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8"/>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032036" w:rsidRDefault="00032036" w:rsidP="00D60933">
      <w:pPr>
        <w:rPr>
          <w:lang w:val="uk-UA"/>
        </w:rPr>
      </w:pPr>
    </w:p>
    <w:p w:rsidR="00315A36" w:rsidRDefault="00315A36" w:rsidP="00315A36">
      <w:pPr>
        <w:pStyle w:val="afffffff4"/>
        <w:tabs>
          <w:tab w:val="left" w:pos="1276"/>
        </w:tabs>
        <w:rPr>
          <w:b/>
          <w:szCs w:val="28"/>
          <w:lang w:val="uk-UA"/>
        </w:rPr>
      </w:pPr>
    </w:p>
    <w:p w:rsidR="00854C95" w:rsidRPr="009F5334" w:rsidRDefault="00854C95" w:rsidP="00854C95">
      <w:pPr>
        <w:jc w:val="center"/>
        <w:rPr>
          <w:b/>
          <w:lang w:val="uk-UA"/>
        </w:rPr>
      </w:pPr>
      <w:r w:rsidRPr="009F5334">
        <w:rPr>
          <w:b/>
        </w:rPr>
        <w:t>М</w:t>
      </w:r>
      <w:r w:rsidRPr="009F5334">
        <w:rPr>
          <w:b/>
          <w:lang w:val="uk-UA"/>
        </w:rPr>
        <w:t>І</w:t>
      </w:r>
      <w:r w:rsidRPr="009F5334">
        <w:rPr>
          <w:b/>
        </w:rPr>
        <w:t>Н</w:t>
      </w:r>
      <w:r w:rsidRPr="009F5334">
        <w:rPr>
          <w:b/>
          <w:lang w:val="uk-UA"/>
        </w:rPr>
        <w:t>І</w:t>
      </w:r>
      <w:r w:rsidRPr="009F5334">
        <w:rPr>
          <w:b/>
        </w:rPr>
        <w:t xml:space="preserve">СТЕРСТВО </w:t>
      </w:r>
      <w:r w:rsidRPr="009F5334">
        <w:rPr>
          <w:b/>
          <w:lang w:val="uk-UA"/>
        </w:rPr>
        <w:t>ОХОРОНИ ЗДОРОВ</w:t>
      </w:r>
      <w:r w:rsidRPr="009F5334">
        <w:rPr>
          <w:b/>
        </w:rPr>
        <w:t>`</w:t>
      </w:r>
      <w:r w:rsidRPr="009F5334">
        <w:rPr>
          <w:b/>
          <w:lang w:val="uk-UA"/>
        </w:rPr>
        <w:t>Я УКРАЇНИ</w:t>
      </w:r>
    </w:p>
    <w:p w:rsidR="00854C95" w:rsidRPr="009F5334" w:rsidRDefault="00854C95" w:rsidP="00854C95">
      <w:pPr>
        <w:jc w:val="center"/>
        <w:rPr>
          <w:b/>
        </w:rPr>
      </w:pPr>
      <w:r w:rsidRPr="009F5334">
        <w:rPr>
          <w:b/>
        </w:rPr>
        <w:t>НАЦ</w:t>
      </w:r>
      <w:r w:rsidRPr="009F5334">
        <w:rPr>
          <w:b/>
          <w:lang w:val="uk-UA"/>
        </w:rPr>
        <w:t>І</w:t>
      </w:r>
      <w:r w:rsidRPr="009F5334">
        <w:rPr>
          <w:b/>
        </w:rPr>
        <w:t>ОНАЛЬН</w:t>
      </w:r>
      <w:r w:rsidRPr="009F5334">
        <w:rPr>
          <w:b/>
          <w:lang w:val="uk-UA"/>
        </w:rPr>
        <w:t>И</w:t>
      </w:r>
      <w:r w:rsidRPr="009F5334">
        <w:rPr>
          <w:b/>
        </w:rPr>
        <w:t>Й ФАРМАЦЕВТИЧ</w:t>
      </w:r>
      <w:r w:rsidRPr="009F5334">
        <w:rPr>
          <w:b/>
          <w:lang w:val="uk-UA"/>
        </w:rPr>
        <w:t>НИЙ</w:t>
      </w:r>
      <w:r w:rsidRPr="009F5334">
        <w:rPr>
          <w:b/>
        </w:rPr>
        <w:t xml:space="preserve"> УН</w:t>
      </w:r>
      <w:r w:rsidRPr="009F5334">
        <w:rPr>
          <w:b/>
          <w:lang w:val="uk-UA"/>
        </w:rPr>
        <w:t>І</w:t>
      </w:r>
      <w:r w:rsidRPr="009F5334">
        <w:rPr>
          <w:b/>
        </w:rPr>
        <w:t>ВЕРСИТЕТ</w:t>
      </w:r>
    </w:p>
    <w:p w:rsidR="00854C95" w:rsidRPr="009F5334" w:rsidRDefault="00854C95" w:rsidP="00854C95">
      <w:pPr>
        <w:jc w:val="center"/>
      </w:pPr>
    </w:p>
    <w:p w:rsidR="00854C95" w:rsidRPr="009F5334" w:rsidRDefault="00854C95" w:rsidP="00854C95">
      <w:pPr>
        <w:jc w:val="center"/>
      </w:pPr>
    </w:p>
    <w:p w:rsidR="00854C95" w:rsidRPr="009F5334" w:rsidRDefault="00854C95" w:rsidP="00854C95">
      <w:pPr>
        <w:jc w:val="center"/>
      </w:pPr>
    </w:p>
    <w:p w:rsidR="00854C95" w:rsidRPr="009F5334" w:rsidRDefault="00854C95" w:rsidP="00854C95">
      <w:pPr>
        <w:jc w:val="center"/>
      </w:pPr>
    </w:p>
    <w:p w:rsidR="00854C95" w:rsidRDefault="00854C95" w:rsidP="00854C95">
      <w:pPr>
        <w:jc w:val="center"/>
        <w:rPr>
          <w:lang w:val="uk-UA"/>
        </w:rPr>
      </w:pPr>
    </w:p>
    <w:p w:rsidR="00854C95" w:rsidRPr="009F5334" w:rsidRDefault="00854C95" w:rsidP="00854C95">
      <w:pPr>
        <w:jc w:val="center"/>
        <w:rPr>
          <w:lang w:val="uk-UA"/>
        </w:rPr>
      </w:pPr>
    </w:p>
    <w:p w:rsidR="00854C95" w:rsidRPr="009F5334" w:rsidRDefault="00854C95" w:rsidP="00854C95">
      <w:pPr>
        <w:jc w:val="center"/>
      </w:pPr>
    </w:p>
    <w:p w:rsidR="00854C95" w:rsidRPr="009F5334" w:rsidRDefault="00854C95" w:rsidP="00854C95">
      <w:pPr>
        <w:jc w:val="center"/>
      </w:pPr>
    </w:p>
    <w:p w:rsidR="00854C95" w:rsidRPr="009F5334" w:rsidRDefault="00854C95" w:rsidP="00854C95">
      <w:pPr>
        <w:jc w:val="center"/>
      </w:pPr>
    </w:p>
    <w:p w:rsidR="00854C95" w:rsidRPr="009F5334" w:rsidRDefault="00854C95" w:rsidP="00854C95">
      <w:pPr>
        <w:jc w:val="center"/>
        <w:rPr>
          <w:b/>
          <w:lang w:val="uk-UA"/>
        </w:rPr>
      </w:pPr>
      <w:r w:rsidRPr="009F5334">
        <w:rPr>
          <w:b/>
        </w:rPr>
        <w:t>КУЦЕНКО Т</w:t>
      </w:r>
      <w:r w:rsidRPr="009F5334">
        <w:rPr>
          <w:b/>
          <w:lang w:val="uk-UA"/>
        </w:rPr>
        <w:t>ЕТЯНА ОЛЕКСАНДРІВНА</w:t>
      </w:r>
    </w:p>
    <w:p w:rsidR="00854C95" w:rsidRDefault="00854C95" w:rsidP="00854C95">
      <w:pPr>
        <w:jc w:val="center"/>
        <w:rPr>
          <w:lang w:val="uk-UA"/>
        </w:rPr>
      </w:pPr>
    </w:p>
    <w:p w:rsidR="00854C95" w:rsidRPr="009F5334" w:rsidRDefault="00854C95" w:rsidP="00854C95">
      <w:pPr>
        <w:jc w:val="center"/>
        <w:rPr>
          <w:lang w:val="uk-UA"/>
        </w:rPr>
      </w:pPr>
    </w:p>
    <w:p w:rsidR="00854C95" w:rsidRDefault="00854C95" w:rsidP="00854C95">
      <w:pPr>
        <w:jc w:val="center"/>
        <w:rPr>
          <w:lang w:val="uk-UA"/>
        </w:rPr>
      </w:pPr>
    </w:p>
    <w:p w:rsidR="00854C95" w:rsidRPr="009F5334" w:rsidRDefault="00854C95" w:rsidP="00854C95">
      <w:pPr>
        <w:jc w:val="center"/>
        <w:rPr>
          <w:lang w:val="uk-UA"/>
        </w:rPr>
      </w:pPr>
    </w:p>
    <w:p w:rsidR="00854C95" w:rsidRPr="004E5411" w:rsidRDefault="00854C95" w:rsidP="00854C95">
      <w:pPr>
        <w:jc w:val="right"/>
        <w:rPr>
          <w:b/>
        </w:rPr>
      </w:pPr>
      <w:r w:rsidRPr="004E5411">
        <w:rPr>
          <w:b/>
        </w:rPr>
        <w:t>УДК: 615.35.015:577.15:615.243:615.272</w:t>
      </w:r>
    </w:p>
    <w:p w:rsidR="00854C95" w:rsidRPr="009F5334" w:rsidRDefault="00854C95" w:rsidP="00854C95">
      <w:pPr>
        <w:jc w:val="center"/>
      </w:pPr>
    </w:p>
    <w:p w:rsidR="00854C95" w:rsidRDefault="00854C95" w:rsidP="00854C95">
      <w:pPr>
        <w:jc w:val="center"/>
        <w:rPr>
          <w:lang w:val="uk-UA"/>
        </w:rPr>
      </w:pPr>
    </w:p>
    <w:p w:rsidR="00854C95" w:rsidRPr="009F5334" w:rsidRDefault="00854C95" w:rsidP="00854C95">
      <w:pPr>
        <w:jc w:val="center"/>
        <w:rPr>
          <w:lang w:val="uk-UA"/>
        </w:rPr>
      </w:pPr>
    </w:p>
    <w:p w:rsidR="00854C95" w:rsidRPr="009F5334" w:rsidRDefault="00854C95" w:rsidP="00854C95">
      <w:pPr>
        <w:jc w:val="center"/>
      </w:pPr>
    </w:p>
    <w:p w:rsidR="00854C95" w:rsidRPr="009F5334" w:rsidRDefault="00854C95" w:rsidP="00854C95">
      <w:pPr>
        <w:spacing w:line="360" w:lineRule="auto"/>
        <w:jc w:val="center"/>
        <w:rPr>
          <w:b/>
          <w:lang w:val="uk-UA"/>
        </w:rPr>
      </w:pPr>
      <w:r w:rsidRPr="009F5334">
        <w:rPr>
          <w:b/>
        </w:rPr>
        <w:t>ФАРМАКОЛОГ</w:t>
      </w:r>
      <w:r w:rsidRPr="009F5334">
        <w:rPr>
          <w:b/>
          <w:lang w:val="uk-UA"/>
        </w:rPr>
        <w:t>ІЧНЕ ВИВЧЕННЯ</w:t>
      </w:r>
      <w:r w:rsidRPr="009F5334">
        <w:rPr>
          <w:b/>
        </w:rPr>
        <w:t xml:space="preserve"> ПРОТИВ</w:t>
      </w:r>
      <w:r w:rsidRPr="009F5334">
        <w:rPr>
          <w:b/>
          <w:lang w:val="uk-UA"/>
        </w:rPr>
        <w:t>ИРАЗКОВОЇ</w:t>
      </w:r>
      <w:r w:rsidRPr="009F5334">
        <w:rPr>
          <w:b/>
        </w:rPr>
        <w:t xml:space="preserve"> АКТИВНОСТ</w:t>
      </w:r>
      <w:r w:rsidRPr="009F5334">
        <w:rPr>
          <w:b/>
          <w:lang w:val="uk-UA"/>
        </w:rPr>
        <w:t>І</w:t>
      </w:r>
      <w:r w:rsidRPr="009F5334">
        <w:rPr>
          <w:b/>
        </w:rPr>
        <w:t xml:space="preserve"> СУПЕРОКСИДДИСМУТАЗ</w:t>
      </w:r>
      <w:r w:rsidRPr="009F5334">
        <w:rPr>
          <w:b/>
          <w:lang w:val="uk-UA"/>
        </w:rPr>
        <w:t>И</w:t>
      </w:r>
    </w:p>
    <w:p w:rsidR="00854C95" w:rsidRPr="009F5334" w:rsidRDefault="00854C95" w:rsidP="00854C95">
      <w:pPr>
        <w:jc w:val="center"/>
      </w:pPr>
    </w:p>
    <w:p w:rsidR="00854C95" w:rsidRDefault="00854C95" w:rsidP="00854C95">
      <w:pPr>
        <w:jc w:val="center"/>
        <w:rPr>
          <w:lang w:val="uk-UA"/>
        </w:rPr>
      </w:pPr>
    </w:p>
    <w:p w:rsidR="00854C95" w:rsidRPr="009F5334" w:rsidRDefault="00854C95" w:rsidP="00854C95">
      <w:pPr>
        <w:jc w:val="center"/>
        <w:rPr>
          <w:lang w:val="uk-UA"/>
        </w:rPr>
      </w:pPr>
    </w:p>
    <w:p w:rsidR="00854C95" w:rsidRDefault="00854C95" w:rsidP="00854C95">
      <w:pPr>
        <w:jc w:val="center"/>
        <w:rPr>
          <w:lang w:val="uk-UA"/>
        </w:rPr>
      </w:pPr>
    </w:p>
    <w:p w:rsidR="00854C95" w:rsidRPr="009F5334" w:rsidRDefault="00854C95" w:rsidP="00854C95">
      <w:pPr>
        <w:jc w:val="center"/>
        <w:rPr>
          <w:lang w:val="uk-UA"/>
        </w:rPr>
      </w:pPr>
    </w:p>
    <w:p w:rsidR="00854C95" w:rsidRPr="009F5334" w:rsidRDefault="00854C95" w:rsidP="00854C95">
      <w:pPr>
        <w:jc w:val="center"/>
        <w:rPr>
          <w:b/>
        </w:rPr>
      </w:pPr>
      <w:r w:rsidRPr="009F5334">
        <w:rPr>
          <w:b/>
        </w:rPr>
        <w:t>14.03.05 – фармаколог</w:t>
      </w:r>
      <w:r w:rsidRPr="009F5334">
        <w:rPr>
          <w:b/>
          <w:lang w:val="uk-UA"/>
        </w:rPr>
        <w:t>і</w:t>
      </w:r>
      <w:r w:rsidRPr="009F5334">
        <w:rPr>
          <w:b/>
        </w:rPr>
        <w:t>я</w:t>
      </w:r>
    </w:p>
    <w:p w:rsidR="00854C95" w:rsidRPr="009F5334" w:rsidRDefault="00854C95" w:rsidP="00854C95">
      <w:pPr>
        <w:jc w:val="center"/>
      </w:pPr>
    </w:p>
    <w:p w:rsidR="00854C95" w:rsidRPr="009F5334" w:rsidRDefault="00854C95" w:rsidP="00854C95">
      <w:pPr>
        <w:jc w:val="center"/>
      </w:pPr>
    </w:p>
    <w:p w:rsidR="00854C95" w:rsidRPr="009F5334" w:rsidRDefault="00854C95" w:rsidP="00854C95">
      <w:pPr>
        <w:jc w:val="center"/>
      </w:pPr>
    </w:p>
    <w:p w:rsidR="00854C95" w:rsidRPr="009F5334" w:rsidRDefault="00854C95" w:rsidP="00854C95">
      <w:pPr>
        <w:jc w:val="center"/>
      </w:pPr>
    </w:p>
    <w:p w:rsidR="00854C95" w:rsidRPr="009F5334" w:rsidRDefault="00854C95" w:rsidP="00854C95">
      <w:pPr>
        <w:jc w:val="center"/>
      </w:pPr>
    </w:p>
    <w:p w:rsidR="00854C95" w:rsidRPr="009F5334" w:rsidRDefault="00854C95" w:rsidP="00854C95">
      <w:pPr>
        <w:jc w:val="center"/>
      </w:pPr>
    </w:p>
    <w:p w:rsidR="00854C95" w:rsidRPr="009F5334" w:rsidRDefault="00854C95" w:rsidP="00854C95">
      <w:pPr>
        <w:jc w:val="center"/>
        <w:rPr>
          <w:b/>
          <w:lang w:val="uk-UA"/>
        </w:rPr>
      </w:pPr>
      <w:r w:rsidRPr="009F5334">
        <w:rPr>
          <w:b/>
        </w:rPr>
        <w:t>А</w:t>
      </w:r>
      <w:r>
        <w:rPr>
          <w:b/>
          <w:lang w:val="uk-UA"/>
        </w:rPr>
        <w:t>ВТОРЕФЕРАТ</w:t>
      </w:r>
    </w:p>
    <w:p w:rsidR="00854C95" w:rsidRPr="009F5334" w:rsidRDefault="00854C95" w:rsidP="00854C95">
      <w:pPr>
        <w:jc w:val="center"/>
        <w:rPr>
          <w:b/>
        </w:rPr>
      </w:pPr>
      <w:r w:rsidRPr="009F5334">
        <w:rPr>
          <w:b/>
        </w:rPr>
        <w:t>дисертац</w:t>
      </w:r>
      <w:r w:rsidRPr="009F5334">
        <w:rPr>
          <w:b/>
          <w:lang w:val="uk-UA"/>
        </w:rPr>
        <w:t>ії</w:t>
      </w:r>
      <w:r w:rsidRPr="009F5334">
        <w:rPr>
          <w:b/>
        </w:rPr>
        <w:t xml:space="preserve"> на </w:t>
      </w:r>
      <w:r w:rsidRPr="009F5334">
        <w:rPr>
          <w:b/>
          <w:lang w:val="uk-UA"/>
        </w:rPr>
        <w:t>здобуття вченого ступеня</w:t>
      </w:r>
      <w:r w:rsidRPr="009F5334">
        <w:rPr>
          <w:b/>
        </w:rPr>
        <w:t xml:space="preserve"> </w:t>
      </w:r>
    </w:p>
    <w:p w:rsidR="00854C95" w:rsidRPr="009F5334" w:rsidRDefault="00854C95" w:rsidP="00854C95">
      <w:pPr>
        <w:jc w:val="center"/>
        <w:rPr>
          <w:b/>
        </w:rPr>
      </w:pPr>
      <w:r w:rsidRPr="009F5334">
        <w:rPr>
          <w:b/>
        </w:rPr>
        <w:t>кандидата фармацевтич</w:t>
      </w:r>
      <w:r w:rsidRPr="009F5334">
        <w:rPr>
          <w:b/>
          <w:lang w:val="uk-UA"/>
        </w:rPr>
        <w:t>ни</w:t>
      </w:r>
      <w:r w:rsidRPr="009F5334">
        <w:rPr>
          <w:b/>
        </w:rPr>
        <w:t>х наук</w:t>
      </w:r>
    </w:p>
    <w:p w:rsidR="00854C95" w:rsidRPr="009F5334" w:rsidRDefault="00854C95" w:rsidP="00854C95">
      <w:pPr>
        <w:jc w:val="center"/>
      </w:pPr>
    </w:p>
    <w:p w:rsidR="00854C95" w:rsidRPr="009F5334" w:rsidRDefault="00854C95" w:rsidP="00854C95">
      <w:pPr>
        <w:jc w:val="center"/>
      </w:pPr>
    </w:p>
    <w:p w:rsidR="00854C95" w:rsidRPr="009F5334" w:rsidRDefault="00854C95" w:rsidP="00854C95">
      <w:pPr>
        <w:jc w:val="center"/>
      </w:pPr>
    </w:p>
    <w:p w:rsidR="00854C95" w:rsidRPr="009F5334" w:rsidRDefault="00854C95" w:rsidP="00854C95">
      <w:pPr>
        <w:jc w:val="center"/>
      </w:pPr>
    </w:p>
    <w:p w:rsidR="00854C95" w:rsidRPr="009F5334" w:rsidRDefault="00854C95" w:rsidP="00854C95">
      <w:pPr>
        <w:jc w:val="center"/>
      </w:pPr>
    </w:p>
    <w:p w:rsidR="00854C95" w:rsidRPr="009F5334" w:rsidRDefault="00854C95" w:rsidP="00854C95">
      <w:pPr>
        <w:jc w:val="center"/>
      </w:pPr>
    </w:p>
    <w:p w:rsidR="00854C95" w:rsidRPr="009F5334" w:rsidRDefault="00854C95" w:rsidP="00854C95">
      <w:pPr>
        <w:jc w:val="center"/>
      </w:pPr>
    </w:p>
    <w:p w:rsidR="00854C95" w:rsidRPr="009F5334" w:rsidRDefault="00854C95" w:rsidP="00854C95">
      <w:pPr>
        <w:jc w:val="center"/>
      </w:pPr>
    </w:p>
    <w:p w:rsidR="00854C95" w:rsidRPr="009F5334" w:rsidRDefault="00854C95" w:rsidP="00854C95">
      <w:pPr>
        <w:jc w:val="center"/>
      </w:pPr>
    </w:p>
    <w:p w:rsidR="00854C95" w:rsidRPr="009F5334" w:rsidRDefault="00854C95" w:rsidP="00854C95">
      <w:pPr>
        <w:jc w:val="center"/>
      </w:pPr>
    </w:p>
    <w:p w:rsidR="00854C95" w:rsidRPr="004E5411" w:rsidRDefault="00854C95" w:rsidP="00854C95">
      <w:pPr>
        <w:jc w:val="center"/>
        <w:rPr>
          <w:b/>
        </w:rPr>
      </w:pPr>
      <w:r w:rsidRPr="004E5411">
        <w:rPr>
          <w:b/>
        </w:rPr>
        <w:t>Харк</w:t>
      </w:r>
      <w:r w:rsidRPr="004E5411">
        <w:rPr>
          <w:b/>
          <w:lang w:val="uk-UA"/>
        </w:rPr>
        <w:t>і</w:t>
      </w:r>
      <w:r w:rsidRPr="004E5411">
        <w:rPr>
          <w:b/>
        </w:rPr>
        <w:t>в 2004</w:t>
      </w:r>
    </w:p>
    <w:p w:rsidR="00854C95" w:rsidRPr="009F5334" w:rsidRDefault="00854C95" w:rsidP="00854C95">
      <w:pPr>
        <w:spacing w:line="360" w:lineRule="auto"/>
        <w:jc w:val="both"/>
      </w:pPr>
      <w:r w:rsidRPr="0098578D">
        <w:rPr>
          <w:sz w:val="28"/>
          <w:szCs w:val="28"/>
        </w:rPr>
        <w:br w:type="page"/>
      </w:r>
      <w:r w:rsidRPr="009F5334">
        <w:lastRenderedPageBreak/>
        <w:t>Дисертац</w:t>
      </w:r>
      <w:r w:rsidRPr="009F5334">
        <w:rPr>
          <w:lang w:val="uk-UA"/>
        </w:rPr>
        <w:t>ією є</w:t>
      </w:r>
      <w:r w:rsidRPr="009F5334">
        <w:t xml:space="preserve"> рукопис.</w:t>
      </w:r>
    </w:p>
    <w:p w:rsidR="00854C95" w:rsidRPr="009F5334" w:rsidRDefault="00854C95" w:rsidP="00854C95">
      <w:pPr>
        <w:spacing w:line="360" w:lineRule="auto"/>
        <w:jc w:val="both"/>
      </w:pPr>
      <w:r w:rsidRPr="009F5334">
        <w:t>Р</w:t>
      </w:r>
      <w:r w:rsidRPr="009F5334">
        <w:rPr>
          <w:lang w:val="uk-UA"/>
        </w:rPr>
        <w:t>о</w:t>
      </w:r>
      <w:r w:rsidRPr="009F5334">
        <w:t>бота в</w:t>
      </w:r>
      <w:r w:rsidRPr="009F5334">
        <w:rPr>
          <w:lang w:val="uk-UA"/>
        </w:rPr>
        <w:t xml:space="preserve">иконана </w:t>
      </w:r>
      <w:r w:rsidRPr="009F5334">
        <w:t>на кафедр</w:t>
      </w:r>
      <w:r w:rsidRPr="009F5334">
        <w:rPr>
          <w:lang w:val="uk-UA"/>
        </w:rPr>
        <w:t>і</w:t>
      </w:r>
      <w:r w:rsidRPr="009F5334">
        <w:t xml:space="preserve"> фармаколог</w:t>
      </w:r>
      <w:r w:rsidRPr="009F5334">
        <w:rPr>
          <w:lang w:val="uk-UA"/>
        </w:rPr>
        <w:t>ії</w:t>
      </w:r>
      <w:r w:rsidRPr="009F5334">
        <w:t xml:space="preserve"> Нац</w:t>
      </w:r>
      <w:r w:rsidRPr="009F5334">
        <w:rPr>
          <w:lang w:val="uk-UA"/>
        </w:rPr>
        <w:t>і</w:t>
      </w:r>
      <w:r w:rsidRPr="009F5334">
        <w:t>онального фармацевтич</w:t>
      </w:r>
      <w:r w:rsidRPr="009F5334">
        <w:rPr>
          <w:lang w:val="uk-UA"/>
        </w:rPr>
        <w:t>ного</w:t>
      </w:r>
      <w:r w:rsidRPr="009F5334">
        <w:t xml:space="preserve"> ун</w:t>
      </w:r>
      <w:r w:rsidRPr="009F5334">
        <w:rPr>
          <w:lang w:val="uk-UA"/>
        </w:rPr>
        <w:t>і</w:t>
      </w:r>
      <w:r w:rsidRPr="009F5334">
        <w:t>верситет</w:t>
      </w:r>
      <w:r w:rsidRPr="009F5334">
        <w:rPr>
          <w:lang w:val="uk-UA"/>
        </w:rPr>
        <w:t>у</w:t>
      </w:r>
      <w:r w:rsidRPr="009F5334">
        <w:t xml:space="preserve"> М</w:t>
      </w:r>
      <w:r w:rsidRPr="009F5334">
        <w:rPr>
          <w:lang w:val="uk-UA"/>
        </w:rPr>
        <w:t>і</w:t>
      </w:r>
      <w:r w:rsidRPr="009F5334">
        <w:t>н</w:t>
      </w:r>
      <w:r w:rsidRPr="009F5334">
        <w:rPr>
          <w:lang w:val="uk-UA"/>
        </w:rPr>
        <w:t>і</w:t>
      </w:r>
      <w:r w:rsidRPr="009F5334">
        <w:t xml:space="preserve">стерства </w:t>
      </w:r>
      <w:r w:rsidRPr="009F5334">
        <w:rPr>
          <w:lang w:val="uk-UA"/>
        </w:rPr>
        <w:t>охорони здоров</w:t>
      </w:r>
      <w:r w:rsidRPr="009F5334">
        <w:t>`</w:t>
      </w:r>
      <w:r w:rsidRPr="009F5334">
        <w:rPr>
          <w:lang w:val="uk-UA"/>
        </w:rPr>
        <w:t>я України</w:t>
      </w:r>
      <w:r w:rsidRPr="009F5334">
        <w:t>.</w:t>
      </w:r>
    </w:p>
    <w:p w:rsidR="00854C95" w:rsidRPr="009F5334" w:rsidRDefault="00854C95" w:rsidP="00854C95">
      <w:pPr>
        <w:spacing w:line="360" w:lineRule="auto"/>
        <w:jc w:val="both"/>
        <w:rPr>
          <w:lang w:val="uk-UA"/>
        </w:rPr>
      </w:pPr>
    </w:p>
    <w:tbl>
      <w:tblPr>
        <w:tblW w:w="0" w:type="auto"/>
        <w:tblLayout w:type="fixed"/>
        <w:tblLook w:val="01E0" w:firstRow="1" w:lastRow="1" w:firstColumn="1" w:lastColumn="1" w:noHBand="0" w:noVBand="0"/>
      </w:tblPr>
      <w:tblGrid>
        <w:gridCol w:w="2988"/>
        <w:gridCol w:w="6840"/>
      </w:tblGrid>
      <w:tr w:rsidR="00854C95" w:rsidRPr="009F5334" w:rsidTr="006D658A">
        <w:tblPrEx>
          <w:tblCellMar>
            <w:top w:w="0" w:type="dxa"/>
            <w:bottom w:w="0" w:type="dxa"/>
          </w:tblCellMar>
        </w:tblPrEx>
        <w:tc>
          <w:tcPr>
            <w:tcW w:w="2988" w:type="dxa"/>
          </w:tcPr>
          <w:p w:rsidR="00854C95" w:rsidRPr="009F5334" w:rsidRDefault="00854C95" w:rsidP="006D658A">
            <w:pPr>
              <w:spacing w:line="360" w:lineRule="auto"/>
              <w:jc w:val="both"/>
              <w:rPr>
                <w:b/>
              </w:rPr>
            </w:pPr>
            <w:r w:rsidRPr="009F5334">
              <w:rPr>
                <w:b/>
              </w:rPr>
              <w:t>Нау</w:t>
            </w:r>
            <w:r w:rsidRPr="009F5334">
              <w:rPr>
                <w:b/>
                <w:lang w:val="uk-UA"/>
              </w:rPr>
              <w:t>ковий</w:t>
            </w:r>
            <w:r w:rsidRPr="009F5334">
              <w:rPr>
                <w:b/>
              </w:rPr>
              <w:t xml:space="preserve"> </w:t>
            </w:r>
            <w:r w:rsidRPr="009F5334">
              <w:rPr>
                <w:b/>
                <w:lang w:val="uk-UA"/>
              </w:rPr>
              <w:t>керівник</w:t>
            </w:r>
            <w:r w:rsidRPr="009F5334">
              <w:rPr>
                <w:b/>
              </w:rPr>
              <w:t>:</w:t>
            </w:r>
          </w:p>
        </w:tc>
        <w:tc>
          <w:tcPr>
            <w:tcW w:w="6840" w:type="dxa"/>
          </w:tcPr>
          <w:p w:rsidR="00854C95" w:rsidRPr="009F5334" w:rsidRDefault="00854C95" w:rsidP="006D658A">
            <w:pPr>
              <w:spacing w:line="360" w:lineRule="auto"/>
            </w:pPr>
            <w:r w:rsidRPr="009F5334">
              <w:t>доктор меди</w:t>
            </w:r>
            <w:r w:rsidRPr="009F5334">
              <w:rPr>
                <w:lang w:val="uk-UA"/>
              </w:rPr>
              <w:t>чних</w:t>
            </w:r>
            <w:r w:rsidRPr="009F5334">
              <w:t xml:space="preserve"> наук, професор</w:t>
            </w:r>
          </w:p>
          <w:p w:rsidR="00854C95" w:rsidRPr="009F5334" w:rsidRDefault="00854C95" w:rsidP="006D658A">
            <w:pPr>
              <w:spacing w:line="360" w:lineRule="auto"/>
              <w:rPr>
                <w:lang w:val="uk-UA"/>
              </w:rPr>
            </w:pPr>
            <w:r w:rsidRPr="009F5334">
              <w:rPr>
                <w:b/>
              </w:rPr>
              <w:t>Дроговоз Св</w:t>
            </w:r>
            <w:r w:rsidRPr="009F5334">
              <w:rPr>
                <w:b/>
                <w:lang w:val="uk-UA"/>
              </w:rPr>
              <w:t>і</w:t>
            </w:r>
            <w:r w:rsidRPr="009F5334">
              <w:rPr>
                <w:b/>
              </w:rPr>
              <w:t>тлана Мефод</w:t>
            </w:r>
            <w:r w:rsidRPr="009F5334">
              <w:rPr>
                <w:b/>
                <w:lang w:val="uk-UA"/>
              </w:rPr>
              <w:t>ії</w:t>
            </w:r>
            <w:r w:rsidRPr="009F5334">
              <w:rPr>
                <w:b/>
              </w:rPr>
              <w:t>вна,</w:t>
            </w:r>
            <w:r w:rsidRPr="009F5334">
              <w:t xml:space="preserve"> </w:t>
            </w:r>
          </w:p>
          <w:p w:rsidR="00854C95" w:rsidRDefault="00854C95" w:rsidP="006D658A">
            <w:pPr>
              <w:spacing w:line="360" w:lineRule="auto"/>
              <w:rPr>
                <w:lang w:val="uk-UA"/>
              </w:rPr>
            </w:pPr>
            <w:r w:rsidRPr="009F5334">
              <w:t>Нац</w:t>
            </w:r>
            <w:r w:rsidRPr="009F5334">
              <w:rPr>
                <w:lang w:val="uk-UA"/>
              </w:rPr>
              <w:t>і</w:t>
            </w:r>
            <w:r w:rsidRPr="009F5334">
              <w:t>ональн</w:t>
            </w:r>
            <w:r w:rsidRPr="009F5334">
              <w:rPr>
                <w:lang w:val="uk-UA"/>
              </w:rPr>
              <w:t>и</w:t>
            </w:r>
            <w:r w:rsidRPr="009F5334">
              <w:t>й фармацевтич</w:t>
            </w:r>
            <w:r w:rsidRPr="009F5334">
              <w:rPr>
                <w:lang w:val="uk-UA"/>
              </w:rPr>
              <w:t>ний</w:t>
            </w:r>
            <w:r w:rsidRPr="009F5334">
              <w:t xml:space="preserve"> ун</w:t>
            </w:r>
            <w:r w:rsidRPr="009F5334">
              <w:rPr>
                <w:lang w:val="uk-UA"/>
              </w:rPr>
              <w:t>і</w:t>
            </w:r>
            <w:r w:rsidRPr="009F5334">
              <w:t xml:space="preserve">верситет, </w:t>
            </w:r>
          </w:p>
          <w:p w:rsidR="00854C95" w:rsidRPr="009F5334" w:rsidRDefault="00854C95" w:rsidP="006D658A">
            <w:pPr>
              <w:spacing w:line="360" w:lineRule="auto"/>
              <w:rPr>
                <w:lang w:val="uk-UA"/>
              </w:rPr>
            </w:pPr>
            <w:r w:rsidRPr="009F5334">
              <w:t>зав</w:t>
            </w:r>
            <w:r w:rsidRPr="009F5334">
              <w:rPr>
                <w:lang w:val="uk-UA"/>
              </w:rPr>
              <w:t>ідувачка</w:t>
            </w:r>
            <w:r w:rsidRPr="009F5334">
              <w:t xml:space="preserve"> кафедро</w:t>
            </w:r>
            <w:r w:rsidRPr="009F5334">
              <w:rPr>
                <w:lang w:val="uk-UA"/>
              </w:rPr>
              <w:t>ю</w:t>
            </w:r>
            <w:r w:rsidRPr="009F5334">
              <w:t xml:space="preserve"> фармаколог</w:t>
            </w:r>
            <w:r w:rsidRPr="009F5334">
              <w:rPr>
                <w:lang w:val="uk-UA"/>
              </w:rPr>
              <w:t>ії</w:t>
            </w:r>
          </w:p>
          <w:p w:rsidR="00854C95" w:rsidRPr="009F5334" w:rsidRDefault="00854C95" w:rsidP="006D658A">
            <w:pPr>
              <w:spacing w:line="360" w:lineRule="auto"/>
              <w:rPr>
                <w:lang w:val="uk-UA"/>
              </w:rPr>
            </w:pPr>
          </w:p>
        </w:tc>
      </w:tr>
      <w:tr w:rsidR="00854C95" w:rsidRPr="009F5334" w:rsidTr="006D658A">
        <w:tblPrEx>
          <w:tblCellMar>
            <w:top w:w="0" w:type="dxa"/>
            <w:bottom w:w="0" w:type="dxa"/>
          </w:tblCellMar>
        </w:tblPrEx>
        <w:tc>
          <w:tcPr>
            <w:tcW w:w="2988" w:type="dxa"/>
          </w:tcPr>
          <w:p w:rsidR="00854C95" w:rsidRPr="009F5334" w:rsidRDefault="00854C95" w:rsidP="006D658A">
            <w:pPr>
              <w:spacing w:line="360" w:lineRule="auto"/>
              <w:jc w:val="both"/>
              <w:rPr>
                <w:b/>
              </w:rPr>
            </w:pPr>
            <w:r w:rsidRPr="009F5334">
              <w:rPr>
                <w:b/>
              </w:rPr>
              <w:t>Оф</w:t>
            </w:r>
            <w:r w:rsidRPr="009F5334">
              <w:rPr>
                <w:b/>
                <w:lang w:val="uk-UA"/>
              </w:rPr>
              <w:t xml:space="preserve">іційні </w:t>
            </w:r>
            <w:r w:rsidRPr="009F5334">
              <w:rPr>
                <w:b/>
              </w:rPr>
              <w:t>опонент</w:t>
            </w:r>
            <w:r w:rsidRPr="009F5334">
              <w:rPr>
                <w:b/>
                <w:lang w:val="uk-UA"/>
              </w:rPr>
              <w:t>и</w:t>
            </w:r>
            <w:r w:rsidRPr="009F5334">
              <w:rPr>
                <w:b/>
              </w:rPr>
              <w:t>:</w:t>
            </w:r>
          </w:p>
        </w:tc>
        <w:tc>
          <w:tcPr>
            <w:tcW w:w="6840" w:type="dxa"/>
          </w:tcPr>
          <w:p w:rsidR="00854C95" w:rsidRPr="009F5334" w:rsidRDefault="00854C95" w:rsidP="006D658A">
            <w:pPr>
              <w:spacing w:line="360" w:lineRule="auto"/>
              <w:jc w:val="both"/>
            </w:pPr>
            <w:r w:rsidRPr="009F5334">
              <w:t>доктор б</w:t>
            </w:r>
            <w:r w:rsidRPr="009F5334">
              <w:rPr>
                <w:lang w:val="uk-UA"/>
              </w:rPr>
              <w:t>і</w:t>
            </w:r>
            <w:r w:rsidRPr="009F5334">
              <w:t>олог</w:t>
            </w:r>
            <w:r w:rsidRPr="009F5334">
              <w:rPr>
                <w:lang w:val="uk-UA"/>
              </w:rPr>
              <w:t>ічних</w:t>
            </w:r>
            <w:r w:rsidRPr="009F5334">
              <w:t xml:space="preserve"> наук, професор</w:t>
            </w:r>
          </w:p>
          <w:p w:rsidR="00854C95" w:rsidRPr="009F5334" w:rsidRDefault="00854C95" w:rsidP="006D658A">
            <w:pPr>
              <w:spacing w:line="360" w:lineRule="auto"/>
              <w:jc w:val="both"/>
            </w:pPr>
            <w:r w:rsidRPr="009F5334">
              <w:rPr>
                <w:b/>
              </w:rPr>
              <w:t>Маслова Натал</w:t>
            </w:r>
            <w:r w:rsidRPr="009F5334">
              <w:rPr>
                <w:b/>
                <w:lang w:val="uk-UA"/>
              </w:rPr>
              <w:t>і</w:t>
            </w:r>
            <w:r w:rsidRPr="009F5334">
              <w:rPr>
                <w:b/>
              </w:rPr>
              <w:t>я Федор</w:t>
            </w:r>
            <w:r w:rsidRPr="009F5334">
              <w:rPr>
                <w:b/>
                <w:lang w:val="uk-UA"/>
              </w:rPr>
              <w:t>і</w:t>
            </w:r>
            <w:r w:rsidRPr="009F5334">
              <w:rPr>
                <w:b/>
              </w:rPr>
              <w:t>вна</w:t>
            </w:r>
            <w:r w:rsidRPr="009F5334">
              <w:t>,</w:t>
            </w:r>
          </w:p>
          <w:p w:rsidR="00854C95" w:rsidRDefault="00854C95" w:rsidP="006D658A">
            <w:pPr>
              <w:spacing w:line="360" w:lineRule="auto"/>
              <w:jc w:val="both"/>
              <w:rPr>
                <w:lang w:val="uk-UA"/>
              </w:rPr>
            </w:pPr>
            <w:r w:rsidRPr="009F5334">
              <w:rPr>
                <w:lang w:val="uk-UA"/>
              </w:rPr>
              <w:t>Державне підприємство</w:t>
            </w:r>
            <w:r w:rsidRPr="009F5334">
              <w:t xml:space="preserve"> «</w:t>
            </w:r>
            <w:r w:rsidRPr="009F5334">
              <w:rPr>
                <w:lang w:val="uk-UA"/>
              </w:rPr>
              <w:t>Державний</w:t>
            </w:r>
            <w:r w:rsidRPr="009F5334">
              <w:t xml:space="preserve"> нау</w:t>
            </w:r>
            <w:r w:rsidRPr="009F5334">
              <w:rPr>
                <w:lang w:val="uk-UA"/>
              </w:rPr>
              <w:t>ковий</w:t>
            </w:r>
            <w:r w:rsidRPr="009F5334">
              <w:t xml:space="preserve"> центр л</w:t>
            </w:r>
            <w:r w:rsidRPr="009F5334">
              <w:rPr>
                <w:lang w:val="uk-UA"/>
              </w:rPr>
              <w:t>ікарських засобів</w:t>
            </w:r>
            <w:r w:rsidRPr="009F5334">
              <w:t>» М</w:t>
            </w:r>
            <w:r w:rsidRPr="009F5334">
              <w:rPr>
                <w:lang w:val="uk-UA"/>
              </w:rPr>
              <w:t>О</w:t>
            </w:r>
            <w:r w:rsidRPr="009F5334">
              <w:t>З Укра</w:t>
            </w:r>
            <w:r w:rsidRPr="009F5334">
              <w:rPr>
                <w:lang w:val="uk-UA"/>
              </w:rPr>
              <w:t>їни</w:t>
            </w:r>
            <w:r w:rsidRPr="009F5334">
              <w:t xml:space="preserve"> (</w:t>
            </w:r>
            <w:r w:rsidRPr="009F5334">
              <w:rPr>
                <w:lang w:val="uk-UA"/>
              </w:rPr>
              <w:t>м</w:t>
            </w:r>
            <w:r w:rsidRPr="009F5334">
              <w:t>.</w:t>
            </w:r>
            <w:r w:rsidRPr="009F5334">
              <w:rPr>
                <w:lang w:val="uk-UA"/>
              </w:rPr>
              <w:t xml:space="preserve"> </w:t>
            </w:r>
            <w:r w:rsidRPr="009F5334">
              <w:t>Харк</w:t>
            </w:r>
            <w:r w:rsidRPr="009F5334">
              <w:rPr>
                <w:lang w:val="uk-UA"/>
              </w:rPr>
              <w:t>і</w:t>
            </w:r>
            <w:r w:rsidRPr="009F5334">
              <w:t xml:space="preserve">в), </w:t>
            </w:r>
          </w:p>
          <w:p w:rsidR="00854C95" w:rsidRPr="009F5334" w:rsidRDefault="00854C95" w:rsidP="006D658A">
            <w:pPr>
              <w:spacing w:line="360" w:lineRule="auto"/>
              <w:jc w:val="both"/>
              <w:rPr>
                <w:lang w:val="uk-UA"/>
              </w:rPr>
            </w:pPr>
            <w:r w:rsidRPr="009F5334">
              <w:t>зав</w:t>
            </w:r>
            <w:r w:rsidRPr="009F5334">
              <w:rPr>
                <w:lang w:val="uk-UA"/>
              </w:rPr>
              <w:t>ідувачка ла</w:t>
            </w:r>
            <w:r w:rsidRPr="009F5334">
              <w:t>боратор</w:t>
            </w:r>
            <w:r w:rsidRPr="009F5334">
              <w:rPr>
                <w:lang w:val="uk-UA"/>
              </w:rPr>
              <w:t>ією</w:t>
            </w:r>
            <w:r w:rsidRPr="009F5334">
              <w:t xml:space="preserve"> б</w:t>
            </w:r>
            <w:r w:rsidRPr="009F5334">
              <w:rPr>
                <w:lang w:val="uk-UA"/>
              </w:rPr>
              <w:t>і</w:t>
            </w:r>
            <w:r w:rsidRPr="009F5334">
              <w:t>ох</w:t>
            </w:r>
            <w:r w:rsidRPr="009F5334">
              <w:rPr>
                <w:lang w:val="uk-UA"/>
              </w:rPr>
              <w:t>і</w:t>
            </w:r>
            <w:r w:rsidRPr="009F5334">
              <w:t>м</w:t>
            </w:r>
            <w:r w:rsidRPr="009F5334">
              <w:rPr>
                <w:lang w:val="uk-UA"/>
              </w:rPr>
              <w:t>і</w:t>
            </w:r>
            <w:r w:rsidRPr="009F5334">
              <w:t>ч</w:t>
            </w:r>
            <w:r w:rsidRPr="009F5334">
              <w:rPr>
                <w:lang w:val="uk-UA"/>
              </w:rPr>
              <w:t>ної</w:t>
            </w:r>
            <w:r w:rsidRPr="009F5334">
              <w:t xml:space="preserve"> фармаколог</w:t>
            </w:r>
            <w:r w:rsidRPr="009F5334">
              <w:rPr>
                <w:lang w:val="uk-UA"/>
              </w:rPr>
              <w:t>ії</w:t>
            </w:r>
          </w:p>
          <w:p w:rsidR="00854C95" w:rsidRPr="009F5334" w:rsidRDefault="00854C95" w:rsidP="006D658A">
            <w:pPr>
              <w:spacing w:line="360" w:lineRule="auto"/>
              <w:jc w:val="both"/>
              <w:rPr>
                <w:lang w:val="uk-UA"/>
              </w:rPr>
            </w:pPr>
          </w:p>
        </w:tc>
      </w:tr>
      <w:tr w:rsidR="00854C95" w:rsidRPr="009F5334" w:rsidTr="006D658A">
        <w:tblPrEx>
          <w:tblCellMar>
            <w:top w:w="0" w:type="dxa"/>
            <w:bottom w:w="0" w:type="dxa"/>
          </w:tblCellMar>
        </w:tblPrEx>
        <w:tc>
          <w:tcPr>
            <w:tcW w:w="2988" w:type="dxa"/>
          </w:tcPr>
          <w:p w:rsidR="00854C95" w:rsidRPr="009F5334" w:rsidRDefault="00854C95" w:rsidP="006D658A">
            <w:pPr>
              <w:spacing w:line="360" w:lineRule="auto"/>
              <w:jc w:val="both"/>
            </w:pPr>
          </w:p>
        </w:tc>
        <w:tc>
          <w:tcPr>
            <w:tcW w:w="6840" w:type="dxa"/>
          </w:tcPr>
          <w:p w:rsidR="00854C95" w:rsidRPr="009F5334" w:rsidRDefault="00854C95" w:rsidP="006D658A">
            <w:pPr>
              <w:spacing w:line="360" w:lineRule="auto"/>
              <w:jc w:val="both"/>
            </w:pPr>
            <w:r w:rsidRPr="009F5334">
              <w:t>доктор меди</w:t>
            </w:r>
            <w:r w:rsidRPr="009F5334">
              <w:rPr>
                <w:lang w:val="uk-UA"/>
              </w:rPr>
              <w:t>чних</w:t>
            </w:r>
            <w:r w:rsidRPr="009F5334">
              <w:t xml:space="preserve"> наук, професор</w:t>
            </w:r>
          </w:p>
          <w:p w:rsidR="00854C95" w:rsidRPr="009F5334" w:rsidRDefault="00854C95" w:rsidP="006D658A">
            <w:pPr>
              <w:spacing w:line="360" w:lineRule="auto"/>
              <w:jc w:val="both"/>
            </w:pPr>
            <w:r w:rsidRPr="009F5334">
              <w:rPr>
                <w:b/>
              </w:rPr>
              <w:t>Гудивок Ярослава Степан</w:t>
            </w:r>
            <w:r w:rsidRPr="009F5334">
              <w:rPr>
                <w:b/>
                <w:lang w:val="uk-UA"/>
              </w:rPr>
              <w:t>і</w:t>
            </w:r>
            <w:r w:rsidRPr="009F5334">
              <w:rPr>
                <w:b/>
              </w:rPr>
              <w:t>вна</w:t>
            </w:r>
            <w:r w:rsidRPr="009F5334">
              <w:t xml:space="preserve">, </w:t>
            </w:r>
          </w:p>
          <w:p w:rsidR="00854C95" w:rsidRPr="009F5334" w:rsidRDefault="00854C95" w:rsidP="006D658A">
            <w:pPr>
              <w:spacing w:line="360" w:lineRule="auto"/>
              <w:jc w:val="both"/>
              <w:rPr>
                <w:lang w:val="uk-UA"/>
              </w:rPr>
            </w:pPr>
            <w:r w:rsidRPr="009F5334">
              <w:rPr>
                <w:lang w:val="uk-UA"/>
              </w:rPr>
              <w:t>І</w:t>
            </w:r>
            <w:r w:rsidRPr="009F5334">
              <w:t>вано-Франк</w:t>
            </w:r>
            <w:r w:rsidRPr="009F5334">
              <w:rPr>
                <w:lang w:val="uk-UA"/>
              </w:rPr>
              <w:t>івська</w:t>
            </w:r>
            <w:r w:rsidRPr="009F5334">
              <w:t xml:space="preserve"> </w:t>
            </w:r>
            <w:r w:rsidRPr="009F5334">
              <w:rPr>
                <w:lang w:val="uk-UA"/>
              </w:rPr>
              <w:t>державна медична</w:t>
            </w:r>
            <w:r w:rsidRPr="009F5334">
              <w:t xml:space="preserve"> академ</w:t>
            </w:r>
            <w:r w:rsidRPr="009F5334">
              <w:rPr>
                <w:lang w:val="uk-UA"/>
              </w:rPr>
              <w:t>і</w:t>
            </w:r>
            <w:r w:rsidRPr="009F5334">
              <w:t>я</w:t>
            </w:r>
            <w:r w:rsidRPr="009F5334">
              <w:rPr>
                <w:lang w:val="uk-UA"/>
              </w:rPr>
              <w:t xml:space="preserve"> МОЗ України</w:t>
            </w:r>
            <w:r w:rsidRPr="009F5334">
              <w:t>, професор кафедр</w:t>
            </w:r>
            <w:r w:rsidRPr="009F5334">
              <w:rPr>
                <w:lang w:val="uk-UA"/>
              </w:rPr>
              <w:t>и</w:t>
            </w:r>
            <w:r w:rsidRPr="009F5334">
              <w:t xml:space="preserve"> фармаколог</w:t>
            </w:r>
            <w:r w:rsidRPr="009F5334">
              <w:rPr>
                <w:lang w:val="uk-UA"/>
              </w:rPr>
              <w:t>ії</w:t>
            </w:r>
            <w:r w:rsidRPr="009F5334">
              <w:t xml:space="preserve"> </w:t>
            </w:r>
            <w:r w:rsidRPr="009F5334">
              <w:rPr>
                <w:lang w:val="uk-UA"/>
              </w:rPr>
              <w:t>з</w:t>
            </w:r>
            <w:r w:rsidRPr="009F5334">
              <w:t xml:space="preserve"> курсом кл</w:t>
            </w:r>
            <w:r w:rsidRPr="009F5334">
              <w:rPr>
                <w:lang w:val="uk-UA"/>
              </w:rPr>
              <w:t>інічної</w:t>
            </w:r>
            <w:r w:rsidRPr="009F5334">
              <w:t xml:space="preserve"> фармаколог</w:t>
            </w:r>
            <w:r w:rsidRPr="009F5334">
              <w:rPr>
                <w:lang w:val="uk-UA"/>
              </w:rPr>
              <w:t>ії</w:t>
            </w:r>
          </w:p>
          <w:p w:rsidR="00854C95" w:rsidRPr="009F5334" w:rsidRDefault="00854C95" w:rsidP="006D658A">
            <w:pPr>
              <w:spacing w:line="360" w:lineRule="auto"/>
              <w:jc w:val="both"/>
            </w:pPr>
          </w:p>
        </w:tc>
      </w:tr>
      <w:tr w:rsidR="00854C95" w:rsidRPr="009F5334" w:rsidTr="006D658A">
        <w:tblPrEx>
          <w:tblCellMar>
            <w:top w:w="0" w:type="dxa"/>
            <w:bottom w:w="0" w:type="dxa"/>
          </w:tblCellMar>
        </w:tblPrEx>
        <w:tc>
          <w:tcPr>
            <w:tcW w:w="2988" w:type="dxa"/>
          </w:tcPr>
          <w:p w:rsidR="00854C95" w:rsidRPr="009F5334" w:rsidRDefault="00854C95" w:rsidP="006D658A">
            <w:pPr>
              <w:spacing w:line="360" w:lineRule="auto"/>
              <w:jc w:val="both"/>
              <w:rPr>
                <w:b/>
              </w:rPr>
            </w:pPr>
            <w:r w:rsidRPr="009F5334">
              <w:rPr>
                <w:b/>
                <w:lang w:val="uk-UA"/>
              </w:rPr>
              <w:t>Провідна установа</w:t>
            </w:r>
            <w:r w:rsidRPr="009F5334">
              <w:rPr>
                <w:b/>
              </w:rPr>
              <w:t>:</w:t>
            </w:r>
          </w:p>
        </w:tc>
        <w:tc>
          <w:tcPr>
            <w:tcW w:w="6840" w:type="dxa"/>
          </w:tcPr>
          <w:p w:rsidR="00854C95" w:rsidRPr="009F5334" w:rsidRDefault="00854C95" w:rsidP="006D658A">
            <w:pPr>
              <w:spacing w:line="360" w:lineRule="auto"/>
              <w:jc w:val="both"/>
              <w:rPr>
                <w:lang w:val="uk-UA"/>
              </w:rPr>
            </w:pPr>
            <w:r w:rsidRPr="009F5334">
              <w:t>Харк</w:t>
            </w:r>
            <w:r w:rsidRPr="009F5334">
              <w:rPr>
                <w:lang w:val="uk-UA"/>
              </w:rPr>
              <w:t>і</w:t>
            </w:r>
            <w:r w:rsidRPr="009F5334">
              <w:t>вс</w:t>
            </w:r>
            <w:r w:rsidRPr="009F5334">
              <w:rPr>
                <w:lang w:val="uk-UA"/>
              </w:rPr>
              <w:t>ь</w:t>
            </w:r>
            <w:r w:rsidRPr="009F5334">
              <w:t xml:space="preserve">кий </w:t>
            </w:r>
            <w:r w:rsidRPr="009F5334">
              <w:rPr>
                <w:lang w:val="uk-UA"/>
              </w:rPr>
              <w:t>державний медичний</w:t>
            </w:r>
            <w:r w:rsidRPr="009F5334">
              <w:t xml:space="preserve"> ун</w:t>
            </w:r>
            <w:r w:rsidRPr="009F5334">
              <w:rPr>
                <w:lang w:val="uk-UA"/>
              </w:rPr>
              <w:t>і</w:t>
            </w:r>
            <w:r w:rsidRPr="009F5334">
              <w:t>верситет М</w:t>
            </w:r>
            <w:r w:rsidRPr="009F5334">
              <w:rPr>
                <w:lang w:val="uk-UA"/>
              </w:rPr>
              <w:t>О</w:t>
            </w:r>
            <w:r w:rsidRPr="009F5334">
              <w:t>З Укра</w:t>
            </w:r>
            <w:r w:rsidRPr="009F5334">
              <w:rPr>
                <w:lang w:val="uk-UA"/>
              </w:rPr>
              <w:t>ї</w:t>
            </w:r>
            <w:r w:rsidRPr="009F5334">
              <w:t>н</w:t>
            </w:r>
            <w:r w:rsidRPr="009F5334">
              <w:rPr>
                <w:lang w:val="uk-UA"/>
              </w:rPr>
              <w:t>и</w:t>
            </w:r>
            <w:r w:rsidRPr="009F5334">
              <w:t>, кафедра фармаколог</w:t>
            </w:r>
            <w:r w:rsidRPr="009F5334">
              <w:rPr>
                <w:lang w:val="uk-UA"/>
              </w:rPr>
              <w:t>ії</w:t>
            </w:r>
            <w:r w:rsidRPr="009F5334">
              <w:t xml:space="preserve"> </w:t>
            </w:r>
            <w:r w:rsidRPr="009F5334">
              <w:rPr>
                <w:lang w:val="uk-UA"/>
              </w:rPr>
              <w:t>з</w:t>
            </w:r>
            <w:r w:rsidRPr="009F5334">
              <w:t xml:space="preserve"> меди</w:t>
            </w:r>
            <w:r w:rsidRPr="009F5334">
              <w:rPr>
                <w:lang w:val="uk-UA"/>
              </w:rPr>
              <w:t>чною</w:t>
            </w:r>
            <w:r w:rsidRPr="009F5334">
              <w:t xml:space="preserve"> рецептуро</w:t>
            </w:r>
            <w:r w:rsidRPr="009F5334">
              <w:rPr>
                <w:lang w:val="uk-UA"/>
              </w:rPr>
              <w:t>ю</w:t>
            </w:r>
          </w:p>
          <w:p w:rsidR="00854C95" w:rsidRPr="009F5334" w:rsidRDefault="00854C95" w:rsidP="006D658A">
            <w:pPr>
              <w:spacing w:line="360" w:lineRule="auto"/>
              <w:jc w:val="both"/>
            </w:pPr>
          </w:p>
        </w:tc>
      </w:tr>
    </w:tbl>
    <w:p w:rsidR="00854C95" w:rsidRDefault="00854C95" w:rsidP="00854C95">
      <w:pPr>
        <w:spacing w:line="360" w:lineRule="auto"/>
        <w:jc w:val="both"/>
        <w:rPr>
          <w:lang w:val="uk-UA"/>
        </w:rPr>
      </w:pPr>
      <w:r w:rsidRPr="009F5334">
        <w:t>За</w:t>
      </w:r>
      <w:r w:rsidRPr="009F5334">
        <w:rPr>
          <w:lang w:val="uk-UA"/>
        </w:rPr>
        <w:t>хист</w:t>
      </w:r>
      <w:r w:rsidRPr="009F5334">
        <w:t xml:space="preserve"> </w:t>
      </w:r>
      <w:r w:rsidRPr="009F5334">
        <w:rPr>
          <w:lang w:val="uk-UA"/>
        </w:rPr>
        <w:t>відбудеться</w:t>
      </w:r>
      <w:r w:rsidRPr="009F5334">
        <w:t xml:space="preserve"> «_____» ___________________ </w:t>
      </w:r>
      <w:r w:rsidRPr="009F5334">
        <w:rPr>
          <w:lang w:val="uk-UA"/>
        </w:rPr>
        <w:t>року</w:t>
      </w:r>
      <w:r w:rsidRPr="009F5334">
        <w:t xml:space="preserve"> </w:t>
      </w:r>
      <w:r w:rsidRPr="009F5334">
        <w:rPr>
          <w:lang w:val="uk-UA"/>
        </w:rPr>
        <w:t>о</w:t>
      </w:r>
      <w:r w:rsidRPr="009F5334">
        <w:t xml:space="preserve"> ______ </w:t>
      </w:r>
      <w:r w:rsidRPr="009F5334">
        <w:rPr>
          <w:lang w:val="uk-UA"/>
        </w:rPr>
        <w:t>год.</w:t>
      </w:r>
      <w:r w:rsidRPr="009F5334">
        <w:t xml:space="preserve"> на зас</w:t>
      </w:r>
      <w:r w:rsidRPr="009F5334">
        <w:rPr>
          <w:lang w:val="uk-UA"/>
        </w:rPr>
        <w:t>і</w:t>
      </w:r>
      <w:r w:rsidRPr="009F5334">
        <w:t>дан</w:t>
      </w:r>
      <w:r w:rsidRPr="009F5334">
        <w:rPr>
          <w:lang w:val="uk-UA"/>
        </w:rPr>
        <w:t>ні</w:t>
      </w:r>
      <w:r w:rsidRPr="009F5334">
        <w:t xml:space="preserve"> Спец</w:t>
      </w:r>
      <w:r w:rsidRPr="009F5334">
        <w:rPr>
          <w:lang w:val="uk-UA"/>
        </w:rPr>
        <w:t>і</w:t>
      </w:r>
      <w:r w:rsidRPr="009F5334">
        <w:t>ал</w:t>
      </w:r>
      <w:r w:rsidRPr="009F5334">
        <w:rPr>
          <w:lang w:val="uk-UA"/>
        </w:rPr>
        <w:t>і</w:t>
      </w:r>
      <w:r w:rsidRPr="009F5334">
        <w:t>з</w:t>
      </w:r>
      <w:r w:rsidRPr="009F5334">
        <w:rPr>
          <w:lang w:val="uk-UA"/>
        </w:rPr>
        <w:t>ованої</w:t>
      </w:r>
      <w:r w:rsidRPr="009F5334">
        <w:t xml:space="preserve"> </w:t>
      </w:r>
      <w:r w:rsidRPr="009F5334">
        <w:rPr>
          <w:lang w:val="uk-UA"/>
        </w:rPr>
        <w:t>вченої ради</w:t>
      </w:r>
      <w:r w:rsidRPr="009F5334">
        <w:t xml:space="preserve"> Д.64.605.01 при Нац</w:t>
      </w:r>
      <w:r w:rsidRPr="009F5334">
        <w:rPr>
          <w:lang w:val="uk-UA"/>
        </w:rPr>
        <w:t>і</w:t>
      </w:r>
      <w:r w:rsidRPr="009F5334">
        <w:t>ональном</w:t>
      </w:r>
      <w:r w:rsidRPr="009F5334">
        <w:rPr>
          <w:lang w:val="uk-UA"/>
        </w:rPr>
        <w:t>у</w:t>
      </w:r>
      <w:r w:rsidRPr="009F5334">
        <w:t xml:space="preserve"> фармацевтич</w:t>
      </w:r>
      <w:r w:rsidRPr="009F5334">
        <w:rPr>
          <w:lang w:val="uk-UA"/>
        </w:rPr>
        <w:t>ному</w:t>
      </w:r>
      <w:r w:rsidRPr="009F5334">
        <w:t xml:space="preserve"> ун</w:t>
      </w:r>
      <w:r w:rsidRPr="009F5334">
        <w:rPr>
          <w:lang w:val="uk-UA"/>
        </w:rPr>
        <w:t>і</w:t>
      </w:r>
      <w:r w:rsidRPr="009F5334">
        <w:t>верситет</w:t>
      </w:r>
      <w:r w:rsidRPr="009F5334">
        <w:rPr>
          <w:lang w:val="uk-UA"/>
        </w:rPr>
        <w:t>і</w:t>
      </w:r>
      <w:r w:rsidRPr="009F5334">
        <w:t xml:space="preserve"> </w:t>
      </w:r>
      <w:r w:rsidRPr="009F5334">
        <w:rPr>
          <w:lang w:val="uk-UA"/>
        </w:rPr>
        <w:t>за</w:t>
      </w:r>
      <w:r w:rsidRPr="009F5334">
        <w:t xml:space="preserve"> адрес</w:t>
      </w:r>
      <w:r w:rsidRPr="009F5334">
        <w:rPr>
          <w:lang w:val="uk-UA"/>
        </w:rPr>
        <w:t>ою</w:t>
      </w:r>
      <w:r w:rsidRPr="009F5334">
        <w:t xml:space="preserve">: </w:t>
      </w:r>
    </w:p>
    <w:p w:rsidR="00854C95" w:rsidRPr="00635FCC" w:rsidRDefault="00854C95" w:rsidP="00854C95">
      <w:pPr>
        <w:spacing w:line="360" w:lineRule="auto"/>
        <w:jc w:val="both"/>
        <w:rPr>
          <w:lang w:val="uk-UA"/>
        </w:rPr>
      </w:pPr>
      <w:r w:rsidRPr="00635FCC">
        <w:rPr>
          <w:lang w:val="uk-UA"/>
        </w:rPr>
        <w:t xml:space="preserve">61002, </w:t>
      </w:r>
      <w:r w:rsidRPr="009F5334">
        <w:rPr>
          <w:lang w:val="uk-UA"/>
        </w:rPr>
        <w:t>м</w:t>
      </w:r>
      <w:r w:rsidRPr="00635FCC">
        <w:rPr>
          <w:lang w:val="uk-UA"/>
        </w:rPr>
        <w:t>. Харк</w:t>
      </w:r>
      <w:r w:rsidRPr="009F5334">
        <w:rPr>
          <w:lang w:val="uk-UA"/>
        </w:rPr>
        <w:t>ів</w:t>
      </w:r>
      <w:r w:rsidRPr="00635FCC">
        <w:rPr>
          <w:lang w:val="uk-UA"/>
        </w:rPr>
        <w:t xml:space="preserve">, </w:t>
      </w:r>
      <w:r w:rsidRPr="009F5334">
        <w:rPr>
          <w:lang w:val="uk-UA"/>
        </w:rPr>
        <w:t>в</w:t>
      </w:r>
      <w:r w:rsidRPr="00635FCC">
        <w:rPr>
          <w:lang w:val="uk-UA"/>
        </w:rPr>
        <w:t>ул. Пушк</w:t>
      </w:r>
      <w:r w:rsidRPr="009F5334">
        <w:rPr>
          <w:lang w:val="uk-UA"/>
        </w:rPr>
        <w:t>і</w:t>
      </w:r>
      <w:r w:rsidRPr="00635FCC">
        <w:rPr>
          <w:lang w:val="uk-UA"/>
        </w:rPr>
        <w:t>нс</w:t>
      </w:r>
      <w:r w:rsidRPr="009F5334">
        <w:rPr>
          <w:lang w:val="uk-UA"/>
        </w:rPr>
        <w:t>ь</w:t>
      </w:r>
      <w:r w:rsidRPr="00635FCC">
        <w:rPr>
          <w:lang w:val="uk-UA"/>
        </w:rPr>
        <w:t>ка, 53.</w:t>
      </w:r>
    </w:p>
    <w:p w:rsidR="00854C95" w:rsidRPr="00635FCC" w:rsidRDefault="00854C95" w:rsidP="00854C95">
      <w:pPr>
        <w:spacing w:line="360" w:lineRule="auto"/>
        <w:jc w:val="both"/>
        <w:rPr>
          <w:lang w:val="uk-UA"/>
        </w:rPr>
      </w:pPr>
    </w:p>
    <w:p w:rsidR="00854C95" w:rsidRPr="009F5334" w:rsidRDefault="00854C95" w:rsidP="00854C95">
      <w:pPr>
        <w:spacing w:line="360" w:lineRule="auto"/>
        <w:jc w:val="both"/>
      </w:pPr>
      <w:r w:rsidRPr="009F5334">
        <w:rPr>
          <w:lang w:val="uk-UA"/>
        </w:rPr>
        <w:t>З</w:t>
      </w:r>
      <w:r w:rsidRPr="00635FCC">
        <w:rPr>
          <w:lang w:val="uk-UA"/>
        </w:rPr>
        <w:t xml:space="preserve"> дисертац</w:t>
      </w:r>
      <w:r w:rsidRPr="009F5334">
        <w:rPr>
          <w:lang w:val="uk-UA"/>
        </w:rPr>
        <w:t>ією</w:t>
      </w:r>
      <w:r w:rsidRPr="00635FCC">
        <w:rPr>
          <w:lang w:val="uk-UA"/>
        </w:rPr>
        <w:t xml:space="preserve"> можн</w:t>
      </w:r>
      <w:r w:rsidRPr="009F5334">
        <w:rPr>
          <w:lang w:val="uk-UA"/>
        </w:rPr>
        <w:t>а</w:t>
      </w:r>
      <w:r w:rsidRPr="00635FCC">
        <w:rPr>
          <w:lang w:val="uk-UA"/>
        </w:rPr>
        <w:t xml:space="preserve"> озна</w:t>
      </w:r>
      <w:r w:rsidRPr="009F5334">
        <w:rPr>
          <w:lang w:val="uk-UA"/>
        </w:rPr>
        <w:t>йомитись</w:t>
      </w:r>
      <w:r w:rsidRPr="00635FCC">
        <w:rPr>
          <w:lang w:val="uk-UA"/>
        </w:rPr>
        <w:t xml:space="preserve"> в б</w:t>
      </w:r>
      <w:r w:rsidRPr="009F5334">
        <w:rPr>
          <w:lang w:val="uk-UA"/>
        </w:rPr>
        <w:t>і</w:t>
      </w:r>
      <w:r w:rsidRPr="00635FCC">
        <w:rPr>
          <w:lang w:val="uk-UA"/>
        </w:rPr>
        <w:t>бл</w:t>
      </w:r>
      <w:r w:rsidRPr="009F5334">
        <w:rPr>
          <w:lang w:val="uk-UA"/>
        </w:rPr>
        <w:t>і</w:t>
      </w:r>
      <w:r w:rsidRPr="00635FCC">
        <w:rPr>
          <w:lang w:val="uk-UA"/>
        </w:rPr>
        <w:t>оте</w:t>
      </w:r>
      <w:r w:rsidRPr="009F5334">
        <w:rPr>
          <w:lang w:val="uk-UA"/>
        </w:rPr>
        <w:t>ці</w:t>
      </w:r>
      <w:r w:rsidRPr="00635FCC">
        <w:rPr>
          <w:lang w:val="uk-UA"/>
        </w:rPr>
        <w:t xml:space="preserve"> Нац</w:t>
      </w:r>
      <w:r w:rsidRPr="009F5334">
        <w:rPr>
          <w:lang w:val="uk-UA"/>
        </w:rPr>
        <w:t>і</w:t>
      </w:r>
      <w:r w:rsidRPr="00635FCC">
        <w:rPr>
          <w:lang w:val="uk-UA"/>
        </w:rPr>
        <w:t>онального фармацевтич</w:t>
      </w:r>
      <w:r w:rsidRPr="009F5334">
        <w:rPr>
          <w:lang w:val="uk-UA"/>
        </w:rPr>
        <w:t>ного</w:t>
      </w:r>
      <w:r w:rsidRPr="00635FCC">
        <w:rPr>
          <w:lang w:val="uk-UA"/>
        </w:rPr>
        <w:t xml:space="preserve"> ун</w:t>
      </w:r>
      <w:r w:rsidRPr="009F5334">
        <w:rPr>
          <w:lang w:val="uk-UA"/>
        </w:rPr>
        <w:t>і</w:t>
      </w:r>
      <w:r w:rsidRPr="00635FCC">
        <w:rPr>
          <w:lang w:val="uk-UA"/>
        </w:rPr>
        <w:t>верситет</w:t>
      </w:r>
      <w:r w:rsidRPr="009F5334">
        <w:rPr>
          <w:lang w:val="uk-UA"/>
        </w:rPr>
        <w:t>у</w:t>
      </w:r>
      <w:r w:rsidRPr="00635FCC">
        <w:rPr>
          <w:lang w:val="uk-UA"/>
        </w:rPr>
        <w:t xml:space="preserve"> (61168, </w:t>
      </w:r>
      <w:r w:rsidRPr="009F5334">
        <w:rPr>
          <w:lang w:val="uk-UA"/>
        </w:rPr>
        <w:t>м</w:t>
      </w:r>
      <w:r w:rsidRPr="00635FCC">
        <w:rPr>
          <w:lang w:val="uk-UA"/>
        </w:rPr>
        <w:t>. Харк</w:t>
      </w:r>
      <w:r w:rsidRPr="009F5334">
        <w:rPr>
          <w:lang w:val="uk-UA"/>
        </w:rPr>
        <w:t>і</w:t>
      </w:r>
      <w:r w:rsidRPr="00635FCC">
        <w:rPr>
          <w:lang w:val="uk-UA"/>
        </w:rPr>
        <w:t xml:space="preserve">в, </w:t>
      </w:r>
      <w:r w:rsidRPr="009F5334">
        <w:rPr>
          <w:lang w:val="uk-UA"/>
        </w:rPr>
        <w:t>в</w:t>
      </w:r>
      <w:r w:rsidRPr="00635FCC">
        <w:rPr>
          <w:lang w:val="uk-UA"/>
        </w:rPr>
        <w:t xml:space="preserve">ул. </w:t>
      </w:r>
      <w:r w:rsidRPr="009F5334">
        <w:t>Блюхера, 4).</w:t>
      </w:r>
    </w:p>
    <w:p w:rsidR="00854C95" w:rsidRPr="009F5334" w:rsidRDefault="00854C95" w:rsidP="00854C95">
      <w:pPr>
        <w:spacing w:line="360" w:lineRule="auto"/>
        <w:jc w:val="both"/>
      </w:pPr>
    </w:p>
    <w:p w:rsidR="00854C95" w:rsidRPr="009F5334" w:rsidRDefault="00854C95" w:rsidP="00854C95">
      <w:pPr>
        <w:spacing w:line="360" w:lineRule="auto"/>
        <w:jc w:val="both"/>
      </w:pPr>
      <w:r w:rsidRPr="009F5334">
        <w:t>Автореферат р</w:t>
      </w:r>
      <w:r w:rsidRPr="009F5334">
        <w:rPr>
          <w:lang w:val="uk-UA"/>
        </w:rPr>
        <w:t>озісланий</w:t>
      </w:r>
      <w:r w:rsidRPr="009F5334">
        <w:t xml:space="preserve"> «_____» __________________ </w:t>
      </w:r>
      <w:r w:rsidRPr="009F5334">
        <w:rPr>
          <w:lang w:val="uk-UA"/>
        </w:rPr>
        <w:t>року</w:t>
      </w:r>
      <w:r w:rsidRPr="009F5334">
        <w:t>.</w:t>
      </w:r>
    </w:p>
    <w:p w:rsidR="00854C95" w:rsidRPr="009F5334" w:rsidRDefault="00854C95" w:rsidP="00854C95">
      <w:pPr>
        <w:spacing w:line="360" w:lineRule="auto"/>
        <w:jc w:val="both"/>
        <w:rPr>
          <w:lang w:val="uk-UA"/>
        </w:rPr>
      </w:pPr>
    </w:p>
    <w:p w:rsidR="00854C95" w:rsidRPr="009F5334" w:rsidRDefault="00854C95" w:rsidP="00854C95">
      <w:pPr>
        <w:spacing w:line="360" w:lineRule="auto"/>
        <w:jc w:val="both"/>
        <w:rPr>
          <w:lang w:val="uk-UA"/>
        </w:rPr>
      </w:pPr>
      <w:r w:rsidRPr="009F5334">
        <w:rPr>
          <w:lang w:val="uk-UA"/>
        </w:rPr>
        <w:t xml:space="preserve">Вчений </w:t>
      </w:r>
      <w:r w:rsidRPr="009F5334">
        <w:t>секретар Спец</w:t>
      </w:r>
      <w:r w:rsidRPr="009F5334">
        <w:rPr>
          <w:lang w:val="uk-UA"/>
        </w:rPr>
        <w:t>і</w:t>
      </w:r>
      <w:r w:rsidRPr="009F5334">
        <w:t>ал</w:t>
      </w:r>
      <w:r w:rsidRPr="009F5334">
        <w:rPr>
          <w:lang w:val="uk-UA"/>
        </w:rPr>
        <w:t>ізованої</w:t>
      </w:r>
    </w:p>
    <w:p w:rsidR="00854C95" w:rsidRDefault="00854C95" w:rsidP="00854C95">
      <w:pPr>
        <w:spacing w:line="360" w:lineRule="auto"/>
        <w:jc w:val="both"/>
        <w:rPr>
          <w:lang w:val="uk-UA"/>
        </w:rPr>
      </w:pPr>
      <w:r w:rsidRPr="009F5334">
        <w:rPr>
          <w:lang w:val="uk-UA"/>
        </w:rPr>
        <w:t>вченої ради</w:t>
      </w:r>
      <w:r w:rsidRPr="009F5334">
        <w:t xml:space="preserve">, </w:t>
      </w:r>
      <w:r w:rsidRPr="009F5334">
        <w:rPr>
          <w:lang w:val="uk-UA"/>
        </w:rPr>
        <w:t xml:space="preserve"> </w:t>
      </w:r>
      <w:r w:rsidRPr="009F5334">
        <w:t>д. б</w:t>
      </w:r>
      <w:r w:rsidRPr="009F5334">
        <w:rPr>
          <w:lang w:val="uk-UA"/>
        </w:rPr>
        <w:t>і</w:t>
      </w:r>
      <w:r w:rsidRPr="009F5334">
        <w:t xml:space="preserve">ол. н., проф.                         </w:t>
      </w:r>
      <w:r w:rsidRPr="009F5334">
        <w:rPr>
          <w:lang w:val="uk-UA"/>
        </w:rPr>
        <w:t xml:space="preserve">     </w:t>
      </w:r>
      <w:r w:rsidRPr="009F5334">
        <w:t xml:space="preserve">         </w:t>
      </w:r>
      <w:r>
        <w:rPr>
          <w:lang w:val="uk-UA"/>
        </w:rPr>
        <w:t xml:space="preserve">                             </w:t>
      </w:r>
      <w:r w:rsidRPr="009F5334">
        <w:t>Л.</w:t>
      </w:r>
      <w:r w:rsidRPr="009F5334">
        <w:rPr>
          <w:lang w:val="uk-UA"/>
        </w:rPr>
        <w:t>М</w:t>
      </w:r>
      <w:r>
        <w:t>. Малошта</w:t>
      </w:r>
      <w:r>
        <w:rPr>
          <w:lang w:val="uk-UA"/>
        </w:rPr>
        <w:t>н</w:t>
      </w: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Default="00854C95" w:rsidP="00854C95">
      <w:pPr>
        <w:spacing w:line="360" w:lineRule="auto"/>
        <w:jc w:val="both"/>
        <w:rPr>
          <w:lang w:val="uk-UA"/>
        </w:rPr>
      </w:pPr>
    </w:p>
    <w:p w:rsidR="00854C95" w:rsidRPr="009A6FC6" w:rsidRDefault="00854C95" w:rsidP="00854C95">
      <w:pPr>
        <w:spacing w:line="360" w:lineRule="auto"/>
        <w:jc w:val="center"/>
        <w:rPr>
          <w:b/>
          <w:lang w:val="uk-UA"/>
        </w:rPr>
      </w:pPr>
      <w:r w:rsidRPr="009A6FC6">
        <w:rPr>
          <w:b/>
          <w:lang w:val="uk-UA"/>
        </w:rPr>
        <w:t>Підписано до друку 7.10.2004р.</w:t>
      </w:r>
    </w:p>
    <w:p w:rsidR="00854C95" w:rsidRPr="009A6FC6" w:rsidRDefault="00854C95" w:rsidP="00854C95">
      <w:pPr>
        <w:spacing w:line="360" w:lineRule="auto"/>
        <w:jc w:val="center"/>
        <w:rPr>
          <w:b/>
          <w:lang w:val="uk-UA"/>
        </w:rPr>
      </w:pPr>
      <w:r w:rsidRPr="009A6FC6">
        <w:rPr>
          <w:b/>
          <w:lang w:val="uk-UA"/>
        </w:rPr>
        <w:t>Формат 60х90 1/16. Ум. друк. арк. 1,0</w:t>
      </w:r>
    </w:p>
    <w:p w:rsidR="00854C95" w:rsidRPr="009A6FC6" w:rsidRDefault="00854C95" w:rsidP="00854C95">
      <w:pPr>
        <w:pBdr>
          <w:bottom w:val="single" w:sz="12" w:space="1" w:color="auto"/>
        </w:pBdr>
        <w:spacing w:line="360" w:lineRule="auto"/>
        <w:jc w:val="center"/>
        <w:rPr>
          <w:b/>
          <w:lang w:val="uk-UA"/>
        </w:rPr>
      </w:pPr>
      <w:r w:rsidRPr="009A6FC6">
        <w:rPr>
          <w:b/>
          <w:lang w:val="uk-UA"/>
        </w:rPr>
        <w:t>Обл.-вид. арк. 0,8. Тираж 100. Зам. № ____</w:t>
      </w:r>
    </w:p>
    <w:p w:rsidR="00854C95" w:rsidRDefault="00854C95" w:rsidP="00854C95">
      <w:pPr>
        <w:spacing w:line="360" w:lineRule="auto"/>
        <w:jc w:val="center"/>
        <w:rPr>
          <w:b/>
          <w:lang w:val="uk-UA"/>
        </w:rPr>
      </w:pPr>
    </w:p>
    <w:p w:rsidR="00854C95" w:rsidRDefault="00854C95" w:rsidP="00854C95">
      <w:pPr>
        <w:spacing w:line="360" w:lineRule="auto"/>
        <w:jc w:val="center"/>
        <w:rPr>
          <w:b/>
          <w:lang w:val="uk-UA"/>
        </w:rPr>
      </w:pPr>
      <w:r>
        <w:rPr>
          <w:b/>
          <w:lang w:val="uk-UA"/>
        </w:rPr>
        <w:t>Надруковано ПП «Арзамаєв В.Р.»</w:t>
      </w:r>
    </w:p>
    <w:p w:rsidR="00854C95" w:rsidRDefault="00854C95" w:rsidP="00854C95">
      <w:pPr>
        <w:spacing w:line="360" w:lineRule="auto"/>
        <w:jc w:val="center"/>
        <w:rPr>
          <w:b/>
          <w:lang w:val="uk-UA"/>
        </w:rPr>
      </w:pPr>
      <w:r>
        <w:rPr>
          <w:b/>
          <w:lang w:val="uk-UA"/>
        </w:rPr>
        <w:t>61144, м. Харків-144, вул. Героїв Праці, 17, к. 284.</w:t>
      </w:r>
    </w:p>
    <w:p w:rsidR="00854C95" w:rsidRPr="009A6FC6" w:rsidRDefault="00854C95" w:rsidP="00854C95">
      <w:pPr>
        <w:spacing w:line="360" w:lineRule="auto"/>
        <w:jc w:val="center"/>
        <w:rPr>
          <w:b/>
          <w:lang w:val="uk-UA"/>
        </w:rPr>
      </w:pPr>
    </w:p>
    <w:p w:rsidR="00BB2831" w:rsidRPr="00854C95" w:rsidRDefault="00BB2831" w:rsidP="00D20D12">
      <w:pPr>
        <w:spacing w:line="360" w:lineRule="auto"/>
        <w:jc w:val="both"/>
        <w:rPr>
          <w:sz w:val="28"/>
        </w:rPr>
      </w:pPr>
    </w:p>
    <w:p w:rsidR="00854C95" w:rsidRPr="00854C95" w:rsidRDefault="00854C95" w:rsidP="00D20D12">
      <w:pPr>
        <w:spacing w:line="360" w:lineRule="auto"/>
        <w:jc w:val="both"/>
        <w:rPr>
          <w:sz w:val="28"/>
        </w:rPr>
      </w:pPr>
    </w:p>
    <w:p w:rsidR="00854C95" w:rsidRPr="00854C95" w:rsidRDefault="00854C95" w:rsidP="00D20D12">
      <w:pPr>
        <w:spacing w:line="360" w:lineRule="auto"/>
        <w:jc w:val="both"/>
        <w:rPr>
          <w:sz w:val="28"/>
        </w:rPr>
      </w:pPr>
    </w:p>
    <w:p w:rsidR="00854C95" w:rsidRDefault="00854C95" w:rsidP="00854C95">
      <w:pPr>
        <w:spacing w:line="360" w:lineRule="auto"/>
        <w:jc w:val="center"/>
        <w:rPr>
          <w:b/>
          <w:lang w:val="uk-UA"/>
        </w:rPr>
      </w:pPr>
      <w:r w:rsidRPr="00F93199">
        <w:rPr>
          <w:b/>
          <w:lang w:val="uk-UA"/>
        </w:rPr>
        <w:lastRenderedPageBreak/>
        <w:t>ЗАГАЛЬНА ХАРАКТЕРИСТИКА РОБОТИ</w:t>
      </w:r>
    </w:p>
    <w:p w:rsidR="00854C95" w:rsidRPr="00385B59" w:rsidRDefault="00854C95" w:rsidP="00854C95">
      <w:pPr>
        <w:jc w:val="center"/>
        <w:rPr>
          <w:lang w:val="uk-UA"/>
        </w:rPr>
      </w:pPr>
    </w:p>
    <w:p w:rsidR="00854C95" w:rsidRDefault="00854C95" w:rsidP="00854C95">
      <w:pPr>
        <w:spacing w:line="360" w:lineRule="auto"/>
        <w:ind w:firstLine="708"/>
        <w:jc w:val="both"/>
        <w:rPr>
          <w:lang w:val="uk-UA"/>
        </w:rPr>
      </w:pPr>
      <w:r w:rsidRPr="00F93199">
        <w:rPr>
          <w:b/>
          <w:lang w:val="uk-UA"/>
        </w:rPr>
        <w:t>Актуальність теми.</w:t>
      </w:r>
      <w:r>
        <w:rPr>
          <w:b/>
          <w:lang w:val="uk-UA"/>
        </w:rPr>
        <w:t xml:space="preserve"> </w:t>
      </w:r>
      <w:r w:rsidRPr="00F93199">
        <w:rPr>
          <w:lang w:val="uk-UA"/>
        </w:rPr>
        <w:t xml:space="preserve">Проблема </w:t>
      </w:r>
      <w:r>
        <w:rPr>
          <w:lang w:val="uk-UA"/>
        </w:rPr>
        <w:t xml:space="preserve">виразкової хвороби </w:t>
      </w:r>
      <w:r w:rsidRPr="00F93199">
        <w:rPr>
          <w:lang w:val="uk-UA"/>
        </w:rPr>
        <w:t xml:space="preserve">посідає центральне місце в гастроентерології. Це пов`язане як з її поширеністю, так і з соціальною та економічною (тому що </w:t>
      </w:r>
      <w:r>
        <w:rPr>
          <w:lang w:val="uk-UA"/>
        </w:rPr>
        <w:t>виразкова хвороба</w:t>
      </w:r>
      <w:r w:rsidRPr="00F93199">
        <w:rPr>
          <w:lang w:val="uk-UA"/>
        </w:rPr>
        <w:t xml:space="preserve"> вражає здебільшого осіб працездатного віку) значущістю </w:t>
      </w:r>
      <w:r>
        <w:rPr>
          <w:lang w:val="uk-UA"/>
        </w:rPr>
        <w:t>(</w:t>
      </w:r>
      <w:r w:rsidRPr="009E13A5">
        <w:rPr>
          <w:lang w:val="uk-UA"/>
        </w:rPr>
        <w:t xml:space="preserve">Ивашкин В.Т., 2002; </w:t>
      </w:r>
      <w:r>
        <w:rPr>
          <w:lang w:val="uk-UA"/>
        </w:rPr>
        <w:t>Бабак О.Я., 2003; Миронова К.А. и др., 2003).</w:t>
      </w:r>
    </w:p>
    <w:p w:rsidR="00854C95" w:rsidRDefault="00854C95" w:rsidP="00854C95">
      <w:pPr>
        <w:spacing w:line="360" w:lineRule="auto"/>
        <w:ind w:firstLine="708"/>
        <w:jc w:val="both"/>
        <w:rPr>
          <w:lang w:val="uk-UA"/>
        </w:rPr>
      </w:pPr>
      <w:r w:rsidRPr="00F93199">
        <w:rPr>
          <w:lang w:val="uk-UA"/>
        </w:rPr>
        <w:t>В Україні у зв</w:t>
      </w:r>
      <w:r w:rsidRPr="00A002D4">
        <w:rPr>
          <w:lang w:val="uk-UA"/>
        </w:rPr>
        <w:t>`</w:t>
      </w:r>
      <w:r w:rsidRPr="00F93199">
        <w:rPr>
          <w:lang w:val="uk-UA"/>
        </w:rPr>
        <w:t>язку з несприятливими соціально-економічними та екологічними факторами, урбанізаці</w:t>
      </w:r>
      <w:r>
        <w:rPr>
          <w:lang w:val="uk-UA"/>
        </w:rPr>
        <w:t>єю, частими стресами</w:t>
      </w:r>
      <w:r w:rsidRPr="00F93199">
        <w:rPr>
          <w:lang w:val="uk-UA"/>
        </w:rPr>
        <w:t xml:space="preserve"> захворюваність на </w:t>
      </w:r>
      <w:r>
        <w:rPr>
          <w:lang w:val="uk-UA"/>
        </w:rPr>
        <w:t>виразкову хворобу</w:t>
      </w:r>
      <w:r w:rsidRPr="00F93199">
        <w:rPr>
          <w:lang w:val="uk-UA"/>
        </w:rPr>
        <w:t xml:space="preserve"> продовжує зростати </w:t>
      </w:r>
      <w:r>
        <w:rPr>
          <w:lang w:val="uk-UA"/>
        </w:rPr>
        <w:t>(Калугіна С.М., 2001;  Скрипник І.М., 2002; Філіпов Ю.О., Шмигель З.М., 2003)</w:t>
      </w:r>
      <w:r w:rsidRPr="00F93199">
        <w:rPr>
          <w:lang w:val="uk-UA"/>
        </w:rPr>
        <w:t xml:space="preserve">. </w:t>
      </w:r>
    </w:p>
    <w:p w:rsidR="00854C95" w:rsidRPr="00F93199" w:rsidRDefault="00854C95" w:rsidP="00854C95">
      <w:pPr>
        <w:spacing w:line="360" w:lineRule="auto"/>
        <w:jc w:val="both"/>
        <w:rPr>
          <w:lang w:val="uk-UA"/>
        </w:rPr>
      </w:pPr>
      <w:r w:rsidRPr="00F93199">
        <w:rPr>
          <w:lang w:val="uk-UA"/>
        </w:rPr>
        <w:tab/>
      </w:r>
      <w:r>
        <w:rPr>
          <w:lang w:val="uk-UA"/>
        </w:rPr>
        <w:t>Н</w:t>
      </w:r>
      <w:r w:rsidRPr="00F93199">
        <w:rPr>
          <w:lang w:val="uk-UA"/>
        </w:rPr>
        <w:t>е дивлячись на наявніс</w:t>
      </w:r>
      <w:r>
        <w:rPr>
          <w:lang w:val="uk-UA"/>
        </w:rPr>
        <w:t>ть чисельних методів лікування виразкової хвороби</w:t>
      </w:r>
      <w:r w:rsidRPr="00F93199">
        <w:rPr>
          <w:lang w:val="uk-UA"/>
        </w:rPr>
        <w:t xml:space="preserve"> та великої кількості противиразкових препаратів, проблема лікування даної патології залишається невирішеною</w:t>
      </w:r>
      <w:r>
        <w:rPr>
          <w:lang w:val="uk-UA"/>
        </w:rPr>
        <w:t xml:space="preserve"> (Катеренчук І.П. та ін., 2000; Барчук М.А., Прилепова І.А., 2002; Фадеенко Г.Д., 2003). Н</w:t>
      </w:r>
      <w:r w:rsidRPr="00F93199">
        <w:rPr>
          <w:lang w:val="uk-UA"/>
        </w:rPr>
        <w:t xml:space="preserve">авіть </w:t>
      </w:r>
      <w:r>
        <w:rPr>
          <w:lang w:val="uk-UA"/>
        </w:rPr>
        <w:t>нові програми лікування</w:t>
      </w:r>
      <w:r w:rsidRPr="00F93199">
        <w:rPr>
          <w:lang w:val="uk-UA"/>
        </w:rPr>
        <w:t xml:space="preserve"> істотно не змінюють загальних показників захворюваності, рецидивування, госпіталізації, інвалідізації, виникнення ускладнень та летальності внаслідок </w:t>
      </w:r>
      <w:r>
        <w:rPr>
          <w:lang w:val="uk-UA"/>
        </w:rPr>
        <w:t>виразкової хвороби (Расін М.С. та ін., 2000; Верткин А.Л. и др., 2000; Ивашкин В.Т, Рапопорт С.И., 2003). Тому</w:t>
      </w:r>
      <w:r w:rsidRPr="00F93199">
        <w:rPr>
          <w:lang w:val="uk-UA"/>
        </w:rPr>
        <w:t xml:space="preserve">  продовження досліджень з пошуку та ств</w:t>
      </w:r>
      <w:r>
        <w:rPr>
          <w:lang w:val="uk-UA"/>
        </w:rPr>
        <w:t>орення противиразкових засобів є актуальним.</w:t>
      </w:r>
    </w:p>
    <w:p w:rsidR="00854C95" w:rsidRPr="00F93199" w:rsidRDefault="00854C95" w:rsidP="00854C95">
      <w:pPr>
        <w:spacing w:line="360" w:lineRule="auto"/>
        <w:jc w:val="both"/>
        <w:rPr>
          <w:lang w:val="uk-UA"/>
        </w:rPr>
      </w:pPr>
      <w:r w:rsidRPr="00F93199">
        <w:rPr>
          <w:lang w:val="uk-UA"/>
        </w:rPr>
        <w:tab/>
        <w:t>Особливості патогенез</w:t>
      </w:r>
      <w:r>
        <w:rPr>
          <w:lang w:val="uk-UA"/>
        </w:rPr>
        <w:t>у</w:t>
      </w:r>
      <w:r w:rsidRPr="00F93199">
        <w:rPr>
          <w:lang w:val="uk-UA"/>
        </w:rPr>
        <w:t xml:space="preserve"> </w:t>
      </w:r>
      <w:r>
        <w:rPr>
          <w:lang w:val="uk-UA"/>
        </w:rPr>
        <w:t>виразкової хвороби</w:t>
      </w:r>
      <w:r w:rsidRPr="00F93199">
        <w:rPr>
          <w:lang w:val="uk-UA"/>
        </w:rPr>
        <w:t xml:space="preserve"> вказують на необхідність створення нових </w:t>
      </w:r>
      <w:r>
        <w:rPr>
          <w:lang w:val="uk-UA"/>
        </w:rPr>
        <w:t>(</w:t>
      </w:r>
      <w:r w:rsidRPr="00F93199">
        <w:rPr>
          <w:lang w:val="uk-UA"/>
        </w:rPr>
        <w:t>ефективних</w:t>
      </w:r>
      <w:r>
        <w:rPr>
          <w:lang w:val="uk-UA"/>
        </w:rPr>
        <w:t xml:space="preserve"> та </w:t>
      </w:r>
      <w:r w:rsidRPr="00F93199">
        <w:rPr>
          <w:lang w:val="uk-UA"/>
        </w:rPr>
        <w:t>без</w:t>
      </w:r>
      <w:r>
        <w:rPr>
          <w:lang w:val="uk-UA"/>
        </w:rPr>
        <w:t>печних) противиразкових засобів</w:t>
      </w:r>
      <w:r w:rsidRPr="00F93199">
        <w:rPr>
          <w:lang w:val="uk-UA"/>
        </w:rPr>
        <w:t>, здатних одночасно впливат</w:t>
      </w:r>
      <w:r>
        <w:rPr>
          <w:lang w:val="uk-UA"/>
        </w:rPr>
        <w:t xml:space="preserve">и на різні ланки патогенезу даного захворювання та </w:t>
      </w:r>
      <w:r w:rsidRPr="00F93199">
        <w:rPr>
          <w:lang w:val="uk-UA"/>
        </w:rPr>
        <w:t>бажано природного походження</w:t>
      </w:r>
      <w:r>
        <w:rPr>
          <w:lang w:val="uk-UA"/>
        </w:rPr>
        <w:t xml:space="preserve"> (Степанюк Н.Г., 2000; </w:t>
      </w:r>
      <w:r>
        <w:rPr>
          <w:lang w:val="en-US"/>
        </w:rPr>
        <w:t>Yamaguchi</w:t>
      </w:r>
      <w:r w:rsidRPr="00A452F5">
        <w:rPr>
          <w:lang w:val="uk-UA"/>
        </w:rPr>
        <w:t xml:space="preserve"> </w:t>
      </w:r>
      <w:r>
        <w:rPr>
          <w:lang w:val="en-US"/>
        </w:rPr>
        <w:t>F</w:t>
      </w:r>
      <w:r w:rsidRPr="00A452F5">
        <w:rPr>
          <w:lang w:val="uk-UA"/>
        </w:rPr>
        <w:t xml:space="preserve">. </w:t>
      </w:r>
      <w:r>
        <w:rPr>
          <w:lang w:val="en-US"/>
        </w:rPr>
        <w:t>et</w:t>
      </w:r>
      <w:r w:rsidRPr="00A452F5">
        <w:rPr>
          <w:lang w:val="uk-UA"/>
        </w:rPr>
        <w:t xml:space="preserve"> </w:t>
      </w:r>
      <w:r>
        <w:rPr>
          <w:lang w:val="en-US"/>
        </w:rPr>
        <w:t>al</w:t>
      </w:r>
      <w:r w:rsidRPr="00A452F5">
        <w:rPr>
          <w:lang w:val="uk-UA"/>
        </w:rPr>
        <w:t>.,</w:t>
      </w:r>
      <w:r w:rsidRPr="00CF7FEC">
        <w:rPr>
          <w:lang w:val="uk-UA"/>
        </w:rPr>
        <w:t xml:space="preserve"> 2000; </w:t>
      </w:r>
      <w:r>
        <w:rPr>
          <w:lang w:val="uk-UA"/>
        </w:rPr>
        <w:t>Бутов М.А. и др., 2003)</w:t>
      </w:r>
      <w:r w:rsidRPr="00F93199">
        <w:rPr>
          <w:lang w:val="uk-UA"/>
        </w:rPr>
        <w:t>.</w:t>
      </w:r>
    </w:p>
    <w:p w:rsidR="00854C95" w:rsidRPr="00F93199" w:rsidRDefault="00854C95" w:rsidP="00854C95">
      <w:pPr>
        <w:spacing w:line="360" w:lineRule="auto"/>
        <w:jc w:val="both"/>
        <w:rPr>
          <w:lang w:val="uk-UA"/>
        </w:rPr>
      </w:pPr>
      <w:r w:rsidRPr="00F93199">
        <w:rPr>
          <w:lang w:val="uk-UA"/>
        </w:rPr>
        <w:tab/>
        <w:t>Зацікавлення з цього приводу в</w:t>
      </w:r>
      <w:r>
        <w:rPr>
          <w:lang w:val="uk-UA"/>
        </w:rPr>
        <w:t>икликає антиоксидантна терапія виразкової хвороби</w:t>
      </w:r>
      <w:r w:rsidRPr="00F93199">
        <w:rPr>
          <w:lang w:val="uk-UA"/>
        </w:rPr>
        <w:t xml:space="preserve">, тому що процеси </w:t>
      </w:r>
      <w:r>
        <w:rPr>
          <w:lang w:val="uk-UA"/>
        </w:rPr>
        <w:t>вільно-радикального окислення (</w:t>
      </w:r>
      <w:r w:rsidRPr="00F93199">
        <w:rPr>
          <w:lang w:val="uk-UA"/>
        </w:rPr>
        <w:t>ВРО</w:t>
      </w:r>
      <w:r>
        <w:rPr>
          <w:lang w:val="uk-UA"/>
        </w:rPr>
        <w:t>)</w:t>
      </w:r>
      <w:r w:rsidRPr="00F93199">
        <w:rPr>
          <w:lang w:val="uk-UA"/>
        </w:rPr>
        <w:t xml:space="preserve">, за сучасними уявленнями, відіграють важливу роль в патогенезі даного захворювання </w:t>
      </w:r>
      <w:r w:rsidRPr="00CF7FEC">
        <w:rPr>
          <w:lang w:val="uk-UA"/>
        </w:rPr>
        <w:t>(</w:t>
      </w:r>
      <w:r>
        <w:rPr>
          <w:lang w:val="en-US"/>
        </w:rPr>
        <w:t>Bandyopadhyay</w:t>
      </w:r>
      <w:r w:rsidRPr="00CF7FEC">
        <w:rPr>
          <w:lang w:val="uk-UA"/>
        </w:rPr>
        <w:t xml:space="preserve"> </w:t>
      </w:r>
      <w:r>
        <w:rPr>
          <w:lang w:val="en-US"/>
        </w:rPr>
        <w:t>S</w:t>
      </w:r>
      <w:r w:rsidRPr="00CF7FEC">
        <w:rPr>
          <w:lang w:val="uk-UA"/>
        </w:rPr>
        <w:t>.</w:t>
      </w:r>
      <w:r>
        <w:rPr>
          <w:lang w:val="en-US"/>
        </w:rPr>
        <w:t>K</w:t>
      </w:r>
      <w:r w:rsidRPr="00CF7FEC">
        <w:rPr>
          <w:lang w:val="uk-UA"/>
        </w:rPr>
        <w:t xml:space="preserve">. </w:t>
      </w:r>
      <w:r>
        <w:rPr>
          <w:lang w:val="en-US"/>
        </w:rPr>
        <w:t>et</w:t>
      </w:r>
      <w:r w:rsidRPr="00CF7FEC">
        <w:rPr>
          <w:lang w:val="uk-UA"/>
        </w:rPr>
        <w:t xml:space="preserve"> </w:t>
      </w:r>
      <w:r>
        <w:rPr>
          <w:lang w:val="en-US"/>
        </w:rPr>
        <w:t>al</w:t>
      </w:r>
      <w:r w:rsidRPr="00CF7FEC">
        <w:rPr>
          <w:lang w:val="uk-UA"/>
        </w:rPr>
        <w:t>.</w:t>
      </w:r>
      <w:r w:rsidRPr="001E112D">
        <w:rPr>
          <w:lang w:val="uk-UA"/>
        </w:rPr>
        <w:t xml:space="preserve">, 2000; </w:t>
      </w:r>
      <w:r>
        <w:rPr>
          <w:lang w:val="en-US"/>
        </w:rPr>
        <w:t>Yamaguchi</w:t>
      </w:r>
      <w:r w:rsidRPr="00A452F5">
        <w:rPr>
          <w:lang w:val="uk-UA"/>
        </w:rPr>
        <w:t xml:space="preserve"> </w:t>
      </w:r>
      <w:r>
        <w:rPr>
          <w:lang w:val="en-US"/>
        </w:rPr>
        <w:t>F</w:t>
      </w:r>
      <w:r w:rsidRPr="00A452F5">
        <w:rPr>
          <w:lang w:val="uk-UA"/>
        </w:rPr>
        <w:t xml:space="preserve">. </w:t>
      </w:r>
      <w:r>
        <w:rPr>
          <w:lang w:val="en-US"/>
        </w:rPr>
        <w:t>et</w:t>
      </w:r>
      <w:r w:rsidRPr="00A452F5">
        <w:rPr>
          <w:lang w:val="uk-UA"/>
        </w:rPr>
        <w:t xml:space="preserve"> </w:t>
      </w:r>
      <w:r>
        <w:rPr>
          <w:lang w:val="en-US"/>
        </w:rPr>
        <w:t>al</w:t>
      </w:r>
      <w:r w:rsidRPr="00A452F5">
        <w:rPr>
          <w:lang w:val="uk-UA"/>
        </w:rPr>
        <w:t>.,</w:t>
      </w:r>
      <w:r w:rsidRPr="00CF7FEC">
        <w:rPr>
          <w:lang w:val="uk-UA"/>
        </w:rPr>
        <w:t xml:space="preserve"> 2000</w:t>
      </w:r>
      <w:r>
        <w:rPr>
          <w:lang w:val="uk-UA"/>
        </w:rPr>
        <w:t>; Звягинцева Т.Д. и др., 2002</w:t>
      </w:r>
      <w:r w:rsidRPr="00CF7FEC">
        <w:rPr>
          <w:lang w:val="uk-UA"/>
        </w:rPr>
        <w:t>)</w:t>
      </w:r>
      <w:r w:rsidRPr="00F93199">
        <w:rPr>
          <w:lang w:val="uk-UA"/>
        </w:rPr>
        <w:t>.</w:t>
      </w:r>
      <w:r>
        <w:rPr>
          <w:lang w:val="uk-UA"/>
        </w:rPr>
        <w:t xml:space="preserve"> </w:t>
      </w:r>
      <w:r w:rsidRPr="00F93199">
        <w:rPr>
          <w:lang w:val="uk-UA"/>
        </w:rPr>
        <w:t xml:space="preserve">Відомо, що традиційна фармакотерапія </w:t>
      </w:r>
      <w:r>
        <w:rPr>
          <w:lang w:val="uk-UA"/>
        </w:rPr>
        <w:t>виразкової хвороби</w:t>
      </w:r>
      <w:r w:rsidRPr="00F93199">
        <w:rPr>
          <w:lang w:val="uk-UA"/>
        </w:rPr>
        <w:t xml:space="preserve"> не </w:t>
      </w:r>
      <w:r>
        <w:rPr>
          <w:lang w:val="uk-UA"/>
        </w:rPr>
        <w:t>нормалізує</w:t>
      </w:r>
      <w:r w:rsidRPr="00F93199">
        <w:rPr>
          <w:lang w:val="uk-UA"/>
        </w:rPr>
        <w:t xml:space="preserve"> баланс «ВРО-</w:t>
      </w:r>
      <w:r>
        <w:rPr>
          <w:lang w:val="uk-UA"/>
        </w:rPr>
        <w:t>антиоксиданти»</w:t>
      </w:r>
      <w:r w:rsidRPr="00F93199">
        <w:rPr>
          <w:lang w:val="uk-UA"/>
        </w:rPr>
        <w:t xml:space="preserve">, тому в світовій медичній практиці виник новий напрямок в лікуванні ерозивно-виразкових уражень гастродуоденальної ділянки – застосування </w:t>
      </w:r>
      <w:r>
        <w:rPr>
          <w:lang w:val="uk-UA"/>
        </w:rPr>
        <w:t xml:space="preserve">антиоксидантних препаратів </w:t>
      </w:r>
      <w:r w:rsidRPr="00BD6A15">
        <w:rPr>
          <w:lang w:val="uk-UA"/>
        </w:rPr>
        <w:t>(Подопригорова В.Г. и др, 1999)</w:t>
      </w:r>
      <w:r w:rsidRPr="00F93199">
        <w:rPr>
          <w:lang w:val="uk-UA"/>
        </w:rPr>
        <w:t>.</w:t>
      </w:r>
    </w:p>
    <w:p w:rsidR="00854C95" w:rsidRPr="00F93199" w:rsidRDefault="00854C95" w:rsidP="00854C95">
      <w:pPr>
        <w:spacing w:line="360" w:lineRule="auto"/>
        <w:jc w:val="both"/>
        <w:rPr>
          <w:lang w:val="uk-UA"/>
        </w:rPr>
      </w:pPr>
      <w:r w:rsidRPr="00F93199">
        <w:rPr>
          <w:lang w:val="uk-UA"/>
        </w:rPr>
        <w:tab/>
        <w:t xml:space="preserve">Враховуючи вищевикладене, перспективним є </w:t>
      </w:r>
      <w:r>
        <w:rPr>
          <w:lang w:val="uk-UA"/>
        </w:rPr>
        <w:t>вивчення</w:t>
      </w:r>
      <w:r w:rsidRPr="00F93199">
        <w:rPr>
          <w:lang w:val="uk-UA"/>
        </w:rPr>
        <w:t xml:space="preserve"> та експериментальне обґрунтування доцільності застосування як потенційного противиразкового засобу представника ферментативної ланки </w:t>
      </w:r>
      <w:r>
        <w:rPr>
          <w:lang w:val="uk-UA"/>
        </w:rPr>
        <w:t xml:space="preserve">антиоксидантної системи (АОС) </w:t>
      </w:r>
      <w:r w:rsidRPr="00F93199">
        <w:rPr>
          <w:lang w:val="uk-UA"/>
        </w:rPr>
        <w:t xml:space="preserve">організму </w:t>
      </w:r>
      <w:r>
        <w:rPr>
          <w:lang w:val="uk-UA"/>
        </w:rPr>
        <w:t xml:space="preserve">людини </w:t>
      </w:r>
      <w:r w:rsidRPr="00F93199">
        <w:rPr>
          <w:lang w:val="uk-UA"/>
        </w:rPr>
        <w:t>– ензим</w:t>
      </w:r>
      <w:r>
        <w:rPr>
          <w:lang w:val="uk-UA"/>
        </w:rPr>
        <w:t>у</w:t>
      </w:r>
      <w:r w:rsidRPr="00F93199">
        <w:rPr>
          <w:lang w:val="uk-UA"/>
        </w:rPr>
        <w:t xml:space="preserve"> </w:t>
      </w:r>
      <w:r>
        <w:rPr>
          <w:lang w:val="uk-UA"/>
        </w:rPr>
        <w:t>супероксиддисмутази (</w:t>
      </w:r>
      <w:r w:rsidRPr="00F93199">
        <w:rPr>
          <w:lang w:val="uk-UA"/>
        </w:rPr>
        <w:t>СОД</w:t>
      </w:r>
      <w:r>
        <w:rPr>
          <w:lang w:val="uk-UA"/>
        </w:rPr>
        <w:t>)</w:t>
      </w:r>
      <w:r w:rsidRPr="00F93199">
        <w:rPr>
          <w:lang w:val="uk-UA"/>
        </w:rPr>
        <w:t xml:space="preserve">, що й </w:t>
      </w:r>
      <w:r>
        <w:rPr>
          <w:lang w:val="uk-UA"/>
        </w:rPr>
        <w:t>вирішувалося у нашому дослідженні</w:t>
      </w:r>
      <w:r w:rsidRPr="00F93199">
        <w:rPr>
          <w:lang w:val="uk-UA"/>
        </w:rPr>
        <w:t>.</w:t>
      </w:r>
    </w:p>
    <w:p w:rsidR="00854C95" w:rsidRPr="00F93199" w:rsidRDefault="00854C95" w:rsidP="00854C95">
      <w:pPr>
        <w:spacing w:line="360" w:lineRule="auto"/>
        <w:jc w:val="both"/>
        <w:rPr>
          <w:lang w:val="uk-UA"/>
        </w:rPr>
      </w:pPr>
      <w:r w:rsidRPr="00F93199">
        <w:rPr>
          <w:lang w:val="uk-UA"/>
        </w:rPr>
        <w:tab/>
      </w:r>
      <w:r w:rsidRPr="00F93199">
        <w:rPr>
          <w:b/>
          <w:lang w:val="uk-UA"/>
        </w:rPr>
        <w:t>Зв</w:t>
      </w:r>
      <w:r w:rsidRPr="00F93199">
        <w:rPr>
          <w:b/>
        </w:rPr>
        <w:t>`</w:t>
      </w:r>
      <w:r w:rsidRPr="00F93199">
        <w:rPr>
          <w:b/>
          <w:lang w:val="uk-UA"/>
        </w:rPr>
        <w:t>язок роботи з науковими програмами, планами, темами.</w:t>
      </w:r>
      <w:r>
        <w:rPr>
          <w:b/>
          <w:lang w:val="uk-UA"/>
        </w:rPr>
        <w:t xml:space="preserve"> </w:t>
      </w:r>
      <w:r w:rsidRPr="00F93199">
        <w:rPr>
          <w:lang w:val="uk-UA"/>
        </w:rPr>
        <w:t xml:space="preserve">Дисертація виконана згідно плану науково-дослідних робіт </w:t>
      </w:r>
      <w:r>
        <w:rPr>
          <w:lang w:val="uk-UA"/>
        </w:rPr>
        <w:t xml:space="preserve">(НДР) </w:t>
      </w:r>
      <w:r w:rsidRPr="00F93199">
        <w:rPr>
          <w:lang w:val="uk-UA"/>
        </w:rPr>
        <w:t xml:space="preserve">Національного фармацевтичного університету </w:t>
      </w:r>
      <w:r>
        <w:rPr>
          <w:lang w:val="uk-UA"/>
        </w:rPr>
        <w:t xml:space="preserve">(НФаУ) </w:t>
      </w:r>
      <w:r w:rsidRPr="00F93199">
        <w:rPr>
          <w:lang w:val="uk-UA"/>
        </w:rPr>
        <w:t xml:space="preserve">з проблем </w:t>
      </w:r>
      <w:r>
        <w:rPr>
          <w:lang w:val="uk-UA"/>
        </w:rPr>
        <w:t>Міністерства охорони здоров</w:t>
      </w:r>
      <w:r w:rsidRPr="00BD6A15">
        <w:rPr>
          <w:lang w:val="uk-UA"/>
        </w:rPr>
        <w:t>`</w:t>
      </w:r>
      <w:r>
        <w:rPr>
          <w:lang w:val="uk-UA"/>
        </w:rPr>
        <w:t>я (</w:t>
      </w:r>
      <w:r w:rsidRPr="00F93199">
        <w:rPr>
          <w:lang w:val="uk-UA"/>
        </w:rPr>
        <w:t>МОЗ</w:t>
      </w:r>
      <w:r>
        <w:rPr>
          <w:lang w:val="uk-UA"/>
        </w:rPr>
        <w:t>)</w:t>
      </w:r>
      <w:r w:rsidRPr="00F93199">
        <w:rPr>
          <w:lang w:val="uk-UA"/>
        </w:rPr>
        <w:t xml:space="preserve"> України «Створення нових лікарських препаратів на основі рослинної та природної сировини, зокрема продуктів </w:t>
      </w:r>
      <w:r w:rsidRPr="00F93199">
        <w:rPr>
          <w:lang w:val="uk-UA"/>
        </w:rPr>
        <w:lastRenderedPageBreak/>
        <w:t>бджільництва, для дорослих та дітей» (№ державної реєстрації 0198</w:t>
      </w:r>
      <w:r w:rsidRPr="00F93199">
        <w:rPr>
          <w:lang w:val="en-US"/>
        </w:rPr>
        <w:t>U</w:t>
      </w:r>
      <w:r w:rsidRPr="00F93199">
        <w:rPr>
          <w:lang w:val="uk-UA"/>
        </w:rPr>
        <w:t>007008).  Частина результатів дисертаційних досліджень є фрагментом НДР на тему: «Створення на основі СОД нового антиокислювального препарату» (Д</w:t>
      </w:r>
      <w:r>
        <w:rPr>
          <w:lang w:val="uk-UA"/>
        </w:rPr>
        <w:t>ержавний контракт МОЗ України</w:t>
      </w:r>
      <w:r w:rsidRPr="00F93199">
        <w:rPr>
          <w:lang w:val="uk-UA"/>
        </w:rPr>
        <w:t xml:space="preserve"> № 8/1 – 99), а дисертант є співвиконавцем названої НДР.</w:t>
      </w:r>
    </w:p>
    <w:p w:rsidR="00854C95" w:rsidRPr="00F93199" w:rsidRDefault="00854C95" w:rsidP="00854C95">
      <w:pPr>
        <w:spacing w:line="360" w:lineRule="auto"/>
        <w:jc w:val="both"/>
        <w:rPr>
          <w:lang w:val="uk-UA"/>
        </w:rPr>
      </w:pPr>
      <w:r w:rsidRPr="00F93199">
        <w:rPr>
          <w:lang w:val="uk-UA"/>
        </w:rPr>
        <w:tab/>
      </w:r>
      <w:r w:rsidRPr="00F93199">
        <w:rPr>
          <w:b/>
          <w:lang w:val="uk-UA"/>
        </w:rPr>
        <w:t>Мета та завдання дослідження.</w:t>
      </w:r>
      <w:r w:rsidRPr="00F93199">
        <w:rPr>
          <w:lang w:val="uk-UA"/>
        </w:rPr>
        <w:tab/>
      </w:r>
      <w:r w:rsidRPr="00F93199">
        <w:rPr>
          <w:b/>
          <w:i/>
          <w:lang w:val="uk-UA"/>
        </w:rPr>
        <w:t>Метою</w:t>
      </w:r>
      <w:r w:rsidRPr="00F93199">
        <w:rPr>
          <w:lang w:val="uk-UA"/>
        </w:rPr>
        <w:t xml:space="preserve"> даної роботи є експериментальне вивчення СОД як противиразкового засобу для обґрунтування доцільності її використання при </w:t>
      </w:r>
      <w:r>
        <w:rPr>
          <w:lang w:val="uk-UA"/>
        </w:rPr>
        <w:t>виразковій хворобі (</w:t>
      </w:r>
      <w:r w:rsidRPr="00F93199">
        <w:rPr>
          <w:lang w:val="uk-UA"/>
        </w:rPr>
        <w:t>ВХ</w:t>
      </w:r>
      <w:r>
        <w:rPr>
          <w:lang w:val="uk-UA"/>
        </w:rPr>
        <w:t>)</w:t>
      </w:r>
      <w:r w:rsidRPr="00F93199">
        <w:rPr>
          <w:lang w:val="uk-UA"/>
        </w:rPr>
        <w:t>.</w:t>
      </w:r>
    </w:p>
    <w:p w:rsidR="00854C95" w:rsidRPr="00F93199" w:rsidRDefault="00854C95" w:rsidP="00854C95">
      <w:pPr>
        <w:spacing w:line="360" w:lineRule="auto"/>
        <w:jc w:val="both"/>
        <w:rPr>
          <w:b/>
          <w:i/>
          <w:lang w:val="uk-UA"/>
        </w:rPr>
      </w:pPr>
      <w:r w:rsidRPr="00F93199">
        <w:rPr>
          <w:lang w:val="uk-UA"/>
        </w:rPr>
        <w:tab/>
        <w:t xml:space="preserve">Для досягнення вказаної мети необхідно було вирішити наступні </w:t>
      </w:r>
      <w:r w:rsidRPr="00F93199">
        <w:rPr>
          <w:b/>
          <w:i/>
          <w:lang w:val="uk-UA"/>
        </w:rPr>
        <w:t>завдання:</w:t>
      </w:r>
    </w:p>
    <w:p w:rsidR="00854C95" w:rsidRPr="00F93199" w:rsidRDefault="00854C95" w:rsidP="002C25C4">
      <w:pPr>
        <w:numPr>
          <w:ilvl w:val="0"/>
          <w:numId w:val="42"/>
        </w:numPr>
        <w:suppressAutoHyphens w:val="0"/>
        <w:spacing w:line="360" w:lineRule="auto"/>
        <w:jc w:val="both"/>
        <w:rPr>
          <w:lang w:val="uk-UA"/>
        </w:rPr>
      </w:pPr>
      <w:r w:rsidRPr="00F93199">
        <w:rPr>
          <w:lang w:val="uk-UA"/>
        </w:rPr>
        <w:t>теоретично обґрунтувати перспективність застосування антиоксиданта СОД при ВХ;</w:t>
      </w:r>
    </w:p>
    <w:p w:rsidR="00854C95" w:rsidRPr="00F93199" w:rsidRDefault="00854C95" w:rsidP="002C25C4">
      <w:pPr>
        <w:numPr>
          <w:ilvl w:val="0"/>
          <w:numId w:val="42"/>
        </w:numPr>
        <w:suppressAutoHyphens w:val="0"/>
        <w:spacing w:line="360" w:lineRule="auto"/>
        <w:jc w:val="both"/>
        <w:rPr>
          <w:lang w:val="uk-UA"/>
        </w:rPr>
      </w:pPr>
      <w:r w:rsidRPr="00F93199">
        <w:rPr>
          <w:lang w:val="uk-UA"/>
        </w:rPr>
        <w:t>провести скринінгові дослідження противиразкової активності СОД;</w:t>
      </w:r>
    </w:p>
    <w:p w:rsidR="00854C95" w:rsidRPr="00F93199" w:rsidRDefault="00854C95" w:rsidP="002C25C4">
      <w:pPr>
        <w:numPr>
          <w:ilvl w:val="0"/>
          <w:numId w:val="42"/>
        </w:numPr>
        <w:suppressAutoHyphens w:val="0"/>
        <w:spacing w:line="360" w:lineRule="auto"/>
        <w:jc w:val="both"/>
        <w:rPr>
          <w:lang w:val="uk-UA"/>
        </w:rPr>
      </w:pPr>
      <w:r w:rsidRPr="00F93199">
        <w:rPr>
          <w:lang w:val="uk-UA"/>
        </w:rPr>
        <w:t>довести наявність та порівняти противиразкову дію СОД на різних моделях виразкового ураження шлунка;</w:t>
      </w:r>
    </w:p>
    <w:p w:rsidR="00854C95" w:rsidRPr="00F93199" w:rsidRDefault="00854C95" w:rsidP="002C25C4">
      <w:pPr>
        <w:numPr>
          <w:ilvl w:val="0"/>
          <w:numId w:val="42"/>
        </w:numPr>
        <w:suppressAutoHyphens w:val="0"/>
        <w:spacing w:line="360" w:lineRule="auto"/>
        <w:jc w:val="both"/>
        <w:rPr>
          <w:lang w:val="uk-UA"/>
        </w:rPr>
      </w:pPr>
      <w:r w:rsidRPr="00F93199">
        <w:rPr>
          <w:lang w:val="uk-UA"/>
        </w:rPr>
        <w:t>порівняти противиразкову дію СОД при різних режимах введення на різних моделях експериментальних виразок;</w:t>
      </w:r>
    </w:p>
    <w:p w:rsidR="00854C95" w:rsidRPr="00F93199" w:rsidRDefault="00854C95" w:rsidP="002C25C4">
      <w:pPr>
        <w:numPr>
          <w:ilvl w:val="0"/>
          <w:numId w:val="42"/>
        </w:numPr>
        <w:suppressAutoHyphens w:val="0"/>
        <w:spacing w:line="360" w:lineRule="auto"/>
        <w:jc w:val="both"/>
        <w:rPr>
          <w:lang w:val="uk-UA"/>
        </w:rPr>
      </w:pPr>
      <w:r w:rsidRPr="00F93199">
        <w:rPr>
          <w:lang w:val="uk-UA"/>
        </w:rPr>
        <w:t>порівняти здатність СОД пригнічувати перебіг виразкового проце</w:t>
      </w:r>
      <w:r>
        <w:rPr>
          <w:lang w:val="uk-UA"/>
        </w:rPr>
        <w:t>су з аналогічною дією токоферолу ацетату (вітаміну Є)</w:t>
      </w:r>
      <w:r w:rsidRPr="00F93199">
        <w:rPr>
          <w:lang w:val="uk-UA"/>
        </w:rPr>
        <w:t>;</w:t>
      </w:r>
    </w:p>
    <w:p w:rsidR="00854C95" w:rsidRPr="00F93199" w:rsidRDefault="00854C95" w:rsidP="002C25C4">
      <w:pPr>
        <w:numPr>
          <w:ilvl w:val="0"/>
          <w:numId w:val="42"/>
        </w:numPr>
        <w:suppressAutoHyphens w:val="0"/>
        <w:spacing w:line="360" w:lineRule="auto"/>
        <w:jc w:val="both"/>
        <w:rPr>
          <w:lang w:val="uk-UA"/>
        </w:rPr>
      </w:pPr>
      <w:r w:rsidRPr="00F93199">
        <w:rPr>
          <w:lang w:val="uk-UA"/>
        </w:rPr>
        <w:t>дослідити вплив СОД на функціональні показники роботи ШКТ;</w:t>
      </w:r>
    </w:p>
    <w:p w:rsidR="00854C95" w:rsidRPr="00F93199" w:rsidRDefault="00854C95" w:rsidP="002C25C4">
      <w:pPr>
        <w:numPr>
          <w:ilvl w:val="0"/>
          <w:numId w:val="42"/>
        </w:numPr>
        <w:suppressAutoHyphens w:val="0"/>
        <w:spacing w:line="360" w:lineRule="auto"/>
        <w:jc w:val="both"/>
        <w:rPr>
          <w:lang w:val="uk-UA"/>
        </w:rPr>
      </w:pPr>
      <w:r w:rsidRPr="00F93199">
        <w:rPr>
          <w:lang w:val="uk-UA"/>
        </w:rPr>
        <w:t>вивчити здатність СОД зменшувати гастротоксичність НПЗЗ;</w:t>
      </w:r>
    </w:p>
    <w:p w:rsidR="00854C95" w:rsidRPr="00F93199" w:rsidRDefault="00854C95" w:rsidP="002C25C4">
      <w:pPr>
        <w:numPr>
          <w:ilvl w:val="0"/>
          <w:numId w:val="42"/>
        </w:numPr>
        <w:suppressAutoHyphens w:val="0"/>
        <w:spacing w:line="360" w:lineRule="auto"/>
        <w:jc w:val="both"/>
        <w:rPr>
          <w:lang w:val="uk-UA"/>
        </w:rPr>
      </w:pPr>
      <w:r w:rsidRPr="00F93199">
        <w:rPr>
          <w:lang w:val="uk-UA"/>
        </w:rPr>
        <w:t>з</w:t>
      </w:r>
      <w:r w:rsidRPr="00F93199">
        <w:t>`</w:t>
      </w:r>
      <w:r w:rsidRPr="00F93199">
        <w:rPr>
          <w:lang w:val="uk-UA"/>
        </w:rPr>
        <w:t>ясувати особливості дії СОД в комплексній терапії з класичними противиразковими препаратами;</w:t>
      </w:r>
    </w:p>
    <w:p w:rsidR="00854C95" w:rsidRPr="00F93199" w:rsidRDefault="00854C95" w:rsidP="002C25C4">
      <w:pPr>
        <w:numPr>
          <w:ilvl w:val="0"/>
          <w:numId w:val="42"/>
        </w:numPr>
        <w:suppressAutoHyphens w:val="0"/>
        <w:spacing w:line="360" w:lineRule="auto"/>
        <w:jc w:val="both"/>
        <w:rPr>
          <w:lang w:val="uk-UA"/>
        </w:rPr>
      </w:pPr>
      <w:r w:rsidRPr="00F93199">
        <w:rPr>
          <w:lang w:val="uk-UA"/>
        </w:rPr>
        <w:t>дослідити хронофармакологічні особливості противиразкової дії СОД.</w:t>
      </w:r>
    </w:p>
    <w:p w:rsidR="00854C95" w:rsidRPr="007C2602" w:rsidRDefault="00854C95" w:rsidP="00854C95">
      <w:pPr>
        <w:spacing w:line="360" w:lineRule="auto"/>
        <w:ind w:firstLine="708"/>
        <w:jc w:val="both"/>
        <w:rPr>
          <w:lang w:val="uk-UA"/>
        </w:rPr>
      </w:pPr>
      <w:r w:rsidRPr="00F93199">
        <w:rPr>
          <w:b/>
          <w:i/>
          <w:lang w:val="uk-UA"/>
        </w:rPr>
        <w:t>Об</w:t>
      </w:r>
      <w:r w:rsidRPr="007C2602">
        <w:rPr>
          <w:b/>
          <w:i/>
          <w:lang w:val="uk-UA"/>
        </w:rPr>
        <w:t>`</w:t>
      </w:r>
      <w:r w:rsidRPr="00F93199">
        <w:rPr>
          <w:b/>
          <w:i/>
          <w:lang w:val="uk-UA"/>
        </w:rPr>
        <w:t>єктом дослідження</w:t>
      </w:r>
      <w:r w:rsidRPr="00F93199">
        <w:rPr>
          <w:lang w:val="uk-UA"/>
        </w:rPr>
        <w:t xml:space="preserve"> є рекомбінантна </w:t>
      </w:r>
      <w:r w:rsidRPr="00F93199">
        <w:rPr>
          <w:lang w:val="en-US"/>
        </w:rPr>
        <w:t>Cu</w:t>
      </w:r>
      <w:r w:rsidRPr="007C2602">
        <w:rPr>
          <w:lang w:val="uk-UA"/>
        </w:rPr>
        <w:t>-</w:t>
      </w:r>
      <w:r w:rsidRPr="00F93199">
        <w:rPr>
          <w:lang w:val="en-US"/>
        </w:rPr>
        <w:t>Zn</w:t>
      </w:r>
      <w:r w:rsidRPr="007C2602">
        <w:rPr>
          <w:lang w:val="uk-UA"/>
        </w:rPr>
        <w:t>-</w:t>
      </w:r>
      <w:r>
        <w:rPr>
          <w:lang w:val="uk-UA"/>
        </w:rPr>
        <w:t xml:space="preserve">СОД, </w:t>
      </w:r>
      <w:r w:rsidRPr="00D030D0">
        <w:rPr>
          <w:lang w:val="uk-UA"/>
        </w:rPr>
        <w:t xml:space="preserve">одержана в Санкт-Петербурзькому науково-дослідному інституті особливо чистих біопрепаратів методом генної інженерії зі штаму дріжджів-продуцентів </w:t>
      </w:r>
      <w:r w:rsidRPr="00D030D0">
        <w:rPr>
          <w:lang w:val="en-US"/>
        </w:rPr>
        <w:t>Saccharomyces</w:t>
      </w:r>
      <w:r w:rsidRPr="00D030D0">
        <w:rPr>
          <w:lang w:val="uk-UA"/>
        </w:rPr>
        <w:t xml:space="preserve"> </w:t>
      </w:r>
      <w:r w:rsidRPr="00D030D0">
        <w:rPr>
          <w:lang w:val="en-US"/>
        </w:rPr>
        <w:t>cerevisiae</w:t>
      </w:r>
      <w:r w:rsidRPr="00D030D0">
        <w:rPr>
          <w:lang w:val="uk-UA"/>
        </w:rPr>
        <w:t xml:space="preserve"> </w:t>
      </w:r>
      <w:r w:rsidRPr="00D030D0">
        <w:rPr>
          <w:lang w:val="en-US"/>
        </w:rPr>
        <w:t>Y</w:t>
      </w:r>
      <w:r>
        <w:rPr>
          <w:lang w:val="uk-UA"/>
        </w:rPr>
        <w:t>-2134.</w:t>
      </w:r>
    </w:p>
    <w:p w:rsidR="00854C95" w:rsidRPr="00F93199" w:rsidRDefault="00854C95" w:rsidP="00854C95">
      <w:pPr>
        <w:spacing w:line="360" w:lineRule="auto"/>
        <w:ind w:firstLine="708"/>
        <w:jc w:val="both"/>
        <w:rPr>
          <w:lang w:val="uk-UA"/>
        </w:rPr>
      </w:pPr>
      <w:r w:rsidRPr="00F93199">
        <w:rPr>
          <w:b/>
          <w:i/>
          <w:lang w:val="uk-UA"/>
        </w:rPr>
        <w:t>Предметом дослідження</w:t>
      </w:r>
      <w:r w:rsidRPr="00F93199">
        <w:rPr>
          <w:lang w:val="uk-UA"/>
        </w:rPr>
        <w:t xml:space="preserve"> є противиразкова активність рекомбінантної </w:t>
      </w:r>
      <w:r w:rsidRPr="00F93199">
        <w:rPr>
          <w:lang w:val="en-US"/>
        </w:rPr>
        <w:t>Cu</w:t>
      </w:r>
      <w:r w:rsidRPr="00F93199">
        <w:t>-</w:t>
      </w:r>
      <w:r w:rsidRPr="00F93199">
        <w:rPr>
          <w:lang w:val="en-US"/>
        </w:rPr>
        <w:t>Zn</w:t>
      </w:r>
      <w:r w:rsidRPr="00F93199">
        <w:t>-</w:t>
      </w:r>
      <w:r w:rsidRPr="00F93199">
        <w:rPr>
          <w:lang w:val="uk-UA"/>
        </w:rPr>
        <w:t>СОД.</w:t>
      </w:r>
    </w:p>
    <w:p w:rsidR="00854C95" w:rsidRPr="00F93199" w:rsidRDefault="00854C95" w:rsidP="00854C95">
      <w:pPr>
        <w:spacing w:line="360" w:lineRule="auto"/>
        <w:ind w:firstLine="708"/>
        <w:jc w:val="both"/>
        <w:rPr>
          <w:lang w:val="uk-UA"/>
        </w:rPr>
      </w:pPr>
      <w:r w:rsidRPr="00F93199">
        <w:rPr>
          <w:b/>
          <w:i/>
          <w:lang w:val="uk-UA"/>
        </w:rPr>
        <w:t>Методи дослідження.</w:t>
      </w:r>
      <w:r w:rsidRPr="00F93199">
        <w:rPr>
          <w:lang w:val="uk-UA"/>
        </w:rPr>
        <w:t xml:space="preserve"> При виконанні дисертаційної роботи були використані фармакологічні, біохімічні, гістологічні методи дослідження та методи математичної статистики.</w:t>
      </w:r>
    </w:p>
    <w:p w:rsidR="00854C95" w:rsidRDefault="00854C95" w:rsidP="00854C95">
      <w:pPr>
        <w:spacing w:line="360" w:lineRule="auto"/>
        <w:ind w:firstLine="708"/>
        <w:jc w:val="both"/>
        <w:rPr>
          <w:lang w:val="uk-UA"/>
        </w:rPr>
      </w:pPr>
      <w:r w:rsidRPr="00F93199">
        <w:rPr>
          <w:b/>
          <w:lang w:val="uk-UA"/>
        </w:rPr>
        <w:t>Наукова новизна одержаних результатів.</w:t>
      </w:r>
      <w:r>
        <w:rPr>
          <w:b/>
          <w:lang w:val="uk-UA"/>
        </w:rPr>
        <w:t xml:space="preserve"> </w:t>
      </w:r>
      <w:r w:rsidRPr="00F93199">
        <w:rPr>
          <w:lang w:val="uk-UA"/>
        </w:rPr>
        <w:t>Вперше встановлена та експериментально доведена противиразкова активність рекомбінантної СОД. Показан</w:t>
      </w:r>
      <w:r>
        <w:rPr>
          <w:lang w:val="uk-UA"/>
        </w:rPr>
        <w:t>о</w:t>
      </w:r>
      <w:r w:rsidRPr="00F93199">
        <w:rPr>
          <w:lang w:val="uk-UA"/>
        </w:rPr>
        <w:t>, що виражена противиразкова дія зумовлена здатністю СОД ефективно пригнічувати процеси перекисної деструкції, нормалізувати антиоксидантний ст</w:t>
      </w:r>
      <w:r>
        <w:rPr>
          <w:lang w:val="uk-UA"/>
        </w:rPr>
        <w:t>атус та біоенергетичні процеси у слизовій оболонці шлунку (С</w:t>
      </w:r>
      <w:r w:rsidRPr="00F93199">
        <w:rPr>
          <w:lang w:val="uk-UA"/>
        </w:rPr>
        <w:t>ОШ</w:t>
      </w:r>
      <w:r>
        <w:rPr>
          <w:lang w:val="uk-UA"/>
        </w:rPr>
        <w:t>)</w:t>
      </w:r>
      <w:r w:rsidRPr="00F93199">
        <w:rPr>
          <w:lang w:val="uk-UA"/>
        </w:rPr>
        <w:t xml:space="preserve">. Вперше встановлені особливості противиразкової дії СОД, які дозволяють раціонально застосовувати її при ВХ як в моно-, так і у складі комбінованої терапії. Доведена ефективність СОД при НПЗЗ-гастропатіях та наявність хронофармакологічної </w:t>
      </w:r>
      <w:r w:rsidRPr="00F93199">
        <w:rPr>
          <w:lang w:val="uk-UA"/>
        </w:rPr>
        <w:lastRenderedPageBreak/>
        <w:t xml:space="preserve">залежності противиразкової дії СОД. </w:t>
      </w:r>
      <w:r>
        <w:rPr>
          <w:lang w:val="uk-UA"/>
        </w:rPr>
        <w:t>Також в</w:t>
      </w:r>
      <w:r w:rsidRPr="00F93199">
        <w:rPr>
          <w:lang w:val="uk-UA"/>
        </w:rPr>
        <w:t xml:space="preserve">перше досліджений вплив СОД на функціональні показники </w:t>
      </w:r>
      <w:r>
        <w:rPr>
          <w:lang w:val="uk-UA"/>
        </w:rPr>
        <w:t xml:space="preserve">роботи </w:t>
      </w:r>
      <w:r w:rsidRPr="00F93199">
        <w:rPr>
          <w:lang w:val="uk-UA"/>
        </w:rPr>
        <w:t>ШКТ.</w:t>
      </w:r>
      <w:r>
        <w:rPr>
          <w:lang w:val="uk-UA"/>
        </w:rPr>
        <w:t xml:space="preserve"> </w:t>
      </w:r>
    </w:p>
    <w:p w:rsidR="00854C95" w:rsidRPr="00F93199" w:rsidRDefault="00854C95" w:rsidP="00854C95">
      <w:pPr>
        <w:spacing w:line="360" w:lineRule="auto"/>
        <w:ind w:firstLine="708"/>
        <w:jc w:val="both"/>
        <w:rPr>
          <w:lang w:val="uk-UA"/>
        </w:rPr>
      </w:pPr>
      <w:r w:rsidRPr="00F93199">
        <w:rPr>
          <w:lang w:val="uk-UA"/>
        </w:rPr>
        <w:t>Проведені дослідження дозволяють рекомендувати СОД для подальшого вивчення з метою розширення асортимент</w:t>
      </w:r>
      <w:r>
        <w:rPr>
          <w:lang w:val="uk-UA"/>
        </w:rPr>
        <w:t>у</w:t>
      </w:r>
      <w:r w:rsidRPr="00F93199">
        <w:rPr>
          <w:lang w:val="uk-UA"/>
        </w:rPr>
        <w:t xml:space="preserve"> противиразкових засобів.</w:t>
      </w:r>
    </w:p>
    <w:p w:rsidR="00854C95" w:rsidRPr="00F93199" w:rsidRDefault="00854C95" w:rsidP="00854C95">
      <w:pPr>
        <w:spacing w:line="360" w:lineRule="auto"/>
        <w:ind w:firstLine="708"/>
        <w:jc w:val="both"/>
        <w:rPr>
          <w:lang w:val="uk-UA"/>
        </w:rPr>
      </w:pPr>
      <w:r w:rsidRPr="00F93199">
        <w:rPr>
          <w:lang w:val="uk-UA"/>
        </w:rPr>
        <w:t xml:space="preserve">Наукова новизна дисертаційної роботи підтверджена деклараційним патентом </w:t>
      </w:r>
      <w:r>
        <w:rPr>
          <w:lang w:val="uk-UA"/>
        </w:rPr>
        <w:t xml:space="preserve">України </w:t>
      </w:r>
      <w:r w:rsidRPr="00F93199">
        <w:rPr>
          <w:lang w:val="uk-UA"/>
        </w:rPr>
        <w:t>на винахід № 65695А від 15.04.04р.</w:t>
      </w:r>
    </w:p>
    <w:p w:rsidR="00854C95" w:rsidRPr="00F93199" w:rsidRDefault="00854C95" w:rsidP="00854C95">
      <w:pPr>
        <w:spacing w:line="360" w:lineRule="auto"/>
        <w:ind w:firstLine="708"/>
        <w:jc w:val="both"/>
        <w:rPr>
          <w:lang w:val="uk-UA"/>
        </w:rPr>
      </w:pPr>
      <w:r w:rsidRPr="00F93199">
        <w:rPr>
          <w:b/>
          <w:lang w:val="uk-UA"/>
        </w:rPr>
        <w:t>Практичне значення одержаних результатів.</w:t>
      </w:r>
      <w:r>
        <w:rPr>
          <w:b/>
          <w:lang w:val="uk-UA"/>
        </w:rPr>
        <w:t xml:space="preserve"> </w:t>
      </w:r>
      <w:r w:rsidRPr="00F93199">
        <w:rPr>
          <w:lang w:val="uk-UA"/>
        </w:rPr>
        <w:t>Одержані результати стали експериментальним обґрунтуванням доцільності використання СОД при ВХ. Матеріали проведеного дослідження використані при складанні методичних рекомендацій «Оптимізація вибору антиоксидантів при виразковій хворобі». Інформація, викладена у виданих методичних рекомендаціях, впроваджена у лікувальний процес у 11 клініках та у навчальний процес у 14 вузах України.</w:t>
      </w:r>
    </w:p>
    <w:p w:rsidR="00854C95" w:rsidRPr="00F93199" w:rsidRDefault="00854C95" w:rsidP="00854C95">
      <w:pPr>
        <w:spacing w:line="360" w:lineRule="auto"/>
        <w:ind w:firstLine="708"/>
        <w:jc w:val="both"/>
        <w:rPr>
          <w:lang w:val="uk-UA"/>
        </w:rPr>
      </w:pPr>
      <w:r w:rsidRPr="00F93199">
        <w:rPr>
          <w:b/>
          <w:lang w:val="uk-UA"/>
        </w:rPr>
        <w:t>Особистий внесок здобувача.</w:t>
      </w:r>
      <w:r>
        <w:rPr>
          <w:b/>
          <w:lang w:val="uk-UA"/>
        </w:rPr>
        <w:t xml:space="preserve"> </w:t>
      </w:r>
      <w:r w:rsidRPr="00F93199">
        <w:rPr>
          <w:lang w:val="uk-UA"/>
        </w:rPr>
        <w:t xml:space="preserve">Разом з науковим керівником визначені мета та завдання дослідження, розроблені методичні підходи до фармакологічного вивчення противиразкової активності СОД. Здобувачем особисто проведені патентно-інформаційний пошук, пошук та аналіз </w:t>
      </w:r>
      <w:r>
        <w:rPr>
          <w:lang w:val="uk-UA"/>
        </w:rPr>
        <w:t xml:space="preserve">джерел </w:t>
      </w:r>
      <w:r w:rsidRPr="00F93199">
        <w:rPr>
          <w:lang w:val="uk-UA"/>
        </w:rPr>
        <w:t>літератур</w:t>
      </w:r>
      <w:r>
        <w:rPr>
          <w:lang w:val="uk-UA"/>
        </w:rPr>
        <w:t>и</w:t>
      </w:r>
      <w:r w:rsidRPr="00F93199">
        <w:rPr>
          <w:lang w:val="uk-UA"/>
        </w:rPr>
        <w:t xml:space="preserve"> для написання огляду літератури, відпрацьовані методики, здійснені експериментальні дослідження, статистична обробка, аналіз та систематизація одержаних результатів, зроблені висновки </w:t>
      </w:r>
      <w:r>
        <w:rPr>
          <w:lang w:val="uk-UA"/>
        </w:rPr>
        <w:t>п</w:t>
      </w:r>
      <w:r w:rsidRPr="00F93199">
        <w:rPr>
          <w:lang w:val="uk-UA"/>
        </w:rPr>
        <w:t>о дисертації. Окремі біохімічні дослідження проведені на базі та спільно з центральною науково-дослідною лабораторією (ЦНДЛ) Харківського державного медичного університету та ЦНДЛ НФаУ. Гістологічні дослідження проведені на базі та спільно з кафедрою патологічної анатомії Харківської медичної академії післядипломної освіти.</w:t>
      </w:r>
    </w:p>
    <w:p w:rsidR="00854C95" w:rsidRPr="00F93199" w:rsidRDefault="00854C95" w:rsidP="00854C95">
      <w:pPr>
        <w:spacing w:line="360" w:lineRule="auto"/>
        <w:ind w:firstLine="708"/>
        <w:jc w:val="both"/>
        <w:rPr>
          <w:lang w:val="uk-UA"/>
        </w:rPr>
      </w:pPr>
      <w:r w:rsidRPr="00F93199">
        <w:rPr>
          <w:b/>
          <w:lang w:val="uk-UA"/>
        </w:rPr>
        <w:t xml:space="preserve">Апробація роботи. </w:t>
      </w:r>
      <w:r w:rsidRPr="00F93199">
        <w:rPr>
          <w:lang w:val="uk-UA"/>
        </w:rPr>
        <w:t>Результати дисертаційної роботи були представлені на ІІ Національному з`їзді фармакологів України (м. Дніпропетровськ, 2001р.), ІХ Російському Національному конгресі «Человек и лекарство» (м. Москва, 2002р.), Всеукраїнській науково-практичній конференції «Фармація - ХХІ століття» (м. Харків, 2002р.), українській науково-практичній конференції з міжнародною участю «Ліки – людині» (м. Харків, 2003р.), 78</w:t>
      </w:r>
      <w:r w:rsidRPr="00F93199">
        <w:rPr>
          <w:vertAlign w:val="superscript"/>
          <w:lang w:val="uk-UA"/>
        </w:rPr>
        <w:t>й</w:t>
      </w:r>
      <w:r w:rsidRPr="00F93199">
        <w:rPr>
          <w:lang w:val="uk-UA"/>
        </w:rPr>
        <w:t xml:space="preserve"> підсумковій науковій конференції студентів та молодих вчених з міжнародною участю (м. Чернівці, 2004р.); конференціях молодих вчених (м. Харків, 2001р.) та студентів НФаУ (м. Харків, 2002р., 2003р., 2004р.); наукових засіданнях ЦНДЛ та кафедр медико-біологічного циклу НФаУ.</w:t>
      </w:r>
    </w:p>
    <w:p w:rsidR="00854C95" w:rsidRPr="00F93199" w:rsidRDefault="00854C95" w:rsidP="00854C95">
      <w:pPr>
        <w:spacing w:line="360" w:lineRule="auto"/>
        <w:ind w:firstLine="708"/>
        <w:jc w:val="both"/>
        <w:rPr>
          <w:lang w:val="uk-UA"/>
        </w:rPr>
      </w:pPr>
      <w:r w:rsidRPr="00F93199">
        <w:rPr>
          <w:b/>
          <w:lang w:val="uk-UA"/>
        </w:rPr>
        <w:t>Публікації.</w:t>
      </w:r>
      <w:r>
        <w:rPr>
          <w:b/>
          <w:lang w:val="uk-UA"/>
        </w:rPr>
        <w:t xml:space="preserve"> </w:t>
      </w:r>
      <w:r w:rsidRPr="00F93199">
        <w:rPr>
          <w:lang w:val="uk-UA"/>
        </w:rPr>
        <w:t xml:space="preserve">За матеріалами дисертації опубліковані </w:t>
      </w:r>
      <w:r>
        <w:rPr>
          <w:lang w:val="uk-UA"/>
        </w:rPr>
        <w:t xml:space="preserve">1 монографія, </w:t>
      </w:r>
      <w:r w:rsidRPr="00F93199">
        <w:rPr>
          <w:lang w:val="uk-UA"/>
        </w:rPr>
        <w:t>7 статей (з яких 5 статей у фахових журналах, рекомендованих Вищою атестаційною комісією України), 1 методичні рекомендації, 1 деклараційний патент на в</w:t>
      </w:r>
      <w:r>
        <w:rPr>
          <w:lang w:val="uk-UA"/>
        </w:rPr>
        <w:t>инахід, 9 тез доповідей</w:t>
      </w:r>
      <w:r w:rsidRPr="00F93199">
        <w:rPr>
          <w:lang w:val="uk-UA"/>
        </w:rPr>
        <w:t>.</w:t>
      </w:r>
    </w:p>
    <w:p w:rsidR="00854C95" w:rsidRDefault="00854C95" w:rsidP="00854C95">
      <w:pPr>
        <w:spacing w:line="360" w:lineRule="auto"/>
        <w:ind w:firstLine="708"/>
        <w:jc w:val="both"/>
        <w:rPr>
          <w:lang w:val="uk-UA"/>
        </w:rPr>
      </w:pPr>
      <w:r w:rsidRPr="00F93199">
        <w:rPr>
          <w:b/>
          <w:lang w:val="uk-UA"/>
        </w:rPr>
        <w:t>Об</w:t>
      </w:r>
      <w:r w:rsidRPr="00F93199">
        <w:rPr>
          <w:b/>
        </w:rPr>
        <w:t>`</w:t>
      </w:r>
      <w:r w:rsidRPr="00F93199">
        <w:rPr>
          <w:b/>
          <w:lang w:val="uk-UA"/>
        </w:rPr>
        <w:t>єм та структура дисертації.</w:t>
      </w:r>
      <w:r>
        <w:rPr>
          <w:b/>
          <w:lang w:val="uk-UA"/>
        </w:rPr>
        <w:t xml:space="preserve"> </w:t>
      </w:r>
      <w:r w:rsidRPr="00F93199">
        <w:rPr>
          <w:lang w:val="uk-UA"/>
        </w:rPr>
        <w:t xml:space="preserve">Дисертаційна робота викладена на </w:t>
      </w:r>
      <w:r>
        <w:rPr>
          <w:lang w:val="uk-UA"/>
        </w:rPr>
        <w:t>200</w:t>
      </w:r>
      <w:r w:rsidRPr="00F93199">
        <w:rPr>
          <w:lang w:val="uk-UA"/>
        </w:rPr>
        <w:t xml:space="preserve"> сторінках машинопису, містить </w:t>
      </w:r>
      <w:r>
        <w:rPr>
          <w:lang w:val="uk-UA"/>
        </w:rPr>
        <w:t>28</w:t>
      </w:r>
      <w:r w:rsidRPr="00F93199">
        <w:rPr>
          <w:lang w:val="uk-UA"/>
        </w:rPr>
        <w:t xml:space="preserve"> таблиць, </w:t>
      </w:r>
      <w:r>
        <w:rPr>
          <w:lang w:val="uk-UA"/>
        </w:rPr>
        <w:t>30</w:t>
      </w:r>
      <w:r w:rsidRPr="00F93199">
        <w:rPr>
          <w:lang w:val="uk-UA"/>
        </w:rPr>
        <w:t xml:space="preserve"> рисунків, </w:t>
      </w:r>
      <w:r>
        <w:rPr>
          <w:lang w:val="uk-UA"/>
        </w:rPr>
        <w:t>9</w:t>
      </w:r>
      <w:r w:rsidRPr="00F93199">
        <w:rPr>
          <w:lang w:val="uk-UA"/>
        </w:rPr>
        <w:t xml:space="preserve"> фотографій. Дисертація складається зі вступу, </w:t>
      </w:r>
      <w:r w:rsidRPr="00F93199">
        <w:rPr>
          <w:lang w:val="uk-UA"/>
        </w:rPr>
        <w:lastRenderedPageBreak/>
        <w:t xml:space="preserve">огляду літератури, </w:t>
      </w:r>
      <w:r>
        <w:rPr>
          <w:lang w:val="uk-UA"/>
        </w:rPr>
        <w:t>опису</w:t>
      </w:r>
      <w:r w:rsidRPr="00F93199">
        <w:rPr>
          <w:lang w:val="uk-UA"/>
        </w:rPr>
        <w:t xml:space="preserve"> об`єкту та методів дослідження, 3 розділів власних експериментальних досліджень, аналізу та узагальнення результатів, висновків. Список використаних джерел містить 159 посилок на вітчизняні та 89 – на закордонні літературні джерела.</w:t>
      </w:r>
    </w:p>
    <w:p w:rsidR="00854C95" w:rsidRDefault="00854C95" w:rsidP="00854C95">
      <w:pPr>
        <w:spacing w:line="360" w:lineRule="auto"/>
        <w:jc w:val="center"/>
        <w:rPr>
          <w:b/>
          <w:lang w:val="uk-UA"/>
        </w:rPr>
      </w:pPr>
      <w:r>
        <w:rPr>
          <w:b/>
          <w:lang w:val="uk-UA"/>
        </w:rPr>
        <w:br w:type="page"/>
      </w:r>
      <w:r>
        <w:rPr>
          <w:b/>
          <w:lang w:val="uk-UA"/>
        </w:rPr>
        <w:lastRenderedPageBreak/>
        <w:t>ОСНОВНИЙ ЗМІСТ РОБОТИ</w:t>
      </w:r>
    </w:p>
    <w:p w:rsidR="00854C95" w:rsidRPr="00FF7A81" w:rsidRDefault="00854C95" w:rsidP="00854C95">
      <w:pPr>
        <w:ind w:firstLine="708"/>
        <w:jc w:val="center"/>
        <w:rPr>
          <w:lang w:val="uk-UA"/>
        </w:rPr>
      </w:pPr>
    </w:p>
    <w:p w:rsidR="00854C95" w:rsidRDefault="00854C95" w:rsidP="00854C95">
      <w:pPr>
        <w:spacing w:line="360" w:lineRule="auto"/>
        <w:ind w:firstLine="708"/>
        <w:jc w:val="both"/>
        <w:rPr>
          <w:lang w:val="uk-UA"/>
        </w:rPr>
      </w:pPr>
      <w:bookmarkStart w:id="0" w:name="_GoBack"/>
      <w:r w:rsidRPr="00D030D0">
        <w:rPr>
          <w:b/>
          <w:lang w:val="uk-UA"/>
        </w:rPr>
        <w:t>Матеріали та методи дослідження.</w:t>
      </w:r>
      <w:r>
        <w:rPr>
          <w:lang w:val="uk-UA"/>
        </w:rPr>
        <w:t xml:space="preserve"> Експериментальне вивчення  СОД як противиразкового засобу</w:t>
      </w:r>
      <w:r w:rsidRPr="00D030D0">
        <w:rPr>
          <w:lang w:val="uk-UA"/>
        </w:rPr>
        <w:t>, згідно методичних рекомендацій Д</w:t>
      </w:r>
      <w:r>
        <w:rPr>
          <w:lang w:val="uk-UA"/>
        </w:rPr>
        <w:t>ержавного фармакологічного центру</w:t>
      </w:r>
      <w:r w:rsidRPr="00D030D0">
        <w:rPr>
          <w:lang w:val="uk-UA"/>
        </w:rPr>
        <w:t xml:space="preserve"> МОЗ України, </w:t>
      </w:r>
      <w:r>
        <w:rPr>
          <w:lang w:val="uk-UA"/>
        </w:rPr>
        <w:t>включає</w:t>
      </w:r>
      <w:r w:rsidRPr="00D030D0">
        <w:rPr>
          <w:lang w:val="uk-UA"/>
        </w:rPr>
        <w:t xml:space="preserve"> тр</w:t>
      </w:r>
      <w:r>
        <w:rPr>
          <w:lang w:val="uk-UA"/>
        </w:rPr>
        <w:t>и</w:t>
      </w:r>
      <w:r w:rsidRPr="00D030D0">
        <w:rPr>
          <w:lang w:val="uk-UA"/>
        </w:rPr>
        <w:t xml:space="preserve"> груп</w:t>
      </w:r>
      <w:r>
        <w:rPr>
          <w:lang w:val="uk-UA"/>
        </w:rPr>
        <w:t>и</w:t>
      </w:r>
      <w:r w:rsidRPr="00D030D0">
        <w:rPr>
          <w:lang w:val="uk-UA"/>
        </w:rPr>
        <w:t xml:space="preserve"> досліджень: вивчення </w:t>
      </w:r>
      <w:r>
        <w:rPr>
          <w:lang w:val="uk-UA"/>
        </w:rPr>
        <w:t xml:space="preserve">дії СОД </w:t>
      </w:r>
      <w:r w:rsidRPr="00D030D0">
        <w:rPr>
          <w:lang w:val="uk-UA"/>
        </w:rPr>
        <w:t xml:space="preserve">на </w:t>
      </w:r>
      <w:r>
        <w:rPr>
          <w:lang w:val="uk-UA"/>
        </w:rPr>
        <w:t xml:space="preserve">різних </w:t>
      </w:r>
      <w:r w:rsidRPr="00D030D0">
        <w:rPr>
          <w:lang w:val="uk-UA"/>
        </w:rPr>
        <w:t>моделях експериментальних виразок шлунк</w:t>
      </w:r>
      <w:r>
        <w:rPr>
          <w:lang w:val="uk-UA"/>
        </w:rPr>
        <w:t>у</w:t>
      </w:r>
      <w:r w:rsidRPr="00D030D0">
        <w:rPr>
          <w:lang w:val="uk-UA"/>
        </w:rPr>
        <w:t>;</w:t>
      </w:r>
      <w:r>
        <w:rPr>
          <w:lang w:val="uk-UA"/>
        </w:rPr>
        <w:t xml:space="preserve"> </w:t>
      </w:r>
      <w:r w:rsidRPr="00D030D0">
        <w:rPr>
          <w:lang w:val="uk-UA"/>
        </w:rPr>
        <w:t xml:space="preserve">вивчення впливу </w:t>
      </w:r>
      <w:r>
        <w:rPr>
          <w:lang w:val="uk-UA"/>
        </w:rPr>
        <w:t xml:space="preserve">СОД </w:t>
      </w:r>
      <w:r w:rsidRPr="00D030D0">
        <w:rPr>
          <w:lang w:val="uk-UA"/>
        </w:rPr>
        <w:t>на секреторну функцію шлунк</w:t>
      </w:r>
      <w:r>
        <w:rPr>
          <w:lang w:val="uk-UA"/>
        </w:rPr>
        <w:t>у</w:t>
      </w:r>
      <w:r w:rsidRPr="00D030D0">
        <w:rPr>
          <w:lang w:val="uk-UA"/>
        </w:rPr>
        <w:t>;</w:t>
      </w:r>
      <w:r>
        <w:rPr>
          <w:lang w:val="uk-UA"/>
        </w:rPr>
        <w:t xml:space="preserve"> </w:t>
      </w:r>
      <w:r w:rsidRPr="00D030D0">
        <w:rPr>
          <w:lang w:val="uk-UA"/>
        </w:rPr>
        <w:t xml:space="preserve">вивчення впливу </w:t>
      </w:r>
      <w:r>
        <w:rPr>
          <w:lang w:val="uk-UA"/>
        </w:rPr>
        <w:t xml:space="preserve">СОД </w:t>
      </w:r>
      <w:r w:rsidRPr="00D030D0">
        <w:rPr>
          <w:lang w:val="uk-UA"/>
        </w:rPr>
        <w:t xml:space="preserve">на моторну функцію травного каналу </w:t>
      </w:r>
      <w:r>
        <w:rPr>
          <w:lang w:val="uk-UA"/>
        </w:rPr>
        <w:t>(Доклінічні дослідження лікарських засобів, 2001)</w:t>
      </w:r>
      <w:r w:rsidRPr="00D030D0">
        <w:rPr>
          <w:lang w:val="uk-UA"/>
        </w:rPr>
        <w:t>.</w:t>
      </w:r>
    </w:p>
    <w:p w:rsidR="00854C95" w:rsidRDefault="00854C95" w:rsidP="00854C95">
      <w:pPr>
        <w:spacing w:line="360" w:lineRule="auto"/>
        <w:jc w:val="both"/>
        <w:rPr>
          <w:lang w:val="uk-UA"/>
        </w:rPr>
      </w:pPr>
      <w:r>
        <w:rPr>
          <w:lang w:val="uk-UA"/>
        </w:rPr>
        <w:tab/>
        <w:t xml:space="preserve">Досліди проводили у відповідності до вимог біоетики на щурах та мишах, вирощених у розпліднику ЦНДЛ НФаУ згідно санітарно-гігієнічних норм та вимог </w:t>
      </w:r>
      <w:r>
        <w:rPr>
          <w:lang w:val="en-US"/>
        </w:rPr>
        <w:t>GLP</w:t>
      </w:r>
      <w:r>
        <w:rPr>
          <w:lang w:val="uk-UA"/>
        </w:rPr>
        <w:t>.</w:t>
      </w:r>
    </w:p>
    <w:p w:rsidR="00854C95" w:rsidRPr="00690B24" w:rsidRDefault="00854C95" w:rsidP="00854C95">
      <w:pPr>
        <w:spacing w:line="360" w:lineRule="auto"/>
        <w:ind w:firstLine="708"/>
        <w:jc w:val="both"/>
        <w:rPr>
          <w:lang w:val="uk-UA"/>
        </w:rPr>
      </w:pPr>
      <w:r w:rsidRPr="00690B24">
        <w:rPr>
          <w:lang w:val="uk-UA"/>
        </w:rPr>
        <w:t xml:space="preserve">Здатність СОД пригнічувати перебіг виразкового процесу </w:t>
      </w:r>
      <w:r>
        <w:rPr>
          <w:lang w:val="uk-UA"/>
        </w:rPr>
        <w:t xml:space="preserve">(на основних моделях виразок) </w:t>
      </w:r>
      <w:r w:rsidRPr="00690B24">
        <w:rPr>
          <w:lang w:val="uk-UA"/>
        </w:rPr>
        <w:t xml:space="preserve">вивчалася за наступними критеріями: </w:t>
      </w:r>
    </w:p>
    <w:p w:rsidR="00854C95" w:rsidRPr="00690B24" w:rsidRDefault="00854C95" w:rsidP="002C25C4">
      <w:pPr>
        <w:numPr>
          <w:ilvl w:val="0"/>
          <w:numId w:val="43"/>
        </w:numPr>
        <w:suppressAutoHyphens w:val="0"/>
        <w:spacing w:line="360" w:lineRule="auto"/>
        <w:jc w:val="both"/>
        <w:rPr>
          <w:lang w:val="uk-UA"/>
        </w:rPr>
      </w:pPr>
      <w:r w:rsidRPr="00690B24">
        <w:rPr>
          <w:lang w:val="uk-UA"/>
        </w:rPr>
        <w:t>зменшення звиразкувань СОШ (макроскопічне дослідження СОШ);</w:t>
      </w:r>
    </w:p>
    <w:p w:rsidR="00854C95" w:rsidRPr="00690B24" w:rsidRDefault="00854C95" w:rsidP="002C25C4">
      <w:pPr>
        <w:numPr>
          <w:ilvl w:val="0"/>
          <w:numId w:val="43"/>
        </w:numPr>
        <w:suppressAutoHyphens w:val="0"/>
        <w:spacing w:line="360" w:lineRule="auto"/>
        <w:jc w:val="both"/>
        <w:rPr>
          <w:lang w:val="uk-UA"/>
        </w:rPr>
      </w:pPr>
      <w:r w:rsidRPr="00690B24">
        <w:rPr>
          <w:lang w:val="uk-UA"/>
        </w:rPr>
        <w:t>антиоксидантна дія (пригнічення процесів ВРО);</w:t>
      </w:r>
    </w:p>
    <w:p w:rsidR="00854C95" w:rsidRPr="00690B24" w:rsidRDefault="00854C95" w:rsidP="002C25C4">
      <w:pPr>
        <w:numPr>
          <w:ilvl w:val="0"/>
          <w:numId w:val="43"/>
        </w:numPr>
        <w:suppressAutoHyphens w:val="0"/>
        <w:spacing w:line="360" w:lineRule="auto"/>
        <w:jc w:val="both"/>
        <w:rPr>
          <w:lang w:val="uk-UA"/>
        </w:rPr>
      </w:pPr>
      <w:r w:rsidRPr="00690B24">
        <w:rPr>
          <w:lang w:val="uk-UA"/>
        </w:rPr>
        <w:t>нормалізуючий вплив на антиоксидантний статус (стан АОС);</w:t>
      </w:r>
    </w:p>
    <w:p w:rsidR="00854C95" w:rsidRPr="00690B24" w:rsidRDefault="00854C95" w:rsidP="002C25C4">
      <w:pPr>
        <w:numPr>
          <w:ilvl w:val="0"/>
          <w:numId w:val="43"/>
        </w:numPr>
        <w:suppressAutoHyphens w:val="0"/>
        <w:spacing w:line="360" w:lineRule="auto"/>
        <w:jc w:val="both"/>
        <w:rPr>
          <w:lang w:val="uk-UA"/>
        </w:rPr>
      </w:pPr>
      <w:r w:rsidRPr="00690B24">
        <w:rPr>
          <w:lang w:val="uk-UA"/>
        </w:rPr>
        <w:t>нормалізуючий вплив на біоенергетичні процеси у тканині шлунку.</w:t>
      </w:r>
    </w:p>
    <w:p w:rsidR="00854C95" w:rsidRPr="00690B24" w:rsidRDefault="00854C95" w:rsidP="00854C95">
      <w:pPr>
        <w:spacing w:line="360" w:lineRule="auto"/>
        <w:ind w:firstLine="720"/>
        <w:jc w:val="both"/>
        <w:rPr>
          <w:lang w:val="uk-UA"/>
        </w:rPr>
      </w:pPr>
      <w:r w:rsidRPr="00690B24">
        <w:rPr>
          <w:lang w:val="uk-UA"/>
        </w:rPr>
        <w:t>На моделі аспіринової виразки, окрім перерахованих показників, вплив СОД на зміни у СОШ вивчався також гістологічно.</w:t>
      </w:r>
    </w:p>
    <w:p w:rsidR="00854C95" w:rsidRDefault="00854C95" w:rsidP="00854C95">
      <w:pPr>
        <w:spacing w:line="360" w:lineRule="auto"/>
        <w:ind w:firstLine="708"/>
        <w:jc w:val="both"/>
        <w:rPr>
          <w:lang w:val="uk-UA"/>
        </w:rPr>
      </w:pPr>
      <w:r w:rsidRPr="00690B24">
        <w:rPr>
          <w:lang w:val="uk-UA"/>
        </w:rPr>
        <w:t>Такий комплекс досліджень дозволяє детально вивчити особливості противиразкової дії СОД.</w:t>
      </w:r>
    </w:p>
    <w:p w:rsidR="00854C95" w:rsidRPr="00690B24" w:rsidRDefault="00854C95" w:rsidP="00854C95">
      <w:pPr>
        <w:spacing w:line="360" w:lineRule="auto"/>
        <w:ind w:firstLine="708"/>
        <w:jc w:val="both"/>
        <w:rPr>
          <w:lang w:val="uk-UA"/>
        </w:rPr>
      </w:pPr>
      <w:r w:rsidRPr="00690B24">
        <w:rPr>
          <w:lang w:val="uk-UA"/>
        </w:rPr>
        <w:t>Основними експериментальними моделями виразкового ура</w:t>
      </w:r>
      <w:r>
        <w:rPr>
          <w:lang w:val="uk-UA"/>
        </w:rPr>
        <w:t xml:space="preserve">ження шлунку нами були обрані </w:t>
      </w:r>
      <w:r w:rsidRPr="00690B24">
        <w:rPr>
          <w:lang w:val="uk-UA"/>
        </w:rPr>
        <w:t>3 моделі: спирто-преднізолонова</w:t>
      </w:r>
      <w:r>
        <w:rPr>
          <w:lang w:val="uk-UA"/>
        </w:rPr>
        <w:t xml:space="preserve"> (гостре ураження шлунку), </w:t>
      </w:r>
      <w:r w:rsidRPr="00690B24">
        <w:rPr>
          <w:lang w:val="uk-UA"/>
        </w:rPr>
        <w:t>аспіринова (субхронічне) та ацетатна (хронічне)</w:t>
      </w:r>
      <w:r>
        <w:rPr>
          <w:lang w:val="uk-UA"/>
        </w:rPr>
        <w:t xml:space="preserve"> виразки (Доклінічні дослідження лікарських засобів, 2001)</w:t>
      </w:r>
      <w:r w:rsidRPr="00690B24">
        <w:rPr>
          <w:lang w:val="uk-UA"/>
        </w:rPr>
        <w:t>.</w:t>
      </w:r>
    </w:p>
    <w:p w:rsidR="00854C95" w:rsidRDefault="00854C95" w:rsidP="00854C95">
      <w:pPr>
        <w:spacing w:line="360" w:lineRule="auto"/>
        <w:ind w:firstLine="708"/>
        <w:jc w:val="both"/>
        <w:rPr>
          <w:lang w:val="uk-UA"/>
        </w:rPr>
      </w:pPr>
      <w:r>
        <w:rPr>
          <w:lang w:val="uk-UA"/>
        </w:rPr>
        <w:t>Скри</w:t>
      </w:r>
      <w:r w:rsidRPr="00D030D0">
        <w:rPr>
          <w:lang w:val="uk-UA"/>
        </w:rPr>
        <w:t xml:space="preserve">нінгове вивчення противиразкової активності СОД </w:t>
      </w:r>
      <w:r>
        <w:rPr>
          <w:lang w:val="uk-UA"/>
        </w:rPr>
        <w:t xml:space="preserve">проводили </w:t>
      </w:r>
      <w:r w:rsidRPr="00D030D0">
        <w:rPr>
          <w:lang w:val="uk-UA"/>
        </w:rPr>
        <w:t xml:space="preserve">на моделі </w:t>
      </w:r>
      <w:r>
        <w:rPr>
          <w:lang w:val="uk-UA"/>
        </w:rPr>
        <w:t>гострої спирто-преднізолонової</w:t>
      </w:r>
      <w:r w:rsidRPr="00D030D0">
        <w:rPr>
          <w:lang w:val="uk-UA"/>
        </w:rPr>
        <w:t xml:space="preserve"> виразки у щурів. Досліджуваний препарат вводили внутрішньом</w:t>
      </w:r>
      <w:r w:rsidRPr="00D030D0">
        <w:t>`</w:t>
      </w:r>
      <w:r w:rsidRPr="00D030D0">
        <w:rPr>
          <w:lang w:val="uk-UA"/>
        </w:rPr>
        <w:t xml:space="preserve">язово </w:t>
      </w:r>
      <w:r>
        <w:rPr>
          <w:lang w:val="uk-UA"/>
        </w:rPr>
        <w:t>(в/м) (у вигляді водного розчину для ін</w:t>
      </w:r>
      <w:r w:rsidRPr="007C2602">
        <w:t>`</w:t>
      </w:r>
      <w:r>
        <w:rPr>
          <w:lang w:val="uk-UA"/>
        </w:rPr>
        <w:t xml:space="preserve">єкцій) </w:t>
      </w:r>
      <w:r w:rsidRPr="00D030D0">
        <w:rPr>
          <w:lang w:val="uk-UA"/>
        </w:rPr>
        <w:t xml:space="preserve">в дозах 5 мкг/кг, 20 мкг/кг, 65 мкг/кг, 100 </w:t>
      </w:r>
      <w:r>
        <w:rPr>
          <w:lang w:val="uk-UA"/>
        </w:rPr>
        <w:t>мкг/кг в профілактичному режимі.</w:t>
      </w:r>
      <w:r w:rsidRPr="00D030D0">
        <w:rPr>
          <w:lang w:val="uk-UA"/>
        </w:rPr>
        <w:t xml:space="preserve"> </w:t>
      </w:r>
      <w:r>
        <w:rPr>
          <w:lang w:val="uk-UA"/>
        </w:rPr>
        <w:t>У подальших дослідженнях на моделях аспіринової та ацетатної виразок у щурів СОД</w:t>
      </w:r>
      <w:r w:rsidRPr="00D030D0">
        <w:rPr>
          <w:lang w:val="uk-UA"/>
        </w:rPr>
        <w:t xml:space="preserve"> вводили у трьох режимах </w:t>
      </w:r>
      <w:r>
        <w:rPr>
          <w:lang w:val="uk-UA"/>
        </w:rPr>
        <w:t>(</w:t>
      </w:r>
      <w:r w:rsidRPr="00D030D0">
        <w:rPr>
          <w:lang w:val="uk-UA"/>
        </w:rPr>
        <w:t>профілактичному, лікувальному, лікувально-профілактичному) в</w:t>
      </w:r>
      <w:r>
        <w:rPr>
          <w:lang w:val="uk-UA"/>
        </w:rPr>
        <w:t xml:space="preserve">/м </w:t>
      </w:r>
      <w:r w:rsidRPr="00D030D0">
        <w:rPr>
          <w:lang w:val="uk-UA"/>
        </w:rPr>
        <w:t xml:space="preserve">в дозі 20 мкг/кг. </w:t>
      </w:r>
    </w:p>
    <w:p w:rsidR="00854C95" w:rsidRPr="00D030D0" w:rsidRDefault="00854C95" w:rsidP="00854C95">
      <w:pPr>
        <w:spacing w:line="360" w:lineRule="auto"/>
        <w:ind w:firstLine="708"/>
        <w:jc w:val="both"/>
        <w:rPr>
          <w:lang w:val="uk-UA"/>
        </w:rPr>
      </w:pPr>
      <w:r w:rsidRPr="00D030D0">
        <w:rPr>
          <w:lang w:val="uk-UA"/>
        </w:rPr>
        <w:t>По закінченні дослід</w:t>
      </w:r>
      <w:r>
        <w:rPr>
          <w:lang w:val="uk-UA"/>
        </w:rPr>
        <w:t>ів</w:t>
      </w:r>
      <w:r w:rsidRPr="00D030D0">
        <w:rPr>
          <w:lang w:val="uk-UA"/>
        </w:rPr>
        <w:t xml:space="preserve"> проводили </w:t>
      </w:r>
      <w:r>
        <w:rPr>
          <w:lang w:val="uk-UA"/>
        </w:rPr>
        <w:t>макроскопічне дослідження СОШ щурів (Доклінічні дослідження лікарських засобів, 2001; Яковлєва Л.В., Чікіткіна В.В., 2001), при якому п</w:t>
      </w:r>
      <w:r w:rsidRPr="00D030D0">
        <w:rPr>
          <w:lang w:val="uk-UA"/>
        </w:rPr>
        <w:t xml:space="preserve">оказниками важкості ураження та, відповідно, фармакологічної активності досліджуваного об`єкта </w:t>
      </w:r>
      <w:r>
        <w:rPr>
          <w:lang w:val="uk-UA"/>
        </w:rPr>
        <w:t xml:space="preserve">(на будь-якій моделі) </w:t>
      </w:r>
      <w:r w:rsidRPr="00D030D0">
        <w:rPr>
          <w:lang w:val="uk-UA"/>
        </w:rPr>
        <w:t xml:space="preserve">були середня площа виразок в групі, виражена в балах; відсоток тварин з виразками в групі, які дозволили розрахувати інтегральний показник противиразкової </w:t>
      </w:r>
      <w:r>
        <w:rPr>
          <w:lang w:val="uk-UA"/>
        </w:rPr>
        <w:t>дії</w:t>
      </w:r>
      <w:r w:rsidRPr="00D030D0">
        <w:rPr>
          <w:lang w:val="uk-UA"/>
        </w:rPr>
        <w:t>– виразковий індекс, а на його основі – противиразкову активність</w:t>
      </w:r>
      <w:r>
        <w:rPr>
          <w:lang w:val="uk-UA"/>
        </w:rPr>
        <w:t xml:space="preserve"> (ПВА, %)</w:t>
      </w:r>
      <w:r w:rsidRPr="00D030D0">
        <w:rPr>
          <w:lang w:val="uk-UA"/>
        </w:rPr>
        <w:t xml:space="preserve">. </w:t>
      </w:r>
    </w:p>
    <w:p w:rsidR="00854C95" w:rsidRPr="00D030D0" w:rsidRDefault="00854C95" w:rsidP="00854C95">
      <w:pPr>
        <w:spacing w:line="360" w:lineRule="auto"/>
        <w:jc w:val="both"/>
        <w:rPr>
          <w:lang w:val="uk-UA"/>
        </w:rPr>
      </w:pPr>
      <w:r w:rsidRPr="00D030D0">
        <w:rPr>
          <w:lang w:val="uk-UA"/>
        </w:rPr>
        <w:lastRenderedPageBreak/>
        <w:tab/>
        <w:t>Оскільки механізм дії досліджуваного об`єкта реалізується чере</w:t>
      </w:r>
      <w:r>
        <w:rPr>
          <w:lang w:val="uk-UA"/>
        </w:rPr>
        <w:t>з інгібування ВРО, було</w:t>
      </w:r>
      <w:r w:rsidRPr="00D030D0">
        <w:rPr>
          <w:lang w:val="uk-UA"/>
        </w:rPr>
        <w:t xml:space="preserve"> необхідним вивчити інтенсивність даного процесу, а також стан АОС і біоенергетичних процесів в СОШ за наступними біохімічними показниками:</w:t>
      </w:r>
      <w:r>
        <w:rPr>
          <w:lang w:val="uk-UA"/>
        </w:rPr>
        <w:t xml:space="preserve"> </w:t>
      </w:r>
      <w:r w:rsidRPr="00D030D0">
        <w:rPr>
          <w:lang w:val="uk-UA"/>
        </w:rPr>
        <w:t>інтенсивність ВРО (</w:t>
      </w:r>
      <w:r>
        <w:rPr>
          <w:lang w:val="uk-UA"/>
        </w:rPr>
        <w:t xml:space="preserve">за </w:t>
      </w:r>
      <w:r w:rsidRPr="00D030D0">
        <w:rPr>
          <w:lang w:val="uk-UA"/>
        </w:rPr>
        <w:t>рів</w:t>
      </w:r>
      <w:r>
        <w:rPr>
          <w:lang w:val="uk-UA"/>
        </w:rPr>
        <w:t>нем</w:t>
      </w:r>
      <w:r w:rsidRPr="00D030D0">
        <w:rPr>
          <w:lang w:val="uk-UA"/>
        </w:rPr>
        <w:t xml:space="preserve"> МДА, ДК);</w:t>
      </w:r>
      <w:r>
        <w:rPr>
          <w:lang w:val="uk-UA"/>
        </w:rPr>
        <w:t xml:space="preserve"> </w:t>
      </w:r>
      <w:r w:rsidRPr="00D030D0">
        <w:rPr>
          <w:lang w:val="uk-UA"/>
        </w:rPr>
        <w:t>стан АОС (</w:t>
      </w:r>
      <w:r>
        <w:rPr>
          <w:lang w:val="uk-UA"/>
        </w:rPr>
        <w:t xml:space="preserve">за </w:t>
      </w:r>
      <w:r w:rsidRPr="00D030D0">
        <w:rPr>
          <w:lang w:val="uk-UA"/>
        </w:rPr>
        <w:t>рів</w:t>
      </w:r>
      <w:r>
        <w:rPr>
          <w:lang w:val="uk-UA"/>
        </w:rPr>
        <w:t>нем</w:t>
      </w:r>
      <w:r w:rsidRPr="00D030D0">
        <w:rPr>
          <w:lang w:val="uk-UA"/>
        </w:rPr>
        <w:t xml:space="preserve"> </w:t>
      </w:r>
      <w:r>
        <w:rPr>
          <w:lang w:val="uk-UA"/>
        </w:rPr>
        <w:t>відновленого глутатіону (</w:t>
      </w:r>
      <w:r w:rsidRPr="00D030D0">
        <w:rPr>
          <w:lang w:val="uk-UA"/>
        </w:rPr>
        <w:t>ВГ</w:t>
      </w:r>
      <w:r>
        <w:rPr>
          <w:lang w:val="uk-UA"/>
        </w:rPr>
        <w:t>)</w:t>
      </w:r>
      <w:r w:rsidRPr="00D030D0">
        <w:rPr>
          <w:lang w:val="uk-UA"/>
        </w:rPr>
        <w:t xml:space="preserve"> та </w:t>
      </w:r>
      <w:r>
        <w:rPr>
          <w:lang w:val="uk-UA"/>
        </w:rPr>
        <w:t>вітаміну Є (</w:t>
      </w:r>
      <w:r w:rsidRPr="00D030D0">
        <w:rPr>
          <w:lang w:val="uk-UA"/>
        </w:rPr>
        <w:t>Віт. Є</w:t>
      </w:r>
      <w:r>
        <w:rPr>
          <w:lang w:val="uk-UA"/>
        </w:rPr>
        <w:t>)</w:t>
      </w:r>
      <w:r w:rsidRPr="00D030D0">
        <w:rPr>
          <w:lang w:val="uk-UA"/>
        </w:rPr>
        <w:t>, активніст</w:t>
      </w:r>
      <w:r>
        <w:rPr>
          <w:lang w:val="uk-UA"/>
        </w:rPr>
        <w:t>ю</w:t>
      </w:r>
      <w:r w:rsidRPr="00D030D0">
        <w:rPr>
          <w:lang w:val="uk-UA"/>
        </w:rPr>
        <w:t xml:space="preserve"> СОД та </w:t>
      </w:r>
      <w:r>
        <w:rPr>
          <w:lang w:val="uk-UA"/>
        </w:rPr>
        <w:t>каталази (</w:t>
      </w:r>
      <w:r w:rsidRPr="00D030D0">
        <w:rPr>
          <w:lang w:val="uk-UA"/>
        </w:rPr>
        <w:t>Кат</w:t>
      </w:r>
      <w:r>
        <w:rPr>
          <w:lang w:val="uk-UA"/>
        </w:rPr>
        <w:t>)</w:t>
      </w:r>
      <w:r w:rsidRPr="00D030D0">
        <w:rPr>
          <w:lang w:val="uk-UA"/>
        </w:rPr>
        <w:t>);</w:t>
      </w:r>
      <w:r>
        <w:rPr>
          <w:lang w:val="uk-UA"/>
        </w:rPr>
        <w:t xml:space="preserve"> </w:t>
      </w:r>
      <w:r w:rsidRPr="00D030D0">
        <w:rPr>
          <w:lang w:val="uk-UA"/>
        </w:rPr>
        <w:t>стан біоенергетичних процесів (</w:t>
      </w:r>
      <w:r>
        <w:rPr>
          <w:lang w:val="uk-UA"/>
        </w:rPr>
        <w:t xml:space="preserve">за </w:t>
      </w:r>
      <w:r w:rsidRPr="00D030D0">
        <w:rPr>
          <w:lang w:val="uk-UA"/>
        </w:rPr>
        <w:t>активніст</w:t>
      </w:r>
      <w:r>
        <w:rPr>
          <w:lang w:val="uk-UA"/>
        </w:rPr>
        <w:t>ю</w:t>
      </w:r>
      <w:r w:rsidRPr="00D030D0">
        <w:rPr>
          <w:lang w:val="uk-UA"/>
        </w:rPr>
        <w:t xml:space="preserve"> </w:t>
      </w:r>
      <w:r>
        <w:rPr>
          <w:lang w:val="uk-UA"/>
        </w:rPr>
        <w:t>цитратсинтази (</w:t>
      </w:r>
      <w:r w:rsidRPr="00D030D0">
        <w:rPr>
          <w:lang w:val="uk-UA"/>
        </w:rPr>
        <w:t>ЦС</w:t>
      </w:r>
      <w:r>
        <w:rPr>
          <w:lang w:val="uk-UA"/>
        </w:rPr>
        <w:t>) та</w:t>
      </w:r>
      <w:r w:rsidRPr="00D030D0">
        <w:rPr>
          <w:lang w:val="uk-UA"/>
        </w:rPr>
        <w:t xml:space="preserve"> </w:t>
      </w:r>
      <w:r>
        <w:rPr>
          <w:lang w:val="uk-UA"/>
        </w:rPr>
        <w:t>НАД-ізоцитратдегідрогенази (</w:t>
      </w:r>
      <w:r w:rsidRPr="00D030D0">
        <w:rPr>
          <w:lang w:val="uk-UA"/>
        </w:rPr>
        <w:t>НАД-іЦДГ</w:t>
      </w:r>
      <w:r>
        <w:rPr>
          <w:lang w:val="uk-UA"/>
        </w:rPr>
        <w:t>)</w:t>
      </w:r>
      <w:r w:rsidRPr="00D030D0">
        <w:rPr>
          <w:lang w:val="uk-UA"/>
        </w:rPr>
        <w:t>).</w:t>
      </w:r>
    </w:p>
    <w:p w:rsidR="00854C95" w:rsidRPr="00D030D0" w:rsidRDefault="00854C95" w:rsidP="00854C95">
      <w:pPr>
        <w:spacing w:line="360" w:lineRule="auto"/>
        <w:ind w:firstLine="720"/>
        <w:jc w:val="both"/>
        <w:rPr>
          <w:lang w:val="uk-UA"/>
        </w:rPr>
      </w:pPr>
      <w:r>
        <w:rPr>
          <w:lang w:val="uk-UA"/>
        </w:rPr>
        <w:t>В</w:t>
      </w:r>
      <w:r w:rsidRPr="00D030D0">
        <w:rPr>
          <w:lang w:val="uk-UA"/>
        </w:rPr>
        <w:t xml:space="preserve"> гомогенаті тканини шлунку </w:t>
      </w:r>
      <w:r>
        <w:rPr>
          <w:lang w:val="uk-UA"/>
        </w:rPr>
        <w:t>р</w:t>
      </w:r>
      <w:r w:rsidRPr="00D030D0">
        <w:rPr>
          <w:lang w:val="uk-UA"/>
        </w:rPr>
        <w:t xml:space="preserve">івень МДА визначали </w:t>
      </w:r>
      <w:r>
        <w:rPr>
          <w:lang w:val="uk-UA"/>
        </w:rPr>
        <w:t>за методом І.Д. Стальної та</w:t>
      </w:r>
      <w:r w:rsidRPr="00D030D0">
        <w:rPr>
          <w:lang w:val="uk-UA"/>
        </w:rPr>
        <w:t xml:space="preserve"> Т.Г. Гаришвілі </w:t>
      </w:r>
      <w:r>
        <w:rPr>
          <w:lang w:val="uk-UA"/>
        </w:rPr>
        <w:t>(1977); рівень ДК -</w:t>
      </w:r>
      <w:r w:rsidRPr="00D030D0">
        <w:rPr>
          <w:lang w:val="uk-UA"/>
        </w:rPr>
        <w:t xml:space="preserve"> за методом І.Д. Стальної </w:t>
      </w:r>
      <w:r>
        <w:rPr>
          <w:lang w:val="uk-UA"/>
        </w:rPr>
        <w:t>(1977); к</w:t>
      </w:r>
      <w:r w:rsidRPr="00D030D0">
        <w:rPr>
          <w:lang w:val="uk-UA"/>
        </w:rPr>
        <w:t xml:space="preserve">ількість ВГ </w:t>
      </w:r>
      <w:r>
        <w:rPr>
          <w:lang w:val="uk-UA"/>
        </w:rPr>
        <w:t>-</w:t>
      </w:r>
      <w:r w:rsidRPr="00D030D0">
        <w:rPr>
          <w:lang w:val="uk-UA"/>
        </w:rPr>
        <w:t xml:space="preserve"> за реакцією з реактивом Елмана </w:t>
      </w:r>
      <w:r>
        <w:rPr>
          <w:lang w:val="uk-UA"/>
        </w:rPr>
        <w:t>(</w:t>
      </w:r>
      <w:r>
        <w:rPr>
          <w:lang w:val="en-US"/>
        </w:rPr>
        <w:t>Beutler</w:t>
      </w:r>
      <w:r w:rsidRPr="00CA0296">
        <w:rPr>
          <w:lang w:val="uk-UA"/>
        </w:rPr>
        <w:t xml:space="preserve"> </w:t>
      </w:r>
      <w:r>
        <w:rPr>
          <w:lang w:val="en-US"/>
        </w:rPr>
        <w:t>E</w:t>
      </w:r>
      <w:r w:rsidRPr="00CA0296">
        <w:rPr>
          <w:lang w:val="uk-UA"/>
        </w:rPr>
        <w:t xml:space="preserve">. </w:t>
      </w:r>
      <w:r>
        <w:rPr>
          <w:lang w:val="en-US"/>
        </w:rPr>
        <w:t>et</w:t>
      </w:r>
      <w:r w:rsidRPr="00CA0296">
        <w:rPr>
          <w:lang w:val="uk-UA"/>
        </w:rPr>
        <w:t xml:space="preserve"> </w:t>
      </w:r>
      <w:r>
        <w:rPr>
          <w:lang w:val="en-US"/>
        </w:rPr>
        <w:t>al</w:t>
      </w:r>
      <w:r w:rsidRPr="00CA0296">
        <w:rPr>
          <w:lang w:val="uk-UA"/>
        </w:rPr>
        <w:t>., 1963)</w:t>
      </w:r>
      <w:r>
        <w:rPr>
          <w:lang w:val="uk-UA"/>
        </w:rPr>
        <w:t>; рівень Віт. Є - за</w:t>
      </w:r>
      <w:r w:rsidRPr="00D030D0">
        <w:rPr>
          <w:lang w:val="uk-UA"/>
        </w:rPr>
        <w:t xml:space="preserve"> реакці</w:t>
      </w:r>
      <w:r>
        <w:rPr>
          <w:lang w:val="uk-UA"/>
        </w:rPr>
        <w:t>єю</w:t>
      </w:r>
      <w:r w:rsidRPr="00D030D0">
        <w:rPr>
          <w:lang w:val="uk-UA"/>
        </w:rPr>
        <w:t xml:space="preserve"> з 2,2`-дипіриділом та хлоридом заліза </w:t>
      </w:r>
      <w:r w:rsidRPr="00CA0296">
        <w:rPr>
          <w:lang w:val="uk-UA"/>
        </w:rPr>
        <w:t>(Бурнусус З.</w:t>
      </w:r>
      <w:r>
        <w:rPr>
          <w:lang w:val="uk-UA"/>
        </w:rPr>
        <w:t>И. и др., 1991; Скурихин М.М., Тутельян В.А., 1998); а</w:t>
      </w:r>
      <w:r w:rsidRPr="00D030D0">
        <w:rPr>
          <w:lang w:val="uk-UA"/>
        </w:rPr>
        <w:t>ктивність СОД</w:t>
      </w:r>
      <w:r>
        <w:rPr>
          <w:lang w:val="uk-UA"/>
        </w:rPr>
        <w:t xml:space="preserve">- </w:t>
      </w:r>
      <w:r w:rsidRPr="00D030D0">
        <w:rPr>
          <w:lang w:val="uk-UA"/>
        </w:rPr>
        <w:t>за процентом блокування відновлення н</w:t>
      </w:r>
      <w:r>
        <w:rPr>
          <w:lang w:val="uk-UA"/>
        </w:rPr>
        <w:t>і</w:t>
      </w:r>
      <w:r w:rsidRPr="00D030D0">
        <w:rPr>
          <w:lang w:val="uk-UA"/>
        </w:rPr>
        <w:t xml:space="preserve">тросинього тетразолію </w:t>
      </w:r>
      <w:r>
        <w:rPr>
          <w:lang w:val="uk-UA"/>
        </w:rPr>
        <w:t>(Чевари С. и др., 1985); а</w:t>
      </w:r>
      <w:r w:rsidRPr="00D030D0">
        <w:rPr>
          <w:lang w:val="uk-UA"/>
        </w:rPr>
        <w:t xml:space="preserve">ктивність </w:t>
      </w:r>
      <w:r>
        <w:rPr>
          <w:lang w:val="uk-UA"/>
        </w:rPr>
        <w:t>Кат</w:t>
      </w:r>
      <w:r w:rsidRPr="00D030D0">
        <w:rPr>
          <w:lang w:val="uk-UA"/>
        </w:rPr>
        <w:t xml:space="preserve"> </w:t>
      </w:r>
      <w:r>
        <w:rPr>
          <w:lang w:val="uk-UA"/>
        </w:rPr>
        <w:t>-</w:t>
      </w:r>
      <w:r w:rsidRPr="00D030D0">
        <w:rPr>
          <w:lang w:val="uk-UA"/>
        </w:rPr>
        <w:t xml:space="preserve"> за швидкістю відновлення пероксиду водню </w:t>
      </w:r>
      <w:r>
        <w:rPr>
          <w:lang w:val="uk-UA"/>
        </w:rPr>
        <w:t>(Чевари С. и др., 1991); активні</w:t>
      </w:r>
      <w:r w:rsidRPr="00D030D0">
        <w:rPr>
          <w:lang w:val="uk-UA"/>
        </w:rPr>
        <w:t>ст</w:t>
      </w:r>
      <w:r>
        <w:rPr>
          <w:lang w:val="uk-UA"/>
        </w:rPr>
        <w:t>ь</w:t>
      </w:r>
      <w:r w:rsidRPr="00D030D0">
        <w:rPr>
          <w:lang w:val="uk-UA"/>
        </w:rPr>
        <w:t xml:space="preserve"> ЦС та НАД-іЦДГ </w:t>
      </w:r>
      <w:r>
        <w:rPr>
          <w:lang w:val="uk-UA"/>
        </w:rPr>
        <w:t>-</w:t>
      </w:r>
      <w:r w:rsidRPr="00D030D0">
        <w:rPr>
          <w:lang w:val="uk-UA"/>
        </w:rPr>
        <w:t xml:space="preserve"> кінетичними методами </w:t>
      </w:r>
      <w:r>
        <w:rPr>
          <w:lang w:val="uk-UA"/>
        </w:rPr>
        <w:t>(Прохорова М.И., 1982)</w:t>
      </w:r>
      <w:r w:rsidRPr="00D030D0">
        <w:rPr>
          <w:lang w:val="uk-UA"/>
        </w:rPr>
        <w:t>.</w:t>
      </w:r>
    </w:p>
    <w:p w:rsidR="00854C95" w:rsidRDefault="00854C95" w:rsidP="00854C95">
      <w:pPr>
        <w:spacing w:line="360" w:lineRule="auto"/>
        <w:ind w:firstLine="720"/>
        <w:jc w:val="both"/>
        <w:rPr>
          <w:lang w:val="uk-UA"/>
        </w:rPr>
      </w:pPr>
      <w:r w:rsidRPr="00D030D0">
        <w:rPr>
          <w:lang w:val="uk-UA"/>
        </w:rPr>
        <w:t xml:space="preserve">Гістологічне (мікроскопічне) вивчення СОШ на моделі аспіринової виразки у щурів виконане за загальноприйнятими методиками </w:t>
      </w:r>
      <w:r>
        <w:rPr>
          <w:lang w:val="uk-UA"/>
        </w:rPr>
        <w:t>(Меркулов Г.А., 1969)</w:t>
      </w:r>
      <w:r w:rsidRPr="00D030D0">
        <w:rPr>
          <w:lang w:val="uk-UA"/>
        </w:rPr>
        <w:t>.</w:t>
      </w:r>
    </w:p>
    <w:p w:rsidR="00854C95" w:rsidRPr="00D030D0" w:rsidRDefault="00854C95" w:rsidP="00854C95">
      <w:pPr>
        <w:spacing w:line="360" w:lineRule="auto"/>
        <w:ind w:firstLine="708"/>
        <w:jc w:val="both"/>
        <w:rPr>
          <w:lang w:val="uk-UA"/>
        </w:rPr>
      </w:pPr>
      <w:r>
        <w:rPr>
          <w:lang w:val="uk-UA"/>
        </w:rPr>
        <w:t>У</w:t>
      </w:r>
      <w:r w:rsidRPr="00D030D0">
        <w:rPr>
          <w:lang w:val="uk-UA"/>
        </w:rPr>
        <w:t xml:space="preserve"> нашій роботі </w:t>
      </w:r>
      <w:r>
        <w:rPr>
          <w:lang w:val="uk-UA"/>
        </w:rPr>
        <w:t xml:space="preserve">більшість досліджень проведено у </w:t>
      </w:r>
      <w:r w:rsidRPr="00D030D0">
        <w:rPr>
          <w:lang w:val="uk-UA"/>
        </w:rPr>
        <w:t>порівн</w:t>
      </w:r>
      <w:r>
        <w:rPr>
          <w:lang w:val="uk-UA"/>
        </w:rPr>
        <w:t>янні з токоферолу ацетатом</w:t>
      </w:r>
      <w:r w:rsidRPr="00D030D0">
        <w:rPr>
          <w:lang w:val="uk-UA"/>
        </w:rPr>
        <w:t>, який обрали як референс-препарат</w:t>
      </w:r>
      <w:r>
        <w:rPr>
          <w:lang w:val="uk-UA"/>
        </w:rPr>
        <w:t>. Це зумовлено тим, що</w:t>
      </w:r>
      <w:r w:rsidRPr="00D030D0">
        <w:rPr>
          <w:lang w:val="uk-UA"/>
        </w:rPr>
        <w:t xml:space="preserve"> даний лікарський засіб, як і СОД, за механізмом дії є прямим антиоксидантом, а також, за даними літератури, має противиразкову активність та з успіхом застосовується при ВХ в клініці та експерименті </w:t>
      </w:r>
      <w:r>
        <w:rPr>
          <w:lang w:val="uk-UA"/>
        </w:rPr>
        <w:t xml:space="preserve">(Дегтярева И.И. и др., 1991; </w:t>
      </w:r>
      <w:r>
        <w:rPr>
          <w:lang w:val="en-US"/>
        </w:rPr>
        <w:t>Suzuki</w:t>
      </w:r>
      <w:r w:rsidRPr="00880BC1">
        <w:rPr>
          <w:lang w:val="uk-UA"/>
        </w:rPr>
        <w:t xml:space="preserve"> </w:t>
      </w:r>
      <w:r>
        <w:rPr>
          <w:lang w:val="en-US"/>
        </w:rPr>
        <w:t>Y</w:t>
      </w:r>
      <w:r w:rsidRPr="00880BC1">
        <w:rPr>
          <w:lang w:val="uk-UA"/>
        </w:rPr>
        <w:t xml:space="preserve">. </w:t>
      </w:r>
      <w:r>
        <w:rPr>
          <w:lang w:val="en-US"/>
        </w:rPr>
        <w:t>et</w:t>
      </w:r>
      <w:r w:rsidRPr="00880BC1">
        <w:rPr>
          <w:lang w:val="uk-UA"/>
        </w:rPr>
        <w:t xml:space="preserve"> </w:t>
      </w:r>
      <w:r>
        <w:rPr>
          <w:lang w:val="en-US"/>
        </w:rPr>
        <w:t>al</w:t>
      </w:r>
      <w:r w:rsidRPr="00880BC1">
        <w:rPr>
          <w:lang w:val="uk-UA"/>
        </w:rPr>
        <w:t xml:space="preserve">., </w:t>
      </w:r>
      <w:r>
        <w:rPr>
          <w:lang w:val="uk-UA"/>
        </w:rPr>
        <w:t>1998; Калугіна С.М., 2001; Звягинцева Т.Д. и др., 2002)</w:t>
      </w:r>
      <w:r w:rsidRPr="00D030D0">
        <w:rPr>
          <w:lang w:val="uk-UA"/>
        </w:rPr>
        <w:t>.</w:t>
      </w:r>
      <w:r>
        <w:rPr>
          <w:lang w:val="uk-UA"/>
        </w:rPr>
        <w:t xml:space="preserve"> При в</w:t>
      </w:r>
      <w:r w:rsidRPr="00D030D0">
        <w:rPr>
          <w:lang w:val="uk-UA"/>
        </w:rPr>
        <w:t>ивченн</w:t>
      </w:r>
      <w:r>
        <w:rPr>
          <w:lang w:val="uk-UA"/>
        </w:rPr>
        <w:t>і</w:t>
      </w:r>
      <w:r w:rsidRPr="00D030D0">
        <w:rPr>
          <w:lang w:val="uk-UA"/>
        </w:rPr>
        <w:t xml:space="preserve"> противиразкової активності СОД у порівнянні з референс-преп</w:t>
      </w:r>
      <w:r>
        <w:rPr>
          <w:lang w:val="uk-UA"/>
        </w:rPr>
        <w:t>аратом, останній</w:t>
      </w:r>
      <w:r w:rsidRPr="00D030D0">
        <w:rPr>
          <w:lang w:val="uk-UA"/>
        </w:rPr>
        <w:t xml:space="preserve"> </w:t>
      </w:r>
      <w:r>
        <w:rPr>
          <w:lang w:val="uk-UA"/>
        </w:rPr>
        <w:t xml:space="preserve">завжди </w:t>
      </w:r>
      <w:r w:rsidRPr="00D030D0">
        <w:rPr>
          <w:lang w:val="uk-UA"/>
        </w:rPr>
        <w:t>вводили в аналогічних введенню СОД режимах в</w:t>
      </w:r>
      <w:r>
        <w:rPr>
          <w:lang w:val="uk-UA"/>
        </w:rPr>
        <w:t xml:space="preserve"> дозі 18 мг/кг в/м.</w:t>
      </w:r>
    </w:p>
    <w:p w:rsidR="00854C95" w:rsidRDefault="00854C95" w:rsidP="00854C95">
      <w:pPr>
        <w:spacing w:line="360" w:lineRule="auto"/>
        <w:ind w:firstLine="720"/>
        <w:jc w:val="both"/>
        <w:rPr>
          <w:lang w:val="uk-UA"/>
        </w:rPr>
      </w:pPr>
      <w:r>
        <w:rPr>
          <w:lang w:val="uk-UA"/>
        </w:rPr>
        <w:t>В</w:t>
      </w:r>
      <w:r w:rsidRPr="00D030D0">
        <w:rPr>
          <w:lang w:val="uk-UA"/>
        </w:rPr>
        <w:t xml:space="preserve">плив на секрецію шлункового соку проводили за методом Н.І. Андреєвої та С.А. Шарової </w:t>
      </w:r>
      <w:r>
        <w:t>(1978)</w:t>
      </w:r>
      <w:r>
        <w:rPr>
          <w:lang w:val="uk-UA"/>
        </w:rPr>
        <w:t xml:space="preserve">, а на </w:t>
      </w:r>
      <w:r w:rsidRPr="00D030D0">
        <w:rPr>
          <w:lang w:val="uk-UA"/>
        </w:rPr>
        <w:t xml:space="preserve">моторно-евакуаторну функцію ШКТ </w:t>
      </w:r>
      <w:r>
        <w:rPr>
          <w:lang w:val="uk-UA"/>
        </w:rPr>
        <w:t xml:space="preserve">- </w:t>
      </w:r>
      <w:r w:rsidRPr="00D030D0">
        <w:rPr>
          <w:lang w:val="uk-UA"/>
        </w:rPr>
        <w:t xml:space="preserve">за методом </w:t>
      </w:r>
      <w:r w:rsidRPr="00D030D0">
        <w:rPr>
          <w:lang w:val="en-US"/>
        </w:rPr>
        <w:t>J</w:t>
      </w:r>
      <w:r w:rsidRPr="00D030D0">
        <w:t>.</w:t>
      </w:r>
      <w:r w:rsidRPr="00D030D0">
        <w:rPr>
          <w:lang w:val="en-US"/>
        </w:rPr>
        <w:t>S</w:t>
      </w:r>
      <w:r w:rsidRPr="00D030D0">
        <w:t xml:space="preserve">. </w:t>
      </w:r>
      <w:r w:rsidRPr="00D030D0">
        <w:rPr>
          <w:lang w:val="en-US"/>
        </w:rPr>
        <w:t>Stickney</w:t>
      </w:r>
      <w:r w:rsidRPr="00D030D0">
        <w:rPr>
          <w:lang w:val="uk-UA"/>
        </w:rPr>
        <w:t xml:space="preserve"> та співавторів </w:t>
      </w:r>
      <w:r>
        <w:rPr>
          <w:lang w:val="uk-UA"/>
        </w:rPr>
        <w:t>(1951) на здорових тваринах</w:t>
      </w:r>
      <w:r w:rsidRPr="00D030D0">
        <w:rPr>
          <w:lang w:val="uk-UA"/>
        </w:rPr>
        <w:t xml:space="preserve">. </w:t>
      </w:r>
    </w:p>
    <w:p w:rsidR="00854C95" w:rsidRDefault="00854C95" w:rsidP="00854C95">
      <w:pPr>
        <w:spacing w:line="360" w:lineRule="auto"/>
        <w:ind w:firstLine="720"/>
        <w:jc w:val="both"/>
        <w:rPr>
          <w:lang w:val="uk-UA"/>
        </w:rPr>
      </w:pPr>
      <w:r w:rsidRPr="00D030D0">
        <w:rPr>
          <w:lang w:val="uk-UA"/>
        </w:rPr>
        <w:t>Вивчення  хронофармакологічної залежності противиразкової дії СОД проводили на моделі спирто-преднізолонової виразки, враховуючи показники макроскопічного вивчення СОШ. СОД вводили в дозі 20 мкг/кг в</w:t>
      </w:r>
      <w:r>
        <w:rPr>
          <w:lang w:val="uk-UA"/>
        </w:rPr>
        <w:t>/м</w:t>
      </w:r>
      <w:r w:rsidRPr="00D030D0">
        <w:rPr>
          <w:lang w:val="uk-UA"/>
        </w:rPr>
        <w:t>. Експерименти проводили навесні, влітку, восени та взимку.</w:t>
      </w:r>
    </w:p>
    <w:p w:rsidR="00854C95" w:rsidRDefault="00854C95" w:rsidP="00854C95">
      <w:pPr>
        <w:spacing w:line="360" w:lineRule="auto"/>
        <w:ind w:firstLine="720"/>
        <w:jc w:val="both"/>
        <w:rPr>
          <w:lang w:val="uk-UA"/>
        </w:rPr>
      </w:pPr>
      <w:r>
        <w:rPr>
          <w:lang w:val="uk-UA"/>
        </w:rPr>
        <w:t>Для підтвердження доцільності застосування СОД (</w:t>
      </w:r>
      <w:r w:rsidRPr="00D030D0">
        <w:rPr>
          <w:lang w:val="uk-UA"/>
        </w:rPr>
        <w:t>в дозі 20 мкг/кг в</w:t>
      </w:r>
      <w:r>
        <w:rPr>
          <w:lang w:val="uk-UA"/>
        </w:rPr>
        <w:t xml:space="preserve">/м) при НПЗЗ-гастропатіях </w:t>
      </w:r>
      <w:r w:rsidRPr="00690B24">
        <w:rPr>
          <w:lang w:val="uk-UA"/>
        </w:rPr>
        <w:t xml:space="preserve">противиразкову активність останньої досліджували також </w:t>
      </w:r>
      <w:r>
        <w:rPr>
          <w:lang w:val="uk-UA"/>
        </w:rPr>
        <w:t>н</w:t>
      </w:r>
      <w:r w:rsidRPr="00D030D0">
        <w:rPr>
          <w:lang w:val="uk-UA"/>
        </w:rPr>
        <w:t xml:space="preserve">а моделях індометацинової </w:t>
      </w:r>
      <w:r>
        <w:rPr>
          <w:lang w:val="uk-UA"/>
        </w:rPr>
        <w:t xml:space="preserve">(Пентюк Н.О. та ін., 1998), </w:t>
      </w:r>
      <w:r w:rsidRPr="00D030D0">
        <w:rPr>
          <w:lang w:val="uk-UA"/>
        </w:rPr>
        <w:t xml:space="preserve">бутадіонової </w:t>
      </w:r>
      <w:r>
        <w:rPr>
          <w:lang w:val="uk-UA"/>
        </w:rPr>
        <w:t>(Остапчук Н.В., 1991)</w:t>
      </w:r>
      <w:r w:rsidRPr="00D030D0">
        <w:rPr>
          <w:lang w:val="uk-UA"/>
        </w:rPr>
        <w:t xml:space="preserve"> та ортофенової </w:t>
      </w:r>
      <w:r>
        <w:rPr>
          <w:lang w:val="uk-UA"/>
        </w:rPr>
        <w:t>(Пентюк Н.О. та ін., 1998) виразок шлунку у щурів</w:t>
      </w:r>
      <w:r w:rsidRPr="00D030D0">
        <w:rPr>
          <w:lang w:val="uk-UA"/>
        </w:rPr>
        <w:t>.</w:t>
      </w:r>
      <w:r>
        <w:rPr>
          <w:lang w:val="uk-UA"/>
        </w:rPr>
        <w:t xml:space="preserve"> </w:t>
      </w:r>
      <w:r w:rsidRPr="00D030D0">
        <w:rPr>
          <w:lang w:val="uk-UA"/>
        </w:rPr>
        <w:t xml:space="preserve">Результати </w:t>
      </w:r>
      <w:r>
        <w:rPr>
          <w:lang w:val="uk-UA"/>
        </w:rPr>
        <w:t xml:space="preserve">даних </w:t>
      </w:r>
      <w:r w:rsidRPr="00D030D0">
        <w:rPr>
          <w:lang w:val="uk-UA"/>
        </w:rPr>
        <w:t>експериментів враховували за показниками макроскопічного вивчення СОШ щурів</w:t>
      </w:r>
      <w:r>
        <w:rPr>
          <w:lang w:val="uk-UA"/>
        </w:rPr>
        <w:t xml:space="preserve"> та порівнювали такі з дією токоферолу ацетату.</w:t>
      </w:r>
      <w:r w:rsidRPr="00D030D0">
        <w:rPr>
          <w:lang w:val="uk-UA"/>
        </w:rPr>
        <w:t xml:space="preserve"> </w:t>
      </w:r>
    </w:p>
    <w:p w:rsidR="00854C95" w:rsidRPr="00D030D0" w:rsidRDefault="00854C95" w:rsidP="00854C95">
      <w:pPr>
        <w:spacing w:line="360" w:lineRule="auto"/>
        <w:ind w:firstLine="720"/>
        <w:jc w:val="both"/>
        <w:rPr>
          <w:lang w:val="uk-UA"/>
        </w:rPr>
      </w:pPr>
      <w:r w:rsidRPr="00D030D0">
        <w:rPr>
          <w:lang w:val="uk-UA"/>
        </w:rPr>
        <w:lastRenderedPageBreak/>
        <w:t>Порівняльне вивчення противиразкової дії СОД в комбінації з сучасними противиразковими засобами проводили на моделі ацетатної виразки у щурів</w:t>
      </w:r>
      <w:r>
        <w:rPr>
          <w:lang w:val="uk-UA"/>
        </w:rPr>
        <w:t>.</w:t>
      </w:r>
      <w:r w:rsidRPr="00D030D0">
        <w:rPr>
          <w:lang w:val="uk-UA"/>
        </w:rPr>
        <w:t xml:space="preserve"> Для проведення комбінованої терапії були обрані противиразкові препарати, які в даний час входять до складу традиційної терапії ВХ </w:t>
      </w:r>
      <w:r>
        <w:rPr>
          <w:lang w:val="uk-UA"/>
        </w:rPr>
        <w:t>(Рысс Е.С., Звартау Э.Э., 1998; Компендіум, 2003; Видаль, 2003)</w:t>
      </w:r>
      <w:r w:rsidRPr="00D030D0">
        <w:rPr>
          <w:lang w:val="uk-UA"/>
        </w:rPr>
        <w:t>: ранітидин, мізопростол, вісмуту субцитрат, які в наших експериментах вводили щоденно внутрішньошлунково в дозах 40 мг/кг, 0,3 мг/кг, 29 мг/кг, відповідно,  поділивши вказану дозу  на 2 прийоми  (вранці та ввечері). СОД вводили щоденно 1 раз на д</w:t>
      </w:r>
      <w:r>
        <w:rPr>
          <w:lang w:val="uk-UA"/>
        </w:rPr>
        <w:t>ень в дозі 20 мкг/кг в/м</w:t>
      </w:r>
      <w:r w:rsidRPr="00D030D0">
        <w:rPr>
          <w:lang w:val="uk-UA"/>
        </w:rPr>
        <w:t>. Застосування комбінацій з СОД та монотерапію вказаними препаратами проводили в лікувальному режимі</w:t>
      </w:r>
      <w:r>
        <w:rPr>
          <w:lang w:val="uk-UA"/>
        </w:rPr>
        <w:t>;</w:t>
      </w:r>
      <w:r w:rsidRPr="00D030D0">
        <w:rPr>
          <w:lang w:val="uk-UA"/>
        </w:rPr>
        <w:t xml:space="preserve"> </w:t>
      </w:r>
      <w:r>
        <w:rPr>
          <w:lang w:val="uk-UA"/>
        </w:rPr>
        <w:t>ефективність оцінювали макроскопічно</w:t>
      </w:r>
      <w:r w:rsidRPr="00D030D0">
        <w:rPr>
          <w:lang w:val="uk-UA"/>
        </w:rPr>
        <w:t>.</w:t>
      </w:r>
    </w:p>
    <w:p w:rsidR="00854C95" w:rsidRDefault="00854C95" w:rsidP="00854C95">
      <w:pPr>
        <w:spacing w:line="360" w:lineRule="auto"/>
        <w:ind w:firstLine="720"/>
        <w:jc w:val="both"/>
        <w:rPr>
          <w:lang w:val="uk-UA"/>
        </w:rPr>
      </w:pPr>
      <w:r>
        <w:rPr>
          <w:lang w:val="uk-UA"/>
        </w:rPr>
        <w:t>Статистичну обробку результатів проводили методами медико-біологічної статистики з використанням критерію Ст</w:t>
      </w:r>
      <w:r w:rsidRPr="00635FCC">
        <w:t>`</w:t>
      </w:r>
      <w:r>
        <w:rPr>
          <w:lang w:val="uk-UA"/>
        </w:rPr>
        <w:t>юдента (τ).</w:t>
      </w:r>
    </w:p>
    <w:p w:rsidR="00854C95" w:rsidRPr="00690B24" w:rsidRDefault="00854C95" w:rsidP="00854C95">
      <w:pPr>
        <w:spacing w:line="360" w:lineRule="auto"/>
        <w:ind w:firstLine="720"/>
        <w:jc w:val="both"/>
        <w:rPr>
          <w:lang w:val="uk-UA"/>
        </w:rPr>
      </w:pPr>
      <w:r w:rsidRPr="002E71A6">
        <w:rPr>
          <w:b/>
          <w:lang w:val="uk-UA"/>
        </w:rPr>
        <w:t>Результати та їх обговорення.</w:t>
      </w:r>
      <w:r w:rsidRPr="002E71A6">
        <w:rPr>
          <w:lang w:val="uk-UA"/>
        </w:rPr>
        <w:tab/>
      </w:r>
      <w:r w:rsidRPr="00690B24">
        <w:rPr>
          <w:lang w:val="uk-UA"/>
        </w:rPr>
        <w:t>Першим етапом вивчення СОД як противиразкового засобу було скринінгове дослідження її активності на моделі гострого виразкового ураження шлунку</w:t>
      </w:r>
      <w:r>
        <w:rPr>
          <w:lang w:val="uk-UA"/>
        </w:rPr>
        <w:t>, в</w:t>
      </w:r>
      <w:r w:rsidRPr="00690B24">
        <w:rPr>
          <w:lang w:val="uk-UA"/>
        </w:rPr>
        <w:t xml:space="preserve"> результаті </w:t>
      </w:r>
      <w:r>
        <w:rPr>
          <w:lang w:val="uk-UA"/>
        </w:rPr>
        <w:t xml:space="preserve">якого </w:t>
      </w:r>
      <w:r w:rsidRPr="00690B24">
        <w:rPr>
          <w:lang w:val="uk-UA"/>
        </w:rPr>
        <w:t>було встановлено умовно-терапевтичну дозу – 20 мкг/кг</w:t>
      </w:r>
      <w:r>
        <w:rPr>
          <w:lang w:val="uk-UA"/>
        </w:rPr>
        <w:t xml:space="preserve"> (рис. 1)</w:t>
      </w:r>
      <w:r w:rsidRPr="00690B24">
        <w:rPr>
          <w:lang w:val="uk-UA"/>
        </w:rPr>
        <w:t xml:space="preserve">, яка </w:t>
      </w:r>
      <w:r>
        <w:rPr>
          <w:lang w:val="uk-UA"/>
        </w:rPr>
        <w:t xml:space="preserve">переважала за всіма вивченими показниками та </w:t>
      </w:r>
      <w:r w:rsidRPr="00690B24">
        <w:rPr>
          <w:lang w:val="uk-UA"/>
        </w:rPr>
        <w:t>використана нами в подальших дослідженнях.</w:t>
      </w:r>
    </w:p>
    <w:p w:rsidR="00854C95" w:rsidRPr="00690B24" w:rsidRDefault="00854C95" w:rsidP="00854C95">
      <w:pPr>
        <w:spacing w:line="360" w:lineRule="auto"/>
        <w:ind w:firstLine="720"/>
        <w:jc w:val="both"/>
        <w:rPr>
          <w:lang w:val="uk-UA"/>
        </w:rPr>
      </w:pPr>
      <w:r w:rsidRPr="00690B24">
        <w:rPr>
          <w:lang w:val="uk-UA"/>
        </w:rPr>
        <w:t>Вочевидь, максимальна ефективність цієї дози</w:t>
      </w:r>
      <w:r>
        <w:rPr>
          <w:lang w:val="uk-UA"/>
        </w:rPr>
        <w:t>,</w:t>
      </w:r>
      <w:r w:rsidRPr="00690B24">
        <w:rPr>
          <w:lang w:val="uk-UA"/>
        </w:rPr>
        <w:t xml:space="preserve"> порівняно з іншими</w:t>
      </w:r>
      <w:r>
        <w:rPr>
          <w:lang w:val="uk-UA"/>
        </w:rPr>
        <w:t xml:space="preserve"> дозами,</w:t>
      </w:r>
      <w:r w:rsidRPr="00690B24">
        <w:rPr>
          <w:lang w:val="uk-UA"/>
        </w:rPr>
        <w:t xml:space="preserve"> може </w:t>
      </w:r>
      <w:r>
        <w:rPr>
          <w:lang w:val="uk-UA"/>
        </w:rPr>
        <w:t xml:space="preserve">бути </w:t>
      </w:r>
      <w:r w:rsidRPr="00690B24">
        <w:rPr>
          <w:lang w:val="uk-UA"/>
        </w:rPr>
        <w:t>пояснена тим, що така кількість СОД здатна ефективно інгібувати ВРО в організмі поруч з тим, що в даній дозі СОД не чинить пригнічення продукції ендогенно</w:t>
      </w:r>
      <w:r>
        <w:rPr>
          <w:lang w:val="uk-UA"/>
        </w:rPr>
        <w:t>го однойменного ферменту</w:t>
      </w:r>
      <w:r w:rsidRPr="00690B24">
        <w:rPr>
          <w:lang w:val="uk-UA"/>
        </w:rPr>
        <w:t xml:space="preserve"> та не порушує активність інших ланок АОС.</w:t>
      </w:r>
    </w:p>
    <w:bookmarkEnd w:id="0"/>
    <w:p w:rsidR="00854C95" w:rsidRDefault="00854C95" w:rsidP="00854C95">
      <w:pPr>
        <w:spacing w:line="360" w:lineRule="auto"/>
        <w:jc w:val="both"/>
        <w:rPr>
          <w:lang w:val="uk-UA"/>
        </w:rPr>
      </w:pPr>
      <w:r>
        <w:rPr>
          <w:lang w:val="uk-UA"/>
        </w:rPr>
        <w:t xml:space="preserve">               </w:t>
      </w:r>
      <w:r>
        <w:rPr>
          <w:noProof/>
          <w:lang w:eastAsia="ru-RU"/>
        </w:rPr>
        <w:drawing>
          <wp:inline distT="0" distB="0" distL="0" distR="0">
            <wp:extent cx="5405755" cy="1524000"/>
            <wp:effectExtent l="0" t="0" r="0" b="0"/>
            <wp:docPr id="1763" name="Диаграмма 17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4C95" w:rsidRPr="00690B24" w:rsidRDefault="00854C95" w:rsidP="00854C95">
      <w:pPr>
        <w:spacing w:line="360" w:lineRule="auto"/>
        <w:jc w:val="both"/>
        <w:rPr>
          <w:lang w:val="uk-UA"/>
        </w:rPr>
      </w:pPr>
      <w:r w:rsidRPr="00690B24">
        <w:rPr>
          <w:lang w:val="uk-UA"/>
        </w:rPr>
        <w:t xml:space="preserve">Рис. 1. </w:t>
      </w:r>
      <w:r>
        <w:rPr>
          <w:lang w:val="uk-UA"/>
        </w:rPr>
        <w:t>Залежність</w:t>
      </w:r>
      <w:r w:rsidRPr="00690B24">
        <w:rPr>
          <w:lang w:val="uk-UA"/>
        </w:rPr>
        <w:t xml:space="preserve"> противиразкової активності (ПВА, %) СОД</w:t>
      </w:r>
      <w:r>
        <w:rPr>
          <w:lang w:val="uk-UA"/>
        </w:rPr>
        <w:t xml:space="preserve"> від дози</w:t>
      </w:r>
      <w:r w:rsidRPr="00690B24">
        <w:rPr>
          <w:lang w:val="uk-UA"/>
        </w:rPr>
        <w:t>.</w:t>
      </w:r>
    </w:p>
    <w:p w:rsidR="00854C95" w:rsidRDefault="00854C95" w:rsidP="00854C95">
      <w:pPr>
        <w:spacing w:line="360" w:lineRule="auto"/>
        <w:jc w:val="both"/>
        <w:rPr>
          <w:lang w:val="uk-UA"/>
        </w:rPr>
      </w:pPr>
      <w:r w:rsidRPr="00690B24">
        <w:rPr>
          <w:lang w:val="uk-UA"/>
        </w:rPr>
        <w:tab/>
        <w:t>В нашому дослідженні противиразкова дія СОД, в першу чергу, вивчалася за показниками впливу на стан СОШ на основі результатів макроскопічного вивчення, оскільки саме ці показники відображають ступінь репарації, тобто оцінювалася здатність заг</w:t>
      </w:r>
      <w:r>
        <w:rPr>
          <w:lang w:val="uk-UA"/>
        </w:rPr>
        <w:t>оювати виразкові дефекти (табл.1</w:t>
      </w:r>
      <w:r w:rsidRPr="00690B24">
        <w:rPr>
          <w:lang w:val="uk-UA"/>
        </w:rPr>
        <w:t>).</w:t>
      </w:r>
    </w:p>
    <w:p w:rsidR="00854C95" w:rsidRPr="00690B24" w:rsidRDefault="00854C95" w:rsidP="00854C95">
      <w:pPr>
        <w:spacing w:line="360" w:lineRule="auto"/>
        <w:ind w:firstLine="708"/>
        <w:jc w:val="both"/>
        <w:rPr>
          <w:lang w:val="uk-UA"/>
        </w:rPr>
      </w:pPr>
      <w:r w:rsidRPr="00690B24">
        <w:rPr>
          <w:lang w:val="uk-UA"/>
        </w:rPr>
        <w:t xml:space="preserve">Аналізуючи значення противиразкової активності досліджуваного ферменту на моделях аспіринової та ацетатної виразок залежно від режиму введення слід відмітити, що режими за величиною даного показника (тобто ефективності СОД), на обох моделях можна розташувати у наступній послідовності: </w:t>
      </w:r>
      <w:r>
        <w:rPr>
          <w:lang w:val="uk-UA"/>
        </w:rPr>
        <w:t>лікувально-профілактичний</w:t>
      </w:r>
      <w:r w:rsidRPr="00690B24">
        <w:rPr>
          <w:lang w:val="uk-UA"/>
        </w:rPr>
        <w:t xml:space="preserve"> </w:t>
      </w:r>
      <w:r w:rsidRPr="00690B24">
        <w:t>&gt;</w:t>
      </w:r>
      <w:r w:rsidRPr="00690B24">
        <w:rPr>
          <w:lang w:val="uk-UA"/>
        </w:rPr>
        <w:t xml:space="preserve"> </w:t>
      </w:r>
      <w:r>
        <w:rPr>
          <w:lang w:val="uk-UA"/>
        </w:rPr>
        <w:t>лікувальний</w:t>
      </w:r>
      <w:r w:rsidRPr="00690B24">
        <w:rPr>
          <w:lang w:val="uk-UA"/>
        </w:rPr>
        <w:t xml:space="preserve"> </w:t>
      </w:r>
      <w:r w:rsidRPr="00690B24">
        <w:t>&gt;</w:t>
      </w:r>
      <w:r w:rsidRPr="00690B24">
        <w:rPr>
          <w:lang w:val="uk-UA"/>
        </w:rPr>
        <w:t xml:space="preserve"> </w:t>
      </w:r>
      <w:r>
        <w:rPr>
          <w:lang w:val="uk-UA"/>
        </w:rPr>
        <w:t>профілактичний</w:t>
      </w:r>
      <w:r w:rsidRPr="00690B24">
        <w:rPr>
          <w:lang w:val="uk-UA"/>
        </w:rPr>
        <w:t>.</w:t>
      </w:r>
    </w:p>
    <w:p w:rsidR="00854C95" w:rsidRDefault="00854C95" w:rsidP="00854C95">
      <w:pPr>
        <w:pStyle w:val="afffffff4"/>
        <w:spacing w:line="360" w:lineRule="auto"/>
        <w:jc w:val="right"/>
        <w:rPr>
          <w:lang w:val="uk-UA"/>
        </w:rPr>
      </w:pPr>
      <w:r w:rsidRPr="00690B24">
        <w:rPr>
          <w:lang w:val="uk-UA"/>
        </w:rPr>
        <w:lastRenderedPageBreak/>
        <w:tab/>
      </w:r>
    </w:p>
    <w:p w:rsidR="00854C95" w:rsidRPr="00690B24" w:rsidRDefault="00854C95" w:rsidP="00854C95">
      <w:pPr>
        <w:pStyle w:val="afffffff4"/>
        <w:spacing w:line="360" w:lineRule="auto"/>
        <w:jc w:val="right"/>
        <w:rPr>
          <w:b/>
          <w:sz w:val="24"/>
          <w:lang w:val="uk-UA"/>
        </w:rPr>
      </w:pPr>
      <w:r w:rsidRPr="00690B24">
        <w:rPr>
          <w:b/>
          <w:sz w:val="24"/>
        </w:rPr>
        <w:t>Таблиц</w:t>
      </w:r>
      <w:r w:rsidRPr="00690B24">
        <w:rPr>
          <w:b/>
          <w:sz w:val="24"/>
          <w:lang w:val="uk-UA"/>
        </w:rPr>
        <w:t>я</w:t>
      </w:r>
      <w:r w:rsidRPr="00690B24">
        <w:rPr>
          <w:b/>
          <w:sz w:val="24"/>
        </w:rPr>
        <w:t xml:space="preserve"> 1</w:t>
      </w:r>
    </w:p>
    <w:p w:rsidR="00854C95" w:rsidRPr="00690B24" w:rsidRDefault="00854C95" w:rsidP="00854C95">
      <w:pPr>
        <w:pStyle w:val="afffffff4"/>
        <w:spacing w:line="360" w:lineRule="auto"/>
        <w:rPr>
          <w:b/>
          <w:sz w:val="24"/>
          <w:lang w:val="uk-UA"/>
        </w:rPr>
      </w:pPr>
      <w:r w:rsidRPr="00690B24">
        <w:rPr>
          <w:b/>
          <w:sz w:val="24"/>
          <w:lang w:val="uk-UA"/>
        </w:rPr>
        <w:t>Показники макроскопічного вивчення дії СОД на різних моделях виразкового ураження шлунку залежно від режиму введення порівняно з токоферолу ацетатом</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20"/>
        <w:gridCol w:w="903"/>
        <w:gridCol w:w="1617"/>
        <w:gridCol w:w="1904"/>
        <w:gridCol w:w="1080"/>
        <w:gridCol w:w="2416"/>
      </w:tblGrid>
      <w:tr w:rsidR="00854C95" w:rsidRPr="00690B24" w:rsidTr="006D658A">
        <w:tblPrEx>
          <w:tblCellMar>
            <w:top w:w="0" w:type="dxa"/>
            <w:bottom w:w="0" w:type="dxa"/>
          </w:tblCellMar>
        </w:tblPrEx>
        <w:trPr>
          <w:cantSplit/>
        </w:trPr>
        <w:tc>
          <w:tcPr>
            <w:tcW w:w="1188" w:type="dxa"/>
          </w:tcPr>
          <w:p w:rsidR="00854C95" w:rsidRDefault="00854C95" w:rsidP="006D658A">
            <w:pPr>
              <w:spacing w:line="360" w:lineRule="auto"/>
              <w:jc w:val="center"/>
              <w:rPr>
                <w:lang w:val="uk-UA"/>
              </w:rPr>
            </w:pPr>
            <w:r>
              <w:rPr>
                <w:lang w:val="uk-UA"/>
              </w:rPr>
              <w:t>Модель</w:t>
            </w:r>
          </w:p>
          <w:p w:rsidR="00854C95" w:rsidRPr="003E49F7" w:rsidRDefault="00854C95" w:rsidP="006D658A">
            <w:pPr>
              <w:spacing w:line="360" w:lineRule="auto"/>
              <w:jc w:val="center"/>
              <w:rPr>
                <w:lang w:val="uk-UA"/>
              </w:rPr>
            </w:pPr>
            <w:r>
              <w:rPr>
                <w:lang w:val="uk-UA"/>
              </w:rPr>
              <w:t>виразки</w:t>
            </w:r>
          </w:p>
        </w:tc>
        <w:tc>
          <w:tcPr>
            <w:tcW w:w="720" w:type="dxa"/>
          </w:tcPr>
          <w:p w:rsidR="00854C95" w:rsidRPr="003E49F7" w:rsidRDefault="00854C95" w:rsidP="006D658A">
            <w:pPr>
              <w:spacing w:line="360" w:lineRule="auto"/>
              <w:jc w:val="center"/>
              <w:rPr>
                <w:lang w:val="uk-UA"/>
              </w:rPr>
            </w:pPr>
            <w:r>
              <w:rPr>
                <w:lang w:val="uk-UA"/>
              </w:rPr>
              <w:t>Ре-жим</w:t>
            </w:r>
          </w:p>
        </w:tc>
        <w:tc>
          <w:tcPr>
            <w:tcW w:w="903" w:type="dxa"/>
          </w:tcPr>
          <w:p w:rsidR="00854C95" w:rsidRPr="003E49F7" w:rsidRDefault="00854C95" w:rsidP="006D658A">
            <w:pPr>
              <w:spacing w:line="360" w:lineRule="auto"/>
              <w:jc w:val="center"/>
              <w:rPr>
                <w:lang w:val="uk-UA"/>
              </w:rPr>
            </w:pPr>
            <w:r>
              <w:rPr>
                <w:lang w:val="uk-UA"/>
              </w:rPr>
              <w:t>Пре-парат</w:t>
            </w:r>
          </w:p>
        </w:tc>
        <w:tc>
          <w:tcPr>
            <w:tcW w:w="1617" w:type="dxa"/>
          </w:tcPr>
          <w:p w:rsidR="00854C95" w:rsidRDefault="00854C95" w:rsidP="006D658A">
            <w:pPr>
              <w:spacing w:line="360" w:lineRule="auto"/>
              <w:jc w:val="center"/>
              <w:rPr>
                <w:lang w:val="uk-UA"/>
              </w:rPr>
            </w:pPr>
            <w:r w:rsidRPr="00690B24">
              <w:rPr>
                <w:lang w:val="uk-UA"/>
              </w:rPr>
              <w:t xml:space="preserve">Кількість </w:t>
            </w:r>
          </w:p>
          <w:p w:rsidR="00854C95" w:rsidRPr="00690B24" w:rsidRDefault="00854C95" w:rsidP="006D658A">
            <w:pPr>
              <w:spacing w:line="360" w:lineRule="auto"/>
              <w:jc w:val="center"/>
              <w:rPr>
                <w:lang w:val="uk-UA"/>
              </w:rPr>
            </w:pPr>
            <w:r w:rsidRPr="00690B24">
              <w:rPr>
                <w:lang w:val="uk-UA"/>
              </w:rPr>
              <w:t>тварин з</w:t>
            </w:r>
            <w:r>
              <w:rPr>
                <w:lang w:val="uk-UA"/>
              </w:rPr>
              <w:t xml:space="preserve"> </w:t>
            </w:r>
            <w:r w:rsidRPr="00690B24">
              <w:rPr>
                <w:lang w:val="uk-UA"/>
              </w:rPr>
              <w:t>ви</w:t>
            </w:r>
            <w:r>
              <w:rPr>
                <w:lang w:val="uk-UA"/>
              </w:rPr>
              <w:t xml:space="preserve">- </w:t>
            </w:r>
            <w:r w:rsidRPr="00690B24">
              <w:rPr>
                <w:lang w:val="uk-UA"/>
              </w:rPr>
              <w:t>разками, %</w:t>
            </w:r>
          </w:p>
        </w:tc>
        <w:tc>
          <w:tcPr>
            <w:tcW w:w="1904" w:type="dxa"/>
          </w:tcPr>
          <w:p w:rsidR="00854C95" w:rsidRPr="00690B24" w:rsidRDefault="00854C95" w:rsidP="006D658A">
            <w:pPr>
              <w:spacing w:line="360" w:lineRule="auto"/>
              <w:jc w:val="center"/>
              <w:rPr>
                <w:lang w:val="uk-UA"/>
              </w:rPr>
            </w:pPr>
            <w:r w:rsidRPr="00690B24">
              <w:rPr>
                <w:lang w:val="uk-UA"/>
              </w:rPr>
              <w:t>Середня</w:t>
            </w:r>
          </w:p>
          <w:p w:rsidR="00854C95" w:rsidRPr="00690B24" w:rsidRDefault="00854C95" w:rsidP="006D658A">
            <w:pPr>
              <w:spacing w:line="360" w:lineRule="auto"/>
              <w:jc w:val="center"/>
              <w:rPr>
                <w:lang w:val="uk-UA"/>
              </w:rPr>
            </w:pPr>
            <w:r w:rsidRPr="00690B24">
              <w:rPr>
                <w:lang w:val="uk-UA"/>
              </w:rPr>
              <w:t>площа виразок,</w:t>
            </w:r>
          </w:p>
          <w:p w:rsidR="00854C95" w:rsidRPr="00690B24" w:rsidRDefault="00854C95" w:rsidP="006D658A">
            <w:pPr>
              <w:spacing w:line="360" w:lineRule="auto"/>
              <w:jc w:val="center"/>
              <w:rPr>
                <w:lang w:val="uk-UA"/>
              </w:rPr>
            </w:pPr>
            <w:r w:rsidRPr="00690B24">
              <w:rPr>
                <w:lang w:val="uk-UA"/>
              </w:rPr>
              <w:t>бали / мм</w:t>
            </w:r>
            <w:r w:rsidRPr="00690B24">
              <w:rPr>
                <w:vertAlign w:val="superscript"/>
                <w:lang w:val="uk-UA"/>
              </w:rPr>
              <w:t>2</w:t>
            </w:r>
            <w:r w:rsidRPr="00690B24">
              <w:rPr>
                <w:lang w:val="uk-UA"/>
              </w:rPr>
              <w:t>*</w:t>
            </w:r>
          </w:p>
        </w:tc>
        <w:tc>
          <w:tcPr>
            <w:tcW w:w="1080" w:type="dxa"/>
          </w:tcPr>
          <w:p w:rsidR="00854C95" w:rsidRPr="00690B24" w:rsidRDefault="00854C95" w:rsidP="006D658A">
            <w:pPr>
              <w:spacing w:line="360" w:lineRule="auto"/>
              <w:jc w:val="center"/>
              <w:rPr>
                <w:lang w:val="uk-UA"/>
              </w:rPr>
            </w:pPr>
            <w:r w:rsidRPr="00690B24">
              <w:rPr>
                <w:lang w:val="uk-UA"/>
              </w:rPr>
              <w:t>Вираз-ковий індекс</w:t>
            </w:r>
          </w:p>
        </w:tc>
        <w:tc>
          <w:tcPr>
            <w:tcW w:w="2416" w:type="dxa"/>
          </w:tcPr>
          <w:p w:rsidR="00854C95" w:rsidRPr="00690B24" w:rsidRDefault="00854C95" w:rsidP="006D658A">
            <w:pPr>
              <w:spacing w:line="360" w:lineRule="auto"/>
              <w:jc w:val="center"/>
              <w:rPr>
                <w:lang w:val="uk-UA"/>
              </w:rPr>
            </w:pPr>
            <w:r w:rsidRPr="00690B24">
              <w:rPr>
                <w:lang w:val="uk-UA"/>
              </w:rPr>
              <w:t>Противиразкова активність, %</w:t>
            </w:r>
          </w:p>
        </w:tc>
      </w:tr>
      <w:tr w:rsidR="00854C95" w:rsidRPr="00690B24" w:rsidTr="006D658A">
        <w:tblPrEx>
          <w:tblCellMar>
            <w:top w:w="0" w:type="dxa"/>
            <w:bottom w:w="0" w:type="dxa"/>
          </w:tblCellMar>
        </w:tblPrEx>
        <w:trPr>
          <w:cantSplit/>
          <w:trHeight w:val="615"/>
        </w:trPr>
        <w:tc>
          <w:tcPr>
            <w:tcW w:w="1188" w:type="dxa"/>
            <w:vMerge w:val="restart"/>
          </w:tcPr>
          <w:p w:rsidR="00854C95" w:rsidRDefault="00854C95" w:rsidP="006D658A">
            <w:pPr>
              <w:spacing w:line="360" w:lineRule="auto"/>
              <w:jc w:val="center"/>
              <w:rPr>
                <w:lang w:val="uk-UA"/>
              </w:rPr>
            </w:pPr>
            <w:r>
              <w:rPr>
                <w:lang w:val="uk-UA"/>
              </w:rPr>
              <w:t>Спирто-преднізо-</w:t>
            </w:r>
          </w:p>
          <w:p w:rsidR="00854C95" w:rsidRPr="002856D7" w:rsidRDefault="00854C95" w:rsidP="006D658A">
            <w:pPr>
              <w:spacing w:line="360" w:lineRule="auto"/>
              <w:jc w:val="center"/>
              <w:rPr>
                <w:lang w:val="uk-UA"/>
              </w:rPr>
            </w:pPr>
            <w:r>
              <w:rPr>
                <w:lang w:val="uk-UA"/>
              </w:rPr>
              <w:t>лонова</w:t>
            </w:r>
          </w:p>
        </w:tc>
        <w:tc>
          <w:tcPr>
            <w:tcW w:w="720" w:type="dxa"/>
            <w:vMerge w:val="restart"/>
          </w:tcPr>
          <w:p w:rsidR="00854C95" w:rsidRPr="00690B24" w:rsidRDefault="00854C95" w:rsidP="006D658A">
            <w:pPr>
              <w:spacing w:line="360" w:lineRule="auto"/>
              <w:jc w:val="center"/>
            </w:pPr>
            <w:r w:rsidRPr="00690B24">
              <w:t>П</w:t>
            </w:r>
          </w:p>
        </w:tc>
        <w:tc>
          <w:tcPr>
            <w:tcW w:w="903" w:type="dxa"/>
          </w:tcPr>
          <w:p w:rsidR="00854C95" w:rsidRPr="00690B24" w:rsidRDefault="00854C95" w:rsidP="006D658A">
            <w:pPr>
              <w:spacing w:line="360" w:lineRule="auto"/>
              <w:jc w:val="center"/>
            </w:pPr>
            <w:r w:rsidRPr="00690B24">
              <w:t>СОД</w:t>
            </w:r>
          </w:p>
        </w:tc>
        <w:tc>
          <w:tcPr>
            <w:tcW w:w="1617" w:type="dxa"/>
          </w:tcPr>
          <w:p w:rsidR="00854C95" w:rsidRPr="00690B24" w:rsidRDefault="00854C95" w:rsidP="006D658A">
            <w:pPr>
              <w:spacing w:line="360" w:lineRule="auto"/>
              <w:jc w:val="center"/>
            </w:pPr>
            <w:r w:rsidRPr="00690B24">
              <w:t>50,0</w:t>
            </w:r>
          </w:p>
        </w:tc>
        <w:tc>
          <w:tcPr>
            <w:tcW w:w="1904" w:type="dxa"/>
          </w:tcPr>
          <w:p w:rsidR="00854C95" w:rsidRPr="00690B24" w:rsidRDefault="00854C95" w:rsidP="006D658A">
            <w:pPr>
              <w:spacing w:line="360" w:lineRule="auto"/>
              <w:jc w:val="center"/>
            </w:pPr>
            <w:r w:rsidRPr="00690B24">
              <w:t>2,50±0,81</w:t>
            </w:r>
          </w:p>
        </w:tc>
        <w:tc>
          <w:tcPr>
            <w:tcW w:w="1080" w:type="dxa"/>
          </w:tcPr>
          <w:p w:rsidR="00854C95" w:rsidRPr="00690B24" w:rsidRDefault="00854C95" w:rsidP="006D658A">
            <w:pPr>
              <w:spacing w:line="360" w:lineRule="auto"/>
              <w:jc w:val="center"/>
            </w:pPr>
            <w:r w:rsidRPr="00690B24">
              <w:t>1,25</w:t>
            </w:r>
          </w:p>
        </w:tc>
        <w:tc>
          <w:tcPr>
            <w:tcW w:w="2416" w:type="dxa"/>
          </w:tcPr>
          <w:p w:rsidR="00854C95" w:rsidRPr="00690B24" w:rsidRDefault="00854C95" w:rsidP="006D658A">
            <w:pPr>
              <w:spacing w:line="360" w:lineRule="auto"/>
              <w:jc w:val="center"/>
            </w:pPr>
            <w:r w:rsidRPr="00690B24">
              <w:t>77,48</w:t>
            </w:r>
          </w:p>
        </w:tc>
      </w:tr>
      <w:tr w:rsidR="00854C95" w:rsidRPr="00690B24" w:rsidTr="006D658A">
        <w:tblPrEx>
          <w:tblCellMar>
            <w:top w:w="0" w:type="dxa"/>
            <w:bottom w:w="0" w:type="dxa"/>
          </w:tblCellMar>
        </w:tblPrEx>
        <w:trPr>
          <w:cantSplit/>
          <w:trHeight w:val="375"/>
        </w:trPr>
        <w:tc>
          <w:tcPr>
            <w:tcW w:w="1188" w:type="dxa"/>
            <w:vMerge/>
            <w:tcBorders>
              <w:bottom w:val="single" w:sz="4" w:space="0" w:color="auto"/>
            </w:tcBorders>
          </w:tcPr>
          <w:p w:rsidR="00854C95" w:rsidRPr="00690B24" w:rsidRDefault="00854C95" w:rsidP="006D658A">
            <w:pPr>
              <w:spacing w:line="360" w:lineRule="auto"/>
              <w:jc w:val="center"/>
            </w:pPr>
          </w:p>
        </w:tc>
        <w:tc>
          <w:tcPr>
            <w:tcW w:w="720" w:type="dxa"/>
            <w:vMerge/>
            <w:tcBorders>
              <w:bottom w:val="single" w:sz="4" w:space="0" w:color="auto"/>
            </w:tcBorders>
          </w:tcPr>
          <w:p w:rsidR="00854C95" w:rsidRPr="00690B24" w:rsidRDefault="00854C95" w:rsidP="006D658A">
            <w:pPr>
              <w:spacing w:line="360" w:lineRule="auto"/>
              <w:jc w:val="center"/>
            </w:pPr>
          </w:p>
        </w:tc>
        <w:tc>
          <w:tcPr>
            <w:tcW w:w="903" w:type="dxa"/>
            <w:tcBorders>
              <w:bottom w:val="single" w:sz="4" w:space="0" w:color="auto"/>
            </w:tcBorders>
          </w:tcPr>
          <w:p w:rsidR="00854C95" w:rsidRPr="00690B24" w:rsidRDefault="00854C95" w:rsidP="006D658A">
            <w:pPr>
              <w:spacing w:line="360" w:lineRule="auto"/>
              <w:jc w:val="center"/>
              <w:rPr>
                <w:lang w:val="uk-UA"/>
              </w:rPr>
            </w:pPr>
            <w:r w:rsidRPr="00690B24">
              <w:rPr>
                <w:lang w:val="uk-UA"/>
              </w:rPr>
              <w:t>Т</w:t>
            </w:r>
          </w:p>
        </w:tc>
        <w:tc>
          <w:tcPr>
            <w:tcW w:w="1617" w:type="dxa"/>
            <w:tcBorders>
              <w:bottom w:val="single" w:sz="4" w:space="0" w:color="auto"/>
            </w:tcBorders>
          </w:tcPr>
          <w:p w:rsidR="00854C95" w:rsidRPr="00690B24" w:rsidRDefault="00854C95" w:rsidP="006D658A">
            <w:pPr>
              <w:spacing w:line="360" w:lineRule="auto"/>
              <w:jc w:val="center"/>
            </w:pPr>
            <w:r w:rsidRPr="00690B24">
              <w:t>---</w:t>
            </w:r>
          </w:p>
        </w:tc>
        <w:tc>
          <w:tcPr>
            <w:tcW w:w="1904" w:type="dxa"/>
            <w:tcBorders>
              <w:bottom w:val="single" w:sz="4" w:space="0" w:color="auto"/>
            </w:tcBorders>
          </w:tcPr>
          <w:p w:rsidR="00854C95" w:rsidRPr="00690B24" w:rsidRDefault="00854C95" w:rsidP="006D658A">
            <w:pPr>
              <w:spacing w:line="360" w:lineRule="auto"/>
              <w:jc w:val="center"/>
            </w:pPr>
            <w:r w:rsidRPr="00690B24">
              <w:t>---</w:t>
            </w:r>
          </w:p>
        </w:tc>
        <w:tc>
          <w:tcPr>
            <w:tcW w:w="1080" w:type="dxa"/>
            <w:tcBorders>
              <w:bottom w:val="single" w:sz="4" w:space="0" w:color="auto"/>
            </w:tcBorders>
          </w:tcPr>
          <w:p w:rsidR="00854C95" w:rsidRPr="00690B24" w:rsidRDefault="00854C95" w:rsidP="006D658A">
            <w:pPr>
              <w:spacing w:line="360" w:lineRule="auto"/>
              <w:jc w:val="center"/>
            </w:pPr>
            <w:r w:rsidRPr="00690B24">
              <w:t>---</w:t>
            </w:r>
          </w:p>
        </w:tc>
        <w:tc>
          <w:tcPr>
            <w:tcW w:w="2416" w:type="dxa"/>
            <w:tcBorders>
              <w:bottom w:val="single" w:sz="4" w:space="0" w:color="auto"/>
            </w:tcBorders>
          </w:tcPr>
          <w:p w:rsidR="00854C95" w:rsidRPr="00690B24" w:rsidRDefault="00854C95" w:rsidP="006D658A">
            <w:pPr>
              <w:spacing w:line="360" w:lineRule="auto"/>
              <w:jc w:val="center"/>
            </w:pPr>
            <w:r w:rsidRPr="00690B24">
              <w:t>---</w:t>
            </w:r>
          </w:p>
        </w:tc>
      </w:tr>
      <w:tr w:rsidR="00854C95" w:rsidRPr="00690B24" w:rsidTr="006D658A">
        <w:tblPrEx>
          <w:tblCellMar>
            <w:top w:w="0" w:type="dxa"/>
            <w:bottom w:w="0" w:type="dxa"/>
          </w:tblCellMar>
        </w:tblPrEx>
        <w:trPr>
          <w:cantSplit/>
        </w:trPr>
        <w:tc>
          <w:tcPr>
            <w:tcW w:w="1188" w:type="dxa"/>
            <w:vMerge w:val="restart"/>
          </w:tcPr>
          <w:p w:rsidR="00854C95" w:rsidRDefault="00854C95" w:rsidP="006D658A">
            <w:pPr>
              <w:spacing w:line="360" w:lineRule="auto"/>
              <w:jc w:val="center"/>
              <w:rPr>
                <w:lang w:val="uk-UA"/>
              </w:rPr>
            </w:pPr>
          </w:p>
          <w:p w:rsidR="00854C95" w:rsidRPr="002856D7" w:rsidRDefault="00854C95" w:rsidP="006D658A">
            <w:pPr>
              <w:spacing w:line="360" w:lineRule="auto"/>
              <w:jc w:val="center"/>
              <w:rPr>
                <w:lang w:val="uk-UA"/>
              </w:rPr>
            </w:pPr>
          </w:p>
          <w:p w:rsidR="00854C95" w:rsidRPr="00690B24" w:rsidRDefault="00854C95" w:rsidP="006D658A">
            <w:pPr>
              <w:spacing w:line="360" w:lineRule="auto"/>
              <w:jc w:val="center"/>
            </w:pPr>
            <w:r w:rsidRPr="00690B24">
              <w:t>Асп</w:t>
            </w:r>
            <w:r w:rsidRPr="00690B24">
              <w:rPr>
                <w:lang w:val="uk-UA"/>
              </w:rPr>
              <w:t>і</w:t>
            </w:r>
            <w:r w:rsidRPr="00690B24">
              <w:t>ри-</w:t>
            </w:r>
          </w:p>
          <w:p w:rsidR="00854C95" w:rsidRPr="00690B24" w:rsidRDefault="00854C95" w:rsidP="006D658A">
            <w:pPr>
              <w:spacing w:line="360" w:lineRule="auto"/>
              <w:jc w:val="center"/>
              <w:rPr>
                <w:lang w:val="uk-UA"/>
              </w:rPr>
            </w:pPr>
            <w:r w:rsidRPr="00690B24">
              <w:t xml:space="preserve">нова </w:t>
            </w:r>
          </w:p>
        </w:tc>
        <w:tc>
          <w:tcPr>
            <w:tcW w:w="720" w:type="dxa"/>
            <w:vMerge w:val="restart"/>
          </w:tcPr>
          <w:p w:rsidR="00854C95" w:rsidRPr="00690B24" w:rsidRDefault="00854C95" w:rsidP="006D658A">
            <w:pPr>
              <w:spacing w:line="360" w:lineRule="auto"/>
              <w:jc w:val="center"/>
            </w:pPr>
            <w:r w:rsidRPr="00690B24">
              <w:t>П</w:t>
            </w:r>
          </w:p>
        </w:tc>
        <w:tc>
          <w:tcPr>
            <w:tcW w:w="903" w:type="dxa"/>
          </w:tcPr>
          <w:p w:rsidR="00854C95" w:rsidRPr="00690B24" w:rsidRDefault="00854C95" w:rsidP="006D658A">
            <w:pPr>
              <w:spacing w:line="360" w:lineRule="auto"/>
              <w:jc w:val="center"/>
            </w:pPr>
            <w:r w:rsidRPr="00690B24">
              <w:t>СОД</w:t>
            </w:r>
          </w:p>
        </w:tc>
        <w:tc>
          <w:tcPr>
            <w:tcW w:w="1617" w:type="dxa"/>
          </w:tcPr>
          <w:p w:rsidR="00854C95" w:rsidRPr="00690B24" w:rsidRDefault="00854C95" w:rsidP="006D658A">
            <w:pPr>
              <w:spacing w:line="360" w:lineRule="auto"/>
              <w:jc w:val="center"/>
            </w:pPr>
            <w:r w:rsidRPr="00690B24">
              <w:t>66,67</w:t>
            </w:r>
          </w:p>
        </w:tc>
        <w:tc>
          <w:tcPr>
            <w:tcW w:w="1904" w:type="dxa"/>
          </w:tcPr>
          <w:p w:rsidR="00854C95" w:rsidRPr="00690B24" w:rsidRDefault="00854C95" w:rsidP="006D658A">
            <w:pPr>
              <w:spacing w:line="360" w:lineRule="auto"/>
              <w:jc w:val="center"/>
            </w:pPr>
            <w:r w:rsidRPr="00690B24">
              <w:t>2,00±0,65</w:t>
            </w:r>
          </w:p>
        </w:tc>
        <w:tc>
          <w:tcPr>
            <w:tcW w:w="1080" w:type="dxa"/>
          </w:tcPr>
          <w:p w:rsidR="00854C95" w:rsidRPr="00690B24" w:rsidRDefault="00854C95" w:rsidP="006D658A">
            <w:pPr>
              <w:spacing w:line="360" w:lineRule="auto"/>
              <w:jc w:val="center"/>
            </w:pPr>
            <w:r w:rsidRPr="00690B24">
              <w:t>1,33</w:t>
            </w:r>
          </w:p>
        </w:tc>
        <w:tc>
          <w:tcPr>
            <w:tcW w:w="2416" w:type="dxa"/>
          </w:tcPr>
          <w:p w:rsidR="00854C95" w:rsidRPr="00690B24" w:rsidRDefault="00854C95" w:rsidP="006D658A">
            <w:pPr>
              <w:spacing w:line="360" w:lineRule="auto"/>
              <w:jc w:val="center"/>
            </w:pPr>
            <w:r w:rsidRPr="00690B24">
              <w:t>53,00</w:t>
            </w:r>
          </w:p>
        </w:tc>
      </w:tr>
      <w:tr w:rsidR="00854C95" w:rsidRPr="00690B24" w:rsidTr="006D658A">
        <w:tblPrEx>
          <w:tblCellMar>
            <w:top w:w="0" w:type="dxa"/>
            <w:bottom w:w="0" w:type="dxa"/>
          </w:tblCellMar>
        </w:tblPrEx>
        <w:trPr>
          <w:cantSplit/>
        </w:trPr>
        <w:tc>
          <w:tcPr>
            <w:tcW w:w="1188" w:type="dxa"/>
            <w:vMerge/>
          </w:tcPr>
          <w:p w:rsidR="00854C95" w:rsidRPr="00690B24" w:rsidRDefault="00854C95" w:rsidP="006D658A">
            <w:pPr>
              <w:spacing w:line="360" w:lineRule="auto"/>
              <w:jc w:val="center"/>
            </w:pPr>
          </w:p>
        </w:tc>
        <w:tc>
          <w:tcPr>
            <w:tcW w:w="720" w:type="dxa"/>
            <w:vMerge/>
          </w:tcPr>
          <w:p w:rsidR="00854C95" w:rsidRPr="00690B24" w:rsidRDefault="00854C95" w:rsidP="006D658A">
            <w:pPr>
              <w:spacing w:line="360" w:lineRule="auto"/>
              <w:jc w:val="center"/>
            </w:pPr>
          </w:p>
        </w:tc>
        <w:tc>
          <w:tcPr>
            <w:tcW w:w="903" w:type="dxa"/>
          </w:tcPr>
          <w:p w:rsidR="00854C95" w:rsidRPr="00690B24" w:rsidRDefault="00854C95" w:rsidP="006D658A">
            <w:pPr>
              <w:spacing w:line="360" w:lineRule="auto"/>
              <w:jc w:val="center"/>
              <w:rPr>
                <w:lang w:val="uk-UA"/>
              </w:rPr>
            </w:pPr>
            <w:r w:rsidRPr="00690B24">
              <w:rPr>
                <w:lang w:val="uk-UA"/>
              </w:rPr>
              <w:t>Т</w:t>
            </w:r>
          </w:p>
        </w:tc>
        <w:tc>
          <w:tcPr>
            <w:tcW w:w="1617" w:type="dxa"/>
          </w:tcPr>
          <w:p w:rsidR="00854C95" w:rsidRPr="00690B24" w:rsidRDefault="00854C95" w:rsidP="006D658A">
            <w:pPr>
              <w:spacing w:line="360" w:lineRule="auto"/>
              <w:jc w:val="center"/>
            </w:pPr>
            <w:r w:rsidRPr="00690B24">
              <w:t>100,0</w:t>
            </w:r>
          </w:p>
        </w:tc>
        <w:tc>
          <w:tcPr>
            <w:tcW w:w="1904" w:type="dxa"/>
          </w:tcPr>
          <w:p w:rsidR="00854C95" w:rsidRPr="00690B24" w:rsidRDefault="00854C95" w:rsidP="006D658A">
            <w:pPr>
              <w:spacing w:line="360" w:lineRule="auto"/>
              <w:jc w:val="center"/>
            </w:pPr>
            <w:r w:rsidRPr="00690B24">
              <w:t>2,17±0,16</w:t>
            </w:r>
          </w:p>
        </w:tc>
        <w:tc>
          <w:tcPr>
            <w:tcW w:w="1080" w:type="dxa"/>
          </w:tcPr>
          <w:p w:rsidR="00854C95" w:rsidRPr="00690B24" w:rsidRDefault="00854C95" w:rsidP="006D658A">
            <w:pPr>
              <w:spacing w:line="360" w:lineRule="auto"/>
              <w:jc w:val="center"/>
            </w:pPr>
            <w:r w:rsidRPr="00690B24">
              <w:t>2,17</w:t>
            </w:r>
          </w:p>
        </w:tc>
        <w:tc>
          <w:tcPr>
            <w:tcW w:w="2416" w:type="dxa"/>
          </w:tcPr>
          <w:p w:rsidR="00854C95" w:rsidRPr="00690B24" w:rsidRDefault="00854C95" w:rsidP="006D658A">
            <w:pPr>
              <w:spacing w:line="360" w:lineRule="auto"/>
              <w:jc w:val="center"/>
            </w:pPr>
            <w:r w:rsidRPr="00690B24">
              <w:t>23,32</w:t>
            </w:r>
          </w:p>
        </w:tc>
      </w:tr>
      <w:tr w:rsidR="00854C95" w:rsidRPr="00690B24" w:rsidTr="006D658A">
        <w:tblPrEx>
          <w:tblCellMar>
            <w:top w:w="0" w:type="dxa"/>
            <w:bottom w:w="0" w:type="dxa"/>
          </w:tblCellMar>
        </w:tblPrEx>
        <w:trPr>
          <w:cantSplit/>
        </w:trPr>
        <w:tc>
          <w:tcPr>
            <w:tcW w:w="1188" w:type="dxa"/>
            <w:vMerge/>
          </w:tcPr>
          <w:p w:rsidR="00854C95" w:rsidRPr="00690B24" w:rsidRDefault="00854C95" w:rsidP="006D658A">
            <w:pPr>
              <w:spacing w:line="360" w:lineRule="auto"/>
              <w:jc w:val="center"/>
            </w:pPr>
          </w:p>
        </w:tc>
        <w:tc>
          <w:tcPr>
            <w:tcW w:w="720" w:type="dxa"/>
            <w:vMerge w:val="restart"/>
          </w:tcPr>
          <w:p w:rsidR="00854C95" w:rsidRPr="00690B24" w:rsidRDefault="00854C95" w:rsidP="006D658A">
            <w:pPr>
              <w:spacing w:line="360" w:lineRule="auto"/>
              <w:jc w:val="center"/>
            </w:pPr>
            <w:r w:rsidRPr="00690B24">
              <w:t>Л</w:t>
            </w:r>
          </w:p>
        </w:tc>
        <w:tc>
          <w:tcPr>
            <w:tcW w:w="903" w:type="dxa"/>
          </w:tcPr>
          <w:p w:rsidR="00854C95" w:rsidRPr="00690B24" w:rsidRDefault="00854C95" w:rsidP="006D658A">
            <w:pPr>
              <w:spacing w:line="360" w:lineRule="auto"/>
              <w:jc w:val="center"/>
            </w:pPr>
            <w:r w:rsidRPr="00690B24">
              <w:t>СОД</w:t>
            </w:r>
          </w:p>
        </w:tc>
        <w:tc>
          <w:tcPr>
            <w:tcW w:w="1617" w:type="dxa"/>
          </w:tcPr>
          <w:p w:rsidR="00854C95" w:rsidRPr="00690B24" w:rsidRDefault="00854C95" w:rsidP="006D658A">
            <w:pPr>
              <w:spacing w:line="360" w:lineRule="auto"/>
              <w:jc w:val="center"/>
            </w:pPr>
            <w:r w:rsidRPr="00690B24">
              <w:t>66,67</w:t>
            </w:r>
          </w:p>
        </w:tc>
        <w:tc>
          <w:tcPr>
            <w:tcW w:w="1904" w:type="dxa"/>
          </w:tcPr>
          <w:p w:rsidR="00854C95" w:rsidRPr="00690B24" w:rsidRDefault="00854C95" w:rsidP="006D658A">
            <w:pPr>
              <w:spacing w:line="360" w:lineRule="auto"/>
              <w:jc w:val="center"/>
            </w:pPr>
            <w:r w:rsidRPr="00690B24">
              <w:t>1,67±0,48</w:t>
            </w:r>
          </w:p>
        </w:tc>
        <w:tc>
          <w:tcPr>
            <w:tcW w:w="1080" w:type="dxa"/>
          </w:tcPr>
          <w:p w:rsidR="00854C95" w:rsidRPr="00690B24" w:rsidRDefault="00854C95" w:rsidP="006D658A">
            <w:pPr>
              <w:spacing w:line="360" w:lineRule="auto"/>
              <w:jc w:val="center"/>
            </w:pPr>
            <w:r w:rsidRPr="00690B24">
              <w:t>1,11</w:t>
            </w:r>
          </w:p>
        </w:tc>
        <w:tc>
          <w:tcPr>
            <w:tcW w:w="2416" w:type="dxa"/>
          </w:tcPr>
          <w:p w:rsidR="00854C95" w:rsidRPr="00690B24" w:rsidRDefault="00854C95" w:rsidP="006D658A">
            <w:pPr>
              <w:spacing w:line="360" w:lineRule="auto"/>
              <w:jc w:val="center"/>
            </w:pPr>
            <w:r w:rsidRPr="00690B24">
              <w:t>63,00</w:t>
            </w:r>
          </w:p>
        </w:tc>
      </w:tr>
      <w:tr w:rsidR="00854C95" w:rsidRPr="00690B24" w:rsidTr="006D658A">
        <w:tblPrEx>
          <w:tblCellMar>
            <w:top w:w="0" w:type="dxa"/>
            <w:bottom w:w="0" w:type="dxa"/>
          </w:tblCellMar>
        </w:tblPrEx>
        <w:trPr>
          <w:cantSplit/>
        </w:trPr>
        <w:tc>
          <w:tcPr>
            <w:tcW w:w="1188" w:type="dxa"/>
            <w:vMerge/>
          </w:tcPr>
          <w:p w:rsidR="00854C95" w:rsidRPr="00690B24" w:rsidRDefault="00854C95" w:rsidP="006D658A">
            <w:pPr>
              <w:spacing w:line="360" w:lineRule="auto"/>
              <w:jc w:val="center"/>
            </w:pPr>
          </w:p>
        </w:tc>
        <w:tc>
          <w:tcPr>
            <w:tcW w:w="720" w:type="dxa"/>
            <w:vMerge/>
          </w:tcPr>
          <w:p w:rsidR="00854C95" w:rsidRPr="00690B24" w:rsidRDefault="00854C95" w:rsidP="006D658A">
            <w:pPr>
              <w:spacing w:line="360" w:lineRule="auto"/>
              <w:jc w:val="center"/>
            </w:pPr>
          </w:p>
        </w:tc>
        <w:tc>
          <w:tcPr>
            <w:tcW w:w="903" w:type="dxa"/>
          </w:tcPr>
          <w:p w:rsidR="00854C95" w:rsidRPr="00690B24" w:rsidRDefault="00854C95" w:rsidP="006D658A">
            <w:pPr>
              <w:spacing w:line="360" w:lineRule="auto"/>
              <w:jc w:val="center"/>
              <w:rPr>
                <w:lang w:val="uk-UA"/>
              </w:rPr>
            </w:pPr>
            <w:r w:rsidRPr="00690B24">
              <w:rPr>
                <w:lang w:val="uk-UA"/>
              </w:rPr>
              <w:t>Т</w:t>
            </w:r>
          </w:p>
        </w:tc>
        <w:tc>
          <w:tcPr>
            <w:tcW w:w="1617" w:type="dxa"/>
          </w:tcPr>
          <w:p w:rsidR="00854C95" w:rsidRPr="00690B24" w:rsidRDefault="00854C95" w:rsidP="006D658A">
            <w:pPr>
              <w:spacing w:line="360" w:lineRule="auto"/>
              <w:jc w:val="center"/>
            </w:pPr>
            <w:r w:rsidRPr="00690B24">
              <w:t>100,0</w:t>
            </w:r>
          </w:p>
        </w:tc>
        <w:tc>
          <w:tcPr>
            <w:tcW w:w="1904" w:type="dxa"/>
          </w:tcPr>
          <w:p w:rsidR="00854C95" w:rsidRPr="00690B24" w:rsidRDefault="00854C95" w:rsidP="006D658A">
            <w:pPr>
              <w:spacing w:line="360" w:lineRule="auto"/>
              <w:jc w:val="center"/>
            </w:pPr>
            <w:r w:rsidRPr="00690B24">
              <w:t>2,17±0,32</w:t>
            </w:r>
          </w:p>
        </w:tc>
        <w:tc>
          <w:tcPr>
            <w:tcW w:w="1080" w:type="dxa"/>
          </w:tcPr>
          <w:p w:rsidR="00854C95" w:rsidRPr="00690B24" w:rsidRDefault="00854C95" w:rsidP="006D658A">
            <w:pPr>
              <w:spacing w:line="360" w:lineRule="auto"/>
              <w:jc w:val="center"/>
            </w:pPr>
            <w:r w:rsidRPr="00690B24">
              <w:t>2,17</w:t>
            </w:r>
          </w:p>
        </w:tc>
        <w:tc>
          <w:tcPr>
            <w:tcW w:w="2416" w:type="dxa"/>
          </w:tcPr>
          <w:p w:rsidR="00854C95" w:rsidRPr="00690B24" w:rsidRDefault="00854C95" w:rsidP="006D658A">
            <w:pPr>
              <w:spacing w:line="360" w:lineRule="auto"/>
              <w:jc w:val="center"/>
            </w:pPr>
            <w:r w:rsidRPr="00690B24">
              <w:t>27,67</w:t>
            </w:r>
          </w:p>
        </w:tc>
      </w:tr>
      <w:tr w:rsidR="00854C95" w:rsidRPr="00690B24" w:rsidTr="006D658A">
        <w:tblPrEx>
          <w:tblCellMar>
            <w:top w:w="0" w:type="dxa"/>
            <w:bottom w:w="0" w:type="dxa"/>
          </w:tblCellMar>
        </w:tblPrEx>
        <w:trPr>
          <w:cantSplit/>
        </w:trPr>
        <w:tc>
          <w:tcPr>
            <w:tcW w:w="1188" w:type="dxa"/>
            <w:vMerge/>
          </w:tcPr>
          <w:p w:rsidR="00854C95" w:rsidRPr="00690B24" w:rsidRDefault="00854C95" w:rsidP="006D658A">
            <w:pPr>
              <w:spacing w:line="360" w:lineRule="auto"/>
              <w:jc w:val="center"/>
            </w:pPr>
          </w:p>
        </w:tc>
        <w:tc>
          <w:tcPr>
            <w:tcW w:w="720" w:type="dxa"/>
            <w:vMerge w:val="restart"/>
          </w:tcPr>
          <w:p w:rsidR="00854C95" w:rsidRPr="00690B24" w:rsidRDefault="00854C95" w:rsidP="006D658A">
            <w:pPr>
              <w:spacing w:line="360" w:lineRule="auto"/>
              <w:jc w:val="center"/>
            </w:pPr>
            <w:r w:rsidRPr="00690B24">
              <w:t>Л-П</w:t>
            </w:r>
          </w:p>
        </w:tc>
        <w:tc>
          <w:tcPr>
            <w:tcW w:w="903" w:type="dxa"/>
          </w:tcPr>
          <w:p w:rsidR="00854C95" w:rsidRPr="00690B24" w:rsidRDefault="00854C95" w:rsidP="006D658A">
            <w:pPr>
              <w:spacing w:line="360" w:lineRule="auto"/>
              <w:jc w:val="center"/>
            </w:pPr>
            <w:r w:rsidRPr="00690B24">
              <w:t>СОД</w:t>
            </w:r>
          </w:p>
        </w:tc>
        <w:tc>
          <w:tcPr>
            <w:tcW w:w="1617" w:type="dxa"/>
          </w:tcPr>
          <w:p w:rsidR="00854C95" w:rsidRPr="00690B24" w:rsidRDefault="00854C95" w:rsidP="006D658A">
            <w:pPr>
              <w:spacing w:line="360" w:lineRule="auto"/>
              <w:jc w:val="center"/>
            </w:pPr>
            <w:r w:rsidRPr="00690B24">
              <w:t>66,67</w:t>
            </w:r>
          </w:p>
        </w:tc>
        <w:tc>
          <w:tcPr>
            <w:tcW w:w="1904" w:type="dxa"/>
          </w:tcPr>
          <w:p w:rsidR="00854C95" w:rsidRPr="00690B24" w:rsidRDefault="00854C95" w:rsidP="006D658A">
            <w:pPr>
              <w:spacing w:line="360" w:lineRule="auto"/>
              <w:jc w:val="center"/>
            </w:pPr>
            <w:r w:rsidRPr="00690B24">
              <w:t>1,33±0,32</w:t>
            </w:r>
          </w:p>
        </w:tc>
        <w:tc>
          <w:tcPr>
            <w:tcW w:w="1080" w:type="dxa"/>
          </w:tcPr>
          <w:p w:rsidR="00854C95" w:rsidRPr="00690B24" w:rsidRDefault="00854C95" w:rsidP="006D658A">
            <w:pPr>
              <w:spacing w:line="360" w:lineRule="auto"/>
              <w:jc w:val="center"/>
            </w:pPr>
            <w:r w:rsidRPr="00690B24">
              <w:t>0,89</w:t>
            </w:r>
          </w:p>
        </w:tc>
        <w:tc>
          <w:tcPr>
            <w:tcW w:w="2416" w:type="dxa"/>
          </w:tcPr>
          <w:p w:rsidR="00854C95" w:rsidRPr="00690B24" w:rsidRDefault="00854C95" w:rsidP="006D658A">
            <w:pPr>
              <w:spacing w:line="360" w:lineRule="auto"/>
              <w:jc w:val="center"/>
            </w:pPr>
            <w:r w:rsidRPr="00690B24">
              <w:t>70,33</w:t>
            </w:r>
          </w:p>
        </w:tc>
      </w:tr>
      <w:tr w:rsidR="00854C95" w:rsidRPr="00690B24" w:rsidTr="006D658A">
        <w:tblPrEx>
          <w:tblCellMar>
            <w:top w:w="0" w:type="dxa"/>
            <w:bottom w:w="0" w:type="dxa"/>
          </w:tblCellMar>
        </w:tblPrEx>
        <w:trPr>
          <w:cantSplit/>
        </w:trPr>
        <w:tc>
          <w:tcPr>
            <w:tcW w:w="1188" w:type="dxa"/>
            <w:vMerge/>
          </w:tcPr>
          <w:p w:rsidR="00854C95" w:rsidRPr="00690B24" w:rsidRDefault="00854C95" w:rsidP="006D658A">
            <w:pPr>
              <w:spacing w:line="360" w:lineRule="auto"/>
              <w:jc w:val="center"/>
            </w:pPr>
          </w:p>
        </w:tc>
        <w:tc>
          <w:tcPr>
            <w:tcW w:w="720" w:type="dxa"/>
            <w:vMerge/>
          </w:tcPr>
          <w:p w:rsidR="00854C95" w:rsidRPr="00690B24" w:rsidRDefault="00854C95" w:rsidP="006D658A">
            <w:pPr>
              <w:spacing w:line="360" w:lineRule="auto"/>
              <w:jc w:val="center"/>
            </w:pPr>
          </w:p>
        </w:tc>
        <w:tc>
          <w:tcPr>
            <w:tcW w:w="903" w:type="dxa"/>
          </w:tcPr>
          <w:p w:rsidR="00854C95" w:rsidRPr="00690B24" w:rsidRDefault="00854C95" w:rsidP="006D658A">
            <w:pPr>
              <w:spacing w:line="360" w:lineRule="auto"/>
              <w:jc w:val="center"/>
              <w:rPr>
                <w:lang w:val="uk-UA"/>
              </w:rPr>
            </w:pPr>
            <w:r w:rsidRPr="00690B24">
              <w:rPr>
                <w:lang w:val="uk-UA"/>
              </w:rPr>
              <w:t>Т</w:t>
            </w:r>
          </w:p>
        </w:tc>
        <w:tc>
          <w:tcPr>
            <w:tcW w:w="1617" w:type="dxa"/>
          </w:tcPr>
          <w:p w:rsidR="00854C95" w:rsidRPr="00690B24" w:rsidRDefault="00854C95" w:rsidP="006D658A">
            <w:pPr>
              <w:spacing w:line="360" w:lineRule="auto"/>
              <w:jc w:val="center"/>
            </w:pPr>
            <w:r w:rsidRPr="00690B24">
              <w:t>83,33</w:t>
            </w:r>
          </w:p>
        </w:tc>
        <w:tc>
          <w:tcPr>
            <w:tcW w:w="1904" w:type="dxa"/>
          </w:tcPr>
          <w:p w:rsidR="00854C95" w:rsidRPr="00690B24" w:rsidRDefault="00854C95" w:rsidP="006D658A">
            <w:pPr>
              <w:spacing w:line="360" w:lineRule="auto"/>
              <w:jc w:val="center"/>
            </w:pPr>
            <w:r w:rsidRPr="00690B24">
              <w:t>2,33±0,65</w:t>
            </w:r>
          </w:p>
        </w:tc>
        <w:tc>
          <w:tcPr>
            <w:tcW w:w="1080" w:type="dxa"/>
          </w:tcPr>
          <w:p w:rsidR="00854C95" w:rsidRPr="00690B24" w:rsidRDefault="00854C95" w:rsidP="006D658A">
            <w:pPr>
              <w:spacing w:line="360" w:lineRule="auto"/>
              <w:jc w:val="center"/>
            </w:pPr>
            <w:r w:rsidRPr="00690B24">
              <w:t>1,94</w:t>
            </w:r>
          </w:p>
        </w:tc>
        <w:tc>
          <w:tcPr>
            <w:tcW w:w="2416" w:type="dxa"/>
          </w:tcPr>
          <w:p w:rsidR="00854C95" w:rsidRPr="00690B24" w:rsidRDefault="00854C95" w:rsidP="006D658A">
            <w:pPr>
              <w:spacing w:line="360" w:lineRule="auto"/>
              <w:jc w:val="center"/>
            </w:pPr>
            <w:r w:rsidRPr="00690B24">
              <w:t>35,33</w:t>
            </w:r>
          </w:p>
        </w:tc>
      </w:tr>
      <w:tr w:rsidR="00854C95" w:rsidRPr="00690B24" w:rsidTr="006D658A">
        <w:tblPrEx>
          <w:tblCellMar>
            <w:top w:w="0" w:type="dxa"/>
            <w:bottom w:w="0" w:type="dxa"/>
          </w:tblCellMar>
        </w:tblPrEx>
        <w:trPr>
          <w:cantSplit/>
        </w:trPr>
        <w:tc>
          <w:tcPr>
            <w:tcW w:w="1188" w:type="dxa"/>
            <w:vMerge w:val="restart"/>
          </w:tcPr>
          <w:p w:rsidR="00854C95" w:rsidRPr="00690B24" w:rsidRDefault="00854C95" w:rsidP="006D658A">
            <w:pPr>
              <w:spacing w:line="360" w:lineRule="auto"/>
              <w:jc w:val="center"/>
              <w:rPr>
                <w:lang w:val="uk-UA"/>
              </w:rPr>
            </w:pPr>
          </w:p>
          <w:p w:rsidR="00854C95" w:rsidRPr="00690B24" w:rsidRDefault="00854C95" w:rsidP="006D658A">
            <w:pPr>
              <w:spacing w:line="360" w:lineRule="auto"/>
              <w:rPr>
                <w:lang w:val="uk-UA"/>
              </w:rPr>
            </w:pPr>
          </w:p>
          <w:p w:rsidR="00854C95" w:rsidRDefault="00854C95" w:rsidP="006D658A">
            <w:pPr>
              <w:spacing w:line="360" w:lineRule="auto"/>
              <w:jc w:val="center"/>
              <w:rPr>
                <w:lang w:val="uk-UA"/>
              </w:rPr>
            </w:pPr>
            <w:r w:rsidRPr="00690B24">
              <w:t>Ацетатна</w:t>
            </w:r>
          </w:p>
          <w:p w:rsidR="00854C95" w:rsidRPr="00690B24" w:rsidRDefault="00854C95" w:rsidP="006D658A">
            <w:pPr>
              <w:spacing w:line="360" w:lineRule="auto"/>
              <w:jc w:val="center"/>
              <w:rPr>
                <w:lang w:val="uk-UA"/>
              </w:rPr>
            </w:pPr>
          </w:p>
        </w:tc>
        <w:tc>
          <w:tcPr>
            <w:tcW w:w="720" w:type="dxa"/>
            <w:vMerge w:val="restart"/>
          </w:tcPr>
          <w:p w:rsidR="00854C95" w:rsidRPr="00690B24" w:rsidRDefault="00854C95" w:rsidP="006D658A">
            <w:pPr>
              <w:spacing w:line="360" w:lineRule="auto"/>
              <w:jc w:val="center"/>
            </w:pPr>
            <w:r w:rsidRPr="00690B24">
              <w:t>П</w:t>
            </w:r>
          </w:p>
        </w:tc>
        <w:tc>
          <w:tcPr>
            <w:tcW w:w="903" w:type="dxa"/>
          </w:tcPr>
          <w:p w:rsidR="00854C95" w:rsidRPr="00690B24" w:rsidRDefault="00854C95" w:rsidP="006D658A">
            <w:pPr>
              <w:spacing w:line="360" w:lineRule="auto"/>
              <w:jc w:val="center"/>
            </w:pPr>
            <w:r w:rsidRPr="00690B24">
              <w:t>СОД</w:t>
            </w:r>
          </w:p>
        </w:tc>
        <w:tc>
          <w:tcPr>
            <w:tcW w:w="1617" w:type="dxa"/>
          </w:tcPr>
          <w:p w:rsidR="00854C95" w:rsidRPr="00690B24" w:rsidRDefault="00854C95" w:rsidP="006D658A">
            <w:pPr>
              <w:spacing w:line="360" w:lineRule="auto"/>
              <w:jc w:val="center"/>
            </w:pPr>
            <w:r w:rsidRPr="00690B24">
              <w:t>100,0</w:t>
            </w:r>
          </w:p>
        </w:tc>
        <w:tc>
          <w:tcPr>
            <w:tcW w:w="1904" w:type="dxa"/>
          </w:tcPr>
          <w:p w:rsidR="00854C95" w:rsidRPr="00690B24" w:rsidRDefault="00854C95" w:rsidP="006D658A">
            <w:pPr>
              <w:spacing w:line="360" w:lineRule="auto"/>
              <w:jc w:val="center"/>
              <w:rPr>
                <w:lang w:val="uk-UA"/>
              </w:rPr>
            </w:pPr>
            <w:r w:rsidRPr="00690B24">
              <w:t>26,00±3,47</w:t>
            </w:r>
            <w:r w:rsidRPr="00690B24">
              <w:rPr>
                <w:lang w:val="uk-UA"/>
              </w:rPr>
              <w:t>*</w:t>
            </w:r>
          </w:p>
        </w:tc>
        <w:tc>
          <w:tcPr>
            <w:tcW w:w="1080" w:type="dxa"/>
          </w:tcPr>
          <w:p w:rsidR="00854C95" w:rsidRPr="00690B24" w:rsidRDefault="00854C95" w:rsidP="006D658A">
            <w:pPr>
              <w:spacing w:line="360" w:lineRule="auto"/>
              <w:jc w:val="center"/>
            </w:pPr>
            <w:r w:rsidRPr="00690B24">
              <w:t>26,00</w:t>
            </w:r>
          </w:p>
        </w:tc>
        <w:tc>
          <w:tcPr>
            <w:tcW w:w="2416" w:type="dxa"/>
          </w:tcPr>
          <w:p w:rsidR="00854C95" w:rsidRPr="00690B24" w:rsidRDefault="00854C95" w:rsidP="006D658A">
            <w:pPr>
              <w:spacing w:line="360" w:lineRule="auto"/>
              <w:jc w:val="center"/>
            </w:pPr>
            <w:r w:rsidRPr="00690B24">
              <w:t>35,23</w:t>
            </w:r>
          </w:p>
        </w:tc>
      </w:tr>
      <w:tr w:rsidR="00854C95" w:rsidRPr="00690B24" w:rsidTr="006D658A">
        <w:tblPrEx>
          <w:tblCellMar>
            <w:top w:w="0" w:type="dxa"/>
            <w:bottom w:w="0" w:type="dxa"/>
          </w:tblCellMar>
        </w:tblPrEx>
        <w:trPr>
          <w:cantSplit/>
        </w:trPr>
        <w:tc>
          <w:tcPr>
            <w:tcW w:w="1188" w:type="dxa"/>
            <w:vMerge/>
          </w:tcPr>
          <w:p w:rsidR="00854C95" w:rsidRPr="00690B24" w:rsidRDefault="00854C95" w:rsidP="006D658A">
            <w:pPr>
              <w:spacing w:line="360" w:lineRule="auto"/>
              <w:jc w:val="center"/>
            </w:pPr>
          </w:p>
        </w:tc>
        <w:tc>
          <w:tcPr>
            <w:tcW w:w="720" w:type="dxa"/>
            <w:vMerge/>
          </w:tcPr>
          <w:p w:rsidR="00854C95" w:rsidRPr="00690B24" w:rsidRDefault="00854C95" w:rsidP="006D658A">
            <w:pPr>
              <w:spacing w:line="360" w:lineRule="auto"/>
              <w:jc w:val="center"/>
            </w:pPr>
          </w:p>
        </w:tc>
        <w:tc>
          <w:tcPr>
            <w:tcW w:w="903" w:type="dxa"/>
          </w:tcPr>
          <w:p w:rsidR="00854C95" w:rsidRPr="00690B24" w:rsidRDefault="00854C95" w:rsidP="006D658A">
            <w:pPr>
              <w:spacing w:line="360" w:lineRule="auto"/>
              <w:jc w:val="center"/>
              <w:rPr>
                <w:lang w:val="uk-UA"/>
              </w:rPr>
            </w:pPr>
            <w:r w:rsidRPr="00690B24">
              <w:rPr>
                <w:lang w:val="uk-UA"/>
              </w:rPr>
              <w:t>Т</w:t>
            </w:r>
          </w:p>
        </w:tc>
        <w:tc>
          <w:tcPr>
            <w:tcW w:w="1617" w:type="dxa"/>
          </w:tcPr>
          <w:p w:rsidR="00854C95" w:rsidRPr="00690B24" w:rsidRDefault="00854C95" w:rsidP="006D658A">
            <w:pPr>
              <w:spacing w:line="360" w:lineRule="auto"/>
              <w:jc w:val="center"/>
            </w:pPr>
            <w:r w:rsidRPr="00690B24">
              <w:t>100,0</w:t>
            </w:r>
          </w:p>
        </w:tc>
        <w:tc>
          <w:tcPr>
            <w:tcW w:w="1904" w:type="dxa"/>
          </w:tcPr>
          <w:p w:rsidR="00854C95" w:rsidRPr="00690B24" w:rsidRDefault="00854C95" w:rsidP="006D658A">
            <w:pPr>
              <w:spacing w:line="360" w:lineRule="auto"/>
              <w:jc w:val="center"/>
              <w:rPr>
                <w:lang w:val="uk-UA"/>
              </w:rPr>
            </w:pPr>
            <w:r w:rsidRPr="00690B24">
              <w:t>33,28±4,19</w:t>
            </w:r>
            <w:r w:rsidRPr="00690B24">
              <w:rPr>
                <w:lang w:val="uk-UA"/>
              </w:rPr>
              <w:t>*</w:t>
            </w:r>
          </w:p>
        </w:tc>
        <w:tc>
          <w:tcPr>
            <w:tcW w:w="1080" w:type="dxa"/>
          </w:tcPr>
          <w:p w:rsidR="00854C95" w:rsidRPr="00690B24" w:rsidRDefault="00854C95" w:rsidP="006D658A">
            <w:pPr>
              <w:spacing w:line="360" w:lineRule="auto"/>
              <w:jc w:val="center"/>
            </w:pPr>
            <w:r w:rsidRPr="00690B24">
              <w:t>33,28</w:t>
            </w:r>
          </w:p>
        </w:tc>
        <w:tc>
          <w:tcPr>
            <w:tcW w:w="2416" w:type="dxa"/>
          </w:tcPr>
          <w:p w:rsidR="00854C95" w:rsidRPr="00690B24" w:rsidRDefault="00854C95" w:rsidP="006D658A">
            <w:pPr>
              <w:spacing w:line="360" w:lineRule="auto"/>
              <w:jc w:val="center"/>
            </w:pPr>
            <w:r w:rsidRPr="00690B24">
              <w:t>17,09</w:t>
            </w:r>
          </w:p>
        </w:tc>
      </w:tr>
      <w:tr w:rsidR="00854C95" w:rsidRPr="00690B24" w:rsidTr="006D658A">
        <w:tblPrEx>
          <w:tblCellMar>
            <w:top w:w="0" w:type="dxa"/>
            <w:bottom w:w="0" w:type="dxa"/>
          </w:tblCellMar>
        </w:tblPrEx>
        <w:trPr>
          <w:cantSplit/>
        </w:trPr>
        <w:tc>
          <w:tcPr>
            <w:tcW w:w="1188" w:type="dxa"/>
            <w:vMerge/>
          </w:tcPr>
          <w:p w:rsidR="00854C95" w:rsidRPr="00690B24" w:rsidRDefault="00854C95" w:rsidP="006D658A">
            <w:pPr>
              <w:spacing w:line="360" w:lineRule="auto"/>
              <w:jc w:val="center"/>
            </w:pPr>
          </w:p>
        </w:tc>
        <w:tc>
          <w:tcPr>
            <w:tcW w:w="720" w:type="dxa"/>
            <w:vMerge w:val="restart"/>
          </w:tcPr>
          <w:p w:rsidR="00854C95" w:rsidRPr="00690B24" w:rsidRDefault="00854C95" w:rsidP="006D658A">
            <w:pPr>
              <w:spacing w:line="360" w:lineRule="auto"/>
              <w:jc w:val="center"/>
            </w:pPr>
            <w:r w:rsidRPr="00690B24">
              <w:t>Л</w:t>
            </w:r>
          </w:p>
        </w:tc>
        <w:tc>
          <w:tcPr>
            <w:tcW w:w="903" w:type="dxa"/>
          </w:tcPr>
          <w:p w:rsidR="00854C95" w:rsidRPr="00690B24" w:rsidRDefault="00854C95" w:rsidP="006D658A">
            <w:pPr>
              <w:spacing w:line="360" w:lineRule="auto"/>
              <w:jc w:val="center"/>
            </w:pPr>
            <w:r w:rsidRPr="00690B24">
              <w:t>СОД</w:t>
            </w:r>
          </w:p>
        </w:tc>
        <w:tc>
          <w:tcPr>
            <w:tcW w:w="1617" w:type="dxa"/>
          </w:tcPr>
          <w:p w:rsidR="00854C95" w:rsidRPr="00690B24" w:rsidRDefault="00854C95" w:rsidP="006D658A">
            <w:pPr>
              <w:spacing w:line="360" w:lineRule="auto"/>
              <w:jc w:val="center"/>
            </w:pPr>
            <w:r w:rsidRPr="00690B24">
              <w:t>100,0</w:t>
            </w:r>
          </w:p>
        </w:tc>
        <w:tc>
          <w:tcPr>
            <w:tcW w:w="1904" w:type="dxa"/>
          </w:tcPr>
          <w:p w:rsidR="00854C95" w:rsidRPr="00690B24" w:rsidRDefault="00854C95" w:rsidP="006D658A">
            <w:pPr>
              <w:spacing w:line="360" w:lineRule="auto"/>
              <w:jc w:val="center"/>
              <w:rPr>
                <w:lang w:val="uk-UA"/>
              </w:rPr>
            </w:pPr>
            <w:r w:rsidRPr="00690B24">
              <w:t>16,50±2,48</w:t>
            </w:r>
            <w:r w:rsidRPr="00690B24">
              <w:rPr>
                <w:lang w:val="uk-UA"/>
              </w:rPr>
              <w:t>*</w:t>
            </w:r>
          </w:p>
        </w:tc>
        <w:tc>
          <w:tcPr>
            <w:tcW w:w="1080" w:type="dxa"/>
          </w:tcPr>
          <w:p w:rsidR="00854C95" w:rsidRPr="00690B24" w:rsidRDefault="00854C95" w:rsidP="006D658A">
            <w:pPr>
              <w:spacing w:line="360" w:lineRule="auto"/>
              <w:jc w:val="center"/>
            </w:pPr>
            <w:r w:rsidRPr="00690B24">
              <w:t>16,50</w:t>
            </w:r>
          </w:p>
        </w:tc>
        <w:tc>
          <w:tcPr>
            <w:tcW w:w="2416" w:type="dxa"/>
          </w:tcPr>
          <w:p w:rsidR="00854C95" w:rsidRPr="00690B24" w:rsidRDefault="00854C95" w:rsidP="006D658A">
            <w:pPr>
              <w:spacing w:line="360" w:lineRule="auto"/>
              <w:jc w:val="center"/>
            </w:pPr>
            <w:r w:rsidRPr="00690B24">
              <w:t>41,76</w:t>
            </w:r>
          </w:p>
        </w:tc>
      </w:tr>
      <w:tr w:rsidR="00854C95" w:rsidRPr="00690B24" w:rsidTr="006D658A">
        <w:tblPrEx>
          <w:tblCellMar>
            <w:top w:w="0" w:type="dxa"/>
            <w:bottom w:w="0" w:type="dxa"/>
          </w:tblCellMar>
        </w:tblPrEx>
        <w:trPr>
          <w:cantSplit/>
        </w:trPr>
        <w:tc>
          <w:tcPr>
            <w:tcW w:w="1188" w:type="dxa"/>
            <w:vMerge/>
          </w:tcPr>
          <w:p w:rsidR="00854C95" w:rsidRPr="00690B24" w:rsidRDefault="00854C95" w:rsidP="006D658A">
            <w:pPr>
              <w:spacing w:line="360" w:lineRule="auto"/>
              <w:jc w:val="center"/>
            </w:pPr>
          </w:p>
        </w:tc>
        <w:tc>
          <w:tcPr>
            <w:tcW w:w="720" w:type="dxa"/>
            <w:vMerge/>
          </w:tcPr>
          <w:p w:rsidR="00854C95" w:rsidRPr="00690B24" w:rsidRDefault="00854C95" w:rsidP="006D658A">
            <w:pPr>
              <w:spacing w:line="360" w:lineRule="auto"/>
              <w:jc w:val="center"/>
            </w:pPr>
          </w:p>
        </w:tc>
        <w:tc>
          <w:tcPr>
            <w:tcW w:w="903" w:type="dxa"/>
          </w:tcPr>
          <w:p w:rsidR="00854C95" w:rsidRPr="00690B24" w:rsidRDefault="00854C95" w:rsidP="006D658A">
            <w:pPr>
              <w:spacing w:line="360" w:lineRule="auto"/>
              <w:jc w:val="center"/>
              <w:rPr>
                <w:lang w:val="uk-UA"/>
              </w:rPr>
            </w:pPr>
            <w:r w:rsidRPr="00690B24">
              <w:rPr>
                <w:lang w:val="uk-UA"/>
              </w:rPr>
              <w:t>Т</w:t>
            </w:r>
          </w:p>
        </w:tc>
        <w:tc>
          <w:tcPr>
            <w:tcW w:w="1617" w:type="dxa"/>
          </w:tcPr>
          <w:p w:rsidR="00854C95" w:rsidRPr="00690B24" w:rsidRDefault="00854C95" w:rsidP="006D658A">
            <w:pPr>
              <w:spacing w:line="360" w:lineRule="auto"/>
              <w:jc w:val="center"/>
            </w:pPr>
            <w:r w:rsidRPr="00690B24">
              <w:t>100,0</w:t>
            </w:r>
          </w:p>
        </w:tc>
        <w:tc>
          <w:tcPr>
            <w:tcW w:w="1904" w:type="dxa"/>
          </w:tcPr>
          <w:p w:rsidR="00854C95" w:rsidRPr="00690B24" w:rsidRDefault="00854C95" w:rsidP="006D658A">
            <w:pPr>
              <w:spacing w:line="360" w:lineRule="auto"/>
              <w:jc w:val="center"/>
              <w:rPr>
                <w:lang w:val="uk-UA"/>
              </w:rPr>
            </w:pPr>
            <w:r w:rsidRPr="00690B24">
              <w:t>21,43±3,21</w:t>
            </w:r>
            <w:r w:rsidRPr="00690B24">
              <w:rPr>
                <w:lang w:val="uk-UA"/>
              </w:rPr>
              <w:t>*</w:t>
            </w:r>
          </w:p>
        </w:tc>
        <w:tc>
          <w:tcPr>
            <w:tcW w:w="1080" w:type="dxa"/>
          </w:tcPr>
          <w:p w:rsidR="00854C95" w:rsidRPr="00690B24" w:rsidRDefault="00854C95" w:rsidP="006D658A">
            <w:pPr>
              <w:spacing w:line="360" w:lineRule="auto"/>
              <w:jc w:val="center"/>
            </w:pPr>
            <w:r w:rsidRPr="00690B24">
              <w:t>21,43</w:t>
            </w:r>
          </w:p>
        </w:tc>
        <w:tc>
          <w:tcPr>
            <w:tcW w:w="2416" w:type="dxa"/>
          </w:tcPr>
          <w:p w:rsidR="00854C95" w:rsidRPr="00690B24" w:rsidRDefault="00854C95" w:rsidP="006D658A">
            <w:pPr>
              <w:spacing w:line="360" w:lineRule="auto"/>
              <w:jc w:val="center"/>
            </w:pPr>
            <w:r w:rsidRPr="00690B24">
              <w:t>24,36</w:t>
            </w:r>
          </w:p>
        </w:tc>
      </w:tr>
      <w:tr w:rsidR="00854C95" w:rsidRPr="00690B24" w:rsidTr="006D658A">
        <w:tblPrEx>
          <w:tblCellMar>
            <w:top w:w="0" w:type="dxa"/>
            <w:bottom w:w="0" w:type="dxa"/>
          </w:tblCellMar>
        </w:tblPrEx>
        <w:trPr>
          <w:cantSplit/>
        </w:trPr>
        <w:tc>
          <w:tcPr>
            <w:tcW w:w="1188" w:type="dxa"/>
            <w:vMerge/>
          </w:tcPr>
          <w:p w:rsidR="00854C95" w:rsidRPr="00690B24" w:rsidRDefault="00854C95" w:rsidP="006D658A">
            <w:pPr>
              <w:spacing w:line="360" w:lineRule="auto"/>
              <w:jc w:val="center"/>
            </w:pPr>
          </w:p>
        </w:tc>
        <w:tc>
          <w:tcPr>
            <w:tcW w:w="720" w:type="dxa"/>
            <w:vMerge w:val="restart"/>
          </w:tcPr>
          <w:p w:rsidR="00854C95" w:rsidRPr="00690B24" w:rsidRDefault="00854C95" w:rsidP="006D658A">
            <w:pPr>
              <w:spacing w:line="360" w:lineRule="auto"/>
              <w:jc w:val="center"/>
            </w:pPr>
            <w:r w:rsidRPr="00690B24">
              <w:t>Л-П</w:t>
            </w:r>
          </w:p>
        </w:tc>
        <w:tc>
          <w:tcPr>
            <w:tcW w:w="903" w:type="dxa"/>
          </w:tcPr>
          <w:p w:rsidR="00854C95" w:rsidRPr="00690B24" w:rsidRDefault="00854C95" w:rsidP="006D658A">
            <w:pPr>
              <w:spacing w:line="360" w:lineRule="auto"/>
              <w:jc w:val="center"/>
            </w:pPr>
            <w:r w:rsidRPr="00690B24">
              <w:t>СОД</w:t>
            </w:r>
          </w:p>
        </w:tc>
        <w:tc>
          <w:tcPr>
            <w:tcW w:w="1617" w:type="dxa"/>
          </w:tcPr>
          <w:p w:rsidR="00854C95" w:rsidRPr="00690B24" w:rsidRDefault="00854C95" w:rsidP="006D658A">
            <w:pPr>
              <w:spacing w:line="360" w:lineRule="auto"/>
              <w:jc w:val="center"/>
            </w:pPr>
            <w:r w:rsidRPr="00690B24">
              <w:t>80,0</w:t>
            </w:r>
          </w:p>
        </w:tc>
        <w:tc>
          <w:tcPr>
            <w:tcW w:w="1904" w:type="dxa"/>
          </w:tcPr>
          <w:p w:rsidR="00854C95" w:rsidRPr="00690B24" w:rsidRDefault="00854C95" w:rsidP="006D658A">
            <w:pPr>
              <w:spacing w:line="360" w:lineRule="auto"/>
              <w:jc w:val="center"/>
              <w:rPr>
                <w:lang w:val="uk-UA"/>
              </w:rPr>
            </w:pPr>
            <w:r w:rsidRPr="00690B24">
              <w:t>22,60±3,70</w:t>
            </w:r>
            <w:r w:rsidRPr="00690B24">
              <w:rPr>
                <w:lang w:val="uk-UA"/>
              </w:rPr>
              <w:t>*</w:t>
            </w:r>
          </w:p>
        </w:tc>
        <w:tc>
          <w:tcPr>
            <w:tcW w:w="1080" w:type="dxa"/>
          </w:tcPr>
          <w:p w:rsidR="00854C95" w:rsidRPr="00690B24" w:rsidRDefault="00854C95" w:rsidP="006D658A">
            <w:pPr>
              <w:spacing w:line="360" w:lineRule="auto"/>
              <w:jc w:val="center"/>
            </w:pPr>
            <w:r w:rsidRPr="00690B24">
              <w:t>18,08</w:t>
            </w:r>
          </w:p>
        </w:tc>
        <w:tc>
          <w:tcPr>
            <w:tcW w:w="2416" w:type="dxa"/>
          </w:tcPr>
          <w:p w:rsidR="00854C95" w:rsidRPr="00690B24" w:rsidRDefault="00854C95" w:rsidP="006D658A">
            <w:pPr>
              <w:spacing w:line="360" w:lineRule="auto"/>
              <w:jc w:val="center"/>
            </w:pPr>
            <w:r w:rsidRPr="00690B24">
              <w:t>49,07</w:t>
            </w:r>
          </w:p>
        </w:tc>
      </w:tr>
      <w:tr w:rsidR="00854C95" w:rsidRPr="00690B24" w:rsidTr="006D658A">
        <w:tblPrEx>
          <w:tblCellMar>
            <w:top w:w="0" w:type="dxa"/>
            <w:bottom w:w="0" w:type="dxa"/>
          </w:tblCellMar>
        </w:tblPrEx>
        <w:trPr>
          <w:cantSplit/>
        </w:trPr>
        <w:tc>
          <w:tcPr>
            <w:tcW w:w="1188" w:type="dxa"/>
            <w:vMerge/>
          </w:tcPr>
          <w:p w:rsidR="00854C95" w:rsidRPr="00690B24" w:rsidRDefault="00854C95" w:rsidP="006D658A">
            <w:pPr>
              <w:spacing w:line="360" w:lineRule="auto"/>
              <w:jc w:val="center"/>
            </w:pPr>
          </w:p>
        </w:tc>
        <w:tc>
          <w:tcPr>
            <w:tcW w:w="720" w:type="dxa"/>
            <w:vMerge/>
          </w:tcPr>
          <w:p w:rsidR="00854C95" w:rsidRPr="00690B24" w:rsidRDefault="00854C95" w:rsidP="006D658A">
            <w:pPr>
              <w:spacing w:line="360" w:lineRule="auto"/>
              <w:jc w:val="center"/>
            </w:pPr>
          </w:p>
        </w:tc>
        <w:tc>
          <w:tcPr>
            <w:tcW w:w="903" w:type="dxa"/>
          </w:tcPr>
          <w:p w:rsidR="00854C95" w:rsidRPr="00690B24" w:rsidRDefault="00854C95" w:rsidP="006D658A">
            <w:pPr>
              <w:spacing w:line="360" w:lineRule="auto"/>
              <w:jc w:val="center"/>
              <w:rPr>
                <w:lang w:val="uk-UA"/>
              </w:rPr>
            </w:pPr>
            <w:r w:rsidRPr="00690B24">
              <w:rPr>
                <w:lang w:val="uk-UA"/>
              </w:rPr>
              <w:t>Т</w:t>
            </w:r>
          </w:p>
        </w:tc>
        <w:tc>
          <w:tcPr>
            <w:tcW w:w="1617" w:type="dxa"/>
          </w:tcPr>
          <w:p w:rsidR="00854C95" w:rsidRPr="00690B24" w:rsidRDefault="00854C95" w:rsidP="006D658A">
            <w:pPr>
              <w:spacing w:line="360" w:lineRule="auto"/>
              <w:jc w:val="center"/>
            </w:pPr>
            <w:r w:rsidRPr="00690B24">
              <w:t>100,0</w:t>
            </w:r>
          </w:p>
        </w:tc>
        <w:tc>
          <w:tcPr>
            <w:tcW w:w="1904" w:type="dxa"/>
          </w:tcPr>
          <w:p w:rsidR="00854C95" w:rsidRPr="00690B24" w:rsidRDefault="00854C95" w:rsidP="006D658A">
            <w:pPr>
              <w:spacing w:line="360" w:lineRule="auto"/>
              <w:jc w:val="center"/>
              <w:rPr>
                <w:lang w:val="uk-UA"/>
              </w:rPr>
            </w:pPr>
            <w:r w:rsidRPr="00690B24">
              <w:t>24,44±3,82</w:t>
            </w:r>
            <w:r w:rsidRPr="00690B24">
              <w:rPr>
                <w:lang w:val="uk-UA"/>
              </w:rPr>
              <w:t>*</w:t>
            </w:r>
          </w:p>
        </w:tc>
        <w:tc>
          <w:tcPr>
            <w:tcW w:w="1080" w:type="dxa"/>
          </w:tcPr>
          <w:p w:rsidR="00854C95" w:rsidRPr="00690B24" w:rsidRDefault="00854C95" w:rsidP="006D658A">
            <w:pPr>
              <w:spacing w:line="360" w:lineRule="auto"/>
              <w:jc w:val="center"/>
            </w:pPr>
            <w:r w:rsidRPr="00690B24">
              <w:t>24,44</w:t>
            </w:r>
          </w:p>
        </w:tc>
        <w:tc>
          <w:tcPr>
            <w:tcW w:w="2416" w:type="dxa"/>
          </w:tcPr>
          <w:p w:rsidR="00854C95" w:rsidRPr="00690B24" w:rsidRDefault="00854C95" w:rsidP="006D658A">
            <w:pPr>
              <w:spacing w:line="360" w:lineRule="auto"/>
              <w:jc w:val="center"/>
            </w:pPr>
            <w:r w:rsidRPr="00690B24">
              <w:t>31,16</w:t>
            </w:r>
          </w:p>
        </w:tc>
      </w:tr>
    </w:tbl>
    <w:p w:rsidR="00854C95" w:rsidRDefault="00854C95" w:rsidP="00854C95">
      <w:pPr>
        <w:spacing w:line="360" w:lineRule="auto"/>
        <w:jc w:val="both"/>
        <w:rPr>
          <w:lang w:val="uk-UA"/>
        </w:rPr>
      </w:pPr>
      <w:r>
        <w:rPr>
          <w:lang w:val="uk-UA"/>
        </w:rPr>
        <w:t>Примітка: П, Л, Л-П – профілактичний, лікувальний, лікувально-профілактичний режими введення, відповідно; Т – токоферолу ацетат.</w:t>
      </w:r>
    </w:p>
    <w:p w:rsidR="00854C95" w:rsidRDefault="00854C95" w:rsidP="00854C95">
      <w:pPr>
        <w:spacing w:line="360" w:lineRule="auto"/>
        <w:jc w:val="both"/>
        <w:rPr>
          <w:lang w:val="uk-UA"/>
        </w:rPr>
      </w:pPr>
      <w:r w:rsidRPr="00690B24">
        <w:rPr>
          <w:lang w:val="uk-UA"/>
        </w:rPr>
        <w:tab/>
      </w:r>
    </w:p>
    <w:p w:rsidR="00854C95" w:rsidRPr="00690B24" w:rsidRDefault="00854C95" w:rsidP="00854C95">
      <w:pPr>
        <w:spacing w:line="360" w:lineRule="auto"/>
        <w:ind w:firstLine="708"/>
        <w:jc w:val="both"/>
        <w:rPr>
          <w:lang w:val="uk-UA"/>
        </w:rPr>
      </w:pPr>
      <w:r w:rsidRPr="00690B24">
        <w:rPr>
          <w:lang w:val="uk-UA"/>
        </w:rPr>
        <w:t>При порівнянні противиразкової дії СОД та референс-препарату встановлено, що менш за все</w:t>
      </w:r>
      <w:r>
        <w:rPr>
          <w:lang w:val="uk-UA"/>
        </w:rPr>
        <w:t xml:space="preserve"> токоферолу ацетат</w:t>
      </w:r>
      <w:r w:rsidRPr="00690B24">
        <w:rPr>
          <w:lang w:val="uk-UA"/>
        </w:rPr>
        <w:t xml:space="preserve"> поступався СОД при </w:t>
      </w:r>
      <w:r>
        <w:rPr>
          <w:lang w:val="uk-UA"/>
        </w:rPr>
        <w:t xml:space="preserve"> лікувально-профілактичному режимі ведення, а більш за все – при профілактичному</w:t>
      </w:r>
      <w:r w:rsidRPr="00690B24">
        <w:rPr>
          <w:lang w:val="uk-UA"/>
        </w:rPr>
        <w:t>. В середньому за величиною противиразкової активності препарат порівняння поступався СОД у 2 рази на моделях аспіринової та ацетатної виразок (</w:t>
      </w:r>
      <w:r>
        <w:rPr>
          <w:lang w:val="uk-UA"/>
        </w:rPr>
        <w:t>враховуючи всі режими введення), незважаючи на те, що він застосовувався у дозі, майже у 1000 разів більшій, ніж доза СОД.</w:t>
      </w:r>
      <w:r w:rsidRPr="00690B24">
        <w:rPr>
          <w:lang w:val="uk-UA"/>
        </w:rPr>
        <w:t xml:space="preserve"> </w:t>
      </w:r>
      <w:r>
        <w:rPr>
          <w:lang w:val="uk-UA"/>
        </w:rPr>
        <w:t>Також потрібно зауважити, що п</w:t>
      </w:r>
      <w:r w:rsidRPr="00690B24">
        <w:rPr>
          <w:lang w:val="uk-UA"/>
        </w:rPr>
        <w:t xml:space="preserve">ри лікуванні тварин </w:t>
      </w:r>
      <w:r>
        <w:rPr>
          <w:lang w:val="uk-UA"/>
        </w:rPr>
        <w:t>токоферолу ацетатом н</w:t>
      </w:r>
      <w:r w:rsidRPr="00690B24">
        <w:rPr>
          <w:lang w:val="uk-UA"/>
        </w:rPr>
        <w:t>абагато частіше показник кількості тварин з виразками в групі становив 100%, ніж при використанні СОД.</w:t>
      </w:r>
    </w:p>
    <w:p w:rsidR="00854C95" w:rsidRDefault="00854C95" w:rsidP="00854C95">
      <w:pPr>
        <w:spacing w:line="360" w:lineRule="auto"/>
        <w:ind w:firstLine="708"/>
        <w:jc w:val="both"/>
        <w:rPr>
          <w:lang w:val="uk-UA"/>
        </w:rPr>
      </w:pPr>
      <w:r w:rsidRPr="00690B24">
        <w:rPr>
          <w:lang w:val="uk-UA"/>
        </w:rPr>
        <w:lastRenderedPageBreak/>
        <w:t xml:space="preserve">Той факт, що активність препарату порівняння завжди залишається меншою, ніж противиразкова активність СОД, може бути пояснений різницею у точках прикладання механізму антиоксидантної дії цих сполук </w:t>
      </w:r>
      <w:r>
        <w:rPr>
          <w:lang w:val="uk-UA"/>
        </w:rPr>
        <w:t>в каскаді процесів ВРО: СОД діє раніше, ніж токоферолу ацетат (Нетяженко В.З. та ін., 1999)</w:t>
      </w:r>
      <w:r w:rsidRPr="00690B24">
        <w:rPr>
          <w:lang w:val="uk-UA"/>
        </w:rPr>
        <w:t>, що, можливо, й пояснює її більшу активність порівняно з ним.</w:t>
      </w:r>
    </w:p>
    <w:p w:rsidR="00854C95" w:rsidRPr="00690B24" w:rsidRDefault="00854C95" w:rsidP="00854C95">
      <w:pPr>
        <w:spacing w:line="360" w:lineRule="auto"/>
        <w:ind w:firstLine="708"/>
        <w:jc w:val="both"/>
        <w:rPr>
          <w:lang w:val="uk-UA"/>
        </w:rPr>
      </w:pPr>
      <w:r w:rsidRPr="00690B24">
        <w:rPr>
          <w:lang w:val="uk-UA"/>
        </w:rPr>
        <w:t xml:space="preserve">Аналізуючи дані макроскопічного дослідження СОШ щурів, одержані на 3 моделях виразкового ураження шлунку, можна зробити висновок, що за даними показниками СОД мала найбільшу активність на моделі спирто-преднізолонової виразки (77,48%), не дивлячись на те, що на даній моделі </w:t>
      </w:r>
      <w:r>
        <w:rPr>
          <w:lang w:val="uk-UA"/>
        </w:rPr>
        <w:t>СОД</w:t>
      </w:r>
      <w:r w:rsidRPr="00690B24">
        <w:rPr>
          <w:lang w:val="uk-UA"/>
        </w:rPr>
        <w:t xml:space="preserve"> вводили </w:t>
      </w:r>
      <w:r>
        <w:rPr>
          <w:lang w:val="uk-UA"/>
        </w:rPr>
        <w:t>у</w:t>
      </w:r>
      <w:r w:rsidRPr="00690B24">
        <w:rPr>
          <w:lang w:val="uk-UA"/>
        </w:rPr>
        <w:t xml:space="preserve"> профілактичному режимі.</w:t>
      </w:r>
      <w:r>
        <w:rPr>
          <w:lang w:val="uk-UA"/>
        </w:rPr>
        <w:t xml:space="preserve"> </w:t>
      </w:r>
      <w:r w:rsidRPr="00690B24">
        <w:rPr>
          <w:lang w:val="uk-UA"/>
        </w:rPr>
        <w:t>П</w:t>
      </w:r>
      <w:r>
        <w:rPr>
          <w:lang w:val="uk-UA"/>
        </w:rPr>
        <w:t xml:space="preserve">орівнюючи </w:t>
      </w:r>
      <w:r w:rsidRPr="00690B24">
        <w:rPr>
          <w:lang w:val="uk-UA"/>
        </w:rPr>
        <w:t>противиразков</w:t>
      </w:r>
      <w:r>
        <w:rPr>
          <w:lang w:val="uk-UA"/>
        </w:rPr>
        <w:t>у</w:t>
      </w:r>
      <w:r w:rsidRPr="00690B24">
        <w:rPr>
          <w:lang w:val="uk-UA"/>
        </w:rPr>
        <w:t xml:space="preserve"> активн</w:t>
      </w:r>
      <w:r>
        <w:rPr>
          <w:lang w:val="uk-UA"/>
        </w:rPr>
        <w:t>і</w:t>
      </w:r>
      <w:r w:rsidRPr="00690B24">
        <w:rPr>
          <w:lang w:val="uk-UA"/>
        </w:rPr>
        <w:t>ст</w:t>
      </w:r>
      <w:r>
        <w:rPr>
          <w:lang w:val="uk-UA"/>
        </w:rPr>
        <w:t>ь</w:t>
      </w:r>
      <w:r w:rsidRPr="00690B24">
        <w:rPr>
          <w:lang w:val="uk-UA"/>
        </w:rPr>
        <w:t xml:space="preserve"> СОД на інших моделях</w:t>
      </w:r>
      <w:r>
        <w:rPr>
          <w:lang w:val="uk-UA"/>
        </w:rPr>
        <w:t xml:space="preserve"> слід відмітити,</w:t>
      </w:r>
      <w:r w:rsidRPr="00690B24">
        <w:rPr>
          <w:lang w:val="uk-UA"/>
        </w:rPr>
        <w:t xml:space="preserve"> що </w:t>
      </w:r>
      <w:r>
        <w:rPr>
          <w:lang w:val="uk-UA"/>
        </w:rPr>
        <w:t xml:space="preserve">цей </w:t>
      </w:r>
      <w:r w:rsidRPr="00690B24">
        <w:rPr>
          <w:lang w:val="uk-UA"/>
        </w:rPr>
        <w:t>фермент на моделі аспіринової виразки діяв сильніше (середня активність за трьома режимами введення – 62,11%), ніж на моделі ацетатної виразки (в середньому 42,02%</w:t>
      </w:r>
      <w:r>
        <w:rPr>
          <w:lang w:val="uk-UA"/>
        </w:rPr>
        <w:t>) незалежно від режиму введення. Тому можна</w:t>
      </w:r>
      <w:r w:rsidRPr="00690B24">
        <w:rPr>
          <w:lang w:val="uk-UA"/>
        </w:rPr>
        <w:t xml:space="preserve"> зробити висновок, що залежно від моделі противиразкова активність СОД змінюється наступним чином: спирто-преднізолонова виразка</w:t>
      </w:r>
      <w:r>
        <w:rPr>
          <w:lang w:val="uk-UA"/>
        </w:rPr>
        <w:t xml:space="preserve"> </w:t>
      </w:r>
      <w:r w:rsidRPr="00147D06">
        <w:rPr>
          <w:lang w:val="uk-UA"/>
        </w:rPr>
        <w:t>&gt;</w:t>
      </w:r>
      <w:r>
        <w:rPr>
          <w:lang w:val="uk-UA"/>
        </w:rPr>
        <w:t xml:space="preserve"> </w:t>
      </w:r>
      <w:r w:rsidRPr="00690B24">
        <w:rPr>
          <w:lang w:val="uk-UA"/>
        </w:rPr>
        <w:t xml:space="preserve">аспіринова виразка </w:t>
      </w:r>
      <w:r w:rsidRPr="00147D06">
        <w:rPr>
          <w:lang w:val="uk-UA"/>
        </w:rPr>
        <w:t>&gt;</w:t>
      </w:r>
      <w:r w:rsidRPr="00690B24">
        <w:rPr>
          <w:lang w:val="uk-UA"/>
        </w:rPr>
        <w:t xml:space="preserve"> ацетатна виразка (рис. </w:t>
      </w:r>
      <w:r>
        <w:rPr>
          <w:lang w:val="uk-UA"/>
        </w:rPr>
        <w:t>2</w:t>
      </w:r>
      <w:r w:rsidRPr="00690B24">
        <w:rPr>
          <w:lang w:val="uk-UA"/>
        </w:rPr>
        <w:t>).</w:t>
      </w:r>
    </w:p>
    <w:p w:rsidR="00854C95" w:rsidRDefault="00854C95" w:rsidP="00854C95">
      <w:pPr>
        <w:jc w:val="both"/>
        <w:rPr>
          <w:lang w:val="uk-UA"/>
        </w:rPr>
      </w:pPr>
      <w:r w:rsidRPr="00147D06">
        <w:rPr>
          <w:sz w:val="28"/>
          <w:szCs w:val="28"/>
          <w:lang w:val="uk-UA"/>
        </w:rPr>
        <w:t xml:space="preserve"> </w:t>
      </w:r>
      <w:r>
        <w:rPr>
          <w:lang w:val="uk-UA"/>
        </w:rPr>
        <w:t xml:space="preserve">                   </w:t>
      </w:r>
      <w:r>
        <w:rPr>
          <w:noProof/>
          <w:lang w:eastAsia="ru-RU"/>
        </w:rPr>
        <w:drawing>
          <wp:inline distT="0" distB="0" distL="0" distR="0">
            <wp:extent cx="4715510" cy="2052955"/>
            <wp:effectExtent l="0" t="0" r="0" b="0"/>
            <wp:docPr id="1762" name="Диаграмма 17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4C95" w:rsidRPr="00690B24" w:rsidRDefault="00854C95" w:rsidP="00854C95">
      <w:pPr>
        <w:spacing w:line="360" w:lineRule="auto"/>
        <w:jc w:val="both"/>
        <w:rPr>
          <w:lang w:val="uk-UA"/>
        </w:rPr>
      </w:pPr>
      <w:r w:rsidRPr="00690B24">
        <w:rPr>
          <w:lang w:val="uk-UA"/>
        </w:rPr>
        <w:t>Рис. 2. Середня противиразкова активність (ПВА,%) СОД на різних моделях експериментальних виразок шлунку. Примітка: С/П, АСП, АЦ – модель спирто-преднізолонової, аспіринової, ацетатної виразки, відповідно.</w:t>
      </w:r>
    </w:p>
    <w:p w:rsidR="00854C95" w:rsidRPr="00690B24" w:rsidRDefault="00854C95" w:rsidP="00854C95">
      <w:pPr>
        <w:spacing w:line="360" w:lineRule="auto"/>
        <w:jc w:val="both"/>
        <w:rPr>
          <w:lang w:val="uk-UA"/>
        </w:rPr>
      </w:pPr>
    </w:p>
    <w:p w:rsidR="00854C95" w:rsidRPr="00690B24" w:rsidRDefault="00854C95" w:rsidP="00854C95">
      <w:pPr>
        <w:spacing w:line="360" w:lineRule="auto"/>
        <w:ind w:firstLine="708"/>
        <w:jc w:val="both"/>
        <w:rPr>
          <w:lang w:val="uk-UA"/>
        </w:rPr>
      </w:pPr>
      <w:r w:rsidRPr="00690B24">
        <w:rPr>
          <w:lang w:val="uk-UA"/>
        </w:rPr>
        <w:t xml:space="preserve">В результаті проведених досліджень на 3 моделях виразкового ураження шлунку при різних режимах введення, встановлено, що формування модельної патології, незалежно від виду ульцерогенного агенту, супроводжується підсиленням процесів ВРО, що виражається у </w:t>
      </w:r>
      <w:r>
        <w:rPr>
          <w:lang w:val="uk-UA"/>
        </w:rPr>
        <w:t xml:space="preserve">достовірному (Р≤0,05) </w:t>
      </w:r>
      <w:r w:rsidRPr="00690B24">
        <w:rPr>
          <w:lang w:val="uk-UA"/>
        </w:rPr>
        <w:t>підвищенні вмісту його продуктів – МДА та ДК – в тканині  шлунку, які ми обрали маркер</w:t>
      </w:r>
      <w:r>
        <w:rPr>
          <w:lang w:val="uk-UA"/>
        </w:rPr>
        <w:t>ами інтенсивності процесів пероксида</w:t>
      </w:r>
      <w:r w:rsidRPr="00690B24">
        <w:rPr>
          <w:lang w:val="uk-UA"/>
        </w:rPr>
        <w:t>ції.</w:t>
      </w:r>
    </w:p>
    <w:p w:rsidR="00854C95" w:rsidRDefault="00854C95" w:rsidP="00854C95">
      <w:pPr>
        <w:spacing w:line="360" w:lineRule="auto"/>
        <w:ind w:firstLine="708"/>
        <w:jc w:val="both"/>
        <w:rPr>
          <w:lang w:val="uk-UA"/>
        </w:rPr>
      </w:pPr>
      <w:r w:rsidRPr="00690B24">
        <w:rPr>
          <w:lang w:val="uk-UA"/>
        </w:rPr>
        <w:t xml:space="preserve">Оскільки СОД та </w:t>
      </w:r>
      <w:r>
        <w:rPr>
          <w:lang w:val="uk-UA"/>
        </w:rPr>
        <w:t>токоферолу ацетат</w:t>
      </w:r>
      <w:r w:rsidRPr="00690B24">
        <w:rPr>
          <w:lang w:val="uk-UA"/>
        </w:rPr>
        <w:t xml:space="preserve"> за механізмом дії є антиоксидантами, то, безумовно, їх застосування повинно призводити до зниження концентрації продуктів </w:t>
      </w:r>
      <w:r>
        <w:rPr>
          <w:lang w:val="uk-UA"/>
        </w:rPr>
        <w:t>ВРО</w:t>
      </w:r>
      <w:r w:rsidRPr="00690B24">
        <w:rPr>
          <w:lang w:val="uk-UA"/>
        </w:rPr>
        <w:t xml:space="preserve">, що й спостерігалося у наших експериментах (табл. 2). </w:t>
      </w:r>
    </w:p>
    <w:p w:rsidR="00854C95" w:rsidRDefault="00854C95" w:rsidP="00854C95">
      <w:pPr>
        <w:spacing w:line="360" w:lineRule="auto"/>
        <w:ind w:firstLine="708"/>
        <w:jc w:val="both"/>
        <w:rPr>
          <w:lang w:val="uk-UA"/>
        </w:rPr>
      </w:pPr>
      <w:r>
        <w:rPr>
          <w:lang w:val="uk-UA"/>
        </w:rPr>
        <w:lastRenderedPageBreak/>
        <w:t>Проаналізувавши дію СОД та токоферолу ацетату</w:t>
      </w:r>
      <w:r w:rsidRPr="00690B24">
        <w:rPr>
          <w:lang w:val="uk-UA"/>
        </w:rPr>
        <w:t xml:space="preserve"> на інтенсивність перебігу ВРО, слід вважати, що обидва препарати здатні </w:t>
      </w:r>
      <w:r>
        <w:rPr>
          <w:lang w:val="uk-UA"/>
        </w:rPr>
        <w:t xml:space="preserve">практично однаковою мірою та </w:t>
      </w:r>
      <w:r w:rsidRPr="00690B24">
        <w:rPr>
          <w:lang w:val="uk-UA"/>
        </w:rPr>
        <w:t xml:space="preserve">досить виражено пригнічувати його, що співпадає з даними літератури </w:t>
      </w:r>
      <w:r>
        <w:rPr>
          <w:lang w:val="uk-UA"/>
        </w:rPr>
        <w:t>(Меньщикова Е.Б., Зенков Н.К., 1993; Шанин Ю.Н. и др., 2003)</w:t>
      </w:r>
      <w:r w:rsidRPr="00690B24">
        <w:rPr>
          <w:lang w:val="uk-UA"/>
        </w:rPr>
        <w:t xml:space="preserve">. </w:t>
      </w:r>
      <w:r>
        <w:rPr>
          <w:lang w:val="uk-UA"/>
        </w:rPr>
        <w:t>Токоферолу ацетат</w:t>
      </w:r>
      <w:r w:rsidRPr="00690B24">
        <w:rPr>
          <w:lang w:val="uk-UA"/>
        </w:rPr>
        <w:t>, не дивлячись на те, що на відміну від СОД діє на більш пізніх стадіях ВРО, володіє не тільки сильною антиоксидантною, але й мембраноста</w:t>
      </w:r>
      <w:r>
        <w:rPr>
          <w:lang w:val="uk-UA"/>
        </w:rPr>
        <w:t xml:space="preserve">білізуючою дією (Нетяженко В.З. та ін., 1999; Рак О.Л. та ін., 2000). Можливо, останнє забезпечує препарату порівняння </w:t>
      </w:r>
      <w:r w:rsidRPr="00690B24">
        <w:rPr>
          <w:lang w:val="uk-UA"/>
        </w:rPr>
        <w:t>ви</w:t>
      </w:r>
      <w:r>
        <w:rPr>
          <w:lang w:val="uk-UA"/>
        </w:rPr>
        <w:t>ражену</w:t>
      </w:r>
      <w:r w:rsidRPr="00690B24">
        <w:rPr>
          <w:lang w:val="uk-UA"/>
        </w:rPr>
        <w:t xml:space="preserve"> здатність інгібувати утворення продуктів ліпопероксидації.</w:t>
      </w:r>
    </w:p>
    <w:p w:rsidR="00854C95" w:rsidRPr="00690B24" w:rsidRDefault="00854C95" w:rsidP="00854C95">
      <w:pPr>
        <w:pStyle w:val="afffffff4"/>
        <w:spacing w:line="360" w:lineRule="auto"/>
        <w:jc w:val="right"/>
        <w:rPr>
          <w:b/>
          <w:sz w:val="24"/>
          <w:lang w:val="uk-UA"/>
        </w:rPr>
      </w:pPr>
      <w:r w:rsidRPr="00690B24">
        <w:rPr>
          <w:b/>
          <w:sz w:val="24"/>
          <w:lang w:val="uk-UA"/>
        </w:rPr>
        <w:t>Таблиця 2</w:t>
      </w:r>
    </w:p>
    <w:p w:rsidR="00854C95" w:rsidRPr="00690B24" w:rsidRDefault="00854C95" w:rsidP="00854C95">
      <w:pPr>
        <w:pStyle w:val="afffffff4"/>
        <w:spacing w:line="360" w:lineRule="auto"/>
        <w:rPr>
          <w:b/>
          <w:sz w:val="24"/>
          <w:lang w:val="uk-UA"/>
        </w:rPr>
      </w:pPr>
      <w:r w:rsidRPr="00690B24">
        <w:rPr>
          <w:b/>
          <w:sz w:val="24"/>
          <w:lang w:val="uk-UA"/>
        </w:rPr>
        <w:t>З</w:t>
      </w:r>
      <w:r>
        <w:rPr>
          <w:b/>
          <w:sz w:val="24"/>
          <w:lang w:val="uk-UA"/>
        </w:rPr>
        <w:t>ниження</w:t>
      </w:r>
      <w:r w:rsidRPr="00690B24">
        <w:rPr>
          <w:b/>
          <w:sz w:val="24"/>
          <w:lang w:val="uk-UA"/>
        </w:rPr>
        <w:t xml:space="preserve"> </w:t>
      </w:r>
      <w:r>
        <w:rPr>
          <w:b/>
          <w:sz w:val="24"/>
          <w:lang w:val="uk-UA"/>
        </w:rPr>
        <w:t xml:space="preserve">(у %) </w:t>
      </w:r>
      <w:r w:rsidRPr="00690B24">
        <w:rPr>
          <w:b/>
          <w:sz w:val="24"/>
          <w:lang w:val="uk-UA"/>
        </w:rPr>
        <w:t xml:space="preserve">показників інтенсивності процесів ВРО під дією СОД на різних моделях виразкового ураження шлунку залежно від режиму введення порівняно з токоферолу ацетатом </w:t>
      </w:r>
    </w:p>
    <w:p w:rsidR="00854C95" w:rsidRPr="004F680D" w:rsidRDefault="00854C95" w:rsidP="00854C95">
      <w:pPr>
        <w:pStyle w:val="afffffff4"/>
        <w:spacing w:line="360" w:lineRule="auto"/>
        <w:rPr>
          <w:b/>
          <w:sz w:val="24"/>
          <w:lang w:val="uk-UA"/>
        </w:rPr>
      </w:pPr>
      <w:r w:rsidRPr="00690B24">
        <w:rPr>
          <w:b/>
          <w:sz w:val="24"/>
          <w:lang w:val="uk-UA"/>
        </w:rPr>
        <w:t>(відносно відповідних груп контрольної патології)</w:t>
      </w:r>
    </w:p>
    <w:tbl>
      <w:tblPr>
        <w:tblW w:w="9144"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1260"/>
        <w:gridCol w:w="1303"/>
        <w:gridCol w:w="2304"/>
        <w:gridCol w:w="2345"/>
      </w:tblGrid>
      <w:tr w:rsidR="00854C95" w:rsidRPr="00690B24" w:rsidTr="006D658A">
        <w:tblPrEx>
          <w:tblCellMar>
            <w:top w:w="0" w:type="dxa"/>
            <w:bottom w:w="0" w:type="dxa"/>
          </w:tblCellMar>
        </w:tblPrEx>
        <w:trPr>
          <w:cantSplit/>
          <w:trHeight w:val="509"/>
        </w:trPr>
        <w:tc>
          <w:tcPr>
            <w:tcW w:w="1932" w:type="dxa"/>
          </w:tcPr>
          <w:p w:rsidR="00854C95" w:rsidRDefault="00854C95" w:rsidP="006D658A">
            <w:pPr>
              <w:spacing w:line="360" w:lineRule="auto"/>
              <w:jc w:val="center"/>
              <w:rPr>
                <w:lang w:val="uk-UA"/>
              </w:rPr>
            </w:pPr>
            <w:r>
              <w:rPr>
                <w:lang w:val="uk-UA"/>
              </w:rPr>
              <w:t>Модель</w:t>
            </w:r>
          </w:p>
          <w:p w:rsidR="00854C95" w:rsidRPr="007366B5" w:rsidRDefault="00854C95" w:rsidP="006D658A">
            <w:pPr>
              <w:spacing w:line="360" w:lineRule="auto"/>
              <w:jc w:val="center"/>
              <w:rPr>
                <w:lang w:val="uk-UA"/>
              </w:rPr>
            </w:pPr>
            <w:r>
              <w:rPr>
                <w:lang w:val="uk-UA"/>
              </w:rPr>
              <w:t>виразки</w:t>
            </w:r>
          </w:p>
        </w:tc>
        <w:tc>
          <w:tcPr>
            <w:tcW w:w="1260" w:type="dxa"/>
          </w:tcPr>
          <w:p w:rsidR="00854C95" w:rsidRPr="007366B5" w:rsidRDefault="00854C95" w:rsidP="006D658A">
            <w:pPr>
              <w:spacing w:line="360" w:lineRule="auto"/>
              <w:jc w:val="center"/>
              <w:rPr>
                <w:lang w:val="uk-UA"/>
              </w:rPr>
            </w:pPr>
            <w:r>
              <w:rPr>
                <w:lang w:val="uk-UA"/>
              </w:rPr>
              <w:t>Режим</w:t>
            </w:r>
          </w:p>
        </w:tc>
        <w:tc>
          <w:tcPr>
            <w:tcW w:w="1303" w:type="dxa"/>
          </w:tcPr>
          <w:p w:rsidR="00854C95" w:rsidRPr="007366B5" w:rsidRDefault="00854C95" w:rsidP="006D658A">
            <w:pPr>
              <w:spacing w:line="360" w:lineRule="auto"/>
              <w:jc w:val="center"/>
              <w:rPr>
                <w:lang w:val="uk-UA"/>
              </w:rPr>
            </w:pPr>
            <w:r>
              <w:rPr>
                <w:lang w:val="uk-UA"/>
              </w:rPr>
              <w:t>Препарат</w:t>
            </w:r>
          </w:p>
        </w:tc>
        <w:tc>
          <w:tcPr>
            <w:tcW w:w="2304" w:type="dxa"/>
          </w:tcPr>
          <w:p w:rsidR="00854C95" w:rsidRPr="00690B24" w:rsidRDefault="00854C95" w:rsidP="006D658A">
            <w:pPr>
              <w:spacing w:line="360" w:lineRule="auto"/>
              <w:jc w:val="center"/>
              <w:rPr>
                <w:lang w:val="uk-UA"/>
              </w:rPr>
            </w:pPr>
            <w:r w:rsidRPr="00690B24">
              <w:t>МДА</w:t>
            </w:r>
          </w:p>
        </w:tc>
        <w:tc>
          <w:tcPr>
            <w:tcW w:w="2345" w:type="dxa"/>
          </w:tcPr>
          <w:p w:rsidR="00854C95" w:rsidRPr="00690B24" w:rsidRDefault="00854C95" w:rsidP="006D658A">
            <w:pPr>
              <w:spacing w:line="360" w:lineRule="auto"/>
              <w:jc w:val="center"/>
            </w:pPr>
            <w:r w:rsidRPr="00690B24">
              <w:t>ДК</w:t>
            </w:r>
          </w:p>
        </w:tc>
      </w:tr>
      <w:tr w:rsidR="00854C95" w:rsidRPr="00690B24" w:rsidTr="006D658A">
        <w:tblPrEx>
          <w:tblCellMar>
            <w:top w:w="0" w:type="dxa"/>
            <w:bottom w:w="0" w:type="dxa"/>
          </w:tblCellMar>
        </w:tblPrEx>
        <w:trPr>
          <w:cantSplit/>
        </w:trPr>
        <w:tc>
          <w:tcPr>
            <w:tcW w:w="1932" w:type="dxa"/>
            <w:vMerge w:val="restart"/>
          </w:tcPr>
          <w:p w:rsidR="00854C95" w:rsidRDefault="00854C95" w:rsidP="006D658A">
            <w:pPr>
              <w:spacing w:line="360" w:lineRule="auto"/>
              <w:jc w:val="center"/>
              <w:rPr>
                <w:lang w:val="uk-UA"/>
              </w:rPr>
            </w:pPr>
            <w:r>
              <w:rPr>
                <w:lang w:val="uk-UA"/>
              </w:rPr>
              <w:t>Спирто-</w:t>
            </w:r>
          </w:p>
          <w:p w:rsidR="00854C95" w:rsidRPr="00690B24" w:rsidRDefault="00854C95" w:rsidP="006D658A">
            <w:pPr>
              <w:spacing w:line="360" w:lineRule="auto"/>
              <w:jc w:val="center"/>
              <w:rPr>
                <w:lang w:val="uk-UA"/>
              </w:rPr>
            </w:pPr>
            <w:r>
              <w:rPr>
                <w:lang w:val="uk-UA"/>
              </w:rPr>
              <w:t>преднізолонова</w:t>
            </w:r>
          </w:p>
        </w:tc>
        <w:tc>
          <w:tcPr>
            <w:tcW w:w="1260" w:type="dxa"/>
            <w:vMerge w:val="restart"/>
          </w:tcPr>
          <w:p w:rsidR="00854C95" w:rsidRPr="00690B24" w:rsidRDefault="00854C95" w:rsidP="006D658A">
            <w:pPr>
              <w:spacing w:line="360" w:lineRule="auto"/>
              <w:jc w:val="center"/>
            </w:pPr>
            <w:r w:rsidRPr="00690B24">
              <w:t>П</w:t>
            </w:r>
          </w:p>
        </w:tc>
        <w:tc>
          <w:tcPr>
            <w:tcW w:w="1303" w:type="dxa"/>
          </w:tcPr>
          <w:p w:rsidR="00854C95" w:rsidRPr="00690B24" w:rsidRDefault="00854C95" w:rsidP="006D658A">
            <w:pPr>
              <w:spacing w:line="360" w:lineRule="auto"/>
              <w:jc w:val="center"/>
            </w:pPr>
            <w:r w:rsidRPr="00690B24">
              <w:t>СОД</w:t>
            </w:r>
          </w:p>
        </w:tc>
        <w:tc>
          <w:tcPr>
            <w:tcW w:w="2304" w:type="dxa"/>
          </w:tcPr>
          <w:p w:rsidR="00854C95" w:rsidRPr="00690B24" w:rsidRDefault="00854C95" w:rsidP="006D658A">
            <w:pPr>
              <w:spacing w:line="360" w:lineRule="auto"/>
              <w:jc w:val="center"/>
              <w:rPr>
                <w:lang w:val="uk-UA"/>
              </w:rPr>
            </w:pPr>
            <w:r w:rsidRPr="00690B24">
              <w:t>28,52</w:t>
            </w:r>
          </w:p>
        </w:tc>
        <w:tc>
          <w:tcPr>
            <w:tcW w:w="2345" w:type="dxa"/>
          </w:tcPr>
          <w:p w:rsidR="00854C95" w:rsidRPr="00690B24" w:rsidRDefault="00854C95" w:rsidP="006D658A">
            <w:pPr>
              <w:spacing w:line="360" w:lineRule="auto"/>
              <w:jc w:val="center"/>
            </w:pPr>
            <w:r w:rsidRPr="00690B24">
              <w:t>31,09</w:t>
            </w:r>
          </w:p>
        </w:tc>
      </w:tr>
      <w:tr w:rsidR="00854C95" w:rsidRPr="00690B24" w:rsidTr="006D658A">
        <w:tblPrEx>
          <w:tblCellMar>
            <w:top w:w="0" w:type="dxa"/>
            <w:bottom w:w="0" w:type="dxa"/>
          </w:tblCellMar>
        </w:tblPrEx>
        <w:trPr>
          <w:cantSplit/>
          <w:trHeight w:val="323"/>
        </w:trPr>
        <w:tc>
          <w:tcPr>
            <w:tcW w:w="1932" w:type="dxa"/>
            <w:vMerge/>
            <w:tcBorders>
              <w:bottom w:val="single" w:sz="4" w:space="0" w:color="auto"/>
            </w:tcBorders>
          </w:tcPr>
          <w:p w:rsidR="00854C95" w:rsidRPr="00690B24" w:rsidRDefault="00854C95" w:rsidP="006D658A">
            <w:pPr>
              <w:spacing w:line="360" w:lineRule="auto"/>
              <w:jc w:val="center"/>
            </w:pPr>
          </w:p>
        </w:tc>
        <w:tc>
          <w:tcPr>
            <w:tcW w:w="1260" w:type="dxa"/>
            <w:vMerge/>
            <w:tcBorders>
              <w:bottom w:val="single" w:sz="4" w:space="0" w:color="auto"/>
            </w:tcBorders>
          </w:tcPr>
          <w:p w:rsidR="00854C95" w:rsidRPr="00690B24" w:rsidRDefault="00854C95" w:rsidP="006D658A">
            <w:pPr>
              <w:spacing w:line="360" w:lineRule="auto"/>
              <w:jc w:val="center"/>
            </w:pPr>
          </w:p>
        </w:tc>
        <w:tc>
          <w:tcPr>
            <w:tcW w:w="1303" w:type="dxa"/>
            <w:tcBorders>
              <w:bottom w:val="single" w:sz="4" w:space="0" w:color="auto"/>
            </w:tcBorders>
          </w:tcPr>
          <w:p w:rsidR="00854C95" w:rsidRPr="00690B24" w:rsidRDefault="00854C95" w:rsidP="006D658A">
            <w:pPr>
              <w:spacing w:line="360" w:lineRule="auto"/>
              <w:jc w:val="center"/>
              <w:rPr>
                <w:lang w:val="uk-UA"/>
              </w:rPr>
            </w:pPr>
            <w:r w:rsidRPr="00690B24">
              <w:rPr>
                <w:lang w:val="uk-UA"/>
              </w:rPr>
              <w:t>Т</w:t>
            </w:r>
          </w:p>
        </w:tc>
        <w:tc>
          <w:tcPr>
            <w:tcW w:w="2304" w:type="dxa"/>
            <w:tcBorders>
              <w:bottom w:val="single" w:sz="4" w:space="0" w:color="auto"/>
            </w:tcBorders>
          </w:tcPr>
          <w:p w:rsidR="00854C95" w:rsidRPr="00690B24" w:rsidRDefault="00854C95" w:rsidP="006D658A">
            <w:pPr>
              <w:spacing w:line="360" w:lineRule="auto"/>
              <w:jc w:val="center"/>
            </w:pPr>
            <w:r w:rsidRPr="00690B24">
              <w:t>---</w:t>
            </w:r>
          </w:p>
        </w:tc>
        <w:tc>
          <w:tcPr>
            <w:tcW w:w="2345" w:type="dxa"/>
            <w:tcBorders>
              <w:bottom w:val="single" w:sz="4" w:space="0" w:color="auto"/>
            </w:tcBorders>
          </w:tcPr>
          <w:p w:rsidR="00854C95" w:rsidRPr="00690B24" w:rsidRDefault="00854C95" w:rsidP="006D658A">
            <w:pPr>
              <w:spacing w:line="360" w:lineRule="auto"/>
              <w:jc w:val="center"/>
            </w:pPr>
            <w:r w:rsidRPr="00690B24">
              <w:t>---</w:t>
            </w:r>
          </w:p>
        </w:tc>
      </w:tr>
      <w:tr w:rsidR="00854C95" w:rsidRPr="00690B24" w:rsidTr="006D658A">
        <w:tblPrEx>
          <w:tblCellMar>
            <w:top w:w="0" w:type="dxa"/>
            <w:bottom w:w="0" w:type="dxa"/>
          </w:tblCellMar>
        </w:tblPrEx>
        <w:trPr>
          <w:cantSplit/>
        </w:trPr>
        <w:tc>
          <w:tcPr>
            <w:tcW w:w="1932" w:type="dxa"/>
            <w:vMerge w:val="restart"/>
          </w:tcPr>
          <w:p w:rsidR="00854C95" w:rsidRPr="00690B24" w:rsidRDefault="00854C95" w:rsidP="006D658A">
            <w:pPr>
              <w:spacing w:line="360" w:lineRule="auto"/>
              <w:jc w:val="center"/>
            </w:pPr>
          </w:p>
          <w:p w:rsidR="00854C95" w:rsidRPr="00690B24" w:rsidRDefault="00854C95" w:rsidP="006D658A">
            <w:pPr>
              <w:spacing w:line="360" w:lineRule="auto"/>
              <w:jc w:val="center"/>
            </w:pPr>
            <w:r w:rsidRPr="00690B24">
              <w:t>Асп</w:t>
            </w:r>
            <w:r w:rsidRPr="00690B24">
              <w:rPr>
                <w:lang w:val="uk-UA"/>
              </w:rPr>
              <w:t>і</w:t>
            </w:r>
            <w:r w:rsidRPr="00690B24">
              <w:t>ри-</w:t>
            </w:r>
          </w:p>
          <w:p w:rsidR="00854C95" w:rsidRPr="00690B24" w:rsidRDefault="00854C95" w:rsidP="006D658A">
            <w:pPr>
              <w:spacing w:line="360" w:lineRule="auto"/>
              <w:jc w:val="center"/>
              <w:rPr>
                <w:lang w:val="uk-UA"/>
              </w:rPr>
            </w:pPr>
            <w:r w:rsidRPr="00690B24">
              <w:rPr>
                <w:lang w:val="uk-UA"/>
              </w:rPr>
              <w:t>н</w:t>
            </w:r>
            <w:r w:rsidRPr="00690B24">
              <w:t xml:space="preserve">ова </w:t>
            </w:r>
          </w:p>
        </w:tc>
        <w:tc>
          <w:tcPr>
            <w:tcW w:w="1260" w:type="dxa"/>
            <w:vMerge w:val="restart"/>
          </w:tcPr>
          <w:p w:rsidR="00854C95" w:rsidRPr="00690B24" w:rsidRDefault="00854C95" w:rsidP="006D658A">
            <w:pPr>
              <w:spacing w:line="360" w:lineRule="auto"/>
              <w:jc w:val="center"/>
            </w:pPr>
            <w:r w:rsidRPr="00690B24">
              <w:t>П</w:t>
            </w:r>
          </w:p>
        </w:tc>
        <w:tc>
          <w:tcPr>
            <w:tcW w:w="1303" w:type="dxa"/>
          </w:tcPr>
          <w:p w:rsidR="00854C95" w:rsidRPr="00690B24" w:rsidRDefault="00854C95" w:rsidP="006D658A">
            <w:pPr>
              <w:spacing w:line="360" w:lineRule="auto"/>
              <w:jc w:val="center"/>
            </w:pPr>
            <w:r w:rsidRPr="00690B24">
              <w:t>СОД</w:t>
            </w:r>
          </w:p>
        </w:tc>
        <w:tc>
          <w:tcPr>
            <w:tcW w:w="2304" w:type="dxa"/>
          </w:tcPr>
          <w:p w:rsidR="00854C95" w:rsidRPr="00690B24" w:rsidRDefault="00854C95" w:rsidP="006D658A">
            <w:pPr>
              <w:spacing w:line="360" w:lineRule="auto"/>
              <w:jc w:val="center"/>
            </w:pPr>
            <w:r w:rsidRPr="00690B24">
              <w:t>37,09</w:t>
            </w:r>
          </w:p>
        </w:tc>
        <w:tc>
          <w:tcPr>
            <w:tcW w:w="2345" w:type="dxa"/>
          </w:tcPr>
          <w:p w:rsidR="00854C95" w:rsidRPr="00690B24" w:rsidRDefault="00854C95" w:rsidP="006D658A">
            <w:pPr>
              <w:spacing w:line="360" w:lineRule="auto"/>
              <w:jc w:val="center"/>
            </w:pPr>
            <w:r w:rsidRPr="00690B24">
              <w:t>24,85</w:t>
            </w:r>
          </w:p>
        </w:tc>
      </w:tr>
      <w:tr w:rsidR="00854C95" w:rsidRPr="00690B24" w:rsidTr="006D658A">
        <w:tblPrEx>
          <w:tblCellMar>
            <w:top w:w="0" w:type="dxa"/>
            <w:bottom w:w="0" w:type="dxa"/>
          </w:tblCellMar>
        </w:tblPrEx>
        <w:trPr>
          <w:cantSplit/>
        </w:trPr>
        <w:tc>
          <w:tcPr>
            <w:tcW w:w="1932" w:type="dxa"/>
            <w:vMerge/>
          </w:tcPr>
          <w:p w:rsidR="00854C95" w:rsidRPr="00690B24" w:rsidRDefault="00854C95" w:rsidP="006D658A">
            <w:pPr>
              <w:spacing w:line="360" w:lineRule="auto"/>
              <w:jc w:val="center"/>
            </w:pPr>
          </w:p>
        </w:tc>
        <w:tc>
          <w:tcPr>
            <w:tcW w:w="1260" w:type="dxa"/>
            <w:vMerge/>
          </w:tcPr>
          <w:p w:rsidR="00854C95" w:rsidRPr="00690B24" w:rsidRDefault="00854C95" w:rsidP="006D658A">
            <w:pPr>
              <w:spacing w:line="360" w:lineRule="auto"/>
              <w:jc w:val="center"/>
            </w:pPr>
          </w:p>
        </w:tc>
        <w:tc>
          <w:tcPr>
            <w:tcW w:w="1303" w:type="dxa"/>
          </w:tcPr>
          <w:p w:rsidR="00854C95" w:rsidRPr="00690B24" w:rsidRDefault="00854C95" w:rsidP="006D658A">
            <w:pPr>
              <w:spacing w:line="360" w:lineRule="auto"/>
              <w:jc w:val="center"/>
              <w:rPr>
                <w:lang w:val="uk-UA"/>
              </w:rPr>
            </w:pPr>
            <w:r w:rsidRPr="00690B24">
              <w:rPr>
                <w:lang w:val="uk-UA"/>
              </w:rPr>
              <w:t>Т</w:t>
            </w:r>
          </w:p>
        </w:tc>
        <w:tc>
          <w:tcPr>
            <w:tcW w:w="2304" w:type="dxa"/>
          </w:tcPr>
          <w:p w:rsidR="00854C95" w:rsidRPr="00690B24" w:rsidRDefault="00854C95" w:rsidP="006D658A">
            <w:pPr>
              <w:spacing w:line="360" w:lineRule="auto"/>
              <w:jc w:val="center"/>
            </w:pPr>
            <w:r w:rsidRPr="00690B24">
              <w:t>28,61</w:t>
            </w:r>
          </w:p>
        </w:tc>
        <w:tc>
          <w:tcPr>
            <w:tcW w:w="2345" w:type="dxa"/>
          </w:tcPr>
          <w:p w:rsidR="00854C95" w:rsidRPr="00690B24" w:rsidRDefault="00854C95" w:rsidP="006D658A">
            <w:pPr>
              <w:spacing w:line="360" w:lineRule="auto"/>
              <w:jc w:val="center"/>
            </w:pPr>
            <w:r w:rsidRPr="00690B24">
              <w:t>28,72</w:t>
            </w:r>
          </w:p>
        </w:tc>
      </w:tr>
      <w:tr w:rsidR="00854C95" w:rsidRPr="00690B24" w:rsidTr="006D658A">
        <w:tblPrEx>
          <w:tblCellMar>
            <w:top w:w="0" w:type="dxa"/>
            <w:bottom w:w="0" w:type="dxa"/>
          </w:tblCellMar>
        </w:tblPrEx>
        <w:trPr>
          <w:cantSplit/>
        </w:trPr>
        <w:tc>
          <w:tcPr>
            <w:tcW w:w="1932" w:type="dxa"/>
            <w:vMerge/>
          </w:tcPr>
          <w:p w:rsidR="00854C95" w:rsidRPr="00690B24" w:rsidRDefault="00854C95" w:rsidP="006D658A">
            <w:pPr>
              <w:spacing w:line="360" w:lineRule="auto"/>
              <w:jc w:val="center"/>
            </w:pPr>
          </w:p>
        </w:tc>
        <w:tc>
          <w:tcPr>
            <w:tcW w:w="1260" w:type="dxa"/>
            <w:vMerge w:val="restart"/>
          </w:tcPr>
          <w:p w:rsidR="00854C95" w:rsidRPr="00690B24" w:rsidRDefault="00854C95" w:rsidP="006D658A">
            <w:pPr>
              <w:spacing w:line="360" w:lineRule="auto"/>
              <w:jc w:val="center"/>
            </w:pPr>
            <w:r w:rsidRPr="00690B24">
              <w:t>Л</w:t>
            </w:r>
          </w:p>
        </w:tc>
        <w:tc>
          <w:tcPr>
            <w:tcW w:w="1303" w:type="dxa"/>
          </w:tcPr>
          <w:p w:rsidR="00854C95" w:rsidRPr="00690B24" w:rsidRDefault="00854C95" w:rsidP="006D658A">
            <w:pPr>
              <w:spacing w:line="360" w:lineRule="auto"/>
              <w:jc w:val="center"/>
            </w:pPr>
            <w:r w:rsidRPr="00690B24">
              <w:t>СОД</w:t>
            </w:r>
          </w:p>
        </w:tc>
        <w:tc>
          <w:tcPr>
            <w:tcW w:w="2304" w:type="dxa"/>
          </w:tcPr>
          <w:p w:rsidR="00854C95" w:rsidRPr="00690B24" w:rsidRDefault="00854C95" w:rsidP="006D658A">
            <w:pPr>
              <w:spacing w:line="360" w:lineRule="auto"/>
              <w:jc w:val="center"/>
            </w:pPr>
            <w:r w:rsidRPr="00690B24">
              <w:t>39,30</w:t>
            </w:r>
          </w:p>
        </w:tc>
        <w:tc>
          <w:tcPr>
            <w:tcW w:w="2345" w:type="dxa"/>
          </w:tcPr>
          <w:p w:rsidR="00854C95" w:rsidRPr="00690B24" w:rsidRDefault="00854C95" w:rsidP="006D658A">
            <w:pPr>
              <w:spacing w:line="360" w:lineRule="auto"/>
              <w:jc w:val="center"/>
            </w:pPr>
            <w:r w:rsidRPr="00690B24">
              <w:t>29,10</w:t>
            </w:r>
          </w:p>
        </w:tc>
      </w:tr>
      <w:tr w:rsidR="00854C95" w:rsidRPr="00690B24" w:rsidTr="006D658A">
        <w:tblPrEx>
          <w:tblCellMar>
            <w:top w:w="0" w:type="dxa"/>
            <w:bottom w:w="0" w:type="dxa"/>
          </w:tblCellMar>
        </w:tblPrEx>
        <w:trPr>
          <w:cantSplit/>
        </w:trPr>
        <w:tc>
          <w:tcPr>
            <w:tcW w:w="1932" w:type="dxa"/>
            <w:vMerge/>
          </w:tcPr>
          <w:p w:rsidR="00854C95" w:rsidRPr="00690B24" w:rsidRDefault="00854C95" w:rsidP="006D658A">
            <w:pPr>
              <w:spacing w:line="360" w:lineRule="auto"/>
              <w:jc w:val="center"/>
            </w:pPr>
          </w:p>
        </w:tc>
        <w:tc>
          <w:tcPr>
            <w:tcW w:w="1260" w:type="dxa"/>
            <w:vMerge/>
          </w:tcPr>
          <w:p w:rsidR="00854C95" w:rsidRPr="00690B24" w:rsidRDefault="00854C95" w:rsidP="006D658A">
            <w:pPr>
              <w:spacing w:line="360" w:lineRule="auto"/>
              <w:jc w:val="center"/>
            </w:pPr>
          </w:p>
        </w:tc>
        <w:tc>
          <w:tcPr>
            <w:tcW w:w="1303" w:type="dxa"/>
          </w:tcPr>
          <w:p w:rsidR="00854C95" w:rsidRPr="00690B24" w:rsidRDefault="00854C95" w:rsidP="006D658A">
            <w:pPr>
              <w:spacing w:line="360" w:lineRule="auto"/>
              <w:jc w:val="center"/>
              <w:rPr>
                <w:lang w:val="uk-UA"/>
              </w:rPr>
            </w:pPr>
            <w:r w:rsidRPr="00690B24">
              <w:rPr>
                <w:lang w:val="uk-UA"/>
              </w:rPr>
              <w:t>Т</w:t>
            </w:r>
          </w:p>
        </w:tc>
        <w:tc>
          <w:tcPr>
            <w:tcW w:w="2304" w:type="dxa"/>
          </w:tcPr>
          <w:p w:rsidR="00854C95" w:rsidRPr="00690B24" w:rsidRDefault="00854C95" w:rsidP="006D658A">
            <w:pPr>
              <w:spacing w:line="360" w:lineRule="auto"/>
              <w:jc w:val="center"/>
            </w:pPr>
            <w:r w:rsidRPr="00690B24">
              <w:t>46,65</w:t>
            </w:r>
          </w:p>
        </w:tc>
        <w:tc>
          <w:tcPr>
            <w:tcW w:w="2345" w:type="dxa"/>
          </w:tcPr>
          <w:p w:rsidR="00854C95" w:rsidRPr="00690B24" w:rsidRDefault="00854C95" w:rsidP="006D658A">
            <w:pPr>
              <w:spacing w:line="360" w:lineRule="auto"/>
              <w:jc w:val="center"/>
            </w:pPr>
            <w:r w:rsidRPr="00690B24">
              <w:t>38,18</w:t>
            </w:r>
          </w:p>
        </w:tc>
      </w:tr>
      <w:tr w:rsidR="00854C95" w:rsidRPr="00690B24" w:rsidTr="006D658A">
        <w:tblPrEx>
          <w:tblCellMar>
            <w:top w:w="0" w:type="dxa"/>
            <w:bottom w:w="0" w:type="dxa"/>
          </w:tblCellMar>
        </w:tblPrEx>
        <w:trPr>
          <w:cantSplit/>
        </w:trPr>
        <w:tc>
          <w:tcPr>
            <w:tcW w:w="1932" w:type="dxa"/>
            <w:vMerge/>
          </w:tcPr>
          <w:p w:rsidR="00854C95" w:rsidRPr="00690B24" w:rsidRDefault="00854C95" w:rsidP="006D658A">
            <w:pPr>
              <w:spacing w:line="360" w:lineRule="auto"/>
              <w:jc w:val="center"/>
            </w:pPr>
          </w:p>
        </w:tc>
        <w:tc>
          <w:tcPr>
            <w:tcW w:w="1260" w:type="dxa"/>
            <w:vMerge w:val="restart"/>
          </w:tcPr>
          <w:p w:rsidR="00854C95" w:rsidRPr="00690B24" w:rsidRDefault="00854C95" w:rsidP="006D658A">
            <w:pPr>
              <w:spacing w:line="360" w:lineRule="auto"/>
              <w:jc w:val="center"/>
            </w:pPr>
            <w:r w:rsidRPr="00690B24">
              <w:t>Л-П</w:t>
            </w:r>
          </w:p>
        </w:tc>
        <w:tc>
          <w:tcPr>
            <w:tcW w:w="1303" w:type="dxa"/>
          </w:tcPr>
          <w:p w:rsidR="00854C95" w:rsidRPr="00690B24" w:rsidRDefault="00854C95" w:rsidP="006D658A">
            <w:pPr>
              <w:spacing w:line="360" w:lineRule="auto"/>
              <w:jc w:val="center"/>
            </w:pPr>
            <w:r w:rsidRPr="00690B24">
              <w:t>СОД</w:t>
            </w:r>
          </w:p>
        </w:tc>
        <w:tc>
          <w:tcPr>
            <w:tcW w:w="2304" w:type="dxa"/>
          </w:tcPr>
          <w:p w:rsidR="00854C95" w:rsidRPr="00690B24" w:rsidRDefault="00854C95" w:rsidP="006D658A">
            <w:pPr>
              <w:spacing w:line="360" w:lineRule="auto"/>
              <w:jc w:val="center"/>
            </w:pPr>
            <w:r w:rsidRPr="00690B24">
              <w:t>47,70</w:t>
            </w:r>
          </w:p>
        </w:tc>
        <w:tc>
          <w:tcPr>
            <w:tcW w:w="2345" w:type="dxa"/>
          </w:tcPr>
          <w:p w:rsidR="00854C95" w:rsidRPr="00690B24" w:rsidRDefault="00854C95" w:rsidP="006D658A">
            <w:pPr>
              <w:spacing w:line="360" w:lineRule="auto"/>
              <w:jc w:val="center"/>
            </w:pPr>
            <w:r w:rsidRPr="00690B24">
              <w:t>27,95</w:t>
            </w:r>
          </w:p>
        </w:tc>
      </w:tr>
      <w:tr w:rsidR="00854C95" w:rsidRPr="00690B24" w:rsidTr="006D658A">
        <w:tblPrEx>
          <w:tblCellMar>
            <w:top w:w="0" w:type="dxa"/>
            <w:bottom w:w="0" w:type="dxa"/>
          </w:tblCellMar>
        </w:tblPrEx>
        <w:trPr>
          <w:cantSplit/>
        </w:trPr>
        <w:tc>
          <w:tcPr>
            <w:tcW w:w="1932" w:type="dxa"/>
            <w:vMerge/>
          </w:tcPr>
          <w:p w:rsidR="00854C95" w:rsidRPr="00690B24" w:rsidRDefault="00854C95" w:rsidP="006D658A">
            <w:pPr>
              <w:spacing w:line="360" w:lineRule="auto"/>
              <w:jc w:val="center"/>
            </w:pPr>
          </w:p>
        </w:tc>
        <w:tc>
          <w:tcPr>
            <w:tcW w:w="1260" w:type="dxa"/>
            <w:vMerge/>
          </w:tcPr>
          <w:p w:rsidR="00854C95" w:rsidRPr="00690B24" w:rsidRDefault="00854C95" w:rsidP="006D658A">
            <w:pPr>
              <w:spacing w:line="360" w:lineRule="auto"/>
              <w:jc w:val="center"/>
            </w:pPr>
          </w:p>
        </w:tc>
        <w:tc>
          <w:tcPr>
            <w:tcW w:w="1303" w:type="dxa"/>
          </w:tcPr>
          <w:p w:rsidR="00854C95" w:rsidRPr="00690B24" w:rsidRDefault="00854C95" w:rsidP="006D658A">
            <w:pPr>
              <w:spacing w:line="360" w:lineRule="auto"/>
              <w:jc w:val="center"/>
              <w:rPr>
                <w:lang w:val="uk-UA"/>
              </w:rPr>
            </w:pPr>
            <w:r w:rsidRPr="00690B24">
              <w:rPr>
                <w:lang w:val="uk-UA"/>
              </w:rPr>
              <w:t>Т</w:t>
            </w:r>
          </w:p>
        </w:tc>
        <w:tc>
          <w:tcPr>
            <w:tcW w:w="2304" w:type="dxa"/>
          </w:tcPr>
          <w:p w:rsidR="00854C95" w:rsidRPr="00690B24" w:rsidRDefault="00854C95" w:rsidP="006D658A">
            <w:pPr>
              <w:spacing w:line="360" w:lineRule="auto"/>
              <w:jc w:val="center"/>
            </w:pPr>
            <w:r w:rsidRPr="00690B24">
              <w:t>45,02</w:t>
            </w:r>
          </w:p>
        </w:tc>
        <w:tc>
          <w:tcPr>
            <w:tcW w:w="2345" w:type="dxa"/>
          </w:tcPr>
          <w:p w:rsidR="00854C95" w:rsidRPr="00690B24" w:rsidRDefault="00854C95" w:rsidP="006D658A">
            <w:pPr>
              <w:spacing w:line="360" w:lineRule="auto"/>
              <w:jc w:val="center"/>
            </w:pPr>
            <w:r w:rsidRPr="00690B24">
              <w:t>33,07</w:t>
            </w:r>
          </w:p>
        </w:tc>
      </w:tr>
      <w:tr w:rsidR="00854C95" w:rsidRPr="00690B24" w:rsidTr="006D658A">
        <w:tblPrEx>
          <w:tblCellMar>
            <w:top w:w="0" w:type="dxa"/>
            <w:bottom w:w="0" w:type="dxa"/>
          </w:tblCellMar>
        </w:tblPrEx>
        <w:trPr>
          <w:cantSplit/>
        </w:trPr>
        <w:tc>
          <w:tcPr>
            <w:tcW w:w="1932" w:type="dxa"/>
            <w:vMerge w:val="restart"/>
          </w:tcPr>
          <w:p w:rsidR="00854C95" w:rsidRPr="00690B24" w:rsidRDefault="00854C95" w:rsidP="006D658A">
            <w:pPr>
              <w:spacing w:line="360" w:lineRule="auto"/>
              <w:jc w:val="center"/>
              <w:rPr>
                <w:lang w:val="uk-UA"/>
              </w:rPr>
            </w:pPr>
          </w:p>
          <w:p w:rsidR="00854C95" w:rsidRPr="00690B24" w:rsidRDefault="00854C95" w:rsidP="006D658A">
            <w:pPr>
              <w:spacing w:line="360" w:lineRule="auto"/>
              <w:jc w:val="center"/>
              <w:rPr>
                <w:lang w:val="uk-UA"/>
              </w:rPr>
            </w:pPr>
          </w:p>
          <w:p w:rsidR="00854C95" w:rsidRPr="00690B24" w:rsidRDefault="00854C95" w:rsidP="006D658A">
            <w:pPr>
              <w:spacing w:line="360" w:lineRule="auto"/>
              <w:jc w:val="center"/>
              <w:rPr>
                <w:lang w:val="uk-UA"/>
              </w:rPr>
            </w:pPr>
            <w:r w:rsidRPr="00690B24">
              <w:rPr>
                <w:lang w:val="uk-UA"/>
              </w:rPr>
              <w:t>А</w:t>
            </w:r>
            <w:r w:rsidRPr="00690B24">
              <w:t>цетат</w:t>
            </w:r>
            <w:r w:rsidRPr="00690B24">
              <w:rPr>
                <w:lang w:val="uk-UA"/>
              </w:rPr>
              <w:t>н</w:t>
            </w:r>
            <w:r w:rsidRPr="00690B24">
              <w:t xml:space="preserve">а </w:t>
            </w:r>
          </w:p>
        </w:tc>
        <w:tc>
          <w:tcPr>
            <w:tcW w:w="1260" w:type="dxa"/>
            <w:vMerge w:val="restart"/>
          </w:tcPr>
          <w:p w:rsidR="00854C95" w:rsidRPr="00690B24" w:rsidRDefault="00854C95" w:rsidP="006D658A">
            <w:pPr>
              <w:spacing w:line="360" w:lineRule="auto"/>
              <w:jc w:val="center"/>
            </w:pPr>
            <w:r w:rsidRPr="00690B24">
              <w:t>П</w:t>
            </w:r>
          </w:p>
        </w:tc>
        <w:tc>
          <w:tcPr>
            <w:tcW w:w="1303" w:type="dxa"/>
          </w:tcPr>
          <w:p w:rsidR="00854C95" w:rsidRPr="00690B24" w:rsidRDefault="00854C95" w:rsidP="006D658A">
            <w:pPr>
              <w:spacing w:line="360" w:lineRule="auto"/>
              <w:jc w:val="center"/>
            </w:pPr>
            <w:r w:rsidRPr="00690B24">
              <w:t>СОД</w:t>
            </w:r>
          </w:p>
        </w:tc>
        <w:tc>
          <w:tcPr>
            <w:tcW w:w="2304" w:type="dxa"/>
          </w:tcPr>
          <w:p w:rsidR="00854C95" w:rsidRPr="00690B24" w:rsidRDefault="00854C95" w:rsidP="006D658A">
            <w:pPr>
              <w:spacing w:line="360" w:lineRule="auto"/>
              <w:jc w:val="center"/>
            </w:pPr>
            <w:r w:rsidRPr="00690B24">
              <w:t>23,83</w:t>
            </w:r>
          </w:p>
        </w:tc>
        <w:tc>
          <w:tcPr>
            <w:tcW w:w="2345" w:type="dxa"/>
          </w:tcPr>
          <w:p w:rsidR="00854C95" w:rsidRPr="00690B24" w:rsidRDefault="00854C95" w:rsidP="006D658A">
            <w:pPr>
              <w:spacing w:line="360" w:lineRule="auto"/>
              <w:jc w:val="center"/>
            </w:pPr>
            <w:r w:rsidRPr="00690B24">
              <w:t>25,36</w:t>
            </w:r>
          </w:p>
        </w:tc>
      </w:tr>
      <w:tr w:rsidR="00854C95" w:rsidRPr="00690B24" w:rsidTr="006D658A">
        <w:tblPrEx>
          <w:tblCellMar>
            <w:top w:w="0" w:type="dxa"/>
            <w:bottom w:w="0" w:type="dxa"/>
          </w:tblCellMar>
        </w:tblPrEx>
        <w:trPr>
          <w:cantSplit/>
        </w:trPr>
        <w:tc>
          <w:tcPr>
            <w:tcW w:w="1932" w:type="dxa"/>
            <w:vMerge/>
          </w:tcPr>
          <w:p w:rsidR="00854C95" w:rsidRPr="00690B24" w:rsidRDefault="00854C95" w:rsidP="006D658A">
            <w:pPr>
              <w:spacing w:line="360" w:lineRule="auto"/>
              <w:jc w:val="center"/>
            </w:pPr>
          </w:p>
        </w:tc>
        <w:tc>
          <w:tcPr>
            <w:tcW w:w="1260" w:type="dxa"/>
            <w:vMerge/>
          </w:tcPr>
          <w:p w:rsidR="00854C95" w:rsidRPr="00690B24" w:rsidRDefault="00854C95" w:rsidP="006D658A">
            <w:pPr>
              <w:spacing w:line="360" w:lineRule="auto"/>
              <w:jc w:val="center"/>
            </w:pPr>
          </w:p>
        </w:tc>
        <w:tc>
          <w:tcPr>
            <w:tcW w:w="1303" w:type="dxa"/>
          </w:tcPr>
          <w:p w:rsidR="00854C95" w:rsidRPr="00690B24" w:rsidRDefault="00854C95" w:rsidP="006D658A">
            <w:pPr>
              <w:spacing w:line="360" w:lineRule="auto"/>
              <w:jc w:val="center"/>
              <w:rPr>
                <w:lang w:val="uk-UA"/>
              </w:rPr>
            </w:pPr>
            <w:r w:rsidRPr="00690B24">
              <w:rPr>
                <w:lang w:val="uk-UA"/>
              </w:rPr>
              <w:t>Т</w:t>
            </w:r>
          </w:p>
        </w:tc>
        <w:tc>
          <w:tcPr>
            <w:tcW w:w="2304" w:type="dxa"/>
          </w:tcPr>
          <w:p w:rsidR="00854C95" w:rsidRPr="00690B24" w:rsidRDefault="00854C95" w:rsidP="006D658A">
            <w:pPr>
              <w:spacing w:line="360" w:lineRule="auto"/>
              <w:jc w:val="center"/>
            </w:pPr>
            <w:r w:rsidRPr="00690B24">
              <w:t>33,22</w:t>
            </w:r>
          </w:p>
        </w:tc>
        <w:tc>
          <w:tcPr>
            <w:tcW w:w="2345" w:type="dxa"/>
          </w:tcPr>
          <w:p w:rsidR="00854C95" w:rsidRPr="00690B24" w:rsidRDefault="00854C95" w:rsidP="006D658A">
            <w:pPr>
              <w:spacing w:line="360" w:lineRule="auto"/>
              <w:jc w:val="center"/>
            </w:pPr>
            <w:r w:rsidRPr="00690B24">
              <w:t>28,40</w:t>
            </w:r>
          </w:p>
        </w:tc>
      </w:tr>
      <w:tr w:rsidR="00854C95" w:rsidRPr="00690B24" w:rsidTr="006D658A">
        <w:tblPrEx>
          <w:tblCellMar>
            <w:top w:w="0" w:type="dxa"/>
            <w:bottom w:w="0" w:type="dxa"/>
          </w:tblCellMar>
        </w:tblPrEx>
        <w:trPr>
          <w:cantSplit/>
        </w:trPr>
        <w:tc>
          <w:tcPr>
            <w:tcW w:w="1932" w:type="dxa"/>
            <w:vMerge/>
          </w:tcPr>
          <w:p w:rsidR="00854C95" w:rsidRPr="00690B24" w:rsidRDefault="00854C95" w:rsidP="006D658A">
            <w:pPr>
              <w:spacing w:line="360" w:lineRule="auto"/>
              <w:jc w:val="center"/>
            </w:pPr>
          </w:p>
        </w:tc>
        <w:tc>
          <w:tcPr>
            <w:tcW w:w="1260" w:type="dxa"/>
            <w:vMerge w:val="restart"/>
          </w:tcPr>
          <w:p w:rsidR="00854C95" w:rsidRPr="00690B24" w:rsidRDefault="00854C95" w:rsidP="006D658A">
            <w:pPr>
              <w:spacing w:line="360" w:lineRule="auto"/>
              <w:jc w:val="center"/>
            </w:pPr>
            <w:r w:rsidRPr="00690B24">
              <w:t>Л</w:t>
            </w:r>
          </w:p>
        </w:tc>
        <w:tc>
          <w:tcPr>
            <w:tcW w:w="1303" w:type="dxa"/>
          </w:tcPr>
          <w:p w:rsidR="00854C95" w:rsidRPr="00690B24" w:rsidRDefault="00854C95" w:rsidP="006D658A">
            <w:pPr>
              <w:spacing w:line="360" w:lineRule="auto"/>
              <w:jc w:val="center"/>
            </w:pPr>
            <w:r w:rsidRPr="00690B24">
              <w:t>СОД</w:t>
            </w:r>
          </w:p>
        </w:tc>
        <w:tc>
          <w:tcPr>
            <w:tcW w:w="2304" w:type="dxa"/>
          </w:tcPr>
          <w:p w:rsidR="00854C95" w:rsidRPr="00690B24" w:rsidRDefault="00854C95" w:rsidP="006D658A">
            <w:pPr>
              <w:spacing w:line="360" w:lineRule="auto"/>
              <w:jc w:val="center"/>
            </w:pPr>
            <w:r w:rsidRPr="00690B24">
              <w:t>35,45</w:t>
            </w:r>
          </w:p>
        </w:tc>
        <w:tc>
          <w:tcPr>
            <w:tcW w:w="2345" w:type="dxa"/>
          </w:tcPr>
          <w:p w:rsidR="00854C95" w:rsidRPr="00690B24" w:rsidRDefault="00854C95" w:rsidP="006D658A">
            <w:pPr>
              <w:spacing w:line="360" w:lineRule="auto"/>
              <w:jc w:val="center"/>
            </w:pPr>
            <w:r w:rsidRPr="00690B24">
              <w:t>19,45</w:t>
            </w:r>
          </w:p>
        </w:tc>
      </w:tr>
      <w:tr w:rsidR="00854C95" w:rsidRPr="00690B24" w:rsidTr="006D658A">
        <w:tblPrEx>
          <w:tblCellMar>
            <w:top w:w="0" w:type="dxa"/>
            <w:bottom w:w="0" w:type="dxa"/>
          </w:tblCellMar>
        </w:tblPrEx>
        <w:trPr>
          <w:cantSplit/>
        </w:trPr>
        <w:tc>
          <w:tcPr>
            <w:tcW w:w="1932" w:type="dxa"/>
            <w:vMerge/>
          </w:tcPr>
          <w:p w:rsidR="00854C95" w:rsidRPr="00690B24" w:rsidRDefault="00854C95" w:rsidP="006D658A">
            <w:pPr>
              <w:spacing w:line="360" w:lineRule="auto"/>
              <w:jc w:val="center"/>
            </w:pPr>
          </w:p>
        </w:tc>
        <w:tc>
          <w:tcPr>
            <w:tcW w:w="1260" w:type="dxa"/>
            <w:vMerge/>
          </w:tcPr>
          <w:p w:rsidR="00854C95" w:rsidRPr="00690B24" w:rsidRDefault="00854C95" w:rsidP="006D658A">
            <w:pPr>
              <w:spacing w:line="360" w:lineRule="auto"/>
              <w:jc w:val="center"/>
            </w:pPr>
          </w:p>
        </w:tc>
        <w:tc>
          <w:tcPr>
            <w:tcW w:w="1303" w:type="dxa"/>
          </w:tcPr>
          <w:p w:rsidR="00854C95" w:rsidRPr="00690B24" w:rsidRDefault="00854C95" w:rsidP="006D658A">
            <w:pPr>
              <w:spacing w:line="360" w:lineRule="auto"/>
              <w:jc w:val="center"/>
              <w:rPr>
                <w:lang w:val="uk-UA"/>
              </w:rPr>
            </w:pPr>
            <w:r w:rsidRPr="00690B24">
              <w:rPr>
                <w:lang w:val="uk-UA"/>
              </w:rPr>
              <w:t>Т</w:t>
            </w:r>
          </w:p>
        </w:tc>
        <w:tc>
          <w:tcPr>
            <w:tcW w:w="2304" w:type="dxa"/>
          </w:tcPr>
          <w:p w:rsidR="00854C95" w:rsidRPr="00690B24" w:rsidRDefault="00854C95" w:rsidP="006D658A">
            <w:pPr>
              <w:spacing w:line="360" w:lineRule="auto"/>
              <w:jc w:val="center"/>
            </w:pPr>
            <w:r w:rsidRPr="00690B24">
              <w:t>38,76</w:t>
            </w:r>
          </w:p>
        </w:tc>
        <w:tc>
          <w:tcPr>
            <w:tcW w:w="2345" w:type="dxa"/>
          </w:tcPr>
          <w:p w:rsidR="00854C95" w:rsidRPr="00690B24" w:rsidRDefault="00854C95" w:rsidP="006D658A">
            <w:pPr>
              <w:spacing w:line="360" w:lineRule="auto"/>
              <w:jc w:val="center"/>
            </w:pPr>
            <w:r w:rsidRPr="00690B24">
              <w:t>23,36</w:t>
            </w:r>
          </w:p>
        </w:tc>
      </w:tr>
      <w:tr w:rsidR="00854C95" w:rsidRPr="00690B24" w:rsidTr="006D658A">
        <w:tblPrEx>
          <w:tblCellMar>
            <w:top w:w="0" w:type="dxa"/>
            <w:bottom w:w="0" w:type="dxa"/>
          </w:tblCellMar>
        </w:tblPrEx>
        <w:trPr>
          <w:cantSplit/>
        </w:trPr>
        <w:tc>
          <w:tcPr>
            <w:tcW w:w="1932" w:type="dxa"/>
            <w:vMerge/>
          </w:tcPr>
          <w:p w:rsidR="00854C95" w:rsidRPr="00690B24" w:rsidRDefault="00854C95" w:rsidP="006D658A">
            <w:pPr>
              <w:spacing w:line="360" w:lineRule="auto"/>
              <w:jc w:val="center"/>
            </w:pPr>
          </w:p>
        </w:tc>
        <w:tc>
          <w:tcPr>
            <w:tcW w:w="1260" w:type="dxa"/>
            <w:vMerge w:val="restart"/>
          </w:tcPr>
          <w:p w:rsidR="00854C95" w:rsidRPr="00690B24" w:rsidRDefault="00854C95" w:rsidP="006D658A">
            <w:pPr>
              <w:spacing w:line="360" w:lineRule="auto"/>
              <w:jc w:val="center"/>
            </w:pPr>
            <w:r w:rsidRPr="00690B24">
              <w:t>Л-П</w:t>
            </w:r>
          </w:p>
        </w:tc>
        <w:tc>
          <w:tcPr>
            <w:tcW w:w="1303" w:type="dxa"/>
          </w:tcPr>
          <w:p w:rsidR="00854C95" w:rsidRPr="00690B24" w:rsidRDefault="00854C95" w:rsidP="006D658A">
            <w:pPr>
              <w:spacing w:line="360" w:lineRule="auto"/>
              <w:jc w:val="center"/>
            </w:pPr>
            <w:r w:rsidRPr="00690B24">
              <w:t>СОД</w:t>
            </w:r>
          </w:p>
        </w:tc>
        <w:tc>
          <w:tcPr>
            <w:tcW w:w="2304" w:type="dxa"/>
          </w:tcPr>
          <w:p w:rsidR="00854C95" w:rsidRPr="00690B24" w:rsidRDefault="00854C95" w:rsidP="006D658A">
            <w:pPr>
              <w:spacing w:line="360" w:lineRule="auto"/>
              <w:jc w:val="center"/>
            </w:pPr>
            <w:r w:rsidRPr="00690B24">
              <w:t>37,84</w:t>
            </w:r>
          </w:p>
        </w:tc>
        <w:tc>
          <w:tcPr>
            <w:tcW w:w="2345" w:type="dxa"/>
          </w:tcPr>
          <w:p w:rsidR="00854C95" w:rsidRPr="00690B24" w:rsidRDefault="00854C95" w:rsidP="006D658A">
            <w:pPr>
              <w:spacing w:line="360" w:lineRule="auto"/>
              <w:jc w:val="center"/>
            </w:pPr>
            <w:r w:rsidRPr="00690B24">
              <w:t>20,32</w:t>
            </w:r>
          </w:p>
        </w:tc>
      </w:tr>
      <w:tr w:rsidR="00854C95" w:rsidRPr="00690B24" w:rsidTr="006D658A">
        <w:tblPrEx>
          <w:tblCellMar>
            <w:top w:w="0" w:type="dxa"/>
            <w:bottom w:w="0" w:type="dxa"/>
          </w:tblCellMar>
        </w:tblPrEx>
        <w:trPr>
          <w:cantSplit/>
        </w:trPr>
        <w:tc>
          <w:tcPr>
            <w:tcW w:w="1932" w:type="dxa"/>
            <w:vMerge/>
          </w:tcPr>
          <w:p w:rsidR="00854C95" w:rsidRPr="00690B24" w:rsidRDefault="00854C95" w:rsidP="006D658A">
            <w:pPr>
              <w:spacing w:line="360" w:lineRule="auto"/>
              <w:jc w:val="center"/>
            </w:pPr>
          </w:p>
        </w:tc>
        <w:tc>
          <w:tcPr>
            <w:tcW w:w="1260" w:type="dxa"/>
            <w:vMerge/>
          </w:tcPr>
          <w:p w:rsidR="00854C95" w:rsidRPr="00690B24" w:rsidRDefault="00854C95" w:rsidP="006D658A">
            <w:pPr>
              <w:spacing w:line="360" w:lineRule="auto"/>
              <w:jc w:val="center"/>
            </w:pPr>
          </w:p>
        </w:tc>
        <w:tc>
          <w:tcPr>
            <w:tcW w:w="1303" w:type="dxa"/>
          </w:tcPr>
          <w:p w:rsidR="00854C95" w:rsidRPr="00690B24" w:rsidRDefault="00854C95" w:rsidP="006D658A">
            <w:pPr>
              <w:spacing w:line="360" w:lineRule="auto"/>
              <w:jc w:val="center"/>
              <w:rPr>
                <w:lang w:val="uk-UA"/>
              </w:rPr>
            </w:pPr>
            <w:r w:rsidRPr="00690B24">
              <w:rPr>
                <w:lang w:val="uk-UA"/>
              </w:rPr>
              <w:t>Т</w:t>
            </w:r>
          </w:p>
        </w:tc>
        <w:tc>
          <w:tcPr>
            <w:tcW w:w="2304" w:type="dxa"/>
          </w:tcPr>
          <w:p w:rsidR="00854C95" w:rsidRPr="00690B24" w:rsidRDefault="00854C95" w:rsidP="006D658A">
            <w:pPr>
              <w:spacing w:line="360" w:lineRule="auto"/>
              <w:jc w:val="center"/>
            </w:pPr>
            <w:r w:rsidRPr="00690B24">
              <w:t>35,39</w:t>
            </w:r>
          </w:p>
        </w:tc>
        <w:tc>
          <w:tcPr>
            <w:tcW w:w="2345" w:type="dxa"/>
          </w:tcPr>
          <w:p w:rsidR="00854C95" w:rsidRPr="00690B24" w:rsidRDefault="00854C95" w:rsidP="006D658A">
            <w:pPr>
              <w:spacing w:line="360" w:lineRule="auto"/>
              <w:jc w:val="center"/>
              <w:rPr>
                <w:lang w:val="en-US"/>
              </w:rPr>
            </w:pPr>
            <w:r w:rsidRPr="00690B24">
              <w:t>24,18</w:t>
            </w:r>
          </w:p>
        </w:tc>
      </w:tr>
    </w:tbl>
    <w:p w:rsidR="00854C95" w:rsidRPr="00690B24" w:rsidRDefault="00854C95" w:rsidP="00854C95">
      <w:pPr>
        <w:spacing w:line="360" w:lineRule="auto"/>
        <w:jc w:val="both"/>
        <w:rPr>
          <w:lang w:val="uk-UA"/>
        </w:rPr>
      </w:pPr>
      <w:r w:rsidRPr="00690B24">
        <w:rPr>
          <w:lang w:val="uk-UA"/>
        </w:rPr>
        <w:t xml:space="preserve">Примітка: </w:t>
      </w:r>
      <w:r>
        <w:rPr>
          <w:lang w:val="uk-UA"/>
        </w:rPr>
        <w:t>П, Л, Л-П – профілактичний, лікувальний, лікувально-профілактичний режими введення, відповідно; Т – токоферолу ацетат.</w:t>
      </w:r>
    </w:p>
    <w:p w:rsidR="00854C95" w:rsidRDefault="00854C95" w:rsidP="00854C95">
      <w:pPr>
        <w:spacing w:line="360" w:lineRule="auto"/>
        <w:ind w:firstLine="708"/>
        <w:jc w:val="both"/>
        <w:rPr>
          <w:lang w:val="uk-UA"/>
        </w:rPr>
      </w:pPr>
    </w:p>
    <w:p w:rsidR="00854C95" w:rsidRPr="00690B24" w:rsidRDefault="00854C95" w:rsidP="00854C95">
      <w:pPr>
        <w:spacing w:line="360" w:lineRule="auto"/>
        <w:ind w:firstLine="708"/>
        <w:jc w:val="both"/>
        <w:rPr>
          <w:lang w:val="uk-UA"/>
        </w:rPr>
      </w:pPr>
      <w:r w:rsidRPr="00690B24">
        <w:rPr>
          <w:lang w:val="uk-UA"/>
        </w:rPr>
        <w:t xml:space="preserve">Встановлено, що формування будь-якої з модельних патологій, що </w:t>
      </w:r>
      <w:r>
        <w:rPr>
          <w:lang w:val="uk-UA"/>
        </w:rPr>
        <w:t xml:space="preserve">нами </w:t>
      </w:r>
      <w:r w:rsidRPr="00690B24">
        <w:rPr>
          <w:lang w:val="uk-UA"/>
        </w:rPr>
        <w:t xml:space="preserve">вивчаються, супроводжується </w:t>
      </w:r>
      <w:r>
        <w:rPr>
          <w:lang w:val="uk-UA"/>
        </w:rPr>
        <w:t xml:space="preserve">достовірним (Р≤0,05) </w:t>
      </w:r>
      <w:r w:rsidRPr="00690B24">
        <w:rPr>
          <w:lang w:val="uk-UA"/>
        </w:rPr>
        <w:t xml:space="preserve">падінням антиоксидантного статусу організму </w:t>
      </w:r>
      <w:r w:rsidRPr="00690B24">
        <w:rPr>
          <w:lang w:val="uk-UA"/>
        </w:rPr>
        <w:lastRenderedPageBreak/>
        <w:t xml:space="preserve">(порівняно із здоровими тваринами), який виражається у зниженні рівня </w:t>
      </w:r>
      <w:r>
        <w:rPr>
          <w:lang w:val="uk-UA"/>
        </w:rPr>
        <w:t>В</w:t>
      </w:r>
      <w:r w:rsidRPr="00690B24">
        <w:rPr>
          <w:lang w:val="uk-UA"/>
        </w:rPr>
        <w:t>іт</w:t>
      </w:r>
      <w:r>
        <w:rPr>
          <w:lang w:val="uk-UA"/>
        </w:rPr>
        <w:t>.</w:t>
      </w:r>
      <w:r w:rsidRPr="00690B24">
        <w:rPr>
          <w:lang w:val="uk-UA"/>
        </w:rPr>
        <w:t xml:space="preserve"> Є</w:t>
      </w:r>
      <w:r>
        <w:rPr>
          <w:lang w:val="uk-UA"/>
        </w:rPr>
        <w:t>, ВГ</w:t>
      </w:r>
      <w:r w:rsidRPr="00690B24">
        <w:rPr>
          <w:lang w:val="uk-UA"/>
        </w:rPr>
        <w:t xml:space="preserve">, а також зменшенні активності СОД </w:t>
      </w:r>
      <w:r>
        <w:rPr>
          <w:lang w:val="uk-UA"/>
        </w:rPr>
        <w:t>та Кат</w:t>
      </w:r>
      <w:r w:rsidRPr="00690B24">
        <w:rPr>
          <w:lang w:val="uk-UA"/>
        </w:rPr>
        <w:t>.</w:t>
      </w:r>
    </w:p>
    <w:p w:rsidR="00854C95" w:rsidRDefault="00854C95" w:rsidP="00854C95">
      <w:pPr>
        <w:spacing w:line="360" w:lineRule="auto"/>
        <w:ind w:firstLine="708"/>
        <w:jc w:val="both"/>
        <w:rPr>
          <w:lang w:val="uk-UA"/>
        </w:rPr>
      </w:pPr>
      <w:r w:rsidRPr="00690B24">
        <w:rPr>
          <w:lang w:val="uk-UA"/>
        </w:rPr>
        <w:t>Нами проаналізований вплив СОД на антиоксидантний статус організму в умовах модельної патології, оскільки це також є однією зі складових оцінки терапевтичної дії досліджуваного фармакологічного препарату (табл. 3).</w:t>
      </w:r>
    </w:p>
    <w:p w:rsidR="00854C95" w:rsidRPr="00690B24" w:rsidRDefault="00854C95" w:rsidP="00854C95">
      <w:pPr>
        <w:pStyle w:val="afffffff4"/>
        <w:spacing w:line="360" w:lineRule="auto"/>
        <w:ind w:firstLine="720"/>
        <w:jc w:val="both"/>
        <w:rPr>
          <w:b/>
          <w:sz w:val="24"/>
          <w:lang w:val="uk-UA"/>
        </w:rPr>
      </w:pPr>
      <w:r>
        <w:rPr>
          <w:b/>
          <w:sz w:val="24"/>
          <w:lang w:val="uk-UA"/>
        </w:rPr>
        <w:t>Порівнюючи</w:t>
      </w:r>
      <w:r w:rsidRPr="00690B24">
        <w:rPr>
          <w:b/>
          <w:sz w:val="24"/>
          <w:lang w:val="uk-UA"/>
        </w:rPr>
        <w:t xml:space="preserve"> вплив </w:t>
      </w:r>
      <w:r>
        <w:rPr>
          <w:b/>
          <w:sz w:val="24"/>
          <w:lang w:val="uk-UA"/>
        </w:rPr>
        <w:t>СОД та токоферолу ацетату</w:t>
      </w:r>
      <w:r w:rsidRPr="00690B24">
        <w:rPr>
          <w:b/>
          <w:sz w:val="24"/>
          <w:lang w:val="uk-UA"/>
        </w:rPr>
        <w:t xml:space="preserve"> на антиоксидантний статус організму в умовах модельної патології, слід </w:t>
      </w:r>
      <w:r>
        <w:rPr>
          <w:b/>
          <w:sz w:val="24"/>
          <w:lang w:val="uk-UA"/>
        </w:rPr>
        <w:t>відміти</w:t>
      </w:r>
      <w:r w:rsidRPr="00690B24">
        <w:rPr>
          <w:b/>
          <w:sz w:val="24"/>
          <w:lang w:val="uk-UA"/>
        </w:rPr>
        <w:t xml:space="preserve">ти, що СОД, на відміну від референс-препарату, чинила більш виражену позитивну дію відносно </w:t>
      </w:r>
      <w:r>
        <w:rPr>
          <w:b/>
          <w:sz w:val="24"/>
          <w:lang w:val="uk-UA"/>
        </w:rPr>
        <w:t xml:space="preserve">всіх </w:t>
      </w:r>
      <w:r w:rsidRPr="00690B24">
        <w:rPr>
          <w:b/>
          <w:sz w:val="24"/>
          <w:lang w:val="uk-UA"/>
        </w:rPr>
        <w:t xml:space="preserve">досліджуваних показників антиоксидантного захисту (як ферментативних, так і неферментативних), тоді як препарат порівняння лише значно підвищував вміст вітаміну Є в тканині шлунку, але слабо впливав на концентрацію ВГ та </w:t>
      </w:r>
      <w:r>
        <w:rPr>
          <w:b/>
          <w:sz w:val="24"/>
          <w:lang w:val="uk-UA"/>
        </w:rPr>
        <w:t xml:space="preserve">навіть дещо </w:t>
      </w:r>
      <w:r w:rsidRPr="00690B24">
        <w:rPr>
          <w:b/>
          <w:sz w:val="24"/>
          <w:lang w:val="uk-UA"/>
        </w:rPr>
        <w:t>знижував активність ферментативної ланки АОС.</w:t>
      </w:r>
    </w:p>
    <w:p w:rsidR="00854C95" w:rsidRPr="00694945" w:rsidRDefault="00854C95" w:rsidP="00854C95">
      <w:pPr>
        <w:spacing w:line="360" w:lineRule="auto"/>
        <w:ind w:firstLine="708"/>
        <w:jc w:val="right"/>
        <w:rPr>
          <w:lang w:val="uk-UA"/>
        </w:rPr>
      </w:pPr>
      <w:r w:rsidRPr="00694945">
        <w:t>Таблиц</w:t>
      </w:r>
      <w:r w:rsidRPr="00694945">
        <w:rPr>
          <w:lang w:val="uk-UA"/>
        </w:rPr>
        <w:t>я 3</w:t>
      </w:r>
      <w:r w:rsidRPr="00694945">
        <w:t xml:space="preserve"> </w:t>
      </w:r>
    </w:p>
    <w:p w:rsidR="00854C95" w:rsidRDefault="00854C95" w:rsidP="00854C95">
      <w:pPr>
        <w:pStyle w:val="afffffff4"/>
        <w:spacing w:line="360" w:lineRule="auto"/>
        <w:rPr>
          <w:b/>
          <w:sz w:val="24"/>
          <w:lang w:val="uk-UA"/>
        </w:rPr>
      </w:pPr>
      <w:r w:rsidRPr="00690B24">
        <w:rPr>
          <w:b/>
          <w:sz w:val="24"/>
          <w:lang w:val="uk-UA"/>
        </w:rPr>
        <w:t xml:space="preserve">Зміна показників стану АОС під дією СОД на різних моделях виразкового ураження шлунку залежно від режиму введення порівняно з токоферолу ацетатом </w:t>
      </w:r>
    </w:p>
    <w:p w:rsidR="00854C95" w:rsidRPr="00690B24" w:rsidRDefault="00854C95" w:rsidP="00854C95">
      <w:pPr>
        <w:pStyle w:val="afffffff4"/>
        <w:spacing w:line="360" w:lineRule="auto"/>
        <w:rPr>
          <w:b/>
          <w:sz w:val="24"/>
          <w:lang w:val="uk-UA"/>
        </w:rPr>
      </w:pPr>
      <w:r w:rsidRPr="00690B24">
        <w:rPr>
          <w:b/>
          <w:sz w:val="24"/>
          <w:lang w:val="uk-UA"/>
        </w:rPr>
        <w:t>(відносно відповідних груп контрольної патології)</w:t>
      </w:r>
    </w:p>
    <w:tbl>
      <w:tblPr>
        <w:tblStyle w:val="affffffffffffffffffff0"/>
        <w:tblW w:w="9334" w:type="dxa"/>
        <w:tblLook w:val="01E0" w:firstRow="1" w:lastRow="1" w:firstColumn="1" w:lastColumn="1" w:noHBand="0" w:noVBand="0"/>
      </w:tblPr>
      <w:tblGrid>
        <w:gridCol w:w="1776"/>
        <w:gridCol w:w="1001"/>
        <w:gridCol w:w="1529"/>
        <w:gridCol w:w="1326"/>
        <w:gridCol w:w="1234"/>
        <w:gridCol w:w="1234"/>
        <w:gridCol w:w="1234"/>
      </w:tblGrid>
      <w:tr w:rsidR="00854C95" w:rsidRPr="00690B24" w:rsidTr="006D658A">
        <w:tc>
          <w:tcPr>
            <w:tcW w:w="1423" w:type="dxa"/>
          </w:tcPr>
          <w:p w:rsidR="00854C95" w:rsidRDefault="00854C95" w:rsidP="006D658A">
            <w:pPr>
              <w:spacing w:line="360" w:lineRule="auto"/>
              <w:jc w:val="center"/>
              <w:rPr>
                <w:lang w:val="uk-UA"/>
              </w:rPr>
            </w:pPr>
            <w:r>
              <w:rPr>
                <w:lang w:val="uk-UA"/>
              </w:rPr>
              <w:t>Модель</w:t>
            </w:r>
          </w:p>
          <w:p w:rsidR="00854C95" w:rsidRPr="00C207A0" w:rsidRDefault="00854C95" w:rsidP="006D658A">
            <w:pPr>
              <w:spacing w:line="360" w:lineRule="auto"/>
              <w:jc w:val="center"/>
              <w:rPr>
                <w:lang w:val="uk-UA"/>
              </w:rPr>
            </w:pPr>
            <w:r>
              <w:rPr>
                <w:lang w:val="uk-UA"/>
              </w:rPr>
              <w:t>виразки</w:t>
            </w:r>
          </w:p>
        </w:tc>
        <w:tc>
          <w:tcPr>
            <w:tcW w:w="1024" w:type="dxa"/>
          </w:tcPr>
          <w:p w:rsidR="00854C95" w:rsidRPr="00C207A0" w:rsidRDefault="00854C95" w:rsidP="006D658A">
            <w:pPr>
              <w:spacing w:line="360" w:lineRule="auto"/>
              <w:jc w:val="center"/>
              <w:rPr>
                <w:lang w:val="uk-UA"/>
              </w:rPr>
            </w:pPr>
            <w:r>
              <w:rPr>
                <w:lang w:val="uk-UA"/>
              </w:rPr>
              <w:t>Режим</w:t>
            </w:r>
          </w:p>
        </w:tc>
        <w:tc>
          <w:tcPr>
            <w:tcW w:w="1595" w:type="dxa"/>
          </w:tcPr>
          <w:p w:rsidR="00854C95" w:rsidRPr="00C207A0" w:rsidRDefault="00854C95" w:rsidP="006D658A">
            <w:pPr>
              <w:spacing w:line="360" w:lineRule="auto"/>
              <w:jc w:val="center"/>
              <w:rPr>
                <w:lang w:val="uk-UA"/>
              </w:rPr>
            </w:pPr>
            <w:r>
              <w:rPr>
                <w:lang w:val="uk-UA"/>
              </w:rPr>
              <w:t xml:space="preserve">Препарат </w:t>
            </w:r>
          </w:p>
        </w:tc>
        <w:tc>
          <w:tcPr>
            <w:tcW w:w="1389" w:type="dxa"/>
          </w:tcPr>
          <w:p w:rsidR="00854C95" w:rsidRPr="00690B24" w:rsidRDefault="00854C95" w:rsidP="006D658A">
            <w:pPr>
              <w:pStyle w:val="afffffff4"/>
              <w:spacing w:line="360" w:lineRule="auto"/>
              <w:rPr>
                <w:b/>
                <w:sz w:val="24"/>
                <w:lang w:val="uk-UA"/>
              </w:rPr>
            </w:pPr>
            <w:r w:rsidRPr="00690B24">
              <w:rPr>
                <w:b/>
                <w:sz w:val="24"/>
              </w:rPr>
              <w:t>В</w:t>
            </w:r>
            <w:r w:rsidRPr="00690B24">
              <w:rPr>
                <w:b/>
                <w:sz w:val="24"/>
                <w:lang w:val="uk-UA"/>
              </w:rPr>
              <w:t>і</w:t>
            </w:r>
            <w:r w:rsidRPr="00690B24">
              <w:rPr>
                <w:b/>
                <w:sz w:val="24"/>
              </w:rPr>
              <w:t xml:space="preserve">т. </w:t>
            </w:r>
            <w:r w:rsidRPr="00690B24">
              <w:rPr>
                <w:b/>
                <w:sz w:val="24"/>
                <w:lang w:val="uk-UA"/>
              </w:rPr>
              <w:t>Є</w:t>
            </w:r>
          </w:p>
        </w:tc>
        <w:tc>
          <w:tcPr>
            <w:tcW w:w="1301" w:type="dxa"/>
          </w:tcPr>
          <w:p w:rsidR="00854C95" w:rsidRPr="00690B24" w:rsidRDefault="00854C95" w:rsidP="006D658A">
            <w:pPr>
              <w:pStyle w:val="afffffff4"/>
              <w:spacing w:line="360" w:lineRule="auto"/>
              <w:rPr>
                <w:b/>
                <w:sz w:val="24"/>
              </w:rPr>
            </w:pPr>
            <w:r w:rsidRPr="00690B24">
              <w:rPr>
                <w:b/>
                <w:sz w:val="24"/>
              </w:rPr>
              <w:t>ВГ</w:t>
            </w:r>
          </w:p>
        </w:tc>
        <w:tc>
          <w:tcPr>
            <w:tcW w:w="1301" w:type="dxa"/>
          </w:tcPr>
          <w:p w:rsidR="00854C95" w:rsidRPr="00690B24" w:rsidRDefault="00854C95" w:rsidP="006D658A">
            <w:pPr>
              <w:pStyle w:val="afffffff4"/>
              <w:spacing w:line="360" w:lineRule="auto"/>
              <w:rPr>
                <w:b/>
                <w:sz w:val="24"/>
              </w:rPr>
            </w:pPr>
            <w:r w:rsidRPr="00690B24">
              <w:rPr>
                <w:b/>
                <w:sz w:val="24"/>
              </w:rPr>
              <w:t>СОД</w:t>
            </w:r>
          </w:p>
        </w:tc>
        <w:tc>
          <w:tcPr>
            <w:tcW w:w="1301" w:type="dxa"/>
          </w:tcPr>
          <w:p w:rsidR="00854C95" w:rsidRPr="00690B24" w:rsidRDefault="00854C95" w:rsidP="006D658A">
            <w:pPr>
              <w:pStyle w:val="afffffff4"/>
              <w:spacing w:line="360" w:lineRule="auto"/>
              <w:rPr>
                <w:b/>
                <w:sz w:val="24"/>
              </w:rPr>
            </w:pPr>
            <w:r w:rsidRPr="00690B24">
              <w:rPr>
                <w:b/>
                <w:sz w:val="24"/>
              </w:rPr>
              <w:t>Кат</w:t>
            </w:r>
          </w:p>
        </w:tc>
      </w:tr>
      <w:tr w:rsidR="00854C95" w:rsidRPr="00690B24" w:rsidTr="006D658A">
        <w:tc>
          <w:tcPr>
            <w:tcW w:w="1423" w:type="dxa"/>
            <w:vMerge w:val="restart"/>
          </w:tcPr>
          <w:p w:rsidR="00854C95" w:rsidRPr="00690B24" w:rsidRDefault="00854C95" w:rsidP="006D658A">
            <w:pPr>
              <w:spacing w:line="360" w:lineRule="auto"/>
              <w:jc w:val="center"/>
              <w:rPr>
                <w:lang w:val="uk-UA"/>
              </w:rPr>
            </w:pPr>
            <w:r>
              <w:rPr>
                <w:lang w:val="uk-UA"/>
              </w:rPr>
              <w:t>Спирто-преднізолонова</w:t>
            </w:r>
          </w:p>
        </w:tc>
        <w:tc>
          <w:tcPr>
            <w:tcW w:w="1024" w:type="dxa"/>
            <w:vMerge w:val="restart"/>
          </w:tcPr>
          <w:p w:rsidR="00854C95" w:rsidRPr="00690B24" w:rsidRDefault="00854C95" w:rsidP="006D658A">
            <w:pPr>
              <w:spacing w:line="360" w:lineRule="auto"/>
              <w:jc w:val="center"/>
            </w:pPr>
            <w:r w:rsidRPr="00690B24">
              <w:t>П</w:t>
            </w:r>
          </w:p>
        </w:tc>
        <w:tc>
          <w:tcPr>
            <w:tcW w:w="1595" w:type="dxa"/>
          </w:tcPr>
          <w:p w:rsidR="00854C95" w:rsidRPr="00690B24" w:rsidRDefault="00854C95" w:rsidP="006D658A">
            <w:pPr>
              <w:spacing w:line="360" w:lineRule="auto"/>
              <w:jc w:val="center"/>
            </w:pPr>
            <w:r w:rsidRPr="00690B24">
              <w:t>СОД</w:t>
            </w:r>
          </w:p>
        </w:tc>
        <w:tc>
          <w:tcPr>
            <w:tcW w:w="1389" w:type="dxa"/>
          </w:tcPr>
          <w:p w:rsidR="00854C95" w:rsidRPr="00690B24" w:rsidRDefault="00854C95" w:rsidP="006D658A">
            <w:pPr>
              <w:spacing w:line="360" w:lineRule="auto"/>
              <w:rPr>
                <w:lang w:val="uk-UA"/>
              </w:rPr>
            </w:pPr>
            <w:r w:rsidRPr="00690B24">
              <w:sym w:font="Symbol" w:char="F0AD"/>
            </w:r>
            <w:r w:rsidRPr="00690B24">
              <w:t>1</w:t>
            </w:r>
            <w:r w:rsidRPr="00690B24">
              <w:rPr>
                <w:lang w:val="uk-UA"/>
              </w:rPr>
              <w:t>8,52</w:t>
            </w:r>
          </w:p>
        </w:tc>
        <w:tc>
          <w:tcPr>
            <w:tcW w:w="1301" w:type="dxa"/>
          </w:tcPr>
          <w:p w:rsidR="00854C95" w:rsidRPr="00690B24" w:rsidRDefault="00854C95" w:rsidP="006D658A">
            <w:pPr>
              <w:spacing w:line="360" w:lineRule="auto"/>
              <w:jc w:val="center"/>
              <w:rPr>
                <w:lang w:val="uk-UA"/>
              </w:rPr>
            </w:pPr>
            <w:r w:rsidRPr="00690B24">
              <w:sym w:font="Symbol" w:char="F0AD"/>
            </w:r>
            <w:r w:rsidRPr="00690B24">
              <w:t>1</w:t>
            </w:r>
            <w:r w:rsidRPr="00690B24">
              <w:rPr>
                <w:lang w:val="uk-UA"/>
              </w:rPr>
              <w:t>7,20</w:t>
            </w:r>
          </w:p>
        </w:tc>
        <w:tc>
          <w:tcPr>
            <w:tcW w:w="1301" w:type="dxa"/>
          </w:tcPr>
          <w:p w:rsidR="00854C95" w:rsidRPr="00690B24" w:rsidRDefault="00854C95" w:rsidP="006D658A">
            <w:pPr>
              <w:spacing w:line="360" w:lineRule="auto"/>
              <w:jc w:val="center"/>
              <w:rPr>
                <w:lang w:val="uk-UA"/>
              </w:rPr>
            </w:pPr>
            <w:r w:rsidRPr="00690B24">
              <w:sym w:font="Symbol" w:char="F0AD"/>
            </w:r>
            <w:r w:rsidRPr="00690B24">
              <w:rPr>
                <w:lang w:val="uk-UA"/>
              </w:rPr>
              <w:t>31,04</w:t>
            </w:r>
          </w:p>
        </w:tc>
        <w:tc>
          <w:tcPr>
            <w:tcW w:w="1301" w:type="dxa"/>
          </w:tcPr>
          <w:p w:rsidR="00854C95" w:rsidRPr="00690B24" w:rsidRDefault="00854C95" w:rsidP="006D658A">
            <w:pPr>
              <w:spacing w:line="360" w:lineRule="auto"/>
              <w:jc w:val="center"/>
            </w:pPr>
            <w:r w:rsidRPr="00690B24">
              <w:sym w:font="Symbol" w:char="F0AD"/>
            </w:r>
            <w:r w:rsidRPr="00690B24">
              <w:t>17,17</w:t>
            </w:r>
          </w:p>
        </w:tc>
      </w:tr>
      <w:tr w:rsidR="00854C95" w:rsidRPr="00690B24" w:rsidTr="006D658A">
        <w:trPr>
          <w:trHeight w:val="301"/>
        </w:trPr>
        <w:tc>
          <w:tcPr>
            <w:tcW w:w="1423" w:type="dxa"/>
            <w:vMerge/>
          </w:tcPr>
          <w:p w:rsidR="00854C95" w:rsidRPr="00690B24" w:rsidRDefault="00854C95" w:rsidP="006D658A">
            <w:pPr>
              <w:spacing w:line="360" w:lineRule="auto"/>
              <w:jc w:val="center"/>
            </w:pPr>
          </w:p>
        </w:tc>
        <w:tc>
          <w:tcPr>
            <w:tcW w:w="1024" w:type="dxa"/>
            <w:vMerge/>
          </w:tcPr>
          <w:p w:rsidR="00854C95" w:rsidRPr="00690B24" w:rsidRDefault="00854C95" w:rsidP="006D658A">
            <w:pPr>
              <w:spacing w:line="360" w:lineRule="auto"/>
              <w:jc w:val="center"/>
            </w:pPr>
          </w:p>
        </w:tc>
        <w:tc>
          <w:tcPr>
            <w:tcW w:w="1595" w:type="dxa"/>
          </w:tcPr>
          <w:p w:rsidR="00854C95" w:rsidRPr="00690B24" w:rsidRDefault="00854C95" w:rsidP="006D658A">
            <w:pPr>
              <w:spacing w:line="360" w:lineRule="auto"/>
              <w:jc w:val="center"/>
              <w:rPr>
                <w:lang w:val="uk-UA"/>
              </w:rPr>
            </w:pPr>
            <w:r w:rsidRPr="00690B24">
              <w:rPr>
                <w:lang w:val="uk-UA"/>
              </w:rPr>
              <w:t>Т</w:t>
            </w:r>
          </w:p>
        </w:tc>
        <w:tc>
          <w:tcPr>
            <w:tcW w:w="1389" w:type="dxa"/>
          </w:tcPr>
          <w:p w:rsidR="00854C95" w:rsidRPr="00690B24" w:rsidRDefault="00854C95" w:rsidP="006D658A">
            <w:pPr>
              <w:spacing w:line="360" w:lineRule="auto"/>
              <w:jc w:val="center"/>
            </w:pPr>
            <w:r w:rsidRPr="00690B24">
              <w:t>---</w:t>
            </w:r>
          </w:p>
        </w:tc>
        <w:tc>
          <w:tcPr>
            <w:tcW w:w="1301" w:type="dxa"/>
          </w:tcPr>
          <w:p w:rsidR="00854C95" w:rsidRPr="00690B24" w:rsidRDefault="00854C95" w:rsidP="006D658A">
            <w:pPr>
              <w:spacing w:line="360" w:lineRule="auto"/>
              <w:jc w:val="center"/>
            </w:pPr>
            <w:r w:rsidRPr="00690B24">
              <w:t>---</w:t>
            </w:r>
          </w:p>
        </w:tc>
        <w:tc>
          <w:tcPr>
            <w:tcW w:w="1301" w:type="dxa"/>
          </w:tcPr>
          <w:p w:rsidR="00854C95" w:rsidRPr="00690B24" w:rsidRDefault="00854C95" w:rsidP="006D658A">
            <w:pPr>
              <w:spacing w:line="360" w:lineRule="auto"/>
              <w:jc w:val="center"/>
            </w:pPr>
            <w:r w:rsidRPr="00690B24">
              <w:t>---</w:t>
            </w:r>
          </w:p>
        </w:tc>
        <w:tc>
          <w:tcPr>
            <w:tcW w:w="1301" w:type="dxa"/>
          </w:tcPr>
          <w:p w:rsidR="00854C95" w:rsidRPr="00690B24" w:rsidRDefault="00854C95" w:rsidP="006D658A">
            <w:pPr>
              <w:spacing w:line="360" w:lineRule="auto"/>
              <w:jc w:val="center"/>
            </w:pPr>
            <w:r w:rsidRPr="00690B24">
              <w:t>---</w:t>
            </w:r>
          </w:p>
        </w:tc>
      </w:tr>
      <w:tr w:rsidR="00854C95" w:rsidRPr="00690B24" w:rsidTr="006D658A">
        <w:tc>
          <w:tcPr>
            <w:tcW w:w="1423" w:type="dxa"/>
            <w:vMerge w:val="restart"/>
          </w:tcPr>
          <w:p w:rsidR="00854C95" w:rsidRPr="00690B24" w:rsidRDefault="00854C95" w:rsidP="006D658A">
            <w:pPr>
              <w:spacing w:line="360" w:lineRule="auto"/>
              <w:jc w:val="center"/>
            </w:pPr>
          </w:p>
          <w:p w:rsidR="00854C95" w:rsidRPr="00690B24" w:rsidRDefault="00854C95" w:rsidP="006D658A">
            <w:pPr>
              <w:spacing w:line="360" w:lineRule="auto"/>
              <w:jc w:val="center"/>
            </w:pPr>
            <w:r w:rsidRPr="00690B24">
              <w:t>Асп</w:t>
            </w:r>
            <w:r w:rsidRPr="00690B24">
              <w:rPr>
                <w:lang w:val="uk-UA"/>
              </w:rPr>
              <w:t>і</w:t>
            </w:r>
            <w:r w:rsidRPr="00690B24">
              <w:t>ри-</w:t>
            </w:r>
          </w:p>
          <w:p w:rsidR="00854C95" w:rsidRPr="00690B24" w:rsidRDefault="00854C95" w:rsidP="006D658A">
            <w:pPr>
              <w:spacing w:line="360" w:lineRule="auto"/>
              <w:jc w:val="center"/>
              <w:rPr>
                <w:lang w:val="uk-UA"/>
              </w:rPr>
            </w:pPr>
            <w:r w:rsidRPr="00690B24">
              <w:t xml:space="preserve">нова </w:t>
            </w:r>
          </w:p>
        </w:tc>
        <w:tc>
          <w:tcPr>
            <w:tcW w:w="1024" w:type="dxa"/>
            <w:vMerge w:val="restart"/>
          </w:tcPr>
          <w:p w:rsidR="00854C95" w:rsidRPr="00690B24" w:rsidRDefault="00854C95" w:rsidP="006D658A">
            <w:pPr>
              <w:spacing w:line="360" w:lineRule="auto"/>
              <w:jc w:val="center"/>
            </w:pPr>
            <w:r w:rsidRPr="00690B24">
              <w:t>П</w:t>
            </w:r>
          </w:p>
        </w:tc>
        <w:tc>
          <w:tcPr>
            <w:tcW w:w="1595" w:type="dxa"/>
          </w:tcPr>
          <w:p w:rsidR="00854C95" w:rsidRPr="00690B24" w:rsidRDefault="00854C95" w:rsidP="006D658A">
            <w:pPr>
              <w:spacing w:line="360" w:lineRule="auto"/>
              <w:jc w:val="center"/>
            </w:pPr>
            <w:r w:rsidRPr="00690B24">
              <w:t>СОД</w:t>
            </w:r>
          </w:p>
        </w:tc>
        <w:tc>
          <w:tcPr>
            <w:tcW w:w="1389" w:type="dxa"/>
          </w:tcPr>
          <w:p w:rsidR="00854C95" w:rsidRPr="00690B24" w:rsidRDefault="00854C95" w:rsidP="006D658A">
            <w:pPr>
              <w:spacing w:line="360" w:lineRule="auto"/>
              <w:jc w:val="center"/>
            </w:pPr>
            <w:r w:rsidRPr="00690B24">
              <w:sym w:font="Symbol" w:char="F0AD"/>
            </w:r>
            <w:r w:rsidRPr="00690B24">
              <w:t>58,33</w:t>
            </w:r>
          </w:p>
        </w:tc>
        <w:tc>
          <w:tcPr>
            <w:tcW w:w="1301" w:type="dxa"/>
          </w:tcPr>
          <w:p w:rsidR="00854C95" w:rsidRPr="00690B24" w:rsidRDefault="00854C95" w:rsidP="006D658A">
            <w:pPr>
              <w:spacing w:line="360" w:lineRule="auto"/>
              <w:jc w:val="center"/>
            </w:pPr>
            <w:r w:rsidRPr="00690B24">
              <w:sym w:font="Symbol" w:char="F0AD"/>
            </w:r>
            <w:r w:rsidRPr="00690B24">
              <w:t>47,31</w:t>
            </w:r>
          </w:p>
        </w:tc>
        <w:tc>
          <w:tcPr>
            <w:tcW w:w="1301" w:type="dxa"/>
          </w:tcPr>
          <w:p w:rsidR="00854C95" w:rsidRPr="00690B24" w:rsidRDefault="00854C95" w:rsidP="006D658A">
            <w:pPr>
              <w:spacing w:line="360" w:lineRule="auto"/>
              <w:jc w:val="center"/>
              <w:rPr>
                <w:lang w:val="uk-UA"/>
              </w:rPr>
            </w:pPr>
            <w:r w:rsidRPr="00690B24">
              <w:sym w:font="Symbol" w:char="F0AD"/>
            </w:r>
            <w:r w:rsidRPr="00690B24">
              <w:rPr>
                <w:lang w:val="uk-UA"/>
              </w:rPr>
              <w:t>65,63</w:t>
            </w:r>
          </w:p>
        </w:tc>
        <w:tc>
          <w:tcPr>
            <w:tcW w:w="1301" w:type="dxa"/>
          </w:tcPr>
          <w:p w:rsidR="00854C95" w:rsidRPr="00690B24" w:rsidRDefault="00854C95" w:rsidP="006D658A">
            <w:pPr>
              <w:spacing w:line="360" w:lineRule="auto"/>
              <w:jc w:val="center"/>
            </w:pPr>
            <w:r w:rsidRPr="00690B24">
              <w:sym w:font="Symbol" w:char="F0AD"/>
            </w:r>
            <w:r w:rsidRPr="00690B24">
              <w:t>52,22</w:t>
            </w:r>
          </w:p>
        </w:tc>
      </w:tr>
      <w:tr w:rsidR="00854C95" w:rsidRPr="00690B24" w:rsidTr="006D658A">
        <w:tc>
          <w:tcPr>
            <w:tcW w:w="1423" w:type="dxa"/>
            <w:vMerge/>
          </w:tcPr>
          <w:p w:rsidR="00854C95" w:rsidRPr="00690B24" w:rsidRDefault="00854C95" w:rsidP="006D658A">
            <w:pPr>
              <w:spacing w:line="360" w:lineRule="auto"/>
              <w:jc w:val="center"/>
            </w:pPr>
          </w:p>
        </w:tc>
        <w:tc>
          <w:tcPr>
            <w:tcW w:w="1024" w:type="dxa"/>
            <w:vMerge/>
          </w:tcPr>
          <w:p w:rsidR="00854C95" w:rsidRPr="00690B24" w:rsidRDefault="00854C95" w:rsidP="006D658A">
            <w:pPr>
              <w:spacing w:line="360" w:lineRule="auto"/>
              <w:jc w:val="center"/>
            </w:pPr>
          </w:p>
        </w:tc>
        <w:tc>
          <w:tcPr>
            <w:tcW w:w="1595" w:type="dxa"/>
          </w:tcPr>
          <w:p w:rsidR="00854C95" w:rsidRPr="00690B24" w:rsidRDefault="00854C95" w:rsidP="006D658A">
            <w:pPr>
              <w:spacing w:line="360" w:lineRule="auto"/>
              <w:jc w:val="center"/>
            </w:pPr>
            <w:r w:rsidRPr="00690B24">
              <w:rPr>
                <w:lang w:val="uk-UA"/>
              </w:rPr>
              <w:t>Т</w:t>
            </w:r>
          </w:p>
        </w:tc>
        <w:tc>
          <w:tcPr>
            <w:tcW w:w="1389" w:type="dxa"/>
          </w:tcPr>
          <w:p w:rsidR="00854C95" w:rsidRPr="00690B24" w:rsidRDefault="00854C95" w:rsidP="006D658A">
            <w:pPr>
              <w:spacing w:line="360" w:lineRule="auto"/>
              <w:jc w:val="center"/>
            </w:pPr>
            <w:r w:rsidRPr="00690B24">
              <w:sym w:font="Symbol" w:char="F0AD"/>
            </w:r>
            <w:r w:rsidRPr="00690B24">
              <w:t>141,67</w:t>
            </w:r>
          </w:p>
        </w:tc>
        <w:tc>
          <w:tcPr>
            <w:tcW w:w="1301" w:type="dxa"/>
          </w:tcPr>
          <w:p w:rsidR="00854C95" w:rsidRPr="00690B24" w:rsidRDefault="00854C95" w:rsidP="006D658A">
            <w:pPr>
              <w:spacing w:line="360" w:lineRule="auto"/>
              <w:jc w:val="center"/>
              <w:rPr>
                <w:lang w:val="uk-UA"/>
              </w:rPr>
            </w:pPr>
            <w:r w:rsidRPr="00690B24">
              <w:sym w:font="Symbol" w:char="F0AD"/>
            </w:r>
            <w:r w:rsidRPr="00690B24">
              <w:t>3,59</w:t>
            </w:r>
          </w:p>
        </w:tc>
        <w:tc>
          <w:tcPr>
            <w:tcW w:w="1301" w:type="dxa"/>
          </w:tcPr>
          <w:p w:rsidR="00854C95" w:rsidRPr="00690B24" w:rsidRDefault="00854C95" w:rsidP="006D658A">
            <w:pPr>
              <w:spacing w:line="360" w:lineRule="auto"/>
              <w:jc w:val="center"/>
              <w:rPr>
                <w:lang w:val="uk-UA"/>
              </w:rPr>
            </w:pPr>
            <w:r w:rsidRPr="00690B24">
              <w:sym w:font="Symbol" w:char="F0AF"/>
            </w:r>
            <w:r w:rsidRPr="00690B24">
              <w:rPr>
                <w:lang w:val="uk-UA"/>
              </w:rPr>
              <w:t>8,59</w:t>
            </w:r>
          </w:p>
        </w:tc>
        <w:tc>
          <w:tcPr>
            <w:tcW w:w="1301" w:type="dxa"/>
          </w:tcPr>
          <w:p w:rsidR="00854C95" w:rsidRPr="00690B24" w:rsidRDefault="00854C95" w:rsidP="006D658A">
            <w:pPr>
              <w:spacing w:line="360" w:lineRule="auto"/>
              <w:jc w:val="center"/>
              <w:rPr>
                <w:lang w:val="uk-UA"/>
              </w:rPr>
            </w:pPr>
            <w:r w:rsidRPr="00690B24">
              <w:sym w:font="Symbol" w:char="F0AF"/>
            </w:r>
            <w:r w:rsidRPr="00690B24">
              <w:t>8,89</w:t>
            </w:r>
          </w:p>
        </w:tc>
      </w:tr>
      <w:tr w:rsidR="00854C95" w:rsidRPr="00690B24" w:rsidTr="006D658A">
        <w:tc>
          <w:tcPr>
            <w:tcW w:w="1423" w:type="dxa"/>
            <w:vMerge/>
          </w:tcPr>
          <w:p w:rsidR="00854C95" w:rsidRPr="00690B24" w:rsidRDefault="00854C95" w:rsidP="006D658A">
            <w:pPr>
              <w:spacing w:line="360" w:lineRule="auto"/>
              <w:jc w:val="center"/>
            </w:pPr>
          </w:p>
        </w:tc>
        <w:tc>
          <w:tcPr>
            <w:tcW w:w="1024" w:type="dxa"/>
            <w:vMerge w:val="restart"/>
          </w:tcPr>
          <w:p w:rsidR="00854C95" w:rsidRPr="00690B24" w:rsidRDefault="00854C95" w:rsidP="006D658A">
            <w:pPr>
              <w:spacing w:line="360" w:lineRule="auto"/>
              <w:jc w:val="center"/>
            </w:pPr>
            <w:r w:rsidRPr="00690B24">
              <w:t>Л</w:t>
            </w:r>
          </w:p>
        </w:tc>
        <w:tc>
          <w:tcPr>
            <w:tcW w:w="1595" w:type="dxa"/>
          </w:tcPr>
          <w:p w:rsidR="00854C95" w:rsidRPr="00690B24" w:rsidRDefault="00854C95" w:rsidP="006D658A">
            <w:pPr>
              <w:spacing w:line="360" w:lineRule="auto"/>
              <w:jc w:val="center"/>
            </w:pPr>
            <w:r w:rsidRPr="00690B24">
              <w:t>СОД</w:t>
            </w:r>
          </w:p>
        </w:tc>
        <w:tc>
          <w:tcPr>
            <w:tcW w:w="1389" w:type="dxa"/>
          </w:tcPr>
          <w:p w:rsidR="00854C95" w:rsidRPr="00690B24" w:rsidRDefault="00854C95" w:rsidP="006D658A">
            <w:pPr>
              <w:spacing w:line="360" w:lineRule="auto"/>
              <w:jc w:val="center"/>
              <w:rPr>
                <w:lang w:val="uk-UA"/>
              </w:rPr>
            </w:pPr>
            <w:r w:rsidRPr="00690B24">
              <w:sym w:font="Symbol" w:char="F0AD"/>
            </w:r>
            <w:r w:rsidRPr="00690B24">
              <w:t>61,11</w:t>
            </w:r>
          </w:p>
        </w:tc>
        <w:tc>
          <w:tcPr>
            <w:tcW w:w="1301" w:type="dxa"/>
          </w:tcPr>
          <w:p w:rsidR="00854C95" w:rsidRPr="00690B24" w:rsidRDefault="00854C95" w:rsidP="006D658A">
            <w:pPr>
              <w:spacing w:line="360" w:lineRule="auto"/>
              <w:jc w:val="center"/>
            </w:pPr>
            <w:r w:rsidRPr="00690B24">
              <w:sym w:font="Symbol" w:char="F0AD"/>
            </w:r>
            <w:r w:rsidRPr="00690B24">
              <w:t>52,12</w:t>
            </w:r>
          </w:p>
        </w:tc>
        <w:tc>
          <w:tcPr>
            <w:tcW w:w="1301" w:type="dxa"/>
          </w:tcPr>
          <w:p w:rsidR="00854C95" w:rsidRPr="00690B24" w:rsidRDefault="00854C95" w:rsidP="006D658A">
            <w:pPr>
              <w:spacing w:line="360" w:lineRule="auto"/>
              <w:jc w:val="center"/>
              <w:rPr>
                <w:lang w:val="uk-UA"/>
              </w:rPr>
            </w:pPr>
            <w:r w:rsidRPr="00690B24">
              <w:sym w:font="Symbol" w:char="F0AD"/>
            </w:r>
            <w:r w:rsidRPr="00690B24">
              <w:rPr>
                <w:lang w:val="uk-UA"/>
              </w:rPr>
              <w:t>71,54</w:t>
            </w:r>
          </w:p>
        </w:tc>
        <w:tc>
          <w:tcPr>
            <w:tcW w:w="1301" w:type="dxa"/>
          </w:tcPr>
          <w:p w:rsidR="00854C95" w:rsidRPr="00690B24" w:rsidRDefault="00854C95" w:rsidP="006D658A">
            <w:pPr>
              <w:spacing w:line="360" w:lineRule="auto"/>
              <w:jc w:val="center"/>
            </w:pPr>
            <w:r w:rsidRPr="00690B24">
              <w:sym w:font="Symbol" w:char="F0AD"/>
            </w:r>
            <w:r w:rsidRPr="00690B24">
              <w:t>51,14</w:t>
            </w:r>
          </w:p>
        </w:tc>
      </w:tr>
      <w:tr w:rsidR="00854C95" w:rsidRPr="00690B24" w:rsidTr="006D658A">
        <w:tc>
          <w:tcPr>
            <w:tcW w:w="1423" w:type="dxa"/>
            <w:vMerge/>
          </w:tcPr>
          <w:p w:rsidR="00854C95" w:rsidRPr="00690B24" w:rsidRDefault="00854C95" w:rsidP="006D658A">
            <w:pPr>
              <w:spacing w:line="360" w:lineRule="auto"/>
              <w:jc w:val="center"/>
            </w:pPr>
          </w:p>
        </w:tc>
        <w:tc>
          <w:tcPr>
            <w:tcW w:w="1024" w:type="dxa"/>
            <w:vMerge/>
          </w:tcPr>
          <w:p w:rsidR="00854C95" w:rsidRPr="00690B24" w:rsidRDefault="00854C95" w:rsidP="006D658A">
            <w:pPr>
              <w:spacing w:line="360" w:lineRule="auto"/>
              <w:jc w:val="center"/>
            </w:pPr>
          </w:p>
        </w:tc>
        <w:tc>
          <w:tcPr>
            <w:tcW w:w="1595" w:type="dxa"/>
          </w:tcPr>
          <w:p w:rsidR="00854C95" w:rsidRPr="00690B24" w:rsidRDefault="00854C95" w:rsidP="006D658A">
            <w:pPr>
              <w:spacing w:line="360" w:lineRule="auto"/>
              <w:jc w:val="center"/>
            </w:pPr>
            <w:r w:rsidRPr="00690B24">
              <w:rPr>
                <w:lang w:val="uk-UA"/>
              </w:rPr>
              <w:t>Т</w:t>
            </w:r>
          </w:p>
        </w:tc>
        <w:tc>
          <w:tcPr>
            <w:tcW w:w="1389" w:type="dxa"/>
          </w:tcPr>
          <w:p w:rsidR="00854C95" w:rsidRPr="00690B24" w:rsidRDefault="00854C95" w:rsidP="006D658A">
            <w:pPr>
              <w:spacing w:line="360" w:lineRule="auto"/>
              <w:jc w:val="center"/>
            </w:pPr>
            <w:r w:rsidRPr="00690B24">
              <w:sym w:font="Symbol" w:char="F0AD"/>
            </w:r>
            <w:r w:rsidRPr="00690B24">
              <w:t>150,00</w:t>
            </w:r>
          </w:p>
        </w:tc>
        <w:tc>
          <w:tcPr>
            <w:tcW w:w="1301" w:type="dxa"/>
          </w:tcPr>
          <w:p w:rsidR="00854C95" w:rsidRPr="00690B24" w:rsidRDefault="00854C95" w:rsidP="006D658A">
            <w:pPr>
              <w:spacing w:line="360" w:lineRule="auto"/>
              <w:jc w:val="center"/>
              <w:rPr>
                <w:lang w:val="uk-UA"/>
              </w:rPr>
            </w:pPr>
            <w:r w:rsidRPr="00690B24">
              <w:sym w:font="Symbol" w:char="F0AD"/>
            </w:r>
            <w:r w:rsidRPr="00690B24">
              <w:t>9,70</w:t>
            </w:r>
          </w:p>
        </w:tc>
        <w:tc>
          <w:tcPr>
            <w:tcW w:w="1301" w:type="dxa"/>
          </w:tcPr>
          <w:p w:rsidR="00854C95" w:rsidRPr="00690B24" w:rsidRDefault="00854C95" w:rsidP="006D658A">
            <w:pPr>
              <w:spacing w:line="360" w:lineRule="auto"/>
              <w:jc w:val="center"/>
              <w:rPr>
                <w:lang w:val="uk-UA"/>
              </w:rPr>
            </w:pPr>
            <w:r w:rsidRPr="00690B24">
              <w:sym w:font="Symbol" w:char="F0AF"/>
            </w:r>
            <w:r w:rsidRPr="00690B24">
              <w:rPr>
                <w:lang w:val="uk-UA"/>
              </w:rPr>
              <w:t>13,08</w:t>
            </w:r>
          </w:p>
        </w:tc>
        <w:tc>
          <w:tcPr>
            <w:tcW w:w="1301" w:type="dxa"/>
          </w:tcPr>
          <w:p w:rsidR="00854C95" w:rsidRPr="00690B24" w:rsidRDefault="00854C95" w:rsidP="006D658A">
            <w:pPr>
              <w:spacing w:line="360" w:lineRule="auto"/>
              <w:jc w:val="center"/>
              <w:rPr>
                <w:lang w:val="uk-UA"/>
              </w:rPr>
            </w:pPr>
            <w:r w:rsidRPr="00690B24">
              <w:sym w:font="Symbol" w:char="F0AF"/>
            </w:r>
            <w:r w:rsidRPr="00690B24">
              <w:t>9,09</w:t>
            </w:r>
          </w:p>
        </w:tc>
      </w:tr>
      <w:tr w:rsidR="00854C95" w:rsidRPr="00690B24" w:rsidTr="006D658A">
        <w:tc>
          <w:tcPr>
            <w:tcW w:w="1423" w:type="dxa"/>
            <w:vMerge/>
          </w:tcPr>
          <w:p w:rsidR="00854C95" w:rsidRPr="00690B24" w:rsidRDefault="00854C95" w:rsidP="006D658A">
            <w:pPr>
              <w:spacing w:line="360" w:lineRule="auto"/>
              <w:jc w:val="center"/>
            </w:pPr>
          </w:p>
        </w:tc>
        <w:tc>
          <w:tcPr>
            <w:tcW w:w="1024" w:type="dxa"/>
            <w:vMerge w:val="restart"/>
          </w:tcPr>
          <w:p w:rsidR="00854C95" w:rsidRPr="00690B24" w:rsidRDefault="00854C95" w:rsidP="006D658A">
            <w:pPr>
              <w:spacing w:line="360" w:lineRule="auto"/>
              <w:jc w:val="center"/>
            </w:pPr>
            <w:r w:rsidRPr="00690B24">
              <w:t>Л-П</w:t>
            </w:r>
          </w:p>
        </w:tc>
        <w:tc>
          <w:tcPr>
            <w:tcW w:w="1595" w:type="dxa"/>
          </w:tcPr>
          <w:p w:rsidR="00854C95" w:rsidRPr="00690B24" w:rsidRDefault="00854C95" w:rsidP="006D658A">
            <w:pPr>
              <w:spacing w:line="360" w:lineRule="auto"/>
              <w:jc w:val="center"/>
            </w:pPr>
            <w:r w:rsidRPr="00690B24">
              <w:t>СОД</w:t>
            </w:r>
          </w:p>
        </w:tc>
        <w:tc>
          <w:tcPr>
            <w:tcW w:w="1389" w:type="dxa"/>
          </w:tcPr>
          <w:p w:rsidR="00854C95" w:rsidRPr="00690B24" w:rsidRDefault="00854C95" w:rsidP="006D658A">
            <w:pPr>
              <w:spacing w:line="360" w:lineRule="auto"/>
              <w:jc w:val="center"/>
              <w:rPr>
                <w:lang w:val="uk-UA"/>
              </w:rPr>
            </w:pPr>
            <w:r w:rsidRPr="00690B24">
              <w:sym w:font="Symbol" w:char="F0AD"/>
            </w:r>
            <w:r w:rsidRPr="00690B24">
              <w:t>81,82</w:t>
            </w:r>
          </w:p>
        </w:tc>
        <w:tc>
          <w:tcPr>
            <w:tcW w:w="1301" w:type="dxa"/>
          </w:tcPr>
          <w:p w:rsidR="00854C95" w:rsidRPr="00690B24" w:rsidRDefault="00854C95" w:rsidP="006D658A">
            <w:pPr>
              <w:spacing w:line="360" w:lineRule="auto"/>
              <w:jc w:val="center"/>
            </w:pPr>
            <w:r w:rsidRPr="00690B24">
              <w:sym w:font="Symbol" w:char="F0AD"/>
            </w:r>
            <w:r w:rsidRPr="00690B24">
              <w:t>56,17</w:t>
            </w:r>
          </w:p>
        </w:tc>
        <w:tc>
          <w:tcPr>
            <w:tcW w:w="1301" w:type="dxa"/>
          </w:tcPr>
          <w:p w:rsidR="00854C95" w:rsidRPr="00690B24" w:rsidRDefault="00854C95" w:rsidP="006D658A">
            <w:pPr>
              <w:spacing w:line="360" w:lineRule="auto"/>
              <w:jc w:val="center"/>
              <w:rPr>
                <w:lang w:val="uk-UA"/>
              </w:rPr>
            </w:pPr>
            <w:r w:rsidRPr="00690B24">
              <w:sym w:font="Symbol" w:char="F0AD"/>
            </w:r>
            <w:r w:rsidRPr="00690B24">
              <w:rPr>
                <w:lang w:val="uk-UA"/>
              </w:rPr>
              <w:t>80,95</w:t>
            </w:r>
          </w:p>
        </w:tc>
        <w:tc>
          <w:tcPr>
            <w:tcW w:w="1301" w:type="dxa"/>
          </w:tcPr>
          <w:p w:rsidR="00854C95" w:rsidRPr="00690B24" w:rsidRDefault="00854C95" w:rsidP="006D658A">
            <w:pPr>
              <w:spacing w:line="360" w:lineRule="auto"/>
              <w:jc w:val="center"/>
            </w:pPr>
            <w:r w:rsidRPr="00690B24">
              <w:sym w:font="Symbol" w:char="F0AD"/>
            </w:r>
            <w:r w:rsidRPr="00690B24">
              <w:t>57,30</w:t>
            </w:r>
          </w:p>
        </w:tc>
      </w:tr>
      <w:tr w:rsidR="00854C95" w:rsidRPr="00690B24" w:rsidTr="006D658A">
        <w:tc>
          <w:tcPr>
            <w:tcW w:w="1423" w:type="dxa"/>
            <w:vMerge/>
          </w:tcPr>
          <w:p w:rsidR="00854C95" w:rsidRPr="00690B24" w:rsidRDefault="00854C95" w:rsidP="006D658A">
            <w:pPr>
              <w:spacing w:line="360" w:lineRule="auto"/>
              <w:jc w:val="center"/>
            </w:pPr>
          </w:p>
        </w:tc>
        <w:tc>
          <w:tcPr>
            <w:tcW w:w="1024" w:type="dxa"/>
            <w:vMerge/>
          </w:tcPr>
          <w:p w:rsidR="00854C95" w:rsidRPr="00690B24" w:rsidRDefault="00854C95" w:rsidP="006D658A">
            <w:pPr>
              <w:spacing w:line="360" w:lineRule="auto"/>
              <w:jc w:val="center"/>
            </w:pPr>
          </w:p>
        </w:tc>
        <w:tc>
          <w:tcPr>
            <w:tcW w:w="1595" w:type="dxa"/>
          </w:tcPr>
          <w:p w:rsidR="00854C95" w:rsidRPr="00690B24" w:rsidRDefault="00854C95" w:rsidP="006D658A">
            <w:pPr>
              <w:spacing w:line="360" w:lineRule="auto"/>
              <w:jc w:val="center"/>
            </w:pPr>
            <w:r w:rsidRPr="00690B24">
              <w:rPr>
                <w:lang w:val="uk-UA"/>
              </w:rPr>
              <w:t>Т</w:t>
            </w:r>
          </w:p>
        </w:tc>
        <w:tc>
          <w:tcPr>
            <w:tcW w:w="1389" w:type="dxa"/>
          </w:tcPr>
          <w:p w:rsidR="00854C95" w:rsidRPr="00690B24" w:rsidRDefault="00854C95" w:rsidP="006D658A">
            <w:pPr>
              <w:spacing w:line="360" w:lineRule="auto"/>
              <w:jc w:val="center"/>
            </w:pPr>
            <w:r w:rsidRPr="00690B24">
              <w:sym w:font="Symbol" w:char="F0AD"/>
            </w:r>
            <w:r w:rsidRPr="00690B24">
              <w:t>209,09</w:t>
            </w:r>
          </w:p>
        </w:tc>
        <w:tc>
          <w:tcPr>
            <w:tcW w:w="1301" w:type="dxa"/>
          </w:tcPr>
          <w:p w:rsidR="00854C95" w:rsidRPr="00690B24" w:rsidRDefault="00854C95" w:rsidP="006D658A">
            <w:pPr>
              <w:spacing w:line="360" w:lineRule="auto"/>
              <w:jc w:val="center"/>
            </w:pPr>
            <w:r w:rsidRPr="00690B24">
              <w:sym w:font="Symbol" w:char="F0AD"/>
            </w:r>
            <w:r w:rsidRPr="00690B24">
              <w:t>11,11</w:t>
            </w:r>
          </w:p>
        </w:tc>
        <w:tc>
          <w:tcPr>
            <w:tcW w:w="1301" w:type="dxa"/>
          </w:tcPr>
          <w:p w:rsidR="00854C95" w:rsidRPr="00690B24" w:rsidRDefault="00854C95" w:rsidP="006D658A">
            <w:pPr>
              <w:spacing w:line="360" w:lineRule="auto"/>
              <w:jc w:val="center"/>
              <w:rPr>
                <w:lang w:val="uk-UA"/>
              </w:rPr>
            </w:pPr>
            <w:r w:rsidRPr="00690B24">
              <w:sym w:font="Symbol" w:char="F0AF"/>
            </w:r>
            <w:r w:rsidRPr="00690B24">
              <w:rPr>
                <w:lang w:val="uk-UA"/>
              </w:rPr>
              <w:t>6,35</w:t>
            </w:r>
          </w:p>
        </w:tc>
        <w:tc>
          <w:tcPr>
            <w:tcW w:w="1301" w:type="dxa"/>
          </w:tcPr>
          <w:p w:rsidR="00854C95" w:rsidRPr="00690B24" w:rsidRDefault="00854C95" w:rsidP="006D658A">
            <w:pPr>
              <w:spacing w:line="360" w:lineRule="auto"/>
              <w:jc w:val="center"/>
              <w:rPr>
                <w:lang w:val="uk-UA"/>
              </w:rPr>
            </w:pPr>
            <w:r w:rsidRPr="00690B24">
              <w:sym w:font="Symbol" w:char="F0AF"/>
            </w:r>
            <w:r w:rsidRPr="00690B24">
              <w:t>7,87</w:t>
            </w:r>
          </w:p>
        </w:tc>
      </w:tr>
      <w:tr w:rsidR="00854C95" w:rsidRPr="00690B24" w:rsidTr="006D658A">
        <w:tc>
          <w:tcPr>
            <w:tcW w:w="1423" w:type="dxa"/>
            <w:vMerge w:val="restart"/>
          </w:tcPr>
          <w:p w:rsidR="00854C95" w:rsidRPr="00690B24" w:rsidRDefault="00854C95" w:rsidP="006D658A">
            <w:pPr>
              <w:spacing w:line="360" w:lineRule="auto"/>
              <w:jc w:val="center"/>
            </w:pPr>
          </w:p>
          <w:p w:rsidR="00854C95" w:rsidRDefault="00854C95" w:rsidP="006D658A">
            <w:pPr>
              <w:spacing w:line="360" w:lineRule="auto"/>
              <w:jc w:val="center"/>
              <w:rPr>
                <w:lang w:val="uk-UA"/>
              </w:rPr>
            </w:pPr>
          </w:p>
          <w:p w:rsidR="00854C95" w:rsidRPr="00690B24" w:rsidRDefault="00854C95" w:rsidP="006D658A">
            <w:pPr>
              <w:spacing w:line="360" w:lineRule="auto"/>
              <w:jc w:val="center"/>
              <w:rPr>
                <w:lang w:val="uk-UA"/>
              </w:rPr>
            </w:pPr>
            <w:r w:rsidRPr="00690B24">
              <w:t>Ацетат</w:t>
            </w:r>
            <w:r w:rsidRPr="00690B24">
              <w:rPr>
                <w:lang w:val="uk-UA"/>
              </w:rPr>
              <w:t>н</w:t>
            </w:r>
            <w:r w:rsidRPr="00690B24">
              <w:t xml:space="preserve">а </w:t>
            </w:r>
          </w:p>
        </w:tc>
        <w:tc>
          <w:tcPr>
            <w:tcW w:w="1024" w:type="dxa"/>
            <w:vMerge w:val="restart"/>
          </w:tcPr>
          <w:p w:rsidR="00854C95" w:rsidRPr="00690B24" w:rsidRDefault="00854C95" w:rsidP="006D658A">
            <w:pPr>
              <w:spacing w:line="360" w:lineRule="auto"/>
              <w:jc w:val="center"/>
            </w:pPr>
            <w:r w:rsidRPr="00690B24">
              <w:t>П</w:t>
            </w:r>
          </w:p>
        </w:tc>
        <w:tc>
          <w:tcPr>
            <w:tcW w:w="1595" w:type="dxa"/>
          </w:tcPr>
          <w:p w:rsidR="00854C95" w:rsidRPr="00690B24" w:rsidRDefault="00854C95" w:rsidP="006D658A">
            <w:pPr>
              <w:spacing w:line="360" w:lineRule="auto"/>
              <w:jc w:val="center"/>
            </w:pPr>
            <w:r w:rsidRPr="00690B24">
              <w:t>СОД</w:t>
            </w:r>
          </w:p>
        </w:tc>
        <w:tc>
          <w:tcPr>
            <w:tcW w:w="1389" w:type="dxa"/>
          </w:tcPr>
          <w:p w:rsidR="00854C95" w:rsidRPr="00690B24" w:rsidRDefault="00854C95" w:rsidP="006D658A">
            <w:pPr>
              <w:spacing w:line="360" w:lineRule="auto"/>
              <w:jc w:val="center"/>
            </w:pPr>
            <w:r w:rsidRPr="00690B24">
              <w:sym w:font="Symbol" w:char="F0AD"/>
            </w:r>
            <w:r w:rsidRPr="00690B24">
              <w:t>57,69</w:t>
            </w:r>
          </w:p>
        </w:tc>
        <w:tc>
          <w:tcPr>
            <w:tcW w:w="1301" w:type="dxa"/>
          </w:tcPr>
          <w:p w:rsidR="00854C95" w:rsidRPr="00690B24" w:rsidRDefault="00854C95" w:rsidP="006D658A">
            <w:pPr>
              <w:spacing w:line="360" w:lineRule="auto"/>
              <w:jc w:val="center"/>
            </w:pPr>
            <w:r w:rsidRPr="00690B24">
              <w:sym w:font="Symbol" w:char="F0AD"/>
            </w:r>
            <w:r w:rsidRPr="00690B24">
              <w:t>39,13</w:t>
            </w:r>
          </w:p>
        </w:tc>
        <w:tc>
          <w:tcPr>
            <w:tcW w:w="1301" w:type="dxa"/>
          </w:tcPr>
          <w:p w:rsidR="00854C95" w:rsidRPr="00690B24" w:rsidRDefault="00854C95" w:rsidP="006D658A">
            <w:pPr>
              <w:spacing w:line="360" w:lineRule="auto"/>
              <w:jc w:val="center"/>
              <w:rPr>
                <w:lang w:val="uk-UA"/>
              </w:rPr>
            </w:pPr>
            <w:r w:rsidRPr="00690B24">
              <w:sym w:font="Symbol" w:char="F0AD"/>
            </w:r>
            <w:r w:rsidRPr="00690B24">
              <w:rPr>
                <w:lang w:val="uk-UA"/>
              </w:rPr>
              <w:t>59,18</w:t>
            </w:r>
          </w:p>
        </w:tc>
        <w:tc>
          <w:tcPr>
            <w:tcW w:w="1301" w:type="dxa"/>
          </w:tcPr>
          <w:p w:rsidR="00854C95" w:rsidRPr="00690B24" w:rsidRDefault="00854C95" w:rsidP="006D658A">
            <w:pPr>
              <w:spacing w:line="360" w:lineRule="auto"/>
              <w:jc w:val="center"/>
            </w:pPr>
            <w:r w:rsidRPr="00690B24">
              <w:sym w:font="Symbol" w:char="F0AD"/>
            </w:r>
            <w:r w:rsidRPr="00690B24">
              <w:t>50,96</w:t>
            </w:r>
          </w:p>
        </w:tc>
      </w:tr>
      <w:tr w:rsidR="00854C95" w:rsidRPr="00690B24" w:rsidTr="006D658A">
        <w:tc>
          <w:tcPr>
            <w:tcW w:w="1423" w:type="dxa"/>
            <w:vMerge/>
          </w:tcPr>
          <w:p w:rsidR="00854C95" w:rsidRPr="00690B24" w:rsidRDefault="00854C95" w:rsidP="006D658A">
            <w:pPr>
              <w:spacing w:line="360" w:lineRule="auto"/>
              <w:jc w:val="center"/>
            </w:pPr>
          </w:p>
        </w:tc>
        <w:tc>
          <w:tcPr>
            <w:tcW w:w="1024" w:type="dxa"/>
            <w:vMerge/>
          </w:tcPr>
          <w:p w:rsidR="00854C95" w:rsidRPr="00690B24" w:rsidRDefault="00854C95" w:rsidP="006D658A">
            <w:pPr>
              <w:spacing w:line="360" w:lineRule="auto"/>
              <w:jc w:val="center"/>
            </w:pPr>
          </w:p>
        </w:tc>
        <w:tc>
          <w:tcPr>
            <w:tcW w:w="1595" w:type="dxa"/>
          </w:tcPr>
          <w:p w:rsidR="00854C95" w:rsidRPr="00690B24" w:rsidRDefault="00854C95" w:rsidP="006D658A">
            <w:pPr>
              <w:spacing w:line="360" w:lineRule="auto"/>
              <w:jc w:val="center"/>
            </w:pPr>
            <w:r w:rsidRPr="00690B24">
              <w:rPr>
                <w:lang w:val="uk-UA"/>
              </w:rPr>
              <w:t>Т</w:t>
            </w:r>
          </w:p>
        </w:tc>
        <w:tc>
          <w:tcPr>
            <w:tcW w:w="1389" w:type="dxa"/>
          </w:tcPr>
          <w:p w:rsidR="00854C95" w:rsidRPr="00690B24" w:rsidRDefault="00854C95" w:rsidP="006D658A">
            <w:pPr>
              <w:spacing w:line="360" w:lineRule="auto"/>
              <w:jc w:val="center"/>
            </w:pPr>
            <w:r w:rsidRPr="00690B24">
              <w:sym w:font="Symbol" w:char="F0AD"/>
            </w:r>
            <w:r w:rsidRPr="00690B24">
              <w:t>119,23</w:t>
            </w:r>
          </w:p>
        </w:tc>
        <w:tc>
          <w:tcPr>
            <w:tcW w:w="1301" w:type="dxa"/>
          </w:tcPr>
          <w:p w:rsidR="00854C95" w:rsidRPr="00690B24" w:rsidRDefault="00854C95" w:rsidP="006D658A">
            <w:pPr>
              <w:spacing w:line="360" w:lineRule="auto"/>
              <w:jc w:val="center"/>
              <w:rPr>
                <w:lang w:val="uk-UA"/>
              </w:rPr>
            </w:pPr>
            <w:r w:rsidRPr="00690B24">
              <w:sym w:font="Symbol" w:char="F0AD"/>
            </w:r>
            <w:r w:rsidRPr="00690B24">
              <w:t>3,91</w:t>
            </w:r>
          </w:p>
        </w:tc>
        <w:tc>
          <w:tcPr>
            <w:tcW w:w="1301" w:type="dxa"/>
          </w:tcPr>
          <w:p w:rsidR="00854C95" w:rsidRPr="00690B24" w:rsidRDefault="00854C95" w:rsidP="006D658A">
            <w:pPr>
              <w:spacing w:line="360" w:lineRule="auto"/>
              <w:jc w:val="center"/>
              <w:rPr>
                <w:lang w:val="uk-UA"/>
              </w:rPr>
            </w:pPr>
            <w:r w:rsidRPr="00690B24">
              <w:sym w:font="Symbol" w:char="F0AF"/>
            </w:r>
            <w:r w:rsidRPr="00690B24">
              <w:rPr>
                <w:lang w:val="uk-UA"/>
              </w:rPr>
              <w:t>6,80</w:t>
            </w:r>
          </w:p>
        </w:tc>
        <w:tc>
          <w:tcPr>
            <w:tcW w:w="1301" w:type="dxa"/>
          </w:tcPr>
          <w:p w:rsidR="00854C95" w:rsidRPr="00690B24" w:rsidRDefault="00854C95" w:rsidP="006D658A">
            <w:pPr>
              <w:spacing w:line="360" w:lineRule="auto"/>
              <w:jc w:val="center"/>
              <w:rPr>
                <w:lang w:val="uk-UA"/>
              </w:rPr>
            </w:pPr>
            <w:r w:rsidRPr="00690B24">
              <w:sym w:font="Symbol" w:char="F0AF"/>
            </w:r>
            <w:r w:rsidRPr="00690B24">
              <w:t>4,81</w:t>
            </w:r>
          </w:p>
        </w:tc>
      </w:tr>
      <w:tr w:rsidR="00854C95" w:rsidRPr="00690B24" w:rsidTr="006D658A">
        <w:tc>
          <w:tcPr>
            <w:tcW w:w="1423" w:type="dxa"/>
            <w:vMerge/>
          </w:tcPr>
          <w:p w:rsidR="00854C95" w:rsidRPr="00690B24" w:rsidRDefault="00854C95" w:rsidP="006D658A">
            <w:pPr>
              <w:spacing w:line="360" w:lineRule="auto"/>
              <w:jc w:val="center"/>
            </w:pPr>
          </w:p>
        </w:tc>
        <w:tc>
          <w:tcPr>
            <w:tcW w:w="1024" w:type="dxa"/>
            <w:vMerge w:val="restart"/>
          </w:tcPr>
          <w:p w:rsidR="00854C95" w:rsidRPr="00690B24" w:rsidRDefault="00854C95" w:rsidP="006D658A">
            <w:pPr>
              <w:spacing w:line="360" w:lineRule="auto"/>
              <w:jc w:val="center"/>
            </w:pPr>
            <w:r w:rsidRPr="00690B24">
              <w:t>Л</w:t>
            </w:r>
          </w:p>
        </w:tc>
        <w:tc>
          <w:tcPr>
            <w:tcW w:w="1595" w:type="dxa"/>
          </w:tcPr>
          <w:p w:rsidR="00854C95" w:rsidRPr="00690B24" w:rsidRDefault="00854C95" w:rsidP="006D658A">
            <w:pPr>
              <w:spacing w:line="360" w:lineRule="auto"/>
              <w:jc w:val="center"/>
            </w:pPr>
            <w:r w:rsidRPr="00690B24">
              <w:t>СОД</w:t>
            </w:r>
          </w:p>
        </w:tc>
        <w:tc>
          <w:tcPr>
            <w:tcW w:w="1389" w:type="dxa"/>
          </w:tcPr>
          <w:p w:rsidR="00854C95" w:rsidRPr="00690B24" w:rsidRDefault="00854C95" w:rsidP="006D658A">
            <w:pPr>
              <w:spacing w:line="360" w:lineRule="auto"/>
              <w:jc w:val="center"/>
              <w:rPr>
                <w:lang w:val="uk-UA"/>
              </w:rPr>
            </w:pPr>
            <w:r w:rsidRPr="00690B24">
              <w:sym w:font="Symbol" w:char="F0AD"/>
            </w:r>
            <w:r w:rsidRPr="00690B24">
              <w:t>50,00</w:t>
            </w:r>
          </w:p>
        </w:tc>
        <w:tc>
          <w:tcPr>
            <w:tcW w:w="1301" w:type="dxa"/>
          </w:tcPr>
          <w:p w:rsidR="00854C95" w:rsidRPr="00690B24" w:rsidRDefault="00854C95" w:rsidP="006D658A">
            <w:pPr>
              <w:spacing w:line="360" w:lineRule="auto"/>
              <w:jc w:val="center"/>
            </w:pPr>
            <w:r w:rsidRPr="00690B24">
              <w:sym w:font="Symbol" w:char="F0AD"/>
            </w:r>
            <w:r w:rsidRPr="00690B24">
              <w:t>46,31</w:t>
            </w:r>
          </w:p>
        </w:tc>
        <w:tc>
          <w:tcPr>
            <w:tcW w:w="1301" w:type="dxa"/>
          </w:tcPr>
          <w:p w:rsidR="00854C95" w:rsidRPr="00690B24" w:rsidRDefault="00854C95" w:rsidP="006D658A">
            <w:pPr>
              <w:spacing w:line="360" w:lineRule="auto"/>
              <w:jc w:val="center"/>
              <w:rPr>
                <w:lang w:val="uk-UA"/>
              </w:rPr>
            </w:pPr>
            <w:r w:rsidRPr="00690B24">
              <w:sym w:font="Symbol" w:char="F0AD"/>
            </w:r>
            <w:r w:rsidRPr="00690B24">
              <w:rPr>
                <w:lang w:val="uk-UA"/>
              </w:rPr>
              <w:t>72,73</w:t>
            </w:r>
          </w:p>
        </w:tc>
        <w:tc>
          <w:tcPr>
            <w:tcW w:w="1301" w:type="dxa"/>
          </w:tcPr>
          <w:p w:rsidR="00854C95" w:rsidRPr="00690B24" w:rsidRDefault="00854C95" w:rsidP="006D658A">
            <w:pPr>
              <w:spacing w:line="360" w:lineRule="auto"/>
              <w:jc w:val="center"/>
            </w:pPr>
            <w:r w:rsidRPr="00690B24">
              <w:sym w:font="Symbol" w:char="F0AD"/>
            </w:r>
            <w:r w:rsidRPr="00690B24">
              <w:t>55,67</w:t>
            </w:r>
          </w:p>
        </w:tc>
      </w:tr>
      <w:tr w:rsidR="00854C95" w:rsidRPr="00690B24" w:rsidTr="006D658A">
        <w:tc>
          <w:tcPr>
            <w:tcW w:w="1423" w:type="dxa"/>
            <w:vMerge/>
          </w:tcPr>
          <w:p w:rsidR="00854C95" w:rsidRPr="00690B24" w:rsidRDefault="00854C95" w:rsidP="006D658A">
            <w:pPr>
              <w:spacing w:line="360" w:lineRule="auto"/>
              <w:jc w:val="center"/>
            </w:pPr>
          </w:p>
        </w:tc>
        <w:tc>
          <w:tcPr>
            <w:tcW w:w="1024" w:type="dxa"/>
            <w:vMerge/>
          </w:tcPr>
          <w:p w:rsidR="00854C95" w:rsidRPr="00690B24" w:rsidRDefault="00854C95" w:rsidP="006D658A">
            <w:pPr>
              <w:spacing w:line="360" w:lineRule="auto"/>
              <w:jc w:val="center"/>
            </w:pPr>
          </w:p>
        </w:tc>
        <w:tc>
          <w:tcPr>
            <w:tcW w:w="1595" w:type="dxa"/>
          </w:tcPr>
          <w:p w:rsidR="00854C95" w:rsidRPr="00690B24" w:rsidRDefault="00854C95" w:rsidP="006D658A">
            <w:pPr>
              <w:spacing w:line="360" w:lineRule="auto"/>
              <w:jc w:val="center"/>
            </w:pPr>
            <w:r w:rsidRPr="00690B24">
              <w:rPr>
                <w:lang w:val="uk-UA"/>
              </w:rPr>
              <w:t>Т</w:t>
            </w:r>
          </w:p>
        </w:tc>
        <w:tc>
          <w:tcPr>
            <w:tcW w:w="1389" w:type="dxa"/>
          </w:tcPr>
          <w:p w:rsidR="00854C95" w:rsidRPr="00690B24" w:rsidRDefault="00854C95" w:rsidP="006D658A">
            <w:pPr>
              <w:spacing w:line="360" w:lineRule="auto"/>
              <w:jc w:val="center"/>
            </w:pPr>
            <w:r w:rsidRPr="00690B24">
              <w:sym w:font="Symbol" w:char="F0AD"/>
            </w:r>
            <w:r w:rsidRPr="00690B24">
              <w:t>108,33</w:t>
            </w:r>
          </w:p>
        </w:tc>
        <w:tc>
          <w:tcPr>
            <w:tcW w:w="1301" w:type="dxa"/>
          </w:tcPr>
          <w:p w:rsidR="00854C95" w:rsidRPr="00690B24" w:rsidRDefault="00854C95" w:rsidP="006D658A">
            <w:pPr>
              <w:spacing w:line="360" w:lineRule="auto"/>
              <w:jc w:val="center"/>
              <w:rPr>
                <w:lang w:val="uk-UA"/>
              </w:rPr>
            </w:pPr>
            <w:r w:rsidRPr="00690B24">
              <w:sym w:font="Symbol" w:char="F0AD"/>
            </w:r>
            <w:r w:rsidRPr="00690B24">
              <w:t>1,97</w:t>
            </w:r>
          </w:p>
        </w:tc>
        <w:tc>
          <w:tcPr>
            <w:tcW w:w="1301" w:type="dxa"/>
          </w:tcPr>
          <w:p w:rsidR="00854C95" w:rsidRPr="00690B24" w:rsidRDefault="00854C95" w:rsidP="006D658A">
            <w:pPr>
              <w:spacing w:line="360" w:lineRule="auto"/>
              <w:jc w:val="center"/>
              <w:rPr>
                <w:lang w:val="uk-UA"/>
              </w:rPr>
            </w:pPr>
            <w:r w:rsidRPr="00690B24">
              <w:sym w:font="Symbol" w:char="F0AF"/>
            </w:r>
            <w:r w:rsidRPr="00690B24">
              <w:rPr>
                <w:lang w:val="uk-UA"/>
              </w:rPr>
              <w:t>3,50</w:t>
            </w:r>
          </w:p>
        </w:tc>
        <w:tc>
          <w:tcPr>
            <w:tcW w:w="1301" w:type="dxa"/>
          </w:tcPr>
          <w:p w:rsidR="00854C95" w:rsidRPr="00690B24" w:rsidRDefault="00854C95" w:rsidP="006D658A">
            <w:pPr>
              <w:spacing w:line="360" w:lineRule="auto"/>
              <w:jc w:val="center"/>
              <w:rPr>
                <w:lang w:val="uk-UA"/>
              </w:rPr>
            </w:pPr>
            <w:r w:rsidRPr="00690B24">
              <w:sym w:font="Symbol" w:char="F0AD"/>
            </w:r>
            <w:r w:rsidRPr="00690B24">
              <w:t>2,06</w:t>
            </w:r>
          </w:p>
        </w:tc>
      </w:tr>
      <w:tr w:rsidR="00854C95" w:rsidRPr="00690B24" w:rsidTr="006D658A">
        <w:tc>
          <w:tcPr>
            <w:tcW w:w="1423" w:type="dxa"/>
            <w:vMerge/>
          </w:tcPr>
          <w:p w:rsidR="00854C95" w:rsidRPr="00690B24" w:rsidRDefault="00854C95" w:rsidP="006D658A">
            <w:pPr>
              <w:spacing w:line="360" w:lineRule="auto"/>
              <w:jc w:val="center"/>
            </w:pPr>
          </w:p>
        </w:tc>
        <w:tc>
          <w:tcPr>
            <w:tcW w:w="1024" w:type="dxa"/>
            <w:vMerge w:val="restart"/>
          </w:tcPr>
          <w:p w:rsidR="00854C95" w:rsidRPr="00690B24" w:rsidRDefault="00854C95" w:rsidP="006D658A">
            <w:pPr>
              <w:spacing w:line="360" w:lineRule="auto"/>
              <w:jc w:val="center"/>
            </w:pPr>
            <w:r w:rsidRPr="00690B24">
              <w:t>Л-П</w:t>
            </w:r>
          </w:p>
        </w:tc>
        <w:tc>
          <w:tcPr>
            <w:tcW w:w="1595" w:type="dxa"/>
          </w:tcPr>
          <w:p w:rsidR="00854C95" w:rsidRPr="00690B24" w:rsidRDefault="00854C95" w:rsidP="006D658A">
            <w:pPr>
              <w:spacing w:line="360" w:lineRule="auto"/>
              <w:jc w:val="center"/>
            </w:pPr>
            <w:r w:rsidRPr="00690B24">
              <w:t>СОД</w:t>
            </w:r>
          </w:p>
        </w:tc>
        <w:tc>
          <w:tcPr>
            <w:tcW w:w="1389" w:type="dxa"/>
          </w:tcPr>
          <w:p w:rsidR="00854C95" w:rsidRPr="00690B24" w:rsidRDefault="00854C95" w:rsidP="006D658A">
            <w:pPr>
              <w:spacing w:line="360" w:lineRule="auto"/>
              <w:jc w:val="center"/>
              <w:rPr>
                <w:lang w:val="uk-UA"/>
              </w:rPr>
            </w:pPr>
            <w:r w:rsidRPr="00690B24">
              <w:sym w:font="Symbol" w:char="F0AD"/>
            </w:r>
            <w:r w:rsidRPr="00690B24">
              <w:t>60,87</w:t>
            </w:r>
          </w:p>
        </w:tc>
        <w:tc>
          <w:tcPr>
            <w:tcW w:w="1301" w:type="dxa"/>
          </w:tcPr>
          <w:p w:rsidR="00854C95" w:rsidRPr="00690B24" w:rsidRDefault="00854C95" w:rsidP="006D658A">
            <w:pPr>
              <w:spacing w:line="360" w:lineRule="auto"/>
              <w:jc w:val="center"/>
            </w:pPr>
            <w:r w:rsidRPr="00690B24">
              <w:sym w:font="Symbol" w:char="F0AD"/>
            </w:r>
            <w:r w:rsidRPr="00690B24">
              <w:t>64,57</w:t>
            </w:r>
          </w:p>
        </w:tc>
        <w:tc>
          <w:tcPr>
            <w:tcW w:w="1301" w:type="dxa"/>
          </w:tcPr>
          <w:p w:rsidR="00854C95" w:rsidRPr="00690B24" w:rsidRDefault="00854C95" w:rsidP="006D658A">
            <w:pPr>
              <w:spacing w:line="360" w:lineRule="auto"/>
              <w:jc w:val="center"/>
              <w:rPr>
                <w:lang w:val="uk-UA"/>
              </w:rPr>
            </w:pPr>
            <w:r w:rsidRPr="00690B24">
              <w:sym w:font="Symbol" w:char="F0AD"/>
            </w:r>
            <w:r w:rsidRPr="00690B24">
              <w:rPr>
                <w:lang w:val="uk-UA"/>
              </w:rPr>
              <w:t>82,24</w:t>
            </w:r>
          </w:p>
        </w:tc>
        <w:tc>
          <w:tcPr>
            <w:tcW w:w="1301" w:type="dxa"/>
          </w:tcPr>
          <w:p w:rsidR="00854C95" w:rsidRPr="00690B24" w:rsidRDefault="00854C95" w:rsidP="006D658A">
            <w:pPr>
              <w:spacing w:line="360" w:lineRule="auto"/>
              <w:jc w:val="center"/>
            </w:pPr>
            <w:r w:rsidRPr="00690B24">
              <w:sym w:font="Symbol" w:char="F0AD"/>
            </w:r>
            <w:r w:rsidRPr="00690B24">
              <w:t>58,76</w:t>
            </w:r>
          </w:p>
        </w:tc>
      </w:tr>
      <w:tr w:rsidR="00854C95" w:rsidRPr="00690B24" w:rsidTr="006D658A">
        <w:tc>
          <w:tcPr>
            <w:tcW w:w="1423" w:type="dxa"/>
            <w:vMerge/>
          </w:tcPr>
          <w:p w:rsidR="00854C95" w:rsidRPr="00690B24" w:rsidRDefault="00854C95" w:rsidP="006D658A">
            <w:pPr>
              <w:spacing w:line="360" w:lineRule="auto"/>
              <w:jc w:val="center"/>
            </w:pPr>
          </w:p>
        </w:tc>
        <w:tc>
          <w:tcPr>
            <w:tcW w:w="1024" w:type="dxa"/>
            <w:vMerge/>
          </w:tcPr>
          <w:p w:rsidR="00854C95" w:rsidRPr="00690B24" w:rsidRDefault="00854C95" w:rsidP="006D658A">
            <w:pPr>
              <w:spacing w:line="360" w:lineRule="auto"/>
              <w:jc w:val="center"/>
            </w:pPr>
          </w:p>
        </w:tc>
        <w:tc>
          <w:tcPr>
            <w:tcW w:w="1595" w:type="dxa"/>
          </w:tcPr>
          <w:p w:rsidR="00854C95" w:rsidRPr="00690B24" w:rsidRDefault="00854C95" w:rsidP="006D658A">
            <w:pPr>
              <w:spacing w:line="360" w:lineRule="auto"/>
              <w:jc w:val="center"/>
            </w:pPr>
            <w:r w:rsidRPr="00690B24">
              <w:rPr>
                <w:lang w:val="uk-UA"/>
              </w:rPr>
              <w:t>Т</w:t>
            </w:r>
          </w:p>
        </w:tc>
        <w:tc>
          <w:tcPr>
            <w:tcW w:w="1389" w:type="dxa"/>
          </w:tcPr>
          <w:p w:rsidR="00854C95" w:rsidRPr="00690B24" w:rsidRDefault="00854C95" w:rsidP="006D658A">
            <w:pPr>
              <w:spacing w:line="360" w:lineRule="auto"/>
              <w:jc w:val="center"/>
            </w:pPr>
            <w:r w:rsidRPr="00690B24">
              <w:sym w:font="Symbol" w:char="F0AD"/>
            </w:r>
            <w:r w:rsidRPr="00690B24">
              <w:t>121,74</w:t>
            </w:r>
          </w:p>
        </w:tc>
        <w:tc>
          <w:tcPr>
            <w:tcW w:w="1301" w:type="dxa"/>
          </w:tcPr>
          <w:p w:rsidR="00854C95" w:rsidRPr="00690B24" w:rsidRDefault="00854C95" w:rsidP="006D658A">
            <w:pPr>
              <w:spacing w:line="360" w:lineRule="auto"/>
              <w:jc w:val="center"/>
              <w:rPr>
                <w:lang w:val="uk-UA"/>
              </w:rPr>
            </w:pPr>
            <w:r w:rsidRPr="00690B24">
              <w:sym w:font="Symbol" w:char="F0AD"/>
            </w:r>
            <w:r w:rsidRPr="00690B24">
              <w:t>8,57</w:t>
            </w:r>
          </w:p>
        </w:tc>
        <w:tc>
          <w:tcPr>
            <w:tcW w:w="1301" w:type="dxa"/>
          </w:tcPr>
          <w:p w:rsidR="00854C95" w:rsidRPr="00690B24" w:rsidRDefault="00854C95" w:rsidP="006D658A">
            <w:pPr>
              <w:spacing w:line="360" w:lineRule="auto"/>
              <w:jc w:val="center"/>
              <w:rPr>
                <w:lang w:val="uk-UA"/>
              </w:rPr>
            </w:pPr>
            <w:r w:rsidRPr="00690B24">
              <w:sym w:font="Symbol" w:char="F0AF"/>
            </w:r>
            <w:r w:rsidRPr="00690B24">
              <w:rPr>
                <w:lang w:val="en-US"/>
              </w:rPr>
              <w:t>&lt;1</w:t>
            </w:r>
          </w:p>
        </w:tc>
        <w:tc>
          <w:tcPr>
            <w:tcW w:w="1301" w:type="dxa"/>
          </w:tcPr>
          <w:p w:rsidR="00854C95" w:rsidRPr="00690B24" w:rsidRDefault="00854C95" w:rsidP="006D658A">
            <w:pPr>
              <w:spacing w:line="360" w:lineRule="auto"/>
              <w:jc w:val="center"/>
            </w:pPr>
            <w:r w:rsidRPr="00690B24">
              <w:t>0</w:t>
            </w:r>
          </w:p>
        </w:tc>
      </w:tr>
    </w:tbl>
    <w:p w:rsidR="00854C95" w:rsidRPr="00690B24" w:rsidRDefault="00854C95" w:rsidP="00854C95">
      <w:pPr>
        <w:spacing w:line="360" w:lineRule="auto"/>
        <w:jc w:val="both"/>
        <w:rPr>
          <w:lang w:val="uk-UA"/>
        </w:rPr>
      </w:pPr>
      <w:r w:rsidRPr="00690B24">
        <w:rPr>
          <w:lang w:val="uk-UA"/>
        </w:rPr>
        <w:lastRenderedPageBreak/>
        <w:t xml:space="preserve">Примітка:  </w:t>
      </w:r>
      <w:r w:rsidRPr="00690B24">
        <w:sym w:font="Symbol" w:char="F0AD"/>
      </w:r>
      <w:r w:rsidRPr="00690B24">
        <w:rPr>
          <w:lang w:val="uk-UA"/>
        </w:rPr>
        <w:t xml:space="preserve">, </w:t>
      </w:r>
      <w:r w:rsidRPr="00690B24">
        <w:sym w:font="Symbol" w:char="F0AF"/>
      </w:r>
      <w:r w:rsidRPr="00690B24">
        <w:rPr>
          <w:lang w:val="uk-UA"/>
        </w:rPr>
        <w:t xml:space="preserve"> - підвищення/знижен</w:t>
      </w:r>
      <w:r>
        <w:rPr>
          <w:lang w:val="uk-UA"/>
        </w:rPr>
        <w:t>ня відповідного показника (у %); П, Л, Л-П – профілактичний, лікувальний, лікувально-профілактичний режими введення, відповідно; Т – токоферолу ацетат.</w:t>
      </w:r>
    </w:p>
    <w:p w:rsidR="00854C95" w:rsidRPr="00690B24" w:rsidRDefault="00854C95" w:rsidP="00854C95">
      <w:pPr>
        <w:pStyle w:val="afffffff4"/>
        <w:spacing w:line="360" w:lineRule="auto"/>
        <w:jc w:val="both"/>
        <w:rPr>
          <w:b/>
          <w:sz w:val="24"/>
          <w:lang w:val="uk-UA"/>
        </w:rPr>
      </w:pPr>
    </w:p>
    <w:p w:rsidR="00854C95" w:rsidRPr="00690B24" w:rsidRDefault="00854C95" w:rsidP="00854C95">
      <w:pPr>
        <w:pStyle w:val="afffffff4"/>
        <w:spacing w:line="360" w:lineRule="auto"/>
        <w:ind w:firstLine="720"/>
        <w:jc w:val="both"/>
        <w:rPr>
          <w:b/>
          <w:sz w:val="24"/>
          <w:lang w:val="uk-UA"/>
        </w:rPr>
      </w:pPr>
      <w:r w:rsidRPr="00690B24">
        <w:rPr>
          <w:b/>
          <w:sz w:val="24"/>
          <w:lang w:val="uk-UA"/>
        </w:rPr>
        <w:t xml:space="preserve">Дані літератури переконливо свідчать про порушення при ВХ біоенергетичних процесів у стінці шлунку </w:t>
      </w:r>
      <w:r>
        <w:rPr>
          <w:b/>
          <w:sz w:val="24"/>
          <w:lang w:val="uk-UA"/>
        </w:rPr>
        <w:t>(Подзорова А.В., 1999)</w:t>
      </w:r>
      <w:r w:rsidRPr="00690B24">
        <w:rPr>
          <w:b/>
          <w:sz w:val="24"/>
          <w:lang w:val="uk-UA"/>
        </w:rPr>
        <w:t>. У зв</w:t>
      </w:r>
      <w:r w:rsidRPr="00690B24">
        <w:rPr>
          <w:b/>
          <w:sz w:val="24"/>
        </w:rPr>
        <w:t>`</w:t>
      </w:r>
      <w:r w:rsidRPr="00690B24">
        <w:rPr>
          <w:b/>
          <w:sz w:val="24"/>
          <w:lang w:val="uk-UA"/>
        </w:rPr>
        <w:t xml:space="preserve">язку з цим нами був вивчений вплив СОД та </w:t>
      </w:r>
      <w:r>
        <w:rPr>
          <w:b/>
          <w:sz w:val="24"/>
          <w:lang w:val="uk-UA"/>
        </w:rPr>
        <w:t>токоферолу ацетату</w:t>
      </w:r>
      <w:r w:rsidRPr="00690B24">
        <w:rPr>
          <w:b/>
          <w:sz w:val="24"/>
          <w:lang w:val="uk-UA"/>
        </w:rPr>
        <w:t xml:space="preserve"> на біоенергетичні процеси у СОШ за показниками активності ферментів ЦС та НАД-іЦДГ (табл. 4).</w:t>
      </w:r>
    </w:p>
    <w:p w:rsidR="00854C95" w:rsidRPr="00690B24" w:rsidRDefault="00854C95" w:rsidP="00854C95">
      <w:pPr>
        <w:pStyle w:val="afffffff4"/>
        <w:spacing w:line="360" w:lineRule="auto"/>
        <w:ind w:firstLine="720"/>
        <w:jc w:val="both"/>
        <w:rPr>
          <w:b/>
          <w:sz w:val="24"/>
          <w:lang w:val="uk-UA"/>
        </w:rPr>
      </w:pPr>
      <w:r w:rsidRPr="00690B24">
        <w:rPr>
          <w:b/>
          <w:sz w:val="24"/>
          <w:lang w:val="uk-UA"/>
        </w:rPr>
        <w:t xml:space="preserve">Нами встановлено, що при виразковому ураженні шлунку спостерігається </w:t>
      </w:r>
      <w:r>
        <w:rPr>
          <w:b/>
          <w:sz w:val="24"/>
          <w:lang w:val="uk-UA"/>
        </w:rPr>
        <w:t xml:space="preserve">достовірне </w:t>
      </w:r>
      <w:r w:rsidRPr="007349E6">
        <w:rPr>
          <w:b/>
          <w:sz w:val="24"/>
          <w:lang w:val="uk-UA"/>
        </w:rPr>
        <w:t>(Р≤0,05)</w:t>
      </w:r>
      <w:r>
        <w:rPr>
          <w:b/>
          <w:sz w:val="24"/>
          <w:lang w:val="uk-UA"/>
        </w:rPr>
        <w:t xml:space="preserve"> </w:t>
      </w:r>
      <w:r w:rsidRPr="00690B24">
        <w:rPr>
          <w:b/>
          <w:sz w:val="24"/>
          <w:lang w:val="uk-UA"/>
        </w:rPr>
        <w:t xml:space="preserve">зниження активності </w:t>
      </w:r>
      <w:r>
        <w:rPr>
          <w:b/>
          <w:sz w:val="24"/>
          <w:lang w:val="uk-UA"/>
        </w:rPr>
        <w:t>вказаних ферментів.</w:t>
      </w:r>
    </w:p>
    <w:p w:rsidR="00854C95" w:rsidRPr="00690B24" w:rsidRDefault="00854C95" w:rsidP="00854C95">
      <w:pPr>
        <w:pStyle w:val="afffffff4"/>
        <w:spacing w:line="360" w:lineRule="auto"/>
        <w:ind w:firstLine="720"/>
        <w:jc w:val="both"/>
        <w:rPr>
          <w:b/>
          <w:sz w:val="24"/>
          <w:lang w:val="uk-UA"/>
        </w:rPr>
      </w:pPr>
      <w:r w:rsidRPr="00690B24">
        <w:rPr>
          <w:b/>
          <w:sz w:val="24"/>
          <w:lang w:val="uk-UA"/>
        </w:rPr>
        <w:t xml:space="preserve">За результатами наших досліджень (табл. 4) СОД виражено збільшує обидва досліджуваних показника на обох експериментальних моделях, причому набагато </w:t>
      </w:r>
      <w:r>
        <w:rPr>
          <w:b/>
          <w:sz w:val="24"/>
          <w:lang w:val="uk-UA"/>
        </w:rPr>
        <w:t>виразн</w:t>
      </w:r>
      <w:r w:rsidRPr="00690B24">
        <w:rPr>
          <w:b/>
          <w:sz w:val="24"/>
          <w:lang w:val="uk-UA"/>
        </w:rPr>
        <w:t xml:space="preserve">іше, ніж препарат порівняння. </w:t>
      </w:r>
    </w:p>
    <w:p w:rsidR="00854C95" w:rsidRPr="00690B24" w:rsidRDefault="00854C95" w:rsidP="00854C95">
      <w:pPr>
        <w:pStyle w:val="afffffff4"/>
        <w:spacing w:line="360" w:lineRule="auto"/>
        <w:ind w:firstLine="720"/>
        <w:jc w:val="right"/>
        <w:rPr>
          <w:b/>
          <w:sz w:val="24"/>
          <w:lang w:val="uk-UA"/>
        </w:rPr>
      </w:pPr>
      <w:r w:rsidRPr="00690B24">
        <w:rPr>
          <w:b/>
          <w:sz w:val="24"/>
          <w:lang w:val="uk-UA"/>
        </w:rPr>
        <w:t xml:space="preserve">Таблиця 4 </w:t>
      </w:r>
    </w:p>
    <w:p w:rsidR="00854C95" w:rsidRPr="00690B24" w:rsidRDefault="00854C95" w:rsidP="00854C95">
      <w:pPr>
        <w:pStyle w:val="afffffff4"/>
        <w:spacing w:line="360" w:lineRule="auto"/>
        <w:rPr>
          <w:b/>
          <w:sz w:val="24"/>
          <w:lang w:val="uk-UA"/>
        </w:rPr>
      </w:pPr>
      <w:r w:rsidRPr="00690B24">
        <w:rPr>
          <w:b/>
          <w:sz w:val="24"/>
          <w:lang w:val="uk-UA"/>
        </w:rPr>
        <w:t>З</w:t>
      </w:r>
      <w:r>
        <w:rPr>
          <w:b/>
          <w:sz w:val="24"/>
          <w:lang w:val="uk-UA"/>
        </w:rPr>
        <w:t>більшення</w:t>
      </w:r>
      <w:r w:rsidRPr="00690B24">
        <w:rPr>
          <w:b/>
          <w:sz w:val="24"/>
          <w:lang w:val="uk-UA"/>
        </w:rPr>
        <w:t xml:space="preserve"> </w:t>
      </w:r>
      <w:r>
        <w:rPr>
          <w:b/>
          <w:sz w:val="24"/>
          <w:lang w:val="uk-UA"/>
        </w:rPr>
        <w:t xml:space="preserve">(у %) </w:t>
      </w:r>
      <w:r w:rsidRPr="00690B24">
        <w:rPr>
          <w:b/>
          <w:sz w:val="24"/>
          <w:lang w:val="uk-UA"/>
        </w:rPr>
        <w:t xml:space="preserve">показників </w:t>
      </w:r>
      <w:r>
        <w:rPr>
          <w:b/>
          <w:sz w:val="24"/>
          <w:lang w:val="uk-UA"/>
        </w:rPr>
        <w:t>стану</w:t>
      </w:r>
      <w:r w:rsidRPr="00690B24">
        <w:rPr>
          <w:b/>
          <w:sz w:val="24"/>
          <w:lang w:val="uk-UA"/>
        </w:rPr>
        <w:t xml:space="preserve"> біоенергетичних процесів під впливом СОД на різних моделях виразкового ураження шлунку залежно від режиму в</w:t>
      </w:r>
      <w:r>
        <w:rPr>
          <w:b/>
          <w:sz w:val="24"/>
          <w:lang w:val="uk-UA"/>
        </w:rPr>
        <w:t>ведення порівняно з токоферолу ацетатом</w:t>
      </w:r>
    </w:p>
    <w:p w:rsidR="00854C95" w:rsidRPr="00690B24" w:rsidRDefault="00854C95" w:rsidP="00854C95">
      <w:pPr>
        <w:pStyle w:val="afffffff4"/>
        <w:spacing w:line="360" w:lineRule="auto"/>
        <w:rPr>
          <w:b/>
          <w:sz w:val="24"/>
          <w:lang w:val="uk-UA"/>
        </w:rPr>
      </w:pPr>
      <w:r w:rsidRPr="00690B24">
        <w:rPr>
          <w:b/>
          <w:sz w:val="24"/>
          <w:lang w:val="uk-UA"/>
        </w:rPr>
        <w:t>(відносно відповідних груп контрольної патології)</w:t>
      </w:r>
    </w:p>
    <w:tbl>
      <w:tblPr>
        <w:tblW w:w="887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374"/>
        <w:gridCol w:w="1363"/>
        <w:gridCol w:w="1877"/>
        <w:gridCol w:w="2340"/>
      </w:tblGrid>
      <w:tr w:rsidR="00854C95" w:rsidRPr="00690B24" w:rsidTr="006D658A">
        <w:tblPrEx>
          <w:tblCellMar>
            <w:top w:w="0" w:type="dxa"/>
            <w:bottom w:w="0" w:type="dxa"/>
          </w:tblCellMar>
        </w:tblPrEx>
        <w:trPr>
          <w:cantSplit/>
          <w:trHeight w:val="237"/>
        </w:trPr>
        <w:tc>
          <w:tcPr>
            <w:tcW w:w="1920" w:type="dxa"/>
          </w:tcPr>
          <w:p w:rsidR="00854C95" w:rsidRDefault="00854C95" w:rsidP="006D658A">
            <w:pPr>
              <w:spacing w:line="360" w:lineRule="auto"/>
              <w:jc w:val="center"/>
              <w:rPr>
                <w:lang w:val="uk-UA"/>
              </w:rPr>
            </w:pPr>
            <w:r>
              <w:rPr>
                <w:lang w:val="uk-UA"/>
              </w:rPr>
              <w:t xml:space="preserve">Модель </w:t>
            </w:r>
          </w:p>
          <w:p w:rsidR="00854C95" w:rsidRPr="0034551D" w:rsidRDefault="00854C95" w:rsidP="006D658A">
            <w:pPr>
              <w:spacing w:line="360" w:lineRule="auto"/>
              <w:jc w:val="center"/>
              <w:rPr>
                <w:lang w:val="uk-UA"/>
              </w:rPr>
            </w:pPr>
            <w:r>
              <w:rPr>
                <w:lang w:val="uk-UA"/>
              </w:rPr>
              <w:t>виразки</w:t>
            </w:r>
          </w:p>
        </w:tc>
        <w:tc>
          <w:tcPr>
            <w:tcW w:w="1374" w:type="dxa"/>
          </w:tcPr>
          <w:p w:rsidR="00854C95" w:rsidRPr="0034551D" w:rsidRDefault="00854C95" w:rsidP="006D658A">
            <w:pPr>
              <w:spacing w:line="360" w:lineRule="auto"/>
              <w:jc w:val="center"/>
              <w:rPr>
                <w:lang w:val="uk-UA"/>
              </w:rPr>
            </w:pPr>
            <w:r>
              <w:rPr>
                <w:lang w:val="uk-UA"/>
              </w:rPr>
              <w:t xml:space="preserve">Режим </w:t>
            </w:r>
          </w:p>
        </w:tc>
        <w:tc>
          <w:tcPr>
            <w:tcW w:w="1363" w:type="dxa"/>
          </w:tcPr>
          <w:p w:rsidR="00854C95" w:rsidRPr="0034551D" w:rsidRDefault="00854C95" w:rsidP="006D658A">
            <w:pPr>
              <w:spacing w:line="360" w:lineRule="auto"/>
              <w:jc w:val="center"/>
              <w:rPr>
                <w:lang w:val="uk-UA"/>
              </w:rPr>
            </w:pPr>
            <w:r>
              <w:rPr>
                <w:lang w:val="uk-UA"/>
              </w:rPr>
              <w:t xml:space="preserve">Препарат </w:t>
            </w:r>
          </w:p>
        </w:tc>
        <w:tc>
          <w:tcPr>
            <w:tcW w:w="1877" w:type="dxa"/>
          </w:tcPr>
          <w:p w:rsidR="00854C95" w:rsidRPr="00690B24" w:rsidRDefault="00854C95" w:rsidP="006D658A">
            <w:pPr>
              <w:spacing w:line="360" w:lineRule="auto"/>
              <w:jc w:val="center"/>
            </w:pPr>
            <w:r w:rsidRPr="00690B24">
              <w:t>ЦС</w:t>
            </w:r>
          </w:p>
        </w:tc>
        <w:tc>
          <w:tcPr>
            <w:tcW w:w="2340" w:type="dxa"/>
          </w:tcPr>
          <w:p w:rsidR="00854C95" w:rsidRPr="00690B24" w:rsidRDefault="00854C95" w:rsidP="006D658A">
            <w:pPr>
              <w:spacing w:line="360" w:lineRule="auto"/>
              <w:jc w:val="center"/>
            </w:pPr>
            <w:r w:rsidRPr="00690B24">
              <w:t>НАД-</w:t>
            </w:r>
            <w:r w:rsidRPr="00690B24">
              <w:rPr>
                <w:lang w:val="uk-UA"/>
              </w:rPr>
              <w:t>і</w:t>
            </w:r>
            <w:r w:rsidRPr="00690B24">
              <w:t>ЦДГ</w:t>
            </w:r>
          </w:p>
        </w:tc>
      </w:tr>
      <w:tr w:rsidR="00854C95" w:rsidRPr="00690B24" w:rsidTr="006D658A">
        <w:tblPrEx>
          <w:tblCellMar>
            <w:top w:w="0" w:type="dxa"/>
            <w:bottom w:w="0" w:type="dxa"/>
          </w:tblCellMar>
        </w:tblPrEx>
        <w:trPr>
          <w:cantSplit/>
        </w:trPr>
        <w:tc>
          <w:tcPr>
            <w:tcW w:w="1920" w:type="dxa"/>
            <w:vMerge w:val="restart"/>
          </w:tcPr>
          <w:p w:rsidR="00854C95" w:rsidRDefault="00854C95" w:rsidP="006D658A">
            <w:pPr>
              <w:spacing w:line="360" w:lineRule="auto"/>
              <w:jc w:val="center"/>
              <w:rPr>
                <w:lang w:val="uk-UA"/>
              </w:rPr>
            </w:pPr>
            <w:r>
              <w:rPr>
                <w:lang w:val="uk-UA"/>
              </w:rPr>
              <w:t>Спирто-</w:t>
            </w:r>
          </w:p>
          <w:p w:rsidR="00854C95" w:rsidRPr="00690B24" w:rsidRDefault="00854C95" w:rsidP="006D658A">
            <w:pPr>
              <w:spacing w:line="360" w:lineRule="auto"/>
              <w:jc w:val="center"/>
              <w:rPr>
                <w:lang w:val="uk-UA"/>
              </w:rPr>
            </w:pPr>
            <w:r>
              <w:rPr>
                <w:lang w:val="uk-UA"/>
              </w:rPr>
              <w:t>преднізолонова</w:t>
            </w:r>
          </w:p>
        </w:tc>
        <w:tc>
          <w:tcPr>
            <w:tcW w:w="1374" w:type="dxa"/>
            <w:vMerge w:val="restart"/>
          </w:tcPr>
          <w:p w:rsidR="00854C95" w:rsidRPr="00690B24" w:rsidRDefault="00854C95" w:rsidP="006D658A">
            <w:pPr>
              <w:spacing w:line="360" w:lineRule="auto"/>
              <w:jc w:val="center"/>
            </w:pPr>
            <w:r w:rsidRPr="00690B24">
              <w:t>П</w:t>
            </w:r>
          </w:p>
        </w:tc>
        <w:tc>
          <w:tcPr>
            <w:tcW w:w="1363" w:type="dxa"/>
          </w:tcPr>
          <w:p w:rsidR="00854C95" w:rsidRPr="00690B24" w:rsidRDefault="00854C95" w:rsidP="006D658A">
            <w:pPr>
              <w:spacing w:line="360" w:lineRule="auto"/>
              <w:jc w:val="center"/>
            </w:pPr>
            <w:r w:rsidRPr="00690B24">
              <w:t>СОД</w:t>
            </w:r>
          </w:p>
        </w:tc>
        <w:tc>
          <w:tcPr>
            <w:tcW w:w="1877" w:type="dxa"/>
          </w:tcPr>
          <w:p w:rsidR="00854C95" w:rsidRPr="00690B24" w:rsidRDefault="00854C95" w:rsidP="006D658A">
            <w:pPr>
              <w:spacing w:line="360" w:lineRule="auto"/>
              <w:jc w:val="center"/>
            </w:pPr>
            <w:r w:rsidRPr="00690B24">
              <w:t>---</w:t>
            </w:r>
          </w:p>
        </w:tc>
        <w:tc>
          <w:tcPr>
            <w:tcW w:w="2340" w:type="dxa"/>
          </w:tcPr>
          <w:p w:rsidR="00854C95" w:rsidRPr="00690B24" w:rsidRDefault="00854C95" w:rsidP="006D658A">
            <w:pPr>
              <w:spacing w:line="360" w:lineRule="auto"/>
              <w:jc w:val="center"/>
            </w:pPr>
            <w:r w:rsidRPr="00690B24">
              <w:t>---</w:t>
            </w:r>
          </w:p>
        </w:tc>
      </w:tr>
      <w:tr w:rsidR="00854C95" w:rsidRPr="00690B24" w:rsidTr="006D658A">
        <w:tblPrEx>
          <w:tblCellMar>
            <w:top w:w="0" w:type="dxa"/>
            <w:bottom w:w="0" w:type="dxa"/>
          </w:tblCellMar>
        </w:tblPrEx>
        <w:trPr>
          <w:cantSplit/>
          <w:trHeight w:val="270"/>
        </w:trPr>
        <w:tc>
          <w:tcPr>
            <w:tcW w:w="1920" w:type="dxa"/>
            <w:vMerge/>
          </w:tcPr>
          <w:p w:rsidR="00854C95" w:rsidRPr="00690B24" w:rsidRDefault="00854C95" w:rsidP="006D658A">
            <w:pPr>
              <w:spacing w:line="360" w:lineRule="auto"/>
              <w:jc w:val="center"/>
            </w:pPr>
          </w:p>
        </w:tc>
        <w:tc>
          <w:tcPr>
            <w:tcW w:w="1374" w:type="dxa"/>
            <w:vMerge/>
          </w:tcPr>
          <w:p w:rsidR="00854C95" w:rsidRPr="00690B24" w:rsidRDefault="00854C95" w:rsidP="006D658A">
            <w:pPr>
              <w:spacing w:line="360" w:lineRule="auto"/>
              <w:jc w:val="center"/>
            </w:pPr>
          </w:p>
        </w:tc>
        <w:tc>
          <w:tcPr>
            <w:tcW w:w="1363" w:type="dxa"/>
          </w:tcPr>
          <w:p w:rsidR="00854C95" w:rsidRPr="00690B24" w:rsidRDefault="00854C95" w:rsidP="006D658A">
            <w:pPr>
              <w:spacing w:line="360" w:lineRule="auto"/>
              <w:jc w:val="center"/>
              <w:rPr>
                <w:lang w:val="uk-UA"/>
              </w:rPr>
            </w:pPr>
            <w:r w:rsidRPr="00690B24">
              <w:rPr>
                <w:lang w:val="uk-UA"/>
              </w:rPr>
              <w:t>Т</w:t>
            </w:r>
          </w:p>
        </w:tc>
        <w:tc>
          <w:tcPr>
            <w:tcW w:w="1877" w:type="dxa"/>
          </w:tcPr>
          <w:p w:rsidR="00854C95" w:rsidRPr="00690B24" w:rsidRDefault="00854C95" w:rsidP="006D658A">
            <w:pPr>
              <w:spacing w:line="360" w:lineRule="auto"/>
              <w:jc w:val="center"/>
            </w:pPr>
            <w:r w:rsidRPr="00690B24">
              <w:t>---</w:t>
            </w:r>
          </w:p>
        </w:tc>
        <w:tc>
          <w:tcPr>
            <w:tcW w:w="2340" w:type="dxa"/>
          </w:tcPr>
          <w:p w:rsidR="00854C95" w:rsidRPr="00690B24" w:rsidRDefault="00854C95" w:rsidP="006D658A">
            <w:pPr>
              <w:spacing w:line="360" w:lineRule="auto"/>
              <w:jc w:val="center"/>
            </w:pPr>
            <w:r w:rsidRPr="00690B24">
              <w:t>---</w:t>
            </w:r>
          </w:p>
        </w:tc>
      </w:tr>
      <w:tr w:rsidR="00854C95" w:rsidRPr="00690B24" w:rsidTr="006D658A">
        <w:tblPrEx>
          <w:tblCellMar>
            <w:top w:w="0" w:type="dxa"/>
            <w:bottom w:w="0" w:type="dxa"/>
          </w:tblCellMar>
        </w:tblPrEx>
        <w:trPr>
          <w:cantSplit/>
        </w:trPr>
        <w:tc>
          <w:tcPr>
            <w:tcW w:w="1920" w:type="dxa"/>
            <w:vMerge w:val="restart"/>
          </w:tcPr>
          <w:p w:rsidR="00854C95" w:rsidRPr="00690B24" w:rsidRDefault="00854C95" w:rsidP="006D658A">
            <w:pPr>
              <w:spacing w:line="360" w:lineRule="auto"/>
              <w:jc w:val="center"/>
            </w:pPr>
          </w:p>
          <w:p w:rsidR="00854C95" w:rsidRPr="00690B24" w:rsidRDefault="00854C95" w:rsidP="006D658A">
            <w:pPr>
              <w:spacing w:line="360" w:lineRule="auto"/>
              <w:jc w:val="center"/>
            </w:pPr>
            <w:r w:rsidRPr="00690B24">
              <w:t>Асп</w:t>
            </w:r>
            <w:r w:rsidRPr="00690B24">
              <w:rPr>
                <w:lang w:val="uk-UA"/>
              </w:rPr>
              <w:t>і</w:t>
            </w:r>
            <w:r w:rsidRPr="00690B24">
              <w:t>ри-</w:t>
            </w:r>
          </w:p>
          <w:p w:rsidR="00854C95" w:rsidRPr="00690B24" w:rsidRDefault="00854C95" w:rsidP="006D658A">
            <w:pPr>
              <w:spacing w:line="360" w:lineRule="auto"/>
              <w:jc w:val="center"/>
              <w:rPr>
                <w:lang w:val="uk-UA"/>
              </w:rPr>
            </w:pPr>
            <w:r w:rsidRPr="00690B24">
              <w:t>Нова</w:t>
            </w:r>
          </w:p>
        </w:tc>
        <w:tc>
          <w:tcPr>
            <w:tcW w:w="1374" w:type="dxa"/>
            <w:vMerge w:val="restart"/>
          </w:tcPr>
          <w:p w:rsidR="00854C95" w:rsidRPr="00690B24" w:rsidRDefault="00854C95" w:rsidP="006D658A">
            <w:pPr>
              <w:spacing w:line="360" w:lineRule="auto"/>
              <w:jc w:val="center"/>
            </w:pPr>
            <w:r w:rsidRPr="00690B24">
              <w:t>П</w:t>
            </w:r>
          </w:p>
        </w:tc>
        <w:tc>
          <w:tcPr>
            <w:tcW w:w="1363" w:type="dxa"/>
          </w:tcPr>
          <w:p w:rsidR="00854C95" w:rsidRPr="00690B24" w:rsidRDefault="00854C95" w:rsidP="006D658A">
            <w:pPr>
              <w:spacing w:line="360" w:lineRule="auto"/>
              <w:jc w:val="center"/>
            </w:pPr>
            <w:r w:rsidRPr="00690B24">
              <w:t>СОД</w:t>
            </w:r>
          </w:p>
        </w:tc>
        <w:tc>
          <w:tcPr>
            <w:tcW w:w="1877" w:type="dxa"/>
          </w:tcPr>
          <w:p w:rsidR="00854C95" w:rsidRPr="00690B24" w:rsidRDefault="00854C95" w:rsidP="006D658A">
            <w:pPr>
              <w:spacing w:line="360" w:lineRule="auto"/>
              <w:jc w:val="center"/>
            </w:pPr>
            <w:r w:rsidRPr="00690B24">
              <w:t>86,24</w:t>
            </w:r>
          </w:p>
        </w:tc>
        <w:tc>
          <w:tcPr>
            <w:tcW w:w="2340" w:type="dxa"/>
          </w:tcPr>
          <w:p w:rsidR="00854C95" w:rsidRPr="00690B24" w:rsidRDefault="00854C95" w:rsidP="006D658A">
            <w:pPr>
              <w:spacing w:line="360" w:lineRule="auto"/>
              <w:jc w:val="center"/>
            </w:pPr>
            <w:r w:rsidRPr="00690B24">
              <w:t>61,39</w:t>
            </w:r>
          </w:p>
        </w:tc>
      </w:tr>
      <w:tr w:rsidR="00854C95" w:rsidRPr="00690B24" w:rsidTr="006D658A">
        <w:tblPrEx>
          <w:tblCellMar>
            <w:top w:w="0" w:type="dxa"/>
            <w:bottom w:w="0" w:type="dxa"/>
          </w:tblCellMar>
        </w:tblPrEx>
        <w:trPr>
          <w:cantSplit/>
        </w:trPr>
        <w:tc>
          <w:tcPr>
            <w:tcW w:w="1920" w:type="dxa"/>
            <w:vMerge/>
          </w:tcPr>
          <w:p w:rsidR="00854C95" w:rsidRPr="00690B24" w:rsidRDefault="00854C95" w:rsidP="006D658A">
            <w:pPr>
              <w:spacing w:line="360" w:lineRule="auto"/>
              <w:jc w:val="center"/>
            </w:pPr>
          </w:p>
        </w:tc>
        <w:tc>
          <w:tcPr>
            <w:tcW w:w="1374" w:type="dxa"/>
            <w:vMerge/>
          </w:tcPr>
          <w:p w:rsidR="00854C95" w:rsidRPr="00690B24" w:rsidRDefault="00854C95" w:rsidP="006D658A">
            <w:pPr>
              <w:spacing w:line="360" w:lineRule="auto"/>
              <w:jc w:val="center"/>
            </w:pPr>
          </w:p>
        </w:tc>
        <w:tc>
          <w:tcPr>
            <w:tcW w:w="1363" w:type="dxa"/>
          </w:tcPr>
          <w:p w:rsidR="00854C95" w:rsidRPr="00690B24" w:rsidRDefault="00854C95" w:rsidP="006D658A">
            <w:pPr>
              <w:spacing w:line="360" w:lineRule="auto"/>
              <w:jc w:val="center"/>
            </w:pPr>
            <w:r w:rsidRPr="00690B24">
              <w:rPr>
                <w:lang w:val="uk-UA"/>
              </w:rPr>
              <w:t>Т</w:t>
            </w:r>
          </w:p>
        </w:tc>
        <w:tc>
          <w:tcPr>
            <w:tcW w:w="1877" w:type="dxa"/>
          </w:tcPr>
          <w:p w:rsidR="00854C95" w:rsidRPr="00690B24" w:rsidRDefault="00854C95" w:rsidP="006D658A">
            <w:pPr>
              <w:spacing w:line="360" w:lineRule="auto"/>
              <w:jc w:val="center"/>
            </w:pPr>
            <w:r w:rsidRPr="00690B24">
              <w:t>5,51</w:t>
            </w:r>
          </w:p>
        </w:tc>
        <w:tc>
          <w:tcPr>
            <w:tcW w:w="2340" w:type="dxa"/>
          </w:tcPr>
          <w:p w:rsidR="00854C95" w:rsidRPr="00690B24" w:rsidRDefault="00854C95" w:rsidP="006D658A">
            <w:pPr>
              <w:spacing w:line="360" w:lineRule="auto"/>
              <w:jc w:val="center"/>
            </w:pPr>
            <w:r w:rsidRPr="00690B24">
              <w:t>14,57</w:t>
            </w:r>
          </w:p>
        </w:tc>
      </w:tr>
      <w:tr w:rsidR="00854C95" w:rsidRPr="00690B24" w:rsidTr="006D658A">
        <w:tblPrEx>
          <w:tblCellMar>
            <w:top w:w="0" w:type="dxa"/>
            <w:bottom w:w="0" w:type="dxa"/>
          </w:tblCellMar>
        </w:tblPrEx>
        <w:trPr>
          <w:cantSplit/>
        </w:trPr>
        <w:tc>
          <w:tcPr>
            <w:tcW w:w="1920" w:type="dxa"/>
            <w:vMerge/>
          </w:tcPr>
          <w:p w:rsidR="00854C95" w:rsidRPr="00690B24" w:rsidRDefault="00854C95" w:rsidP="006D658A">
            <w:pPr>
              <w:spacing w:line="360" w:lineRule="auto"/>
              <w:jc w:val="center"/>
            </w:pPr>
          </w:p>
        </w:tc>
        <w:tc>
          <w:tcPr>
            <w:tcW w:w="1374" w:type="dxa"/>
            <w:vMerge w:val="restart"/>
          </w:tcPr>
          <w:p w:rsidR="00854C95" w:rsidRPr="00690B24" w:rsidRDefault="00854C95" w:rsidP="006D658A">
            <w:pPr>
              <w:spacing w:line="360" w:lineRule="auto"/>
              <w:jc w:val="center"/>
            </w:pPr>
            <w:r w:rsidRPr="00690B24">
              <w:t>Л</w:t>
            </w:r>
          </w:p>
        </w:tc>
        <w:tc>
          <w:tcPr>
            <w:tcW w:w="1363" w:type="dxa"/>
          </w:tcPr>
          <w:p w:rsidR="00854C95" w:rsidRPr="00690B24" w:rsidRDefault="00854C95" w:rsidP="006D658A">
            <w:pPr>
              <w:spacing w:line="360" w:lineRule="auto"/>
              <w:jc w:val="center"/>
            </w:pPr>
            <w:r w:rsidRPr="00690B24">
              <w:t>СОД</w:t>
            </w:r>
          </w:p>
        </w:tc>
        <w:tc>
          <w:tcPr>
            <w:tcW w:w="1877" w:type="dxa"/>
          </w:tcPr>
          <w:p w:rsidR="00854C95" w:rsidRPr="00690B24" w:rsidRDefault="00854C95" w:rsidP="006D658A">
            <w:pPr>
              <w:spacing w:line="360" w:lineRule="auto"/>
              <w:jc w:val="center"/>
            </w:pPr>
            <w:r w:rsidRPr="00690B24">
              <w:t>86,94</w:t>
            </w:r>
          </w:p>
        </w:tc>
        <w:tc>
          <w:tcPr>
            <w:tcW w:w="2340" w:type="dxa"/>
          </w:tcPr>
          <w:p w:rsidR="00854C95" w:rsidRPr="00690B24" w:rsidRDefault="00854C95" w:rsidP="006D658A">
            <w:pPr>
              <w:spacing w:line="360" w:lineRule="auto"/>
              <w:jc w:val="center"/>
            </w:pPr>
            <w:r w:rsidRPr="00690B24">
              <w:t>66,16</w:t>
            </w:r>
          </w:p>
        </w:tc>
      </w:tr>
      <w:tr w:rsidR="00854C95" w:rsidRPr="00690B24" w:rsidTr="006D658A">
        <w:tblPrEx>
          <w:tblCellMar>
            <w:top w:w="0" w:type="dxa"/>
            <w:bottom w:w="0" w:type="dxa"/>
          </w:tblCellMar>
        </w:tblPrEx>
        <w:trPr>
          <w:cantSplit/>
        </w:trPr>
        <w:tc>
          <w:tcPr>
            <w:tcW w:w="1920" w:type="dxa"/>
            <w:vMerge/>
          </w:tcPr>
          <w:p w:rsidR="00854C95" w:rsidRPr="00690B24" w:rsidRDefault="00854C95" w:rsidP="006D658A">
            <w:pPr>
              <w:spacing w:line="360" w:lineRule="auto"/>
              <w:jc w:val="center"/>
            </w:pPr>
          </w:p>
        </w:tc>
        <w:tc>
          <w:tcPr>
            <w:tcW w:w="1374" w:type="dxa"/>
            <w:vMerge/>
          </w:tcPr>
          <w:p w:rsidR="00854C95" w:rsidRPr="00690B24" w:rsidRDefault="00854C95" w:rsidP="006D658A">
            <w:pPr>
              <w:spacing w:line="360" w:lineRule="auto"/>
              <w:jc w:val="center"/>
            </w:pPr>
          </w:p>
        </w:tc>
        <w:tc>
          <w:tcPr>
            <w:tcW w:w="1363" w:type="dxa"/>
          </w:tcPr>
          <w:p w:rsidR="00854C95" w:rsidRPr="00690B24" w:rsidRDefault="00854C95" w:rsidP="006D658A">
            <w:pPr>
              <w:spacing w:line="360" w:lineRule="auto"/>
              <w:jc w:val="center"/>
            </w:pPr>
            <w:r w:rsidRPr="00690B24">
              <w:rPr>
                <w:lang w:val="uk-UA"/>
              </w:rPr>
              <w:t>Т</w:t>
            </w:r>
          </w:p>
        </w:tc>
        <w:tc>
          <w:tcPr>
            <w:tcW w:w="1877" w:type="dxa"/>
          </w:tcPr>
          <w:p w:rsidR="00854C95" w:rsidRPr="00690B24" w:rsidRDefault="00854C95" w:rsidP="006D658A">
            <w:pPr>
              <w:spacing w:line="360" w:lineRule="auto"/>
              <w:jc w:val="center"/>
            </w:pPr>
            <w:r w:rsidRPr="00690B24">
              <w:t>6,76</w:t>
            </w:r>
          </w:p>
        </w:tc>
        <w:tc>
          <w:tcPr>
            <w:tcW w:w="2340" w:type="dxa"/>
          </w:tcPr>
          <w:p w:rsidR="00854C95" w:rsidRPr="00690B24" w:rsidRDefault="00854C95" w:rsidP="006D658A">
            <w:pPr>
              <w:spacing w:line="360" w:lineRule="auto"/>
              <w:jc w:val="center"/>
            </w:pPr>
            <w:r w:rsidRPr="00690B24">
              <w:t>18,84</w:t>
            </w:r>
          </w:p>
        </w:tc>
      </w:tr>
      <w:tr w:rsidR="00854C95" w:rsidRPr="00690B24" w:rsidTr="006D658A">
        <w:tblPrEx>
          <w:tblCellMar>
            <w:top w:w="0" w:type="dxa"/>
            <w:bottom w:w="0" w:type="dxa"/>
          </w:tblCellMar>
        </w:tblPrEx>
        <w:trPr>
          <w:cantSplit/>
        </w:trPr>
        <w:tc>
          <w:tcPr>
            <w:tcW w:w="1920" w:type="dxa"/>
            <w:vMerge/>
          </w:tcPr>
          <w:p w:rsidR="00854C95" w:rsidRPr="00690B24" w:rsidRDefault="00854C95" w:rsidP="006D658A">
            <w:pPr>
              <w:spacing w:line="360" w:lineRule="auto"/>
              <w:jc w:val="center"/>
            </w:pPr>
          </w:p>
        </w:tc>
        <w:tc>
          <w:tcPr>
            <w:tcW w:w="1374" w:type="dxa"/>
            <w:vMerge w:val="restart"/>
          </w:tcPr>
          <w:p w:rsidR="00854C95" w:rsidRPr="00690B24" w:rsidRDefault="00854C95" w:rsidP="006D658A">
            <w:pPr>
              <w:spacing w:line="360" w:lineRule="auto"/>
              <w:jc w:val="center"/>
            </w:pPr>
            <w:r w:rsidRPr="00690B24">
              <w:t>Л-П</w:t>
            </w:r>
          </w:p>
        </w:tc>
        <w:tc>
          <w:tcPr>
            <w:tcW w:w="1363" w:type="dxa"/>
          </w:tcPr>
          <w:p w:rsidR="00854C95" w:rsidRPr="00690B24" w:rsidRDefault="00854C95" w:rsidP="006D658A">
            <w:pPr>
              <w:spacing w:line="360" w:lineRule="auto"/>
              <w:jc w:val="center"/>
            </w:pPr>
            <w:r w:rsidRPr="00690B24">
              <w:t>СОД</w:t>
            </w:r>
          </w:p>
        </w:tc>
        <w:tc>
          <w:tcPr>
            <w:tcW w:w="1877" w:type="dxa"/>
          </w:tcPr>
          <w:p w:rsidR="00854C95" w:rsidRPr="00690B24" w:rsidRDefault="00854C95" w:rsidP="006D658A">
            <w:pPr>
              <w:spacing w:line="360" w:lineRule="auto"/>
              <w:jc w:val="center"/>
            </w:pPr>
            <w:r w:rsidRPr="00690B24">
              <w:t>90,22</w:t>
            </w:r>
          </w:p>
        </w:tc>
        <w:tc>
          <w:tcPr>
            <w:tcW w:w="2340" w:type="dxa"/>
          </w:tcPr>
          <w:p w:rsidR="00854C95" w:rsidRPr="00690B24" w:rsidRDefault="00854C95" w:rsidP="006D658A">
            <w:pPr>
              <w:spacing w:line="360" w:lineRule="auto"/>
              <w:jc w:val="center"/>
            </w:pPr>
            <w:r w:rsidRPr="00690B24">
              <w:t>85,82</w:t>
            </w:r>
          </w:p>
        </w:tc>
      </w:tr>
      <w:tr w:rsidR="00854C95" w:rsidRPr="00690B24" w:rsidTr="006D658A">
        <w:tblPrEx>
          <w:tblCellMar>
            <w:top w:w="0" w:type="dxa"/>
            <w:bottom w:w="0" w:type="dxa"/>
          </w:tblCellMar>
        </w:tblPrEx>
        <w:trPr>
          <w:cantSplit/>
        </w:trPr>
        <w:tc>
          <w:tcPr>
            <w:tcW w:w="1920" w:type="dxa"/>
            <w:vMerge/>
          </w:tcPr>
          <w:p w:rsidR="00854C95" w:rsidRPr="00690B24" w:rsidRDefault="00854C95" w:rsidP="006D658A">
            <w:pPr>
              <w:spacing w:line="360" w:lineRule="auto"/>
              <w:jc w:val="center"/>
            </w:pPr>
          </w:p>
        </w:tc>
        <w:tc>
          <w:tcPr>
            <w:tcW w:w="1374" w:type="dxa"/>
            <w:vMerge/>
          </w:tcPr>
          <w:p w:rsidR="00854C95" w:rsidRPr="00690B24" w:rsidRDefault="00854C95" w:rsidP="006D658A">
            <w:pPr>
              <w:spacing w:line="360" w:lineRule="auto"/>
              <w:jc w:val="center"/>
            </w:pPr>
          </w:p>
        </w:tc>
        <w:tc>
          <w:tcPr>
            <w:tcW w:w="1363" w:type="dxa"/>
          </w:tcPr>
          <w:p w:rsidR="00854C95" w:rsidRPr="00690B24" w:rsidRDefault="00854C95" w:rsidP="006D658A">
            <w:pPr>
              <w:spacing w:line="360" w:lineRule="auto"/>
              <w:jc w:val="center"/>
            </w:pPr>
            <w:r w:rsidRPr="00690B24">
              <w:rPr>
                <w:lang w:val="uk-UA"/>
              </w:rPr>
              <w:t>Т</w:t>
            </w:r>
          </w:p>
        </w:tc>
        <w:tc>
          <w:tcPr>
            <w:tcW w:w="1877" w:type="dxa"/>
          </w:tcPr>
          <w:p w:rsidR="00854C95" w:rsidRPr="00690B24" w:rsidRDefault="00854C95" w:rsidP="006D658A">
            <w:pPr>
              <w:spacing w:line="360" w:lineRule="auto"/>
              <w:jc w:val="center"/>
            </w:pPr>
            <w:r w:rsidRPr="00690B24">
              <w:t>26,22</w:t>
            </w:r>
          </w:p>
        </w:tc>
        <w:tc>
          <w:tcPr>
            <w:tcW w:w="2340" w:type="dxa"/>
          </w:tcPr>
          <w:p w:rsidR="00854C95" w:rsidRPr="00690B24" w:rsidRDefault="00854C95" w:rsidP="006D658A">
            <w:pPr>
              <w:spacing w:line="360" w:lineRule="auto"/>
              <w:jc w:val="center"/>
            </w:pPr>
            <w:r w:rsidRPr="00690B24">
              <w:t>38,51</w:t>
            </w:r>
          </w:p>
        </w:tc>
      </w:tr>
      <w:tr w:rsidR="00854C95" w:rsidRPr="00690B24" w:rsidTr="006D658A">
        <w:tblPrEx>
          <w:tblCellMar>
            <w:top w:w="0" w:type="dxa"/>
            <w:bottom w:w="0" w:type="dxa"/>
          </w:tblCellMar>
        </w:tblPrEx>
        <w:trPr>
          <w:cantSplit/>
        </w:trPr>
        <w:tc>
          <w:tcPr>
            <w:tcW w:w="1920" w:type="dxa"/>
            <w:vMerge w:val="restart"/>
          </w:tcPr>
          <w:p w:rsidR="00854C95" w:rsidRPr="00690B24" w:rsidRDefault="00854C95" w:rsidP="006D658A">
            <w:pPr>
              <w:spacing w:line="360" w:lineRule="auto"/>
              <w:jc w:val="center"/>
            </w:pPr>
          </w:p>
          <w:p w:rsidR="00854C95" w:rsidRDefault="00854C95" w:rsidP="006D658A">
            <w:pPr>
              <w:spacing w:line="360" w:lineRule="auto"/>
              <w:jc w:val="center"/>
              <w:rPr>
                <w:lang w:val="uk-UA"/>
              </w:rPr>
            </w:pPr>
          </w:p>
          <w:p w:rsidR="00854C95" w:rsidRDefault="00854C95" w:rsidP="006D658A">
            <w:pPr>
              <w:spacing w:line="360" w:lineRule="auto"/>
              <w:jc w:val="center"/>
              <w:rPr>
                <w:lang w:val="uk-UA"/>
              </w:rPr>
            </w:pPr>
            <w:r w:rsidRPr="00690B24">
              <w:t>Ацетатна</w:t>
            </w:r>
          </w:p>
          <w:p w:rsidR="00854C95" w:rsidRPr="00690B24" w:rsidRDefault="00854C95" w:rsidP="006D658A">
            <w:pPr>
              <w:spacing w:line="360" w:lineRule="auto"/>
              <w:jc w:val="center"/>
              <w:rPr>
                <w:lang w:val="uk-UA"/>
              </w:rPr>
            </w:pPr>
          </w:p>
        </w:tc>
        <w:tc>
          <w:tcPr>
            <w:tcW w:w="1374" w:type="dxa"/>
            <w:vMerge w:val="restart"/>
          </w:tcPr>
          <w:p w:rsidR="00854C95" w:rsidRPr="00690B24" w:rsidRDefault="00854C95" w:rsidP="006D658A">
            <w:pPr>
              <w:spacing w:line="360" w:lineRule="auto"/>
              <w:jc w:val="center"/>
            </w:pPr>
            <w:r w:rsidRPr="00690B24">
              <w:t>П</w:t>
            </w:r>
          </w:p>
        </w:tc>
        <w:tc>
          <w:tcPr>
            <w:tcW w:w="1363" w:type="dxa"/>
          </w:tcPr>
          <w:p w:rsidR="00854C95" w:rsidRPr="00690B24" w:rsidRDefault="00854C95" w:rsidP="006D658A">
            <w:pPr>
              <w:spacing w:line="360" w:lineRule="auto"/>
              <w:jc w:val="center"/>
            </w:pPr>
            <w:r w:rsidRPr="00690B24">
              <w:t>СОД</w:t>
            </w:r>
          </w:p>
        </w:tc>
        <w:tc>
          <w:tcPr>
            <w:tcW w:w="1877" w:type="dxa"/>
          </w:tcPr>
          <w:p w:rsidR="00854C95" w:rsidRPr="00690B24" w:rsidRDefault="00854C95" w:rsidP="006D658A">
            <w:pPr>
              <w:spacing w:line="360" w:lineRule="auto"/>
              <w:jc w:val="center"/>
            </w:pPr>
            <w:r w:rsidRPr="00690B24">
              <w:t>34,15</w:t>
            </w:r>
          </w:p>
        </w:tc>
        <w:tc>
          <w:tcPr>
            <w:tcW w:w="2340" w:type="dxa"/>
          </w:tcPr>
          <w:p w:rsidR="00854C95" w:rsidRPr="00690B24" w:rsidRDefault="00854C95" w:rsidP="006D658A">
            <w:pPr>
              <w:spacing w:line="360" w:lineRule="auto"/>
              <w:jc w:val="center"/>
            </w:pPr>
            <w:r w:rsidRPr="00690B24">
              <w:t>29,28</w:t>
            </w:r>
          </w:p>
        </w:tc>
      </w:tr>
      <w:tr w:rsidR="00854C95" w:rsidRPr="00690B24" w:rsidTr="006D658A">
        <w:tblPrEx>
          <w:tblCellMar>
            <w:top w:w="0" w:type="dxa"/>
            <w:bottom w:w="0" w:type="dxa"/>
          </w:tblCellMar>
        </w:tblPrEx>
        <w:trPr>
          <w:cantSplit/>
        </w:trPr>
        <w:tc>
          <w:tcPr>
            <w:tcW w:w="1920" w:type="dxa"/>
            <w:vMerge/>
          </w:tcPr>
          <w:p w:rsidR="00854C95" w:rsidRPr="00690B24" w:rsidRDefault="00854C95" w:rsidP="006D658A">
            <w:pPr>
              <w:spacing w:line="360" w:lineRule="auto"/>
              <w:jc w:val="center"/>
            </w:pPr>
          </w:p>
        </w:tc>
        <w:tc>
          <w:tcPr>
            <w:tcW w:w="1374" w:type="dxa"/>
            <w:vMerge/>
          </w:tcPr>
          <w:p w:rsidR="00854C95" w:rsidRPr="00690B24" w:rsidRDefault="00854C95" w:rsidP="006D658A">
            <w:pPr>
              <w:spacing w:line="360" w:lineRule="auto"/>
              <w:jc w:val="center"/>
            </w:pPr>
          </w:p>
        </w:tc>
        <w:tc>
          <w:tcPr>
            <w:tcW w:w="1363" w:type="dxa"/>
          </w:tcPr>
          <w:p w:rsidR="00854C95" w:rsidRPr="00690B24" w:rsidRDefault="00854C95" w:rsidP="006D658A">
            <w:pPr>
              <w:spacing w:line="360" w:lineRule="auto"/>
              <w:jc w:val="center"/>
            </w:pPr>
            <w:r w:rsidRPr="00690B24">
              <w:rPr>
                <w:lang w:val="uk-UA"/>
              </w:rPr>
              <w:t>Т</w:t>
            </w:r>
          </w:p>
        </w:tc>
        <w:tc>
          <w:tcPr>
            <w:tcW w:w="1877" w:type="dxa"/>
          </w:tcPr>
          <w:p w:rsidR="00854C95" w:rsidRPr="00690B24" w:rsidRDefault="00854C95" w:rsidP="006D658A">
            <w:pPr>
              <w:spacing w:line="360" w:lineRule="auto"/>
              <w:jc w:val="center"/>
            </w:pPr>
            <w:r w:rsidRPr="00690B24">
              <w:t>9,76</w:t>
            </w:r>
          </w:p>
        </w:tc>
        <w:tc>
          <w:tcPr>
            <w:tcW w:w="2340" w:type="dxa"/>
          </w:tcPr>
          <w:p w:rsidR="00854C95" w:rsidRPr="00690B24" w:rsidRDefault="00854C95" w:rsidP="006D658A">
            <w:pPr>
              <w:spacing w:line="360" w:lineRule="auto"/>
              <w:jc w:val="center"/>
            </w:pPr>
            <w:r w:rsidRPr="00690B24">
              <w:t>17,42</w:t>
            </w:r>
          </w:p>
        </w:tc>
      </w:tr>
      <w:tr w:rsidR="00854C95" w:rsidRPr="00690B24" w:rsidTr="006D658A">
        <w:tblPrEx>
          <w:tblCellMar>
            <w:top w:w="0" w:type="dxa"/>
            <w:bottom w:w="0" w:type="dxa"/>
          </w:tblCellMar>
        </w:tblPrEx>
        <w:trPr>
          <w:cantSplit/>
        </w:trPr>
        <w:tc>
          <w:tcPr>
            <w:tcW w:w="1920" w:type="dxa"/>
            <w:vMerge/>
          </w:tcPr>
          <w:p w:rsidR="00854C95" w:rsidRPr="00690B24" w:rsidRDefault="00854C95" w:rsidP="006D658A">
            <w:pPr>
              <w:spacing w:line="360" w:lineRule="auto"/>
              <w:jc w:val="center"/>
            </w:pPr>
          </w:p>
        </w:tc>
        <w:tc>
          <w:tcPr>
            <w:tcW w:w="1374" w:type="dxa"/>
            <w:vMerge w:val="restart"/>
          </w:tcPr>
          <w:p w:rsidR="00854C95" w:rsidRPr="00690B24" w:rsidRDefault="00854C95" w:rsidP="006D658A">
            <w:pPr>
              <w:spacing w:line="360" w:lineRule="auto"/>
              <w:jc w:val="center"/>
            </w:pPr>
            <w:r w:rsidRPr="00690B24">
              <w:t>Л</w:t>
            </w:r>
          </w:p>
        </w:tc>
        <w:tc>
          <w:tcPr>
            <w:tcW w:w="1363" w:type="dxa"/>
          </w:tcPr>
          <w:p w:rsidR="00854C95" w:rsidRPr="00690B24" w:rsidRDefault="00854C95" w:rsidP="006D658A">
            <w:pPr>
              <w:spacing w:line="360" w:lineRule="auto"/>
              <w:jc w:val="center"/>
            </w:pPr>
            <w:r w:rsidRPr="00690B24">
              <w:t>СОД</w:t>
            </w:r>
          </w:p>
        </w:tc>
        <w:tc>
          <w:tcPr>
            <w:tcW w:w="1877" w:type="dxa"/>
          </w:tcPr>
          <w:p w:rsidR="00854C95" w:rsidRPr="00690B24" w:rsidRDefault="00854C95" w:rsidP="006D658A">
            <w:pPr>
              <w:spacing w:line="360" w:lineRule="auto"/>
              <w:jc w:val="center"/>
            </w:pPr>
            <w:r w:rsidRPr="00690B24">
              <w:t>65,24</w:t>
            </w:r>
          </w:p>
        </w:tc>
        <w:tc>
          <w:tcPr>
            <w:tcW w:w="2340" w:type="dxa"/>
          </w:tcPr>
          <w:p w:rsidR="00854C95" w:rsidRPr="00690B24" w:rsidRDefault="00854C95" w:rsidP="006D658A">
            <w:pPr>
              <w:spacing w:line="360" w:lineRule="auto"/>
              <w:jc w:val="center"/>
            </w:pPr>
            <w:r w:rsidRPr="00690B24">
              <w:t>54,84</w:t>
            </w:r>
          </w:p>
        </w:tc>
      </w:tr>
      <w:tr w:rsidR="00854C95" w:rsidRPr="00690B24" w:rsidTr="006D658A">
        <w:tblPrEx>
          <w:tblCellMar>
            <w:top w:w="0" w:type="dxa"/>
            <w:bottom w:w="0" w:type="dxa"/>
          </w:tblCellMar>
        </w:tblPrEx>
        <w:trPr>
          <w:cantSplit/>
        </w:trPr>
        <w:tc>
          <w:tcPr>
            <w:tcW w:w="1920" w:type="dxa"/>
            <w:vMerge/>
          </w:tcPr>
          <w:p w:rsidR="00854C95" w:rsidRPr="00690B24" w:rsidRDefault="00854C95" w:rsidP="006D658A">
            <w:pPr>
              <w:spacing w:line="360" w:lineRule="auto"/>
              <w:jc w:val="center"/>
            </w:pPr>
          </w:p>
        </w:tc>
        <w:tc>
          <w:tcPr>
            <w:tcW w:w="1374" w:type="dxa"/>
            <w:vMerge/>
          </w:tcPr>
          <w:p w:rsidR="00854C95" w:rsidRPr="00690B24" w:rsidRDefault="00854C95" w:rsidP="006D658A">
            <w:pPr>
              <w:spacing w:line="360" w:lineRule="auto"/>
              <w:jc w:val="center"/>
            </w:pPr>
          </w:p>
        </w:tc>
        <w:tc>
          <w:tcPr>
            <w:tcW w:w="1363" w:type="dxa"/>
          </w:tcPr>
          <w:p w:rsidR="00854C95" w:rsidRPr="00690B24" w:rsidRDefault="00854C95" w:rsidP="006D658A">
            <w:pPr>
              <w:spacing w:line="360" w:lineRule="auto"/>
              <w:jc w:val="center"/>
            </w:pPr>
            <w:r w:rsidRPr="00690B24">
              <w:rPr>
                <w:lang w:val="uk-UA"/>
              </w:rPr>
              <w:t>Т</w:t>
            </w:r>
          </w:p>
        </w:tc>
        <w:tc>
          <w:tcPr>
            <w:tcW w:w="1877" w:type="dxa"/>
          </w:tcPr>
          <w:p w:rsidR="00854C95" w:rsidRPr="00690B24" w:rsidRDefault="00854C95" w:rsidP="006D658A">
            <w:pPr>
              <w:spacing w:line="360" w:lineRule="auto"/>
              <w:jc w:val="center"/>
            </w:pPr>
            <w:r w:rsidRPr="00690B24">
              <w:t>7,73</w:t>
            </w:r>
          </w:p>
        </w:tc>
        <w:tc>
          <w:tcPr>
            <w:tcW w:w="2340" w:type="dxa"/>
          </w:tcPr>
          <w:p w:rsidR="00854C95" w:rsidRPr="00690B24" w:rsidRDefault="00854C95" w:rsidP="006D658A">
            <w:pPr>
              <w:spacing w:line="360" w:lineRule="auto"/>
              <w:jc w:val="center"/>
            </w:pPr>
            <w:r w:rsidRPr="00690B24">
              <w:t>19,88</w:t>
            </w:r>
          </w:p>
        </w:tc>
      </w:tr>
      <w:tr w:rsidR="00854C95" w:rsidRPr="00690B24" w:rsidTr="006D658A">
        <w:tblPrEx>
          <w:tblCellMar>
            <w:top w:w="0" w:type="dxa"/>
            <w:bottom w:w="0" w:type="dxa"/>
          </w:tblCellMar>
        </w:tblPrEx>
        <w:trPr>
          <w:cantSplit/>
        </w:trPr>
        <w:tc>
          <w:tcPr>
            <w:tcW w:w="1920" w:type="dxa"/>
            <w:vMerge/>
          </w:tcPr>
          <w:p w:rsidR="00854C95" w:rsidRPr="00690B24" w:rsidRDefault="00854C95" w:rsidP="006D658A">
            <w:pPr>
              <w:spacing w:line="360" w:lineRule="auto"/>
              <w:jc w:val="center"/>
            </w:pPr>
          </w:p>
        </w:tc>
        <w:tc>
          <w:tcPr>
            <w:tcW w:w="1374" w:type="dxa"/>
            <w:vMerge w:val="restart"/>
          </w:tcPr>
          <w:p w:rsidR="00854C95" w:rsidRPr="00690B24" w:rsidRDefault="00854C95" w:rsidP="006D658A">
            <w:pPr>
              <w:spacing w:line="360" w:lineRule="auto"/>
              <w:jc w:val="center"/>
            </w:pPr>
            <w:r w:rsidRPr="00690B24">
              <w:t>Л-П</w:t>
            </w:r>
          </w:p>
        </w:tc>
        <w:tc>
          <w:tcPr>
            <w:tcW w:w="1363" w:type="dxa"/>
          </w:tcPr>
          <w:p w:rsidR="00854C95" w:rsidRPr="00690B24" w:rsidRDefault="00854C95" w:rsidP="006D658A">
            <w:pPr>
              <w:spacing w:line="360" w:lineRule="auto"/>
              <w:jc w:val="center"/>
            </w:pPr>
            <w:r w:rsidRPr="00690B24">
              <w:t>СОД</w:t>
            </w:r>
          </w:p>
        </w:tc>
        <w:tc>
          <w:tcPr>
            <w:tcW w:w="1877" w:type="dxa"/>
          </w:tcPr>
          <w:p w:rsidR="00854C95" w:rsidRPr="00690B24" w:rsidRDefault="00854C95" w:rsidP="006D658A">
            <w:pPr>
              <w:spacing w:line="360" w:lineRule="auto"/>
              <w:jc w:val="center"/>
            </w:pPr>
            <w:r w:rsidRPr="00690B24">
              <w:t>70,75</w:t>
            </w:r>
          </w:p>
        </w:tc>
        <w:tc>
          <w:tcPr>
            <w:tcW w:w="2340" w:type="dxa"/>
          </w:tcPr>
          <w:p w:rsidR="00854C95" w:rsidRPr="00690B24" w:rsidRDefault="00854C95" w:rsidP="006D658A">
            <w:pPr>
              <w:spacing w:line="360" w:lineRule="auto"/>
              <w:jc w:val="center"/>
            </w:pPr>
            <w:r w:rsidRPr="00690B24">
              <w:t>62,29</w:t>
            </w:r>
          </w:p>
        </w:tc>
      </w:tr>
      <w:tr w:rsidR="00854C95" w:rsidRPr="00690B24" w:rsidTr="006D658A">
        <w:tblPrEx>
          <w:tblCellMar>
            <w:top w:w="0" w:type="dxa"/>
            <w:bottom w:w="0" w:type="dxa"/>
          </w:tblCellMar>
        </w:tblPrEx>
        <w:trPr>
          <w:cantSplit/>
        </w:trPr>
        <w:tc>
          <w:tcPr>
            <w:tcW w:w="1920" w:type="dxa"/>
            <w:vMerge/>
          </w:tcPr>
          <w:p w:rsidR="00854C95" w:rsidRPr="00690B24" w:rsidRDefault="00854C95" w:rsidP="006D658A">
            <w:pPr>
              <w:spacing w:line="360" w:lineRule="auto"/>
              <w:jc w:val="center"/>
            </w:pPr>
          </w:p>
        </w:tc>
        <w:tc>
          <w:tcPr>
            <w:tcW w:w="1374" w:type="dxa"/>
            <w:vMerge/>
          </w:tcPr>
          <w:p w:rsidR="00854C95" w:rsidRPr="00690B24" w:rsidRDefault="00854C95" w:rsidP="006D658A">
            <w:pPr>
              <w:spacing w:line="360" w:lineRule="auto"/>
              <w:jc w:val="center"/>
            </w:pPr>
          </w:p>
        </w:tc>
        <w:tc>
          <w:tcPr>
            <w:tcW w:w="1363" w:type="dxa"/>
          </w:tcPr>
          <w:p w:rsidR="00854C95" w:rsidRPr="00690B24" w:rsidRDefault="00854C95" w:rsidP="006D658A">
            <w:pPr>
              <w:spacing w:line="360" w:lineRule="auto"/>
              <w:jc w:val="center"/>
            </w:pPr>
            <w:r w:rsidRPr="00690B24">
              <w:rPr>
                <w:lang w:val="uk-UA"/>
              </w:rPr>
              <w:t>Т</w:t>
            </w:r>
          </w:p>
        </w:tc>
        <w:tc>
          <w:tcPr>
            <w:tcW w:w="1877" w:type="dxa"/>
          </w:tcPr>
          <w:p w:rsidR="00854C95" w:rsidRPr="00690B24" w:rsidRDefault="00854C95" w:rsidP="006D658A">
            <w:pPr>
              <w:spacing w:line="360" w:lineRule="auto"/>
              <w:jc w:val="center"/>
            </w:pPr>
            <w:r w:rsidRPr="00690B24">
              <w:t>7,98</w:t>
            </w:r>
          </w:p>
        </w:tc>
        <w:tc>
          <w:tcPr>
            <w:tcW w:w="2340" w:type="dxa"/>
          </w:tcPr>
          <w:p w:rsidR="00854C95" w:rsidRPr="00690B24" w:rsidRDefault="00854C95" w:rsidP="006D658A">
            <w:pPr>
              <w:spacing w:line="360" w:lineRule="auto"/>
              <w:jc w:val="center"/>
            </w:pPr>
            <w:r w:rsidRPr="00690B24">
              <w:t>23,12</w:t>
            </w:r>
          </w:p>
        </w:tc>
      </w:tr>
    </w:tbl>
    <w:p w:rsidR="00854C95" w:rsidRDefault="00854C95" w:rsidP="00854C95">
      <w:pPr>
        <w:spacing w:line="360" w:lineRule="auto"/>
        <w:jc w:val="both"/>
        <w:rPr>
          <w:lang w:val="uk-UA"/>
        </w:rPr>
      </w:pPr>
      <w:r w:rsidRPr="00690B24">
        <w:rPr>
          <w:lang w:val="uk-UA"/>
        </w:rPr>
        <w:t xml:space="preserve">Примітка: </w:t>
      </w:r>
      <w:r>
        <w:rPr>
          <w:lang w:val="uk-UA"/>
        </w:rPr>
        <w:t>П, Л, Л-П – профілактичний, лікувальний, лікувально-профілактичний режими введення, відповідно; Т – токоферолу ацетат.</w:t>
      </w:r>
    </w:p>
    <w:p w:rsidR="00854C95" w:rsidRDefault="00854C95" w:rsidP="00854C95">
      <w:pPr>
        <w:pStyle w:val="afffffff4"/>
        <w:spacing w:line="360" w:lineRule="auto"/>
        <w:jc w:val="both"/>
        <w:rPr>
          <w:b/>
          <w:sz w:val="24"/>
          <w:lang w:val="uk-UA"/>
        </w:rPr>
      </w:pPr>
    </w:p>
    <w:p w:rsidR="00854C95" w:rsidRPr="00690B24" w:rsidRDefault="00854C95" w:rsidP="00854C95">
      <w:pPr>
        <w:pStyle w:val="afffffff4"/>
        <w:spacing w:line="360" w:lineRule="auto"/>
        <w:ind w:firstLine="720"/>
        <w:jc w:val="both"/>
        <w:rPr>
          <w:b/>
          <w:sz w:val="24"/>
          <w:lang w:val="uk-UA"/>
        </w:rPr>
      </w:pPr>
      <w:r w:rsidRPr="00690B24">
        <w:rPr>
          <w:b/>
          <w:sz w:val="24"/>
          <w:lang w:val="uk-UA"/>
        </w:rPr>
        <w:t xml:space="preserve">Таким чином, наявність вираженої противиразкової дії </w:t>
      </w:r>
      <w:r>
        <w:rPr>
          <w:b/>
          <w:sz w:val="24"/>
          <w:lang w:val="uk-UA"/>
        </w:rPr>
        <w:t xml:space="preserve">у </w:t>
      </w:r>
      <w:r w:rsidRPr="00690B24">
        <w:rPr>
          <w:b/>
          <w:sz w:val="24"/>
          <w:lang w:val="uk-UA"/>
        </w:rPr>
        <w:t xml:space="preserve">СОД доведена на 3 основних моделях виразкового ураження шлунку на основі даних макроскопічного та біохімічного дослідження тканини шлунку. </w:t>
      </w:r>
      <w:r>
        <w:rPr>
          <w:b/>
          <w:sz w:val="24"/>
          <w:lang w:val="uk-UA"/>
        </w:rPr>
        <w:t>Т</w:t>
      </w:r>
      <w:r w:rsidRPr="00690B24">
        <w:rPr>
          <w:b/>
          <w:sz w:val="24"/>
          <w:lang w:val="uk-UA"/>
        </w:rPr>
        <w:t>ерапевтичн</w:t>
      </w:r>
      <w:r>
        <w:rPr>
          <w:b/>
          <w:sz w:val="24"/>
          <w:lang w:val="uk-UA"/>
        </w:rPr>
        <w:t>ий</w:t>
      </w:r>
      <w:r w:rsidRPr="00690B24">
        <w:rPr>
          <w:b/>
          <w:sz w:val="24"/>
          <w:lang w:val="uk-UA"/>
        </w:rPr>
        <w:t xml:space="preserve"> ефект від застосування СОД може бути пояснен</w:t>
      </w:r>
      <w:r>
        <w:rPr>
          <w:b/>
          <w:sz w:val="24"/>
          <w:lang w:val="uk-UA"/>
        </w:rPr>
        <w:t>ий</w:t>
      </w:r>
      <w:r w:rsidRPr="00690B24">
        <w:rPr>
          <w:b/>
          <w:sz w:val="24"/>
          <w:lang w:val="uk-UA"/>
        </w:rPr>
        <w:t xml:space="preserve"> провідною роллю процесів ВРО в патогенезі експериментальних виразок. Так, отримані в наших експериментах дані про активацію процесів ліпопероксидації та зниження антиоксидантного статусу і біоенергетики у СОШ при виразкових ураженнях шлунку узгоджуються з великою кількістю даних літератури </w:t>
      </w:r>
      <w:r>
        <w:rPr>
          <w:b/>
          <w:sz w:val="24"/>
          <w:lang w:val="uk-UA"/>
        </w:rPr>
        <w:t xml:space="preserve">(Пасечников В.Д. и др., 1990; Петров Е.Е., 1996; </w:t>
      </w:r>
      <w:r>
        <w:rPr>
          <w:b/>
          <w:sz w:val="24"/>
          <w:lang w:val="en-US"/>
        </w:rPr>
        <w:t>Rastogi</w:t>
      </w:r>
      <w:r w:rsidRPr="00E538E4">
        <w:rPr>
          <w:b/>
          <w:sz w:val="24"/>
          <w:lang w:val="uk-UA"/>
        </w:rPr>
        <w:t xml:space="preserve"> </w:t>
      </w:r>
      <w:r>
        <w:rPr>
          <w:b/>
          <w:sz w:val="24"/>
          <w:lang w:val="en-US"/>
        </w:rPr>
        <w:t>L</w:t>
      </w:r>
      <w:r w:rsidRPr="00E538E4">
        <w:rPr>
          <w:b/>
          <w:sz w:val="24"/>
          <w:lang w:val="uk-UA"/>
        </w:rPr>
        <w:t xml:space="preserve">. </w:t>
      </w:r>
      <w:r>
        <w:rPr>
          <w:b/>
          <w:sz w:val="24"/>
          <w:lang w:val="en-US"/>
        </w:rPr>
        <w:t>et</w:t>
      </w:r>
      <w:r w:rsidRPr="00E538E4">
        <w:rPr>
          <w:b/>
          <w:sz w:val="24"/>
          <w:lang w:val="uk-UA"/>
        </w:rPr>
        <w:t xml:space="preserve"> </w:t>
      </w:r>
      <w:r>
        <w:rPr>
          <w:b/>
          <w:sz w:val="24"/>
          <w:lang w:val="en-US"/>
        </w:rPr>
        <w:t>al</w:t>
      </w:r>
      <w:r w:rsidRPr="00E538E4">
        <w:rPr>
          <w:b/>
          <w:sz w:val="24"/>
          <w:lang w:val="uk-UA"/>
        </w:rPr>
        <w:t xml:space="preserve">., 1998; </w:t>
      </w:r>
      <w:r>
        <w:rPr>
          <w:b/>
          <w:sz w:val="24"/>
          <w:lang w:val="en-US"/>
        </w:rPr>
        <w:t>Ito</w:t>
      </w:r>
      <w:r w:rsidRPr="00E538E4">
        <w:rPr>
          <w:b/>
          <w:sz w:val="24"/>
          <w:lang w:val="uk-UA"/>
        </w:rPr>
        <w:t xml:space="preserve"> </w:t>
      </w:r>
      <w:r>
        <w:rPr>
          <w:b/>
          <w:sz w:val="24"/>
          <w:lang w:val="en-US"/>
        </w:rPr>
        <w:t>M</w:t>
      </w:r>
      <w:r w:rsidRPr="00E538E4">
        <w:rPr>
          <w:b/>
          <w:sz w:val="24"/>
          <w:lang w:val="uk-UA"/>
        </w:rPr>
        <w:t xml:space="preserve">. </w:t>
      </w:r>
      <w:r>
        <w:rPr>
          <w:b/>
          <w:sz w:val="24"/>
          <w:lang w:val="en-US"/>
        </w:rPr>
        <w:t>et</w:t>
      </w:r>
      <w:r w:rsidRPr="00E538E4">
        <w:rPr>
          <w:b/>
          <w:sz w:val="24"/>
          <w:lang w:val="uk-UA"/>
        </w:rPr>
        <w:t xml:space="preserve"> </w:t>
      </w:r>
      <w:r>
        <w:rPr>
          <w:b/>
          <w:sz w:val="24"/>
          <w:lang w:val="en-US"/>
        </w:rPr>
        <w:t>al</w:t>
      </w:r>
      <w:r w:rsidRPr="00E538E4">
        <w:rPr>
          <w:b/>
          <w:sz w:val="24"/>
          <w:lang w:val="uk-UA"/>
        </w:rPr>
        <w:t>., 1998</w:t>
      </w:r>
      <w:r>
        <w:rPr>
          <w:b/>
          <w:sz w:val="24"/>
          <w:lang w:val="uk-UA"/>
        </w:rPr>
        <w:t>; Яковлє</w:t>
      </w:r>
      <w:r w:rsidRPr="00E538E4">
        <w:rPr>
          <w:b/>
          <w:sz w:val="24"/>
          <w:lang w:val="uk-UA"/>
        </w:rPr>
        <w:t>ва Л.</w:t>
      </w:r>
      <w:r>
        <w:rPr>
          <w:b/>
          <w:sz w:val="24"/>
          <w:lang w:val="uk-UA"/>
        </w:rPr>
        <w:t xml:space="preserve">В. та ін., 1999; Демидов В.М. та ін., 2000; </w:t>
      </w:r>
      <w:r w:rsidRPr="00F66811">
        <w:rPr>
          <w:b/>
          <w:sz w:val="24"/>
          <w:lang w:val="uk-UA"/>
        </w:rPr>
        <w:t>Звягинцева Т.</w:t>
      </w:r>
      <w:r>
        <w:rPr>
          <w:b/>
          <w:sz w:val="24"/>
          <w:lang w:val="uk-UA"/>
        </w:rPr>
        <w:t>Д. и др., 2002; ін.)</w:t>
      </w:r>
      <w:r w:rsidRPr="00690B24">
        <w:rPr>
          <w:b/>
          <w:sz w:val="24"/>
          <w:lang w:val="uk-UA"/>
        </w:rPr>
        <w:t>.</w:t>
      </w:r>
    </w:p>
    <w:p w:rsidR="00854C95" w:rsidRPr="00690B24" w:rsidRDefault="00854C95" w:rsidP="00854C95">
      <w:pPr>
        <w:pStyle w:val="afffffff4"/>
        <w:spacing w:line="360" w:lineRule="auto"/>
        <w:ind w:firstLine="720"/>
        <w:jc w:val="both"/>
        <w:rPr>
          <w:b/>
          <w:sz w:val="24"/>
          <w:lang w:val="uk-UA"/>
        </w:rPr>
      </w:pPr>
      <w:r w:rsidRPr="00690B24">
        <w:rPr>
          <w:b/>
          <w:sz w:val="24"/>
          <w:lang w:val="uk-UA"/>
        </w:rPr>
        <w:t>Порівняльний аналіз противиразкової дії СОД на різних моделях та режимах введення показав, що за більшістю показників найчастіше СОД була максимально ефективна на моделі аспіринової виразки, що дозволяє вважати її перспективним засобо</w:t>
      </w:r>
      <w:r>
        <w:rPr>
          <w:b/>
          <w:sz w:val="24"/>
          <w:lang w:val="uk-UA"/>
        </w:rPr>
        <w:t>м для корекції НПЗЗ-гастропатій, які є актуальною проблемою сучасної медицини (Зиганшина Л.Е. и др., 2002; Дзяк Г.В. та ін., 2003).</w:t>
      </w:r>
    </w:p>
    <w:p w:rsidR="00854C95" w:rsidRPr="00690B24" w:rsidRDefault="00854C95" w:rsidP="00854C95">
      <w:pPr>
        <w:pStyle w:val="afffffff4"/>
        <w:spacing w:line="360" w:lineRule="auto"/>
        <w:ind w:firstLine="720"/>
        <w:jc w:val="both"/>
        <w:rPr>
          <w:b/>
          <w:sz w:val="24"/>
          <w:lang w:val="uk-UA"/>
        </w:rPr>
      </w:pPr>
      <w:r w:rsidRPr="00690B24">
        <w:rPr>
          <w:b/>
          <w:sz w:val="24"/>
          <w:lang w:val="uk-UA"/>
        </w:rPr>
        <w:t xml:space="preserve">Даний факт підтверджений також результатами мікроскопічного дослідження стану СОШ під дією СОД на моделі аспіринової виразки, які показали, що </w:t>
      </w:r>
      <w:r>
        <w:rPr>
          <w:b/>
          <w:sz w:val="24"/>
          <w:lang w:val="uk-UA"/>
        </w:rPr>
        <w:t xml:space="preserve">перебіг </w:t>
      </w:r>
      <w:r w:rsidRPr="00690B24">
        <w:rPr>
          <w:b/>
          <w:sz w:val="24"/>
          <w:lang w:val="uk-UA"/>
        </w:rPr>
        <w:t>виразков</w:t>
      </w:r>
      <w:r>
        <w:rPr>
          <w:b/>
          <w:sz w:val="24"/>
          <w:lang w:val="uk-UA"/>
        </w:rPr>
        <w:t>ого</w:t>
      </w:r>
      <w:r w:rsidRPr="00690B24">
        <w:rPr>
          <w:b/>
          <w:sz w:val="24"/>
          <w:lang w:val="uk-UA"/>
        </w:rPr>
        <w:t xml:space="preserve"> </w:t>
      </w:r>
      <w:r>
        <w:rPr>
          <w:b/>
          <w:sz w:val="24"/>
          <w:lang w:val="uk-UA"/>
        </w:rPr>
        <w:t>процесу у</w:t>
      </w:r>
      <w:r w:rsidRPr="00690B24">
        <w:rPr>
          <w:b/>
          <w:sz w:val="24"/>
          <w:lang w:val="uk-UA"/>
        </w:rPr>
        <w:t xml:space="preserve"> </w:t>
      </w:r>
      <w:r>
        <w:rPr>
          <w:b/>
          <w:sz w:val="24"/>
          <w:lang w:val="uk-UA"/>
        </w:rPr>
        <w:t>шлунку</w:t>
      </w:r>
      <w:r w:rsidRPr="00690B24">
        <w:rPr>
          <w:b/>
          <w:sz w:val="24"/>
          <w:lang w:val="uk-UA"/>
        </w:rPr>
        <w:t xml:space="preserve"> при лікуванні СОД значно </w:t>
      </w:r>
      <w:r>
        <w:rPr>
          <w:b/>
          <w:sz w:val="24"/>
          <w:lang w:val="uk-UA"/>
        </w:rPr>
        <w:t>пригнічується</w:t>
      </w:r>
      <w:r w:rsidRPr="00690B24">
        <w:rPr>
          <w:b/>
          <w:sz w:val="24"/>
          <w:lang w:val="uk-UA"/>
        </w:rPr>
        <w:t xml:space="preserve"> (картина, притаманна хронічному атрофічному гастриту, змінюється на стан поверхневого гастриту).</w:t>
      </w:r>
    </w:p>
    <w:p w:rsidR="00854C95" w:rsidRPr="00690B24" w:rsidRDefault="00854C95" w:rsidP="00854C95">
      <w:pPr>
        <w:pStyle w:val="afffffff4"/>
        <w:spacing w:line="360" w:lineRule="auto"/>
        <w:ind w:firstLine="720"/>
        <w:jc w:val="both"/>
        <w:rPr>
          <w:b/>
          <w:sz w:val="24"/>
          <w:lang w:val="uk-UA"/>
        </w:rPr>
      </w:pPr>
      <w:r w:rsidRPr="00690B24">
        <w:rPr>
          <w:b/>
          <w:sz w:val="24"/>
          <w:lang w:val="uk-UA"/>
        </w:rPr>
        <w:t>Крім того, дані літератури свідчать, що при ураженн</w:t>
      </w:r>
      <w:r>
        <w:rPr>
          <w:b/>
          <w:sz w:val="24"/>
          <w:lang w:val="uk-UA"/>
        </w:rPr>
        <w:t>ях</w:t>
      </w:r>
      <w:r w:rsidRPr="00690B24">
        <w:rPr>
          <w:b/>
          <w:sz w:val="24"/>
          <w:lang w:val="uk-UA"/>
        </w:rPr>
        <w:t xml:space="preserve"> ШКТ НПЗЗ відбувається активація ВРО та пригнічення стану АОС, при яких </w:t>
      </w:r>
      <w:r>
        <w:rPr>
          <w:b/>
          <w:sz w:val="24"/>
          <w:lang w:val="uk-UA"/>
        </w:rPr>
        <w:t>встановлений</w:t>
      </w:r>
      <w:r w:rsidRPr="00690B24">
        <w:rPr>
          <w:b/>
          <w:sz w:val="24"/>
          <w:lang w:val="uk-UA"/>
        </w:rPr>
        <w:t xml:space="preserve"> позитивний вплив антиоксидантів </w:t>
      </w:r>
      <w:r>
        <w:rPr>
          <w:b/>
          <w:sz w:val="24"/>
          <w:lang w:val="uk-UA"/>
        </w:rPr>
        <w:t>(Калугіна С.М., 2001)</w:t>
      </w:r>
      <w:r w:rsidRPr="00690B24">
        <w:rPr>
          <w:b/>
          <w:sz w:val="24"/>
          <w:lang w:val="uk-UA"/>
        </w:rPr>
        <w:t xml:space="preserve"> з одночасним підвищенням протиз</w:t>
      </w:r>
      <w:r>
        <w:rPr>
          <w:b/>
          <w:sz w:val="24"/>
          <w:lang w:val="uk-UA"/>
        </w:rPr>
        <w:t>апальної активності НПЗЗ (Зиганшина Л.Е. и др., 2002)</w:t>
      </w:r>
      <w:r w:rsidRPr="00690B24">
        <w:rPr>
          <w:b/>
          <w:sz w:val="24"/>
          <w:lang w:val="uk-UA"/>
        </w:rPr>
        <w:t>.</w:t>
      </w:r>
    </w:p>
    <w:p w:rsidR="00854C95" w:rsidRPr="00690B24" w:rsidRDefault="00854C95" w:rsidP="00854C95">
      <w:pPr>
        <w:pStyle w:val="afffffff4"/>
        <w:spacing w:line="360" w:lineRule="auto"/>
        <w:ind w:firstLine="720"/>
        <w:jc w:val="both"/>
        <w:rPr>
          <w:b/>
          <w:sz w:val="24"/>
          <w:lang w:val="uk-UA"/>
        </w:rPr>
      </w:pPr>
      <w:r w:rsidRPr="00690B24">
        <w:rPr>
          <w:b/>
          <w:sz w:val="24"/>
          <w:lang w:val="uk-UA"/>
        </w:rPr>
        <w:t xml:space="preserve">В результаті </w:t>
      </w:r>
      <w:r>
        <w:rPr>
          <w:b/>
          <w:sz w:val="24"/>
          <w:lang w:val="uk-UA"/>
        </w:rPr>
        <w:t xml:space="preserve">наших </w:t>
      </w:r>
      <w:r w:rsidRPr="00690B24">
        <w:rPr>
          <w:b/>
          <w:sz w:val="24"/>
          <w:lang w:val="uk-UA"/>
        </w:rPr>
        <w:t xml:space="preserve">експериментів встановлено (рис. 3), що на всіх моделях гастропатій СОД виявила більш виражений нормалізуючий вплив порівняно з </w:t>
      </w:r>
      <w:r>
        <w:rPr>
          <w:b/>
          <w:sz w:val="24"/>
          <w:lang w:val="uk-UA"/>
        </w:rPr>
        <w:t>токоферолу ацетатом,</w:t>
      </w:r>
      <w:r w:rsidRPr="00690B24">
        <w:rPr>
          <w:b/>
          <w:sz w:val="24"/>
          <w:lang w:val="uk-UA"/>
        </w:rPr>
        <w:t xml:space="preserve"> що дозволяє рекомендувати останню як засіб для попередження ускладнень фармакотерапії НПЗЗ.</w:t>
      </w:r>
    </w:p>
    <w:p w:rsidR="00854C95" w:rsidRDefault="00854C95" w:rsidP="00854C95">
      <w:pPr>
        <w:pStyle w:val="afffffff4"/>
        <w:spacing w:line="360" w:lineRule="auto"/>
        <w:jc w:val="both"/>
        <w:rPr>
          <w:lang w:val="uk-UA"/>
        </w:rPr>
      </w:pPr>
      <w:r>
        <w:rPr>
          <w:lang w:val="uk-UA"/>
        </w:rPr>
        <w:lastRenderedPageBreak/>
        <w:t xml:space="preserve">           </w:t>
      </w:r>
      <w:r w:rsidRPr="008A57A6">
        <w:rPr>
          <w:noProof/>
          <w:lang w:eastAsia="ru-RU"/>
        </w:rPr>
        <w:drawing>
          <wp:inline distT="0" distB="0" distL="0" distR="0">
            <wp:extent cx="5647690" cy="2151380"/>
            <wp:effectExtent l="0" t="0" r="0" b="1270"/>
            <wp:docPr id="1761" name="Рисунок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7690" cy="2151380"/>
                    </a:xfrm>
                    <a:prstGeom prst="rect">
                      <a:avLst/>
                    </a:prstGeom>
                    <a:noFill/>
                    <a:ln>
                      <a:noFill/>
                    </a:ln>
                  </pic:spPr>
                </pic:pic>
              </a:graphicData>
            </a:graphic>
          </wp:inline>
        </w:drawing>
      </w:r>
    </w:p>
    <w:p w:rsidR="00854C95" w:rsidRDefault="00854C95" w:rsidP="00854C95">
      <w:pPr>
        <w:pStyle w:val="afffffff4"/>
        <w:spacing w:line="360" w:lineRule="auto"/>
        <w:jc w:val="both"/>
        <w:rPr>
          <w:b/>
          <w:sz w:val="24"/>
          <w:lang w:val="uk-UA"/>
        </w:rPr>
      </w:pPr>
      <w:r w:rsidRPr="00690B24">
        <w:rPr>
          <w:b/>
          <w:sz w:val="24"/>
          <w:lang w:val="uk-UA"/>
        </w:rPr>
        <w:t xml:space="preserve">Рис. 3. Фармакологічна корекція СОД НПЗЗ-гастропатій. </w:t>
      </w:r>
    </w:p>
    <w:p w:rsidR="00854C95" w:rsidRPr="00690B24" w:rsidRDefault="00854C95" w:rsidP="00854C95">
      <w:pPr>
        <w:pStyle w:val="afffffff4"/>
        <w:spacing w:line="360" w:lineRule="auto"/>
        <w:ind w:firstLine="720"/>
        <w:jc w:val="both"/>
        <w:rPr>
          <w:b/>
          <w:sz w:val="24"/>
          <w:lang w:val="uk-UA"/>
        </w:rPr>
      </w:pPr>
      <w:r>
        <w:rPr>
          <w:b/>
          <w:sz w:val="24"/>
          <w:lang w:val="uk-UA"/>
        </w:rPr>
        <w:t>Доведена е</w:t>
      </w:r>
      <w:r w:rsidRPr="00690B24">
        <w:rPr>
          <w:b/>
          <w:sz w:val="24"/>
          <w:lang w:val="uk-UA"/>
        </w:rPr>
        <w:t>фективність СОД при 3 вивчених режимах введення дозволяє варіювати схемою терапії та пропонувати її використання як з лікувальною, так і з профілактичною метою.</w:t>
      </w:r>
      <w:r>
        <w:rPr>
          <w:b/>
          <w:sz w:val="24"/>
          <w:lang w:val="uk-UA"/>
        </w:rPr>
        <w:t xml:space="preserve"> </w:t>
      </w:r>
      <w:r w:rsidRPr="00690B24">
        <w:rPr>
          <w:b/>
          <w:sz w:val="24"/>
          <w:lang w:val="uk-UA"/>
        </w:rPr>
        <w:t xml:space="preserve">Так, наявність профілактичного противиразкового ефекту дозволяє рекомендувати застосування </w:t>
      </w:r>
      <w:r>
        <w:rPr>
          <w:b/>
          <w:sz w:val="24"/>
          <w:lang w:val="uk-UA"/>
        </w:rPr>
        <w:t>СОД</w:t>
      </w:r>
      <w:r w:rsidRPr="00690B24">
        <w:rPr>
          <w:b/>
          <w:sz w:val="24"/>
          <w:lang w:val="uk-UA"/>
        </w:rPr>
        <w:t xml:space="preserve"> в міжрецидивний період для попередження виникнення загострення ВХ.</w:t>
      </w:r>
    </w:p>
    <w:p w:rsidR="00854C95" w:rsidRPr="00690B24" w:rsidRDefault="00854C95" w:rsidP="00854C95">
      <w:pPr>
        <w:pStyle w:val="afffffff4"/>
        <w:spacing w:line="360" w:lineRule="auto"/>
        <w:ind w:firstLine="720"/>
        <w:jc w:val="both"/>
        <w:rPr>
          <w:b/>
        </w:rPr>
      </w:pPr>
      <w:r w:rsidRPr="00690B24">
        <w:rPr>
          <w:b/>
          <w:sz w:val="24"/>
          <w:lang w:val="uk-UA"/>
        </w:rPr>
        <w:t xml:space="preserve">Застосування з лікувальною метою може з успіхом проводитись як в моно- (при неускладненому перебігу хвороби), так і в комбінованій терапії (при ускладненому, агресивному перебігу хвороби) з класичними противиразковими засобами, оскільки </w:t>
      </w:r>
      <w:r>
        <w:rPr>
          <w:b/>
          <w:sz w:val="24"/>
          <w:lang w:val="uk-UA"/>
        </w:rPr>
        <w:t xml:space="preserve">нами </w:t>
      </w:r>
      <w:r w:rsidRPr="00690B24">
        <w:rPr>
          <w:b/>
          <w:sz w:val="24"/>
          <w:lang w:val="uk-UA"/>
        </w:rPr>
        <w:t>доведено</w:t>
      </w:r>
      <w:r>
        <w:rPr>
          <w:b/>
          <w:sz w:val="24"/>
          <w:lang w:val="uk-UA"/>
        </w:rPr>
        <w:t xml:space="preserve"> (за даними</w:t>
      </w:r>
      <w:r w:rsidRPr="00690B24">
        <w:rPr>
          <w:b/>
          <w:sz w:val="24"/>
          <w:lang w:val="uk-UA"/>
        </w:rPr>
        <w:t xml:space="preserve"> мак</w:t>
      </w:r>
      <w:r>
        <w:rPr>
          <w:b/>
          <w:sz w:val="24"/>
          <w:lang w:val="uk-UA"/>
        </w:rPr>
        <w:t>роскопічного вивчення СОШ щурів)</w:t>
      </w:r>
      <w:r w:rsidRPr="00690B24">
        <w:rPr>
          <w:b/>
          <w:sz w:val="24"/>
          <w:lang w:val="uk-UA"/>
        </w:rPr>
        <w:t>, що при комбінуванні ранітидин</w:t>
      </w:r>
      <w:r>
        <w:rPr>
          <w:b/>
          <w:sz w:val="24"/>
          <w:lang w:val="uk-UA"/>
        </w:rPr>
        <w:t>у</w:t>
      </w:r>
      <w:r w:rsidRPr="00690B24">
        <w:rPr>
          <w:b/>
          <w:sz w:val="24"/>
          <w:lang w:val="uk-UA"/>
        </w:rPr>
        <w:t>, мізопростол</w:t>
      </w:r>
      <w:r>
        <w:rPr>
          <w:b/>
          <w:sz w:val="24"/>
          <w:lang w:val="uk-UA"/>
        </w:rPr>
        <w:t>у</w:t>
      </w:r>
      <w:r w:rsidRPr="00690B24">
        <w:rPr>
          <w:b/>
          <w:sz w:val="24"/>
          <w:lang w:val="uk-UA"/>
        </w:rPr>
        <w:t>, вісмуту</w:t>
      </w:r>
      <w:r>
        <w:rPr>
          <w:b/>
          <w:lang w:val="uk-UA"/>
        </w:rPr>
        <w:t xml:space="preserve"> </w:t>
      </w:r>
      <w:r w:rsidRPr="00690B24">
        <w:rPr>
          <w:b/>
          <w:sz w:val="24"/>
          <w:lang w:val="uk-UA"/>
        </w:rPr>
        <w:t>субцитрат</w:t>
      </w:r>
      <w:r>
        <w:rPr>
          <w:b/>
          <w:sz w:val="24"/>
          <w:lang w:val="uk-UA"/>
        </w:rPr>
        <w:t>у з СОД</w:t>
      </w:r>
      <w:r w:rsidRPr="00690B24">
        <w:rPr>
          <w:b/>
          <w:sz w:val="24"/>
          <w:lang w:val="uk-UA"/>
        </w:rPr>
        <w:t xml:space="preserve"> на моделі ацетатної виразки достовірно </w:t>
      </w:r>
      <w:r w:rsidRPr="007349E6">
        <w:rPr>
          <w:b/>
          <w:sz w:val="24"/>
          <w:lang w:val="uk-UA"/>
        </w:rPr>
        <w:t>(Р≤0,05)</w:t>
      </w:r>
      <w:r>
        <w:rPr>
          <w:b/>
          <w:sz w:val="24"/>
          <w:lang w:val="uk-UA"/>
        </w:rPr>
        <w:t xml:space="preserve"> </w:t>
      </w:r>
      <w:r w:rsidRPr="00690B24">
        <w:rPr>
          <w:b/>
          <w:sz w:val="24"/>
          <w:lang w:val="uk-UA"/>
        </w:rPr>
        <w:t>зменшувалася площа виразок порівняно із відповідною монотерапією (рис. 4). Одержані результати дозволяють припустити можливість зниження дози базисних препаратів або їх кількості у комплексній схемі при сумісному використанні з СОД.</w:t>
      </w:r>
      <w:r>
        <w:rPr>
          <w:b/>
          <w:lang w:val="uk-UA"/>
        </w:rPr>
        <w:t xml:space="preserve"> </w:t>
      </w:r>
    </w:p>
    <w:p w:rsidR="00854C95" w:rsidRPr="00635FCC" w:rsidRDefault="00854C95" w:rsidP="00854C95">
      <w:pPr>
        <w:pStyle w:val="afffffff4"/>
        <w:ind w:firstLine="720"/>
        <w:jc w:val="both"/>
        <w:rPr>
          <w:b/>
          <w:sz w:val="16"/>
          <w:szCs w:val="16"/>
        </w:rPr>
      </w:pPr>
      <w:r w:rsidRPr="00690B24">
        <w:rPr>
          <w:noProof/>
          <w:sz w:val="24"/>
          <w:lang w:eastAsia="ru-RU"/>
        </w:rPr>
        <w:drawing>
          <wp:anchor distT="0" distB="0" distL="114300" distR="114300" simplePos="0" relativeHeight="251659264" behindDoc="0" locked="0" layoutInCell="1" allowOverlap="1">
            <wp:simplePos x="0" y="0"/>
            <wp:positionH relativeFrom="column">
              <wp:posOffset>342900</wp:posOffset>
            </wp:positionH>
            <wp:positionV relativeFrom="paragraph">
              <wp:posOffset>45720</wp:posOffset>
            </wp:positionV>
            <wp:extent cx="5772150" cy="1955800"/>
            <wp:effectExtent l="0" t="0" r="0" b="0"/>
            <wp:wrapNone/>
            <wp:docPr id="1765" name="Рисунок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215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C95" w:rsidRPr="00635FCC" w:rsidRDefault="00854C95" w:rsidP="00854C95">
      <w:pPr>
        <w:pStyle w:val="afffffff4"/>
        <w:ind w:firstLine="720"/>
        <w:jc w:val="both"/>
        <w:rPr>
          <w:b/>
          <w:sz w:val="16"/>
          <w:szCs w:val="16"/>
        </w:rPr>
      </w:pPr>
    </w:p>
    <w:p w:rsidR="00854C95" w:rsidRPr="00635FCC" w:rsidRDefault="00854C95" w:rsidP="00854C95">
      <w:pPr>
        <w:pStyle w:val="afffffff4"/>
        <w:ind w:firstLine="720"/>
        <w:jc w:val="both"/>
        <w:rPr>
          <w:b/>
          <w:sz w:val="16"/>
          <w:szCs w:val="16"/>
        </w:rPr>
      </w:pPr>
    </w:p>
    <w:p w:rsidR="00854C95" w:rsidRPr="00635FCC" w:rsidRDefault="00854C95" w:rsidP="00854C95">
      <w:pPr>
        <w:pStyle w:val="afffffff4"/>
        <w:jc w:val="both"/>
        <w:rPr>
          <w:b/>
          <w:sz w:val="16"/>
          <w:szCs w:val="16"/>
        </w:rPr>
      </w:pPr>
    </w:p>
    <w:p w:rsidR="00854C95" w:rsidRPr="008163B5" w:rsidRDefault="00854C95" w:rsidP="00854C95">
      <w:pPr>
        <w:pStyle w:val="afffffff4"/>
        <w:ind w:firstLine="720"/>
        <w:jc w:val="both"/>
        <w:rPr>
          <w:b/>
          <w:sz w:val="16"/>
          <w:szCs w:val="16"/>
          <w:lang w:val="uk-UA"/>
        </w:rPr>
      </w:pPr>
    </w:p>
    <w:p w:rsidR="00854C95" w:rsidRPr="008163B5" w:rsidRDefault="00854C95" w:rsidP="00854C95">
      <w:pPr>
        <w:pStyle w:val="afffffff4"/>
        <w:ind w:firstLine="720"/>
        <w:jc w:val="both"/>
        <w:rPr>
          <w:b/>
          <w:sz w:val="16"/>
          <w:szCs w:val="16"/>
          <w:lang w:val="uk-UA"/>
        </w:rPr>
      </w:pPr>
    </w:p>
    <w:p w:rsidR="00854C95" w:rsidRPr="008163B5" w:rsidRDefault="00854C95" w:rsidP="00854C95">
      <w:pPr>
        <w:pStyle w:val="afffffff4"/>
        <w:ind w:firstLine="720"/>
        <w:jc w:val="both"/>
        <w:rPr>
          <w:b/>
          <w:sz w:val="16"/>
          <w:szCs w:val="16"/>
          <w:lang w:val="uk-UA"/>
        </w:rPr>
      </w:pPr>
    </w:p>
    <w:p w:rsidR="00854C95" w:rsidRPr="008163B5" w:rsidRDefault="00854C95" w:rsidP="00854C95">
      <w:pPr>
        <w:pStyle w:val="afffffff4"/>
        <w:ind w:firstLine="720"/>
        <w:jc w:val="both"/>
        <w:rPr>
          <w:b/>
          <w:sz w:val="16"/>
          <w:szCs w:val="16"/>
          <w:lang w:val="uk-UA"/>
        </w:rPr>
      </w:pPr>
    </w:p>
    <w:p w:rsidR="00854C95" w:rsidRDefault="00854C95" w:rsidP="00854C95">
      <w:pPr>
        <w:pStyle w:val="afffffff4"/>
        <w:ind w:firstLine="720"/>
        <w:jc w:val="both"/>
        <w:rPr>
          <w:b/>
          <w:sz w:val="16"/>
          <w:szCs w:val="16"/>
          <w:lang w:val="uk-UA"/>
        </w:rPr>
      </w:pPr>
    </w:p>
    <w:p w:rsidR="00854C95" w:rsidRDefault="00854C95" w:rsidP="00854C95">
      <w:pPr>
        <w:pStyle w:val="afffffff4"/>
        <w:ind w:firstLine="720"/>
        <w:jc w:val="both"/>
        <w:rPr>
          <w:b/>
          <w:sz w:val="16"/>
          <w:szCs w:val="16"/>
          <w:lang w:val="uk-UA"/>
        </w:rPr>
      </w:pPr>
    </w:p>
    <w:p w:rsidR="00854C95" w:rsidRDefault="00854C95" w:rsidP="00854C95">
      <w:pPr>
        <w:pStyle w:val="afffffff4"/>
        <w:ind w:firstLine="720"/>
        <w:jc w:val="both"/>
        <w:rPr>
          <w:b/>
          <w:sz w:val="16"/>
          <w:szCs w:val="16"/>
          <w:lang w:val="uk-UA"/>
        </w:rPr>
      </w:pPr>
    </w:p>
    <w:p w:rsidR="00854C95" w:rsidRDefault="00854C95" w:rsidP="00854C95">
      <w:pPr>
        <w:pStyle w:val="afffffff4"/>
        <w:ind w:firstLine="720"/>
        <w:jc w:val="both"/>
        <w:rPr>
          <w:b/>
          <w:sz w:val="16"/>
          <w:szCs w:val="16"/>
          <w:lang w:val="uk-UA"/>
        </w:rPr>
      </w:pPr>
    </w:p>
    <w:p w:rsidR="00854C95" w:rsidRDefault="00854C95" w:rsidP="00854C95">
      <w:pPr>
        <w:pStyle w:val="afffffff4"/>
        <w:ind w:firstLine="720"/>
        <w:jc w:val="both"/>
        <w:rPr>
          <w:b/>
          <w:sz w:val="16"/>
          <w:szCs w:val="16"/>
          <w:lang w:val="uk-UA"/>
        </w:rPr>
      </w:pPr>
    </w:p>
    <w:p w:rsidR="00854C95" w:rsidRDefault="00854C95" w:rsidP="00854C95">
      <w:pPr>
        <w:pStyle w:val="afffffff4"/>
        <w:ind w:firstLine="720"/>
        <w:jc w:val="both"/>
        <w:rPr>
          <w:b/>
          <w:sz w:val="16"/>
          <w:szCs w:val="16"/>
          <w:lang w:val="uk-UA"/>
        </w:rPr>
      </w:pPr>
    </w:p>
    <w:p w:rsidR="00854C95" w:rsidRDefault="00854C95" w:rsidP="00854C95">
      <w:pPr>
        <w:pStyle w:val="afffffff4"/>
        <w:ind w:firstLine="720"/>
        <w:jc w:val="both"/>
        <w:rPr>
          <w:b/>
          <w:sz w:val="16"/>
          <w:szCs w:val="16"/>
          <w:lang w:val="uk-UA"/>
        </w:rPr>
      </w:pPr>
    </w:p>
    <w:p w:rsidR="00854C95" w:rsidRDefault="00854C95" w:rsidP="00854C95">
      <w:pPr>
        <w:pStyle w:val="afffffff4"/>
        <w:ind w:firstLine="720"/>
        <w:jc w:val="both"/>
        <w:rPr>
          <w:b/>
          <w:sz w:val="16"/>
          <w:szCs w:val="16"/>
          <w:lang w:val="uk-UA"/>
        </w:rPr>
      </w:pPr>
    </w:p>
    <w:p w:rsidR="00854C95" w:rsidRDefault="00854C95" w:rsidP="00854C95">
      <w:pPr>
        <w:pStyle w:val="afffffff4"/>
        <w:ind w:firstLine="720"/>
        <w:jc w:val="both"/>
        <w:rPr>
          <w:b/>
          <w:sz w:val="16"/>
          <w:szCs w:val="16"/>
          <w:lang w:val="uk-UA"/>
        </w:rPr>
      </w:pPr>
    </w:p>
    <w:p w:rsidR="00854C95" w:rsidRDefault="00854C95" w:rsidP="00854C95">
      <w:pPr>
        <w:pStyle w:val="afffffff4"/>
        <w:ind w:firstLine="720"/>
        <w:jc w:val="both"/>
        <w:rPr>
          <w:b/>
          <w:sz w:val="16"/>
          <w:szCs w:val="16"/>
          <w:lang w:val="uk-UA"/>
        </w:rPr>
      </w:pPr>
    </w:p>
    <w:p w:rsidR="00854C95" w:rsidRDefault="00854C95" w:rsidP="00854C95">
      <w:pPr>
        <w:pStyle w:val="afffffff4"/>
        <w:spacing w:line="360" w:lineRule="auto"/>
        <w:jc w:val="both"/>
        <w:rPr>
          <w:b/>
          <w:sz w:val="24"/>
          <w:lang w:val="uk-UA"/>
        </w:rPr>
      </w:pPr>
      <w:r>
        <w:rPr>
          <w:b/>
          <w:sz w:val="24"/>
          <w:lang w:val="uk-UA"/>
        </w:rPr>
        <w:t xml:space="preserve">Рис. </w:t>
      </w:r>
      <w:r w:rsidRPr="00690B24">
        <w:rPr>
          <w:b/>
          <w:sz w:val="24"/>
          <w:lang w:val="uk-UA"/>
        </w:rPr>
        <w:t>4. Комбінування СОД з класичними противиразковими засобами. Примітка: Р, М, В-ранітидин, мізопростол, вісмуту субцитрат, відповідно; *, **- Р≤0,05 щодо контрольної патології та відповідної монотерапії.</w:t>
      </w:r>
    </w:p>
    <w:p w:rsidR="00854C95" w:rsidRPr="00690B24" w:rsidRDefault="00854C95" w:rsidP="00854C95">
      <w:pPr>
        <w:pStyle w:val="afffffff4"/>
        <w:spacing w:line="360" w:lineRule="auto"/>
        <w:jc w:val="both"/>
        <w:rPr>
          <w:b/>
          <w:sz w:val="24"/>
          <w:lang w:val="uk-UA"/>
        </w:rPr>
      </w:pPr>
    </w:p>
    <w:p w:rsidR="00854C95" w:rsidRPr="00690B24" w:rsidRDefault="00854C95" w:rsidP="00854C95">
      <w:pPr>
        <w:pStyle w:val="afffffff4"/>
        <w:spacing w:line="360" w:lineRule="auto"/>
        <w:ind w:firstLine="720"/>
        <w:jc w:val="both"/>
        <w:rPr>
          <w:b/>
          <w:sz w:val="24"/>
          <w:lang w:val="uk-UA"/>
        </w:rPr>
      </w:pPr>
      <w:r w:rsidRPr="00690B24">
        <w:rPr>
          <w:b/>
          <w:sz w:val="24"/>
          <w:lang w:val="uk-UA"/>
        </w:rPr>
        <w:t xml:space="preserve">Встановлений факт узгоджується з даними літератури </w:t>
      </w:r>
      <w:r>
        <w:rPr>
          <w:b/>
          <w:sz w:val="24"/>
          <w:lang w:val="uk-UA"/>
        </w:rPr>
        <w:t>(Нетяженко В.З. та ін., 1999; Звягинцева Т.Д. и др., 2002) пр</w:t>
      </w:r>
      <w:r w:rsidRPr="00690B24">
        <w:rPr>
          <w:b/>
          <w:sz w:val="24"/>
          <w:lang w:val="uk-UA"/>
        </w:rPr>
        <w:t>о позитивний вплив антиоксидантів у складі комплексної терапії ВХ.</w:t>
      </w:r>
    </w:p>
    <w:p w:rsidR="00854C95" w:rsidRPr="00690B24" w:rsidRDefault="00854C95" w:rsidP="00854C95">
      <w:pPr>
        <w:pStyle w:val="afffffff4"/>
        <w:spacing w:line="360" w:lineRule="auto"/>
        <w:ind w:firstLine="720"/>
        <w:jc w:val="both"/>
        <w:rPr>
          <w:b/>
          <w:sz w:val="24"/>
          <w:lang w:val="uk-UA"/>
        </w:rPr>
      </w:pPr>
      <w:r w:rsidRPr="00690B24">
        <w:rPr>
          <w:b/>
          <w:sz w:val="24"/>
          <w:lang w:val="uk-UA"/>
        </w:rPr>
        <w:t>Також слід враховувати, що найоптимальн</w:t>
      </w:r>
      <w:r>
        <w:rPr>
          <w:b/>
          <w:sz w:val="24"/>
          <w:lang w:val="uk-UA"/>
        </w:rPr>
        <w:t>ішим</w:t>
      </w:r>
      <w:r w:rsidRPr="00690B24">
        <w:rPr>
          <w:b/>
          <w:sz w:val="24"/>
          <w:lang w:val="uk-UA"/>
        </w:rPr>
        <w:t xml:space="preserve">, за результатами наших </w:t>
      </w:r>
      <w:r>
        <w:rPr>
          <w:b/>
          <w:sz w:val="24"/>
          <w:lang w:val="uk-UA"/>
        </w:rPr>
        <w:t>досліді</w:t>
      </w:r>
      <w:r w:rsidRPr="00690B24">
        <w:rPr>
          <w:b/>
          <w:sz w:val="24"/>
          <w:lang w:val="uk-UA"/>
        </w:rPr>
        <w:t xml:space="preserve">в, є </w:t>
      </w:r>
      <w:r>
        <w:rPr>
          <w:b/>
          <w:sz w:val="24"/>
          <w:lang w:val="uk-UA"/>
        </w:rPr>
        <w:t>лікувально-профілактичний режим</w:t>
      </w:r>
      <w:r w:rsidRPr="00690B24">
        <w:rPr>
          <w:b/>
          <w:sz w:val="24"/>
          <w:lang w:val="uk-UA"/>
        </w:rPr>
        <w:t>.</w:t>
      </w:r>
    </w:p>
    <w:p w:rsidR="00854C95" w:rsidRPr="00690B24" w:rsidRDefault="00854C95" w:rsidP="00854C95">
      <w:pPr>
        <w:pStyle w:val="afffffff4"/>
        <w:spacing w:line="360" w:lineRule="auto"/>
        <w:ind w:firstLine="720"/>
        <w:jc w:val="both"/>
        <w:rPr>
          <w:b/>
          <w:sz w:val="24"/>
          <w:lang w:val="uk-UA"/>
        </w:rPr>
      </w:pPr>
      <w:r w:rsidRPr="00690B24">
        <w:rPr>
          <w:b/>
          <w:sz w:val="24"/>
          <w:lang w:val="uk-UA"/>
        </w:rPr>
        <w:t>Загальновідом</w:t>
      </w:r>
      <w:r>
        <w:rPr>
          <w:b/>
          <w:sz w:val="24"/>
          <w:lang w:val="uk-UA"/>
        </w:rPr>
        <w:t>о, що ВХ – сезонне захворювання (Комаров Ф.И., Рапопорт М.И., 2000)</w:t>
      </w:r>
      <w:r w:rsidRPr="00690B24">
        <w:rPr>
          <w:b/>
          <w:sz w:val="24"/>
          <w:lang w:val="uk-UA"/>
        </w:rPr>
        <w:t xml:space="preserve">, а </w:t>
      </w:r>
      <w:r>
        <w:rPr>
          <w:b/>
          <w:sz w:val="24"/>
          <w:lang w:val="uk-UA"/>
        </w:rPr>
        <w:t xml:space="preserve">вміст та активність </w:t>
      </w:r>
      <w:r w:rsidRPr="00690B24">
        <w:rPr>
          <w:b/>
          <w:sz w:val="24"/>
          <w:lang w:val="uk-UA"/>
        </w:rPr>
        <w:t>СОД підляга</w:t>
      </w:r>
      <w:r>
        <w:rPr>
          <w:b/>
          <w:sz w:val="24"/>
          <w:lang w:val="uk-UA"/>
        </w:rPr>
        <w:t>ють</w:t>
      </w:r>
      <w:r w:rsidRPr="00690B24">
        <w:rPr>
          <w:b/>
          <w:sz w:val="24"/>
          <w:lang w:val="uk-UA"/>
        </w:rPr>
        <w:t xml:space="preserve"> сезонним біоритмам, пов`язаним з фотоперіодичністю </w:t>
      </w:r>
      <w:r>
        <w:rPr>
          <w:b/>
          <w:sz w:val="24"/>
          <w:lang w:val="uk-UA"/>
        </w:rPr>
        <w:t>(Деримедвідь Л.В., Черепак Л.М., 2000)</w:t>
      </w:r>
      <w:r w:rsidRPr="00690B24">
        <w:rPr>
          <w:b/>
          <w:sz w:val="24"/>
          <w:lang w:val="uk-UA"/>
        </w:rPr>
        <w:t>. Саме тому цікаво було вивчити вплив СОД на перебіг експериментальної виразки у щурів залежно від пори року. Одержані протягом експерименту дані свідчать про те, що противиразкова активність СОД відрізняється у різні пори року: най</w:t>
      </w:r>
      <w:r>
        <w:rPr>
          <w:b/>
          <w:sz w:val="24"/>
          <w:lang w:val="uk-UA"/>
        </w:rPr>
        <w:t>більша</w:t>
      </w:r>
      <w:r w:rsidRPr="00690B24">
        <w:rPr>
          <w:b/>
          <w:sz w:val="24"/>
          <w:lang w:val="uk-UA"/>
        </w:rPr>
        <w:t xml:space="preserve"> – взимку, найменша – восени (рис. 5), тобто має хронофармакологічну залежність. </w:t>
      </w:r>
    </w:p>
    <w:p w:rsidR="00854C95" w:rsidRDefault="00854C95" w:rsidP="00854C95">
      <w:pPr>
        <w:pStyle w:val="afffffff4"/>
        <w:spacing w:line="360" w:lineRule="auto"/>
        <w:ind w:firstLine="720"/>
        <w:jc w:val="both"/>
        <w:rPr>
          <w:b/>
          <w:szCs w:val="28"/>
          <w:lang w:val="uk-UA"/>
        </w:rPr>
      </w:pPr>
      <w:r w:rsidRPr="00690B24">
        <w:rPr>
          <w:noProof/>
          <w:sz w:val="24"/>
          <w:lang w:eastAsia="ru-RU"/>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23495</wp:posOffset>
            </wp:positionV>
            <wp:extent cx="5686425" cy="1943100"/>
            <wp:effectExtent l="0" t="0" r="0" b="0"/>
            <wp:wrapNone/>
            <wp:docPr id="1764" name="Рисунок 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642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C95" w:rsidRDefault="00854C95" w:rsidP="00854C95">
      <w:pPr>
        <w:pStyle w:val="afffffff4"/>
        <w:spacing w:line="360" w:lineRule="auto"/>
        <w:ind w:firstLine="720"/>
        <w:jc w:val="both"/>
        <w:rPr>
          <w:b/>
          <w:szCs w:val="28"/>
          <w:lang w:val="uk-UA"/>
        </w:rPr>
      </w:pPr>
    </w:p>
    <w:p w:rsidR="00854C95" w:rsidRDefault="00854C95" w:rsidP="00854C95">
      <w:pPr>
        <w:pStyle w:val="afffffff4"/>
        <w:spacing w:line="360" w:lineRule="auto"/>
        <w:ind w:firstLine="720"/>
        <w:jc w:val="both"/>
        <w:rPr>
          <w:b/>
          <w:szCs w:val="28"/>
          <w:lang w:val="uk-UA"/>
        </w:rPr>
      </w:pPr>
    </w:p>
    <w:p w:rsidR="00854C95" w:rsidRDefault="00854C95" w:rsidP="00854C95">
      <w:pPr>
        <w:pStyle w:val="afffffff4"/>
        <w:spacing w:line="360" w:lineRule="auto"/>
        <w:ind w:firstLine="720"/>
        <w:jc w:val="both"/>
        <w:rPr>
          <w:b/>
          <w:szCs w:val="28"/>
          <w:lang w:val="uk-UA"/>
        </w:rPr>
      </w:pPr>
    </w:p>
    <w:p w:rsidR="00854C95" w:rsidRDefault="00854C95" w:rsidP="00854C95">
      <w:pPr>
        <w:pStyle w:val="afffffff4"/>
        <w:spacing w:line="360" w:lineRule="auto"/>
        <w:ind w:firstLine="720"/>
        <w:jc w:val="both"/>
        <w:rPr>
          <w:b/>
          <w:szCs w:val="28"/>
          <w:lang w:val="uk-UA"/>
        </w:rPr>
      </w:pPr>
    </w:p>
    <w:p w:rsidR="00854C95" w:rsidRDefault="00854C95" w:rsidP="00854C95">
      <w:pPr>
        <w:pStyle w:val="afffffff4"/>
        <w:spacing w:line="360" w:lineRule="auto"/>
        <w:ind w:firstLine="720"/>
        <w:jc w:val="both"/>
        <w:rPr>
          <w:b/>
          <w:szCs w:val="28"/>
          <w:lang w:val="uk-UA"/>
        </w:rPr>
      </w:pPr>
    </w:p>
    <w:p w:rsidR="00854C95" w:rsidRDefault="00854C95" w:rsidP="00854C95">
      <w:pPr>
        <w:pStyle w:val="afffffff4"/>
        <w:spacing w:line="360" w:lineRule="auto"/>
        <w:jc w:val="both"/>
        <w:rPr>
          <w:b/>
          <w:sz w:val="24"/>
          <w:lang w:val="uk-UA"/>
        </w:rPr>
      </w:pPr>
      <w:r>
        <w:rPr>
          <w:b/>
          <w:sz w:val="24"/>
          <w:lang w:val="uk-UA"/>
        </w:rPr>
        <w:t xml:space="preserve">  </w:t>
      </w:r>
    </w:p>
    <w:p w:rsidR="00854C95" w:rsidRPr="00690B24" w:rsidRDefault="00854C95" w:rsidP="00854C95">
      <w:pPr>
        <w:pStyle w:val="afffffff4"/>
        <w:spacing w:line="360" w:lineRule="auto"/>
        <w:jc w:val="both"/>
        <w:rPr>
          <w:b/>
          <w:sz w:val="24"/>
          <w:lang w:val="uk-UA"/>
        </w:rPr>
      </w:pPr>
      <w:r w:rsidRPr="00690B24">
        <w:rPr>
          <w:b/>
          <w:sz w:val="24"/>
          <w:lang w:val="uk-UA"/>
        </w:rPr>
        <w:t>Рис. 5. Хронофармакологічна залежність противиразкової дії СОД.</w:t>
      </w:r>
    </w:p>
    <w:p w:rsidR="00854C95" w:rsidRDefault="00854C95" w:rsidP="00854C95">
      <w:pPr>
        <w:pStyle w:val="afffffff4"/>
        <w:spacing w:line="360" w:lineRule="auto"/>
        <w:ind w:firstLine="720"/>
        <w:jc w:val="both"/>
        <w:rPr>
          <w:b/>
          <w:sz w:val="24"/>
          <w:lang w:val="uk-UA"/>
        </w:rPr>
      </w:pPr>
      <w:r w:rsidRPr="00690B24">
        <w:rPr>
          <w:b/>
          <w:sz w:val="24"/>
          <w:lang w:val="uk-UA"/>
        </w:rPr>
        <w:t xml:space="preserve">Оскільки велика кількість даних літератури відмічає важливість та доцільність з`ясування хронофармакологічних особливостей дії препаратів </w:t>
      </w:r>
      <w:r>
        <w:rPr>
          <w:b/>
          <w:sz w:val="24"/>
          <w:lang w:val="uk-UA"/>
        </w:rPr>
        <w:t>(</w:t>
      </w:r>
      <w:r>
        <w:rPr>
          <w:b/>
          <w:sz w:val="24"/>
          <w:lang w:val="en-US"/>
        </w:rPr>
        <w:t>Arendt</w:t>
      </w:r>
      <w:r w:rsidRPr="00877925">
        <w:rPr>
          <w:b/>
          <w:sz w:val="24"/>
          <w:lang w:val="uk-UA"/>
        </w:rPr>
        <w:t xml:space="preserve"> </w:t>
      </w:r>
      <w:r>
        <w:rPr>
          <w:b/>
          <w:sz w:val="24"/>
          <w:lang w:val="en-US"/>
        </w:rPr>
        <w:t>J</w:t>
      </w:r>
      <w:r w:rsidRPr="00877925">
        <w:rPr>
          <w:b/>
          <w:sz w:val="24"/>
          <w:lang w:val="uk-UA"/>
        </w:rPr>
        <w:t>., 1998</w:t>
      </w:r>
      <w:r>
        <w:rPr>
          <w:b/>
          <w:sz w:val="24"/>
          <w:lang w:val="uk-UA"/>
        </w:rPr>
        <w:t>; Березнякова М.Е. и др., 2001; ін.</w:t>
      </w:r>
      <w:r w:rsidRPr="00877925">
        <w:rPr>
          <w:b/>
          <w:sz w:val="24"/>
          <w:lang w:val="uk-UA"/>
        </w:rPr>
        <w:t xml:space="preserve">) </w:t>
      </w:r>
      <w:r w:rsidRPr="00690B24">
        <w:rPr>
          <w:b/>
          <w:sz w:val="24"/>
          <w:lang w:val="uk-UA"/>
        </w:rPr>
        <w:t xml:space="preserve">та, зокрема, противиразкових засобів, з метою </w:t>
      </w:r>
      <w:r w:rsidRPr="00690B24">
        <w:rPr>
          <w:b/>
          <w:sz w:val="24"/>
          <w:lang w:val="uk-UA"/>
        </w:rPr>
        <w:lastRenderedPageBreak/>
        <w:t>оптимізації терапії, це також може бути корисним при складанні раціональної схеми фармакотерапії ВХ залежно від сезону року (наприклад, корекції дози або частоти вживання СОД у різні пори року).</w:t>
      </w:r>
    </w:p>
    <w:p w:rsidR="00854C95" w:rsidRPr="00690B24" w:rsidRDefault="00854C95" w:rsidP="00854C95">
      <w:pPr>
        <w:pStyle w:val="afffffff4"/>
        <w:spacing w:line="360" w:lineRule="auto"/>
        <w:ind w:firstLine="720"/>
        <w:jc w:val="both"/>
        <w:rPr>
          <w:b/>
          <w:sz w:val="24"/>
          <w:lang w:val="uk-UA"/>
        </w:rPr>
      </w:pPr>
      <w:r w:rsidRPr="00690B24">
        <w:rPr>
          <w:b/>
          <w:sz w:val="24"/>
          <w:lang w:val="uk-UA"/>
        </w:rPr>
        <w:t xml:space="preserve">За даними наших експериментів </w:t>
      </w:r>
      <w:r>
        <w:rPr>
          <w:b/>
          <w:sz w:val="24"/>
          <w:lang w:val="uk-UA"/>
        </w:rPr>
        <w:t xml:space="preserve">щодо вивчення впливу </w:t>
      </w:r>
      <w:r w:rsidRPr="00690B24">
        <w:rPr>
          <w:b/>
          <w:sz w:val="24"/>
          <w:lang w:val="uk-UA"/>
        </w:rPr>
        <w:t xml:space="preserve">СОД </w:t>
      </w:r>
      <w:r>
        <w:rPr>
          <w:b/>
          <w:sz w:val="24"/>
          <w:lang w:val="uk-UA"/>
        </w:rPr>
        <w:t xml:space="preserve">на показники роботи ШКТ встановлено, що остання </w:t>
      </w:r>
      <w:r w:rsidRPr="00690B24">
        <w:rPr>
          <w:b/>
          <w:sz w:val="24"/>
          <w:lang w:val="uk-UA"/>
        </w:rPr>
        <w:t>не впливає на моторну та секреторну функції шлунку</w:t>
      </w:r>
      <w:r>
        <w:rPr>
          <w:b/>
          <w:sz w:val="24"/>
          <w:lang w:val="uk-UA"/>
        </w:rPr>
        <w:t>.</w:t>
      </w:r>
      <w:r w:rsidRPr="00690B24">
        <w:rPr>
          <w:b/>
          <w:sz w:val="24"/>
          <w:lang w:val="uk-UA"/>
        </w:rPr>
        <w:t xml:space="preserve"> Відсутність антисекреторної дії у СОД дає можливість застосовувати її при ВХ зі зниженою або нормальною кислотністю, а також у комплексній терапії ВХ з підвищеною кислотністю (разом з антисекреторними засобами).</w:t>
      </w:r>
    </w:p>
    <w:p w:rsidR="00854C95" w:rsidRPr="00690B24" w:rsidRDefault="00854C95" w:rsidP="00854C95">
      <w:pPr>
        <w:pStyle w:val="afffffff4"/>
        <w:spacing w:line="360" w:lineRule="auto"/>
        <w:ind w:firstLine="720"/>
        <w:jc w:val="both"/>
        <w:rPr>
          <w:b/>
          <w:sz w:val="24"/>
          <w:lang w:val="uk-UA"/>
        </w:rPr>
      </w:pPr>
      <w:r w:rsidRPr="00690B24">
        <w:rPr>
          <w:b/>
          <w:sz w:val="24"/>
          <w:lang w:val="uk-UA"/>
        </w:rPr>
        <w:t>Таки</w:t>
      </w:r>
      <w:r>
        <w:rPr>
          <w:b/>
          <w:sz w:val="24"/>
          <w:lang w:val="uk-UA"/>
        </w:rPr>
        <w:t>м чином, різнобічно дослідивши вплив</w:t>
      </w:r>
      <w:r w:rsidRPr="00690B24">
        <w:rPr>
          <w:b/>
          <w:sz w:val="24"/>
          <w:lang w:val="uk-UA"/>
        </w:rPr>
        <w:t xml:space="preserve"> СОД на перебіг експериментального виразкового процесу у щурів, нам вдалося довести наявність у СОД вираженої противиразкової дії, яка реалізується через антиоксидантний механізм: здатність ефективно пригнічувати ВРО, нормалізувати антиоксидантний статус та біоенергетичні процеси, порушення яких має місце при виразкових ураженнях. Слід відмітити, що дані властивості СОД переважають такі у референс-препарату. Також встановлені особливості противиразкової дії СОД залежно від моделі виразок, режиму введення, пори року, що дозволяє визначити умов</w:t>
      </w:r>
      <w:r>
        <w:rPr>
          <w:b/>
          <w:sz w:val="24"/>
          <w:lang w:val="uk-UA"/>
        </w:rPr>
        <w:t>и її раціонального застосування, що було використане при складанні методичних рекомендацій «Оптимізація вибору антиоксидантів при виразковій хворобі», які впроваджені у 11 клініках та 14 вузах України.</w:t>
      </w:r>
    </w:p>
    <w:p w:rsidR="00854C95" w:rsidRPr="00473751" w:rsidRDefault="00854C95" w:rsidP="00854C95">
      <w:pPr>
        <w:pStyle w:val="afffffff4"/>
        <w:ind w:firstLine="720"/>
        <w:jc w:val="both"/>
        <w:rPr>
          <w:b/>
          <w:sz w:val="24"/>
          <w:lang w:val="uk-UA"/>
        </w:rPr>
      </w:pPr>
    </w:p>
    <w:p w:rsidR="00854C95" w:rsidRPr="00473751" w:rsidRDefault="00854C95" w:rsidP="00854C95">
      <w:pPr>
        <w:jc w:val="center"/>
        <w:rPr>
          <w:b/>
          <w:lang w:val="uk-UA"/>
        </w:rPr>
      </w:pPr>
      <w:r w:rsidRPr="00473751">
        <w:rPr>
          <w:b/>
          <w:lang w:val="uk-UA"/>
        </w:rPr>
        <w:t>ВИСНОВКИ</w:t>
      </w:r>
    </w:p>
    <w:p w:rsidR="00854C95" w:rsidRPr="00473751" w:rsidRDefault="00854C95" w:rsidP="00854C95">
      <w:pPr>
        <w:jc w:val="both"/>
        <w:rPr>
          <w:lang w:val="uk-UA"/>
        </w:rPr>
      </w:pPr>
    </w:p>
    <w:p w:rsidR="00854C95" w:rsidRPr="00473751" w:rsidRDefault="00854C95" w:rsidP="00854C95">
      <w:pPr>
        <w:spacing w:line="360" w:lineRule="auto"/>
        <w:jc w:val="both"/>
        <w:rPr>
          <w:lang w:val="uk-UA"/>
        </w:rPr>
      </w:pPr>
      <w:r w:rsidRPr="00473751">
        <w:rPr>
          <w:lang w:val="uk-UA"/>
        </w:rPr>
        <w:tab/>
        <w:t>В даній дисертаційній роботі теоретично обґрунтоване та експериментально проведене фармакологічне вивчення ферменту-антиоксиданту СОД як противиразкового засобу.</w:t>
      </w:r>
    </w:p>
    <w:p w:rsidR="00854C95" w:rsidRPr="00473751" w:rsidRDefault="00854C95" w:rsidP="00854C95">
      <w:pPr>
        <w:spacing w:line="360" w:lineRule="auto"/>
        <w:jc w:val="both"/>
        <w:rPr>
          <w:lang w:val="uk-UA"/>
        </w:rPr>
      </w:pPr>
      <w:r w:rsidRPr="00473751">
        <w:rPr>
          <w:lang w:val="uk-UA"/>
        </w:rPr>
        <w:t xml:space="preserve">1.Встановлено, що СОД володіє противиразковою </w:t>
      </w:r>
      <w:r>
        <w:rPr>
          <w:lang w:val="uk-UA"/>
        </w:rPr>
        <w:t>дією</w:t>
      </w:r>
      <w:r w:rsidRPr="00473751">
        <w:rPr>
          <w:lang w:val="uk-UA"/>
        </w:rPr>
        <w:t xml:space="preserve"> на різних моделях експериментальних виразок (гострої, субхронічної, хронічної) шлунку, яка значно (у середньому в 2 рази) перебільшує ефективність референс-препарату – токоферолу ацетату. Противиразкова активність СОД залежно від моделі виразки змінюється наступним чином: спирто-преднізолонова (77,48%) </w:t>
      </w:r>
      <w:r w:rsidRPr="00473751">
        <w:t xml:space="preserve">&gt; </w:t>
      </w:r>
      <w:r w:rsidRPr="00473751">
        <w:rPr>
          <w:lang w:val="uk-UA"/>
        </w:rPr>
        <w:t xml:space="preserve">аспіринова (62,11%) </w:t>
      </w:r>
      <w:r w:rsidRPr="00473751">
        <w:t xml:space="preserve">&gt; </w:t>
      </w:r>
      <w:r w:rsidRPr="00473751">
        <w:rPr>
          <w:lang w:val="uk-UA"/>
        </w:rPr>
        <w:t>ацетатна (42,02%). Встановлена умовно-терапевтична доза СОД за противиразковою дією – 20 мкг/кг.</w:t>
      </w:r>
    </w:p>
    <w:p w:rsidR="00854C95" w:rsidRPr="00473751" w:rsidRDefault="00854C95" w:rsidP="00854C95">
      <w:pPr>
        <w:spacing w:line="360" w:lineRule="auto"/>
        <w:jc w:val="both"/>
        <w:rPr>
          <w:lang w:val="uk-UA"/>
        </w:rPr>
      </w:pPr>
      <w:r w:rsidRPr="00473751">
        <w:rPr>
          <w:lang w:val="uk-UA"/>
        </w:rPr>
        <w:t>2.Противиразкова дія СОД реалізується через зниження інтенсивності ВРО, підвищення антиоксидантного статусу та біоенергетичного обміну у СОШ.</w:t>
      </w:r>
    </w:p>
    <w:p w:rsidR="00854C95" w:rsidRPr="00473751" w:rsidRDefault="00854C95" w:rsidP="00854C95">
      <w:pPr>
        <w:spacing w:line="360" w:lineRule="auto"/>
        <w:jc w:val="both"/>
        <w:rPr>
          <w:lang w:val="uk-UA"/>
        </w:rPr>
      </w:pPr>
      <w:r w:rsidRPr="00473751">
        <w:rPr>
          <w:lang w:val="uk-UA"/>
        </w:rPr>
        <w:t>3.СОД має противиразкову активність при 3 режимах введення (</w:t>
      </w:r>
      <w:r>
        <w:rPr>
          <w:lang w:val="uk-UA"/>
        </w:rPr>
        <w:t>профілактичному, лікувальному, лікувально-профілактичному</w:t>
      </w:r>
      <w:r w:rsidRPr="00473751">
        <w:rPr>
          <w:lang w:val="uk-UA"/>
        </w:rPr>
        <w:t xml:space="preserve">), що дозволяє використовувати останню як з профілактичною (в міжрецидивний період), так і з лікувальною (у період загострення) метою. </w:t>
      </w:r>
      <w:r w:rsidRPr="00473751">
        <w:rPr>
          <w:lang w:val="uk-UA"/>
        </w:rPr>
        <w:lastRenderedPageBreak/>
        <w:t>Максимальна противиразкова активність СОД відмічена при лікувально-профілактичному режимі, мінімальна – при профілактичному.</w:t>
      </w:r>
    </w:p>
    <w:p w:rsidR="00854C95" w:rsidRPr="00473751" w:rsidRDefault="00854C95" w:rsidP="00854C95">
      <w:pPr>
        <w:spacing w:line="360" w:lineRule="auto"/>
        <w:jc w:val="both"/>
        <w:rPr>
          <w:lang w:val="uk-UA"/>
        </w:rPr>
      </w:pPr>
      <w:r w:rsidRPr="00473751">
        <w:rPr>
          <w:lang w:val="uk-UA"/>
        </w:rPr>
        <w:t>4.Доведена здатність СОД зменшувати гастротоксичність НПЗЗ, яка у середньому майже у 2 рази перевищує аналогічну дію у токоферолу ацетату. Встановлений ефект дозволяє рекомендувати СОД як коректор фармакотерапії НПЗЗ (індометацином, бутадіоном, ортофеном, аспірином).</w:t>
      </w:r>
    </w:p>
    <w:p w:rsidR="00854C95" w:rsidRPr="00473751" w:rsidRDefault="00854C95" w:rsidP="00854C95">
      <w:pPr>
        <w:spacing w:line="360" w:lineRule="auto"/>
        <w:jc w:val="both"/>
        <w:rPr>
          <w:lang w:val="uk-UA"/>
        </w:rPr>
      </w:pPr>
      <w:r w:rsidRPr="00473751">
        <w:rPr>
          <w:lang w:val="uk-UA"/>
        </w:rPr>
        <w:t>5.Включення СОД у схему комплексної противиразкової терапії разом з класичними противиразковими засобами дозволяє достовірно покращити результати лікування, що виражається у достовірному зниженні площі виразкового ураження порівняно з монотерапією та може бути використане для оптимізації терапії ВХ: зменшення дози або кількості базисних препаратів в комплексній схемі, підвищенні ефективності терапії при ускладненому перебігу хвороби.</w:t>
      </w:r>
    </w:p>
    <w:p w:rsidR="00854C95" w:rsidRPr="00473751" w:rsidRDefault="00854C95" w:rsidP="00854C95">
      <w:pPr>
        <w:spacing w:line="360" w:lineRule="auto"/>
        <w:jc w:val="both"/>
        <w:rPr>
          <w:lang w:val="uk-UA"/>
        </w:rPr>
      </w:pPr>
      <w:r w:rsidRPr="00473751">
        <w:rPr>
          <w:lang w:val="uk-UA"/>
        </w:rPr>
        <w:t>6.Встановлено, що СОД не впливає на секрецію та моторику ШКТ. Відсутність антисекреторної дії у СОД дає можливість застосовувати останню при ВХ зі зниженою та нормальною кислотністю, а також в комплексній терапії ВХ з підвищеною кислотністю (у поєднанні з антисекреторними засобами).</w:t>
      </w:r>
    </w:p>
    <w:p w:rsidR="00854C95" w:rsidRPr="00473751" w:rsidRDefault="00854C95" w:rsidP="00854C95">
      <w:pPr>
        <w:spacing w:line="360" w:lineRule="auto"/>
        <w:jc w:val="both"/>
        <w:rPr>
          <w:lang w:val="uk-UA"/>
        </w:rPr>
      </w:pPr>
      <w:r w:rsidRPr="00473751">
        <w:rPr>
          <w:lang w:val="uk-UA"/>
        </w:rPr>
        <w:t>7.Встановлена наявність хронофармакологічної залежності противиразкової дії СОД, яка має значення при складанні схем раціональної терапії даним антиоксидантом, зокрема корекції дози або частоти вживання залежно від пори року.</w:t>
      </w:r>
    </w:p>
    <w:p w:rsidR="00854C95" w:rsidRPr="00473751" w:rsidRDefault="00854C95" w:rsidP="00854C95">
      <w:pPr>
        <w:jc w:val="both"/>
        <w:rPr>
          <w:lang w:val="uk-UA"/>
        </w:rPr>
      </w:pPr>
    </w:p>
    <w:p w:rsidR="00854C95" w:rsidRPr="00474B21" w:rsidRDefault="00854C95" w:rsidP="00854C95">
      <w:pPr>
        <w:jc w:val="center"/>
        <w:rPr>
          <w:b/>
          <w:lang w:val="uk-UA"/>
        </w:rPr>
      </w:pPr>
      <w:r w:rsidRPr="00474B21">
        <w:rPr>
          <w:b/>
        </w:rPr>
        <w:t>СПИСОК ОПУБЛ</w:t>
      </w:r>
      <w:r>
        <w:rPr>
          <w:b/>
          <w:lang w:val="uk-UA"/>
        </w:rPr>
        <w:t>І</w:t>
      </w:r>
      <w:r w:rsidRPr="00474B21">
        <w:rPr>
          <w:b/>
        </w:rPr>
        <w:t>КОВАН</w:t>
      </w:r>
      <w:r>
        <w:rPr>
          <w:b/>
          <w:lang w:val="uk-UA"/>
        </w:rPr>
        <w:t>И</w:t>
      </w:r>
      <w:r w:rsidRPr="00474B21">
        <w:rPr>
          <w:b/>
        </w:rPr>
        <w:t xml:space="preserve">Х </w:t>
      </w:r>
      <w:r>
        <w:rPr>
          <w:b/>
          <w:lang w:val="uk-UA"/>
        </w:rPr>
        <w:t xml:space="preserve">ПРАЦЬ ЗА </w:t>
      </w:r>
      <w:r>
        <w:rPr>
          <w:b/>
        </w:rPr>
        <w:t>ТЕМ</w:t>
      </w:r>
      <w:r>
        <w:rPr>
          <w:b/>
          <w:lang w:val="uk-UA"/>
        </w:rPr>
        <w:t>ОЮ</w:t>
      </w:r>
      <w:r>
        <w:rPr>
          <w:b/>
        </w:rPr>
        <w:t xml:space="preserve"> ДИС</w:t>
      </w:r>
      <w:r w:rsidRPr="00474B21">
        <w:rPr>
          <w:b/>
        </w:rPr>
        <w:t>ЕРТАЦ</w:t>
      </w:r>
      <w:r>
        <w:rPr>
          <w:b/>
          <w:lang w:val="uk-UA"/>
        </w:rPr>
        <w:t>ІЇ</w:t>
      </w:r>
      <w:r w:rsidRPr="00474B21">
        <w:rPr>
          <w:b/>
        </w:rPr>
        <w:t>:</w:t>
      </w:r>
    </w:p>
    <w:p w:rsidR="00854C95" w:rsidRDefault="00854C95" w:rsidP="00854C95">
      <w:pPr>
        <w:jc w:val="center"/>
        <w:rPr>
          <w:b/>
          <w:lang w:val="uk-UA"/>
        </w:rPr>
      </w:pPr>
    </w:p>
    <w:p w:rsidR="00854C95" w:rsidRPr="00A753AA" w:rsidRDefault="00854C95" w:rsidP="00854C95">
      <w:pPr>
        <w:spacing w:line="360" w:lineRule="auto"/>
        <w:jc w:val="both"/>
      </w:pPr>
      <w:r w:rsidRPr="00A21A79">
        <w:rPr>
          <w:lang w:val="uk-UA"/>
        </w:rPr>
        <w:t xml:space="preserve">1. </w:t>
      </w:r>
      <w:r w:rsidRPr="00A21A79">
        <w:t xml:space="preserve">Клинико-экспериментальное обоснование применения супероксиддисмутазы в медицине / Стефанов А.В., Деримедведь Л.В., Дроговоз С.М., </w:t>
      </w:r>
      <w:r>
        <w:rPr>
          <w:lang w:val="uk-UA"/>
        </w:rPr>
        <w:t xml:space="preserve">Чурилова И.В., </w:t>
      </w:r>
      <w:r w:rsidRPr="00A21A79">
        <w:t xml:space="preserve">Куценко Т.А., Щекина Е.Г. – </w:t>
      </w:r>
      <w:r>
        <w:t>Харьков: Изд-во НФаУ, Золотые страницы;</w:t>
      </w:r>
      <w:r w:rsidRPr="00A21A79">
        <w:t xml:space="preserve"> 2004. </w:t>
      </w:r>
      <w:r>
        <w:t>–</w:t>
      </w:r>
      <w:r w:rsidRPr="00A21A79">
        <w:t xml:space="preserve"> </w:t>
      </w:r>
      <w:r>
        <w:t xml:space="preserve">288 </w:t>
      </w:r>
      <w:r w:rsidRPr="00A21A79">
        <w:t>с.</w:t>
      </w:r>
      <w:r>
        <w:rPr>
          <w:lang w:val="uk-UA"/>
        </w:rPr>
        <w:t xml:space="preserve"> </w:t>
      </w:r>
      <w:r w:rsidRPr="00A21A79">
        <w:t>(</w:t>
      </w:r>
      <w:r w:rsidRPr="00A21A79">
        <w:rPr>
          <w:lang w:val="uk-UA"/>
        </w:rPr>
        <w:t>Особистий внесок здобувача: участь у підборі теоретичного матеріалу, проведення частини експериментів, участь у аналізі зібраних та одержаних даних, участь у оформленні та підготовці до видання монографії)</w:t>
      </w:r>
    </w:p>
    <w:p w:rsidR="00854C95" w:rsidRPr="00A21A79" w:rsidRDefault="00854C95" w:rsidP="00854C95">
      <w:pPr>
        <w:spacing w:line="360" w:lineRule="auto"/>
        <w:jc w:val="both"/>
        <w:rPr>
          <w:lang w:val="uk-UA"/>
        </w:rPr>
      </w:pPr>
      <w:r w:rsidRPr="00A21A79">
        <w:rPr>
          <w:lang w:val="uk-UA"/>
        </w:rPr>
        <w:t>2.</w:t>
      </w:r>
      <w:r>
        <w:rPr>
          <w:lang w:val="uk-UA"/>
        </w:rPr>
        <w:t xml:space="preserve"> </w:t>
      </w:r>
      <w:r w:rsidRPr="00A21A79">
        <w:rPr>
          <w:lang w:val="uk-UA"/>
        </w:rPr>
        <w:t>Дроговоз С.М., Куценко Т.О. Перспективи застосування супероксиддисмутази при виразковій хворобі шлунка // Фізіологічно активні речовини. - №2 (32). – 2001. – С. 54-57.</w:t>
      </w:r>
      <w:r>
        <w:rPr>
          <w:lang w:val="uk-UA"/>
        </w:rPr>
        <w:t xml:space="preserve"> </w:t>
      </w:r>
      <w:r w:rsidRPr="00A21A79">
        <w:rPr>
          <w:lang w:val="uk-UA"/>
        </w:rPr>
        <w:t>(Особистий внесок здобувача: теоретичне обгрунтування дослідження; проведення експерименту; участь у аналізі одержаних результатів, участь у підготовці статті</w:t>
      </w:r>
      <w:r w:rsidRPr="00A21A79">
        <w:t>)</w:t>
      </w:r>
    </w:p>
    <w:p w:rsidR="00854C95" w:rsidRPr="00A21A79" w:rsidRDefault="00854C95" w:rsidP="00854C95">
      <w:pPr>
        <w:spacing w:line="360" w:lineRule="auto"/>
        <w:jc w:val="both"/>
        <w:rPr>
          <w:lang w:val="uk-UA"/>
        </w:rPr>
      </w:pPr>
      <w:r w:rsidRPr="00A21A79">
        <w:rPr>
          <w:lang w:val="uk-UA"/>
        </w:rPr>
        <w:t>3.</w:t>
      </w:r>
      <w:r>
        <w:rPr>
          <w:lang w:val="uk-UA"/>
        </w:rPr>
        <w:t xml:space="preserve"> </w:t>
      </w:r>
      <w:r w:rsidRPr="00A21A79">
        <w:t xml:space="preserve">Куценко Т.А., Дроговоз С.М., Титова А.А. Супероксиддисмутаза – перспективный фармакологический препарат для лечения язвенной болезни // </w:t>
      </w:r>
      <w:r w:rsidRPr="00A21A79">
        <w:rPr>
          <w:lang w:val="uk-UA"/>
        </w:rPr>
        <w:t>Фізіологічно активні речовини. - №2 (34). – 2002. – С. 116-119.</w:t>
      </w:r>
      <w:r>
        <w:rPr>
          <w:lang w:val="uk-UA"/>
        </w:rPr>
        <w:t xml:space="preserve"> </w:t>
      </w:r>
      <w:r w:rsidRPr="00A21A79">
        <w:rPr>
          <w:lang w:val="uk-UA"/>
        </w:rPr>
        <w:t>(Особистий внесок здобувача: участь у теоретичному обгрунтуванні дослідження; проведення експерименту; аналіз одержаних результатів, участь у підготовці статті</w:t>
      </w:r>
      <w:r w:rsidRPr="00A21A79">
        <w:t>)</w:t>
      </w:r>
    </w:p>
    <w:p w:rsidR="00854C95" w:rsidRPr="00A21A79" w:rsidRDefault="00854C95" w:rsidP="00854C95">
      <w:pPr>
        <w:spacing w:line="360" w:lineRule="auto"/>
        <w:jc w:val="both"/>
        <w:rPr>
          <w:lang w:val="uk-UA"/>
        </w:rPr>
      </w:pPr>
      <w:r>
        <w:rPr>
          <w:lang w:val="uk-UA"/>
        </w:rPr>
        <w:lastRenderedPageBreak/>
        <w:t>4</w:t>
      </w:r>
      <w:r w:rsidRPr="00A21A79">
        <w:rPr>
          <w:lang w:val="uk-UA"/>
        </w:rPr>
        <w:t>. Куценко Т.О., Дроговоз С.М., Прокопишак Н.І. Вивчення противиразкової активності супероксиддисмутази при різних режимах введення // Вісник фармації. - №3 (35). – 2003. – С. 74-76.</w:t>
      </w:r>
      <w:r>
        <w:rPr>
          <w:lang w:val="uk-UA"/>
        </w:rPr>
        <w:t xml:space="preserve"> </w:t>
      </w:r>
      <w:r w:rsidRPr="00A21A79">
        <w:rPr>
          <w:lang w:val="uk-UA"/>
        </w:rPr>
        <w:t>(Особистий внесок здобувача: участь у теоретичному обгрунтуванні дослідження; проведення експеримента;  аналіз одержаних результатів, участь у підготовці статті</w:t>
      </w:r>
      <w:r w:rsidRPr="00A21A79">
        <w:t>)</w:t>
      </w:r>
    </w:p>
    <w:p w:rsidR="00854C95" w:rsidRPr="00A21A79" w:rsidRDefault="00854C95" w:rsidP="00854C95">
      <w:pPr>
        <w:spacing w:line="360" w:lineRule="auto"/>
        <w:jc w:val="both"/>
        <w:rPr>
          <w:lang w:val="uk-UA"/>
        </w:rPr>
      </w:pPr>
      <w:r>
        <w:rPr>
          <w:lang w:val="uk-UA"/>
        </w:rPr>
        <w:t>5</w:t>
      </w:r>
      <w:r w:rsidRPr="00A21A79">
        <w:rPr>
          <w:lang w:val="uk-UA"/>
        </w:rPr>
        <w:t>. Дроговоз С.М., Сайфеддін М.С., Куценко Т.О., Щокіна К.Г. Експериментальне обґрунтування раціонального вибору антиоксидантів для лікування гострого виразкового ураження шлунку // Вісник фармації. - №2 (38). – 2004. – С. 55-58.</w:t>
      </w:r>
      <w:r>
        <w:rPr>
          <w:lang w:val="uk-UA"/>
        </w:rPr>
        <w:t xml:space="preserve"> </w:t>
      </w:r>
      <w:r w:rsidRPr="00A21A79">
        <w:rPr>
          <w:lang w:val="uk-UA"/>
        </w:rPr>
        <w:t>(Особистий внесок здобувача: участь у проведенні експерименту та аналізі його результатів)</w:t>
      </w:r>
    </w:p>
    <w:p w:rsidR="00854C95" w:rsidRPr="00A21A79" w:rsidRDefault="00854C95" w:rsidP="00854C95">
      <w:pPr>
        <w:spacing w:line="360" w:lineRule="auto"/>
        <w:jc w:val="both"/>
        <w:rPr>
          <w:lang w:val="uk-UA"/>
        </w:rPr>
      </w:pPr>
      <w:r>
        <w:rPr>
          <w:lang w:val="uk-UA"/>
        </w:rPr>
        <w:t>6</w:t>
      </w:r>
      <w:r w:rsidRPr="00A21A79">
        <w:rPr>
          <w:lang w:val="uk-UA"/>
        </w:rPr>
        <w:t>. Сайфеддін М.С., Дроговоз С.М., Куценко Т.О., Щокіна К.Г. Патогенетичне обґрунтування необхідності застосування антиоксидантних препаратів при виразковій хворобі  та їх характеристика // Клінічна фармація – Т. 8. - №2 – 2004. – С. 27-30.</w:t>
      </w:r>
      <w:r>
        <w:rPr>
          <w:lang w:val="uk-UA"/>
        </w:rPr>
        <w:t xml:space="preserve"> </w:t>
      </w:r>
      <w:r w:rsidRPr="00A21A79">
        <w:rPr>
          <w:lang w:val="uk-UA"/>
        </w:rPr>
        <w:t>(Особистий внесок здобувача: участь у підборі та аналізі даних літератури)</w:t>
      </w:r>
    </w:p>
    <w:p w:rsidR="00854C95" w:rsidRPr="001F5E7B" w:rsidRDefault="00854C95" w:rsidP="00854C95">
      <w:pPr>
        <w:spacing w:line="360" w:lineRule="auto"/>
        <w:jc w:val="both"/>
      </w:pPr>
      <w:r>
        <w:rPr>
          <w:lang w:val="uk-UA"/>
        </w:rPr>
        <w:t>7</w:t>
      </w:r>
      <w:r w:rsidRPr="001F5E7B">
        <w:t>.</w:t>
      </w:r>
      <w:r>
        <w:rPr>
          <w:lang w:val="uk-UA"/>
        </w:rPr>
        <w:t xml:space="preserve"> </w:t>
      </w:r>
      <w:r w:rsidRPr="001F5E7B">
        <w:t>Дроговоз</w:t>
      </w:r>
      <w:r w:rsidRPr="001F5E7B">
        <w:rPr>
          <w:lang w:val="uk-UA"/>
        </w:rPr>
        <w:t xml:space="preserve"> С.М., Куценко Т.О., Кортунова Т.В., Білоусова М.В. Використання антиоксиданту супероксиддисмутази при гострому виразковому ураженні шлунка // Одеський медичний журнал. - №5 (67). – 2001. – С. 9-11.</w:t>
      </w:r>
      <w:r>
        <w:rPr>
          <w:lang w:val="uk-UA"/>
        </w:rPr>
        <w:t xml:space="preserve"> </w:t>
      </w:r>
      <w:r w:rsidRPr="001F5E7B">
        <w:rPr>
          <w:lang w:val="uk-UA"/>
        </w:rPr>
        <w:t>(Особистий внесок здобувача: теоретичне обгрунтування дослідження; участь у проведенні експерименту; аналіз одержаних результатів, участь у підготовці статті</w:t>
      </w:r>
      <w:r w:rsidRPr="001F5E7B">
        <w:t>)</w:t>
      </w:r>
    </w:p>
    <w:p w:rsidR="00854C95" w:rsidRPr="001F5E7B" w:rsidRDefault="00854C95" w:rsidP="00854C95">
      <w:pPr>
        <w:spacing w:line="360" w:lineRule="auto"/>
        <w:jc w:val="both"/>
        <w:rPr>
          <w:lang w:val="uk-UA"/>
        </w:rPr>
      </w:pPr>
      <w:r>
        <w:rPr>
          <w:lang w:val="uk-UA"/>
        </w:rPr>
        <w:t>8</w:t>
      </w:r>
      <w:r w:rsidRPr="001F5E7B">
        <w:rPr>
          <w:lang w:val="uk-UA"/>
        </w:rPr>
        <w:t>.</w:t>
      </w:r>
      <w:r>
        <w:rPr>
          <w:lang w:val="uk-UA"/>
        </w:rPr>
        <w:t xml:space="preserve"> </w:t>
      </w:r>
      <w:r w:rsidRPr="001F5E7B">
        <w:rPr>
          <w:lang w:val="uk-UA"/>
        </w:rPr>
        <w:t xml:space="preserve">Куценко Т.А., Дроговоз С.М. Экспериментальное </w:t>
      </w:r>
      <w:r w:rsidRPr="001F5E7B">
        <w:t>обоснование применения антиоксидантов при язвенной болезни</w:t>
      </w:r>
      <w:r w:rsidRPr="001F5E7B">
        <w:rPr>
          <w:lang w:val="uk-UA"/>
        </w:rPr>
        <w:t xml:space="preserve"> // Сб. науч. тр. „Лекарства – человеку”. – Т. </w:t>
      </w:r>
      <w:r w:rsidRPr="001F5E7B">
        <w:rPr>
          <w:lang w:val="en-US"/>
        </w:rPr>
        <w:t>XVI</w:t>
      </w:r>
      <w:r w:rsidRPr="001F5E7B">
        <w:rPr>
          <w:lang w:val="uk-UA"/>
        </w:rPr>
        <w:t>. - № 1-2. – Харьков. – 2001. – С. 320-325.</w:t>
      </w:r>
      <w:r>
        <w:rPr>
          <w:lang w:val="uk-UA"/>
        </w:rPr>
        <w:t xml:space="preserve"> </w:t>
      </w:r>
      <w:r w:rsidRPr="001F5E7B">
        <w:rPr>
          <w:lang w:val="uk-UA"/>
        </w:rPr>
        <w:t>(Особистий внесок здобувача: теоретичне обгрунтування дослідження; проведення експерименту; участь у аналізі одержаних результатів, участь у підготовці статті</w:t>
      </w:r>
      <w:r w:rsidRPr="001F5E7B">
        <w:t>)</w:t>
      </w:r>
    </w:p>
    <w:p w:rsidR="00854C95" w:rsidRPr="001F5E7B" w:rsidRDefault="00854C95" w:rsidP="00854C95">
      <w:pPr>
        <w:spacing w:line="360" w:lineRule="auto"/>
        <w:jc w:val="both"/>
      </w:pPr>
      <w:r>
        <w:rPr>
          <w:lang w:val="uk-UA"/>
        </w:rPr>
        <w:t>9</w:t>
      </w:r>
      <w:r w:rsidRPr="001F5E7B">
        <w:t>.</w:t>
      </w:r>
      <w:r w:rsidRPr="001F5E7B">
        <w:rPr>
          <w:lang w:val="uk-UA"/>
        </w:rPr>
        <w:t xml:space="preserve"> Деклараційний патент на винахід № 65695А</w:t>
      </w:r>
      <w:r>
        <w:rPr>
          <w:lang w:val="uk-UA"/>
        </w:rPr>
        <w:t>, Україна, МПК А61Р1/00.</w:t>
      </w:r>
      <w:r w:rsidRPr="001F5E7B">
        <w:t xml:space="preserve"> Гастропротекторн</w:t>
      </w:r>
      <w:r w:rsidRPr="001F5E7B">
        <w:rPr>
          <w:lang w:val="uk-UA"/>
        </w:rPr>
        <w:t>ий</w:t>
      </w:r>
      <w:r w:rsidRPr="001F5E7B">
        <w:t xml:space="preserve"> </w:t>
      </w:r>
      <w:r w:rsidRPr="001F5E7B">
        <w:rPr>
          <w:lang w:val="uk-UA"/>
        </w:rPr>
        <w:t>засіб</w:t>
      </w:r>
      <w:r w:rsidRPr="001F5E7B">
        <w:t xml:space="preserve"> / Куценко Т.</w:t>
      </w:r>
      <w:r w:rsidRPr="001F5E7B">
        <w:rPr>
          <w:lang w:val="uk-UA"/>
        </w:rPr>
        <w:t>О</w:t>
      </w:r>
      <w:r w:rsidRPr="001F5E7B">
        <w:t xml:space="preserve">., </w:t>
      </w:r>
      <w:r>
        <w:rPr>
          <w:lang w:val="uk-UA"/>
        </w:rPr>
        <w:t xml:space="preserve">Дроговоз С.М., </w:t>
      </w:r>
      <w:r w:rsidRPr="001F5E7B">
        <w:t>Деримедв</w:t>
      </w:r>
      <w:r w:rsidRPr="001F5E7B">
        <w:rPr>
          <w:lang w:val="uk-UA"/>
        </w:rPr>
        <w:t>і</w:t>
      </w:r>
      <w:r w:rsidRPr="001F5E7B">
        <w:t>дь Л.В.</w:t>
      </w:r>
      <w:r>
        <w:rPr>
          <w:lang w:val="uk-UA"/>
        </w:rPr>
        <w:t>; заявл. 18.11.02р.; опубл. 15.04.04р., Б</w:t>
      </w:r>
      <w:r w:rsidRPr="001F5E7B">
        <w:rPr>
          <w:lang w:val="uk-UA"/>
        </w:rPr>
        <w:t>юл. № 4.</w:t>
      </w:r>
      <w:r>
        <w:rPr>
          <w:lang w:val="uk-UA"/>
        </w:rPr>
        <w:t xml:space="preserve"> </w:t>
      </w:r>
      <w:r w:rsidRPr="001F5E7B">
        <w:rPr>
          <w:lang w:val="uk-UA"/>
        </w:rPr>
        <w:t>(Особистий внесок здобувача</w:t>
      </w:r>
      <w:r w:rsidRPr="001F5E7B">
        <w:t>: проведен</w:t>
      </w:r>
      <w:r w:rsidRPr="001F5E7B">
        <w:rPr>
          <w:lang w:val="uk-UA"/>
        </w:rPr>
        <w:t>ня</w:t>
      </w:r>
      <w:r w:rsidRPr="001F5E7B">
        <w:t xml:space="preserve"> патентно-</w:t>
      </w:r>
      <w:r w:rsidRPr="001F5E7B">
        <w:rPr>
          <w:lang w:val="uk-UA"/>
        </w:rPr>
        <w:t>і</w:t>
      </w:r>
      <w:r w:rsidRPr="001F5E7B">
        <w:t>нформац</w:t>
      </w:r>
      <w:r w:rsidRPr="001F5E7B">
        <w:rPr>
          <w:lang w:val="uk-UA"/>
        </w:rPr>
        <w:t>ійного</w:t>
      </w:r>
      <w:r w:rsidRPr="001F5E7B">
        <w:t xml:space="preserve"> по</w:t>
      </w:r>
      <w:r w:rsidRPr="001F5E7B">
        <w:rPr>
          <w:lang w:val="uk-UA"/>
        </w:rPr>
        <w:t>шуку</w:t>
      </w:r>
      <w:r w:rsidRPr="001F5E7B">
        <w:t>, участ</w:t>
      </w:r>
      <w:r w:rsidRPr="001F5E7B">
        <w:rPr>
          <w:lang w:val="uk-UA"/>
        </w:rPr>
        <w:t>ь</w:t>
      </w:r>
      <w:r w:rsidRPr="001F5E7B">
        <w:t xml:space="preserve"> </w:t>
      </w:r>
      <w:r w:rsidRPr="001F5E7B">
        <w:rPr>
          <w:lang w:val="uk-UA"/>
        </w:rPr>
        <w:t>у</w:t>
      </w:r>
      <w:r w:rsidRPr="001F5E7B">
        <w:t xml:space="preserve"> в</w:t>
      </w:r>
      <w:r w:rsidRPr="001F5E7B">
        <w:rPr>
          <w:lang w:val="uk-UA"/>
        </w:rPr>
        <w:t>иконанні</w:t>
      </w:r>
      <w:r w:rsidRPr="001F5E7B">
        <w:t xml:space="preserve"> </w:t>
      </w:r>
      <w:r w:rsidRPr="001F5E7B">
        <w:rPr>
          <w:lang w:val="uk-UA"/>
        </w:rPr>
        <w:t>е</w:t>
      </w:r>
      <w:r w:rsidRPr="001F5E7B">
        <w:t>ксперимент</w:t>
      </w:r>
      <w:r w:rsidRPr="001F5E7B">
        <w:rPr>
          <w:lang w:val="uk-UA"/>
        </w:rPr>
        <w:t>у</w:t>
      </w:r>
      <w:r w:rsidRPr="001F5E7B">
        <w:t>, п</w:t>
      </w:r>
      <w:r w:rsidRPr="001F5E7B">
        <w:rPr>
          <w:lang w:val="uk-UA"/>
        </w:rPr>
        <w:t>і</w:t>
      </w:r>
      <w:r w:rsidRPr="001F5E7B">
        <w:t>дготовка патент</w:t>
      </w:r>
      <w:r w:rsidRPr="001F5E7B">
        <w:rPr>
          <w:lang w:val="uk-UA"/>
        </w:rPr>
        <w:t>у</w:t>
      </w:r>
      <w:r w:rsidRPr="001F5E7B">
        <w:t>)</w:t>
      </w:r>
    </w:p>
    <w:p w:rsidR="00854C95" w:rsidRPr="001F5E7B" w:rsidRDefault="00854C95" w:rsidP="00854C95">
      <w:pPr>
        <w:spacing w:line="360" w:lineRule="auto"/>
        <w:jc w:val="both"/>
        <w:rPr>
          <w:lang w:val="uk-UA"/>
        </w:rPr>
      </w:pPr>
      <w:r>
        <w:rPr>
          <w:lang w:val="uk-UA"/>
        </w:rPr>
        <w:t>10</w:t>
      </w:r>
      <w:r w:rsidRPr="001F5E7B">
        <w:t>.</w:t>
      </w:r>
      <w:r>
        <w:rPr>
          <w:lang w:val="uk-UA"/>
        </w:rPr>
        <w:t xml:space="preserve"> </w:t>
      </w:r>
      <w:r w:rsidRPr="001F5E7B">
        <w:rPr>
          <w:lang w:val="uk-UA"/>
        </w:rPr>
        <w:t>Дроговоз С.М., Куценко Т.О., Харченко Н.В., Сейфеддін М.С., Деримедвідь Л.В. Оптимізація вибору антиоксидантів при виразковій хворобі: Методичні рекомендації. – Вид-во НФаУ. – Харків. – 2003. – 20с.</w:t>
      </w:r>
      <w:r>
        <w:rPr>
          <w:lang w:val="uk-UA"/>
        </w:rPr>
        <w:t xml:space="preserve"> </w:t>
      </w:r>
      <w:r w:rsidRPr="001F5E7B">
        <w:rPr>
          <w:lang w:val="uk-UA"/>
        </w:rPr>
        <w:t>(Особистий внесок здобувача: участь у теоретичному обгрунтуванні дослідження та підборі теоретичного матеріалу; проведення частини експериментів; участь у аналізі одержаних результатів, участь у підготовці та оформленні видання)</w:t>
      </w:r>
    </w:p>
    <w:p w:rsidR="00854C95" w:rsidRPr="001F5E7B" w:rsidRDefault="00854C95" w:rsidP="00854C95">
      <w:pPr>
        <w:spacing w:line="360" w:lineRule="auto"/>
        <w:jc w:val="both"/>
        <w:rPr>
          <w:lang w:val="uk-UA"/>
        </w:rPr>
      </w:pPr>
      <w:r w:rsidRPr="001F5E7B">
        <w:rPr>
          <w:lang w:val="uk-UA"/>
        </w:rPr>
        <w:t>1</w:t>
      </w:r>
      <w:r>
        <w:rPr>
          <w:lang w:val="uk-UA"/>
        </w:rPr>
        <w:t>1</w:t>
      </w:r>
      <w:r w:rsidRPr="001F5E7B">
        <w:rPr>
          <w:lang w:val="uk-UA"/>
        </w:rPr>
        <w:t xml:space="preserve">. </w:t>
      </w:r>
      <w:r w:rsidRPr="001F5E7B">
        <w:t>Куценко Т.А. Изучение хронофармакологической зависимости противоязвенного действия супероксиддисмутазы // Материалы науч. тр. Украинской наук.-практ. конф. с международным участием «Лекарства – человеку», 18 декабря 2003г. – Харьков. – 2003. – С. 62-63.</w:t>
      </w:r>
    </w:p>
    <w:p w:rsidR="00854C95" w:rsidRPr="001F5E7B" w:rsidRDefault="00854C95" w:rsidP="00854C95">
      <w:pPr>
        <w:spacing w:line="360" w:lineRule="auto"/>
        <w:jc w:val="both"/>
        <w:rPr>
          <w:lang w:val="uk-UA"/>
        </w:rPr>
      </w:pPr>
      <w:r>
        <w:rPr>
          <w:lang w:val="uk-UA"/>
        </w:rPr>
        <w:lastRenderedPageBreak/>
        <w:t>12</w:t>
      </w:r>
      <w:r w:rsidRPr="001F5E7B">
        <w:rPr>
          <w:lang w:val="uk-UA"/>
        </w:rPr>
        <w:t>.</w:t>
      </w:r>
      <w:r>
        <w:rPr>
          <w:lang w:val="uk-UA"/>
        </w:rPr>
        <w:t xml:space="preserve"> </w:t>
      </w:r>
      <w:r w:rsidRPr="001F5E7B">
        <w:rPr>
          <w:lang w:val="uk-UA"/>
        </w:rPr>
        <w:t>Куценко Т.О., Дроговоз С.М. Дослідження противиразкової активності супероксиддисмутази // Тез. доп. ІІ Нац. з`їзду фармакологів України, 1-4 жовтня 2001р.</w:t>
      </w:r>
      <w:r>
        <w:rPr>
          <w:lang w:val="uk-UA"/>
        </w:rPr>
        <w:t xml:space="preserve"> – </w:t>
      </w:r>
      <w:r w:rsidRPr="001F5E7B">
        <w:rPr>
          <w:lang w:val="uk-UA"/>
        </w:rPr>
        <w:t>Дніпропетровськ.–2001.–С. 145.</w:t>
      </w:r>
    </w:p>
    <w:p w:rsidR="00854C95" w:rsidRPr="001F5E7B" w:rsidRDefault="00854C95" w:rsidP="00854C95">
      <w:pPr>
        <w:spacing w:line="360" w:lineRule="auto"/>
        <w:jc w:val="both"/>
        <w:rPr>
          <w:lang w:val="uk-UA"/>
        </w:rPr>
      </w:pPr>
      <w:r w:rsidRPr="001F5E7B">
        <w:rPr>
          <w:lang w:val="uk-UA"/>
        </w:rPr>
        <w:t>1</w:t>
      </w:r>
      <w:r>
        <w:rPr>
          <w:lang w:val="uk-UA"/>
        </w:rPr>
        <w:t>3</w:t>
      </w:r>
      <w:r w:rsidRPr="001F5E7B">
        <w:rPr>
          <w:lang w:val="uk-UA"/>
        </w:rPr>
        <w:t>.</w:t>
      </w:r>
      <w:r>
        <w:rPr>
          <w:lang w:val="uk-UA"/>
        </w:rPr>
        <w:t xml:space="preserve"> </w:t>
      </w:r>
      <w:r w:rsidRPr="001F5E7B">
        <w:rPr>
          <w:lang w:val="uk-UA"/>
        </w:rPr>
        <w:t>Дроговоз С.М., Куценко Т.О., Сейфеддін М.С. Порівняння противиразкової активності супероксиддисмутази при різних режимах її введення // Тез. доп. Всеукр. наук-практ. конф. „Фармація – ХХІ століття”, 23-24 жовтня, 2002р. – Харків. – 2002. – С. 147.</w:t>
      </w:r>
    </w:p>
    <w:p w:rsidR="00854C95" w:rsidRPr="001F5E7B" w:rsidRDefault="00854C95" w:rsidP="00854C95">
      <w:pPr>
        <w:spacing w:line="360" w:lineRule="auto"/>
        <w:jc w:val="both"/>
      </w:pPr>
      <w:r>
        <w:rPr>
          <w:lang w:val="uk-UA"/>
        </w:rPr>
        <w:t>14</w:t>
      </w:r>
      <w:r w:rsidRPr="001F5E7B">
        <w:rPr>
          <w:lang w:val="uk-UA"/>
        </w:rPr>
        <w:t>.</w:t>
      </w:r>
      <w:r>
        <w:rPr>
          <w:lang w:val="uk-UA"/>
        </w:rPr>
        <w:t xml:space="preserve"> </w:t>
      </w:r>
      <w:r w:rsidRPr="001F5E7B">
        <w:rPr>
          <w:lang w:val="uk-UA"/>
        </w:rPr>
        <w:t xml:space="preserve">Дроговоз </w:t>
      </w:r>
      <w:r w:rsidRPr="001F5E7B">
        <w:t xml:space="preserve">С.М., Куценко Т.А., Карташевская Р.А., Дроговоз В.В. Изучение противоязвенной активности супероксиддисмутазы // Тез. докл. </w:t>
      </w:r>
      <w:r w:rsidRPr="001F5E7B">
        <w:rPr>
          <w:lang w:val="uk-UA"/>
        </w:rPr>
        <w:t>І</w:t>
      </w:r>
      <w:r w:rsidRPr="001F5E7B">
        <w:rPr>
          <w:lang w:val="en-US"/>
        </w:rPr>
        <w:t>X</w:t>
      </w:r>
      <w:r w:rsidRPr="001F5E7B">
        <w:rPr>
          <w:lang w:val="uk-UA"/>
        </w:rPr>
        <w:t xml:space="preserve"> </w:t>
      </w:r>
      <w:r w:rsidRPr="001F5E7B">
        <w:t>Российского Национального конгресса «Человек и лекарство», 8-12 апреля 2002г. – Москва. – 2002. – С.138-139.</w:t>
      </w:r>
    </w:p>
    <w:p w:rsidR="00854C95" w:rsidRPr="001F5E7B" w:rsidRDefault="00854C95" w:rsidP="00854C95">
      <w:pPr>
        <w:spacing w:line="360" w:lineRule="auto"/>
        <w:jc w:val="both"/>
        <w:rPr>
          <w:lang w:val="uk-UA"/>
        </w:rPr>
      </w:pPr>
      <w:r w:rsidRPr="001F5E7B">
        <w:rPr>
          <w:lang w:val="uk-UA"/>
        </w:rPr>
        <w:t>1</w:t>
      </w:r>
      <w:r>
        <w:rPr>
          <w:lang w:val="uk-UA"/>
        </w:rPr>
        <w:t>5</w:t>
      </w:r>
      <w:r w:rsidRPr="001F5E7B">
        <w:rPr>
          <w:lang w:val="uk-UA"/>
        </w:rPr>
        <w:t>.</w:t>
      </w:r>
      <w:r>
        <w:rPr>
          <w:lang w:val="uk-UA"/>
        </w:rPr>
        <w:t xml:space="preserve"> </w:t>
      </w:r>
      <w:r w:rsidRPr="001F5E7B">
        <w:rPr>
          <w:lang w:val="uk-UA"/>
        </w:rPr>
        <w:t>Білоусова М.В., Деримедвідь Л.В., Куценко Т.О. Фармакологічне дослідження противиразкової активності супероксиддисмутази при гострому виразковому ураженні шлунку // Тез. доп. наук. конф. молодих вчених та студ. НФАУ. – Харків. – 2001. – С. 104.</w:t>
      </w:r>
    </w:p>
    <w:p w:rsidR="00854C95" w:rsidRPr="001F5E7B" w:rsidRDefault="00854C95" w:rsidP="00854C95">
      <w:pPr>
        <w:spacing w:line="360" w:lineRule="auto"/>
        <w:jc w:val="both"/>
        <w:rPr>
          <w:lang w:val="uk-UA"/>
        </w:rPr>
      </w:pPr>
      <w:r w:rsidRPr="001F5E7B">
        <w:rPr>
          <w:lang w:val="uk-UA"/>
        </w:rPr>
        <w:t>1</w:t>
      </w:r>
      <w:r>
        <w:rPr>
          <w:lang w:val="uk-UA"/>
        </w:rPr>
        <w:t>6</w:t>
      </w:r>
      <w:r w:rsidRPr="001F5E7B">
        <w:rPr>
          <w:lang w:val="uk-UA"/>
        </w:rPr>
        <w:t>. Куценко Т.О., Сейфеддін М.С., Уланова В.А. Порівняльний аналіз та обґрунтування раціонального вибору антиоксидантів при виразковій хворобі // Тез. доп. 78</w:t>
      </w:r>
      <w:r w:rsidRPr="001F5E7B">
        <w:rPr>
          <w:vertAlign w:val="superscript"/>
          <w:lang w:val="uk-UA"/>
        </w:rPr>
        <w:t xml:space="preserve">ої </w:t>
      </w:r>
      <w:r w:rsidRPr="001F5E7B">
        <w:rPr>
          <w:lang w:val="uk-UA"/>
        </w:rPr>
        <w:t>підсумкової наукової конференції студентів та моло</w:t>
      </w:r>
      <w:r>
        <w:rPr>
          <w:lang w:val="uk-UA"/>
        </w:rPr>
        <w:t>дих вчених з міжнародною участю /</w:t>
      </w:r>
      <w:r w:rsidRPr="001F5E7B">
        <w:rPr>
          <w:lang w:val="uk-UA"/>
        </w:rPr>
        <w:t xml:space="preserve"> Хист. – Вип. 5. – 2004. – С.83.</w:t>
      </w:r>
    </w:p>
    <w:p w:rsidR="00854C95" w:rsidRPr="001F5E7B" w:rsidRDefault="00854C95" w:rsidP="00854C95">
      <w:pPr>
        <w:spacing w:line="360" w:lineRule="auto"/>
        <w:jc w:val="both"/>
        <w:rPr>
          <w:lang w:val="uk-UA"/>
        </w:rPr>
      </w:pPr>
      <w:r w:rsidRPr="001F5E7B">
        <w:rPr>
          <w:lang w:val="uk-UA"/>
        </w:rPr>
        <w:t>1</w:t>
      </w:r>
      <w:r>
        <w:rPr>
          <w:lang w:val="uk-UA"/>
        </w:rPr>
        <w:t>7</w:t>
      </w:r>
      <w:r w:rsidRPr="001F5E7B">
        <w:rPr>
          <w:lang w:val="uk-UA"/>
        </w:rPr>
        <w:t>.</w:t>
      </w:r>
      <w:r>
        <w:rPr>
          <w:lang w:val="uk-UA"/>
        </w:rPr>
        <w:t xml:space="preserve"> </w:t>
      </w:r>
      <w:r w:rsidRPr="001F5E7B">
        <w:rPr>
          <w:lang w:val="uk-UA"/>
        </w:rPr>
        <w:t>Білоусова М.В., Дроговоз С.М., Куценко Т.О. Вивчення противиразкової активності супероксиддисмутази // Тез. доп. студ. наук. конф. – НФАУ. – Харків. – 2002. – С. 133.</w:t>
      </w:r>
    </w:p>
    <w:p w:rsidR="00854C95" w:rsidRPr="001F5E7B" w:rsidRDefault="00854C95" w:rsidP="00854C95">
      <w:pPr>
        <w:spacing w:line="360" w:lineRule="auto"/>
        <w:jc w:val="both"/>
        <w:rPr>
          <w:lang w:val="uk-UA"/>
        </w:rPr>
      </w:pPr>
      <w:r w:rsidRPr="001F5E7B">
        <w:rPr>
          <w:lang w:val="uk-UA"/>
        </w:rPr>
        <w:t>1</w:t>
      </w:r>
      <w:r>
        <w:rPr>
          <w:lang w:val="uk-UA"/>
        </w:rPr>
        <w:t>8</w:t>
      </w:r>
      <w:r w:rsidRPr="001F5E7B">
        <w:rPr>
          <w:lang w:val="uk-UA"/>
        </w:rPr>
        <w:t>.</w:t>
      </w:r>
      <w:r>
        <w:rPr>
          <w:lang w:val="uk-UA"/>
        </w:rPr>
        <w:t xml:space="preserve"> </w:t>
      </w:r>
      <w:r w:rsidRPr="001F5E7B">
        <w:rPr>
          <w:lang w:val="uk-UA"/>
        </w:rPr>
        <w:t>Білоусова М.В., Дроговоз С.М., Куценко Т.О. Визначення альтернативи вибору антиоксидантів при виразковій хворобі // Тез. доп. межвуз. студ. наук. конф. – НФаУ. – Харків. – 2003. – С. 136.</w:t>
      </w:r>
    </w:p>
    <w:p w:rsidR="00854C95" w:rsidRDefault="00854C95" w:rsidP="00854C95">
      <w:pPr>
        <w:spacing w:line="360" w:lineRule="auto"/>
        <w:jc w:val="both"/>
        <w:rPr>
          <w:lang w:val="uk-UA"/>
        </w:rPr>
      </w:pPr>
      <w:r w:rsidRPr="001F5E7B">
        <w:rPr>
          <w:lang w:val="uk-UA"/>
        </w:rPr>
        <w:t>1</w:t>
      </w:r>
      <w:r>
        <w:rPr>
          <w:lang w:val="uk-UA"/>
        </w:rPr>
        <w:t>9</w:t>
      </w:r>
      <w:r w:rsidRPr="001F5E7B">
        <w:rPr>
          <w:lang w:val="uk-UA"/>
        </w:rPr>
        <w:t>.</w:t>
      </w:r>
      <w:r>
        <w:rPr>
          <w:lang w:val="uk-UA"/>
        </w:rPr>
        <w:t xml:space="preserve"> </w:t>
      </w:r>
      <w:r w:rsidRPr="001F5E7B">
        <w:rPr>
          <w:lang w:val="uk-UA"/>
        </w:rPr>
        <w:t>Старостенко М.В., Куценко Т.О. Обґрунтування раціонального вибору антиоксидантів при виразковій хворобі залежно від стадії захворювання // Тез. доп. межвуз. студ. наук. конф. – НФаУ. – Харків. – 2003. – С. 160.</w:t>
      </w:r>
    </w:p>
    <w:p w:rsidR="00854C95" w:rsidRPr="00474B21" w:rsidRDefault="00854C95" w:rsidP="00854C95">
      <w:pPr>
        <w:pStyle w:val="afffffff4"/>
        <w:spacing w:line="360" w:lineRule="auto"/>
        <w:ind w:firstLine="708"/>
        <w:jc w:val="both"/>
        <w:rPr>
          <w:b/>
          <w:sz w:val="24"/>
          <w:lang w:val="uk-UA"/>
        </w:rPr>
      </w:pPr>
      <w:r w:rsidRPr="00474B21">
        <w:rPr>
          <w:sz w:val="24"/>
          <w:lang w:val="uk-UA"/>
        </w:rPr>
        <w:t>Куценко Т.О. Фармакологічне вивчення противиразкової активності супероксиддисмутази.</w:t>
      </w:r>
      <w:r w:rsidRPr="00474B21">
        <w:rPr>
          <w:b/>
          <w:sz w:val="24"/>
          <w:lang w:val="uk-UA"/>
        </w:rPr>
        <w:t xml:space="preserve"> – Рукопис.</w:t>
      </w:r>
    </w:p>
    <w:p w:rsidR="00854C95" w:rsidRPr="00474B21" w:rsidRDefault="00854C95" w:rsidP="00854C95">
      <w:pPr>
        <w:pStyle w:val="afffffff4"/>
        <w:spacing w:line="360" w:lineRule="auto"/>
        <w:ind w:firstLine="708"/>
        <w:jc w:val="both"/>
        <w:rPr>
          <w:b/>
          <w:sz w:val="24"/>
          <w:lang w:val="uk-UA"/>
        </w:rPr>
      </w:pPr>
      <w:r w:rsidRPr="00474B21">
        <w:rPr>
          <w:b/>
          <w:sz w:val="24"/>
          <w:lang w:val="uk-UA"/>
        </w:rPr>
        <w:t>Дисертація на здобуття вченого ступеня кандидата фармацевтичних наук за спеціальністю 14.03.05 – фармакологія. – Національний фармацевтичний університет, Харків, 200</w:t>
      </w:r>
      <w:r>
        <w:rPr>
          <w:b/>
          <w:sz w:val="24"/>
          <w:lang w:val="uk-UA"/>
        </w:rPr>
        <w:t>4</w:t>
      </w:r>
      <w:r w:rsidRPr="00474B21">
        <w:rPr>
          <w:b/>
          <w:sz w:val="24"/>
          <w:lang w:val="uk-UA"/>
        </w:rPr>
        <w:t>.</w:t>
      </w:r>
    </w:p>
    <w:p w:rsidR="00854C95" w:rsidRPr="00474B21" w:rsidRDefault="00854C95" w:rsidP="00854C95">
      <w:pPr>
        <w:pStyle w:val="afffffff4"/>
        <w:spacing w:line="360" w:lineRule="auto"/>
        <w:ind w:firstLine="708"/>
        <w:jc w:val="both"/>
        <w:rPr>
          <w:b/>
          <w:sz w:val="24"/>
          <w:lang w:val="uk-UA"/>
        </w:rPr>
      </w:pPr>
      <w:r w:rsidRPr="00474B21">
        <w:rPr>
          <w:b/>
          <w:sz w:val="24"/>
          <w:lang w:val="uk-UA"/>
        </w:rPr>
        <w:t xml:space="preserve">Дослідження здійснене з метою </w:t>
      </w:r>
      <w:r>
        <w:rPr>
          <w:b/>
          <w:sz w:val="24"/>
          <w:lang w:val="uk-UA"/>
        </w:rPr>
        <w:t xml:space="preserve">фармакологічного вивчення противиразкової активності та </w:t>
      </w:r>
      <w:r w:rsidRPr="00474B21">
        <w:rPr>
          <w:b/>
          <w:sz w:val="24"/>
          <w:lang w:val="uk-UA"/>
        </w:rPr>
        <w:t xml:space="preserve">експериментального обгрунтування застосування в терапії </w:t>
      </w:r>
      <w:r>
        <w:rPr>
          <w:b/>
          <w:sz w:val="24"/>
          <w:lang w:val="uk-UA"/>
        </w:rPr>
        <w:t>ВХ</w:t>
      </w:r>
      <w:r w:rsidRPr="00474B21">
        <w:rPr>
          <w:b/>
          <w:sz w:val="24"/>
          <w:lang w:val="uk-UA"/>
        </w:rPr>
        <w:t xml:space="preserve"> </w:t>
      </w:r>
      <w:r>
        <w:rPr>
          <w:b/>
          <w:sz w:val="24"/>
          <w:lang w:val="uk-UA"/>
        </w:rPr>
        <w:t>ферменту-антиоксиданту</w:t>
      </w:r>
      <w:r w:rsidRPr="00474B21">
        <w:rPr>
          <w:b/>
          <w:sz w:val="24"/>
          <w:lang w:val="uk-UA"/>
        </w:rPr>
        <w:t xml:space="preserve"> – СОД.</w:t>
      </w:r>
    </w:p>
    <w:p w:rsidR="00854C95" w:rsidRPr="00474B21" w:rsidRDefault="00854C95" w:rsidP="00854C95">
      <w:pPr>
        <w:pStyle w:val="afffffff4"/>
        <w:spacing w:line="360" w:lineRule="auto"/>
        <w:ind w:firstLine="708"/>
        <w:jc w:val="both"/>
        <w:rPr>
          <w:b/>
          <w:sz w:val="24"/>
          <w:lang w:val="uk-UA"/>
        </w:rPr>
      </w:pPr>
      <w:r w:rsidRPr="00474B21">
        <w:rPr>
          <w:b/>
          <w:sz w:val="24"/>
          <w:lang w:val="uk-UA"/>
        </w:rPr>
        <w:t xml:space="preserve">Встановлено наявність вираженої противиразкової дії СОД, яка </w:t>
      </w:r>
      <w:r w:rsidRPr="00356D44">
        <w:rPr>
          <w:b/>
          <w:sz w:val="24"/>
          <w:lang w:val="uk-UA"/>
        </w:rPr>
        <w:t>реалізується через зниження інтенсивності ВРО, підвищення антиоксидантного статусу та біоенергетичного обміну у СОШ</w:t>
      </w:r>
      <w:r>
        <w:rPr>
          <w:b/>
          <w:sz w:val="24"/>
          <w:lang w:val="uk-UA"/>
        </w:rPr>
        <w:t xml:space="preserve"> та </w:t>
      </w:r>
      <w:r w:rsidRPr="00474B21">
        <w:rPr>
          <w:b/>
          <w:sz w:val="24"/>
          <w:lang w:val="uk-UA"/>
        </w:rPr>
        <w:t xml:space="preserve">доведена на 3 моделях виразкового ураження </w:t>
      </w:r>
      <w:r w:rsidRPr="00474B21">
        <w:rPr>
          <w:b/>
          <w:sz w:val="24"/>
          <w:lang w:val="uk-UA"/>
        </w:rPr>
        <w:lastRenderedPageBreak/>
        <w:t>шлунк</w:t>
      </w:r>
      <w:r>
        <w:rPr>
          <w:b/>
          <w:sz w:val="24"/>
          <w:lang w:val="uk-UA"/>
        </w:rPr>
        <w:t>у</w:t>
      </w:r>
      <w:r w:rsidRPr="00474B21">
        <w:rPr>
          <w:b/>
          <w:sz w:val="24"/>
          <w:lang w:val="uk-UA"/>
        </w:rPr>
        <w:t xml:space="preserve"> за даними макроскопічного та біохімічного дослідження тк</w:t>
      </w:r>
      <w:r>
        <w:rPr>
          <w:b/>
          <w:sz w:val="24"/>
          <w:lang w:val="uk-UA"/>
        </w:rPr>
        <w:t>анини шлунку. Ефективність при різних</w:t>
      </w:r>
      <w:r w:rsidRPr="00474B21">
        <w:rPr>
          <w:b/>
          <w:sz w:val="24"/>
          <w:lang w:val="uk-UA"/>
        </w:rPr>
        <w:t xml:space="preserve"> режимах введення</w:t>
      </w:r>
      <w:r>
        <w:rPr>
          <w:b/>
          <w:sz w:val="24"/>
          <w:lang w:val="uk-UA"/>
        </w:rPr>
        <w:t xml:space="preserve"> дозволяє застосовувати СОД</w:t>
      </w:r>
      <w:r w:rsidRPr="00474B21">
        <w:rPr>
          <w:b/>
          <w:sz w:val="24"/>
          <w:lang w:val="uk-UA"/>
        </w:rPr>
        <w:t xml:space="preserve"> як з лікувальною, так і з профілактичною метою. Застосування з лікувальною метою може з успіхом використовуватися як в моно-, так і в комбінований терапії з </w:t>
      </w:r>
      <w:r>
        <w:rPr>
          <w:b/>
          <w:sz w:val="24"/>
          <w:lang w:val="uk-UA"/>
        </w:rPr>
        <w:t>традиційними</w:t>
      </w:r>
      <w:r w:rsidRPr="00474B21">
        <w:rPr>
          <w:b/>
          <w:sz w:val="24"/>
          <w:lang w:val="uk-UA"/>
        </w:rPr>
        <w:t xml:space="preserve"> противиразковими засобами. </w:t>
      </w:r>
    </w:p>
    <w:p w:rsidR="00854C95" w:rsidRPr="00474B21" w:rsidRDefault="00854C95" w:rsidP="00854C95">
      <w:pPr>
        <w:pStyle w:val="afffffff4"/>
        <w:spacing w:line="360" w:lineRule="auto"/>
        <w:ind w:firstLine="708"/>
        <w:jc w:val="both"/>
        <w:rPr>
          <w:b/>
          <w:sz w:val="24"/>
          <w:lang w:val="uk-UA"/>
        </w:rPr>
      </w:pPr>
      <w:r>
        <w:rPr>
          <w:b/>
          <w:sz w:val="24"/>
          <w:lang w:val="en-US"/>
        </w:rPr>
        <w:t>H</w:t>
      </w:r>
      <w:r w:rsidRPr="00474B21">
        <w:rPr>
          <w:b/>
          <w:sz w:val="24"/>
          <w:lang w:val="uk-UA"/>
        </w:rPr>
        <w:t xml:space="preserve">а моделях НПЗЗ-гастропатій СОД виявила досить виражену </w:t>
      </w:r>
      <w:r>
        <w:rPr>
          <w:b/>
          <w:sz w:val="24"/>
          <w:lang w:val="uk-UA"/>
        </w:rPr>
        <w:t>противиразкову</w:t>
      </w:r>
      <w:r w:rsidRPr="00474B21">
        <w:rPr>
          <w:b/>
          <w:sz w:val="24"/>
          <w:lang w:val="uk-UA"/>
        </w:rPr>
        <w:t xml:space="preserve"> дію, що дозволяє рекомендувати </w:t>
      </w:r>
      <w:r>
        <w:rPr>
          <w:b/>
          <w:sz w:val="24"/>
          <w:lang w:val="uk-UA"/>
        </w:rPr>
        <w:t>її</w:t>
      </w:r>
      <w:r w:rsidRPr="00474B21">
        <w:rPr>
          <w:b/>
          <w:sz w:val="24"/>
          <w:lang w:val="uk-UA"/>
        </w:rPr>
        <w:t xml:space="preserve"> як засіб для попередження ускладнень фармакотерапії НПЗЗ.</w:t>
      </w:r>
    </w:p>
    <w:p w:rsidR="00854C95" w:rsidRPr="00635FCC" w:rsidRDefault="00854C95" w:rsidP="00854C95">
      <w:pPr>
        <w:pStyle w:val="afffffff4"/>
        <w:spacing w:line="360" w:lineRule="auto"/>
        <w:ind w:firstLine="708"/>
        <w:jc w:val="both"/>
        <w:rPr>
          <w:b/>
          <w:sz w:val="24"/>
        </w:rPr>
      </w:pPr>
      <w:r>
        <w:rPr>
          <w:b/>
          <w:sz w:val="24"/>
          <w:lang w:val="uk-UA"/>
        </w:rPr>
        <w:t>Доведена</w:t>
      </w:r>
      <w:r w:rsidRPr="00474B21">
        <w:rPr>
          <w:b/>
          <w:sz w:val="24"/>
          <w:lang w:val="uk-UA"/>
        </w:rPr>
        <w:t xml:space="preserve"> наявність хронофармакологічної залежності противиразкової дії СОД.</w:t>
      </w:r>
    </w:p>
    <w:p w:rsidR="00854C95" w:rsidRPr="00474B21" w:rsidRDefault="00854C95" w:rsidP="00854C95">
      <w:pPr>
        <w:pStyle w:val="afffffff4"/>
        <w:spacing w:line="360" w:lineRule="auto"/>
        <w:ind w:firstLine="708"/>
        <w:jc w:val="both"/>
        <w:rPr>
          <w:b/>
          <w:sz w:val="24"/>
          <w:lang w:val="uk-UA"/>
        </w:rPr>
      </w:pPr>
      <w:r w:rsidRPr="00474B21">
        <w:rPr>
          <w:b/>
          <w:sz w:val="24"/>
          <w:lang w:val="uk-UA"/>
        </w:rPr>
        <w:t xml:space="preserve">За даними наших досліджень СОД не впливає на </w:t>
      </w:r>
      <w:r>
        <w:rPr>
          <w:b/>
          <w:sz w:val="24"/>
          <w:lang w:val="uk-UA"/>
        </w:rPr>
        <w:t xml:space="preserve">секреторну та </w:t>
      </w:r>
      <w:r w:rsidRPr="00474B21">
        <w:rPr>
          <w:b/>
          <w:sz w:val="24"/>
          <w:lang w:val="uk-UA"/>
        </w:rPr>
        <w:t>мотор</w:t>
      </w:r>
      <w:r>
        <w:rPr>
          <w:b/>
          <w:sz w:val="24"/>
          <w:lang w:val="uk-UA"/>
        </w:rPr>
        <w:t>ну функції ШКТ</w:t>
      </w:r>
      <w:r w:rsidRPr="00474B21">
        <w:rPr>
          <w:b/>
          <w:sz w:val="24"/>
          <w:lang w:val="uk-UA"/>
        </w:rPr>
        <w:t>.</w:t>
      </w:r>
    </w:p>
    <w:p w:rsidR="00854C95" w:rsidRPr="00474B21" w:rsidRDefault="00854C95" w:rsidP="00854C95">
      <w:pPr>
        <w:pStyle w:val="afffffff4"/>
        <w:spacing w:line="360" w:lineRule="auto"/>
        <w:ind w:firstLine="708"/>
        <w:jc w:val="both"/>
        <w:rPr>
          <w:b/>
          <w:sz w:val="24"/>
          <w:lang w:val="uk-UA"/>
        </w:rPr>
      </w:pPr>
      <w:r>
        <w:rPr>
          <w:b/>
          <w:sz w:val="24"/>
          <w:lang w:val="uk-UA"/>
        </w:rPr>
        <w:t>Таким чином, в ході досліджень вивчена</w:t>
      </w:r>
      <w:r w:rsidRPr="00474B21">
        <w:rPr>
          <w:b/>
          <w:sz w:val="24"/>
          <w:lang w:val="uk-UA"/>
        </w:rPr>
        <w:t xml:space="preserve"> противиразков</w:t>
      </w:r>
      <w:r>
        <w:rPr>
          <w:b/>
          <w:sz w:val="24"/>
          <w:lang w:val="uk-UA"/>
        </w:rPr>
        <w:t>а</w:t>
      </w:r>
      <w:r w:rsidRPr="00474B21">
        <w:rPr>
          <w:b/>
          <w:sz w:val="24"/>
          <w:lang w:val="uk-UA"/>
        </w:rPr>
        <w:t xml:space="preserve"> </w:t>
      </w:r>
      <w:r>
        <w:rPr>
          <w:b/>
          <w:sz w:val="24"/>
          <w:lang w:val="uk-UA"/>
        </w:rPr>
        <w:t>дія СОД та її особливості</w:t>
      </w:r>
      <w:r w:rsidRPr="00474B21">
        <w:rPr>
          <w:b/>
          <w:sz w:val="24"/>
          <w:lang w:val="uk-UA"/>
        </w:rPr>
        <w:t xml:space="preserve">, що доводить повною мірою перспективність застосування </w:t>
      </w:r>
      <w:r>
        <w:rPr>
          <w:b/>
          <w:sz w:val="24"/>
          <w:lang w:val="uk-UA"/>
        </w:rPr>
        <w:t>СОД для лікування ВХ</w:t>
      </w:r>
      <w:r w:rsidRPr="00474B21">
        <w:rPr>
          <w:b/>
          <w:sz w:val="24"/>
          <w:lang w:val="uk-UA"/>
        </w:rPr>
        <w:t>.</w:t>
      </w:r>
    </w:p>
    <w:p w:rsidR="00854C95" w:rsidRPr="0094435A" w:rsidRDefault="00854C95" w:rsidP="00854C95">
      <w:pPr>
        <w:pStyle w:val="afffffff4"/>
        <w:spacing w:line="360" w:lineRule="auto"/>
        <w:ind w:firstLine="708"/>
        <w:jc w:val="both"/>
        <w:rPr>
          <w:b/>
          <w:sz w:val="24"/>
          <w:lang w:val="uk-UA"/>
        </w:rPr>
      </w:pPr>
      <w:r w:rsidRPr="00474B21">
        <w:rPr>
          <w:b/>
          <w:sz w:val="24"/>
          <w:lang w:val="uk-UA"/>
        </w:rPr>
        <w:t>Ключов</w:t>
      </w:r>
      <w:r w:rsidRPr="00474B21">
        <w:rPr>
          <w:b/>
          <w:sz w:val="24"/>
          <w:lang w:val="en-US"/>
        </w:rPr>
        <w:t>i</w:t>
      </w:r>
      <w:r w:rsidRPr="00474B21">
        <w:rPr>
          <w:b/>
          <w:sz w:val="24"/>
        </w:rPr>
        <w:t xml:space="preserve"> слова: СОД, противиразкова активн</w:t>
      </w:r>
      <w:r w:rsidRPr="00474B21">
        <w:rPr>
          <w:b/>
          <w:sz w:val="24"/>
          <w:lang w:val="en-US"/>
        </w:rPr>
        <w:t>i</w:t>
      </w:r>
      <w:r>
        <w:rPr>
          <w:b/>
          <w:sz w:val="24"/>
        </w:rPr>
        <w:t>сть, антиоксиданти</w:t>
      </w:r>
      <w:r>
        <w:rPr>
          <w:b/>
          <w:sz w:val="24"/>
          <w:lang w:val="uk-UA"/>
        </w:rPr>
        <w:t>, виразкова хвороба, вільно-радикальне окислення.</w:t>
      </w:r>
    </w:p>
    <w:p w:rsidR="00854C95" w:rsidRPr="00474B21" w:rsidRDefault="00854C95" w:rsidP="00854C95">
      <w:pPr>
        <w:spacing w:line="360" w:lineRule="auto"/>
        <w:ind w:firstLine="708"/>
        <w:jc w:val="both"/>
        <w:rPr>
          <w:lang w:val="uk-UA"/>
        </w:rPr>
      </w:pPr>
      <w:r w:rsidRPr="00474B21">
        <w:rPr>
          <w:b/>
          <w:lang w:val="uk-UA"/>
        </w:rPr>
        <w:t>Куценко Т.А. Фармакологическое изучение противоязвенной активности супероксиддисмутазы.</w:t>
      </w:r>
      <w:r w:rsidRPr="00474B21">
        <w:rPr>
          <w:lang w:val="uk-UA"/>
        </w:rPr>
        <w:t xml:space="preserve"> – Рукопись. </w:t>
      </w:r>
    </w:p>
    <w:p w:rsidR="00854C95" w:rsidRPr="00474B21" w:rsidRDefault="00854C95" w:rsidP="00854C95">
      <w:pPr>
        <w:spacing w:line="360" w:lineRule="auto"/>
        <w:ind w:firstLine="708"/>
        <w:jc w:val="both"/>
        <w:rPr>
          <w:lang w:val="uk-UA"/>
        </w:rPr>
      </w:pPr>
      <w:r w:rsidRPr="00474B21">
        <w:rPr>
          <w:lang w:val="uk-UA"/>
        </w:rPr>
        <w:t>Диссертация на соискание ученой степени кандидата фармацевтических наук по специальности 14.03.05 – фармакология. – Национальный фармацевтич</w:t>
      </w:r>
      <w:r>
        <w:rPr>
          <w:lang w:val="uk-UA"/>
        </w:rPr>
        <w:t>еский университет, Харьков, 200</w:t>
      </w:r>
      <w:r w:rsidRPr="005130B3">
        <w:t>4</w:t>
      </w:r>
      <w:r w:rsidRPr="00474B21">
        <w:rPr>
          <w:lang w:val="uk-UA"/>
        </w:rPr>
        <w:t>.</w:t>
      </w:r>
    </w:p>
    <w:p w:rsidR="00854C95" w:rsidRDefault="00854C95" w:rsidP="00854C95">
      <w:pPr>
        <w:spacing w:line="360" w:lineRule="auto"/>
        <w:ind w:firstLine="708"/>
        <w:jc w:val="both"/>
      </w:pPr>
      <w:r w:rsidRPr="00474B21">
        <w:t xml:space="preserve">Данное исследование предпринято с целью </w:t>
      </w:r>
      <w:r>
        <w:t xml:space="preserve">фармакологического изучения противоязвенной активности и </w:t>
      </w:r>
      <w:r w:rsidRPr="00474B21">
        <w:t xml:space="preserve">экспериментального обоснования применения в терапии </w:t>
      </w:r>
      <w:r>
        <w:t>язвенной болезни</w:t>
      </w:r>
      <w:r w:rsidRPr="00474B21">
        <w:t xml:space="preserve"> </w:t>
      </w:r>
      <w:r>
        <w:t>фермента-</w:t>
      </w:r>
      <w:r w:rsidRPr="00474B21">
        <w:t xml:space="preserve">антиоксиданта – </w:t>
      </w:r>
      <w:r>
        <w:t>супероксиддисмутазы (</w:t>
      </w:r>
      <w:r w:rsidRPr="00474B21">
        <w:t>СОД</w:t>
      </w:r>
      <w:r>
        <w:t>)</w:t>
      </w:r>
      <w:r w:rsidRPr="00474B21">
        <w:t>.</w:t>
      </w:r>
    </w:p>
    <w:p w:rsidR="00854C95" w:rsidRPr="00580492" w:rsidRDefault="00854C95" w:rsidP="00854C95">
      <w:pPr>
        <w:spacing w:line="360" w:lineRule="auto"/>
        <w:ind w:firstLine="720"/>
        <w:jc w:val="both"/>
      </w:pPr>
      <w:r w:rsidRPr="00580492">
        <w:t>Для этого изучалось противоязвенное действие СОД на различных моделях язвенного поражения желудка, при различных режимах введения, в моно- и комбинированной терапии экспериментальных язв, а также е</w:t>
      </w:r>
      <w:r>
        <w:t>го хронофармакологические особенности и</w:t>
      </w:r>
      <w:r w:rsidRPr="00580492">
        <w:t xml:space="preserve"> влияни</w:t>
      </w:r>
      <w:r>
        <w:t>е изучаемого объекта на функциональные показатели работы</w:t>
      </w:r>
      <w:r w:rsidRPr="00580492">
        <w:t xml:space="preserve"> ЖКТ.</w:t>
      </w:r>
    </w:p>
    <w:p w:rsidR="00854C95" w:rsidRPr="00580492" w:rsidRDefault="00854C95" w:rsidP="00854C95">
      <w:pPr>
        <w:spacing w:line="360" w:lineRule="auto"/>
        <w:ind w:firstLine="720"/>
        <w:jc w:val="both"/>
      </w:pPr>
      <w:r>
        <w:t>При с</w:t>
      </w:r>
      <w:r w:rsidRPr="00580492">
        <w:t>кринингово</w:t>
      </w:r>
      <w:r>
        <w:t>м</w:t>
      </w:r>
      <w:r w:rsidRPr="00580492">
        <w:t xml:space="preserve"> </w:t>
      </w:r>
      <w:r>
        <w:t>изучении</w:t>
      </w:r>
      <w:r w:rsidRPr="00580492">
        <w:t xml:space="preserve"> </w:t>
      </w:r>
      <w:r>
        <w:t>противоязвенной</w:t>
      </w:r>
      <w:r w:rsidRPr="00580492">
        <w:t xml:space="preserve"> активности </w:t>
      </w:r>
      <w:r>
        <w:t xml:space="preserve">СОД </w:t>
      </w:r>
      <w:r w:rsidRPr="00580492">
        <w:t>установ</w:t>
      </w:r>
      <w:r>
        <w:t>лена</w:t>
      </w:r>
      <w:r w:rsidRPr="00580492">
        <w:t xml:space="preserve"> </w:t>
      </w:r>
      <w:r>
        <w:t xml:space="preserve">ее </w:t>
      </w:r>
      <w:r w:rsidRPr="00580492">
        <w:t>условно-терапевтическ</w:t>
      </w:r>
      <w:r>
        <w:t>ая</w:t>
      </w:r>
      <w:r w:rsidRPr="00580492">
        <w:t xml:space="preserve"> доз</w:t>
      </w:r>
      <w:r>
        <w:t xml:space="preserve">а </w:t>
      </w:r>
      <w:r w:rsidRPr="00580492">
        <w:t>–</w:t>
      </w:r>
      <w:r>
        <w:t xml:space="preserve"> </w:t>
      </w:r>
      <w:r w:rsidRPr="00580492">
        <w:t>20 мкг/кг, которая использовалась нами в дальнейших исследованиях.</w:t>
      </w:r>
    </w:p>
    <w:p w:rsidR="00854C95" w:rsidRPr="00580492" w:rsidRDefault="00854C95" w:rsidP="00854C95">
      <w:pPr>
        <w:spacing w:line="360" w:lineRule="auto"/>
        <w:ind w:firstLine="720"/>
        <w:jc w:val="both"/>
      </w:pPr>
      <w:r w:rsidRPr="00580492">
        <w:t xml:space="preserve">В ходе дальнейшего изучения </w:t>
      </w:r>
      <w:r>
        <w:t>доказа</w:t>
      </w:r>
      <w:r w:rsidRPr="00580492">
        <w:t xml:space="preserve">но, что СОД обладает противоязвенной активностью при всех изученных модельных патологиях. По величине противоязвенной </w:t>
      </w:r>
      <w:r w:rsidRPr="00580492">
        <w:lastRenderedPageBreak/>
        <w:t>активности СОД основные экспериментальные модели язв можно расположить следующим образом: спирто-преднизолоновая &gt; аспириновая  &gt; ацетатная.</w:t>
      </w:r>
    </w:p>
    <w:p w:rsidR="00854C95" w:rsidRPr="00580492" w:rsidRDefault="00854C95" w:rsidP="00854C95">
      <w:pPr>
        <w:spacing w:line="360" w:lineRule="auto"/>
        <w:ind w:firstLine="720"/>
        <w:jc w:val="both"/>
      </w:pPr>
      <w:r w:rsidRPr="00580492">
        <w:t>Анализируя результаты исследования</w:t>
      </w:r>
      <w:r>
        <w:t xml:space="preserve"> противоязвенной активности СОД</w:t>
      </w:r>
      <w:r w:rsidRPr="00580492">
        <w:t xml:space="preserve">, можно сделать вывод, что </w:t>
      </w:r>
      <w:r>
        <w:t>последняя</w:t>
      </w:r>
      <w:r w:rsidRPr="00580492">
        <w:t xml:space="preserve"> проявляет </w:t>
      </w:r>
      <w:r>
        <w:t>ее</w:t>
      </w:r>
      <w:r w:rsidRPr="00580492">
        <w:t xml:space="preserve"> при всех режимах введения, причем значительно </w:t>
      </w:r>
      <w:r>
        <w:t xml:space="preserve">(в среднем в 2 раза) </w:t>
      </w:r>
      <w:r w:rsidRPr="00580492">
        <w:t>превыша</w:t>
      </w:r>
      <w:r>
        <w:t>я</w:t>
      </w:r>
      <w:r w:rsidRPr="00580492">
        <w:t xml:space="preserve"> активность </w:t>
      </w:r>
      <w:r>
        <w:t>референс-препарата – токоферола ацетата</w:t>
      </w:r>
      <w:r w:rsidRPr="00580492">
        <w:t xml:space="preserve">. </w:t>
      </w:r>
    </w:p>
    <w:p w:rsidR="00854C95" w:rsidRDefault="00854C95" w:rsidP="00854C95">
      <w:pPr>
        <w:spacing w:line="360" w:lineRule="auto"/>
        <w:ind w:firstLine="720"/>
        <w:jc w:val="both"/>
      </w:pPr>
      <w:r w:rsidRPr="00580492">
        <w:t>При сравнении значений противоязвенной активности, полученной при различных режимах введения</w:t>
      </w:r>
      <w:r>
        <w:t xml:space="preserve"> </w:t>
      </w:r>
      <w:r w:rsidRPr="00580492">
        <w:rPr>
          <w:lang w:val="uk-UA"/>
        </w:rPr>
        <w:t>(профилактическом, лечебном и лечебно-профилактическом)</w:t>
      </w:r>
      <w:r w:rsidRPr="00580492">
        <w:t xml:space="preserve">, на обеих моделях получена одинаковая тенденция, т.е. действие СОД максимально при лечебно-профилактическом, минимально – при профилактическом режиме. </w:t>
      </w:r>
    </w:p>
    <w:p w:rsidR="00854C95" w:rsidRPr="00580492" w:rsidRDefault="00854C95" w:rsidP="00854C95">
      <w:pPr>
        <w:spacing w:line="360" w:lineRule="auto"/>
        <w:ind w:firstLine="720"/>
        <w:jc w:val="both"/>
      </w:pPr>
      <w:r w:rsidRPr="00580492">
        <w:t>Данные макроскопического изучения состояния слизистой оболочки желудка на основных экспериментальных моделях подтверждены результатами биохимического изучения гомогената ткани желудка.</w:t>
      </w:r>
    </w:p>
    <w:p w:rsidR="00854C95" w:rsidRPr="00580492" w:rsidRDefault="00854C95" w:rsidP="00854C95">
      <w:pPr>
        <w:spacing w:line="360" w:lineRule="auto"/>
        <w:ind w:firstLine="720"/>
        <w:jc w:val="both"/>
      </w:pPr>
      <w:r w:rsidRPr="00580492">
        <w:t>Установлено, что по способности угнетать повышенное свободно-радикальное окисление оба препарата практически равнозначны независимо от модели и режима введения – достоверно снижают уровень МДА и ДК.</w:t>
      </w:r>
      <w:r>
        <w:t xml:space="preserve"> </w:t>
      </w:r>
      <w:r w:rsidRPr="00580492">
        <w:t xml:space="preserve">Относительно влияния на антиоксидантный статус в слизистой оболочке желудка, доказано, что только СОД, в отличие от </w:t>
      </w:r>
      <w:r>
        <w:t>токоферола ацетата</w:t>
      </w:r>
      <w:r w:rsidRPr="00580492">
        <w:t>, способна достоверно улучшать в большинстве случаев изучаемые биохимические показатели – уровень вит</w:t>
      </w:r>
      <w:r>
        <w:t>амина</w:t>
      </w:r>
      <w:r w:rsidRPr="00580492">
        <w:t xml:space="preserve"> Е, </w:t>
      </w:r>
      <w:r>
        <w:t>восстановленного глутатиона</w:t>
      </w:r>
      <w:r w:rsidRPr="00580492">
        <w:t xml:space="preserve">; активность СОД и </w:t>
      </w:r>
      <w:r>
        <w:t>каталазы</w:t>
      </w:r>
      <w:r w:rsidRPr="00580492">
        <w:t xml:space="preserve"> – также независимо от модели и режима введения.</w:t>
      </w:r>
      <w:r>
        <w:t xml:space="preserve"> </w:t>
      </w:r>
      <w:r w:rsidRPr="00580492">
        <w:t xml:space="preserve">Со стороны </w:t>
      </w:r>
      <w:r>
        <w:t>токоферола ацетата</w:t>
      </w:r>
      <w:r w:rsidRPr="00580492">
        <w:t xml:space="preserve"> наблюдалось только достоверное повышение одноименного показателя в слизистой оболочке желудка во всех сериях экспериментов.</w:t>
      </w:r>
      <w:r>
        <w:t xml:space="preserve"> </w:t>
      </w:r>
      <w:r w:rsidRPr="00580492">
        <w:t>По влиянию на биоэнергетические процессы в слизистой оболочке желудка СОД вновь проявила более выраженное, по сравнению с референс-препаратом, нормализующее действие</w:t>
      </w:r>
      <w:r>
        <w:t xml:space="preserve"> во всех сериях опытов.</w:t>
      </w:r>
    </w:p>
    <w:p w:rsidR="00854C95" w:rsidRDefault="00854C95" w:rsidP="00854C95">
      <w:pPr>
        <w:pStyle w:val="afffffffb"/>
        <w:spacing w:after="0" w:line="360" w:lineRule="auto"/>
        <w:ind w:left="0" w:firstLine="720"/>
        <w:jc w:val="both"/>
        <w:rPr>
          <w:lang w:val="uk-UA"/>
        </w:rPr>
      </w:pPr>
      <w:r>
        <w:rPr>
          <w:lang w:val="uk-UA"/>
        </w:rPr>
        <w:t>Таким образом,</w:t>
      </w:r>
      <w:r w:rsidRPr="00580492">
        <w:rPr>
          <w:lang w:val="uk-UA"/>
        </w:rPr>
        <w:t xml:space="preserve"> наличие выраженного противоязвенного действия СОД доказано на 3 </w:t>
      </w:r>
      <w:r>
        <w:rPr>
          <w:lang w:val="uk-UA"/>
        </w:rPr>
        <w:t xml:space="preserve">основных </w:t>
      </w:r>
      <w:r w:rsidRPr="00580492">
        <w:rPr>
          <w:lang w:val="uk-UA"/>
        </w:rPr>
        <w:t xml:space="preserve">моделях язвенного поражения желудка на основании данных макроскопического и биохимического исследования ткани желудка. Терапевтический эффект СОД при </w:t>
      </w:r>
      <w:r>
        <w:rPr>
          <w:lang w:val="uk-UA"/>
        </w:rPr>
        <w:t>этом</w:t>
      </w:r>
      <w:r w:rsidRPr="00580492">
        <w:rPr>
          <w:lang w:val="uk-UA"/>
        </w:rPr>
        <w:t xml:space="preserve"> связан с  ведущей ролью процессов </w:t>
      </w:r>
      <w:r>
        <w:rPr>
          <w:lang w:val="uk-UA"/>
        </w:rPr>
        <w:t>свободно-радикального окисления</w:t>
      </w:r>
      <w:r w:rsidRPr="00580492">
        <w:rPr>
          <w:lang w:val="uk-UA"/>
        </w:rPr>
        <w:t xml:space="preserve"> в патогенезе экспериментальных язв</w:t>
      </w:r>
      <w:r w:rsidRPr="00626803">
        <w:t xml:space="preserve"> </w:t>
      </w:r>
      <w:r>
        <w:t>и реализуется посредством угнетения пероксидации, нормализации антиоксидантного статуса и биоэнергетических процессов в ткани желудка</w:t>
      </w:r>
      <w:r w:rsidRPr="00580492">
        <w:rPr>
          <w:lang w:val="uk-UA"/>
        </w:rPr>
        <w:t xml:space="preserve">. Эффективность СОД при 3 изучаемых режимах введения позволяет применять ее как для лечения, так и профилактики язвенных поражений желудка. Применение с лечебной целью может с успехом  проводится как в моно-, так и в комбинированной терапии с классическими противоязвенными средствами, </w:t>
      </w:r>
      <w:r w:rsidRPr="00580492">
        <w:rPr>
          <w:lang w:val="uk-UA"/>
        </w:rPr>
        <w:lastRenderedPageBreak/>
        <w:t xml:space="preserve">поскольку доказано, что введение СОД в схему комплексной терапии </w:t>
      </w:r>
      <w:r>
        <w:rPr>
          <w:lang w:val="uk-UA"/>
        </w:rPr>
        <w:t>язвенной болезни</w:t>
      </w:r>
      <w:r w:rsidRPr="00580492">
        <w:rPr>
          <w:lang w:val="uk-UA"/>
        </w:rPr>
        <w:t xml:space="preserve"> достоверно повышает результаты лечения.</w:t>
      </w:r>
      <w:r>
        <w:rPr>
          <w:lang w:val="uk-UA"/>
        </w:rPr>
        <w:t xml:space="preserve"> </w:t>
      </w:r>
    </w:p>
    <w:p w:rsidR="00854C95" w:rsidRPr="00580492" w:rsidRDefault="00854C95" w:rsidP="00854C95">
      <w:pPr>
        <w:pStyle w:val="afffffffb"/>
        <w:spacing w:after="0" w:line="360" w:lineRule="auto"/>
        <w:ind w:left="0" w:firstLine="720"/>
        <w:jc w:val="both"/>
        <w:rPr>
          <w:lang w:val="uk-UA"/>
        </w:rPr>
      </w:pPr>
      <w:r w:rsidRPr="00580492">
        <w:rPr>
          <w:lang w:val="uk-UA"/>
        </w:rPr>
        <w:t>На моделях НПВС-гаст</w:t>
      </w:r>
      <w:r>
        <w:rPr>
          <w:lang w:val="uk-UA"/>
        </w:rPr>
        <w:t>роп</w:t>
      </w:r>
      <w:r w:rsidRPr="00580492">
        <w:rPr>
          <w:lang w:val="uk-UA"/>
        </w:rPr>
        <w:t xml:space="preserve">атий СОД проявила выраженное </w:t>
      </w:r>
      <w:r>
        <w:rPr>
          <w:lang w:val="uk-UA"/>
        </w:rPr>
        <w:t>(превышающее влияние препарата сравнения) противоязвенное</w:t>
      </w:r>
      <w:r w:rsidRPr="00580492">
        <w:rPr>
          <w:lang w:val="uk-UA"/>
        </w:rPr>
        <w:t xml:space="preserve"> действие, что позволяет рекомендовать ее в качестве средства для предупреждения осложнений фармакотерапии нестероидными антифлогистиками.</w:t>
      </w:r>
    </w:p>
    <w:p w:rsidR="00854C95" w:rsidRPr="00580492" w:rsidRDefault="00854C95" w:rsidP="00854C95">
      <w:pPr>
        <w:pStyle w:val="afffffffb"/>
        <w:spacing w:after="0" w:line="360" w:lineRule="auto"/>
        <w:ind w:left="0" w:firstLine="720"/>
        <w:jc w:val="both"/>
        <w:rPr>
          <w:lang w:val="uk-UA"/>
        </w:rPr>
      </w:pPr>
      <w:r w:rsidRPr="00580492">
        <w:rPr>
          <w:lang w:val="uk-UA"/>
        </w:rPr>
        <w:t xml:space="preserve">Полученные данные свидетельствуют о том, что </w:t>
      </w:r>
      <w:r>
        <w:rPr>
          <w:lang w:val="uk-UA"/>
        </w:rPr>
        <w:t>противоязвенная активность</w:t>
      </w:r>
      <w:r w:rsidRPr="00580492">
        <w:rPr>
          <w:lang w:val="uk-UA"/>
        </w:rPr>
        <w:t xml:space="preserve"> СОД наиболь</w:t>
      </w:r>
      <w:r>
        <w:rPr>
          <w:lang w:val="uk-UA"/>
        </w:rPr>
        <w:t>шая зимой, наименьшая – осенью, т.е. имеет хронофармакологическую зависимость.</w:t>
      </w:r>
    </w:p>
    <w:p w:rsidR="00854C95" w:rsidRPr="00580492" w:rsidRDefault="00854C95" w:rsidP="00854C95">
      <w:pPr>
        <w:spacing w:line="360" w:lineRule="auto"/>
        <w:ind w:firstLine="720"/>
        <w:jc w:val="both"/>
      </w:pPr>
      <w:r w:rsidRPr="00580492">
        <w:t>Установленное отсутствие влияния на моторику и секрецию ЖКТ позволяет применять СОД независимо от кислотности желудка.</w:t>
      </w:r>
    </w:p>
    <w:p w:rsidR="00854C95" w:rsidRPr="00580492" w:rsidRDefault="00854C95" w:rsidP="00854C95">
      <w:pPr>
        <w:pStyle w:val="afffffffb"/>
        <w:spacing w:after="0" w:line="360" w:lineRule="auto"/>
        <w:ind w:left="0" w:firstLine="720"/>
        <w:jc w:val="both"/>
        <w:rPr>
          <w:lang w:val="uk-UA"/>
        </w:rPr>
      </w:pPr>
      <w:r w:rsidRPr="00580492">
        <w:rPr>
          <w:lang w:val="uk-UA"/>
        </w:rPr>
        <w:t xml:space="preserve">Таким образом, </w:t>
      </w:r>
      <w:r>
        <w:rPr>
          <w:lang w:val="uk-UA"/>
        </w:rPr>
        <w:t xml:space="preserve">в нашей работе </w:t>
      </w:r>
      <w:r w:rsidRPr="00580492">
        <w:rPr>
          <w:lang w:val="uk-UA"/>
        </w:rPr>
        <w:t xml:space="preserve">доказано наличие у СОД выраженного противоязвенного </w:t>
      </w:r>
      <w:r>
        <w:rPr>
          <w:lang w:val="uk-UA"/>
        </w:rPr>
        <w:t xml:space="preserve">действия и изучены его особенности, </w:t>
      </w:r>
      <w:r w:rsidRPr="00580492">
        <w:rPr>
          <w:lang w:val="uk-UA"/>
        </w:rPr>
        <w:t xml:space="preserve">что </w:t>
      </w:r>
      <w:r>
        <w:rPr>
          <w:lang w:val="uk-UA"/>
        </w:rPr>
        <w:t>доказывает</w:t>
      </w:r>
      <w:r w:rsidRPr="00580492">
        <w:rPr>
          <w:lang w:val="uk-UA"/>
        </w:rPr>
        <w:t xml:space="preserve"> перспективност</w:t>
      </w:r>
      <w:r>
        <w:rPr>
          <w:lang w:val="uk-UA"/>
        </w:rPr>
        <w:t>ь</w:t>
      </w:r>
      <w:r w:rsidRPr="00580492">
        <w:rPr>
          <w:lang w:val="uk-UA"/>
        </w:rPr>
        <w:t xml:space="preserve"> применения </w:t>
      </w:r>
      <w:r>
        <w:rPr>
          <w:lang w:val="uk-UA"/>
        </w:rPr>
        <w:t>СОД для лечения язвенной болезни</w:t>
      </w:r>
      <w:r w:rsidRPr="00580492">
        <w:rPr>
          <w:lang w:val="uk-UA"/>
        </w:rPr>
        <w:t xml:space="preserve">. </w:t>
      </w:r>
    </w:p>
    <w:p w:rsidR="00854C95" w:rsidRPr="00580492" w:rsidRDefault="00854C95" w:rsidP="00854C95">
      <w:pPr>
        <w:spacing w:line="360" w:lineRule="auto"/>
        <w:ind w:firstLine="720"/>
        <w:jc w:val="both"/>
      </w:pPr>
      <w:r>
        <w:t xml:space="preserve"> </w:t>
      </w:r>
      <w:r w:rsidRPr="00580492">
        <w:t xml:space="preserve">Ключевые слова: </w:t>
      </w:r>
      <w:r>
        <w:t>супероксиддисмутаза</w:t>
      </w:r>
      <w:r w:rsidRPr="00580492">
        <w:t>, противоязв</w:t>
      </w:r>
      <w:r>
        <w:t>енная активность, антиоксиданты, язвенная болезнь, свободно-радикальное окисление.</w:t>
      </w:r>
    </w:p>
    <w:p w:rsidR="00854C95" w:rsidRDefault="00854C95" w:rsidP="00854C95">
      <w:pPr>
        <w:pStyle w:val="afffffff4"/>
        <w:spacing w:line="360" w:lineRule="auto"/>
        <w:ind w:firstLine="708"/>
        <w:jc w:val="both"/>
        <w:rPr>
          <w:b/>
          <w:sz w:val="24"/>
          <w:lang w:val="uk-UA"/>
        </w:rPr>
      </w:pPr>
      <w:r w:rsidRPr="00474B21">
        <w:rPr>
          <w:sz w:val="24"/>
          <w:lang w:val="en-US"/>
        </w:rPr>
        <w:t>Kutsenko T.A. Pharmacological investigation of antiulcer effect of superoxide dismuthase. –</w:t>
      </w:r>
      <w:r w:rsidRPr="00474B21">
        <w:rPr>
          <w:b/>
          <w:sz w:val="24"/>
          <w:lang w:val="en-US"/>
        </w:rPr>
        <w:t xml:space="preserve"> Manuscript.</w:t>
      </w:r>
      <w:r w:rsidRPr="00091107">
        <w:rPr>
          <w:b/>
          <w:sz w:val="24"/>
          <w:lang w:val="en-US"/>
        </w:rPr>
        <w:t xml:space="preserve"> </w:t>
      </w:r>
    </w:p>
    <w:p w:rsidR="00854C95" w:rsidRPr="00474B21" w:rsidRDefault="00854C95" w:rsidP="00854C95">
      <w:pPr>
        <w:pStyle w:val="afffffff4"/>
        <w:spacing w:line="360" w:lineRule="auto"/>
        <w:ind w:firstLine="708"/>
        <w:jc w:val="both"/>
        <w:rPr>
          <w:b/>
          <w:sz w:val="24"/>
          <w:lang w:val="en-US"/>
        </w:rPr>
      </w:pPr>
      <w:r w:rsidRPr="00474B21">
        <w:rPr>
          <w:b/>
          <w:sz w:val="24"/>
          <w:lang w:val="en-US"/>
        </w:rPr>
        <w:t>Thesis for reaching the scientific degree of candidate of pharmaceutical sciences (PhD) on speciality – 14.03.05 – pharmacology. – National University of Pharmacy. – Kharkiv. – 200</w:t>
      </w:r>
      <w:r>
        <w:rPr>
          <w:b/>
          <w:sz w:val="24"/>
          <w:lang w:val="uk-UA"/>
        </w:rPr>
        <w:t>4</w:t>
      </w:r>
      <w:r w:rsidRPr="00474B21">
        <w:rPr>
          <w:b/>
          <w:sz w:val="24"/>
          <w:lang w:val="en-US"/>
        </w:rPr>
        <w:t>.</w:t>
      </w:r>
    </w:p>
    <w:p w:rsidR="00854C95" w:rsidRPr="00474B21" w:rsidRDefault="00854C95" w:rsidP="00854C95">
      <w:pPr>
        <w:pStyle w:val="afffffff4"/>
        <w:spacing w:line="360" w:lineRule="auto"/>
        <w:ind w:firstLine="708"/>
        <w:jc w:val="both"/>
        <w:rPr>
          <w:b/>
          <w:sz w:val="24"/>
          <w:lang w:val="en-US"/>
        </w:rPr>
      </w:pPr>
      <w:r w:rsidRPr="00474B21">
        <w:rPr>
          <w:b/>
          <w:sz w:val="24"/>
          <w:lang w:val="en-US"/>
        </w:rPr>
        <w:t xml:space="preserve">The aim of this </w:t>
      </w:r>
      <w:r>
        <w:rPr>
          <w:b/>
          <w:sz w:val="24"/>
          <w:lang w:val="en-US"/>
        </w:rPr>
        <w:t>study</w:t>
      </w:r>
      <w:r w:rsidRPr="00474B21">
        <w:rPr>
          <w:b/>
          <w:sz w:val="24"/>
          <w:lang w:val="en-US"/>
        </w:rPr>
        <w:t xml:space="preserve"> is the </w:t>
      </w:r>
      <w:r>
        <w:rPr>
          <w:b/>
          <w:sz w:val="24"/>
          <w:lang w:val="en-US"/>
        </w:rPr>
        <w:t xml:space="preserve">pharmacological investigation of antiulcer effect and </w:t>
      </w:r>
      <w:r w:rsidRPr="00474B21">
        <w:rPr>
          <w:b/>
          <w:sz w:val="24"/>
          <w:lang w:val="en-US"/>
        </w:rPr>
        <w:t xml:space="preserve">experimental substantiation of  SOD (antioxidant enzyme) usage for treatment peptic ulcer. </w:t>
      </w:r>
    </w:p>
    <w:p w:rsidR="00854C95" w:rsidRDefault="00854C95" w:rsidP="00854C95">
      <w:pPr>
        <w:pStyle w:val="afffffff4"/>
        <w:spacing w:line="360" w:lineRule="auto"/>
        <w:ind w:firstLine="720"/>
        <w:jc w:val="both"/>
        <w:rPr>
          <w:b/>
          <w:sz w:val="24"/>
          <w:lang w:val="en-US"/>
        </w:rPr>
      </w:pPr>
      <w:r w:rsidRPr="00474B21">
        <w:rPr>
          <w:b/>
          <w:sz w:val="24"/>
          <w:lang w:val="en-US"/>
        </w:rPr>
        <w:t xml:space="preserve">It was established that SOD has marked antiulcer effect due to its potent </w:t>
      </w:r>
      <w:r>
        <w:rPr>
          <w:b/>
          <w:sz w:val="24"/>
          <w:lang w:val="en-US"/>
        </w:rPr>
        <w:t xml:space="preserve">ability to inhibit the free radical oxidation processes, improve the state of antioxidant system and bioenergetic processes in stomach tissue. </w:t>
      </w:r>
      <w:r w:rsidRPr="00474B21">
        <w:rPr>
          <w:b/>
          <w:sz w:val="24"/>
          <w:lang w:val="en-US"/>
        </w:rPr>
        <w:t>The presence of antiulcer effect was proved on 3 models of experimental peptic ulcer determining the macroscopic and biochemic</w:t>
      </w:r>
      <w:r>
        <w:rPr>
          <w:b/>
          <w:sz w:val="24"/>
          <w:lang w:val="en-US"/>
        </w:rPr>
        <w:t>al</w:t>
      </w:r>
      <w:r w:rsidRPr="00474B21">
        <w:rPr>
          <w:b/>
          <w:sz w:val="24"/>
          <w:lang w:val="en-US"/>
        </w:rPr>
        <w:t xml:space="preserve"> parameters. </w:t>
      </w:r>
      <w:r>
        <w:rPr>
          <w:b/>
          <w:sz w:val="24"/>
          <w:lang w:val="en-US"/>
        </w:rPr>
        <w:t xml:space="preserve">SOD may be used both for prevention and treatment of gastric ulceration because of its effectiveness in different administration regimens. </w:t>
      </w:r>
    </w:p>
    <w:p w:rsidR="00854C95" w:rsidRPr="0094435A" w:rsidRDefault="00854C95" w:rsidP="00854C95">
      <w:pPr>
        <w:pStyle w:val="afffffff4"/>
        <w:spacing w:line="360" w:lineRule="auto"/>
        <w:ind w:firstLine="720"/>
        <w:jc w:val="both"/>
        <w:rPr>
          <w:b/>
          <w:sz w:val="24"/>
          <w:lang w:val="en-US"/>
        </w:rPr>
      </w:pPr>
      <w:r>
        <w:rPr>
          <w:b/>
          <w:sz w:val="24"/>
          <w:lang w:val="en-US"/>
        </w:rPr>
        <w:t>T</w:t>
      </w:r>
      <w:r w:rsidRPr="00474B21">
        <w:rPr>
          <w:b/>
          <w:sz w:val="24"/>
          <w:lang w:val="en-US"/>
        </w:rPr>
        <w:t xml:space="preserve">he antiulcer effect of SOD may be used both in mono- and complex therapy </w:t>
      </w:r>
      <w:r>
        <w:rPr>
          <w:b/>
          <w:sz w:val="24"/>
          <w:lang w:val="en-US"/>
        </w:rPr>
        <w:t xml:space="preserve">(in combination with traditional antiulcer drugs) </w:t>
      </w:r>
      <w:r w:rsidRPr="00474B21">
        <w:rPr>
          <w:b/>
          <w:sz w:val="24"/>
          <w:lang w:val="en-US"/>
        </w:rPr>
        <w:t xml:space="preserve">of peptic ulcer. </w:t>
      </w:r>
    </w:p>
    <w:p w:rsidR="00854C95" w:rsidRDefault="00854C95" w:rsidP="00854C95">
      <w:pPr>
        <w:pStyle w:val="afffffff4"/>
        <w:spacing w:line="360" w:lineRule="auto"/>
        <w:ind w:firstLine="708"/>
        <w:jc w:val="both"/>
        <w:rPr>
          <w:b/>
          <w:sz w:val="24"/>
          <w:lang w:val="en-US"/>
        </w:rPr>
      </w:pPr>
      <w:r w:rsidRPr="00474B21">
        <w:rPr>
          <w:b/>
          <w:sz w:val="24"/>
          <w:lang w:val="en-US"/>
        </w:rPr>
        <w:lastRenderedPageBreak/>
        <w:t xml:space="preserve">The </w:t>
      </w:r>
      <w:r>
        <w:rPr>
          <w:b/>
          <w:sz w:val="24"/>
          <w:lang w:val="en-US"/>
        </w:rPr>
        <w:t xml:space="preserve">marked </w:t>
      </w:r>
      <w:r w:rsidRPr="00474B21">
        <w:rPr>
          <w:b/>
          <w:sz w:val="24"/>
          <w:lang w:val="en-US"/>
        </w:rPr>
        <w:t>antiulcer effect of SOD was also found in</w:t>
      </w:r>
      <w:r>
        <w:rPr>
          <w:b/>
          <w:sz w:val="24"/>
          <w:lang w:val="uk-UA"/>
        </w:rPr>
        <w:t xml:space="preserve"> </w:t>
      </w:r>
      <w:r>
        <w:rPr>
          <w:b/>
          <w:sz w:val="24"/>
          <w:lang w:val="en-US"/>
        </w:rPr>
        <w:t xml:space="preserve">case of </w:t>
      </w:r>
      <w:r w:rsidRPr="00474B21">
        <w:rPr>
          <w:b/>
          <w:sz w:val="24"/>
          <w:lang w:val="en-US"/>
        </w:rPr>
        <w:t xml:space="preserve">NSAIDs-induced gastric ulceration. </w:t>
      </w:r>
      <w:r>
        <w:rPr>
          <w:b/>
          <w:sz w:val="24"/>
          <w:lang w:val="en-US"/>
        </w:rPr>
        <w:t>That is why SOD may be recommended for correction of  NSAIDs` side effects.</w:t>
      </w:r>
    </w:p>
    <w:p w:rsidR="00854C95" w:rsidRPr="008B462C" w:rsidRDefault="00854C95" w:rsidP="00854C95">
      <w:pPr>
        <w:pStyle w:val="afffffff4"/>
        <w:spacing w:line="360" w:lineRule="auto"/>
        <w:ind w:firstLine="720"/>
        <w:jc w:val="both"/>
        <w:rPr>
          <w:b/>
          <w:sz w:val="24"/>
          <w:lang w:val="en-US"/>
        </w:rPr>
      </w:pPr>
      <w:r w:rsidRPr="00474B21">
        <w:rPr>
          <w:b/>
          <w:sz w:val="24"/>
          <w:lang w:val="en-US"/>
        </w:rPr>
        <w:t>According to our data there is the chronopharmacological dependence of SOD antiulcer effect potency.</w:t>
      </w:r>
      <w:r>
        <w:rPr>
          <w:b/>
          <w:sz w:val="24"/>
          <w:lang w:val="en-US"/>
        </w:rPr>
        <w:t xml:space="preserve"> </w:t>
      </w:r>
      <w:r w:rsidRPr="00474B21">
        <w:rPr>
          <w:b/>
          <w:sz w:val="24"/>
          <w:lang w:val="en-US"/>
        </w:rPr>
        <w:t>Also it was established that SOD has no influence on motility and secretory function of gastro-intestinal tract.</w:t>
      </w:r>
    </w:p>
    <w:p w:rsidR="00854C95" w:rsidRPr="00474B21" w:rsidRDefault="00854C95" w:rsidP="00854C95">
      <w:pPr>
        <w:pStyle w:val="afffffff4"/>
        <w:spacing w:line="360" w:lineRule="auto"/>
        <w:ind w:firstLine="720"/>
        <w:jc w:val="both"/>
        <w:rPr>
          <w:b/>
          <w:sz w:val="24"/>
          <w:lang w:val="en-US"/>
        </w:rPr>
      </w:pPr>
      <w:r w:rsidRPr="00474B21">
        <w:rPr>
          <w:b/>
          <w:sz w:val="24"/>
          <w:lang w:val="en-US"/>
        </w:rPr>
        <w:t xml:space="preserve">Thus, </w:t>
      </w:r>
      <w:r>
        <w:rPr>
          <w:b/>
          <w:sz w:val="24"/>
          <w:lang w:val="en-US"/>
        </w:rPr>
        <w:t>during our</w:t>
      </w:r>
      <w:r w:rsidRPr="00474B21">
        <w:rPr>
          <w:b/>
          <w:sz w:val="24"/>
          <w:lang w:val="en-US"/>
        </w:rPr>
        <w:t xml:space="preserve"> </w:t>
      </w:r>
      <w:r>
        <w:rPr>
          <w:b/>
          <w:sz w:val="24"/>
          <w:lang w:val="en-US"/>
        </w:rPr>
        <w:t xml:space="preserve">experiments the </w:t>
      </w:r>
      <w:r w:rsidRPr="00474B21">
        <w:rPr>
          <w:b/>
          <w:sz w:val="24"/>
          <w:lang w:val="en-US"/>
        </w:rPr>
        <w:t xml:space="preserve">antiulcer effect </w:t>
      </w:r>
      <w:r>
        <w:rPr>
          <w:b/>
          <w:sz w:val="24"/>
          <w:lang w:val="en-US"/>
        </w:rPr>
        <w:t xml:space="preserve">of SOD and its peculiarities, which </w:t>
      </w:r>
      <w:r w:rsidRPr="00474B21">
        <w:rPr>
          <w:b/>
          <w:sz w:val="24"/>
          <w:lang w:val="en-US"/>
        </w:rPr>
        <w:t>allow to make the conclusion that the administration of</w:t>
      </w:r>
      <w:r>
        <w:rPr>
          <w:b/>
          <w:sz w:val="24"/>
          <w:lang w:val="en-US"/>
        </w:rPr>
        <w:t xml:space="preserve"> SOD for peptic ulcer is useful, were studied.</w:t>
      </w:r>
    </w:p>
    <w:p w:rsidR="00854C95" w:rsidRDefault="00854C95" w:rsidP="00854C95">
      <w:pPr>
        <w:spacing w:line="360" w:lineRule="auto"/>
        <w:jc w:val="both"/>
        <w:rPr>
          <w:lang w:val="uk-UA"/>
        </w:rPr>
      </w:pPr>
      <w:r w:rsidRPr="00474B21">
        <w:rPr>
          <w:lang w:val="en-US"/>
        </w:rPr>
        <w:tab/>
        <w:t xml:space="preserve">Key words: </w:t>
      </w:r>
      <w:r>
        <w:rPr>
          <w:lang w:val="en-US"/>
        </w:rPr>
        <w:t>superoxide dismutase,</w:t>
      </w:r>
      <w:r w:rsidRPr="00474B21">
        <w:rPr>
          <w:lang w:val="en-US"/>
        </w:rPr>
        <w:t xml:space="preserve"> a</w:t>
      </w:r>
      <w:r>
        <w:rPr>
          <w:lang w:val="en-US"/>
        </w:rPr>
        <w:t>ntiulcer effect, antioxidants, peptic ulcer, free radical oxidation.</w:t>
      </w:r>
    </w:p>
    <w:p w:rsidR="00854C95" w:rsidRPr="00580492" w:rsidRDefault="00854C95" w:rsidP="00854C95">
      <w:pPr>
        <w:spacing w:line="360" w:lineRule="auto"/>
        <w:ind w:firstLine="720"/>
        <w:jc w:val="both"/>
        <w:rPr>
          <w:lang w:val="uk-UA"/>
        </w:rPr>
      </w:pPr>
    </w:p>
    <w:p w:rsidR="00854C95" w:rsidRPr="00635FCC" w:rsidRDefault="00854C95" w:rsidP="00854C95">
      <w:pPr>
        <w:rPr>
          <w:lang w:val="uk-UA"/>
        </w:rPr>
      </w:pPr>
    </w:p>
    <w:p w:rsidR="00854C95" w:rsidRPr="009E13A5" w:rsidRDefault="00854C95" w:rsidP="00854C95">
      <w:pPr>
        <w:rPr>
          <w:lang w:val="uk-UA"/>
        </w:rPr>
      </w:pPr>
    </w:p>
    <w:p w:rsidR="00854C95" w:rsidRPr="00854C95" w:rsidRDefault="00854C95" w:rsidP="00D20D12">
      <w:pPr>
        <w:spacing w:line="360" w:lineRule="auto"/>
        <w:jc w:val="both"/>
        <w:rPr>
          <w:sz w:val="28"/>
        </w:rPr>
      </w:pPr>
    </w:p>
    <w:p w:rsidR="00BB2831" w:rsidRDefault="00BB2831" w:rsidP="00D20D12">
      <w:pPr>
        <w:spacing w:line="360" w:lineRule="auto"/>
        <w:jc w:val="both"/>
        <w:rPr>
          <w:sz w:val="28"/>
          <w:lang w:val="uk-UA"/>
        </w:rPr>
      </w:pPr>
    </w:p>
    <w:p w:rsidR="00BB2831" w:rsidRDefault="00BB2831" w:rsidP="00D20D12">
      <w:pPr>
        <w:spacing w:line="360" w:lineRule="auto"/>
        <w:jc w:val="both"/>
        <w:rPr>
          <w:sz w:val="28"/>
          <w:lang w:val="uk-UA"/>
        </w:rPr>
      </w:pPr>
    </w:p>
    <w:p w:rsidR="00BB2831" w:rsidRPr="00507295" w:rsidRDefault="00BB2831" w:rsidP="00D20D12">
      <w:pPr>
        <w:spacing w:line="360" w:lineRule="auto"/>
        <w:jc w:val="both"/>
        <w:rPr>
          <w:sz w:val="28"/>
          <w:lang w:val="uk-UA"/>
        </w:rPr>
      </w:pPr>
    </w:p>
    <w:p w:rsidR="00D20D12" w:rsidRPr="0054636D" w:rsidRDefault="00D20D12" w:rsidP="00626D20">
      <w:pPr>
        <w:pStyle w:val="afffffff4"/>
        <w:rPr>
          <w:lang w:val="uk-UA"/>
        </w:rPr>
      </w:pPr>
    </w:p>
    <w:p w:rsidR="00066F8B" w:rsidRPr="0054636D" w:rsidRDefault="00066F8B" w:rsidP="00935F1E">
      <w:pPr>
        <w:pStyle w:val="afffffff8"/>
        <w:rPr>
          <w:color w:val="FF0000"/>
          <w:lang w:val="uk-UA"/>
        </w:rPr>
      </w:pPr>
    </w:p>
    <w:p w:rsidR="00E8063E" w:rsidRPr="007943DF" w:rsidRDefault="00E8063E" w:rsidP="00935F1E">
      <w:pPr>
        <w:pStyle w:val="afffffff8"/>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3" w:history="1">
        <w:r w:rsidRPr="007943DF">
          <w:rPr>
            <w:rStyle w:val="af0"/>
            <w:color w:val="0070C0"/>
            <w:lang w:val="en-US"/>
          </w:rPr>
          <w:t>http</w:t>
        </w:r>
        <w:r w:rsidRPr="007943DF">
          <w:rPr>
            <w:rStyle w:val="af0"/>
            <w:color w:val="0070C0"/>
          </w:rPr>
          <w:t>://</w:t>
        </w:r>
        <w:r w:rsidRPr="007943DF">
          <w:rPr>
            <w:rStyle w:val="af0"/>
            <w:color w:val="0070C0"/>
            <w:lang w:val="en-US"/>
          </w:rPr>
          <w:t>www</w:t>
        </w:r>
        <w:r w:rsidRPr="007943DF">
          <w:rPr>
            <w:rStyle w:val="af0"/>
            <w:color w:val="0070C0"/>
          </w:rPr>
          <w:t>.</w:t>
        </w:r>
        <w:r w:rsidRPr="007943DF">
          <w:rPr>
            <w:rStyle w:val="af0"/>
            <w:color w:val="0070C0"/>
            <w:lang w:val="en-US"/>
          </w:rPr>
          <w:t>mydisser</w:t>
        </w:r>
        <w:r w:rsidRPr="007943DF">
          <w:rPr>
            <w:rStyle w:val="af0"/>
            <w:color w:val="0070C0"/>
          </w:rPr>
          <w:t>.</w:t>
        </w:r>
        <w:r w:rsidRPr="007943DF">
          <w:rPr>
            <w:rStyle w:val="af0"/>
            <w:color w:val="0070C0"/>
            <w:lang w:val="en-US"/>
          </w:rPr>
          <w:t>com</w:t>
        </w:r>
        <w:r w:rsidRPr="007943DF">
          <w:rPr>
            <w:rStyle w:val="af0"/>
            <w:color w:val="0070C0"/>
          </w:rPr>
          <w:t>/</w:t>
        </w:r>
        <w:r w:rsidRPr="007943DF">
          <w:rPr>
            <w:rStyle w:val="af0"/>
            <w:color w:val="0070C0"/>
            <w:lang w:val="en-US"/>
          </w:rPr>
          <w:t>search</w:t>
        </w:r>
        <w:r w:rsidRPr="007943DF">
          <w:rPr>
            <w:rStyle w:val="af0"/>
            <w:color w:val="0070C0"/>
          </w:rPr>
          <w:t>.</w:t>
        </w:r>
        <w:r w:rsidRPr="007943DF">
          <w:rPr>
            <w:rStyle w:val="af0"/>
            <w:color w:val="0070C0"/>
            <w:lang w:val="en-US"/>
          </w:rPr>
          <w:t>html</w:t>
        </w:r>
      </w:hyperlink>
    </w:p>
    <w:p w:rsidR="00E8063E" w:rsidRPr="007943DF" w:rsidRDefault="00E8063E">
      <w:pPr>
        <w:spacing w:line="336" w:lineRule="auto"/>
        <w:jc w:val="both"/>
      </w:pPr>
      <w:bookmarkStart w:id="1" w:name="_PictureBullets"/>
      <w:bookmarkEnd w:id="1"/>
    </w:p>
    <w:sectPr w:rsidR="00E8063E" w:rsidRPr="007943DF">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5C4" w:rsidRDefault="002C25C4">
      <w:r>
        <w:separator/>
      </w:r>
    </w:p>
  </w:endnote>
  <w:endnote w:type="continuationSeparator" w:id="0">
    <w:p w:rsidR="002C25C4" w:rsidRDefault="002C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5C4" w:rsidRDefault="002C25C4">
      <w:r>
        <w:separator/>
      </w:r>
    </w:p>
  </w:footnote>
  <w:footnote w:type="continuationSeparator" w:id="0">
    <w:p w:rsidR="002C25C4" w:rsidRDefault="002C2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F112D66"/>
    <w:multiLevelType w:val="hybridMultilevel"/>
    <w:tmpl w:val="6F884E72"/>
    <w:lvl w:ilvl="0" w:tplc="F2BE09E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6D3085E"/>
    <w:multiLevelType w:val="hybridMultilevel"/>
    <w:tmpl w:val="92E2529C"/>
    <w:lvl w:ilvl="0" w:tplc="B3BA79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1">
    <w:nsid w:val="64DE584C"/>
    <w:multiLevelType w:val="multilevel"/>
    <w:tmpl w:val="DC10CB10"/>
    <w:lvl w:ilvl="0">
      <w:start w:val="1"/>
      <w:numFmt w:val="decimal"/>
      <w:pStyle w:val="a7"/>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2">
    <w:nsid w:val="6C425FB5"/>
    <w:multiLevelType w:val="multilevel"/>
    <w:tmpl w:val="6D9A1BC4"/>
    <w:lvl w:ilvl="0">
      <w:start w:val="1"/>
      <w:numFmt w:val="decimal"/>
      <w:pStyle w:val="a8"/>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0"/>
  </w:num>
  <w:num w:numId="39">
    <w:abstractNumId w:val="0"/>
  </w:num>
  <w:num w:numId="40">
    <w:abstractNumId w:val="41"/>
  </w:num>
  <w:num w:numId="41">
    <w:abstractNumId w:val="42"/>
  </w:num>
  <w:num w:numId="42">
    <w:abstractNumId w:val="38"/>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66F8B"/>
    <w:rsid w:val="00075237"/>
    <w:rsid w:val="00080ED1"/>
    <w:rsid w:val="0008255B"/>
    <w:rsid w:val="000948A4"/>
    <w:rsid w:val="000976D0"/>
    <w:rsid w:val="000A3262"/>
    <w:rsid w:val="000A56E3"/>
    <w:rsid w:val="000A6478"/>
    <w:rsid w:val="000C0695"/>
    <w:rsid w:val="000C57B6"/>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E1D37"/>
    <w:rsid w:val="001F14AE"/>
    <w:rsid w:val="001F1507"/>
    <w:rsid w:val="001F66E7"/>
    <w:rsid w:val="00206C75"/>
    <w:rsid w:val="00217013"/>
    <w:rsid w:val="002250DF"/>
    <w:rsid w:val="00247042"/>
    <w:rsid w:val="0026628F"/>
    <w:rsid w:val="00267173"/>
    <w:rsid w:val="00267C02"/>
    <w:rsid w:val="0028253D"/>
    <w:rsid w:val="00292B3F"/>
    <w:rsid w:val="002A6528"/>
    <w:rsid w:val="002B2CE4"/>
    <w:rsid w:val="002C25C4"/>
    <w:rsid w:val="002C4E2C"/>
    <w:rsid w:val="002D11A8"/>
    <w:rsid w:val="002D4909"/>
    <w:rsid w:val="002F142F"/>
    <w:rsid w:val="002F1BEC"/>
    <w:rsid w:val="0030185F"/>
    <w:rsid w:val="003038DF"/>
    <w:rsid w:val="00304F1E"/>
    <w:rsid w:val="00311AF5"/>
    <w:rsid w:val="00314A13"/>
    <w:rsid w:val="00315A36"/>
    <w:rsid w:val="00342491"/>
    <w:rsid w:val="003723CF"/>
    <w:rsid w:val="00383B3E"/>
    <w:rsid w:val="0039380B"/>
    <w:rsid w:val="003A3D03"/>
    <w:rsid w:val="003A67F5"/>
    <w:rsid w:val="003A683D"/>
    <w:rsid w:val="003A6904"/>
    <w:rsid w:val="003C00A6"/>
    <w:rsid w:val="003C6BE6"/>
    <w:rsid w:val="003D2931"/>
    <w:rsid w:val="003D58DB"/>
    <w:rsid w:val="003E050B"/>
    <w:rsid w:val="003E3271"/>
    <w:rsid w:val="003E74CD"/>
    <w:rsid w:val="003F1EBF"/>
    <w:rsid w:val="004102F1"/>
    <w:rsid w:val="00411717"/>
    <w:rsid w:val="00414194"/>
    <w:rsid w:val="004313DD"/>
    <w:rsid w:val="00453A09"/>
    <w:rsid w:val="00457062"/>
    <w:rsid w:val="0046167F"/>
    <w:rsid w:val="00471A16"/>
    <w:rsid w:val="00474B03"/>
    <w:rsid w:val="004942BD"/>
    <w:rsid w:val="004962C8"/>
    <w:rsid w:val="004A5A83"/>
    <w:rsid w:val="004B56F9"/>
    <w:rsid w:val="004B59E3"/>
    <w:rsid w:val="004C647D"/>
    <w:rsid w:val="004D5C1C"/>
    <w:rsid w:val="004F03AF"/>
    <w:rsid w:val="00507295"/>
    <w:rsid w:val="0051645F"/>
    <w:rsid w:val="00524D1A"/>
    <w:rsid w:val="00535170"/>
    <w:rsid w:val="0053557A"/>
    <w:rsid w:val="005461ED"/>
    <w:rsid w:val="0054636D"/>
    <w:rsid w:val="005506B9"/>
    <w:rsid w:val="00550C9A"/>
    <w:rsid w:val="00576C1A"/>
    <w:rsid w:val="005803EE"/>
    <w:rsid w:val="00592471"/>
    <w:rsid w:val="005A2875"/>
    <w:rsid w:val="005A4EFD"/>
    <w:rsid w:val="005B2AFF"/>
    <w:rsid w:val="005C0E6E"/>
    <w:rsid w:val="005C3CE3"/>
    <w:rsid w:val="005E2FD3"/>
    <w:rsid w:val="005F3280"/>
    <w:rsid w:val="00600AC4"/>
    <w:rsid w:val="00600D4B"/>
    <w:rsid w:val="00612643"/>
    <w:rsid w:val="00612DF3"/>
    <w:rsid w:val="00616BC2"/>
    <w:rsid w:val="00625CB1"/>
    <w:rsid w:val="00626D20"/>
    <w:rsid w:val="006339C2"/>
    <w:rsid w:val="00635899"/>
    <w:rsid w:val="00650F42"/>
    <w:rsid w:val="00654AEE"/>
    <w:rsid w:val="00662592"/>
    <w:rsid w:val="00686407"/>
    <w:rsid w:val="006A0054"/>
    <w:rsid w:val="006A1105"/>
    <w:rsid w:val="006B2317"/>
    <w:rsid w:val="006C4970"/>
    <w:rsid w:val="006C7D70"/>
    <w:rsid w:val="006D47DC"/>
    <w:rsid w:val="006E7682"/>
    <w:rsid w:val="006F0333"/>
    <w:rsid w:val="006F065B"/>
    <w:rsid w:val="006F1417"/>
    <w:rsid w:val="00700395"/>
    <w:rsid w:val="007059E6"/>
    <w:rsid w:val="00705CBE"/>
    <w:rsid w:val="00714EB5"/>
    <w:rsid w:val="0071510D"/>
    <w:rsid w:val="00727B28"/>
    <w:rsid w:val="0074121F"/>
    <w:rsid w:val="00760C9A"/>
    <w:rsid w:val="00763C76"/>
    <w:rsid w:val="007755D7"/>
    <w:rsid w:val="00781D48"/>
    <w:rsid w:val="007943DF"/>
    <w:rsid w:val="00796671"/>
    <w:rsid w:val="007A3A4A"/>
    <w:rsid w:val="007B0B78"/>
    <w:rsid w:val="007C2E00"/>
    <w:rsid w:val="007C548E"/>
    <w:rsid w:val="007D49F9"/>
    <w:rsid w:val="007E5161"/>
    <w:rsid w:val="007F3184"/>
    <w:rsid w:val="00802229"/>
    <w:rsid w:val="00803975"/>
    <w:rsid w:val="00803E5C"/>
    <w:rsid w:val="00805092"/>
    <w:rsid w:val="008373B3"/>
    <w:rsid w:val="00840EC3"/>
    <w:rsid w:val="00846A3F"/>
    <w:rsid w:val="00854667"/>
    <w:rsid w:val="00854C95"/>
    <w:rsid w:val="00855E0D"/>
    <w:rsid w:val="008620BE"/>
    <w:rsid w:val="0087703A"/>
    <w:rsid w:val="00877AA5"/>
    <w:rsid w:val="00885A91"/>
    <w:rsid w:val="00886B4E"/>
    <w:rsid w:val="0089415E"/>
    <w:rsid w:val="008A126E"/>
    <w:rsid w:val="008A3B27"/>
    <w:rsid w:val="008B1120"/>
    <w:rsid w:val="008D0321"/>
    <w:rsid w:val="008D39D9"/>
    <w:rsid w:val="008E567E"/>
    <w:rsid w:val="008E7A5F"/>
    <w:rsid w:val="008F087D"/>
    <w:rsid w:val="00902A7A"/>
    <w:rsid w:val="00917D67"/>
    <w:rsid w:val="00927323"/>
    <w:rsid w:val="00935F1E"/>
    <w:rsid w:val="00937513"/>
    <w:rsid w:val="00941BB0"/>
    <w:rsid w:val="009675F0"/>
    <w:rsid w:val="0099764D"/>
    <w:rsid w:val="009B3919"/>
    <w:rsid w:val="009C4802"/>
    <w:rsid w:val="009C7D55"/>
    <w:rsid w:val="009D350E"/>
    <w:rsid w:val="009D4CB8"/>
    <w:rsid w:val="009F4BD2"/>
    <w:rsid w:val="009F7EAC"/>
    <w:rsid w:val="00A0133D"/>
    <w:rsid w:val="00A23A7B"/>
    <w:rsid w:val="00A27490"/>
    <w:rsid w:val="00A4158A"/>
    <w:rsid w:val="00A41FCB"/>
    <w:rsid w:val="00A521E0"/>
    <w:rsid w:val="00A627AC"/>
    <w:rsid w:val="00A814A4"/>
    <w:rsid w:val="00A84733"/>
    <w:rsid w:val="00A96C62"/>
    <w:rsid w:val="00AA2DB9"/>
    <w:rsid w:val="00AB48AC"/>
    <w:rsid w:val="00AC1CB8"/>
    <w:rsid w:val="00AC454C"/>
    <w:rsid w:val="00AC5CFA"/>
    <w:rsid w:val="00AC7317"/>
    <w:rsid w:val="00AD01B6"/>
    <w:rsid w:val="00AD6C9A"/>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B2831"/>
    <w:rsid w:val="00BE256E"/>
    <w:rsid w:val="00BE2595"/>
    <w:rsid w:val="00BE4502"/>
    <w:rsid w:val="00BF1277"/>
    <w:rsid w:val="00BF6153"/>
    <w:rsid w:val="00BF7632"/>
    <w:rsid w:val="00C00F8E"/>
    <w:rsid w:val="00C20DA6"/>
    <w:rsid w:val="00C34C20"/>
    <w:rsid w:val="00C44D61"/>
    <w:rsid w:val="00C50E4C"/>
    <w:rsid w:val="00C53120"/>
    <w:rsid w:val="00C56704"/>
    <w:rsid w:val="00C57DC8"/>
    <w:rsid w:val="00C70C58"/>
    <w:rsid w:val="00C77163"/>
    <w:rsid w:val="00C87CAD"/>
    <w:rsid w:val="00C97048"/>
    <w:rsid w:val="00CB1C7A"/>
    <w:rsid w:val="00CB5B02"/>
    <w:rsid w:val="00CB74DD"/>
    <w:rsid w:val="00CC5461"/>
    <w:rsid w:val="00CC6BB0"/>
    <w:rsid w:val="00CE2459"/>
    <w:rsid w:val="00CE3755"/>
    <w:rsid w:val="00CF6003"/>
    <w:rsid w:val="00D13A16"/>
    <w:rsid w:val="00D1591A"/>
    <w:rsid w:val="00D20D12"/>
    <w:rsid w:val="00D3158B"/>
    <w:rsid w:val="00D347FA"/>
    <w:rsid w:val="00D46BAC"/>
    <w:rsid w:val="00D51D04"/>
    <w:rsid w:val="00D52279"/>
    <w:rsid w:val="00D548D3"/>
    <w:rsid w:val="00D60933"/>
    <w:rsid w:val="00D839B6"/>
    <w:rsid w:val="00D959BF"/>
    <w:rsid w:val="00D963CD"/>
    <w:rsid w:val="00D970EF"/>
    <w:rsid w:val="00D97F12"/>
    <w:rsid w:val="00DA041F"/>
    <w:rsid w:val="00DA3093"/>
    <w:rsid w:val="00DB239F"/>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9602F"/>
    <w:rsid w:val="00EA4717"/>
    <w:rsid w:val="00EC68A6"/>
    <w:rsid w:val="00ED245E"/>
    <w:rsid w:val="00ED2E24"/>
    <w:rsid w:val="00EE7DE8"/>
    <w:rsid w:val="00F02799"/>
    <w:rsid w:val="00F07883"/>
    <w:rsid w:val="00F224B8"/>
    <w:rsid w:val="00F30AC7"/>
    <w:rsid w:val="00F42DB2"/>
    <w:rsid w:val="00F501BB"/>
    <w:rsid w:val="00F53E3E"/>
    <w:rsid w:val="00F54536"/>
    <w:rsid w:val="00F54B1E"/>
    <w:rsid w:val="00F67C61"/>
    <w:rsid w:val="00F864E0"/>
    <w:rsid w:val="00F91991"/>
    <w:rsid w:val="00F971B0"/>
    <w:rsid w:val="00FB4310"/>
    <w:rsid w:val="00FB5208"/>
    <w:rsid w:val="00FC5D3D"/>
    <w:rsid w:val="00FE1A62"/>
    <w:rsid w:val="00FE754F"/>
    <w:rsid w:val="00FF04EF"/>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857F609-BA6C-4817-B26C-122149C8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 Знак2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2">
    <w:name w:val="toc 1"/>
    <w:aliases w:val="Дисс. Оглавление 1, 1,Стиль таб"/>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9"/>
    <w:pPr>
      <w:spacing w:line="240" w:lineRule="atLeast"/>
      <w:jc w:val="both"/>
    </w:pPr>
  </w:style>
  <w:style w:type="paragraph" w:styleId="afffffff7">
    <w:name w:val="header"/>
    <w:aliases w:val=" Знак2"/>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2">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3">
    <w:name w:val="toc 3"/>
    <w:basedOn w:val="a9"/>
    <w:next w:val="a9"/>
    <w:link w:val="3f4"/>
    <w:pPr>
      <w:widowControl w:val="0"/>
      <w:tabs>
        <w:tab w:val="right" w:leader="dot" w:pos="9061"/>
      </w:tabs>
      <w:spacing w:line="360" w:lineRule="auto"/>
      <w:ind w:left="278" w:firstLine="567"/>
    </w:pPr>
    <w:rPr>
      <w:sz w:val="28"/>
      <w:szCs w:val="20"/>
    </w:rPr>
  </w:style>
  <w:style w:type="paragraph" w:styleId="2fe">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1"/>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link w:val="5c"/>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2">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uiPriority w:val="34"/>
    <w:qFormat/>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d"/>
    <w:pPr>
      <w:widowControl/>
      <w:ind w:firstLine="0"/>
      <w:jc w:val="center"/>
    </w:pPr>
    <w:rPr>
      <w:rFonts w:cs="Mangal"/>
      <w:b/>
      <w:bCs/>
      <w:caps/>
    </w:rPr>
  </w:style>
  <w:style w:type="paragraph" w:customStyle="1" w:styleId="2ffff0">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1"/>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7">
    <w:name w:val="Body Text 2"/>
    <w:aliases w:val="Текст загальний"/>
    <w:basedOn w:val="a9"/>
    <w:link w:val="225"/>
    <w:unhideWhenUsed/>
    <w:rsid w:val="00524D1A"/>
    <w:pPr>
      <w:spacing w:after="120" w:line="480" w:lineRule="auto"/>
    </w:pPr>
  </w:style>
  <w:style w:type="character" w:customStyle="1" w:styleId="225">
    <w:name w:val="Основной текст 2 Знак2"/>
    <w:aliases w:val="Текст загальний Знак1"/>
    <w:basedOn w:val="aa"/>
    <w:link w:val="2ffff7"/>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uiPriority w:val="99"/>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a"/>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9"/>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6"/>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a"/>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c"/>
    <w:uiPriority w:val="99"/>
    <w:semiHidden/>
    <w:unhideWhenUsed/>
    <w:rsid w:val="0001496C"/>
  </w:style>
  <w:style w:type="numbering" w:customStyle="1" w:styleId="2ffffe">
    <w:name w:val="Нет списка2"/>
    <w:next w:val="ac"/>
    <w:uiPriority w:val="99"/>
    <w:semiHidden/>
    <w:unhideWhenUsed/>
    <w:rsid w:val="00A814A4"/>
  </w:style>
  <w:style w:type="paragraph" w:customStyle="1" w:styleId="3ffc">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c"/>
    <w:uiPriority w:val="99"/>
    <w:semiHidden/>
    <w:unhideWhenUsed/>
    <w:rsid w:val="00267173"/>
  </w:style>
  <w:style w:type="paragraph" w:customStyle="1" w:styleId="2fffff">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b"/>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9"/>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9"/>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9"/>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9"/>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9"/>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9"/>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9"/>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8">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9"/>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9"/>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9"/>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a"/>
    <w:rsid w:val="006F1417"/>
    <w:rPr>
      <w:rFonts w:ascii="Verdana" w:hAnsi="Verdana" w:hint="default"/>
      <w:color w:val="000000"/>
      <w:sz w:val="20"/>
      <w:szCs w:val="20"/>
    </w:rPr>
  </w:style>
  <w:style w:type="table" w:styleId="-10">
    <w:name w:val="Table Web 1"/>
    <w:basedOn w:val="ab"/>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a"/>
    <w:rsid w:val="000C57B6"/>
  </w:style>
  <w:style w:type="paragraph" w:customStyle="1" w:styleId="2100">
    <w:name w:val="Основной текст 210"/>
    <w:basedOn w:val="a9"/>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9"/>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9"/>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a">
    <w:name w:val="?сновной текст с отступом"/>
    <w:basedOn w:val="a9"/>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9"/>
    <w:next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9"/>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9"/>
    <w:next w:val="a9"/>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9"/>
    <w:next w:val="a9"/>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9"/>
    <w:next w:val="a9"/>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9"/>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9"/>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9"/>
    <w:next w:val="a9"/>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b">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c">
    <w:name w:val="?сновной текст"/>
    <w:basedOn w:val="a9"/>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9"/>
    <w:rsid w:val="001731B9"/>
    <w:pPr>
      <w:tabs>
        <w:tab w:val="clear" w:pos="431"/>
        <w:tab w:val="left" w:pos="1584"/>
      </w:tabs>
    </w:pPr>
  </w:style>
  <w:style w:type="paragraph" w:customStyle="1" w:styleId="affffffffffffffffffffffd">
    <w:name w:val="?етка таблицы"/>
    <w:basedOn w:val="affffffffffffffffffffffb"/>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9"/>
    <w:rsid w:val="001731B9"/>
    <w:pPr>
      <w:tabs>
        <w:tab w:val="clear" w:pos="431"/>
        <w:tab w:val="left" w:pos="1584"/>
      </w:tabs>
    </w:pPr>
  </w:style>
  <w:style w:type="paragraph" w:customStyle="1" w:styleId="affffffffffffffffffffffe">
    <w:name w:val="?азвание объекта"/>
    <w:basedOn w:val="a9"/>
    <w:next w:val="a9"/>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c">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a">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9"/>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b">
    <w:name w:val="Замещающий текст1"/>
    <w:rsid w:val="001731B9"/>
    <w:rPr>
      <w:color w:val="808080"/>
    </w:rPr>
  </w:style>
  <w:style w:type="paragraph" w:customStyle="1" w:styleId="1fffffffc">
    <w:name w:val="Знак Знак Знак Знак Знак Знак Знак1"/>
    <w:basedOn w:val="a9"/>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9"/>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9"/>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
    <w:name w:val="курсовая"/>
    <w:basedOn w:val="a9"/>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0">
    <w:name w:val="курсовая Знак"/>
    <w:rsid w:val="001731B9"/>
    <w:rPr>
      <w:sz w:val="25"/>
      <w:szCs w:val="25"/>
      <w:lang w:val="ru-RU" w:eastAsia="ru-RU" w:bidi="ar-SA"/>
    </w:rPr>
  </w:style>
  <w:style w:type="paragraph" w:customStyle="1" w:styleId="sbm">
    <w:name w:val="sbm"/>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d">
    <w:name w:val="List Bullet 2"/>
    <w:basedOn w:val="a9"/>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d">
    <w:name w:val="Немає списку1"/>
    <w:next w:val="ac"/>
    <w:uiPriority w:val="99"/>
    <w:semiHidden/>
    <w:unhideWhenUsed/>
    <w:rsid w:val="001731B9"/>
  </w:style>
  <w:style w:type="character" w:customStyle="1" w:styleId="afffffffffffffffffffffff1">
    <w:name w:val="Текст покажчика місця заповнення"/>
    <w:uiPriority w:val="99"/>
    <w:semiHidden/>
    <w:rsid w:val="001731B9"/>
    <w:rPr>
      <w:color w:val="808080"/>
    </w:rPr>
  </w:style>
  <w:style w:type="table" w:customStyle="1" w:styleId="1fffffffe">
    <w:name w:val="Сітка таблиці1"/>
    <w:basedOn w:val="ab"/>
    <w:next w:val="affffffffffffffffffff0"/>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9"/>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9"/>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9"/>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9"/>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e">
    <w:name w:val="Немає списку2"/>
    <w:next w:val="ac"/>
    <w:uiPriority w:val="99"/>
    <w:semiHidden/>
    <w:unhideWhenUsed/>
    <w:rsid w:val="001731B9"/>
  </w:style>
  <w:style w:type="table" w:customStyle="1" w:styleId="2ffffff">
    <w:name w:val="Сітка таблиці2"/>
    <w:basedOn w:val="ab"/>
    <w:next w:val="affffffffffffffffffff0"/>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4">
    <w:name w:val="Немає списку11"/>
    <w:next w:val="ac"/>
    <w:uiPriority w:val="99"/>
    <w:semiHidden/>
    <w:unhideWhenUsed/>
    <w:rsid w:val="001731B9"/>
  </w:style>
  <w:style w:type="numbering" w:customStyle="1" w:styleId="12b">
    <w:name w:val="Немає списку12"/>
    <w:next w:val="ac"/>
    <w:uiPriority w:val="99"/>
    <w:semiHidden/>
    <w:unhideWhenUsed/>
    <w:rsid w:val="001731B9"/>
  </w:style>
  <w:style w:type="numbering" w:customStyle="1" w:styleId="21f2">
    <w:name w:val="Немає списку21"/>
    <w:next w:val="ac"/>
    <w:uiPriority w:val="99"/>
    <w:semiHidden/>
    <w:unhideWhenUsed/>
    <w:rsid w:val="001731B9"/>
  </w:style>
  <w:style w:type="numbering" w:customStyle="1" w:styleId="139">
    <w:name w:val="Немає списку13"/>
    <w:next w:val="ac"/>
    <w:uiPriority w:val="99"/>
    <w:semiHidden/>
    <w:unhideWhenUsed/>
    <w:rsid w:val="001731B9"/>
  </w:style>
  <w:style w:type="numbering" w:customStyle="1" w:styleId="229">
    <w:name w:val="Немає списку22"/>
    <w:next w:val="ac"/>
    <w:uiPriority w:val="99"/>
    <w:semiHidden/>
    <w:unhideWhenUsed/>
    <w:rsid w:val="001731B9"/>
  </w:style>
  <w:style w:type="numbering" w:customStyle="1" w:styleId="14f">
    <w:name w:val="Немає списку14"/>
    <w:next w:val="ac"/>
    <w:uiPriority w:val="99"/>
    <w:semiHidden/>
    <w:unhideWhenUsed/>
    <w:rsid w:val="001731B9"/>
  </w:style>
  <w:style w:type="numbering" w:customStyle="1" w:styleId="234">
    <w:name w:val="Немає списку23"/>
    <w:next w:val="ac"/>
    <w:uiPriority w:val="99"/>
    <w:semiHidden/>
    <w:unhideWhenUsed/>
    <w:rsid w:val="001731B9"/>
  </w:style>
  <w:style w:type="paragraph" w:customStyle="1" w:styleId="afffffffffffffffffffffff2">
    <w:name w:val="Заголовок змісту"/>
    <w:basedOn w:val="1"/>
    <w:next w:val="a9"/>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9"/>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a"/>
    <w:rsid w:val="00BE4502"/>
    <w:rPr>
      <w:b/>
      <w:vanish/>
      <w:color w:val="FF0000"/>
      <w:sz w:val="28"/>
      <w:szCs w:val="28"/>
      <w:lang w:val="ru-RU"/>
    </w:rPr>
  </w:style>
  <w:style w:type="character" w:customStyle="1" w:styleId="bstrong">
    <w:name w:val="bstrong"/>
    <w:basedOn w:val="aa"/>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a"/>
    <w:rsid w:val="005F3280"/>
  </w:style>
  <w:style w:type="character" w:customStyle="1" w:styleId="sylfaen11pt">
    <w:name w:val="sylfaen11pt"/>
    <w:basedOn w:val="aa"/>
    <w:rsid w:val="005F3280"/>
  </w:style>
  <w:style w:type="character" w:customStyle="1" w:styleId="1pt2">
    <w:name w:val="1pt"/>
    <w:basedOn w:val="aa"/>
    <w:rsid w:val="005F3280"/>
  </w:style>
  <w:style w:type="character" w:customStyle="1" w:styleId="6f8">
    <w:name w:val="6"/>
    <w:basedOn w:val="aa"/>
    <w:rsid w:val="005F3280"/>
  </w:style>
  <w:style w:type="character" w:customStyle="1" w:styleId="95pt2">
    <w:name w:val="95pt"/>
    <w:basedOn w:val="aa"/>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3">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
    <w:name w:val="Знак1 Знак Знак Знак Знак Знак Знак"/>
    <w:basedOn w:val="a9"/>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9"/>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a"/>
    <w:rsid w:val="007C2E00"/>
    <w:rPr>
      <w:sz w:val="18"/>
      <w:szCs w:val="18"/>
      <w:lang w:bidi="ar-SA"/>
    </w:rPr>
  </w:style>
  <w:style w:type="character" w:customStyle="1" w:styleId="b-serp-urlitem1">
    <w:name w:val="b-serp-url__item1"/>
    <w:basedOn w:val="aa"/>
    <w:rsid w:val="007C2E00"/>
    <w:rPr>
      <w:vanish w:val="0"/>
      <w:webHidden w:val="0"/>
      <w:specVanish w:val="0"/>
    </w:rPr>
  </w:style>
  <w:style w:type="character" w:customStyle="1" w:styleId="b-serp-urlmark1">
    <w:name w:val="b-serp-url__mark1"/>
    <w:basedOn w:val="aa"/>
    <w:rsid w:val="007C2E00"/>
    <w:rPr>
      <w:rFonts w:ascii="Verdana" w:hAnsi="Verdana" w:hint="default"/>
    </w:rPr>
  </w:style>
  <w:style w:type="paragraph" w:customStyle="1" w:styleId="-d">
    <w:name w:val="АА - К У Р Ь Е Р"/>
    <w:basedOn w:val="a9"/>
    <w:rsid w:val="00BA6DC8"/>
    <w:pPr>
      <w:ind w:firstLine="720"/>
      <w:jc w:val="both"/>
    </w:pPr>
    <w:rPr>
      <w:rFonts w:ascii="Courier New" w:eastAsia="Times New Roman" w:hAnsi="Courier New" w:cs="Times New Roman"/>
      <w:szCs w:val="20"/>
      <w:lang w:eastAsia="ru-RU"/>
    </w:rPr>
  </w:style>
  <w:style w:type="paragraph" w:customStyle="1" w:styleId="11f5">
    <w:name w:val="Знак1 Знак Знак Знак1"/>
    <w:basedOn w:val="a9"/>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9"/>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a"/>
    <w:rsid w:val="00BA6DC8"/>
    <w:rPr>
      <w:rFonts w:ascii="Times New Roman" w:hAnsi="Times New Roman" w:cs="Times New Roman"/>
      <w:sz w:val="18"/>
      <w:szCs w:val="18"/>
    </w:rPr>
  </w:style>
  <w:style w:type="character" w:customStyle="1" w:styleId="FontStyle432">
    <w:name w:val="Font Style432"/>
    <w:basedOn w:val="aa"/>
    <w:rsid w:val="00BA6DC8"/>
    <w:rPr>
      <w:rFonts w:ascii="Times New Roman" w:hAnsi="Times New Roman" w:cs="Times New Roman"/>
      <w:i/>
      <w:iCs/>
      <w:sz w:val="18"/>
      <w:szCs w:val="18"/>
    </w:rPr>
  </w:style>
  <w:style w:type="paragraph" w:customStyle="1" w:styleId="4ffd">
    <w:name w:val="Абзац списка4"/>
    <w:basedOn w:val="a9"/>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9"/>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9"/>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9"/>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Абзац: Основной текст"/>
    <w:basedOn w:val="a9"/>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9"/>
    <w:rsid w:val="00BA6DC8"/>
    <w:pPr>
      <w:suppressAutoHyphens w:val="0"/>
    </w:pPr>
    <w:rPr>
      <w:rFonts w:ascii="Verdana" w:eastAsia="Times New Roman" w:hAnsi="Verdana" w:cs="Verdana"/>
      <w:sz w:val="20"/>
      <w:szCs w:val="20"/>
      <w:lang w:val="en-US" w:eastAsia="en-US"/>
    </w:rPr>
  </w:style>
  <w:style w:type="character" w:customStyle="1" w:styleId="31d">
    <w:name w:val="31"/>
    <w:basedOn w:val="aa"/>
    <w:rsid w:val="00032036"/>
  </w:style>
  <w:style w:type="paragraph" w:customStyle="1" w:styleId="400">
    <w:name w:val="4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a"/>
    <w:rsid w:val="00032036"/>
  </w:style>
  <w:style w:type="character" w:customStyle="1" w:styleId="a30">
    <w:name w:val="a3"/>
    <w:basedOn w:val="aa"/>
    <w:rsid w:val="00032036"/>
  </w:style>
  <w:style w:type="character" w:customStyle="1" w:styleId="a40">
    <w:name w:val="a4"/>
    <w:basedOn w:val="aa"/>
    <w:rsid w:val="00032036"/>
  </w:style>
  <w:style w:type="paragraph" w:customStyle="1" w:styleId="a50">
    <w:name w:val="a5"/>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a"/>
    <w:rsid w:val="00032036"/>
  </w:style>
  <w:style w:type="character" w:customStyle="1" w:styleId="305">
    <w:name w:val="30"/>
    <w:basedOn w:val="aa"/>
    <w:rsid w:val="00032036"/>
  </w:style>
  <w:style w:type="character" w:customStyle="1" w:styleId="600">
    <w:name w:val="60"/>
    <w:basedOn w:val="aa"/>
    <w:rsid w:val="00032036"/>
  </w:style>
  <w:style w:type="character" w:customStyle="1" w:styleId="613">
    <w:name w:val="61"/>
    <w:basedOn w:val="aa"/>
    <w:rsid w:val="00032036"/>
  </w:style>
  <w:style w:type="paragraph" w:customStyle="1" w:styleId="800">
    <w:name w:val="8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a"/>
    <w:rsid w:val="00F54536"/>
    <w:rPr>
      <w:b w:val="0"/>
      <w:bCs w:val="0"/>
      <w:color w:val="949494"/>
      <w:sz w:val="24"/>
      <w:szCs w:val="24"/>
    </w:rPr>
  </w:style>
  <w:style w:type="character" w:customStyle="1" w:styleId="900">
    <w:name w:val="90"/>
    <w:basedOn w:val="aa"/>
    <w:rsid w:val="00662592"/>
  </w:style>
  <w:style w:type="character" w:customStyle="1" w:styleId="ab0">
    <w:name w:val="ab"/>
    <w:basedOn w:val="aa"/>
    <w:rsid w:val="00662592"/>
  </w:style>
  <w:style w:type="character" w:customStyle="1" w:styleId="aa0">
    <w:name w:val="aa"/>
    <w:basedOn w:val="aa"/>
    <w:rsid w:val="00662592"/>
  </w:style>
  <w:style w:type="character" w:customStyle="1" w:styleId="580">
    <w:name w:val="58"/>
    <w:basedOn w:val="aa"/>
    <w:rsid w:val="00662592"/>
  </w:style>
  <w:style w:type="character" w:customStyle="1" w:styleId="fontstyle130">
    <w:name w:val="fontstyle13"/>
    <w:basedOn w:val="aa"/>
    <w:rsid w:val="00662592"/>
  </w:style>
  <w:style w:type="character" w:customStyle="1" w:styleId="fontstyle140">
    <w:name w:val="fontstyle14"/>
    <w:basedOn w:val="aa"/>
    <w:rsid w:val="00662592"/>
  </w:style>
  <w:style w:type="character" w:customStyle="1" w:styleId="522">
    <w:name w:val="52"/>
    <w:basedOn w:val="aa"/>
    <w:rsid w:val="00662592"/>
  </w:style>
  <w:style w:type="character" w:customStyle="1" w:styleId="490">
    <w:name w:val="49"/>
    <w:basedOn w:val="aa"/>
    <w:rsid w:val="00662592"/>
  </w:style>
  <w:style w:type="paragraph" w:customStyle="1" w:styleId="14f0">
    <w:name w:val="14"/>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e">
    <w:name w:val="Body Text First Indent"/>
    <w:basedOn w:val="a9"/>
    <w:link w:val="affd"/>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0">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a"/>
    <w:rsid w:val="00662592"/>
  </w:style>
  <w:style w:type="paragraph" w:customStyle="1" w:styleId="720">
    <w:name w:val="72"/>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a"/>
    <w:rsid w:val="00662592"/>
  </w:style>
  <w:style w:type="character" w:customStyle="1" w:styleId="480">
    <w:name w:val="480"/>
    <w:basedOn w:val="aa"/>
    <w:rsid w:val="00662592"/>
  </w:style>
  <w:style w:type="character" w:customStyle="1" w:styleId="430">
    <w:name w:val="43"/>
    <w:basedOn w:val="aa"/>
    <w:rsid w:val="00662592"/>
  </w:style>
  <w:style w:type="character" w:customStyle="1" w:styleId="283">
    <w:name w:val="28"/>
    <w:basedOn w:val="aa"/>
    <w:rsid w:val="00662592"/>
  </w:style>
  <w:style w:type="character" w:customStyle="1" w:styleId="343">
    <w:name w:val="34"/>
    <w:basedOn w:val="aa"/>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a"/>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a"/>
    <w:rsid w:val="008B1120"/>
  </w:style>
  <w:style w:type="paragraph" w:customStyle="1" w:styleId="afffffffffffffffffffffff5">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9"/>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a"/>
    <w:rsid w:val="00803E5C"/>
  </w:style>
  <w:style w:type="character" w:customStyle="1" w:styleId="style11">
    <w:name w:val="style11"/>
    <w:basedOn w:val="aa"/>
    <w:rsid w:val="00803E5C"/>
  </w:style>
  <w:style w:type="character" w:customStyle="1" w:styleId="style300">
    <w:name w:val="style30"/>
    <w:basedOn w:val="aa"/>
    <w:rsid w:val="00803E5C"/>
  </w:style>
  <w:style w:type="character" w:customStyle="1" w:styleId="style210">
    <w:name w:val="style21"/>
    <w:basedOn w:val="aa"/>
    <w:rsid w:val="00803E5C"/>
  </w:style>
  <w:style w:type="paragraph" w:customStyle="1" w:styleId="afffffffffffffffffffffff6">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7">
    <w:name w:val="Подраздел"/>
    <w:basedOn w:val="a9"/>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8">
    <w:name w:val="МояСноска"/>
    <w:basedOn w:val="affffffff3"/>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9">
    <w:name w:val="МояНумерация"/>
    <w:basedOn w:val="afffffffffffffffffffffff5"/>
    <w:rsid w:val="00803E5C"/>
    <w:pPr>
      <w:tabs>
        <w:tab w:val="num" w:pos="2145"/>
      </w:tabs>
      <w:ind w:left="2145" w:hanging="885"/>
    </w:pPr>
  </w:style>
  <w:style w:type="paragraph" w:customStyle="1" w:styleId="afffffffffffffffffffffffa">
    <w:name w:val="ТекстДок"/>
    <w:basedOn w:val="a9"/>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a"/>
    <w:rsid w:val="00803E5C"/>
    <w:rPr>
      <w:b/>
      <w:bCs/>
      <w:noProof w:val="0"/>
      <w:sz w:val="28"/>
      <w:szCs w:val="24"/>
      <w:lang w:val="uk-UA" w:eastAsia="ru-RU" w:bidi="ar-SA"/>
    </w:rPr>
  </w:style>
  <w:style w:type="paragraph" w:customStyle="1" w:styleId="afffffffffffffffffffffffb">
    <w:name w:val="ТекстАреф"/>
    <w:basedOn w:val="afffffffffffffffffffffffa"/>
    <w:rsid w:val="00803E5C"/>
    <w:pPr>
      <w:autoSpaceDE w:val="0"/>
      <w:autoSpaceDN w:val="0"/>
      <w:spacing w:line="240" w:lineRule="auto"/>
    </w:pPr>
  </w:style>
  <w:style w:type="numbering" w:customStyle="1" w:styleId="7f1">
    <w:name w:val="Нет списка7"/>
    <w:next w:val="ac"/>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c">
    <w:name w:val="Обічный"/>
    <w:basedOn w:val="a9"/>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d">
    <w:name w:val="таблица"/>
    <w:basedOn w:val="a9"/>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9"/>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9"/>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9"/>
    <w:rsid w:val="007059E6"/>
    <w:pPr>
      <w:suppressAutoHyphens w:val="0"/>
    </w:pPr>
    <w:rPr>
      <w:rFonts w:ascii="Arial" w:eastAsia="Times New Roman" w:hAnsi="Arial" w:cs="Times New Roman"/>
      <w:szCs w:val="20"/>
    </w:rPr>
  </w:style>
  <w:style w:type="paragraph" w:customStyle="1" w:styleId="afffffffffffffffffffffffe">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9"/>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7">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1">
    <w:name w:val="1 Рисунок Знак Знак Знак"/>
    <w:basedOn w:val="aa"/>
    <w:rsid w:val="0026628F"/>
    <w:rPr>
      <w:noProof w:val="0"/>
      <w:sz w:val="28"/>
      <w:lang w:val="ru-RU" w:eastAsia="ru-RU" w:bidi="ar-SA"/>
    </w:rPr>
  </w:style>
  <w:style w:type="paragraph" w:customStyle="1" w:styleId="affffffffffffffffffffffff">
    <w:name w:val="Для таблиц Знак"/>
    <w:basedOn w:val="a9"/>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9"/>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8">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9"/>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0">
    <w:name w:val="Заголовки таблиц"/>
    <w:basedOn w:val="1"/>
    <w:next w:val="a9"/>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1">
    <w:name w:val="Текст диплома"/>
    <w:basedOn w:val="a9"/>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6">
    <w:name w:val="1 Рисунок Знак Знак1"/>
    <w:basedOn w:val="aa"/>
    <w:rsid w:val="0026628F"/>
    <w:rPr>
      <w:noProof w:val="0"/>
      <w:sz w:val="28"/>
      <w:lang w:val="ru-RU" w:eastAsia="ru-RU" w:bidi="ar-SA"/>
    </w:rPr>
  </w:style>
  <w:style w:type="paragraph" w:customStyle="1" w:styleId="affffffffffffffffffffffff2">
    <w:name w:val="Осно"/>
    <w:basedOn w:val="a9"/>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3">
    <w:name w:val="Табличний"/>
    <w:basedOn w:val="a9"/>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9"/>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4">
    <w:name w:val="Дисер"/>
    <w:basedOn w:val="a9"/>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5">
    <w:name w:val="Латынь"/>
    <w:basedOn w:val="afffffff8"/>
    <w:next w:val="a9"/>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6">
    <w:name w:val="Основной текст с отступо"/>
    <w:basedOn w:val="a9"/>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9"/>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7">
    <w:name w:val="Àáçàö"/>
    <w:basedOn w:val="a9"/>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4">
    <w:name w:val="Основной текст 34"/>
    <w:basedOn w:val="a9"/>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9"/>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2">
    <w:name w:val="Стиль Заголовок 1 + все прописные По центру"/>
    <w:basedOn w:val="1"/>
    <w:next w:val="1"/>
    <w:link w:val="1ffffffff3"/>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3">
    <w:name w:val="Стиль Заголовок 1 + все прописные По центру Знак"/>
    <w:basedOn w:val="14"/>
    <w:link w:val="1ffffffff2"/>
    <w:rsid w:val="00626D20"/>
    <w:rPr>
      <w:rFonts w:ascii="Times New Roman" w:eastAsia="Times New Roman" w:hAnsi="Times New Roman" w:cs="Times New Roman"/>
      <w:b/>
      <w:bCs/>
      <w:caps/>
      <w:snapToGrid w:val="0"/>
      <w:kern w:val="1"/>
      <w:sz w:val="28"/>
      <w:szCs w:val="32"/>
    </w:rPr>
  </w:style>
  <w:style w:type="paragraph" w:customStyle="1" w:styleId="affffffffffffffffffffffff8">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9">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9"/>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9"/>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Normal0">
    <w:name w:val="Normal"/>
    <w:rsid w:val="00805092"/>
    <w:rPr>
      <w:rFonts w:ascii="Courier New" w:eastAsia="Times New Roman" w:hAnsi="Courier New" w:cs="Times New Roman"/>
      <w:spacing w:val="-20"/>
      <w:sz w:val="28"/>
    </w:rPr>
  </w:style>
  <w:style w:type="paragraph" w:customStyle="1" w:styleId="BodyText20">
    <w:name w:val="Body Text 2 Знак"/>
    <w:basedOn w:val="a9"/>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BodyTextIndent22">
    <w:name w:val="Body Text Indent 2"/>
    <w:basedOn w:val="a9"/>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a"/>
    <w:link w:val="BodyText20"/>
    <w:rsid w:val="00507295"/>
    <w:rPr>
      <w:rFonts w:ascii="Courier New" w:eastAsia="Times New Roman" w:hAnsi="Courier New" w:cs="Times New Roman"/>
      <w:spacing w:val="-2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ydisser.com/search.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9136690647482"/>
          <c:y val="8.0645161290322578E-2"/>
          <c:w val="0.87625899280575548"/>
          <c:h val="0.5376344086021505"/>
        </c:manualLayout>
      </c:layout>
      <c:lineChart>
        <c:grouping val="standard"/>
        <c:varyColors val="0"/>
        <c:ser>
          <c:idx val="0"/>
          <c:order val="0"/>
          <c:spPr>
            <a:ln w="25402">
              <a:solidFill>
                <a:srgbClr val="000080"/>
              </a:solidFill>
              <a:prstDash val="solid"/>
            </a:ln>
          </c:spPr>
          <c:marker>
            <c:symbol val="diamond"/>
            <c:size val="7"/>
            <c:spPr>
              <a:solidFill>
                <a:srgbClr val="000080"/>
              </a:solidFill>
              <a:ln>
                <a:solidFill>
                  <a:srgbClr val="000080"/>
                </a:solidFill>
                <a:prstDash val="solid"/>
              </a:ln>
            </c:spPr>
          </c:marker>
          <c:dLbls>
            <c:dLbl>
              <c:idx val="0"/>
              <c:layout>
                <c:manualLayout>
                  <c:x val="-4.4227590407928508E-2"/>
                  <c:y val="-0.1368197019727373"/>
                </c:manualLayout>
              </c:layout>
              <c:spPr>
                <a:noFill/>
                <a:ln w="25402">
                  <a:noFill/>
                </a:ln>
              </c:spPr>
              <c:txPr>
                <a:bodyPr/>
                <a:lstStyle/>
                <a:p>
                  <a:pPr>
                    <a:defRPr sz="87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6098027795304151E-2"/>
                  <c:y val="9.7048344763356165E-2"/>
                </c:manualLayout>
              </c:layout>
              <c:spPr>
                <a:noFill/>
                <a:ln w="25402">
                  <a:noFill/>
                </a:ln>
              </c:spPr>
              <c:txPr>
                <a:bodyPr/>
                <a:lstStyle/>
                <a:p>
                  <a:pPr>
                    <a:defRPr sz="925"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3508218516039476E-2"/>
                  <c:y val="-0.14267998052662773"/>
                </c:manualLayout>
              </c:layout>
              <c:spPr>
                <a:noFill/>
                <a:ln w="25402">
                  <a:noFill/>
                </a:ln>
              </c:spPr>
              <c:txPr>
                <a:bodyPr/>
                <a:lstStyle/>
                <a:p>
                  <a:pPr>
                    <a:defRPr sz="87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1062109140825096E-2"/>
                  <c:y val="8.6406252645838622E-2"/>
                </c:manualLayout>
              </c:layout>
              <c:spPr>
                <a:noFill/>
                <a:ln w="25402">
                  <a:noFill/>
                </a:ln>
              </c:spPr>
              <c:txPr>
                <a:bodyPr/>
                <a:lstStyle/>
                <a:p>
                  <a:pPr>
                    <a:defRPr sz="875" b="0"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402">
                <a:noFill/>
              </a:ln>
            </c:spPr>
            <c:txPr>
              <a:bodyPr wrap="square" lIns="38100" tIns="19050" rIns="38100" bIns="19050" anchor="ctr">
                <a:spAutoFit/>
              </a:bodyPr>
              <a:lstStyle/>
              <a:p>
                <a:pPr>
                  <a:defRPr sz="8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Лист2!$2:$2</c:f>
              <c:numCache>
                <c:formatCode>General</c:formatCode>
                <c:ptCount val="256"/>
                <c:pt idx="0">
                  <c:v>5</c:v>
                </c:pt>
                <c:pt idx="1">
                  <c:v>20</c:v>
                </c:pt>
                <c:pt idx="2">
                  <c:v>65</c:v>
                </c:pt>
                <c:pt idx="3">
                  <c:v>100</c:v>
                </c:pt>
              </c:numCache>
            </c:numRef>
          </c:cat>
          <c:val>
            <c:numRef>
              <c:f>Лист2!$A$1:$D$1</c:f>
              <c:numCache>
                <c:formatCode>General</c:formatCode>
                <c:ptCount val="4"/>
                <c:pt idx="0">
                  <c:v>32.43</c:v>
                </c:pt>
                <c:pt idx="1">
                  <c:v>77.48</c:v>
                </c:pt>
                <c:pt idx="2">
                  <c:v>22.34</c:v>
                </c:pt>
                <c:pt idx="3">
                  <c:v>45.95</c:v>
                </c:pt>
              </c:numCache>
            </c:numRef>
          </c:val>
          <c:smooth val="0"/>
        </c:ser>
        <c:dLbls>
          <c:showLegendKey val="0"/>
          <c:showVal val="0"/>
          <c:showCatName val="0"/>
          <c:showSerName val="0"/>
          <c:showPercent val="0"/>
          <c:showBubbleSize val="0"/>
        </c:dLbls>
        <c:marker val="1"/>
        <c:smooth val="0"/>
        <c:axId val="429597888"/>
        <c:axId val="675853072"/>
      </c:lineChart>
      <c:catAx>
        <c:axId val="429597888"/>
        <c:scaling>
          <c:orientation val="minMax"/>
        </c:scaling>
        <c:delete val="0"/>
        <c:axPos val="b"/>
        <c:title>
          <c:tx>
            <c:rich>
              <a:bodyPr/>
              <a:lstStyle/>
              <a:p>
                <a:pPr>
                  <a:defRPr sz="1050" b="1" i="0" u="none" strike="noStrike" baseline="0">
                    <a:solidFill>
                      <a:srgbClr val="000000"/>
                    </a:solidFill>
                    <a:latin typeface="Times New Roman"/>
                    <a:ea typeface="Times New Roman"/>
                    <a:cs typeface="Times New Roman"/>
                  </a:defRPr>
                </a:pPr>
                <a:r>
                  <a:rPr lang="ru-RU"/>
                  <a:t>доза, мкг/кг</a:t>
                </a:r>
              </a:p>
            </c:rich>
          </c:tx>
          <c:layout>
            <c:manualLayout>
              <c:xMode val="edge"/>
              <c:yMode val="edge"/>
              <c:x val="0.47050359712230222"/>
              <c:y val="0.77419354838709664"/>
            </c:manualLayout>
          </c:layout>
          <c:overlay val="0"/>
          <c:spPr>
            <a:noFill/>
            <a:ln w="25402">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675853072"/>
        <c:crosses val="autoZero"/>
        <c:auto val="0"/>
        <c:lblAlgn val="ctr"/>
        <c:lblOffset val="100"/>
        <c:tickLblSkip val="1"/>
        <c:tickMarkSkip val="1"/>
        <c:noMultiLvlLbl val="0"/>
      </c:catAx>
      <c:valAx>
        <c:axId val="675853072"/>
        <c:scaling>
          <c:orientation val="minMax"/>
        </c:scaling>
        <c:delete val="0"/>
        <c:axPos val="l"/>
        <c:title>
          <c:tx>
            <c:rich>
              <a:bodyPr/>
              <a:lstStyle/>
              <a:p>
                <a:pPr>
                  <a:defRPr sz="1400" b="1" i="0" u="none" strike="noStrike" baseline="0">
                    <a:solidFill>
                      <a:srgbClr val="000000"/>
                    </a:solidFill>
                    <a:latin typeface="Times New Roman"/>
                    <a:ea typeface="Times New Roman"/>
                    <a:cs typeface="Times New Roman"/>
                  </a:defRPr>
                </a:pPr>
                <a:r>
                  <a:rPr lang="ru-RU"/>
                  <a:t>ПВА,%</a:t>
                </a:r>
              </a:p>
            </c:rich>
          </c:tx>
          <c:layout>
            <c:manualLayout>
              <c:xMode val="edge"/>
              <c:yMode val="edge"/>
              <c:x val="0"/>
              <c:y val="0.1129032258064516"/>
            </c:manualLayout>
          </c:layout>
          <c:overlay val="0"/>
          <c:spPr>
            <a:noFill/>
            <a:ln w="25402">
              <a:noFill/>
            </a:ln>
          </c:spPr>
        </c:title>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429597888"/>
        <c:crosses val="autoZero"/>
        <c:crossBetween val="between"/>
      </c:valAx>
      <c:spPr>
        <a:solidFill>
          <a:srgbClr val="C0C0C0"/>
        </a:solidFill>
        <a:ln w="12701">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6694214876033059"/>
          <c:y val="2.3529411764705882E-2"/>
          <c:w val="0.71570247933884301"/>
          <c:h val="0.90196078431372551"/>
        </c:manualLayout>
      </c:layout>
      <c:bar3DChart>
        <c:barDir val="col"/>
        <c:grouping val="clustered"/>
        <c:varyColors val="0"/>
        <c:ser>
          <c:idx val="0"/>
          <c:order val="0"/>
          <c:tx>
            <c:v>С/П</c:v>
          </c:tx>
          <c:spPr>
            <a:pattFill prst="zigZag">
              <a:fgClr>
                <a:srgbClr xmlns:mc="http://schemas.openxmlformats.org/markup-compatibility/2006" xmlns:a14="http://schemas.microsoft.com/office/drawing/2010/main" val="003300" mc:Ignorable="a14" a14:legacySpreadsheetColorIndex="5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invertIfNegative val="0"/>
          <c:dLbls>
            <c:dLbl>
              <c:idx val="0"/>
              <c:layout>
                <c:manualLayout>
                  <c:x val="6.4834595158992925E-3"/>
                  <c:y val="0.29242760113219868"/>
                </c:manualLayout>
              </c:layout>
              <c:tx>
                <c:rich>
                  <a:bodyPr/>
                  <a:lstStyle/>
                  <a:p>
                    <a:pPr>
                      <a:defRPr sz="1200" b="1" i="0" u="none" strike="noStrike" baseline="0">
                        <a:solidFill>
                          <a:srgbClr val="000000"/>
                        </a:solidFill>
                        <a:latin typeface="Arial Cyr"/>
                        <a:ea typeface="Arial Cyr"/>
                        <a:cs typeface="Arial Cyr"/>
                      </a:defRPr>
                    </a:pPr>
                    <a:r>
                      <a:rPr lang="ru-RU"/>
                      <a:t>С/П
77,48</a:t>
                    </a:r>
                  </a:p>
                </c:rich>
              </c:tx>
              <c:spPr>
                <a:noFill/>
                <a:ln w="25403">
                  <a:noFill/>
                </a:ln>
              </c:spPr>
              <c:showLegendKey val="0"/>
              <c:showVal val="0"/>
              <c:showCatName val="0"/>
              <c:showSerName val="0"/>
              <c:showPercent val="0"/>
              <c:showBubbleSize val="0"/>
              <c:extLst>
                <c:ext xmlns:c15="http://schemas.microsoft.com/office/drawing/2012/chart" uri="{CE6537A1-D6FC-4f65-9D91-7224C49458BB}"/>
              </c:extLst>
            </c:dLbl>
            <c:spPr>
              <a:noFill/>
              <a:ln w="25403">
                <a:noFill/>
              </a:ln>
            </c:spPr>
            <c:txPr>
              <a:bodyPr wrap="square" lIns="38100" tIns="19050" rIns="38100" bIns="19050" anchor="ctr">
                <a:spAutoFit/>
              </a:bodyPr>
              <a:lstStyle/>
              <a:p>
                <a:pPr>
                  <a:defRPr sz="12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Лист3!$A$323</c:f>
              <c:numCache>
                <c:formatCode>General</c:formatCode>
                <c:ptCount val="1"/>
                <c:pt idx="0">
                  <c:v>77.48</c:v>
                </c:pt>
              </c:numCache>
            </c:numRef>
          </c:val>
        </c:ser>
        <c:ser>
          <c:idx val="1"/>
          <c:order val="1"/>
          <c:tx>
            <c:v>АСП</c:v>
          </c:tx>
          <c:spPr>
            <a:pattFill prst="divot">
              <a:fgClr>
                <a:srgbClr xmlns:mc="http://schemas.openxmlformats.org/markup-compatibility/2006" xmlns:a14="http://schemas.microsoft.com/office/drawing/2010/main" val="003300" mc:Ignorable="a14" a14:legacySpreadsheetColorIndex="5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invertIfNegative val="0"/>
          <c:dLbls>
            <c:dLbl>
              <c:idx val="0"/>
              <c:layout>
                <c:manualLayout>
                  <c:x val="-1.7628690101984534E-3"/>
                  <c:y val="0.32803284371389863"/>
                </c:manualLayout>
              </c:layout>
              <c:tx>
                <c:rich>
                  <a:bodyPr/>
                  <a:lstStyle/>
                  <a:p>
                    <a:pPr>
                      <a:defRPr sz="1200" b="1" i="0" u="none" strike="noStrike" baseline="0">
                        <a:solidFill>
                          <a:srgbClr val="000000"/>
                        </a:solidFill>
                        <a:latin typeface="Arial Cyr"/>
                        <a:ea typeface="Arial Cyr"/>
                        <a:cs typeface="Arial Cyr"/>
                      </a:defRPr>
                    </a:pPr>
                    <a:r>
                      <a:rPr lang="ru-RU"/>
                      <a:t>АСП
62,11</a:t>
                    </a:r>
                  </a:p>
                </c:rich>
              </c:tx>
              <c:spPr>
                <a:noFill/>
                <a:ln w="25403">
                  <a:noFill/>
                </a:ln>
              </c:spPr>
              <c:showLegendKey val="0"/>
              <c:showVal val="0"/>
              <c:showCatName val="0"/>
              <c:showSerName val="0"/>
              <c:showPercent val="0"/>
              <c:showBubbleSize val="0"/>
              <c:extLst>
                <c:ext xmlns:c15="http://schemas.microsoft.com/office/drawing/2012/chart" uri="{CE6537A1-D6FC-4f65-9D91-7224C49458BB}"/>
              </c:extLst>
            </c:dLbl>
            <c:spPr>
              <a:noFill/>
              <a:ln w="25403">
                <a:noFill/>
              </a:ln>
            </c:spPr>
            <c:txPr>
              <a:bodyPr wrap="square" lIns="38100" tIns="19050" rIns="38100" bIns="19050" anchor="ctr">
                <a:spAutoFit/>
              </a:bodyPr>
              <a:lstStyle/>
              <a:p>
                <a:pPr>
                  <a:defRPr sz="12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Лист3!$B$323</c:f>
              <c:numCache>
                <c:formatCode>General</c:formatCode>
                <c:ptCount val="1"/>
                <c:pt idx="0">
                  <c:v>62.11</c:v>
                </c:pt>
              </c:numCache>
            </c:numRef>
          </c:val>
        </c:ser>
        <c:ser>
          <c:idx val="2"/>
          <c:order val="2"/>
          <c:tx>
            <c:v>АЦ</c:v>
          </c:tx>
          <c:spPr>
            <a:pattFill prst="weave">
              <a:fgClr>
                <a:srgbClr xmlns:mc="http://schemas.openxmlformats.org/markup-compatibility/2006" xmlns:a14="http://schemas.microsoft.com/office/drawing/2010/main" val="003300" mc:Ignorable="a14" a14:legacySpreadsheetColorIndex="5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invertIfNegative val="0"/>
          <c:dLbls>
            <c:dLbl>
              <c:idx val="0"/>
              <c:layout>
                <c:manualLayout>
                  <c:x val="3.3385887762577005E-3"/>
                  <c:y val="0.28205868336798695"/>
                </c:manualLayout>
              </c:layout>
              <c:tx>
                <c:rich>
                  <a:bodyPr/>
                  <a:lstStyle/>
                  <a:p>
                    <a:pPr>
                      <a:defRPr sz="1200" b="1" i="0" u="none" strike="noStrike" baseline="0">
                        <a:solidFill>
                          <a:srgbClr val="000000"/>
                        </a:solidFill>
                        <a:latin typeface="Arial Cyr"/>
                        <a:ea typeface="Arial Cyr"/>
                        <a:cs typeface="Arial Cyr"/>
                      </a:defRPr>
                    </a:pPr>
                    <a:r>
                      <a:rPr lang="ru-RU"/>
                      <a:t>АЦ
42,02</a:t>
                    </a:r>
                  </a:p>
                </c:rich>
              </c:tx>
              <c:spPr>
                <a:noFill/>
                <a:ln w="25403">
                  <a:noFill/>
                </a:ln>
              </c:spPr>
              <c:showLegendKey val="0"/>
              <c:showVal val="0"/>
              <c:showCatName val="0"/>
              <c:showSerName val="0"/>
              <c:showPercent val="0"/>
              <c:showBubbleSize val="0"/>
              <c:extLst>
                <c:ext xmlns:c15="http://schemas.microsoft.com/office/drawing/2012/chart" uri="{CE6537A1-D6FC-4f65-9D91-7224C49458BB}"/>
              </c:extLst>
            </c:dLbl>
            <c:spPr>
              <a:noFill/>
              <a:ln w="25403">
                <a:noFill/>
              </a:ln>
            </c:spPr>
            <c:txPr>
              <a:bodyPr wrap="square" lIns="38100" tIns="19050" rIns="38100" bIns="19050" anchor="ctr">
                <a:spAutoFit/>
              </a:bodyPr>
              <a:lstStyle/>
              <a:p>
                <a:pPr>
                  <a:defRPr sz="12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Лист3!$C$323</c:f>
              <c:numCache>
                <c:formatCode>General</c:formatCode>
                <c:ptCount val="1"/>
                <c:pt idx="0">
                  <c:v>42.02</c:v>
                </c:pt>
              </c:numCache>
            </c:numRef>
          </c:val>
        </c:ser>
        <c:dLbls>
          <c:showLegendKey val="0"/>
          <c:showVal val="0"/>
          <c:showCatName val="0"/>
          <c:showSerName val="0"/>
          <c:showPercent val="0"/>
          <c:showBubbleSize val="0"/>
        </c:dLbls>
        <c:gapWidth val="150"/>
        <c:shape val="box"/>
        <c:axId val="675851952"/>
        <c:axId val="675850832"/>
        <c:axId val="0"/>
      </c:bar3DChart>
      <c:catAx>
        <c:axId val="675851952"/>
        <c:scaling>
          <c:orientation val="minMax"/>
        </c:scaling>
        <c:delete val="0"/>
        <c:axPos val="b"/>
        <c:majorTickMark val="out"/>
        <c:minorTickMark val="none"/>
        <c:tickLblPos val="none"/>
        <c:spPr>
          <a:ln w="3175">
            <a:solidFill>
              <a:srgbClr val="000000"/>
            </a:solidFill>
            <a:prstDash val="solid"/>
          </a:ln>
        </c:spPr>
        <c:crossAx val="675850832"/>
        <c:crosses val="autoZero"/>
        <c:auto val="1"/>
        <c:lblAlgn val="ctr"/>
        <c:lblOffset val="100"/>
        <c:tickMarkSkip val="1"/>
        <c:noMultiLvlLbl val="0"/>
      </c:catAx>
      <c:valAx>
        <c:axId val="675850832"/>
        <c:scaling>
          <c:orientation val="minMax"/>
        </c:scaling>
        <c:delete val="0"/>
        <c:axPos val="l"/>
        <c:majorGridlines>
          <c:spPr>
            <a:ln w="3175">
              <a:solidFill>
                <a:srgbClr val="000000"/>
              </a:solidFill>
              <a:prstDash val="solid"/>
            </a:ln>
          </c:spPr>
        </c:majorGridlines>
        <c:title>
          <c:tx>
            <c:rich>
              <a:bodyPr/>
              <a:lstStyle/>
              <a:p>
                <a:pPr>
                  <a:defRPr sz="1350" b="1" i="0" u="none" strike="noStrike" baseline="0">
                    <a:solidFill>
                      <a:srgbClr val="000000"/>
                    </a:solidFill>
                    <a:latin typeface="Times New Roman"/>
                    <a:ea typeface="Times New Roman"/>
                    <a:cs typeface="Times New Roman"/>
                  </a:defRPr>
                </a:pPr>
                <a:r>
                  <a:rPr lang="ru-RU"/>
                  <a:t>ПВА, %</a:t>
                </a:r>
              </a:p>
            </c:rich>
          </c:tx>
          <c:layout>
            <c:manualLayout>
              <c:xMode val="edge"/>
              <c:yMode val="edge"/>
              <c:x val="3.3057851239669422E-2"/>
              <c:y val="0.39215686274509803"/>
            </c:manualLayout>
          </c:layout>
          <c:overlay val="0"/>
          <c:spPr>
            <a:noFill/>
            <a:ln w="25403">
              <a:noFill/>
            </a:ln>
          </c:spPr>
        </c:title>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675851952"/>
        <c:crosses val="autoZero"/>
        <c:crossBetween val="between"/>
      </c:valAx>
      <c:spPr>
        <a:noFill/>
        <a:ln w="25403">
          <a:noFill/>
        </a:ln>
      </c:spPr>
    </c:plotArea>
    <c:plotVisOnly val="1"/>
    <c:dispBlanksAs val="gap"/>
    <c:showDLblsOverMax val="0"/>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27</Pages>
  <Words>7129</Words>
  <Characters>40638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47672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21</cp:revision>
  <cp:lastPrinted>2009-02-06T08:36:00Z</cp:lastPrinted>
  <dcterms:created xsi:type="dcterms:W3CDTF">2015-03-22T11:10:00Z</dcterms:created>
  <dcterms:modified xsi:type="dcterms:W3CDTF">2016-02-16T10:36:00Z</dcterms:modified>
</cp:coreProperties>
</file>