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e"/>
      </w:pPr>
      <w:r>
        <w:rPr>
          <w:color w:val="FF0000"/>
        </w:rPr>
        <w:t xml:space="preserve">Для заказа доставки данной работы воспользуйтесь поиском на сайте по ссылке:  </w:t>
      </w:r>
      <w:hyperlink r:id="rId7" w:history="1">
        <w:r>
          <w:rPr>
            <w:rStyle w:val="af5"/>
            <w:color w:val="0070C0"/>
          </w:rPr>
          <w:t>http://www.mydisser.com/search.html</w:t>
        </w:r>
      </w:hyperlink>
    </w:p>
    <w:p w:rsidR="007552A6" w:rsidRDefault="007552A6" w:rsidP="00713E29">
      <w:pPr>
        <w:ind w:right="27"/>
        <w:jc w:val="both"/>
        <w:rPr>
          <w:spacing w:val="10"/>
          <w:lang w:val="uk-UA"/>
        </w:rPr>
      </w:pPr>
    </w:p>
    <w:p w:rsidR="001604BA" w:rsidRPr="00B22594" w:rsidRDefault="001604BA" w:rsidP="001604BA">
      <w:pPr>
        <w:ind w:firstLine="510"/>
        <w:jc w:val="center"/>
        <w:rPr>
          <w:b/>
          <w:bCs/>
          <w:sz w:val="28"/>
          <w:szCs w:val="28"/>
          <w:lang w:val="uk-UA"/>
        </w:rPr>
      </w:pPr>
      <w:r w:rsidRPr="00B22594">
        <w:rPr>
          <w:b/>
          <w:bCs/>
          <w:sz w:val="28"/>
          <w:szCs w:val="28"/>
          <w:lang w:val="uk-UA"/>
        </w:rPr>
        <w:object w:dxaOrig="9354" w:dyaOrig="14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3.75pt">
            <v:imagedata r:id="rId8" o:title=""/>
          </v:shape>
        </w:object>
      </w:r>
    </w:p>
    <w:p w:rsidR="001604BA" w:rsidRDefault="001604BA" w:rsidP="001604BA">
      <w:pPr>
        <w:ind w:firstLine="510"/>
        <w:jc w:val="center"/>
        <w:rPr>
          <w:b/>
          <w:bCs/>
          <w:sz w:val="28"/>
          <w:szCs w:val="28"/>
          <w:lang w:val="uk-UA"/>
        </w:rPr>
      </w:pPr>
      <w:r>
        <w:rPr>
          <w:b/>
          <w:bCs/>
          <w:sz w:val="28"/>
          <w:szCs w:val="28"/>
          <w:lang w:val="uk-UA"/>
        </w:rPr>
        <w:lastRenderedPageBreak/>
        <w:t>ЗАГАЛЬНА ХАРАКТЕРИСТИКА РОБОТИ</w:t>
      </w:r>
    </w:p>
    <w:p w:rsidR="001604BA" w:rsidRDefault="001604BA" w:rsidP="001604BA">
      <w:pPr>
        <w:ind w:firstLine="510"/>
        <w:jc w:val="both"/>
        <w:rPr>
          <w:sz w:val="28"/>
          <w:szCs w:val="28"/>
          <w:lang w:val="uk-UA"/>
        </w:rPr>
      </w:pPr>
      <w:r>
        <w:rPr>
          <w:b/>
          <w:bCs/>
          <w:sz w:val="28"/>
          <w:szCs w:val="28"/>
          <w:lang w:val="uk-UA"/>
        </w:rPr>
        <w:t>Актуальність теми.</w:t>
      </w:r>
      <w:r>
        <w:rPr>
          <w:bCs/>
          <w:sz w:val="28"/>
          <w:szCs w:val="28"/>
          <w:lang w:val="uk-UA"/>
        </w:rPr>
        <w:t xml:space="preserve"> </w:t>
      </w:r>
      <w:r>
        <w:rPr>
          <w:sz w:val="28"/>
          <w:szCs w:val="28"/>
          <w:lang w:val="uk-UA"/>
        </w:rPr>
        <w:t>Лейкоз великої рогатої худоби (ВРХ) завдає тваринництву значного економічного збитку. Захворювання має потенційну небезпеку для генофонду племінної і молочної худоби, призводить до втрати продуктивності тварин, зниження якості одержуваної продукції. Лейкоз ВРХ реєструють в багатьох країнах світу як одну з найпоширеніших ретровірусних інфекцій, що має тенденцію до подальшого розповсюдження за відсутності планомірної боротьби (Бусол О.В., 1982; Мандигра М.С., 2000; Гулюкін М.І., 200</w:t>
      </w:r>
      <w:r w:rsidRPr="00CD5366">
        <w:rPr>
          <w:sz w:val="28"/>
          <w:szCs w:val="28"/>
          <w:lang w:val="uk-UA"/>
        </w:rPr>
        <w:t>1</w:t>
      </w:r>
      <w:r>
        <w:rPr>
          <w:sz w:val="28"/>
          <w:szCs w:val="28"/>
          <w:lang w:val="uk-UA"/>
        </w:rPr>
        <w:t xml:space="preserve">; </w:t>
      </w:r>
      <w:r w:rsidRPr="00CD5366">
        <w:rPr>
          <w:sz w:val="28"/>
          <w:szCs w:val="28"/>
          <w:lang w:val="uk-UA"/>
        </w:rPr>
        <w:t xml:space="preserve">  </w:t>
      </w:r>
      <w:r>
        <w:rPr>
          <w:sz w:val="28"/>
          <w:szCs w:val="28"/>
          <w:lang w:val="uk-UA"/>
        </w:rPr>
        <w:t xml:space="preserve">Храмцов В.В., </w:t>
      </w:r>
      <w:r w:rsidRPr="00CD5366">
        <w:rPr>
          <w:sz w:val="28"/>
          <w:szCs w:val="28"/>
          <w:lang w:val="uk-UA"/>
        </w:rPr>
        <w:t>2006</w:t>
      </w:r>
      <w:r>
        <w:rPr>
          <w:sz w:val="28"/>
          <w:szCs w:val="28"/>
          <w:lang w:val="uk-UA"/>
        </w:rPr>
        <w:t>; Ярчук Б.М., 2006). Не зважаючи на успіхи у вивченні причин і особливостей онкологічних захворювань, частота та смертність від них продовжують зростати. Це робить проблему злоякісного росту однією з найактуальніших у ветеринарії, медицині та біології</w:t>
      </w:r>
      <w:r>
        <w:rPr>
          <w:bCs/>
          <w:sz w:val="28"/>
          <w:szCs w:val="28"/>
          <w:lang w:val="uk-UA"/>
        </w:rPr>
        <w:t xml:space="preserve">. </w:t>
      </w:r>
    </w:p>
    <w:p w:rsidR="001604BA" w:rsidRDefault="001604BA" w:rsidP="001604BA">
      <w:pPr>
        <w:ind w:firstLine="510"/>
        <w:jc w:val="both"/>
        <w:rPr>
          <w:sz w:val="28"/>
          <w:szCs w:val="28"/>
          <w:lang w:val="uk-UA"/>
        </w:rPr>
      </w:pPr>
      <w:r>
        <w:rPr>
          <w:sz w:val="28"/>
          <w:szCs w:val="28"/>
          <w:lang w:val="uk-UA"/>
        </w:rPr>
        <w:t xml:space="preserve">Перещеплювальна клітинна лінія </w:t>
      </w:r>
      <w:r>
        <w:rPr>
          <w:sz w:val="28"/>
          <w:szCs w:val="28"/>
          <w:lang w:val="en-US"/>
        </w:rPr>
        <w:t>FLK</w:t>
      </w:r>
      <w:r>
        <w:rPr>
          <w:sz w:val="28"/>
          <w:szCs w:val="28"/>
          <w:lang w:val="uk-UA"/>
        </w:rPr>
        <w:t>–</w:t>
      </w:r>
      <w:r>
        <w:rPr>
          <w:sz w:val="28"/>
          <w:szCs w:val="28"/>
          <w:lang w:val="en-US"/>
        </w:rPr>
        <w:t>BLV</w:t>
      </w:r>
      <w:r>
        <w:rPr>
          <w:sz w:val="28"/>
          <w:szCs w:val="28"/>
          <w:lang w:val="uk-UA"/>
        </w:rPr>
        <w:t xml:space="preserve"> нині займає перше місце серед клітинних продуцентів вірусу лейкозу великої рогатої худоби (ВЛ ВРХ) і використовується для експериментального відтворення лейкозу та отримання антигену для серологічної діагностики хвороби (</w:t>
      </w:r>
      <w:r>
        <w:rPr>
          <w:sz w:val="28"/>
          <w:szCs w:val="28"/>
          <w:lang w:val="en-US"/>
        </w:rPr>
        <w:t>Van</w:t>
      </w:r>
      <w:r>
        <w:rPr>
          <w:sz w:val="28"/>
          <w:szCs w:val="28"/>
          <w:lang w:val="uk-UA"/>
        </w:rPr>
        <w:t xml:space="preserve"> </w:t>
      </w:r>
      <w:r>
        <w:rPr>
          <w:sz w:val="28"/>
          <w:szCs w:val="28"/>
          <w:lang w:val="en-US"/>
        </w:rPr>
        <w:t>der</w:t>
      </w:r>
      <w:r>
        <w:rPr>
          <w:sz w:val="28"/>
          <w:szCs w:val="28"/>
          <w:lang w:val="uk-UA"/>
        </w:rPr>
        <w:t xml:space="preserve"> </w:t>
      </w:r>
      <w:r>
        <w:rPr>
          <w:sz w:val="28"/>
          <w:szCs w:val="28"/>
          <w:lang w:val="en-US"/>
        </w:rPr>
        <w:t>Maaten</w:t>
      </w:r>
      <w:r>
        <w:rPr>
          <w:sz w:val="28"/>
          <w:szCs w:val="28"/>
          <w:lang w:val="uk-UA"/>
        </w:rPr>
        <w:t xml:space="preserve"> </w:t>
      </w:r>
      <w:r>
        <w:rPr>
          <w:sz w:val="28"/>
          <w:szCs w:val="28"/>
          <w:lang w:val="en-US"/>
        </w:rPr>
        <w:t>M</w:t>
      </w:r>
      <w:r>
        <w:rPr>
          <w:sz w:val="28"/>
          <w:szCs w:val="28"/>
          <w:lang w:val="uk-UA"/>
        </w:rPr>
        <w:t>.</w:t>
      </w:r>
      <w:r>
        <w:rPr>
          <w:sz w:val="28"/>
          <w:szCs w:val="28"/>
          <w:lang w:val="en-US"/>
        </w:rPr>
        <w:t>I</w:t>
      </w:r>
      <w:r>
        <w:rPr>
          <w:sz w:val="28"/>
          <w:szCs w:val="28"/>
          <w:lang w:val="uk-UA"/>
        </w:rPr>
        <w:t xml:space="preserve">., </w:t>
      </w:r>
      <w:r>
        <w:rPr>
          <w:sz w:val="28"/>
          <w:szCs w:val="28"/>
          <w:lang w:val="en-US"/>
        </w:rPr>
        <w:t>Miller</w:t>
      </w:r>
      <w:r>
        <w:rPr>
          <w:sz w:val="28"/>
          <w:szCs w:val="28"/>
          <w:lang w:val="uk-UA"/>
        </w:rPr>
        <w:t xml:space="preserve"> </w:t>
      </w:r>
      <w:r>
        <w:rPr>
          <w:sz w:val="28"/>
          <w:szCs w:val="28"/>
          <w:lang w:val="en-US"/>
        </w:rPr>
        <w:t>J</w:t>
      </w:r>
      <w:r>
        <w:rPr>
          <w:sz w:val="28"/>
          <w:szCs w:val="28"/>
          <w:lang w:val="uk-UA"/>
        </w:rPr>
        <w:t>.</w:t>
      </w:r>
      <w:r>
        <w:rPr>
          <w:sz w:val="28"/>
          <w:szCs w:val="28"/>
          <w:lang w:val="en-US"/>
        </w:rPr>
        <w:t>M</w:t>
      </w:r>
      <w:r>
        <w:rPr>
          <w:sz w:val="28"/>
          <w:szCs w:val="28"/>
          <w:lang w:val="uk-UA"/>
        </w:rPr>
        <w:t>., 1976; Бусол В.О., 1997; Лаврик А.А., 200</w:t>
      </w:r>
      <w:r w:rsidRPr="00CD5366">
        <w:rPr>
          <w:sz w:val="28"/>
          <w:szCs w:val="28"/>
          <w:lang w:val="uk-UA"/>
        </w:rPr>
        <w:t>3</w:t>
      </w:r>
      <w:r>
        <w:rPr>
          <w:sz w:val="28"/>
          <w:szCs w:val="28"/>
          <w:lang w:val="uk-UA"/>
        </w:rPr>
        <w:t>). Виділення антигенних компонентів віріону дозволило розробити серологічні та вірусологічні методи діагностики лейкозу. Завдяки цим методам були детально вивчені особливості інфекційного та епізоотичного процесів, розроблені ефективні методи контролю інфекції та оздоровлення неблагополучних щодо лейкозу господарств (Бусол В.О., 1982; Иванова Л.А., 19</w:t>
      </w:r>
      <w:r w:rsidRPr="00CD5366">
        <w:rPr>
          <w:sz w:val="28"/>
          <w:szCs w:val="28"/>
          <w:lang w:val="uk-UA"/>
        </w:rPr>
        <w:t>9</w:t>
      </w:r>
      <w:r>
        <w:rPr>
          <w:sz w:val="28"/>
          <w:szCs w:val="28"/>
          <w:lang w:val="uk-UA"/>
        </w:rPr>
        <w:t>9; Мандигра М.С., 2000; Гулюкін М.І., 200</w:t>
      </w:r>
      <w:r w:rsidRPr="00CD5366">
        <w:rPr>
          <w:sz w:val="28"/>
          <w:szCs w:val="28"/>
          <w:lang w:val="uk-UA"/>
        </w:rPr>
        <w:t>1</w:t>
      </w:r>
      <w:r>
        <w:rPr>
          <w:sz w:val="28"/>
          <w:szCs w:val="28"/>
          <w:lang w:val="uk-UA"/>
        </w:rPr>
        <w:t>; Ярчук Б.М., 2006). Враховуючи різні умови, реалізуються територіальні програми ліквідації лейкозу (Sagata N., 1974; Бусол В.О., 1982; Симонян Г.А., 19</w:t>
      </w:r>
      <w:r w:rsidRPr="00EB5F3E">
        <w:rPr>
          <w:sz w:val="28"/>
          <w:szCs w:val="28"/>
          <w:lang w:val="uk-UA"/>
        </w:rPr>
        <w:t>85</w:t>
      </w:r>
      <w:r>
        <w:rPr>
          <w:sz w:val="28"/>
          <w:szCs w:val="28"/>
          <w:lang w:val="uk-UA"/>
        </w:rPr>
        <w:t xml:space="preserve">; Смирнов Ю.П., 1998; Мандигра М.С., 2000; Ярчук Б.М., </w:t>
      </w:r>
      <w:r w:rsidRPr="00EB5F3E">
        <w:rPr>
          <w:sz w:val="28"/>
          <w:szCs w:val="28"/>
          <w:lang w:val="uk-UA"/>
        </w:rPr>
        <w:t>200</w:t>
      </w:r>
      <w:r>
        <w:rPr>
          <w:sz w:val="28"/>
          <w:szCs w:val="28"/>
          <w:lang w:val="uk-UA"/>
        </w:rPr>
        <w:t xml:space="preserve">6). </w:t>
      </w:r>
    </w:p>
    <w:p w:rsidR="001604BA" w:rsidRDefault="001604BA" w:rsidP="001604BA">
      <w:pPr>
        <w:ind w:firstLine="510"/>
        <w:jc w:val="both"/>
        <w:rPr>
          <w:sz w:val="28"/>
          <w:szCs w:val="28"/>
        </w:rPr>
      </w:pPr>
      <w:r w:rsidRPr="00B64E10">
        <w:rPr>
          <w:sz w:val="28"/>
          <w:szCs w:val="28"/>
          <w:lang w:val="uk-UA"/>
        </w:rPr>
        <w:t xml:space="preserve">При новоутвореннях та лейкозах у людей </w:t>
      </w:r>
      <w:r>
        <w:rPr>
          <w:sz w:val="28"/>
          <w:szCs w:val="28"/>
          <w:lang w:val="uk-UA"/>
        </w:rPr>
        <w:t>і</w:t>
      </w:r>
      <w:r w:rsidRPr="00B64E10">
        <w:rPr>
          <w:sz w:val="28"/>
          <w:szCs w:val="28"/>
          <w:lang w:val="uk-UA"/>
        </w:rPr>
        <w:t xml:space="preserve"> тварин виникає імунодефіцитний стан, а тому для лікування та профілактики перспективним є застосування імуномодулюючих препаратів (лаферон, комбіферон, ветом, амізон). </w:t>
      </w:r>
      <w:r>
        <w:rPr>
          <w:sz w:val="28"/>
          <w:szCs w:val="28"/>
          <w:lang w:val="uk-UA"/>
        </w:rPr>
        <w:t xml:space="preserve">Використання сучасних імунологічних методів для вивчення стану імунітету дає змогу наблизитись до розкриття механізмів генезу ретровірусних інфекцій. </w:t>
      </w:r>
      <w:r w:rsidRPr="00467A95">
        <w:rPr>
          <w:sz w:val="28"/>
          <w:szCs w:val="28"/>
          <w:lang w:val="uk-UA"/>
        </w:rPr>
        <w:t>Препарати вітчизняного виробництва недорогі</w:t>
      </w:r>
      <w:r>
        <w:rPr>
          <w:sz w:val="28"/>
          <w:szCs w:val="28"/>
          <w:lang w:val="uk-UA"/>
        </w:rPr>
        <w:t>, успішно</w:t>
      </w:r>
      <w:r w:rsidRPr="00467A95">
        <w:rPr>
          <w:sz w:val="28"/>
          <w:szCs w:val="28"/>
          <w:lang w:val="uk-UA"/>
        </w:rPr>
        <w:t xml:space="preserve"> застосовуються при лікуванні </w:t>
      </w:r>
      <w:r>
        <w:rPr>
          <w:sz w:val="28"/>
          <w:szCs w:val="28"/>
          <w:lang w:val="uk-UA"/>
        </w:rPr>
        <w:t>герпесвірусних інфекцій у людей та</w:t>
      </w:r>
      <w:r w:rsidRPr="00467A95">
        <w:rPr>
          <w:sz w:val="28"/>
          <w:szCs w:val="28"/>
          <w:lang w:val="uk-UA"/>
        </w:rPr>
        <w:t xml:space="preserve"> при </w:t>
      </w:r>
      <w:r>
        <w:rPr>
          <w:sz w:val="28"/>
          <w:szCs w:val="28"/>
          <w:lang w:val="uk-UA"/>
        </w:rPr>
        <w:t xml:space="preserve">деяких </w:t>
      </w:r>
      <w:r w:rsidRPr="00467A95">
        <w:rPr>
          <w:sz w:val="28"/>
          <w:szCs w:val="28"/>
          <w:lang w:val="uk-UA"/>
        </w:rPr>
        <w:t>вірусних захворюваннях тварин</w:t>
      </w:r>
      <w:r>
        <w:rPr>
          <w:sz w:val="28"/>
          <w:szCs w:val="28"/>
          <w:lang w:val="uk-UA"/>
        </w:rPr>
        <w:t xml:space="preserve"> (Єршов Ф.І., 1996; Балабанова Р.М.</w:t>
      </w:r>
      <w:r w:rsidRPr="00467A95">
        <w:rPr>
          <w:sz w:val="28"/>
          <w:szCs w:val="28"/>
          <w:lang w:val="uk-UA"/>
        </w:rPr>
        <w:t>,</w:t>
      </w:r>
      <w:r>
        <w:rPr>
          <w:sz w:val="28"/>
          <w:szCs w:val="28"/>
          <w:lang w:val="uk-UA"/>
        </w:rPr>
        <w:t xml:space="preserve"> 2005; Нікітін Є.В., 2006). М</w:t>
      </w:r>
      <w:r>
        <w:rPr>
          <w:sz w:val="28"/>
          <w:szCs w:val="28"/>
        </w:rPr>
        <w:t xml:space="preserve">ожливість їх застосування при лейкозі ВРХ з профілактичною метою </w:t>
      </w:r>
      <w:r>
        <w:rPr>
          <w:sz w:val="28"/>
          <w:szCs w:val="28"/>
          <w:lang w:val="uk-UA"/>
        </w:rPr>
        <w:t xml:space="preserve">поки що не вивчена та </w:t>
      </w:r>
      <w:r>
        <w:rPr>
          <w:sz w:val="28"/>
          <w:szCs w:val="28"/>
        </w:rPr>
        <w:t xml:space="preserve">потребує детального </w:t>
      </w:r>
      <w:r>
        <w:rPr>
          <w:sz w:val="28"/>
          <w:szCs w:val="28"/>
          <w:lang w:val="uk-UA"/>
        </w:rPr>
        <w:t>дослідж</w:t>
      </w:r>
      <w:r>
        <w:rPr>
          <w:sz w:val="28"/>
          <w:szCs w:val="28"/>
        </w:rPr>
        <w:t>ення.</w:t>
      </w:r>
    </w:p>
    <w:p w:rsidR="001604BA" w:rsidRDefault="001604BA" w:rsidP="001604BA">
      <w:pPr>
        <w:ind w:firstLine="510"/>
        <w:jc w:val="both"/>
        <w:rPr>
          <w:sz w:val="28"/>
          <w:szCs w:val="28"/>
          <w:lang w:val="uk-UA"/>
        </w:rPr>
      </w:pPr>
      <w:r>
        <w:rPr>
          <w:sz w:val="28"/>
          <w:szCs w:val="28"/>
          <w:lang w:val="uk-UA"/>
        </w:rPr>
        <w:t>Незважаючи на досягнуті успіхи у вивченні лейкозу великої рогатої худоби, ряд важливих питань залишаються ще недостатньо дослідженими, зокрема: особливості поширення лейкозу серед поголів'я великої рогатої худоби у різних регіонах України; фактори, що зумовлюють стаціонарність хвороби в господарствах; методи профілактики лейкозу великої рогатої худоби.</w:t>
      </w:r>
    </w:p>
    <w:p w:rsidR="001604BA" w:rsidRDefault="001604BA" w:rsidP="001604BA">
      <w:pPr>
        <w:ind w:firstLine="510"/>
        <w:jc w:val="both"/>
        <w:rPr>
          <w:bCs/>
          <w:sz w:val="28"/>
          <w:szCs w:val="28"/>
          <w:lang w:val="uk-UA"/>
        </w:rPr>
      </w:pPr>
      <w:r>
        <w:rPr>
          <w:b/>
          <w:bCs/>
          <w:sz w:val="28"/>
          <w:szCs w:val="28"/>
          <w:lang w:val="uk-UA"/>
        </w:rPr>
        <w:t>Зв'язок роботи з науковими програмами</w:t>
      </w:r>
      <w:r w:rsidRPr="00B64E10">
        <w:rPr>
          <w:b/>
          <w:bCs/>
          <w:sz w:val="28"/>
          <w:szCs w:val="28"/>
          <w:lang w:val="uk-UA"/>
        </w:rPr>
        <w:t>, планами, темами.</w:t>
      </w:r>
      <w:r>
        <w:rPr>
          <w:sz w:val="28"/>
          <w:szCs w:val="28"/>
          <w:lang w:val="uk-UA"/>
        </w:rPr>
        <w:t xml:space="preserve"> Дослідження з дисертаційної роботи проводилися згідно з планом науково-дослідних робіт кафедри мікробіології, вірусології та епізоотології Житомирського національного агроекологічного університету в період з 2005 по 2008 рр. як фрагмент наукової теми “Крайова епізоотологія, розробка методів </w:t>
      </w:r>
      <w:r>
        <w:rPr>
          <w:sz w:val="28"/>
          <w:szCs w:val="28"/>
          <w:lang w:val="uk-UA"/>
        </w:rPr>
        <w:lastRenderedPageBreak/>
        <w:t xml:space="preserve">діагностики та боротьби з найбільш небезпечними заразними хворобами тварин на Поліссі України” (номер державної реєстрації – 0103U008652). </w:t>
      </w:r>
    </w:p>
    <w:p w:rsidR="001604BA" w:rsidRDefault="001604BA" w:rsidP="001604BA">
      <w:pPr>
        <w:ind w:firstLine="510"/>
        <w:jc w:val="both"/>
        <w:rPr>
          <w:sz w:val="28"/>
          <w:szCs w:val="28"/>
          <w:lang w:val="uk-UA"/>
        </w:rPr>
      </w:pPr>
      <w:r>
        <w:rPr>
          <w:b/>
          <w:bCs/>
          <w:sz w:val="28"/>
          <w:szCs w:val="28"/>
          <w:lang w:val="uk-UA"/>
        </w:rPr>
        <w:t>Мета і завдання досліджень</w:t>
      </w:r>
      <w:r>
        <w:rPr>
          <w:bCs/>
          <w:sz w:val="28"/>
          <w:szCs w:val="28"/>
          <w:lang w:val="uk-UA"/>
        </w:rPr>
        <w:t>.</w:t>
      </w:r>
      <w:r>
        <w:rPr>
          <w:sz w:val="28"/>
          <w:szCs w:val="28"/>
          <w:lang w:val="uk-UA"/>
        </w:rPr>
        <w:t xml:space="preserve"> Метою досліджень було вивчити епізоотичну ситуацію щодо лейкозу великої рогатої худоби в господарствах Житомирщини, вдосконалити методи діагностики та профілактики. </w:t>
      </w:r>
    </w:p>
    <w:p w:rsidR="001604BA" w:rsidRDefault="001604BA" w:rsidP="001604BA">
      <w:pPr>
        <w:ind w:firstLine="510"/>
        <w:jc w:val="both"/>
        <w:rPr>
          <w:sz w:val="28"/>
          <w:szCs w:val="28"/>
          <w:lang w:val="uk-UA"/>
        </w:rPr>
      </w:pPr>
      <w:r>
        <w:rPr>
          <w:sz w:val="28"/>
          <w:szCs w:val="28"/>
          <w:lang w:val="uk-UA"/>
        </w:rPr>
        <w:t xml:space="preserve">Для досягнення цієї мети були поставлені такі </w:t>
      </w:r>
      <w:r>
        <w:rPr>
          <w:bCs/>
          <w:sz w:val="28"/>
          <w:szCs w:val="28"/>
          <w:lang w:val="uk-UA"/>
        </w:rPr>
        <w:t>завдання</w:t>
      </w:r>
      <w:r>
        <w:rPr>
          <w:sz w:val="28"/>
          <w:szCs w:val="28"/>
          <w:lang w:val="uk-UA"/>
        </w:rPr>
        <w:t xml:space="preserve">: </w:t>
      </w:r>
    </w:p>
    <w:p w:rsidR="001604BA" w:rsidRDefault="001604BA" w:rsidP="00B30587">
      <w:pPr>
        <w:numPr>
          <w:ilvl w:val="0"/>
          <w:numId w:val="53"/>
        </w:numPr>
        <w:suppressAutoHyphens w:val="0"/>
        <w:jc w:val="both"/>
        <w:rPr>
          <w:sz w:val="28"/>
          <w:szCs w:val="28"/>
          <w:lang w:val="uk-UA"/>
        </w:rPr>
      </w:pPr>
      <w:r>
        <w:rPr>
          <w:sz w:val="28"/>
          <w:szCs w:val="28"/>
          <w:lang w:val="uk-UA"/>
        </w:rPr>
        <w:t>вивчити епізоотичну ситуацію щодо лейкозу великої рогатої худоби в господарствах Житомирської області у період з 1999 по 2007 роки;</w:t>
      </w:r>
    </w:p>
    <w:p w:rsidR="001604BA" w:rsidRPr="000E7578" w:rsidRDefault="001604BA" w:rsidP="00B30587">
      <w:pPr>
        <w:numPr>
          <w:ilvl w:val="0"/>
          <w:numId w:val="52"/>
        </w:numPr>
        <w:suppressAutoHyphens w:val="0"/>
        <w:jc w:val="both"/>
        <w:rPr>
          <w:sz w:val="28"/>
          <w:szCs w:val="28"/>
          <w:lang w:val="uk-UA"/>
        </w:rPr>
      </w:pPr>
      <w:r>
        <w:rPr>
          <w:sz w:val="28"/>
          <w:szCs w:val="28"/>
          <w:lang w:val="uk-UA"/>
        </w:rPr>
        <w:t>досліди</w:t>
      </w:r>
      <w:r w:rsidRPr="000E7578">
        <w:rPr>
          <w:sz w:val="28"/>
          <w:szCs w:val="28"/>
          <w:lang w:val="uk-UA"/>
        </w:rPr>
        <w:t>ти дію комбіферону на культуру клітин FLK і на</w:t>
      </w:r>
      <w:r>
        <w:rPr>
          <w:sz w:val="28"/>
          <w:szCs w:val="28"/>
          <w:lang w:val="uk-UA"/>
        </w:rPr>
        <w:t xml:space="preserve"> інфекційний процес, </w:t>
      </w:r>
      <w:r w:rsidRPr="000E7578">
        <w:rPr>
          <w:sz w:val="28"/>
          <w:szCs w:val="28"/>
          <w:lang w:val="uk-UA"/>
        </w:rPr>
        <w:t xml:space="preserve">експериментально </w:t>
      </w:r>
      <w:r>
        <w:rPr>
          <w:sz w:val="28"/>
          <w:szCs w:val="28"/>
          <w:lang w:val="uk-UA"/>
        </w:rPr>
        <w:t>зумовлений вірусом лейкозу великої рогатої худоби у кролів</w:t>
      </w:r>
      <w:r w:rsidRPr="000E7578">
        <w:rPr>
          <w:sz w:val="28"/>
          <w:szCs w:val="28"/>
          <w:lang w:val="uk-UA"/>
        </w:rPr>
        <w:t>;</w:t>
      </w:r>
    </w:p>
    <w:p w:rsidR="001604BA" w:rsidRPr="000E7578" w:rsidRDefault="001604BA" w:rsidP="00B30587">
      <w:pPr>
        <w:numPr>
          <w:ilvl w:val="0"/>
          <w:numId w:val="54"/>
        </w:numPr>
        <w:suppressAutoHyphens w:val="0"/>
        <w:jc w:val="both"/>
        <w:rPr>
          <w:sz w:val="28"/>
          <w:szCs w:val="28"/>
          <w:lang w:val="uk-UA"/>
        </w:rPr>
      </w:pPr>
      <w:r w:rsidRPr="000E7578">
        <w:rPr>
          <w:sz w:val="28"/>
          <w:szCs w:val="28"/>
          <w:lang w:val="uk-UA"/>
        </w:rPr>
        <w:t xml:space="preserve">вивчити </w:t>
      </w:r>
      <w:r>
        <w:rPr>
          <w:sz w:val="28"/>
          <w:szCs w:val="28"/>
          <w:lang w:val="uk-UA"/>
        </w:rPr>
        <w:t>г</w:t>
      </w:r>
      <w:r w:rsidRPr="000E7578">
        <w:rPr>
          <w:sz w:val="28"/>
          <w:szCs w:val="28"/>
          <w:lang w:val="uk-UA"/>
        </w:rPr>
        <w:t>і</w:t>
      </w:r>
      <w:r>
        <w:rPr>
          <w:sz w:val="28"/>
          <w:szCs w:val="28"/>
          <w:lang w:val="uk-UA"/>
        </w:rPr>
        <w:t>стологічні</w:t>
      </w:r>
      <w:r w:rsidRPr="000E7578">
        <w:rPr>
          <w:sz w:val="28"/>
          <w:szCs w:val="28"/>
          <w:lang w:val="uk-UA"/>
        </w:rPr>
        <w:t xml:space="preserve"> зміни у кролів, експериментально інфікованих вірусом лейкозу </w:t>
      </w:r>
      <w:r>
        <w:rPr>
          <w:sz w:val="28"/>
          <w:szCs w:val="28"/>
          <w:lang w:val="uk-UA"/>
        </w:rPr>
        <w:t xml:space="preserve">великої рогатої худоби </w:t>
      </w:r>
      <w:r w:rsidRPr="000E7578">
        <w:rPr>
          <w:sz w:val="28"/>
          <w:szCs w:val="28"/>
          <w:lang w:val="uk-UA"/>
        </w:rPr>
        <w:t>при застосуванні комбіферону в різні с</w:t>
      </w:r>
      <w:r>
        <w:rPr>
          <w:sz w:val="28"/>
          <w:szCs w:val="28"/>
          <w:lang w:val="uk-UA"/>
        </w:rPr>
        <w:t>т</w:t>
      </w:r>
      <w:r w:rsidRPr="000E7578">
        <w:rPr>
          <w:sz w:val="28"/>
          <w:szCs w:val="28"/>
          <w:lang w:val="uk-UA"/>
        </w:rPr>
        <w:t>роки до зараження;</w:t>
      </w:r>
    </w:p>
    <w:p w:rsidR="001604BA" w:rsidRPr="000E7578" w:rsidRDefault="001604BA" w:rsidP="00B30587">
      <w:pPr>
        <w:numPr>
          <w:ilvl w:val="0"/>
          <w:numId w:val="55"/>
        </w:numPr>
        <w:suppressAutoHyphens w:val="0"/>
        <w:jc w:val="both"/>
        <w:rPr>
          <w:sz w:val="28"/>
          <w:szCs w:val="28"/>
          <w:lang w:val="uk-UA"/>
        </w:rPr>
      </w:pPr>
      <w:r w:rsidRPr="000E7578">
        <w:rPr>
          <w:sz w:val="28"/>
          <w:szCs w:val="28"/>
          <w:lang w:val="uk-UA"/>
        </w:rPr>
        <w:t xml:space="preserve">з’ясувати можливість використання </w:t>
      </w:r>
      <w:r>
        <w:rPr>
          <w:sz w:val="28"/>
          <w:szCs w:val="28"/>
          <w:lang w:val="uk-UA"/>
        </w:rPr>
        <w:t>ізамбену</w:t>
      </w:r>
      <w:r w:rsidRPr="000E7578">
        <w:rPr>
          <w:sz w:val="28"/>
          <w:szCs w:val="28"/>
          <w:lang w:val="uk-UA"/>
        </w:rPr>
        <w:t xml:space="preserve"> в господарствах н</w:t>
      </w:r>
      <w:r>
        <w:rPr>
          <w:sz w:val="28"/>
          <w:szCs w:val="28"/>
          <w:lang w:val="uk-UA"/>
        </w:rPr>
        <w:t>еблагополучних щодо лейкозу великої рогатої худоби ;</w:t>
      </w:r>
    </w:p>
    <w:p w:rsidR="001604BA" w:rsidRPr="000E7578" w:rsidRDefault="001604BA" w:rsidP="00B30587">
      <w:pPr>
        <w:numPr>
          <w:ilvl w:val="0"/>
          <w:numId w:val="56"/>
        </w:numPr>
        <w:tabs>
          <w:tab w:val="num" w:pos="1287"/>
        </w:tabs>
        <w:suppressAutoHyphens w:val="0"/>
        <w:jc w:val="both"/>
        <w:rPr>
          <w:sz w:val="28"/>
          <w:szCs w:val="28"/>
          <w:lang w:val="uk-UA"/>
        </w:rPr>
      </w:pPr>
      <w:r>
        <w:rPr>
          <w:sz w:val="28"/>
          <w:szCs w:val="28"/>
          <w:lang w:val="uk-UA"/>
        </w:rPr>
        <w:t>розробити електронну програм</w:t>
      </w:r>
      <w:r w:rsidRPr="000E7578">
        <w:rPr>
          <w:sz w:val="28"/>
          <w:szCs w:val="28"/>
          <w:lang w:val="uk-UA"/>
        </w:rPr>
        <w:t xml:space="preserve">у для </w:t>
      </w:r>
      <w:r>
        <w:rPr>
          <w:sz w:val="28"/>
          <w:szCs w:val="28"/>
          <w:lang w:val="uk-UA"/>
        </w:rPr>
        <w:t>моніторингу та визначення ефективності проведення</w:t>
      </w:r>
      <w:r w:rsidRPr="000E7578">
        <w:rPr>
          <w:sz w:val="28"/>
          <w:szCs w:val="28"/>
          <w:lang w:val="uk-UA"/>
        </w:rPr>
        <w:t xml:space="preserve"> оздоровчих заходів при лейкозі великої рогатої худоби</w:t>
      </w:r>
      <w:r>
        <w:rPr>
          <w:sz w:val="28"/>
          <w:szCs w:val="28"/>
          <w:lang w:val="uk-UA"/>
        </w:rPr>
        <w:t>.</w:t>
      </w:r>
    </w:p>
    <w:p w:rsidR="001604BA" w:rsidRDefault="001604BA" w:rsidP="001604BA">
      <w:pPr>
        <w:pStyle w:val="24"/>
        <w:spacing w:after="0" w:line="240" w:lineRule="auto"/>
        <w:ind w:left="0" w:firstLine="510"/>
        <w:jc w:val="both"/>
        <w:rPr>
          <w:szCs w:val="28"/>
          <w:lang w:val="uk-UA"/>
        </w:rPr>
      </w:pPr>
      <w:r>
        <w:rPr>
          <w:i/>
          <w:iCs/>
          <w:szCs w:val="28"/>
          <w:lang w:val="uk-UA"/>
        </w:rPr>
        <w:t>Об'єкт дослідження</w:t>
      </w:r>
      <w:r>
        <w:rPr>
          <w:szCs w:val="28"/>
          <w:lang w:val="uk-UA"/>
        </w:rPr>
        <w:t xml:space="preserve">: лейкоз великої рогатої худоби, інфекційний процес у кролів, зумовлений вірусом лейкозу великої рогатої худоби. </w:t>
      </w:r>
    </w:p>
    <w:p w:rsidR="001604BA" w:rsidRPr="00D85B15" w:rsidRDefault="001604BA" w:rsidP="001604BA">
      <w:pPr>
        <w:pStyle w:val="24"/>
        <w:spacing w:after="0" w:line="240" w:lineRule="auto"/>
        <w:ind w:left="0" w:firstLine="510"/>
        <w:jc w:val="both"/>
        <w:rPr>
          <w:szCs w:val="28"/>
          <w:lang w:val="uk-UA"/>
        </w:rPr>
      </w:pPr>
      <w:r>
        <w:rPr>
          <w:i/>
          <w:iCs/>
          <w:szCs w:val="28"/>
          <w:lang w:val="uk-UA"/>
        </w:rPr>
        <w:t xml:space="preserve">Предмет дослідження: </w:t>
      </w:r>
      <w:r>
        <w:rPr>
          <w:iCs/>
          <w:szCs w:val="28"/>
          <w:lang w:val="uk-UA"/>
        </w:rPr>
        <w:t>розповсюдженість лейкозу великої рогатої худоби на території Житомирщини, патогенність збудника хвороби для кролів та особливості інфекційного процесу у них при застосуванні імуномодулятору, вдосконалення протилейкозних заходів за використання сучасних електронних технологій.</w:t>
      </w:r>
    </w:p>
    <w:p w:rsidR="001604BA" w:rsidRPr="000E7578" w:rsidRDefault="001604BA" w:rsidP="001604BA">
      <w:pPr>
        <w:pStyle w:val="24"/>
        <w:spacing w:after="0" w:line="240" w:lineRule="auto"/>
        <w:ind w:left="0" w:firstLine="510"/>
        <w:jc w:val="both"/>
        <w:rPr>
          <w:szCs w:val="28"/>
          <w:lang w:val="uk-UA"/>
        </w:rPr>
      </w:pPr>
      <w:r>
        <w:rPr>
          <w:i/>
          <w:iCs/>
          <w:szCs w:val="28"/>
          <w:lang w:val="uk-UA"/>
        </w:rPr>
        <w:t>Методи дослідження</w:t>
      </w:r>
      <w:r>
        <w:rPr>
          <w:iCs/>
          <w:szCs w:val="28"/>
          <w:lang w:val="uk-UA"/>
        </w:rPr>
        <w:t xml:space="preserve">: </w:t>
      </w:r>
      <w:r w:rsidRPr="00EB2976">
        <w:rPr>
          <w:iCs/>
          <w:szCs w:val="28"/>
          <w:lang w:val="uk-UA"/>
        </w:rPr>
        <w:t>е</w:t>
      </w:r>
      <w:r w:rsidRPr="00EB2976">
        <w:rPr>
          <w:szCs w:val="28"/>
          <w:lang w:val="uk-UA"/>
        </w:rPr>
        <w:t>пізоотологічні</w:t>
      </w:r>
      <w:r>
        <w:rPr>
          <w:szCs w:val="28"/>
          <w:lang w:val="uk-UA"/>
        </w:rPr>
        <w:t xml:space="preserve"> (епізоотичний аналіз, картографування); </w:t>
      </w:r>
      <w:r w:rsidRPr="000E7578">
        <w:rPr>
          <w:szCs w:val="28"/>
          <w:lang w:val="uk-UA"/>
        </w:rPr>
        <w:t xml:space="preserve">вірусологічні (культивування культур клітин); гематологічні </w:t>
      </w:r>
      <w:r>
        <w:rPr>
          <w:szCs w:val="28"/>
          <w:lang w:val="uk-UA"/>
        </w:rPr>
        <w:t xml:space="preserve">(визначення кількості еритроцитів, лейкоцитів, місту гемоглобіну) </w:t>
      </w:r>
      <w:r w:rsidRPr="000E7578">
        <w:rPr>
          <w:szCs w:val="28"/>
          <w:lang w:val="uk-UA"/>
        </w:rPr>
        <w:t xml:space="preserve">і біохімічні </w:t>
      </w:r>
      <w:r>
        <w:rPr>
          <w:szCs w:val="28"/>
          <w:lang w:val="uk-UA"/>
        </w:rPr>
        <w:t>(визначення вмісту білка та імуноглобулінів</w:t>
      </w:r>
      <w:r w:rsidRPr="000E7578">
        <w:rPr>
          <w:szCs w:val="28"/>
          <w:lang w:val="uk-UA"/>
        </w:rPr>
        <w:t>); імунологічн</w:t>
      </w:r>
      <w:r>
        <w:rPr>
          <w:szCs w:val="28"/>
          <w:lang w:val="uk-UA"/>
        </w:rPr>
        <w:t>і (РІД, реакція</w:t>
      </w:r>
      <w:r w:rsidRPr="000E7578">
        <w:rPr>
          <w:szCs w:val="28"/>
          <w:lang w:val="uk-UA"/>
        </w:rPr>
        <w:t xml:space="preserve"> мікронейтралізації для визначення рівня інтерферону в</w:t>
      </w:r>
      <w:r>
        <w:rPr>
          <w:szCs w:val="28"/>
          <w:lang w:val="uk-UA"/>
        </w:rPr>
        <w:t xml:space="preserve"> організмі); патолого-анатомічні та гістологічні; статистичні (М±</w:t>
      </w:r>
      <w:r>
        <w:rPr>
          <w:szCs w:val="28"/>
          <w:lang w:val="en-US"/>
        </w:rPr>
        <w:t>m</w:t>
      </w:r>
      <w:r w:rsidRPr="002B2B90">
        <w:rPr>
          <w:szCs w:val="28"/>
          <w:lang w:val="uk-UA"/>
        </w:rPr>
        <w:t xml:space="preserve">, </w:t>
      </w:r>
      <w:r>
        <w:rPr>
          <w:szCs w:val="28"/>
          <w:lang w:val="en-US"/>
        </w:rPr>
        <w:t>p</w:t>
      </w:r>
      <w:r>
        <w:rPr>
          <w:szCs w:val="28"/>
          <w:lang w:val="uk-UA"/>
        </w:rPr>
        <w:t xml:space="preserve">; кореляційно-регресійний аналіз). </w:t>
      </w:r>
    </w:p>
    <w:p w:rsidR="001604BA" w:rsidRDefault="001604BA" w:rsidP="001604BA">
      <w:pPr>
        <w:pStyle w:val="24"/>
        <w:spacing w:after="0" w:line="240" w:lineRule="auto"/>
        <w:ind w:left="0" w:firstLine="510"/>
        <w:jc w:val="both"/>
        <w:rPr>
          <w:szCs w:val="28"/>
          <w:lang w:val="uk-UA"/>
        </w:rPr>
      </w:pPr>
      <w:r>
        <w:rPr>
          <w:b/>
          <w:bCs/>
          <w:szCs w:val="28"/>
          <w:lang w:val="uk-UA"/>
        </w:rPr>
        <w:t>Наукова новизна одержаних результатів</w:t>
      </w:r>
      <w:r>
        <w:rPr>
          <w:bCs/>
          <w:szCs w:val="28"/>
          <w:lang w:val="uk-UA"/>
        </w:rPr>
        <w:t>. В</w:t>
      </w:r>
      <w:r>
        <w:rPr>
          <w:szCs w:val="28"/>
          <w:lang w:val="uk-UA"/>
        </w:rPr>
        <w:t xml:space="preserve">ивчена епізоотична ситуація щодо лейкозу великої рогатої худоби в господарствах Житомирської області, розроблені картограми поширення хвороби в районах. Показано, що епізоотичний процес при лейкозі розвивається динамічно (періодично відмічається перехід стадії розвитку в стадію згасання і навпаки) та характеризується стаціонарністю. </w:t>
      </w:r>
    </w:p>
    <w:p w:rsidR="001604BA" w:rsidRDefault="001604BA" w:rsidP="001604BA">
      <w:pPr>
        <w:pStyle w:val="24"/>
        <w:spacing w:after="0" w:line="240" w:lineRule="auto"/>
        <w:ind w:left="0" w:firstLine="510"/>
        <w:jc w:val="both"/>
        <w:rPr>
          <w:szCs w:val="28"/>
          <w:lang w:val="uk-UA"/>
        </w:rPr>
      </w:pPr>
      <w:r>
        <w:rPr>
          <w:szCs w:val="28"/>
          <w:lang w:val="uk-UA"/>
        </w:rPr>
        <w:t xml:space="preserve">Вперше визначені дози комбіферону, які пригнічують ріст перещеплювальної культури клітин </w:t>
      </w:r>
      <w:r>
        <w:rPr>
          <w:szCs w:val="28"/>
          <w:lang w:val="en-US"/>
        </w:rPr>
        <w:t>FLK</w:t>
      </w:r>
      <w:r>
        <w:rPr>
          <w:szCs w:val="28"/>
          <w:lang w:val="uk-UA"/>
        </w:rPr>
        <w:t xml:space="preserve">. Вивчені особливості перебігу інфекційного процесу у кролів, експериментально інфікованих ВЛ ВРХ, із застосуванням комбіферону. </w:t>
      </w:r>
    </w:p>
    <w:p w:rsidR="001604BA" w:rsidRDefault="001604BA" w:rsidP="001604BA">
      <w:pPr>
        <w:pStyle w:val="24"/>
        <w:spacing w:after="0" w:line="240" w:lineRule="auto"/>
        <w:ind w:left="0" w:firstLine="510"/>
        <w:jc w:val="both"/>
        <w:rPr>
          <w:szCs w:val="28"/>
          <w:lang w:val="uk-UA"/>
        </w:rPr>
      </w:pPr>
      <w:r>
        <w:rPr>
          <w:szCs w:val="28"/>
          <w:lang w:val="uk-UA"/>
        </w:rPr>
        <w:lastRenderedPageBreak/>
        <w:t xml:space="preserve">Модифікована методика визначення біологічної активності інтерферону у сироватці крові, встановлені його рівні у здорових та інфікованих ВЛ ВРХ корів та кролів. Комплексно вивчені клініко-гематологічні, імунологічні та патоморфологічні зміни у кролів, хворих на лейкоз. </w:t>
      </w:r>
    </w:p>
    <w:p w:rsidR="001604BA" w:rsidRDefault="001604BA" w:rsidP="001604BA">
      <w:pPr>
        <w:pStyle w:val="24"/>
        <w:spacing w:after="0" w:line="240" w:lineRule="auto"/>
        <w:ind w:left="0" w:firstLine="510"/>
        <w:jc w:val="both"/>
        <w:rPr>
          <w:szCs w:val="28"/>
          <w:lang w:val="uk-UA"/>
        </w:rPr>
      </w:pPr>
      <w:r>
        <w:rPr>
          <w:szCs w:val="28"/>
          <w:lang w:val="uk-UA"/>
        </w:rPr>
        <w:t>Вперше досліджено вплив різних доз ізамбену на культуру клітин трахеї теляти та встановлено, що доза 0,01 мг/см³ ростового середовища не має цитопатичної дії. Застосовано ізамбен при лейкозі великої рогатої худоби. Доведено, що підшкірне введення 2,5 %-го розчину препарату сприяє сповільненню розвитку лейкозного процесу у спонтанно інфікованих тварин. Встановлена можливість застосування ізамбену з метою підвищення чутливості РІД при виявленні тварин з прихованим перебігом лейкозу.</w:t>
      </w:r>
    </w:p>
    <w:p w:rsidR="001604BA" w:rsidRDefault="001604BA" w:rsidP="001604BA">
      <w:pPr>
        <w:pStyle w:val="24"/>
        <w:spacing w:after="0" w:line="240" w:lineRule="auto"/>
        <w:ind w:left="0" w:firstLine="510"/>
        <w:jc w:val="both"/>
        <w:rPr>
          <w:szCs w:val="28"/>
          <w:lang w:val="uk-UA"/>
        </w:rPr>
      </w:pPr>
      <w:r>
        <w:rPr>
          <w:szCs w:val="28"/>
          <w:lang w:val="uk-UA"/>
        </w:rPr>
        <w:t xml:space="preserve">Вперше використаний множинний кореляційно-регресійний аналіз для математичного виявлення факторів, що затримують оздоровлення господарств від лейкозу ВРХ. Складені рівняння розвитку епізоотичного процесу, які дозволяють прогнозувати його перебіг та коректувати проведення оздоровчих заходів у господарствах. </w:t>
      </w:r>
    </w:p>
    <w:p w:rsidR="001604BA" w:rsidRDefault="001604BA" w:rsidP="001604BA">
      <w:pPr>
        <w:pStyle w:val="24"/>
        <w:spacing w:after="0" w:line="240" w:lineRule="auto"/>
        <w:ind w:left="0" w:firstLine="510"/>
        <w:jc w:val="both"/>
        <w:rPr>
          <w:szCs w:val="28"/>
          <w:lang w:val="uk-UA"/>
        </w:rPr>
      </w:pPr>
      <w:r>
        <w:rPr>
          <w:b/>
          <w:bCs/>
          <w:szCs w:val="28"/>
          <w:lang w:val="uk-UA"/>
        </w:rPr>
        <w:t>Практичне значення одержаних результатів.</w:t>
      </w:r>
      <w:r>
        <w:rPr>
          <w:szCs w:val="28"/>
          <w:lang w:val="uk-UA"/>
        </w:rPr>
        <w:t xml:space="preserve"> Запропонований множинний кореляційно-регресійний аналіз дозволяє виявляти фактори, що затримують оздоровлення господарств від лейкозу ВРХ та вдосконалювати ефективність оздоровчих заходів. Модифікована реакція мікронейтралізації для визначення рівня біологічної активності α-інтерферону (ІФН) у сироватці крові ВРХ та кролів. Дана реакція може бути використана як допоміжний тест при комплексній діагностиці лейкозу великої рогатої худоби. Встановлено, що ізамбен сприяє підвищенню рівня антитіл, які виявляються за допомогою РІД. Це явище можна використовувати на заключних стадіях оздоровлення неблагополучних щодо лейкозу стадах тварин. Розроблені рекомендації щодо удосконалення системи оздоровчих заходів при лейкозі великої рогатої худоби у господарствах Житомирської області (затверджені Головним управлінням ветеринарної медицини Житомирської області від 3 березня 2009 року). </w:t>
      </w:r>
    </w:p>
    <w:p w:rsidR="001604BA" w:rsidRDefault="001604BA" w:rsidP="001604BA">
      <w:pPr>
        <w:pStyle w:val="24"/>
        <w:spacing w:after="0" w:line="240" w:lineRule="auto"/>
        <w:ind w:left="0" w:firstLine="510"/>
        <w:jc w:val="both"/>
        <w:rPr>
          <w:szCs w:val="28"/>
          <w:lang w:val="uk-UA"/>
        </w:rPr>
      </w:pPr>
      <w:r>
        <w:rPr>
          <w:szCs w:val="28"/>
          <w:lang w:val="uk-UA"/>
        </w:rPr>
        <w:t>Результати досліджень використовуються також під час проведення занять зі студентами та на курсах підвищення кваліфікації лікарів ветеринарної медицини на кафедрі мікробіології, вірусології та епізоотології Житомирського національного агроекологічного університету, кафедрі епізоотології та інфекційних хвороб тварин Білоцерівського НАУ та на кафедрі мікробіології, вірусології та біотехнології НУБіП України.</w:t>
      </w:r>
    </w:p>
    <w:p w:rsidR="001604BA" w:rsidRDefault="001604BA" w:rsidP="001604BA">
      <w:pPr>
        <w:ind w:firstLine="510"/>
        <w:jc w:val="both"/>
        <w:rPr>
          <w:sz w:val="28"/>
          <w:szCs w:val="28"/>
          <w:lang w:val="uk-UA"/>
        </w:rPr>
      </w:pPr>
      <w:r>
        <w:rPr>
          <w:b/>
          <w:bCs/>
          <w:sz w:val="28"/>
          <w:szCs w:val="28"/>
          <w:lang w:val="uk-UA"/>
        </w:rPr>
        <w:t>Особистий внесок здобувача</w:t>
      </w:r>
      <w:r>
        <w:rPr>
          <w:bCs/>
          <w:sz w:val="28"/>
          <w:szCs w:val="28"/>
          <w:lang w:val="uk-UA"/>
        </w:rPr>
        <w:t>.</w:t>
      </w:r>
      <w:r>
        <w:rPr>
          <w:sz w:val="28"/>
          <w:szCs w:val="28"/>
          <w:lang w:val="uk-UA"/>
        </w:rPr>
        <w:t xml:space="preserve"> Здобувачем розроблено програму та методологію проведення досліджень, самостійно виконано експериментальні дослідження, проаналізовано їх результати, сформульовано наукові висновки та пропозиції для виробництва, оформлено рукопис дисертації та автореферату. </w:t>
      </w:r>
    </w:p>
    <w:p w:rsidR="001604BA" w:rsidRDefault="001604BA" w:rsidP="001604BA">
      <w:pPr>
        <w:ind w:firstLine="510"/>
        <w:jc w:val="both"/>
        <w:rPr>
          <w:sz w:val="28"/>
          <w:szCs w:val="28"/>
          <w:lang w:val="uk-UA"/>
        </w:rPr>
      </w:pPr>
      <w:r>
        <w:rPr>
          <w:b/>
          <w:bCs/>
          <w:sz w:val="28"/>
          <w:szCs w:val="28"/>
          <w:lang w:val="uk-UA"/>
        </w:rPr>
        <w:t>Апробація результатів дисертації</w:t>
      </w:r>
      <w:r>
        <w:rPr>
          <w:bCs/>
          <w:sz w:val="28"/>
          <w:szCs w:val="28"/>
          <w:lang w:val="uk-UA"/>
        </w:rPr>
        <w:t xml:space="preserve">. </w:t>
      </w:r>
      <w:r>
        <w:rPr>
          <w:sz w:val="28"/>
          <w:szCs w:val="28"/>
          <w:lang w:val="uk-UA"/>
        </w:rPr>
        <w:t>Основні положення і результати досліджень апробовані на наукових семінарах і представлені на конференціях, зокрема на: наукових конференціях професорсько-викладацького складу факультету ветеринарної медицини Житомирського національного агроекологічного університету (м. Житомир, 2007р.); міжнародній науково-</w:t>
      </w:r>
      <w:r>
        <w:rPr>
          <w:sz w:val="28"/>
          <w:szCs w:val="28"/>
          <w:lang w:val="uk-UA"/>
        </w:rPr>
        <w:lastRenderedPageBreak/>
        <w:t>практичній конференції «Епізоотологія і профілактика інфекційних хвороб великої рогатої худоби» (м. Київ, 14–16 березня, 2006р.); науково-практичній конференції, присвяченій 15-річчю створення факультету ветеринарної медицини Полтавської державної аграрної академії «Організація ветеринарного обслуговування в сучасних умовах» (м. Полтава, 3–5 жовтня, 2007р.);                V міжнародній конференції студентів та аспірантів «Сучасні проблеми екології та геотехнології» (м. Житомир, 19–22 березня, 2008р.); міжнародній науково-практичній конференції «Наукове і кадрове забезпечення ветеринарного благополуччя тваринництва» (м. Одеса, 29–30 травня, 2008р.); Міжнародній науково-практичній конференції «Сучасні проблеми біотехнології, стандартизації та забезпечення контролю якості ветеринарних препаратів, кормів та кормових добавок» (м. Київ, 22–24 жовтня, 2008р.); Поліському міжнародному науково-практичному семінарі «Сучасні проблеми діагностики в паразитології та ветеринарно-санітарній експертизі» (м. Житомир, 19–21 листопада, 2008р.).</w:t>
      </w:r>
    </w:p>
    <w:p w:rsidR="001604BA" w:rsidRDefault="001604BA" w:rsidP="001604BA">
      <w:pPr>
        <w:pStyle w:val="37"/>
        <w:spacing w:after="0"/>
        <w:ind w:left="0" w:firstLine="510"/>
        <w:rPr>
          <w:sz w:val="28"/>
          <w:szCs w:val="28"/>
          <w:lang w:val="uk-UA"/>
        </w:rPr>
      </w:pPr>
      <w:r>
        <w:rPr>
          <w:b/>
          <w:bCs/>
          <w:sz w:val="28"/>
          <w:szCs w:val="28"/>
          <w:lang w:val="uk-UA"/>
        </w:rPr>
        <w:t xml:space="preserve">Публікації. </w:t>
      </w:r>
      <w:r>
        <w:rPr>
          <w:sz w:val="28"/>
          <w:szCs w:val="28"/>
          <w:lang w:val="uk-UA"/>
        </w:rPr>
        <w:t>Основні положення дисертації викладені у 11 наукових працях, 8 з яких – у фахових виданнях згідно з переліком ВАК України, 3 – у міжнародних виданнях; 5 публікацій є одноосібними.</w:t>
      </w:r>
    </w:p>
    <w:p w:rsidR="001604BA" w:rsidRDefault="001604BA" w:rsidP="001604BA">
      <w:pPr>
        <w:ind w:firstLine="510"/>
        <w:jc w:val="both"/>
        <w:rPr>
          <w:sz w:val="28"/>
          <w:szCs w:val="28"/>
          <w:lang w:val="uk-UA"/>
        </w:rPr>
      </w:pPr>
      <w:r>
        <w:rPr>
          <w:b/>
          <w:bCs/>
          <w:sz w:val="28"/>
          <w:szCs w:val="28"/>
          <w:lang w:val="uk-UA"/>
        </w:rPr>
        <w:t>С</w:t>
      </w:r>
      <w:r w:rsidRPr="000721A3">
        <w:rPr>
          <w:b/>
          <w:bCs/>
          <w:sz w:val="28"/>
          <w:szCs w:val="28"/>
          <w:lang w:val="uk-UA"/>
        </w:rPr>
        <w:t xml:space="preserve">труктура </w:t>
      </w:r>
      <w:r>
        <w:rPr>
          <w:b/>
          <w:bCs/>
          <w:sz w:val="28"/>
          <w:szCs w:val="28"/>
          <w:lang w:val="uk-UA"/>
        </w:rPr>
        <w:t xml:space="preserve">та обсяг </w:t>
      </w:r>
      <w:r w:rsidRPr="000721A3">
        <w:rPr>
          <w:b/>
          <w:bCs/>
          <w:sz w:val="28"/>
          <w:szCs w:val="28"/>
          <w:lang w:val="uk-UA"/>
        </w:rPr>
        <w:t>дисертації.</w:t>
      </w:r>
      <w:r>
        <w:rPr>
          <w:sz w:val="28"/>
          <w:szCs w:val="28"/>
          <w:lang w:val="uk-UA"/>
        </w:rPr>
        <w:t xml:space="preserve"> Дисертаційна робота викладена на 155 сторінках комп'ютерного тексту і складається з таких розділів: вступ, огляд літератури, матеріали і методи досліджень, результати досліджень, обговорення результатів досліджень, висновки, пропозиції виробництву, додатки та список використаних літературних джерел (3</w:t>
      </w:r>
      <w:r w:rsidRPr="00E43ACE">
        <w:rPr>
          <w:sz w:val="28"/>
          <w:szCs w:val="28"/>
          <w:lang w:val="uk-UA"/>
        </w:rPr>
        <w:t>04</w:t>
      </w:r>
      <w:r>
        <w:rPr>
          <w:sz w:val="28"/>
          <w:szCs w:val="28"/>
          <w:lang w:val="uk-UA"/>
        </w:rPr>
        <w:t xml:space="preserve"> джерела, у тому числі – 75 іноземних авторів). Робота ілюстрована </w:t>
      </w:r>
      <w:r w:rsidRPr="00E43ACE">
        <w:rPr>
          <w:sz w:val="28"/>
          <w:szCs w:val="28"/>
          <w:lang w:val="uk-UA"/>
        </w:rPr>
        <w:t>20</w:t>
      </w:r>
      <w:r>
        <w:rPr>
          <w:sz w:val="28"/>
          <w:szCs w:val="28"/>
          <w:lang w:val="uk-UA"/>
        </w:rPr>
        <w:t xml:space="preserve"> таблицями і 4</w:t>
      </w:r>
      <w:r w:rsidRPr="00E43ACE">
        <w:rPr>
          <w:sz w:val="28"/>
          <w:szCs w:val="28"/>
          <w:lang w:val="uk-UA"/>
        </w:rPr>
        <w:t>4</w:t>
      </w:r>
      <w:r>
        <w:rPr>
          <w:sz w:val="28"/>
          <w:szCs w:val="28"/>
          <w:lang w:val="uk-UA"/>
        </w:rPr>
        <w:t xml:space="preserve"> рисунками. </w:t>
      </w:r>
    </w:p>
    <w:p w:rsidR="001604BA" w:rsidRDefault="001604BA" w:rsidP="001604BA">
      <w:pPr>
        <w:ind w:firstLine="510"/>
        <w:jc w:val="both"/>
        <w:rPr>
          <w:b/>
          <w:sz w:val="28"/>
          <w:szCs w:val="28"/>
          <w:lang w:val="uk-UA"/>
        </w:rPr>
      </w:pPr>
    </w:p>
    <w:p w:rsidR="001604BA" w:rsidRDefault="001604BA" w:rsidP="001604BA">
      <w:pPr>
        <w:ind w:firstLine="510"/>
        <w:jc w:val="center"/>
        <w:rPr>
          <w:b/>
          <w:sz w:val="28"/>
          <w:szCs w:val="28"/>
          <w:lang w:val="uk-UA"/>
        </w:rPr>
      </w:pPr>
      <w:r w:rsidRPr="00E43ACE">
        <w:rPr>
          <w:b/>
          <w:sz w:val="28"/>
          <w:szCs w:val="28"/>
          <w:lang w:val="uk-UA"/>
        </w:rPr>
        <w:t>ОСНОВНИЙ ЗМІСТ РОБОТИ</w:t>
      </w:r>
    </w:p>
    <w:p w:rsidR="001604BA" w:rsidRPr="005B133B" w:rsidRDefault="001604BA" w:rsidP="001604BA">
      <w:pPr>
        <w:ind w:firstLine="510"/>
        <w:jc w:val="center"/>
        <w:rPr>
          <w:b/>
          <w:bCs/>
          <w:caps/>
          <w:lang w:val="uk-UA"/>
        </w:rPr>
      </w:pPr>
      <w:r w:rsidRPr="005B133B">
        <w:rPr>
          <w:b/>
          <w:bCs/>
          <w:caps/>
          <w:lang w:val="uk-UA"/>
        </w:rPr>
        <w:t>Вибір напрямків досліджень, МАТЕРІАЛи ТА МЕТОДИ виконання роботи</w:t>
      </w:r>
    </w:p>
    <w:p w:rsidR="001604BA" w:rsidRDefault="001604BA" w:rsidP="001604BA">
      <w:pPr>
        <w:ind w:firstLine="510"/>
        <w:jc w:val="both"/>
        <w:rPr>
          <w:sz w:val="28"/>
          <w:szCs w:val="28"/>
          <w:lang w:val="uk-UA"/>
        </w:rPr>
      </w:pPr>
      <w:bookmarkStart w:id="0" w:name="_GoBack"/>
      <w:r>
        <w:rPr>
          <w:sz w:val="28"/>
          <w:szCs w:val="28"/>
          <w:lang w:val="uk-UA"/>
        </w:rPr>
        <w:t xml:space="preserve">Робота виконувалась впродовж 2005–2008 рр. на кафедрі мікробіології, вірусології та епізоотології Житомирського національного агроекологічного університету. </w:t>
      </w:r>
    </w:p>
    <w:p w:rsidR="001604BA" w:rsidRDefault="001604BA" w:rsidP="001604BA">
      <w:pPr>
        <w:ind w:firstLine="510"/>
        <w:jc w:val="both"/>
        <w:rPr>
          <w:sz w:val="28"/>
          <w:szCs w:val="28"/>
          <w:lang w:val="uk-UA"/>
        </w:rPr>
      </w:pPr>
      <w:r>
        <w:rPr>
          <w:sz w:val="28"/>
          <w:szCs w:val="28"/>
          <w:lang w:val="uk-UA"/>
        </w:rPr>
        <w:t xml:space="preserve">На першому етапі досліджень використовували матеріали ветеринарної звітності Головного управління ветеринарної медицини Житомирської області. Збір даних про реєстрацію і розповсюдження лейкозу великої рогатої худоби проводили в 23 районах Житомирської області. Глибина ретроспективного аналізу склала двадцять три роки (1985–2007 рр.) по Житомирській області і вісім (2000–2007 рр.) – у розрізі районів. При вивченні епізоотичної ситуації використовували комплексний епізоотологічний метод, дотримуючись «Методики вивчення епізоотичної обстановки в районі, області, державі» (Ярчук Б.М. та ін., 2002), рекомендацій «Система мониторинга лейкоза крупного рогатого скота в Российской Федерации» (Гулюкин М.И., 2007) та «Ветеринарної географії (картографії)» (Нуйкин Я.В., 1980). </w:t>
      </w:r>
    </w:p>
    <w:p w:rsidR="001604BA" w:rsidRDefault="001604BA" w:rsidP="001604BA">
      <w:pPr>
        <w:ind w:firstLine="510"/>
        <w:jc w:val="both"/>
        <w:rPr>
          <w:sz w:val="28"/>
          <w:szCs w:val="28"/>
          <w:lang w:val="uk-UA"/>
        </w:rPr>
      </w:pPr>
      <w:r>
        <w:rPr>
          <w:sz w:val="28"/>
          <w:szCs w:val="28"/>
          <w:lang w:val="uk-UA"/>
        </w:rPr>
        <w:t xml:space="preserve">Особливості розповсюдження інфекції і клініко-гематологічного прояву хвороби в районах встановлювали шляхом визначення таких відносних показників: рівень інфікованості ВЛ ВРХ, індекси неблагополуччя та </w:t>
      </w:r>
      <w:r>
        <w:rPr>
          <w:sz w:val="28"/>
          <w:szCs w:val="28"/>
          <w:lang w:val="uk-UA"/>
        </w:rPr>
        <w:lastRenderedPageBreak/>
        <w:t>вогнищевості. Інфікованість вірусом лейкозу визначали за наявністю специфічних антитіл до ВЛ ВРХ за допомогою реакції імунодифузії (РІД). Гематологічні дослідження і реакцію імунодифузії в агаровому гелі з лейкозним антигеном проводили згідно з «Методичними рекомендаціями для лікарів ветеринарної медицини лабораторного профілю» (Паска М.М.,    Шульга П.Г., Бондаренко Д.І., Ярчук Б.М., 2003). Вміст загального білка, гемоглобіну, альбумінів, імуноглобулінів, визначали загальноприйнятими методами згідно “Методов ветеринарной клинической лабораторной диагностики” (под ред. Кондрахина И.П., 2004).</w:t>
      </w:r>
    </w:p>
    <w:p w:rsidR="001604BA" w:rsidRDefault="001604BA" w:rsidP="001604BA">
      <w:pPr>
        <w:shd w:val="clear" w:color="auto" w:fill="FFFFFF"/>
        <w:adjustRightInd w:val="0"/>
        <w:ind w:firstLine="510"/>
        <w:jc w:val="both"/>
        <w:rPr>
          <w:sz w:val="28"/>
          <w:szCs w:val="28"/>
          <w:lang w:val="uk-UA"/>
        </w:rPr>
      </w:pPr>
      <w:r>
        <w:rPr>
          <w:sz w:val="28"/>
          <w:szCs w:val="28"/>
          <w:lang w:val="uk-UA"/>
        </w:rPr>
        <w:t xml:space="preserve">Для визначення біологічної активності ІФН (Єршов Ф.И., 1996) в сироватці крові кролів та корів застосовували модифіковану нами реакцію мікронейтралізації. </w:t>
      </w:r>
    </w:p>
    <w:p w:rsidR="001604BA" w:rsidRDefault="001604BA" w:rsidP="001604BA">
      <w:pPr>
        <w:pStyle w:val="affffffff1"/>
        <w:tabs>
          <w:tab w:val="num" w:pos="900"/>
        </w:tabs>
        <w:spacing w:after="0"/>
        <w:ind w:left="0" w:firstLine="510"/>
        <w:jc w:val="both"/>
        <w:rPr>
          <w:szCs w:val="28"/>
          <w:lang w:val="uk-UA"/>
        </w:rPr>
      </w:pPr>
      <w:r>
        <w:rPr>
          <w:szCs w:val="28"/>
          <w:lang w:val="uk-UA"/>
        </w:rPr>
        <w:t>Для визначення морфології клітин, тканин і для отримання оглядових препаратів матеріал фарбували гематоксиліном та еозином та вивчали за допомогою світлового мікроскопа (Горальський Л.П., Хомич В.Т.,   Кононський О.І., 2005). Фотографування зрізів тканин проводили за допомогою фотоапарата „</w:t>
      </w:r>
      <w:r>
        <w:rPr>
          <w:caps/>
          <w:szCs w:val="28"/>
          <w:lang w:val="en-US"/>
        </w:rPr>
        <w:t>canon</w:t>
      </w:r>
      <w:r>
        <w:rPr>
          <w:szCs w:val="28"/>
          <w:lang w:val="uk-UA"/>
        </w:rPr>
        <w:t xml:space="preserve"> </w:t>
      </w:r>
      <w:r>
        <w:rPr>
          <w:szCs w:val="28"/>
          <w:lang w:val="en-US"/>
        </w:rPr>
        <w:t>A</w:t>
      </w:r>
      <w:r>
        <w:rPr>
          <w:szCs w:val="28"/>
          <w:lang w:val="uk-UA"/>
        </w:rPr>
        <w:t>650”.</w:t>
      </w:r>
    </w:p>
    <w:p w:rsidR="001604BA" w:rsidRDefault="001604BA" w:rsidP="001604BA">
      <w:pPr>
        <w:widowControl w:val="0"/>
        <w:shd w:val="clear" w:color="auto" w:fill="FFFFFF"/>
        <w:tabs>
          <w:tab w:val="left" w:pos="686"/>
        </w:tabs>
        <w:adjustRightInd w:val="0"/>
        <w:ind w:firstLine="510"/>
        <w:jc w:val="both"/>
        <w:rPr>
          <w:sz w:val="28"/>
          <w:szCs w:val="28"/>
          <w:lang w:val="uk-UA"/>
        </w:rPr>
      </w:pPr>
      <w:r w:rsidRPr="00E43ACE">
        <w:rPr>
          <w:sz w:val="28"/>
          <w:szCs w:val="28"/>
          <w:lang w:val="uk-UA"/>
        </w:rPr>
        <w:t xml:space="preserve">Статистичну обробку результатів досліджень проводили за загальноприйнятими методами (Петухов В.Л., 1984). </w:t>
      </w:r>
      <w:r>
        <w:rPr>
          <w:sz w:val="28"/>
          <w:szCs w:val="28"/>
          <w:lang w:val="uk-UA"/>
        </w:rPr>
        <w:t>Д</w:t>
      </w:r>
      <w:r w:rsidRPr="00E43ACE">
        <w:rPr>
          <w:sz w:val="28"/>
          <w:szCs w:val="28"/>
          <w:lang w:val="uk-UA"/>
        </w:rPr>
        <w:t>ля моделювання епізоотичного процесу при лейкозі ВРХ та з’ясування факторів, які затримують оздоровлення господарств</w:t>
      </w:r>
      <w:r>
        <w:rPr>
          <w:sz w:val="28"/>
          <w:szCs w:val="28"/>
          <w:lang w:val="uk-UA"/>
        </w:rPr>
        <w:t>, в</w:t>
      </w:r>
      <w:r w:rsidRPr="00E43ACE">
        <w:rPr>
          <w:sz w:val="28"/>
          <w:szCs w:val="28"/>
          <w:lang w:val="uk-UA"/>
        </w:rPr>
        <w:t>икористовували множинний кореляційно-регресійний аналіз (Мармоза А.Т., 2004)</w:t>
      </w:r>
    </w:p>
    <w:p w:rsidR="001604BA" w:rsidRPr="00E43ACE" w:rsidRDefault="001604BA" w:rsidP="001604BA">
      <w:pPr>
        <w:widowControl w:val="0"/>
        <w:shd w:val="clear" w:color="auto" w:fill="FFFFFF"/>
        <w:tabs>
          <w:tab w:val="left" w:pos="686"/>
        </w:tabs>
        <w:adjustRightInd w:val="0"/>
        <w:ind w:firstLine="510"/>
        <w:jc w:val="both"/>
        <w:rPr>
          <w:sz w:val="28"/>
          <w:szCs w:val="28"/>
          <w:lang w:val="uk-UA"/>
        </w:rPr>
      </w:pPr>
    </w:p>
    <w:p w:rsidR="001604BA" w:rsidRDefault="001604BA" w:rsidP="001604BA">
      <w:pPr>
        <w:ind w:firstLine="510"/>
        <w:jc w:val="center"/>
        <w:rPr>
          <w:b/>
          <w:bCs/>
          <w:sz w:val="28"/>
          <w:szCs w:val="28"/>
          <w:lang w:val="uk-UA"/>
        </w:rPr>
      </w:pPr>
      <w:r>
        <w:rPr>
          <w:b/>
          <w:bCs/>
          <w:sz w:val="28"/>
          <w:szCs w:val="28"/>
          <w:lang w:val="uk-UA"/>
        </w:rPr>
        <w:t>РЕЗУЛЬТАТИ ДОСЛІДЖЕНЬ ТА ЇХ АНАЛІЗ</w:t>
      </w:r>
    </w:p>
    <w:p w:rsidR="001604BA" w:rsidRDefault="001604BA" w:rsidP="001604BA">
      <w:pPr>
        <w:ind w:firstLine="510"/>
        <w:jc w:val="center"/>
        <w:rPr>
          <w:sz w:val="28"/>
          <w:szCs w:val="28"/>
          <w:lang w:val="uk-UA"/>
        </w:rPr>
      </w:pPr>
      <w:r>
        <w:rPr>
          <w:b/>
          <w:sz w:val="28"/>
          <w:szCs w:val="28"/>
          <w:lang w:val="uk-UA"/>
        </w:rPr>
        <w:t>Вивчення епізоотичної ситуації щодо лейкозу ВРХ у господарствах Житомирської області</w:t>
      </w:r>
    </w:p>
    <w:p w:rsidR="001604BA" w:rsidRDefault="001604BA" w:rsidP="001604BA">
      <w:pPr>
        <w:ind w:firstLine="510"/>
        <w:jc w:val="both"/>
        <w:rPr>
          <w:sz w:val="28"/>
          <w:szCs w:val="28"/>
          <w:lang w:val="uk-UA"/>
        </w:rPr>
      </w:pPr>
      <w:r>
        <w:rPr>
          <w:sz w:val="28"/>
          <w:szCs w:val="28"/>
          <w:lang w:val="uk-UA"/>
        </w:rPr>
        <w:t>Нами були проаналізовані результати моніторингових досліджень та проведення оздоровчих заходів від лейкозу великої рогатої худоби з 1985 по 2007 роки. Динаміка наявності поголів’я у Житомирській області протягом 1985-2007 років наведена на рис. 1. З даних, представлених на рис.1 видно, що з 1985 по 1991 роки у Житомирській області утримувалось більше 1 млн голів великої рогатої худоби. За 16 років кількість поголів’я знизилась у 5 разів і у 2007 році становила 147,6 тис. голів. Кількість корів за цей період знижувалась меншими темпами: 233,2–200 тис. корів утримувалось до 1996 року і лише з 1997 року відмічається тенденція зниження поголів’я до 56,7 тис. корів у 2008 році. За останні 23 роки спостерігається тенденція до лінійного зменшення поголів’я великої рогатої худоби у Житомирській області.</w:t>
      </w:r>
    </w:p>
    <w:bookmarkEnd w:id="0"/>
    <w:p w:rsidR="001604BA" w:rsidRDefault="001604BA" w:rsidP="001604BA">
      <w:pPr>
        <w:ind w:firstLine="510"/>
        <w:jc w:val="both"/>
        <w:rPr>
          <w:sz w:val="28"/>
          <w:szCs w:val="28"/>
          <w:lang w:val="uk-UA"/>
        </w:rPr>
      </w:pPr>
    </w:p>
    <w:p w:rsidR="001604BA" w:rsidRDefault="001604BA" w:rsidP="001604BA">
      <w:pPr>
        <w:tabs>
          <w:tab w:val="left" w:pos="6840"/>
        </w:tabs>
        <w:ind w:left="17" w:right="17" w:firstLine="159"/>
        <w:jc w:val="center"/>
        <w:rPr>
          <w:sz w:val="28"/>
          <w:szCs w:val="28"/>
          <w:lang w:val="uk-UA"/>
        </w:rPr>
      </w:pPr>
      <w:r w:rsidRPr="005B133B">
        <w:rPr>
          <w:noProof/>
          <w:sz w:val="28"/>
          <w:szCs w:val="28"/>
          <w:lang w:eastAsia="ru-RU"/>
        </w:rPr>
        <w:lastRenderedPageBreak/>
        <w:drawing>
          <wp:inline distT="0" distB="0" distL="0" distR="0">
            <wp:extent cx="5988685" cy="3200400"/>
            <wp:effectExtent l="0" t="0" r="0" b="0"/>
            <wp:docPr id="123" name="Диаграмма 1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04BA" w:rsidRDefault="001604BA" w:rsidP="001604BA">
      <w:pPr>
        <w:tabs>
          <w:tab w:val="left" w:pos="6840"/>
        </w:tabs>
        <w:ind w:left="17" w:right="17" w:firstLine="159"/>
        <w:jc w:val="center"/>
        <w:rPr>
          <w:i/>
          <w:sz w:val="26"/>
          <w:szCs w:val="26"/>
          <w:lang w:val="uk-UA"/>
        </w:rPr>
      </w:pPr>
      <w:r>
        <w:rPr>
          <w:sz w:val="28"/>
          <w:szCs w:val="28"/>
          <w:lang w:val="uk-UA"/>
        </w:rPr>
        <w:t>Рис. 1. Динаміка наявності великої рогатої худоби в господарствах Житомирської області.</w:t>
      </w:r>
    </w:p>
    <w:p w:rsidR="001604BA" w:rsidRPr="00171DDA" w:rsidRDefault="001604BA" w:rsidP="001604BA">
      <w:pPr>
        <w:ind w:firstLine="510"/>
        <w:jc w:val="both"/>
        <w:rPr>
          <w:sz w:val="28"/>
          <w:szCs w:val="28"/>
          <w:lang w:val="uk-UA"/>
        </w:rPr>
      </w:pPr>
    </w:p>
    <w:p w:rsidR="001604BA" w:rsidRDefault="001604BA" w:rsidP="001604BA">
      <w:pPr>
        <w:ind w:firstLine="510"/>
        <w:jc w:val="both"/>
        <w:rPr>
          <w:sz w:val="28"/>
          <w:szCs w:val="28"/>
          <w:lang w:val="uk-UA"/>
        </w:rPr>
      </w:pPr>
      <w:r>
        <w:rPr>
          <w:sz w:val="28"/>
          <w:szCs w:val="28"/>
          <w:lang w:val="uk-UA"/>
        </w:rPr>
        <w:t xml:space="preserve">Результати виділення РІД-позитивної великої рогатої худоби представлені на рис. 2, з якого видно, що лейкоз ВРХ на території Житомирщини перебігає у формі епізоотії. </w:t>
      </w:r>
    </w:p>
    <w:p w:rsidR="001604BA" w:rsidRDefault="001604BA" w:rsidP="001604BA">
      <w:pPr>
        <w:ind w:firstLine="510"/>
        <w:jc w:val="both"/>
        <w:rPr>
          <w:sz w:val="28"/>
          <w:szCs w:val="28"/>
          <w:lang w:val="uk-UA"/>
        </w:rPr>
      </w:pPr>
    </w:p>
    <w:p w:rsidR="001604BA" w:rsidRDefault="001604BA" w:rsidP="001604BA">
      <w:pPr>
        <w:ind w:left="19" w:right="17" w:hanging="19"/>
        <w:jc w:val="center"/>
        <w:rPr>
          <w:sz w:val="28"/>
          <w:szCs w:val="28"/>
          <w:lang w:val="uk-UA"/>
        </w:rPr>
      </w:pPr>
      <w:r w:rsidRPr="00756762">
        <w:rPr>
          <w:noProof/>
          <w:sz w:val="28"/>
          <w:szCs w:val="28"/>
          <w:lang w:eastAsia="ru-RU"/>
        </w:rPr>
        <w:drawing>
          <wp:inline distT="0" distB="0" distL="0" distR="0">
            <wp:extent cx="5737225" cy="3083560"/>
            <wp:effectExtent l="0" t="0" r="0" b="0"/>
            <wp:docPr id="122" name="Диаграмма 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04BA" w:rsidRDefault="001604BA" w:rsidP="001604BA">
      <w:pPr>
        <w:ind w:left="19" w:right="17" w:hanging="19"/>
        <w:jc w:val="center"/>
        <w:rPr>
          <w:sz w:val="28"/>
          <w:szCs w:val="28"/>
          <w:lang w:val="uk-UA"/>
        </w:rPr>
      </w:pPr>
      <w:r>
        <w:rPr>
          <w:sz w:val="28"/>
          <w:szCs w:val="28"/>
          <w:lang w:val="uk-UA"/>
        </w:rPr>
        <w:t>Рис. 2.</w:t>
      </w:r>
      <w:r>
        <w:rPr>
          <w:b/>
          <w:sz w:val="28"/>
          <w:szCs w:val="28"/>
          <w:lang w:val="uk-UA"/>
        </w:rPr>
        <w:t xml:space="preserve"> </w:t>
      </w:r>
      <w:r>
        <w:rPr>
          <w:sz w:val="28"/>
          <w:szCs w:val="28"/>
          <w:lang w:val="uk-UA"/>
        </w:rPr>
        <w:t>Динаміка виділення РІД-позитивних тварин у Житомирській області.</w:t>
      </w:r>
    </w:p>
    <w:p w:rsidR="001604BA" w:rsidRPr="00171DDA" w:rsidRDefault="001604BA" w:rsidP="001604BA">
      <w:pPr>
        <w:ind w:left="19" w:right="17" w:firstLine="510"/>
        <w:jc w:val="both"/>
        <w:rPr>
          <w:sz w:val="28"/>
          <w:szCs w:val="28"/>
          <w:lang w:val="uk-UA"/>
        </w:rPr>
      </w:pPr>
      <w:r w:rsidRPr="00171DDA">
        <w:rPr>
          <w:sz w:val="28"/>
          <w:szCs w:val="28"/>
          <w:lang w:val="uk-UA"/>
        </w:rPr>
        <w:t xml:space="preserve">Примітки: </w:t>
      </w:r>
    </w:p>
    <w:tbl>
      <w:tblPr>
        <w:tblW w:w="8120" w:type="dxa"/>
        <w:tblInd w:w="88" w:type="dxa"/>
        <w:tblLook w:val="0000" w:firstRow="0" w:lastRow="0" w:firstColumn="0" w:lastColumn="0" w:noHBand="0" w:noVBand="0"/>
      </w:tblPr>
      <w:tblGrid>
        <w:gridCol w:w="960"/>
        <w:gridCol w:w="7160"/>
      </w:tblGrid>
      <w:tr w:rsidR="001604BA" w:rsidRPr="00171DDA" w:rsidTr="003B1B13">
        <w:trPr>
          <w:trHeight w:val="255"/>
        </w:trPr>
        <w:tc>
          <w:tcPr>
            <w:tcW w:w="960" w:type="dxa"/>
            <w:tcBorders>
              <w:top w:val="single" w:sz="4" w:space="0" w:color="auto"/>
              <w:left w:val="single" w:sz="4" w:space="0" w:color="auto"/>
              <w:bottom w:val="single" w:sz="4" w:space="0" w:color="auto"/>
              <w:right w:val="single" w:sz="4" w:space="0" w:color="auto"/>
            </w:tcBorders>
            <w:noWrap/>
            <w:vAlign w:val="bottom"/>
          </w:tcPr>
          <w:p w:rsidR="001604BA" w:rsidRPr="00171DDA" w:rsidRDefault="001604BA" w:rsidP="003B1B13">
            <w:pPr>
              <w:rPr>
                <w:rFonts w:ascii="Arial" w:hAnsi="Arial" w:cs="Arial"/>
                <w:sz w:val="28"/>
                <w:szCs w:val="28"/>
              </w:rPr>
            </w:pPr>
            <w:r w:rsidRPr="00171DDA">
              <w:rPr>
                <w:rFonts w:ascii="Arial" w:hAnsi="Arial" w:cs="Arial"/>
                <w:sz w:val="28"/>
                <w:szCs w:val="28"/>
              </w:rPr>
              <w:t> </w:t>
            </w:r>
          </w:p>
        </w:tc>
        <w:tc>
          <w:tcPr>
            <w:tcW w:w="7160" w:type="dxa"/>
            <w:tcBorders>
              <w:left w:val="single" w:sz="4" w:space="0" w:color="auto"/>
            </w:tcBorders>
            <w:noWrap/>
            <w:vAlign w:val="bottom"/>
          </w:tcPr>
          <w:p w:rsidR="001604BA" w:rsidRPr="00171DDA" w:rsidRDefault="001604BA" w:rsidP="003B1B13">
            <w:pPr>
              <w:rPr>
                <w:sz w:val="28"/>
                <w:szCs w:val="28"/>
                <w:lang w:val="uk-UA"/>
              </w:rPr>
            </w:pPr>
            <w:r w:rsidRPr="00171DDA">
              <w:rPr>
                <w:sz w:val="28"/>
                <w:szCs w:val="28"/>
              </w:rPr>
              <w:t>абсолютний показник</w:t>
            </w:r>
            <w:r w:rsidRPr="00171DDA">
              <w:rPr>
                <w:sz w:val="28"/>
                <w:szCs w:val="28"/>
                <w:lang w:val="uk-UA"/>
              </w:rPr>
              <w:t>, тис.голів</w:t>
            </w:r>
          </w:p>
        </w:tc>
      </w:tr>
      <w:tr w:rsidR="001604BA" w:rsidRPr="00171DDA" w:rsidTr="003B1B13">
        <w:trPr>
          <w:trHeight w:val="210"/>
        </w:trPr>
        <w:tc>
          <w:tcPr>
            <w:tcW w:w="960" w:type="dxa"/>
            <w:tcBorders>
              <w:top w:val="nil"/>
              <w:left w:val="single" w:sz="4" w:space="0" w:color="auto"/>
              <w:bottom w:val="single" w:sz="4" w:space="0" w:color="auto"/>
            </w:tcBorders>
            <w:shd w:val="clear" w:color="auto" w:fill="000000"/>
            <w:noWrap/>
            <w:vAlign w:val="bottom"/>
          </w:tcPr>
          <w:p w:rsidR="001604BA" w:rsidRPr="00171DDA" w:rsidRDefault="001604BA" w:rsidP="003B1B13">
            <w:pPr>
              <w:rPr>
                <w:rFonts w:ascii="Arial" w:hAnsi="Arial" w:cs="Arial"/>
                <w:sz w:val="28"/>
                <w:szCs w:val="28"/>
              </w:rPr>
            </w:pPr>
            <w:r w:rsidRPr="00171DDA">
              <w:rPr>
                <w:rFonts w:ascii="Arial" w:hAnsi="Arial" w:cs="Arial"/>
                <w:sz w:val="28"/>
                <w:szCs w:val="28"/>
              </w:rPr>
              <w:t> </w:t>
            </w:r>
          </w:p>
        </w:tc>
        <w:tc>
          <w:tcPr>
            <w:tcW w:w="7160" w:type="dxa"/>
            <w:tcBorders>
              <w:top w:val="nil"/>
            </w:tcBorders>
            <w:noWrap/>
            <w:vAlign w:val="bottom"/>
          </w:tcPr>
          <w:p w:rsidR="001604BA" w:rsidRPr="00171DDA" w:rsidRDefault="001604BA" w:rsidP="003B1B13">
            <w:pPr>
              <w:jc w:val="both"/>
              <w:rPr>
                <w:iCs/>
                <w:sz w:val="28"/>
                <w:szCs w:val="28"/>
              </w:rPr>
            </w:pPr>
            <w:r w:rsidRPr="00171DDA">
              <w:rPr>
                <w:iCs/>
                <w:sz w:val="28"/>
                <w:szCs w:val="28"/>
                <w:lang w:val="uk-UA"/>
              </w:rPr>
              <w:t>стандартизований показник, з розрахунку на 100 голів.</w:t>
            </w:r>
          </w:p>
        </w:tc>
      </w:tr>
    </w:tbl>
    <w:p w:rsidR="001604BA" w:rsidRDefault="001604BA" w:rsidP="001604BA">
      <w:pPr>
        <w:ind w:firstLine="510"/>
        <w:jc w:val="both"/>
        <w:rPr>
          <w:sz w:val="28"/>
          <w:szCs w:val="28"/>
          <w:lang w:val="uk-UA"/>
        </w:rPr>
      </w:pPr>
    </w:p>
    <w:p w:rsidR="001604BA" w:rsidRDefault="001604BA" w:rsidP="001604BA">
      <w:pPr>
        <w:ind w:firstLine="510"/>
        <w:jc w:val="both"/>
        <w:rPr>
          <w:sz w:val="28"/>
          <w:szCs w:val="28"/>
          <w:lang w:val="uk-UA"/>
        </w:rPr>
      </w:pPr>
      <w:r>
        <w:rPr>
          <w:sz w:val="28"/>
          <w:szCs w:val="28"/>
          <w:lang w:val="uk-UA"/>
        </w:rPr>
        <w:t xml:space="preserve">Якщо характеризувати діаграму абсолютних показників виявлення серопозитивних тварин, то стадія розвитку епізоотії (збільшення кількості </w:t>
      </w:r>
      <w:r>
        <w:rPr>
          <w:sz w:val="28"/>
          <w:szCs w:val="28"/>
          <w:lang w:val="uk-UA"/>
        </w:rPr>
        <w:lastRenderedPageBreak/>
        <w:t>вірусоносіїв) тривала протягом 1990–1991 років. Під час стадії максимального зростання реєструвалась висока кількість вірусоносіїв, найбільше у 1992 році – 36400 РІД-позитивних тварин. Впродовж 1992–2002 років у господарствах Житомирської області виявляли 23–36 тисяч вірусоносіїв. У 2003 році стадія максимального розвитку змінилася стадією згасання, яка у 2006 році перейшла знову у стадію розвитку епізоотії.</w:t>
      </w:r>
    </w:p>
    <w:p w:rsidR="001604BA" w:rsidRDefault="001604BA" w:rsidP="001604BA">
      <w:pPr>
        <w:ind w:firstLine="510"/>
        <w:jc w:val="both"/>
        <w:rPr>
          <w:sz w:val="28"/>
          <w:szCs w:val="28"/>
          <w:lang w:val="uk-UA"/>
        </w:rPr>
      </w:pPr>
      <w:r>
        <w:rPr>
          <w:sz w:val="28"/>
          <w:szCs w:val="28"/>
          <w:lang w:val="uk-UA"/>
        </w:rPr>
        <w:t>Діаграма відносних показників, які дають змогу порівнювати частоту виникнення лейкозу в різні роки, не враховуючи зміни кількісного стану поголів’я у районах, дає можливість виявити 3 піки зростання захворюваності великої рогатої худоби: 1992–1993 (4–4,5 %); 1997–1998 (5–6 %); 2001–2002       (7–7,5%). Нині епізоотичний процес у Житомирській області перебуває на стадії розвитку епізоотії, захворюваність лейкозом становить 5,5 вірусоносіїв на кожні 100 голів наявного в Житомирській області поголів’я.</w:t>
      </w:r>
    </w:p>
    <w:p w:rsidR="001604BA" w:rsidRDefault="001604BA" w:rsidP="001604BA">
      <w:pPr>
        <w:ind w:firstLine="510"/>
        <w:jc w:val="both"/>
        <w:rPr>
          <w:sz w:val="28"/>
          <w:szCs w:val="28"/>
          <w:lang w:val="uk-UA"/>
        </w:rPr>
      </w:pPr>
      <w:r>
        <w:rPr>
          <w:sz w:val="28"/>
          <w:szCs w:val="28"/>
          <w:lang w:val="uk-UA"/>
        </w:rPr>
        <w:t xml:space="preserve">Аналіз епізоотичної ситуації щодо лейкозу у районах Житомирської області на основі даних, отриманих у РІД за 2001 рік, свідчить, що показники прояву інтенсивності епізоотичного процесу в різних районах неоднакові. Так, найвищою інфікованість була у Андрушівському (29,7 %),                  Олевському (16,2 %), Бердичівському (15,8 %), Житомирському (13,9 %), Попільнянському (13,3%) та Черняхівському (11,4 %) районах, а оздоровленими на той час були Новоград-Волинський та Баранівський райони. </w:t>
      </w:r>
    </w:p>
    <w:p w:rsidR="001604BA" w:rsidRDefault="001604BA" w:rsidP="001604BA">
      <w:pPr>
        <w:ind w:firstLine="510"/>
        <w:jc w:val="both"/>
        <w:rPr>
          <w:sz w:val="28"/>
          <w:szCs w:val="28"/>
          <w:lang w:val="uk-UA"/>
        </w:rPr>
      </w:pPr>
      <w:r>
        <w:rPr>
          <w:sz w:val="28"/>
          <w:szCs w:val="28"/>
          <w:lang w:val="uk-UA"/>
        </w:rPr>
        <w:t xml:space="preserve">Збільшення частоти досліджень сприяло зниженню показника інфікованості і швидшому оздоровленню господарств. </w:t>
      </w:r>
      <w:r>
        <w:rPr>
          <w:noProof/>
          <w:sz w:val="28"/>
          <w:szCs w:val="28"/>
          <w:lang w:val="uk-UA"/>
        </w:rPr>
        <w:t xml:space="preserve">Однак залишились райони з рівнем захворюваності  більше 10 % – Лугинський,             Володарськ-Волинський, Житомирський, Бердичівський, Коростишівський та Брусилівський. </w:t>
      </w:r>
      <w:r>
        <w:rPr>
          <w:sz w:val="28"/>
          <w:szCs w:val="28"/>
          <w:lang w:val="uk-UA"/>
        </w:rPr>
        <w:t>Внаслідок проведеної епізоотологами та лейкозологами роботи показник захворюваності всього поголів’я в районах суттєво знизився.</w:t>
      </w:r>
    </w:p>
    <w:p w:rsidR="001604BA" w:rsidRDefault="001604BA" w:rsidP="001604BA">
      <w:pPr>
        <w:ind w:firstLine="510"/>
        <w:jc w:val="both"/>
        <w:rPr>
          <w:sz w:val="28"/>
          <w:szCs w:val="28"/>
          <w:lang w:val="uk-UA"/>
        </w:rPr>
      </w:pPr>
      <w:r>
        <w:rPr>
          <w:sz w:val="28"/>
          <w:szCs w:val="28"/>
          <w:lang w:val="uk-UA"/>
        </w:rPr>
        <w:t xml:space="preserve">Разом з тим дані захворюваності корів за 2007 рік свідчать про те, що у Радомишльському та Ружинському районах показник захворюваності підвищився до 10–12 %, у Попільнянському та Овруцькому районах – до       15–20 %. Спорадичні випадки лейкозу ВРХ було зареєстровано у Баранівському районі, який вважався оздоровленим. Збільшення інфікованості було зумовлено залишенням продуктивних </w:t>
      </w:r>
      <w:r>
        <w:rPr>
          <w:sz w:val="28"/>
          <w:szCs w:val="28"/>
        </w:rPr>
        <w:t>РІД-поз</w:t>
      </w:r>
      <w:r>
        <w:rPr>
          <w:sz w:val="28"/>
          <w:szCs w:val="28"/>
          <w:lang w:val="uk-UA"/>
        </w:rPr>
        <w:t xml:space="preserve">итивних тварин у стаді та недостатнім дослідженням на лейкоз молодняку. Тобто джерела збудника інфекції залишилися в стадах і підтримували їх неблагополуччя. Оздоровчі заходи виконувалися недостатньою мірою, бо хоча кількість РІД-позитивних тварин зменшувалась, але стандартизований показник захворюваності не знижувався, що свідчило про стаціонарність неблагополуччя господарств. </w:t>
      </w:r>
    </w:p>
    <w:p w:rsidR="001604BA" w:rsidRDefault="001604BA" w:rsidP="001604BA">
      <w:pPr>
        <w:ind w:firstLine="510"/>
        <w:jc w:val="both"/>
        <w:rPr>
          <w:sz w:val="28"/>
          <w:szCs w:val="28"/>
          <w:lang w:val="uk-UA"/>
        </w:rPr>
      </w:pPr>
      <w:r>
        <w:rPr>
          <w:sz w:val="28"/>
          <w:szCs w:val="28"/>
          <w:lang w:val="uk-UA"/>
        </w:rPr>
        <w:t>Отже, лейкоз ВРХ, поширений в господарствах Житомирської області, перебігає у формі епізоотії, характеризується стаціонарністю. Проблема лейкозу ВРХ є актуальною для цього регіону і виконання вищевказаних оздоровчих заходів недостатньо, щоб оздоровити Житомирську область від лейкозу, тому система оздоровлення потребує вдосконалення.</w:t>
      </w:r>
    </w:p>
    <w:p w:rsidR="001604BA" w:rsidRDefault="001604BA" w:rsidP="001604BA">
      <w:pPr>
        <w:ind w:firstLine="510"/>
        <w:jc w:val="both"/>
        <w:rPr>
          <w:sz w:val="28"/>
          <w:szCs w:val="28"/>
          <w:lang w:val="uk-UA"/>
        </w:rPr>
      </w:pPr>
    </w:p>
    <w:p w:rsidR="001604BA" w:rsidRDefault="001604BA" w:rsidP="001604BA">
      <w:pPr>
        <w:ind w:firstLine="510"/>
        <w:jc w:val="both"/>
        <w:rPr>
          <w:sz w:val="28"/>
          <w:szCs w:val="28"/>
          <w:lang w:val="uk-UA"/>
        </w:rPr>
      </w:pPr>
    </w:p>
    <w:p w:rsidR="001604BA" w:rsidRDefault="001604BA" w:rsidP="001604BA">
      <w:pPr>
        <w:ind w:firstLine="510"/>
        <w:jc w:val="both"/>
        <w:rPr>
          <w:sz w:val="28"/>
          <w:szCs w:val="28"/>
          <w:lang w:val="uk-UA"/>
        </w:rPr>
      </w:pPr>
    </w:p>
    <w:p w:rsidR="001604BA" w:rsidRDefault="001604BA" w:rsidP="001604BA">
      <w:pPr>
        <w:ind w:firstLine="510"/>
        <w:jc w:val="center"/>
        <w:rPr>
          <w:b/>
          <w:bCs/>
          <w:sz w:val="28"/>
          <w:szCs w:val="28"/>
          <w:lang w:val="uk-UA"/>
        </w:rPr>
      </w:pPr>
      <w:r>
        <w:rPr>
          <w:b/>
          <w:bCs/>
          <w:sz w:val="28"/>
          <w:szCs w:val="28"/>
        </w:rPr>
        <w:lastRenderedPageBreak/>
        <w:t xml:space="preserve">Вивчення дії різних доз комбіферону на культуру клітин </w:t>
      </w:r>
      <w:r>
        <w:rPr>
          <w:b/>
          <w:bCs/>
          <w:sz w:val="28"/>
          <w:szCs w:val="28"/>
          <w:lang w:val="en-US"/>
        </w:rPr>
        <w:t>FLK</w:t>
      </w:r>
      <w:r>
        <w:rPr>
          <w:b/>
          <w:bCs/>
          <w:sz w:val="28"/>
          <w:szCs w:val="28"/>
        </w:rPr>
        <w:t xml:space="preserve"> та трахеї теляти</w:t>
      </w:r>
    </w:p>
    <w:p w:rsidR="001604BA" w:rsidRDefault="001604BA" w:rsidP="001604BA">
      <w:pPr>
        <w:ind w:firstLine="510"/>
        <w:jc w:val="both"/>
        <w:rPr>
          <w:sz w:val="28"/>
          <w:szCs w:val="28"/>
          <w:lang w:val="uk-UA"/>
        </w:rPr>
      </w:pPr>
      <w:r>
        <w:rPr>
          <w:bCs/>
          <w:sz w:val="28"/>
          <w:szCs w:val="28"/>
          <w:lang w:val="uk-UA"/>
        </w:rPr>
        <w:t xml:space="preserve">Застосування імуномодуляторів з профілактичною та лікувальною метою у людей та тварин є перспективним напрямком досліджень. На першому етапі вирішили вивчити дію різних доз комбіферону на перещеплювальних культурах клітин – </w:t>
      </w:r>
      <w:r>
        <w:rPr>
          <w:sz w:val="28"/>
          <w:szCs w:val="28"/>
          <w:lang w:val="uk-UA"/>
        </w:rPr>
        <w:t xml:space="preserve">FLK та трахеї теляти. Для вивчення стану культур під впливом різних доз комбіферону нами було сформовано 2 варіанти дослідів. </w:t>
      </w:r>
      <w:r>
        <w:rPr>
          <w:sz w:val="28"/>
          <w:szCs w:val="28"/>
        </w:rPr>
        <w:t xml:space="preserve">Перший експеримент проводився на культурі FLK. Використовували по 3 </w:t>
      </w:r>
      <w:r>
        <w:rPr>
          <w:sz w:val="28"/>
          <w:szCs w:val="28"/>
          <w:lang w:val="uk-UA"/>
        </w:rPr>
        <w:t>флакони</w:t>
      </w:r>
      <w:r>
        <w:rPr>
          <w:sz w:val="28"/>
          <w:szCs w:val="28"/>
        </w:rPr>
        <w:t xml:space="preserve"> на кожну дозу комбіферону, відповідно для дози 100 тис. МО/см</w:t>
      </w:r>
      <w:r>
        <w:rPr>
          <w:sz w:val="28"/>
          <w:szCs w:val="28"/>
        </w:rPr>
        <w:object w:dxaOrig="139" w:dyaOrig="300">
          <v:shape id="_x0000_i1026" type="#_x0000_t75" style="width:7.05pt;height:14.8pt" o:ole="">
            <v:imagedata r:id="rId11" o:title=""/>
          </v:shape>
          <o:OLEObject Type="Embed" ProgID="Equation.3" ShapeID="_x0000_i1026" DrawAspect="Content" ObjectID="_1519201086" r:id="rId12"/>
        </w:object>
      </w:r>
      <w:r>
        <w:rPr>
          <w:sz w:val="28"/>
          <w:szCs w:val="28"/>
        </w:rPr>
        <w:t xml:space="preserve"> – </w:t>
      </w:r>
      <w:r>
        <w:rPr>
          <w:sz w:val="28"/>
          <w:szCs w:val="28"/>
          <w:lang w:val="uk-UA"/>
        </w:rPr>
        <w:t>флакон</w:t>
      </w:r>
      <w:r>
        <w:rPr>
          <w:sz w:val="28"/>
          <w:szCs w:val="28"/>
        </w:rPr>
        <w:t>и № 1, 2, 3; 50 тис. МО/см</w:t>
      </w:r>
      <w:r>
        <w:rPr>
          <w:sz w:val="28"/>
          <w:szCs w:val="28"/>
        </w:rPr>
        <w:object w:dxaOrig="139" w:dyaOrig="300">
          <v:shape id="_x0000_i1027" type="#_x0000_t75" style="width:7.05pt;height:14.8pt" o:ole="">
            <v:imagedata r:id="rId11" o:title=""/>
          </v:shape>
          <o:OLEObject Type="Embed" ProgID="Equation.3" ShapeID="_x0000_i1027" DrawAspect="Content" ObjectID="_1519201087" r:id="rId13"/>
        </w:object>
      </w:r>
      <w:r>
        <w:rPr>
          <w:sz w:val="28"/>
          <w:szCs w:val="28"/>
        </w:rPr>
        <w:t xml:space="preserve"> </w:t>
      </w:r>
      <w:r>
        <w:rPr>
          <w:sz w:val="28"/>
          <w:szCs w:val="28"/>
          <w:lang w:val="uk-UA"/>
        </w:rPr>
        <w:t>–</w:t>
      </w:r>
      <w:r>
        <w:rPr>
          <w:sz w:val="28"/>
          <w:szCs w:val="28"/>
        </w:rPr>
        <w:t xml:space="preserve"> № 4,</w:t>
      </w:r>
      <w:r>
        <w:rPr>
          <w:sz w:val="28"/>
          <w:szCs w:val="28"/>
          <w:lang w:val="uk-UA"/>
        </w:rPr>
        <w:t xml:space="preserve"> </w:t>
      </w:r>
      <w:r>
        <w:rPr>
          <w:sz w:val="28"/>
          <w:szCs w:val="28"/>
        </w:rPr>
        <w:t>5,</w:t>
      </w:r>
      <w:r>
        <w:rPr>
          <w:sz w:val="28"/>
          <w:szCs w:val="28"/>
          <w:lang w:val="uk-UA"/>
        </w:rPr>
        <w:t xml:space="preserve"> </w:t>
      </w:r>
      <w:r>
        <w:rPr>
          <w:sz w:val="28"/>
          <w:szCs w:val="28"/>
        </w:rPr>
        <w:t>6; 20 тис. МО/см</w:t>
      </w:r>
      <w:r>
        <w:rPr>
          <w:sz w:val="28"/>
          <w:szCs w:val="28"/>
        </w:rPr>
        <w:object w:dxaOrig="139" w:dyaOrig="300">
          <v:shape id="_x0000_i1028" type="#_x0000_t75" style="width:7.05pt;height:14.8pt" o:ole="">
            <v:imagedata r:id="rId11" o:title=""/>
          </v:shape>
          <o:OLEObject Type="Embed" ProgID="Equation.3" ShapeID="_x0000_i1028" DrawAspect="Content" ObjectID="_1519201088" r:id="rId14"/>
        </w:object>
      </w:r>
      <w:r>
        <w:rPr>
          <w:sz w:val="28"/>
          <w:szCs w:val="28"/>
        </w:rPr>
        <w:t xml:space="preserve"> – № 7,</w:t>
      </w:r>
      <w:r>
        <w:rPr>
          <w:sz w:val="28"/>
          <w:szCs w:val="28"/>
          <w:lang w:val="uk-UA"/>
        </w:rPr>
        <w:t xml:space="preserve"> </w:t>
      </w:r>
      <w:r>
        <w:rPr>
          <w:sz w:val="28"/>
          <w:szCs w:val="28"/>
        </w:rPr>
        <w:t>8,</w:t>
      </w:r>
      <w:r>
        <w:rPr>
          <w:sz w:val="28"/>
          <w:szCs w:val="28"/>
          <w:lang w:val="uk-UA"/>
        </w:rPr>
        <w:t xml:space="preserve"> </w:t>
      </w:r>
      <w:r>
        <w:rPr>
          <w:sz w:val="28"/>
          <w:szCs w:val="28"/>
        </w:rPr>
        <w:t xml:space="preserve">9; </w:t>
      </w:r>
      <w:r>
        <w:rPr>
          <w:sz w:val="28"/>
          <w:szCs w:val="28"/>
          <w:lang w:val="uk-UA"/>
        </w:rPr>
        <w:t xml:space="preserve">        </w:t>
      </w:r>
      <w:r>
        <w:rPr>
          <w:sz w:val="28"/>
          <w:szCs w:val="28"/>
        </w:rPr>
        <w:t>10 тис. МО/см</w:t>
      </w:r>
      <w:r>
        <w:rPr>
          <w:sz w:val="28"/>
          <w:szCs w:val="28"/>
        </w:rPr>
        <w:object w:dxaOrig="139" w:dyaOrig="300">
          <v:shape id="_x0000_i1029" type="#_x0000_t75" style="width:7.05pt;height:14.8pt" o:ole="">
            <v:imagedata r:id="rId11" o:title=""/>
          </v:shape>
          <o:OLEObject Type="Embed" ProgID="Equation.3" ShapeID="_x0000_i1029" DrawAspect="Content" ObjectID="_1519201089" r:id="rId15"/>
        </w:object>
      </w:r>
      <w:r>
        <w:rPr>
          <w:sz w:val="28"/>
          <w:szCs w:val="28"/>
        </w:rPr>
        <w:t xml:space="preserve"> – № 10,</w:t>
      </w:r>
      <w:r>
        <w:rPr>
          <w:sz w:val="28"/>
          <w:szCs w:val="28"/>
          <w:lang w:val="uk-UA"/>
        </w:rPr>
        <w:t xml:space="preserve"> </w:t>
      </w:r>
      <w:r>
        <w:rPr>
          <w:sz w:val="28"/>
          <w:szCs w:val="28"/>
        </w:rPr>
        <w:t>11,</w:t>
      </w:r>
      <w:r>
        <w:rPr>
          <w:sz w:val="28"/>
          <w:szCs w:val="28"/>
          <w:lang w:val="uk-UA"/>
        </w:rPr>
        <w:t xml:space="preserve"> </w:t>
      </w:r>
      <w:r>
        <w:rPr>
          <w:sz w:val="28"/>
          <w:szCs w:val="28"/>
        </w:rPr>
        <w:t xml:space="preserve">12. Контролем для культури клітин FLK </w:t>
      </w:r>
      <w:r>
        <w:rPr>
          <w:sz w:val="28"/>
          <w:szCs w:val="28"/>
          <w:lang w:val="uk-UA"/>
        </w:rPr>
        <w:t>бу</w:t>
      </w:r>
      <w:r>
        <w:rPr>
          <w:sz w:val="28"/>
          <w:szCs w:val="28"/>
        </w:rPr>
        <w:t xml:space="preserve">ли 3 флакони </w:t>
      </w:r>
      <w:r>
        <w:rPr>
          <w:sz w:val="28"/>
          <w:szCs w:val="28"/>
          <w:lang w:val="uk-UA"/>
        </w:rPr>
        <w:t xml:space="preserve">72-годинної </w:t>
      </w:r>
      <w:r>
        <w:rPr>
          <w:sz w:val="28"/>
          <w:szCs w:val="28"/>
        </w:rPr>
        <w:t>культури без застосування препарату (№ 13, 14, 15).</w:t>
      </w:r>
      <w:r>
        <w:rPr>
          <w:sz w:val="28"/>
          <w:szCs w:val="28"/>
          <w:lang w:val="uk-UA"/>
        </w:rPr>
        <w:t xml:space="preserve"> </w:t>
      </w:r>
      <w:r>
        <w:rPr>
          <w:sz w:val="28"/>
          <w:szCs w:val="28"/>
        </w:rPr>
        <w:t xml:space="preserve">Для вивчення дії </w:t>
      </w:r>
      <w:r>
        <w:rPr>
          <w:sz w:val="28"/>
          <w:szCs w:val="28"/>
          <w:lang w:val="uk-UA"/>
        </w:rPr>
        <w:t xml:space="preserve">вищевказаних доз </w:t>
      </w:r>
      <w:r>
        <w:rPr>
          <w:sz w:val="28"/>
          <w:szCs w:val="28"/>
        </w:rPr>
        <w:t xml:space="preserve">комбіферону на культуру клітин </w:t>
      </w:r>
      <w:r>
        <w:rPr>
          <w:sz w:val="28"/>
          <w:szCs w:val="28"/>
          <w:lang w:val="uk-UA"/>
        </w:rPr>
        <w:t xml:space="preserve">трахеї теляти, </w:t>
      </w:r>
      <w:r>
        <w:rPr>
          <w:sz w:val="28"/>
          <w:szCs w:val="28"/>
        </w:rPr>
        <w:t>неінфіковану ВЛ ВРХ</w:t>
      </w:r>
      <w:r>
        <w:rPr>
          <w:sz w:val="28"/>
          <w:szCs w:val="28"/>
          <w:lang w:val="uk-UA"/>
        </w:rPr>
        <w:t>,</w:t>
      </w:r>
      <w:r>
        <w:rPr>
          <w:sz w:val="28"/>
          <w:szCs w:val="28"/>
        </w:rPr>
        <w:t xml:space="preserve"> був проведений другий </w:t>
      </w:r>
      <w:r>
        <w:rPr>
          <w:sz w:val="28"/>
          <w:szCs w:val="28"/>
          <w:lang w:val="uk-UA"/>
        </w:rPr>
        <w:t xml:space="preserve">аналогічний </w:t>
      </w:r>
      <w:r>
        <w:rPr>
          <w:sz w:val="28"/>
          <w:szCs w:val="28"/>
        </w:rPr>
        <w:t>експеримент</w:t>
      </w:r>
      <w:r>
        <w:rPr>
          <w:sz w:val="28"/>
          <w:szCs w:val="28"/>
          <w:lang w:val="uk-UA"/>
        </w:rPr>
        <w:t xml:space="preserve"> на     15 флаконах (№ 16–30).</w:t>
      </w:r>
      <w:r>
        <w:rPr>
          <w:sz w:val="28"/>
          <w:szCs w:val="28"/>
        </w:rPr>
        <w:t xml:space="preserve"> </w:t>
      </w:r>
    </w:p>
    <w:p w:rsidR="001604BA" w:rsidRDefault="001604BA" w:rsidP="001604BA">
      <w:pPr>
        <w:shd w:val="clear" w:color="auto" w:fill="FFFFFF"/>
        <w:tabs>
          <w:tab w:val="left" w:pos="0"/>
        </w:tabs>
        <w:ind w:firstLine="510"/>
        <w:jc w:val="both"/>
        <w:rPr>
          <w:sz w:val="28"/>
          <w:szCs w:val="28"/>
          <w:lang w:val="uk-UA"/>
        </w:rPr>
      </w:pPr>
      <w:r>
        <w:rPr>
          <w:sz w:val="28"/>
          <w:szCs w:val="28"/>
          <w:lang w:val="uk-UA"/>
        </w:rPr>
        <w:t xml:space="preserve">У дослідах використовували 72-годинні вищевказані культури клітин, які вирощували у матрацах об’ємом 250 </w:t>
      </w:r>
      <w:r>
        <w:rPr>
          <w:sz w:val="28"/>
          <w:szCs w:val="28"/>
        </w:rPr>
        <w:t>см</w:t>
      </w:r>
      <w:r>
        <w:rPr>
          <w:sz w:val="28"/>
          <w:szCs w:val="28"/>
        </w:rPr>
        <w:object w:dxaOrig="139" w:dyaOrig="300">
          <v:shape id="_x0000_i1030" type="#_x0000_t75" style="width:7.05pt;height:14.8pt" o:ole="">
            <v:imagedata r:id="rId11" o:title=""/>
          </v:shape>
          <o:OLEObject Type="Embed" ProgID="Equation.3" ShapeID="_x0000_i1030" DrawAspect="Content" ObjectID="_1519201090" r:id="rId16"/>
        </w:object>
      </w:r>
      <w:r>
        <w:rPr>
          <w:sz w:val="28"/>
          <w:szCs w:val="28"/>
        </w:rPr>
        <w:t xml:space="preserve"> </w:t>
      </w:r>
      <w:r>
        <w:rPr>
          <w:sz w:val="28"/>
          <w:szCs w:val="28"/>
          <w:lang w:val="uk-UA"/>
        </w:rPr>
        <w:t>відповідно до загальноприйнятої методики. Комбіферон вносили на 72-у годину після формування моношару у флаконах. При спостереженні за культурами щодня візуально фіксували зміни кольору середовища, а під мікроскопом при малому збільшенні (8</w:t>
      </w:r>
      <w:r>
        <w:rPr>
          <w:sz w:val="28"/>
          <w:szCs w:val="28"/>
        </w:rPr>
        <w:object w:dxaOrig="180" w:dyaOrig="200">
          <v:shape id="_x0000_i1031" type="#_x0000_t75" style="width:9.2pt;height:9.9pt" o:ole="">
            <v:imagedata r:id="rId17" o:title=""/>
          </v:shape>
          <o:OLEObject Type="Embed" ProgID="Equation.3" ShapeID="_x0000_i1031" DrawAspect="Content" ObjectID="_1519201091" r:id="rId18"/>
        </w:object>
      </w:r>
      <w:r>
        <w:rPr>
          <w:sz w:val="28"/>
          <w:szCs w:val="28"/>
          <w:lang w:val="uk-UA"/>
        </w:rPr>
        <w:t xml:space="preserve">15), звертали увагу на форму і розміри клітин та рівномірність моношару. </w:t>
      </w:r>
    </w:p>
    <w:p w:rsidR="001604BA" w:rsidRPr="00605E0D" w:rsidRDefault="001604BA" w:rsidP="001604BA">
      <w:pPr>
        <w:shd w:val="clear" w:color="auto" w:fill="FFFFFF"/>
        <w:tabs>
          <w:tab w:val="left" w:pos="0"/>
        </w:tabs>
        <w:ind w:firstLine="510"/>
        <w:jc w:val="both"/>
        <w:rPr>
          <w:sz w:val="28"/>
          <w:szCs w:val="28"/>
          <w:lang w:val="uk-UA"/>
        </w:rPr>
      </w:pPr>
      <w:r>
        <w:rPr>
          <w:sz w:val="28"/>
          <w:szCs w:val="28"/>
          <w:lang w:val="uk-UA"/>
        </w:rPr>
        <w:t xml:space="preserve">Було встановлено, що високі дози комбіферону (100 тис. </w:t>
      </w:r>
      <w:r>
        <w:rPr>
          <w:sz w:val="28"/>
          <w:szCs w:val="28"/>
        </w:rPr>
        <w:t>МО/см</w:t>
      </w:r>
      <w:r>
        <w:rPr>
          <w:sz w:val="28"/>
          <w:szCs w:val="28"/>
        </w:rPr>
        <w:object w:dxaOrig="139" w:dyaOrig="300">
          <v:shape id="_x0000_i1032" type="#_x0000_t75" style="width:7.05pt;height:14.8pt" o:ole="">
            <v:imagedata r:id="rId11" o:title=""/>
          </v:shape>
          <o:OLEObject Type="Embed" ProgID="Equation.3" ShapeID="_x0000_i1032" DrawAspect="Content" ObjectID="_1519201092" r:id="rId19"/>
        </w:object>
      </w:r>
      <w:r>
        <w:rPr>
          <w:sz w:val="28"/>
          <w:szCs w:val="28"/>
        </w:rPr>
        <w:t>) є токсичними не тільки для культури FLK, а й для культури трахеї телят. Дози комбіферону 20 тис. МО/см</w:t>
      </w:r>
      <w:r>
        <w:rPr>
          <w:sz w:val="28"/>
          <w:szCs w:val="28"/>
        </w:rPr>
        <w:object w:dxaOrig="139" w:dyaOrig="300">
          <v:shape id="_x0000_i1033" type="#_x0000_t75" style="width:7.05pt;height:14.8pt" o:ole="">
            <v:imagedata r:id="rId11" o:title=""/>
          </v:shape>
          <o:OLEObject Type="Embed" ProgID="Equation.3" ShapeID="_x0000_i1033" DrawAspect="Content" ObjectID="_1519201093" r:id="rId20"/>
        </w:object>
      </w:r>
      <w:r>
        <w:rPr>
          <w:sz w:val="28"/>
          <w:szCs w:val="28"/>
        </w:rPr>
        <w:t>; 10</w:t>
      </w:r>
      <w:r>
        <w:rPr>
          <w:sz w:val="28"/>
          <w:szCs w:val="28"/>
          <w:lang w:val="uk-UA"/>
        </w:rPr>
        <w:t xml:space="preserve"> </w:t>
      </w:r>
      <w:r>
        <w:rPr>
          <w:sz w:val="28"/>
          <w:szCs w:val="28"/>
        </w:rPr>
        <w:t>тис. МО/см</w:t>
      </w:r>
      <w:r>
        <w:rPr>
          <w:sz w:val="28"/>
          <w:szCs w:val="28"/>
        </w:rPr>
        <w:object w:dxaOrig="139" w:dyaOrig="300">
          <v:shape id="_x0000_i1034" type="#_x0000_t75" style="width:7.05pt;height:14.8pt" o:ole="">
            <v:imagedata r:id="rId11" o:title=""/>
          </v:shape>
          <o:OLEObject Type="Embed" ProgID="Equation.3" ShapeID="_x0000_i1034" DrawAspect="Content" ObjectID="_1519201094" r:id="rId21"/>
        </w:object>
      </w:r>
      <w:r>
        <w:rPr>
          <w:sz w:val="28"/>
          <w:szCs w:val="28"/>
          <w:lang w:val="uk-UA"/>
        </w:rPr>
        <w:t>проявляли</w:t>
      </w:r>
      <w:r>
        <w:rPr>
          <w:sz w:val="28"/>
          <w:szCs w:val="28"/>
        </w:rPr>
        <w:t xml:space="preserve"> стимулюючу дію на культуру трахеї теляти</w:t>
      </w:r>
      <w:r>
        <w:rPr>
          <w:sz w:val="28"/>
          <w:szCs w:val="28"/>
          <w:lang w:val="uk-UA"/>
        </w:rPr>
        <w:t>.</w:t>
      </w:r>
      <w:r>
        <w:rPr>
          <w:sz w:val="28"/>
          <w:szCs w:val="28"/>
        </w:rPr>
        <w:t xml:space="preserve"> Дози комбіферону 50 тис. МО/см</w:t>
      </w:r>
      <w:r>
        <w:rPr>
          <w:sz w:val="28"/>
          <w:szCs w:val="28"/>
        </w:rPr>
        <w:object w:dxaOrig="139" w:dyaOrig="300">
          <v:shape id="_x0000_i1035" type="#_x0000_t75" style="width:7.05pt;height:14.8pt" o:ole="">
            <v:imagedata r:id="rId11" o:title=""/>
          </v:shape>
          <o:OLEObject Type="Embed" ProgID="Equation.3" ShapeID="_x0000_i1035" DrawAspect="Content" ObjectID="_1519201095" r:id="rId22"/>
        </w:object>
      </w:r>
      <w:r>
        <w:rPr>
          <w:sz w:val="28"/>
          <w:szCs w:val="28"/>
        </w:rPr>
        <w:t>; 20 тис. МО/см</w:t>
      </w:r>
      <w:r>
        <w:rPr>
          <w:sz w:val="28"/>
          <w:szCs w:val="28"/>
        </w:rPr>
        <w:object w:dxaOrig="139" w:dyaOrig="300">
          <v:shape id="_x0000_i1036" type="#_x0000_t75" style="width:7.05pt;height:14.8pt" o:ole="">
            <v:imagedata r:id="rId11" o:title=""/>
          </v:shape>
          <o:OLEObject Type="Embed" ProgID="Equation.3" ShapeID="_x0000_i1036" DrawAspect="Content" ObjectID="_1519201096" r:id="rId23"/>
        </w:object>
      </w:r>
      <w:r>
        <w:rPr>
          <w:sz w:val="28"/>
          <w:szCs w:val="28"/>
        </w:rPr>
        <w:t xml:space="preserve">; </w:t>
      </w:r>
      <w:r>
        <w:rPr>
          <w:sz w:val="28"/>
          <w:szCs w:val="28"/>
          <w:lang w:val="uk-UA"/>
        </w:rPr>
        <w:t xml:space="preserve">   </w:t>
      </w:r>
      <w:r>
        <w:rPr>
          <w:sz w:val="28"/>
          <w:szCs w:val="28"/>
        </w:rPr>
        <w:t>10 тис. МО/см</w:t>
      </w:r>
      <w:r>
        <w:rPr>
          <w:sz w:val="28"/>
          <w:szCs w:val="28"/>
        </w:rPr>
        <w:object w:dxaOrig="139" w:dyaOrig="300">
          <v:shape id="_x0000_i1037" type="#_x0000_t75" style="width:7.05pt;height:14.8pt" o:ole="">
            <v:imagedata r:id="rId11" o:title=""/>
          </v:shape>
          <o:OLEObject Type="Embed" ProgID="Equation.3" ShapeID="_x0000_i1037" DrawAspect="Content" ObjectID="_1519201097" r:id="rId24"/>
        </w:object>
      </w:r>
      <w:r>
        <w:rPr>
          <w:sz w:val="28"/>
          <w:szCs w:val="28"/>
        </w:rPr>
        <w:t xml:space="preserve"> зумовлю</w:t>
      </w:r>
      <w:r>
        <w:rPr>
          <w:sz w:val="28"/>
          <w:szCs w:val="28"/>
          <w:lang w:val="uk-UA"/>
        </w:rPr>
        <w:t>вали</w:t>
      </w:r>
      <w:r>
        <w:rPr>
          <w:sz w:val="28"/>
          <w:szCs w:val="28"/>
        </w:rPr>
        <w:t xml:space="preserve"> </w:t>
      </w:r>
      <w:r>
        <w:rPr>
          <w:sz w:val="28"/>
          <w:szCs w:val="28"/>
          <w:lang w:val="uk-UA"/>
        </w:rPr>
        <w:t xml:space="preserve">деструкцію </w:t>
      </w:r>
      <w:r>
        <w:rPr>
          <w:sz w:val="28"/>
          <w:szCs w:val="28"/>
        </w:rPr>
        <w:t>клітин культури FLK відповідно на 3; 6 і 8 добу після його внесення.</w:t>
      </w:r>
      <w:r>
        <w:rPr>
          <w:sz w:val="28"/>
          <w:szCs w:val="28"/>
          <w:lang w:val="uk-UA"/>
        </w:rPr>
        <w:t xml:space="preserve"> </w:t>
      </w:r>
      <w:r w:rsidRPr="00756762">
        <w:rPr>
          <w:sz w:val="28"/>
          <w:szCs w:val="28"/>
          <w:lang w:val="uk-UA"/>
        </w:rPr>
        <w:t>Отже, комбіферон</w:t>
      </w:r>
      <w:r>
        <w:rPr>
          <w:sz w:val="28"/>
          <w:szCs w:val="28"/>
          <w:lang w:val="uk-UA"/>
        </w:rPr>
        <w:t>у в дозах 10–50 тис. МО</w:t>
      </w:r>
      <w:r w:rsidRPr="00756762">
        <w:rPr>
          <w:sz w:val="28"/>
          <w:szCs w:val="28"/>
          <w:lang w:val="uk-UA"/>
        </w:rPr>
        <w:t xml:space="preserve">/см³ </w:t>
      </w:r>
      <w:r>
        <w:rPr>
          <w:sz w:val="28"/>
          <w:szCs w:val="28"/>
          <w:lang w:val="en-US"/>
        </w:rPr>
        <w:t>in</w:t>
      </w:r>
      <w:r w:rsidRPr="00756762">
        <w:rPr>
          <w:sz w:val="28"/>
          <w:szCs w:val="28"/>
          <w:lang w:val="uk-UA"/>
        </w:rPr>
        <w:t xml:space="preserve"> </w:t>
      </w:r>
      <w:r>
        <w:rPr>
          <w:sz w:val="28"/>
          <w:szCs w:val="28"/>
          <w:lang w:val="en-US"/>
        </w:rPr>
        <w:t>vitro</w:t>
      </w:r>
      <w:r w:rsidRPr="00756762">
        <w:rPr>
          <w:sz w:val="28"/>
          <w:szCs w:val="28"/>
          <w:lang w:val="uk-UA"/>
        </w:rPr>
        <w:t xml:space="preserve"> здатний пригнічувати реплікацію вірусу </w:t>
      </w:r>
      <w:r>
        <w:rPr>
          <w:sz w:val="28"/>
          <w:szCs w:val="28"/>
          <w:lang w:val="uk-UA"/>
        </w:rPr>
        <w:t xml:space="preserve">лейкозу великої рогатої худоби в культурі </w:t>
      </w:r>
      <w:r>
        <w:rPr>
          <w:sz w:val="28"/>
          <w:szCs w:val="28"/>
        </w:rPr>
        <w:t>FLK</w:t>
      </w:r>
      <w:r w:rsidRPr="00605E0D">
        <w:rPr>
          <w:sz w:val="28"/>
          <w:szCs w:val="28"/>
          <w:lang w:val="uk-UA"/>
        </w:rPr>
        <w:t>.</w:t>
      </w:r>
    </w:p>
    <w:p w:rsidR="001604BA" w:rsidRDefault="001604BA" w:rsidP="001604BA">
      <w:pPr>
        <w:ind w:firstLine="510"/>
        <w:jc w:val="center"/>
        <w:rPr>
          <w:b/>
          <w:bCs/>
          <w:sz w:val="28"/>
          <w:szCs w:val="28"/>
          <w:lang w:val="uk-UA"/>
        </w:rPr>
      </w:pPr>
      <w:r>
        <w:rPr>
          <w:b/>
          <w:bCs/>
          <w:sz w:val="28"/>
          <w:szCs w:val="28"/>
        </w:rPr>
        <w:t>Експериментальне відтворення лейкозу у кролів</w:t>
      </w:r>
    </w:p>
    <w:p w:rsidR="001604BA" w:rsidRDefault="001604BA" w:rsidP="001604BA">
      <w:pPr>
        <w:ind w:firstLine="510"/>
        <w:jc w:val="both"/>
        <w:rPr>
          <w:color w:val="000000"/>
          <w:sz w:val="28"/>
          <w:szCs w:val="28"/>
          <w:lang w:val="uk-UA"/>
        </w:rPr>
      </w:pPr>
      <w:r>
        <w:rPr>
          <w:sz w:val="28"/>
          <w:szCs w:val="28"/>
        </w:rPr>
        <w:t xml:space="preserve">Отримавши позитивний ефект дії комбіферону </w:t>
      </w:r>
      <w:r>
        <w:rPr>
          <w:sz w:val="28"/>
          <w:szCs w:val="28"/>
          <w:lang w:val="en-US"/>
        </w:rPr>
        <w:t>in</w:t>
      </w:r>
      <w:r>
        <w:rPr>
          <w:sz w:val="28"/>
          <w:szCs w:val="28"/>
        </w:rPr>
        <w:t xml:space="preserve"> </w:t>
      </w:r>
      <w:r>
        <w:rPr>
          <w:sz w:val="28"/>
          <w:szCs w:val="28"/>
          <w:lang w:val="en-US"/>
        </w:rPr>
        <w:t>vitro</w:t>
      </w:r>
      <w:r>
        <w:rPr>
          <w:sz w:val="28"/>
          <w:szCs w:val="28"/>
        </w:rPr>
        <w:t xml:space="preserve"> на культуру FLK, ми вирішили поставити ряд </w:t>
      </w:r>
      <w:r>
        <w:rPr>
          <w:sz w:val="28"/>
          <w:szCs w:val="28"/>
          <w:lang w:val="uk-UA"/>
        </w:rPr>
        <w:t>дослід</w:t>
      </w:r>
      <w:r>
        <w:rPr>
          <w:sz w:val="28"/>
          <w:szCs w:val="28"/>
        </w:rPr>
        <w:t>ів на кролях при відтворенні експериментального інфекційного процесу, зумовленого ВЛ ВРХ.</w:t>
      </w:r>
      <w:r>
        <w:rPr>
          <w:sz w:val="28"/>
          <w:szCs w:val="28"/>
          <w:lang w:val="uk-UA"/>
        </w:rPr>
        <w:t xml:space="preserve"> </w:t>
      </w:r>
      <w:r>
        <w:rPr>
          <w:color w:val="000000"/>
          <w:sz w:val="28"/>
          <w:szCs w:val="28"/>
          <w:lang w:val="uk-UA"/>
        </w:rPr>
        <w:t xml:space="preserve">Перебіг інфекційного процесу, викликаного ВЛ ВРХ, а також із застосуванням комбіферону ми вивчали на 16 кролях (табл. 1) масою тіла 1,5–2 кг, віком 3–4 місяці. </w:t>
      </w:r>
    </w:p>
    <w:p w:rsidR="001604BA" w:rsidRDefault="001604BA" w:rsidP="001604BA">
      <w:pPr>
        <w:ind w:firstLine="510"/>
        <w:jc w:val="both"/>
        <w:rPr>
          <w:color w:val="000000"/>
          <w:sz w:val="28"/>
          <w:szCs w:val="28"/>
          <w:lang w:val="uk-UA"/>
        </w:rPr>
      </w:pPr>
      <w:r>
        <w:rPr>
          <w:color w:val="000000"/>
          <w:sz w:val="28"/>
          <w:szCs w:val="28"/>
          <w:lang w:val="uk-UA"/>
        </w:rPr>
        <w:t>Зараження лабораторних тварин проводили культурою клітин ембріона вівці (FLK), що продукує вірус лейкозу великої рогатої худоби. Концентрація клітин культури FLK становила 70–80 тис. клітин в 1 см</w:t>
      </w:r>
      <w:r>
        <w:rPr>
          <w:color w:val="000000"/>
          <w:sz w:val="28"/>
          <w:szCs w:val="28"/>
          <w:lang w:val="uk-UA"/>
        </w:rPr>
        <w:object w:dxaOrig="139" w:dyaOrig="300">
          <v:shape id="_x0000_i1038" type="#_x0000_t75" style="width:7.05pt;height:14.8pt" o:ole="">
            <v:imagedata r:id="rId25" o:title=""/>
          </v:shape>
          <o:OLEObject Type="Embed" ProgID="Equation.3" ShapeID="_x0000_i1038" DrawAspect="Content" ObjectID="_1519201098" r:id="rId26"/>
        </w:object>
      </w:r>
      <w:r>
        <w:rPr>
          <w:color w:val="000000"/>
          <w:sz w:val="28"/>
          <w:szCs w:val="28"/>
          <w:lang w:val="uk-UA"/>
        </w:rPr>
        <w:t xml:space="preserve">. Застосовували препарат комбіферон з біологічною активністю </w:t>
      </w:r>
      <w:r>
        <w:rPr>
          <w:color w:val="000000"/>
          <w:sz w:val="28"/>
          <w:szCs w:val="28"/>
          <w:lang w:val="uk-UA"/>
        </w:rPr>
        <w:object w:dxaOrig="240" w:dyaOrig="220">
          <v:shape id="_x0000_i1039" type="#_x0000_t75" style="width:12pt;height:11.3pt" o:ole="">
            <v:imagedata r:id="rId27" o:title=""/>
          </v:shape>
          <o:OLEObject Type="Embed" ProgID="Equation.3" ShapeID="_x0000_i1039" DrawAspect="Content" ObjectID="_1519201099" r:id="rId28"/>
        </w:object>
      </w:r>
      <w:r>
        <w:rPr>
          <w:color w:val="000000"/>
          <w:sz w:val="28"/>
          <w:szCs w:val="28"/>
          <w:lang w:val="uk-UA"/>
        </w:rPr>
        <w:t>-ІФН 1 млн МО/см</w:t>
      </w:r>
      <w:r>
        <w:rPr>
          <w:color w:val="000000"/>
          <w:sz w:val="28"/>
          <w:szCs w:val="28"/>
          <w:lang w:val="uk-UA"/>
        </w:rPr>
        <w:object w:dxaOrig="139" w:dyaOrig="300">
          <v:shape id="_x0000_i1040" type="#_x0000_t75" style="width:7.05pt;height:14.8pt" o:ole="">
            <v:imagedata r:id="rId29" o:title=""/>
          </v:shape>
          <o:OLEObject Type="Embed" ProgID="Equation.3" ShapeID="_x0000_i1040" DrawAspect="Content" ObjectID="_1519201100" r:id="rId30"/>
        </w:object>
      </w:r>
      <w:r>
        <w:rPr>
          <w:color w:val="000000"/>
          <w:sz w:val="28"/>
          <w:szCs w:val="28"/>
          <w:lang w:val="uk-UA"/>
        </w:rPr>
        <w:t xml:space="preserve">, </w:t>
      </w:r>
      <w:r>
        <w:rPr>
          <w:color w:val="000000"/>
          <w:sz w:val="28"/>
          <w:szCs w:val="28"/>
          <w:lang w:val="uk-UA"/>
        </w:rPr>
        <w:object w:dxaOrig="200" w:dyaOrig="260">
          <v:shape id="_x0000_i1041" type="#_x0000_t75" style="width:9.9pt;height:12.7pt" o:ole="">
            <v:imagedata r:id="rId31" o:title=""/>
          </v:shape>
          <o:OLEObject Type="Embed" ProgID="Equation.3" ShapeID="_x0000_i1041" DrawAspect="Content" ObjectID="_1519201101" r:id="rId32"/>
        </w:object>
      </w:r>
      <w:r>
        <w:rPr>
          <w:color w:val="000000"/>
          <w:sz w:val="28"/>
          <w:szCs w:val="28"/>
          <w:lang w:val="uk-UA"/>
        </w:rPr>
        <w:t>-ІФН 100 тис МО/см</w:t>
      </w:r>
      <w:r>
        <w:rPr>
          <w:color w:val="000000"/>
          <w:sz w:val="28"/>
          <w:szCs w:val="28"/>
          <w:lang w:val="uk-UA"/>
        </w:rPr>
        <w:object w:dxaOrig="139" w:dyaOrig="300">
          <v:shape id="_x0000_i1042" type="#_x0000_t75" style="width:7.05pt;height:14.8pt" o:ole="">
            <v:imagedata r:id="rId29" o:title=""/>
          </v:shape>
          <o:OLEObject Type="Embed" ProgID="Equation.3" ShapeID="_x0000_i1042" DrawAspect="Content" ObjectID="_1519201102" r:id="rId33"/>
        </w:object>
      </w:r>
      <w:r>
        <w:rPr>
          <w:color w:val="000000"/>
          <w:sz w:val="28"/>
          <w:szCs w:val="28"/>
          <w:lang w:val="uk-UA"/>
        </w:rPr>
        <w:t>. Препарат вводили з розрахунку 0,55×10</w:t>
      </w:r>
      <w:r w:rsidRPr="000E11E0">
        <w:rPr>
          <w:color w:val="000000"/>
          <w:position w:val="-4"/>
          <w:sz w:val="36"/>
          <w:szCs w:val="36"/>
          <w:lang w:val="uk-UA"/>
        </w:rPr>
        <w:object w:dxaOrig="139" w:dyaOrig="300">
          <v:shape id="_x0000_i1043" type="#_x0000_t75" style="width:7.05pt;height:15.55pt" o:ole="">
            <v:imagedata r:id="rId34" o:title=""/>
          </v:shape>
          <o:OLEObject Type="Embed" ProgID="Equation.3" ShapeID="_x0000_i1043" DrawAspect="Content" ObjectID="_1519201103" r:id="rId35"/>
        </w:object>
      </w:r>
      <w:r>
        <w:rPr>
          <w:color w:val="000000"/>
          <w:sz w:val="36"/>
          <w:szCs w:val="36"/>
          <w:lang w:val="uk-UA"/>
        </w:rPr>
        <w:t xml:space="preserve"> </w:t>
      </w:r>
      <w:r>
        <w:rPr>
          <w:color w:val="000000"/>
          <w:sz w:val="28"/>
          <w:szCs w:val="28"/>
          <w:lang w:val="uk-UA"/>
        </w:rPr>
        <w:t>МО на 1 кг маси тіла кроля.</w:t>
      </w:r>
    </w:p>
    <w:p w:rsidR="001604BA" w:rsidRDefault="001604BA" w:rsidP="001604BA">
      <w:pPr>
        <w:ind w:firstLine="510"/>
        <w:jc w:val="both"/>
        <w:rPr>
          <w:color w:val="000000"/>
          <w:sz w:val="28"/>
          <w:szCs w:val="28"/>
          <w:lang w:val="uk-UA"/>
        </w:rPr>
      </w:pPr>
      <w:r>
        <w:rPr>
          <w:color w:val="000000"/>
          <w:sz w:val="28"/>
          <w:szCs w:val="28"/>
          <w:lang w:val="uk-UA"/>
        </w:rPr>
        <w:t xml:space="preserve">Експеримент тривав два роки. Впродовж цього терміну спостерігали за розвитком лейкозного процесу. </w:t>
      </w:r>
    </w:p>
    <w:p w:rsidR="001604BA" w:rsidRDefault="001604BA" w:rsidP="001604BA">
      <w:pPr>
        <w:ind w:firstLine="510"/>
        <w:jc w:val="both"/>
        <w:rPr>
          <w:color w:val="000000"/>
          <w:sz w:val="28"/>
          <w:szCs w:val="28"/>
          <w:lang w:val="uk-UA"/>
        </w:rPr>
      </w:pPr>
      <w:r>
        <w:rPr>
          <w:color w:val="000000"/>
          <w:sz w:val="28"/>
          <w:szCs w:val="28"/>
          <w:lang w:val="uk-UA"/>
        </w:rPr>
        <w:t xml:space="preserve">Кров для досліджень відбирали з вушної вени у кількості  5,0–10,0 см³. У всіх кролів одноразово до початку експерименту  досліджували морфологічний склад периферичної крові, звертали увагу на імунологічні показники. Частину кролів </w:t>
      </w:r>
      <w:r>
        <w:rPr>
          <w:color w:val="000000"/>
          <w:sz w:val="28"/>
          <w:szCs w:val="28"/>
          <w:lang w:val="uk-UA"/>
        </w:rPr>
        <w:lastRenderedPageBreak/>
        <w:t>забили у віці 10 місяців, провели їх розтин та відібрали матеріал для гістологічних досліджень.</w:t>
      </w:r>
    </w:p>
    <w:p w:rsidR="001604BA" w:rsidRPr="0019494A" w:rsidRDefault="001604BA" w:rsidP="001604BA">
      <w:pPr>
        <w:ind w:firstLine="510"/>
        <w:jc w:val="right"/>
        <w:rPr>
          <w:b/>
          <w:i/>
          <w:color w:val="000000"/>
          <w:sz w:val="28"/>
          <w:szCs w:val="28"/>
          <w:lang w:val="uk-UA"/>
        </w:rPr>
      </w:pPr>
      <w:r w:rsidRPr="0019494A">
        <w:rPr>
          <w:i/>
          <w:color w:val="000000"/>
          <w:sz w:val="28"/>
          <w:szCs w:val="28"/>
          <w:lang w:val="uk-UA"/>
        </w:rPr>
        <w:t>Таблиця 1</w:t>
      </w:r>
    </w:p>
    <w:p w:rsidR="001604BA" w:rsidRDefault="001604BA" w:rsidP="001604BA">
      <w:pPr>
        <w:ind w:firstLine="510"/>
        <w:jc w:val="center"/>
        <w:rPr>
          <w:b/>
          <w:color w:val="000000"/>
          <w:sz w:val="28"/>
          <w:szCs w:val="28"/>
          <w:lang w:val="uk-UA"/>
        </w:rPr>
      </w:pPr>
      <w:r>
        <w:rPr>
          <w:b/>
          <w:color w:val="000000"/>
          <w:sz w:val="28"/>
          <w:szCs w:val="28"/>
          <w:lang w:val="uk-UA"/>
        </w:rPr>
        <w:t>Схема постановки досліду на кролях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157"/>
        <w:gridCol w:w="2495"/>
        <w:gridCol w:w="2289"/>
        <w:gridCol w:w="1808"/>
      </w:tblGrid>
      <w:tr w:rsidR="001604BA" w:rsidRPr="0019494A" w:rsidTr="003B1B13">
        <w:trPr>
          <w:cantSplit/>
          <w:trHeight w:val="480"/>
        </w:trPr>
        <w:tc>
          <w:tcPr>
            <w:tcW w:w="0" w:type="auto"/>
            <w:vMerge w:val="restart"/>
            <w:tcBorders>
              <w:top w:val="single" w:sz="4" w:space="0" w:color="auto"/>
              <w:left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 xml:space="preserve">Показники </w:t>
            </w:r>
          </w:p>
        </w:tc>
        <w:tc>
          <w:tcPr>
            <w:tcW w:w="5941" w:type="dxa"/>
            <w:gridSpan w:val="3"/>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Дослідні групи кролів</w:t>
            </w:r>
          </w:p>
        </w:tc>
        <w:tc>
          <w:tcPr>
            <w:tcW w:w="1808" w:type="dxa"/>
            <w:vMerge w:val="restart"/>
            <w:tcBorders>
              <w:top w:val="single" w:sz="4" w:space="0" w:color="auto"/>
              <w:left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Контрольна</w:t>
            </w:r>
          </w:p>
          <w:p w:rsidR="001604BA" w:rsidRPr="0019494A" w:rsidRDefault="001604BA" w:rsidP="003B1B13">
            <w:pPr>
              <w:jc w:val="center"/>
              <w:rPr>
                <w:color w:val="000000"/>
                <w:lang w:val="uk-UA"/>
              </w:rPr>
            </w:pPr>
            <w:r w:rsidRPr="0019494A">
              <w:rPr>
                <w:color w:val="000000"/>
                <w:lang w:val="uk-UA"/>
              </w:rPr>
              <w:t>група</w:t>
            </w:r>
          </w:p>
        </w:tc>
      </w:tr>
      <w:tr w:rsidR="001604BA" w:rsidRPr="0019494A" w:rsidTr="003B1B13">
        <w:trPr>
          <w:cantSplit/>
          <w:trHeight w:val="480"/>
        </w:trPr>
        <w:tc>
          <w:tcPr>
            <w:tcW w:w="0" w:type="auto"/>
            <w:vMerge/>
            <w:tcBorders>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p>
        </w:tc>
        <w:tc>
          <w:tcPr>
            <w:tcW w:w="1157" w:type="dxa"/>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Pr>
                <w:color w:val="000000"/>
                <w:lang w:val="uk-UA"/>
              </w:rPr>
              <w:t>перша</w:t>
            </w:r>
          </w:p>
        </w:tc>
        <w:tc>
          <w:tcPr>
            <w:tcW w:w="2495" w:type="dxa"/>
            <w:tcBorders>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Pr>
                <w:color w:val="000000"/>
                <w:lang w:val="uk-UA"/>
              </w:rPr>
              <w:t>друга</w:t>
            </w:r>
          </w:p>
        </w:tc>
        <w:tc>
          <w:tcPr>
            <w:tcW w:w="2289" w:type="dxa"/>
            <w:tcBorders>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Pr>
                <w:color w:val="000000"/>
                <w:lang w:val="uk-UA"/>
              </w:rPr>
              <w:t>третя</w:t>
            </w:r>
          </w:p>
        </w:tc>
        <w:tc>
          <w:tcPr>
            <w:tcW w:w="1808" w:type="dxa"/>
            <w:vMerge/>
            <w:tcBorders>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p>
        </w:tc>
      </w:tr>
      <w:tr w:rsidR="001604BA" w:rsidRPr="0019494A" w:rsidTr="003B1B13">
        <w:tc>
          <w:tcPr>
            <w:tcW w:w="0" w:type="auto"/>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Кількість тварин у групі</w:t>
            </w:r>
          </w:p>
        </w:tc>
        <w:tc>
          <w:tcPr>
            <w:tcW w:w="1157" w:type="dxa"/>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4</w:t>
            </w:r>
          </w:p>
        </w:tc>
        <w:tc>
          <w:tcPr>
            <w:tcW w:w="2495" w:type="dxa"/>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4</w:t>
            </w:r>
          </w:p>
        </w:tc>
        <w:tc>
          <w:tcPr>
            <w:tcW w:w="2289" w:type="dxa"/>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4</w:t>
            </w:r>
          </w:p>
        </w:tc>
        <w:tc>
          <w:tcPr>
            <w:tcW w:w="1808" w:type="dxa"/>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4</w:t>
            </w:r>
          </w:p>
        </w:tc>
      </w:tr>
      <w:tr w:rsidR="001604BA" w:rsidRPr="0019494A" w:rsidTr="003B1B13">
        <w:tc>
          <w:tcPr>
            <w:tcW w:w="0" w:type="auto"/>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Pr>
                <w:color w:val="000000"/>
                <w:lang w:val="uk-UA"/>
              </w:rPr>
              <w:t>Номер</w:t>
            </w:r>
            <w:r w:rsidRPr="0019494A">
              <w:rPr>
                <w:color w:val="000000"/>
                <w:lang w:val="uk-UA"/>
              </w:rPr>
              <w:t xml:space="preserve"> кроля</w:t>
            </w:r>
          </w:p>
        </w:tc>
        <w:tc>
          <w:tcPr>
            <w:tcW w:w="1157" w:type="dxa"/>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rPr>
                <w:color w:val="000000"/>
                <w:lang w:val="uk-UA"/>
              </w:rPr>
            </w:pPr>
            <w:r w:rsidRPr="0019494A">
              <w:rPr>
                <w:color w:val="000000"/>
                <w:lang w:val="uk-UA"/>
              </w:rPr>
              <w:t>1, 2, 3, 4</w:t>
            </w:r>
          </w:p>
        </w:tc>
        <w:tc>
          <w:tcPr>
            <w:tcW w:w="2495" w:type="dxa"/>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 xml:space="preserve"> 5, 6, 7, 8</w:t>
            </w:r>
          </w:p>
        </w:tc>
        <w:tc>
          <w:tcPr>
            <w:tcW w:w="2289" w:type="dxa"/>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 xml:space="preserve"> 9, 10, 11, 12</w:t>
            </w:r>
          </w:p>
        </w:tc>
        <w:tc>
          <w:tcPr>
            <w:tcW w:w="1808" w:type="dxa"/>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13, 14, 15, 16</w:t>
            </w:r>
          </w:p>
        </w:tc>
      </w:tr>
      <w:tr w:rsidR="001604BA" w:rsidRPr="0019494A" w:rsidTr="003B1B13">
        <w:tc>
          <w:tcPr>
            <w:tcW w:w="0" w:type="auto"/>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Культура клітин FLK (в/в)</w:t>
            </w:r>
          </w:p>
        </w:tc>
        <w:tc>
          <w:tcPr>
            <w:tcW w:w="1157" w:type="dxa"/>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7×10</w:t>
            </w:r>
            <w:r w:rsidRPr="0019494A">
              <w:rPr>
                <w:color w:val="000000"/>
                <w:position w:val="-4"/>
                <w:lang w:val="uk-UA"/>
              </w:rPr>
              <w:object w:dxaOrig="160" w:dyaOrig="300">
                <v:shape id="_x0000_i1044" type="#_x0000_t75" style="width:7.75pt;height:14.8pt" o:ole="">
                  <v:imagedata r:id="rId36" o:title=""/>
                </v:shape>
                <o:OLEObject Type="Embed" ProgID="Equation.3" ShapeID="_x0000_i1044" DrawAspect="Content" ObjectID="_1519201104" r:id="rId37"/>
              </w:object>
            </w:r>
          </w:p>
          <w:p w:rsidR="001604BA" w:rsidRPr="0019494A" w:rsidRDefault="001604BA" w:rsidP="003B1B13">
            <w:pPr>
              <w:jc w:val="center"/>
              <w:rPr>
                <w:color w:val="000000"/>
                <w:lang w:val="uk-UA"/>
              </w:rPr>
            </w:pPr>
            <w:r w:rsidRPr="0019494A">
              <w:rPr>
                <w:color w:val="000000"/>
                <w:lang w:val="uk-UA"/>
              </w:rPr>
              <w:t xml:space="preserve"> кл. / см</w:t>
            </w:r>
            <w:r w:rsidRPr="0019494A">
              <w:rPr>
                <w:color w:val="000000"/>
                <w:lang w:val="uk-UA"/>
              </w:rPr>
              <w:object w:dxaOrig="139" w:dyaOrig="300">
                <v:shape id="_x0000_i1045" type="#_x0000_t75" style="width:7.05pt;height:14.8pt" o:ole="">
                  <v:imagedata r:id="rId38" o:title=""/>
                </v:shape>
                <o:OLEObject Type="Embed" ProgID="Equation.3" ShapeID="_x0000_i1045" DrawAspect="Content" ObjectID="_1519201105" r:id="rId39"/>
              </w:object>
            </w:r>
          </w:p>
        </w:tc>
        <w:tc>
          <w:tcPr>
            <w:tcW w:w="2495" w:type="dxa"/>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7×10</w:t>
            </w:r>
            <w:r w:rsidRPr="0019494A">
              <w:rPr>
                <w:color w:val="000000"/>
                <w:position w:val="-4"/>
                <w:lang w:val="uk-UA"/>
              </w:rPr>
              <w:object w:dxaOrig="160" w:dyaOrig="300">
                <v:shape id="_x0000_i1046" type="#_x0000_t75" style="width:7.75pt;height:14.8pt" o:ole="">
                  <v:imagedata r:id="rId40" o:title=""/>
                </v:shape>
                <o:OLEObject Type="Embed" ProgID="Equation.3" ShapeID="_x0000_i1046" DrawAspect="Content" ObjectID="_1519201106" r:id="rId41"/>
              </w:object>
            </w:r>
          </w:p>
          <w:p w:rsidR="001604BA" w:rsidRPr="0019494A" w:rsidRDefault="001604BA" w:rsidP="003B1B13">
            <w:pPr>
              <w:jc w:val="center"/>
              <w:rPr>
                <w:color w:val="000000"/>
                <w:lang w:val="uk-UA"/>
              </w:rPr>
            </w:pPr>
            <w:r w:rsidRPr="0019494A">
              <w:rPr>
                <w:color w:val="000000"/>
                <w:lang w:val="uk-UA"/>
              </w:rPr>
              <w:t xml:space="preserve"> кл. / см</w:t>
            </w:r>
            <w:r w:rsidRPr="0019494A">
              <w:rPr>
                <w:color w:val="000000"/>
                <w:lang w:val="uk-UA"/>
              </w:rPr>
              <w:object w:dxaOrig="139" w:dyaOrig="300">
                <v:shape id="_x0000_i1047" type="#_x0000_t75" style="width:7.05pt;height:14.8pt" o:ole="">
                  <v:imagedata r:id="rId38" o:title=""/>
                </v:shape>
                <o:OLEObject Type="Embed" ProgID="Equation.3" ShapeID="_x0000_i1047" DrawAspect="Content" ObjectID="_1519201107" r:id="rId42"/>
              </w:object>
            </w:r>
          </w:p>
        </w:tc>
        <w:tc>
          <w:tcPr>
            <w:tcW w:w="2289" w:type="dxa"/>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7×10</w:t>
            </w:r>
            <w:r w:rsidRPr="0019494A">
              <w:rPr>
                <w:color w:val="000000"/>
                <w:position w:val="-4"/>
                <w:lang w:val="uk-UA"/>
              </w:rPr>
              <w:object w:dxaOrig="160" w:dyaOrig="300">
                <v:shape id="_x0000_i1048" type="#_x0000_t75" style="width:7.75pt;height:14.8pt" o:ole="">
                  <v:imagedata r:id="rId40" o:title=""/>
                </v:shape>
                <o:OLEObject Type="Embed" ProgID="Equation.3" ShapeID="_x0000_i1048" DrawAspect="Content" ObjectID="_1519201108" r:id="rId43"/>
              </w:object>
            </w:r>
          </w:p>
          <w:p w:rsidR="001604BA" w:rsidRPr="0019494A" w:rsidRDefault="001604BA" w:rsidP="003B1B13">
            <w:pPr>
              <w:jc w:val="center"/>
              <w:rPr>
                <w:color w:val="000000"/>
                <w:lang w:val="uk-UA"/>
              </w:rPr>
            </w:pPr>
            <w:r w:rsidRPr="0019494A">
              <w:rPr>
                <w:color w:val="000000"/>
                <w:lang w:val="uk-UA"/>
              </w:rPr>
              <w:t xml:space="preserve"> кл. / см</w:t>
            </w:r>
            <w:r w:rsidRPr="0019494A">
              <w:rPr>
                <w:color w:val="000000"/>
                <w:lang w:val="uk-UA"/>
              </w:rPr>
              <w:object w:dxaOrig="139" w:dyaOrig="300">
                <v:shape id="_x0000_i1049" type="#_x0000_t75" style="width:7.05pt;height:14.8pt" o:ole="">
                  <v:imagedata r:id="rId38" o:title=""/>
                </v:shape>
                <o:OLEObject Type="Embed" ProgID="Equation.3" ShapeID="_x0000_i1049" DrawAspect="Content" ObjectID="_1519201109" r:id="rId44"/>
              </w:object>
            </w:r>
          </w:p>
        </w:tc>
        <w:tc>
          <w:tcPr>
            <w:tcW w:w="1808" w:type="dxa"/>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w:t>
            </w:r>
          </w:p>
        </w:tc>
      </w:tr>
      <w:tr w:rsidR="001604BA" w:rsidRPr="0019494A" w:rsidTr="003B1B13">
        <w:tc>
          <w:tcPr>
            <w:tcW w:w="0" w:type="auto"/>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Комбіферон (в/м)</w:t>
            </w:r>
          </w:p>
        </w:tc>
        <w:tc>
          <w:tcPr>
            <w:tcW w:w="1157" w:type="dxa"/>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w:t>
            </w:r>
          </w:p>
        </w:tc>
        <w:tc>
          <w:tcPr>
            <w:tcW w:w="2495" w:type="dxa"/>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1,1×10</w:t>
            </w:r>
            <w:r w:rsidRPr="0019494A">
              <w:rPr>
                <w:color w:val="000000"/>
                <w:position w:val="-4"/>
                <w:lang w:val="uk-UA"/>
              </w:rPr>
              <w:object w:dxaOrig="139" w:dyaOrig="300">
                <v:shape id="_x0000_i1050" type="#_x0000_t75" style="width:7.05pt;height:14.8pt" o:ole="">
                  <v:imagedata r:id="rId45" o:title=""/>
                </v:shape>
                <o:OLEObject Type="Embed" ProgID="Equation.3" ShapeID="_x0000_i1050" DrawAspect="Content" ObjectID="_1519201110" r:id="rId46"/>
              </w:object>
            </w:r>
            <w:r>
              <w:rPr>
                <w:color w:val="000000"/>
                <w:lang w:val="uk-UA"/>
              </w:rPr>
              <w:t>МО</w:t>
            </w:r>
            <w:r w:rsidRPr="0019494A">
              <w:rPr>
                <w:color w:val="000000"/>
                <w:lang w:val="uk-UA"/>
              </w:rPr>
              <w:t>/см</w:t>
            </w:r>
            <w:r w:rsidRPr="0019494A">
              <w:rPr>
                <w:color w:val="000000"/>
                <w:position w:val="-4"/>
                <w:lang w:val="uk-UA"/>
              </w:rPr>
              <w:object w:dxaOrig="139" w:dyaOrig="300">
                <v:shape id="_x0000_i1051" type="#_x0000_t75" style="width:7.05pt;height:14.8pt" o:ole="">
                  <v:imagedata r:id="rId47" o:title=""/>
                </v:shape>
                <o:OLEObject Type="Embed" ProgID="Equation.3" ShapeID="_x0000_i1051" DrawAspect="Content" ObjectID="_1519201111" r:id="rId48"/>
              </w:object>
            </w:r>
            <w:r w:rsidRPr="0019494A">
              <w:rPr>
                <w:color w:val="000000"/>
                <w:lang w:val="uk-UA"/>
              </w:rPr>
              <w:t xml:space="preserve"> за  добу до зараження </w:t>
            </w:r>
          </w:p>
        </w:tc>
        <w:tc>
          <w:tcPr>
            <w:tcW w:w="2289" w:type="dxa"/>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1,1×10</w:t>
            </w:r>
            <w:r w:rsidRPr="0019494A">
              <w:rPr>
                <w:color w:val="000000"/>
                <w:position w:val="-4"/>
                <w:lang w:val="uk-UA"/>
              </w:rPr>
              <w:object w:dxaOrig="139" w:dyaOrig="300">
                <v:shape id="_x0000_i1052" type="#_x0000_t75" style="width:7.05pt;height:14.8pt" o:ole="">
                  <v:imagedata r:id="rId45" o:title=""/>
                </v:shape>
                <o:OLEObject Type="Embed" ProgID="Equation.3" ShapeID="_x0000_i1052" DrawAspect="Content" ObjectID="_1519201112" r:id="rId49"/>
              </w:object>
            </w:r>
            <w:r w:rsidRPr="0019494A">
              <w:rPr>
                <w:color w:val="000000"/>
                <w:lang w:val="uk-UA"/>
              </w:rPr>
              <w:t>МО/см</w:t>
            </w:r>
            <w:r w:rsidRPr="0019494A">
              <w:rPr>
                <w:color w:val="000000"/>
                <w:position w:val="-4"/>
                <w:lang w:val="uk-UA"/>
              </w:rPr>
              <w:object w:dxaOrig="139" w:dyaOrig="300">
                <v:shape id="_x0000_i1053" type="#_x0000_t75" style="width:3.55pt;height:14.8pt" o:ole="">
                  <v:imagedata r:id="rId50" o:title=""/>
                </v:shape>
                <o:OLEObject Type="Embed" ProgID="Equation.3" ShapeID="_x0000_i1053" DrawAspect="Content" ObjectID="_1519201113" r:id="rId51"/>
              </w:object>
            </w:r>
            <w:r w:rsidRPr="0019494A">
              <w:rPr>
                <w:color w:val="000000"/>
                <w:lang w:val="uk-UA"/>
              </w:rPr>
              <w:t xml:space="preserve"> за 7 діб до зараження </w:t>
            </w:r>
          </w:p>
        </w:tc>
        <w:tc>
          <w:tcPr>
            <w:tcW w:w="1808" w:type="dxa"/>
            <w:tcBorders>
              <w:top w:val="single" w:sz="4" w:space="0" w:color="auto"/>
              <w:left w:val="single" w:sz="4" w:space="0" w:color="auto"/>
              <w:bottom w:val="single" w:sz="4" w:space="0" w:color="auto"/>
              <w:right w:val="single" w:sz="4" w:space="0" w:color="auto"/>
            </w:tcBorders>
            <w:vAlign w:val="center"/>
          </w:tcPr>
          <w:p w:rsidR="001604BA" w:rsidRPr="0019494A" w:rsidRDefault="001604BA" w:rsidP="003B1B13">
            <w:pPr>
              <w:jc w:val="center"/>
              <w:rPr>
                <w:color w:val="000000"/>
                <w:lang w:val="uk-UA"/>
              </w:rPr>
            </w:pPr>
            <w:r w:rsidRPr="0019494A">
              <w:rPr>
                <w:color w:val="000000"/>
                <w:lang w:val="uk-UA"/>
              </w:rPr>
              <w:t>–</w:t>
            </w:r>
          </w:p>
        </w:tc>
      </w:tr>
    </w:tbl>
    <w:p w:rsidR="001604BA" w:rsidRPr="000E11E0" w:rsidRDefault="001604BA" w:rsidP="001604BA">
      <w:pPr>
        <w:ind w:firstLine="510"/>
        <w:jc w:val="both"/>
        <w:rPr>
          <w:iCs/>
          <w:color w:val="000000"/>
          <w:lang w:val="uk-UA"/>
        </w:rPr>
      </w:pPr>
      <w:r w:rsidRPr="000E11E0">
        <w:rPr>
          <w:iCs/>
          <w:color w:val="000000"/>
          <w:lang w:val="uk-UA"/>
        </w:rPr>
        <w:t>Примітка. – -препарат не вводили.</w:t>
      </w:r>
    </w:p>
    <w:p w:rsidR="001604BA" w:rsidRDefault="001604BA" w:rsidP="001604BA">
      <w:pPr>
        <w:ind w:firstLine="510"/>
        <w:jc w:val="both"/>
        <w:rPr>
          <w:color w:val="000000"/>
          <w:sz w:val="28"/>
          <w:szCs w:val="28"/>
          <w:lang w:val="uk-UA"/>
        </w:rPr>
      </w:pPr>
    </w:p>
    <w:p w:rsidR="001604BA" w:rsidRDefault="001604BA" w:rsidP="001604BA">
      <w:pPr>
        <w:ind w:firstLine="510"/>
        <w:jc w:val="both"/>
        <w:rPr>
          <w:color w:val="000000"/>
          <w:sz w:val="28"/>
          <w:szCs w:val="28"/>
          <w:lang w:val="uk-UA"/>
        </w:rPr>
      </w:pPr>
      <w:r>
        <w:rPr>
          <w:color w:val="000000"/>
          <w:sz w:val="28"/>
          <w:szCs w:val="28"/>
          <w:lang w:val="uk-UA"/>
        </w:rPr>
        <w:t>Через 3–5 тижнів після зараження кролі дослідних груп почали хворіти: в них погіршився апетит, спостерігалось пригнічення, виснаження, проявились кон′юнктивіти. У трьох кролів з різних експериментальних груп (№ 3, 6, 9) протягом 85–110, 54–63, 28–37 діб після зараження відмічались риніти, пневмонія, виснаження. Даним кролям проводилось лікування антибіотиками цефалоспоринового ряду – внутрішньом´язово вводили цефазолін. Однак лікування не мало належного ефекту і кролі загинули. В період хвороби у цих кролів виявлялись високі титри антитіл у РІД на рівні 1:32, 1:64.</w:t>
      </w:r>
    </w:p>
    <w:p w:rsidR="001604BA" w:rsidRDefault="001604BA" w:rsidP="001604BA">
      <w:pPr>
        <w:ind w:firstLine="510"/>
        <w:jc w:val="both"/>
        <w:rPr>
          <w:color w:val="000000"/>
          <w:sz w:val="28"/>
          <w:szCs w:val="28"/>
          <w:lang w:val="uk-UA"/>
        </w:rPr>
      </w:pPr>
      <w:r>
        <w:rPr>
          <w:color w:val="000000"/>
          <w:sz w:val="28"/>
          <w:szCs w:val="28"/>
          <w:lang w:val="uk-UA"/>
        </w:rPr>
        <w:t xml:space="preserve">У однієї тварини через три місяці за наявності антитіл у РІД протягом       30 діб по всьому тілу почали розвиватись множинні пухлини щільної консистенції. Особливо виражені вони були в ділянці лівої частини тіла на передній і задній кінцівках. По мірі збільшення об’єму пухлин у кроля розвивалися набряки, тварина була пригнічена, апетит погіршився, рухи сповільнювались. У спокійному стані тварина перебувала в правому боковому положенні. Кріль хворів два місяці і також загинув. </w:t>
      </w:r>
    </w:p>
    <w:p w:rsidR="001604BA" w:rsidRDefault="001604BA" w:rsidP="001604BA">
      <w:pPr>
        <w:ind w:firstLine="510"/>
        <w:jc w:val="both"/>
        <w:rPr>
          <w:color w:val="000000"/>
          <w:sz w:val="28"/>
          <w:szCs w:val="28"/>
          <w:lang w:val="uk-UA"/>
        </w:rPr>
      </w:pPr>
      <w:r>
        <w:rPr>
          <w:color w:val="000000"/>
          <w:sz w:val="28"/>
          <w:szCs w:val="28"/>
          <w:lang w:val="uk-UA"/>
        </w:rPr>
        <w:t xml:space="preserve">Відбір крові здійснювали через 14, 21, 30 діб, а потім кожен місяць протягом 8-ми місяців. </w:t>
      </w:r>
    </w:p>
    <w:p w:rsidR="001604BA" w:rsidRDefault="001604BA" w:rsidP="001604BA">
      <w:pPr>
        <w:shd w:val="clear" w:color="auto" w:fill="FFFFFF"/>
        <w:tabs>
          <w:tab w:val="left" w:pos="0"/>
        </w:tabs>
        <w:ind w:firstLine="510"/>
        <w:jc w:val="both"/>
        <w:rPr>
          <w:color w:val="000000"/>
          <w:sz w:val="28"/>
          <w:szCs w:val="28"/>
          <w:lang w:val="uk-UA"/>
        </w:rPr>
      </w:pPr>
      <w:r>
        <w:rPr>
          <w:color w:val="000000"/>
          <w:sz w:val="28"/>
          <w:szCs w:val="28"/>
          <w:lang w:val="uk-UA"/>
        </w:rPr>
        <w:t>Через 60 діб від початку експерименту було виявлено достовірне наростання відносної кількості лімфоцитів у кролів всіх дослідних груп, максимальний показник яких (</w:t>
      </w:r>
      <w:r w:rsidRPr="000E11E0">
        <w:rPr>
          <w:color w:val="000000"/>
          <w:sz w:val="28"/>
          <w:szCs w:val="28"/>
          <w:lang w:val="uk-UA"/>
        </w:rPr>
        <w:t>81±1,08</w:t>
      </w:r>
      <w:r>
        <w:rPr>
          <w:color w:val="000000"/>
          <w:sz w:val="28"/>
          <w:szCs w:val="28"/>
          <w:lang w:val="uk-UA"/>
        </w:rPr>
        <w:t xml:space="preserve"> %) реєструвався у кролів першої групи на 90-ту добу (табл. 2). Одночасно із збільшенням кількості лімфоцитів у крові кролів відбулося і підвищення кількості моноцитів на 60-ту добу до 5,5±0,29 % (Р≤0,001), на 90-ту – 7,75±0,25 % (Р≤0,001), на 120-ту та 150-ту – до      6,67±0,33 % та 7±0,58 % клітин відповідно на кожні 100 лейкоцитів. Одночасно реєстрували достовірне зменшення відносної кількості сегментноядерних нейтрофілів через 3 місяці після зараження, від 20,5±0,29 % до 5,5±0,87 %, що було зафіксовано на 90-ту добу експерименту. </w:t>
      </w:r>
    </w:p>
    <w:p w:rsidR="001604BA" w:rsidRDefault="001604BA" w:rsidP="001604BA">
      <w:pPr>
        <w:ind w:firstLine="720"/>
        <w:jc w:val="right"/>
        <w:rPr>
          <w:i/>
          <w:color w:val="000000"/>
          <w:sz w:val="28"/>
          <w:szCs w:val="28"/>
          <w:lang w:val="uk-UA"/>
        </w:rPr>
      </w:pPr>
    </w:p>
    <w:p w:rsidR="001604BA" w:rsidRPr="0019494A" w:rsidRDefault="001604BA" w:rsidP="001604BA">
      <w:pPr>
        <w:ind w:firstLine="720"/>
        <w:jc w:val="right"/>
        <w:rPr>
          <w:i/>
          <w:color w:val="000000"/>
          <w:sz w:val="28"/>
          <w:szCs w:val="28"/>
          <w:lang w:val="uk-UA"/>
        </w:rPr>
      </w:pPr>
      <w:r w:rsidRPr="0019494A">
        <w:rPr>
          <w:i/>
          <w:color w:val="000000"/>
          <w:sz w:val="28"/>
          <w:szCs w:val="28"/>
          <w:lang w:val="uk-UA"/>
        </w:rPr>
        <w:t xml:space="preserve">Таблиця 2 </w:t>
      </w:r>
    </w:p>
    <w:p w:rsidR="001604BA" w:rsidRDefault="001604BA" w:rsidP="001604BA">
      <w:pPr>
        <w:ind w:firstLine="510"/>
        <w:jc w:val="center"/>
        <w:rPr>
          <w:b/>
          <w:color w:val="000000"/>
          <w:sz w:val="28"/>
          <w:szCs w:val="28"/>
          <w:lang w:val="uk-UA"/>
        </w:rPr>
      </w:pPr>
      <w:r>
        <w:rPr>
          <w:b/>
          <w:color w:val="000000"/>
          <w:sz w:val="28"/>
          <w:szCs w:val="28"/>
          <w:lang w:val="uk-UA"/>
        </w:rPr>
        <w:lastRenderedPageBreak/>
        <w:t>Динаміка змін кількості лейкоцитів та морфологічного складу крові у кролів групи І</w:t>
      </w:r>
    </w:p>
    <w:p w:rsidR="001604BA" w:rsidRPr="0019494A" w:rsidRDefault="001604BA" w:rsidP="001604BA">
      <w:pPr>
        <w:ind w:right="140" w:firstLine="510"/>
        <w:jc w:val="right"/>
        <w:rPr>
          <w:color w:val="000000"/>
          <w:sz w:val="28"/>
          <w:szCs w:val="28"/>
          <w:lang w:val="uk-UA"/>
        </w:rPr>
      </w:pPr>
      <w:r w:rsidRPr="0019494A">
        <w:rPr>
          <w:color w:val="000000"/>
          <w:sz w:val="28"/>
          <w:szCs w:val="28"/>
          <w:lang w:val="en-US"/>
        </w:rPr>
        <w:t>M</w:t>
      </w:r>
      <w:r w:rsidRPr="0019494A">
        <w:rPr>
          <w:color w:val="000000"/>
          <w:sz w:val="28"/>
          <w:szCs w:val="28"/>
          <w:lang w:val="uk-UA"/>
        </w:rPr>
        <w:t>±</w:t>
      </w:r>
      <w:r w:rsidRPr="0019494A">
        <w:rPr>
          <w:color w:val="000000"/>
          <w:sz w:val="28"/>
          <w:szCs w:val="28"/>
          <w:lang w:val="en-US"/>
        </w:rPr>
        <w:t>m</w:t>
      </w:r>
      <w:r>
        <w:rPr>
          <w:color w:val="000000"/>
          <w:sz w:val="28"/>
          <w:szCs w:val="28"/>
          <w:lang w:val="uk-UA"/>
        </w:rPr>
        <w:t>, n = 4</w:t>
      </w:r>
    </w:p>
    <w:tbl>
      <w:tblPr>
        <w:tblW w:w="9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1981"/>
        <w:gridCol w:w="1080"/>
        <w:gridCol w:w="1080"/>
        <w:gridCol w:w="1080"/>
        <w:gridCol w:w="1080"/>
        <w:gridCol w:w="900"/>
        <w:gridCol w:w="900"/>
        <w:gridCol w:w="1260"/>
      </w:tblGrid>
      <w:tr w:rsidR="001604BA" w:rsidTr="003B1B13">
        <w:trPr>
          <w:cantSplit/>
          <w:trHeight w:val="525"/>
        </w:trPr>
        <w:tc>
          <w:tcPr>
            <w:tcW w:w="2425" w:type="dxa"/>
            <w:gridSpan w:val="2"/>
            <w:vMerge w:val="restart"/>
            <w:vAlign w:val="center"/>
          </w:tcPr>
          <w:p w:rsidR="001604BA" w:rsidRDefault="001604BA" w:rsidP="003B1B13">
            <w:pPr>
              <w:jc w:val="center"/>
              <w:rPr>
                <w:color w:val="000000"/>
              </w:rPr>
            </w:pPr>
            <w:r>
              <w:rPr>
                <w:color w:val="000000"/>
              </w:rPr>
              <w:t>Показники</w:t>
            </w:r>
          </w:p>
        </w:tc>
        <w:tc>
          <w:tcPr>
            <w:tcW w:w="7380" w:type="dxa"/>
            <w:gridSpan w:val="7"/>
            <w:noWrap/>
            <w:vAlign w:val="center"/>
          </w:tcPr>
          <w:p w:rsidR="001604BA" w:rsidRDefault="001604BA" w:rsidP="003B1B13">
            <w:pPr>
              <w:jc w:val="center"/>
              <w:rPr>
                <w:bCs/>
                <w:color w:val="000000"/>
              </w:rPr>
            </w:pPr>
            <w:r>
              <w:rPr>
                <w:color w:val="000000"/>
              </w:rPr>
              <w:t>Термін досліджень, діб</w:t>
            </w:r>
          </w:p>
        </w:tc>
      </w:tr>
      <w:tr w:rsidR="001604BA" w:rsidTr="003B1B13">
        <w:trPr>
          <w:cantSplit/>
          <w:trHeight w:val="525"/>
        </w:trPr>
        <w:tc>
          <w:tcPr>
            <w:tcW w:w="2425" w:type="dxa"/>
            <w:gridSpan w:val="2"/>
            <w:vMerge/>
            <w:vAlign w:val="center"/>
          </w:tcPr>
          <w:p w:rsidR="001604BA" w:rsidRDefault="001604BA" w:rsidP="003B1B13">
            <w:pPr>
              <w:jc w:val="center"/>
              <w:rPr>
                <w:color w:val="000000"/>
              </w:rPr>
            </w:pPr>
          </w:p>
        </w:tc>
        <w:tc>
          <w:tcPr>
            <w:tcW w:w="1080" w:type="dxa"/>
            <w:noWrap/>
            <w:vAlign w:val="center"/>
          </w:tcPr>
          <w:p w:rsidR="001604BA" w:rsidRDefault="001604BA" w:rsidP="003B1B13">
            <w:pPr>
              <w:jc w:val="center"/>
              <w:rPr>
                <w:color w:val="000000"/>
              </w:rPr>
            </w:pPr>
            <w:r>
              <w:rPr>
                <w:color w:val="000000"/>
                <w:lang w:val="uk-UA"/>
              </w:rPr>
              <w:t>до</w:t>
            </w:r>
          </w:p>
          <w:p w:rsidR="001604BA" w:rsidRDefault="001604BA" w:rsidP="003B1B13">
            <w:pPr>
              <w:ind w:left="23"/>
              <w:jc w:val="center"/>
              <w:rPr>
                <w:color w:val="000000"/>
              </w:rPr>
            </w:pPr>
            <w:r>
              <w:rPr>
                <w:color w:val="000000"/>
              </w:rPr>
              <w:t>початку досліду</w:t>
            </w:r>
          </w:p>
        </w:tc>
        <w:tc>
          <w:tcPr>
            <w:tcW w:w="1080" w:type="dxa"/>
            <w:noWrap/>
            <w:vAlign w:val="center"/>
          </w:tcPr>
          <w:p w:rsidR="001604BA" w:rsidRDefault="001604BA" w:rsidP="003B1B13">
            <w:pPr>
              <w:jc w:val="center"/>
              <w:rPr>
                <w:bCs/>
                <w:color w:val="000000"/>
              </w:rPr>
            </w:pPr>
            <w:r>
              <w:rPr>
                <w:bCs/>
                <w:color w:val="000000"/>
              </w:rPr>
              <w:t>30</w:t>
            </w:r>
          </w:p>
        </w:tc>
        <w:tc>
          <w:tcPr>
            <w:tcW w:w="1080" w:type="dxa"/>
            <w:noWrap/>
            <w:vAlign w:val="center"/>
          </w:tcPr>
          <w:p w:rsidR="001604BA" w:rsidRDefault="001604BA" w:rsidP="003B1B13">
            <w:pPr>
              <w:jc w:val="center"/>
              <w:rPr>
                <w:color w:val="000000"/>
              </w:rPr>
            </w:pPr>
            <w:r>
              <w:rPr>
                <w:color w:val="000000"/>
              </w:rPr>
              <w:t>60</w:t>
            </w:r>
          </w:p>
        </w:tc>
        <w:tc>
          <w:tcPr>
            <w:tcW w:w="1080" w:type="dxa"/>
            <w:noWrap/>
            <w:vAlign w:val="center"/>
          </w:tcPr>
          <w:p w:rsidR="001604BA" w:rsidRDefault="001604BA" w:rsidP="003B1B13">
            <w:pPr>
              <w:jc w:val="center"/>
              <w:rPr>
                <w:bCs/>
                <w:color w:val="000000"/>
              </w:rPr>
            </w:pPr>
            <w:r>
              <w:rPr>
                <w:bCs/>
                <w:color w:val="000000"/>
              </w:rPr>
              <w:t>90</w:t>
            </w:r>
          </w:p>
        </w:tc>
        <w:tc>
          <w:tcPr>
            <w:tcW w:w="900" w:type="dxa"/>
            <w:noWrap/>
            <w:vAlign w:val="center"/>
          </w:tcPr>
          <w:p w:rsidR="001604BA" w:rsidRDefault="001604BA" w:rsidP="003B1B13">
            <w:pPr>
              <w:jc w:val="center"/>
              <w:rPr>
                <w:bCs/>
                <w:color w:val="000000"/>
              </w:rPr>
            </w:pPr>
            <w:r>
              <w:rPr>
                <w:bCs/>
                <w:color w:val="000000"/>
              </w:rPr>
              <w:t>120</w:t>
            </w:r>
          </w:p>
        </w:tc>
        <w:tc>
          <w:tcPr>
            <w:tcW w:w="900" w:type="dxa"/>
            <w:noWrap/>
            <w:vAlign w:val="center"/>
          </w:tcPr>
          <w:p w:rsidR="001604BA" w:rsidRDefault="001604BA" w:rsidP="003B1B13">
            <w:pPr>
              <w:jc w:val="center"/>
              <w:rPr>
                <w:color w:val="000000"/>
              </w:rPr>
            </w:pPr>
            <w:r>
              <w:rPr>
                <w:color w:val="000000"/>
              </w:rPr>
              <w:t>150</w:t>
            </w:r>
          </w:p>
        </w:tc>
        <w:tc>
          <w:tcPr>
            <w:tcW w:w="1260" w:type="dxa"/>
            <w:noWrap/>
            <w:vAlign w:val="center"/>
          </w:tcPr>
          <w:p w:rsidR="001604BA" w:rsidRDefault="001604BA" w:rsidP="003B1B13">
            <w:pPr>
              <w:jc w:val="center"/>
              <w:rPr>
                <w:bCs/>
                <w:color w:val="000000"/>
              </w:rPr>
            </w:pPr>
            <w:r>
              <w:rPr>
                <w:bCs/>
                <w:color w:val="000000"/>
              </w:rPr>
              <w:t>180</w:t>
            </w:r>
          </w:p>
        </w:tc>
      </w:tr>
      <w:tr w:rsidR="001604BA" w:rsidTr="003B1B13">
        <w:trPr>
          <w:trHeight w:val="270"/>
        </w:trPr>
        <w:tc>
          <w:tcPr>
            <w:tcW w:w="2425" w:type="dxa"/>
            <w:gridSpan w:val="2"/>
            <w:vAlign w:val="center"/>
          </w:tcPr>
          <w:p w:rsidR="001604BA" w:rsidRDefault="001604BA" w:rsidP="003B1B13">
            <w:pPr>
              <w:jc w:val="center"/>
              <w:rPr>
                <w:color w:val="000000"/>
              </w:rPr>
            </w:pPr>
            <w:r>
              <w:rPr>
                <w:color w:val="000000"/>
              </w:rPr>
              <w:t>Лейкоцити, Г/л</w:t>
            </w:r>
          </w:p>
        </w:tc>
        <w:tc>
          <w:tcPr>
            <w:tcW w:w="1080" w:type="dxa"/>
            <w:noWrap/>
            <w:vAlign w:val="center"/>
          </w:tcPr>
          <w:p w:rsidR="001604BA" w:rsidRDefault="001604BA" w:rsidP="003B1B13">
            <w:pPr>
              <w:jc w:val="center"/>
              <w:rPr>
                <w:color w:val="000000"/>
              </w:rPr>
            </w:pPr>
            <w:r>
              <w:rPr>
                <w:color w:val="000000"/>
              </w:rPr>
              <w:t>6,56±</w:t>
            </w:r>
          </w:p>
          <w:p w:rsidR="001604BA" w:rsidRDefault="001604BA" w:rsidP="003B1B13">
            <w:pPr>
              <w:jc w:val="center"/>
              <w:rPr>
                <w:color w:val="000000"/>
              </w:rPr>
            </w:pPr>
            <w:r>
              <w:rPr>
                <w:bCs/>
                <w:color w:val="000000"/>
              </w:rPr>
              <w:t>0,12</w:t>
            </w:r>
          </w:p>
        </w:tc>
        <w:tc>
          <w:tcPr>
            <w:tcW w:w="1080" w:type="dxa"/>
            <w:noWrap/>
            <w:vAlign w:val="center"/>
          </w:tcPr>
          <w:p w:rsidR="001604BA" w:rsidRDefault="001604BA" w:rsidP="003B1B13">
            <w:pPr>
              <w:jc w:val="center"/>
              <w:rPr>
                <w:color w:val="000000"/>
              </w:rPr>
            </w:pPr>
            <w:r>
              <w:rPr>
                <w:color w:val="000000"/>
              </w:rPr>
              <w:t>10,94±</w:t>
            </w:r>
          </w:p>
          <w:p w:rsidR="001604BA" w:rsidRDefault="001604BA" w:rsidP="003B1B13">
            <w:pPr>
              <w:jc w:val="center"/>
              <w:rPr>
                <w:bCs/>
                <w:color w:val="000000"/>
                <w:lang w:val="uk-UA"/>
              </w:rPr>
            </w:pPr>
            <w:r>
              <w:rPr>
                <w:bCs/>
                <w:color w:val="000000"/>
              </w:rPr>
              <w:t>0,12</w:t>
            </w:r>
          </w:p>
          <w:p w:rsidR="001604BA" w:rsidRDefault="001604BA" w:rsidP="003B1B13">
            <w:pPr>
              <w:jc w:val="center"/>
              <w:rPr>
                <w:bCs/>
                <w:color w:val="000000"/>
                <w:lang w:val="uk-UA"/>
              </w:rPr>
            </w:pPr>
            <w:r>
              <w:rPr>
                <w:bCs/>
                <w:color w:val="000000"/>
              </w:rPr>
              <w:t>***</w:t>
            </w:r>
          </w:p>
          <w:p w:rsidR="001604BA" w:rsidRDefault="001604BA" w:rsidP="003B1B13">
            <w:pPr>
              <w:jc w:val="center"/>
              <w:rPr>
                <w:color w:val="000000"/>
              </w:rPr>
            </w:pPr>
            <w:r>
              <w:rPr>
                <w:bCs/>
                <w:color w:val="000000"/>
                <w:lang w:val="uk-UA"/>
              </w:rPr>
              <w:t>@@@</w:t>
            </w:r>
          </w:p>
        </w:tc>
        <w:tc>
          <w:tcPr>
            <w:tcW w:w="1080" w:type="dxa"/>
            <w:noWrap/>
            <w:vAlign w:val="center"/>
          </w:tcPr>
          <w:p w:rsidR="001604BA" w:rsidRDefault="001604BA" w:rsidP="003B1B13">
            <w:pPr>
              <w:jc w:val="center"/>
              <w:rPr>
                <w:color w:val="000000"/>
              </w:rPr>
            </w:pPr>
            <w:r>
              <w:rPr>
                <w:color w:val="000000"/>
              </w:rPr>
              <w:t>12,94±</w:t>
            </w:r>
          </w:p>
          <w:p w:rsidR="001604BA" w:rsidRDefault="001604BA" w:rsidP="003B1B13">
            <w:pPr>
              <w:jc w:val="center"/>
              <w:rPr>
                <w:bCs/>
                <w:color w:val="000000"/>
                <w:lang w:val="uk-UA"/>
              </w:rPr>
            </w:pPr>
            <w:r>
              <w:rPr>
                <w:bCs/>
                <w:color w:val="000000"/>
              </w:rPr>
              <w:t>0,19</w:t>
            </w:r>
          </w:p>
          <w:p w:rsidR="001604BA" w:rsidRDefault="001604BA" w:rsidP="003B1B13">
            <w:pPr>
              <w:jc w:val="center"/>
              <w:rPr>
                <w:bCs/>
                <w:color w:val="000000"/>
                <w:lang w:val="uk-UA"/>
              </w:rPr>
            </w:pPr>
            <w:r>
              <w:rPr>
                <w:bCs/>
                <w:color w:val="000000"/>
              </w:rPr>
              <w:t>***</w:t>
            </w:r>
          </w:p>
          <w:p w:rsidR="001604BA" w:rsidRDefault="001604BA" w:rsidP="003B1B13">
            <w:pPr>
              <w:jc w:val="center"/>
              <w:rPr>
                <w:color w:val="000000"/>
              </w:rPr>
            </w:pPr>
            <w:r>
              <w:rPr>
                <w:bCs/>
                <w:color w:val="000000"/>
                <w:lang w:val="uk-UA"/>
              </w:rPr>
              <w:t>@@@</w:t>
            </w:r>
          </w:p>
        </w:tc>
        <w:tc>
          <w:tcPr>
            <w:tcW w:w="1080" w:type="dxa"/>
            <w:noWrap/>
            <w:vAlign w:val="center"/>
          </w:tcPr>
          <w:p w:rsidR="001604BA" w:rsidRDefault="001604BA" w:rsidP="003B1B13">
            <w:pPr>
              <w:jc w:val="center"/>
              <w:rPr>
                <w:color w:val="000000"/>
              </w:rPr>
            </w:pPr>
            <w:r>
              <w:rPr>
                <w:color w:val="000000"/>
              </w:rPr>
              <w:t>15,06±</w:t>
            </w:r>
          </w:p>
          <w:p w:rsidR="001604BA" w:rsidRDefault="001604BA" w:rsidP="003B1B13">
            <w:pPr>
              <w:jc w:val="center"/>
              <w:rPr>
                <w:bCs/>
                <w:color w:val="000000"/>
                <w:lang w:val="uk-UA"/>
              </w:rPr>
            </w:pPr>
            <w:r>
              <w:rPr>
                <w:bCs/>
                <w:color w:val="000000"/>
              </w:rPr>
              <w:t>0,12</w:t>
            </w:r>
          </w:p>
          <w:p w:rsidR="001604BA" w:rsidRDefault="001604BA" w:rsidP="003B1B13">
            <w:pPr>
              <w:jc w:val="center"/>
              <w:rPr>
                <w:bCs/>
                <w:color w:val="000000"/>
                <w:lang w:val="uk-UA"/>
              </w:rPr>
            </w:pPr>
            <w:r>
              <w:rPr>
                <w:bCs/>
                <w:color w:val="000000"/>
              </w:rPr>
              <w:t>***</w:t>
            </w:r>
          </w:p>
          <w:p w:rsidR="001604BA" w:rsidRDefault="001604BA" w:rsidP="003B1B13">
            <w:pPr>
              <w:jc w:val="center"/>
              <w:rPr>
                <w:color w:val="000000"/>
              </w:rPr>
            </w:pPr>
            <w:r>
              <w:rPr>
                <w:bCs/>
                <w:color w:val="000000"/>
                <w:lang w:val="uk-UA"/>
              </w:rPr>
              <w:t>@@@</w:t>
            </w:r>
          </w:p>
        </w:tc>
        <w:tc>
          <w:tcPr>
            <w:tcW w:w="900" w:type="dxa"/>
            <w:noWrap/>
            <w:vAlign w:val="center"/>
          </w:tcPr>
          <w:p w:rsidR="001604BA" w:rsidRDefault="001604BA" w:rsidP="003B1B13">
            <w:pPr>
              <w:jc w:val="center"/>
              <w:rPr>
                <w:color w:val="000000"/>
              </w:rPr>
            </w:pPr>
            <w:r>
              <w:rPr>
                <w:color w:val="000000"/>
              </w:rPr>
              <w:t>13,92±</w:t>
            </w:r>
          </w:p>
          <w:p w:rsidR="001604BA" w:rsidRDefault="001604BA" w:rsidP="003B1B13">
            <w:pPr>
              <w:jc w:val="center"/>
              <w:rPr>
                <w:bCs/>
                <w:color w:val="000000"/>
                <w:lang w:val="uk-UA"/>
              </w:rPr>
            </w:pPr>
            <w:r>
              <w:rPr>
                <w:bCs/>
                <w:color w:val="000000"/>
              </w:rPr>
              <w:t>0,17</w:t>
            </w:r>
          </w:p>
          <w:p w:rsidR="001604BA" w:rsidRDefault="001604BA" w:rsidP="003B1B13">
            <w:pPr>
              <w:jc w:val="center"/>
              <w:rPr>
                <w:bCs/>
                <w:color w:val="000000"/>
                <w:lang w:val="uk-UA"/>
              </w:rPr>
            </w:pPr>
            <w:r>
              <w:rPr>
                <w:bCs/>
                <w:color w:val="000000"/>
              </w:rPr>
              <w:t>***</w:t>
            </w:r>
          </w:p>
          <w:p w:rsidR="001604BA" w:rsidRDefault="001604BA" w:rsidP="003B1B13">
            <w:pPr>
              <w:jc w:val="center"/>
              <w:rPr>
                <w:color w:val="000000"/>
              </w:rPr>
            </w:pPr>
            <w:r>
              <w:rPr>
                <w:bCs/>
                <w:color w:val="000000"/>
                <w:lang w:val="uk-UA"/>
              </w:rPr>
              <w:t>@@@</w:t>
            </w:r>
          </w:p>
        </w:tc>
        <w:tc>
          <w:tcPr>
            <w:tcW w:w="900" w:type="dxa"/>
            <w:noWrap/>
            <w:vAlign w:val="center"/>
          </w:tcPr>
          <w:p w:rsidR="001604BA" w:rsidRDefault="001604BA" w:rsidP="003B1B13">
            <w:pPr>
              <w:jc w:val="center"/>
              <w:rPr>
                <w:color w:val="000000"/>
              </w:rPr>
            </w:pPr>
            <w:r>
              <w:rPr>
                <w:color w:val="000000"/>
              </w:rPr>
              <w:t>13,33±</w:t>
            </w:r>
          </w:p>
          <w:p w:rsidR="001604BA" w:rsidRDefault="001604BA" w:rsidP="003B1B13">
            <w:pPr>
              <w:jc w:val="center"/>
              <w:rPr>
                <w:bCs/>
                <w:color w:val="000000"/>
                <w:lang w:val="uk-UA"/>
              </w:rPr>
            </w:pPr>
            <w:r>
              <w:rPr>
                <w:bCs/>
                <w:color w:val="000000"/>
              </w:rPr>
              <w:t>0,08</w:t>
            </w:r>
          </w:p>
          <w:p w:rsidR="001604BA" w:rsidRDefault="001604BA" w:rsidP="003B1B13">
            <w:pPr>
              <w:jc w:val="center"/>
              <w:rPr>
                <w:bCs/>
                <w:color w:val="000000"/>
                <w:lang w:val="uk-UA"/>
              </w:rPr>
            </w:pPr>
            <w:r>
              <w:rPr>
                <w:bCs/>
                <w:color w:val="000000"/>
              </w:rPr>
              <w:t>***</w:t>
            </w:r>
          </w:p>
          <w:p w:rsidR="001604BA" w:rsidRDefault="001604BA" w:rsidP="003B1B13">
            <w:pPr>
              <w:jc w:val="center"/>
              <w:rPr>
                <w:color w:val="000000"/>
              </w:rPr>
            </w:pPr>
            <w:r>
              <w:rPr>
                <w:bCs/>
                <w:color w:val="000000"/>
                <w:lang w:val="uk-UA"/>
              </w:rPr>
              <w:t>@@@</w:t>
            </w:r>
          </w:p>
        </w:tc>
        <w:tc>
          <w:tcPr>
            <w:tcW w:w="1260" w:type="dxa"/>
            <w:noWrap/>
            <w:vAlign w:val="center"/>
          </w:tcPr>
          <w:p w:rsidR="001604BA" w:rsidRDefault="001604BA" w:rsidP="003B1B13">
            <w:pPr>
              <w:jc w:val="center"/>
              <w:rPr>
                <w:color w:val="000000"/>
              </w:rPr>
            </w:pPr>
            <w:r>
              <w:rPr>
                <w:color w:val="000000"/>
              </w:rPr>
              <w:t>10±</w:t>
            </w:r>
          </w:p>
          <w:p w:rsidR="001604BA" w:rsidRDefault="001604BA" w:rsidP="003B1B13">
            <w:pPr>
              <w:jc w:val="center"/>
              <w:rPr>
                <w:bCs/>
                <w:color w:val="000000"/>
                <w:lang w:val="uk-UA"/>
              </w:rPr>
            </w:pPr>
            <w:r>
              <w:rPr>
                <w:bCs/>
                <w:color w:val="000000"/>
              </w:rPr>
              <w:t>0,14</w:t>
            </w:r>
          </w:p>
          <w:p w:rsidR="001604BA" w:rsidRDefault="001604BA" w:rsidP="003B1B13">
            <w:pPr>
              <w:jc w:val="center"/>
              <w:rPr>
                <w:bCs/>
                <w:color w:val="000000"/>
                <w:lang w:val="uk-UA"/>
              </w:rPr>
            </w:pPr>
            <w:r>
              <w:rPr>
                <w:bCs/>
                <w:color w:val="000000"/>
              </w:rPr>
              <w:t>***</w:t>
            </w:r>
          </w:p>
          <w:p w:rsidR="001604BA" w:rsidRDefault="001604BA" w:rsidP="003B1B13">
            <w:pPr>
              <w:jc w:val="center"/>
              <w:rPr>
                <w:color w:val="000000"/>
              </w:rPr>
            </w:pPr>
            <w:r>
              <w:rPr>
                <w:bCs/>
                <w:color w:val="000000"/>
                <w:lang w:val="uk-UA"/>
              </w:rPr>
              <w:t>@@</w:t>
            </w:r>
          </w:p>
        </w:tc>
      </w:tr>
      <w:tr w:rsidR="001604BA" w:rsidTr="003B1B13">
        <w:trPr>
          <w:cantSplit/>
          <w:trHeight w:val="270"/>
        </w:trPr>
        <w:tc>
          <w:tcPr>
            <w:tcW w:w="444" w:type="dxa"/>
            <w:vMerge w:val="restart"/>
            <w:textDirection w:val="btLr"/>
            <w:vAlign w:val="center"/>
          </w:tcPr>
          <w:p w:rsidR="001604BA" w:rsidRDefault="001604BA" w:rsidP="003B1B13">
            <w:pPr>
              <w:ind w:left="113" w:right="113"/>
              <w:jc w:val="center"/>
              <w:rPr>
                <w:color w:val="000000"/>
              </w:rPr>
            </w:pPr>
            <w:r>
              <w:rPr>
                <w:color w:val="000000"/>
              </w:rPr>
              <w:t>Лейкограма</w:t>
            </w:r>
          </w:p>
        </w:tc>
        <w:tc>
          <w:tcPr>
            <w:tcW w:w="1981" w:type="dxa"/>
            <w:noWrap/>
            <w:vAlign w:val="center"/>
          </w:tcPr>
          <w:p w:rsidR="001604BA" w:rsidRDefault="001604BA" w:rsidP="003B1B13">
            <w:pPr>
              <w:jc w:val="center"/>
              <w:rPr>
                <w:bCs/>
                <w:color w:val="000000"/>
              </w:rPr>
            </w:pPr>
            <w:r>
              <w:rPr>
                <w:bCs/>
                <w:color w:val="000000"/>
                <w:lang w:val="uk-UA"/>
              </w:rPr>
              <w:t>л</w:t>
            </w:r>
            <w:r>
              <w:rPr>
                <w:bCs/>
                <w:color w:val="000000"/>
              </w:rPr>
              <w:t>імфоцити</w:t>
            </w:r>
          </w:p>
        </w:tc>
        <w:tc>
          <w:tcPr>
            <w:tcW w:w="1080" w:type="dxa"/>
            <w:noWrap/>
            <w:vAlign w:val="center"/>
          </w:tcPr>
          <w:p w:rsidR="001604BA" w:rsidRDefault="001604BA" w:rsidP="003B1B13">
            <w:pPr>
              <w:jc w:val="center"/>
              <w:rPr>
                <w:color w:val="000000"/>
              </w:rPr>
            </w:pPr>
            <w:r>
              <w:rPr>
                <w:color w:val="000000"/>
              </w:rPr>
              <w:t>68,50±</w:t>
            </w:r>
          </w:p>
          <w:p w:rsidR="001604BA" w:rsidRDefault="001604BA" w:rsidP="003B1B13">
            <w:pPr>
              <w:jc w:val="center"/>
              <w:rPr>
                <w:color w:val="000000"/>
              </w:rPr>
            </w:pPr>
            <w:r>
              <w:rPr>
                <w:bCs/>
                <w:color w:val="000000"/>
              </w:rPr>
              <w:t>0,87</w:t>
            </w:r>
          </w:p>
        </w:tc>
        <w:tc>
          <w:tcPr>
            <w:tcW w:w="1080" w:type="dxa"/>
            <w:noWrap/>
            <w:vAlign w:val="center"/>
          </w:tcPr>
          <w:p w:rsidR="001604BA" w:rsidRDefault="001604BA" w:rsidP="003B1B13">
            <w:pPr>
              <w:jc w:val="center"/>
              <w:rPr>
                <w:color w:val="000000"/>
              </w:rPr>
            </w:pPr>
            <w:r>
              <w:rPr>
                <w:color w:val="000000"/>
              </w:rPr>
              <w:t>6</w:t>
            </w:r>
            <w:r>
              <w:rPr>
                <w:color w:val="000000"/>
                <w:lang w:val="uk-UA"/>
              </w:rPr>
              <w:t>6</w:t>
            </w:r>
            <w:r>
              <w:rPr>
                <w:color w:val="000000"/>
              </w:rPr>
              <w:t>,50±</w:t>
            </w:r>
          </w:p>
          <w:p w:rsidR="001604BA" w:rsidRDefault="001604BA" w:rsidP="003B1B13">
            <w:pPr>
              <w:jc w:val="center"/>
              <w:rPr>
                <w:bCs/>
                <w:color w:val="000000"/>
                <w:lang w:val="uk-UA"/>
              </w:rPr>
            </w:pPr>
            <w:r>
              <w:rPr>
                <w:bCs/>
                <w:color w:val="000000"/>
              </w:rPr>
              <w:t>0,65</w:t>
            </w:r>
          </w:p>
          <w:p w:rsidR="001604BA" w:rsidRDefault="001604BA" w:rsidP="003B1B13">
            <w:pPr>
              <w:jc w:val="center"/>
              <w:rPr>
                <w:color w:val="000000"/>
              </w:rPr>
            </w:pPr>
            <w:r>
              <w:rPr>
                <w:bCs/>
                <w:color w:val="000000"/>
              </w:rPr>
              <w:t>*</w:t>
            </w:r>
          </w:p>
        </w:tc>
        <w:tc>
          <w:tcPr>
            <w:tcW w:w="1080" w:type="dxa"/>
            <w:noWrap/>
            <w:vAlign w:val="center"/>
          </w:tcPr>
          <w:p w:rsidR="001604BA" w:rsidRDefault="001604BA" w:rsidP="003B1B13">
            <w:pPr>
              <w:jc w:val="center"/>
              <w:rPr>
                <w:color w:val="000000"/>
              </w:rPr>
            </w:pPr>
            <w:r>
              <w:rPr>
                <w:color w:val="000000"/>
              </w:rPr>
              <w:t>7</w:t>
            </w:r>
            <w:r>
              <w:rPr>
                <w:color w:val="000000"/>
                <w:lang w:val="uk-UA"/>
              </w:rPr>
              <w:t>6</w:t>
            </w:r>
            <w:r>
              <w:rPr>
                <w:color w:val="000000"/>
              </w:rPr>
              <w:t>,75±</w:t>
            </w:r>
          </w:p>
          <w:p w:rsidR="001604BA" w:rsidRDefault="001604BA" w:rsidP="003B1B13">
            <w:pPr>
              <w:jc w:val="center"/>
              <w:rPr>
                <w:bCs/>
                <w:color w:val="000000"/>
                <w:lang w:val="uk-UA"/>
              </w:rPr>
            </w:pPr>
            <w:r>
              <w:rPr>
                <w:bCs/>
                <w:color w:val="000000"/>
              </w:rPr>
              <w:t>1,11</w:t>
            </w:r>
          </w:p>
          <w:p w:rsidR="001604BA" w:rsidRDefault="001604BA" w:rsidP="003B1B13">
            <w:pPr>
              <w:jc w:val="center"/>
              <w:rPr>
                <w:bCs/>
                <w:color w:val="000000"/>
                <w:lang w:val="uk-UA"/>
              </w:rPr>
            </w:pPr>
            <w:r>
              <w:rPr>
                <w:bCs/>
                <w:color w:val="000000"/>
              </w:rPr>
              <w:t>*</w:t>
            </w:r>
          </w:p>
          <w:p w:rsidR="001604BA" w:rsidRDefault="001604BA" w:rsidP="003B1B13">
            <w:pPr>
              <w:jc w:val="center"/>
              <w:rPr>
                <w:color w:val="000000"/>
                <w:lang w:val="uk-UA"/>
              </w:rPr>
            </w:pPr>
            <w:r>
              <w:rPr>
                <w:bCs/>
                <w:color w:val="000000"/>
                <w:lang w:val="uk-UA"/>
              </w:rPr>
              <w:t>@</w:t>
            </w:r>
          </w:p>
        </w:tc>
        <w:tc>
          <w:tcPr>
            <w:tcW w:w="1080" w:type="dxa"/>
            <w:noWrap/>
            <w:vAlign w:val="center"/>
          </w:tcPr>
          <w:p w:rsidR="001604BA" w:rsidRDefault="001604BA" w:rsidP="003B1B13">
            <w:pPr>
              <w:jc w:val="center"/>
              <w:rPr>
                <w:color w:val="000000"/>
              </w:rPr>
            </w:pPr>
            <w:r>
              <w:rPr>
                <w:color w:val="000000"/>
              </w:rPr>
              <w:t>81±</w:t>
            </w:r>
          </w:p>
          <w:p w:rsidR="001604BA" w:rsidRDefault="001604BA" w:rsidP="003B1B13">
            <w:pPr>
              <w:jc w:val="center"/>
              <w:rPr>
                <w:bCs/>
                <w:color w:val="000000"/>
                <w:lang w:val="uk-UA"/>
              </w:rPr>
            </w:pPr>
            <w:r>
              <w:rPr>
                <w:bCs/>
                <w:color w:val="000000"/>
              </w:rPr>
              <w:t>1,08</w:t>
            </w:r>
          </w:p>
          <w:p w:rsidR="001604BA" w:rsidRDefault="001604BA" w:rsidP="003B1B13">
            <w:pPr>
              <w:jc w:val="center"/>
              <w:rPr>
                <w:bCs/>
                <w:color w:val="000000"/>
                <w:lang w:val="uk-UA"/>
              </w:rPr>
            </w:pPr>
            <w:r>
              <w:rPr>
                <w:bCs/>
                <w:color w:val="000000"/>
              </w:rPr>
              <w:t>***</w:t>
            </w:r>
          </w:p>
          <w:p w:rsidR="001604BA" w:rsidRDefault="001604BA" w:rsidP="003B1B13">
            <w:pPr>
              <w:jc w:val="center"/>
              <w:rPr>
                <w:color w:val="000000"/>
                <w:lang w:val="uk-UA"/>
              </w:rPr>
            </w:pPr>
            <w:r>
              <w:rPr>
                <w:bCs/>
                <w:color w:val="000000"/>
                <w:lang w:val="uk-UA"/>
              </w:rPr>
              <w:t>@@</w:t>
            </w:r>
          </w:p>
        </w:tc>
        <w:tc>
          <w:tcPr>
            <w:tcW w:w="900" w:type="dxa"/>
            <w:noWrap/>
            <w:vAlign w:val="center"/>
          </w:tcPr>
          <w:p w:rsidR="001604BA" w:rsidRDefault="001604BA" w:rsidP="003B1B13">
            <w:pPr>
              <w:jc w:val="center"/>
              <w:rPr>
                <w:color w:val="000000"/>
              </w:rPr>
            </w:pPr>
            <w:r>
              <w:rPr>
                <w:color w:val="000000"/>
                <w:lang w:val="uk-UA"/>
              </w:rPr>
              <w:t>80</w:t>
            </w:r>
            <w:r>
              <w:rPr>
                <w:color w:val="000000"/>
              </w:rPr>
              <w:t>,67±</w:t>
            </w:r>
          </w:p>
          <w:p w:rsidR="001604BA" w:rsidRDefault="001604BA" w:rsidP="003B1B13">
            <w:pPr>
              <w:jc w:val="center"/>
              <w:rPr>
                <w:bCs/>
                <w:color w:val="000000"/>
                <w:lang w:val="uk-UA"/>
              </w:rPr>
            </w:pPr>
            <w:r>
              <w:rPr>
                <w:bCs/>
                <w:color w:val="000000"/>
              </w:rPr>
              <w:t>1,76</w:t>
            </w:r>
          </w:p>
          <w:p w:rsidR="001604BA" w:rsidRDefault="001604BA" w:rsidP="003B1B13">
            <w:pPr>
              <w:jc w:val="center"/>
              <w:rPr>
                <w:bCs/>
                <w:color w:val="000000"/>
                <w:lang w:val="uk-UA"/>
              </w:rPr>
            </w:pPr>
            <w:r>
              <w:rPr>
                <w:bCs/>
                <w:color w:val="000000"/>
              </w:rPr>
              <w:t>**</w:t>
            </w:r>
          </w:p>
          <w:p w:rsidR="001604BA" w:rsidRDefault="001604BA" w:rsidP="003B1B13">
            <w:pPr>
              <w:jc w:val="center"/>
              <w:rPr>
                <w:color w:val="000000"/>
                <w:lang w:val="uk-UA"/>
              </w:rPr>
            </w:pPr>
            <w:r>
              <w:rPr>
                <w:bCs/>
                <w:color w:val="000000"/>
                <w:lang w:val="uk-UA"/>
              </w:rPr>
              <w:t>@@</w:t>
            </w:r>
          </w:p>
        </w:tc>
        <w:tc>
          <w:tcPr>
            <w:tcW w:w="900" w:type="dxa"/>
            <w:noWrap/>
            <w:vAlign w:val="center"/>
          </w:tcPr>
          <w:p w:rsidR="001604BA" w:rsidRDefault="001604BA" w:rsidP="003B1B13">
            <w:pPr>
              <w:jc w:val="center"/>
              <w:rPr>
                <w:color w:val="000000"/>
              </w:rPr>
            </w:pPr>
            <w:r>
              <w:rPr>
                <w:color w:val="000000"/>
              </w:rPr>
              <w:t>7</w:t>
            </w:r>
            <w:r>
              <w:rPr>
                <w:color w:val="000000"/>
                <w:lang w:val="uk-UA"/>
              </w:rPr>
              <w:t>8</w:t>
            </w:r>
            <w:r>
              <w:rPr>
                <w:color w:val="000000"/>
              </w:rPr>
              <w:t>,67±</w:t>
            </w:r>
          </w:p>
          <w:p w:rsidR="001604BA" w:rsidRDefault="001604BA" w:rsidP="003B1B13">
            <w:pPr>
              <w:jc w:val="center"/>
              <w:rPr>
                <w:bCs/>
                <w:color w:val="000000"/>
                <w:lang w:val="uk-UA"/>
              </w:rPr>
            </w:pPr>
            <w:r>
              <w:rPr>
                <w:bCs/>
                <w:color w:val="000000"/>
              </w:rPr>
              <w:t>0,88</w:t>
            </w:r>
          </w:p>
          <w:p w:rsidR="001604BA" w:rsidRDefault="001604BA" w:rsidP="003B1B13">
            <w:pPr>
              <w:jc w:val="center"/>
              <w:rPr>
                <w:bCs/>
                <w:color w:val="000000"/>
                <w:lang w:val="uk-UA"/>
              </w:rPr>
            </w:pPr>
            <w:r>
              <w:rPr>
                <w:bCs/>
                <w:color w:val="000000"/>
              </w:rPr>
              <w:t>***</w:t>
            </w:r>
          </w:p>
          <w:p w:rsidR="001604BA" w:rsidRDefault="001604BA" w:rsidP="003B1B13">
            <w:pPr>
              <w:jc w:val="center"/>
              <w:rPr>
                <w:color w:val="000000"/>
                <w:lang w:val="uk-UA"/>
              </w:rPr>
            </w:pPr>
            <w:r>
              <w:rPr>
                <w:bCs/>
                <w:color w:val="000000"/>
                <w:lang w:val="uk-UA"/>
              </w:rPr>
              <w:t>@</w:t>
            </w:r>
          </w:p>
        </w:tc>
        <w:tc>
          <w:tcPr>
            <w:tcW w:w="1260" w:type="dxa"/>
            <w:noWrap/>
            <w:vAlign w:val="center"/>
          </w:tcPr>
          <w:p w:rsidR="001604BA" w:rsidRDefault="001604BA" w:rsidP="003B1B13">
            <w:pPr>
              <w:jc w:val="center"/>
              <w:rPr>
                <w:color w:val="000000"/>
              </w:rPr>
            </w:pPr>
            <w:r>
              <w:rPr>
                <w:color w:val="000000"/>
              </w:rPr>
              <w:t>7</w:t>
            </w:r>
            <w:r>
              <w:rPr>
                <w:color w:val="000000"/>
                <w:lang w:val="uk-UA"/>
              </w:rPr>
              <w:t>5</w:t>
            </w:r>
            <w:r>
              <w:rPr>
                <w:color w:val="000000"/>
              </w:rPr>
              <w:t>,67±</w:t>
            </w:r>
          </w:p>
          <w:p w:rsidR="001604BA" w:rsidRDefault="001604BA" w:rsidP="003B1B13">
            <w:pPr>
              <w:jc w:val="center"/>
              <w:rPr>
                <w:bCs/>
                <w:color w:val="000000"/>
                <w:lang w:val="uk-UA"/>
              </w:rPr>
            </w:pPr>
            <w:r>
              <w:rPr>
                <w:bCs/>
                <w:color w:val="000000"/>
              </w:rPr>
              <w:t>0,88</w:t>
            </w:r>
          </w:p>
          <w:p w:rsidR="001604BA" w:rsidRDefault="001604BA" w:rsidP="003B1B13">
            <w:pPr>
              <w:jc w:val="center"/>
              <w:rPr>
                <w:bCs/>
                <w:color w:val="000000"/>
                <w:lang w:val="uk-UA"/>
              </w:rPr>
            </w:pPr>
            <w:r>
              <w:rPr>
                <w:bCs/>
                <w:color w:val="000000"/>
              </w:rPr>
              <w:t>**</w:t>
            </w:r>
          </w:p>
          <w:p w:rsidR="001604BA" w:rsidRDefault="001604BA" w:rsidP="003B1B13">
            <w:pPr>
              <w:jc w:val="center"/>
              <w:rPr>
                <w:color w:val="000000"/>
                <w:lang w:val="uk-UA"/>
              </w:rPr>
            </w:pPr>
            <w:r>
              <w:rPr>
                <w:bCs/>
                <w:color w:val="000000"/>
                <w:lang w:val="uk-UA"/>
              </w:rPr>
              <w:t>@</w:t>
            </w:r>
          </w:p>
        </w:tc>
      </w:tr>
      <w:tr w:rsidR="001604BA" w:rsidTr="003B1B13">
        <w:trPr>
          <w:cantSplit/>
          <w:trHeight w:val="270"/>
        </w:trPr>
        <w:tc>
          <w:tcPr>
            <w:tcW w:w="444" w:type="dxa"/>
            <w:vMerge/>
            <w:vAlign w:val="center"/>
          </w:tcPr>
          <w:p w:rsidR="001604BA" w:rsidRDefault="001604BA" w:rsidP="003B1B13">
            <w:pPr>
              <w:jc w:val="center"/>
              <w:rPr>
                <w:color w:val="000000"/>
              </w:rPr>
            </w:pPr>
          </w:p>
        </w:tc>
        <w:tc>
          <w:tcPr>
            <w:tcW w:w="1981" w:type="dxa"/>
            <w:noWrap/>
            <w:vAlign w:val="center"/>
          </w:tcPr>
          <w:p w:rsidR="001604BA" w:rsidRDefault="001604BA" w:rsidP="003B1B13">
            <w:pPr>
              <w:jc w:val="center"/>
              <w:rPr>
                <w:color w:val="000000"/>
              </w:rPr>
            </w:pPr>
            <w:r>
              <w:rPr>
                <w:color w:val="000000"/>
                <w:lang w:val="uk-UA"/>
              </w:rPr>
              <w:t>м</w:t>
            </w:r>
            <w:r>
              <w:rPr>
                <w:color w:val="000000"/>
              </w:rPr>
              <w:t>оноцити</w:t>
            </w:r>
          </w:p>
        </w:tc>
        <w:tc>
          <w:tcPr>
            <w:tcW w:w="1080" w:type="dxa"/>
            <w:noWrap/>
            <w:vAlign w:val="center"/>
          </w:tcPr>
          <w:p w:rsidR="001604BA" w:rsidRDefault="001604BA" w:rsidP="003B1B13">
            <w:pPr>
              <w:jc w:val="center"/>
              <w:rPr>
                <w:color w:val="000000"/>
              </w:rPr>
            </w:pPr>
            <w:r>
              <w:rPr>
                <w:color w:val="000000"/>
              </w:rPr>
              <w:t>4,25±</w:t>
            </w:r>
          </w:p>
          <w:p w:rsidR="001604BA" w:rsidRDefault="001604BA" w:rsidP="003B1B13">
            <w:pPr>
              <w:jc w:val="center"/>
              <w:rPr>
                <w:color w:val="000000"/>
              </w:rPr>
            </w:pPr>
            <w:r>
              <w:rPr>
                <w:bCs/>
                <w:color w:val="000000"/>
              </w:rPr>
              <w:t>0,25</w:t>
            </w:r>
          </w:p>
        </w:tc>
        <w:tc>
          <w:tcPr>
            <w:tcW w:w="1080" w:type="dxa"/>
            <w:noWrap/>
            <w:vAlign w:val="center"/>
          </w:tcPr>
          <w:p w:rsidR="001604BA" w:rsidRDefault="001604BA" w:rsidP="003B1B13">
            <w:pPr>
              <w:jc w:val="center"/>
              <w:rPr>
                <w:color w:val="000000"/>
              </w:rPr>
            </w:pPr>
            <w:r>
              <w:rPr>
                <w:color w:val="000000"/>
              </w:rPr>
              <w:t>2,5±</w:t>
            </w:r>
          </w:p>
          <w:p w:rsidR="001604BA" w:rsidRDefault="001604BA" w:rsidP="003B1B13">
            <w:pPr>
              <w:jc w:val="center"/>
              <w:rPr>
                <w:bCs/>
                <w:color w:val="000000"/>
                <w:lang w:val="uk-UA"/>
              </w:rPr>
            </w:pPr>
            <w:r>
              <w:rPr>
                <w:bCs/>
                <w:color w:val="000000"/>
              </w:rPr>
              <w:t>0,29**</w:t>
            </w:r>
          </w:p>
          <w:p w:rsidR="001604BA" w:rsidRDefault="001604BA" w:rsidP="003B1B13">
            <w:pPr>
              <w:jc w:val="center"/>
              <w:rPr>
                <w:color w:val="000000"/>
                <w:lang w:val="uk-UA"/>
              </w:rPr>
            </w:pPr>
            <w:r>
              <w:rPr>
                <w:bCs/>
                <w:color w:val="000000"/>
                <w:lang w:val="uk-UA"/>
              </w:rPr>
              <w:t>@@</w:t>
            </w:r>
          </w:p>
        </w:tc>
        <w:tc>
          <w:tcPr>
            <w:tcW w:w="1080" w:type="dxa"/>
            <w:noWrap/>
            <w:vAlign w:val="center"/>
          </w:tcPr>
          <w:p w:rsidR="001604BA" w:rsidRDefault="001604BA" w:rsidP="003B1B13">
            <w:pPr>
              <w:jc w:val="center"/>
              <w:rPr>
                <w:color w:val="000000"/>
              </w:rPr>
            </w:pPr>
            <w:r>
              <w:rPr>
                <w:color w:val="000000"/>
              </w:rPr>
              <w:t>5,5±</w:t>
            </w:r>
          </w:p>
          <w:p w:rsidR="001604BA" w:rsidRDefault="001604BA" w:rsidP="003B1B13">
            <w:pPr>
              <w:jc w:val="center"/>
              <w:rPr>
                <w:bCs/>
                <w:color w:val="000000"/>
                <w:lang w:val="uk-UA"/>
              </w:rPr>
            </w:pPr>
            <w:r>
              <w:rPr>
                <w:bCs/>
                <w:color w:val="000000"/>
              </w:rPr>
              <w:t>0,29*</w:t>
            </w:r>
          </w:p>
          <w:p w:rsidR="001604BA" w:rsidRDefault="001604BA" w:rsidP="003B1B13">
            <w:pPr>
              <w:jc w:val="center"/>
              <w:rPr>
                <w:color w:val="000000"/>
                <w:lang w:val="uk-UA"/>
              </w:rPr>
            </w:pPr>
            <w:r>
              <w:rPr>
                <w:bCs/>
                <w:color w:val="000000"/>
                <w:lang w:val="uk-UA"/>
              </w:rPr>
              <w:t>@@</w:t>
            </w:r>
          </w:p>
        </w:tc>
        <w:tc>
          <w:tcPr>
            <w:tcW w:w="1080" w:type="dxa"/>
            <w:noWrap/>
            <w:vAlign w:val="center"/>
          </w:tcPr>
          <w:p w:rsidR="001604BA" w:rsidRDefault="001604BA" w:rsidP="003B1B13">
            <w:pPr>
              <w:jc w:val="center"/>
              <w:rPr>
                <w:color w:val="000000"/>
              </w:rPr>
            </w:pPr>
            <w:r>
              <w:rPr>
                <w:color w:val="000000"/>
              </w:rPr>
              <w:t>7,75±</w:t>
            </w:r>
          </w:p>
          <w:p w:rsidR="001604BA" w:rsidRDefault="001604BA" w:rsidP="003B1B13">
            <w:pPr>
              <w:jc w:val="center"/>
              <w:rPr>
                <w:bCs/>
                <w:color w:val="000000"/>
                <w:lang w:val="uk-UA"/>
              </w:rPr>
            </w:pPr>
            <w:r>
              <w:rPr>
                <w:bCs/>
                <w:color w:val="000000"/>
              </w:rPr>
              <w:t>0,25***</w:t>
            </w:r>
          </w:p>
          <w:p w:rsidR="001604BA" w:rsidRDefault="001604BA" w:rsidP="003B1B13">
            <w:pPr>
              <w:jc w:val="center"/>
              <w:rPr>
                <w:color w:val="000000"/>
                <w:lang w:val="uk-UA"/>
              </w:rPr>
            </w:pPr>
            <w:r>
              <w:rPr>
                <w:bCs/>
                <w:color w:val="000000"/>
                <w:lang w:val="uk-UA"/>
              </w:rPr>
              <w:t>@@@</w:t>
            </w:r>
          </w:p>
        </w:tc>
        <w:tc>
          <w:tcPr>
            <w:tcW w:w="900" w:type="dxa"/>
            <w:noWrap/>
            <w:vAlign w:val="center"/>
          </w:tcPr>
          <w:p w:rsidR="001604BA" w:rsidRDefault="001604BA" w:rsidP="003B1B13">
            <w:pPr>
              <w:jc w:val="center"/>
              <w:rPr>
                <w:color w:val="000000"/>
              </w:rPr>
            </w:pPr>
            <w:r>
              <w:rPr>
                <w:color w:val="000000"/>
              </w:rPr>
              <w:t>6,67±</w:t>
            </w:r>
          </w:p>
          <w:p w:rsidR="001604BA" w:rsidRDefault="001604BA" w:rsidP="003B1B13">
            <w:pPr>
              <w:jc w:val="center"/>
              <w:rPr>
                <w:bCs/>
                <w:color w:val="000000"/>
                <w:lang w:val="uk-UA"/>
              </w:rPr>
            </w:pPr>
            <w:r>
              <w:rPr>
                <w:bCs/>
                <w:color w:val="000000"/>
              </w:rPr>
              <w:t>0,33</w:t>
            </w:r>
          </w:p>
          <w:p w:rsidR="001604BA" w:rsidRDefault="001604BA" w:rsidP="003B1B13">
            <w:pPr>
              <w:jc w:val="center"/>
              <w:rPr>
                <w:color w:val="000000"/>
              </w:rPr>
            </w:pPr>
            <w:r>
              <w:rPr>
                <w:bCs/>
                <w:color w:val="000000"/>
              </w:rPr>
              <w:t>***</w:t>
            </w:r>
          </w:p>
        </w:tc>
        <w:tc>
          <w:tcPr>
            <w:tcW w:w="900" w:type="dxa"/>
            <w:noWrap/>
            <w:vAlign w:val="center"/>
          </w:tcPr>
          <w:p w:rsidR="001604BA" w:rsidRDefault="001604BA" w:rsidP="003B1B13">
            <w:pPr>
              <w:jc w:val="center"/>
              <w:rPr>
                <w:color w:val="000000"/>
              </w:rPr>
            </w:pPr>
            <w:r>
              <w:rPr>
                <w:color w:val="000000"/>
              </w:rPr>
              <w:t>7±</w:t>
            </w:r>
          </w:p>
          <w:p w:rsidR="001604BA" w:rsidRDefault="001604BA" w:rsidP="003B1B13">
            <w:pPr>
              <w:jc w:val="center"/>
              <w:rPr>
                <w:color w:val="000000"/>
                <w:lang w:val="uk-UA"/>
              </w:rPr>
            </w:pPr>
            <w:r>
              <w:rPr>
                <w:bCs/>
                <w:color w:val="000000"/>
              </w:rPr>
              <w:t>0,58**</w:t>
            </w:r>
          </w:p>
        </w:tc>
        <w:tc>
          <w:tcPr>
            <w:tcW w:w="1260" w:type="dxa"/>
            <w:noWrap/>
            <w:vAlign w:val="center"/>
          </w:tcPr>
          <w:p w:rsidR="001604BA" w:rsidRDefault="001604BA" w:rsidP="003B1B13">
            <w:pPr>
              <w:jc w:val="center"/>
              <w:rPr>
                <w:color w:val="000000"/>
              </w:rPr>
            </w:pPr>
            <w:r>
              <w:rPr>
                <w:color w:val="000000"/>
              </w:rPr>
              <w:t>5,33±</w:t>
            </w:r>
          </w:p>
          <w:p w:rsidR="001604BA" w:rsidRDefault="001604BA" w:rsidP="003B1B13">
            <w:pPr>
              <w:jc w:val="center"/>
              <w:rPr>
                <w:bCs/>
                <w:color w:val="000000"/>
                <w:lang w:val="uk-UA"/>
              </w:rPr>
            </w:pPr>
            <w:r>
              <w:rPr>
                <w:bCs/>
                <w:color w:val="000000"/>
              </w:rPr>
              <w:t>0,33*</w:t>
            </w:r>
          </w:p>
          <w:p w:rsidR="001604BA" w:rsidRDefault="001604BA" w:rsidP="003B1B13">
            <w:pPr>
              <w:jc w:val="center"/>
              <w:rPr>
                <w:color w:val="000000"/>
                <w:lang w:val="uk-UA"/>
              </w:rPr>
            </w:pPr>
            <w:r>
              <w:rPr>
                <w:bCs/>
                <w:color w:val="000000"/>
                <w:lang w:val="uk-UA"/>
              </w:rPr>
              <w:t>@@</w:t>
            </w:r>
          </w:p>
        </w:tc>
      </w:tr>
      <w:tr w:rsidR="001604BA" w:rsidTr="003B1B13">
        <w:trPr>
          <w:cantSplit/>
          <w:trHeight w:val="270"/>
        </w:trPr>
        <w:tc>
          <w:tcPr>
            <w:tcW w:w="444" w:type="dxa"/>
            <w:vMerge/>
            <w:vAlign w:val="center"/>
          </w:tcPr>
          <w:p w:rsidR="001604BA" w:rsidRDefault="001604BA" w:rsidP="003B1B13">
            <w:pPr>
              <w:jc w:val="center"/>
              <w:rPr>
                <w:color w:val="000000"/>
              </w:rPr>
            </w:pPr>
          </w:p>
        </w:tc>
        <w:tc>
          <w:tcPr>
            <w:tcW w:w="1981" w:type="dxa"/>
            <w:noWrap/>
            <w:vAlign w:val="center"/>
          </w:tcPr>
          <w:p w:rsidR="001604BA" w:rsidRDefault="001604BA" w:rsidP="003B1B13">
            <w:pPr>
              <w:jc w:val="center"/>
              <w:rPr>
                <w:color w:val="000000"/>
              </w:rPr>
            </w:pPr>
            <w:r>
              <w:rPr>
                <w:color w:val="000000"/>
                <w:lang w:val="uk-UA"/>
              </w:rPr>
              <w:t>е</w:t>
            </w:r>
            <w:r>
              <w:rPr>
                <w:color w:val="000000"/>
              </w:rPr>
              <w:t>озинофіли</w:t>
            </w:r>
          </w:p>
        </w:tc>
        <w:tc>
          <w:tcPr>
            <w:tcW w:w="1080" w:type="dxa"/>
            <w:noWrap/>
            <w:vAlign w:val="center"/>
          </w:tcPr>
          <w:p w:rsidR="001604BA" w:rsidRDefault="001604BA" w:rsidP="003B1B13">
            <w:pPr>
              <w:jc w:val="center"/>
              <w:rPr>
                <w:color w:val="000000"/>
              </w:rPr>
            </w:pPr>
            <w:r>
              <w:rPr>
                <w:color w:val="000000"/>
              </w:rPr>
              <w:t>1,75±</w:t>
            </w:r>
          </w:p>
          <w:p w:rsidR="001604BA" w:rsidRDefault="001604BA" w:rsidP="003B1B13">
            <w:pPr>
              <w:jc w:val="center"/>
              <w:rPr>
                <w:color w:val="000000"/>
              </w:rPr>
            </w:pPr>
            <w:r>
              <w:rPr>
                <w:bCs/>
                <w:color w:val="000000"/>
              </w:rPr>
              <w:t>0,48</w:t>
            </w:r>
          </w:p>
        </w:tc>
        <w:tc>
          <w:tcPr>
            <w:tcW w:w="1080" w:type="dxa"/>
            <w:noWrap/>
            <w:vAlign w:val="center"/>
          </w:tcPr>
          <w:p w:rsidR="001604BA" w:rsidRDefault="001604BA" w:rsidP="003B1B13">
            <w:pPr>
              <w:jc w:val="center"/>
              <w:rPr>
                <w:color w:val="000000"/>
              </w:rPr>
            </w:pPr>
            <w:r>
              <w:rPr>
                <w:color w:val="000000"/>
              </w:rPr>
              <w:t>3,75±</w:t>
            </w:r>
          </w:p>
          <w:p w:rsidR="001604BA" w:rsidRDefault="001604BA" w:rsidP="003B1B13">
            <w:pPr>
              <w:jc w:val="center"/>
              <w:rPr>
                <w:bCs/>
                <w:color w:val="000000"/>
                <w:lang w:val="uk-UA"/>
              </w:rPr>
            </w:pPr>
            <w:r>
              <w:rPr>
                <w:bCs/>
                <w:color w:val="000000"/>
              </w:rPr>
              <w:t>0,25*</w:t>
            </w:r>
          </w:p>
          <w:p w:rsidR="001604BA" w:rsidRDefault="001604BA" w:rsidP="003B1B13">
            <w:pPr>
              <w:jc w:val="center"/>
              <w:rPr>
                <w:color w:val="000000"/>
                <w:lang w:val="uk-UA"/>
              </w:rPr>
            </w:pPr>
            <w:r>
              <w:rPr>
                <w:bCs/>
                <w:color w:val="000000"/>
                <w:lang w:val="uk-UA"/>
              </w:rPr>
              <w:t>@@</w:t>
            </w:r>
          </w:p>
        </w:tc>
        <w:tc>
          <w:tcPr>
            <w:tcW w:w="1080" w:type="dxa"/>
            <w:noWrap/>
            <w:vAlign w:val="center"/>
          </w:tcPr>
          <w:p w:rsidR="001604BA" w:rsidRDefault="001604BA" w:rsidP="003B1B13">
            <w:pPr>
              <w:jc w:val="center"/>
              <w:rPr>
                <w:color w:val="000000"/>
              </w:rPr>
            </w:pPr>
            <w:r>
              <w:rPr>
                <w:color w:val="000000"/>
              </w:rPr>
              <w:t>4,75±</w:t>
            </w:r>
          </w:p>
          <w:p w:rsidR="001604BA" w:rsidRDefault="001604BA" w:rsidP="003B1B13">
            <w:pPr>
              <w:jc w:val="center"/>
              <w:rPr>
                <w:color w:val="000000"/>
              </w:rPr>
            </w:pPr>
            <w:r>
              <w:rPr>
                <w:bCs/>
                <w:color w:val="000000"/>
              </w:rPr>
              <w:t>0,25**</w:t>
            </w:r>
          </w:p>
        </w:tc>
        <w:tc>
          <w:tcPr>
            <w:tcW w:w="1080" w:type="dxa"/>
            <w:noWrap/>
            <w:vAlign w:val="center"/>
          </w:tcPr>
          <w:p w:rsidR="001604BA" w:rsidRDefault="001604BA" w:rsidP="003B1B13">
            <w:pPr>
              <w:jc w:val="center"/>
              <w:rPr>
                <w:color w:val="000000"/>
              </w:rPr>
            </w:pPr>
            <w:r>
              <w:rPr>
                <w:color w:val="000000"/>
              </w:rPr>
              <w:t>2±</w:t>
            </w:r>
          </w:p>
          <w:p w:rsidR="001604BA" w:rsidRDefault="001604BA" w:rsidP="003B1B13">
            <w:pPr>
              <w:jc w:val="center"/>
              <w:rPr>
                <w:color w:val="000000"/>
              </w:rPr>
            </w:pPr>
            <w:r>
              <w:rPr>
                <w:bCs/>
                <w:color w:val="000000"/>
              </w:rPr>
              <w:t>0,41</w:t>
            </w:r>
          </w:p>
        </w:tc>
        <w:tc>
          <w:tcPr>
            <w:tcW w:w="900" w:type="dxa"/>
            <w:noWrap/>
            <w:vAlign w:val="center"/>
          </w:tcPr>
          <w:p w:rsidR="001604BA" w:rsidRDefault="001604BA" w:rsidP="003B1B13">
            <w:pPr>
              <w:jc w:val="center"/>
              <w:rPr>
                <w:color w:val="000000"/>
              </w:rPr>
            </w:pPr>
            <w:r>
              <w:rPr>
                <w:color w:val="000000"/>
              </w:rPr>
              <w:t>2,33±</w:t>
            </w:r>
          </w:p>
          <w:p w:rsidR="001604BA" w:rsidRDefault="001604BA" w:rsidP="003B1B13">
            <w:pPr>
              <w:jc w:val="center"/>
              <w:rPr>
                <w:color w:val="000000"/>
                <w:lang w:val="uk-UA"/>
              </w:rPr>
            </w:pPr>
            <w:r>
              <w:rPr>
                <w:bCs/>
                <w:color w:val="000000"/>
              </w:rPr>
              <w:t>0,33</w:t>
            </w:r>
          </w:p>
        </w:tc>
        <w:tc>
          <w:tcPr>
            <w:tcW w:w="900" w:type="dxa"/>
            <w:vAlign w:val="center"/>
          </w:tcPr>
          <w:p w:rsidR="001604BA" w:rsidRDefault="001604BA" w:rsidP="003B1B13">
            <w:pPr>
              <w:jc w:val="center"/>
              <w:rPr>
                <w:color w:val="000000"/>
              </w:rPr>
            </w:pPr>
            <w:r>
              <w:rPr>
                <w:color w:val="000000"/>
              </w:rPr>
              <w:t>3,33±</w:t>
            </w:r>
          </w:p>
          <w:p w:rsidR="001604BA" w:rsidRDefault="001604BA" w:rsidP="003B1B13">
            <w:pPr>
              <w:jc w:val="center"/>
              <w:rPr>
                <w:color w:val="000000"/>
              </w:rPr>
            </w:pPr>
            <w:r>
              <w:rPr>
                <w:bCs/>
                <w:color w:val="000000"/>
              </w:rPr>
              <w:t>0,33*</w:t>
            </w:r>
          </w:p>
        </w:tc>
        <w:tc>
          <w:tcPr>
            <w:tcW w:w="1260" w:type="dxa"/>
            <w:vAlign w:val="center"/>
          </w:tcPr>
          <w:p w:rsidR="001604BA" w:rsidRDefault="001604BA" w:rsidP="003B1B13">
            <w:pPr>
              <w:jc w:val="center"/>
              <w:rPr>
                <w:color w:val="000000"/>
              </w:rPr>
            </w:pPr>
            <w:r>
              <w:rPr>
                <w:color w:val="000000"/>
              </w:rPr>
              <w:t>4,33±</w:t>
            </w:r>
          </w:p>
          <w:p w:rsidR="001604BA" w:rsidRDefault="001604BA" w:rsidP="003B1B13">
            <w:pPr>
              <w:jc w:val="center"/>
              <w:rPr>
                <w:color w:val="000000"/>
              </w:rPr>
            </w:pPr>
            <w:r>
              <w:rPr>
                <w:bCs/>
                <w:color w:val="000000"/>
              </w:rPr>
              <w:t>0,33**</w:t>
            </w:r>
          </w:p>
        </w:tc>
      </w:tr>
      <w:tr w:rsidR="001604BA" w:rsidTr="003B1B13">
        <w:trPr>
          <w:cantSplit/>
          <w:trHeight w:val="270"/>
        </w:trPr>
        <w:tc>
          <w:tcPr>
            <w:tcW w:w="444" w:type="dxa"/>
            <w:vMerge/>
            <w:vAlign w:val="center"/>
          </w:tcPr>
          <w:p w:rsidR="001604BA" w:rsidRDefault="001604BA" w:rsidP="003B1B13">
            <w:pPr>
              <w:jc w:val="center"/>
              <w:rPr>
                <w:color w:val="000000"/>
              </w:rPr>
            </w:pPr>
          </w:p>
        </w:tc>
        <w:tc>
          <w:tcPr>
            <w:tcW w:w="1981" w:type="dxa"/>
            <w:noWrap/>
            <w:vAlign w:val="center"/>
          </w:tcPr>
          <w:p w:rsidR="001604BA" w:rsidRDefault="001604BA" w:rsidP="003B1B13">
            <w:pPr>
              <w:jc w:val="center"/>
              <w:rPr>
                <w:color w:val="000000"/>
              </w:rPr>
            </w:pPr>
            <w:r>
              <w:rPr>
                <w:color w:val="000000"/>
                <w:lang w:val="uk-UA"/>
              </w:rPr>
              <w:t>ба</w:t>
            </w:r>
            <w:r>
              <w:rPr>
                <w:color w:val="000000"/>
              </w:rPr>
              <w:t>зофіли</w:t>
            </w:r>
          </w:p>
        </w:tc>
        <w:tc>
          <w:tcPr>
            <w:tcW w:w="1080" w:type="dxa"/>
            <w:noWrap/>
            <w:vAlign w:val="center"/>
          </w:tcPr>
          <w:p w:rsidR="001604BA" w:rsidRDefault="001604BA" w:rsidP="003B1B13">
            <w:pPr>
              <w:jc w:val="center"/>
              <w:rPr>
                <w:color w:val="000000"/>
              </w:rPr>
            </w:pPr>
            <w:r>
              <w:rPr>
                <w:color w:val="000000"/>
              </w:rPr>
              <w:t>0,75±</w:t>
            </w:r>
          </w:p>
          <w:p w:rsidR="001604BA" w:rsidRDefault="001604BA" w:rsidP="003B1B13">
            <w:pPr>
              <w:jc w:val="center"/>
              <w:rPr>
                <w:color w:val="000000"/>
              </w:rPr>
            </w:pPr>
            <w:r>
              <w:rPr>
                <w:bCs/>
                <w:color w:val="000000"/>
              </w:rPr>
              <w:t>0,25</w:t>
            </w:r>
          </w:p>
        </w:tc>
        <w:tc>
          <w:tcPr>
            <w:tcW w:w="1080" w:type="dxa"/>
            <w:noWrap/>
            <w:vAlign w:val="center"/>
          </w:tcPr>
          <w:p w:rsidR="001604BA" w:rsidRDefault="001604BA" w:rsidP="003B1B13">
            <w:pPr>
              <w:jc w:val="center"/>
              <w:rPr>
                <w:color w:val="000000"/>
              </w:rPr>
            </w:pPr>
            <w:r>
              <w:rPr>
                <w:color w:val="000000"/>
                <w:lang w:val="uk-UA"/>
              </w:rPr>
              <w:t>0,5</w:t>
            </w:r>
            <w:r>
              <w:rPr>
                <w:color w:val="000000"/>
              </w:rPr>
              <w:t>±</w:t>
            </w:r>
          </w:p>
          <w:p w:rsidR="001604BA" w:rsidRDefault="001604BA" w:rsidP="003B1B13">
            <w:pPr>
              <w:jc w:val="center"/>
              <w:rPr>
                <w:color w:val="000000"/>
              </w:rPr>
            </w:pPr>
            <w:r>
              <w:rPr>
                <w:bCs/>
                <w:color w:val="000000"/>
              </w:rPr>
              <w:t>0,</w:t>
            </w:r>
            <w:r>
              <w:rPr>
                <w:bCs/>
                <w:color w:val="000000"/>
                <w:lang w:val="uk-UA"/>
              </w:rPr>
              <w:t>1</w:t>
            </w:r>
            <w:r>
              <w:rPr>
                <w:bCs/>
                <w:color w:val="000000"/>
              </w:rPr>
              <w:t>1</w:t>
            </w:r>
          </w:p>
        </w:tc>
        <w:tc>
          <w:tcPr>
            <w:tcW w:w="1080" w:type="dxa"/>
            <w:noWrap/>
            <w:vAlign w:val="center"/>
          </w:tcPr>
          <w:p w:rsidR="001604BA" w:rsidRDefault="001604BA" w:rsidP="003B1B13">
            <w:pPr>
              <w:jc w:val="center"/>
              <w:rPr>
                <w:color w:val="000000"/>
              </w:rPr>
            </w:pPr>
            <w:r>
              <w:rPr>
                <w:color w:val="000000"/>
                <w:lang w:val="uk-UA"/>
              </w:rPr>
              <w:t>0</w:t>
            </w:r>
            <w:r>
              <w:rPr>
                <w:color w:val="000000"/>
              </w:rPr>
              <w:t>,75±</w:t>
            </w:r>
          </w:p>
          <w:p w:rsidR="001604BA" w:rsidRDefault="001604BA" w:rsidP="003B1B13">
            <w:pPr>
              <w:jc w:val="center"/>
              <w:rPr>
                <w:color w:val="000000"/>
              </w:rPr>
            </w:pPr>
            <w:r>
              <w:rPr>
                <w:bCs/>
                <w:color w:val="000000"/>
              </w:rPr>
              <w:t>0,25</w:t>
            </w:r>
          </w:p>
        </w:tc>
        <w:tc>
          <w:tcPr>
            <w:tcW w:w="1080" w:type="dxa"/>
            <w:noWrap/>
            <w:vAlign w:val="center"/>
          </w:tcPr>
          <w:p w:rsidR="001604BA" w:rsidRDefault="001604BA" w:rsidP="003B1B13">
            <w:pPr>
              <w:jc w:val="center"/>
              <w:rPr>
                <w:color w:val="000000"/>
              </w:rPr>
            </w:pPr>
            <w:r>
              <w:rPr>
                <w:color w:val="000000"/>
              </w:rPr>
              <w:t>1±</w:t>
            </w:r>
          </w:p>
          <w:p w:rsidR="001604BA" w:rsidRDefault="001604BA" w:rsidP="003B1B13">
            <w:pPr>
              <w:jc w:val="center"/>
              <w:rPr>
                <w:color w:val="000000"/>
              </w:rPr>
            </w:pPr>
            <w:r>
              <w:rPr>
                <w:bCs/>
                <w:color w:val="000000"/>
              </w:rPr>
              <w:t>0,41</w:t>
            </w:r>
          </w:p>
        </w:tc>
        <w:tc>
          <w:tcPr>
            <w:tcW w:w="900" w:type="dxa"/>
            <w:noWrap/>
            <w:vAlign w:val="center"/>
          </w:tcPr>
          <w:p w:rsidR="001604BA" w:rsidRDefault="001604BA" w:rsidP="003B1B13">
            <w:pPr>
              <w:jc w:val="center"/>
              <w:rPr>
                <w:color w:val="000000"/>
              </w:rPr>
            </w:pPr>
            <w:r>
              <w:rPr>
                <w:color w:val="000000"/>
                <w:lang w:val="uk-UA"/>
              </w:rPr>
              <w:t>0</w:t>
            </w:r>
            <w:r>
              <w:rPr>
                <w:color w:val="000000"/>
              </w:rPr>
              <w:t>,67±</w:t>
            </w:r>
          </w:p>
          <w:p w:rsidR="001604BA" w:rsidRDefault="001604BA" w:rsidP="003B1B13">
            <w:pPr>
              <w:jc w:val="center"/>
              <w:rPr>
                <w:color w:val="000000"/>
              </w:rPr>
            </w:pPr>
            <w:r>
              <w:rPr>
                <w:bCs/>
                <w:color w:val="000000"/>
              </w:rPr>
              <w:t>0,</w:t>
            </w:r>
            <w:r>
              <w:rPr>
                <w:bCs/>
                <w:color w:val="000000"/>
                <w:lang w:val="uk-UA"/>
              </w:rPr>
              <w:t>2</w:t>
            </w:r>
            <w:r>
              <w:rPr>
                <w:bCs/>
                <w:color w:val="000000"/>
              </w:rPr>
              <w:t>3</w:t>
            </w:r>
          </w:p>
        </w:tc>
        <w:tc>
          <w:tcPr>
            <w:tcW w:w="900" w:type="dxa"/>
            <w:noWrap/>
            <w:vAlign w:val="center"/>
          </w:tcPr>
          <w:p w:rsidR="001604BA" w:rsidRDefault="001604BA" w:rsidP="003B1B13">
            <w:pPr>
              <w:jc w:val="center"/>
              <w:rPr>
                <w:color w:val="000000"/>
              </w:rPr>
            </w:pPr>
            <w:r>
              <w:rPr>
                <w:color w:val="000000"/>
                <w:lang w:val="uk-UA"/>
              </w:rPr>
              <w:t>0</w:t>
            </w:r>
            <w:r>
              <w:rPr>
                <w:color w:val="000000"/>
              </w:rPr>
              <w:t>,33±</w:t>
            </w:r>
          </w:p>
          <w:p w:rsidR="001604BA" w:rsidRDefault="001604BA" w:rsidP="003B1B13">
            <w:pPr>
              <w:jc w:val="center"/>
              <w:rPr>
                <w:color w:val="000000"/>
              </w:rPr>
            </w:pPr>
            <w:r>
              <w:rPr>
                <w:bCs/>
                <w:color w:val="000000"/>
              </w:rPr>
              <w:t>0,</w:t>
            </w:r>
            <w:r>
              <w:rPr>
                <w:bCs/>
                <w:color w:val="000000"/>
                <w:lang w:val="uk-UA"/>
              </w:rPr>
              <w:t>1</w:t>
            </w:r>
            <w:r>
              <w:rPr>
                <w:bCs/>
                <w:color w:val="000000"/>
              </w:rPr>
              <w:t>8</w:t>
            </w:r>
          </w:p>
        </w:tc>
        <w:tc>
          <w:tcPr>
            <w:tcW w:w="1260" w:type="dxa"/>
            <w:noWrap/>
            <w:vAlign w:val="center"/>
          </w:tcPr>
          <w:p w:rsidR="001604BA" w:rsidRDefault="001604BA" w:rsidP="003B1B13">
            <w:pPr>
              <w:jc w:val="center"/>
              <w:rPr>
                <w:color w:val="000000"/>
              </w:rPr>
            </w:pPr>
            <w:r>
              <w:rPr>
                <w:color w:val="000000"/>
                <w:lang w:val="uk-UA"/>
              </w:rPr>
              <w:t>0</w:t>
            </w:r>
            <w:r>
              <w:rPr>
                <w:color w:val="000000"/>
              </w:rPr>
              <w:t>,33±</w:t>
            </w:r>
          </w:p>
          <w:p w:rsidR="001604BA" w:rsidRDefault="001604BA" w:rsidP="003B1B13">
            <w:pPr>
              <w:jc w:val="center"/>
              <w:rPr>
                <w:color w:val="000000"/>
              </w:rPr>
            </w:pPr>
            <w:r>
              <w:rPr>
                <w:bCs/>
                <w:color w:val="000000"/>
              </w:rPr>
              <w:t>0,</w:t>
            </w:r>
            <w:r>
              <w:rPr>
                <w:bCs/>
                <w:color w:val="000000"/>
                <w:lang w:val="uk-UA"/>
              </w:rPr>
              <w:t>1</w:t>
            </w:r>
            <w:r>
              <w:rPr>
                <w:bCs/>
                <w:color w:val="000000"/>
              </w:rPr>
              <w:t>3</w:t>
            </w:r>
          </w:p>
        </w:tc>
      </w:tr>
      <w:tr w:rsidR="001604BA" w:rsidTr="003B1B13">
        <w:trPr>
          <w:cantSplit/>
          <w:trHeight w:val="270"/>
        </w:trPr>
        <w:tc>
          <w:tcPr>
            <w:tcW w:w="444" w:type="dxa"/>
            <w:vMerge/>
            <w:vAlign w:val="center"/>
          </w:tcPr>
          <w:p w:rsidR="001604BA" w:rsidRDefault="001604BA" w:rsidP="003B1B13">
            <w:pPr>
              <w:jc w:val="center"/>
              <w:rPr>
                <w:color w:val="000000"/>
              </w:rPr>
            </w:pPr>
          </w:p>
        </w:tc>
        <w:tc>
          <w:tcPr>
            <w:tcW w:w="1981" w:type="dxa"/>
            <w:noWrap/>
            <w:vAlign w:val="center"/>
          </w:tcPr>
          <w:p w:rsidR="001604BA" w:rsidRDefault="001604BA" w:rsidP="003B1B13">
            <w:pPr>
              <w:jc w:val="center"/>
              <w:rPr>
                <w:color w:val="000000"/>
              </w:rPr>
            </w:pPr>
            <w:r>
              <w:rPr>
                <w:color w:val="000000"/>
                <w:lang w:val="uk-UA"/>
              </w:rPr>
              <w:t>н</w:t>
            </w:r>
            <w:r>
              <w:rPr>
                <w:color w:val="000000"/>
              </w:rPr>
              <w:t>ейтофіли</w:t>
            </w:r>
          </w:p>
          <w:p w:rsidR="001604BA" w:rsidRDefault="001604BA" w:rsidP="003B1B13">
            <w:pPr>
              <w:jc w:val="center"/>
              <w:rPr>
                <w:color w:val="000000"/>
              </w:rPr>
            </w:pPr>
            <w:r>
              <w:rPr>
                <w:color w:val="000000"/>
              </w:rPr>
              <w:t>паличкоядерні</w:t>
            </w:r>
          </w:p>
        </w:tc>
        <w:tc>
          <w:tcPr>
            <w:tcW w:w="1080" w:type="dxa"/>
            <w:noWrap/>
            <w:vAlign w:val="center"/>
          </w:tcPr>
          <w:p w:rsidR="001604BA" w:rsidRDefault="001604BA" w:rsidP="003B1B13">
            <w:pPr>
              <w:jc w:val="center"/>
              <w:rPr>
                <w:color w:val="000000"/>
              </w:rPr>
            </w:pPr>
            <w:r>
              <w:rPr>
                <w:color w:val="000000"/>
              </w:rPr>
              <w:t>2,75±</w:t>
            </w:r>
          </w:p>
          <w:p w:rsidR="001604BA" w:rsidRDefault="001604BA" w:rsidP="003B1B13">
            <w:pPr>
              <w:jc w:val="center"/>
              <w:rPr>
                <w:color w:val="000000"/>
              </w:rPr>
            </w:pPr>
            <w:r>
              <w:rPr>
                <w:bCs/>
                <w:color w:val="000000"/>
              </w:rPr>
              <w:t>0,25</w:t>
            </w:r>
          </w:p>
        </w:tc>
        <w:tc>
          <w:tcPr>
            <w:tcW w:w="1080" w:type="dxa"/>
            <w:noWrap/>
            <w:vAlign w:val="center"/>
          </w:tcPr>
          <w:p w:rsidR="001604BA" w:rsidRDefault="001604BA" w:rsidP="003B1B13">
            <w:pPr>
              <w:jc w:val="center"/>
              <w:rPr>
                <w:color w:val="000000"/>
              </w:rPr>
            </w:pPr>
            <w:r>
              <w:rPr>
                <w:color w:val="000000"/>
              </w:rPr>
              <w:t>6,75±</w:t>
            </w:r>
          </w:p>
          <w:p w:rsidR="001604BA" w:rsidRDefault="001604BA" w:rsidP="003B1B13">
            <w:pPr>
              <w:jc w:val="center"/>
              <w:rPr>
                <w:bCs/>
                <w:color w:val="000000"/>
                <w:lang w:val="uk-UA"/>
              </w:rPr>
            </w:pPr>
            <w:r>
              <w:rPr>
                <w:bCs/>
                <w:color w:val="000000"/>
              </w:rPr>
              <w:t>0,25***</w:t>
            </w:r>
          </w:p>
          <w:p w:rsidR="001604BA" w:rsidRDefault="001604BA" w:rsidP="003B1B13">
            <w:pPr>
              <w:jc w:val="center"/>
              <w:rPr>
                <w:color w:val="000000"/>
                <w:lang w:val="en-US"/>
              </w:rPr>
            </w:pPr>
            <w:r>
              <w:rPr>
                <w:bCs/>
                <w:color w:val="000000"/>
                <w:lang w:val="uk-UA"/>
              </w:rPr>
              <w:t>@@</w:t>
            </w:r>
          </w:p>
        </w:tc>
        <w:tc>
          <w:tcPr>
            <w:tcW w:w="1080" w:type="dxa"/>
            <w:noWrap/>
            <w:vAlign w:val="center"/>
          </w:tcPr>
          <w:p w:rsidR="001604BA" w:rsidRDefault="001604BA" w:rsidP="003B1B13">
            <w:pPr>
              <w:jc w:val="center"/>
              <w:rPr>
                <w:color w:val="000000"/>
              </w:rPr>
            </w:pPr>
            <w:r>
              <w:rPr>
                <w:color w:val="000000"/>
              </w:rPr>
              <w:t>5,25±</w:t>
            </w:r>
          </w:p>
          <w:p w:rsidR="001604BA" w:rsidRDefault="001604BA" w:rsidP="003B1B13">
            <w:pPr>
              <w:jc w:val="center"/>
              <w:rPr>
                <w:color w:val="000000"/>
              </w:rPr>
            </w:pPr>
            <w:r>
              <w:rPr>
                <w:bCs/>
                <w:color w:val="000000"/>
              </w:rPr>
              <w:t>0,25***</w:t>
            </w:r>
          </w:p>
        </w:tc>
        <w:tc>
          <w:tcPr>
            <w:tcW w:w="1080" w:type="dxa"/>
            <w:noWrap/>
            <w:vAlign w:val="center"/>
          </w:tcPr>
          <w:p w:rsidR="001604BA" w:rsidRDefault="001604BA" w:rsidP="003B1B13">
            <w:pPr>
              <w:jc w:val="center"/>
              <w:rPr>
                <w:color w:val="000000"/>
              </w:rPr>
            </w:pPr>
            <w:r>
              <w:rPr>
                <w:color w:val="000000"/>
              </w:rPr>
              <w:t>2,75±</w:t>
            </w:r>
          </w:p>
          <w:p w:rsidR="001604BA" w:rsidRDefault="001604BA" w:rsidP="003B1B13">
            <w:pPr>
              <w:jc w:val="center"/>
              <w:rPr>
                <w:color w:val="000000"/>
              </w:rPr>
            </w:pPr>
            <w:r>
              <w:rPr>
                <w:bCs/>
                <w:color w:val="000000"/>
              </w:rPr>
              <w:t>0,63</w:t>
            </w:r>
          </w:p>
        </w:tc>
        <w:tc>
          <w:tcPr>
            <w:tcW w:w="900" w:type="dxa"/>
            <w:noWrap/>
            <w:vAlign w:val="center"/>
          </w:tcPr>
          <w:p w:rsidR="001604BA" w:rsidRDefault="001604BA" w:rsidP="003B1B13">
            <w:pPr>
              <w:jc w:val="center"/>
              <w:rPr>
                <w:color w:val="000000"/>
              </w:rPr>
            </w:pPr>
            <w:r>
              <w:rPr>
                <w:color w:val="000000"/>
              </w:rPr>
              <w:t>2,33±</w:t>
            </w:r>
          </w:p>
          <w:p w:rsidR="001604BA" w:rsidRDefault="001604BA" w:rsidP="003B1B13">
            <w:pPr>
              <w:jc w:val="center"/>
              <w:rPr>
                <w:color w:val="000000"/>
              </w:rPr>
            </w:pPr>
            <w:r>
              <w:rPr>
                <w:bCs/>
                <w:color w:val="000000"/>
              </w:rPr>
              <w:t>0,33</w:t>
            </w:r>
          </w:p>
        </w:tc>
        <w:tc>
          <w:tcPr>
            <w:tcW w:w="900" w:type="dxa"/>
            <w:noWrap/>
            <w:vAlign w:val="center"/>
          </w:tcPr>
          <w:p w:rsidR="001604BA" w:rsidRDefault="001604BA" w:rsidP="003B1B13">
            <w:pPr>
              <w:jc w:val="center"/>
              <w:rPr>
                <w:color w:val="000000"/>
              </w:rPr>
            </w:pPr>
            <w:r>
              <w:rPr>
                <w:color w:val="000000"/>
              </w:rPr>
              <w:t>2,67±</w:t>
            </w:r>
          </w:p>
          <w:p w:rsidR="001604BA" w:rsidRDefault="001604BA" w:rsidP="003B1B13">
            <w:pPr>
              <w:jc w:val="center"/>
              <w:rPr>
                <w:color w:val="000000"/>
              </w:rPr>
            </w:pPr>
            <w:r>
              <w:rPr>
                <w:bCs/>
                <w:color w:val="000000"/>
              </w:rPr>
              <w:t>0,33</w:t>
            </w:r>
          </w:p>
        </w:tc>
        <w:tc>
          <w:tcPr>
            <w:tcW w:w="1260" w:type="dxa"/>
            <w:noWrap/>
            <w:vAlign w:val="center"/>
          </w:tcPr>
          <w:p w:rsidR="001604BA" w:rsidRDefault="001604BA" w:rsidP="003B1B13">
            <w:pPr>
              <w:jc w:val="center"/>
              <w:rPr>
                <w:color w:val="000000"/>
              </w:rPr>
            </w:pPr>
            <w:r>
              <w:rPr>
                <w:color w:val="000000"/>
              </w:rPr>
              <w:t>3,67±</w:t>
            </w:r>
          </w:p>
          <w:p w:rsidR="001604BA" w:rsidRDefault="001604BA" w:rsidP="003B1B13">
            <w:pPr>
              <w:jc w:val="center"/>
              <w:rPr>
                <w:color w:val="000000"/>
              </w:rPr>
            </w:pPr>
            <w:r>
              <w:rPr>
                <w:bCs/>
                <w:color w:val="000000"/>
              </w:rPr>
              <w:t>0,67</w:t>
            </w:r>
          </w:p>
        </w:tc>
      </w:tr>
      <w:tr w:rsidR="001604BA" w:rsidTr="003B1B13">
        <w:trPr>
          <w:cantSplit/>
          <w:trHeight w:val="255"/>
        </w:trPr>
        <w:tc>
          <w:tcPr>
            <w:tcW w:w="444" w:type="dxa"/>
            <w:vMerge/>
            <w:vAlign w:val="center"/>
          </w:tcPr>
          <w:p w:rsidR="001604BA" w:rsidRDefault="001604BA" w:rsidP="003B1B13">
            <w:pPr>
              <w:jc w:val="center"/>
              <w:rPr>
                <w:color w:val="000000"/>
              </w:rPr>
            </w:pPr>
          </w:p>
        </w:tc>
        <w:tc>
          <w:tcPr>
            <w:tcW w:w="1981" w:type="dxa"/>
            <w:noWrap/>
            <w:vAlign w:val="center"/>
          </w:tcPr>
          <w:p w:rsidR="001604BA" w:rsidRDefault="001604BA" w:rsidP="003B1B13">
            <w:pPr>
              <w:jc w:val="center"/>
              <w:rPr>
                <w:color w:val="000000"/>
              </w:rPr>
            </w:pPr>
            <w:r>
              <w:rPr>
                <w:color w:val="000000"/>
                <w:lang w:val="uk-UA"/>
              </w:rPr>
              <w:t>н</w:t>
            </w:r>
            <w:r>
              <w:rPr>
                <w:color w:val="000000"/>
              </w:rPr>
              <w:t>ейтрофіли сегментоядерні</w:t>
            </w:r>
          </w:p>
        </w:tc>
        <w:tc>
          <w:tcPr>
            <w:tcW w:w="1080" w:type="dxa"/>
            <w:noWrap/>
            <w:vAlign w:val="center"/>
          </w:tcPr>
          <w:p w:rsidR="001604BA" w:rsidRDefault="001604BA" w:rsidP="003B1B13">
            <w:pPr>
              <w:jc w:val="center"/>
              <w:rPr>
                <w:color w:val="000000"/>
              </w:rPr>
            </w:pPr>
            <w:r>
              <w:rPr>
                <w:color w:val="000000"/>
              </w:rPr>
              <w:t>22±</w:t>
            </w:r>
          </w:p>
          <w:p w:rsidR="001604BA" w:rsidRDefault="001604BA" w:rsidP="003B1B13">
            <w:pPr>
              <w:jc w:val="center"/>
              <w:rPr>
                <w:color w:val="000000"/>
              </w:rPr>
            </w:pPr>
            <w:r>
              <w:rPr>
                <w:bCs/>
                <w:color w:val="000000"/>
              </w:rPr>
              <w:t>0,41</w:t>
            </w:r>
          </w:p>
        </w:tc>
        <w:tc>
          <w:tcPr>
            <w:tcW w:w="1080" w:type="dxa"/>
            <w:noWrap/>
            <w:vAlign w:val="center"/>
          </w:tcPr>
          <w:p w:rsidR="001604BA" w:rsidRDefault="001604BA" w:rsidP="003B1B13">
            <w:pPr>
              <w:jc w:val="center"/>
              <w:rPr>
                <w:color w:val="000000"/>
              </w:rPr>
            </w:pPr>
            <w:r>
              <w:rPr>
                <w:color w:val="000000"/>
              </w:rPr>
              <w:t>20,5±</w:t>
            </w:r>
          </w:p>
          <w:p w:rsidR="001604BA" w:rsidRDefault="001604BA" w:rsidP="003B1B13">
            <w:pPr>
              <w:jc w:val="center"/>
              <w:rPr>
                <w:bCs/>
                <w:color w:val="000000"/>
                <w:lang w:val="uk-UA"/>
              </w:rPr>
            </w:pPr>
            <w:r>
              <w:rPr>
                <w:bCs/>
                <w:color w:val="000000"/>
              </w:rPr>
              <w:t>0,29*</w:t>
            </w:r>
          </w:p>
          <w:p w:rsidR="001604BA" w:rsidRDefault="001604BA" w:rsidP="003B1B13">
            <w:pPr>
              <w:jc w:val="center"/>
              <w:rPr>
                <w:color w:val="000000"/>
              </w:rPr>
            </w:pPr>
            <w:r>
              <w:rPr>
                <w:bCs/>
                <w:color w:val="000000"/>
                <w:lang w:val="uk-UA"/>
              </w:rPr>
              <w:t>@</w:t>
            </w:r>
          </w:p>
        </w:tc>
        <w:tc>
          <w:tcPr>
            <w:tcW w:w="1080" w:type="dxa"/>
            <w:noWrap/>
            <w:vAlign w:val="center"/>
          </w:tcPr>
          <w:p w:rsidR="001604BA" w:rsidRDefault="001604BA" w:rsidP="003B1B13">
            <w:pPr>
              <w:jc w:val="center"/>
              <w:rPr>
                <w:color w:val="000000"/>
              </w:rPr>
            </w:pPr>
            <w:r>
              <w:rPr>
                <w:color w:val="000000"/>
              </w:rPr>
              <w:t>9,75±</w:t>
            </w:r>
          </w:p>
          <w:p w:rsidR="001604BA" w:rsidRDefault="001604BA" w:rsidP="003B1B13">
            <w:pPr>
              <w:jc w:val="center"/>
              <w:rPr>
                <w:color w:val="000000"/>
              </w:rPr>
            </w:pPr>
            <w:r>
              <w:rPr>
                <w:bCs/>
                <w:color w:val="000000"/>
              </w:rPr>
              <w:t>0,48***</w:t>
            </w:r>
          </w:p>
        </w:tc>
        <w:tc>
          <w:tcPr>
            <w:tcW w:w="1080" w:type="dxa"/>
            <w:noWrap/>
            <w:vAlign w:val="center"/>
          </w:tcPr>
          <w:p w:rsidR="001604BA" w:rsidRDefault="001604BA" w:rsidP="003B1B13">
            <w:pPr>
              <w:jc w:val="center"/>
              <w:rPr>
                <w:color w:val="000000"/>
              </w:rPr>
            </w:pPr>
            <w:r>
              <w:rPr>
                <w:color w:val="000000"/>
              </w:rPr>
              <w:t>5,5±</w:t>
            </w:r>
          </w:p>
          <w:p w:rsidR="001604BA" w:rsidRDefault="001604BA" w:rsidP="003B1B13">
            <w:pPr>
              <w:jc w:val="center"/>
              <w:rPr>
                <w:bCs/>
                <w:color w:val="000000"/>
                <w:lang w:val="uk-UA"/>
              </w:rPr>
            </w:pPr>
            <w:r>
              <w:rPr>
                <w:bCs/>
                <w:color w:val="000000"/>
              </w:rPr>
              <w:t>0,87***</w:t>
            </w:r>
          </w:p>
          <w:p w:rsidR="001604BA" w:rsidRDefault="001604BA" w:rsidP="003B1B13">
            <w:pPr>
              <w:jc w:val="center"/>
              <w:rPr>
                <w:color w:val="000000"/>
                <w:lang w:val="uk-UA"/>
              </w:rPr>
            </w:pPr>
            <w:r>
              <w:rPr>
                <w:bCs/>
                <w:color w:val="000000"/>
                <w:lang w:val="uk-UA"/>
              </w:rPr>
              <w:t>@@@</w:t>
            </w:r>
          </w:p>
        </w:tc>
        <w:tc>
          <w:tcPr>
            <w:tcW w:w="900" w:type="dxa"/>
            <w:noWrap/>
            <w:vAlign w:val="center"/>
          </w:tcPr>
          <w:p w:rsidR="001604BA" w:rsidRDefault="001604BA" w:rsidP="003B1B13">
            <w:pPr>
              <w:jc w:val="center"/>
              <w:rPr>
                <w:color w:val="000000"/>
              </w:rPr>
            </w:pPr>
            <w:r>
              <w:rPr>
                <w:color w:val="000000"/>
              </w:rPr>
              <w:t>7,33±</w:t>
            </w:r>
          </w:p>
          <w:p w:rsidR="001604BA" w:rsidRDefault="001604BA" w:rsidP="003B1B13">
            <w:pPr>
              <w:jc w:val="center"/>
              <w:rPr>
                <w:bCs/>
                <w:color w:val="000000"/>
                <w:lang w:val="uk-UA"/>
              </w:rPr>
            </w:pPr>
            <w:r>
              <w:rPr>
                <w:bCs/>
                <w:color w:val="000000"/>
              </w:rPr>
              <w:t>0,33</w:t>
            </w:r>
          </w:p>
          <w:p w:rsidR="001604BA" w:rsidRDefault="001604BA" w:rsidP="003B1B13">
            <w:pPr>
              <w:jc w:val="center"/>
              <w:rPr>
                <w:bCs/>
                <w:color w:val="000000"/>
                <w:lang w:val="uk-UA"/>
              </w:rPr>
            </w:pPr>
            <w:r>
              <w:rPr>
                <w:bCs/>
                <w:color w:val="000000"/>
              </w:rPr>
              <w:t>***</w:t>
            </w:r>
          </w:p>
          <w:p w:rsidR="001604BA" w:rsidRDefault="001604BA" w:rsidP="003B1B13">
            <w:pPr>
              <w:jc w:val="center"/>
              <w:rPr>
                <w:color w:val="000000"/>
                <w:lang w:val="uk-UA"/>
              </w:rPr>
            </w:pPr>
            <w:r>
              <w:rPr>
                <w:bCs/>
                <w:color w:val="000000"/>
                <w:lang w:val="uk-UA"/>
              </w:rPr>
              <w:t>@@@</w:t>
            </w:r>
          </w:p>
        </w:tc>
        <w:tc>
          <w:tcPr>
            <w:tcW w:w="900" w:type="dxa"/>
            <w:noWrap/>
            <w:vAlign w:val="center"/>
          </w:tcPr>
          <w:p w:rsidR="001604BA" w:rsidRDefault="001604BA" w:rsidP="003B1B13">
            <w:pPr>
              <w:jc w:val="center"/>
              <w:rPr>
                <w:color w:val="000000"/>
              </w:rPr>
            </w:pPr>
            <w:r>
              <w:rPr>
                <w:color w:val="000000"/>
              </w:rPr>
              <w:t>9±</w:t>
            </w:r>
          </w:p>
          <w:p w:rsidR="001604BA" w:rsidRDefault="001604BA" w:rsidP="003B1B13">
            <w:pPr>
              <w:jc w:val="center"/>
              <w:rPr>
                <w:bCs/>
                <w:color w:val="000000"/>
                <w:lang w:val="uk-UA"/>
              </w:rPr>
            </w:pPr>
            <w:r>
              <w:rPr>
                <w:bCs/>
                <w:color w:val="000000"/>
              </w:rPr>
              <w:t>0,58</w:t>
            </w:r>
          </w:p>
          <w:p w:rsidR="001604BA" w:rsidRDefault="001604BA" w:rsidP="003B1B13">
            <w:pPr>
              <w:jc w:val="center"/>
              <w:rPr>
                <w:bCs/>
                <w:color w:val="000000"/>
                <w:lang w:val="uk-UA"/>
              </w:rPr>
            </w:pPr>
            <w:r>
              <w:rPr>
                <w:bCs/>
                <w:color w:val="000000"/>
              </w:rPr>
              <w:t>***</w:t>
            </w:r>
          </w:p>
          <w:p w:rsidR="001604BA" w:rsidRDefault="001604BA" w:rsidP="003B1B13">
            <w:pPr>
              <w:jc w:val="center"/>
              <w:rPr>
                <w:color w:val="000000"/>
                <w:lang w:val="uk-UA"/>
              </w:rPr>
            </w:pPr>
            <w:r>
              <w:rPr>
                <w:bCs/>
                <w:color w:val="000000"/>
                <w:lang w:val="uk-UA"/>
              </w:rPr>
              <w:t>@@@</w:t>
            </w:r>
          </w:p>
        </w:tc>
        <w:tc>
          <w:tcPr>
            <w:tcW w:w="1260" w:type="dxa"/>
            <w:noWrap/>
            <w:vAlign w:val="center"/>
          </w:tcPr>
          <w:p w:rsidR="001604BA" w:rsidRDefault="001604BA" w:rsidP="003B1B13">
            <w:pPr>
              <w:jc w:val="center"/>
              <w:rPr>
                <w:color w:val="000000"/>
              </w:rPr>
            </w:pPr>
            <w:r>
              <w:rPr>
                <w:color w:val="000000"/>
              </w:rPr>
              <w:t>11,67±</w:t>
            </w:r>
          </w:p>
          <w:p w:rsidR="001604BA" w:rsidRDefault="001604BA" w:rsidP="003B1B13">
            <w:pPr>
              <w:jc w:val="center"/>
              <w:rPr>
                <w:bCs/>
                <w:color w:val="000000"/>
                <w:lang w:val="uk-UA"/>
              </w:rPr>
            </w:pPr>
            <w:r>
              <w:rPr>
                <w:bCs/>
                <w:color w:val="000000"/>
              </w:rPr>
              <w:t>0,88</w:t>
            </w:r>
          </w:p>
          <w:p w:rsidR="001604BA" w:rsidRDefault="001604BA" w:rsidP="003B1B13">
            <w:pPr>
              <w:jc w:val="center"/>
              <w:rPr>
                <w:bCs/>
                <w:color w:val="000000"/>
                <w:lang w:val="uk-UA"/>
              </w:rPr>
            </w:pPr>
            <w:r>
              <w:rPr>
                <w:bCs/>
                <w:color w:val="000000"/>
              </w:rPr>
              <w:t>***</w:t>
            </w:r>
          </w:p>
          <w:p w:rsidR="001604BA" w:rsidRDefault="001604BA" w:rsidP="003B1B13">
            <w:pPr>
              <w:jc w:val="center"/>
              <w:rPr>
                <w:bCs/>
                <w:color w:val="000000"/>
                <w:lang w:val="uk-UA"/>
              </w:rPr>
            </w:pPr>
            <w:r>
              <w:rPr>
                <w:bCs/>
                <w:color w:val="000000"/>
                <w:lang w:val="uk-UA"/>
              </w:rPr>
              <w:t>@</w:t>
            </w:r>
          </w:p>
          <w:p w:rsidR="001604BA" w:rsidRDefault="001604BA" w:rsidP="003B1B13">
            <w:pPr>
              <w:jc w:val="center"/>
              <w:rPr>
                <w:color w:val="000000"/>
                <w:lang w:val="uk-UA"/>
              </w:rPr>
            </w:pPr>
          </w:p>
        </w:tc>
      </w:tr>
    </w:tbl>
    <w:p w:rsidR="001604BA" w:rsidRPr="000E11E0" w:rsidRDefault="001604BA" w:rsidP="001604BA">
      <w:pPr>
        <w:ind w:right="-1" w:firstLine="510"/>
        <w:jc w:val="both"/>
        <w:rPr>
          <w:color w:val="000000"/>
          <w:lang w:val="uk-UA"/>
        </w:rPr>
      </w:pPr>
      <w:r w:rsidRPr="000E11E0">
        <w:rPr>
          <w:color w:val="000000"/>
          <w:lang w:val="uk-UA"/>
        </w:rPr>
        <w:t>Примітки</w:t>
      </w:r>
      <w:r>
        <w:rPr>
          <w:color w:val="000000"/>
          <w:lang w:val="uk-UA"/>
        </w:rPr>
        <w:t xml:space="preserve">: * - Р≤0,05, ** - Р≤0,01, </w:t>
      </w:r>
      <w:r w:rsidRPr="000E11E0">
        <w:rPr>
          <w:color w:val="000000"/>
          <w:lang w:val="uk-UA"/>
        </w:rPr>
        <w:t xml:space="preserve">*** - Р≤0,001, де Р розрахований відносно показників кролів до постановки експерименту. </w:t>
      </w:r>
      <w:r w:rsidRPr="000E11E0">
        <w:rPr>
          <w:color w:val="000000"/>
        </w:rPr>
        <w:t>@</w:t>
      </w:r>
      <w:r w:rsidRPr="000E11E0">
        <w:rPr>
          <w:color w:val="000000"/>
          <w:lang w:val="uk-UA"/>
        </w:rPr>
        <w:t xml:space="preserve"> - Р≤0,05; </w:t>
      </w:r>
      <w:r w:rsidRPr="000E11E0">
        <w:rPr>
          <w:color w:val="000000"/>
        </w:rPr>
        <w:t>@@</w:t>
      </w:r>
      <w:r w:rsidRPr="000E11E0">
        <w:rPr>
          <w:color w:val="000000"/>
          <w:lang w:val="uk-UA"/>
        </w:rPr>
        <w:t xml:space="preserve"> - Р≤0,01; </w:t>
      </w:r>
      <w:r w:rsidRPr="000E11E0">
        <w:rPr>
          <w:color w:val="000000"/>
        </w:rPr>
        <w:t>@@@</w:t>
      </w:r>
      <w:r w:rsidRPr="000E11E0">
        <w:rPr>
          <w:color w:val="000000"/>
          <w:lang w:val="uk-UA"/>
        </w:rPr>
        <w:t xml:space="preserve"> - Р≤0,001, де Р розрахований відносно показників інтактних кролів.</w:t>
      </w:r>
    </w:p>
    <w:p w:rsidR="001604BA" w:rsidRDefault="001604BA" w:rsidP="001604BA">
      <w:pPr>
        <w:shd w:val="clear" w:color="auto" w:fill="FFFFFF"/>
        <w:tabs>
          <w:tab w:val="left" w:pos="0"/>
        </w:tabs>
        <w:ind w:firstLine="510"/>
        <w:jc w:val="both"/>
        <w:rPr>
          <w:color w:val="000000"/>
          <w:sz w:val="28"/>
          <w:szCs w:val="28"/>
          <w:lang w:val="uk-UA"/>
        </w:rPr>
      </w:pPr>
    </w:p>
    <w:p w:rsidR="001604BA" w:rsidRDefault="001604BA" w:rsidP="001604BA">
      <w:pPr>
        <w:shd w:val="clear" w:color="auto" w:fill="FFFFFF"/>
        <w:tabs>
          <w:tab w:val="left" w:pos="0"/>
        </w:tabs>
        <w:ind w:firstLine="510"/>
        <w:jc w:val="both"/>
        <w:rPr>
          <w:color w:val="000000"/>
          <w:sz w:val="28"/>
          <w:szCs w:val="28"/>
          <w:lang w:val="uk-UA"/>
        </w:rPr>
      </w:pPr>
      <w:r>
        <w:rPr>
          <w:color w:val="000000"/>
          <w:sz w:val="28"/>
          <w:szCs w:val="28"/>
          <w:lang w:val="uk-UA"/>
        </w:rPr>
        <w:t>Крім того, у мазках крові відмічали появу патологічних форм лейкоцитів, а саме: бласних та рідеровських клітин, клітин з подвійними ядрами. Розвиток лейкозного процесу у кролів супроводжувався кількісними та якісними змінами лейкоцитів. Тобто картина крові у хворих кролів була характерною для картини крові, що відмічається при хронічному лімфолейкозі ВРХ.</w:t>
      </w:r>
    </w:p>
    <w:p w:rsidR="001604BA" w:rsidRDefault="001604BA" w:rsidP="001604BA">
      <w:pPr>
        <w:ind w:firstLine="510"/>
        <w:jc w:val="both"/>
        <w:rPr>
          <w:color w:val="000000"/>
          <w:sz w:val="28"/>
          <w:szCs w:val="28"/>
          <w:lang w:val="uk-UA"/>
        </w:rPr>
      </w:pPr>
      <w:r>
        <w:rPr>
          <w:color w:val="000000"/>
          <w:sz w:val="28"/>
          <w:szCs w:val="28"/>
          <w:lang w:val="uk-UA"/>
        </w:rPr>
        <w:t xml:space="preserve">Для з’ясування взаємовпливу «інтерферон – вірус» тваринам другої та третьої груп комбіферон ввели за добу та за тиждень відповідно до внесення вірусу в організм. У кролів, яким комбіферон вводили за тиждень та за добу до зараження, інфекційний процес проявлявся лімфоцитозом (78–89 %), різким зниженням кількості сегментоядерних нейтрофілів до 5–8 %, подібно до тварин першої дослідної групи. </w:t>
      </w:r>
    </w:p>
    <w:p w:rsidR="001604BA" w:rsidRDefault="001604BA" w:rsidP="001604BA">
      <w:pPr>
        <w:ind w:firstLine="510"/>
        <w:jc w:val="both"/>
        <w:rPr>
          <w:color w:val="000000"/>
          <w:sz w:val="28"/>
          <w:szCs w:val="28"/>
          <w:lang w:val="uk-UA"/>
        </w:rPr>
      </w:pPr>
      <w:r>
        <w:rPr>
          <w:color w:val="000000"/>
          <w:sz w:val="28"/>
          <w:szCs w:val="28"/>
          <w:lang w:val="uk-UA"/>
        </w:rPr>
        <w:t xml:space="preserve">У кролів контрольної групи протягом всього періоду спостережень не відмічали позитивної реакції в РІД та змін у морфологічному складі крові. У всіх групах дослідних кролів через 14 діб у РІД були виявлені лінії преципітації. У цей </w:t>
      </w:r>
      <w:r>
        <w:rPr>
          <w:color w:val="000000"/>
          <w:sz w:val="28"/>
          <w:szCs w:val="28"/>
          <w:lang w:val="uk-UA"/>
        </w:rPr>
        <w:lastRenderedPageBreak/>
        <w:t xml:space="preserve">період у сироватках крові чотирьох кролів між досліджуваною і позитивною сироватками крові в тест-системі виявляли декілька ліній преципітації, що свідчить про одночасну наявність у сироватці крові як антитіл, так і антигенів щодо вірусу лейкозу великої рогатої худоби. Через 30 діб після зараження додаткові лінії зникли і антитіла в РІД виявлялись у 11 з 12 заражених кролів. </w:t>
      </w:r>
    </w:p>
    <w:p w:rsidR="001604BA" w:rsidRDefault="001604BA" w:rsidP="001604BA">
      <w:pPr>
        <w:ind w:right="-187" w:firstLine="510"/>
        <w:jc w:val="both"/>
        <w:rPr>
          <w:color w:val="000000"/>
          <w:sz w:val="28"/>
          <w:szCs w:val="28"/>
          <w:lang w:val="uk-UA"/>
        </w:rPr>
      </w:pPr>
      <w:r>
        <w:rPr>
          <w:color w:val="000000"/>
          <w:sz w:val="28"/>
          <w:szCs w:val="28"/>
          <w:lang w:val="uk-UA"/>
        </w:rPr>
        <w:t xml:space="preserve">З чотирьох кролів, оброблених комбіфероном за добу до зараження, лише один кріль не захворів на лейкоз. М.І. Гулюкіним (2006) доведено, що при експериментальному внутрішньовенному зараженні кролів у 100 % випадків спостерігається позитивний результат. Отримані дані підтверджують те, що видоспецифічність інтерферону не є абсолютною, на що також вказує </w:t>
      </w:r>
      <w:r>
        <w:rPr>
          <w:sz w:val="28"/>
          <w:szCs w:val="28"/>
          <w:lang w:val="en-US"/>
        </w:rPr>
        <w:t>S</w:t>
      </w:r>
      <w:r>
        <w:rPr>
          <w:sz w:val="28"/>
          <w:szCs w:val="28"/>
          <w:lang w:val="uk-UA"/>
        </w:rPr>
        <w:t xml:space="preserve">. </w:t>
      </w:r>
      <w:r>
        <w:rPr>
          <w:sz w:val="28"/>
          <w:szCs w:val="28"/>
          <w:lang w:val="en-US"/>
        </w:rPr>
        <w:t>Pestka</w:t>
      </w:r>
      <w:r>
        <w:rPr>
          <w:sz w:val="28"/>
          <w:szCs w:val="28"/>
          <w:lang w:val="uk-UA"/>
        </w:rPr>
        <w:t xml:space="preserve"> (1983)</w:t>
      </w:r>
      <w:r>
        <w:rPr>
          <w:color w:val="000000"/>
          <w:sz w:val="28"/>
          <w:szCs w:val="28"/>
          <w:lang w:val="uk-UA"/>
        </w:rPr>
        <w:t xml:space="preserve">. </w:t>
      </w:r>
    </w:p>
    <w:p w:rsidR="001604BA" w:rsidRDefault="001604BA" w:rsidP="001604BA">
      <w:pPr>
        <w:ind w:right="-187" w:firstLine="510"/>
        <w:jc w:val="both"/>
        <w:rPr>
          <w:sz w:val="28"/>
          <w:szCs w:val="28"/>
          <w:lang w:val="uk-UA"/>
        </w:rPr>
      </w:pPr>
      <w:r>
        <w:rPr>
          <w:color w:val="000000"/>
          <w:sz w:val="28"/>
          <w:szCs w:val="28"/>
          <w:lang w:val="uk-UA"/>
        </w:rPr>
        <w:t xml:space="preserve">Ми також модифікували реакцію мікронейтралізації для визначення вмісту інтерферону в сироватці крові кролів. </w:t>
      </w:r>
      <w:r>
        <w:rPr>
          <w:sz w:val="28"/>
          <w:szCs w:val="28"/>
          <w:lang w:val="uk-UA"/>
        </w:rPr>
        <w:t>Результати досліджень динаміки титрів ІНФ у сироватці наведено у табл. 3.</w:t>
      </w:r>
    </w:p>
    <w:p w:rsidR="001604BA" w:rsidRPr="0019494A" w:rsidRDefault="001604BA" w:rsidP="001604BA">
      <w:pPr>
        <w:ind w:right="-187" w:firstLine="510"/>
        <w:jc w:val="right"/>
        <w:rPr>
          <w:i/>
          <w:color w:val="000000"/>
          <w:sz w:val="28"/>
          <w:szCs w:val="28"/>
          <w:lang w:val="uk-UA"/>
        </w:rPr>
      </w:pPr>
      <w:r>
        <w:rPr>
          <w:i/>
          <w:color w:val="000000"/>
          <w:sz w:val="28"/>
          <w:szCs w:val="28"/>
          <w:lang w:val="uk-UA"/>
        </w:rPr>
        <w:t>Таблиця 3</w:t>
      </w:r>
    </w:p>
    <w:p w:rsidR="001604BA" w:rsidRDefault="001604BA" w:rsidP="001604BA">
      <w:pPr>
        <w:ind w:firstLine="510"/>
        <w:jc w:val="center"/>
        <w:rPr>
          <w:b/>
          <w:color w:val="000000"/>
          <w:sz w:val="28"/>
          <w:szCs w:val="28"/>
          <w:lang w:val="uk-UA"/>
        </w:rPr>
      </w:pPr>
      <w:r>
        <w:rPr>
          <w:b/>
          <w:color w:val="000000"/>
          <w:sz w:val="28"/>
          <w:szCs w:val="28"/>
          <w:lang w:val="uk-UA"/>
        </w:rPr>
        <w:t xml:space="preserve">Динаміка зміни біологічної активності </w:t>
      </w:r>
      <w:r>
        <w:rPr>
          <w:b/>
          <w:color w:val="000000"/>
          <w:position w:val="-6"/>
          <w:sz w:val="28"/>
          <w:szCs w:val="28"/>
          <w:lang w:val="uk-UA"/>
        </w:rPr>
        <w:object w:dxaOrig="240" w:dyaOrig="220">
          <v:shape id="_x0000_i1054" type="#_x0000_t75" style="width:12pt;height:11.3pt" o:ole="">
            <v:imagedata r:id="rId52" o:title=""/>
          </v:shape>
          <o:OLEObject Type="Embed" ProgID="Equation.3" ShapeID="_x0000_i1054" DrawAspect="Content" ObjectID="_1519201114" r:id="rId53"/>
        </w:object>
      </w:r>
      <w:r>
        <w:rPr>
          <w:b/>
          <w:color w:val="000000"/>
          <w:sz w:val="28"/>
          <w:szCs w:val="28"/>
          <w:lang w:val="uk-UA"/>
        </w:rPr>
        <w:t>-інтерферону в сироватці крові кролів, МО в 1 см³</w:t>
      </w:r>
      <w:r w:rsidRPr="0019494A">
        <w:rPr>
          <w:b/>
          <w:color w:val="000000"/>
          <w:position w:val="-10"/>
          <w:sz w:val="28"/>
          <w:szCs w:val="28"/>
          <w:lang w:val="uk-UA"/>
        </w:rPr>
        <w:object w:dxaOrig="180" w:dyaOrig="340">
          <v:shape id="_x0000_i1055" type="#_x0000_t75" style="width:9.2pt;height:16.95pt" o:ole="">
            <v:imagedata r:id="rId54" o:title=""/>
          </v:shape>
          <o:OLEObject Type="Embed" ProgID="Equation.3" ShapeID="_x0000_i1055" DrawAspect="Content" ObjectID="_1519201115" r:id="rId55"/>
        </w:object>
      </w:r>
      <w:r>
        <w:rPr>
          <w:b/>
          <w:color w:val="000000"/>
          <w:sz w:val="28"/>
          <w:szCs w:val="28"/>
          <w:lang w:val="uk-UA"/>
        </w:rPr>
        <w:t xml:space="preserve"> </w:t>
      </w:r>
    </w:p>
    <w:p w:rsidR="001604BA" w:rsidRPr="0019494A" w:rsidRDefault="001604BA" w:rsidP="001604BA">
      <w:pPr>
        <w:ind w:firstLine="510"/>
        <w:jc w:val="right"/>
        <w:rPr>
          <w:color w:val="000000"/>
          <w:sz w:val="28"/>
          <w:szCs w:val="28"/>
          <w:lang w:val="uk-UA"/>
        </w:rPr>
      </w:pPr>
      <w:r w:rsidRPr="0019494A">
        <w:rPr>
          <w:color w:val="000000"/>
          <w:sz w:val="28"/>
          <w:szCs w:val="28"/>
          <w:lang w:val="en-US"/>
        </w:rPr>
        <w:t>M</w:t>
      </w:r>
      <w:r w:rsidRPr="0019494A">
        <w:rPr>
          <w:color w:val="000000"/>
          <w:sz w:val="28"/>
          <w:szCs w:val="28"/>
          <w:lang w:val="uk-UA"/>
        </w:rPr>
        <w:t>±</w:t>
      </w:r>
      <w:r w:rsidRPr="0019494A">
        <w:rPr>
          <w:color w:val="000000"/>
          <w:sz w:val="28"/>
          <w:szCs w:val="28"/>
          <w:lang w:val="en-US"/>
        </w:rPr>
        <w:t>m</w:t>
      </w:r>
      <w:r w:rsidRPr="0019494A">
        <w:rPr>
          <w:color w:val="000000"/>
          <w:sz w:val="28"/>
          <w:szCs w:val="28"/>
          <w:lang w:val="uk-UA"/>
        </w:rPr>
        <w:t>, °n</w:t>
      </w:r>
      <w:r>
        <w:rPr>
          <w:color w:val="000000"/>
          <w:sz w:val="28"/>
          <w:szCs w:val="28"/>
          <w:lang w:val="uk-UA"/>
        </w:rPr>
        <w:t xml:space="preserve"> </w:t>
      </w:r>
      <w:r w:rsidRPr="0019494A">
        <w:rPr>
          <w:color w:val="000000"/>
          <w:sz w:val="28"/>
          <w:szCs w:val="28"/>
          <w:lang w:val="uk-UA"/>
        </w:rPr>
        <w:t>=</w:t>
      </w:r>
      <w:r>
        <w:rPr>
          <w:color w:val="000000"/>
          <w:sz w:val="28"/>
          <w:szCs w:val="28"/>
          <w:lang w:val="uk-UA"/>
        </w:rPr>
        <w:t xml:space="preserve"> </w:t>
      </w:r>
      <w:r w:rsidRPr="0019494A">
        <w:rPr>
          <w:color w:val="000000"/>
          <w:sz w:val="28"/>
          <w:szCs w:val="28"/>
          <w:lang w:val="uk-UA"/>
        </w:rPr>
        <w:t>4, °°n</w:t>
      </w:r>
      <w:r>
        <w:rPr>
          <w:color w:val="000000"/>
          <w:sz w:val="28"/>
          <w:szCs w:val="28"/>
          <w:lang w:val="uk-UA"/>
        </w:rPr>
        <w:t xml:space="preserve"> </w:t>
      </w:r>
      <w:r w:rsidRPr="0019494A">
        <w:rPr>
          <w:color w:val="000000"/>
          <w:sz w:val="28"/>
          <w:szCs w:val="28"/>
          <w:lang w:val="uk-UA"/>
        </w:rPr>
        <w:t>=</w:t>
      </w:r>
      <w:r>
        <w:rPr>
          <w:color w:val="000000"/>
          <w:sz w:val="28"/>
          <w:szCs w:val="28"/>
          <w:lang w:val="uk-UA"/>
        </w:rPr>
        <w:t xml:space="preserve"> </w:t>
      </w:r>
      <w:r w:rsidRPr="0019494A">
        <w:rPr>
          <w:color w:val="000000"/>
          <w:sz w:val="28"/>
          <w:szCs w:val="28"/>
          <w:lang w:val="uk-UA"/>
        </w:rPr>
        <w:t>3</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155"/>
        <w:gridCol w:w="1163"/>
        <w:gridCol w:w="1127"/>
        <w:gridCol w:w="1080"/>
        <w:gridCol w:w="20"/>
        <w:gridCol w:w="1227"/>
        <w:gridCol w:w="13"/>
        <w:gridCol w:w="1261"/>
        <w:gridCol w:w="1080"/>
        <w:gridCol w:w="1080"/>
      </w:tblGrid>
      <w:tr w:rsidR="001604BA" w:rsidTr="003B1B13">
        <w:trPr>
          <w:cantSplit/>
        </w:trPr>
        <w:tc>
          <w:tcPr>
            <w:tcW w:w="802" w:type="dxa"/>
            <w:vMerge w:val="restart"/>
            <w:tcBorders>
              <w:top w:val="double" w:sz="4" w:space="0" w:color="auto"/>
              <w:left w:val="double" w:sz="4" w:space="0" w:color="auto"/>
              <w:right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Номергрупи</w:t>
            </w:r>
          </w:p>
        </w:tc>
        <w:tc>
          <w:tcPr>
            <w:tcW w:w="9206" w:type="dxa"/>
            <w:gridSpan w:val="10"/>
            <w:tcBorders>
              <w:top w:val="double" w:sz="4" w:space="0" w:color="auto"/>
              <w:left w:val="double" w:sz="4" w:space="0" w:color="auto"/>
              <w:bottom w:val="double" w:sz="4" w:space="0" w:color="auto"/>
              <w:right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Термін дослідження, діб</w:t>
            </w:r>
          </w:p>
        </w:tc>
      </w:tr>
      <w:tr w:rsidR="001604BA" w:rsidTr="003B1B13">
        <w:trPr>
          <w:cantSplit/>
        </w:trPr>
        <w:tc>
          <w:tcPr>
            <w:tcW w:w="802" w:type="dxa"/>
            <w:vMerge/>
            <w:tcBorders>
              <w:left w:val="double" w:sz="4" w:space="0" w:color="auto"/>
              <w:bottom w:val="double" w:sz="4" w:space="0" w:color="auto"/>
              <w:right w:val="double" w:sz="4" w:space="0" w:color="auto"/>
            </w:tcBorders>
            <w:vAlign w:val="center"/>
          </w:tcPr>
          <w:p w:rsidR="001604BA" w:rsidRDefault="001604BA" w:rsidP="003B1B13">
            <w:pPr>
              <w:jc w:val="center"/>
              <w:rPr>
                <w:color w:val="000000"/>
                <w:sz w:val="20"/>
                <w:szCs w:val="20"/>
                <w:lang w:val="uk-UA"/>
              </w:rPr>
            </w:pPr>
          </w:p>
        </w:tc>
        <w:tc>
          <w:tcPr>
            <w:tcW w:w="1155" w:type="dxa"/>
            <w:tcBorders>
              <w:top w:val="double" w:sz="4" w:space="0" w:color="auto"/>
              <w:left w:val="double" w:sz="4" w:space="0" w:color="auto"/>
              <w:bottom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14</w:t>
            </w:r>
          </w:p>
        </w:tc>
        <w:tc>
          <w:tcPr>
            <w:tcW w:w="1163" w:type="dxa"/>
            <w:tcBorders>
              <w:top w:val="double" w:sz="4" w:space="0" w:color="auto"/>
              <w:bottom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21</w:t>
            </w:r>
          </w:p>
        </w:tc>
        <w:tc>
          <w:tcPr>
            <w:tcW w:w="1127" w:type="dxa"/>
            <w:tcBorders>
              <w:top w:val="double" w:sz="4" w:space="0" w:color="auto"/>
              <w:bottom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30</w:t>
            </w:r>
          </w:p>
        </w:tc>
        <w:tc>
          <w:tcPr>
            <w:tcW w:w="1080" w:type="dxa"/>
            <w:tcBorders>
              <w:top w:val="double" w:sz="4" w:space="0" w:color="auto"/>
              <w:bottom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60</w:t>
            </w:r>
          </w:p>
        </w:tc>
        <w:tc>
          <w:tcPr>
            <w:tcW w:w="1260" w:type="dxa"/>
            <w:gridSpan w:val="3"/>
            <w:tcBorders>
              <w:top w:val="double" w:sz="4" w:space="0" w:color="auto"/>
              <w:bottom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90</w:t>
            </w:r>
          </w:p>
        </w:tc>
        <w:tc>
          <w:tcPr>
            <w:tcW w:w="1261" w:type="dxa"/>
            <w:tcBorders>
              <w:top w:val="double" w:sz="4" w:space="0" w:color="auto"/>
              <w:bottom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120</w:t>
            </w:r>
          </w:p>
        </w:tc>
        <w:tc>
          <w:tcPr>
            <w:tcW w:w="1080" w:type="dxa"/>
            <w:tcBorders>
              <w:top w:val="double" w:sz="4" w:space="0" w:color="auto"/>
              <w:bottom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150</w:t>
            </w:r>
          </w:p>
        </w:tc>
        <w:tc>
          <w:tcPr>
            <w:tcW w:w="1080" w:type="dxa"/>
            <w:tcBorders>
              <w:top w:val="double" w:sz="4" w:space="0" w:color="auto"/>
              <w:bottom w:val="double" w:sz="4" w:space="0" w:color="auto"/>
              <w:right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180</w:t>
            </w:r>
          </w:p>
        </w:tc>
      </w:tr>
      <w:tr w:rsidR="001604BA" w:rsidTr="003B1B13">
        <w:tc>
          <w:tcPr>
            <w:tcW w:w="802" w:type="dxa"/>
            <w:tcBorders>
              <w:top w:val="double" w:sz="4" w:space="0" w:color="auto"/>
              <w:left w:val="double" w:sz="4" w:space="0" w:color="auto"/>
              <w:right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1</w:t>
            </w:r>
          </w:p>
        </w:tc>
        <w:tc>
          <w:tcPr>
            <w:tcW w:w="1155" w:type="dxa"/>
            <w:tcBorders>
              <w:top w:val="double" w:sz="4" w:space="0" w:color="auto"/>
              <w:left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°450</w:t>
            </w:r>
            <w:r>
              <w:rPr>
                <w:color w:val="000000"/>
                <w:position w:val="-4"/>
                <w:sz w:val="20"/>
                <w:szCs w:val="20"/>
                <w:lang w:val="uk-UA"/>
              </w:rPr>
              <w:object w:dxaOrig="220" w:dyaOrig="240">
                <v:shape id="_x0000_i1056" type="#_x0000_t75" style="width:10.6pt;height:11.3pt" o:ole="">
                  <v:imagedata r:id="rId56" o:title=""/>
                </v:shape>
                <o:OLEObject Type="Embed" ProgID="Equation.3" ShapeID="_x0000_i1056" DrawAspect="Content" ObjectID="_1519201116" r:id="rId57"/>
              </w:object>
            </w:r>
          </w:p>
          <w:p w:rsidR="001604BA" w:rsidRDefault="001604BA" w:rsidP="003B1B13">
            <w:pPr>
              <w:jc w:val="center"/>
              <w:rPr>
                <w:color w:val="000000"/>
                <w:sz w:val="20"/>
                <w:szCs w:val="20"/>
                <w:lang w:val="uk-UA"/>
              </w:rPr>
            </w:pPr>
            <w:r>
              <w:rPr>
                <w:color w:val="000000"/>
                <w:sz w:val="20"/>
                <w:szCs w:val="20"/>
                <w:lang w:val="uk-UA"/>
              </w:rPr>
              <w:t>125,83</w:t>
            </w:r>
          </w:p>
        </w:tc>
        <w:tc>
          <w:tcPr>
            <w:tcW w:w="1163" w:type="dxa"/>
            <w:tcBorders>
              <w:top w:val="double" w:sz="4" w:space="0" w:color="auto"/>
            </w:tcBorders>
            <w:vAlign w:val="center"/>
          </w:tcPr>
          <w:p w:rsidR="001604BA" w:rsidRDefault="001604BA" w:rsidP="003B1B13">
            <w:pPr>
              <w:ind w:right="-156"/>
              <w:jc w:val="center"/>
              <w:rPr>
                <w:color w:val="000000"/>
                <w:sz w:val="20"/>
                <w:szCs w:val="20"/>
                <w:lang w:val="uk-UA"/>
              </w:rPr>
            </w:pPr>
            <w:r>
              <w:rPr>
                <w:color w:val="000000"/>
                <w:sz w:val="20"/>
                <w:szCs w:val="20"/>
                <w:lang w:val="uk-UA"/>
              </w:rPr>
              <w:t>°700</w:t>
            </w:r>
            <w:r>
              <w:rPr>
                <w:color w:val="000000"/>
                <w:position w:val="-4"/>
                <w:sz w:val="20"/>
                <w:szCs w:val="20"/>
                <w:lang w:val="uk-UA"/>
              </w:rPr>
              <w:object w:dxaOrig="220" w:dyaOrig="240">
                <v:shape id="_x0000_i1057" type="#_x0000_t75" style="width:10.6pt;height:11.3pt" o:ole="">
                  <v:imagedata r:id="rId56" o:title=""/>
                </v:shape>
                <o:OLEObject Type="Embed" ProgID="Equation.3" ShapeID="_x0000_i1057" DrawAspect="Content" ObjectID="_1519201117" r:id="rId58"/>
              </w:object>
            </w:r>
            <w:r>
              <w:rPr>
                <w:color w:val="000000"/>
                <w:sz w:val="20"/>
                <w:szCs w:val="20"/>
                <w:lang w:val="uk-UA"/>
              </w:rPr>
              <w:t>100*</w:t>
            </w:r>
          </w:p>
        </w:tc>
        <w:tc>
          <w:tcPr>
            <w:tcW w:w="1127" w:type="dxa"/>
            <w:tcBorders>
              <w:top w:val="double" w:sz="4" w:space="0" w:color="auto"/>
            </w:tcBorders>
            <w:vAlign w:val="center"/>
          </w:tcPr>
          <w:p w:rsidR="001604BA" w:rsidRDefault="001604BA" w:rsidP="003B1B13">
            <w:pPr>
              <w:ind w:right="-145"/>
              <w:jc w:val="center"/>
              <w:rPr>
                <w:color w:val="000000"/>
                <w:sz w:val="20"/>
                <w:szCs w:val="20"/>
                <w:lang w:val="uk-UA"/>
              </w:rPr>
            </w:pPr>
            <w:r>
              <w:rPr>
                <w:color w:val="000000"/>
                <w:sz w:val="20"/>
                <w:szCs w:val="20"/>
                <w:lang w:val="uk-UA"/>
              </w:rPr>
              <w:t>°2822,58</w:t>
            </w:r>
            <w:r>
              <w:rPr>
                <w:color w:val="000000"/>
                <w:position w:val="-4"/>
                <w:sz w:val="20"/>
                <w:szCs w:val="20"/>
                <w:lang w:val="uk-UA"/>
              </w:rPr>
              <w:object w:dxaOrig="220" w:dyaOrig="240">
                <v:shape id="_x0000_i1058" type="#_x0000_t75" style="width:10.6pt;height:11.3pt" o:ole="">
                  <v:imagedata r:id="rId56" o:title=""/>
                </v:shape>
                <o:OLEObject Type="Embed" ProgID="Equation.3" ShapeID="_x0000_i1058" DrawAspect="Content" ObjectID="_1519201118" r:id="rId59"/>
              </w:object>
            </w:r>
          </w:p>
          <w:p w:rsidR="001604BA" w:rsidRDefault="001604BA" w:rsidP="003B1B13">
            <w:pPr>
              <w:ind w:right="-145"/>
              <w:jc w:val="center"/>
              <w:rPr>
                <w:color w:val="000000"/>
                <w:sz w:val="20"/>
                <w:szCs w:val="20"/>
                <w:lang w:val="uk-UA"/>
              </w:rPr>
            </w:pPr>
            <w:r>
              <w:rPr>
                <w:color w:val="000000"/>
                <w:sz w:val="20"/>
                <w:szCs w:val="20"/>
                <w:lang w:val="uk-UA"/>
              </w:rPr>
              <w:t>403,23***</w:t>
            </w:r>
          </w:p>
        </w:tc>
        <w:tc>
          <w:tcPr>
            <w:tcW w:w="1100" w:type="dxa"/>
            <w:gridSpan w:val="2"/>
            <w:tcBorders>
              <w:top w:val="double" w:sz="4" w:space="0" w:color="auto"/>
            </w:tcBorders>
            <w:vAlign w:val="center"/>
          </w:tcPr>
          <w:p w:rsidR="001604BA" w:rsidRDefault="001604BA" w:rsidP="003B1B13">
            <w:pPr>
              <w:ind w:right="-89"/>
              <w:jc w:val="center"/>
              <w:rPr>
                <w:color w:val="000000"/>
                <w:sz w:val="20"/>
                <w:szCs w:val="20"/>
                <w:lang w:val="uk-UA"/>
              </w:rPr>
            </w:pPr>
            <w:r>
              <w:rPr>
                <w:color w:val="000000"/>
                <w:sz w:val="20"/>
                <w:szCs w:val="20"/>
                <w:lang w:val="uk-UA"/>
              </w:rPr>
              <w:t>°2419,35</w:t>
            </w:r>
            <w:r>
              <w:rPr>
                <w:color w:val="000000"/>
                <w:position w:val="-4"/>
                <w:sz w:val="20"/>
                <w:szCs w:val="20"/>
                <w:lang w:val="uk-UA"/>
              </w:rPr>
              <w:object w:dxaOrig="220" w:dyaOrig="240">
                <v:shape id="_x0000_i1059" type="#_x0000_t75" style="width:10.6pt;height:11.3pt" o:ole="">
                  <v:imagedata r:id="rId56" o:title=""/>
                </v:shape>
                <o:OLEObject Type="Embed" ProgID="Equation.3" ShapeID="_x0000_i1059" DrawAspect="Content" ObjectID="_1519201119" r:id="rId60"/>
              </w:object>
            </w:r>
          </w:p>
          <w:p w:rsidR="001604BA" w:rsidRDefault="001604BA" w:rsidP="003B1B13">
            <w:pPr>
              <w:ind w:right="-89"/>
              <w:jc w:val="center"/>
              <w:rPr>
                <w:color w:val="000000"/>
                <w:sz w:val="20"/>
                <w:szCs w:val="20"/>
                <w:lang w:val="uk-UA"/>
              </w:rPr>
            </w:pPr>
            <w:r>
              <w:rPr>
                <w:color w:val="000000"/>
                <w:sz w:val="20"/>
                <w:szCs w:val="20"/>
                <w:lang w:val="uk-UA"/>
              </w:rPr>
              <w:t>465,61**</w:t>
            </w:r>
          </w:p>
        </w:tc>
        <w:tc>
          <w:tcPr>
            <w:tcW w:w="1227" w:type="dxa"/>
            <w:tcBorders>
              <w:top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°1003,23</w:t>
            </w:r>
            <w:r>
              <w:rPr>
                <w:color w:val="000000"/>
                <w:position w:val="-4"/>
                <w:sz w:val="20"/>
                <w:szCs w:val="20"/>
                <w:lang w:val="uk-UA"/>
              </w:rPr>
              <w:object w:dxaOrig="220" w:dyaOrig="240">
                <v:shape id="_x0000_i1060" type="#_x0000_t75" style="width:10.6pt;height:11.3pt" o:ole="">
                  <v:imagedata r:id="rId56" o:title=""/>
                </v:shape>
                <o:OLEObject Type="Embed" ProgID="Equation.3" ShapeID="_x0000_i1060" DrawAspect="Content" ObjectID="_1519201120" r:id="rId61"/>
              </w:object>
            </w:r>
          </w:p>
          <w:p w:rsidR="001604BA" w:rsidRDefault="001604BA" w:rsidP="003B1B13">
            <w:pPr>
              <w:jc w:val="center"/>
              <w:rPr>
                <w:color w:val="000000"/>
                <w:sz w:val="20"/>
                <w:szCs w:val="20"/>
                <w:lang w:val="uk-UA"/>
              </w:rPr>
            </w:pPr>
            <w:r>
              <w:rPr>
                <w:color w:val="000000"/>
                <w:sz w:val="20"/>
                <w:szCs w:val="20"/>
                <w:lang w:val="uk-UA"/>
              </w:rPr>
              <w:t>203,23*</w:t>
            </w:r>
          </w:p>
        </w:tc>
        <w:tc>
          <w:tcPr>
            <w:tcW w:w="1274" w:type="dxa"/>
            <w:gridSpan w:val="2"/>
            <w:tcBorders>
              <w:top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°°804,30</w:t>
            </w:r>
            <w:r>
              <w:rPr>
                <w:color w:val="000000"/>
                <w:position w:val="-4"/>
                <w:sz w:val="20"/>
                <w:szCs w:val="20"/>
                <w:lang w:val="uk-UA"/>
              </w:rPr>
              <w:object w:dxaOrig="220" w:dyaOrig="240">
                <v:shape id="_x0000_i1061" type="#_x0000_t75" style="width:10.6pt;height:11.3pt" o:ole="">
                  <v:imagedata r:id="rId56" o:title=""/>
                </v:shape>
                <o:OLEObject Type="Embed" ProgID="Equation.3" ShapeID="_x0000_i1061" DrawAspect="Content" ObjectID="_1519201121" r:id="rId62"/>
              </w:object>
            </w:r>
          </w:p>
          <w:p w:rsidR="001604BA" w:rsidRDefault="001604BA" w:rsidP="003B1B13">
            <w:pPr>
              <w:jc w:val="center"/>
              <w:rPr>
                <w:color w:val="000000"/>
                <w:sz w:val="20"/>
                <w:szCs w:val="20"/>
                <w:lang w:val="uk-UA"/>
              </w:rPr>
            </w:pPr>
            <w:r>
              <w:rPr>
                <w:color w:val="000000"/>
                <w:sz w:val="20"/>
                <w:szCs w:val="20"/>
                <w:lang w:val="uk-UA"/>
              </w:rPr>
              <w:t>404,30</w:t>
            </w:r>
          </w:p>
        </w:tc>
        <w:tc>
          <w:tcPr>
            <w:tcW w:w="1080" w:type="dxa"/>
            <w:tcBorders>
              <w:top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°°266,67</w:t>
            </w:r>
            <w:r>
              <w:rPr>
                <w:color w:val="000000"/>
                <w:position w:val="-4"/>
                <w:sz w:val="20"/>
                <w:szCs w:val="20"/>
                <w:lang w:val="uk-UA"/>
              </w:rPr>
              <w:object w:dxaOrig="220" w:dyaOrig="240">
                <v:shape id="_x0000_i1062" type="#_x0000_t75" style="width:10.6pt;height:11.3pt" o:ole="">
                  <v:imagedata r:id="rId56" o:title=""/>
                </v:shape>
                <o:OLEObject Type="Embed" ProgID="Equation.3" ShapeID="_x0000_i1062" DrawAspect="Content" ObjectID="_1519201122" r:id="rId63"/>
              </w:object>
            </w:r>
          </w:p>
          <w:p w:rsidR="001604BA" w:rsidRDefault="001604BA" w:rsidP="003B1B13">
            <w:pPr>
              <w:jc w:val="center"/>
              <w:rPr>
                <w:color w:val="000000"/>
                <w:sz w:val="20"/>
                <w:szCs w:val="20"/>
                <w:lang w:val="uk-UA"/>
              </w:rPr>
            </w:pPr>
            <w:r>
              <w:rPr>
                <w:color w:val="000000"/>
                <w:sz w:val="20"/>
                <w:szCs w:val="20"/>
                <w:lang w:val="uk-UA"/>
              </w:rPr>
              <w:t>66,67</w:t>
            </w:r>
          </w:p>
        </w:tc>
        <w:tc>
          <w:tcPr>
            <w:tcW w:w="1080" w:type="dxa"/>
            <w:tcBorders>
              <w:top w:val="double" w:sz="4" w:space="0" w:color="auto"/>
              <w:right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°°266,67</w:t>
            </w:r>
            <w:r>
              <w:rPr>
                <w:color w:val="000000"/>
                <w:position w:val="-4"/>
                <w:sz w:val="20"/>
                <w:szCs w:val="20"/>
                <w:lang w:val="uk-UA"/>
              </w:rPr>
              <w:object w:dxaOrig="220" w:dyaOrig="240">
                <v:shape id="_x0000_i1063" type="#_x0000_t75" style="width:10.6pt;height:11.3pt" o:ole="">
                  <v:imagedata r:id="rId56" o:title=""/>
                </v:shape>
                <o:OLEObject Type="Embed" ProgID="Equation.3" ShapeID="_x0000_i1063" DrawAspect="Content" ObjectID="_1519201123" r:id="rId64"/>
              </w:object>
            </w:r>
          </w:p>
          <w:p w:rsidR="001604BA" w:rsidRDefault="001604BA" w:rsidP="003B1B13">
            <w:pPr>
              <w:jc w:val="center"/>
              <w:rPr>
                <w:color w:val="000000"/>
                <w:sz w:val="20"/>
                <w:szCs w:val="20"/>
                <w:lang w:val="uk-UA"/>
              </w:rPr>
            </w:pPr>
            <w:r>
              <w:rPr>
                <w:color w:val="000000"/>
                <w:sz w:val="20"/>
                <w:szCs w:val="20"/>
                <w:lang w:val="uk-UA"/>
              </w:rPr>
              <w:t>66,67</w:t>
            </w:r>
          </w:p>
        </w:tc>
      </w:tr>
      <w:tr w:rsidR="001604BA" w:rsidTr="003B1B13">
        <w:tc>
          <w:tcPr>
            <w:tcW w:w="802" w:type="dxa"/>
            <w:tcBorders>
              <w:left w:val="double" w:sz="4" w:space="0" w:color="auto"/>
              <w:right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2</w:t>
            </w:r>
          </w:p>
        </w:tc>
        <w:tc>
          <w:tcPr>
            <w:tcW w:w="1155" w:type="dxa"/>
            <w:tcBorders>
              <w:left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°2016,13</w:t>
            </w:r>
            <w:r>
              <w:rPr>
                <w:color w:val="000000"/>
                <w:position w:val="-4"/>
                <w:sz w:val="20"/>
                <w:szCs w:val="20"/>
                <w:lang w:val="uk-UA"/>
              </w:rPr>
              <w:object w:dxaOrig="220" w:dyaOrig="240">
                <v:shape id="_x0000_i1064" type="#_x0000_t75" style="width:10.6pt;height:11.3pt" o:ole="">
                  <v:imagedata r:id="rId56" o:title=""/>
                </v:shape>
                <o:OLEObject Type="Embed" ProgID="Equation.3" ShapeID="_x0000_i1064" DrawAspect="Content" ObjectID="_1519201124" r:id="rId65"/>
              </w:object>
            </w:r>
          </w:p>
          <w:p w:rsidR="001604BA" w:rsidRDefault="001604BA" w:rsidP="003B1B13">
            <w:pPr>
              <w:jc w:val="center"/>
              <w:rPr>
                <w:color w:val="000000"/>
                <w:sz w:val="20"/>
                <w:szCs w:val="20"/>
                <w:lang w:val="uk-UA"/>
              </w:rPr>
            </w:pPr>
            <w:r>
              <w:rPr>
                <w:color w:val="000000"/>
                <w:sz w:val="20"/>
                <w:szCs w:val="20"/>
                <w:lang w:val="uk-UA"/>
              </w:rPr>
              <w:t>403,23**</w:t>
            </w:r>
          </w:p>
        </w:tc>
        <w:tc>
          <w:tcPr>
            <w:tcW w:w="1163" w:type="dxa"/>
            <w:vAlign w:val="center"/>
          </w:tcPr>
          <w:p w:rsidR="001604BA" w:rsidRDefault="001604BA" w:rsidP="003B1B13">
            <w:pPr>
              <w:ind w:right="-156"/>
              <w:jc w:val="center"/>
              <w:rPr>
                <w:color w:val="000000"/>
                <w:sz w:val="20"/>
                <w:szCs w:val="20"/>
                <w:lang w:val="uk-UA"/>
              </w:rPr>
            </w:pPr>
            <w:r>
              <w:rPr>
                <w:color w:val="000000"/>
                <w:sz w:val="20"/>
                <w:szCs w:val="20"/>
                <w:lang w:val="uk-UA"/>
              </w:rPr>
              <w:t>°3629,03</w:t>
            </w:r>
            <w:r>
              <w:rPr>
                <w:color w:val="000000"/>
                <w:position w:val="-4"/>
                <w:sz w:val="20"/>
                <w:szCs w:val="20"/>
                <w:lang w:val="uk-UA"/>
              </w:rPr>
              <w:object w:dxaOrig="220" w:dyaOrig="240">
                <v:shape id="_x0000_i1065" type="#_x0000_t75" style="width:10.6pt;height:11.3pt" o:ole="">
                  <v:imagedata r:id="rId56" o:title=""/>
                </v:shape>
                <o:OLEObject Type="Embed" ProgID="Equation.3" ShapeID="_x0000_i1065" DrawAspect="Content" ObjectID="_1519201125" r:id="rId66"/>
              </w:object>
            </w:r>
          </w:p>
          <w:p w:rsidR="001604BA" w:rsidRDefault="001604BA" w:rsidP="003B1B13">
            <w:pPr>
              <w:ind w:right="-156"/>
              <w:jc w:val="center"/>
              <w:rPr>
                <w:color w:val="000000"/>
                <w:sz w:val="20"/>
                <w:szCs w:val="20"/>
                <w:lang w:val="uk-UA"/>
              </w:rPr>
            </w:pPr>
            <w:r>
              <w:rPr>
                <w:color w:val="000000"/>
                <w:sz w:val="20"/>
                <w:szCs w:val="20"/>
                <w:lang w:val="uk-UA"/>
              </w:rPr>
              <w:t>1014,76*</w:t>
            </w:r>
          </w:p>
        </w:tc>
        <w:tc>
          <w:tcPr>
            <w:tcW w:w="1127" w:type="dxa"/>
            <w:vAlign w:val="center"/>
          </w:tcPr>
          <w:p w:rsidR="001604BA" w:rsidRDefault="001604BA" w:rsidP="003B1B13">
            <w:pPr>
              <w:ind w:right="-145"/>
              <w:jc w:val="center"/>
              <w:rPr>
                <w:color w:val="000000"/>
                <w:sz w:val="20"/>
                <w:szCs w:val="20"/>
                <w:lang w:val="uk-UA"/>
              </w:rPr>
            </w:pPr>
            <w:r>
              <w:rPr>
                <w:color w:val="000000"/>
                <w:sz w:val="20"/>
                <w:szCs w:val="20"/>
                <w:lang w:val="uk-UA"/>
              </w:rPr>
              <w:t>°7157,26</w:t>
            </w:r>
            <w:r>
              <w:rPr>
                <w:color w:val="000000"/>
                <w:position w:val="-4"/>
                <w:sz w:val="20"/>
                <w:szCs w:val="20"/>
                <w:lang w:val="uk-UA"/>
              </w:rPr>
              <w:object w:dxaOrig="220" w:dyaOrig="240">
                <v:shape id="_x0000_i1066" type="#_x0000_t75" style="width:10.6pt;height:11.3pt" o:ole="">
                  <v:imagedata r:id="rId56" o:title=""/>
                </v:shape>
                <o:OLEObject Type="Embed" ProgID="Equation.3" ShapeID="_x0000_i1066" DrawAspect="Content" ObjectID="_1519201126" r:id="rId67"/>
              </w:object>
            </w:r>
          </w:p>
          <w:p w:rsidR="001604BA" w:rsidRDefault="001604BA" w:rsidP="003B1B13">
            <w:pPr>
              <w:ind w:right="-145"/>
              <w:jc w:val="center"/>
              <w:rPr>
                <w:color w:val="000000"/>
                <w:sz w:val="20"/>
                <w:szCs w:val="20"/>
                <w:lang w:val="uk-UA"/>
              </w:rPr>
            </w:pPr>
            <w:r>
              <w:rPr>
                <w:color w:val="000000"/>
                <w:sz w:val="20"/>
                <w:szCs w:val="20"/>
                <w:lang w:val="uk-UA"/>
              </w:rPr>
              <w:t>1936,43*</w:t>
            </w:r>
          </w:p>
        </w:tc>
        <w:tc>
          <w:tcPr>
            <w:tcW w:w="1100" w:type="dxa"/>
            <w:gridSpan w:val="2"/>
            <w:vAlign w:val="center"/>
          </w:tcPr>
          <w:p w:rsidR="001604BA" w:rsidRDefault="001604BA" w:rsidP="003B1B13">
            <w:pPr>
              <w:ind w:right="-89"/>
              <w:jc w:val="center"/>
              <w:rPr>
                <w:color w:val="000000"/>
                <w:sz w:val="20"/>
                <w:szCs w:val="20"/>
                <w:lang w:val="uk-UA"/>
              </w:rPr>
            </w:pPr>
            <w:r>
              <w:rPr>
                <w:color w:val="000000"/>
                <w:sz w:val="20"/>
                <w:szCs w:val="20"/>
                <w:lang w:val="uk-UA"/>
              </w:rPr>
              <w:t>°4032,26</w:t>
            </w:r>
            <w:r>
              <w:rPr>
                <w:color w:val="000000"/>
                <w:position w:val="-4"/>
                <w:sz w:val="20"/>
                <w:szCs w:val="20"/>
                <w:lang w:val="uk-UA"/>
              </w:rPr>
              <w:object w:dxaOrig="220" w:dyaOrig="240">
                <v:shape id="_x0000_i1067" type="#_x0000_t75" style="width:10.6pt;height:11.3pt" o:ole="">
                  <v:imagedata r:id="rId56" o:title=""/>
                </v:shape>
                <o:OLEObject Type="Embed" ProgID="Equation.3" ShapeID="_x0000_i1067" DrawAspect="Content" ObjectID="_1519201127" r:id="rId68"/>
              </w:object>
            </w:r>
          </w:p>
          <w:p w:rsidR="001604BA" w:rsidRDefault="001604BA" w:rsidP="003B1B13">
            <w:pPr>
              <w:ind w:right="-89"/>
              <w:jc w:val="center"/>
              <w:rPr>
                <w:color w:val="000000"/>
                <w:sz w:val="20"/>
                <w:szCs w:val="20"/>
                <w:lang w:val="uk-UA"/>
              </w:rPr>
            </w:pPr>
            <w:r>
              <w:rPr>
                <w:color w:val="000000"/>
                <w:sz w:val="20"/>
                <w:szCs w:val="20"/>
                <w:lang w:val="uk-UA"/>
              </w:rPr>
              <w:t>1396,82*</w:t>
            </w:r>
          </w:p>
        </w:tc>
        <w:tc>
          <w:tcPr>
            <w:tcW w:w="1227" w:type="dxa"/>
            <w:vAlign w:val="center"/>
          </w:tcPr>
          <w:p w:rsidR="001604BA" w:rsidRDefault="001604BA" w:rsidP="003B1B13">
            <w:pPr>
              <w:jc w:val="center"/>
              <w:rPr>
                <w:color w:val="000000"/>
                <w:sz w:val="20"/>
                <w:szCs w:val="20"/>
                <w:lang w:val="uk-UA"/>
              </w:rPr>
            </w:pPr>
            <w:r>
              <w:rPr>
                <w:color w:val="000000"/>
                <w:sz w:val="20"/>
                <w:szCs w:val="20"/>
                <w:lang w:val="uk-UA"/>
              </w:rPr>
              <w:t>°°3763,44</w:t>
            </w:r>
            <w:r>
              <w:rPr>
                <w:color w:val="000000"/>
                <w:position w:val="-4"/>
                <w:sz w:val="20"/>
                <w:szCs w:val="20"/>
                <w:lang w:val="uk-UA"/>
              </w:rPr>
              <w:object w:dxaOrig="220" w:dyaOrig="240">
                <v:shape id="_x0000_i1068" type="#_x0000_t75" style="width:10.6pt;height:11.3pt" o:ole="">
                  <v:imagedata r:id="rId56" o:title=""/>
                </v:shape>
                <o:OLEObject Type="Embed" ProgID="Equation.3" ShapeID="_x0000_i1068" DrawAspect="Content" ObjectID="_1519201128" r:id="rId69"/>
              </w:object>
            </w:r>
          </w:p>
          <w:p w:rsidR="001604BA" w:rsidRDefault="001604BA" w:rsidP="003B1B13">
            <w:pPr>
              <w:jc w:val="center"/>
              <w:rPr>
                <w:color w:val="000000"/>
                <w:sz w:val="20"/>
                <w:szCs w:val="20"/>
                <w:lang w:val="uk-UA"/>
              </w:rPr>
            </w:pPr>
            <w:r>
              <w:rPr>
                <w:color w:val="000000"/>
                <w:sz w:val="20"/>
                <w:szCs w:val="20"/>
                <w:lang w:val="uk-UA"/>
              </w:rPr>
              <w:t>1422,45</w:t>
            </w:r>
          </w:p>
        </w:tc>
        <w:tc>
          <w:tcPr>
            <w:tcW w:w="1274" w:type="dxa"/>
            <w:gridSpan w:val="2"/>
            <w:vAlign w:val="center"/>
          </w:tcPr>
          <w:p w:rsidR="001604BA" w:rsidRDefault="001604BA" w:rsidP="003B1B13">
            <w:pPr>
              <w:jc w:val="center"/>
              <w:rPr>
                <w:color w:val="000000"/>
                <w:sz w:val="20"/>
                <w:szCs w:val="20"/>
                <w:lang w:val="uk-UA"/>
              </w:rPr>
            </w:pPr>
            <w:r>
              <w:rPr>
                <w:color w:val="000000"/>
                <w:sz w:val="20"/>
                <w:szCs w:val="20"/>
                <w:lang w:val="uk-UA"/>
              </w:rPr>
              <w:t>°°1208,60</w:t>
            </w:r>
            <w:r>
              <w:rPr>
                <w:color w:val="000000"/>
                <w:position w:val="-4"/>
                <w:sz w:val="20"/>
                <w:szCs w:val="20"/>
                <w:lang w:val="uk-UA"/>
              </w:rPr>
              <w:object w:dxaOrig="220" w:dyaOrig="240">
                <v:shape id="_x0000_i1069" type="#_x0000_t75" style="width:10.6pt;height:11.3pt" o:ole="">
                  <v:imagedata r:id="rId56" o:title=""/>
                </v:shape>
                <o:OLEObject Type="Embed" ProgID="Equation.3" ShapeID="_x0000_i1069" DrawAspect="Content" ObjectID="_1519201129" r:id="rId70"/>
              </w:object>
            </w:r>
          </w:p>
          <w:p w:rsidR="001604BA" w:rsidRDefault="001604BA" w:rsidP="003B1B13">
            <w:pPr>
              <w:jc w:val="center"/>
              <w:rPr>
                <w:color w:val="000000"/>
                <w:sz w:val="20"/>
                <w:szCs w:val="20"/>
                <w:lang w:val="uk-UA"/>
              </w:rPr>
            </w:pPr>
            <w:r>
              <w:rPr>
                <w:color w:val="000000"/>
                <w:sz w:val="20"/>
                <w:szCs w:val="20"/>
                <w:lang w:val="uk-UA"/>
              </w:rPr>
              <w:t>404,30</w:t>
            </w:r>
          </w:p>
        </w:tc>
        <w:tc>
          <w:tcPr>
            <w:tcW w:w="1080" w:type="dxa"/>
            <w:vAlign w:val="center"/>
          </w:tcPr>
          <w:p w:rsidR="001604BA" w:rsidRDefault="001604BA" w:rsidP="003B1B13">
            <w:pPr>
              <w:jc w:val="center"/>
              <w:rPr>
                <w:color w:val="000000"/>
                <w:sz w:val="20"/>
                <w:szCs w:val="20"/>
                <w:lang w:val="uk-UA"/>
              </w:rPr>
            </w:pPr>
            <w:r>
              <w:rPr>
                <w:color w:val="000000"/>
                <w:sz w:val="20"/>
                <w:szCs w:val="20"/>
                <w:lang w:val="uk-UA"/>
              </w:rPr>
              <w:t>°°403,33</w:t>
            </w:r>
            <w:r>
              <w:rPr>
                <w:color w:val="000000"/>
                <w:position w:val="-4"/>
                <w:sz w:val="20"/>
                <w:szCs w:val="20"/>
                <w:lang w:val="uk-UA"/>
              </w:rPr>
              <w:object w:dxaOrig="220" w:dyaOrig="240">
                <v:shape id="_x0000_i1070" type="#_x0000_t75" style="width:10.6pt;height:11.3pt" o:ole="">
                  <v:imagedata r:id="rId56" o:title=""/>
                </v:shape>
                <o:OLEObject Type="Embed" ProgID="Equation.3" ShapeID="_x0000_i1070" DrawAspect="Content" ObjectID="_1519201130" r:id="rId71"/>
              </w:object>
            </w:r>
          </w:p>
          <w:p w:rsidR="001604BA" w:rsidRDefault="001604BA" w:rsidP="003B1B13">
            <w:pPr>
              <w:jc w:val="center"/>
              <w:rPr>
                <w:color w:val="000000"/>
                <w:sz w:val="20"/>
                <w:szCs w:val="20"/>
                <w:lang w:val="uk-UA"/>
              </w:rPr>
            </w:pPr>
            <w:r>
              <w:rPr>
                <w:color w:val="000000"/>
                <w:sz w:val="20"/>
                <w:szCs w:val="20"/>
                <w:lang w:val="uk-UA"/>
              </w:rPr>
              <w:t>228,06</w:t>
            </w:r>
          </w:p>
        </w:tc>
        <w:tc>
          <w:tcPr>
            <w:tcW w:w="1080" w:type="dxa"/>
            <w:tcBorders>
              <w:right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°°270</w:t>
            </w:r>
            <w:r>
              <w:rPr>
                <w:color w:val="000000"/>
                <w:position w:val="-4"/>
                <w:sz w:val="20"/>
                <w:szCs w:val="20"/>
                <w:lang w:val="uk-UA"/>
              </w:rPr>
              <w:object w:dxaOrig="220" w:dyaOrig="240">
                <v:shape id="_x0000_i1071" type="#_x0000_t75" style="width:10.6pt;height:11.3pt" o:ole="">
                  <v:imagedata r:id="rId56" o:title=""/>
                </v:shape>
                <o:OLEObject Type="Embed" ProgID="Equation.3" ShapeID="_x0000_i1071" DrawAspect="Content" ObjectID="_1519201131" r:id="rId72"/>
              </w:object>
            </w:r>
            <w:r>
              <w:rPr>
                <w:color w:val="000000"/>
                <w:sz w:val="20"/>
                <w:szCs w:val="20"/>
                <w:lang w:val="uk-UA"/>
              </w:rPr>
              <w:t>130</w:t>
            </w:r>
          </w:p>
        </w:tc>
      </w:tr>
      <w:tr w:rsidR="001604BA" w:rsidTr="003B1B13">
        <w:tc>
          <w:tcPr>
            <w:tcW w:w="802" w:type="dxa"/>
            <w:tcBorders>
              <w:left w:val="double" w:sz="4" w:space="0" w:color="auto"/>
              <w:right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3</w:t>
            </w:r>
          </w:p>
        </w:tc>
        <w:tc>
          <w:tcPr>
            <w:tcW w:w="1155" w:type="dxa"/>
            <w:tcBorders>
              <w:left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°1409,68</w:t>
            </w:r>
            <w:r>
              <w:rPr>
                <w:color w:val="000000"/>
                <w:position w:val="-4"/>
                <w:sz w:val="20"/>
                <w:szCs w:val="20"/>
                <w:lang w:val="uk-UA"/>
              </w:rPr>
              <w:object w:dxaOrig="220" w:dyaOrig="240">
                <v:shape id="_x0000_i1072" type="#_x0000_t75" style="width:10.6pt;height:11.3pt" o:ole="">
                  <v:imagedata r:id="rId56" o:title=""/>
                </v:shape>
                <o:OLEObject Type="Embed" ProgID="Equation.3" ShapeID="_x0000_i1072" DrawAspect="Content" ObjectID="_1519201132" r:id="rId73"/>
              </w:object>
            </w:r>
          </w:p>
          <w:p w:rsidR="001604BA" w:rsidRDefault="001604BA" w:rsidP="003B1B13">
            <w:pPr>
              <w:jc w:val="center"/>
              <w:rPr>
                <w:color w:val="000000"/>
                <w:sz w:val="20"/>
                <w:szCs w:val="20"/>
                <w:lang w:val="uk-UA"/>
              </w:rPr>
            </w:pPr>
            <w:r>
              <w:rPr>
                <w:color w:val="000000"/>
                <w:sz w:val="20"/>
                <w:szCs w:val="20"/>
                <w:lang w:val="uk-UA"/>
              </w:rPr>
              <w:t>203,23**</w:t>
            </w:r>
          </w:p>
        </w:tc>
        <w:tc>
          <w:tcPr>
            <w:tcW w:w="1163" w:type="dxa"/>
            <w:vAlign w:val="center"/>
          </w:tcPr>
          <w:p w:rsidR="001604BA" w:rsidRDefault="001604BA" w:rsidP="003B1B13">
            <w:pPr>
              <w:ind w:right="-156"/>
              <w:jc w:val="center"/>
              <w:rPr>
                <w:color w:val="000000"/>
                <w:sz w:val="20"/>
                <w:szCs w:val="20"/>
                <w:lang w:val="uk-UA"/>
              </w:rPr>
            </w:pPr>
            <w:r>
              <w:rPr>
                <w:color w:val="000000"/>
                <w:sz w:val="20"/>
                <w:szCs w:val="20"/>
                <w:lang w:val="uk-UA"/>
              </w:rPr>
              <w:t>°2822,58</w:t>
            </w:r>
            <w:r>
              <w:rPr>
                <w:color w:val="000000"/>
                <w:position w:val="-4"/>
                <w:sz w:val="20"/>
                <w:szCs w:val="20"/>
                <w:lang w:val="uk-UA"/>
              </w:rPr>
              <w:object w:dxaOrig="220" w:dyaOrig="240">
                <v:shape id="_x0000_i1073" type="#_x0000_t75" style="width:10.6pt;height:11.3pt" o:ole="">
                  <v:imagedata r:id="rId56" o:title=""/>
                </v:shape>
                <o:OLEObject Type="Embed" ProgID="Equation.3" ShapeID="_x0000_i1073" DrawAspect="Content" ObjectID="_1519201133" r:id="rId74"/>
              </w:object>
            </w:r>
          </w:p>
          <w:p w:rsidR="001604BA" w:rsidRDefault="001604BA" w:rsidP="003B1B13">
            <w:pPr>
              <w:ind w:right="-156"/>
              <w:jc w:val="center"/>
              <w:rPr>
                <w:color w:val="000000"/>
                <w:sz w:val="20"/>
                <w:szCs w:val="20"/>
                <w:lang w:val="uk-UA"/>
              </w:rPr>
            </w:pPr>
            <w:r>
              <w:rPr>
                <w:color w:val="000000"/>
                <w:sz w:val="20"/>
                <w:szCs w:val="20"/>
                <w:lang w:val="uk-UA"/>
              </w:rPr>
              <w:t>403,23***</w:t>
            </w:r>
          </w:p>
        </w:tc>
        <w:tc>
          <w:tcPr>
            <w:tcW w:w="1127" w:type="dxa"/>
            <w:vAlign w:val="center"/>
          </w:tcPr>
          <w:p w:rsidR="001604BA" w:rsidRDefault="001604BA" w:rsidP="003B1B13">
            <w:pPr>
              <w:ind w:right="-145"/>
              <w:jc w:val="center"/>
              <w:rPr>
                <w:color w:val="000000"/>
                <w:sz w:val="20"/>
                <w:szCs w:val="20"/>
                <w:lang w:val="uk-UA"/>
              </w:rPr>
            </w:pPr>
            <w:r>
              <w:rPr>
                <w:color w:val="000000"/>
                <w:sz w:val="20"/>
                <w:szCs w:val="20"/>
                <w:lang w:val="uk-UA"/>
              </w:rPr>
              <w:t>°2619,35</w:t>
            </w:r>
            <w:r>
              <w:rPr>
                <w:color w:val="000000"/>
                <w:position w:val="-4"/>
                <w:sz w:val="20"/>
                <w:szCs w:val="20"/>
                <w:lang w:val="uk-UA"/>
              </w:rPr>
              <w:object w:dxaOrig="220" w:dyaOrig="240">
                <v:shape id="_x0000_i1074" type="#_x0000_t75" style="width:10.6pt;height:11.3pt" o:ole="">
                  <v:imagedata r:id="rId56" o:title=""/>
                </v:shape>
                <o:OLEObject Type="Embed" ProgID="Equation.3" ShapeID="_x0000_i1074" DrawAspect="Content" ObjectID="_1519201134" r:id="rId75"/>
              </w:object>
            </w:r>
          </w:p>
          <w:p w:rsidR="001604BA" w:rsidRDefault="001604BA" w:rsidP="003B1B13">
            <w:pPr>
              <w:ind w:right="-145"/>
              <w:jc w:val="center"/>
              <w:rPr>
                <w:color w:val="000000"/>
                <w:sz w:val="20"/>
                <w:szCs w:val="20"/>
                <w:lang w:val="uk-UA"/>
              </w:rPr>
            </w:pPr>
            <w:r>
              <w:rPr>
                <w:color w:val="000000"/>
                <w:sz w:val="20"/>
                <w:szCs w:val="20"/>
                <w:lang w:val="uk-UA"/>
              </w:rPr>
              <w:t>1291,71</w:t>
            </w:r>
          </w:p>
        </w:tc>
        <w:tc>
          <w:tcPr>
            <w:tcW w:w="1100" w:type="dxa"/>
            <w:gridSpan w:val="2"/>
            <w:vAlign w:val="center"/>
          </w:tcPr>
          <w:p w:rsidR="001604BA" w:rsidRDefault="001604BA" w:rsidP="003B1B13">
            <w:pPr>
              <w:ind w:right="-89"/>
              <w:jc w:val="center"/>
              <w:rPr>
                <w:color w:val="000000"/>
                <w:sz w:val="20"/>
                <w:szCs w:val="20"/>
                <w:lang w:val="uk-UA"/>
              </w:rPr>
            </w:pPr>
            <w:r>
              <w:rPr>
                <w:color w:val="000000"/>
                <w:sz w:val="20"/>
                <w:szCs w:val="20"/>
                <w:lang w:val="uk-UA"/>
              </w:rPr>
              <w:t>°°1341,94</w:t>
            </w:r>
            <w:r>
              <w:rPr>
                <w:color w:val="000000"/>
                <w:position w:val="-4"/>
                <w:sz w:val="20"/>
                <w:szCs w:val="20"/>
                <w:lang w:val="uk-UA"/>
              </w:rPr>
              <w:object w:dxaOrig="220" w:dyaOrig="240">
                <v:shape id="_x0000_i1075" type="#_x0000_t75" style="width:10.6pt;height:11.3pt" o:ole="">
                  <v:imagedata r:id="rId56" o:title=""/>
                </v:shape>
                <o:OLEObject Type="Embed" ProgID="Equation.3" ShapeID="_x0000_i1075" DrawAspect="Content" ObjectID="_1519201135" r:id="rId76"/>
              </w:object>
            </w:r>
            <w:r>
              <w:rPr>
                <w:color w:val="000000"/>
                <w:sz w:val="20"/>
                <w:szCs w:val="20"/>
                <w:lang w:val="uk-UA"/>
              </w:rPr>
              <w:t>270,97**</w:t>
            </w:r>
          </w:p>
        </w:tc>
        <w:tc>
          <w:tcPr>
            <w:tcW w:w="1227" w:type="dxa"/>
            <w:vAlign w:val="center"/>
          </w:tcPr>
          <w:p w:rsidR="001604BA" w:rsidRDefault="001604BA" w:rsidP="003B1B13">
            <w:pPr>
              <w:jc w:val="center"/>
              <w:rPr>
                <w:color w:val="000000"/>
                <w:sz w:val="20"/>
                <w:szCs w:val="20"/>
                <w:lang w:val="uk-UA"/>
              </w:rPr>
            </w:pPr>
            <w:r>
              <w:rPr>
                <w:color w:val="000000"/>
                <w:sz w:val="20"/>
                <w:szCs w:val="20"/>
                <w:lang w:val="uk-UA"/>
              </w:rPr>
              <w:t>°°533,33</w:t>
            </w:r>
            <w:r>
              <w:rPr>
                <w:color w:val="000000"/>
                <w:position w:val="-4"/>
                <w:sz w:val="20"/>
                <w:szCs w:val="20"/>
                <w:lang w:val="uk-UA"/>
              </w:rPr>
              <w:object w:dxaOrig="220" w:dyaOrig="240">
                <v:shape id="_x0000_i1076" type="#_x0000_t75" style="width:10.6pt;height:11.3pt" o:ole="">
                  <v:imagedata r:id="rId56" o:title=""/>
                </v:shape>
                <o:OLEObject Type="Embed" ProgID="Equation.3" ShapeID="_x0000_i1076" DrawAspect="Content" ObjectID="_1519201136" r:id="rId77"/>
              </w:object>
            </w:r>
          </w:p>
          <w:p w:rsidR="001604BA" w:rsidRDefault="001604BA" w:rsidP="003B1B13">
            <w:pPr>
              <w:jc w:val="center"/>
              <w:rPr>
                <w:color w:val="000000"/>
                <w:sz w:val="20"/>
                <w:szCs w:val="20"/>
                <w:lang w:val="uk-UA"/>
              </w:rPr>
            </w:pPr>
            <w:r>
              <w:rPr>
                <w:color w:val="000000"/>
                <w:sz w:val="20"/>
                <w:szCs w:val="20"/>
                <w:lang w:val="uk-UA"/>
              </w:rPr>
              <w:t>133,33</w:t>
            </w:r>
          </w:p>
        </w:tc>
        <w:tc>
          <w:tcPr>
            <w:tcW w:w="1274" w:type="dxa"/>
            <w:gridSpan w:val="2"/>
            <w:vAlign w:val="center"/>
          </w:tcPr>
          <w:p w:rsidR="001604BA" w:rsidRDefault="001604BA" w:rsidP="003B1B13">
            <w:pPr>
              <w:jc w:val="center"/>
              <w:rPr>
                <w:color w:val="000000"/>
                <w:sz w:val="20"/>
                <w:szCs w:val="20"/>
                <w:lang w:val="uk-UA"/>
              </w:rPr>
            </w:pPr>
            <w:r>
              <w:rPr>
                <w:color w:val="000000"/>
                <w:sz w:val="20"/>
                <w:szCs w:val="20"/>
                <w:lang w:val="uk-UA"/>
              </w:rPr>
              <w:t>°°333,33</w:t>
            </w:r>
            <w:r>
              <w:rPr>
                <w:color w:val="000000"/>
                <w:position w:val="-4"/>
                <w:sz w:val="20"/>
                <w:szCs w:val="20"/>
                <w:lang w:val="uk-UA"/>
              </w:rPr>
              <w:object w:dxaOrig="220" w:dyaOrig="240">
                <v:shape id="_x0000_i1077" type="#_x0000_t75" style="width:10.6pt;height:11.3pt" o:ole="">
                  <v:imagedata r:id="rId56" o:title=""/>
                </v:shape>
                <o:OLEObject Type="Embed" ProgID="Equation.3" ShapeID="_x0000_i1077" DrawAspect="Content" ObjectID="_1519201137" r:id="rId78"/>
              </w:object>
            </w:r>
          </w:p>
          <w:p w:rsidR="001604BA" w:rsidRDefault="001604BA" w:rsidP="003B1B13">
            <w:pPr>
              <w:jc w:val="center"/>
              <w:rPr>
                <w:color w:val="000000"/>
                <w:sz w:val="20"/>
                <w:szCs w:val="20"/>
                <w:lang w:val="uk-UA"/>
              </w:rPr>
            </w:pPr>
            <w:r>
              <w:rPr>
                <w:color w:val="000000"/>
                <w:sz w:val="20"/>
                <w:szCs w:val="20"/>
                <w:lang w:val="uk-UA"/>
              </w:rPr>
              <w:t>66,67</w:t>
            </w:r>
          </w:p>
        </w:tc>
        <w:tc>
          <w:tcPr>
            <w:tcW w:w="1080" w:type="dxa"/>
            <w:vAlign w:val="center"/>
          </w:tcPr>
          <w:p w:rsidR="001604BA" w:rsidRDefault="001604BA" w:rsidP="003B1B13">
            <w:pPr>
              <w:jc w:val="center"/>
              <w:rPr>
                <w:color w:val="000000"/>
                <w:sz w:val="20"/>
                <w:szCs w:val="20"/>
                <w:lang w:val="uk-UA"/>
              </w:rPr>
            </w:pPr>
            <w:r>
              <w:rPr>
                <w:color w:val="000000"/>
                <w:sz w:val="20"/>
                <w:szCs w:val="20"/>
                <w:lang w:val="uk-UA"/>
              </w:rPr>
              <w:t>°°266,67</w:t>
            </w:r>
            <w:r>
              <w:rPr>
                <w:color w:val="000000"/>
                <w:position w:val="-4"/>
                <w:sz w:val="20"/>
                <w:szCs w:val="20"/>
                <w:lang w:val="uk-UA"/>
              </w:rPr>
              <w:object w:dxaOrig="220" w:dyaOrig="240">
                <v:shape id="_x0000_i1078" type="#_x0000_t75" style="width:10.6pt;height:11.3pt" o:ole="">
                  <v:imagedata r:id="rId56" o:title=""/>
                </v:shape>
                <o:OLEObject Type="Embed" ProgID="Equation.3" ShapeID="_x0000_i1078" DrawAspect="Content" ObjectID="_1519201138" r:id="rId79"/>
              </w:object>
            </w:r>
            <w:r>
              <w:rPr>
                <w:color w:val="000000"/>
                <w:sz w:val="20"/>
                <w:szCs w:val="20"/>
                <w:lang w:val="uk-UA"/>
              </w:rPr>
              <w:t>66,67</w:t>
            </w:r>
          </w:p>
        </w:tc>
        <w:tc>
          <w:tcPr>
            <w:tcW w:w="1080" w:type="dxa"/>
            <w:tcBorders>
              <w:right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°°266,67</w:t>
            </w:r>
            <w:r>
              <w:rPr>
                <w:color w:val="000000"/>
                <w:position w:val="-4"/>
                <w:sz w:val="20"/>
                <w:szCs w:val="20"/>
                <w:lang w:val="uk-UA"/>
              </w:rPr>
              <w:object w:dxaOrig="220" w:dyaOrig="240">
                <v:shape id="_x0000_i1079" type="#_x0000_t75" style="width:10.6pt;height:11.3pt" o:ole="">
                  <v:imagedata r:id="rId56" o:title=""/>
                </v:shape>
                <o:OLEObject Type="Embed" ProgID="Equation.3" ShapeID="_x0000_i1079" DrawAspect="Content" ObjectID="_1519201139" r:id="rId80"/>
              </w:object>
            </w:r>
            <w:r>
              <w:rPr>
                <w:color w:val="000000"/>
                <w:sz w:val="20"/>
                <w:szCs w:val="20"/>
                <w:lang w:val="uk-UA"/>
              </w:rPr>
              <w:t>66,67</w:t>
            </w:r>
          </w:p>
        </w:tc>
      </w:tr>
      <w:tr w:rsidR="001604BA" w:rsidTr="003B1B13">
        <w:trPr>
          <w:trHeight w:val="405"/>
        </w:trPr>
        <w:tc>
          <w:tcPr>
            <w:tcW w:w="802" w:type="dxa"/>
            <w:tcBorders>
              <w:left w:val="double" w:sz="4" w:space="0" w:color="auto"/>
              <w:bottom w:val="double" w:sz="4" w:space="0" w:color="auto"/>
              <w:right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4</w:t>
            </w:r>
          </w:p>
        </w:tc>
        <w:tc>
          <w:tcPr>
            <w:tcW w:w="1155" w:type="dxa"/>
            <w:tcBorders>
              <w:left w:val="double" w:sz="4" w:space="0" w:color="auto"/>
              <w:bottom w:val="double" w:sz="4" w:space="0" w:color="auto"/>
            </w:tcBorders>
            <w:vAlign w:val="center"/>
          </w:tcPr>
          <w:p w:rsidR="001604BA" w:rsidRDefault="001604BA" w:rsidP="003B1B13">
            <w:pPr>
              <w:ind w:right="-71"/>
              <w:jc w:val="center"/>
              <w:rPr>
                <w:color w:val="000000"/>
                <w:sz w:val="20"/>
                <w:szCs w:val="20"/>
                <w:lang w:val="uk-UA"/>
              </w:rPr>
            </w:pPr>
            <w:r>
              <w:rPr>
                <w:color w:val="000000"/>
                <w:sz w:val="20"/>
                <w:szCs w:val="20"/>
                <w:lang w:val="uk-UA"/>
              </w:rPr>
              <w:t>°300</w:t>
            </w:r>
            <w:r>
              <w:rPr>
                <w:color w:val="000000"/>
                <w:position w:val="-4"/>
                <w:sz w:val="20"/>
                <w:szCs w:val="20"/>
                <w:lang w:val="uk-UA"/>
              </w:rPr>
              <w:object w:dxaOrig="220" w:dyaOrig="240">
                <v:shape id="_x0000_i1080" type="#_x0000_t75" style="width:10.6pt;height:11.3pt" o:ole="">
                  <v:imagedata r:id="rId56" o:title=""/>
                </v:shape>
                <o:OLEObject Type="Embed" ProgID="Equation.3" ShapeID="_x0000_i1080" DrawAspect="Content" ObjectID="_1519201140" r:id="rId81"/>
              </w:object>
            </w:r>
            <w:r>
              <w:rPr>
                <w:color w:val="000000"/>
                <w:sz w:val="20"/>
                <w:szCs w:val="20"/>
                <w:lang w:val="uk-UA"/>
              </w:rPr>
              <w:t>57,74</w:t>
            </w:r>
          </w:p>
        </w:tc>
        <w:tc>
          <w:tcPr>
            <w:tcW w:w="1163" w:type="dxa"/>
            <w:tcBorders>
              <w:bottom w:val="double" w:sz="4" w:space="0" w:color="auto"/>
            </w:tcBorders>
            <w:vAlign w:val="center"/>
          </w:tcPr>
          <w:p w:rsidR="001604BA" w:rsidRDefault="001604BA" w:rsidP="003B1B13">
            <w:pPr>
              <w:ind w:right="-156"/>
              <w:jc w:val="center"/>
              <w:rPr>
                <w:color w:val="000000"/>
                <w:sz w:val="20"/>
                <w:szCs w:val="20"/>
                <w:lang w:val="uk-UA"/>
              </w:rPr>
            </w:pPr>
            <w:r>
              <w:rPr>
                <w:color w:val="000000"/>
                <w:sz w:val="20"/>
                <w:szCs w:val="20"/>
                <w:lang w:val="uk-UA"/>
              </w:rPr>
              <w:t>°300</w:t>
            </w:r>
            <w:r>
              <w:rPr>
                <w:color w:val="000000"/>
                <w:position w:val="-4"/>
                <w:sz w:val="20"/>
                <w:szCs w:val="20"/>
                <w:lang w:val="uk-UA"/>
              </w:rPr>
              <w:object w:dxaOrig="220" w:dyaOrig="240">
                <v:shape id="_x0000_i1081" type="#_x0000_t75" style="width:10.6pt;height:11.3pt" o:ole="">
                  <v:imagedata r:id="rId56" o:title=""/>
                </v:shape>
                <o:OLEObject Type="Embed" ProgID="Equation.3" ShapeID="_x0000_i1081" DrawAspect="Content" ObjectID="_1519201141" r:id="rId82"/>
              </w:object>
            </w:r>
            <w:r>
              <w:rPr>
                <w:color w:val="000000"/>
                <w:sz w:val="20"/>
                <w:szCs w:val="20"/>
                <w:lang w:val="uk-UA"/>
              </w:rPr>
              <w:t>57,74</w:t>
            </w:r>
          </w:p>
        </w:tc>
        <w:tc>
          <w:tcPr>
            <w:tcW w:w="1127" w:type="dxa"/>
            <w:tcBorders>
              <w:bottom w:val="double" w:sz="4" w:space="0" w:color="auto"/>
            </w:tcBorders>
            <w:vAlign w:val="center"/>
          </w:tcPr>
          <w:p w:rsidR="001604BA" w:rsidRDefault="001604BA" w:rsidP="003B1B13">
            <w:pPr>
              <w:ind w:right="-108"/>
              <w:jc w:val="center"/>
              <w:rPr>
                <w:color w:val="000000"/>
                <w:sz w:val="20"/>
                <w:szCs w:val="20"/>
                <w:lang w:val="uk-UA"/>
              </w:rPr>
            </w:pPr>
            <w:r>
              <w:rPr>
                <w:color w:val="000000"/>
                <w:sz w:val="20"/>
                <w:szCs w:val="20"/>
                <w:lang w:val="uk-UA"/>
              </w:rPr>
              <w:t>°250</w:t>
            </w:r>
            <w:r>
              <w:rPr>
                <w:color w:val="000000"/>
                <w:position w:val="-4"/>
                <w:sz w:val="20"/>
                <w:szCs w:val="20"/>
                <w:lang w:val="uk-UA"/>
              </w:rPr>
              <w:object w:dxaOrig="220" w:dyaOrig="240">
                <v:shape id="_x0000_i1082" type="#_x0000_t75" style="width:10.6pt;height:11.3pt" o:ole="">
                  <v:imagedata r:id="rId56" o:title=""/>
                </v:shape>
                <o:OLEObject Type="Embed" ProgID="Equation.3" ShapeID="_x0000_i1082" DrawAspect="Content" ObjectID="_1519201142" r:id="rId83"/>
              </w:object>
            </w:r>
            <w:r>
              <w:rPr>
                <w:color w:val="000000"/>
                <w:sz w:val="20"/>
                <w:szCs w:val="20"/>
                <w:lang w:val="uk-UA"/>
              </w:rPr>
              <w:t>50</w:t>
            </w:r>
          </w:p>
        </w:tc>
        <w:tc>
          <w:tcPr>
            <w:tcW w:w="1100" w:type="dxa"/>
            <w:gridSpan w:val="2"/>
            <w:tcBorders>
              <w:bottom w:val="double" w:sz="4" w:space="0" w:color="auto"/>
            </w:tcBorders>
            <w:vAlign w:val="center"/>
          </w:tcPr>
          <w:p w:rsidR="001604BA" w:rsidRDefault="001604BA" w:rsidP="003B1B13">
            <w:pPr>
              <w:ind w:right="-89"/>
              <w:jc w:val="center"/>
              <w:rPr>
                <w:color w:val="000000"/>
                <w:sz w:val="20"/>
                <w:szCs w:val="20"/>
                <w:lang w:val="uk-UA"/>
              </w:rPr>
            </w:pPr>
            <w:r>
              <w:rPr>
                <w:color w:val="000000"/>
                <w:sz w:val="20"/>
                <w:szCs w:val="20"/>
                <w:lang w:val="uk-UA"/>
              </w:rPr>
              <w:t>°250</w:t>
            </w:r>
            <w:r>
              <w:rPr>
                <w:color w:val="000000"/>
                <w:position w:val="-4"/>
                <w:sz w:val="20"/>
                <w:szCs w:val="20"/>
                <w:lang w:val="uk-UA"/>
              </w:rPr>
              <w:object w:dxaOrig="220" w:dyaOrig="240">
                <v:shape id="_x0000_i1083" type="#_x0000_t75" style="width:10.6pt;height:11.3pt" o:ole="">
                  <v:imagedata r:id="rId56" o:title=""/>
                </v:shape>
                <o:OLEObject Type="Embed" ProgID="Equation.3" ShapeID="_x0000_i1083" DrawAspect="Content" ObjectID="_1519201143" r:id="rId84"/>
              </w:object>
            </w:r>
            <w:r>
              <w:rPr>
                <w:color w:val="000000"/>
                <w:sz w:val="20"/>
                <w:szCs w:val="20"/>
                <w:lang w:val="uk-UA"/>
              </w:rPr>
              <w:t>50</w:t>
            </w:r>
          </w:p>
        </w:tc>
        <w:tc>
          <w:tcPr>
            <w:tcW w:w="1227" w:type="dxa"/>
            <w:tcBorders>
              <w:bottom w:val="double" w:sz="4" w:space="0" w:color="auto"/>
            </w:tcBorders>
            <w:vAlign w:val="center"/>
          </w:tcPr>
          <w:p w:rsidR="001604BA" w:rsidRDefault="001604BA" w:rsidP="003B1B13">
            <w:pPr>
              <w:ind w:right="-251"/>
              <w:rPr>
                <w:color w:val="000000"/>
                <w:sz w:val="20"/>
                <w:szCs w:val="20"/>
                <w:lang w:val="uk-UA"/>
              </w:rPr>
            </w:pPr>
            <w:r>
              <w:rPr>
                <w:color w:val="000000"/>
                <w:sz w:val="20"/>
                <w:szCs w:val="20"/>
                <w:lang w:val="uk-UA"/>
              </w:rPr>
              <w:t>°300</w:t>
            </w:r>
            <w:r>
              <w:rPr>
                <w:color w:val="000000"/>
                <w:position w:val="-4"/>
                <w:sz w:val="20"/>
                <w:szCs w:val="20"/>
                <w:lang w:val="uk-UA"/>
              </w:rPr>
              <w:object w:dxaOrig="220" w:dyaOrig="240">
                <v:shape id="_x0000_i1084" type="#_x0000_t75" style="width:10.6pt;height:11.3pt" o:ole="">
                  <v:imagedata r:id="rId56" o:title=""/>
                </v:shape>
                <o:OLEObject Type="Embed" ProgID="Equation.3" ShapeID="_x0000_i1084" DrawAspect="Content" ObjectID="_1519201144" r:id="rId85"/>
              </w:object>
            </w:r>
            <w:r>
              <w:rPr>
                <w:color w:val="000000"/>
                <w:sz w:val="20"/>
                <w:szCs w:val="20"/>
                <w:lang w:val="uk-UA"/>
              </w:rPr>
              <w:t>57,74</w:t>
            </w:r>
          </w:p>
        </w:tc>
        <w:tc>
          <w:tcPr>
            <w:tcW w:w="1274" w:type="dxa"/>
            <w:gridSpan w:val="2"/>
            <w:tcBorders>
              <w:bottom w:val="double" w:sz="4" w:space="0" w:color="auto"/>
            </w:tcBorders>
            <w:vAlign w:val="center"/>
          </w:tcPr>
          <w:p w:rsidR="001604BA" w:rsidRDefault="001604BA" w:rsidP="003B1B13">
            <w:pPr>
              <w:ind w:right="-251"/>
              <w:jc w:val="center"/>
              <w:rPr>
                <w:color w:val="000000"/>
                <w:sz w:val="20"/>
                <w:szCs w:val="20"/>
                <w:lang w:val="uk-UA"/>
              </w:rPr>
            </w:pPr>
            <w:r>
              <w:rPr>
                <w:color w:val="000000"/>
                <w:sz w:val="20"/>
                <w:szCs w:val="20"/>
                <w:lang w:val="uk-UA"/>
              </w:rPr>
              <w:t>°250</w:t>
            </w:r>
            <w:r>
              <w:rPr>
                <w:color w:val="000000"/>
                <w:position w:val="-4"/>
                <w:sz w:val="20"/>
                <w:szCs w:val="20"/>
                <w:lang w:val="uk-UA"/>
              </w:rPr>
              <w:object w:dxaOrig="220" w:dyaOrig="240">
                <v:shape id="_x0000_i1085" type="#_x0000_t75" style="width:10.6pt;height:11.3pt" o:ole="">
                  <v:imagedata r:id="rId56" o:title=""/>
                </v:shape>
                <o:OLEObject Type="Embed" ProgID="Equation.3" ShapeID="_x0000_i1085" DrawAspect="Content" ObjectID="_1519201145" r:id="rId86"/>
              </w:object>
            </w:r>
            <w:r>
              <w:rPr>
                <w:color w:val="000000"/>
                <w:sz w:val="20"/>
                <w:szCs w:val="20"/>
                <w:lang w:val="uk-UA"/>
              </w:rPr>
              <w:t>50</w:t>
            </w:r>
          </w:p>
        </w:tc>
        <w:tc>
          <w:tcPr>
            <w:tcW w:w="1080" w:type="dxa"/>
            <w:tcBorders>
              <w:bottom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°350</w:t>
            </w:r>
            <w:r>
              <w:rPr>
                <w:color w:val="000000"/>
                <w:position w:val="-4"/>
                <w:sz w:val="20"/>
                <w:szCs w:val="20"/>
                <w:lang w:val="uk-UA"/>
              </w:rPr>
              <w:object w:dxaOrig="220" w:dyaOrig="240">
                <v:shape id="_x0000_i1086" type="#_x0000_t75" style="width:10.6pt;height:11.3pt" o:ole="">
                  <v:imagedata r:id="rId56" o:title=""/>
                </v:shape>
                <o:OLEObject Type="Embed" ProgID="Equation.3" ShapeID="_x0000_i1086" DrawAspect="Content" ObjectID="_1519201146" r:id="rId87"/>
              </w:object>
            </w:r>
            <w:r>
              <w:rPr>
                <w:color w:val="000000"/>
                <w:sz w:val="20"/>
                <w:szCs w:val="20"/>
                <w:lang w:val="uk-UA"/>
              </w:rPr>
              <w:t>50</w:t>
            </w:r>
          </w:p>
        </w:tc>
        <w:tc>
          <w:tcPr>
            <w:tcW w:w="1080" w:type="dxa"/>
            <w:tcBorders>
              <w:bottom w:val="double" w:sz="4" w:space="0" w:color="auto"/>
              <w:right w:val="double" w:sz="4" w:space="0" w:color="auto"/>
            </w:tcBorders>
            <w:vAlign w:val="center"/>
          </w:tcPr>
          <w:p w:rsidR="001604BA" w:rsidRDefault="001604BA" w:rsidP="003B1B13">
            <w:pPr>
              <w:jc w:val="center"/>
              <w:rPr>
                <w:color w:val="000000"/>
                <w:sz w:val="20"/>
                <w:szCs w:val="20"/>
                <w:lang w:val="uk-UA"/>
              </w:rPr>
            </w:pPr>
            <w:r>
              <w:rPr>
                <w:color w:val="000000"/>
                <w:sz w:val="20"/>
                <w:szCs w:val="20"/>
                <w:lang w:val="uk-UA"/>
              </w:rPr>
              <w:t>°250</w:t>
            </w:r>
            <w:r>
              <w:rPr>
                <w:color w:val="000000"/>
                <w:position w:val="-4"/>
                <w:sz w:val="20"/>
                <w:szCs w:val="20"/>
                <w:lang w:val="uk-UA"/>
              </w:rPr>
              <w:object w:dxaOrig="220" w:dyaOrig="240">
                <v:shape id="_x0000_i1087" type="#_x0000_t75" style="width:10.6pt;height:11.3pt" o:ole="">
                  <v:imagedata r:id="rId56" o:title=""/>
                </v:shape>
                <o:OLEObject Type="Embed" ProgID="Equation.3" ShapeID="_x0000_i1087" DrawAspect="Content" ObjectID="_1519201147" r:id="rId88"/>
              </w:object>
            </w:r>
            <w:r>
              <w:rPr>
                <w:color w:val="000000"/>
                <w:sz w:val="20"/>
                <w:szCs w:val="20"/>
                <w:lang w:val="uk-UA"/>
              </w:rPr>
              <w:t>50</w:t>
            </w:r>
          </w:p>
        </w:tc>
      </w:tr>
    </w:tbl>
    <w:p w:rsidR="001604BA" w:rsidRPr="000E11E0" w:rsidRDefault="001604BA" w:rsidP="001604BA">
      <w:pPr>
        <w:ind w:firstLine="510"/>
        <w:jc w:val="both"/>
        <w:rPr>
          <w:color w:val="000000"/>
          <w:lang w:val="uk-UA"/>
        </w:rPr>
      </w:pPr>
      <w:r w:rsidRPr="000E11E0">
        <w:rPr>
          <w:color w:val="000000"/>
          <w:lang w:val="uk-UA"/>
        </w:rPr>
        <w:t>Примітки: * - Р≤0,05, ** - Р≤0,01, *** - Р≤0,001, де Р розрахований відносно контрольної групи</w:t>
      </w:r>
      <w:r>
        <w:rPr>
          <w:color w:val="000000"/>
          <w:lang w:val="uk-UA"/>
        </w:rPr>
        <w:t>.</w:t>
      </w:r>
    </w:p>
    <w:p w:rsidR="001604BA" w:rsidRDefault="001604BA" w:rsidP="001604BA">
      <w:pPr>
        <w:ind w:firstLine="510"/>
        <w:jc w:val="both"/>
        <w:rPr>
          <w:sz w:val="28"/>
          <w:szCs w:val="28"/>
          <w:lang w:val="uk-UA"/>
        </w:rPr>
      </w:pPr>
    </w:p>
    <w:p w:rsidR="001604BA" w:rsidRDefault="001604BA" w:rsidP="001604BA">
      <w:pPr>
        <w:ind w:firstLine="510"/>
        <w:jc w:val="both"/>
        <w:rPr>
          <w:sz w:val="28"/>
          <w:szCs w:val="28"/>
          <w:lang w:val="uk-UA"/>
        </w:rPr>
      </w:pPr>
      <w:r>
        <w:rPr>
          <w:sz w:val="28"/>
          <w:szCs w:val="28"/>
          <w:lang w:val="uk-UA"/>
        </w:rPr>
        <w:t xml:space="preserve">Отримані результати вказують на те, що вірус лейкозу великої рогатої худоби зумовлює активацію імунної системи організму кролів і сприяє виробленню лейкоцитами крові високого рівня інтерферону. </w:t>
      </w:r>
      <w:r>
        <w:rPr>
          <w:sz w:val="28"/>
          <w:szCs w:val="28"/>
        </w:rPr>
        <w:t>Введення комбіферону за добу до зараження сприяло достовірному підвищенню (в 3 рази) рівня інтерферону порівнян</w:t>
      </w:r>
      <w:r>
        <w:rPr>
          <w:sz w:val="28"/>
          <w:szCs w:val="28"/>
          <w:lang w:val="uk-UA"/>
        </w:rPr>
        <w:t>о</w:t>
      </w:r>
      <w:r>
        <w:rPr>
          <w:sz w:val="28"/>
          <w:szCs w:val="28"/>
        </w:rPr>
        <w:t xml:space="preserve"> з кролями, яким перед зараженням комбіферон не вводили або </w:t>
      </w:r>
      <w:r>
        <w:rPr>
          <w:sz w:val="28"/>
          <w:szCs w:val="28"/>
          <w:lang w:val="uk-UA"/>
        </w:rPr>
        <w:t>вводил</w:t>
      </w:r>
      <w:r>
        <w:rPr>
          <w:sz w:val="28"/>
          <w:szCs w:val="28"/>
        </w:rPr>
        <w:t>и за тиждень до зараження.</w:t>
      </w:r>
      <w:r>
        <w:rPr>
          <w:sz w:val="28"/>
          <w:szCs w:val="28"/>
          <w:lang w:val="uk-UA"/>
        </w:rPr>
        <w:t xml:space="preserve"> Таку динаміку біологічної активності </w:t>
      </w:r>
      <w:r>
        <w:rPr>
          <w:sz w:val="28"/>
          <w:szCs w:val="28"/>
        </w:rPr>
        <w:object w:dxaOrig="240" w:dyaOrig="220">
          <v:shape id="_x0000_i1088" type="#_x0000_t75" style="width:12pt;height:11.3pt" o:ole="" fillcolor="window">
            <v:imagedata r:id="rId52" o:title=""/>
          </v:shape>
          <o:OLEObject Type="Embed" ProgID="Equation.3" ShapeID="_x0000_i1088" DrawAspect="Content" ObjectID="_1519201148" r:id="rId89"/>
        </w:object>
      </w:r>
      <w:r>
        <w:rPr>
          <w:sz w:val="28"/>
          <w:szCs w:val="28"/>
          <w:lang w:val="uk-UA"/>
        </w:rPr>
        <w:t>-інтерферону можна пояснити реакцією імунної системи на циркуляцію вірусу лейкозу великої рогатої худоби в організмі кролів, а також антивірусною та імуномоделюючою дією комбіферону.</w:t>
      </w:r>
    </w:p>
    <w:p w:rsidR="001604BA" w:rsidRDefault="001604BA" w:rsidP="001604BA">
      <w:pPr>
        <w:ind w:firstLine="510"/>
        <w:jc w:val="both"/>
        <w:rPr>
          <w:bCs/>
          <w:sz w:val="28"/>
          <w:szCs w:val="28"/>
          <w:lang w:val="uk-UA"/>
        </w:rPr>
      </w:pPr>
      <w:r>
        <w:rPr>
          <w:sz w:val="28"/>
          <w:szCs w:val="28"/>
          <w:lang w:val="uk-UA"/>
        </w:rPr>
        <w:t xml:space="preserve">Через 12 місяців після постановки експерименту понад 50 % дослідних та всі кролі контрольної групи були забиті з діагностичною метою. </w:t>
      </w:r>
      <w:r>
        <w:rPr>
          <w:color w:val="000000"/>
          <w:sz w:val="28"/>
          <w:szCs w:val="28"/>
          <w:lang w:val="uk-UA"/>
        </w:rPr>
        <w:t xml:space="preserve">Через 24 місяці після зараження у частини кролів, що залишились, були негативні результати в РІД і показники крові в межах фізіологічної норми. Однак щоб підтвердити можливість збереження ВЛ ВРХ в їх організмі, вирішили провести пасажі на молодих здорових кролях. Стабілізовану кров від кроля № 1 увели кролю № 17, а від кроля № 8 – кролю № 18 (№ 17, 18 – безпородні клінічно здорові кролі </w:t>
      </w:r>
      <w:r>
        <w:rPr>
          <w:color w:val="000000"/>
          <w:sz w:val="28"/>
          <w:szCs w:val="28"/>
          <w:lang w:val="uk-UA"/>
        </w:rPr>
        <w:lastRenderedPageBreak/>
        <w:t xml:space="preserve">віком 5 місяців). Через три місяці після зараження у одного з молодих кролів виявляли параліч кінцівок, тому його забили і відібрали матеріал (лімфовузли, селезінка, легені, печінка, серце, нирки) для проведення патоморфологічних досліджень. У окремих дослідних кролів відмічали збільшення лімфовузлів та селезінки, інфільтрати темно-коричневого кольору в легенях. </w:t>
      </w:r>
      <w:r>
        <w:rPr>
          <w:sz w:val="28"/>
          <w:szCs w:val="28"/>
          <w:lang w:val="uk-UA"/>
        </w:rPr>
        <w:t>Гістологічні зміни в органах дослідних кролів свідчать про перебудову організму, зумовлену лейкозним процесом та проявлялись, в основному, крововиливами і скупченнями лімфоцитів у тканині лімфатичних вузлів, легень, серця, нирок та печінки. Таким чином, вищевказані зміни у гістоструктурі досліджуваних органів тварин свідчать про розвиток в організмі кролів патологічних явищ, які викликані вірусом лейкозу великої рогатої худоби і є характерними для ранньої стадії розвитку лейкозного процесу.</w:t>
      </w:r>
    </w:p>
    <w:p w:rsidR="001604BA" w:rsidRDefault="001604BA" w:rsidP="001604BA">
      <w:pPr>
        <w:ind w:firstLine="510"/>
        <w:jc w:val="center"/>
        <w:rPr>
          <w:b/>
          <w:bCs/>
          <w:sz w:val="28"/>
          <w:szCs w:val="28"/>
          <w:lang w:val="uk-UA"/>
        </w:rPr>
      </w:pPr>
      <w:r>
        <w:rPr>
          <w:b/>
          <w:bCs/>
          <w:sz w:val="28"/>
          <w:szCs w:val="28"/>
        </w:rPr>
        <w:t xml:space="preserve">Вивчення впливу </w:t>
      </w:r>
      <w:r>
        <w:rPr>
          <w:b/>
          <w:bCs/>
          <w:sz w:val="28"/>
          <w:szCs w:val="28"/>
          <w:lang w:val="uk-UA"/>
        </w:rPr>
        <w:t>ізамбену</w:t>
      </w:r>
      <w:r>
        <w:rPr>
          <w:b/>
          <w:bCs/>
          <w:sz w:val="28"/>
          <w:szCs w:val="28"/>
        </w:rPr>
        <w:t xml:space="preserve"> на перебіг лейкозного процесу у корів</w:t>
      </w:r>
      <w:r>
        <w:rPr>
          <w:b/>
          <w:bCs/>
          <w:sz w:val="28"/>
          <w:szCs w:val="28"/>
          <w:lang w:val="uk-UA"/>
        </w:rPr>
        <w:t>,</w:t>
      </w:r>
      <w:r>
        <w:rPr>
          <w:b/>
          <w:bCs/>
          <w:sz w:val="28"/>
          <w:szCs w:val="28"/>
        </w:rPr>
        <w:t xml:space="preserve"> спонтанно інфікованих ВЛ ВРХ</w:t>
      </w:r>
    </w:p>
    <w:p w:rsidR="001604BA" w:rsidRDefault="001604BA" w:rsidP="001604BA">
      <w:pPr>
        <w:ind w:firstLine="510"/>
        <w:jc w:val="both"/>
        <w:rPr>
          <w:sz w:val="28"/>
          <w:szCs w:val="28"/>
          <w:lang w:val="uk-UA"/>
        </w:rPr>
      </w:pPr>
      <w:r>
        <w:rPr>
          <w:sz w:val="28"/>
          <w:szCs w:val="28"/>
          <w:lang w:val="uk-UA"/>
        </w:rPr>
        <w:t>Серед сучасних методів вирішення проблеми нормалізації й оптимізації імунологічного статусу організму тварин важливе значення має фармакологічна імунокорекція на основі застосування препаратів імуномодуляторів – речовин, здатних спрямовано впливати на імунну систему. За результатами спостережень у гуманній медицині одним з таких препаратів може бути ізамбен.</w:t>
      </w:r>
    </w:p>
    <w:p w:rsidR="001604BA" w:rsidRDefault="001604BA" w:rsidP="001604BA">
      <w:pPr>
        <w:ind w:firstLine="510"/>
        <w:jc w:val="both"/>
        <w:rPr>
          <w:sz w:val="28"/>
          <w:szCs w:val="28"/>
          <w:lang w:val="uk-UA"/>
        </w:rPr>
      </w:pPr>
      <w:r>
        <w:rPr>
          <w:sz w:val="28"/>
          <w:szCs w:val="28"/>
          <w:lang w:val="uk-UA"/>
        </w:rPr>
        <w:t xml:space="preserve">Перед постановкою досліду ми разом з працівниками лабораторії дослідили в РІД все поголів’я ВРХ, що підлягало дослідженню. Після проведення додаткового комплексу гематологічних та серологічних досліджень ми вибрали 8 клінічно здорових ялових корів, середньої вгодованості, з подібними гематологічними та біохімічними показниками у крові для зменшення середнього відхилення та більш об’єктивних результатів. Для постановки досліду використали 17 корів (табл. 4). </w:t>
      </w:r>
    </w:p>
    <w:p w:rsidR="001604BA" w:rsidRPr="002C7694" w:rsidRDefault="001604BA" w:rsidP="001604BA">
      <w:pPr>
        <w:ind w:firstLine="510"/>
        <w:jc w:val="right"/>
        <w:rPr>
          <w:i/>
          <w:sz w:val="28"/>
          <w:szCs w:val="28"/>
          <w:lang w:val="uk-UA"/>
        </w:rPr>
      </w:pPr>
      <w:r>
        <w:rPr>
          <w:i/>
          <w:sz w:val="28"/>
          <w:szCs w:val="28"/>
          <w:lang w:val="uk-UA"/>
        </w:rPr>
        <w:t>Таблиця 4</w:t>
      </w:r>
    </w:p>
    <w:p w:rsidR="001604BA" w:rsidRDefault="001604BA" w:rsidP="001604BA">
      <w:pPr>
        <w:ind w:firstLine="510"/>
        <w:jc w:val="center"/>
        <w:rPr>
          <w:b/>
          <w:sz w:val="28"/>
          <w:szCs w:val="28"/>
          <w:lang w:val="uk-UA"/>
        </w:rPr>
      </w:pPr>
      <w:r>
        <w:rPr>
          <w:b/>
          <w:sz w:val="28"/>
          <w:szCs w:val="28"/>
          <w:lang w:val="uk-UA"/>
        </w:rPr>
        <w:t>Схема постановки досліду на коровах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800"/>
        <w:gridCol w:w="1980"/>
        <w:gridCol w:w="2691"/>
      </w:tblGrid>
      <w:tr w:rsidR="001604BA" w:rsidTr="003B1B13">
        <w:trPr>
          <w:cantSplit/>
        </w:trPr>
        <w:tc>
          <w:tcPr>
            <w:tcW w:w="1548" w:type="dxa"/>
            <w:vMerge w:val="restart"/>
            <w:vAlign w:val="center"/>
          </w:tcPr>
          <w:p w:rsidR="001604BA" w:rsidRDefault="001604BA" w:rsidP="003B1B13">
            <w:pPr>
              <w:jc w:val="center"/>
              <w:rPr>
                <w:sz w:val="28"/>
                <w:szCs w:val="28"/>
                <w:lang w:val="uk-UA"/>
              </w:rPr>
            </w:pPr>
            <w:r>
              <w:rPr>
                <w:sz w:val="28"/>
                <w:szCs w:val="28"/>
                <w:lang w:val="uk-UA"/>
              </w:rPr>
              <w:t>Номер групи</w:t>
            </w:r>
          </w:p>
        </w:tc>
        <w:tc>
          <w:tcPr>
            <w:tcW w:w="3420" w:type="dxa"/>
            <w:gridSpan w:val="2"/>
            <w:vAlign w:val="center"/>
          </w:tcPr>
          <w:p w:rsidR="001604BA" w:rsidRDefault="001604BA" w:rsidP="003B1B13">
            <w:pPr>
              <w:jc w:val="center"/>
              <w:rPr>
                <w:sz w:val="28"/>
                <w:szCs w:val="28"/>
                <w:lang w:val="uk-UA"/>
              </w:rPr>
            </w:pPr>
            <w:r>
              <w:rPr>
                <w:sz w:val="28"/>
                <w:szCs w:val="28"/>
                <w:lang w:val="uk-UA"/>
              </w:rPr>
              <w:t>РІД-негативні корови</w:t>
            </w:r>
          </w:p>
        </w:tc>
        <w:tc>
          <w:tcPr>
            <w:tcW w:w="4671" w:type="dxa"/>
            <w:gridSpan w:val="2"/>
            <w:vAlign w:val="center"/>
          </w:tcPr>
          <w:p w:rsidR="001604BA" w:rsidRDefault="001604BA" w:rsidP="003B1B13">
            <w:pPr>
              <w:jc w:val="center"/>
              <w:rPr>
                <w:sz w:val="28"/>
                <w:szCs w:val="28"/>
                <w:lang w:val="uk-UA"/>
              </w:rPr>
            </w:pPr>
            <w:r>
              <w:rPr>
                <w:sz w:val="28"/>
                <w:szCs w:val="28"/>
                <w:lang w:val="uk-UA"/>
              </w:rPr>
              <w:t>РІД-позитивні корови</w:t>
            </w:r>
          </w:p>
        </w:tc>
      </w:tr>
      <w:tr w:rsidR="001604BA" w:rsidTr="003B1B13">
        <w:trPr>
          <w:cantSplit/>
        </w:trPr>
        <w:tc>
          <w:tcPr>
            <w:tcW w:w="1548" w:type="dxa"/>
            <w:vMerge/>
            <w:vAlign w:val="center"/>
          </w:tcPr>
          <w:p w:rsidR="001604BA" w:rsidRDefault="001604BA" w:rsidP="003B1B13">
            <w:pPr>
              <w:jc w:val="center"/>
              <w:rPr>
                <w:sz w:val="28"/>
                <w:szCs w:val="28"/>
                <w:lang w:val="uk-UA"/>
              </w:rPr>
            </w:pPr>
          </w:p>
        </w:tc>
        <w:tc>
          <w:tcPr>
            <w:tcW w:w="1620" w:type="dxa"/>
            <w:vAlign w:val="center"/>
          </w:tcPr>
          <w:p w:rsidR="001604BA" w:rsidRDefault="001604BA" w:rsidP="003B1B13">
            <w:pPr>
              <w:jc w:val="center"/>
              <w:rPr>
                <w:sz w:val="28"/>
                <w:szCs w:val="28"/>
                <w:lang w:val="uk-UA"/>
              </w:rPr>
            </w:pPr>
            <w:r>
              <w:rPr>
                <w:sz w:val="28"/>
                <w:szCs w:val="28"/>
                <w:lang w:val="uk-UA"/>
              </w:rPr>
              <w:t>І</w:t>
            </w:r>
          </w:p>
        </w:tc>
        <w:tc>
          <w:tcPr>
            <w:tcW w:w="1800" w:type="dxa"/>
            <w:vAlign w:val="center"/>
          </w:tcPr>
          <w:p w:rsidR="001604BA" w:rsidRDefault="001604BA" w:rsidP="003B1B13">
            <w:pPr>
              <w:jc w:val="center"/>
              <w:rPr>
                <w:sz w:val="28"/>
                <w:szCs w:val="28"/>
                <w:lang w:val="uk-UA"/>
              </w:rPr>
            </w:pPr>
            <w:r>
              <w:rPr>
                <w:sz w:val="28"/>
                <w:szCs w:val="28"/>
                <w:lang w:val="en-US"/>
              </w:rPr>
              <w:t>II</w:t>
            </w:r>
          </w:p>
        </w:tc>
        <w:tc>
          <w:tcPr>
            <w:tcW w:w="1980" w:type="dxa"/>
            <w:vAlign w:val="center"/>
          </w:tcPr>
          <w:p w:rsidR="001604BA" w:rsidRDefault="001604BA" w:rsidP="003B1B13">
            <w:pPr>
              <w:jc w:val="center"/>
              <w:rPr>
                <w:sz w:val="28"/>
                <w:szCs w:val="28"/>
                <w:lang w:val="uk-UA"/>
              </w:rPr>
            </w:pPr>
            <w:r>
              <w:rPr>
                <w:sz w:val="28"/>
                <w:szCs w:val="28"/>
                <w:lang w:val="uk-UA"/>
              </w:rPr>
              <w:t>ІІІ</w:t>
            </w:r>
          </w:p>
        </w:tc>
        <w:tc>
          <w:tcPr>
            <w:tcW w:w="2691" w:type="dxa"/>
            <w:vAlign w:val="center"/>
          </w:tcPr>
          <w:p w:rsidR="001604BA" w:rsidRDefault="001604BA" w:rsidP="003B1B13">
            <w:pPr>
              <w:jc w:val="center"/>
              <w:rPr>
                <w:sz w:val="28"/>
                <w:szCs w:val="28"/>
                <w:lang w:val="uk-UA"/>
              </w:rPr>
            </w:pPr>
            <w:r>
              <w:rPr>
                <w:sz w:val="28"/>
                <w:szCs w:val="28"/>
                <w:lang w:val="uk-UA"/>
              </w:rPr>
              <w:t>ІV</w:t>
            </w:r>
          </w:p>
        </w:tc>
      </w:tr>
      <w:tr w:rsidR="001604BA" w:rsidTr="003B1B13">
        <w:tc>
          <w:tcPr>
            <w:tcW w:w="1548" w:type="dxa"/>
            <w:vAlign w:val="center"/>
          </w:tcPr>
          <w:p w:rsidR="001604BA" w:rsidRDefault="001604BA" w:rsidP="003B1B13">
            <w:pPr>
              <w:jc w:val="center"/>
              <w:rPr>
                <w:sz w:val="28"/>
                <w:szCs w:val="28"/>
                <w:lang w:val="uk-UA"/>
              </w:rPr>
            </w:pPr>
            <w:r>
              <w:rPr>
                <w:sz w:val="28"/>
                <w:szCs w:val="28"/>
                <w:lang w:val="uk-UA"/>
              </w:rPr>
              <w:t>Кількість тварин у групі</w:t>
            </w:r>
          </w:p>
        </w:tc>
        <w:tc>
          <w:tcPr>
            <w:tcW w:w="1620" w:type="dxa"/>
            <w:vAlign w:val="center"/>
          </w:tcPr>
          <w:p w:rsidR="001604BA" w:rsidRDefault="001604BA" w:rsidP="003B1B13">
            <w:pPr>
              <w:jc w:val="center"/>
              <w:rPr>
                <w:sz w:val="28"/>
                <w:szCs w:val="28"/>
                <w:lang w:val="uk-UA"/>
              </w:rPr>
            </w:pPr>
            <w:r>
              <w:rPr>
                <w:sz w:val="28"/>
                <w:szCs w:val="28"/>
                <w:lang w:val="uk-UA"/>
              </w:rPr>
              <w:t>4</w:t>
            </w:r>
          </w:p>
        </w:tc>
        <w:tc>
          <w:tcPr>
            <w:tcW w:w="1800" w:type="dxa"/>
            <w:vAlign w:val="center"/>
          </w:tcPr>
          <w:p w:rsidR="001604BA" w:rsidRDefault="001604BA" w:rsidP="003B1B13">
            <w:pPr>
              <w:jc w:val="center"/>
              <w:rPr>
                <w:sz w:val="28"/>
                <w:szCs w:val="28"/>
                <w:lang w:val="uk-UA"/>
              </w:rPr>
            </w:pPr>
            <w:r>
              <w:rPr>
                <w:sz w:val="28"/>
                <w:szCs w:val="28"/>
                <w:lang w:val="uk-UA"/>
              </w:rPr>
              <w:t>4</w:t>
            </w:r>
          </w:p>
        </w:tc>
        <w:tc>
          <w:tcPr>
            <w:tcW w:w="1980" w:type="dxa"/>
            <w:vAlign w:val="center"/>
          </w:tcPr>
          <w:p w:rsidR="001604BA" w:rsidRDefault="001604BA" w:rsidP="003B1B13">
            <w:pPr>
              <w:jc w:val="center"/>
              <w:rPr>
                <w:sz w:val="28"/>
                <w:szCs w:val="28"/>
                <w:lang w:val="uk-UA"/>
              </w:rPr>
            </w:pPr>
            <w:r>
              <w:rPr>
                <w:sz w:val="28"/>
                <w:szCs w:val="28"/>
                <w:lang w:val="uk-UA"/>
              </w:rPr>
              <w:t>3</w:t>
            </w:r>
          </w:p>
        </w:tc>
        <w:tc>
          <w:tcPr>
            <w:tcW w:w="2691" w:type="dxa"/>
            <w:vAlign w:val="center"/>
          </w:tcPr>
          <w:p w:rsidR="001604BA" w:rsidRDefault="001604BA" w:rsidP="003B1B13">
            <w:pPr>
              <w:jc w:val="center"/>
              <w:rPr>
                <w:sz w:val="28"/>
                <w:szCs w:val="28"/>
                <w:lang w:val="uk-UA"/>
              </w:rPr>
            </w:pPr>
            <w:r>
              <w:rPr>
                <w:sz w:val="28"/>
                <w:szCs w:val="28"/>
                <w:lang w:val="uk-UA"/>
              </w:rPr>
              <w:t>4</w:t>
            </w:r>
          </w:p>
        </w:tc>
      </w:tr>
      <w:tr w:rsidR="001604BA" w:rsidTr="003B1B13">
        <w:tc>
          <w:tcPr>
            <w:tcW w:w="1548" w:type="dxa"/>
            <w:vAlign w:val="center"/>
          </w:tcPr>
          <w:p w:rsidR="001604BA" w:rsidRDefault="001604BA" w:rsidP="003B1B13">
            <w:pPr>
              <w:jc w:val="center"/>
              <w:rPr>
                <w:sz w:val="28"/>
                <w:szCs w:val="28"/>
                <w:lang w:val="uk-UA"/>
              </w:rPr>
            </w:pPr>
            <w:r>
              <w:rPr>
                <w:sz w:val="28"/>
                <w:szCs w:val="28"/>
                <w:lang w:val="uk-UA"/>
              </w:rPr>
              <w:t>Ізамбен</w:t>
            </w:r>
          </w:p>
        </w:tc>
        <w:tc>
          <w:tcPr>
            <w:tcW w:w="1620" w:type="dxa"/>
            <w:vAlign w:val="center"/>
          </w:tcPr>
          <w:p w:rsidR="001604BA" w:rsidRDefault="001604BA" w:rsidP="003B1B13">
            <w:pPr>
              <w:jc w:val="center"/>
              <w:rPr>
                <w:sz w:val="28"/>
                <w:szCs w:val="28"/>
                <w:lang w:val="uk-UA"/>
              </w:rPr>
            </w:pPr>
            <w:r>
              <w:rPr>
                <w:sz w:val="28"/>
                <w:szCs w:val="28"/>
                <w:lang w:val="uk-UA"/>
              </w:rPr>
              <w:t>–</w:t>
            </w:r>
          </w:p>
        </w:tc>
        <w:tc>
          <w:tcPr>
            <w:tcW w:w="1800" w:type="dxa"/>
            <w:vAlign w:val="center"/>
          </w:tcPr>
          <w:p w:rsidR="001604BA" w:rsidRDefault="001604BA" w:rsidP="003B1B13">
            <w:pPr>
              <w:jc w:val="center"/>
              <w:rPr>
                <w:sz w:val="28"/>
                <w:szCs w:val="28"/>
                <w:lang w:val="uk-UA"/>
              </w:rPr>
            </w:pPr>
            <w:r>
              <w:rPr>
                <w:sz w:val="28"/>
                <w:szCs w:val="28"/>
                <w:lang w:val="uk-UA"/>
              </w:rPr>
              <w:t>+</w:t>
            </w:r>
          </w:p>
        </w:tc>
        <w:tc>
          <w:tcPr>
            <w:tcW w:w="1980" w:type="dxa"/>
            <w:vAlign w:val="center"/>
          </w:tcPr>
          <w:p w:rsidR="001604BA" w:rsidRDefault="001604BA" w:rsidP="003B1B13">
            <w:pPr>
              <w:jc w:val="center"/>
              <w:rPr>
                <w:sz w:val="28"/>
                <w:szCs w:val="28"/>
                <w:lang w:val="uk-UA"/>
              </w:rPr>
            </w:pPr>
            <w:r>
              <w:rPr>
                <w:sz w:val="28"/>
                <w:szCs w:val="28"/>
                <w:lang w:val="uk-UA"/>
              </w:rPr>
              <w:t>–</w:t>
            </w:r>
          </w:p>
        </w:tc>
        <w:tc>
          <w:tcPr>
            <w:tcW w:w="2691" w:type="dxa"/>
            <w:vAlign w:val="center"/>
          </w:tcPr>
          <w:p w:rsidR="001604BA" w:rsidRDefault="001604BA" w:rsidP="003B1B13">
            <w:pPr>
              <w:jc w:val="center"/>
              <w:rPr>
                <w:sz w:val="28"/>
                <w:szCs w:val="28"/>
                <w:vertAlign w:val="subscript"/>
                <w:lang w:val="uk-UA"/>
              </w:rPr>
            </w:pPr>
            <w:r>
              <w:rPr>
                <w:sz w:val="28"/>
                <w:szCs w:val="28"/>
                <w:lang w:val="uk-UA"/>
              </w:rPr>
              <w:t>+</w:t>
            </w:r>
          </w:p>
        </w:tc>
      </w:tr>
    </w:tbl>
    <w:p w:rsidR="001604BA" w:rsidRPr="00784F0F" w:rsidRDefault="001604BA" w:rsidP="001604BA">
      <w:pPr>
        <w:ind w:firstLine="510"/>
        <w:jc w:val="both"/>
        <w:rPr>
          <w:lang w:val="uk-UA"/>
        </w:rPr>
      </w:pPr>
      <w:r w:rsidRPr="00784F0F">
        <w:rPr>
          <w:lang w:val="uk-UA"/>
        </w:rPr>
        <w:t>Примітк</w:t>
      </w:r>
      <w:r>
        <w:rPr>
          <w:lang w:val="uk-UA"/>
        </w:rPr>
        <w:t>и</w:t>
      </w:r>
      <w:r w:rsidRPr="00784F0F">
        <w:rPr>
          <w:lang w:val="uk-UA"/>
        </w:rPr>
        <w:t>:– ізамбен не застосовували; + ізамбен застосовували.</w:t>
      </w:r>
    </w:p>
    <w:p w:rsidR="001604BA" w:rsidRDefault="001604BA" w:rsidP="001604BA">
      <w:pPr>
        <w:ind w:firstLine="510"/>
        <w:jc w:val="both"/>
        <w:rPr>
          <w:sz w:val="28"/>
          <w:szCs w:val="28"/>
          <w:lang w:val="uk-UA"/>
        </w:rPr>
      </w:pPr>
    </w:p>
    <w:p w:rsidR="001604BA" w:rsidRDefault="001604BA" w:rsidP="001604BA">
      <w:pPr>
        <w:ind w:firstLine="510"/>
        <w:jc w:val="both"/>
        <w:rPr>
          <w:sz w:val="28"/>
          <w:szCs w:val="28"/>
          <w:lang w:val="uk-UA"/>
        </w:rPr>
      </w:pPr>
      <w:r>
        <w:rPr>
          <w:sz w:val="28"/>
          <w:szCs w:val="28"/>
          <w:lang w:val="uk-UA"/>
        </w:rPr>
        <w:t xml:space="preserve">Гематологічні та біохімічні дослідження крові, які проводились протягом трьох місяців, показали, що анемічний синдром розвинувся майже у всіх корів третьої групи – хворих на лейкоз, про що свідчить достовірне зниження кількості еритроцитів і гемоглобіну. </w:t>
      </w:r>
    </w:p>
    <w:p w:rsidR="001604BA" w:rsidRPr="002317AA" w:rsidRDefault="001604BA" w:rsidP="001604BA">
      <w:pPr>
        <w:ind w:firstLine="510"/>
        <w:jc w:val="both"/>
        <w:rPr>
          <w:sz w:val="28"/>
          <w:szCs w:val="28"/>
          <w:lang w:val="uk-UA"/>
        </w:rPr>
      </w:pPr>
      <w:r w:rsidRPr="002317AA">
        <w:rPr>
          <w:sz w:val="28"/>
          <w:szCs w:val="28"/>
          <w:lang w:val="uk-UA"/>
        </w:rPr>
        <w:t>Щодо динаміки кількості лімфоцитів, то у тварин третьої групи чітко прослідковується тенденція до їх збільшення. Через 2 місяці від початку експерименту кількість лімфоцитів зросла до 79,</w:t>
      </w:r>
      <w:r>
        <w:rPr>
          <w:sz w:val="28"/>
          <w:szCs w:val="28"/>
          <w:lang w:val="uk-UA"/>
        </w:rPr>
        <w:t>33±0,88 % (Р&lt;0,001) порівняно</w:t>
      </w:r>
      <w:r w:rsidRPr="002317AA">
        <w:rPr>
          <w:sz w:val="28"/>
          <w:szCs w:val="28"/>
          <w:lang w:val="uk-UA"/>
        </w:rPr>
        <w:t xml:space="preserve"> з початковими даними. Максимальна кількість лімфоцитів у тварин четвертої групи (81,25±1,93</w:t>
      </w:r>
      <w:r>
        <w:rPr>
          <w:sz w:val="28"/>
          <w:szCs w:val="28"/>
          <w:lang w:val="uk-UA"/>
        </w:rPr>
        <w:t xml:space="preserve"> </w:t>
      </w:r>
      <w:r w:rsidRPr="002317AA">
        <w:rPr>
          <w:sz w:val="28"/>
          <w:szCs w:val="28"/>
          <w:lang w:val="uk-UA"/>
        </w:rPr>
        <w:t>%) реєструвалась через місяць після введення ізамбену, а потім лімфоцитоз зменшився на 7</w:t>
      </w:r>
      <w:r>
        <w:rPr>
          <w:sz w:val="28"/>
          <w:szCs w:val="28"/>
          <w:lang w:val="uk-UA"/>
        </w:rPr>
        <w:t xml:space="preserve"> </w:t>
      </w:r>
      <w:r w:rsidRPr="002317AA">
        <w:rPr>
          <w:sz w:val="28"/>
          <w:szCs w:val="28"/>
          <w:lang w:val="uk-UA"/>
        </w:rPr>
        <w:t xml:space="preserve">%. </w:t>
      </w:r>
    </w:p>
    <w:p w:rsidR="001604BA" w:rsidRPr="002317AA" w:rsidRDefault="001604BA" w:rsidP="001604BA">
      <w:pPr>
        <w:ind w:firstLine="510"/>
        <w:jc w:val="both"/>
        <w:rPr>
          <w:sz w:val="28"/>
          <w:szCs w:val="28"/>
          <w:lang w:val="uk-UA"/>
        </w:rPr>
      </w:pPr>
      <w:r w:rsidRPr="002317AA">
        <w:rPr>
          <w:sz w:val="28"/>
          <w:szCs w:val="28"/>
          <w:lang w:val="uk-UA"/>
        </w:rPr>
        <w:lastRenderedPageBreak/>
        <w:t>У крові РІД-позитивних тварин третьої дослідної групи лейкозний процес прогресував, що проявлялось лейкоцитозом. При цьому за три місяці експерименту кількість лейкоцитів зросла з 7,25±</w:t>
      </w:r>
      <w:r w:rsidRPr="002317AA">
        <w:rPr>
          <w:bCs/>
          <w:sz w:val="28"/>
          <w:szCs w:val="28"/>
          <w:lang w:val="uk-UA"/>
        </w:rPr>
        <w:t>0,14</w:t>
      </w:r>
      <w:r w:rsidRPr="002317AA">
        <w:rPr>
          <w:sz w:val="28"/>
          <w:szCs w:val="28"/>
          <w:lang w:val="uk-UA"/>
        </w:rPr>
        <w:t xml:space="preserve"> до 9,17±0,08 Г/л. У четвертій групі, де застосовували ізамбен, кількість лейкоцитів зростала повільніше. За три місяці експерименту їх кількість зросла </w:t>
      </w:r>
      <w:r>
        <w:rPr>
          <w:sz w:val="28"/>
          <w:szCs w:val="28"/>
          <w:lang w:val="uk-UA"/>
        </w:rPr>
        <w:t>з</w:t>
      </w:r>
      <w:r w:rsidRPr="002317AA">
        <w:rPr>
          <w:sz w:val="28"/>
          <w:szCs w:val="28"/>
          <w:lang w:val="uk-UA"/>
        </w:rPr>
        <w:t xml:space="preserve"> 7,00±</w:t>
      </w:r>
      <w:r w:rsidRPr="002317AA">
        <w:rPr>
          <w:bCs/>
          <w:sz w:val="28"/>
          <w:szCs w:val="28"/>
          <w:lang w:val="uk-UA"/>
        </w:rPr>
        <w:t xml:space="preserve">0,10 Г/л до </w:t>
      </w:r>
      <w:r w:rsidRPr="002317AA">
        <w:rPr>
          <w:sz w:val="28"/>
          <w:szCs w:val="28"/>
          <w:lang w:val="uk-UA"/>
        </w:rPr>
        <w:t>8,25±</w:t>
      </w:r>
      <w:r w:rsidRPr="002317AA">
        <w:rPr>
          <w:bCs/>
          <w:sz w:val="28"/>
          <w:szCs w:val="28"/>
          <w:lang w:val="uk-UA"/>
        </w:rPr>
        <w:t>0,20</w:t>
      </w:r>
      <w:r>
        <w:rPr>
          <w:bCs/>
          <w:sz w:val="28"/>
          <w:szCs w:val="28"/>
          <w:lang w:val="uk-UA"/>
        </w:rPr>
        <w:t xml:space="preserve"> Г/</w:t>
      </w:r>
      <w:r w:rsidRPr="002317AA">
        <w:rPr>
          <w:bCs/>
          <w:sz w:val="28"/>
          <w:szCs w:val="28"/>
          <w:lang w:val="uk-UA"/>
        </w:rPr>
        <w:t>л.</w:t>
      </w:r>
    </w:p>
    <w:p w:rsidR="001604BA" w:rsidRPr="002317AA" w:rsidRDefault="001604BA" w:rsidP="001604BA">
      <w:pPr>
        <w:ind w:firstLine="510"/>
        <w:jc w:val="both"/>
        <w:rPr>
          <w:sz w:val="28"/>
          <w:szCs w:val="28"/>
          <w:lang w:val="uk-UA"/>
        </w:rPr>
      </w:pPr>
      <w:r>
        <w:rPr>
          <w:sz w:val="28"/>
          <w:szCs w:val="28"/>
          <w:lang w:val="uk-UA"/>
        </w:rPr>
        <w:t>Було встановлено, що п</w:t>
      </w:r>
      <w:r w:rsidRPr="002317AA">
        <w:rPr>
          <w:sz w:val="28"/>
          <w:szCs w:val="28"/>
          <w:lang w:val="uk-UA"/>
        </w:rPr>
        <w:t xml:space="preserve">ісля введення штучного індуктора інтерферону – ізамбену титри інтерферону зросли у корів </w:t>
      </w:r>
      <w:r>
        <w:rPr>
          <w:sz w:val="28"/>
          <w:szCs w:val="28"/>
          <w:lang w:val="uk-UA"/>
        </w:rPr>
        <w:t>третьо</w:t>
      </w:r>
      <w:r w:rsidRPr="002317AA">
        <w:rPr>
          <w:sz w:val="28"/>
          <w:szCs w:val="28"/>
          <w:lang w:val="uk-UA"/>
        </w:rPr>
        <w:t>ї групи до 2,75 log</w:t>
      </w:r>
      <w:r>
        <w:rPr>
          <w:sz w:val="28"/>
          <w:szCs w:val="28"/>
          <w:vertAlign w:val="subscript"/>
          <w:lang w:val="uk-UA"/>
        </w:rPr>
        <w:t>2.</w:t>
      </w:r>
      <w:r w:rsidRPr="002317AA">
        <w:rPr>
          <w:sz w:val="28"/>
          <w:szCs w:val="28"/>
          <w:lang w:val="uk-UA"/>
        </w:rPr>
        <w:t xml:space="preserve"> У здорових корів другої групи ізамбен також проявив імуностимулюючу дію, що виявилось у підвищенні рівня інтерферону до 2 log</w:t>
      </w:r>
      <w:r w:rsidRPr="002317AA">
        <w:rPr>
          <w:sz w:val="28"/>
          <w:szCs w:val="28"/>
          <w:vertAlign w:val="subscript"/>
          <w:lang w:val="uk-UA"/>
        </w:rPr>
        <w:t xml:space="preserve">2 </w:t>
      </w:r>
      <w:r w:rsidRPr="002317AA">
        <w:rPr>
          <w:sz w:val="28"/>
          <w:szCs w:val="28"/>
          <w:lang w:val="uk-UA"/>
        </w:rPr>
        <w:t>на 30-ту добу після введення препарату. Отже, з 15</w:t>
      </w:r>
      <w:r>
        <w:rPr>
          <w:sz w:val="28"/>
          <w:szCs w:val="28"/>
          <w:lang w:val="uk-UA"/>
        </w:rPr>
        <w:t xml:space="preserve"> по 60</w:t>
      </w:r>
      <w:r w:rsidRPr="002317AA">
        <w:rPr>
          <w:sz w:val="28"/>
          <w:szCs w:val="28"/>
          <w:lang w:val="uk-UA"/>
        </w:rPr>
        <w:t xml:space="preserve"> доб</w:t>
      </w:r>
      <w:r>
        <w:rPr>
          <w:sz w:val="28"/>
          <w:szCs w:val="28"/>
          <w:lang w:val="uk-UA"/>
        </w:rPr>
        <w:t>у</w:t>
      </w:r>
      <w:r w:rsidRPr="002317AA">
        <w:rPr>
          <w:sz w:val="28"/>
          <w:szCs w:val="28"/>
          <w:lang w:val="uk-UA"/>
        </w:rPr>
        <w:t xml:space="preserve"> відмічалася вірогідна різниця у підвищенні вмісту ІФН-у у сироватках крові тварин другої та четвертої дослідних груп</w:t>
      </w:r>
      <w:r>
        <w:rPr>
          <w:sz w:val="28"/>
          <w:szCs w:val="28"/>
          <w:lang w:val="uk-UA"/>
        </w:rPr>
        <w:t xml:space="preserve"> після введення ізамбену.</w:t>
      </w:r>
      <w:r w:rsidRPr="002317AA">
        <w:rPr>
          <w:sz w:val="28"/>
          <w:szCs w:val="28"/>
          <w:lang w:val="uk-UA"/>
        </w:rPr>
        <w:t xml:space="preserve"> </w:t>
      </w:r>
    </w:p>
    <w:p w:rsidR="001604BA" w:rsidRDefault="001604BA" w:rsidP="001604BA">
      <w:pPr>
        <w:ind w:firstLine="510"/>
        <w:jc w:val="both"/>
        <w:rPr>
          <w:sz w:val="28"/>
          <w:szCs w:val="28"/>
          <w:lang w:val="uk-UA"/>
        </w:rPr>
      </w:pPr>
      <w:r w:rsidRPr="002317AA">
        <w:rPr>
          <w:sz w:val="28"/>
          <w:szCs w:val="28"/>
          <w:lang w:val="uk-UA"/>
        </w:rPr>
        <w:t>У РІД-позити</w:t>
      </w:r>
      <w:r>
        <w:rPr>
          <w:sz w:val="28"/>
          <w:szCs w:val="28"/>
          <w:lang w:val="uk-UA"/>
        </w:rPr>
        <w:t>вних корі</w:t>
      </w:r>
      <w:r w:rsidRPr="002317AA">
        <w:rPr>
          <w:sz w:val="28"/>
          <w:szCs w:val="28"/>
          <w:lang w:val="uk-UA"/>
        </w:rPr>
        <w:t>в третьої та тварин четвертої груп титри антитіл у сироватці крові змінювались по-різному (табл. 5).</w:t>
      </w:r>
      <w:r>
        <w:rPr>
          <w:sz w:val="28"/>
          <w:szCs w:val="28"/>
          <w:lang w:val="uk-UA"/>
        </w:rPr>
        <w:t xml:space="preserve"> </w:t>
      </w:r>
    </w:p>
    <w:p w:rsidR="001604BA" w:rsidRPr="00022773" w:rsidRDefault="001604BA" w:rsidP="001604BA">
      <w:pPr>
        <w:ind w:firstLine="510"/>
        <w:jc w:val="right"/>
        <w:rPr>
          <w:i/>
          <w:sz w:val="28"/>
          <w:szCs w:val="28"/>
          <w:lang w:val="uk-UA"/>
        </w:rPr>
      </w:pPr>
      <w:r>
        <w:rPr>
          <w:i/>
          <w:sz w:val="28"/>
          <w:szCs w:val="28"/>
          <w:lang w:val="uk-UA"/>
        </w:rPr>
        <w:t>Таблиця 5</w:t>
      </w:r>
    </w:p>
    <w:p w:rsidR="001604BA" w:rsidRDefault="001604BA" w:rsidP="001604BA">
      <w:pPr>
        <w:ind w:firstLine="510"/>
        <w:jc w:val="center"/>
        <w:rPr>
          <w:b/>
          <w:sz w:val="28"/>
          <w:szCs w:val="28"/>
          <w:lang w:val="uk-UA"/>
        </w:rPr>
      </w:pPr>
      <w:r>
        <w:rPr>
          <w:b/>
          <w:sz w:val="28"/>
          <w:szCs w:val="28"/>
          <w:lang w:val="uk-UA"/>
        </w:rPr>
        <w:t>Динаміка титрів антитіл (</w:t>
      </w:r>
      <w:r>
        <w:rPr>
          <w:b/>
          <w:sz w:val="28"/>
          <w:szCs w:val="28"/>
          <w:lang w:val="en-US"/>
        </w:rPr>
        <w:t>log</w:t>
      </w:r>
      <w:r>
        <w:rPr>
          <w:b/>
          <w:sz w:val="28"/>
          <w:szCs w:val="28"/>
        </w:rPr>
        <w:t xml:space="preserve"> </w:t>
      </w:r>
      <w:r>
        <w:rPr>
          <w:b/>
          <w:sz w:val="28"/>
          <w:szCs w:val="28"/>
          <w:vertAlign w:val="subscript"/>
        </w:rPr>
        <w:t xml:space="preserve">2 </w:t>
      </w:r>
      <w:r>
        <w:rPr>
          <w:b/>
          <w:sz w:val="28"/>
          <w:szCs w:val="28"/>
          <w:lang w:val="uk-UA"/>
        </w:rPr>
        <w:t>) у сироватці крові РІД-позитивних корів</w:t>
      </w:r>
    </w:p>
    <w:tbl>
      <w:tblPr>
        <w:tblW w:w="0" w:type="auto"/>
        <w:jc w:val="center"/>
        <w:tblLook w:val="0000" w:firstRow="0" w:lastRow="0" w:firstColumn="0" w:lastColumn="0" w:noHBand="0" w:noVBand="0"/>
      </w:tblPr>
      <w:tblGrid>
        <w:gridCol w:w="1145"/>
        <w:gridCol w:w="2334"/>
        <w:gridCol w:w="1558"/>
        <w:gridCol w:w="1436"/>
        <w:gridCol w:w="1436"/>
        <w:gridCol w:w="1436"/>
      </w:tblGrid>
      <w:tr w:rsidR="001604BA" w:rsidTr="003B1B13">
        <w:trPr>
          <w:cantSplit/>
          <w:trHeight w:val="255"/>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Номер</w:t>
            </w:r>
          </w:p>
          <w:p w:rsidR="001604BA" w:rsidRDefault="001604BA" w:rsidP="003B1B13">
            <w:pPr>
              <w:jc w:val="center"/>
              <w:rPr>
                <w:sz w:val="28"/>
                <w:szCs w:val="28"/>
              </w:rPr>
            </w:pPr>
            <w:r>
              <w:rPr>
                <w:sz w:val="28"/>
                <w:szCs w:val="28"/>
              </w:rPr>
              <w:t>тварини</w:t>
            </w:r>
          </w:p>
        </w:tc>
        <w:tc>
          <w:tcPr>
            <w:tcW w:w="0" w:type="auto"/>
            <w:gridSpan w:val="5"/>
            <w:tcBorders>
              <w:top w:val="single" w:sz="4" w:space="0" w:color="auto"/>
              <w:left w:val="nil"/>
              <w:bottom w:val="single" w:sz="4" w:space="0" w:color="auto"/>
              <w:right w:val="single" w:sz="4" w:space="0" w:color="auto"/>
            </w:tcBorders>
            <w:noWrap/>
            <w:vAlign w:val="center"/>
          </w:tcPr>
          <w:p w:rsidR="001604BA" w:rsidRDefault="001604BA" w:rsidP="003B1B13">
            <w:pPr>
              <w:jc w:val="center"/>
              <w:rPr>
                <w:sz w:val="28"/>
                <w:szCs w:val="28"/>
              </w:rPr>
            </w:pPr>
            <w:r>
              <w:rPr>
                <w:sz w:val="28"/>
                <w:szCs w:val="28"/>
                <w:lang w:val="uk-UA"/>
              </w:rPr>
              <w:t>Т</w:t>
            </w:r>
            <w:r>
              <w:rPr>
                <w:sz w:val="28"/>
                <w:szCs w:val="28"/>
              </w:rPr>
              <w:t>ермін досліджень</w:t>
            </w:r>
          </w:p>
        </w:tc>
      </w:tr>
      <w:tr w:rsidR="001604BA" w:rsidTr="003B1B13">
        <w:trPr>
          <w:cantSplit/>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604BA" w:rsidRDefault="001604BA" w:rsidP="003B1B13">
            <w:pPr>
              <w:jc w:val="center"/>
              <w:rPr>
                <w:sz w:val="28"/>
                <w:szCs w:val="28"/>
              </w:rPr>
            </w:pP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rPr>
            </w:pPr>
            <w:r>
              <w:rPr>
                <w:sz w:val="28"/>
                <w:szCs w:val="28"/>
              </w:rPr>
              <w:t>до початку досліду</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rPr>
            </w:pPr>
            <w:r>
              <w:rPr>
                <w:sz w:val="28"/>
                <w:szCs w:val="28"/>
              </w:rPr>
              <w:t>через 15 діб</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rPr>
            </w:pPr>
            <w:r>
              <w:rPr>
                <w:sz w:val="28"/>
                <w:szCs w:val="28"/>
              </w:rPr>
              <w:t>через 1 міс</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rPr>
            </w:pPr>
            <w:r>
              <w:rPr>
                <w:sz w:val="28"/>
                <w:szCs w:val="28"/>
              </w:rPr>
              <w:t>через 2 міс</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rPr>
            </w:pPr>
            <w:r>
              <w:rPr>
                <w:sz w:val="28"/>
                <w:szCs w:val="28"/>
              </w:rPr>
              <w:t>через 3 міс</w:t>
            </w:r>
          </w:p>
        </w:tc>
      </w:tr>
      <w:tr w:rsidR="001604BA" w:rsidTr="003B1B13">
        <w:trPr>
          <w:trHeight w:val="255"/>
          <w:jc w:val="center"/>
        </w:trPr>
        <w:tc>
          <w:tcPr>
            <w:tcW w:w="0" w:type="auto"/>
            <w:gridSpan w:val="6"/>
            <w:tcBorders>
              <w:top w:val="nil"/>
              <w:left w:val="single" w:sz="4" w:space="0" w:color="auto"/>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3-а група (застосовували ізамбен)</w:t>
            </w:r>
          </w:p>
        </w:tc>
      </w:tr>
      <w:tr w:rsidR="001604BA" w:rsidTr="003B1B13">
        <w:trPr>
          <w:trHeight w:val="255"/>
          <w:jc w:val="center"/>
        </w:trPr>
        <w:tc>
          <w:tcPr>
            <w:tcW w:w="0" w:type="auto"/>
            <w:tcBorders>
              <w:top w:val="nil"/>
              <w:left w:val="single" w:sz="4" w:space="0" w:color="auto"/>
              <w:bottom w:val="single" w:sz="4" w:space="0" w:color="auto"/>
              <w:right w:val="single" w:sz="4" w:space="0" w:color="auto"/>
            </w:tcBorders>
            <w:noWrap/>
            <w:vAlign w:val="center"/>
          </w:tcPr>
          <w:p w:rsidR="001604BA" w:rsidRDefault="001604BA" w:rsidP="003B1B13">
            <w:pPr>
              <w:jc w:val="center"/>
              <w:rPr>
                <w:sz w:val="28"/>
                <w:szCs w:val="28"/>
              </w:rPr>
            </w:pPr>
            <w:r>
              <w:rPr>
                <w:sz w:val="28"/>
                <w:szCs w:val="28"/>
              </w:rPr>
              <w:t>1</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rPr>
            </w:pPr>
            <w:r>
              <w:rPr>
                <w:sz w:val="28"/>
                <w:szCs w:val="28"/>
              </w:rPr>
              <w:t>±</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3</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5</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4</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2</w:t>
            </w:r>
          </w:p>
        </w:tc>
      </w:tr>
      <w:tr w:rsidR="001604BA" w:rsidTr="003B1B13">
        <w:trPr>
          <w:trHeight w:val="255"/>
          <w:jc w:val="center"/>
        </w:trPr>
        <w:tc>
          <w:tcPr>
            <w:tcW w:w="0" w:type="auto"/>
            <w:tcBorders>
              <w:top w:val="nil"/>
              <w:left w:val="single" w:sz="4" w:space="0" w:color="auto"/>
              <w:bottom w:val="single" w:sz="4" w:space="0" w:color="auto"/>
              <w:right w:val="single" w:sz="4" w:space="0" w:color="auto"/>
            </w:tcBorders>
            <w:noWrap/>
            <w:vAlign w:val="center"/>
          </w:tcPr>
          <w:p w:rsidR="001604BA" w:rsidRDefault="001604BA" w:rsidP="003B1B13">
            <w:pPr>
              <w:jc w:val="center"/>
              <w:rPr>
                <w:sz w:val="28"/>
                <w:szCs w:val="28"/>
              </w:rPr>
            </w:pPr>
            <w:r>
              <w:rPr>
                <w:sz w:val="28"/>
                <w:szCs w:val="28"/>
              </w:rPr>
              <w:t>2</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rPr>
            </w:pPr>
            <w:r>
              <w:rPr>
                <w:sz w:val="28"/>
                <w:szCs w:val="28"/>
              </w:rPr>
              <w:t>±</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2</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4</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5</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Нативна</w:t>
            </w:r>
          </w:p>
        </w:tc>
      </w:tr>
      <w:tr w:rsidR="001604BA" w:rsidTr="003B1B13">
        <w:trPr>
          <w:trHeight w:val="255"/>
          <w:jc w:val="center"/>
        </w:trPr>
        <w:tc>
          <w:tcPr>
            <w:tcW w:w="0" w:type="auto"/>
            <w:tcBorders>
              <w:top w:val="nil"/>
              <w:left w:val="single" w:sz="4" w:space="0" w:color="auto"/>
              <w:bottom w:val="single" w:sz="4" w:space="0" w:color="auto"/>
              <w:right w:val="single" w:sz="4" w:space="0" w:color="auto"/>
            </w:tcBorders>
            <w:noWrap/>
            <w:vAlign w:val="center"/>
          </w:tcPr>
          <w:p w:rsidR="001604BA" w:rsidRDefault="001604BA" w:rsidP="003B1B13">
            <w:pPr>
              <w:jc w:val="center"/>
              <w:rPr>
                <w:sz w:val="28"/>
                <w:szCs w:val="28"/>
              </w:rPr>
            </w:pPr>
            <w:r>
              <w:rPr>
                <w:sz w:val="28"/>
                <w:szCs w:val="28"/>
              </w:rPr>
              <w:t>3</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Нативна</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3</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6</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5</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2</w:t>
            </w:r>
          </w:p>
        </w:tc>
      </w:tr>
      <w:tr w:rsidR="001604BA" w:rsidTr="003B1B13">
        <w:trPr>
          <w:trHeight w:val="255"/>
          <w:jc w:val="center"/>
        </w:trPr>
        <w:tc>
          <w:tcPr>
            <w:tcW w:w="0" w:type="auto"/>
            <w:tcBorders>
              <w:top w:val="nil"/>
              <w:left w:val="single" w:sz="4" w:space="0" w:color="auto"/>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4</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Нативна</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3</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6</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6</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3</w:t>
            </w:r>
          </w:p>
        </w:tc>
      </w:tr>
      <w:tr w:rsidR="001604BA" w:rsidTr="003B1B13">
        <w:trPr>
          <w:trHeight w:val="255"/>
          <w:jc w:val="center"/>
        </w:trPr>
        <w:tc>
          <w:tcPr>
            <w:tcW w:w="0" w:type="auto"/>
            <w:gridSpan w:val="6"/>
            <w:tcBorders>
              <w:top w:val="nil"/>
              <w:left w:val="single" w:sz="4" w:space="0" w:color="auto"/>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4-а група (не застосовували ізамбен)</w:t>
            </w:r>
          </w:p>
        </w:tc>
      </w:tr>
      <w:tr w:rsidR="001604BA" w:rsidTr="003B1B13">
        <w:trPr>
          <w:trHeight w:val="255"/>
          <w:jc w:val="center"/>
        </w:trPr>
        <w:tc>
          <w:tcPr>
            <w:tcW w:w="0" w:type="auto"/>
            <w:tcBorders>
              <w:top w:val="nil"/>
              <w:left w:val="single" w:sz="4" w:space="0" w:color="auto"/>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5</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Нативна</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Нативна</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Нативна</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Нативна</w:t>
            </w:r>
          </w:p>
        </w:tc>
      </w:tr>
      <w:tr w:rsidR="001604BA" w:rsidTr="003B1B13">
        <w:trPr>
          <w:trHeight w:val="255"/>
          <w:jc w:val="center"/>
        </w:trPr>
        <w:tc>
          <w:tcPr>
            <w:tcW w:w="0" w:type="auto"/>
            <w:tcBorders>
              <w:top w:val="nil"/>
              <w:left w:val="single" w:sz="4" w:space="0" w:color="auto"/>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6</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rPr>
            </w:pPr>
            <w:r>
              <w:rPr>
                <w:sz w:val="28"/>
                <w:szCs w:val="28"/>
              </w:rPr>
              <w:t>±</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Нативна</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Нативна</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rPr>
            </w:pPr>
            <w:r>
              <w:rPr>
                <w:sz w:val="28"/>
                <w:szCs w:val="28"/>
              </w:rPr>
              <w:t>±</w:t>
            </w:r>
          </w:p>
        </w:tc>
      </w:tr>
      <w:tr w:rsidR="001604BA" w:rsidTr="003B1B13">
        <w:trPr>
          <w:trHeight w:val="255"/>
          <w:jc w:val="center"/>
        </w:trPr>
        <w:tc>
          <w:tcPr>
            <w:tcW w:w="0" w:type="auto"/>
            <w:tcBorders>
              <w:top w:val="nil"/>
              <w:left w:val="single" w:sz="4" w:space="0" w:color="auto"/>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7</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Нативна</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Нативна</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lang w:val="uk-UA"/>
              </w:rPr>
            </w:pPr>
            <w:r>
              <w:rPr>
                <w:sz w:val="28"/>
                <w:szCs w:val="28"/>
                <w:lang w:val="uk-UA"/>
              </w:rPr>
              <w:t>2</w:t>
            </w:r>
          </w:p>
        </w:tc>
        <w:tc>
          <w:tcPr>
            <w:tcW w:w="0" w:type="auto"/>
            <w:tcBorders>
              <w:top w:val="nil"/>
              <w:left w:val="nil"/>
              <w:bottom w:val="single" w:sz="4" w:space="0" w:color="auto"/>
              <w:right w:val="single" w:sz="4" w:space="0" w:color="auto"/>
            </w:tcBorders>
            <w:noWrap/>
            <w:vAlign w:val="center"/>
          </w:tcPr>
          <w:p w:rsidR="001604BA" w:rsidRDefault="001604BA" w:rsidP="003B1B13">
            <w:pPr>
              <w:jc w:val="center"/>
              <w:rPr>
                <w:sz w:val="28"/>
                <w:szCs w:val="28"/>
              </w:rPr>
            </w:pPr>
            <w:r>
              <w:rPr>
                <w:sz w:val="28"/>
                <w:szCs w:val="28"/>
              </w:rPr>
              <w:t>±</w:t>
            </w:r>
          </w:p>
        </w:tc>
      </w:tr>
    </w:tbl>
    <w:p w:rsidR="001604BA" w:rsidRPr="002317AA" w:rsidRDefault="001604BA" w:rsidP="001604BA">
      <w:pPr>
        <w:jc w:val="both"/>
        <w:rPr>
          <w:lang w:val="uk-UA"/>
        </w:rPr>
      </w:pPr>
      <w:r w:rsidRPr="002317AA">
        <w:rPr>
          <w:lang w:val="uk-UA"/>
        </w:rPr>
        <w:t>Примітки: нативна – не розбавлена;</w:t>
      </w:r>
    </w:p>
    <w:p w:rsidR="001604BA" w:rsidRPr="002317AA" w:rsidRDefault="001604BA" w:rsidP="001604BA">
      <w:pPr>
        <w:jc w:val="both"/>
        <w:rPr>
          <w:lang w:val="uk-UA"/>
        </w:rPr>
      </w:pPr>
      <w:r w:rsidRPr="002317AA">
        <w:rPr>
          <w:lang w:val="uk-UA"/>
        </w:rPr>
        <w:t xml:space="preserve">                   – –негативний результат у РІД;</w:t>
      </w:r>
    </w:p>
    <w:p w:rsidR="001604BA" w:rsidRPr="002317AA" w:rsidRDefault="001604BA" w:rsidP="001604BA">
      <w:pPr>
        <w:jc w:val="both"/>
        <w:rPr>
          <w:lang w:val="uk-UA"/>
        </w:rPr>
      </w:pPr>
      <w:r w:rsidRPr="002317AA">
        <w:rPr>
          <w:lang w:val="uk-UA"/>
        </w:rPr>
        <w:t xml:space="preserve">                  + – позитивний результат у РІД;</w:t>
      </w:r>
    </w:p>
    <w:p w:rsidR="001604BA" w:rsidRPr="002317AA" w:rsidRDefault="001604BA" w:rsidP="001604BA">
      <w:pPr>
        <w:jc w:val="both"/>
        <w:rPr>
          <w:lang w:val="uk-UA"/>
        </w:rPr>
      </w:pPr>
      <w:r w:rsidRPr="002317AA">
        <w:rPr>
          <w:rFonts w:ascii="Arial" w:hAnsi="Arial" w:cs="Arial"/>
          <w:lang w:val="uk-UA"/>
        </w:rPr>
        <w:t xml:space="preserve">                ±</w:t>
      </w:r>
      <w:r w:rsidRPr="002317AA">
        <w:rPr>
          <w:lang w:val="uk-UA"/>
        </w:rPr>
        <w:t xml:space="preserve"> – сумнівний результат у РІД</w:t>
      </w:r>
      <w:r>
        <w:rPr>
          <w:lang w:val="uk-UA"/>
        </w:rPr>
        <w:t>.</w:t>
      </w:r>
    </w:p>
    <w:p w:rsidR="001604BA" w:rsidRDefault="001604BA" w:rsidP="001604BA">
      <w:pPr>
        <w:ind w:firstLine="510"/>
        <w:jc w:val="both"/>
        <w:rPr>
          <w:sz w:val="28"/>
          <w:szCs w:val="28"/>
          <w:lang w:val="uk-UA"/>
        </w:rPr>
      </w:pPr>
      <w:r>
        <w:rPr>
          <w:sz w:val="28"/>
          <w:szCs w:val="28"/>
          <w:lang w:val="uk-UA"/>
        </w:rPr>
        <w:t xml:space="preserve">З даних табл. 5 видно, що з 15 по 60 доби у 100 % тварин четвертої дослідної групи відмічали вірогідне підвищення титрів преципітуючих антитіл щодо лейкозу ВРХ, тоді як у тварин четвертої групи титри антитіл у РІД виявлялись, в основному, в нативній – нерозведеній сироватці. Вважаємо, що таке підвищення рівня антитіл у РІД відбувалось завдяки прояву імуномодулюючої дії ізамбену. </w:t>
      </w:r>
    </w:p>
    <w:p w:rsidR="001604BA" w:rsidRDefault="001604BA" w:rsidP="001604BA">
      <w:pPr>
        <w:ind w:firstLine="510"/>
        <w:jc w:val="both"/>
        <w:rPr>
          <w:sz w:val="28"/>
          <w:szCs w:val="28"/>
          <w:lang w:val="uk-UA"/>
        </w:rPr>
      </w:pPr>
      <w:r>
        <w:rPr>
          <w:sz w:val="28"/>
          <w:szCs w:val="28"/>
          <w:lang w:val="uk-UA"/>
        </w:rPr>
        <w:t xml:space="preserve">Таким чином, при застосуванні ізамбену підшкірно в 2,5 %-му розчині з розрахунку 1,0 г на 100 кг маси тіла тварини 1 раз на добу, протягом трьох діб відмічалось підвищення рівня антитіл у РІД в період з 15 по 60 добу. Цей феномен необхідно використовувати для підвищення чутливості РІД на заключних стадіях оздоровлення господарств.  </w:t>
      </w:r>
    </w:p>
    <w:p w:rsidR="001604BA" w:rsidRPr="001E7FAC" w:rsidRDefault="001604BA" w:rsidP="001604BA">
      <w:pPr>
        <w:ind w:firstLine="510"/>
        <w:jc w:val="center"/>
        <w:rPr>
          <w:b/>
          <w:bCs/>
          <w:color w:val="000000"/>
          <w:sz w:val="28"/>
          <w:szCs w:val="28"/>
          <w:lang w:val="uk-UA"/>
        </w:rPr>
      </w:pPr>
      <w:r>
        <w:rPr>
          <w:b/>
          <w:bCs/>
          <w:color w:val="000000"/>
          <w:sz w:val="28"/>
          <w:szCs w:val="28"/>
        </w:rPr>
        <w:t xml:space="preserve">Ефективність проведення оздоровчих заходів </w:t>
      </w:r>
      <w:r>
        <w:rPr>
          <w:b/>
          <w:bCs/>
          <w:color w:val="000000"/>
          <w:sz w:val="28"/>
          <w:szCs w:val="28"/>
          <w:lang w:val="uk-UA"/>
        </w:rPr>
        <w:t>у</w:t>
      </w:r>
      <w:r>
        <w:rPr>
          <w:b/>
          <w:bCs/>
          <w:color w:val="000000"/>
          <w:sz w:val="28"/>
          <w:szCs w:val="28"/>
        </w:rPr>
        <w:t xml:space="preserve"> господарствах Житомирської області за 1999–2007 роки</w:t>
      </w:r>
    </w:p>
    <w:p w:rsidR="001604BA" w:rsidRDefault="001604BA" w:rsidP="001604BA">
      <w:pPr>
        <w:ind w:firstLine="510"/>
        <w:jc w:val="both"/>
        <w:rPr>
          <w:color w:val="000000"/>
          <w:sz w:val="28"/>
          <w:szCs w:val="28"/>
          <w:lang w:val="uk-UA"/>
        </w:rPr>
      </w:pPr>
      <w:r>
        <w:rPr>
          <w:color w:val="000000"/>
          <w:sz w:val="28"/>
          <w:szCs w:val="28"/>
          <w:lang w:val="uk-UA"/>
        </w:rPr>
        <w:lastRenderedPageBreak/>
        <w:t>За показниками напруженості епізоотичної ситуації ми поділили всі райони Житомирської області на 5 груп, залежно від показника захворюваності: 0–5 % – перша, 5–10 % – друга, 10–20 % – третя, 20–30 % – четверта, більше 30 %–п′ята.</w:t>
      </w:r>
    </w:p>
    <w:p w:rsidR="001604BA" w:rsidRDefault="001604BA" w:rsidP="001604BA">
      <w:pPr>
        <w:ind w:firstLine="510"/>
        <w:jc w:val="both"/>
        <w:rPr>
          <w:color w:val="000000"/>
          <w:sz w:val="28"/>
          <w:szCs w:val="28"/>
          <w:lang w:val="uk-UA"/>
        </w:rPr>
      </w:pPr>
      <w:r>
        <w:rPr>
          <w:color w:val="000000"/>
          <w:sz w:val="28"/>
          <w:szCs w:val="28"/>
          <w:lang w:val="uk-UA"/>
        </w:rPr>
        <w:t>Протягом 2000–2007 рр. у більшості районів (17–20) рівень інфікованості поголів′я знаходився в межах від 1 до 20 %. Це вказує на те, що в даних районах не достатньою мірою проводився комплекс оздоровчих заходів. У 2005 році епізоотична ситуація щодо лейкозу поліпшилась за рахунок здачі на забій РІД-позитивних тварин. Але у 2006 році загальний показник інфікованості корів по області знову почав підвищуватись. Кількість районів із захворюваністю більше 5 % у 2003 році становила 13, а у 2007 – 12, в тому числі по одному району з інфікованістю понад 30 %.</w:t>
      </w:r>
    </w:p>
    <w:p w:rsidR="001604BA" w:rsidRDefault="001604BA" w:rsidP="001604BA">
      <w:pPr>
        <w:ind w:firstLine="510"/>
        <w:jc w:val="both"/>
        <w:rPr>
          <w:color w:val="000000"/>
          <w:sz w:val="28"/>
          <w:szCs w:val="28"/>
          <w:lang w:val="uk-UA"/>
        </w:rPr>
      </w:pPr>
      <w:r>
        <w:rPr>
          <w:color w:val="000000"/>
          <w:sz w:val="28"/>
          <w:szCs w:val="28"/>
          <w:lang w:val="uk-UA"/>
        </w:rPr>
        <w:t xml:space="preserve">Таким чином, у планах оздоровлення господарств не враховані ще певні моменти, які підтримують циркуляцію збудника лейкозу у стаді. Тому ми вирішили провести кореляційно-регресійний аналіз факторів, які затримують оздоровлення господарств. </w:t>
      </w:r>
    </w:p>
    <w:p w:rsidR="001604BA" w:rsidRDefault="001604BA" w:rsidP="001604BA">
      <w:pPr>
        <w:ind w:firstLine="510"/>
        <w:jc w:val="both"/>
        <w:rPr>
          <w:color w:val="000000"/>
          <w:sz w:val="28"/>
          <w:szCs w:val="28"/>
          <w:lang w:val="uk-UA"/>
        </w:rPr>
      </w:pPr>
      <w:r>
        <w:rPr>
          <w:color w:val="000000"/>
          <w:sz w:val="28"/>
          <w:szCs w:val="28"/>
          <w:lang w:val="uk-UA"/>
        </w:rPr>
        <w:t>При побудові системи взаємопов’язаних факторів і результативних групувань були використані і проаналізовані результати моніторингових досліджень та проведення оздоровчих заходів проти лейкозу великої рогатої худоби з 1999 по 2007рр. у розрізі районів. З усього комплексу ми вибрали показники, властиві для кожного району, враховуючи їх функціональний зв'язок.</w:t>
      </w:r>
    </w:p>
    <w:p w:rsidR="001604BA" w:rsidRDefault="001604BA" w:rsidP="001604BA">
      <w:pPr>
        <w:ind w:firstLine="510"/>
        <w:jc w:val="both"/>
        <w:rPr>
          <w:color w:val="000000"/>
          <w:sz w:val="28"/>
          <w:szCs w:val="28"/>
          <w:lang w:val="uk-UA"/>
        </w:rPr>
      </w:pPr>
      <w:r>
        <w:rPr>
          <w:color w:val="000000"/>
          <w:sz w:val="28"/>
          <w:szCs w:val="28"/>
          <w:lang w:val="uk-UA"/>
        </w:rPr>
        <w:t>Для розв’язання задачі до кореляційної моделі включили такі фактори:</w:t>
      </w:r>
    </w:p>
    <w:p w:rsidR="001604BA" w:rsidRDefault="001604BA" w:rsidP="00B30587">
      <w:pPr>
        <w:numPr>
          <w:ilvl w:val="0"/>
          <w:numId w:val="59"/>
        </w:numPr>
        <w:suppressAutoHyphens w:val="0"/>
        <w:ind w:left="0" w:firstLine="510"/>
        <w:jc w:val="both"/>
        <w:rPr>
          <w:color w:val="000000"/>
          <w:sz w:val="28"/>
          <w:szCs w:val="28"/>
          <w:lang w:val="uk-UA"/>
        </w:rPr>
      </w:pPr>
      <w:r>
        <w:rPr>
          <w:color w:val="000000"/>
          <w:sz w:val="28"/>
          <w:szCs w:val="28"/>
          <w:lang w:val="uk-UA"/>
        </w:rPr>
        <w:t>ỹ – рівень інфікованості (захворюваності) лейкозом великої рогатої худоби, %;</w:t>
      </w:r>
    </w:p>
    <w:p w:rsidR="001604BA" w:rsidRDefault="001604BA" w:rsidP="00B30587">
      <w:pPr>
        <w:numPr>
          <w:ilvl w:val="0"/>
          <w:numId w:val="59"/>
        </w:numPr>
        <w:suppressAutoHyphens w:val="0"/>
        <w:ind w:left="0" w:firstLine="510"/>
        <w:jc w:val="both"/>
        <w:rPr>
          <w:color w:val="000000"/>
          <w:sz w:val="28"/>
          <w:szCs w:val="28"/>
          <w:lang w:val="uk-UA"/>
        </w:rPr>
      </w:pPr>
      <w:r>
        <w:rPr>
          <w:color w:val="000000"/>
          <w:sz w:val="28"/>
          <w:szCs w:val="28"/>
          <w:lang w:val="en-US"/>
        </w:rPr>
        <w:t>x</w:t>
      </w:r>
      <w:r>
        <w:rPr>
          <w:color w:val="000000"/>
          <w:sz w:val="28"/>
          <w:szCs w:val="28"/>
          <w:vertAlign w:val="subscript"/>
        </w:rPr>
        <w:t>1</w:t>
      </w:r>
      <w:r>
        <w:rPr>
          <w:color w:val="000000"/>
          <w:sz w:val="28"/>
          <w:szCs w:val="28"/>
        </w:rPr>
        <w:t xml:space="preserve"> </w:t>
      </w:r>
      <w:r>
        <w:rPr>
          <w:color w:val="000000"/>
          <w:sz w:val="28"/>
          <w:szCs w:val="28"/>
          <w:lang w:val="uk-UA"/>
        </w:rPr>
        <w:t>– кратність проведення діагностичних досліджень всього поголів’я в РІД за рік;</w:t>
      </w:r>
    </w:p>
    <w:p w:rsidR="001604BA" w:rsidRDefault="001604BA" w:rsidP="00B30587">
      <w:pPr>
        <w:numPr>
          <w:ilvl w:val="0"/>
          <w:numId w:val="59"/>
        </w:numPr>
        <w:suppressAutoHyphens w:val="0"/>
        <w:ind w:left="0" w:firstLine="510"/>
        <w:jc w:val="both"/>
        <w:rPr>
          <w:color w:val="000000"/>
          <w:sz w:val="28"/>
          <w:szCs w:val="28"/>
          <w:lang w:val="uk-UA"/>
        </w:rPr>
      </w:pPr>
      <w:r>
        <w:rPr>
          <w:color w:val="000000"/>
          <w:sz w:val="28"/>
          <w:szCs w:val="28"/>
          <w:lang w:val="en-US"/>
        </w:rPr>
        <w:t>x</w:t>
      </w:r>
      <w:r>
        <w:rPr>
          <w:color w:val="000000"/>
          <w:sz w:val="28"/>
          <w:szCs w:val="28"/>
          <w:vertAlign w:val="subscript"/>
          <w:lang w:val="uk-UA"/>
        </w:rPr>
        <w:t>2</w:t>
      </w:r>
      <w:r>
        <w:rPr>
          <w:color w:val="000000"/>
          <w:sz w:val="28"/>
          <w:szCs w:val="28"/>
        </w:rPr>
        <w:t xml:space="preserve"> </w:t>
      </w:r>
      <w:r>
        <w:rPr>
          <w:color w:val="000000"/>
          <w:sz w:val="28"/>
          <w:szCs w:val="28"/>
          <w:lang w:val="uk-UA"/>
        </w:rPr>
        <w:t>– відношення кількості наявних корів у стаді до всього поголів’я, %;</w:t>
      </w:r>
    </w:p>
    <w:p w:rsidR="001604BA" w:rsidRDefault="001604BA" w:rsidP="00B30587">
      <w:pPr>
        <w:numPr>
          <w:ilvl w:val="0"/>
          <w:numId w:val="59"/>
        </w:numPr>
        <w:suppressAutoHyphens w:val="0"/>
        <w:ind w:left="0" w:firstLine="510"/>
        <w:jc w:val="both"/>
        <w:rPr>
          <w:color w:val="000000"/>
          <w:sz w:val="28"/>
          <w:szCs w:val="28"/>
          <w:lang w:val="uk-UA"/>
        </w:rPr>
      </w:pPr>
      <w:r>
        <w:rPr>
          <w:color w:val="000000"/>
          <w:sz w:val="28"/>
          <w:szCs w:val="28"/>
          <w:lang w:val="en-US"/>
        </w:rPr>
        <w:t>x</w:t>
      </w:r>
      <w:r>
        <w:rPr>
          <w:color w:val="000000"/>
          <w:sz w:val="28"/>
          <w:szCs w:val="28"/>
          <w:vertAlign w:val="subscript"/>
          <w:lang w:val="uk-UA"/>
        </w:rPr>
        <w:t>3</w:t>
      </w:r>
      <w:r>
        <w:rPr>
          <w:color w:val="000000"/>
          <w:sz w:val="28"/>
          <w:szCs w:val="28"/>
        </w:rPr>
        <w:t xml:space="preserve"> </w:t>
      </w:r>
      <w:r>
        <w:rPr>
          <w:color w:val="000000"/>
          <w:sz w:val="28"/>
          <w:szCs w:val="28"/>
          <w:lang w:val="uk-UA"/>
        </w:rPr>
        <w:t>– відношення кількості хворих тварин, не зданих на забій за рік до всього поголів’я великої рогатої худоби, %.</w:t>
      </w:r>
    </w:p>
    <w:p w:rsidR="001604BA" w:rsidRDefault="001604BA" w:rsidP="001604BA">
      <w:pPr>
        <w:ind w:firstLine="510"/>
        <w:jc w:val="both"/>
        <w:rPr>
          <w:color w:val="000000"/>
          <w:sz w:val="28"/>
          <w:szCs w:val="28"/>
          <w:lang w:val="uk-UA"/>
        </w:rPr>
      </w:pPr>
      <w:r>
        <w:rPr>
          <w:color w:val="000000"/>
          <w:sz w:val="28"/>
          <w:szCs w:val="28"/>
          <w:lang w:val="uk-UA"/>
        </w:rPr>
        <w:t>Нами на ЕОМ отримані кореляційні залежності інфікованості від включених у рівняння регресії факторів для всіх районів Житомирської області.</w:t>
      </w:r>
    </w:p>
    <w:p w:rsidR="001604BA" w:rsidRDefault="001604BA" w:rsidP="001604BA">
      <w:pPr>
        <w:ind w:firstLine="510"/>
        <w:jc w:val="both"/>
        <w:rPr>
          <w:color w:val="000000"/>
          <w:sz w:val="28"/>
          <w:szCs w:val="28"/>
          <w:lang w:val="uk-UA"/>
        </w:rPr>
      </w:pPr>
      <w:r>
        <w:rPr>
          <w:color w:val="000000"/>
          <w:sz w:val="28"/>
          <w:szCs w:val="28"/>
          <w:lang w:val="uk-UA"/>
        </w:rPr>
        <w:t xml:space="preserve">Для семи районів Житомирської області (Житомирського, Володарськ-Волинського, Попільнянського, Олевського, Малинського, Черняхівського та Лугинського), в яких реєструвались найвищі показники інфікованості щодо лейкозу, ці залежності наведено у табл. 6. </w:t>
      </w:r>
    </w:p>
    <w:p w:rsidR="001604BA" w:rsidRPr="00022773" w:rsidRDefault="001604BA" w:rsidP="001604BA">
      <w:pPr>
        <w:ind w:firstLine="510"/>
        <w:jc w:val="right"/>
        <w:rPr>
          <w:i/>
          <w:color w:val="000000"/>
          <w:sz w:val="28"/>
          <w:szCs w:val="28"/>
          <w:lang w:val="uk-UA"/>
        </w:rPr>
      </w:pPr>
      <w:r w:rsidRPr="00022773">
        <w:rPr>
          <w:i/>
          <w:color w:val="000000"/>
          <w:sz w:val="28"/>
          <w:szCs w:val="28"/>
          <w:lang w:val="uk-UA"/>
        </w:rPr>
        <w:t xml:space="preserve">Таблиця </w:t>
      </w:r>
      <w:r>
        <w:rPr>
          <w:i/>
          <w:color w:val="000000"/>
          <w:sz w:val="28"/>
          <w:szCs w:val="28"/>
          <w:lang w:val="uk-UA"/>
        </w:rPr>
        <w:t>6</w:t>
      </w:r>
    </w:p>
    <w:p w:rsidR="001604BA" w:rsidRDefault="001604BA" w:rsidP="001604BA">
      <w:pPr>
        <w:ind w:firstLine="510"/>
        <w:jc w:val="center"/>
        <w:rPr>
          <w:b/>
          <w:color w:val="000000"/>
          <w:sz w:val="28"/>
          <w:szCs w:val="28"/>
          <w:lang w:val="uk-UA"/>
        </w:rPr>
      </w:pPr>
      <w:r>
        <w:rPr>
          <w:b/>
          <w:color w:val="000000"/>
          <w:sz w:val="28"/>
          <w:szCs w:val="28"/>
          <w:lang w:val="uk-UA"/>
        </w:rPr>
        <w:t>Кореляційно-регресійні рівняння залежності між захворюваністю, кратністю досліджень, віковим складом стад та наявними в господарствах РІД-позитивними тваринами за 1999–2007 рр.</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386"/>
      </w:tblGrid>
      <w:tr w:rsidR="001604BA" w:rsidTr="003B1B13">
        <w:tc>
          <w:tcPr>
            <w:tcW w:w="3794" w:type="dxa"/>
            <w:tcBorders>
              <w:top w:val="single" w:sz="4" w:space="0" w:color="auto"/>
              <w:left w:val="single" w:sz="4" w:space="0" w:color="auto"/>
              <w:bottom w:val="single" w:sz="4" w:space="0" w:color="auto"/>
              <w:right w:val="single" w:sz="4" w:space="0" w:color="auto"/>
            </w:tcBorders>
            <w:vAlign w:val="center"/>
          </w:tcPr>
          <w:p w:rsidR="001604BA" w:rsidRDefault="001604BA" w:rsidP="003B1B13">
            <w:pPr>
              <w:ind w:firstLine="510"/>
              <w:rPr>
                <w:color w:val="000000"/>
                <w:sz w:val="28"/>
                <w:szCs w:val="28"/>
                <w:lang w:val="uk-UA"/>
              </w:rPr>
            </w:pPr>
            <w:r>
              <w:rPr>
                <w:color w:val="000000"/>
                <w:sz w:val="28"/>
                <w:szCs w:val="28"/>
                <w:lang w:val="uk-UA"/>
              </w:rPr>
              <w:t>Райони</w:t>
            </w:r>
          </w:p>
        </w:tc>
        <w:tc>
          <w:tcPr>
            <w:tcW w:w="5386" w:type="dxa"/>
            <w:tcBorders>
              <w:top w:val="single" w:sz="4" w:space="0" w:color="auto"/>
              <w:left w:val="single" w:sz="4" w:space="0" w:color="auto"/>
              <w:bottom w:val="single" w:sz="4" w:space="0" w:color="auto"/>
              <w:right w:val="single" w:sz="4" w:space="0" w:color="auto"/>
            </w:tcBorders>
            <w:vAlign w:val="center"/>
          </w:tcPr>
          <w:p w:rsidR="001604BA" w:rsidRDefault="001604BA" w:rsidP="003B1B13">
            <w:pPr>
              <w:ind w:firstLine="510"/>
              <w:jc w:val="both"/>
              <w:rPr>
                <w:color w:val="000000"/>
                <w:sz w:val="28"/>
                <w:szCs w:val="28"/>
                <w:lang w:val="uk-UA"/>
              </w:rPr>
            </w:pPr>
            <w:r>
              <w:rPr>
                <w:color w:val="000000"/>
                <w:sz w:val="28"/>
                <w:szCs w:val="28"/>
                <w:lang w:val="uk-UA"/>
              </w:rPr>
              <w:t>Рівняння регресії</w:t>
            </w:r>
          </w:p>
        </w:tc>
      </w:tr>
      <w:tr w:rsidR="001604BA" w:rsidTr="003B1B13">
        <w:tc>
          <w:tcPr>
            <w:tcW w:w="3794" w:type="dxa"/>
            <w:tcBorders>
              <w:top w:val="single" w:sz="4" w:space="0" w:color="auto"/>
              <w:left w:val="single" w:sz="4" w:space="0" w:color="auto"/>
              <w:bottom w:val="single" w:sz="4" w:space="0" w:color="auto"/>
              <w:right w:val="single" w:sz="4" w:space="0" w:color="auto"/>
            </w:tcBorders>
            <w:vAlign w:val="center"/>
          </w:tcPr>
          <w:p w:rsidR="001604BA" w:rsidRDefault="001604BA" w:rsidP="003B1B13">
            <w:pPr>
              <w:ind w:firstLine="510"/>
              <w:rPr>
                <w:color w:val="000000"/>
                <w:sz w:val="28"/>
                <w:szCs w:val="28"/>
                <w:lang w:val="uk-UA"/>
              </w:rPr>
            </w:pPr>
            <w:r>
              <w:rPr>
                <w:color w:val="000000"/>
                <w:sz w:val="28"/>
                <w:szCs w:val="28"/>
                <w:lang w:val="uk-UA"/>
              </w:rPr>
              <w:t>Лугинський</w:t>
            </w:r>
          </w:p>
        </w:tc>
        <w:tc>
          <w:tcPr>
            <w:tcW w:w="5386" w:type="dxa"/>
            <w:tcBorders>
              <w:top w:val="single" w:sz="4" w:space="0" w:color="auto"/>
              <w:left w:val="single" w:sz="4" w:space="0" w:color="auto"/>
              <w:bottom w:val="single" w:sz="4" w:space="0" w:color="auto"/>
              <w:right w:val="single" w:sz="4" w:space="0" w:color="auto"/>
            </w:tcBorders>
            <w:vAlign w:val="center"/>
          </w:tcPr>
          <w:p w:rsidR="001604BA" w:rsidRDefault="001604BA" w:rsidP="003B1B13">
            <w:pPr>
              <w:ind w:firstLine="510"/>
              <w:jc w:val="both"/>
              <w:rPr>
                <w:color w:val="000000"/>
                <w:sz w:val="28"/>
                <w:szCs w:val="28"/>
              </w:rPr>
            </w:pPr>
            <w:r>
              <w:rPr>
                <w:color w:val="000000"/>
                <w:sz w:val="28"/>
                <w:szCs w:val="28"/>
                <w:lang w:val="en-US"/>
              </w:rPr>
              <w:t xml:space="preserve">y= </w:t>
            </w:r>
            <w:r>
              <w:rPr>
                <w:color w:val="000000"/>
                <w:sz w:val="28"/>
                <w:szCs w:val="28"/>
                <w:lang w:val="uk-UA"/>
              </w:rPr>
              <w:t>-32,45 + 0,58</w:t>
            </w:r>
            <w:r>
              <w:rPr>
                <w:color w:val="000000"/>
                <w:sz w:val="28"/>
                <w:szCs w:val="28"/>
                <w:lang w:val="en-US"/>
              </w:rPr>
              <w:t>x</w:t>
            </w:r>
            <w:r>
              <w:rPr>
                <w:color w:val="000000"/>
                <w:sz w:val="28"/>
                <w:szCs w:val="28"/>
                <w:vertAlign w:val="subscript"/>
                <w:lang w:val="en-US"/>
              </w:rPr>
              <w:t>1</w:t>
            </w:r>
            <w:r>
              <w:rPr>
                <w:color w:val="000000"/>
                <w:sz w:val="28"/>
                <w:szCs w:val="28"/>
                <w:lang w:val="en-US"/>
              </w:rPr>
              <w:t xml:space="preserve"> </w:t>
            </w:r>
            <w:r>
              <w:rPr>
                <w:color w:val="000000"/>
                <w:sz w:val="28"/>
                <w:szCs w:val="28"/>
                <w:lang w:val="uk-UA"/>
              </w:rPr>
              <w:t>+ 3,26</w:t>
            </w:r>
            <w:r>
              <w:rPr>
                <w:color w:val="000000"/>
                <w:sz w:val="28"/>
                <w:szCs w:val="28"/>
                <w:lang w:val="en-US"/>
              </w:rPr>
              <w:t>x</w:t>
            </w:r>
            <w:r>
              <w:rPr>
                <w:color w:val="000000"/>
                <w:sz w:val="28"/>
                <w:szCs w:val="28"/>
                <w:vertAlign w:val="subscript"/>
                <w:lang w:val="en-US"/>
              </w:rPr>
              <w:t>2</w:t>
            </w:r>
            <w:r>
              <w:rPr>
                <w:color w:val="000000"/>
                <w:sz w:val="28"/>
                <w:szCs w:val="28"/>
                <w:lang w:val="en-US"/>
              </w:rPr>
              <w:t xml:space="preserve"> </w:t>
            </w:r>
            <w:r>
              <w:rPr>
                <w:color w:val="000000"/>
                <w:sz w:val="28"/>
                <w:szCs w:val="28"/>
                <w:lang w:val="uk-UA"/>
              </w:rPr>
              <w:t>+ 1,57</w:t>
            </w:r>
            <w:r>
              <w:rPr>
                <w:color w:val="000000"/>
                <w:sz w:val="28"/>
                <w:szCs w:val="28"/>
                <w:lang w:val="en-US"/>
              </w:rPr>
              <w:t>x</w:t>
            </w:r>
            <w:r>
              <w:rPr>
                <w:color w:val="000000"/>
                <w:sz w:val="28"/>
                <w:szCs w:val="28"/>
                <w:vertAlign w:val="subscript"/>
                <w:lang w:val="en-US"/>
              </w:rPr>
              <w:t>3</w:t>
            </w:r>
          </w:p>
        </w:tc>
      </w:tr>
      <w:tr w:rsidR="001604BA" w:rsidTr="003B1B13">
        <w:tc>
          <w:tcPr>
            <w:tcW w:w="3794" w:type="dxa"/>
            <w:tcBorders>
              <w:top w:val="single" w:sz="4" w:space="0" w:color="auto"/>
              <w:left w:val="single" w:sz="4" w:space="0" w:color="auto"/>
              <w:bottom w:val="single" w:sz="4" w:space="0" w:color="auto"/>
              <w:right w:val="single" w:sz="4" w:space="0" w:color="auto"/>
            </w:tcBorders>
            <w:vAlign w:val="center"/>
          </w:tcPr>
          <w:p w:rsidR="001604BA" w:rsidRDefault="001604BA" w:rsidP="003B1B13">
            <w:pPr>
              <w:ind w:firstLine="510"/>
              <w:rPr>
                <w:color w:val="000000"/>
                <w:sz w:val="28"/>
                <w:szCs w:val="28"/>
                <w:lang w:val="uk-UA"/>
              </w:rPr>
            </w:pPr>
            <w:r>
              <w:rPr>
                <w:color w:val="000000"/>
                <w:sz w:val="28"/>
                <w:szCs w:val="28"/>
                <w:lang w:val="uk-UA"/>
              </w:rPr>
              <w:t>Попільнянський</w:t>
            </w:r>
          </w:p>
        </w:tc>
        <w:tc>
          <w:tcPr>
            <w:tcW w:w="5386" w:type="dxa"/>
            <w:tcBorders>
              <w:top w:val="single" w:sz="4" w:space="0" w:color="auto"/>
              <w:left w:val="single" w:sz="4" w:space="0" w:color="auto"/>
              <w:bottom w:val="single" w:sz="4" w:space="0" w:color="auto"/>
              <w:right w:val="single" w:sz="4" w:space="0" w:color="auto"/>
            </w:tcBorders>
            <w:vAlign w:val="center"/>
          </w:tcPr>
          <w:p w:rsidR="001604BA" w:rsidRDefault="001604BA" w:rsidP="003B1B13">
            <w:pPr>
              <w:ind w:firstLine="510"/>
              <w:jc w:val="both"/>
              <w:rPr>
                <w:color w:val="000000"/>
                <w:sz w:val="28"/>
                <w:szCs w:val="28"/>
              </w:rPr>
            </w:pPr>
            <w:r>
              <w:rPr>
                <w:color w:val="000000"/>
                <w:sz w:val="28"/>
                <w:szCs w:val="28"/>
                <w:lang w:val="en-US"/>
              </w:rPr>
              <w:t xml:space="preserve">y= </w:t>
            </w:r>
            <w:r>
              <w:rPr>
                <w:color w:val="000000"/>
                <w:sz w:val="28"/>
                <w:szCs w:val="28"/>
                <w:lang w:val="uk-UA"/>
              </w:rPr>
              <w:t>-128,86 + 2,66</w:t>
            </w:r>
            <w:r>
              <w:rPr>
                <w:color w:val="000000"/>
                <w:sz w:val="28"/>
                <w:szCs w:val="28"/>
                <w:lang w:val="en-US"/>
              </w:rPr>
              <w:t>x</w:t>
            </w:r>
            <w:r>
              <w:rPr>
                <w:color w:val="000000"/>
                <w:sz w:val="28"/>
                <w:szCs w:val="28"/>
                <w:vertAlign w:val="subscript"/>
                <w:lang w:val="en-US"/>
              </w:rPr>
              <w:t>1</w:t>
            </w:r>
            <w:r>
              <w:rPr>
                <w:color w:val="000000"/>
                <w:sz w:val="28"/>
                <w:szCs w:val="28"/>
                <w:lang w:val="en-US"/>
              </w:rPr>
              <w:t xml:space="preserve"> </w:t>
            </w:r>
            <w:r>
              <w:rPr>
                <w:color w:val="000000"/>
                <w:sz w:val="28"/>
                <w:szCs w:val="28"/>
                <w:lang w:val="uk-UA"/>
              </w:rPr>
              <w:t>+ 16,86</w:t>
            </w:r>
            <w:r>
              <w:rPr>
                <w:color w:val="000000"/>
                <w:sz w:val="28"/>
                <w:szCs w:val="28"/>
                <w:lang w:val="en-US"/>
              </w:rPr>
              <w:t>x</w:t>
            </w:r>
            <w:r>
              <w:rPr>
                <w:color w:val="000000"/>
                <w:sz w:val="28"/>
                <w:szCs w:val="28"/>
                <w:vertAlign w:val="subscript"/>
                <w:lang w:val="en-US"/>
              </w:rPr>
              <w:t>2</w:t>
            </w:r>
            <w:r>
              <w:rPr>
                <w:color w:val="000000"/>
                <w:sz w:val="28"/>
                <w:szCs w:val="28"/>
                <w:lang w:val="en-US"/>
              </w:rPr>
              <w:t xml:space="preserve"> </w:t>
            </w:r>
            <w:r>
              <w:rPr>
                <w:color w:val="000000"/>
                <w:sz w:val="28"/>
                <w:szCs w:val="28"/>
                <w:lang w:val="uk-UA"/>
              </w:rPr>
              <w:t>+ 3,85</w:t>
            </w:r>
            <w:r>
              <w:rPr>
                <w:color w:val="000000"/>
                <w:sz w:val="28"/>
                <w:szCs w:val="28"/>
                <w:lang w:val="en-US"/>
              </w:rPr>
              <w:t>x</w:t>
            </w:r>
            <w:r>
              <w:rPr>
                <w:color w:val="000000"/>
                <w:sz w:val="28"/>
                <w:szCs w:val="28"/>
                <w:vertAlign w:val="subscript"/>
                <w:lang w:val="en-US"/>
              </w:rPr>
              <w:t>3</w:t>
            </w:r>
          </w:p>
        </w:tc>
      </w:tr>
      <w:tr w:rsidR="001604BA" w:rsidTr="003B1B13">
        <w:tc>
          <w:tcPr>
            <w:tcW w:w="3794" w:type="dxa"/>
            <w:tcBorders>
              <w:top w:val="single" w:sz="4" w:space="0" w:color="auto"/>
              <w:left w:val="single" w:sz="4" w:space="0" w:color="auto"/>
              <w:bottom w:val="single" w:sz="4" w:space="0" w:color="auto"/>
              <w:right w:val="single" w:sz="4" w:space="0" w:color="auto"/>
            </w:tcBorders>
            <w:vAlign w:val="center"/>
          </w:tcPr>
          <w:p w:rsidR="001604BA" w:rsidRDefault="001604BA" w:rsidP="003B1B13">
            <w:pPr>
              <w:ind w:firstLine="510"/>
              <w:rPr>
                <w:color w:val="000000"/>
                <w:sz w:val="28"/>
                <w:szCs w:val="28"/>
                <w:lang w:val="uk-UA"/>
              </w:rPr>
            </w:pPr>
            <w:r>
              <w:rPr>
                <w:color w:val="000000"/>
                <w:sz w:val="28"/>
                <w:szCs w:val="28"/>
                <w:lang w:val="uk-UA"/>
              </w:rPr>
              <w:t>Володарськ-Волинський</w:t>
            </w:r>
          </w:p>
        </w:tc>
        <w:tc>
          <w:tcPr>
            <w:tcW w:w="5386" w:type="dxa"/>
            <w:tcBorders>
              <w:top w:val="single" w:sz="4" w:space="0" w:color="auto"/>
              <w:left w:val="single" w:sz="4" w:space="0" w:color="auto"/>
              <w:bottom w:val="single" w:sz="4" w:space="0" w:color="auto"/>
              <w:right w:val="single" w:sz="4" w:space="0" w:color="auto"/>
            </w:tcBorders>
            <w:vAlign w:val="center"/>
          </w:tcPr>
          <w:p w:rsidR="001604BA" w:rsidRDefault="001604BA" w:rsidP="003B1B13">
            <w:pPr>
              <w:ind w:firstLine="510"/>
              <w:jc w:val="both"/>
              <w:rPr>
                <w:color w:val="000000"/>
                <w:sz w:val="28"/>
                <w:szCs w:val="28"/>
              </w:rPr>
            </w:pPr>
            <w:r>
              <w:rPr>
                <w:color w:val="000000"/>
                <w:sz w:val="28"/>
                <w:szCs w:val="28"/>
                <w:lang w:val="en-US"/>
              </w:rPr>
              <w:t xml:space="preserve">y= </w:t>
            </w:r>
            <w:r>
              <w:rPr>
                <w:color w:val="000000"/>
                <w:sz w:val="28"/>
                <w:szCs w:val="28"/>
                <w:lang w:val="uk-UA"/>
              </w:rPr>
              <w:t>–2,02 +0,06</w:t>
            </w:r>
            <w:r>
              <w:rPr>
                <w:color w:val="000000"/>
                <w:sz w:val="28"/>
                <w:szCs w:val="28"/>
                <w:lang w:val="en-US"/>
              </w:rPr>
              <w:t>x</w:t>
            </w:r>
            <w:r>
              <w:rPr>
                <w:color w:val="000000"/>
                <w:sz w:val="28"/>
                <w:szCs w:val="28"/>
                <w:vertAlign w:val="subscript"/>
                <w:lang w:val="en-US"/>
              </w:rPr>
              <w:t>1</w:t>
            </w:r>
            <w:r>
              <w:rPr>
                <w:color w:val="000000"/>
                <w:sz w:val="28"/>
                <w:szCs w:val="28"/>
                <w:vertAlign w:val="subscript"/>
                <w:lang w:val="uk-UA"/>
              </w:rPr>
              <w:t xml:space="preserve"> </w:t>
            </w:r>
            <w:r>
              <w:rPr>
                <w:color w:val="000000"/>
                <w:sz w:val="28"/>
                <w:szCs w:val="28"/>
                <w:lang w:val="en-US"/>
              </w:rPr>
              <w:t xml:space="preserve"> </w:t>
            </w:r>
            <w:r>
              <w:rPr>
                <w:color w:val="000000"/>
                <w:sz w:val="28"/>
                <w:szCs w:val="28"/>
                <w:lang w:val="uk-UA"/>
              </w:rPr>
              <w:t>+ 4,57</w:t>
            </w:r>
            <w:r>
              <w:rPr>
                <w:color w:val="000000"/>
                <w:sz w:val="28"/>
                <w:szCs w:val="28"/>
                <w:lang w:val="en-US"/>
              </w:rPr>
              <w:t>x</w:t>
            </w:r>
            <w:r>
              <w:rPr>
                <w:color w:val="000000"/>
                <w:sz w:val="28"/>
                <w:szCs w:val="28"/>
                <w:vertAlign w:val="subscript"/>
                <w:lang w:val="en-US"/>
              </w:rPr>
              <w:t>2</w:t>
            </w:r>
            <w:r>
              <w:rPr>
                <w:color w:val="000000"/>
                <w:sz w:val="28"/>
                <w:szCs w:val="28"/>
                <w:lang w:val="en-US"/>
              </w:rPr>
              <w:t xml:space="preserve"> </w:t>
            </w:r>
            <w:r>
              <w:rPr>
                <w:color w:val="000000"/>
                <w:sz w:val="28"/>
                <w:szCs w:val="28"/>
                <w:lang w:val="uk-UA"/>
              </w:rPr>
              <w:t>+ 0,003</w:t>
            </w:r>
            <w:r>
              <w:rPr>
                <w:color w:val="000000"/>
                <w:sz w:val="28"/>
                <w:szCs w:val="28"/>
                <w:lang w:val="en-US"/>
              </w:rPr>
              <w:t>x</w:t>
            </w:r>
            <w:r>
              <w:rPr>
                <w:color w:val="000000"/>
                <w:sz w:val="28"/>
                <w:szCs w:val="28"/>
                <w:vertAlign w:val="subscript"/>
                <w:lang w:val="en-US"/>
              </w:rPr>
              <w:t>3</w:t>
            </w:r>
          </w:p>
        </w:tc>
      </w:tr>
      <w:tr w:rsidR="001604BA" w:rsidTr="003B1B13">
        <w:tc>
          <w:tcPr>
            <w:tcW w:w="3794" w:type="dxa"/>
            <w:tcBorders>
              <w:top w:val="single" w:sz="4" w:space="0" w:color="auto"/>
              <w:left w:val="single" w:sz="4" w:space="0" w:color="auto"/>
              <w:bottom w:val="single" w:sz="4" w:space="0" w:color="auto"/>
              <w:right w:val="single" w:sz="4" w:space="0" w:color="auto"/>
            </w:tcBorders>
            <w:vAlign w:val="center"/>
          </w:tcPr>
          <w:p w:rsidR="001604BA" w:rsidRDefault="001604BA" w:rsidP="003B1B13">
            <w:pPr>
              <w:ind w:firstLine="510"/>
              <w:rPr>
                <w:color w:val="000000"/>
                <w:sz w:val="28"/>
                <w:szCs w:val="28"/>
                <w:lang w:val="uk-UA"/>
              </w:rPr>
            </w:pPr>
            <w:r>
              <w:rPr>
                <w:color w:val="000000"/>
                <w:sz w:val="28"/>
                <w:szCs w:val="28"/>
                <w:lang w:val="uk-UA"/>
              </w:rPr>
              <w:t>Малинський</w:t>
            </w:r>
          </w:p>
        </w:tc>
        <w:tc>
          <w:tcPr>
            <w:tcW w:w="5386" w:type="dxa"/>
            <w:tcBorders>
              <w:top w:val="single" w:sz="4" w:space="0" w:color="auto"/>
              <w:left w:val="single" w:sz="4" w:space="0" w:color="auto"/>
              <w:bottom w:val="single" w:sz="4" w:space="0" w:color="auto"/>
              <w:right w:val="single" w:sz="4" w:space="0" w:color="auto"/>
            </w:tcBorders>
            <w:vAlign w:val="center"/>
          </w:tcPr>
          <w:p w:rsidR="001604BA" w:rsidRDefault="001604BA" w:rsidP="003B1B13">
            <w:pPr>
              <w:ind w:firstLine="510"/>
              <w:jc w:val="both"/>
              <w:rPr>
                <w:color w:val="000000"/>
                <w:sz w:val="28"/>
                <w:szCs w:val="28"/>
              </w:rPr>
            </w:pPr>
            <w:r>
              <w:rPr>
                <w:color w:val="000000"/>
                <w:sz w:val="28"/>
                <w:szCs w:val="28"/>
                <w:lang w:val="en-US"/>
              </w:rPr>
              <w:t xml:space="preserve">y= </w:t>
            </w:r>
            <w:r>
              <w:rPr>
                <w:color w:val="000000"/>
                <w:sz w:val="28"/>
                <w:szCs w:val="28"/>
                <w:lang w:val="uk-UA"/>
              </w:rPr>
              <w:t>22,93 – 0,35</w:t>
            </w:r>
            <w:r>
              <w:rPr>
                <w:color w:val="000000"/>
                <w:sz w:val="28"/>
                <w:szCs w:val="28"/>
                <w:lang w:val="en-US"/>
              </w:rPr>
              <w:t>x</w:t>
            </w:r>
            <w:r>
              <w:rPr>
                <w:color w:val="000000"/>
                <w:sz w:val="28"/>
                <w:szCs w:val="28"/>
                <w:vertAlign w:val="subscript"/>
                <w:lang w:val="en-US"/>
              </w:rPr>
              <w:t>1</w:t>
            </w:r>
            <w:r>
              <w:rPr>
                <w:color w:val="000000"/>
                <w:sz w:val="28"/>
                <w:szCs w:val="28"/>
                <w:lang w:val="en-US"/>
              </w:rPr>
              <w:t xml:space="preserve"> </w:t>
            </w:r>
            <w:r>
              <w:rPr>
                <w:color w:val="000000"/>
                <w:sz w:val="28"/>
                <w:szCs w:val="28"/>
                <w:lang w:val="uk-UA"/>
              </w:rPr>
              <w:t>+ 1,68</w:t>
            </w:r>
            <w:r>
              <w:rPr>
                <w:color w:val="000000"/>
                <w:sz w:val="28"/>
                <w:szCs w:val="28"/>
                <w:lang w:val="en-US"/>
              </w:rPr>
              <w:t>x</w:t>
            </w:r>
            <w:r>
              <w:rPr>
                <w:color w:val="000000"/>
                <w:sz w:val="28"/>
                <w:szCs w:val="28"/>
                <w:vertAlign w:val="subscript"/>
                <w:lang w:val="en-US"/>
              </w:rPr>
              <w:t>2</w:t>
            </w:r>
            <w:r>
              <w:rPr>
                <w:color w:val="000000"/>
                <w:sz w:val="28"/>
                <w:szCs w:val="28"/>
                <w:lang w:val="en-US"/>
              </w:rPr>
              <w:t xml:space="preserve"> </w:t>
            </w:r>
            <w:r>
              <w:rPr>
                <w:color w:val="000000"/>
                <w:sz w:val="28"/>
                <w:szCs w:val="28"/>
                <w:lang w:val="uk-UA"/>
              </w:rPr>
              <w:t>+ 0,78</w:t>
            </w:r>
            <w:r>
              <w:rPr>
                <w:color w:val="000000"/>
                <w:sz w:val="28"/>
                <w:szCs w:val="28"/>
                <w:lang w:val="en-US"/>
              </w:rPr>
              <w:t>x</w:t>
            </w:r>
            <w:r>
              <w:rPr>
                <w:color w:val="000000"/>
                <w:sz w:val="28"/>
                <w:szCs w:val="28"/>
                <w:vertAlign w:val="subscript"/>
                <w:lang w:val="en-US"/>
              </w:rPr>
              <w:t>3</w:t>
            </w:r>
          </w:p>
        </w:tc>
      </w:tr>
      <w:tr w:rsidR="001604BA" w:rsidTr="003B1B13">
        <w:tc>
          <w:tcPr>
            <w:tcW w:w="3794" w:type="dxa"/>
            <w:tcBorders>
              <w:top w:val="single" w:sz="4" w:space="0" w:color="auto"/>
              <w:left w:val="single" w:sz="4" w:space="0" w:color="auto"/>
              <w:bottom w:val="single" w:sz="4" w:space="0" w:color="auto"/>
              <w:right w:val="single" w:sz="4" w:space="0" w:color="auto"/>
            </w:tcBorders>
            <w:vAlign w:val="center"/>
          </w:tcPr>
          <w:p w:rsidR="001604BA" w:rsidRDefault="001604BA" w:rsidP="003B1B13">
            <w:pPr>
              <w:ind w:firstLine="510"/>
              <w:rPr>
                <w:color w:val="000000"/>
                <w:sz w:val="28"/>
                <w:szCs w:val="28"/>
                <w:lang w:val="uk-UA"/>
              </w:rPr>
            </w:pPr>
            <w:r>
              <w:rPr>
                <w:color w:val="000000"/>
                <w:sz w:val="28"/>
                <w:szCs w:val="28"/>
                <w:lang w:val="uk-UA"/>
              </w:rPr>
              <w:t>Житомирський</w:t>
            </w:r>
          </w:p>
        </w:tc>
        <w:tc>
          <w:tcPr>
            <w:tcW w:w="5386" w:type="dxa"/>
            <w:tcBorders>
              <w:top w:val="single" w:sz="4" w:space="0" w:color="auto"/>
              <w:left w:val="single" w:sz="4" w:space="0" w:color="auto"/>
              <w:bottom w:val="single" w:sz="4" w:space="0" w:color="auto"/>
              <w:right w:val="single" w:sz="4" w:space="0" w:color="auto"/>
            </w:tcBorders>
            <w:vAlign w:val="center"/>
          </w:tcPr>
          <w:p w:rsidR="001604BA" w:rsidRDefault="001604BA" w:rsidP="003B1B13">
            <w:pPr>
              <w:ind w:firstLine="510"/>
              <w:jc w:val="both"/>
              <w:rPr>
                <w:color w:val="000000"/>
                <w:sz w:val="28"/>
                <w:szCs w:val="28"/>
                <w:vertAlign w:val="subscript"/>
                <w:lang w:val="en-US"/>
              </w:rPr>
            </w:pPr>
            <w:r>
              <w:rPr>
                <w:color w:val="000000"/>
                <w:sz w:val="28"/>
                <w:szCs w:val="28"/>
                <w:lang w:val="en-US"/>
              </w:rPr>
              <w:t xml:space="preserve">y= </w:t>
            </w:r>
            <w:r>
              <w:rPr>
                <w:color w:val="000000"/>
                <w:sz w:val="28"/>
                <w:szCs w:val="28"/>
                <w:lang w:val="uk-UA"/>
              </w:rPr>
              <w:t>74,33 – 1,17</w:t>
            </w:r>
            <w:r>
              <w:rPr>
                <w:color w:val="000000"/>
                <w:sz w:val="28"/>
                <w:szCs w:val="28"/>
                <w:lang w:val="en-US"/>
              </w:rPr>
              <w:t>x</w:t>
            </w:r>
            <w:r>
              <w:rPr>
                <w:color w:val="000000"/>
                <w:sz w:val="28"/>
                <w:szCs w:val="28"/>
                <w:vertAlign w:val="subscript"/>
                <w:lang w:val="en-US"/>
              </w:rPr>
              <w:t>1</w:t>
            </w:r>
            <w:r>
              <w:rPr>
                <w:color w:val="000000"/>
                <w:sz w:val="28"/>
                <w:szCs w:val="28"/>
                <w:lang w:val="en-US"/>
              </w:rPr>
              <w:t xml:space="preserve"> </w:t>
            </w:r>
            <w:r>
              <w:rPr>
                <w:color w:val="000000"/>
                <w:sz w:val="28"/>
                <w:szCs w:val="28"/>
                <w:lang w:val="uk-UA"/>
              </w:rPr>
              <w:t>– 3,59</w:t>
            </w:r>
            <w:r>
              <w:rPr>
                <w:color w:val="000000"/>
                <w:sz w:val="28"/>
                <w:szCs w:val="28"/>
                <w:lang w:val="en-US"/>
              </w:rPr>
              <w:t>x</w:t>
            </w:r>
            <w:r>
              <w:rPr>
                <w:color w:val="000000"/>
                <w:sz w:val="28"/>
                <w:szCs w:val="28"/>
                <w:vertAlign w:val="subscript"/>
                <w:lang w:val="en-US"/>
              </w:rPr>
              <w:t>2</w:t>
            </w:r>
            <w:r>
              <w:rPr>
                <w:color w:val="000000"/>
                <w:sz w:val="28"/>
                <w:szCs w:val="28"/>
                <w:lang w:val="en-US"/>
              </w:rPr>
              <w:t xml:space="preserve"> </w:t>
            </w:r>
            <w:r>
              <w:rPr>
                <w:color w:val="000000"/>
                <w:sz w:val="28"/>
                <w:szCs w:val="28"/>
                <w:lang w:val="uk-UA"/>
              </w:rPr>
              <w:t>+ 0,2</w:t>
            </w:r>
            <w:r>
              <w:rPr>
                <w:color w:val="000000"/>
                <w:sz w:val="28"/>
                <w:szCs w:val="28"/>
                <w:lang w:val="en-US"/>
              </w:rPr>
              <w:t>x</w:t>
            </w:r>
            <w:r>
              <w:rPr>
                <w:color w:val="000000"/>
                <w:sz w:val="28"/>
                <w:szCs w:val="28"/>
                <w:vertAlign w:val="subscript"/>
                <w:lang w:val="en-US"/>
              </w:rPr>
              <w:t>3</w:t>
            </w:r>
          </w:p>
        </w:tc>
      </w:tr>
      <w:tr w:rsidR="001604BA" w:rsidTr="003B1B13">
        <w:tc>
          <w:tcPr>
            <w:tcW w:w="3794" w:type="dxa"/>
            <w:tcBorders>
              <w:top w:val="single" w:sz="4" w:space="0" w:color="auto"/>
              <w:left w:val="single" w:sz="4" w:space="0" w:color="auto"/>
              <w:bottom w:val="single" w:sz="4" w:space="0" w:color="auto"/>
              <w:right w:val="single" w:sz="4" w:space="0" w:color="auto"/>
            </w:tcBorders>
            <w:vAlign w:val="center"/>
          </w:tcPr>
          <w:p w:rsidR="001604BA" w:rsidRDefault="001604BA" w:rsidP="003B1B13">
            <w:pPr>
              <w:ind w:firstLine="510"/>
              <w:rPr>
                <w:color w:val="000000"/>
                <w:sz w:val="28"/>
                <w:szCs w:val="28"/>
                <w:lang w:val="uk-UA"/>
              </w:rPr>
            </w:pPr>
            <w:r>
              <w:rPr>
                <w:color w:val="000000"/>
                <w:sz w:val="28"/>
                <w:szCs w:val="28"/>
                <w:lang w:val="uk-UA"/>
              </w:rPr>
              <w:t>Олевський</w:t>
            </w:r>
          </w:p>
        </w:tc>
        <w:tc>
          <w:tcPr>
            <w:tcW w:w="5386" w:type="dxa"/>
            <w:tcBorders>
              <w:top w:val="single" w:sz="4" w:space="0" w:color="auto"/>
              <w:left w:val="single" w:sz="4" w:space="0" w:color="auto"/>
              <w:bottom w:val="single" w:sz="4" w:space="0" w:color="auto"/>
              <w:right w:val="single" w:sz="4" w:space="0" w:color="auto"/>
            </w:tcBorders>
            <w:vAlign w:val="center"/>
          </w:tcPr>
          <w:p w:rsidR="001604BA" w:rsidRDefault="001604BA" w:rsidP="003B1B13">
            <w:pPr>
              <w:ind w:firstLine="510"/>
              <w:jc w:val="both"/>
              <w:rPr>
                <w:color w:val="000000"/>
                <w:sz w:val="28"/>
                <w:szCs w:val="28"/>
              </w:rPr>
            </w:pPr>
            <w:r>
              <w:rPr>
                <w:color w:val="000000"/>
                <w:sz w:val="28"/>
                <w:szCs w:val="28"/>
                <w:lang w:val="en-US"/>
              </w:rPr>
              <w:t xml:space="preserve">y= </w:t>
            </w:r>
            <w:r>
              <w:rPr>
                <w:color w:val="000000"/>
                <w:sz w:val="28"/>
                <w:szCs w:val="28"/>
                <w:lang w:val="uk-UA"/>
              </w:rPr>
              <w:t>64,39 – 1,01</w:t>
            </w:r>
            <w:r>
              <w:rPr>
                <w:color w:val="000000"/>
                <w:sz w:val="28"/>
                <w:szCs w:val="28"/>
                <w:lang w:val="en-US"/>
              </w:rPr>
              <w:t>x</w:t>
            </w:r>
            <w:r>
              <w:rPr>
                <w:color w:val="000000"/>
                <w:sz w:val="28"/>
                <w:szCs w:val="28"/>
                <w:vertAlign w:val="subscript"/>
                <w:lang w:val="en-US"/>
              </w:rPr>
              <w:t>1</w:t>
            </w:r>
            <w:r>
              <w:rPr>
                <w:color w:val="000000"/>
                <w:sz w:val="28"/>
                <w:szCs w:val="28"/>
                <w:lang w:val="en-US"/>
              </w:rPr>
              <w:t xml:space="preserve"> </w:t>
            </w:r>
            <w:r>
              <w:rPr>
                <w:color w:val="000000"/>
                <w:sz w:val="28"/>
                <w:szCs w:val="28"/>
                <w:lang w:val="uk-UA"/>
              </w:rPr>
              <w:t>– 2,32</w:t>
            </w:r>
            <w:r>
              <w:rPr>
                <w:color w:val="000000"/>
                <w:sz w:val="28"/>
                <w:szCs w:val="28"/>
                <w:lang w:val="en-US"/>
              </w:rPr>
              <w:t>x</w:t>
            </w:r>
            <w:r>
              <w:rPr>
                <w:color w:val="000000"/>
                <w:sz w:val="28"/>
                <w:szCs w:val="28"/>
                <w:vertAlign w:val="subscript"/>
                <w:lang w:val="en-US"/>
              </w:rPr>
              <w:t>2</w:t>
            </w:r>
            <w:r>
              <w:rPr>
                <w:color w:val="000000"/>
                <w:sz w:val="28"/>
                <w:szCs w:val="28"/>
                <w:lang w:val="en-US"/>
              </w:rPr>
              <w:t xml:space="preserve"> </w:t>
            </w:r>
            <w:r>
              <w:rPr>
                <w:color w:val="000000"/>
                <w:sz w:val="28"/>
                <w:szCs w:val="28"/>
                <w:lang w:val="uk-UA"/>
              </w:rPr>
              <w:t>+ 0,26</w:t>
            </w:r>
            <w:r>
              <w:rPr>
                <w:color w:val="000000"/>
                <w:sz w:val="28"/>
                <w:szCs w:val="28"/>
                <w:lang w:val="en-US"/>
              </w:rPr>
              <w:t>x</w:t>
            </w:r>
            <w:r>
              <w:rPr>
                <w:color w:val="000000"/>
                <w:sz w:val="28"/>
                <w:szCs w:val="28"/>
                <w:vertAlign w:val="subscript"/>
                <w:lang w:val="en-US"/>
              </w:rPr>
              <w:t>3</w:t>
            </w:r>
          </w:p>
        </w:tc>
      </w:tr>
      <w:tr w:rsidR="001604BA" w:rsidTr="003B1B13">
        <w:tc>
          <w:tcPr>
            <w:tcW w:w="3794" w:type="dxa"/>
            <w:tcBorders>
              <w:top w:val="single" w:sz="4" w:space="0" w:color="auto"/>
              <w:left w:val="single" w:sz="4" w:space="0" w:color="auto"/>
              <w:bottom w:val="single" w:sz="4" w:space="0" w:color="auto"/>
              <w:right w:val="single" w:sz="4" w:space="0" w:color="auto"/>
            </w:tcBorders>
            <w:vAlign w:val="center"/>
          </w:tcPr>
          <w:p w:rsidR="001604BA" w:rsidRDefault="001604BA" w:rsidP="003B1B13">
            <w:pPr>
              <w:ind w:firstLine="510"/>
              <w:rPr>
                <w:color w:val="000000"/>
                <w:sz w:val="28"/>
                <w:szCs w:val="28"/>
                <w:lang w:val="uk-UA"/>
              </w:rPr>
            </w:pPr>
            <w:r>
              <w:rPr>
                <w:color w:val="000000"/>
                <w:sz w:val="28"/>
                <w:szCs w:val="28"/>
                <w:lang w:val="uk-UA"/>
              </w:rPr>
              <w:lastRenderedPageBreak/>
              <w:t>Черняхівський</w:t>
            </w:r>
          </w:p>
        </w:tc>
        <w:tc>
          <w:tcPr>
            <w:tcW w:w="5386" w:type="dxa"/>
            <w:tcBorders>
              <w:top w:val="single" w:sz="4" w:space="0" w:color="auto"/>
              <w:left w:val="single" w:sz="4" w:space="0" w:color="auto"/>
              <w:bottom w:val="single" w:sz="4" w:space="0" w:color="auto"/>
              <w:right w:val="single" w:sz="4" w:space="0" w:color="auto"/>
            </w:tcBorders>
            <w:vAlign w:val="center"/>
          </w:tcPr>
          <w:p w:rsidR="001604BA" w:rsidRDefault="001604BA" w:rsidP="003B1B13">
            <w:pPr>
              <w:ind w:firstLine="510"/>
              <w:jc w:val="both"/>
              <w:rPr>
                <w:color w:val="000000"/>
                <w:sz w:val="28"/>
                <w:szCs w:val="28"/>
              </w:rPr>
            </w:pPr>
            <w:r>
              <w:rPr>
                <w:color w:val="000000"/>
                <w:sz w:val="28"/>
                <w:szCs w:val="28"/>
                <w:lang w:val="en-US"/>
              </w:rPr>
              <w:t xml:space="preserve">y= </w:t>
            </w:r>
            <w:r>
              <w:rPr>
                <w:color w:val="000000"/>
                <w:sz w:val="28"/>
                <w:szCs w:val="28"/>
                <w:lang w:val="uk-UA"/>
              </w:rPr>
              <w:t>78,88 – 1,6</w:t>
            </w:r>
            <w:r>
              <w:rPr>
                <w:color w:val="000000"/>
                <w:sz w:val="28"/>
                <w:szCs w:val="28"/>
                <w:lang w:val="en-US"/>
              </w:rPr>
              <w:t>x</w:t>
            </w:r>
            <w:r>
              <w:rPr>
                <w:color w:val="000000"/>
                <w:sz w:val="28"/>
                <w:szCs w:val="28"/>
                <w:vertAlign w:val="subscript"/>
                <w:lang w:val="en-US"/>
              </w:rPr>
              <w:t>1</w:t>
            </w:r>
            <w:r>
              <w:rPr>
                <w:color w:val="000000"/>
                <w:sz w:val="28"/>
                <w:szCs w:val="28"/>
                <w:lang w:val="en-US"/>
              </w:rPr>
              <w:t xml:space="preserve"> </w:t>
            </w:r>
            <w:r>
              <w:rPr>
                <w:color w:val="000000"/>
                <w:sz w:val="28"/>
                <w:szCs w:val="28"/>
                <w:lang w:val="uk-UA"/>
              </w:rPr>
              <w:t>– 1,32</w:t>
            </w:r>
            <w:r>
              <w:rPr>
                <w:color w:val="000000"/>
                <w:sz w:val="28"/>
                <w:szCs w:val="28"/>
                <w:lang w:val="en-US"/>
              </w:rPr>
              <w:t>x</w:t>
            </w:r>
            <w:r>
              <w:rPr>
                <w:color w:val="000000"/>
                <w:sz w:val="28"/>
                <w:szCs w:val="28"/>
                <w:vertAlign w:val="subscript"/>
                <w:lang w:val="en-US"/>
              </w:rPr>
              <w:t>2</w:t>
            </w:r>
            <w:r>
              <w:rPr>
                <w:color w:val="000000"/>
                <w:sz w:val="28"/>
                <w:szCs w:val="28"/>
                <w:lang w:val="en-US"/>
              </w:rPr>
              <w:t xml:space="preserve"> </w:t>
            </w:r>
            <w:r>
              <w:rPr>
                <w:color w:val="000000"/>
                <w:sz w:val="28"/>
                <w:szCs w:val="28"/>
                <w:lang w:val="uk-UA"/>
              </w:rPr>
              <w:t>+ 1,23</w:t>
            </w:r>
            <w:r>
              <w:rPr>
                <w:color w:val="000000"/>
                <w:sz w:val="28"/>
                <w:szCs w:val="28"/>
                <w:lang w:val="en-US"/>
              </w:rPr>
              <w:t>x</w:t>
            </w:r>
            <w:r>
              <w:rPr>
                <w:color w:val="000000"/>
                <w:sz w:val="28"/>
                <w:szCs w:val="28"/>
                <w:vertAlign w:val="subscript"/>
                <w:lang w:val="en-US"/>
              </w:rPr>
              <w:t>3</w:t>
            </w:r>
          </w:p>
        </w:tc>
      </w:tr>
    </w:tbl>
    <w:p w:rsidR="001604BA" w:rsidRDefault="001604BA" w:rsidP="001604BA">
      <w:pPr>
        <w:ind w:firstLine="510"/>
        <w:jc w:val="both"/>
        <w:rPr>
          <w:color w:val="000000"/>
          <w:sz w:val="28"/>
          <w:szCs w:val="28"/>
          <w:lang w:val="uk-UA"/>
        </w:rPr>
      </w:pPr>
    </w:p>
    <w:p w:rsidR="001604BA" w:rsidRDefault="001604BA" w:rsidP="001604BA">
      <w:pPr>
        <w:ind w:firstLine="510"/>
        <w:jc w:val="both"/>
        <w:rPr>
          <w:color w:val="000000"/>
          <w:sz w:val="28"/>
          <w:szCs w:val="28"/>
          <w:lang w:val="uk-UA"/>
        </w:rPr>
      </w:pPr>
      <w:r>
        <w:rPr>
          <w:color w:val="000000"/>
          <w:sz w:val="28"/>
          <w:szCs w:val="28"/>
          <w:lang w:val="uk-UA"/>
        </w:rPr>
        <w:t xml:space="preserve">Коефіцієнти регресії показують, на скільки, в середньому, змінюється інфікованість поголів’я великої рогатої худоби при зміні кожного з факторів на одиницю при фіксованих значеннях інших факторів, включених у рівняння. Знаки перед коефіцієнтами підкреслюють пряму (+) або зворотну (–) залежність. </w:t>
      </w:r>
    </w:p>
    <w:p w:rsidR="001604BA" w:rsidRPr="00645483" w:rsidRDefault="001604BA" w:rsidP="001604BA">
      <w:pPr>
        <w:ind w:firstLine="510"/>
        <w:jc w:val="both"/>
        <w:rPr>
          <w:color w:val="000000"/>
          <w:sz w:val="28"/>
          <w:szCs w:val="28"/>
          <w:lang w:val="uk-UA"/>
        </w:rPr>
      </w:pPr>
      <w:r>
        <w:rPr>
          <w:color w:val="000000"/>
          <w:sz w:val="28"/>
          <w:szCs w:val="28"/>
          <w:lang w:val="uk-UA"/>
        </w:rPr>
        <w:t xml:space="preserve">Коефіцієнти множинної кореляції майже в усіх районах знаходяться в </w:t>
      </w:r>
      <w:r w:rsidRPr="00645483">
        <w:rPr>
          <w:color w:val="000000"/>
          <w:sz w:val="28"/>
          <w:szCs w:val="28"/>
          <w:lang w:val="uk-UA"/>
        </w:rPr>
        <w:t>межах 0,81</w:t>
      </w:r>
      <w:r>
        <w:rPr>
          <w:color w:val="000000"/>
          <w:sz w:val="28"/>
          <w:szCs w:val="28"/>
          <w:lang w:val="uk-UA"/>
        </w:rPr>
        <w:t>–</w:t>
      </w:r>
      <w:r w:rsidRPr="00645483">
        <w:rPr>
          <w:color w:val="000000"/>
          <w:sz w:val="28"/>
          <w:szCs w:val="28"/>
          <w:lang w:val="uk-UA"/>
        </w:rPr>
        <w:t xml:space="preserve">0,99, що свідчить про наявність тісного зв’язку між рівнем інфікованості та включеними в модель факторами. </w:t>
      </w:r>
    </w:p>
    <w:p w:rsidR="001604BA" w:rsidRPr="00645483" w:rsidRDefault="001604BA" w:rsidP="001604BA">
      <w:pPr>
        <w:ind w:firstLine="540"/>
        <w:jc w:val="both"/>
        <w:rPr>
          <w:sz w:val="28"/>
          <w:szCs w:val="28"/>
          <w:lang w:val="uk-UA"/>
        </w:rPr>
      </w:pPr>
      <w:r>
        <w:rPr>
          <w:sz w:val="28"/>
          <w:szCs w:val="28"/>
          <w:lang w:val="uk-UA"/>
        </w:rPr>
        <w:t>Одержані результати досліджень вказують, що к</w:t>
      </w:r>
      <w:r w:rsidRPr="00645483">
        <w:rPr>
          <w:sz w:val="28"/>
          <w:szCs w:val="28"/>
          <w:lang w:val="uk-UA"/>
        </w:rPr>
        <w:t xml:space="preserve">ерівникам господарств доцільно акцентувати увагу на домінантні фактори: кратність досліджень, віковий склад поголів’я, невчасна здача позитивно реагуючих тварин на забій, </w:t>
      </w:r>
      <w:r>
        <w:rPr>
          <w:sz w:val="28"/>
          <w:szCs w:val="28"/>
          <w:lang w:val="uk-UA"/>
        </w:rPr>
        <w:t>які</w:t>
      </w:r>
      <w:r w:rsidRPr="00645483">
        <w:rPr>
          <w:sz w:val="28"/>
          <w:szCs w:val="28"/>
          <w:lang w:val="uk-UA"/>
        </w:rPr>
        <w:t xml:space="preserve"> виключа</w:t>
      </w:r>
      <w:r>
        <w:rPr>
          <w:sz w:val="28"/>
          <w:szCs w:val="28"/>
          <w:lang w:val="uk-UA"/>
        </w:rPr>
        <w:t>ють</w:t>
      </w:r>
      <w:r w:rsidRPr="00645483">
        <w:rPr>
          <w:sz w:val="28"/>
          <w:szCs w:val="28"/>
          <w:lang w:val="uk-UA"/>
        </w:rPr>
        <w:t xml:space="preserve"> стадію згасання епізоот</w:t>
      </w:r>
      <w:r>
        <w:rPr>
          <w:sz w:val="28"/>
          <w:szCs w:val="28"/>
          <w:lang w:val="uk-UA"/>
        </w:rPr>
        <w:t>ії</w:t>
      </w:r>
      <w:r w:rsidRPr="00645483">
        <w:rPr>
          <w:sz w:val="28"/>
          <w:szCs w:val="28"/>
          <w:lang w:val="uk-UA"/>
        </w:rPr>
        <w:t xml:space="preserve">. </w:t>
      </w:r>
      <w:r>
        <w:rPr>
          <w:sz w:val="28"/>
          <w:szCs w:val="28"/>
          <w:lang w:val="uk-UA"/>
        </w:rPr>
        <w:t>В</w:t>
      </w:r>
      <w:r w:rsidRPr="00645483">
        <w:rPr>
          <w:sz w:val="28"/>
          <w:szCs w:val="28"/>
          <w:lang w:val="uk-UA"/>
        </w:rPr>
        <w:t xml:space="preserve"> сучасних умовах </w:t>
      </w:r>
      <w:r>
        <w:rPr>
          <w:sz w:val="28"/>
          <w:szCs w:val="28"/>
          <w:lang w:val="uk-UA"/>
        </w:rPr>
        <w:t xml:space="preserve">ведення тваринництва </w:t>
      </w:r>
      <w:r w:rsidRPr="00645483">
        <w:rPr>
          <w:sz w:val="28"/>
          <w:szCs w:val="28"/>
          <w:lang w:val="uk-UA"/>
        </w:rPr>
        <w:t xml:space="preserve">потрібно зосередити увагу на заходах, спрямованих на недопущення зараження молодняку. </w:t>
      </w:r>
    </w:p>
    <w:p w:rsidR="001604BA" w:rsidRDefault="001604BA" w:rsidP="001604BA">
      <w:pPr>
        <w:ind w:firstLine="540"/>
        <w:jc w:val="center"/>
        <w:rPr>
          <w:b/>
          <w:bCs/>
          <w:sz w:val="28"/>
          <w:szCs w:val="28"/>
          <w:lang w:val="uk-UA"/>
        </w:rPr>
      </w:pPr>
    </w:p>
    <w:p w:rsidR="001604BA" w:rsidRDefault="001604BA" w:rsidP="001604BA">
      <w:pPr>
        <w:ind w:firstLine="540"/>
        <w:jc w:val="center"/>
        <w:rPr>
          <w:b/>
          <w:bCs/>
          <w:sz w:val="28"/>
          <w:szCs w:val="28"/>
          <w:lang w:val="uk-UA"/>
        </w:rPr>
      </w:pPr>
      <w:r>
        <w:rPr>
          <w:b/>
          <w:bCs/>
          <w:sz w:val="28"/>
          <w:szCs w:val="28"/>
          <w:lang w:val="uk-UA"/>
        </w:rPr>
        <w:t>ВИСНОВКИ</w:t>
      </w:r>
    </w:p>
    <w:p w:rsidR="001604BA" w:rsidRPr="00645483" w:rsidRDefault="001604BA" w:rsidP="001604BA">
      <w:pPr>
        <w:ind w:firstLine="510"/>
        <w:jc w:val="both"/>
        <w:rPr>
          <w:sz w:val="28"/>
          <w:szCs w:val="28"/>
          <w:lang w:val="uk-UA"/>
        </w:rPr>
      </w:pPr>
      <w:r>
        <w:rPr>
          <w:sz w:val="28"/>
          <w:szCs w:val="28"/>
          <w:lang w:val="uk-UA"/>
        </w:rPr>
        <w:t xml:space="preserve">У дисертаційній роботі наведено теоретичне узагальнення і нове вирішення наукової задачі, що полягає у вивченні </w:t>
      </w:r>
      <w:r w:rsidRPr="00645483">
        <w:rPr>
          <w:sz w:val="28"/>
          <w:szCs w:val="28"/>
          <w:lang w:val="uk-UA"/>
        </w:rPr>
        <w:t>епізоотичної ситуації, дії комбіферону та ізамбену на розвиток лейкозного проце</w:t>
      </w:r>
      <w:r>
        <w:rPr>
          <w:sz w:val="28"/>
          <w:szCs w:val="28"/>
          <w:lang w:val="uk-UA"/>
        </w:rPr>
        <w:t>су, розробці</w:t>
      </w:r>
      <w:r w:rsidRPr="00645483">
        <w:rPr>
          <w:sz w:val="28"/>
          <w:szCs w:val="28"/>
          <w:lang w:val="uk-UA"/>
        </w:rPr>
        <w:t xml:space="preserve"> електронної системи контролю розвитку епізоот</w:t>
      </w:r>
      <w:r>
        <w:rPr>
          <w:sz w:val="28"/>
          <w:szCs w:val="28"/>
          <w:lang w:val="uk-UA"/>
        </w:rPr>
        <w:t xml:space="preserve">ії при лейкозі великої рогатої худоби, на підставі чого було </w:t>
      </w:r>
      <w:r w:rsidRPr="00645483">
        <w:rPr>
          <w:sz w:val="28"/>
          <w:szCs w:val="28"/>
          <w:lang w:val="uk-UA"/>
        </w:rPr>
        <w:t>вдосконал</w:t>
      </w:r>
      <w:r>
        <w:rPr>
          <w:sz w:val="28"/>
          <w:szCs w:val="28"/>
          <w:lang w:val="uk-UA"/>
        </w:rPr>
        <w:t>ено</w:t>
      </w:r>
      <w:r w:rsidRPr="00645483">
        <w:rPr>
          <w:sz w:val="28"/>
          <w:szCs w:val="28"/>
          <w:lang w:val="uk-UA"/>
        </w:rPr>
        <w:t xml:space="preserve"> методи </w:t>
      </w:r>
      <w:r>
        <w:rPr>
          <w:sz w:val="28"/>
          <w:szCs w:val="28"/>
          <w:lang w:val="uk-UA"/>
        </w:rPr>
        <w:t xml:space="preserve">діагностики, </w:t>
      </w:r>
      <w:r w:rsidRPr="00645483">
        <w:rPr>
          <w:sz w:val="28"/>
          <w:szCs w:val="28"/>
          <w:lang w:val="uk-UA"/>
        </w:rPr>
        <w:t xml:space="preserve">профілактики та систему оздоровлення господарств від лейкозу ВРХ. </w:t>
      </w:r>
    </w:p>
    <w:p w:rsidR="001604BA" w:rsidRDefault="001604BA" w:rsidP="00B30587">
      <w:pPr>
        <w:numPr>
          <w:ilvl w:val="0"/>
          <w:numId w:val="57"/>
        </w:numPr>
        <w:suppressAutoHyphens w:val="0"/>
        <w:ind w:left="0" w:firstLine="510"/>
        <w:jc w:val="both"/>
        <w:rPr>
          <w:sz w:val="28"/>
          <w:szCs w:val="28"/>
        </w:rPr>
      </w:pPr>
      <w:r>
        <w:rPr>
          <w:sz w:val="28"/>
          <w:szCs w:val="28"/>
          <w:lang w:val="uk-UA"/>
        </w:rPr>
        <w:t>Л</w:t>
      </w:r>
      <w:r w:rsidRPr="008411F8">
        <w:rPr>
          <w:sz w:val="28"/>
          <w:szCs w:val="28"/>
          <w:lang w:val="uk-UA"/>
        </w:rPr>
        <w:t xml:space="preserve">ейкоз ВРХ </w:t>
      </w:r>
      <w:r>
        <w:rPr>
          <w:sz w:val="28"/>
          <w:szCs w:val="28"/>
          <w:lang w:val="uk-UA"/>
        </w:rPr>
        <w:t xml:space="preserve">поширений </w:t>
      </w:r>
      <w:r w:rsidRPr="008411F8">
        <w:rPr>
          <w:sz w:val="28"/>
          <w:szCs w:val="28"/>
          <w:lang w:val="uk-UA"/>
        </w:rPr>
        <w:t>у</w:t>
      </w:r>
      <w:r>
        <w:rPr>
          <w:sz w:val="28"/>
          <w:szCs w:val="28"/>
          <w:lang w:val="uk-UA"/>
        </w:rPr>
        <w:t xml:space="preserve"> господарствах</w:t>
      </w:r>
      <w:r w:rsidRPr="008411F8">
        <w:rPr>
          <w:sz w:val="28"/>
          <w:szCs w:val="28"/>
          <w:lang w:val="uk-UA"/>
        </w:rPr>
        <w:t xml:space="preserve"> Житомирськ</w:t>
      </w:r>
      <w:r>
        <w:rPr>
          <w:sz w:val="28"/>
          <w:szCs w:val="28"/>
          <w:lang w:val="uk-UA"/>
        </w:rPr>
        <w:t xml:space="preserve">ої </w:t>
      </w:r>
      <w:r w:rsidRPr="008411F8">
        <w:rPr>
          <w:sz w:val="28"/>
          <w:szCs w:val="28"/>
          <w:lang w:val="uk-UA"/>
        </w:rPr>
        <w:t>області</w:t>
      </w:r>
      <w:r>
        <w:rPr>
          <w:sz w:val="28"/>
          <w:szCs w:val="28"/>
          <w:lang w:val="uk-UA"/>
        </w:rPr>
        <w:t>, перебігає у формі епізоотії,</w:t>
      </w:r>
      <w:r w:rsidRPr="008411F8">
        <w:rPr>
          <w:sz w:val="28"/>
          <w:szCs w:val="28"/>
          <w:lang w:val="uk-UA"/>
        </w:rPr>
        <w:t xml:space="preserve"> </w:t>
      </w:r>
      <w:r>
        <w:rPr>
          <w:sz w:val="28"/>
          <w:szCs w:val="28"/>
          <w:lang w:val="uk-UA"/>
        </w:rPr>
        <w:t xml:space="preserve">що </w:t>
      </w:r>
      <w:r w:rsidRPr="008411F8">
        <w:rPr>
          <w:sz w:val="28"/>
          <w:szCs w:val="28"/>
          <w:lang w:val="uk-UA"/>
        </w:rPr>
        <w:t>характеризується стаціонарністю та</w:t>
      </w:r>
      <w:r>
        <w:rPr>
          <w:sz w:val="28"/>
          <w:szCs w:val="28"/>
          <w:lang w:val="uk-UA"/>
        </w:rPr>
        <w:t xml:space="preserve"> зниженням напруженості епізоотичної ситуації в періоди проведення протилейкозних заходів.</w:t>
      </w:r>
      <w:r w:rsidRPr="008411F8">
        <w:rPr>
          <w:sz w:val="28"/>
          <w:szCs w:val="28"/>
          <w:lang w:val="uk-UA"/>
        </w:rPr>
        <w:t xml:space="preserve"> </w:t>
      </w:r>
      <w:r>
        <w:rPr>
          <w:sz w:val="28"/>
          <w:szCs w:val="28"/>
        </w:rPr>
        <w:t>Стадії максимального розвитку епізоотії реєструвалис</w:t>
      </w:r>
      <w:r>
        <w:rPr>
          <w:sz w:val="28"/>
          <w:szCs w:val="28"/>
          <w:lang w:val="uk-UA"/>
        </w:rPr>
        <w:t>ь</w:t>
      </w:r>
      <w:r>
        <w:rPr>
          <w:sz w:val="28"/>
          <w:szCs w:val="28"/>
        </w:rPr>
        <w:t xml:space="preserve"> у 1993, 1998, 2002 роках</w:t>
      </w:r>
      <w:r>
        <w:rPr>
          <w:sz w:val="28"/>
          <w:szCs w:val="28"/>
          <w:lang w:val="uk-UA"/>
        </w:rPr>
        <w:t>.</w:t>
      </w:r>
      <w:r>
        <w:rPr>
          <w:sz w:val="28"/>
          <w:szCs w:val="28"/>
        </w:rPr>
        <w:t xml:space="preserve"> </w:t>
      </w:r>
      <w:r>
        <w:rPr>
          <w:sz w:val="28"/>
          <w:szCs w:val="28"/>
          <w:lang w:val="uk-UA"/>
        </w:rPr>
        <w:t>Р</w:t>
      </w:r>
      <w:r>
        <w:rPr>
          <w:sz w:val="28"/>
          <w:szCs w:val="28"/>
        </w:rPr>
        <w:t>івень інфікованості</w:t>
      </w:r>
      <w:r>
        <w:rPr>
          <w:sz w:val="28"/>
          <w:szCs w:val="28"/>
          <w:lang w:val="uk-UA"/>
        </w:rPr>
        <w:t>, за даними</w:t>
      </w:r>
      <w:r>
        <w:rPr>
          <w:sz w:val="28"/>
          <w:szCs w:val="28"/>
        </w:rPr>
        <w:t xml:space="preserve"> РІД</w:t>
      </w:r>
      <w:r>
        <w:rPr>
          <w:sz w:val="28"/>
          <w:szCs w:val="28"/>
          <w:lang w:val="uk-UA"/>
        </w:rPr>
        <w:t>,</w:t>
      </w:r>
      <w:r>
        <w:rPr>
          <w:sz w:val="28"/>
          <w:szCs w:val="28"/>
        </w:rPr>
        <w:t xml:space="preserve"> становив відповідно 4,5</w:t>
      </w:r>
      <w:r>
        <w:rPr>
          <w:sz w:val="28"/>
          <w:szCs w:val="28"/>
          <w:lang w:val="uk-UA"/>
        </w:rPr>
        <w:t xml:space="preserve"> </w:t>
      </w:r>
      <w:r>
        <w:rPr>
          <w:sz w:val="28"/>
          <w:szCs w:val="28"/>
        </w:rPr>
        <w:t xml:space="preserve">%, </w:t>
      </w:r>
      <w:r>
        <w:rPr>
          <w:sz w:val="28"/>
          <w:szCs w:val="28"/>
          <w:lang w:val="uk-UA"/>
        </w:rPr>
        <w:t xml:space="preserve">     </w:t>
      </w:r>
      <w:r>
        <w:rPr>
          <w:sz w:val="28"/>
          <w:szCs w:val="28"/>
        </w:rPr>
        <w:t>6</w:t>
      </w:r>
      <w:r>
        <w:rPr>
          <w:sz w:val="28"/>
          <w:szCs w:val="28"/>
          <w:lang w:val="uk-UA"/>
        </w:rPr>
        <w:t xml:space="preserve"> </w:t>
      </w:r>
      <w:r>
        <w:rPr>
          <w:sz w:val="28"/>
          <w:szCs w:val="28"/>
        </w:rPr>
        <w:t>%, 7,5</w:t>
      </w:r>
      <w:r>
        <w:rPr>
          <w:sz w:val="28"/>
          <w:szCs w:val="28"/>
          <w:lang w:val="uk-UA"/>
        </w:rPr>
        <w:t xml:space="preserve"> </w:t>
      </w:r>
      <w:r>
        <w:rPr>
          <w:sz w:val="28"/>
          <w:szCs w:val="28"/>
        </w:rPr>
        <w:t>%. У 2003 році стадія максимального розвитку змінилася стадією згасання епізоот</w:t>
      </w:r>
      <w:r>
        <w:rPr>
          <w:sz w:val="28"/>
          <w:szCs w:val="28"/>
          <w:lang w:val="uk-UA"/>
        </w:rPr>
        <w:t>ії</w:t>
      </w:r>
      <w:r>
        <w:rPr>
          <w:sz w:val="28"/>
          <w:szCs w:val="28"/>
        </w:rPr>
        <w:t xml:space="preserve">, яка у 2006 році перейшла знову у стадію розвитку. </w:t>
      </w:r>
    </w:p>
    <w:p w:rsidR="001604BA" w:rsidRDefault="001604BA" w:rsidP="00B30587">
      <w:pPr>
        <w:numPr>
          <w:ilvl w:val="0"/>
          <w:numId w:val="57"/>
        </w:numPr>
        <w:suppressAutoHyphens w:val="0"/>
        <w:ind w:left="0" w:firstLine="510"/>
        <w:jc w:val="both"/>
        <w:rPr>
          <w:sz w:val="28"/>
          <w:szCs w:val="28"/>
          <w:lang w:val="uk-UA"/>
        </w:rPr>
      </w:pPr>
      <w:r>
        <w:rPr>
          <w:sz w:val="28"/>
          <w:szCs w:val="28"/>
          <w:lang w:val="uk-UA"/>
        </w:rPr>
        <w:t xml:space="preserve">Вперше визначені дози комбіферону, що пригнічують ріст культури клітин </w:t>
      </w:r>
      <w:r>
        <w:rPr>
          <w:sz w:val="28"/>
          <w:szCs w:val="28"/>
          <w:lang w:val="en-US"/>
        </w:rPr>
        <w:t>FLK</w:t>
      </w:r>
      <w:r>
        <w:rPr>
          <w:sz w:val="28"/>
          <w:szCs w:val="28"/>
        </w:rPr>
        <w:t xml:space="preserve">. Комбіферон </w:t>
      </w:r>
      <w:r>
        <w:rPr>
          <w:sz w:val="28"/>
          <w:szCs w:val="28"/>
          <w:lang w:val="uk-UA"/>
        </w:rPr>
        <w:t>у</w:t>
      </w:r>
      <w:r>
        <w:rPr>
          <w:sz w:val="28"/>
          <w:szCs w:val="28"/>
        </w:rPr>
        <w:t xml:space="preserve"> дозі 50 тис. МО/см</w:t>
      </w:r>
      <w:r>
        <w:rPr>
          <w:sz w:val="28"/>
          <w:szCs w:val="28"/>
        </w:rPr>
        <w:object w:dxaOrig="139" w:dyaOrig="300">
          <v:shape id="_x0000_i1089" type="#_x0000_t75" style="width:7.05pt;height:14.8pt" o:ole="">
            <v:imagedata r:id="rId90" o:title=""/>
          </v:shape>
          <o:OLEObject Type="Embed" ProgID="Equation.3" ShapeID="_x0000_i1089" DrawAspect="Content" ObjectID="_1519201149" r:id="rId91"/>
        </w:object>
      </w:r>
      <w:r>
        <w:rPr>
          <w:sz w:val="28"/>
          <w:szCs w:val="28"/>
        </w:rPr>
        <w:t>; 20 тис. МО/см</w:t>
      </w:r>
      <w:r>
        <w:rPr>
          <w:sz w:val="28"/>
          <w:szCs w:val="28"/>
        </w:rPr>
        <w:object w:dxaOrig="139" w:dyaOrig="300">
          <v:shape id="_x0000_i1090" type="#_x0000_t75" style="width:7.05pt;height:14.8pt" o:ole="">
            <v:imagedata r:id="rId90" o:title=""/>
          </v:shape>
          <o:OLEObject Type="Embed" ProgID="Equation.3" ShapeID="_x0000_i1090" DrawAspect="Content" ObjectID="_1519201150" r:id="rId92"/>
        </w:object>
      </w:r>
      <w:r>
        <w:rPr>
          <w:sz w:val="28"/>
          <w:szCs w:val="28"/>
        </w:rPr>
        <w:t>; 10 тис. МО/см</w:t>
      </w:r>
      <w:r>
        <w:rPr>
          <w:sz w:val="28"/>
          <w:szCs w:val="28"/>
        </w:rPr>
        <w:object w:dxaOrig="139" w:dyaOrig="300">
          <v:shape id="_x0000_i1091" type="#_x0000_t75" style="width:7.05pt;height:14.8pt" o:ole="">
            <v:imagedata r:id="rId90" o:title=""/>
          </v:shape>
          <o:OLEObject Type="Embed" ProgID="Equation.3" ShapeID="_x0000_i1091" DrawAspect="Content" ObjectID="_1519201151" r:id="rId93"/>
        </w:object>
      </w:r>
      <w:r>
        <w:rPr>
          <w:sz w:val="28"/>
          <w:szCs w:val="28"/>
        </w:rPr>
        <w:t xml:space="preserve"> зумовлює аглютинацію </w:t>
      </w:r>
      <w:r>
        <w:rPr>
          <w:sz w:val="28"/>
          <w:szCs w:val="28"/>
          <w:lang w:val="uk-UA"/>
        </w:rPr>
        <w:t xml:space="preserve">культури </w:t>
      </w:r>
      <w:r>
        <w:rPr>
          <w:sz w:val="28"/>
          <w:szCs w:val="28"/>
        </w:rPr>
        <w:t>клітин</w:t>
      </w:r>
      <w:r>
        <w:rPr>
          <w:sz w:val="28"/>
          <w:szCs w:val="28"/>
          <w:lang w:val="uk-UA"/>
        </w:rPr>
        <w:t xml:space="preserve"> </w:t>
      </w:r>
      <w:r>
        <w:rPr>
          <w:sz w:val="28"/>
          <w:szCs w:val="28"/>
        </w:rPr>
        <w:t xml:space="preserve"> </w:t>
      </w:r>
      <w:r>
        <w:rPr>
          <w:sz w:val="28"/>
          <w:szCs w:val="28"/>
          <w:lang w:val="en-US"/>
        </w:rPr>
        <w:t>FLK</w:t>
      </w:r>
      <w:r>
        <w:rPr>
          <w:sz w:val="28"/>
          <w:szCs w:val="28"/>
        </w:rPr>
        <w:t xml:space="preserve"> відповідно на 3; 6 і 8 добу після внесення препарату.</w:t>
      </w:r>
      <w:r>
        <w:rPr>
          <w:sz w:val="28"/>
          <w:szCs w:val="28"/>
          <w:lang w:val="uk-UA"/>
        </w:rPr>
        <w:t xml:space="preserve"> </w:t>
      </w:r>
    </w:p>
    <w:p w:rsidR="001604BA" w:rsidRDefault="001604BA" w:rsidP="00B30587">
      <w:pPr>
        <w:numPr>
          <w:ilvl w:val="0"/>
          <w:numId w:val="57"/>
        </w:numPr>
        <w:suppressAutoHyphens w:val="0"/>
        <w:ind w:left="0" w:firstLine="510"/>
        <w:jc w:val="both"/>
        <w:rPr>
          <w:sz w:val="28"/>
          <w:szCs w:val="28"/>
          <w:lang w:val="uk-UA"/>
        </w:rPr>
      </w:pPr>
      <w:r>
        <w:rPr>
          <w:sz w:val="28"/>
          <w:szCs w:val="28"/>
          <w:lang w:val="uk-UA"/>
        </w:rPr>
        <w:t xml:space="preserve">Вивчення профілактичної дії комбіферону при експериментальному зараженні кролів засвідчило, що одноразового введення препарату кролям в дозі </w:t>
      </w:r>
      <w:r>
        <w:rPr>
          <w:color w:val="000000"/>
          <w:sz w:val="28"/>
          <w:szCs w:val="28"/>
          <w:lang w:val="uk-UA"/>
        </w:rPr>
        <w:t>0,55×10</w:t>
      </w:r>
      <w:r w:rsidRPr="000E11E0">
        <w:rPr>
          <w:color w:val="000000"/>
          <w:position w:val="-4"/>
          <w:sz w:val="36"/>
          <w:szCs w:val="36"/>
          <w:lang w:val="uk-UA"/>
        </w:rPr>
        <w:object w:dxaOrig="139" w:dyaOrig="300">
          <v:shape id="_x0000_i1092" type="#_x0000_t75" style="width:7.05pt;height:15.55pt" o:ole="">
            <v:imagedata r:id="rId34" o:title=""/>
          </v:shape>
          <o:OLEObject Type="Embed" ProgID="Equation.3" ShapeID="_x0000_i1092" DrawAspect="Content" ObjectID="_1519201152" r:id="rId94"/>
        </w:object>
      </w:r>
      <w:r>
        <w:rPr>
          <w:color w:val="000000"/>
          <w:sz w:val="36"/>
          <w:szCs w:val="36"/>
          <w:lang w:val="uk-UA"/>
        </w:rPr>
        <w:t xml:space="preserve"> </w:t>
      </w:r>
      <w:r>
        <w:rPr>
          <w:color w:val="000000"/>
          <w:sz w:val="28"/>
          <w:szCs w:val="28"/>
          <w:lang w:val="uk-UA"/>
        </w:rPr>
        <w:t xml:space="preserve">МО на 1 кг </w:t>
      </w:r>
      <w:r>
        <w:rPr>
          <w:sz w:val="28"/>
          <w:szCs w:val="28"/>
          <w:lang w:val="uk-UA"/>
        </w:rPr>
        <w:t>маси тіла недостатньо, щоб захистити організм тварин від персистенції вірусу лейкозу великої рогатої худоби.</w:t>
      </w:r>
    </w:p>
    <w:p w:rsidR="001604BA" w:rsidRDefault="001604BA" w:rsidP="00B30587">
      <w:pPr>
        <w:numPr>
          <w:ilvl w:val="0"/>
          <w:numId w:val="57"/>
        </w:numPr>
        <w:suppressAutoHyphens w:val="0"/>
        <w:ind w:left="0" w:firstLine="510"/>
        <w:jc w:val="both"/>
        <w:rPr>
          <w:sz w:val="28"/>
          <w:szCs w:val="28"/>
          <w:lang w:val="uk-UA"/>
        </w:rPr>
      </w:pPr>
      <w:r>
        <w:rPr>
          <w:sz w:val="28"/>
          <w:szCs w:val="28"/>
          <w:lang w:val="uk-UA"/>
        </w:rPr>
        <w:t xml:space="preserve">При внутрішньовенному зараженні кролів вірусом лейкозу та застосуванні комбіферону спостерігали прояв клінічних (схуднення, дерматити, кон'юнктивіти, параліч кінцівок), гематологічних (вірогідне підвищення кількості лейкоцитів до </w:t>
      </w:r>
      <w:r>
        <w:rPr>
          <w:color w:val="000000"/>
          <w:sz w:val="28"/>
          <w:szCs w:val="28"/>
          <w:lang w:val="uk-UA"/>
        </w:rPr>
        <w:t>15,06±</w:t>
      </w:r>
      <w:r>
        <w:rPr>
          <w:bCs/>
          <w:color w:val="000000"/>
          <w:sz w:val="28"/>
          <w:szCs w:val="28"/>
          <w:lang w:val="uk-UA"/>
        </w:rPr>
        <w:t>0,12</w:t>
      </w:r>
      <w:r>
        <w:rPr>
          <w:sz w:val="28"/>
          <w:szCs w:val="28"/>
          <w:lang w:val="uk-UA"/>
        </w:rPr>
        <w:t xml:space="preserve"> Г/л, з абсолютною кількістю лімфоцитів </w:t>
      </w:r>
      <w:r>
        <w:rPr>
          <w:color w:val="000000"/>
          <w:sz w:val="28"/>
          <w:szCs w:val="28"/>
          <w:lang w:val="uk-UA"/>
        </w:rPr>
        <w:t>81±</w:t>
      </w:r>
      <w:r>
        <w:rPr>
          <w:bCs/>
          <w:color w:val="000000"/>
          <w:sz w:val="28"/>
          <w:szCs w:val="28"/>
          <w:lang w:val="uk-UA"/>
        </w:rPr>
        <w:t>1,08</w:t>
      </w:r>
      <w:r>
        <w:rPr>
          <w:sz w:val="28"/>
          <w:szCs w:val="28"/>
          <w:lang w:val="uk-UA"/>
        </w:rPr>
        <w:t xml:space="preserve">), імунологічних (позитивна реакція в РІД та вірогідне підвищення кількості антитіл до титрів 1:32 – 1:64, зростання титрів </w:t>
      </w:r>
      <w:r>
        <w:rPr>
          <w:sz w:val="28"/>
          <w:szCs w:val="28"/>
        </w:rPr>
        <w:t>α</w:t>
      </w:r>
      <w:r>
        <w:rPr>
          <w:sz w:val="28"/>
          <w:szCs w:val="28"/>
          <w:lang w:val="uk-UA"/>
        </w:rPr>
        <w:t xml:space="preserve">-інтерферону) та патоморфологічних (збільшення лімфатичних вузлів та селезінки, інфільтрація лімфатичних вузлів, </w:t>
      </w:r>
      <w:r>
        <w:rPr>
          <w:sz w:val="28"/>
          <w:szCs w:val="28"/>
          <w:lang w:val="uk-UA"/>
        </w:rPr>
        <w:lastRenderedPageBreak/>
        <w:t>легень, печінки, серця, селезінки лімфоїдними елементами, пухлини в легенях) ознак, які свідчать про розвиток лейкозного процесу, зумовленого вірусом лейкозу великої рогатої худоби.</w:t>
      </w:r>
    </w:p>
    <w:p w:rsidR="001604BA" w:rsidRDefault="001604BA" w:rsidP="00B30587">
      <w:pPr>
        <w:numPr>
          <w:ilvl w:val="0"/>
          <w:numId w:val="57"/>
        </w:numPr>
        <w:suppressAutoHyphens w:val="0"/>
        <w:ind w:left="0" w:firstLine="510"/>
        <w:jc w:val="both"/>
        <w:rPr>
          <w:sz w:val="28"/>
          <w:szCs w:val="28"/>
          <w:lang w:val="uk-UA"/>
        </w:rPr>
      </w:pPr>
      <w:r>
        <w:rPr>
          <w:sz w:val="28"/>
          <w:szCs w:val="28"/>
          <w:lang w:val="uk-UA"/>
        </w:rPr>
        <w:t xml:space="preserve">Як допоміжний тест при комплексній діагностиці лейкозу ВРХ модифікована реакція мікронейтралізації, яку доцільно використовувати для встановлення рівня біологічної активності </w:t>
      </w:r>
      <w:r>
        <w:rPr>
          <w:sz w:val="28"/>
          <w:szCs w:val="28"/>
        </w:rPr>
        <w:t>α</w:t>
      </w:r>
      <w:r>
        <w:rPr>
          <w:sz w:val="28"/>
          <w:szCs w:val="28"/>
          <w:lang w:val="uk-UA"/>
        </w:rPr>
        <w:t>-ІФН у сироватці крові корів та кролів, заражених вірусом лейкозу великої рогатої худоби. Т</w:t>
      </w:r>
      <w:r>
        <w:rPr>
          <w:sz w:val="28"/>
          <w:szCs w:val="28"/>
        </w:rPr>
        <w:t>итр α-інтерферону</w:t>
      </w:r>
      <w:r>
        <w:rPr>
          <w:sz w:val="28"/>
          <w:szCs w:val="28"/>
          <w:lang w:val="uk-UA"/>
        </w:rPr>
        <w:t xml:space="preserve"> у сироватці крові РІД-позитивних корів </w:t>
      </w:r>
      <w:r>
        <w:rPr>
          <w:sz w:val="28"/>
          <w:szCs w:val="28"/>
        </w:rPr>
        <w:t xml:space="preserve">на 14–30-у </w:t>
      </w:r>
      <w:r>
        <w:rPr>
          <w:sz w:val="28"/>
          <w:szCs w:val="28"/>
          <w:lang w:val="uk-UA"/>
        </w:rPr>
        <w:t>добу після введення ізамбену підвищився</w:t>
      </w:r>
      <w:r>
        <w:rPr>
          <w:sz w:val="28"/>
          <w:szCs w:val="28"/>
        </w:rPr>
        <w:t xml:space="preserve"> до 1,5–2,75 </w:t>
      </w:r>
      <w:r>
        <w:rPr>
          <w:sz w:val="28"/>
          <w:szCs w:val="28"/>
          <w:lang w:val="en-US"/>
        </w:rPr>
        <w:t>log</w:t>
      </w:r>
      <w:r>
        <w:rPr>
          <w:sz w:val="28"/>
          <w:szCs w:val="28"/>
          <w:vertAlign w:val="subscript"/>
        </w:rPr>
        <w:t>2</w:t>
      </w:r>
      <w:r>
        <w:rPr>
          <w:sz w:val="28"/>
          <w:szCs w:val="28"/>
          <w:lang w:val="uk-UA"/>
        </w:rPr>
        <w:t xml:space="preserve">. У дослідних кролів при застосуванні комбіферону за тиждень до зараження біологічна активність </w:t>
      </w:r>
      <w:r>
        <w:rPr>
          <w:sz w:val="28"/>
          <w:szCs w:val="28"/>
        </w:rPr>
        <w:t>α</w:t>
      </w:r>
      <w:r>
        <w:rPr>
          <w:sz w:val="28"/>
          <w:szCs w:val="28"/>
          <w:lang w:val="uk-UA"/>
        </w:rPr>
        <w:t xml:space="preserve">-ІФН достовірно зростає на 21-у добу до рівня </w:t>
      </w:r>
      <w:r>
        <w:rPr>
          <w:color w:val="000000"/>
          <w:sz w:val="28"/>
          <w:szCs w:val="28"/>
          <w:lang w:val="uk-UA"/>
        </w:rPr>
        <w:t>2822,58</w:t>
      </w:r>
      <w:r>
        <w:rPr>
          <w:color w:val="000000"/>
          <w:position w:val="-4"/>
          <w:sz w:val="28"/>
          <w:szCs w:val="28"/>
          <w:lang w:val="uk-UA"/>
        </w:rPr>
        <w:object w:dxaOrig="220" w:dyaOrig="240">
          <v:shape id="_x0000_i1093" type="#_x0000_t75" style="width:10.6pt;height:11.3pt" o:ole="">
            <v:imagedata r:id="rId56" o:title=""/>
          </v:shape>
          <o:OLEObject Type="Embed" ProgID="Equation.3" ShapeID="_x0000_i1093" DrawAspect="Content" ObjectID="_1519201153" r:id="rId95"/>
        </w:object>
      </w:r>
      <w:r>
        <w:rPr>
          <w:color w:val="000000"/>
          <w:sz w:val="28"/>
          <w:szCs w:val="28"/>
          <w:lang w:val="uk-UA"/>
        </w:rPr>
        <w:t xml:space="preserve">403,23 </w:t>
      </w:r>
      <w:r>
        <w:rPr>
          <w:sz w:val="28"/>
          <w:szCs w:val="28"/>
          <w:lang w:val="uk-UA"/>
        </w:rPr>
        <w:t xml:space="preserve">МО (Р≤0,001), а при введенні препарату за добу до зараження через вищевказаний термін до рівня </w:t>
      </w:r>
      <w:r>
        <w:rPr>
          <w:color w:val="000000"/>
          <w:sz w:val="28"/>
          <w:szCs w:val="28"/>
          <w:lang w:val="uk-UA"/>
        </w:rPr>
        <w:t>3629,03</w:t>
      </w:r>
      <w:r>
        <w:rPr>
          <w:color w:val="000000"/>
          <w:position w:val="-4"/>
          <w:sz w:val="28"/>
          <w:szCs w:val="28"/>
          <w:lang w:val="uk-UA"/>
        </w:rPr>
        <w:object w:dxaOrig="220" w:dyaOrig="240">
          <v:shape id="_x0000_i1094" type="#_x0000_t75" style="width:10.6pt;height:11.3pt" o:ole="">
            <v:imagedata r:id="rId56" o:title=""/>
          </v:shape>
          <o:OLEObject Type="Embed" ProgID="Equation.3" ShapeID="_x0000_i1094" DrawAspect="Content" ObjectID="_1519201154" r:id="rId96"/>
        </w:object>
      </w:r>
      <w:r>
        <w:rPr>
          <w:color w:val="000000"/>
          <w:sz w:val="28"/>
          <w:szCs w:val="28"/>
          <w:lang w:val="uk-UA"/>
        </w:rPr>
        <w:t>1014,76</w:t>
      </w:r>
      <w:r>
        <w:rPr>
          <w:color w:val="000000"/>
          <w:sz w:val="20"/>
          <w:szCs w:val="20"/>
          <w:lang w:val="uk-UA"/>
        </w:rPr>
        <w:t xml:space="preserve"> </w:t>
      </w:r>
      <w:r>
        <w:rPr>
          <w:sz w:val="28"/>
          <w:szCs w:val="28"/>
          <w:lang w:val="uk-UA"/>
        </w:rPr>
        <w:t xml:space="preserve">МО (Р≤0,05) відповідно. </w:t>
      </w:r>
    </w:p>
    <w:p w:rsidR="001604BA" w:rsidRDefault="001604BA" w:rsidP="00B30587">
      <w:pPr>
        <w:numPr>
          <w:ilvl w:val="0"/>
          <w:numId w:val="57"/>
        </w:numPr>
        <w:suppressAutoHyphens w:val="0"/>
        <w:ind w:left="0" w:firstLine="510"/>
        <w:jc w:val="both"/>
        <w:rPr>
          <w:sz w:val="28"/>
          <w:szCs w:val="28"/>
        </w:rPr>
      </w:pPr>
      <w:r>
        <w:rPr>
          <w:sz w:val="28"/>
          <w:szCs w:val="28"/>
          <w:lang w:val="uk-UA"/>
        </w:rPr>
        <w:t>Встановлена можливість підвищення порога чутливості РІД при застосуванні ізамбену. Введення 2,5 %-го розчину препарату коровам підшкірно в дозі 1,0 г на 100 кг маси тіла протягом трьох діб вірогідно (</w:t>
      </w:r>
      <w:r>
        <w:rPr>
          <w:color w:val="000000"/>
          <w:sz w:val="28"/>
          <w:szCs w:val="28"/>
          <w:lang w:val="uk-UA"/>
        </w:rPr>
        <w:t xml:space="preserve">Р≤0,01) </w:t>
      </w:r>
      <w:r>
        <w:rPr>
          <w:sz w:val="28"/>
          <w:szCs w:val="28"/>
          <w:lang w:val="uk-UA"/>
        </w:rPr>
        <w:t xml:space="preserve">підвищує титри антитіл до вірусу лейкозу ВРХ. </w:t>
      </w:r>
      <w:r>
        <w:rPr>
          <w:sz w:val="28"/>
          <w:szCs w:val="28"/>
        </w:rPr>
        <w:t xml:space="preserve">Рівень антитіл </w:t>
      </w:r>
      <w:r>
        <w:rPr>
          <w:sz w:val="28"/>
          <w:szCs w:val="28"/>
          <w:lang w:val="uk-UA"/>
        </w:rPr>
        <w:t>у РІД</w:t>
      </w:r>
      <w:r>
        <w:rPr>
          <w:sz w:val="28"/>
          <w:szCs w:val="28"/>
        </w:rPr>
        <w:t xml:space="preserve"> був максимальним </w:t>
      </w:r>
      <w:r>
        <w:rPr>
          <w:sz w:val="28"/>
          <w:szCs w:val="28"/>
          <w:lang w:val="uk-UA"/>
        </w:rPr>
        <w:t xml:space="preserve">після введення препарату </w:t>
      </w:r>
      <w:r>
        <w:rPr>
          <w:sz w:val="28"/>
          <w:szCs w:val="28"/>
        </w:rPr>
        <w:t>на 30–60-ту добу</w:t>
      </w:r>
      <w:r>
        <w:rPr>
          <w:sz w:val="28"/>
          <w:szCs w:val="28"/>
          <w:lang w:val="uk-UA"/>
        </w:rPr>
        <w:t xml:space="preserve"> і становив </w:t>
      </w:r>
      <w:r>
        <w:rPr>
          <w:sz w:val="28"/>
          <w:szCs w:val="28"/>
        </w:rPr>
        <w:t xml:space="preserve">4–6 </w:t>
      </w:r>
      <w:r>
        <w:rPr>
          <w:sz w:val="28"/>
          <w:szCs w:val="28"/>
          <w:lang w:val="en-US"/>
        </w:rPr>
        <w:t>log</w:t>
      </w:r>
      <w:r>
        <w:rPr>
          <w:sz w:val="28"/>
          <w:szCs w:val="28"/>
          <w:vertAlign w:val="subscript"/>
        </w:rPr>
        <w:t>2</w:t>
      </w:r>
      <w:r>
        <w:rPr>
          <w:sz w:val="28"/>
          <w:szCs w:val="28"/>
        </w:rPr>
        <w:t xml:space="preserve">, </w:t>
      </w:r>
      <w:r>
        <w:rPr>
          <w:sz w:val="28"/>
          <w:szCs w:val="28"/>
          <w:lang w:val="uk-UA"/>
        </w:rPr>
        <w:t>тоді як у контрольних тварин ці показники протягом всього експерименту були нижчими у 2–6 разів.</w:t>
      </w:r>
      <w:r>
        <w:rPr>
          <w:sz w:val="28"/>
          <w:szCs w:val="28"/>
        </w:rPr>
        <w:t xml:space="preserve"> </w:t>
      </w:r>
    </w:p>
    <w:p w:rsidR="001604BA" w:rsidRDefault="001604BA" w:rsidP="00B30587">
      <w:pPr>
        <w:numPr>
          <w:ilvl w:val="0"/>
          <w:numId w:val="57"/>
        </w:numPr>
        <w:suppressAutoHyphens w:val="0"/>
        <w:ind w:left="0" w:firstLine="510"/>
        <w:jc w:val="both"/>
        <w:rPr>
          <w:b/>
          <w:bCs/>
          <w:caps/>
          <w:sz w:val="28"/>
          <w:szCs w:val="28"/>
          <w:lang w:val="uk-UA"/>
        </w:rPr>
      </w:pPr>
      <w:r>
        <w:rPr>
          <w:sz w:val="28"/>
          <w:szCs w:val="28"/>
          <w:lang w:val="uk-UA"/>
        </w:rPr>
        <w:t>Модифікований м</w:t>
      </w:r>
      <w:r>
        <w:rPr>
          <w:sz w:val="28"/>
          <w:szCs w:val="28"/>
        </w:rPr>
        <w:t>ножинний кореляційно-регресійний аналіз факторів, що впливають на оздоровлення господарств в</w:t>
      </w:r>
      <w:r>
        <w:rPr>
          <w:sz w:val="28"/>
          <w:szCs w:val="28"/>
          <w:lang w:val="uk-UA"/>
        </w:rPr>
        <w:t>і</w:t>
      </w:r>
      <w:r>
        <w:rPr>
          <w:sz w:val="28"/>
          <w:szCs w:val="28"/>
        </w:rPr>
        <w:t>д лейкозу</w:t>
      </w:r>
      <w:r>
        <w:rPr>
          <w:sz w:val="28"/>
          <w:szCs w:val="28"/>
          <w:lang w:val="uk-UA"/>
        </w:rPr>
        <w:t xml:space="preserve"> ВРХ, дозволяє контролювати ефективність проведення заходів боротьби. </w:t>
      </w:r>
    </w:p>
    <w:p w:rsidR="001604BA" w:rsidRDefault="001604BA" w:rsidP="001604BA">
      <w:pPr>
        <w:ind w:firstLine="510"/>
        <w:jc w:val="center"/>
        <w:rPr>
          <w:b/>
          <w:bCs/>
          <w:caps/>
          <w:sz w:val="28"/>
          <w:szCs w:val="28"/>
          <w:lang w:val="uk-UA"/>
        </w:rPr>
      </w:pPr>
    </w:p>
    <w:p w:rsidR="001604BA" w:rsidRDefault="001604BA" w:rsidP="001604BA">
      <w:pPr>
        <w:ind w:firstLine="510"/>
        <w:jc w:val="center"/>
        <w:rPr>
          <w:b/>
          <w:bCs/>
          <w:caps/>
          <w:sz w:val="28"/>
          <w:szCs w:val="28"/>
          <w:lang w:val="uk-UA"/>
        </w:rPr>
      </w:pPr>
    </w:p>
    <w:p w:rsidR="001604BA" w:rsidRDefault="001604BA" w:rsidP="001604BA">
      <w:pPr>
        <w:ind w:firstLine="510"/>
        <w:jc w:val="center"/>
        <w:rPr>
          <w:b/>
          <w:bCs/>
          <w:caps/>
          <w:sz w:val="28"/>
          <w:szCs w:val="28"/>
          <w:lang w:val="uk-UA"/>
        </w:rPr>
      </w:pPr>
    </w:p>
    <w:p w:rsidR="001604BA" w:rsidRDefault="001604BA" w:rsidP="001604BA">
      <w:pPr>
        <w:ind w:firstLine="510"/>
        <w:jc w:val="center"/>
        <w:rPr>
          <w:b/>
          <w:bCs/>
          <w:caps/>
          <w:sz w:val="28"/>
          <w:szCs w:val="28"/>
          <w:lang w:val="uk-UA"/>
        </w:rPr>
      </w:pPr>
    </w:p>
    <w:p w:rsidR="001604BA" w:rsidRDefault="001604BA" w:rsidP="001604BA">
      <w:pPr>
        <w:ind w:firstLine="510"/>
        <w:jc w:val="center"/>
        <w:rPr>
          <w:b/>
          <w:bCs/>
          <w:caps/>
          <w:sz w:val="28"/>
          <w:szCs w:val="28"/>
          <w:lang w:val="uk-UA"/>
        </w:rPr>
      </w:pPr>
      <w:r>
        <w:rPr>
          <w:b/>
          <w:bCs/>
          <w:caps/>
          <w:sz w:val="28"/>
          <w:szCs w:val="28"/>
          <w:lang w:val="uk-UA"/>
        </w:rPr>
        <w:t>пропозиції виробництву</w:t>
      </w:r>
    </w:p>
    <w:p w:rsidR="001604BA" w:rsidRDefault="001604BA" w:rsidP="001604BA">
      <w:pPr>
        <w:pStyle w:val="24"/>
        <w:spacing w:after="0" w:line="240" w:lineRule="auto"/>
        <w:ind w:left="0" w:firstLine="510"/>
        <w:jc w:val="both"/>
        <w:rPr>
          <w:szCs w:val="28"/>
          <w:lang w:val="uk-UA"/>
        </w:rPr>
      </w:pPr>
      <w:r>
        <w:rPr>
          <w:szCs w:val="28"/>
          <w:lang w:val="uk-UA"/>
        </w:rPr>
        <w:t xml:space="preserve">1. Результати досліджень увійшли до практичних рекомендацій «Рекомендації щодо удосконалення системи оздоровчих заходів при лейкозі великої рогатої худоби у господарствах Житомирської області», які затверджені головним державним управлінням ветеринарної медицини Житомирської області від 3 березня 2009 року. </w:t>
      </w:r>
    </w:p>
    <w:p w:rsidR="001604BA" w:rsidRDefault="001604BA" w:rsidP="001604BA">
      <w:pPr>
        <w:ind w:firstLine="510"/>
        <w:jc w:val="both"/>
        <w:rPr>
          <w:sz w:val="28"/>
          <w:szCs w:val="28"/>
          <w:lang w:val="uk-UA"/>
        </w:rPr>
      </w:pPr>
      <w:r>
        <w:rPr>
          <w:sz w:val="28"/>
          <w:szCs w:val="28"/>
          <w:lang w:val="uk-UA"/>
        </w:rPr>
        <w:t xml:space="preserve">2. На заключних стадіях оздоровлення господарств від лейкозу та при виявленні сумнівної або неспецифічної реакції в РІД  доцільно застосовувати 2,5 %-й розчин ізамбену підшкірно в дозі 1,0 г на 100 кг маси тіла протягом трьох діб з повторним дослідженнм тварин через 15–30 діб після введення препарату. </w:t>
      </w:r>
    </w:p>
    <w:p w:rsidR="001604BA" w:rsidRDefault="001604BA" w:rsidP="001604BA">
      <w:pPr>
        <w:pStyle w:val="afffffffa"/>
        <w:ind w:firstLine="510"/>
        <w:jc w:val="both"/>
        <w:rPr>
          <w:b/>
          <w:bCs/>
          <w:caps/>
          <w:lang w:val="uk-UA"/>
        </w:rPr>
      </w:pPr>
    </w:p>
    <w:p w:rsidR="001604BA" w:rsidRDefault="001604BA" w:rsidP="001604BA">
      <w:pPr>
        <w:pStyle w:val="afffffffa"/>
        <w:ind w:firstLine="510"/>
        <w:jc w:val="both"/>
        <w:rPr>
          <w:b/>
          <w:bCs/>
          <w:caps/>
          <w:lang w:val="uk-UA"/>
        </w:rPr>
      </w:pPr>
      <w:r>
        <w:rPr>
          <w:b/>
          <w:bCs/>
          <w:caps/>
        </w:rPr>
        <w:t>Список праць, опублікованих за темою дисертації.</w:t>
      </w:r>
    </w:p>
    <w:p w:rsidR="001604BA" w:rsidRPr="00022773" w:rsidRDefault="001604BA" w:rsidP="00B30587">
      <w:pPr>
        <w:pStyle w:val="37"/>
        <w:numPr>
          <w:ilvl w:val="1"/>
          <w:numId w:val="58"/>
        </w:numPr>
        <w:tabs>
          <w:tab w:val="num" w:pos="993"/>
        </w:tabs>
        <w:suppressAutoHyphens w:val="0"/>
        <w:spacing w:after="0" w:line="240" w:lineRule="auto"/>
        <w:ind w:left="0" w:right="278" w:firstLine="709"/>
        <w:rPr>
          <w:sz w:val="28"/>
          <w:szCs w:val="28"/>
          <w:lang w:val="uk-UA"/>
        </w:rPr>
      </w:pPr>
      <w:r w:rsidRPr="00022773">
        <w:rPr>
          <w:sz w:val="28"/>
          <w:szCs w:val="28"/>
          <w:lang w:val="uk-UA"/>
        </w:rPr>
        <w:t xml:space="preserve">Галатюк О.Є. Епізоотологічний моніторинг та проведення оздоровчих заходів при лейкозі великої рогатої худоби в Житомирській області / О.Є. Галатюк, </w:t>
      </w:r>
      <w:r w:rsidRPr="00022773">
        <w:rPr>
          <w:b/>
          <w:sz w:val="28"/>
          <w:szCs w:val="28"/>
          <w:lang w:val="uk-UA"/>
        </w:rPr>
        <w:t>Т.О. Романишина</w:t>
      </w:r>
      <w:r w:rsidRPr="00022773">
        <w:rPr>
          <w:sz w:val="28"/>
          <w:szCs w:val="28"/>
          <w:lang w:val="uk-UA"/>
        </w:rPr>
        <w:t>, Г.О. Риняк</w:t>
      </w:r>
      <w:r>
        <w:rPr>
          <w:sz w:val="28"/>
          <w:szCs w:val="28"/>
          <w:lang w:val="uk-UA"/>
        </w:rPr>
        <w:t>, А.С. Жиляхівський</w:t>
      </w:r>
      <w:r w:rsidRPr="00022773">
        <w:rPr>
          <w:sz w:val="28"/>
          <w:szCs w:val="28"/>
          <w:lang w:val="uk-UA"/>
        </w:rPr>
        <w:t xml:space="preserve"> // Ветеринарна медицина України. – 2006. – №</w:t>
      </w:r>
      <w:r>
        <w:rPr>
          <w:sz w:val="28"/>
          <w:szCs w:val="28"/>
          <w:lang w:val="uk-UA"/>
        </w:rPr>
        <w:t xml:space="preserve"> </w:t>
      </w:r>
      <w:r w:rsidRPr="00022773">
        <w:rPr>
          <w:sz w:val="28"/>
          <w:szCs w:val="28"/>
          <w:lang w:val="uk-UA"/>
        </w:rPr>
        <w:t>6</w:t>
      </w:r>
      <w:r>
        <w:rPr>
          <w:sz w:val="28"/>
          <w:szCs w:val="28"/>
          <w:lang w:val="uk-UA"/>
        </w:rPr>
        <w:t>.</w:t>
      </w:r>
      <w:r w:rsidRPr="00022773">
        <w:rPr>
          <w:sz w:val="28"/>
          <w:szCs w:val="28"/>
          <w:lang w:val="uk-UA"/>
        </w:rPr>
        <w:t xml:space="preserve"> – С. 10</w:t>
      </w:r>
      <w:r>
        <w:rPr>
          <w:sz w:val="28"/>
          <w:szCs w:val="28"/>
          <w:lang w:val="uk-UA"/>
        </w:rPr>
        <w:t>–11</w:t>
      </w:r>
      <w:r w:rsidRPr="00022773">
        <w:rPr>
          <w:sz w:val="28"/>
          <w:szCs w:val="28"/>
          <w:lang w:val="uk-UA"/>
        </w:rPr>
        <w:t xml:space="preserve"> </w:t>
      </w:r>
      <w:r w:rsidRPr="00022773">
        <w:rPr>
          <w:i/>
          <w:sz w:val="28"/>
          <w:szCs w:val="28"/>
          <w:lang w:val="uk-UA"/>
        </w:rPr>
        <w:t>(</w:t>
      </w:r>
      <w:r>
        <w:rPr>
          <w:i/>
          <w:sz w:val="28"/>
          <w:szCs w:val="28"/>
          <w:lang w:val="uk-UA"/>
        </w:rPr>
        <w:t>з</w:t>
      </w:r>
      <w:r w:rsidRPr="00022773">
        <w:rPr>
          <w:i/>
          <w:sz w:val="28"/>
          <w:szCs w:val="28"/>
          <w:lang w:val="uk-UA"/>
        </w:rPr>
        <w:t>добувачем проведена статис</w:t>
      </w:r>
      <w:r>
        <w:rPr>
          <w:i/>
          <w:sz w:val="28"/>
          <w:szCs w:val="28"/>
          <w:lang w:val="uk-UA"/>
        </w:rPr>
        <w:t>тична обробка лабораторних даних</w:t>
      </w:r>
      <w:r w:rsidRPr="00022773">
        <w:rPr>
          <w:i/>
          <w:sz w:val="28"/>
          <w:szCs w:val="28"/>
          <w:lang w:val="uk-UA"/>
        </w:rPr>
        <w:t xml:space="preserve"> щодо епізоотичного процесу при лейкозі ВРХ)</w:t>
      </w:r>
      <w:r>
        <w:rPr>
          <w:i/>
          <w:sz w:val="28"/>
          <w:szCs w:val="28"/>
          <w:lang w:val="uk-UA"/>
        </w:rPr>
        <w:t>.</w:t>
      </w:r>
      <w:r w:rsidRPr="00022773">
        <w:rPr>
          <w:sz w:val="28"/>
          <w:szCs w:val="28"/>
          <w:lang w:val="uk-UA"/>
        </w:rPr>
        <w:t xml:space="preserve"> </w:t>
      </w:r>
    </w:p>
    <w:p w:rsidR="001604BA" w:rsidRPr="00022773" w:rsidRDefault="001604BA" w:rsidP="00B30587">
      <w:pPr>
        <w:pStyle w:val="37"/>
        <w:numPr>
          <w:ilvl w:val="1"/>
          <w:numId w:val="58"/>
        </w:numPr>
        <w:tabs>
          <w:tab w:val="num" w:pos="993"/>
        </w:tabs>
        <w:suppressAutoHyphens w:val="0"/>
        <w:spacing w:after="0" w:line="240" w:lineRule="auto"/>
        <w:ind w:left="0" w:right="278" w:firstLine="709"/>
        <w:rPr>
          <w:sz w:val="28"/>
          <w:szCs w:val="28"/>
          <w:lang w:val="uk-UA"/>
        </w:rPr>
      </w:pPr>
      <w:r w:rsidRPr="00022773">
        <w:rPr>
          <w:b/>
          <w:sz w:val="28"/>
          <w:szCs w:val="28"/>
          <w:lang w:val="uk-UA"/>
        </w:rPr>
        <w:lastRenderedPageBreak/>
        <w:t>Романишина Т.О.</w:t>
      </w:r>
      <w:r w:rsidRPr="00022773">
        <w:rPr>
          <w:sz w:val="28"/>
          <w:szCs w:val="28"/>
          <w:lang w:val="uk-UA"/>
        </w:rPr>
        <w:t xml:space="preserve"> Вплив комбіферону на культуру клітин FLK / Т.О. Романишина // Вісник Білоцерківського державного аграрного університету. – 2007. – Вип. 44. – С. 131</w:t>
      </w:r>
      <w:r>
        <w:rPr>
          <w:sz w:val="28"/>
          <w:szCs w:val="28"/>
          <w:lang w:val="uk-UA"/>
        </w:rPr>
        <w:t>–134</w:t>
      </w:r>
      <w:r w:rsidRPr="00022773">
        <w:rPr>
          <w:sz w:val="28"/>
          <w:szCs w:val="28"/>
          <w:lang w:val="uk-UA"/>
        </w:rPr>
        <w:t xml:space="preserve"> </w:t>
      </w:r>
      <w:r w:rsidRPr="00022773">
        <w:rPr>
          <w:i/>
          <w:sz w:val="28"/>
          <w:szCs w:val="28"/>
          <w:lang w:val="uk-UA"/>
        </w:rPr>
        <w:t>(</w:t>
      </w:r>
      <w:r>
        <w:rPr>
          <w:i/>
          <w:sz w:val="28"/>
          <w:szCs w:val="28"/>
          <w:lang w:val="uk-UA"/>
        </w:rPr>
        <w:t>з</w:t>
      </w:r>
      <w:r w:rsidRPr="00022773">
        <w:rPr>
          <w:i/>
          <w:sz w:val="28"/>
          <w:szCs w:val="28"/>
          <w:lang w:val="uk-UA"/>
        </w:rPr>
        <w:t>добувачем виконані експериментальні дослідження, аналіз та узагальнення результатів)</w:t>
      </w:r>
      <w:r>
        <w:rPr>
          <w:i/>
          <w:sz w:val="28"/>
          <w:szCs w:val="28"/>
          <w:lang w:val="uk-UA"/>
        </w:rPr>
        <w:t>.</w:t>
      </w:r>
    </w:p>
    <w:p w:rsidR="001604BA" w:rsidRPr="00022773" w:rsidRDefault="001604BA" w:rsidP="00B30587">
      <w:pPr>
        <w:pStyle w:val="37"/>
        <w:numPr>
          <w:ilvl w:val="1"/>
          <w:numId w:val="58"/>
        </w:numPr>
        <w:tabs>
          <w:tab w:val="num" w:pos="993"/>
        </w:tabs>
        <w:suppressAutoHyphens w:val="0"/>
        <w:spacing w:after="0" w:line="240" w:lineRule="auto"/>
        <w:ind w:left="0" w:right="278" w:firstLine="709"/>
        <w:rPr>
          <w:i/>
          <w:sz w:val="28"/>
          <w:szCs w:val="28"/>
          <w:lang w:val="uk-UA"/>
        </w:rPr>
      </w:pPr>
      <w:r w:rsidRPr="00022773">
        <w:rPr>
          <w:b/>
          <w:sz w:val="28"/>
          <w:szCs w:val="28"/>
          <w:lang w:val="uk-UA"/>
        </w:rPr>
        <w:t>Романишина Т.О.</w:t>
      </w:r>
      <w:r w:rsidRPr="00022773">
        <w:rPr>
          <w:sz w:val="28"/>
          <w:szCs w:val="28"/>
          <w:lang w:val="uk-UA"/>
        </w:rPr>
        <w:t xml:space="preserve"> Епізоотологічний моніторинг і аналіз основних факторів, що впливають на розвиток епізоотичного процесу при лейкозі великої рогато</w:t>
      </w:r>
      <w:r>
        <w:rPr>
          <w:sz w:val="28"/>
          <w:szCs w:val="28"/>
          <w:lang w:val="uk-UA"/>
        </w:rPr>
        <w:t>ї худоби в Житомирській області</w:t>
      </w:r>
      <w:r w:rsidRPr="00022773">
        <w:rPr>
          <w:sz w:val="28"/>
          <w:szCs w:val="28"/>
          <w:lang w:val="uk-UA"/>
        </w:rPr>
        <w:t xml:space="preserve"> / Т.О. Романишина // Вісник ДАУ. – 2007. – № 2 (19). – С. 156</w:t>
      </w:r>
      <w:r>
        <w:rPr>
          <w:sz w:val="28"/>
          <w:szCs w:val="28"/>
          <w:lang w:val="uk-UA"/>
        </w:rPr>
        <w:t>–</w:t>
      </w:r>
      <w:r w:rsidRPr="00022773">
        <w:rPr>
          <w:sz w:val="28"/>
          <w:szCs w:val="28"/>
          <w:lang w:val="uk-UA"/>
        </w:rPr>
        <w:t xml:space="preserve">162. </w:t>
      </w:r>
    </w:p>
    <w:p w:rsidR="001604BA" w:rsidRPr="00022773" w:rsidRDefault="001604BA" w:rsidP="00B30587">
      <w:pPr>
        <w:pStyle w:val="37"/>
        <w:numPr>
          <w:ilvl w:val="1"/>
          <w:numId w:val="58"/>
        </w:numPr>
        <w:tabs>
          <w:tab w:val="num" w:pos="993"/>
        </w:tabs>
        <w:suppressAutoHyphens w:val="0"/>
        <w:spacing w:after="0" w:line="240" w:lineRule="auto"/>
        <w:ind w:left="0" w:right="278" w:firstLine="709"/>
        <w:rPr>
          <w:sz w:val="28"/>
          <w:szCs w:val="28"/>
          <w:lang w:val="uk-UA"/>
        </w:rPr>
      </w:pPr>
      <w:r w:rsidRPr="00022773">
        <w:rPr>
          <w:sz w:val="28"/>
          <w:szCs w:val="28"/>
          <w:lang w:val="uk-UA"/>
        </w:rPr>
        <w:t xml:space="preserve">Галатюк О.Є. Морфологічні зміни в органах кролів при відтворенні інфекції лейкозу великої рогатої худоби з попереднім застосуванням комбіферону / О.Є. Галатюк, Л.П. Горальський, </w:t>
      </w:r>
      <w:r w:rsidRPr="00022773">
        <w:rPr>
          <w:b/>
          <w:sz w:val="28"/>
          <w:szCs w:val="28"/>
          <w:lang w:val="uk-UA"/>
        </w:rPr>
        <w:t>Т.О. Романишина</w:t>
      </w:r>
      <w:r>
        <w:rPr>
          <w:sz w:val="28"/>
          <w:szCs w:val="28"/>
          <w:lang w:val="uk-UA"/>
        </w:rPr>
        <w:t xml:space="preserve">,           С.С. Заїка </w:t>
      </w:r>
      <w:r w:rsidRPr="00022773">
        <w:rPr>
          <w:sz w:val="28"/>
          <w:szCs w:val="28"/>
          <w:lang w:val="uk-UA"/>
        </w:rPr>
        <w:t>// Аграрний вісник Причорномор’я. – 2008. – Вип. 42</w:t>
      </w:r>
      <w:r>
        <w:rPr>
          <w:sz w:val="28"/>
          <w:szCs w:val="28"/>
          <w:lang w:val="uk-UA"/>
        </w:rPr>
        <w:t xml:space="preserve"> </w:t>
      </w:r>
      <w:r w:rsidRPr="00022773">
        <w:rPr>
          <w:sz w:val="28"/>
          <w:szCs w:val="28"/>
          <w:lang w:val="uk-UA"/>
        </w:rPr>
        <w:t xml:space="preserve">(2). – </w:t>
      </w:r>
      <w:r>
        <w:rPr>
          <w:sz w:val="28"/>
          <w:szCs w:val="28"/>
          <w:lang w:val="uk-UA"/>
        </w:rPr>
        <w:t xml:space="preserve">            </w:t>
      </w:r>
      <w:r w:rsidRPr="00022773">
        <w:rPr>
          <w:sz w:val="28"/>
          <w:szCs w:val="28"/>
          <w:lang w:val="uk-UA"/>
        </w:rPr>
        <w:t>С. 65</w:t>
      </w:r>
      <w:r>
        <w:rPr>
          <w:sz w:val="28"/>
          <w:szCs w:val="28"/>
          <w:lang w:val="uk-UA"/>
        </w:rPr>
        <w:t>–69</w:t>
      </w:r>
      <w:r w:rsidRPr="00022773">
        <w:rPr>
          <w:sz w:val="28"/>
          <w:szCs w:val="28"/>
          <w:lang w:val="uk-UA"/>
        </w:rPr>
        <w:t xml:space="preserve"> </w:t>
      </w:r>
      <w:r w:rsidRPr="00022773">
        <w:rPr>
          <w:i/>
          <w:sz w:val="28"/>
          <w:szCs w:val="28"/>
          <w:lang w:val="uk-UA"/>
        </w:rPr>
        <w:t>(</w:t>
      </w:r>
      <w:r>
        <w:rPr>
          <w:i/>
          <w:sz w:val="28"/>
          <w:szCs w:val="28"/>
          <w:lang w:val="uk-UA"/>
        </w:rPr>
        <w:t>з</w:t>
      </w:r>
      <w:r w:rsidRPr="00022773">
        <w:rPr>
          <w:i/>
          <w:sz w:val="28"/>
          <w:szCs w:val="28"/>
          <w:lang w:val="uk-UA"/>
        </w:rPr>
        <w:t>добувачем виконані експериментальні дослідження, аналіз та узагальнення результатів)</w:t>
      </w:r>
      <w:r>
        <w:rPr>
          <w:i/>
          <w:sz w:val="28"/>
          <w:szCs w:val="28"/>
          <w:lang w:val="uk-UA"/>
        </w:rPr>
        <w:t>.</w:t>
      </w:r>
    </w:p>
    <w:p w:rsidR="001604BA" w:rsidRPr="00022773" w:rsidRDefault="001604BA" w:rsidP="00B30587">
      <w:pPr>
        <w:pStyle w:val="37"/>
        <w:numPr>
          <w:ilvl w:val="1"/>
          <w:numId w:val="58"/>
        </w:numPr>
        <w:tabs>
          <w:tab w:val="num" w:pos="993"/>
        </w:tabs>
        <w:suppressAutoHyphens w:val="0"/>
        <w:spacing w:after="0" w:line="240" w:lineRule="auto"/>
        <w:ind w:left="0" w:right="278" w:firstLine="709"/>
        <w:rPr>
          <w:i/>
          <w:sz w:val="28"/>
          <w:szCs w:val="28"/>
          <w:lang w:val="uk-UA"/>
        </w:rPr>
      </w:pPr>
      <w:r w:rsidRPr="00022773">
        <w:rPr>
          <w:sz w:val="28"/>
          <w:szCs w:val="28"/>
          <w:lang w:val="uk-UA"/>
        </w:rPr>
        <w:t xml:space="preserve">Галатюк О.Є. Визначення біологічної активності α-інтерферону в реакції мікронейтралізації у сироватці крові кролів, заражених вірусом лейкозу великої рогатої худоби / О.Є. Галатюк, </w:t>
      </w:r>
      <w:r w:rsidRPr="00022773">
        <w:rPr>
          <w:b/>
          <w:sz w:val="28"/>
          <w:szCs w:val="28"/>
          <w:lang w:val="uk-UA"/>
        </w:rPr>
        <w:t>Т.О. Романишина</w:t>
      </w:r>
      <w:r w:rsidRPr="00022773">
        <w:rPr>
          <w:sz w:val="28"/>
          <w:szCs w:val="28"/>
          <w:lang w:val="uk-UA"/>
        </w:rPr>
        <w:t xml:space="preserve"> // Вісник Полтавської державної аграрної академії. – 2007. – № 3. – С. 29</w:t>
      </w:r>
      <w:r>
        <w:rPr>
          <w:sz w:val="28"/>
          <w:szCs w:val="28"/>
          <w:lang w:val="uk-UA"/>
        </w:rPr>
        <w:t>–32</w:t>
      </w:r>
      <w:r w:rsidRPr="00022773">
        <w:rPr>
          <w:sz w:val="28"/>
          <w:szCs w:val="28"/>
          <w:lang w:val="uk-UA"/>
        </w:rPr>
        <w:t xml:space="preserve"> </w:t>
      </w:r>
      <w:r>
        <w:rPr>
          <w:i/>
          <w:sz w:val="28"/>
          <w:szCs w:val="28"/>
          <w:lang w:val="uk-UA"/>
        </w:rPr>
        <w:t>(здобуваче</w:t>
      </w:r>
      <w:r w:rsidRPr="00022773">
        <w:rPr>
          <w:i/>
          <w:sz w:val="28"/>
          <w:szCs w:val="28"/>
          <w:lang w:val="uk-UA"/>
        </w:rPr>
        <w:t>м виконані експериментальні дослідження, аналіз та узагальнення результатів)</w:t>
      </w:r>
      <w:r>
        <w:rPr>
          <w:i/>
          <w:sz w:val="28"/>
          <w:szCs w:val="28"/>
          <w:lang w:val="uk-UA"/>
        </w:rPr>
        <w:t>.</w:t>
      </w:r>
    </w:p>
    <w:p w:rsidR="001604BA" w:rsidRPr="00022773" w:rsidRDefault="001604BA" w:rsidP="00B30587">
      <w:pPr>
        <w:numPr>
          <w:ilvl w:val="1"/>
          <w:numId w:val="58"/>
        </w:numPr>
        <w:tabs>
          <w:tab w:val="num" w:pos="993"/>
        </w:tabs>
        <w:suppressAutoHyphens w:val="0"/>
        <w:ind w:left="0" w:right="278" w:firstLine="709"/>
        <w:jc w:val="both"/>
        <w:rPr>
          <w:i/>
          <w:sz w:val="28"/>
          <w:szCs w:val="28"/>
          <w:lang w:val="uk-UA"/>
        </w:rPr>
      </w:pPr>
      <w:r w:rsidRPr="00022773">
        <w:rPr>
          <w:b/>
          <w:sz w:val="28"/>
          <w:szCs w:val="28"/>
          <w:lang w:val="uk-UA"/>
        </w:rPr>
        <w:t>Романишина Т.О.</w:t>
      </w:r>
      <w:r w:rsidRPr="00022773">
        <w:rPr>
          <w:sz w:val="28"/>
          <w:szCs w:val="28"/>
          <w:lang w:val="uk-UA"/>
        </w:rPr>
        <w:t xml:space="preserve"> Закономірності розвитку епізоотичного процесу при лейкозі великої рогатої худоби у Житомирській області / </w:t>
      </w:r>
      <w:r>
        <w:rPr>
          <w:sz w:val="28"/>
          <w:szCs w:val="28"/>
          <w:lang w:val="uk-UA"/>
        </w:rPr>
        <w:t xml:space="preserve">                     </w:t>
      </w:r>
      <w:r w:rsidRPr="00022773">
        <w:rPr>
          <w:sz w:val="28"/>
          <w:szCs w:val="28"/>
          <w:lang w:val="uk-UA"/>
        </w:rPr>
        <w:t>Т.О. Романишина // Наук. вісник Львівського національного університету ветеринарної медицини та біотехнологі</w:t>
      </w:r>
      <w:r>
        <w:rPr>
          <w:sz w:val="28"/>
          <w:szCs w:val="28"/>
          <w:lang w:val="uk-UA"/>
        </w:rPr>
        <w:t>й</w:t>
      </w:r>
      <w:r w:rsidRPr="00022773">
        <w:rPr>
          <w:sz w:val="28"/>
          <w:szCs w:val="28"/>
          <w:lang w:val="uk-UA"/>
        </w:rPr>
        <w:t xml:space="preserve"> ім. С.</w:t>
      </w:r>
      <w:r>
        <w:rPr>
          <w:sz w:val="28"/>
          <w:szCs w:val="28"/>
          <w:lang w:val="uk-UA"/>
        </w:rPr>
        <w:t xml:space="preserve">З. Гжицького. </w:t>
      </w:r>
      <w:r w:rsidRPr="00022773">
        <w:rPr>
          <w:sz w:val="28"/>
          <w:szCs w:val="28"/>
          <w:lang w:val="uk-UA"/>
        </w:rPr>
        <w:t xml:space="preserve">– 2008. – </w:t>
      </w:r>
      <w:r>
        <w:rPr>
          <w:sz w:val="28"/>
          <w:szCs w:val="28"/>
          <w:lang w:val="uk-UA"/>
        </w:rPr>
        <w:t xml:space="preserve">      </w:t>
      </w:r>
      <w:r w:rsidRPr="00022773">
        <w:rPr>
          <w:sz w:val="28"/>
          <w:szCs w:val="28"/>
          <w:lang w:val="uk-UA"/>
        </w:rPr>
        <w:t>Том 10. – №</w:t>
      </w:r>
      <w:r>
        <w:rPr>
          <w:sz w:val="28"/>
          <w:szCs w:val="28"/>
          <w:lang w:val="uk-UA"/>
        </w:rPr>
        <w:t xml:space="preserve"> </w:t>
      </w:r>
      <w:r w:rsidRPr="00022773">
        <w:rPr>
          <w:sz w:val="28"/>
          <w:szCs w:val="28"/>
          <w:lang w:val="uk-UA"/>
        </w:rPr>
        <w:t>3 (38)</w:t>
      </w:r>
      <w:r>
        <w:rPr>
          <w:sz w:val="28"/>
          <w:szCs w:val="28"/>
          <w:lang w:val="uk-UA"/>
        </w:rPr>
        <w:t>.</w:t>
      </w:r>
      <w:r w:rsidRPr="00022773">
        <w:rPr>
          <w:sz w:val="28"/>
          <w:szCs w:val="28"/>
          <w:lang w:val="uk-UA"/>
        </w:rPr>
        <w:t xml:space="preserve"> – С.</w:t>
      </w:r>
      <w:r>
        <w:rPr>
          <w:sz w:val="28"/>
          <w:szCs w:val="28"/>
          <w:lang w:val="uk-UA"/>
        </w:rPr>
        <w:t xml:space="preserve"> </w:t>
      </w:r>
      <w:r w:rsidRPr="00022773">
        <w:rPr>
          <w:sz w:val="28"/>
          <w:szCs w:val="28"/>
          <w:lang w:val="uk-UA"/>
        </w:rPr>
        <w:t>56</w:t>
      </w:r>
      <w:r>
        <w:rPr>
          <w:sz w:val="28"/>
          <w:szCs w:val="28"/>
          <w:lang w:val="uk-UA"/>
        </w:rPr>
        <w:t>–</w:t>
      </w:r>
      <w:r w:rsidRPr="00022773">
        <w:rPr>
          <w:sz w:val="28"/>
          <w:szCs w:val="28"/>
          <w:lang w:val="uk-UA"/>
        </w:rPr>
        <w:t xml:space="preserve">62. </w:t>
      </w:r>
    </w:p>
    <w:p w:rsidR="001604BA" w:rsidRPr="00022773" w:rsidRDefault="001604BA" w:rsidP="00B30587">
      <w:pPr>
        <w:pStyle w:val="37"/>
        <w:numPr>
          <w:ilvl w:val="1"/>
          <w:numId w:val="58"/>
        </w:numPr>
        <w:tabs>
          <w:tab w:val="num" w:pos="993"/>
        </w:tabs>
        <w:suppressAutoHyphens w:val="0"/>
        <w:spacing w:after="0" w:line="240" w:lineRule="auto"/>
        <w:ind w:left="0" w:right="278" w:firstLine="709"/>
        <w:rPr>
          <w:i/>
          <w:sz w:val="28"/>
          <w:szCs w:val="28"/>
          <w:lang w:val="uk-UA"/>
        </w:rPr>
      </w:pPr>
      <w:r w:rsidRPr="00022773">
        <w:rPr>
          <w:sz w:val="28"/>
          <w:szCs w:val="28"/>
          <w:lang w:val="uk-UA"/>
        </w:rPr>
        <w:t xml:space="preserve">Галатюк О.Є. Визначення показників зв’язку при множинній лінійній залежності між факторами, які впливають на розвиток епізоотичного процесу при лейкозі великої рогатої худоби в господарствах Житомирської області / О.Є. Галатюк, </w:t>
      </w:r>
      <w:r w:rsidRPr="00022773">
        <w:rPr>
          <w:b/>
          <w:sz w:val="28"/>
          <w:szCs w:val="28"/>
          <w:lang w:val="uk-UA"/>
        </w:rPr>
        <w:t>Т.О. Романишина</w:t>
      </w:r>
      <w:r w:rsidRPr="00022773">
        <w:rPr>
          <w:sz w:val="28"/>
          <w:szCs w:val="28"/>
          <w:lang w:val="uk-UA"/>
        </w:rPr>
        <w:t xml:space="preserve"> // Епізоотологія та профілактика інфекційни</w:t>
      </w:r>
      <w:r>
        <w:rPr>
          <w:sz w:val="28"/>
          <w:szCs w:val="28"/>
          <w:lang w:val="uk-UA"/>
        </w:rPr>
        <w:t>х хвороб великої рогатої худоби</w:t>
      </w:r>
      <w:r w:rsidRPr="00022773">
        <w:rPr>
          <w:sz w:val="28"/>
          <w:szCs w:val="28"/>
          <w:lang w:val="uk-UA"/>
        </w:rPr>
        <w:t xml:space="preserve">: </w:t>
      </w:r>
      <w:r>
        <w:rPr>
          <w:sz w:val="28"/>
          <w:szCs w:val="28"/>
          <w:lang w:val="uk-UA"/>
        </w:rPr>
        <w:t>М</w:t>
      </w:r>
      <w:r w:rsidRPr="00022773">
        <w:rPr>
          <w:sz w:val="28"/>
          <w:szCs w:val="28"/>
          <w:lang w:val="uk-UA"/>
        </w:rPr>
        <w:t xml:space="preserve">іжнар. наук.-практ. конф., </w:t>
      </w:r>
      <w:r>
        <w:rPr>
          <w:sz w:val="28"/>
          <w:szCs w:val="28"/>
          <w:lang w:val="uk-UA"/>
        </w:rPr>
        <w:t xml:space="preserve">  </w:t>
      </w:r>
      <w:r w:rsidRPr="00022773">
        <w:rPr>
          <w:sz w:val="28"/>
          <w:szCs w:val="28"/>
          <w:lang w:val="uk-UA"/>
        </w:rPr>
        <w:t>14</w:t>
      </w:r>
      <w:r>
        <w:rPr>
          <w:sz w:val="28"/>
          <w:szCs w:val="28"/>
          <w:lang w:val="uk-UA"/>
        </w:rPr>
        <w:t>–</w:t>
      </w:r>
      <w:r w:rsidRPr="00022773">
        <w:rPr>
          <w:sz w:val="28"/>
          <w:szCs w:val="28"/>
          <w:lang w:val="uk-UA"/>
        </w:rPr>
        <w:t>17 березня 2006 р. : тези доповідей. – Київ, 2006. – С. 23</w:t>
      </w:r>
      <w:r>
        <w:rPr>
          <w:sz w:val="28"/>
          <w:szCs w:val="28"/>
          <w:lang w:val="uk-UA"/>
        </w:rPr>
        <w:t>–</w:t>
      </w:r>
      <w:r w:rsidRPr="00022773">
        <w:rPr>
          <w:sz w:val="28"/>
          <w:szCs w:val="28"/>
          <w:lang w:val="uk-UA"/>
        </w:rPr>
        <w:t xml:space="preserve">24 </w:t>
      </w:r>
      <w:r w:rsidRPr="00022773">
        <w:rPr>
          <w:i/>
          <w:sz w:val="28"/>
          <w:szCs w:val="28"/>
          <w:lang w:val="uk-UA"/>
        </w:rPr>
        <w:t>(здобувачем проведена статистична обробка лабораторних даних щодо епізоотичного процесу при лейкозі ВРХ)</w:t>
      </w:r>
      <w:r>
        <w:rPr>
          <w:i/>
          <w:sz w:val="28"/>
          <w:szCs w:val="28"/>
          <w:lang w:val="uk-UA"/>
        </w:rPr>
        <w:t>.</w:t>
      </w:r>
      <w:r w:rsidRPr="00022773">
        <w:rPr>
          <w:i/>
          <w:sz w:val="28"/>
          <w:szCs w:val="28"/>
          <w:lang w:val="uk-UA"/>
        </w:rPr>
        <w:t xml:space="preserve"> </w:t>
      </w:r>
    </w:p>
    <w:p w:rsidR="001604BA" w:rsidRDefault="001604BA" w:rsidP="00B30587">
      <w:pPr>
        <w:pStyle w:val="37"/>
        <w:numPr>
          <w:ilvl w:val="1"/>
          <w:numId w:val="58"/>
        </w:numPr>
        <w:tabs>
          <w:tab w:val="num" w:pos="993"/>
        </w:tabs>
        <w:suppressAutoHyphens w:val="0"/>
        <w:spacing w:after="0" w:line="240" w:lineRule="auto"/>
        <w:ind w:left="0" w:right="278" w:firstLine="709"/>
        <w:rPr>
          <w:sz w:val="28"/>
          <w:szCs w:val="28"/>
          <w:lang w:val="uk-UA"/>
        </w:rPr>
      </w:pPr>
      <w:r w:rsidRPr="00022773">
        <w:rPr>
          <w:b/>
          <w:sz w:val="28"/>
          <w:szCs w:val="28"/>
          <w:lang w:val="uk-UA"/>
        </w:rPr>
        <w:t>Романишина Т.О</w:t>
      </w:r>
      <w:r w:rsidRPr="00022773">
        <w:rPr>
          <w:sz w:val="28"/>
          <w:szCs w:val="28"/>
          <w:lang w:val="uk-UA"/>
        </w:rPr>
        <w:t xml:space="preserve">. Аналіз основних факторів, що впливають на оздоровлення господарств від лейкозу в Житомирському регіоні / </w:t>
      </w:r>
      <w:r>
        <w:rPr>
          <w:sz w:val="28"/>
          <w:szCs w:val="28"/>
          <w:lang w:val="uk-UA"/>
        </w:rPr>
        <w:t xml:space="preserve">             </w:t>
      </w:r>
      <w:r w:rsidRPr="00022773">
        <w:rPr>
          <w:sz w:val="28"/>
          <w:szCs w:val="28"/>
          <w:lang w:val="uk-UA"/>
        </w:rPr>
        <w:t xml:space="preserve">Т.О. Романишина // Сучасні проблеми екології та геотехнології : V </w:t>
      </w:r>
      <w:r>
        <w:rPr>
          <w:sz w:val="28"/>
          <w:szCs w:val="28"/>
          <w:lang w:val="uk-UA"/>
        </w:rPr>
        <w:t>М</w:t>
      </w:r>
      <w:r w:rsidRPr="00022773">
        <w:rPr>
          <w:sz w:val="28"/>
          <w:szCs w:val="28"/>
          <w:lang w:val="uk-UA"/>
        </w:rPr>
        <w:t>іжнар. наук. конф. студентів, магістрів та аспірантів, 19</w:t>
      </w:r>
      <w:r>
        <w:rPr>
          <w:sz w:val="28"/>
          <w:szCs w:val="28"/>
          <w:lang w:val="uk-UA"/>
        </w:rPr>
        <w:t>–</w:t>
      </w:r>
      <w:r w:rsidRPr="00022773">
        <w:rPr>
          <w:sz w:val="28"/>
          <w:szCs w:val="28"/>
          <w:lang w:val="uk-UA"/>
        </w:rPr>
        <w:t>22 березня 2008р. : тези. –  Житомир. – 2008. – С. 389</w:t>
      </w:r>
      <w:r>
        <w:rPr>
          <w:sz w:val="28"/>
          <w:szCs w:val="28"/>
          <w:lang w:val="uk-UA"/>
        </w:rPr>
        <w:t>–</w:t>
      </w:r>
      <w:r w:rsidRPr="00022773">
        <w:rPr>
          <w:sz w:val="28"/>
          <w:szCs w:val="28"/>
          <w:lang w:val="uk-UA"/>
        </w:rPr>
        <w:t xml:space="preserve">390. </w:t>
      </w:r>
    </w:p>
    <w:p w:rsidR="001604BA" w:rsidRPr="00022773" w:rsidRDefault="001604BA" w:rsidP="00B30587">
      <w:pPr>
        <w:pStyle w:val="37"/>
        <w:numPr>
          <w:ilvl w:val="1"/>
          <w:numId w:val="58"/>
        </w:numPr>
        <w:tabs>
          <w:tab w:val="num" w:pos="993"/>
        </w:tabs>
        <w:suppressAutoHyphens w:val="0"/>
        <w:spacing w:after="0" w:line="240" w:lineRule="auto"/>
        <w:ind w:left="0" w:right="278" w:firstLine="709"/>
        <w:rPr>
          <w:sz w:val="28"/>
          <w:szCs w:val="28"/>
          <w:lang w:val="uk-UA"/>
        </w:rPr>
      </w:pPr>
      <w:r w:rsidRPr="00022773">
        <w:rPr>
          <w:sz w:val="28"/>
          <w:szCs w:val="28"/>
          <w:lang w:val="uk-UA"/>
        </w:rPr>
        <w:t xml:space="preserve">Галатюк О.Є. Аналіз епізоотичного процесу при лейкозі великої рогатої худоби у Житомирській області протягом 1990–2007рр. / </w:t>
      </w:r>
      <w:r>
        <w:rPr>
          <w:sz w:val="28"/>
          <w:szCs w:val="28"/>
          <w:lang w:val="uk-UA"/>
        </w:rPr>
        <w:t xml:space="preserve">               </w:t>
      </w:r>
      <w:r w:rsidRPr="00022773">
        <w:rPr>
          <w:sz w:val="28"/>
          <w:szCs w:val="28"/>
          <w:lang w:val="uk-UA"/>
        </w:rPr>
        <w:t xml:space="preserve">О.Є. Галатюк, </w:t>
      </w:r>
      <w:r w:rsidRPr="00022773">
        <w:rPr>
          <w:b/>
          <w:sz w:val="28"/>
          <w:szCs w:val="28"/>
          <w:lang w:val="uk-UA"/>
        </w:rPr>
        <w:t>Т.О. Романишина</w:t>
      </w:r>
      <w:r w:rsidRPr="00022773">
        <w:rPr>
          <w:sz w:val="28"/>
          <w:szCs w:val="28"/>
          <w:lang w:val="uk-UA"/>
        </w:rPr>
        <w:t>, І.Г. Грабар // Сучасні проблеми діагностики в паразитології та ве</w:t>
      </w:r>
      <w:r>
        <w:rPr>
          <w:sz w:val="28"/>
          <w:szCs w:val="28"/>
          <w:lang w:val="uk-UA"/>
        </w:rPr>
        <w:t>теринарно-санітарній експертизі</w:t>
      </w:r>
      <w:r w:rsidRPr="00022773">
        <w:rPr>
          <w:sz w:val="28"/>
          <w:szCs w:val="28"/>
          <w:lang w:val="uk-UA"/>
        </w:rPr>
        <w:t>: Поліський міжнар. наук.-практ. семінар, 19</w:t>
      </w:r>
      <w:r>
        <w:rPr>
          <w:sz w:val="28"/>
          <w:szCs w:val="28"/>
          <w:lang w:val="uk-UA"/>
        </w:rPr>
        <w:t>–</w:t>
      </w:r>
      <w:r w:rsidRPr="00022773">
        <w:rPr>
          <w:sz w:val="28"/>
          <w:szCs w:val="28"/>
          <w:lang w:val="uk-UA"/>
        </w:rPr>
        <w:t>21 листопада, 2008р. : наукові праці – Житомир, 2008. – С. 137</w:t>
      </w:r>
      <w:r>
        <w:rPr>
          <w:sz w:val="28"/>
          <w:szCs w:val="28"/>
          <w:lang w:val="uk-UA"/>
        </w:rPr>
        <w:t>–140</w:t>
      </w:r>
      <w:r w:rsidRPr="00022773">
        <w:rPr>
          <w:sz w:val="28"/>
          <w:szCs w:val="28"/>
          <w:lang w:val="uk-UA"/>
        </w:rPr>
        <w:t xml:space="preserve"> </w:t>
      </w:r>
      <w:r w:rsidRPr="00022773">
        <w:rPr>
          <w:i/>
          <w:sz w:val="28"/>
          <w:szCs w:val="28"/>
          <w:lang w:val="uk-UA"/>
        </w:rPr>
        <w:t>(</w:t>
      </w:r>
      <w:r>
        <w:rPr>
          <w:i/>
          <w:sz w:val="28"/>
          <w:szCs w:val="28"/>
          <w:lang w:val="uk-UA"/>
        </w:rPr>
        <w:t>з</w:t>
      </w:r>
      <w:r w:rsidRPr="00022773">
        <w:rPr>
          <w:i/>
          <w:sz w:val="28"/>
          <w:szCs w:val="28"/>
          <w:lang w:val="uk-UA"/>
        </w:rPr>
        <w:t>добувачем вивчені основні закономірності перебігу епізоотичного процесу у Житомирській області)</w:t>
      </w:r>
      <w:r>
        <w:rPr>
          <w:i/>
          <w:sz w:val="28"/>
          <w:szCs w:val="28"/>
          <w:lang w:val="uk-UA"/>
        </w:rPr>
        <w:t xml:space="preserve">. </w:t>
      </w:r>
    </w:p>
    <w:p w:rsidR="001604BA" w:rsidRDefault="001604BA" w:rsidP="001604BA">
      <w:pPr>
        <w:pStyle w:val="24"/>
        <w:spacing w:after="0" w:line="240" w:lineRule="auto"/>
        <w:ind w:left="0" w:firstLine="510"/>
        <w:jc w:val="both"/>
        <w:rPr>
          <w:i/>
          <w:szCs w:val="28"/>
          <w:lang w:val="uk-UA"/>
        </w:rPr>
      </w:pPr>
      <w:r>
        <w:rPr>
          <w:szCs w:val="28"/>
          <w:lang w:val="uk-UA"/>
        </w:rPr>
        <w:lastRenderedPageBreak/>
        <w:t xml:space="preserve">10. </w:t>
      </w:r>
      <w:r w:rsidRPr="00022773">
        <w:rPr>
          <w:szCs w:val="28"/>
          <w:lang w:val="uk-UA"/>
        </w:rPr>
        <w:t xml:space="preserve">Галатюк О.Є. Вплив комбіферону на перебіг інфекційного процесу у кролів, експериментально заражених вірусом лейкозу великої рогатої худоби / О.Є. Галатюк, </w:t>
      </w:r>
      <w:r w:rsidRPr="00022773">
        <w:rPr>
          <w:b/>
          <w:szCs w:val="28"/>
          <w:lang w:val="uk-UA"/>
        </w:rPr>
        <w:t>Т.О. Романишина</w:t>
      </w:r>
      <w:r w:rsidRPr="00022773">
        <w:rPr>
          <w:szCs w:val="28"/>
          <w:lang w:val="uk-UA"/>
        </w:rPr>
        <w:t xml:space="preserve"> // В</w:t>
      </w:r>
      <w:r>
        <w:rPr>
          <w:szCs w:val="28"/>
          <w:lang w:val="uk-UA"/>
        </w:rPr>
        <w:t>етеринарна біотехнологія: матеріали</w:t>
      </w:r>
      <w:r w:rsidRPr="00022773">
        <w:rPr>
          <w:szCs w:val="28"/>
          <w:lang w:val="uk-UA"/>
        </w:rPr>
        <w:t xml:space="preserve"> конф., присвяченої 10-річчю створення Державного науково-контрольного інституту біотехнології і штамів мікроорганізмів, 22</w:t>
      </w:r>
      <w:r>
        <w:rPr>
          <w:szCs w:val="28"/>
          <w:lang w:val="uk-UA"/>
        </w:rPr>
        <w:t>–</w:t>
      </w:r>
      <w:r w:rsidRPr="00022773">
        <w:rPr>
          <w:szCs w:val="28"/>
          <w:lang w:val="uk-UA"/>
        </w:rPr>
        <w:t>24 жо</w:t>
      </w:r>
      <w:r>
        <w:rPr>
          <w:szCs w:val="28"/>
          <w:lang w:val="uk-UA"/>
        </w:rPr>
        <w:t>втня, 2008р. – Київ, 2008 – Бюл.</w:t>
      </w:r>
      <w:r w:rsidRPr="00022773">
        <w:rPr>
          <w:szCs w:val="28"/>
          <w:lang w:val="uk-UA"/>
        </w:rPr>
        <w:t xml:space="preserve"> № 13 (2)</w:t>
      </w:r>
      <w:r>
        <w:rPr>
          <w:szCs w:val="28"/>
          <w:lang w:val="uk-UA"/>
        </w:rPr>
        <w:t>.</w:t>
      </w:r>
      <w:r w:rsidRPr="00022773">
        <w:rPr>
          <w:szCs w:val="28"/>
          <w:lang w:val="uk-UA"/>
        </w:rPr>
        <w:t xml:space="preserve"> – С. 71</w:t>
      </w:r>
      <w:r>
        <w:rPr>
          <w:szCs w:val="28"/>
          <w:lang w:val="uk-UA"/>
        </w:rPr>
        <w:t>–</w:t>
      </w:r>
      <w:r w:rsidRPr="00022773">
        <w:rPr>
          <w:szCs w:val="28"/>
          <w:lang w:val="uk-UA"/>
        </w:rPr>
        <w:t xml:space="preserve">78 </w:t>
      </w:r>
      <w:r w:rsidRPr="00022773">
        <w:rPr>
          <w:i/>
          <w:szCs w:val="28"/>
          <w:lang w:val="uk-UA"/>
        </w:rPr>
        <w:t>(</w:t>
      </w:r>
      <w:r>
        <w:rPr>
          <w:i/>
          <w:szCs w:val="28"/>
          <w:lang w:val="uk-UA"/>
        </w:rPr>
        <w:t>з</w:t>
      </w:r>
      <w:r w:rsidRPr="00022773">
        <w:rPr>
          <w:i/>
          <w:szCs w:val="28"/>
          <w:lang w:val="uk-UA"/>
        </w:rPr>
        <w:t>добувачем виконані експериментальні дослідження, аналіз та узагальнення результатів)</w:t>
      </w:r>
      <w:r>
        <w:rPr>
          <w:i/>
          <w:szCs w:val="28"/>
          <w:lang w:val="uk-UA"/>
        </w:rPr>
        <w:t xml:space="preserve">. </w:t>
      </w:r>
    </w:p>
    <w:p w:rsidR="001604BA" w:rsidRDefault="001604BA" w:rsidP="001604BA">
      <w:pPr>
        <w:pStyle w:val="24"/>
        <w:spacing w:after="0" w:line="240" w:lineRule="auto"/>
        <w:ind w:left="0" w:firstLine="510"/>
        <w:jc w:val="both"/>
        <w:rPr>
          <w:szCs w:val="28"/>
          <w:lang w:val="uk-UA"/>
        </w:rPr>
      </w:pPr>
      <w:r w:rsidRPr="00831EAC">
        <w:rPr>
          <w:szCs w:val="28"/>
          <w:lang w:val="uk-UA"/>
        </w:rPr>
        <w:t>11</w:t>
      </w:r>
      <w:r>
        <w:rPr>
          <w:b/>
          <w:szCs w:val="28"/>
          <w:lang w:val="uk-UA"/>
        </w:rPr>
        <w:t xml:space="preserve">. </w:t>
      </w:r>
      <w:r w:rsidRPr="00831EAC">
        <w:rPr>
          <w:b/>
          <w:szCs w:val="28"/>
          <w:lang w:val="uk-UA"/>
        </w:rPr>
        <w:t>Романишина Т.О.</w:t>
      </w:r>
      <w:r>
        <w:rPr>
          <w:i/>
          <w:szCs w:val="28"/>
          <w:lang w:val="uk-UA"/>
        </w:rPr>
        <w:t xml:space="preserve"> </w:t>
      </w:r>
      <w:r>
        <w:rPr>
          <w:szCs w:val="28"/>
          <w:lang w:val="uk-UA"/>
        </w:rPr>
        <w:t>Рекомендації щодо удосконалення системи оздоровчих заходів при лейкозі великої рогатої худоби у господарствах Житомирської області / Т.О. Романишина // рекомендації (затверджені Головним управлінням ветеринарної медицини Житомирської області від 3 березня 2009 року). – Житомир, 2009. – 20 с.</w:t>
      </w:r>
    </w:p>
    <w:p w:rsidR="001604BA" w:rsidRDefault="001604BA" w:rsidP="001604BA">
      <w:pPr>
        <w:ind w:firstLine="510"/>
        <w:jc w:val="both"/>
        <w:rPr>
          <w:b/>
          <w:bCs/>
          <w:sz w:val="28"/>
          <w:szCs w:val="28"/>
          <w:lang w:val="uk-UA"/>
        </w:rPr>
      </w:pPr>
    </w:p>
    <w:p w:rsidR="001604BA" w:rsidRPr="00CF2ADE" w:rsidRDefault="001604BA" w:rsidP="001604BA">
      <w:pPr>
        <w:ind w:firstLine="510"/>
        <w:jc w:val="both"/>
        <w:rPr>
          <w:b/>
          <w:sz w:val="28"/>
          <w:szCs w:val="28"/>
          <w:lang w:val="uk-UA"/>
        </w:rPr>
      </w:pPr>
      <w:r>
        <w:rPr>
          <w:b/>
          <w:bCs/>
          <w:sz w:val="28"/>
          <w:szCs w:val="28"/>
          <w:lang w:val="uk-UA"/>
        </w:rPr>
        <w:t xml:space="preserve">Романишина Т.О. </w:t>
      </w:r>
      <w:r w:rsidRPr="00CF2ADE">
        <w:rPr>
          <w:b/>
          <w:sz w:val="28"/>
          <w:szCs w:val="28"/>
          <w:lang w:val="uk-UA"/>
        </w:rPr>
        <w:t>Епізоотична</w:t>
      </w:r>
      <w:r>
        <w:rPr>
          <w:b/>
          <w:caps/>
          <w:sz w:val="28"/>
          <w:szCs w:val="28"/>
          <w:lang w:val="uk-UA"/>
        </w:rPr>
        <w:t xml:space="preserve"> </w:t>
      </w:r>
      <w:r w:rsidRPr="00CF2ADE">
        <w:rPr>
          <w:b/>
          <w:sz w:val="28"/>
          <w:szCs w:val="28"/>
          <w:lang w:val="uk-UA"/>
        </w:rPr>
        <w:t>ситуація щодо лейкозу великої рогатої худоби в господарствах Житомирської області, вдосконалення засобів діагностики та профілактики</w:t>
      </w:r>
      <w:r>
        <w:rPr>
          <w:b/>
          <w:sz w:val="28"/>
          <w:szCs w:val="28"/>
          <w:lang w:val="uk-UA"/>
        </w:rPr>
        <w:t>.</w:t>
      </w:r>
      <w:r w:rsidRPr="00CF2ADE">
        <w:rPr>
          <w:b/>
          <w:sz w:val="28"/>
          <w:szCs w:val="28"/>
          <w:lang w:val="uk-UA"/>
        </w:rPr>
        <w:t xml:space="preserve"> – Рукопис.</w:t>
      </w:r>
    </w:p>
    <w:p w:rsidR="001604BA" w:rsidRPr="004A12BE" w:rsidRDefault="001604BA" w:rsidP="001604BA">
      <w:pPr>
        <w:ind w:firstLine="510"/>
        <w:jc w:val="both"/>
        <w:rPr>
          <w:bCs/>
          <w:i/>
          <w:sz w:val="28"/>
          <w:szCs w:val="28"/>
          <w:lang w:val="uk-UA"/>
        </w:rPr>
      </w:pPr>
      <w:r w:rsidRPr="004A12BE">
        <w:rPr>
          <w:bCs/>
          <w:i/>
          <w:sz w:val="28"/>
          <w:szCs w:val="28"/>
          <w:lang w:val="uk-UA"/>
        </w:rPr>
        <w:t>Дисертація на здобуття наукового ступеня кандидата ветеринарних наук за спеціальністю 16.00.03 – ветеринарна мікробіологія, епізоотологія, інфекційні хвороби та імунологія. – Національний університет біоресурсів і природокористування України, Київ, 2009.</w:t>
      </w:r>
    </w:p>
    <w:p w:rsidR="001604BA" w:rsidRDefault="001604BA" w:rsidP="001604BA">
      <w:pPr>
        <w:ind w:firstLine="510"/>
        <w:jc w:val="both"/>
        <w:rPr>
          <w:sz w:val="28"/>
          <w:szCs w:val="28"/>
          <w:lang w:val="uk-UA"/>
        </w:rPr>
      </w:pPr>
      <w:r>
        <w:rPr>
          <w:sz w:val="28"/>
          <w:szCs w:val="28"/>
          <w:lang w:val="uk-UA"/>
        </w:rPr>
        <w:t xml:space="preserve">Проведено серологічний моніторинг та вивчена епізоотична ситуація щодо лейкозу великої рогатої худоби в Житомирській області. Встановлено, що захворювання поширене у 21 з 23 районів області. Благополучні щодо лейкозу – Новоград-Волинський та Баранівський райони. Визначена кількісна оцінка напруженості епізоотичної ситуації з лейкозу великої рогатої худоби у 2000–2007 рр. в розрізі районів. Розроблені картограми поширення лейкозу ВРХ у районах області. </w:t>
      </w:r>
    </w:p>
    <w:p w:rsidR="001604BA" w:rsidRDefault="001604BA" w:rsidP="001604BA">
      <w:pPr>
        <w:ind w:firstLine="510"/>
        <w:jc w:val="both"/>
        <w:rPr>
          <w:sz w:val="28"/>
          <w:szCs w:val="28"/>
          <w:lang w:val="uk-UA"/>
        </w:rPr>
      </w:pPr>
      <w:r>
        <w:rPr>
          <w:sz w:val="28"/>
          <w:szCs w:val="28"/>
          <w:lang w:val="uk-UA"/>
        </w:rPr>
        <w:t>Встановлено, що к</w:t>
      </w:r>
      <w:r w:rsidRPr="00B30AC7">
        <w:rPr>
          <w:sz w:val="28"/>
          <w:szCs w:val="28"/>
          <w:lang w:val="uk-UA"/>
        </w:rPr>
        <w:t xml:space="preserve">омбіферон </w:t>
      </w:r>
      <w:r>
        <w:rPr>
          <w:sz w:val="28"/>
          <w:szCs w:val="28"/>
          <w:lang w:val="uk-UA"/>
        </w:rPr>
        <w:t>у</w:t>
      </w:r>
      <w:r w:rsidRPr="00B30AC7">
        <w:rPr>
          <w:sz w:val="28"/>
          <w:szCs w:val="28"/>
          <w:lang w:val="uk-UA"/>
        </w:rPr>
        <w:t xml:space="preserve"> доз</w:t>
      </w:r>
      <w:r>
        <w:rPr>
          <w:sz w:val="28"/>
          <w:szCs w:val="28"/>
          <w:lang w:val="uk-UA"/>
        </w:rPr>
        <w:t>ах</w:t>
      </w:r>
      <w:r w:rsidRPr="00B30AC7">
        <w:rPr>
          <w:sz w:val="28"/>
          <w:szCs w:val="28"/>
          <w:lang w:val="uk-UA"/>
        </w:rPr>
        <w:t xml:space="preserve"> </w:t>
      </w:r>
      <w:r>
        <w:rPr>
          <w:sz w:val="28"/>
          <w:szCs w:val="28"/>
          <w:lang w:val="uk-UA"/>
        </w:rPr>
        <w:t>10–</w:t>
      </w:r>
      <w:r w:rsidRPr="00B30AC7">
        <w:rPr>
          <w:sz w:val="28"/>
          <w:szCs w:val="28"/>
          <w:lang w:val="uk-UA"/>
        </w:rPr>
        <w:t>50 тис. МО/см</w:t>
      </w:r>
      <w:r>
        <w:rPr>
          <w:sz w:val="28"/>
          <w:szCs w:val="28"/>
        </w:rPr>
        <w:object w:dxaOrig="139" w:dyaOrig="300">
          <v:shape id="_x0000_i1095" type="#_x0000_t75" style="width:7.05pt;height:14.8pt" o:ole="">
            <v:imagedata r:id="rId90" o:title=""/>
          </v:shape>
          <o:OLEObject Type="Embed" ProgID="Equation.3" ShapeID="_x0000_i1095" DrawAspect="Content" ObjectID="_1519201155" r:id="rId97"/>
        </w:object>
      </w:r>
      <w:r>
        <w:rPr>
          <w:sz w:val="28"/>
          <w:szCs w:val="28"/>
          <w:lang w:val="uk-UA"/>
        </w:rPr>
        <w:t xml:space="preserve"> </w:t>
      </w:r>
      <w:r w:rsidRPr="00B30AC7">
        <w:rPr>
          <w:sz w:val="28"/>
          <w:szCs w:val="28"/>
          <w:lang w:val="uk-UA"/>
        </w:rPr>
        <w:t xml:space="preserve">викликає пригнічення росту культури </w:t>
      </w:r>
      <w:r>
        <w:rPr>
          <w:sz w:val="28"/>
          <w:szCs w:val="28"/>
          <w:lang w:val="en-US"/>
        </w:rPr>
        <w:t>FLK</w:t>
      </w:r>
      <w:r w:rsidRPr="00B30AC7">
        <w:rPr>
          <w:sz w:val="28"/>
          <w:szCs w:val="28"/>
          <w:lang w:val="uk-UA"/>
        </w:rPr>
        <w:t xml:space="preserve"> і зумовлює </w:t>
      </w:r>
      <w:r>
        <w:rPr>
          <w:sz w:val="28"/>
          <w:szCs w:val="28"/>
          <w:lang w:val="uk-UA"/>
        </w:rPr>
        <w:t>деструкц</w:t>
      </w:r>
      <w:r w:rsidRPr="00B30AC7">
        <w:rPr>
          <w:sz w:val="28"/>
          <w:szCs w:val="28"/>
          <w:lang w:val="uk-UA"/>
        </w:rPr>
        <w:t>ію її клітин</w:t>
      </w:r>
      <w:r>
        <w:rPr>
          <w:sz w:val="28"/>
          <w:szCs w:val="28"/>
          <w:lang w:val="uk-UA"/>
        </w:rPr>
        <w:t>.</w:t>
      </w:r>
      <w:r w:rsidRPr="00B30AC7">
        <w:rPr>
          <w:sz w:val="28"/>
          <w:szCs w:val="28"/>
          <w:lang w:val="uk-UA"/>
        </w:rPr>
        <w:t xml:space="preserve"> </w:t>
      </w:r>
      <w:r>
        <w:rPr>
          <w:sz w:val="28"/>
          <w:szCs w:val="28"/>
          <w:lang w:val="uk-UA"/>
        </w:rPr>
        <w:t xml:space="preserve">Вивчення профілактичної дії комбіферону при експериментальному зараженні кролів засвідчило, що одноразового введення препарату в дозі </w:t>
      </w:r>
      <w:r>
        <w:rPr>
          <w:color w:val="000000"/>
          <w:sz w:val="28"/>
          <w:szCs w:val="28"/>
          <w:lang w:val="uk-UA"/>
        </w:rPr>
        <w:t>0,55×10</w:t>
      </w:r>
      <w:r w:rsidRPr="000E11E0">
        <w:rPr>
          <w:color w:val="000000"/>
          <w:position w:val="-4"/>
          <w:sz w:val="36"/>
          <w:szCs w:val="36"/>
          <w:lang w:val="uk-UA"/>
        </w:rPr>
        <w:object w:dxaOrig="139" w:dyaOrig="300">
          <v:shape id="_x0000_i1096" type="#_x0000_t75" style="width:7.05pt;height:15.55pt" o:ole="">
            <v:imagedata r:id="rId34" o:title=""/>
          </v:shape>
          <o:OLEObject Type="Embed" ProgID="Equation.3" ShapeID="_x0000_i1096" DrawAspect="Content" ObjectID="_1519201156" r:id="rId98"/>
        </w:object>
      </w:r>
      <w:r>
        <w:rPr>
          <w:color w:val="000000"/>
          <w:sz w:val="36"/>
          <w:szCs w:val="36"/>
          <w:lang w:val="uk-UA"/>
        </w:rPr>
        <w:t xml:space="preserve"> </w:t>
      </w:r>
      <w:r>
        <w:rPr>
          <w:color w:val="000000"/>
          <w:sz w:val="28"/>
          <w:szCs w:val="28"/>
          <w:lang w:val="uk-UA"/>
        </w:rPr>
        <w:t xml:space="preserve">МО на 1 кг </w:t>
      </w:r>
      <w:r>
        <w:rPr>
          <w:sz w:val="28"/>
          <w:szCs w:val="28"/>
          <w:lang w:val="uk-UA"/>
        </w:rPr>
        <w:t>маси тіла недостатньо, щоб захистити організм тварин від персистенції вірусу лейкозу великої рогатої худоби.</w:t>
      </w:r>
    </w:p>
    <w:p w:rsidR="001604BA" w:rsidRDefault="001604BA" w:rsidP="001604BA">
      <w:pPr>
        <w:ind w:firstLine="510"/>
        <w:jc w:val="both"/>
        <w:rPr>
          <w:sz w:val="28"/>
          <w:szCs w:val="28"/>
          <w:lang w:val="uk-UA"/>
        </w:rPr>
      </w:pPr>
      <w:r>
        <w:rPr>
          <w:sz w:val="28"/>
          <w:szCs w:val="28"/>
          <w:lang w:val="uk-UA"/>
        </w:rPr>
        <w:t xml:space="preserve">Комплексно вивчені клініко-гематологічні, імунологічні та патоморфологічні зміни у кролів, хворих на лейкоз. Модифікована методика визначення біологічної активності інтерферону у сироватці крові кролів та ВРХ і встановлені його рівні у здорових та інфікованих ВЛ ВРХ кролів. </w:t>
      </w:r>
    </w:p>
    <w:p w:rsidR="001604BA" w:rsidRDefault="001604BA" w:rsidP="001604BA">
      <w:pPr>
        <w:pStyle w:val="24"/>
        <w:spacing w:after="0" w:line="240" w:lineRule="auto"/>
        <w:ind w:left="0" w:firstLine="510"/>
        <w:jc w:val="both"/>
        <w:rPr>
          <w:szCs w:val="28"/>
          <w:lang w:val="uk-UA"/>
        </w:rPr>
      </w:pPr>
      <w:r>
        <w:rPr>
          <w:szCs w:val="28"/>
          <w:lang w:val="uk-UA"/>
        </w:rPr>
        <w:t>Вперше застосовано ізамбен при лейкозі великої рогатої худоби. Встановлена можливість його застосування з метою підвищення чутливості РІД при виявленні тварин з прихованим перебігом лейкозу.</w:t>
      </w:r>
    </w:p>
    <w:p w:rsidR="001604BA" w:rsidRDefault="001604BA" w:rsidP="001604BA">
      <w:pPr>
        <w:ind w:firstLine="510"/>
        <w:jc w:val="both"/>
        <w:rPr>
          <w:sz w:val="28"/>
          <w:szCs w:val="28"/>
          <w:lang w:val="uk-UA"/>
        </w:rPr>
      </w:pPr>
      <w:r>
        <w:rPr>
          <w:sz w:val="28"/>
          <w:szCs w:val="28"/>
          <w:lang w:val="uk-UA"/>
        </w:rPr>
        <w:t xml:space="preserve">Модифікований множинний кореляційно-регресійний аналіз для математичного виявлення факторів, що затримують оздоровлення господарств від лейкозу ВРХ. Складені рівняння розвитку епізоотії, які дають можливість створювати прогноз розвитку епізоотичного процесу та плани оздоровлення господарств. </w:t>
      </w:r>
    </w:p>
    <w:p w:rsidR="001604BA" w:rsidRDefault="001604BA" w:rsidP="001604BA">
      <w:pPr>
        <w:ind w:firstLine="510"/>
        <w:jc w:val="both"/>
        <w:rPr>
          <w:sz w:val="28"/>
          <w:szCs w:val="28"/>
          <w:lang w:val="uk-UA"/>
        </w:rPr>
      </w:pPr>
      <w:r w:rsidRPr="00B30AC7">
        <w:rPr>
          <w:b/>
          <w:sz w:val="28"/>
          <w:szCs w:val="28"/>
          <w:lang w:val="uk-UA"/>
        </w:rPr>
        <w:lastRenderedPageBreak/>
        <w:t>Ключові слова:</w:t>
      </w:r>
      <w:r>
        <w:rPr>
          <w:sz w:val="28"/>
          <w:szCs w:val="28"/>
          <w:lang w:val="uk-UA"/>
        </w:rPr>
        <w:t xml:space="preserve"> лейкоз, велика рогата худоба, епізоотологічний моніторинг, епізоотична ситуація, інфікованість, захворюваність, РІД, культура клітин </w:t>
      </w:r>
      <w:r>
        <w:rPr>
          <w:sz w:val="28"/>
          <w:szCs w:val="28"/>
          <w:lang w:val="en-US"/>
        </w:rPr>
        <w:t>FLK</w:t>
      </w:r>
      <w:r>
        <w:rPr>
          <w:sz w:val="28"/>
          <w:szCs w:val="28"/>
          <w:lang w:val="uk-UA"/>
        </w:rPr>
        <w:t>, комбіферон, кролі, α-інтерферон, реакція мікронейтралізації, ізамбен, кореляційно-регресійний аналіз, система оздоровчих заходів.</w:t>
      </w:r>
    </w:p>
    <w:p w:rsidR="001604BA" w:rsidRDefault="001604BA" w:rsidP="001604BA">
      <w:pPr>
        <w:ind w:firstLine="510"/>
        <w:jc w:val="both"/>
        <w:rPr>
          <w:b/>
          <w:sz w:val="28"/>
          <w:szCs w:val="28"/>
        </w:rPr>
      </w:pPr>
      <w:bookmarkStart w:id="1" w:name="END_TRAN"/>
      <w:bookmarkEnd w:id="1"/>
      <w:r>
        <w:rPr>
          <w:b/>
          <w:sz w:val="28"/>
          <w:szCs w:val="28"/>
          <w:lang w:val="uk-UA"/>
        </w:rPr>
        <w:t>Рома</w:t>
      </w:r>
      <w:r>
        <w:rPr>
          <w:b/>
          <w:sz w:val="28"/>
          <w:szCs w:val="28"/>
        </w:rPr>
        <w:t xml:space="preserve">нишина Т.А. Эпизоотическая ситуация при лейкозе крупного рогатого скота в хозяйствах Житомирской области, усовершенствование средств диагностики и профилактики. – Рукопись. </w:t>
      </w:r>
    </w:p>
    <w:p w:rsidR="001604BA" w:rsidRPr="004A12BE" w:rsidRDefault="001604BA" w:rsidP="001604BA">
      <w:pPr>
        <w:ind w:firstLine="510"/>
        <w:jc w:val="both"/>
        <w:rPr>
          <w:bCs/>
          <w:i/>
          <w:sz w:val="28"/>
          <w:szCs w:val="28"/>
        </w:rPr>
      </w:pPr>
      <w:r w:rsidRPr="004A12BE">
        <w:rPr>
          <w:bCs/>
          <w:i/>
          <w:sz w:val="28"/>
          <w:szCs w:val="28"/>
          <w:lang w:val="uk-UA"/>
        </w:rPr>
        <w:t>Диссертация</w:t>
      </w:r>
      <w:r w:rsidRPr="004A12BE">
        <w:rPr>
          <w:bCs/>
          <w:i/>
          <w:sz w:val="28"/>
          <w:szCs w:val="28"/>
        </w:rPr>
        <w:t xml:space="preserve"> на соискание ученой степени кандидата ветеринарных наук по специальности 16.00.03. – ветеринарная микробиология, эпизоотология, инфекционные болезни и иммунология. – Национальный университет биоресурсов и природопользования Украины, Киев, 2009.</w:t>
      </w:r>
    </w:p>
    <w:p w:rsidR="001604BA" w:rsidRDefault="001604BA" w:rsidP="001604BA">
      <w:pPr>
        <w:ind w:right="-5" w:firstLine="720"/>
        <w:jc w:val="both"/>
        <w:rPr>
          <w:sz w:val="28"/>
          <w:szCs w:val="28"/>
        </w:rPr>
      </w:pPr>
      <w:r>
        <w:rPr>
          <w:sz w:val="28"/>
          <w:szCs w:val="28"/>
        </w:rPr>
        <w:t>Диссертационная работа посвящена изучению эпизоотической ситуации при лейкозе крупного рогатого скота на территории Житомирской области, действи</w:t>
      </w:r>
      <w:r>
        <w:rPr>
          <w:sz w:val="28"/>
          <w:szCs w:val="28"/>
          <w:lang w:val="uk-UA"/>
        </w:rPr>
        <w:t>я</w:t>
      </w:r>
      <w:r>
        <w:rPr>
          <w:sz w:val="28"/>
          <w:szCs w:val="28"/>
        </w:rPr>
        <w:t xml:space="preserve"> комбиферона и изамбена на развитие лейкозного процесса, а также разработке системы контроля развития эпизоотического процесса, что позволило усовершенствовать методы диагностики, профилактики и мероприятия по оздоровлению хозяйств от лейкоза крупного рогатого скота. </w:t>
      </w:r>
    </w:p>
    <w:p w:rsidR="001604BA" w:rsidRPr="00074D04" w:rsidRDefault="001604BA" w:rsidP="001604BA">
      <w:pPr>
        <w:ind w:firstLine="510"/>
        <w:jc w:val="both"/>
        <w:rPr>
          <w:sz w:val="28"/>
          <w:szCs w:val="28"/>
          <w:lang w:val="uk-UA"/>
        </w:rPr>
      </w:pPr>
      <w:r>
        <w:rPr>
          <w:sz w:val="28"/>
          <w:szCs w:val="28"/>
        </w:rPr>
        <w:t xml:space="preserve">Установлено, что </w:t>
      </w:r>
      <w:r>
        <w:rPr>
          <w:sz w:val="28"/>
          <w:szCs w:val="28"/>
          <w:lang w:val="uk-UA"/>
        </w:rPr>
        <w:t>лей</w:t>
      </w:r>
      <w:r>
        <w:rPr>
          <w:sz w:val="28"/>
          <w:szCs w:val="28"/>
        </w:rPr>
        <w:t xml:space="preserve">коз крупного рогатого скота распространен повсеместно, где практикуется молочное скотоводство, характеризуется выраженной неравномерностью и снижением напряженности эпизоотической ситуации в период осуществления противолейкозных мероприятий. Зарегистрировано 3 пика максимального показателя инфицированости лейкозом крупного рогатого скота: </w:t>
      </w:r>
      <w:r>
        <w:rPr>
          <w:sz w:val="28"/>
          <w:szCs w:val="28"/>
          <w:lang w:val="uk-UA"/>
        </w:rPr>
        <w:t xml:space="preserve">1992–1993 гг. (4–4,5 %); 1997–1998 гг.       (5–6 %); 2001–2002 гг. (7–7,5 %). В 2007 эпизоотический процесс в Житомирской области находился на стадии развития эпизоотии, заболеваемость составляла 5,5 вирусоносителей на каждые 100 голов существующего </w:t>
      </w:r>
      <w:r>
        <w:rPr>
          <w:sz w:val="28"/>
          <w:szCs w:val="28"/>
        </w:rPr>
        <w:t>поголовья</w:t>
      </w:r>
      <w:r>
        <w:rPr>
          <w:sz w:val="28"/>
          <w:szCs w:val="28"/>
          <w:lang w:val="uk-UA"/>
        </w:rPr>
        <w:t xml:space="preserve">. Определена количественная оценка </w:t>
      </w:r>
      <w:r>
        <w:rPr>
          <w:sz w:val="28"/>
          <w:szCs w:val="28"/>
        </w:rPr>
        <w:t xml:space="preserve">напряженности эпизоотической ситуации в разрезе районов. Разработаны картограммы распространения лейкоза крупного рогатого скота для каждого района области и показано, что </w:t>
      </w:r>
      <w:r>
        <w:rPr>
          <w:sz w:val="28"/>
          <w:szCs w:val="28"/>
          <w:lang w:val="uk-UA"/>
        </w:rPr>
        <w:t>заболевание распространено в 21 из 23 районов. Благополучными относительно лейкоза являются Новоград-</w:t>
      </w:r>
      <w:r>
        <w:rPr>
          <w:sz w:val="28"/>
          <w:szCs w:val="28"/>
        </w:rPr>
        <w:t>Волынский и Барановский районы. В остальных районах инфицированость удерживается на уровне от 1 до 30</w:t>
      </w:r>
      <w:r>
        <w:rPr>
          <w:sz w:val="28"/>
          <w:szCs w:val="28"/>
          <w:lang w:val="uk-UA"/>
        </w:rPr>
        <w:t xml:space="preserve"> </w:t>
      </w:r>
      <w:r>
        <w:rPr>
          <w:sz w:val="28"/>
          <w:szCs w:val="28"/>
        </w:rPr>
        <w:t>%</w:t>
      </w:r>
      <w:r>
        <w:rPr>
          <w:sz w:val="28"/>
          <w:szCs w:val="28"/>
          <w:lang w:val="uk-UA"/>
        </w:rPr>
        <w:t>.</w:t>
      </w:r>
    </w:p>
    <w:p w:rsidR="001604BA" w:rsidRPr="00074D04" w:rsidRDefault="001604BA" w:rsidP="001604BA">
      <w:pPr>
        <w:tabs>
          <w:tab w:val="num" w:pos="900"/>
        </w:tabs>
        <w:ind w:firstLine="540"/>
        <w:jc w:val="both"/>
        <w:rPr>
          <w:sz w:val="28"/>
          <w:szCs w:val="28"/>
          <w:lang w:val="uk-UA"/>
        </w:rPr>
      </w:pPr>
      <w:r>
        <w:rPr>
          <w:sz w:val="28"/>
          <w:szCs w:val="28"/>
          <w:lang w:val="uk-UA"/>
        </w:rPr>
        <w:t xml:space="preserve">Изучено </w:t>
      </w:r>
      <w:r>
        <w:rPr>
          <w:sz w:val="28"/>
          <w:szCs w:val="28"/>
        </w:rPr>
        <w:t>влияние разных доз комбиферона на перев</w:t>
      </w:r>
      <w:r>
        <w:rPr>
          <w:sz w:val="28"/>
          <w:szCs w:val="28"/>
          <w:lang w:val="uk-UA"/>
        </w:rPr>
        <w:t>ива</w:t>
      </w:r>
      <w:r>
        <w:rPr>
          <w:sz w:val="28"/>
          <w:szCs w:val="28"/>
        </w:rPr>
        <w:t xml:space="preserve">емую культуру клеток </w:t>
      </w:r>
      <w:r>
        <w:rPr>
          <w:sz w:val="28"/>
          <w:szCs w:val="28"/>
          <w:lang w:val="en-US"/>
        </w:rPr>
        <w:t>FLK</w:t>
      </w:r>
      <w:r>
        <w:rPr>
          <w:sz w:val="28"/>
          <w:szCs w:val="28"/>
        </w:rPr>
        <w:t>. Установлено, что при дозах 50 тыс. МЕ/см</w:t>
      </w:r>
      <w:r>
        <w:rPr>
          <w:sz w:val="28"/>
          <w:szCs w:val="28"/>
        </w:rPr>
        <w:object w:dxaOrig="139" w:dyaOrig="300">
          <v:shape id="_x0000_i1097" type="#_x0000_t75" style="width:7.05pt;height:14.8pt" o:ole="">
            <v:imagedata r:id="rId90" o:title=""/>
          </v:shape>
          <o:OLEObject Type="Embed" ProgID="Equation.3" ShapeID="_x0000_i1097" DrawAspect="Content" ObjectID="_1519201157" r:id="rId99"/>
        </w:object>
      </w:r>
      <w:r>
        <w:rPr>
          <w:sz w:val="28"/>
          <w:szCs w:val="28"/>
        </w:rPr>
        <w:t>; 20 тыс. МЕ/см</w:t>
      </w:r>
      <w:r>
        <w:rPr>
          <w:sz w:val="28"/>
          <w:szCs w:val="28"/>
        </w:rPr>
        <w:object w:dxaOrig="139" w:dyaOrig="300">
          <v:shape id="_x0000_i1098" type="#_x0000_t75" style="width:7.05pt;height:14.8pt" o:ole="">
            <v:imagedata r:id="rId90" o:title=""/>
          </v:shape>
          <o:OLEObject Type="Embed" ProgID="Equation.3" ShapeID="_x0000_i1098" DrawAspect="Content" ObjectID="_1519201158" r:id="rId100"/>
        </w:object>
      </w:r>
      <w:r>
        <w:rPr>
          <w:sz w:val="28"/>
          <w:szCs w:val="28"/>
        </w:rPr>
        <w:t xml:space="preserve">; </w:t>
      </w:r>
      <w:r>
        <w:rPr>
          <w:sz w:val="28"/>
          <w:szCs w:val="28"/>
          <w:lang w:val="uk-UA"/>
        </w:rPr>
        <w:t xml:space="preserve">      </w:t>
      </w:r>
      <w:r>
        <w:rPr>
          <w:sz w:val="28"/>
          <w:szCs w:val="28"/>
        </w:rPr>
        <w:t>10 тыс. МЕ/см</w:t>
      </w:r>
      <w:r>
        <w:rPr>
          <w:sz w:val="28"/>
          <w:szCs w:val="28"/>
        </w:rPr>
        <w:object w:dxaOrig="139" w:dyaOrig="300">
          <v:shape id="_x0000_i1099" type="#_x0000_t75" style="width:7.05pt;height:14.8pt" o:ole="">
            <v:imagedata r:id="rId90" o:title=""/>
          </v:shape>
          <o:OLEObject Type="Embed" ProgID="Equation.3" ShapeID="_x0000_i1099" DrawAspect="Content" ObjectID="_1519201159" r:id="rId101"/>
        </w:object>
      </w:r>
      <w:r>
        <w:rPr>
          <w:sz w:val="28"/>
          <w:szCs w:val="28"/>
        </w:rPr>
        <w:t xml:space="preserve"> останавливался процесс репродукции вируса в культуре</w:t>
      </w:r>
      <w:r>
        <w:rPr>
          <w:i/>
          <w:sz w:val="28"/>
          <w:szCs w:val="28"/>
        </w:rPr>
        <w:t xml:space="preserve"> </w:t>
      </w:r>
      <w:r>
        <w:rPr>
          <w:sz w:val="28"/>
          <w:szCs w:val="28"/>
        </w:rPr>
        <w:t>клеток</w:t>
      </w:r>
      <w:r>
        <w:rPr>
          <w:sz w:val="28"/>
          <w:szCs w:val="28"/>
          <w:lang w:val="uk-UA"/>
        </w:rPr>
        <w:t xml:space="preserve"> </w:t>
      </w:r>
      <w:r>
        <w:rPr>
          <w:sz w:val="28"/>
          <w:szCs w:val="28"/>
          <w:lang w:val="en-US"/>
        </w:rPr>
        <w:t>FLK</w:t>
      </w:r>
      <w:r>
        <w:rPr>
          <w:sz w:val="28"/>
          <w:szCs w:val="28"/>
        </w:rPr>
        <w:t>, а доза 100 тыс. МЕ/см</w:t>
      </w:r>
      <w:r>
        <w:rPr>
          <w:sz w:val="28"/>
          <w:szCs w:val="28"/>
        </w:rPr>
        <w:object w:dxaOrig="139" w:dyaOrig="300">
          <v:shape id="_x0000_i1100" type="#_x0000_t75" style="width:7.05pt;height:14.8pt" o:ole="">
            <v:imagedata r:id="rId90" o:title=""/>
          </v:shape>
          <o:OLEObject Type="Embed" ProgID="Equation.3" ShapeID="_x0000_i1100" DrawAspect="Content" ObjectID="_1519201160" r:id="rId102"/>
        </w:object>
      </w:r>
      <w:r>
        <w:rPr>
          <w:sz w:val="28"/>
          <w:szCs w:val="28"/>
        </w:rPr>
        <w:t xml:space="preserve"> обладает цитотоксическим действием на перев</w:t>
      </w:r>
      <w:r>
        <w:rPr>
          <w:sz w:val="28"/>
          <w:szCs w:val="28"/>
          <w:lang w:val="uk-UA"/>
        </w:rPr>
        <w:t>и</w:t>
      </w:r>
      <w:r>
        <w:rPr>
          <w:sz w:val="28"/>
          <w:szCs w:val="28"/>
        </w:rPr>
        <w:t xml:space="preserve">ваемые культуры </w:t>
      </w:r>
      <w:r>
        <w:rPr>
          <w:sz w:val="28"/>
          <w:szCs w:val="28"/>
          <w:lang w:val="en-US"/>
        </w:rPr>
        <w:t>FLK</w:t>
      </w:r>
      <w:r>
        <w:rPr>
          <w:sz w:val="28"/>
          <w:szCs w:val="28"/>
        </w:rPr>
        <w:t xml:space="preserve"> и трахеи телёнка</w:t>
      </w:r>
      <w:r>
        <w:rPr>
          <w:sz w:val="28"/>
          <w:szCs w:val="28"/>
          <w:lang w:val="uk-UA"/>
        </w:rPr>
        <w:t>.</w:t>
      </w:r>
    </w:p>
    <w:p w:rsidR="001604BA" w:rsidRPr="00142D5C" w:rsidRDefault="001604BA" w:rsidP="001604BA">
      <w:pPr>
        <w:tabs>
          <w:tab w:val="num" w:pos="900"/>
        </w:tabs>
        <w:ind w:firstLine="540"/>
        <w:jc w:val="both"/>
        <w:rPr>
          <w:sz w:val="28"/>
          <w:szCs w:val="28"/>
          <w:lang w:val="uk-UA"/>
        </w:rPr>
      </w:pPr>
      <w:r>
        <w:rPr>
          <w:sz w:val="28"/>
          <w:szCs w:val="28"/>
        </w:rPr>
        <w:t>С целью изучения профилактических и лечебных свойств комбиферона был поставлен эксперимент на 16-ти крол</w:t>
      </w:r>
      <w:r>
        <w:rPr>
          <w:sz w:val="28"/>
          <w:szCs w:val="28"/>
          <w:lang w:val="uk-UA"/>
        </w:rPr>
        <w:t>я</w:t>
      </w:r>
      <w:r>
        <w:rPr>
          <w:sz w:val="28"/>
          <w:szCs w:val="28"/>
        </w:rPr>
        <w:t xml:space="preserve">х, 12 из них были заражены культурой клеток </w:t>
      </w:r>
      <w:r>
        <w:rPr>
          <w:sz w:val="28"/>
          <w:szCs w:val="28"/>
          <w:lang w:val="en-US"/>
        </w:rPr>
        <w:t>FLK</w:t>
      </w:r>
      <w:r>
        <w:rPr>
          <w:sz w:val="28"/>
          <w:szCs w:val="28"/>
          <w:lang w:val="uk-UA"/>
        </w:rPr>
        <w:t xml:space="preserve">. </w:t>
      </w:r>
      <w:r>
        <w:rPr>
          <w:sz w:val="28"/>
          <w:szCs w:val="28"/>
        </w:rPr>
        <w:t>Предварительно крол</w:t>
      </w:r>
      <w:r>
        <w:rPr>
          <w:sz w:val="28"/>
          <w:szCs w:val="28"/>
          <w:lang w:val="uk-UA"/>
        </w:rPr>
        <w:t>я</w:t>
      </w:r>
      <w:r>
        <w:rPr>
          <w:sz w:val="28"/>
          <w:szCs w:val="28"/>
        </w:rPr>
        <w:t xml:space="preserve">м двух опытных групп в разные сроки (за сутки и за 7 суток) перед заражением вводили комбиферон. Установлено, что через 3–5 недель после заражения у опытных животных ухудшился аппетит, снизилась активность, прогрессировало истощение. У трёх кроликов разных экспериментальных групп (№ 3, 6, 9) </w:t>
      </w:r>
      <w:r>
        <w:rPr>
          <w:sz w:val="28"/>
          <w:szCs w:val="28"/>
          <w:lang w:val="uk-UA"/>
        </w:rPr>
        <w:t>в течении</w:t>
      </w:r>
      <w:r>
        <w:rPr>
          <w:sz w:val="28"/>
          <w:szCs w:val="28"/>
        </w:rPr>
        <w:t xml:space="preserve"> 85–110, 54–63, 28–37 суток после заражения отмечались риниты, пневмонии, истощение. Проведённое лечение </w:t>
      </w:r>
      <w:r>
        <w:rPr>
          <w:sz w:val="28"/>
          <w:szCs w:val="28"/>
        </w:rPr>
        <w:lastRenderedPageBreak/>
        <w:t xml:space="preserve">антибиотиками цефалоспоринового ряда результатов не дало и эти животные погибли. В период клинического проявления болезни в РИД регистрировались высокие титры антител на уровне 1:32–1:64. </w:t>
      </w:r>
      <w:r>
        <w:rPr>
          <w:sz w:val="28"/>
          <w:szCs w:val="28"/>
          <w:lang w:val="uk-UA"/>
        </w:rPr>
        <w:t>В течении</w:t>
      </w:r>
      <w:r>
        <w:rPr>
          <w:sz w:val="28"/>
          <w:szCs w:val="28"/>
        </w:rPr>
        <w:t xml:space="preserve"> двух месяцев у животных, которым вводили комбиферон</w:t>
      </w:r>
      <w:r>
        <w:rPr>
          <w:sz w:val="28"/>
          <w:szCs w:val="28"/>
          <w:lang w:val="uk-UA"/>
        </w:rPr>
        <w:t>,</w:t>
      </w:r>
      <w:r>
        <w:rPr>
          <w:sz w:val="28"/>
          <w:szCs w:val="28"/>
        </w:rPr>
        <w:t xml:space="preserve"> количество лейкоцитов было достоверно выше </w:t>
      </w:r>
      <w:r>
        <w:rPr>
          <w:sz w:val="28"/>
          <w:szCs w:val="28"/>
          <w:lang w:val="uk-UA"/>
        </w:rPr>
        <w:t>по</w:t>
      </w:r>
      <w:r>
        <w:rPr>
          <w:sz w:val="28"/>
          <w:szCs w:val="28"/>
        </w:rPr>
        <w:t xml:space="preserve"> сравнени</w:t>
      </w:r>
      <w:r>
        <w:rPr>
          <w:sz w:val="28"/>
          <w:szCs w:val="28"/>
          <w:lang w:val="uk-UA"/>
        </w:rPr>
        <w:t>ю</w:t>
      </w:r>
      <w:r>
        <w:rPr>
          <w:sz w:val="28"/>
          <w:szCs w:val="28"/>
        </w:rPr>
        <w:t xml:space="preserve"> с первой и контрольной группами. Линии преципитации между антигеном и сывороткой наблюдались на протяжении 3–4 месяцев</w:t>
      </w:r>
      <w:r>
        <w:rPr>
          <w:sz w:val="28"/>
          <w:szCs w:val="28"/>
          <w:lang w:val="uk-UA"/>
        </w:rPr>
        <w:t>.</w:t>
      </w:r>
    </w:p>
    <w:p w:rsidR="001604BA" w:rsidRDefault="001604BA" w:rsidP="001604BA">
      <w:pPr>
        <w:tabs>
          <w:tab w:val="num" w:pos="900"/>
        </w:tabs>
        <w:ind w:firstLine="540"/>
        <w:jc w:val="both"/>
        <w:rPr>
          <w:sz w:val="28"/>
          <w:szCs w:val="28"/>
        </w:rPr>
      </w:pPr>
      <w:r>
        <w:rPr>
          <w:sz w:val="28"/>
          <w:szCs w:val="28"/>
        </w:rPr>
        <w:t xml:space="preserve">Модифицирована реакция микронейтрализации и установлено повышение показателей биологической активности </w:t>
      </w:r>
      <w:r>
        <w:rPr>
          <w:b/>
          <w:bCs/>
          <w:position w:val="-6"/>
          <w:sz w:val="28"/>
          <w:szCs w:val="28"/>
          <w:lang w:val="uk-UA"/>
        </w:rPr>
        <w:object w:dxaOrig="240" w:dyaOrig="220">
          <v:shape id="_x0000_i1101" type="#_x0000_t75" style="width:14.8pt;height:11.3pt" o:ole="" fillcolor="window">
            <v:imagedata r:id="rId27" o:title=""/>
          </v:shape>
          <o:OLEObject Type="Embed" ProgID="Equation.3" ShapeID="_x0000_i1101" DrawAspect="Content" ObjectID="_1519201161" r:id="rId103"/>
        </w:object>
      </w:r>
      <w:r>
        <w:rPr>
          <w:b/>
          <w:bCs/>
          <w:sz w:val="28"/>
          <w:szCs w:val="28"/>
          <w:lang w:val="uk-UA"/>
        </w:rPr>
        <w:t>-</w:t>
      </w:r>
      <w:r>
        <w:rPr>
          <w:sz w:val="28"/>
          <w:szCs w:val="28"/>
        </w:rPr>
        <w:t>и</w:t>
      </w:r>
      <w:r>
        <w:rPr>
          <w:sz w:val="28"/>
          <w:szCs w:val="28"/>
          <w:lang w:val="uk-UA"/>
        </w:rPr>
        <w:t>нтерферона</w:t>
      </w:r>
      <w:r>
        <w:rPr>
          <w:sz w:val="28"/>
          <w:szCs w:val="28"/>
        </w:rPr>
        <w:t xml:space="preserve"> в сыворотке крови кроликов</w:t>
      </w:r>
      <w:r>
        <w:rPr>
          <w:sz w:val="28"/>
          <w:szCs w:val="28"/>
          <w:lang w:val="uk-UA"/>
        </w:rPr>
        <w:t>,</w:t>
      </w:r>
      <w:r>
        <w:rPr>
          <w:sz w:val="28"/>
          <w:szCs w:val="28"/>
        </w:rPr>
        <w:t xml:space="preserve"> обработанных комбифероном за 1 и 7 суток перед заражением вирусом лейкоза крупного рогатого скота. Установлено, что морфологические изменения внутренних органов заражённых кроликов подтверждают перестройку организма, обусловленную </w:t>
      </w:r>
      <w:r>
        <w:rPr>
          <w:sz w:val="28"/>
          <w:szCs w:val="28"/>
          <w:lang w:val="uk-UA"/>
        </w:rPr>
        <w:t xml:space="preserve">вирусом </w:t>
      </w:r>
      <w:r>
        <w:rPr>
          <w:sz w:val="28"/>
          <w:szCs w:val="28"/>
        </w:rPr>
        <w:t>лейкоз</w:t>
      </w:r>
      <w:r>
        <w:rPr>
          <w:sz w:val="28"/>
          <w:szCs w:val="28"/>
          <w:lang w:val="uk-UA"/>
        </w:rPr>
        <w:t>а крупного рогатого скота</w:t>
      </w:r>
      <w:r>
        <w:rPr>
          <w:sz w:val="28"/>
          <w:szCs w:val="28"/>
        </w:rPr>
        <w:t xml:space="preserve"> процессом и </w:t>
      </w:r>
      <w:r>
        <w:rPr>
          <w:sz w:val="28"/>
          <w:szCs w:val="28"/>
          <w:lang w:val="uk-UA"/>
        </w:rPr>
        <w:t>свидетельствуют о развитии лейкозного процесса в их организме</w:t>
      </w:r>
      <w:r>
        <w:rPr>
          <w:sz w:val="28"/>
          <w:szCs w:val="28"/>
        </w:rPr>
        <w:t>.</w:t>
      </w:r>
    </w:p>
    <w:p w:rsidR="001604BA" w:rsidRDefault="001604BA" w:rsidP="001604BA">
      <w:pPr>
        <w:tabs>
          <w:tab w:val="num" w:pos="900"/>
        </w:tabs>
        <w:ind w:firstLine="540"/>
        <w:jc w:val="both"/>
        <w:rPr>
          <w:sz w:val="28"/>
          <w:szCs w:val="28"/>
        </w:rPr>
      </w:pPr>
      <w:r>
        <w:rPr>
          <w:sz w:val="28"/>
          <w:szCs w:val="28"/>
        </w:rPr>
        <w:t>Обоснована возможность использования 2,5</w:t>
      </w:r>
      <w:r>
        <w:rPr>
          <w:sz w:val="28"/>
          <w:szCs w:val="28"/>
          <w:lang w:val="uk-UA"/>
        </w:rPr>
        <w:t xml:space="preserve"> </w:t>
      </w:r>
      <w:r>
        <w:rPr>
          <w:sz w:val="28"/>
          <w:szCs w:val="28"/>
        </w:rPr>
        <w:t>%-го раствора изамбена для повышения чувствительности РИД для животных с сомнительным</w:t>
      </w:r>
      <w:r>
        <w:rPr>
          <w:sz w:val="28"/>
          <w:szCs w:val="28"/>
          <w:lang w:val="uk-UA"/>
        </w:rPr>
        <w:t>и</w:t>
      </w:r>
      <w:r>
        <w:rPr>
          <w:sz w:val="28"/>
          <w:szCs w:val="28"/>
        </w:rPr>
        <w:t xml:space="preserve"> и неспецифическими результатами в реакции имунодиф</w:t>
      </w:r>
      <w:r>
        <w:rPr>
          <w:sz w:val="28"/>
          <w:szCs w:val="28"/>
          <w:lang w:val="uk-UA"/>
        </w:rPr>
        <w:t>ф</w:t>
      </w:r>
      <w:r>
        <w:rPr>
          <w:sz w:val="28"/>
          <w:szCs w:val="28"/>
        </w:rPr>
        <w:t xml:space="preserve">узии. </w:t>
      </w:r>
    </w:p>
    <w:p w:rsidR="001604BA" w:rsidRDefault="001604BA" w:rsidP="001604BA">
      <w:pPr>
        <w:pStyle w:val="afffffffa"/>
        <w:ind w:right="-5" w:firstLine="720"/>
        <w:jc w:val="both"/>
        <w:rPr>
          <w:lang w:val="uk-UA"/>
        </w:rPr>
      </w:pPr>
      <w:r>
        <w:t xml:space="preserve">Проведён анализ противолейкозных мероприятий в животноводческих хозяйствах </w:t>
      </w:r>
      <w:r>
        <w:rPr>
          <w:lang w:val="uk-UA"/>
        </w:rPr>
        <w:t>Житомирской области,</w:t>
      </w:r>
      <w:r>
        <w:t xml:space="preserve"> определены факторы, влияющие на эффективность оздоровления стад крупного рогатого скота от лейкоза.</w:t>
      </w:r>
      <w:r>
        <w:rPr>
          <w:lang w:val="uk-UA"/>
        </w:rPr>
        <w:t xml:space="preserve"> Статистически доказано, </w:t>
      </w:r>
      <w:r>
        <w:t>что</w:t>
      </w:r>
      <w:r>
        <w:rPr>
          <w:lang w:val="uk-UA"/>
        </w:rPr>
        <w:t xml:space="preserve"> </w:t>
      </w:r>
      <w:r>
        <w:t>недостаточное количество диагностических исследований</w:t>
      </w:r>
      <w:r>
        <w:rPr>
          <w:lang w:val="uk-UA"/>
        </w:rPr>
        <w:t>,</w:t>
      </w:r>
      <w:r>
        <w:t xml:space="preserve"> </w:t>
      </w:r>
      <w:r>
        <w:rPr>
          <w:lang w:val="uk-UA"/>
        </w:rPr>
        <w:t>продолжение</w:t>
      </w:r>
      <w:r>
        <w:t xml:space="preserve"> эксплуатаци</w:t>
      </w:r>
      <w:r>
        <w:rPr>
          <w:lang w:val="uk-UA"/>
        </w:rPr>
        <w:t>и</w:t>
      </w:r>
      <w:r>
        <w:t xml:space="preserve"> инфицированных коров повышают уровень инфицированности животных, чем задерживают во времени оздоровлени</w:t>
      </w:r>
      <w:r>
        <w:rPr>
          <w:lang w:val="uk-UA"/>
        </w:rPr>
        <w:t>е</w:t>
      </w:r>
      <w:r>
        <w:t xml:space="preserve"> хозяйств от лейкоза крупного рогатого скота. </w:t>
      </w:r>
    </w:p>
    <w:p w:rsidR="001604BA" w:rsidRPr="0082137D" w:rsidRDefault="001604BA" w:rsidP="001604BA">
      <w:pPr>
        <w:ind w:firstLine="510"/>
        <w:jc w:val="both"/>
        <w:rPr>
          <w:sz w:val="28"/>
          <w:szCs w:val="28"/>
          <w:lang w:val="uk-UA"/>
        </w:rPr>
      </w:pPr>
      <w:r w:rsidRPr="0082137D">
        <w:rPr>
          <w:b/>
          <w:iCs/>
          <w:sz w:val="28"/>
          <w:szCs w:val="28"/>
          <w:lang w:val="uk-UA"/>
        </w:rPr>
        <w:t>Ключевые слова</w:t>
      </w:r>
      <w:r w:rsidRPr="0082137D">
        <w:rPr>
          <w:b/>
          <w:sz w:val="28"/>
          <w:szCs w:val="28"/>
          <w:lang w:val="uk-UA"/>
        </w:rPr>
        <w:t>:</w:t>
      </w:r>
      <w:r w:rsidRPr="0082137D">
        <w:rPr>
          <w:sz w:val="28"/>
          <w:szCs w:val="28"/>
          <w:lang w:val="uk-UA"/>
        </w:rPr>
        <w:t xml:space="preserve"> лейкоз, крупный рогатый скот, эпизоотологический мониторинг, эпизоотическая ситуация, инфицированность, заболеваемость, РИД, культура клеток </w:t>
      </w:r>
      <w:r w:rsidRPr="0082137D">
        <w:rPr>
          <w:sz w:val="28"/>
          <w:szCs w:val="28"/>
          <w:lang w:val="en-US"/>
        </w:rPr>
        <w:t>FLK</w:t>
      </w:r>
      <w:r w:rsidRPr="0082137D">
        <w:rPr>
          <w:sz w:val="28"/>
          <w:szCs w:val="28"/>
          <w:lang w:val="uk-UA"/>
        </w:rPr>
        <w:t>, комбиферон, кролики, α-интерферон, реакция микронейтрализации, изамбен, кор</w:t>
      </w:r>
      <w:r>
        <w:rPr>
          <w:sz w:val="28"/>
          <w:szCs w:val="28"/>
          <w:lang w:val="uk-UA"/>
        </w:rPr>
        <w:t>р</w:t>
      </w:r>
      <w:r w:rsidRPr="0082137D">
        <w:rPr>
          <w:sz w:val="28"/>
          <w:szCs w:val="28"/>
          <w:lang w:val="uk-UA"/>
        </w:rPr>
        <w:t xml:space="preserve">еляционно-регресионный анализ, система оздоровительных мероприятий. </w:t>
      </w:r>
    </w:p>
    <w:p w:rsidR="001604BA" w:rsidRDefault="001604BA" w:rsidP="001604BA">
      <w:pPr>
        <w:adjustRightInd w:val="0"/>
        <w:ind w:firstLine="567"/>
        <w:jc w:val="both"/>
        <w:rPr>
          <w:b/>
          <w:sz w:val="28"/>
          <w:szCs w:val="28"/>
          <w:lang w:val="uk-UA"/>
        </w:rPr>
      </w:pPr>
    </w:p>
    <w:p w:rsidR="001604BA" w:rsidRDefault="001604BA" w:rsidP="001604BA">
      <w:pPr>
        <w:adjustRightInd w:val="0"/>
        <w:ind w:firstLine="567"/>
        <w:jc w:val="both"/>
        <w:rPr>
          <w:b/>
          <w:bCs/>
          <w:sz w:val="28"/>
          <w:szCs w:val="28"/>
          <w:lang w:val="en-US"/>
        </w:rPr>
      </w:pPr>
      <w:r w:rsidRPr="00D52C00">
        <w:rPr>
          <w:b/>
          <w:sz w:val="28"/>
          <w:szCs w:val="28"/>
          <w:lang w:val="en-US"/>
        </w:rPr>
        <w:t xml:space="preserve">Romanishina T.O. Epizootological </w:t>
      </w:r>
      <w:r w:rsidRPr="00D52C00">
        <w:rPr>
          <w:b/>
          <w:sz w:val="28"/>
          <w:szCs w:val="28"/>
          <w:lang w:val="en-US" w:eastAsia="en-US"/>
        </w:rPr>
        <w:t>situation of leucosis of cattle in the Zhitomir region, improvement of diagnostics and prevention.</w:t>
      </w:r>
      <w:r w:rsidRPr="00D52C00">
        <w:rPr>
          <w:b/>
          <w:bCs/>
          <w:sz w:val="28"/>
          <w:szCs w:val="28"/>
          <w:lang w:val="en-US"/>
        </w:rPr>
        <w:t xml:space="preserve"> – Manuscript.</w:t>
      </w:r>
    </w:p>
    <w:p w:rsidR="001604BA" w:rsidRPr="004A12BE" w:rsidRDefault="001604BA" w:rsidP="001604BA">
      <w:pPr>
        <w:adjustRightInd w:val="0"/>
        <w:ind w:firstLine="567"/>
        <w:jc w:val="both"/>
        <w:rPr>
          <w:i/>
          <w:sz w:val="28"/>
          <w:szCs w:val="28"/>
          <w:lang w:val="en-US"/>
        </w:rPr>
      </w:pPr>
      <w:r w:rsidRPr="004A12BE">
        <w:rPr>
          <w:i/>
          <w:iCs/>
          <w:sz w:val="28"/>
          <w:szCs w:val="28"/>
          <w:lang w:val="en-US"/>
        </w:rPr>
        <w:t>The dissertation on competition of a scientific degree of the Candidate of Veterinary Sciences in speciality 16.00.03 – Veterinary microbiology, epizootology, infectious diseases and imunology. – National University of Life and Environmental Science of Ukraine, Kyiv, 2009.</w:t>
      </w:r>
    </w:p>
    <w:p w:rsidR="001604BA" w:rsidRPr="00413109" w:rsidRDefault="001604BA" w:rsidP="001604BA">
      <w:pPr>
        <w:pStyle w:val="afffffffffd"/>
        <w:ind w:firstLine="708"/>
        <w:jc w:val="both"/>
        <w:rPr>
          <w:sz w:val="28"/>
          <w:szCs w:val="28"/>
          <w:lang w:val="en-US"/>
        </w:rPr>
      </w:pPr>
      <w:r w:rsidRPr="00413109">
        <w:rPr>
          <w:sz w:val="28"/>
          <w:szCs w:val="28"/>
          <w:lang w:val="en-US"/>
        </w:rPr>
        <w:t>A serological study and monitoring of the epizootic situation of bovine leukemia in Zhytomyr Oblast was held. It was established that the disease spread over 21 of 23 regions of the Oblast. Trouble-free for leukemia are Novograd-Volynsk and Baranivka regions. We defined a quantitative assessment of the epizootic situation of tension with leukemia cattle in the 2000</w:t>
      </w:r>
      <w:r>
        <w:rPr>
          <w:sz w:val="28"/>
          <w:szCs w:val="28"/>
          <w:lang w:val="en-US"/>
        </w:rPr>
        <w:t>–</w:t>
      </w:r>
      <w:r w:rsidRPr="00413109">
        <w:rPr>
          <w:sz w:val="28"/>
          <w:szCs w:val="28"/>
          <w:lang w:val="en-US"/>
        </w:rPr>
        <w:t>2007 in terms of areas. Cattle leukemia spread cartogram for the different parts of the region was developed.</w:t>
      </w:r>
    </w:p>
    <w:p w:rsidR="001604BA" w:rsidRPr="00413109" w:rsidRDefault="001604BA" w:rsidP="001604BA">
      <w:pPr>
        <w:pStyle w:val="afffffffffd"/>
        <w:ind w:firstLine="708"/>
        <w:jc w:val="both"/>
        <w:rPr>
          <w:sz w:val="28"/>
          <w:szCs w:val="28"/>
          <w:lang w:val="en-US"/>
        </w:rPr>
      </w:pPr>
      <w:r w:rsidRPr="00413109">
        <w:rPr>
          <w:sz w:val="28"/>
          <w:szCs w:val="28"/>
          <w:lang w:val="en-US"/>
        </w:rPr>
        <w:t>It was found that kombiferon doses of 10</w:t>
      </w:r>
      <w:r>
        <w:rPr>
          <w:sz w:val="28"/>
          <w:szCs w:val="28"/>
          <w:lang w:val="en-US"/>
        </w:rPr>
        <w:t>–</w:t>
      </w:r>
      <w:r w:rsidRPr="00413109">
        <w:rPr>
          <w:sz w:val="28"/>
          <w:szCs w:val="28"/>
          <w:lang w:val="en-US"/>
        </w:rPr>
        <w:t xml:space="preserve">50 thousand MO / cm3 causes growth inhibition of FLK culture and causes destruction of cells. The study of kombiferon’s preventive action in experimental infected rabbits showed that a single </w:t>
      </w:r>
      <w:r w:rsidRPr="00413109">
        <w:rPr>
          <w:sz w:val="28"/>
          <w:szCs w:val="28"/>
          <w:lang w:val="en-US"/>
        </w:rPr>
        <w:lastRenderedPageBreak/>
        <w:t>dose of the drug in doses of 0, 55 × 106 MO per 1 kg body weight is not enough to protect the body from animals’ persistence leukemia virus.</w:t>
      </w:r>
    </w:p>
    <w:p w:rsidR="001604BA" w:rsidRPr="00413109" w:rsidRDefault="001604BA" w:rsidP="001604BA">
      <w:pPr>
        <w:pStyle w:val="afffffffffd"/>
        <w:ind w:firstLine="708"/>
        <w:jc w:val="both"/>
        <w:rPr>
          <w:sz w:val="28"/>
          <w:szCs w:val="28"/>
          <w:lang w:val="en-US"/>
        </w:rPr>
      </w:pPr>
      <w:r w:rsidRPr="00413109">
        <w:rPr>
          <w:sz w:val="28"/>
          <w:szCs w:val="28"/>
          <w:lang w:val="en-US"/>
        </w:rPr>
        <w:t>Clinical and hematological, immunological and path morphological changes in rabbits suffering from leukemia were studied in complex. The method of determining the biological activity of interferon in serum rabbits and cattle was modified, and its levels in healthy and infected cattle and rabbits were set.</w:t>
      </w:r>
    </w:p>
    <w:p w:rsidR="001604BA" w:rsidRPr="00413109" w:rsidRDefault="001604BA" w:rsidP="001604BA">
      <w:pPr>
        <w:pStyle w:val="afffffffffd"/>
        <w:ind w:firstLine="708"/>
        <w:jc w:val="both"/>
        <w:rPr>
          <w:sz w:val="28"/>
          <w:szCs w:val="28"/>
          <w:lang w:val="en-US"/>
        </w:rPr>
      </w:pPr>
      <w:r w:rsidRPr="00413109">
        <w:rPr>
          <w:sz w:val="28"/>
          <w:szCs w:val="28"/>
          <w:lang w:val="en-US"/>
        </w:rPr>
        <w:t>Izamben was first used while cattle leukemia. The possibility of its application is aimed to increase the sensitivity in identifying animals with hidden stream leukemia.</w:t>
      </w:r>
    </w:p>
    <w:p w:rsidR="001604BA" w:rsidRPr="00413109" w:rsidRDefault="001604BA" w:rsidP="001604BA">
      <w:pPr>
        <w:pStyle w:val="afffffffffd"/>
        <w:ind w:firstLine="708"/>
        <w:jc w:val="both"/>
        <w:rPr>
          <w:sz w:val="28"/>
          <w:szCs w:val="28"/>
          <w:lang w:val="en-US"/>
        </w:rPr>
      </w:pPr>
      <w:r w:rsidRPr="00413109">
        <w:rPr>
          <w:sz w:val="28"/>
          <w:szCs w:val="28"/>
          <w:lang w:val="en-US"/>
        </w:rPr>
        <w:t>Multiple correlation-regression analysis for mathematical identity factors that delay cattle farms from recovery from leukemia was modified. Equations of Epizooties development, which enable us to create the forecast of epizootic process and plans for improvement of farms, were made.</w:t>
      </w:r>
    </w:p>
    <w:p w:rsidR="001604BA" w:rsidRPr="00413109" w:rsidRDefault="001604BA" w:rsidP="001604BA">
      <w:pPr>
        <w:pStyle w:val="afffffffffd"/>
        <w:ind w:firstLine="709"/>
        <w:jc w:val="both"/>
        <w:rPr>
          <w:sz w:val="28"/>
          <w:szCs w:val="28"/>
          <w:lang w:val="en-US"/>
        </w:rPr>
      </w:pPr>
      <w:r w:rsidRPr="004A12BE">
        <w:rPr>
          <w:b/>
          <w:sz w:val="28"/>
          <w:szCs w:val="28"/>
          <w:lang w:val="en-US"/>
        </w:rPr>
        <w:t>Key</w:t>
      </w:r>
      <w:r w:rsidRPr="004A12BE">
        <w:rPr>
          <w:b/>
          <w:sz w:val="28"/>
          <w:szCs w:val="28"/>
          <w:lang w:val="uk-UA"/>
        </w:rPr>
        <w:t xml:space="preserve"> </w:t>
      </w:r>
      <w:r w:rsidRPr="004A12BE">
        <w:rPr>
          <w:b/>
          <w:sz w:val="28"/>
          <w:szCs w:val="28"/>
          <w:lang w:val="en-US"/>
        </w:rPr>
        <w:t>word</w:t>
      </w:r>
      <w:r w:rsidRPr="004A12BE">
        <w:rPr>
          <w:b/>
          <w:sz w:val="28"/>
          <w:szCs w:val="28"/>
          <w:lang w:val="uk-UA"/>
        </w:rPr>
        <w:t>:</w:t>
      </w:r>
      <w:r w:rsidRPr="004A12BE">
        <w:rPr>
          <w:sz w:val="28"/>
          <w:szCs w:val="28"/>
          <w:lang w:val="uk-UA"/>
        </w:rPr>
        <w:t xml:space="preserve"> </w:t>
      </w:r>
      <w:r w:rsidRPr="00413109">
        <w:rPr>
          <w:sz w:val="28"/>
          <w:szCs w:val="28"/>
          <w:lang w:val="en-US" w:eastAsia="en-US"/>
        </w:rPr>
        <w:t>leucosis</w:t>
      </w:r>
      <w:r w:rsidRPr="00413109">
        <w:rPr>
          <w:sz w:val="28"/>
          <w:szCs w:val="28"/>
          <w:lang w:val="en-US"/>
        </w:rPr>
        <w:t xml:space="preserve">, cattle, epizootological monitoring, the epizootic situation, injection, morbidity, </w:t>
      </w:r>
      <w:r w:rsidRPr="0069214A">
        <w:rPr>
          <w:caps/>
          <w:sz w:val="28"/>
          <w:szCs w:val="28"/>
          <w:lang w:val="en-US" w:eastAsia="en-US"/>
        </w:rPr>
        <w:t>agid</w:t>
      </w:r>
      <w:r>
        <w:rPr>
          <w:sz w:val="28"/>
          <w:szCs w:val="28"/>
          <w:lang w:val="en-US" w:eastAsia="en-US"/>
        </w:rPr>
        <w:t xml:space="preserve">, </w:t>
      </w:r>
      <w:r w:rsidRPr="00413109">
        <w:rPr>
          <w:sz w:val="28"/>
          <w:szCs w:val="28"/>
          <w:lang w:val="en-US"/>
        </w:rPr>
        <w:t>culture cells FLK, kombiferon</w:t>
      </w:r>
      <w:r>
        <w:rPr>
          <w:sz w:val="28"/>
          <w:szCs w:val="28"/>
          <w:lang w:val="uk-UA"/>
        </w:rPr>
        <w:t>у</w:t>
      </w:r>
      <w:r w:rsidRPr="00413109">
        <w:rPr>
          <w:sz w:val="28"/>
          <w:szCs w:val="28"/>
          <w:lang w:val="en-US"/>
        </w:rPr>
        <w:t>, rabbits, α-interferon, micro neutralization response, izamben</w:t>
      </w:r>
      <w:r>
        <w:rPr>
          <w:sz w:val="28"/>
          <w:szCs w:val="28"/>
          <w:lang w:val="uk-UA"/>
        </w:rPr>
        <w:t>у</w:t>
      </w:r>
      <w:r w:rsidRPr="00413109">
        <w:rPr>
          <w:sz w:val="28"/>
          <w:szCs w:val="28"/>
          <w:lang w:val="en-US"/>
        </w:rPr>
        <w:t>, correlation-regression analysis, health system measures.</w:t>
      </w:r>
    </w:p>
    <w:p w:rsidR="00630F43" w:rsidRPr="001604BA" w:rsidRDefault="00630F43" w:rsidP="006F2638">
      <w:pPr>
        <w:pStyle w:val="afffffffa"/>
        <w:rPr>
          <w:lang w:val="en-US"/>
        </w:rPr>
      </w:pPr>
    </w:p>
    <w:p w:rsidR="00DA28F4" w:rsidRPr="006F2638" w:rsidRDefault="00DA28F4" w:rsidP="006F2638">
      <w:pPr>
        <w:pStyle w:val="afffffffa"/>
        <w:rPr>
          <w:lang w:val="uk-UA"/>
        </w:rPr>
      </w:pPr>
    </w:p>
    <w:p w:rsidR="00E8063E" w:rsidRPr="007943DF" w:rsidRDefault="00E8063E" w:rsidP="00935F1E">
      <w:pPr>
        <w:pStyle w:val="afffffffe"/>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04" w:history="1">
        <w:r w:rsidRPr="007943DF">
          <w:rPr>
            <w:rStyle w:val="af5"/>
            <w:color w:val="0070C0"/>
            <w:lang w:val="en-US"/>
          </w:rPr>
          <w:t>http</w:t>
        </w:r>
        <w:r w:rsidRPr="007943DF">
          <w:rPr>
            <w:rStyle w:val="af5"/>
            <w:color w:val="0070C0"/>
          </w:rPr>
          <w:t>://</w:t>
        </w:r>
        <w:r w:rsidRPr="007943DF">
          <w:rPr>
            <w:rStyle w:val="af5"/>
            <w:color w:val="0070C0"/>
            <w:lang w:val="en-US"/>
          </w:rPr>
          <w:t>www</w:t>
        </w:r>
        <w:r w:rsidRPr="007943DF">
          <w:rPr>
            <w:rStyle w:val="af5"/>
            <w:color w:val="0070C0"/>
          </w:rPr>
          <w:t>.</w:t>
        </w:r>
        <w:r w:rsidRPr="007943DF">
          <w:rPr>
            <w:rStyle w:val="af5"/>
            <w:color w:val="0070C0"/>
            <w:lang w:val="en-US"/>
          </w:rPr>
          <w:t>mydisser</w:t>
        </w:r>
        <w:r w:rsidRPr="007943DF">
          <w:rPr>
            <w:rStyle w:val="af5"/>
            <w:color w:val="0070C0"/>
          </w:rPr>
          <w:t>.</w:t>
        </w:r>
        <w:r w:rsidRPr="007943DF">
          <w:rPr>
            <w:rStyle w:val="af5"/>
            <w:color w:val="0070C0"/>
            <w:lang w:val="en-US"/>
          </w:rPr>
          <w:t>com</w:t>
        </w:r>
        <w:r w:rsidRPr="007943DF">
          <w:rPr>
            <w:rStyle w:val="af5"/>
            <w:color w:val="0070C0"/>
          </w:rPr>
          <w:t>/</w:t>
        </w:r>
        <w:r w:rsidRPr="007943DF">
          <w:rPr>
            <w:rStyle w:val="af5"/>
            <w:color w:val="0070C0"/>
            <w:lang w:val="en-US"/>
          </w:rPr>
          <w:t>search</w:t>
        </w:r>
        <w:r w:rsidRPr="007943DF">
          <w:rPr>
            <w:rStyle w:val="af5"/>
            <w:color w:val="0070C0"/>
          </w:rPr>
          <w:t>.</w:t>
        </w:r>
        <w:r w:rsidRPr="007943DF">
          <w:rPr>
            <w:rStyle w:val="af5"/>
            <w:color w:val="0070C0"/>
            <w:lang w:val="en-US"/>
          </w:rPr>
          <w:t>html</w:t>
        </w:r>
      </w:hyperlink>
    </w:p>
    <w:p w:rsidR="00E8063E" w:rsidRPr="007943DF" w:rsidRDefault="00E8063E">
      <w:pPr>
        <w:spacing w:line="336" w:lineRule="auto"/>
        <w:jc w:val="both"/>
      </w:pPr>
    </w:p>
    <w:sectPr w:rsidR="00E8063E" w:rsidRPr="007943DF">
      <w:headerReference w:type="even" r:id="rId105"/>
      <w:headerReference w:type="default" r:id="rId106"/>
      <w:footerReference w:type="even" r:id="rId107"/>
      <w:footerReference w:type="default" r:id="rId108"/>
      <w:headerReference w:type="first" r:id="rId109"/>
      <w:footerReference w:type="first" r:id="rId1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587" w:rsidRDefault="00B30587">
      <w:r>
        <w:separator/>
      </w:r>
    </w:p>
  </w:endnote>
  <w:endnote w:type="continuationSeparator" w:id="0">
    <w:p w:rsidR="00B30587" w:rsidRDefault="00B3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587" w:rsidRDefault="00B30587">
      <w:r>
        <w:separator/>
      </w:r>
    </w:p>
  </w:footnote>
  <w:footnote w:type="continuationSeparator" w:id="0">
    <w:p w:rsidR="00B30587" w:rsidRDefault="00B30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267E7863"/>
    <w:multiLevelType w:val="hybridMultilevel"/>
    <w:tmpl w:val="97F05B24"/>
    <w:lvl w:ilvl="0" w:tplc="7E12104A">
      <w:start w:val="1"/>
      <w:numFmt w:val="decimal"/>
      <w:pStyle w:val="CSIT-Ref"/>
      <w:lvlText w:val="%1."/>
      <w:lvlJc w:val="left"/>
      <w:pPr>
        <w:tabs>
          <w:tab w:val="num" w:pos="284"/>
        </w:tabs>
        <w:ind w:left="284" w:hanging="284"/>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26EB2DB3"/>
    <w:multiLevelType w:val="hybridMultilevel"/>
    <w:tmpl w:val="E0801C24"/>
    <w:lvl w:ilvl="0" w:tplc="04190001">
      <w:start w:val="1"/>
      <w:numFmt w:val="bullet"/>
      <w:lvlText w:val=""/>
      <w:lvlJc w:val="left"/>
      <w:pPr>
        <w:tabs>
          <w:tab w:val="num" w:pos="1230"/>
        </w:tabs>
        <w:ind w:left="1230" w:hanging="360"/>
      </w:pPr>
      <w:rPr>
        <w:rFonts w:ascii="Symbol" w:hAnsi="Symbol" w:cs="Symbol" w:hint="default"/>
      </w:rPr>
    </w:lvl>
    <w:lvl w:ilvl="1" w:tplc="E4A6611C">
      <w:start w:val="1"/>
      <w:numFmt w:val="decimal"/>
      <w:lvlText w:val="%2."/>
      <w:lvlJc w:val="left"/>
      <w:pPr>
        <w:tabs>
          <w:tab w:val="num" w:pos="1778"/>
        </w:tabs>
        <w:ind w:left="1778" w:hanging="360"/>
      </w:pPr>
      <w:rPr>
        <w:rFonts w:hint="default"/>
        <w:b w:val="0"/>
      </w:rPr>
    </w:lvl>
    <w:lvl w:ilvl="2" w:tplc="04190005">
      <w:start w:val="1"/>
      <w:numFmt w:val="bullet"/>
      <w:lvlText w:val=""/>
      <w:lvlJc w:val="left"/>
      <w:pPr>
        <w:tabs>
          <w:tab w:val="num" w:pos="2670"/>
        </w:tabs>
        <w:ind w:left="2670" w:hanging="360"/>
      </w:pPr>
      <w:rPr>
        <w:rFonts w:ascii="Wingdings" w:hAnsi="Wingdings" w:cs="Wingdings" w:hint="default"/>
      </w:rPr>
    </w:lvl>
    <w:lvl w:ilvl="3" w:tplc="04190001">
      <w:start w:val="1"/>
      <w:numFmt w:val="bullet"/>
      <w:lvlText w:val=""/>
      <w:lvlJc w:val="left"/>
      <w:pPr>
        <w:tabs>
          <w:tab w:val="num" w:pos="3390"/>
        </w:tabs>
        <w:ind w:left="3390" w:hanging="360"/>
      </w:pPr>
      <w:rPr>
        <w:rFonts w:ascii="Symbol" w:hAnsi="Symbol" w:cs="Symbol" w:hint="default"/>
      </w:rPr>
    </w:lvl>
    <w:lvl w:ilvl="4" w:tplc="04190003">
      <w:start w:val="1"/>
      <w:numFmt w:val="bullet"/>
      <w:lvlText w:val="o"/>
      <w:lvlJc w:val="left"/>
      <w:pPr>
        <w:tabs>
          <w:tab w:val="num" w:pos="4110"/>
        </w:tabs>
        <w:ind w:left="4110" w:hanging="360"/>
      </w:pPr>
      <w:rPr>
        <w:rFonts w:ascii="Courier New" w:hAnsi="Courier New" w:cs="Courier New" w:hint="default"/>
      </w:rPr>
    </w:lvl>
    <w:lvl w:ilvl="5" w:tplc="04190005">
      <w:start w:val="1"/>
      <w:numFmt w:val="bullet"/>
      <w:lvlText w:val=""/>
      <w:lvlJc w:val="left"/>
      <w:pPr>
        <w:tabs>
          <w:tab w:val="num" w:pos="4830"/>
        </w:tabs>
        <w:ind w:left="4830" w:hanging="360"/>
      </w:pPr>
      <w:rPr>
        <w:rFonts w:ascii="Wingdings" w:hAnsi="Wingdings" w:cs="Wingdings" w:hint="default"/>
      </w:rPr>
    </w:lvl>
    <w:lvl w:ilvl="6" w:tplc="04190001">
      <w:start w:val="1"/>
      <w:numFmt w:val="bullet"/>
      <w:lvlText w:val=""/>
      <w:lvlJc w:val="left"/>
      <w:pPr>
        <w:tabs>
          <w:tab w:val="num" w:pos="5550"/>
        </w:tabs>
        <w:ind w:left="5550" w:hanging="360"/>
      </w:pPr>
      <w:rPr>
        <w:rFonts w:ascii="Symbol" w:hAnsi="Symbol" w:cs="Symbol" w:hint="default"/>
      </w:rPr>
    </w:lvl>
    <w:lvl w:ilvl="7" w:tplc="04190003">
      <w:start w:val="1"/>
      <w:numFmt w:val="bullet"/>
      <w:lvlText w:val="o"/>
      <w:lvlJc w:val="left"/>
      <w:pPr>
        <w:tabs>
          <w:tab w:val="num" w:pos="6270"/>
        </w:tabs>
        <w:ind w:left="6270" w:hanging="360"/>
      </w:pPr>
      <w:rPr>
        <w:rFonts w:ascii="Courier New" w:hAnsi="Courier New" w:cs="Courier New" w:hint="default"/>
      </w:rPr>
    </w:lvl>
    <w:lvl w:ilvl="8" w:tplc="04190005">
      <w:start w:val="1"/>
      <w:numFmt w:val="bullet"/>
      <w:lvlText w:val=""/>
      <w:lvlJc w:val="left"/>
      <w:pPr>
        <w:tabs>
          <w:tab w:val="num" w:pos="6990"/>
        </w:tabs>
        <w:ind w:left="6990" w:hanging="360"/>
      </w:pPr>
      <w:rPr>
        <w:rFonts w:ascii="Wingdings" w:hAnsi="Wingdings" w:cs="Wingdings" w:hint="default"/>
      </w:rPr>
    </w:lvl>
  </w:abstractNum>
  <w:abstractNum w:abstractNumId="40">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1">
    <w:nsid w:val="3895770D"/>
    <w:multiLevelType w:val="hybridMultilevel"/>
    <w:tmpl w:val="4FCEFB3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3B2072BD"/>
    <w:multiLevelType w:val="hybridMultilevel"/>
    <w:tmpl w:val="170EB51A"/>
    <w:lvl w:ilvl="0" w:tplc="3E9E9A08">
      <w:start w:val="1"/>
      <w:numFmt w:val="bullet"/>
      <w:lvlText w:val="-"/>
      <w:lvlJc w:val="left"/>
      <w:pPr>
        <w:tabs>
          <w:tab w:val="num" w:pos="1211"/>
        </w:tabs>
        <w:ind w:left="1211" w:hanging="360"/>
      </w:pPr>
      <w:rPr>
        <w:rFonts w:ascii="Arial" w:hAnsi="Arial" w:hint="default"/>
        <w:sz w:val="32"/>
        <w:szCs w:val="32"/>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40245D16"/>
    <w:multiLevelType w:val="singleLevel"/>
    <w:tmpl w:val="3C4CB21C"/>
    <w:lvl w:ilvl="0">
      <w:start w:val="1"/>
      <w:numFmt w:val="bullet"/>
      <w:pStyle w:val="a8"/>
      <w:lvlText w:val=""/>
      <w:lvlJc w:val="left"/>
      <w:pPr>
        <w:tabs>
          <w:tab w:val="num" w:pos="360"/>
        </w:tabs>
        <w:ind w:left="360" w:hanging="360"/>
      </w:pPr>
      <w:rPr>
        <w:rFonts w:ascii="Wingdings" w:hAnsi="Wingdings" w:hint="default"/>
      </w:rPr>
    </w:lvl>
  </w:abstractNum>
  <w:abstractNum w:abstractNumId="44">
    <w:nsid w:val="40640250"/>
    <w:multiLevelType w:val="hybridMultilevel"/>
    <w:tmpl w:val="A5D2DBCC"/>
    <w:lvl w:ilvl="0" w:tplc="FFFFFFFF">
      <w:start w:val="1"/>
      <w:numFmt w:val="decimal"/>
      <w:pStyle w:val="a9"/>
      <w:lvlText w:val="%1."/>
      <w:lvlJc w:val="left"/>
      <w:pPr>
        <w:tabs>
          <w:tab w:val="num" w:pos="2061"/>
        </w:tabs>
        <w:ind w:left="1701"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0900CF0"/>
    <w:multiLevelType w:val="multilevel"/>
    <w:tmpl w:val="A6CEBAB8"/>
    <w:lvl w:ilvl="0">
      <w:start w:val="1"/>
      <w:numFmt w:val="bullet"/>
      <w:pStyle w:val="aa"/>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6">
    <w:nsid w:val="40E72584"/>
    <w:multiLevelType w:val="multilevel"/>
    <w:tmpl w:val="78A821BE"/>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44F48A7"/>
    <w:multiLevelType w:val="hybridMultilevel"/>
    <w:tmpl w:val="3022CF9A"/>
    <w:lvl w:ilvl="0" w:tplc="E48A1636">
      <w:start w:val="1"/>
      <w:numFmt w:val="decimal"/>
      <w:lvlText w:val="%1."/>
      <w:lvlJc w:val="left"/>
      <w:pPr>
        <w:tabs>
          <w:tab w:val="num" w:pos="928"/>
        </w:tabs>
        <w:ind w:left="928" w:hanging="360"/>
      </w:pPr>
      <w:rPr>
        <w:b w:val="0"/>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49">
    <w:nsid w:val="4F6925A8"/>
    <w:multiLevelType w:val="hybridMultilevel"/>
    <w:tmpl w:val="A04AAC82"/>
    <w:lvl w:ilvl="0" w:tplc="3E9E9A08">
      <w:start w:val="1"/>
      <w:numFmt w:val="bullet"/>
      <w:lvlText w:val="-"/>
      <w:lvlJc w:val="left"/>
      <w:pPr>
        <w:tabs>
          <w:tab w:val="num" w:pos="1287"/>
        </w:tabs>
        <w:ind w:left="1287" w:hanging="360"/>
      </w:pPr>
      <w:rPr>
        <w:rFonts w:ascii="Arial" w:hAnsi="Arial" w:hint="default"/>
        <w:sz w:val="32"/>
        <w:szCs w:val="32"/>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nsid w:val="4F6D5650"/>
    <w:multiLevelType w:val="singleLevel"/>
    <w:tmpl w:val="D24E845E"/>
    <w:lvl w:ilvl="0">
      <w:start w:val="1"/>
      <w:numFmt w:val="decimal"/>
      <w:pStyle w:val="123"/>
      <w:lvlText w:val="%1."/>
      <w:lvlJc w:val="left"/>
      <w:pPr>
        <w:tabs>
          <w:tab w:val="num" w:pos="360"/>
        </w:tabs>
        <w:ind w:left="360" w:hanging="360"/>
      </w:pPr>
    </w:lvl>
  </w:abstractNum>
  <w:abstractNum w:abstractNumId="51">
    <w:nsid w:val="5D0304E9"/>
    <w:multiLevelType w:val="hybridMultilevel"/>
    <w:tmpl w:val="F66C1E0E"/>
    <w:lvl w:ilvl="0" w:tplc="3E9E9A08">
      <w:start w:val="1"/>
      <w:numFmt w:val="bullet"/>
      <w:lvlText w:val="-"/>
      <w:lvlJc w:val="left"/>
      <w:pPr>
        <w:tabs>
          <w:tab w:val="num" w:pos="1287"/>
        </w:tabs>
        <w:ind w:left="1287" w:hanging="360"/>
      </w:pPr>
      <w:rPr>
        <w:rFonts w:ascii="Arial" w:hAnsi="Arial" w:hint="default"/>
        <w:sz w:val="32"/>
        <w:szCs w:val="32"/>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nsid w:val="64DE584C"/>
    <w:multiLevelType w:val="multilevel"/>
    <w:tmpl w:val="DC10CB10"/>
    <w:lvl w:ilvl="0">
      <w:start w:val="1"/>
      <w:numFmt w:val="decimal"/>
      <w:pStyle w:val="ab"/>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53">
    <w:nsid w:val="64F853B7"/>
    <w:multiLevelType w:val="hybridMultilevel"/>
    <w:tmpl w:val="94087428"/>
    <w:lvl w:ilvl="0" w:tplc="3E9E9A08">
      <w:start w:val="1"/>
      <w:numFmt w:val="bullet"/>
      <w:lvlText w:val="-"/>
      <w:lvlJc w:val="left"/>
      <w:pPr>
        <w:tabs>
          <w:tab w:val="num" w:pos="1287"/>
        </w:tabs>
        <w:ind w:left="1287" w:hanging="360"/>
      </w:pPr>
      <w:rPr>
        <w:rFonts w:ascii="Arial" w:hAnsi="Arial" w:hint="default"/>
        <w:sz w:val="32"/>
        <w:szCs w:val="32"/>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5">
    <w:nsid w:val="671C7A9B"/>
    <w:multiLevelType w:val="singleLevel"/>
    <w:tmpl w:val="EA5C7110"/>
    <w:lvl w:ilvl="0">
      <w:start w:val="1"/>
      <w:numFmt w:val="decimal"/>
      <w:pStyle w:val="ac"/>
      <w:lvlText w:val="%1."/>
      <w:legacy w:legacy="1" w:legacySpace="0" w:legacyIndent="230"/>
      <w:lvlJc w:val="left"/>
      <w:rPr>
        <w:rFonts w:ascii="Times New Roman" w:hAnsi="Times New Roman" w:hint="default"/>
      </w:rPr>
    </w:lvl>
  </w:abstractNum>
  <w:abstractNum w:abstractNumId="56">
    <w:nsid w:val="6C425FB5"/>
    <w:multiLevelType w:val="multilevel"/>
    <w:tmpl w:val="6D9A1BC4"/>
    <w:lvl w:ilvl="0">
      <w:start w:val="1"/>
      <w:numFmt w:val="decimal"/>
      <w:pStyle w:val="ad"/>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57">
    <w:nsid w:val="772756E7"/>
    <w:multiLevelType w:val="hybridMultilevel"/>
    <w:tmpl w:val="51640016"/>
    <w:lvl w:ilvl="0" w:tplc="3E9E9A08">
      <w:start w:val="1"/>
      <w:numFmt w:val="bullet"/>
      <w:lvlText w:val="-"/>
      <w:lvlJc w:val="left"/>
      <w:pPr>
        <w:tabs>
          <w:tab w:val="num" w:pos="1287"/>
        </w:tabs>
        <w:ind w:left="1287" w:hanging="360"/>
      </w:pPr>
      <w:rPr>
        <w:rFonts w:ascii="Arial" w:hAnsi="Arial" w:hint="default"/>
        <w:sz w:val="32"/>
        <w:szCs w:val="32"/>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7A276AD2"/>
    <w:multiLevelType w:val="singleLevel"/>
    <w:tmpl w:val="CFC8D668"/>
    <w:lvl w:ilvl="0">
      <w:start w:val="3"/>
      <w:numFmt w:val="decimal"/>
      <w:pStyle w:val="-3"/>
      <w:lvlText w:val="2.%1. "/>
      <w:legacy w:legacy="1" w:legacySpace="0" w:legacyIndent="283"/>
      <w:lvlJc w:val="left"/>
      <w:pPr>
        <w:ind w:left="1033" w:hanging="283"/>
      </w:pPr>
      <w:rPr>
        <w:rFonts w:ascii="Times New Roman" w:hAnsi="Times New Roman" w:cs="Times New Roman" w:hint="default"/>
        <w:b/>
        <w:i w:val="0"/>
        <w:sz w:val="32"/>
        <w:szCs w:val="3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7"/>
  </w:num>
  <w:num w:numId="39">
    <w:abstractNumId w:val="0"/>
  </w:num>
  <w:num w:numId="40">
    <w:abstractNumId w:val="52"/>
  </w:num>
  <w:num w:numId="41">
    <w:abstractNumId w:val="56"/>
  </w:num>
  <w:num w:numId="42">
    <w:abstractNumId w:val="40"/>
  </w:num>
  <w:num w:numId="43">
    <w:abstractNumId w:val="54"/>
  </w:num>
  <w:num w:numId="44">
    <w:abstractNumId w:val="45"/>
  </w:num>
  <w:num w:numId="45">
    <w:abstractNumId w:val="50"/>
  </w:num>
  <w:num w:numId="46">
    <w:abstractNumId w:val="38"/>
  </w:num>
  <w:num w:numId="47">
    <w:abstractNumId w:val="43"/>
  </w:num>
  <w:num w:numId="48">
    <w:abstractNumId w:val="46"/>
  </w:num>
  <w:num w:numId="49">
    <w:abstractNumId w:val="58"/>
  </w:num>
  <w:num w:numId="50">
    <w:abstractNumId w:val="44"/>
  </w:num>
  <w:num w:numId="51">
    <w:abstractNumId w:val="55"/>
  </w:num>
  <w:num w:numId="52">
    <w:abstractNumId w:val="51"/>
  </w:num>
  <w:num w:numId="53">
    <w:abstractNumId w:val="57"/>
  </w:num>
  <w:num w:numId="54">
    <w:abstractNumId w:val="53"/>
  </w:num>
  <w:num w:numId="55">
    <w:abstractNumId w:val="49"/>
  </w:num>
  <w:num w:numId="56">
    <w:abstractNumId w:val="42"/>
  </w:num>
  <w:num w:numId="57">
    <w:abstractNumId w:val="48"/>
  </w:num>
  <w:num w:numId="58">
    <w:abstractNumId w:val="39"/>
  </w:num>
  <w:num w:numId="59">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185"/>
    <w:rsid w:val="00051685"/>
    <w:rsid w:val="000561E5"/>
    <w:rsid w:val="000622FD"/>
    <w:rsid w:val="00066F8B"/>
    <w:rsid w:val="00075237"/>
    <w:rsid w:val="0007545F"/>
    <w:rsid w:val="0007598C"/>
    <w:rsid w:val="00076DA7"/>
    <w:rsid w:val="00080ED1"/>
    <w:rsid w:val="0008255B"/>
    <w:rsid w:val="000935B0"/>
    <w:rsid w:val="000948A4"/>
    <w:rsid w:val="000976D0"/>
    <w:rsid w:val="000A1C00"/>
    <w:rsid w:val="000A1C74"/>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407E0"/>
    <w:rsid w:val="00143253"/>
    <w:rsid w:val="00143634"/>
    <w:rsid w:val="00151077"/>
    <w:rsid w:val="00151B01"/>
    <w:rsid w:val="00152934"/>
    <w:rsid w:val="00155A25"/>
    <w:rsid w:val="001604BA"/>
    <w:rsid w:val="00162A81"/>
    <w:rsid w:val="001731B9"/>
    <w:rsid w:val="0017650B"/>
    <w:rsid w:val="001A197B"/>
    <w:rsid w:val="001A5E82"/>
    <w:rsid w:val="001A6FC9"/>
    <w:rsid w:val="001B38EF"/>
    <w:rsid w:val="001C00AC"/>
    <w:rsid w:val="001D5247"/>
    <w:rsid w:val="001E1D37"/>
    <w:rsid w:val="001F14AE"/>
    <w:rsid w:val="001F1507"/>
    <w:rsid w:val="001F5786"/>
    <w:rsid w:val="001F5861"/>
    <w:rsid w:val="001F66E7"/>
    <w:rsid w:val="00203029"/>
    <w:rsid w:val="00206C75"/>
    <w:rsid w:val="00207839"/>
    <w:rsid w:val="00217013"/>
    <w:rsid w:val="002250DF"/>
    <w:rsid w:val="002274A6"/>
    <w:rsid w:val="00237D17"/>
    <w:rsid w:val="00247042"/>
    <w:rsid w:val="0026628F"/>
    <w:rsid w:val="00267173"/>
    <w:rsid w:val="00267C02"/>
    <w:rsid w:val="00281A3F"/>
    <w:rsid w:val="0028253D"/>
    <w:rsid w:val="0028418C"/>
    <w:rsid w:val="00292B3F"/>
    <w:rsid w:val="00294571"/>
    <w:rsid w:val="00297EC3"/>
    <w:rsid w:val="002A6528"/>
    <w:rsid w:val="002B2CE4"/>
    <w:rsid w:val="002C2904"/>
    <w:rsid w:val="002C4796"/>
    <w:rsid w:val="002C4E2C"/>
    <w:rsid w:val="002C68E9"/>
    <w:rsid w:val="002D0973"/>
    <w:rsid w:val="002D11A8"/>
    <w:rsid w:val="002D43F2"/>
    <w:rsid w:val="002D4909"/>
    <w:rsid w:val="002D6821"/>
    <w:rsid w:val="002E0109"/>
    <w:rsid w:val="002E2E1C"/>
    <w:rsid w:val="002F142F"/>
    <w:rsid w:val="002F1BEC"/>
    <w:rsid w:val="0030185F"/>
    <w:rsid w:val="003038DF"/>
    <w:rsid w:val="00304F1E"/>
    <w:rsid w:val="00311541"/>
    <w:rsid w:val="00311AF5"/>
    <w:rsid w:val="00314A13"/>
    <w:rsid w:val="00315A36"/>
    <w:rsid w:val="00342491"/>
    <w:rsid w:val="00345839"/>
    <w:rsid w:val="0035359D"/>
    <w:rsid w:val="00365729"/>
    <w:rsid w:val="0036632B"/>
    <w:rsid w:val="003723CF"/>
    <w:rsid w:val="00383B3E"/>
    <w:rsid w:val="0039380B"/>
    <w:rsid w:val="00393DA3"/>
    <w:rsid w:val="003A3D03"/>
    <w:rsid w:val="003A67F5"/>
    <w:rsid w:val="003A683D"/>
    <w:rsid w:val="003A6904"/>
    <w:rsid w:val="003B6616"/>
    <w:rsid w:val="003C00A6"/>
    <w:rsid w:val="003C6BE6"/>
    <w:rsid w:val="003D1FB8"/>
    <w:rsid w:val="003D2931"/>
    <w:rsid w:val="003D58DB"/>
    <w:rsid w:val="003E050B"/>
    <w:rsid w:val="003E3271"/>
    <w:rsid w:val="003E74CD"/>
    <w:rsid w:val="003F0DDD"/>
    <w:rsid w:val="003F1EBF"/>
    <w:rsid w:val="003F7330"/>
    <w:rsid w:val="004102F1"/>
    <w:rsid w:val="00410514"/>
    <w:rsid w:val="00411717"/>
    <w:rsid w:val="00414194"/>
    <w:rsid w:val="004209A4"/>
    <w:rsid w:val="00421A11"/>
    <w:rsid w:val="004224A4"/>
    <w:rsid w:val="00424DBD"/>
    <w:rsid w:val="004313DD"/>
    <w:rsid w:val="004314DF"/>
    <w:rsid w:val="00453A09"/>
    <w:rsid w:val="00457062"/>
    <w:rsid w:val="00460F0B"/>
    <w:rsid w:val="0046167F"/>
    <w:rsid w:val="00471A16"/>
    <w:rsid w:val="00474B03"/>
    <w:rsid w:val="004942BD"/>
    <w:rsid w:val="004962C8"/>
    <w:rsid w:val="004A5A83"/>
    <w:rsid w:val="004B258F"/>
    <w:rsid w:val="004B56F9"/>
    <w:rsid w:val="004B59E3"/>
    <w:rsid w:val="004B5B8B"/>
    <w:rsid w:val="004B659F"/>
    <w:rsid w:val="004C647D"/>
    <w:rsid w:val="004D5C1C"/>
    <w:rsid w:val="004D6F08"/>
    <w:rsid w:val="004F03AF"/>
    <w:rsid w:val="00507295"/>
    <w:rsid w:val="00512BED"/>
    <w:rsid w:val="0051645F"/>
    <w:rsid w:val="00521F13"/>
    <w:rsid w:val="00524D1A"/>
    <w:rsid w:val="005350B8"/>
    <w:rsid w:val="00535170"/>
    <w:rsid w:val="0053557A"/>
    <w:rsid w:val="005461ED"/>
    <w:rsid w:val="0054636D"/>
    <w:rsid w:val="005506B9"/>
    <w:rsid w:val="00550C9A"/>
    <w:rsid w:val="00554C24"/>
    <w:rsid w:val="00564844"/>
    <w:rsid w:val="00575183"/>
    <w:rsid w:val="00576C1A"/>
    <w:rsid w:val="005803EE"/>
    <w:rsid w:val="00582EA9"/>
    <w:rsid w:val="00592471"/>
    <w:rsid w:val="005A2875"/>
    <w:rsid w:val="005A4EFD"/>
    <w:rsid w:val="005B2AFF"/>
    <w:rsid w:val="005C0E6E"/>
    <w:rsid w:val="005C3CE3"/>
    <w:rsid w:val="005E17E9"/>
    <w:rsid w:val="005E2FD3"/>
    <w:rsid w:val="005F3280"/>
    <w:rsid w:val="00600AC4"/>
    <w:rsid w:val="00600D4B"/>
    <w:rsid w:val="00602EB4"/>
    <w:rsid w:val="00603575"/>
    <w:rsid w:val="00606397"/>
    <w:rsid w:val="00612643"/>
    <w:rsid w:val="00612DF3"/>
    <w:rsid w:val="00616BC2"/>
    <w:rsid w:val="00625CB1"/>
    <w:rsid w:val="00626D20"/>
    <w:rsid w:val="00630F43"/>
    <w:rsid w:val="006339C2"/>
    <w:rsid w:val="00635899"/>
    <w:rsid w:val="0064730F"/>
    <w:rsid w:val="00650F42"/>
    <w:rsid w:val="00654AEE"/>
    <w:rsid w:val="00662592"/>
    <w:rsid w:val="00663B1F"/>
    <w:rsid w:val="00686407"/>
    <w:rsid w:val="00687E19"/>
    <w:rsid w:val="006A0054"/>
    <w:rsid w:val="006A1105"/>
    <w:rsid w:val="006A369F"/>
    <w:rsid w:val="006B2317"/>
    <w:rsid w:val="006B746E"/>
    <w:rsid w:val="006C007D"/>
    <w:rsid w:val="006C4970"/>
    <w:rsid w:val="006C7D70"/>
    <w:rsid w:val="006D3172"/>
    <w:rsid w:val="006D47DC"/>
    <w:rsid w:val="006D7BEF"/>
    <w:rsid w:val="006E7682"/>
    <w:rsid w:val="006F0333"/>
    <w:rsid w:val="006F065B"/>
    <w:rsid w:val="006F1417"/>
    <w:rsid w:val="006F2638"/>
    <w:rsid w:val="00700395"/>
    <w:rsid w:val="007059E6"/>
    <w:rsid w:val="00705CBE"/>
    <w:rsid w:val="00713E29"/>
    <w:rsid w:val="00714EB5"/>
    <w:rsid w:val="0071510D"/>
    <w:rsid w:val="0071620F"/>
    <w:rsid w:val="007176BF"/>
    <w:rsid w:val="00720F43"/>
    <w:rsid w:val="00721CC2"/>
    <w:rsid w:val="0072267F"/>
    <w:rsid w:val="007249DC"/>
    <w:rsid w:val="00727B28"/>
    <w:rsid w:val="00734F87"/>
    <w:rsid w:val="0074121F"/>
    <w:rsid w:val="007552A6"/>
    <w:rsid w:val="00760C9A"/>
    <w:rsid w:val="00763C76"/>
    <w:rsid w:val="007755D7"/>
    <w:rsid w:val="00781D48"/>
    <w:rsid w:val="00790A92"/>
    <w:rsid w:val="007943DF"/>
    <w:rsid w:val="00796671"/>
    <w:rsid w:val="007A3A4A"/>
    <w:rsid w:val="007B0B78"/>
    <w:rsid w:val="007C2E00"/>
    <w:rsid w:val="007C548E"/>
    <w:rsid w:val="007D49F9"/>
    <w:rsid w:val="007D6B7D"/>
    <w:rsid w:val="007E5161"/>
    <w:rsid w:val="007F3184"/>
    <w:rsid w:val="008019B9"/>
    <w:rsid w:val="00802229"/>
    <w:rsid w:val="00803975"/>
    <w:rsid w:val="00803E5C"/>
    <w:rsid w:val="00805092"/>
    <w:rsid w:val="0081547F"/>
    <w:rsid w:val="00824B8E"/>
    <w:rsid w:val="008373B3"/>
    <w:rsid w:val="00840EC3"/>
    <w:rsid w:val="008442CC"/>
    <w:rsid w:val="00846A3F"/>
    <w:rsid w:val="00847091"/>
    <w:rsid w:val="00854667"/>
    <w:rsid w:val="00854C95"/>
    <w:rsid w:val="00855E0D"/>
    <w:rsid w:val="008607E5"/>
    <w:rsid w:val="008620BE"/>
    <w:rsid w:val="00872099"/>
    <w:rsid w:val="0087703A"/>
    <w:rsid w:val="00877AA5"/>
    <w:rsid w:val="00885A91"/>
    <w:rsid w:val="00886B4E"/>
    <w:rsid w:val="0089415E"/>
    <w:rsid w:val="008A126E"/>
    <w:rsid w:val="008A3B27"/>
    <w:rsid w:val="008B1120"/>
    <w:rsid w:val="008D0321"/>
    <w:rsid w:val="008D1C61"/>
    <w:rsid w:val="008D39D9"/>
    <w:rsid w:val="008D3C20"/>
    <w:rsid w:val="008E567E"/>
    <w:rsid w:val="008E7A5F"/>
    <w:rsid w:val="008F087D"/>
    <w:rsid w:val="008F1A03"/>
    <w:rsid w:val="0090002D"/>
    <w:rsid w:val="00902A7A"/>
    <w:rsid w:val="00917D67"/>
    <w:rsid w:val="00927323"/>
    <w:rsid w:val="00935F1E"/>
    <w:rsid w:val="00937513"/>
    <w:rsid w:val="00941BB0"/>
    <w:rsid w:val="00947CCC"/>
    <w:rsid w:val="00954FB0"/>
    <w:rsid w:val="00962CB3"/>
    <w:rsid w:val="009675F0"/>
    <w:rsid w:val="00985493"/>
    <w:rsid w:val="0099764D"/>
    <w:rsid w:val="009A27FE"/>
    <w:rsid w:val="009A6EC3"/>
    <w:rsid w:val="009B3919"/>
    <w:rsid w:val="009B58A2"/>
    <w:rsid w:val="009C373C"/>
    <w:rsid w:val="009C4802"/>
    <w:rsid w:val="009C7D55"/>
    <w:rsid w:val="009D350E"/>
    <w:rsid w:val="009D4CB8"/>
    <w:rsid w:val="009D636F"/>
    <w:rsid w:val="009E3FFD"/>
    <w:rsid w:val="009F1AB4"/>
    <w:rsid w:val="009F3601"/>
    <w:rsid w:val="009F4BD2"/>
    <w:rsid w:val="009F7EAC"/>
    <w:rsid w:val="00A0133D"/>
    <w:rsid w:val="00A04E00"/>
    <w:rsid w:val="00A0743D"/>
    <w:rsid w:val="00A1263B"/>
    <w:rsid w:val="00A127C8"/>
    <w:rsid w:val="00A23A7B"/>
    <w:rsid w:val="00A23EA5"/>
    <w:rsid w:val="00A27490"/>
    <w:rsid w:val="00A30D04"/>
    <w:rsid w:val="00A4158A"/>
    <w:rsid w:val="00A41FCB"/>
    <w:rsid w:val="00A463C8"/>
    <w:rsid w:val="00A521E0"/>
    <w:rsid w:val="00A627AC"/>
    <w:rsid w:val="00A765AA"/>
    <w:rsid w:val="00A814A4"/>
    <w:rsid w:val="00A84733"/>
    <w:rsid w:val="00A85D55"/>
    <w:rsid w:val="00A864C7"/>
    <w:rsid w:val="00A87114"/>
    <w:rsid w:val="00A94E96"/>
    <w:rsid w:val="00A96C62"/>
    <w:rsid w:val="00AA2DB9"/>
    <w:rsid w:val="00AB335F"/>
    <w:rsid w:val="00AB4721"/>
    <w:rsid w:val="00AB48AC"/>
    <w:rsid w:val="00AC1CB8"/>
    <w:rsid w:val="00AC454C"/>
    <w:rsid w:val="00AC5CFA"/>
    <w:rsid w:val="00AC7317"/>
    <w:rsid w:val="00AD01B6"/>
    <w:rsid w:val="00AD6C9A"/>
    <w:rsid w:val="00AD6CFF"/>
    <w:rsid w:val="00AD75CF"/>
    <w:rsid w:val="00AF2A0A"/>
    <w:rsid w:val="00AF5500"/>
    <w:rsid w:val="00AF649C"/>
    <w:rsid w:val="00B008CD"/>
    <w:rsid w:val="00B00DBF"/>
    <w:rsid w:val="00B01552"/>
    <w:rsid w:val="00B02945"/>
    <w:rsid w:val="00B03B32"/>
    <w:rsid w:val="00B04D2F"/>
    <w:rsid w:val="00B1230A"/>
    <w:rsid w:val="00B15527"/>
    <w:rsid w:val="00B30587"/>
    <w:rsid w:val="00B3226C"/>
    <w:rsid w:val="00B339FA"/>
    <w:rsid w:val="00B46023"/>
    <w:rsid w:val="00B53BD0"/>
    <w:rsid w:val="00B615E6"/>
    <w:rsid w:val="00B631C8"/>
    <w:rsid w:val="00B63DB5"/>
    <w:rsid w:val="00B65D65"/>
    <w:rsid w:val="00B66412"/>
    <w:rsid w:val="00B75B94"/>
    <w:rsid w:val="00B7676C"/>
    <w:rsid w:val="00B800A2"/>
    <w:rsid w:val="00B8206A"/>
    <w:rsid w:val="00B84E7D"/>
    <w:rsid w:val="00B850AD"/>
    <w:rsid w:val="00B90BA3"/>
    <w:rsid w:val="00B9682D"/>
    <w:rsid w:val="00BA3A4E"/>
    <w:rsid w:val="00BA6DC8"/>
    <w:rsid w:val="00BB2831"/>
    <w:rsid w:val="00BB62E1"/>
    <w:rsid w:val="00BE198F"/>
    <w:rsid w:val="00BE256E"/>
    <w:rsid w:val="00BE2595"/>
    <w:rsid w:val="00BE4502"/>
    <w:rsid w:val="00BE4A53"/>
    <w:rsid w:val="00BF1277"/>
    <w:rsid w:val="00BF437E"/>
    <w:rsid w:val="00BF6153"/>
    <w:rsid w:val="00BF7632"/>
    <w:rsid w:val="00C00F8E"/>
    <w:rsid w:val="00C20DA6"/>
    <w:rsid w:val="00C21A4F"/>
    <w:rsid w:val="00C34C20"/>
    <w:rsid w:val="00C36D0A"/>
    <w:rsid w:val="00C44D61"/>
    <w:rsid w:val="00C50E4C"/>
    <w:rsid w:val="00C53120"/>
    <w:rsid w:val="00C56704"/>
    <w:rsid w:val="00C57DC8"/>
    <w:rsid w:val="00C63D1D"/>
    <w:rsid w:val="00C70C58"/>
    <w:rsid w:val="00C77163"/>
    <w:rsid w:val="00C816EB"/>
    <w:rsid w:val="00C87CAD"/>
    <w:rsid w:val="00C97048"/>
    <w:rsid w:val="00CA1E2D"/>
    <w:rsid w:val="00CB1C7A"/>
    <w:rsid w:val="00CB5B02"/>
    <w:rsid w:val="00CB6FAB"/>
    <w:rsid w:val="00CB74DD"/>
    <w:rsid w:val="00CC5461"/>
    <w:rsid w:val="00CC6BB0"/>
    <w:rsid w:val="00CE2459"/>
    <w:rsid w:val="00CE3755"/>
    <w:rsid w:val="00CF1ECA"/>
    <w:rsid w:val="00CF6003"/>
    <w:rsid w:val="00D11577"/>
    <w:rsid w:val="00D13A16"/>
    <w:rsid w:val="00D148BD"/>
    <w:rsid w:val="00D1591A"/>
    <w:rsid w:val="00D20D12"/>
    <w:rsid w:val="00D22B42"/>
    <w:rsid w:val="00D240D1"/>
    <w:rsid w:val="00D2425A"/>
    <w:rsid w:val="00D3158B"/>
    <w:rsid w:val="00D347FA"/>
    <w:rsid w:val="00D35F0F"/>
    <w:rsid w:val="00D46BAC"/>
    <w:rsid w:val="00D51D04"/>
    <w:rsid w:val="00D52279"/>
    <w:rsid w:val="00D548D3"/>
    <w:rsid w:val="00D56AE6"/>
    <w:rsid w:val="00D60933"/>
    <w:rsid w:val="00D801A1"/>
    <w:rsid w:val="00D81ACB"/>
    <w:rsid w:val="00D839B6"/>
    <w:rsid w:val="00D84493"/>
    <w:rsid w:val="00D861CD"/>
    <w:rsid w:val="00D9237B"/>
    <w:rsid w:val="00D94766"/>
    <w:rsid w:val="00D959BF"/>
    <w:rsid w:val="00D95B38"/>
    <w:rsid w:val="00D963CD"/>
    <w:rsid w:val="00D970EF"/>
    <w:rsid w:val="00D97F12"/>
    <w:rsid w:val="00DA041F"/>
    <w:rsid w:val="00DA28F4"/>
    <w:rsid w:val="00DA3093"/>
    <w:rsid w:val="00DB239F"/>
    <w:rsid w:val="00DB2D98"/>
    <w:rsid w:val="00DB340A"/>
    <w:rsid w:val="00DB43FE"/>
    <w:rsid w:val="00DB5B53"/>
    <w:rsid w:val="00DC6529"/>
    <w:rsid w:val="00DD3441"/>
    <w:rsid w:val="00DD4EAD"/>
    <w:rsid w:val="00DE5D7B"/>
    <w:rsid w:val="00DF46BC"/>
    <w:rsid w:val="00DF78DA"/>
    <w:rsid w:val="00DF7939"/>
    <w:rsid w:val="00DF7E1C"/>
    <w:rsid w:val="00E00292"/>
    <w:rsid w:val="00E00AC8"/>
    <w:rsid w:val="00E021D2"/>
    <w:rsid w:val="00E038A0"/>
    <w:rsid w:val="00E2353A"/>
    <w:rsid w:val="00E26F4E"/>
    <w:rsid w:val="00E319AF"/>
    <w:rsid w:val="00E3373F"/>
    <w:rsid w:val="00E36459"/>
    <w:rsid w:val="00E44EB3"/>
    <w:rsid w:val="00E515C9"/>
    <w:rsid w:val="00E5494D"/>
    <w:rsid w:val="00E56C0D"/>
    <w:rsid w:val="00E57281"/>
    <w:rsid w:val="00E63D91"/>
    <w:rsid w:val="00E73D4A"/>
    <w:rsid w:val="00E8063E"/>
    <w:rsid w:val="00E83E54"/>
    <w:rsid w:val="00E94606"/>
    <w:rsid w:val="00E9602F"/>
    <w:rsid w:val="00E97FCC"/>
    <w:rsid w:val="00EA4717"/>
    <w:rsid w:val="00EA6A2D"/>
    <w:rsid w:val="00EA6F55"/>
    <w:rsid w:val="00EA6FF4"/>
    <w:rsid w:val="00EC68A6"/>
    <w:rsid w:val="00ED245E"/>
    <w:rsid w:val="00ED2E24"/>
    <w:rsid w:val="00EE7DE8"/>
    <w:rsid w:val="00EF23BD"/>
    <w:rsid w:val="00F02799"/>
    <w:rsid w:val="00F07883"/>
    <w:rsid w:val="00F224B8"/>
    <w:rsid w:val="00F2744C"/>
    <w:rsid w:val="00F30AC7"/>
    <w:rsid w:val="00F32286"/>
    <w:rsid w:val="00F342BE"/>
    <w:rsid w:val="00F36399"/>
    <w:rsid w:val="00F42DB2"/>
    <w:rsid w:val="00F44AC0"/>
    <w:rsid w:val="00F501BB"/>
    <w:rsid w:val="00F53E3E"/>
    <w:rsid w:val="00F54536"/>
    <w:rsid w:val="00F54B1E"/>
    <w:rsid w:val="00F57B92"/>
    <w:rsid w:val="00F67C61"/>
    <w:rsid w:val="00F80034"/>
    <w:rsid w:val="00F864E0"/>
    <w:rsid w:val="00F87233"/>
    <w:rsid w:val="00F91991"/>
    <w:rsid w:val="00F971B0"/>
    <w:rsid w:val="00FA3276"/>
    <w:rsid w:val="00FB4310"/>
    <w:rsid w:val="00FB5208"/>
    <w:rsid w:val="00FC5013"/>
    <w:rsid w:val="00FC5D3D"/>
    <w:rsid w:val="00FC7113"/>
    <w:rsid w:val="00FD72E9"/>
    <w:rsid w:val="00FD733F"/>
    <w:rsid w:val="00FE1A62"/>
    <w:rsid w:val="00FE754F"/>
    <w:rsid w:val="00FE7C93"/>
    <w:rsid w:val="00FF04EF"/>
    <w:rsid w:val="00FF25AD"/>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EDE50C4-4BE5-4F5F-A1FB-765DEF6F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aliases w:val="Глава x,Договор"/>
    <w:basedOn w:val="ae"/>
    <w:next w:val="ae"/>
    <w:link w:val="110"/>
    <w:qFormat/>
    <w:pPr>
      <w:keepNext/>
      <w:numPr>
        <w:numId w:val="1"/>
      </w:numPr>
      <w:spacing w:before="240" w:after="60"/>
      <w:outlineLvl w:val="0"/>
    </w:pPr>
    <w:rPr>
      <w:rFonts w:ascii="Mincho" w:hAnsi="Mincho"/>
      <w:b/>
      <w:bCs/>
      <w:kern w:val="1"/>
      <w:sz w:val="32"/>
      <w:szCs w:val="32"/>
    </w:rPr>
  </w:style>
  <w:style w:type="paragraph" w:styleId="2">
    <w:name w:val="heading 2"/>
    <w:aliases w:val=" Знак4"/>
    <w:basedOn w:val="ae"/>
    <w:next w:val="ae"/>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e"/>
    <w:qFormat/>
    <w:pPr>
      <w:numPr>
        <w:ilvl w:val="2"/>
      </w:numPr>
      <w:outlineLvl w:val="2"/>
    </w:pPr>
  </w:style>
  <w:style w:type="paragraph" w:styleId="4">
    <w:name w:val="heading 4"/>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Основной текст Знак1 Знак,Знак1 Знак Знак,Знак1 Знак1,Краткий перечень Знак"/>
    <w:rPr>
      <w:sz w:val="28"/>
      <w:szCs w:val="24"/>
      <w:lang w:val="ru-RU" w:eastAsia="ar-SA" w:bidi="ar-SA"/>
    </w:rPr>
  </w:style>
  <w:style w:type="character" w:customStyle="1" w:styleId="af3">
    <w:name w:val="Символ сноски"/>
    <w:uiPriority w:val="99"/>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 Знак2 Знак,Верх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 Знак4 Знак"/>
    <w:rPr>
      <w:rFonts w:ascii="Mincho" w:hAnsi="Mincho" w:cs="Mincho"/>
      <w:b/>
      <w:bCs/>
      <w:i/>
      <w:iCs/>
      <w:sz w:val="28"/>
      <w:szCs w:val="28"/>
    </w:rPr>
  </w:style>
  <w:style w:type="character" w:customStyle="1" w:styleId="14">
    <w:name w:val="Заголовок 1 Знак"/>
    <w:aliases w:val="Договор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Footnote Text Char Char Знак,Footnote Text Char Char Char Char Знак,Footnote Text1 Знак,Footnote Text Char Char Char Знак,Footnote Text Char Знак"/>
    <w:rPr>
      <w:sz w:val="24"/>
      <w:szCs w:val="24"/>
    </w:rPr>
  </w:style>
  <w:style w:type="character" w:customStyle="1" w:styleId="af9">
    <w:name w:val="Основной текст с отступом Знак"/>
    <w:aliases w:val=" Знак Знак,Текст абзаца Знак,Основной текст 1 Знак,Нумерованный список !! Знак,Надин стиль Знак,Основной текст 1 Знак Знак1,Основной текст 1 Знак2"/>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Знак2 Знак Знак Знак Знак Знак Знак"/>
    <w:basedOn w:val="61"/>
  </w:style>
  <w:style w:type="character" w:customStyle="1" w:styleId="aff2">
    <w:name w:val="Текст выноски Знак"/>
    <w:aliases w:val=" Знак1 Знак, Знак Знак Знак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aliases w:val="Стандартный HTML Знак2 Знак1 Знак,Стандартный HTML Знак1 Знак1 Знак Знак,Стандартный HTML Знак2 Знак1 Знак Знак Знак,Стандартный HTML Знак1 Знак1 Знак Знак Знак Знак,Стандартный HTML Знак2 Знак1 Знак Знак Знак Знак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uiPriority w:val="99"/>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link w:val="210"/>
    <w:rPr>
      <w:shd w:val="clear" w:color="auto" w:fill="FFFFFF"/>
    </w:rPr>
  </w:style>
  <w:style w:type="character" w:customStyle="1" w:styleId="82">
    <w:name w:val="Основной текст (8)_"/>
    <w:link w:val="810"/>
    <w:rPr>
      <w:rFonts w:ascii="OpenSymbol" w:eastAsia="OpenSymbol" w:hAnsi="OpenSymbol" w:cs="OpenSymbol"/>
      <w:sz w:val="19"/>
      <w:szCs w:val="19"/>
      <w:shd w:val="clear" w:color="auto" w:fill="FFFFFF"/>
    </w:rPr>
  </w:style>
  <w:style w:type="character" w:customStyle="1" w:styleId="120">
    <w:name w:val="Основной текст (12)_"/>
    <w:link w:val="121"/>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uiPriority w:val="99"/>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1">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1">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2,Обычный (веб) Знак1 Знак,Обычный (веб) Знак Знак Знак Знак Знак Знак Знак Знак,Обычный (веб) Знак Знак Знак Знак Знак1 Знак Знак,Обычный (веб) Знак1 Знак Знак Знак,Обычный (веб) Знак Знак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uiPriority w:val="99"/>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uiPriority w:val="99"/>
    <w:rPr>
      <w:sz w:val="24"/>
      <w:u w:val="double"/>
      <w:lang w:val="uk-UA"/>
    </w:rPr>
  </w:style>
  <w:style w:type="character" w:customStyle="1" w:styleId="112">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uiPriority w:val="99"/>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uiPriority w:val="99"/>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2">
    <w:name w:val="Основной текст 2 Знак1"/>
    <w:rPr>
      <w:rFonts w:ascii="Garamond" w:eastAsia="Garamond" w:hAnsi="Garamond" w:cs="Garamond"/>
      <w:sz w:val="24"/>
      <w:szCs w:val="24"/>
    </w:rPr>
  </w:style>
  <w:style w:type="character" w:customStyle="1" w:styleId="1f6">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aliases w:val="Название Знак Знак"/>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uiPriority w:val="99"/>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link w:val="affffff5"/>
    <w:uiPriority w:val="99"/>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1">
    <w:name w:val="Сноска (2)_"/>
    <w:link w:val="213"/>
    <w:rPr>
      <w:i/>
      <w:iCs/>
      <w:sz w:val="17"/>
      <w:szCs w:val="17"/>
      <w:shd w:val="clear" w:color="auto" w:fill="FFFFFF"/>
    </w:rPr>
  </w:style>
  <w:style w:type="character" w:customStyle="1" w:styleId="1fa">
    <w:name w:val="Заголовок №1_"/>
    <w:link w:val="113"/>
    <w:rPr>
      <w:b/>
      <w:bCs/>
      <w:spacing w:val="-20"/>
      <w:sz w:val="38"/>
      <w:szCs w:val="38"/>
      <w:shd w:val="clear" w:color="auto" w:fill="FFFFFF"/>
    </w:rPr>
  </w:style>
  <w:style w:type="character" w:customStyle="1" w:styleId="2f2">
    <w:name w:val="Заголовок №2_"/>
    <w:link w:val="214"/>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link w:val="610"/>
    <w:rPr>
      <w:rFonts w:ascii="Impact" w:eastAsia="Impact" w:hAnsi="Impact" w:cs="Impact"/>
      <w:b/>
      <w:bCs/>
      <w:sz w:val="30"/>
      <w:szCs w:val="30"/>
      <w:shd w:val="clear" w:color="auto" w:fill="FFFFFF"/>
      <w:lang w:val="de-DE" w:eastAsia="de-DE" w:bidi="de-DE"/>
    </w:rPr>
  </w:style>
  <w:style w:type="character" w:customStyle="1" w:styleId="2f3">
    <w:name w:val="Оглавление (2)_"/>
    <w:link w:val="215"/>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link w:val="710"/>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aliases w:val="Курсив4,Малые прописные4,Интервал 1 pt1"/>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link w:val="101"/>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2">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4">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link w:val="910"/>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5">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c">
    <w:name w:val="???????? ????? ??????1"/>
    <w:rPr>
      <w:sz w:val="20"/>
      <w:szCs w:val="20"/>
    </w:rPr>
  </w:style>
  <w:style w:type="character" w:customStyle="1" w:styleId="afffffff2">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Масштаб 10%"/>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aliases w:val="Курсив11"/>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link w:val="521"/>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link w:val="511"/>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6">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3">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1">
    <w:name w:val="Знак Знак61"/>
    <w:rPr>
      <w:sz w:val="24"/>
      <w:szCs w:val="24"/>
    </w:rPr>
  </w:style>
  <w:style w:type="character" w:customStyle="1" w:styleId="711">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6">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7">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link w:val="331"/>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link w:val="341"/>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1 Знак"/>
    <w:basedOn w:val="ae"/>
    <w:link w:val="1ff1"/>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c">
    <w:name w:val="Название2"/>
    <w:basedOn w:val="ae"/>
    <w:pPr>
      <w:suppressLineNumbers/>
      <w:spacing w:before="120" w:after="120"/>
    </w:pPr>
    <w:rPr>
      <w:rFonts w:cs="Times New Roman CYR"/>
      <w:i/>
      <w:iCs/>
    </w:rPr>
  </w:style>
  <w:style w:type="paragraph" w:customStyle="1" w:styleId="2fd">
    <w:name w:val="Указатель2"/>
    <w:basedOn w:val="ae"/>
    <w:pPr>
      <w:suppressLineNumbers/>
    </w:pPr>
    <w:rPr>
      <w:rFonts w:cs="Times New Roman CYR"/>
    </w:rPr>
  </w:style>
  <w:style w:type="paragraph" w:styleId="1ff2">
    <w:name w:val="toc 1"/>
    <w:aliases w:val="Дисс. Оглавление 1, 1,Стиль таб"/>
    <w:basedOn w:val="ae"/>
    <w:next w:val="ae"/>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Footnote Text Char Ch"/>
    <w:basedOn w:val="ae"/>
    <w:link w:val="2fe"/>
    <w:pPr>
      <w:spacing w:line="240" w:lineRule="atLeast"/>
      <w:jc w:val="both"/>
    </w:pPr>
  </w:style>
  <w:style w:type="paragraph" w:styleId="afffffffd">
    <w:name w:val="header"/>
    <w:aliases w:val=" Знак2,ВерхКолонтитул"/>
    <w:basedOn w:val="ae"/>
    <w:pPr>
      <w:tabs>
        <w:tab w:val="center" w:pos="4677"/>
        <w:tab w:val="right" w:pos="9355"/>
      </w:tabs>
      <w:spacing w:line="240" w:lineRule="atLeast"/>
      <w:ind w:firstLine="700"/>
      <w:jc w:val="both"/>
    </w:pPr>
    <w:rPr>
      <w:sz w:val="28"/>
    </w:rPr>
  </w:style>
  <w:style w:type="paragraph" w:customStyle="1" w:styleId="1ff3">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Текст абзаца,Надин стиль"/>
    <w:basedOn w:val="ae"/>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2">
    <w:name w:val="Цитата3"/>
    <w:basedOn w:val="ae"/>
    <w:pPr>
      <w:widowControl w:val="0"/>
      <w:spacing w:line="360" w:lineRule="auto"/>
      <w:ind w:left="567" w:right="567"/>
      <w:jc w:val="center"/>
    </w:pPr>
    <w:rPr>
      <w:sz w:val="28"/>
      <w:szCs w:val="20"/>
    </w:rPr>
  </w:style>
  <w:style w:type="paragraph" w:customStyle="1" w:styleId="342">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uiPriority w:val="9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uiPriority w:val="9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Обычный (Web) Знак Знак,Обычный (веб) Знак Знак Знак Знак Знак Знак Знак,Обычный (веб) Знак Знак Знак Знак Знак1 Знак,Обычный (веб) Знак1 Знак Знак,Обычный (веб) Знак Знак Знак Знак,Обычный (Web)1,Знак4,Знак4 Знак"/>
    <w:basedOn w:val="ae"/>
    <w:link w:val="1ff5"/>
    <w:pPr>
      <w:spacing w:before="280" w:after="280"/>
    </w:pPr>
    <w:rPr>
      <w:color w:val="000000"/>
    </w:rPr>
  </w:style>
  <w:style w:type="paragraph" w:customStyle="1" w:styleId="rvps698610">
    <w:name w:val="rvps698610"/>
    <w:basedOn w:val="ae"/>
    <w:pPr>
      <w:spacing w:after="100"/>
      <w:ind w:right="200"/>
    </w:pPr>
  </w:style>
  <w:style w:type="paragraph" w:styleId="3f3">
    <w:name w:val="toc 3"/>
    <w:basedOn w:val="ae"/>
    <w:next w:val="ae"/>
    <w:link w:val="3f4"/>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6">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9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Знак2 Знак Знак Знак Знак Знак, Знак2 Знак Знак Знак Знак Знак"/>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1, Знак Знак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8">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Стандартный HTML Знак2 Знак1,Стандартный HTML Знак1 Знак1 Знак,Стандартный HTML Знак2 Знак1 Знак Знак,Стандартный HTML Знак1 Знак1 Знак Знак Знак,Стандартный HTML Знак2 Знак1 Знак Знак Знак Знак,Стандартный HTML Знак Знак Знак Знак"/>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2">
    <w:name w:val="Основной текст 31"/>
    <w:basedOn w:val="ae"/>
    <w:pPr>
      <w:jc w:val="both"/>
    </w:pPr>
    <w:rPr>
      <w:rFonts w:ascii="OpenSymbol" w:hAnsi="OpenSymbol" w:cs="OpenSymbol"/>
      <w:sz w:val="26"/>
      <w:szCs w:val="20"/>
    </w:rPr>
  </w:style>
  <w:style w:type="paragraph" w:customStyle="1" w:styleId="217">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uiPriority w:val="39"/>
    <w:pPr>
      <w:ind w:left="720"/>
    </w:pPr>
  </w:style>
  <w:style w:type="paragraph" w:customStyle="1" w:styleId="1ffa">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uiPriority w:val="99"/>
    <w:pPr>
      <w:suppressAutoHyphens/>
      <w:autoSpaceDE w:val="0"/>
      <w:ind w:firstLine="720"/>
    </w:pPr>
    <w:rPr>
      <w:rFonts w:ascii="OpenSymbol" w:eastAsia="Garamond" w:hAnsi="OpenSymbol" w:cs="OpenSymbol"/>
      <w:lang w:eastAsia="ar-SA"/>
    </w:rPr>
  </w:style>
  <w:style w:type="paragraph" w:customStyle="1" w:styleId="2ff4">
    <w:name w:val="Уровень2"/>
    <w:basedOn w:val="2"/>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e"/>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aliases w:val="Без интервала (автореферат),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uiPriority w:val="99"/>
    <w:pPr>
      <w:pageBreakBefore/>
      <w:spacing w:after="160" w:line="360" w:lineRule="auto"/>
    </w:pPr>
    <w:rPr>
      <w:rFonts w:ascii="Mincho" w:hAnsi="Mincho" w:cs="Mincho"/>
      <w:sz w:val="28"/>
      <w:szCs w:val="28"/>
      <w:lang w:val="en-US"/>
    </w:rPr>
  </w:style>
  <w:style w:type="paragraph" w:customStyle="1" w:styleId="119">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d">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e">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a">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4">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5">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4">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f0">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1">
    <w:name w:val="Абзац списка1"/>
    <w:basedOn w:val="ae"/>
    <w:link w:val="ListParagraphChar"/>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e"/>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6">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b">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uiPriority w:val="39"/>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e"/>
    <w:pPr>
      <w:tabs>
        <w:tab w:val="left" w:pos="360"/>
      </w:tabs>
      <w:spacing w:line="360" w:lineRule="auto"/>
      <w:ind w:left="360" w:hanging="360"/>
      <w:jc w:val="both"/>
    </w:pPr>
    <w:rPr>
      <w:sz w:val="28"/>
      <w:szCs w:val="20"/>
    </w:rPr>
  </w:style>
  <w:style w:type="paragraph" w:customStyle="1" w:styleId="315">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8">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9">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e"/>
    <w:pPr>
      <w:spacing w:after="120"/>
    </w:pPr>
    <w:rPr>
      <w:rFonts w:ascii="MS Reference Specialty" w:hAnsi="MS Reference Specialty" w:cs="MS Reference Specialty"/>
      <w:b/>
      <w:bCs/>
    </w:rPr>
  </w:style>
  <w:style w:type="paragraph" w:customStyle="1" w:styleId="-4">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c">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a">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d">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link w:val="5c"/>
    <w:pPr>
      <w:ind w:left="960"/>
    </w:pPr>
    <w:rPr>
      <w:rFonts w:ascii="IzhTitl" w:hAnsi="IzhTitl" w:cs="IzhTitl"/>
      <w:sz w:val="18"/>
      <w:szCs w:val="18"/>
    </w:rPr>
  </w:style>
  <w:style w:type="paragraph" w:styleId="66">
    <w:name w:val="toc 6"/>
    <w:basedOn w:val="ae"/>
    <w:next w:val="ae"/>
    <w:link w:val="67"/>
    <w:uiPriority w:val="39"/>
    <w:pPr>
      <w:ind w:left="1200"/>
    </w:pPr>
    <w:rPr>
      <w:rFonts w:ascii="IzhTitl" w:hAnsi="IzhTitl" w:cs="IzhTitl"/>
      <w:sz w:val="18"/>
      <w:szCs w:val="18"/>
    </w:rPr>
  </w:style>
  <w:style w:type="paragraph" w:styleId="77">
    <w:name w:val="toc 7"/>
    <w:basedOn w:val="ae"/>
    <w:next w:val="ae"/>
    <w:uiPriority w:val="39"/>
    <w:pPr>
      <w:ind w:left="1440"/>
    </w:pPr>
    <w:rPr>
      <w:rFonts w:ascii="IzhTitl" w:hAnsi="IzhTitl" w:cs="IzhTitl"/>
      <w:sz w:val="18"/>
      <w:szCs w:val="18"/>
    </w:rPr>
  </w:style>
  <w:style w:type="paragraph" w:styleId="93">
    <w:name w:val="toc 9"/>
    <w:basedOn w:val="ae"/>
    <w:next w:val="ae"/>
    <w:uiPriority w:val="39"/>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uiPriority w:val="9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b">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e">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0">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1">
    <w:name w:val="Основной текст с отступом1"/>
    <w:basedOn w:val="ae"/>
    <w:uiPriority w:val="9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c">
    <w:name w:val="Основной текст с отступом 21"/>
    <w:basedOn w:val="ae"/>
    <w:pPr>
      <w:widowControl w:val="0"/>
      <w:spacing w:line="360" w:lineRule="auto"/>
      <w:ind w:firstLine="680"/>
      <w:jc w:val="both"/>
    </w:pPr>
    <w:rPr>
      <w:sz w:val="28"/>
      <w:szCs w:val="20"/>
      <w:lang w:val="uk-UA"/>
    </w:rPr>
  </w:style>
  <w:style w:type="paragraph" w:customStyle="1" w:styleId="1ffff2">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3">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d">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uiPriority w:val="99"/>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uiPriority w:val="99"/>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5">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2"/>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5">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7">
    <w:name w:val="Текст примечания1"/>
    <w:basedOn w:val="ae"/>
    <w:rPr>
      <w:sz w:val="20"/>
      <w:szCs w:val="20"/>
    </w:rPr>
  </w:style>
  <w:style w:type="paragraph" w:customStyle="1" w:styleId="222">
    <w:name w:val="Основной текст 22"/>
    <w:basedOn w:val="ae"/>
    <w:uiPriority w:val="99"/>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d">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d">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e">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8">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f">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9">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2">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6">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f0">
    <w:name w:val="Название11"/>
    <w:basedOn w:val="ae"/>
    <w:pPr>
      <w:suppressLineNumbers/>
      <w:spacing w:before="120" w:after="120"/>
    </w:pPr>
    <w:rPr>
      <w:rFonts w:cs="Helvetica"/>
      <w:i/>
      <w:iCs/>
    </w:rPr>
  </w:style>
  <w:style w:type="paragraph" w:customStyle="1" w:styleId="1ffffb">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2">
    <w:name w:val="Указатель 61"/>
    <w:basedOn w:val="ae"/>
    <w:next w:val="ae"/>
    <w:pPr>
      <w:widowControl w:val="0"/>
      <w:autoSpaceDE w:val="0"/>
      <w:ind w:left="1200" w:hanging="200"/>
    </w:pPr>
    <w:rPr>
      <w:sz w:val="18"/>
      <w:szCs w:val="18"/>
    </w:rPr>
  </w:style>
  <w:style w:type="paragraph" w:customStyle="1" w:styleId="712">
    <w:name w:val="Указатель 71"/>
    <w:basedOn w:val="ae"/>
    <w:next w:val="ae"/>
    <w:pPr>
      <w:widowControl w:val="0"/>
      <w:autoSpaceDE w:val="0"/>
      <w:ind w:left="1400" w:hanging="200"/>
    </w:pPr>
    <w:rPr>
      <w:sz w:val="18"/>
      <w:szCs w:val="18"/>
    </w:rPr>
  </w:style>
  <w:style w:type="paragraph" w:customStyle="1" w:styleId="811">
    <w:name w:val="Указатель 81"/>
    <w:basedOn w:val="ae"/>
    <w:next w:val="ae"/>
    <w:pPr>
      <w:widowControl w:val="0"/>
      <w:autoSpaceDE w:val="0"/>
      <w:ind w:left="1600" w:hanging="200"/>
    </w:pPr>
    <w:rPr>
      <w:sz w:val="18"/>
      <w:szCs w:val="18"/>
    </w:rPr>
  </w:style>
  <w:style w:type="paragraph" w:customStyle="1" w:styleId="911">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e">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1">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uiPriority w:val="99"/>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0">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f">
    <w:name w:val="Заголовок 21"/>
    <w:basedOn w:val="1fff4"/>
    <w:next w:val="1fff4"/>
    <w:uiPriority w:val="99"/>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4"/>
    <w:next w:val="1fff4"/>
    <w:uiPriority w:val="99"/>
    <w:pPr>
      <w:keepNext/>
      <w:widowControl w:val="0"/>
      <w:snapToGrid/>
      <w:spacing w:before="0" w:after="0" w:line="360" w:lineRule="auto"/>
      <w:jc w:val="center"/>
    </w:pPr>
    <w:rPr>
      <w:sz w:val="28"/>
    </w:rPr>
  </w:style>
  <w:style w:type="paragraph" w:customStyle="1" w:styleId="613">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3">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2">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uiPriority w:val="99"/>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6">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8">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uiPriority w:val="99"/>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2">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uiPriority w:val="99"/>
    <w:pPr>
      <w:spacing w:before="280" w:after="280"/>
    </w:pPr>
    <w:rPr>
      <w:rFonts w:eastAsia="IzhTitl"/>
    </w:rPr>
  </w:style>
  <w:style w:type="paragraph" w:customStyle="1" w:styleId="msonormalbullet3gif">
    <w:name w:val="msonormalbullet3.gif"/>
    <w:basedOn w:val="ae"/>
    <w:uiPriority w:val="99"/>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uiPriority w:val="99"/>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uiPriority w:val="99"/>
    <w:pPr>
      <w:spacing w:before="280" w:after="280"/>
    </w:pPr>
    <w:rPr>
      <w:rFonts w:eastAsia="IzhTitl"/>
    </w:rPr>
  </w:style>
  <w:style w:type="paragraph" w:customStyle="1" w:styleId="msonormalbullet1gifbullet3gif">
    <w:name w:val="msonormalbullet1gifbullet3.gif"/>
    <w:basedOn w:val="ae"/>
    <w:uiPriority w:val="99"/>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a">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uiPriority w:val="34"/>
    <w:qFormat/>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3">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c">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d">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7">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6">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4">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0">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4">
    <w:name w:val="??????? ??????????"/>
    <w:basedOn w:val="afffffffa"/>
    <w:pPr>
      <w:tabs>
        <w:tab w:val="center" w:pos="4536"/>
        <w:tab w:val="right" w:pos="9072"/>
      </w:tabs>
      <w:autoSpaceDE w:val="0"/>
      <w:spacing w:after="0"/>
    </w:pPr>
    <w:rPr>
      <w:szCs w:val="28"/>
    </w:rPr>
  </w:style>
  <w:style w:type="paragraph" w:customStyle="1" w:styleId="affffffffffffffffff5">
    <w:name w:val="????????????"/>
    <w:basedOn w:val="afffffffa"/>
    <w:pPr>
      <w:autoSpaceDE w:val="0"/>
      <w:spacing w:before="240" w:after="0" w:line="480" w:lineRule="auto"/>
      <w:ind w:firstLine="720"/>
      <w:jc w:val="both"/>
    </w:pPr>
    <w:rPr>
      <w:szCs w:val="28"/>
    </w:rPr>
  </w:style>
  <w:style w:type="paragraph" w:customStyle="1" w:styleId="affffffffffffffffff6">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7">
    <w:name w:val="???????? ?????"/>
    <w:basedOn w:val="afffffffa"/>
    <w:pPr>
      <w:autoSpaceDE w:val="0"/>
      <w:spacing w:after="0"/>
    </w:pPr>
    <w:rPr>
      <w:szCs w:val="28"/>
    </w:rPr>
  </w:style>
  <w:style w:type="paragraph" w:customStyle="1" w:styleId="affffffffffffffffff8">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9">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2">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a"/>
    <w:uiPriority w:val="99"/>
    <w:pPr>
      <w:tabs>
        <w:tab w:val="left" w:pos="482"/>
      </w:tabs>
      <w:spacing w:after="0" w:line="336" w:lineRule="auto"/>
      <w:ind w:left="482" w:hanging="482"/>
      <w:jc w:val="both"/>
    </w:pPr>
    <w:rPr>
      <w:sz w:val="18"/>
      <w:szCs w:val="18"/>
      <w:lang w:val="uk-UA"/>
    </w:rPr>
  </w:style>
  <w:style w:type="paragraph" w:customStyle="1" w:styleId="afffffffffffffffffff0">
    <w:name w:val="Чертежный"/>
    <w:uiPriority w:val="99"/>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uiPriority w:val="99"/>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f0">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7">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9">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a">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5">
    <w:name w:val="Перечень рисунков1"/>
    <w:basedOn w:val="ae"/>
    <w:next w:val="ae"/>
    <w:pPr>
      <w:spacing w:line="360" w:lineRule="auto"/>
      <w:ind w:left="440" w:hanging="440"/>
      <w:jc w:val="both"/>
    </w:pPr>
    <w:rPr>
      <w:sz w:val="28"/>
      <w:szCs w:val="20"/>
      <w:lang w:val="uk-UA"/>
    </w:rPr>
  </w:style>
  <w:style w:type="paragraph" w:customStyle="1" w:styleId="1ffffff6">
    <w:name w:val="Таблица ссылок1"/>
    <w:basedOn w:val="ae"/>
    <w:next w:val="ae"/>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uiPriority w:val="9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a">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3">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3">
    <w:name w:val="Заголовок №3 (3)"/>
    <w:basedOn w:val="ae"/>
    <w:pPr>
      <w:widowControl w:val="0"/>
      <w:shd w:val="clear" w:color="auto" w:fill="FFFFFF"/>
      <w:spacing w:after="240" w:line="0" w:lineRule="atLeast"/>
    </w:pPr>
    <w:rPr>
      <w:b/>
      <w:bCs/>
      <w:spacing w:val="80"/>
      <w:sz w:val="32"/>
      <w:szCs w:val="32"/>
    </w:rPr>
  </w:style>
  <w:style w:type="paragraph" w:customStyle="1" w:styleId="343">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1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f1">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link w:val="affffffffffffffffffff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8"/>
    <w:rsid w:val="00B46023"/>
    <w:pPr>
      <w:numPr>
        <w:numId w:val="38"/>
      </w:numPr>
      <w:tabs>
        <w:tab w:val="clear" w:pos="644"/>
        <w:tab w:val="num" w:pos="360"/>
      </w:tabs>
      <w:ind w:left="360" w:hanging="360"/>
    </w:pPr>
  </w:style>
  <w:style w:type="paragraph" w:customStyle="1" w:styleId="108">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aliases w:val="Текст загальний"/>
    <w:basedOn w:val="ae"/>
    <w:link w:val="225"/>
    <w:unhideWhenUsed/>
    <w:rsid w:val="00524D1A"/>
    <w:pPr>
      <w:spacing w:after="120" w:line="480" w:lineRule="auto"/>
    </w:pPr>
  </w:style>
  <w:style w:type="character" w:customStyle="1" w:styleId="225">
    <w:name w:val="Основной текст 2 Знак2"/>
    <w:aliases w:val="Текст загальний Знак1"/>
    <w:basedOn w:val="af"/>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aliases w:val="ftref,Знак сноски-FN,Знак сноски 1"/>
    <w:basedOn w:val="af"/>
    <w:rsid w:val="00524D1A"/>
    <w:rPr>
      <w:vertAlign w:val="superscript"/>
    </w:rPr>
  </w:style>
  <w:style w:type="character" w:styleId="affffffffffffffffffffa">
    <w:name w:val="annotation reference"/>
    <w:basedOn w:val="af"/>
    <w:rsid w:val="00524D1A"/>
    <w:rPr>
      <w:sz w:val="16"/>
    </w:rPr>
  </w:style>
  <w:style w:type="paragraph" w:styleId="aff4">
    <w:name w:val="annotation text"/>
    <w:basedOn w:val="ae"/>
    <w:link w:val="aff3"/>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b">
    <w:name w:val="endnote reference"/>
    <w:basedOn w:val="af"/>
    <w:semiHidden/>
    <w:rsid w:val="00524D1A"/>
    <w:rPr>
      <w:vertAlign w:val="superscript"/>
    </w:rPr>
  </w:style>
  <w:style w:type="paragraph" w:styleId="34">
    <w:name w:val="Body Text 3"/>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
    <w:uiPriority w:val="99"/>
    <w:semiHidden/>
    <w:rsid w:val="00A41FCB"/>
    <w:rPr>
      <w:rFonts w:ascii="Consolas" w:eastAsia="Garamond" w:hAnsi="Consolas" w:cs="Consolas"/>
      <w:sz w:val="21"/>
      <w:szCs w:val="21"/>
      <w:lang w:eastAsia="ar-SA"/>
    </w:rPr>
  </w:style>
  <w:style w:type="paragraph" w:customStyle="1" w:styleId="3ffa">
    <w:name w:val="Обычный3"/>
    <w:uiPriority w:val="99"/>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c">
    <w:name w:val="List Bullet"/>
    <w:aliases w:val="Lista wypunktowana Znak Znak"/>
    <w:basedOn w:val="ae"/>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uiPriority w:val="9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uiPriority w:val="99"/>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e"/>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e"/>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c"/>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1"/>
    <w:uiPriority w:val="99"/>
    <w:semiHidden/>
    <w:unhideWhenUsed/>
    <w:rsid w:val="0001496C"/>
  </w:style>
  <w:style w:type="numbering" w:customStyle="1" w:styleId="2fffff0">
    <w:name w:val="Нет списка2"/>
    <w:next w:val="af1"/>
    <w:uiPriority w:val="99"/>
    <w:semiHidden/>
    <w:unhideWhenUsed/>
    <w:rsid w:val="00A814A4"/>
  </w:style>
  <w:style w:type="paragraph" w:customStyle="1" w:styleId="3ffc">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4">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e"/>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e"/>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9">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8">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e"/>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locked/>
    <w:rsid w:val="0010053C"/>
    <w:rPr>
      <w:sz w:val="21"/>
      <w:shd w:val="clear" w:color="auto" w:fill="FFFFFF"/>
    </w:rPr>
  </w:style>
  <w:style w:type="paragraph" w:customStyle="1" w:styleId="afffffffffffffffffffffc">
    <w:name w:val="Основний текст"/>
    <w:basedOn w:val="ae"/>
    <w:link w:val="afffffffffffffffffffffb"/>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0"/>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e"/>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e"/>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e"/>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link w:val="1311"/>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f2">
    <w:name w:val="Основной текст (21)_"/>
    <w:link w:val="21f3"/>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link w:val="2210"/>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link w:val="3010"/>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e"/>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3">
    <w:name w:val="Основной текст (21)"/>
    <w:basedOn w:val="ae"/>
    <w:link w:val="21f2"/>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e"/>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aliases w:val="Малые прописные3"/>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4">
    <w:name w:val="21"/>
    <w:basedOn w:val="af"/>
    <w:rsid w:val="003A3D03"/>
  </w:style>
  <w:style w:type="paragraph" w:customStyle="1" w:styleId="4ff8">
    <w:name w:val="4"/>
    <w:aliases w:val="&amp;#231,&amp;#224,&amp;#227,&amp;#238,&amp;#235,&amp;#226,&amp;#234"/>
    <w:basedOn w:val="ae"/>
    <w:uiPriority w:val="9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3">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link w:val="417"/>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a">
    <w:name w:val="Сноска (10)_"/>
    <w:link w:val="10b"/>
    <w:rsid w:val="00A0133D"/>
    <w:rPr>
      <w:rFonts w:ascii="Times New Roman" w:eastAsia="Times New Roman" w:hAnsi="Times New Roman" w:cs="Times New Roman"/>
      <w:b/>
      <w:bCs/>
      <w:i/>
      <w:iCs/>
      <w:sz w:val="13"/>
      <w:szCs w:val="13"/>
      <w:shd w:val="clear" w:color="auto" w:fill="FFFFFF"/>
    </w:rPr>
  </w:style>
  <w:style w:type="character" w:customStyle="1" w:styleId="10c">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e"/>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e"/>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b">
    <w:name w:val="Сноска (10)"/>
    <w:basedOn w:val="ae"/>
    <w:link w:val="10a"/>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rsid w:val="00886B4E"/>
  </w:style>
  <w:style w:type="paragraph" w:customStyle="1" w:styleId="affffffffffffffffffffff7">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d">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d">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
    <w:rsid w:val="00886B4E"/>
  </w:style>
  <w:style w:type="character" w:customStyle="1" w:styleId="affffffffffffffffffffffc">
    <w:name w:val="назначение"/>
    <w:basedOn w:val="af"/>
    <w:rsid w:val="00886B4E"/>
  </w:style>
  <w:style w:type="paragraph" w:customStyle="1" w:styleId="2fffffd">
    <w:name w:val="сновной текст с отступом 2"/>
    <w:basedOn w:val="10d"/>
    <w:rsid w:val="00886B4E"/>
    <w:pPr>
      <w:widowControl/>
      <w:tabs>
        <w:tab w:val="left" w:pos="1985"/>
      </w:tabs>
      <w:spacing w:line="240" w:lineRule="auto"/>
    </w:pPr>
    <w:rPr>
      <w:sz w:val="28"/>
    </w:rPr>
  </w:style>
  <w:style w:type="paragraph" w:styleId="affffffffffffffffffffffd">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f0">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rsid w:val="001F66E7"/>
    <w:rPr>
      <w:rFonts w:ascii="Times New Roman" w:hAnsi="Times New Roman" w:cs="Times New Roman"/>
      <w:sz w:val="18"/>
      <w:szCs w:val="18"/>
    </w:rPr>
  </w:style>
  <w:style w:type="paragraph" w:customStyle="1" w:styleId="335">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5">
    <w:name w:val="Знак21"/>
    <w:rsid w:val="00C77163"/>
    <w:rPr>
      <w:rFonts w:ascii="Peterburg" w:hAnsi="Peterburg" w:cs="Peterburg"/>
      <w:b/>
      <w:bCs/>
      <w:noProof w:val="0"/>
      <w:sz w:val="26"/>
      <w:szCs w:val="26"/>
      <w:lang w:val="uk-UA"/>
    </w:rPr>
  </w:style>
  <w:style w:type="character" w:customStyle="1" w:styleId="11f5">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e"/>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
    <w:rsid w:val="006F1417"/>
    <w:rPr>
      <w:rFonts w:ascii="Verdana" w:hAnsi="Verdana" w:hint="default"/>
      <w:color w:val="000000"/>
      <w:sz w:val="20"/>
      <w:szCs w:val="20"/>
    </w:rPr>
  </w:style>
  <w:style w:type="table" w:styleId="-10">
    <w:name w:val="Table Web 1"/>
    <w:basedOn w:val="af0"/>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f"/>
    <w:rsid w:val="000C57B6"/>
  </w:style>
  <w:style w:type="paragraph" w:customStyle="1" w:styleId="2100">
    <w:name w:val="Основной текст 210"/>
    <w:basedOn w:val="ae"/>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e"/>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e"/>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2">
    <w:name w:val="?сновной текст с отступом"/>
    <w:basedOn w:val="ae"/>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e"/>
    <w:next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e"/>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e"/>
    <w:next w:val="ae"/>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e"/>
    <w:next w:val="ae"/>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e"/>
    <w:next w:val="ae"/>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e"/>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e"/>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e"/>
    <w:next w:val="ae"/>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f3">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f4">
    <w:name w:val="?сновной текст"/>
    <w:basedOn w:val="ae"/>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e"/>
    <w:rsid w:val="001731B9"/>
    <w:pPr>
      <w:tabs>
        <w:tab w:val="clear" w:pos="431"/>
        <w:tab w:val="left" w:pos="1584"/>
      </w:tabs>
    </w:pPr>
  </w:style>
  <w:style w:type="paragraph" w:customStyle="1" w:styleId="afffffffffffffffffffffff5">
    <w:name w:val="?етка таблицы"/>
    <w:basedOn w:val="afffffffffffffffffffffff3"/>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e"/>
    <w:rsid w:val="001731B9"/>
    <w:pPr>
      <w:tabs>
        <w:tab w:val="clear" w:pos="431"/>
        <w:tab w:val="left" w:pos="1584"/>
      </w:tabs>
    </w:pPr>
  </w:style>
  <w:style w:type="paragraph" w:customStyle="1" w:styleId="afffffffffffffffffffffff6">
    <w:name w:val="?азвание объекта"/>
    <w:basedOn w:val="ae"/>
    <w:next w:val="ae"/>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e">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b">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e"/>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c">
    <w:name w:val="Замещающий текст1"/>
    <w:rsid w:val="001731B9"/>
    <w:rPr>
      <w:color w:val="808080"/>
    </w:rPr>
  </w:style>
  <w:style w:type="paragraph" w:customStyle="1" w:styleId="1fffffffd">
    <w:name w:val="Знак Знак Знак Знак Знак Знак Знак1"/>
    <w:basedOn w:val="ae"/>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e"/>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e"/>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7">
    <w:name w:val="курсовая"/>
    <w:basedOn w:val="ae"/>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8">
    <w:name w:val="курсовая Знак"/>
    <w:rsid w:val="001731B9"/>
    <w:rPr>
      <w:sz w:val="25"/>
      <w:szCs w:val="25"/>
      <w:lang w:val="ru-RU" w:eastAsia="ru-RU" w:bidi="ar-SA"/>
    </w:rPr>
  </w:style>
  <w:style w:type="paragraph" w:customStyle="1" w:styleId="sbm">
    <w:name w:val="sbm"/>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e"/>
    <w:uiPriority w:val="9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f">
    <w:name w:val="List Bullet 2"/>
    <w:basedOn w:val="ae"/>
    <w:autoRedefine/>
    <w:uiPriority w:val="99"/>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e">
    <w:name w:val="Немає списку1"/>
    <w:next w:val="af1"/>
    <w:uiPriority w:val="99"/>
    <w:semiHidden/>
    <w:unhideWhenUsed/>
    <w:rsid w:val="001731B9"/>
  </w:style>
  <w:style w:type="character" w:customStyle="1" w:styleId="afffffffffffffffffffffff9">
    <w:name w:val="Текст покажчика місця заповнення"/>
    <w:uiPriority w:val="99"/>
    <w:semiHidden/>
    <w:rsid w:val="001731B9"/>
    <w:rPr>
      <w:color w:val="808080"/>
    </w:rPr>
  </w:style>
  <w:style w:type="table" w:customStyle="1" w:styleId="1ffffffff">
    <w:name w:val="Сітка таблиці1"/>
    <w:basedOn w:val="af0"/>
    <w:next w:val="affffffffffffffffffff6"/>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e"/>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e"/>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e"/>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e"/>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0">
    <w:name w:val="Немає списку2"/>
    <w:next w:val="af1"/>
    <w:uiPriority w:val="99"/>
    <w:semiHidden/>
    <w:unhideWhenUsed/>
    <w:rsid w:val="001731B9"/>
  </w:style>
  <w:style w:type="table" w:customStyle="1" w:styleId="2ffffff1">
    <w:name w:val="Сітка таблиці2"/>
    <w:basedOn w:val="af0"/>
    <w:next w:val="affffffffffffffffffff6"/>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6">
    <w:name w:val="Немає списку11"/>
    <w:next w:val="af1"/>
    <w:uiPriority w:val="99"/>
    <w:semiHidden/>
    <w:unhideWhenUsed/>
    <w:rsid w:val="001731B9"/>
  </w:style>
  <w:style w:type="numbering" w:customStyle="1" w:styleId="12d">
    <w:name w:val="Немає списку12"/>
    <w:next w:val="af1"/>
    <w:uiPriority w:val="99"/>
    <w:semiHidden/>
    <w:unhideWhenUsed/>
    <w:rsid w:val="001731B9"/>
  </w:style>
  <w:style w:type="numbering" w:customStyle="1" w:styleId="21f6">
    <w:name w:val="Немає списку21"/>
    <w:next w:val="af1"/>
    <w:uiPriority w:val="99"/>
    <w:semiHidden/>
    <w:unhideWhenUsed/>
    <w:rsid w:val="001731B9"/>
  </w:style>
  <w:style w:type="numbering" w:customStyle="1" w:styleId="139">
    <w:name w:val="Немає списку13"/>
    <w:next w:val="af1"/>
    <w:uiPriority w:val="99"/>
    <w:semiHidden/>
    <w:unhideWhenUsed/>
    <w:rsid w:val="001731B9"/>
  </w:style>
  <w:style w:type="numbering" w:customStyle="1" w:styleId="229">
    <w:name w:val="Немає списку22"/>
    <w:next w:val="af1"/>
    <w:uiPriority w:val="99"/>
    <w:semiHidden/>
    <w:unhideWhenUsed/>
    <w:rsid w:val="001731B9"/>
  </w:style>
  <w:style w:type="numbering" w:customStyle="1" w:styleId="14f">
    <w:name w:val="Немає списку14"/>
    <w:next w:val="af1"/>
    <w:uiPriority w:val="99"/>
    <w:semiHidden/>
    <w:unhideWhenUsed/>
    <w:rsid w:val="001731B9"/>
  </w:style>
  <w:style w:type="numbering" w:customStyle="1" w:styleId="234">
    <w:name w:val="Немає списку23"/>
    <w:next w:val="af1"/>
    <w:uiPriority w:val="99"/>
    <w:semiHidden/>
    <w:unhideWhenUsed/>
    <w:rsid w:val="001731B9"/>
  </w:style>
  <w:style w:type="paragraph" w:customStyle="1" w:styleId="afffffffffffffffffffffffa">
    <w:name w:val="Заголовок змісту"/>
    <w:basedOn w:val="1"/>
    <w:next w:val="ae"/>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e"/>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f"/>
    <w:rsid w:val="00BE4502"/>
    <w:rPr>
      <w:b/>
      <w:vanish/>
      <w:color w:val="FF0000"/>
      <w:sz w:val="28"/>
      <w:szCs w:val="28"/>
      <w:lang w:val="ru-RU"/>
    </w:rPr>
  </w:style>
  <w:style w:type="character" w:customStyle="1" w:styleId="bstrong">
    <w:name w:val="bstrong"/>
    <w:basedOn w:val="af"/>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aliases w:val="Основной текст + Trebuchet MS,5 pt1,9 pt2"/>
    <w:basedOn w:val="af"/>
    <w:rsid w:val="005F3280"/>
  </w:style>
  <w:style w:type="character" w:customStyle="1" w:styleId="sylfaen11pt">
    <w:name w:val="sylfaen11pt"/>
    <w:basedOn w:val="af"/>
    <w:rsid w:val="005F3280"/>
  </w:style>
  <w:style w:type="character" w:customStyle="1" w:styleId="1pt2">
    <w:name w:val="1pt"/>
    <w:basedOn w:val="af"/>
    <w:rsid w:val="005F3280"/>
  </w:style>
  <w:style w:type="character" w:customStyle="1" w:styleId="6f8">
    <w:name w:val="6"/>
    <w:basedOn w:val="af"/>
    <w:rsid w:val="005F3280"/>
  </w:style>
  <w:style w:type="character" w:customStyle="1" w:styleId="95pt2">
    <w:name w:val="95pt"/>
    <w:basedOn w:val="af"/>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b">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0">
    <w:name w:val="Знак1 Знак Знак Знак Знак Знак Знак"/>
    <w:basedOn w:val="ae"/>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e"/>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f"/>
    <w:rsid w:val="007C2E00"/>
    <w:rPr>
      <w:sz w:val="18"/>
      <w:szCs w:val="18"/>
      <w:lang w:bidi="ar-SA"/>
    </w:rPr>
  </w:style>
  <w:style w:type="character" w:customStyle="1" w:styleId="b-serp-urlitem1">
    <w:name w:val="b-serp-url__item1"/>
    <w:basedOn w:val="af"/>
    <w:rsid w:val="007C2E00"/>
    <w:rPr>
      <w:vanish w:val="0"/>
      <w:webHidden w:val="0"/>
      <w:specVanish w:val="0"/>
    </w:rPr>
  </w:style>
  <w:style w:type="character" w:customStyle="1" w:styleId="b-serp-urlmark1">
    <w:name w:val="b-serp-url__mark1"/>
    <w:basedOn w:val="af"/>
    <w:rsid w:val="007C2E00"/>
    <w:rPr>
      <w:rFonts w:ascii="Verdana" w:hAnsi="Verdana" w:hint="default"/>
    </w:rPr>
  </w:style>
  <w:style w:type="paragraph" w:customStyle="1" w:styleId="-e">
    <w:name w:val="АА - К У Р Ь Е Р"/>
    <w:basedOn w:val="ae"/>
    <w:rsid w:val="00BA6DC8"/>
    <w:pPr>
      <w:ind w:firstLine="720"/>
      <w:jc w:val="both"/>
    </w:pPr>
    <w:rPr>
      <w:rFonts w:ascii="Courier New" w:eastAsia="Times New Roman" w:hAnsi="Courier New" w:cs="Times New Roman"/>
      <w:szCs w:val="20"/>
      <w:lang w:eastAsia="ru-RU"/>
    </w:rPr>
  </w:style>
  <w:style w:type="paragraph" w:customStyle="1" w:styleId="11f7">
    <w:name w:val="Знак1 Знак Знак Знак1"/>
    <w:basedOn w:val="ae"/>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e"/>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f"/>
    <w:rsid w:val="00BA6DC8"/>
    <w:rPr>
      <w:rFonts w:ascii="Times New Roman" w:hAnsi="Times New Roman" w:cs="Times New Roman"/>
      <w:sz w:val="18"/>
      <w:szCs w:val="18"/>
    </w:rPr>
  </w:style>
  <w:style w:type="character" w:customStyle="1" w:styleId="FontStyle432">
    <w:name w:val="Font Style432"/>
    <w:basedOn w:val="af"/>
    <w:rsid w:val="00BA6DC8"/>
    <w:rPr>
      <w:rFonts w:ascii="Times New Roman" w:hAnsi="Times New Roman" w:cs="Times New Roman"/>
      <w:i/>
      <w:iCs/>
      <w:sz w:val="18"/>
      <w:szCs w:val="18"/>
    </w:rPr>
  </w:style>
  <w:style w:type="paragraph" w:customStyle="1" w:styleId="4ffd">
    <w:name w:val="Абзац списка4"/>
    <w:basedOn w:val="ae"/>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e"/>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e"/>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e"/>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Абзац: Основной текст"/>
    <w:basedOn w:val="ae"/>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e"/>
    <w:rsid w:val="00BA6DC8"/>
    <w:pPr>
      <w:suppressAutoHyphens w:val="0"/>
    </w:pPr>
    <w:rPr>
      <w:rFonts w:ascii="Verdana" w:eastAsia="Times New Roman" w:hAnsi="Verdana" w:cs="Verdana"/>
      <w:sz w:val="20"/>
      <w:szCs w:val="20"/>
      <w:lang w:val="en-US" w:eastAsia="en-US"/>
    </w:rPr>
  </w:style>
  <w:style w:type="character" w:customStyle="1" w:styleId="31d">
    <w:name w:val="31"/>
    <w:basedOn w:val="af"/>
    <w:rsid w:val="00032036"/>
  </w:style>
  <w:style w:type="paragraph" w:customStyle="1" w:styleId="400">
    <w:name w:val="4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8">
    <w:name w:val="41"/>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f"/>
    <w:rsid w:val="00032036"/>
  </w:style>
  <w:style w:type="character" w:customStyle="1" w:styleId="a30">
    <w:name w:val="a3"/>
    <w:basedOn w:val="af"/>
    <w:rsid w:val="00032036"/>
  </w:style>
  <w:style w:type="character" w:customStyle="1" w:styleId="a40">
    <w:name w:val="a4"/>
    <w:basedOn w:val="af"/>
    <w:rsid w:val="00032036"/>
  </w:style>
  <w:style w:type="paragraph" w:customStyle="1" w:styleId="a50">
    <w:name w:val="a5"/>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f"/>
    <w:rsid w:val="00032036"/>
  </w:style>
  <w:style w:type="character" w:customStyle="1" w:styleId="305">
    <w:name w:val="30"/>
    <w:basedOn w:val="af"/>
    <w:rsid w:val="00032036"/>
  </w:style>
  <w:style w:type="character" w:customStyle="1" w:styleId="600">
    <w:name w:val="60"/>
    <w:basedOn w:val="af"/>
    <w:rsid w:val="00032036"/>
  </w:style>
  <w:style w:type="character" w:customStyle="1" w:styleId="614">
    <w:name w:val="61"/>
    <w:basedOn w:val="af"/>
    <w:rsid w:val="00032036"/>
  </w:style>
  <w:style w:type="paragraph" w:customStyle="1" w:styleId="800">
    <w:name w:val="8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f"/>
    <w:uiPriority w:val="99"/>
    <w:rsid w:val="00F54536"/>
    <w:rPr>
      <w:b w:val="0"/>
      <w:bCs w:val="0"/>
      <w:color w:val="949494"/>
      <w:sz w:val="24"/>
      <w:szCs w:val="24"/>
    </w:rPr>
  </w:style>
  <w:style w:type="character" w:customStyle="1" w:styleId="900">
    <w:name w:val="90"/>
    <w:basedOn w:val="af"/>
    <w:rsid w:val="00662592"/>
  </w:style>
  <w:style w:type="character" w:customStyle="1" w:styleId="ab0">
    <w:name w:val="ab"/>
    <w:basedOn w:val="af"/>
    <w:rsid w:val="00662592"/>
  </w:style>
  <w:style w:type="character" w:customStyle="1" w:styleId="aa0">
    <w:name w:val="aa"/>
    <w:basedOn w:val="af"/>
    <w:rsid w:val="00662592"/>
  </w:style>
  <w:style w:type="character" w:customStyle="1" w:styleId="580">
    <w:name w:val="58"/>
    <w:basedOn w:val="af"/>
    <w:rsid w:val="00662592"/>
  </w:style>
  <w:style w:type="character" w:customStyle="1" w:styleId="fontstyle130">
    <w:name w:val="fontstyle13"/>
    <w:basedOn w:val="af"/>
    <w:rsid w:val="00662592"/>
  </w:style>
  <w:style w:type="character" w:customStyle="1" w:styleId="fontstyle140">
    <w:name w:val="fontstyle14"/>
    <w:basedOn w:val="af"/>
    <w:rsid w:val="00662592"/>
  </w:style>
  <w:style w:type="character" w:customStyle="1" w:styleId="523">
    <w:name w:val="52"/>
    <w:basedOn w:val="af"/>
    <w:rsid w:val="00662592"/>
  </w:style>
  <w:style w:type="character" w:customStyle="1" w:styleId="490">
    <w:name w:val="49"/>
    <w:basedOn w:val="af"/>
    <w:rsid w:val="00662592"/>
  </w:style>
  <w:style w:type="paragraph" w:customStyle="1" w:styleId="14f0">
    <w:name w:val="14"/>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3">
    <w:name w:val="Body Text First Indent"/>
    <w:basedOn w:val="ae"/>
    <w:link w:val="afff2"/>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1">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f"/>
    <w:rsid w:val="00662592"/>
  </w:style>
  <w:style w:type="paragraph" w:customStyle="1" w:styleId="720">
    <w:name w:val="72"/>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f"/>
    <w:rsid w:val="00662592"/>
  </w:style>
  <w:style w:type="character" w:customStyle="1" w:styleId="480">
    <w:name w:val="480"/>
    <w:basedOn w:val="af"/>
    <w:rsid w:val="00662592"/>
  </w:style>
  <w:style w:type="character" w:customStyle="1" w:styleId="430">
    <w:name w:val="43"/>
    <w:basedOn w:val="af"/>
    <w:rsid w:val="00662592"/>
  </w:style>
  <w:style w:type="character" w:customStyle="1" w:styleId="283">
    <w:name w:val="28"/>
    <w:basedOn w:val="af"/>
    <w:rsid w:val="00662592"/>
  </w:style>
  <w:style w:type="character" w:customStyle="1" w:styleId="344">
    <w:name w:val="34"/>
    <w:basedOn w:val="af"/>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f"/>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f"/>
    <w:rsid w:val="008B1120"/>
  </w:style>
  <w:style w:type="paragraph" w:customStyle="1" w:styleId="afffffffffffffffffffffffd">
    <w:name w:val="МойТекст"/>
    <w:basedOn w:val="2ffff9"/>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e"/>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f"/>
    <w:rsid w:val="00803E5C"/>
  </w:style>
  <w:style w:type="character" w:customStyle="1" w:styleId="style11">
    <w:name w:val="style11"/>
    <w:basedOn w:val="af"/>
    <w:rsid w:val="00803E5C"/>
  </w:style>
  <w:style w:type="character" w:customStyle="1" w:styleId="style300">
    <w:name w:val="style30"/>
    <w:basedOn w:val="af"/>
    <w:rsid w:val="00803E5C"/>
  </w:style>
  <w:style w:type="character" w:customStyle="1" w:styleId="style210">
    <w:name w:val="style21"/>
    <w:basedOn w:val="af"/>
    <w:rsid w:val="00803E5C"/>
  </w:style>
  <w:style w:type="paragraph" w:customStyle="1" w:styleId="afffffffffffffffffffffffe">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f">
    <w:name w:val="Подраздел"/>
    <w:basedOn w:val="ae"/>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f0">
    <w:name w:val="МояСноска"/>
    <w:basedOn w:val="affffffff9"/>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f1">
    <w:name w:val="МояНумерация"/>
    <w:basedOn w:val="afffffffffffffffffffffffd"/>
    <w:rsid w:val="00803E5C"/>
    <w:pPr>
      <w:tabs>
        <w:tab w:val="num" w:pos="2145"/>
      </w:tabs>
      <w:ind w:left="2145" w:hanging="885"/>
    </w:pPr>
  </w:style>
  <w:style w:type="paragraph" w:customStyle="1" w:styleId="affffffffffffffffffffffff2">
    <w:name w:val="ТекстДок"/>
    <w:basedOn w:val="ae"/>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f"/>
    <w:rsid w:val="00803E5C"/>
    <w:rPr>
      <w:b/>
      <w:bCs/>
      <w:noProof w:val="0"/>
      <w:sz w:val="28"/>
      <w:szCs w:val="24"/>
      <w:lang w:val="uk-UA" w:eastAsia="ru-RU" w:bidi="ar-SA"/>
    </w:rPr>
  </w:style>
  <w:style w:type="paragraph" w:customStyle="1" w:styleId="affffffffffffffffffffffff3">
    <w:name w:val="ТекстАреф"/>
    <w:basedOn w:val="affffffffffffffffffffffff2"/>
    <w:rsid w:val="00803E5C"/>
    <w:pPr>
      <w:autoSpaceDE w:val="0"/>
      <w:autoSpaceDN w:val="0"/>
      <w:spacing w:line="240" w:lineRule="auto"/>
    </w:pPr>
  </w:style>
  <w:style w:type="numbering" w:customStyle="1" w:styleId="7f1">
    <w:name w:val="Нет списка7"/>
    <w:next w:val="af1"/>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f4">
    <w:name w:val="Обічный"/>
    <w:basedOn w:val="ae"/>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5">
    <w:name w:val="таблица"/>
    <w:basedOn w:val="ae"/>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e"/>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e"/>
    <w:rsid w:val="007059E6"/>
    <w:pPr>
      <w:suppressAutoHyphens w:val="0"/>
    </w:pPr>
    <w:rPr>
      <w:rFonts w:ascii="Arial" w:eastAsia="Times New Roman" w:hAnsi="Arial" w:cs="Times New Roman"/>
      <w:szCs w:val="20"/>
    </w:rPr>
  </w:style>
  <w:style w:type="paragraph" w:customStyle="1" w:styleId="affffffffffffffffffffffff6">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e"/>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b">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2">
    <w:name w:val="1 Рисунок Знак Знак Знак"/>
    <w:basedOn w:val="af"/>
    <w:rsid w:val="0026628F"/>
    <w:rPr>
      <w:noProof w:val="0"/>
      <w:sz w:val="28"/>
      <w:lang w:val="ru-RU" w:eastAsia="ru-RU" w:bidi="ar-SA"/>
    </w:rPr>
  </w:style>
  <w:style w:type="paragraph" w:customStyle="1" w:styleId="affffffffffffffffffffffff7">
    <w:name w:val="Для таблиц Знак"/>
    <w:basedOn w:val="ae"/>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e"/>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d">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e"/>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8">
    <w:name w:val="Заголовки таблиц"/>
    <w:basedOn w:val="1"/>
    <w:next w:val="ae"/>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9">
    <w:name w:val="Текст диплома"/>
    <w:basedOn w:val="ae"/>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8">
    <w:name w:val="1 Рисунок Знак Знак1"/>
    <w:basedOn w:val="af"/>
    <w:rsid w:val="0026628F"/>
    <w:rPr>
      <w:noProof w:val="0"/>
      <w:sz w:val="28"/>
      <w:lang w:val="ru-RU" w:eastAsia="ru-RU" w:bidi="ar-SA"/>
    </w:rPr>
  </w:style>
  <w:style w:type="paragraph" w:customStyle="1" w:styleId="affffffffffffffffffffffffa">
    <w:name w:val="Осно"/>
    <w:basedOn w:val="ae"/>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b">
    <w:name w:val="Табличний"/>
    <w:basedOn w:val="ae"/>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e"/>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c">
    <w:name w:val="Дисер"/>
    <w:basedOn w:val="ae"/>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d">
    <w:name w:val="Латынь"/>
    <w:basedOn w:val="afffffffe"/>
    <w:next w:val="ae"/>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e">
    <w:name w:val="Основной текст с отступо"/>
    <w:basedOn w:val="ae"/>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e"/>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f">
    <w:name w:val="Àáçàö"/>
    <w:basedOn w:val="ae"/>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5">
    <w:name w:val="Основной текст 34"/>
    <w:basedOn w:val="ae"/>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e"/>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3">
    <w:name w:val="Стиль Заголовок 1 + все прописные По центру"/>
    <w:basedOn w:val="1"/>
    <w:next w:val="1"/>
    <w:link w:val="1ffffffff4"/>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4">
    <w:name w:val="Стиль Заголовок 1 + все прописные По центру Знак"/>
    <w:basedOn w:val="14"/>
    <w:link w:val="1ffffffff3"/>
    <w:rsid w:val="00626D20"/>
    <w:rPr>
      <w:rFonts w:ascii="Times New Roman" w:eastAsia="Times New Roman" w:hAnsi="Times New Roman" w:cs="Times New Roman"/>
      <w:b/>
      <w:bCs/>
      <w:caps/>
      <w:snapToGrid w:val="0"/>
      <w:kern w:val="1"/>
      <w:sz w:val="28"/>
      <w:szCs w:val="32"/>
    </w:rPr>
  </w:style>
  <w:style w:type="paragraph" w:customStyle="1" w:styleId="afffffffffffffffffffffffff0">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f1">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e"/>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e"/>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e"/>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e"/>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f"/>
    <w:link w:val="BodyText20"/>
    <w:rsid w:val="00507295"/>
    <w:rPr>
      <w:rFonts w:ascii="Courier New" w:eastAsia="Times New Roman" w:hAnsi="Courier New" w:cs="Times New Roman"/>
      <w:spacing w:val="-20"/>
      <w:sz w:val="28"/>
    </w:rPr>
  </w:style>
  <w:style w:type="paragraph" w:customStyle="1" w:styleId="afffffffffffffffffffffffff2">
    <w:name w:val="Нормальный"/>
    <w:rsid w:val="00554C24"/>
    <w:rPr>
      <w:rFonts w:ascii="Times New Roman" w:eastAsia="Times New Roman" w:hAnsi="Times New Roman" w:cs="Times New Roman"/>
      <w:snapToGrid w:val="0"/>
    </w:rPr>
  </w:style>
  <w:style w:type="paragraph" w:customStyle="1" w:styleId="simple">
    <w:name w:val="simple"/>
    <w:basedOn w:val="ae"/>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e"/>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f3">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e"/>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a">
    <w:name w:val="спипок"/>
    <w:basedOn w:val="ae"/>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e"/>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4">
    <w:name w:val="Список определений"/>
    <w:basedOn w:val="ae"/>
    <w:next w:val="ae"/>
    <w:rsid w:val="00127820"/>
    <w:pPr>
      <w:suppressAutoHyphens w:val="0"/>
      <w:ind w:left="360"/>
    </w:pPr>
    <w:rPr>
      <w:rFonts w:ascii="Times New Roman" w:eastAsia="Times New Roman" w:hAnsi="Times New Roman" w:cs="Times New Roman"/>
      <w:snapToGrid w:val="0"/>
      <w:szCs w:val="20"/>
      <w:lang w:eastAsia="ru-RU"/>
    </w:rPr>
  </w:style>
  <w:style w:type="character" w:customStyle="1" w:styleId="text110">
    <w:name w:val="text11"/>
    <w:basedOn w:val="af"/>
    <w:rsid w:val="00E97FCC"/>
    <w:rPr>
      <w:rFonts w:ascii="Arial" w:hAnsi="Arial" w:cs="Arial"/>
      <w:color w:val="000000"/>
      <w:sz w:val="18"/>
      <w:szCs w:val="18"/>
    </w:rPr>
  </w:style>
  <w:style w:type="paragraph" w:customStyle="1" w:styleId="5ff2">
    <w:name w:val="Основной текст с отступом5"/>
    <w:basedOn w:val="ae"/>
    <w:rsid w:val="008D3C20"/>
    <w:pPr>
      <w:suppressAutoHyphens w:val="0"/>
      <w:spacing w:line="360" w:lineRule="auto"/>
      <w:ind w:firstLine="709"/>
    </w:pPr>
    <w:rPr>
      <w:rFonts w:ascii="Times New Roman" w:eastAsia="Times New Roman" w:hAnsi="Times New Roman" w:cs="Times New Roman"/>
      <w:sz w:val="26"/>
      <w:szCs w:val="26"/>
      <w:lang w:val="uk-UA" w:eastAsia="ru-RU"/>
    </w:rPr>
  </w:style>
  <w:style w:type="paragraph" w:customStyle="1" w:styleId="3fffc">
    <w:name w:val="Текст выноски3"/>
    <w:basedOn w:val="ae"/>
    <w:rsid w:val="008D3C20"/>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365729"/>
    <w:pPr>
      <w:widowControl w:val="0"/>
      <w:spacing w:line="360" w:lineRule="auto"/>
      <w:ind w:firstLine="720"/>
      <w:jc w:val="both"/>
    </w:pPr>
    <w:rPr>
      <w:rFonts w:ascii="Times New Roman" w:eastAsia="Arial Unicode MS" w:hAnsi="Times New Roman" w:cs="Tahoma"/>
      <w:sz w:val="28"/>
      <w:szCs w:val="20"/>
      <w:lang w:val="uk-UA"/>
    </w:rPr>
  </w:style>
  <w:style w:type="character" w:customStyle="1" w:styleId="NumberingSymbols">
    <w:name w:val="Numbering Symbols"/>
    <w:rsid w:val="00D81ACB"/>
  </w:style>
  <w:style w:type="paragraph" w:customStyle="1" w:styleId="4fff">
    <w:name w:val="Название объекта4"/>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5">
    <w:name w:val="Вміст таблиці"/>
    <w:basedOn w:val="ae"/>
    <w:rsid w:val="00D81ACB"/>
    <w:pPr>
      <w:suppressLineNumbers/>
    </w:pPr>
    <w:rPr>
      <w:rFonts w:ascii="Times New Roman" w:eastAsia="Times New Roman" w:hAnsi="Times New Roman" w:cs="Times New Roman"/>
      <w:lang w:val="uk-UA"/>
    </w:rPr>
  </w:style>
  <w:style w:type="paragraph" w:customStyle="1" w:styleId="WW-8">
    <w:name w:val="WW-Заголовок"/>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6">
    <w:name w:val="Індекс"/>
    <w:basedOn w:val="ae"/>
    <w:rsid w:val="00D81ACB"/>
    <w:pPr>
      <w:suppressLineNumbers/>
    </w:pPr>
    <w:rPr>
      <w:rFonts w:ascii="Times New Roman" w:eastAsia="Times New Roman" w:hAnsi="Times New Roman" w:cs="Tahoma"/>
      <w:lang w:val="uk-UA"/>
    </w:rPr>
  </w:style>
  <w:style w:type="paragraph" w:customStyle="1" w:styleId="afffffffffffffffffffffffff7">
    <w:name w:val="Заголовок таблиці"/>
    <w:basedOn w:val="afffffffffffffffffffffffff5"/>
    <w:rsid w:val="00D81ACB"/>
    <w:pPr>
      <w:jc w:val="center"/>
    </w:pPr>
    <w:rPr>
      <w:b/>
      <w:bCs/>
    </w:rPr>
  </w:style>
  <w:style w:type="paragraph" w:customStyle="1" w:styleId="caw">
    <w:name w:val="caw"/>
    <w:basedOn w:val="ae"/>
    <w:rsid w:val="00D81ACB"/>
    <w:pPr>
      <w:suppressAutoHyphens w:val="0"/>
      <w:spacing w:before="280" w:after="280"/>
    </w:pPr>
    <w:rPr>
      <w:rFonts w:ascii="Times New Roman" w:eastAsia="Times New Roman" w:hAnsi="Times New Roman" w:cs="Times New Roman"/>
    </w:rPr>
  </w:style>
  <w:style w:type="paragraph" w:customStyle="1" w:styleId="173">
    <w:name w:val="Обычный17"/>
    <w:rsid w:val="00E2353A"/>
    <w:pPr>
      <w:widowControl w:val="0"/>
      <w:snapToGrid w:val="0"/>
    </w:pPr>
    <w:rPr>
      <w:rFonts w:ascii="Times New Roman" w:eastAsia="Times New Roman" w:hAnsi="Times New Roman" w:cs="Times New Roman"/>
    </w:rPr>
  </w:style>
  <w:style w:type="paragraph" w:customStyle="1" w:styleId="2141">
    <w:name w:val="Основной текст 214"/>
    <w:basedOn w:val="173"/>
    <w:rsid w:val="00E2353A"/>
    <w:pPr>
      <w:widowControl/>
      <w:spacing w:line="360" w:lineRule="auto"/>
      <w:ind w:right="-285" w:firstLine="708"/>
      <w:jc w:val="both"/>
    </w:pPr>
    <w:rPr>
      <w:sz w:val="28"/>
    </w:rPr>
  </w:style>
  <w:style w:type="paragraph" w:customStyle="1" w:styleId="1250">
    <w:name w:val="Стиль Авто по ширине Первая строка:  125 см"/>
    <w:basedOn w:val="ae"/>
    <w:uiPriority w:val="99"/>
    <w:rsid w:val="00E2353A"/>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table" w:styleId="1ffffffff5">
    <w:name w:val="Table Columns 1"/>
    <w:basedOn w:val="af0"/>
    <w:rsid w:val="00E2353A"/>
    <w:pPr>
      <w:spacing w:line="36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1">
    <w:name w:val="Основной текст с отступом 210"/>
    <w:basedOn w:val="ae"/>
    <w:rsid w:val="002E010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6f9">
    <w:name w:val="Гиперссылка6"/>
    <w:basedOn w:val="af"/>
    <w:rsid w:val="002E0109"/>
    <w:rPr>
      <w:color w:val="0000FF"/>
      <w:u w:val="single"/>
    </w:rPr>
  </w:style>
  <w:style w:type="character" w:customStyle="1" w:styleId="big2">
    <w:name w:val="big2"/>
    <w:basedOn w:val="af"/>
    <w:rsid w:val="002E0109"/>
  </w:style>
  <w:style w:type="paragraph" w:customStyle="1" w:styleId="382">
    <w:name w:val="Основной текст с отступом 38"/>
    <w:basedOn w:val="ae"/>
    <w:rsid w:val="006B746E"/>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caaieiaie2">
    <w:name w:val="caaieiaie 2"/>
    <w:basedOn w:val="ae"/>
    <w:next w:val="ae"/>
    <w:rsid w:val="007552A6"/>
    <w:pPr>
      <w:keepNext/>
      <w:widowControl w:val="0"/>
      <w:suppressAutoHyphens w:val="0"/>
      <w:overflowPunct w:val="0"/>
      <w:autoSpaceDE w:val="0"/>
      <w:autoSpaceDN w:val="0"/>
      <w:adjustRightInd w:val="0"/>
      <w:spacing w:line="360" w:lineRule="auto"/>
      <w:ind w:firstLine="680"/>
      <w:textAlignment w:val="baseline"/>
    </w:pPr>
    <w:rPr>
      <w:rFonts w:ascii="Times New Roman" w:eastAsia="Times New Roman" w:hAnsi="Times New Roman" w:cs="Times New Roman"/>
      <w:szCs w:val="20"/>
      <w:u w:val="single"/>
      <w:lang w:eastAsia="ru-RU"/>
    </w:rPr>
  </w:style>
  <w:style w:type="paragraph" w:customStyle="1" w:styleId="4fff0">
    <w:name w:val="Схема документа4"/>
    <w:basedOn w:val="ae"/>
    <w:rsid w:val="007552A6"/>
    <w:pPr>
      <w:widowControl w:val="0"/>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eastAsia="ru-RU"/>
    </w:rPr>
  </w:style>
  <w:style w:type="paragraph" w:customStyle="1" w:styleId="2150">
    <w:name w:val="Основной текст 215"/>
    <w:basedOn w:val="ae"/>
    <w:rsid w:val="002C4796"/>
    <w:pPr>
      <w:suppressAutoHyphens w:val="0"/>
      <w:spacing w:line="480" w:lineRule="auto"/>
      <w:ind w:firstLine="720"/>
      <w:jc w:val="both"/>
    </w:pPr>
    <w:rPr>
      <w:rFonts w:ascii="Times New Roman" w:eastAsia="Times New Roman" w:hAnsi="Times New Roman" w:cs="Times New Roman"/>
      <w:sz w:val="28"/>
      <w:szCs w:val="20"/>
      <w:lang w:eastAsia="ru-RU"/>
    </w:rPr>
  </w:style>
  <w:style w:type="character" w:customStyle="1" w:styleId="3pt0">
    <w:name w:val="Подпись к картинке + Интервал 3 pt"/>
    <w:rsid w:val="00720F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265pt-1pt">
    <w:name w:val="Основной текст (2) + 6;5 pt;Курсив;Интервал -1 pt"/>
    <w:rsid w:val="00720F43"/>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85pt">
    <w:name w:val="Основной текст (2) + 8;5 pt"/>
    <w:rsid w:val="00720F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5pt1pt0">
    <w:name w:val="Основной текст + 9;5 pt;Полужирный;Курсив;Интервал 1 pt"/>
    <w:rsid w:val="00720F43"/>
    <w:rPr>
      <w:rFonts w:ascii="Times New Roman" w:eastAsia="Times New Roman" w:hAnsi="Times New Roman" w:cs="Times New Roman"/>
      <w:b/>
      <w:bCs/>
      <w:i/>
      <w:iCs/>
      <w:smallCaps w:val="0"/>
      <w:strike w:val="0"/>
      <w:color w:val="000000"/>
      <w:spacing w:val="30"/>
      <w:w w:val="100"/>
      <w:position w:val="0"/>
      <w:sz w:val="19"/>
      <w:szCs w:val="19"/>
      <w:u w:val="none"/>
      <w:lang w:val="uk-UA" w:eastAsia="uk-UA" w:bidi="uk-UA"/>
    </w:rPr>
  </w:style>
  <w:style w:type="character" w:customStyle="1" w:styleId="Arial85pt0">
    <w:name w:val="Колонтитул + Arial;8;5 pt;Полужирный"/>
    <w:rsid w:val="00720F4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rebuchetMS11pt0pt">
    <w:name w:val="Основной текст + Trebuchet MS;11 pt;Интервал 0 pt"/>
    <w:rsid w:val="00720F43"/>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Arial45pt">
    <w:name w:val="Основной текст + Arial;4;5 pt"/>
    <w:rsid w:val="00720F43"/>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paragraph" w:customStyle="1" w:styleId="5ff3">
    <w:name w:val="Абзац списка5"/>
    <w:basedOn w:val="ae"/>
    <w:rsid w:val="006D7BEF"/>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910">
    <w:name w:val="Основной текст (9)1"/>
    <w:basedOn w:val="ae"/>
    <w:link w:val="91"/>
    <w:rsid w:val="006D7BEF"/>
    <w:pPr>
      <w:shd w:val="clear" w:color="auto" w:fill="FFFFFF"/>
      <w:suppressAutoHyphens w:val="0"/>
      <w:spacing w:before="60" w:after="600" w:line="240" w:lineRule="atLeast"/>
      <w:ind w:hanging="320"/>
      <w:jc w:val="both"/>
    </w:pPr>
    <w:rPr>
      <w:rFonts w:ascii="MS Reference Specialty" w:eastAsia="MS Reference Specialty" w:hAnsi="MS Reference Specialty" w:cs="MS Reference Specialty"/>
      <w:sz w:val="17"/>
      <w:szCs w:val="17"/>
      <w:shd w:val="clear" w:color="auto" w:fill="FFFFFF"/>
      <w:lang w:eastAsia="ru-RU"/>
    </w:rPr>
  </w:style>
  <w:style w:type="paragraph" w:customStyle="1" w:styleId="Mystyle">
    <w:name w:val="My style"/>
    <w:basedOn w:val="ae"/>
    <w:rsid w:val="006D7BEF"/>
    <w:pPr>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CharCharCharChar1">
    <w:name w:val="Char Char Знак Знак Char Char Знак Знак Знак Знак"/>
    <w:basedOn w:val="ae"/>
    <w:rsid w:val="006D7BEF"/>
    <w:pPr>
      <w:suppressAutoHyphens w:val="0"/>
      <w:spacing w:after="160" w:line="240" w:lineRule="exact"/>
    </w:pPr>
    <w:rPr>
      <w:rFonts w:ascii="Verdana" w:eastAsia="Times New Roman" w:hAnsi="Verdana" w:cs="Times New Roman"/>
      <w:sz w:val="20"/>
      <w:szCs w:val="20"/>
      <w:lang w:val="en-US" w:eastAsia="en-US"/>
    </w:rPr>
  </w:style>
  <w:style w:type="paragraph" w:customStyle="1" w:styleId="justify1">
    <w:name w:val="justify1"/>
    <w:basedOn w:val="ae"/>
    <w:rsid w:val="006D7BEF"/>
    <w:pPr>
      <w:suppressAutoHyphens w:val="0"/>
      <w:spacing w:before="100" w:beforeAutospacing="1" w:after="100" w:afterAutospacing="1"/>
    </w:pPr>
    <w:rPr>
      <w:rFonts w:ascii="Arial Unicode MS" w:eastAsia="Arial Unicode MS" w:hAnsi="Arial Unicode MS" w:cs="Times New Roman"/>
      <w:lang w:eastAsia="ru-RU"/>
    </w:rPr>
  </w:style>
  <w:style w:type="paragraph" w:customStyle="1" w:styleId="afffffffffffffffffffffffff8">
    <w:name w:val="Абзац_монограф"/>
    <w:basedOn w:val="afffffffa"/>
    <w:link w:val="afffffffffffffffffffffffff9"/>
    <w:rsid w:val="006D7BEF"/>
    <w:pPr>
      <w:suppressAutoHyphens w:val="0"/>
      <w:overflowPunct w:val="0"/>
      <w:autoSpaceDE w:val="0"/>
      <w:autoSpaceDN w:val="0"/>
      <w:adjustRightInd w:val="0"/>
      <w:spacing w:after="0"/>
      <w:ind w:firstLine="454"/>
      <w:jc w:val="both"/>
      <w:textAlignment w:val="baseline"/>
    </w:pPr>
    <w:rPr>
      <w:rFonts w:ascii="Book Antiqua" w:eastAsia="Times New Roman" w:hAnsi="Book Antiqua" w:cs="Book Antiqua"/>
      <w:sz w:val="20"/>
      <w:szCs w:val="20"/>
      <w:lang w:val="uk-UA" w:eastAsia="ru-RU"/>
    </w:rPr>
  </w:style>
  <w:style w:type="character" w:customStyle="1" w:styleId="afffffffffffffffffffffffff9">
    <w:name w:val="Абзац_монограф Знак"/>
    <w:link w:val="afffffffffffffffffffffffff8"/>
    <w:locked/>
    <w:rsid w:val="006D7BEF"/>
    <w:rPr>
      <w:rFonts w:ascii="Book Antiqua" w:eastAsia="Times New Roman" w:hAnsi="Book Antiqua" w:cs="Book Antiqua"/>
      <w:lang w:val="uk-UA"/>
    </w:rPr>
  </w:style>
  <w:style w:type="character" w:customStyle="1" w:styleId="zze">
    <w:name w:val="zze"/>
    <w:rsid w:val="006D7BEF"/>
    <w:rPr>
      <w:rFonts w:cs="Times New Roman"/>
    </w:rPr>
  </w:style>
  <w:style w:type="character" w:customStyle="1" w:styleId="WW8Num1z01">
    <w:name w:val="WW8Num1z01"/>
    <w:rsid w:val="006D7BEF"/>
    <w:rPr>
      <w:rFonts w:ascii="Symbol" w:hAnsi="Symbol"/>
    </w:rPr>
  </w:style>
  <w:style w:type="paragraph" w:customStyle="1" w:styleId="afffffffffffffffffffffffffa">
    <w:name w:val="основа"/>
    <w:basedOn w:val="ae"/>
    <w:rsid w:val="006D7BEF"/>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tabl9">
    <w:name w:val="tabl_9"/>
    <w:basedOn w:val="ae"/>
    <w:rsid w:val="006D7BEF"/>
    <w:pPr>
      <w:suppressAutoHyphens w:val="0"/>
      <w:spacing w:before="100" w:beforeAutospacing="1" w:after="100" w:afterAutospacing="1"/>
    </w:pPr>
    <w:rPr>
      <w:rFonts w:ascii="Arial" w:eastAsia="Times New Roman" w:hAnsi="Arial" w:cs="Arial"/>
      <w:color w:val="000000"/>
      <w:sz w:val="18"/>
      <w:szCs w:val="18"/>
      <w:lang w:eastAsia="ru-RU"/>
    </w:rPr>
  </w:style>
  <w:style w:type="paragraph" w:customStyle="1" w:styleId="tablmini">
    <w:name w:val="tabl_mini"/>
    <w:basedOn w:val="ae"/>
    <w:rsid w:val="006D7BEF"/>
    <w:pPr>
      <w:suppressAutoHyphens w:val="0"/>
      <w:spacing w:before="100" w:beforeAutospacing="1" w:after="100" w:afterAutospacing="1"/>
    </w:pPr>
    <w:rPr>
      <w:rFonts w:ascii="Arial" w:eastAsia="Times New Roman" w:hAnsi="Arial" w:cs="Arial"/>
      <w:color w:val="000000"/>
      <w:sz w:val="14"/>
      <w:szCs w:val="14"/>
      <w:lang w:eastAsia="ru-RU"/>
    </w:rPr>
  </w:style>
  <w:style w:type="paragraph" w:customStyle="1" w:styleId="tags">
    <w:name w:val="tags"/>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ser1">
    <w:name w:val="user1"/>
    <w:basedOn w:val="af"/>
    <w:rsid w:val="00207839"/>
  </w:style>
  <w:style w:type="paragraph" w:customStyle="1" w:styleId="2121">
    <w:name w:val="Основной текст с отступом 212"/>
    <w:basedOn w:val="ae"/>
    <w:rsid w:val="0020783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msolistparagraph0">
    <w:name w:val="msolistparagraph"/>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listparagraphcxsplast">
    <w:name w:val="msolistparagraphcxsplast"/>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6">
    <w:name w:val="Знак Знак1 Знак Знак Знак Знак Знак Знак Знак Знак Знак Знак Знак"/>
    <w:basedOn w:val="ae"/>
    <w:rsid w:val="008019B9"/>
    <w:pPr>
      <w:suppressAutoHyphens w:val="0"/>
    </w:pPr>
    <w:rPr>
      <w:rFonts w:ascii="Verdana" w:eastAsia="Times New Roman" w:hAnsi="Verdana" w:cs="Verdana"/>
      <w:sz w:val="20"/>
      <w:szCs w:val="20"/>
      <w:lang w:val="en-US" w:eastAsia="en-US"/>
    </w:rPr>
  </w:style>
  <w:style w:type="paragraph" w:customStyle="1" w:styleId="3fffd">
    <w:name w:val="Без интервала3"/>
    <w:uiPriority w:val="99"/>
    <w:qFormat/>
    <w:rsid w:val="00A1263B"/>
    <w:rPr>
      <w:rFonts w:ascii="Calibri" w:eastAsia="Times New Roman" w:hAnsi="Calibri" w:cs="Calibri"/>
      <w:sz w:val="22"/>
      <w:szCs w:val="22"/>
    </w:rPr>
  </w:style>
  <w:style w:type="paragraph" w:customStyle="1" w:styleId="6fa">
    <w:name w:val="Абзац списка6"/>
    <w:basedOn w:val="ae"/>
    <w:uiPriority w:val="34"/>
    <w:qFormat/>
    <w:rsid w:val="00A1263B"/>
    <w:pPr>
      <w:suppressAutoHyphens w:val="0"/>
      <w:ind w:left="720"/>
    </w:pPr>
    <w:rPr>
      <w:rFonts w:ascii="Times New Roman" w:eastAsia="Times New Roman" w:hAnsi="Times New Roman" w:cs="Times New Roman"/>
      <w:lang w:eastAsia="ru-RU"/>
    </w:rPr>
  </w:style>
  <w:style w:type="character" w:customStyle="1" w:styleId="reference-text">
    <w:name w:val="reference-text"/>
    <w:rsid w:val="00A1263B"/>
  </w:style>
  <w:style w:type="character" w:customStyle="1" w:styleId="atn">
    <w:name w:val="atn"/>
    <w:basedOn w:val="af"/>
    <w:rsid w:val="00A1263B"/>
  </w:style>
  <w:style w:type="character" w:customStyle="1" w:styleId="shorttext">
    <w:name w:val="short_text"/>
    <w:basedOn w:val="af"/>
    <w:rsid w:val="00A1263B"/>
  </w:style>
  <w:style w:type="character" w:customStyle="1" w:styleId="Bodytext2514pt">
    <w:name w:val="Body text (25) + 14 pt"/>
    <w:uiPriority w:val="99"/>
    <w:rsid w:val="00A1263B"/>
    <w:rPr>
      <w:rFonts w:ascii="Microsoft Sans Serif" w:hAnsi="Microsoft Sans Serif" w:cs="Microsoft Sans Serif"/>
      <w:sz w:val="28"/>
      <w:szCs w:val="28"/>
      <w:shd w:val="clear" w:color="auto" w:fill="FFFFFF"/>
    </w:rPr>
  </w:style>
  <w:style w:type="character" w:customStyle="1" w:styleId="Bodytext25145pt">
    <w:name w:val="Body text (25) + 14.5 pt"/>
    <w:aliases w:val="Italic,Spacing 1 pt,Body text (33) + 13 pt,Body text (25) + 13 pt"/>
    <w:uiPriority w:val="99"/>
    <w:rsid w:val="00A1263B"/>
    <w:rPr>
      <w:rFonts w:ascii="Microsoft Sans Serif" w:hAnsi="Microsoft Sans Serif" w:cs="Microsoft Sans Serif"/>
      <w:i/>
      <w:iCs/>
      <w:spacing w:val="20"/>
      <w:sz w:val="29"/>
      <w:szCs w:val="29"/>
      <w:shd w:val="clear" w:color="auto" w:fill="FFFFFF"/>
    </w:rPr>
  </w:style>
  <w:style w:type="paragraph" w:customStyle="1" w:styleId="1ffffffff7">
    <w:name w:val="Знак Знак1 Знак Знак Знак"/>
    <w:basedOn w:val="ae"/>
    <w:rsid w:val="00A1263B"/>
    <w:pPr>
      <w:suppressAutoHyphens w:val="0"/>
    </w:pPr>
    <w:rPr>
      <w:rFonts w:ascii="Verdana" w:eastAsia="Times New Roman" w:hAnsi="Verdana" w:cs="Verdana"/>
      <w:sz w:val="20"/>
      <w:szCs w:val="20"/>
      <w:lang w:val="en-US" w:eastAsia="en-US"/>
    </w:rPr>
  </w:style>
  <w:style w:type="character" w:customStyle="1" w:styleId="bkpicstickactive">
    <w:name w:val="bkpic_stick_active"/>
    <w:basedOn w:val="af"/>
    <w:rsid w:val="00A1263B"/>
  </w:style>
  <w:style w:type="character" w:customStyle="1" w:styleId="7f2">
    <w:name w:val="Знак7"/>
    <w:locked/>
    <w:rsid w:val="00A1263B"/>
    <w:rPr>
      <w:rFonts w:ascii="Times New Roman" w:hAnsi="Times New Roman" w:cs="Times New Roman"/>
      <w:color w:val="000000"/>
      <w:sz w:val="20"/>
      <w:szCs w:val="20"/>
      <w:shd w:val="clear" w:color="auto" w:fill="FFFFFF"/>
      <w:lang w:val="uk-UA"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FN Char,single space Char"/>
    <w:basedOn w:val="af"/>
    <w:uiPriority w:val="99"/>
    <w:semiHidden/>
    <w:locked/>
    <w:rsid w:val="00A30D04"/>
    <w:rPr>
      <w:rFonts w:ascii="Times New Roman" w:hAnsi="Times New Roman" w:cs="Times New Roman"/>
      <w:color w:val="000000"/>
      <w:sz w:val="20"/>
      <w:szCs w:val="20"/>
    </w:rPr>
  </w:style>
  <w:style w:type="character" w:customStyle="1" w:styleId="hlcopyright1">
    <w:name w:val="hlcopyright1"/>
    <w:basedOn w:val="af"/>
    <w:uiPriority w:val="99"/>
    <w:rsid w:val="00A30D04"/>
    <w:rPr>
      <w:rFonts w:cs="Times New Roman"/>
      <w:i/>
      <w:iCs/>
      <w:sz w:val="20"/>
      <w:szCs w:val="20"/>
    </w:rPr>
  </w:style>
  <w:style w:type="paragraph" w:customStyle="1" w:styleId="002">
    <w:name w:val="Заголовок (Книга) 002"/>
    <w:basedOn w:val="ae"/>
    <w:autoRedefine/>
    <w:uiPriority w:val="99"/>
    <w:rsid w:val="00A30D04"/>
    <w:pPr>
      <w:suppressAutoHyphens w:val="0"/>
      <w:jc w:val="center"/>
    </w:pPr>
    <w:rPr>
      <w:rFonts w:ascii="Times New Roman" w:eastAsia="Times New Roman" w:hAnsi="Times New Roman" w:cs="Times New Roman"/>
      <w:b/>
      <w:lang w:eastAsia="ru-RU"/>
    </w:rPr>
  </w:style>
  <w:style w:type="paragraph" w:customStyle="1" w:styleId="afffffffffffffffffffffffffb">
    <w:name w:val="раздилитель сноски"/>
    <w:basedOn w:val="ae"/>
    <w:next w:val="afffffffc"/>
    <w:uiPriority w:val="99"/>
    <w:rsid w:val="00A30D04"/>
    <w:pPr>
      <w:suppressAutoHyphens w:val="0"/>
      <w:spacing w:after="120"/>
      <w:jc w:val="both"/>
    </w:pPr>
    <w:rPr>
      <w:rFonts w:ascii="Times New Roman" w:eastAsia="Times New Roman" w:hAnsi="Times New Roman" w:cs="Times New Roman"/>
      <w:szCs w:val="20"/>
      <w:lang w:val="en-US" w:eastAsia="ru-RU"/>
    </w:rPr>
  </w:style>
  <w:style w:type="paragraph" w:customStyle="1" w:styleId="afffffffffffffffffffffffffc">
    <w:name w:val="Название (Рис.)"/>
    <w:basedOn w:val="affffffffffffffffffff7"/>
    <w:autoRedefine/>
    <w:uiPriority w:val="99"/>
    <w:rsid w:val="00A30D04"/>
    <w:pPr>
      <w:keepNext/>
      <w:spacing w:line="240" w:lineRule="auto"/>
      <w:ind w:firstLine="0"/>
      <w:jc w:val="center"/>
    </w:pPr>
    <w:rPr>
      <w:b/>
      <w:spacing w:val="0"/>
      <w:sz w:val="24"/>
      <w:lang w:val="ru-RU"/>
    </w:rPr>
  </w:style>
  <w:style w:type="paragraph" w:customStyle="1" w:styleId="afffffffffffffffffffffffffd">
    <w:name w:val="Название (Таблица)"/>
    <w:basedOn w:val="affffffffffffffffffff7"/>
    <w:autoRedefine/>
    <w:uiPriority w:val="99"/>
    <w:rsid w:val="00A30D04"/>
    <w:pPr>
      <w:spacing w:line="240" w:lineRule="auto"/>
      <w:ind w:right="355" w:firstLine="0"/>
      <w:jc w:val="center"/>
    </w:pPr>
    <w:rPr>
      <w:i/>
      <w:spacing w:val="0"/>
      <w:lang w:val="ru-RU"/>
    </w:rPr>
  </w:style>
  <w:style w:type="paragraph" w:customStyle="1" w:styleId="ConsPlusTitle">
    <w:name w:val="ConsPlusTitle"/>
    <w:uiPriority w:val="99"/>
    <w:rsid w:val="00A30D04"/>
    <w:pPr>
      <w:widowControl w:val="0"/>
      <w:autoSpaceDE w:val="0"/>
      <w:autoSpaceDN w:val="0"/>
      <w:adjustRightInd w:val="0"/>
    </w:pPr>
    <w:rPr>
      <w:rFonts w:ascii="Arial" w:eastAsia="Times New Roman" w:hAnsi="Arial" w:cs="Arial"/>
      <w:b/>
      <w:bCs/>
    </w:rPr>
  </w:style>
  <w:style w:type="paragraph" w:customStyle="1" w:styleId="1bullet1gif">
    <w:name w:val="1bullet1.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2gif">
    <w:name w:val="1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3gif">
    <w:name w:val="1bullet3.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normalbullet1gifbullet2gif">
    <w:name w:val="msonormalbullet1gif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styleId="afffffffffffffffffffffffffe">
    <w:name w:val="List Number"/>
    <w:basedOn w:val="ae"/>
    <w:rsid w:val="00A30D04"/>
    <w:pPr>
      <w:tabs>
        <w:tab w:val="left" w:pos="360"/>
      </w:tabs>
      <w:suppressAutoHyphens w:val="0"/>
      <w:ind w:left="360" w:hanging="360"/>
    </w:pPr>
    <w:rPr>
      <w:rFonts w:ascii="Times New Roman" w:eastAsia="Times New Roman" w:hAnsi="Times New Roman" w:cs="Times New Roman"/>
      <w:sz w:val="28"/>
      <w:szCs w:val="20"/>
      <w:lang w:eastAsia="ru-RU"/>
    </w:rPr>
  </w:style>
  <w:style w:type="paragraph" w:customStyle="1" w:styleId="affffffffffffffffffffffffff">
    <w:name w:val="Стиль Костюшка"/>
    <w:basedOn w:val="ae"/>
    <w:uiPriority w:val="99"/>
    <w:rsid w:val="00A30D04"/>
    <w:pPr>
      <w:suppressLineNumbers/>
      <w:tabs>
        <w:tab w:val="right" w:pos="709"/>
      </w:tabs>
      <w:suppressAutoHyphens w:val="0"/>
      <w:spacing w:before="240" w:after="60"/>
      <w:jc w:val="center"/>
      <w:outlineLvl w:val="0"/>
    </w:pPr>
    <w:rPr>
      <w:rFonts w:ascii="Lucida Handwriting" w:eastAsia="Times New Roman" w:hAnsi="Lucida Handwriting" w:cs="Times New Roman"/>
      <w:b/>
      <w:kern w:val="28"/>
      <w:sz w:val="28"/>
      <w:szCs w:val="20"/>
      <w:lang w:eastAsia="ru-RU"/>
    </w:rPr>
  </w:style>
  <w:style w:type="character" w:customStyle="1" w:styleId="1ffffffff8">
    <w:name w:val="Текст выноски Знак1"/>
    <w:basedOn w:val="af"/>
    <w:semiHidden/>
    <w:rsid w:val="00A30D04"/>
    <w:rPr>
      <w:rFonts w:ascii="Tahoma" w:hAnsi="Tahoma" w:cs="Tahoma"/>
      <w:sz w:val="16"/>
      <w:szCs w:val="16"/>
    </w:rPr>
  </w:style>
  <w:style w:type="paragraph" w:customStyle="1" w:styleId="affffffffffffffffffffffffff0">
    <w:name w:val="Назва"/>
    <w:basedOn w:val="ae"/>
    <w:next w:val="ae"/>
    <w:uiPriority w:val="99"/>
    <w:rsid w:val="00A30D04"/>
    <w:pPr>
      <w:keepNext/>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affffffffffffffffffffffffff1">
    <w:name w:val="СтильПОДРАЗДЕЛ"/>
    <w:basedOn w:val="ae"/>
    <w:uiPriority w:val="99"/>
    <w:rsid w:val="00A30D04"/>
    <w:pPr>
      <w:tabs>
        <w:tab w:val="left" w:pos="0"/>
      </w:tabs>
      <w:suppressAutoHyphens w:val="0"/>
      <w:spacing w:before="720" w:after="360" w:line="360" w:lineRule="auto"/>
      <w:ind w:firstLine="567"/>
      <w:jc w:val="center"/>
    </w:pPr>
    <w:rPr>
      <w:rFonts w:ascii="Times New Roman" w:eastAsia="Times New Roman" w:hAnsi="Times New Roman" w:cs="Times New Roman"/>
      <w:b/>
      <w:bCs/>
      <w:sz w:val="28"/>
      <w:lang w:val="uk-UA" w:eastAsia="ru-RU"/>
    </w:rPr>
  </w:style>
  <w:style w:type="paragraph" w:customStyle="1" w:styleId="affffffffffffffffffffffffff2">
    <w:name w:val="СтильРИСУНОК"/>
    <w:basedOn w:val="ae"/>
    <w:uiPriority w:val="99"/>
    <w:rsid w:val="00A30D04"/>
    <w:pPr>
      <w:suppressAutoHyphens w:val="0"/>
      <w:spacing w:before="360" w:after="240" w:line="288" w:lineRule="auto"/>
      <w:jc w:val="center"/>
    </w:pPr>
    <w:rPr>
      <w:rFonts w:ascii="Times New Roman" w:eastAsia="Times New Roman" w:hAnsi="Times New Roman" w:cs="Times New Roman"/>
      <w:sz w:val="28"/>
      <w:lang w:eastAsia="ru-RU"/>
    </w:rPr>
  </w:style>
  <w:style w:type="paragraph" w:customStyle="1" w:styleId="affffffffffffffffffffffffff3">
    <w:name w:val="СтильРИСПОДПИСЬ"/>
    <w:basedOn w:val="affffffffffffffffffffffffff2"/>
    <w:uiPriority w:val="99"/>
    <w:rsid w:val="00A30D04"/>
    <w:pPr>
      <w:spacing w:before="0" w:after="360"/>
    </w:pPr>
    <w:rPr>
      <w:lang w:val="uk-UA"/>
    </w:rPr>
  </w:style>
  <w:style w:type="paragraph" w:customStyle="1" w:styleId="affffffffffffffffffffffffff4">
    <w:name w:val="Мой текст"/>
    <w:basedOn w:val="ae"/>
    <w:uiPriority w:val="99"/>
    <w:rsid w:val="00A30D04"/>
    <w:pPr>
      <w:suppressAutoHyphens w:val="0"/>
      <w:spacing w:line="360" w:lineRule="auto"/>
      <w:ind w:firstLine="709"/>
      <w:jc w:val="both"/>
    </w:pPr>
    <w:rPr>
      <w:rFonts w:ascii="Times New Roman" w:eastAsia="Times New Roman" w:hAnsi="Times New Roman" w:cs="Times New Roman"/>
      <w:iCs/>
      <w:sz w:val="28"/>
      <w:szCs w:val="22"/>
      <w:lang w:eastAsia="ru-RU"/>
    </w:rPr>
  </w:style>
  <w:style w:type="paragraph" w:customStyle="1" w:styleId="affffffffffffffffffffffffff5">
    <w:name w:val="Заголовок_ТАБ"/>
    <w:basedOn w:val="ae"/>
    <w:uiPriority w:val="99"/>
    <w:rsid w:val="00A30D04"/>
    <w:pPr>
      <w:suppressAutoHyphens w:val="0"/>
      <w:spacing w:before="60" w:after="120"/>
      <w:jc w:val="center"/>
    </w:pPr>
    <w:rPr>
      <w:rFonts w:ascii="Times New Roman" w:eastAsia="Times New Roman" w:hAnsi="Times New Roman" w:cs="Times New Roman"/>
      <w:b/>
      <w:sz w:val="28"/>
      <w:szCs w:val="20"/>
      <w:lang w:eastAsia="ru-RU"/>
    </w:rPr>
  </w:style>
  <w:style w:type="paragraph" w:customStyle="1" w:styleId="ttl">
    <w:name w:val="ttl"/>
    <w:basedOn w:val="ae"/>
    <w:uiPriority w:val="99"/>
    <w:rsid w:val="00A30D04"/>
    <w:pPr>
      <w:suppressAutoHyphens w:val="0"/>
      <w:spacing w:before="100" w:beforeAutospacing="1" w:after="100" w:afterAutospacing="1"/>
      <w:jc w:val="center"/>
    </w:pPr>
    <w:rPr>
      <w:rFonts w:ascii="Verdana" w:eastAsia="Times New Roman" w:hAnsi="Verdana" w:cs="Times New Roman"/>
      <w:b/>
      <w:bCs/>
      <w:color w:val="000000"/>
      <w:sz w:val="30"/>
      <w:szCs w:val="30"/>
      <w:lang w:eastAsia="ru-RU"/>
    </w:rPr>
  </w:style>
  <w:style w:type="paragraph" w:customStyle="1" w:styleId="SubtitleCover">
    <w:name w:val="Subtitle Cover"/>
    <w:basedOn w:val="ae"/>
    <w:uiPriority w:val="99"/>
    <w:rsid w:val="00A30D04"/>
    <w:pPr>
      <w:suppressAutoHyphens w:val="0"/>
    </w:pPr>
    <w:rPr>
      <w:rFonts w:ascii="Times New Roman" w:eastAsia="Times New Roman" w:hAnsi="Times New Roman" w:cs="Times New Roman"/>
      <w:lang w:eastAsia="ru-RU"/>
    </w:rPr>
  </w:style>
  <w:style w:type="paragraph" w:customStyle="1" w:styleId="TitleCover">
    <w:name w:val="Title Cover"/>
    <w:basedOn w:val="ae"/>
    <w:next w:val="SubtitleCover"/>
    <w:uiPriority w:val="99"/>
    <w:rsid w:val="00A30D04"/>
    <w:pPr>
      <w:keepLines/>
      <w:suppressAutoHyphens w:val="0"/>
      <w:spacing w:before="1800" w:line="240" w:lineRule="atLeast"/>
      <w:ind w:left="1080"/>
    </w:pPr>
    <w:rPr>
      <w:rFonts w:ascii="Arial" w:eastAsia="Times New Roman" w:hAnsi="Arial" w:cs="Times New Roman"/>
      <w:b/>
      <w:color w:val="000000"/>
      <w:spacing w:val="-48"/>
      <w:kern w:val="28"/>
      <w:sz w:val="72"/>
      <w:szCs w:val="20"/>
      <w:lang w:val="en-US" w:eastAsia="en-US"/>
    </w:rPr>
  </w:style>
  <w:style w:type="paragraph" w:customStyle="1" w:styleId="CompanyName">
    <w:name w:val="Company Name"/>
    <w:basedOn w:val="ae"/>
    <w:uiPriority w:val="99"/>
    <w:rsid w:val="00A30D04"/>
    <w:pPr>
      <w:keepLines/>
      <w:suppressAutoHyphens w:val="0"/>
      <w:spacing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ChapterTitle">
    <w:name w:val="Chapter Title"/>
    <w:basedOn w:val="ae"/>
    <w:next w:val="afffffffa"/>
    <w:uiPriority w:val="99"/>
    <w:rsid w:val="00A30D04"/>
    <w:pPr>
      <w:keepLines/>
      <w:suppressAutoHyphens w:val="0"/>
      <w:spacing w:before="720" w:after="400"/>
      <w:ind w:left="1080" w:right="2160"/>
    </w:pPr>
    <w:rPr>
      <w:rFonts w:ascii="Times New Roman" w:eastAsia="Times New Roman" w:hAnsi="Times New Roman" w:cs="Times New Roman"/>
      <w:color w:val="000000"/>
      <w:spacing w:val="-40"/>
      <w:kern w:val="28"/>
      <w:sz w:val="48"/>
      <w:szCs w:val="48"/>
      <w:lang w:val="en-US" w:eastAsia="en-US"/>
    </w:rPr>
  </w:style>
  <w:style w:type="paragraph" w:customStyle="1" w:styleId="ChapterSubtitle">
    <w:name w:val="Chapter Subtitle"/>
    <w:basedOn w:val="ChapterTitle"/>
    <w:next w:val="afffffffa"/>
    <w:uiPriority w:val="99"/>
    <w:rsid w:val="00A30D04"/>
    <w:pPr>
      <w:spacing w:before="0" w:line="400" w:lineRule="atLeast"/>
    </w:pPr>
    <w:rPr>
      <w:i/>
      <w:spacing w:val="-14"/>
      <w:sz w:val="34"/>
    </w:rPr>
  </w:style>
  <w:style w:type="paragraph" w:customStyle="1" w:styleId="PartLabel">
    <w:name w:val="Part Label"/>
    <w:basedOn w:val="ae"/>
    <w:next w:val="ae"/>
    <w:uiPriority w:val="99"/>
    <w:rsid w:val="00A30D04"/>
    <w:pPr>
      <w:keepLines/>
      <w:suppressAutoHyphens w:val="0"/>
      <w:spacing w:before="40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PartSubtitle">
    <w:name w:val="Part Subtitle"/>
    <w:basedOn w:val="ae"/>
    <w:next w:val="afffffffa"/>
    <w:uiPriority w:val="99"/>
    <w:rsid w:val="00A30D04"/>
    <w:pPr>
      <w:keepLines/>
      <w:suppressAutoHyphens w:val="0"/>
      <w:spacing w:after="160" w:line="400" w:lineRule="atLeast"/>
      <w:ind w:left="1080" w:right="2160"/>
    </w:pPr>
    <w:rPr>
      <w:rFonts w:ascii="Times New Roman" w:eastAsia="Times New Roman" w:hAnsi="Times New Roman" w:cs="Times New Roman"/>
      <w:i/>
      <w:color w:val="000000"/>
      <w:spacing w:val="-14"/>
      <w:kern w:val="28"/>
      <w:sz w:val="34"/>
      <w:szCs w:val="20"/>
      <w:lang w:val="en-US" w:eastAsia="en-US"/>
    </w:rPr>
  </w:style>
  <w:style w:type="paragraph" w:customStyle="1" w:styleId="ChapterLabel">
    <w:name w:val="Chapter Label"/>
    <w:basedOn w:val="ae"/>
    <w:next w:val="ae"/>
    <w:uiPriority w:val="99"/>
    <w:rsid w:val="00A30D04"/>
    <w:pPr>
      <w:keepLines/>
      <w:suppressAutoHyphens w:val="0"/>
      <w:spacing w:before="77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Tabletext">
    <w:name w:val="Table text"/>
    <w:basedOn w:val="afffffffa"/>
    <w:uiPriority w:val="99"/>
    <w:rsid w:val="00A30D04"/>
    <w:pPr>
      <w:suppressAutoHyphens w:val="0"/>
      <w:spacing w:before="60" w:after="60"/>
    </w:pPr>
    <w:rPr>
      <w:rFonts w:ascii="Arial" w:eastAsia="Times New Roman" w:hAnsi="Arial" w:cs="Times New Roman"/>
      <w:bCs/>
      <w:color w:val="000000"/>
      <w:sz w:val="16"/>
      <w:szCs w:val="20"/>
      <w:lang w:val="en-US" w:eastAsia="en-US"/>
    </w:rPr>
  </w:style>
  <w:style w:type="paragraph" w:customStyle="1" w:styleId="HeaderBase">
    <w:name w:val="Header Base"/>
    <w:basedOn w:val="ae"/>
    <w:uiPriority w:val="99"/>
    <w:rsid w:val="00A30D04"/>
    <w:pPr>
      <w:keepLines/>
      <w:tabs>
        <w:tab w:val="center" w:pos="4320"/>
        <w:tab w:val="right" w:pos="8640"/>
      </w:tabs>
      <w:suppressAutoHyphens w:val="0"/>
    </w:pPr>
    <w:rPr>
      <w:rFonts w:ascii="Arial" w:eastAsia="Times New Roman" w:hAnsi="Arial" w:cs="Times New Roman"/>
      <w:color w:val="000000"/>
      <w:spacing w:val="-4"/>
      <w:sz w:val="20"/>
      <w:szCs w:val="20"/>
      <w:lang w:val="en-US" w:eastAsia="en-US"/>
    </w:rPr>
  </w:style>
  <w:style w:type="paragraph" w:customStyle="1" w:styleId="FootnoteBase">
    <w:name w:val="Footnote Base Знак"/>
    <w:basedOn w:val="ae"/>
    <w:uiPriority w:val="99"/>
    <w:rsid w:val="00A30D04"/>
    <w:pPr>
      <w:keepLines/>
      <w:suppressAutoHyphens w:val="0"/>
      <w:spacing w:line="220" w:lineRule="atLeast"/>
      <w:ind w:left="1080"/>
    </w:pPr>
    <w:rPr>
      <w:rFonts w:ascii="Times New Roman" w:eastAsia="Times New Roman" w:hAnsi="Times New Roman" w:cs="Times New Roman"/>
      <w:color w:val="000000"/>
      <w:sz w:val="18"/>
      <w:szCs w:val="20"/>
      <w:lang w:val="en-US" w:eastAsia="en-US"/>
    </w:rPr>
  </w:style>
  <w:style w:type="paragraph" w:customStyle="1" w:styleId="PartTitle">
    <w:name w:val="Part Title"/>
    <w:basedOn w:val="ae"/>
    <w:next w:val="ae"/>
    <w:uiPriority w:val="99"/>
    <w:rsid w:val="00A30D04"/>
    <w:pPr>
      <w:keepLines/>
      <w:suppressAutoHyphens w:val="0"/>
      <w:spacing w:before="660" w:after="400" w:line="540" w:lineRule="atLeast"/>
      <w:ind w:left="1080" w:right="2160"/>
    </w:pPr>
    <w:rPr>
      <w:rFonts w:ascii="Times New Roman" w:eastAsia="Times New Roman" w:hAnsi="Times New Roman" w:cs="Times New Roman"/>
      <w:color w:val="000000"/>
      <w:spacing w:val="-40"/>
      <w:kern w:val="28"/>
      <w:sz w:val="60"/>
      <w:szCs w:val="20"/>
      <w:lang w:val="en-US" w:eastAsia="en-US"/>
    </w:rPr>
  </w:style>
  <w:style w:type="paragraph" w:customStyle="1" w:styleId="BoxText">
    <w:name w:val="Box Text"/>
    <w:basedOn w:val="ae"/>
    <w:uiPriority w:val="99"/>
    <w:rsid w:val="00A30D04"/>
    <w:pPr>
      <w:keepLines/>
      <w:suppressAutoHyphens w:val="0"/>
      <w:spacing w:before="120" w:after="120"/>
      <w:ind w:left="74" w:right="74"/>
      <w:jc w:val="both"/>
    </w:pPr>
    <w:rPr>
      <w:rFonts w:ascii="Arial" w:eastAsia="Times New Roman" w:hAnsi="Arial" w:cs="Times New Roman"/>
      <w:color w:val="000000"/>
      <w:kern w:val="21"/>
      <w:sz w:val="16"/>
      <w:szCs w:val="20"/>
      <w:lang w:eastAsia="en-US"/>
    </w:rPr>
  </w:style>
  <w:style w:type="paragraph" w:customStyle="1" w:styleId="ChapterLabel14pt19">
    <w:name w:val="Стиль Chapter Label + 14 pt Слева:  1.9 см"/>
    <w:basedOn w:val="ChapterLabel"/>
    <w:uiPriority w:val="99"/>
    <w:rsid w:val="00A30D04"/>
    <w:pPr>
      <w:ind w:left="1077"/>
    </w:pPr>
    <w:rPr>
      <w:spacing w:val="0"/>
      <w:sz w:val="28"/>
    </w:rPr>
  </w:style>
  <w:style w:type="paragraph" w:customStyle="1" w:styleId="drk">
    <w:name w:val="drk"/>
    <w:basedOn w:val="ae"/>
    <w:uiPriority w:val="99"/>
    <w:rsid w:val="00A30D04"/>
    <w:pPr>
      <w:shd w:val="clear" w:color="auto" w:fill="F5F5F5"/>
      <w:suppressAutoHyphens w:val="0"/>
      <w:spacing w:before="100" w:beforeAutospacing="1" w:after="100" w:afterAutospacing="1"/>
    </w:pPr>
    <w:rPr>
      <w:rFonts w:ascii="Times New Roman" w:eastAsia="SimSun" w:hAnsi="Times New Roman" w:cs="Times New Roman"/>
      <w:color w:val="000000"/>
      <w:lang w:eastAsia="zh-CN"/>
    </w:rPr>
  </w:style>
  <w:style w:type="character" w:customStyle="1" w:styleId="FootnoteBase0">
    <w:name w:val="Footnote Base Знак Знак"/>
    <w:basedOn w:val="af"/>
    <w:uiPriority w:val="99"/>
    <w:rsid w:val="00A30D04"/>
    <w:rPr>
      <w:rFonts w:cs="Times New Roman"/>
      <w:sz w:val="18"/>
      <w:lang w:val="en-US" w:eastAsia="en-US" w:bidi="ar-SA"/>
    </w:rPr>
  </w:style>
  <w:style w:type="paragraph" w:customStyle="1" w:styleId="affffffffffffffffffffffffff6">
    <w:name w:val="Рис"/>
    <w:basedOn w:val="affffffff1"/>
    <w:next w:val="ae"/>
    <w:uiPriority w:val="99"/>
    <w:rsid w:val="00A30D04"/>
    <w:pPr>
      <w:suppressAutoHyphens w:val="0"/>
      <w:spacing w:after="0" w:line="360" w:lineRule="auto"/>
      <w:ind w:left="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fffffffffffffffff0"/>
    <w:next w:val="affffffffffffffffffffffffff0"/>
    <w:autoRedefine/>
    <w:uiPriority w:val="99"/>
    <w:rsid w:val="00A30D04"/>
    <w:pPr>
      <w:ind w:firstLine="709"/>
      <w:jc w:val="right"/>
    </w:pPr>
  </w:style>
  <w:style w:type="character" w:customStyle="1" w:styleId="DocumentMapChar">
    <w:name w:val="Document Map Char"/>
    <w:uiPriority w:val="99"/>
    <w:semiHidden/>
    <w:locked/>
    <w:rsid w:val="00A30D04"/>
    <w:rPr>
      <w:rFonts w:ascii="Tahoma" w:hAnsi="Tahoma"/>
      <w:sz w:val="24"/>
      <w:shd w:val="clear" w:color="auto" w:fill="000080"/>
    </w:rPr>
  </w:style>
  <w:style w:type="character" w:customStyle="1" w:styleId="DocumentMapChar1">
    <w:name w:val="Document Map Char1"/>
    <w:basedOn w:val="af"/>
    <w:uiPriority w:val="99"/>
    <w:semiHidden/>
    <w:locked/>
    <w:rsid w:val="00A30D04"/>
    <w:rPr>
      <w:rFonts w:ascii="Times New Roman" w:hAnsi="Times New Roman" w:cs="Times New Roman"/>
      <w:color w:val="000000"/>
      <w:sz w:val="2"/>
    </w:rPr>
  </w:style>
  <w:style w:type="paragraph" w:customStyle="1" w:styleId="-f">
    <w:name w:val="Список-марк"/>
    <w:basedOn w:val="ae"/>
    <w:uiPriority w:val="99"/>
    <w:rsid w:val="00A30D04"/>
    <w:pPr>
      <w:tabs>
        <w:tab w:val="num" w:pos="360"/>
        <w:tab w:val="num" w:pos="1060"/>
      </w:tabs>
      <w:suppressAutoHyphens w:val="0"/>
      <w:spacing w:line="353" w:lineRule="auto"/>
      <w:ind w:left="1054" w:hanging="357"/>
      <w:jc w:val="both"/>
    </w:pPr>
    <w:rPr>
      <w:rFonts w:ascii="Times New Roman" w:eastAsia="Times New Roman" w:hAnsi="Times New Roman" w:cs="Times New Roman"/>
      <w:sz w:val="28"/>
      <w:szCs w:val="28"/>
      <w:lang w:val="uk-UA" w:eastAsia="ru-RU"/>
    </w:rPr>
  </w:style>
  <w:style w:type="paragraph" w:customStyle="1" w:styleId="-f0">
    <w:name w:val="табл-один"/>
    <w:basedOn w:val="ae"/>
    <w:uiPriority w:val="99"/>
    <w:rsid w:val="00A30D04"/>
    <w:pPr>
      <w:suppressAutoHyphens w:val="0"/>
      <w:spacing w:before="80" w:after="60"/>
      <w:jc w:val="center"/>
    </w:pPr>
    <w:rPr>
      <w:rFonts w:ascii="Times New Roman" w:eastAsia="Times New Roman" w:hAnsi="Times New Roman" w:cs="Times New Roman"/>
      <w:lang w:val="uk-UA" w:eastAsia="ru-RU"/>
    </w:rPr>
  </w:style>
  <w:style w:type="paragraph" w:customStyle="1" w:styleId="098">
    <w:name w:val="098"/>
    <w:basedOn w:val="ae"/>
    <w:uiPriority w:val="99"/>
    <w:rsid w:val="00A30D04"/>
    <w:pPr>
      <w:suppressAutoHyphens w:val="0"/>
      <w:spacing w:line="348" w:lineRule="auto"/>
      <w:ind w:firstLine="720"/>
      <w:jc w:val="both"/>
    </w:pPr>
    <w:rPr>
      <w:rFonts w:ascii="Times New Roman" w:eastAsia="Times New Roman" w:hAnsi="Times New Roman" w:cs="Times New Roman"/>
      <w:sz w:val="28"/>
      <w:szCs w:val="28"/>
      <w:lang w:val="uk-UA" w:eastAsia="ru-RU"/>
    </w:rPr>
  </w:style>
  <w:style w:type="paragraph" w:customStyle="1" w:styleId="-f1">
    <w:name w:val="Обичн-уплот"/>
    <w:basedOn w:val="ae"/>
    <w:uiPriority w:val="99"/>
    <w:rsid w:val="00A30D04"/>
    <w:pPr>
      <w:suppressAutoHyphens w:val="0"/>
      <w:spacing w:line="360" w:lineRule="auto"/>
      <w:ind w:firstLine="720"/>
      <w:jc w:val="both"/>
    </w:pPr>
    <w:rPr>
      <w:rFonts w:ascii="Times New Roman" w:eastAsia="Times New Roman" w:hAnsi="Times New Roman" w:cs="Times New Roman"/>
      <w:spacing w:val="-4"/>
      <w:sz w:val="28"/>
      <w:szCs w:val="28"/>
      <w:lang w:val="uk-UA" w:eastAsia="ru-RU"/>
    </w:rPr>
  </w:style>
  <w:style w:type="paragraph" w:customStyle="1" w:styleId="-f2">
    <w:name w:val="табл-заг"/>
    <w:basedOn w:val="ae"/>
    <w:uiPriority w:val="99"/>
    <w:rsid w:val="00A30D04"/>
    <w:pPr>
      <w:suppressAutoHyphens w:val="0"/>
      <w:spacing w:before="60" w:after="60" w:line="312" w:lineRule="auto"/>
      <w:jc w:val="center"/>
    </w:pPr>
    <w:rPr>
      <w:rFonts w:ascii="Times New Roman" w:eastAsia="Times New Roman" w:hAnsi="Times New Roman" w:cs="Times New Roman"/>
      <w:lang w:val="uk-UA" w:eastAsia="ru-RU"/>
    </w:rPr>
  </w:style>
  <w:style w:type="paragraph" w:customStyle="1" w:styleId="8e">
    <w:name w:val="8п"/>
    <w:basedOn w:val="ae"/>
    <w:uiPriority w:val="99"/>
    <w:rsid w:val="00A30D04"/>
    <w:pPr>
      <w:suppressAutoHyphens w:val="0"/>
      <w:ind w:firstLine="720"/>
      <w:jc w:val="both"/>
    </w:pPr>
    <w:rPr>
      <w:rFonts w:ascii="Times New Roman" w:eastAsia="Times New Roman" w:hAnsi="Times New Roman" w:cs="Times New Roman"/>
      <w:sz w:val="16"/>
      <w:szCs w:val="16"/>
      <w:lang w:val="uk-UA" w:eastAsia="ru-RU"/>
    </w:rPr>
  </w:style>
  <w:style w:type="paragraph" w:customStyle="1" w:styleId="newsletterstyle">
    <w:name w:val="newsletterstyle"/>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ime1">
    <w:name w:val="time1"/>
    <w:basedOn w:val="af"/>
    <w:uiPriority w:val="99"/>
    <w:rsid w:val="00A30D04"/>
    <w:rPr>
      <w:rFonts w:ascii="Arial" w:hAnsi="Arial" w:cs="Arial"/>
      <w:color w:val="000000"/>
      <w:sz w:val="18"/>
      <w:szCs w:val="18"/>
      <w:u w:val="none"/>
      <w:effect w:val="none"/>
    </w:rPr>
  </w:style>
  <w:style w:type="paragraph" w:customStyle="1" w:styleId="Text5">
    <w:name w:val="_Text"/>
    <w:basedOn w:val="24"/>
    <w:rsid w:val="00A30D04"/>
    <w:pPr>
      <w:spacing w:after="0" w:line="360" w:lineRule="auto"/>
      <w:ind w:left="0" w:firstLine="567"/>
      <w:jc w:val="both"/>
    </w:pPr>
    <w:rPr>
      <w:rFonts w:ascii="Times New Roman" w:eastAsia="Times New Roman" w:hAnsi="Times New Roman" w:cs="Times New Roman"/>
      <w:szCs w:val="28"/>
      <w:lang w:val="uk-UA"/>
    </w:rPr>
  </w:style>
  <w:style w:type="paragraph" w:customStyle="1" w:styleId="Spisok">
    <w:name w:val="_Spisok"/>
    <w:basedOn w:val="24"/>
    <w:rsid w:val="00A30D04"/>
    <w:pPr>
      <w:spacing w:after="0" w:line="360" w:lineRule="auto"/>
      <w:ind w:left="284" w:hanging="284"/>
      <w:jc w:val="both"/>
    </w:pPr>
    <w:rPr>
      <w:rFonts w:ascii="Times New Roman" w:eastAsia="Times New Roman" w:hAnsi="Times New Roman" w:cs="Times New Roman"/>
      <w:lang w:val="uk-UA"/>
    </w:rPr>
  </w:style>
  <w:style w:type="paragraph" w:customStyle="1" w:styleId="Formula0">
    <w:name w:val="_Formula"/>
    <w:basedOn w:val="Text5"/>
    <w:rsid w:val="00A30D04"/>
    <w:pPr>
      <w:tabs>
        <w:tab w:val="right" w:pos="9582"/>
      </w:tabs>
      <w:spacing w:before="60" w:after="60"/>
      <w:ind w:firstLine="1134"/>
    </w:pPr>
  </w:style>
  <w:style w:type="paragraph" w:customStyle="1" w:styleId="-f3">
    <w:name w:val="табл-отб"/>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spacing w:before="60" w:after="40"/>
      <w:ind w:left="0" w:firstLine="0"/>
      <w:jc w:val="center"/>
    </w:pPr>
    <w:rPr>
      <w:rFonts w:ascii="Times New Roman" w:eastAsia="Times New Roman" w:hAnsi="Times New Roman" w:cs="Times New Roman"/>
      <w:color w:val="000000"/>
      <w:sz w:val="24"/>
      <w:szCs w:val="28"/>
      <w:lang w:val="uk-UA" w:eastAsia="ru-RU"/>
    </w:rPr>
  </w:style>
  <w:style w:type="paragraph" w:customStyle="1" w:styleId="-11">
    <w:name w:val="табл-11"/>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ind w:left="0" w:firstLine="0"/>
      <w:jc w:val="center"/>
    </w:pPr>
    <w:rPr>
      <w:rFonts w:ascii="Times New Roman" w:eastAsia="Times New Roman" w:hAnsi="Times New Roman" w:cs="Times New Roman"/>
      <w:color w:val="000000"/>
      <w:sz w:val="22"/>
      <w:szCs w:val="22"/>
      <w:lang w:val="uk-UA" w:eastAsia="ru-RU"/>
    </w:rPr>
  </w:style>
  <w:style w:type="character" w:customStyle="1" w:styleId="affffffffffffffffffffffffff8">
    <w:name w:val="табл Знак"/>
    <w:basedOn w:val="af"/>
    <w:uiPriority w:val="99"/>
    <w:rsid w:val="00A30D04"/>
    <w:rPr>
      <w:rFonts w:cs="Times New Roman"/>
      <w:color w:val="000000"/>
      <w:sz w:val="28"/>
      <w:szCs w:val="28"/>
      <w:lang w:val="uk-UA" w:eastAsia="ru-RU" w:bidi="ar-SA"/>
    </w:rPr>
  </w:style>
  <w:style w:type="paragraph" w:customStyle="1" w:styleId="affffffffffffffffffffffffff9">
    <w:name w:val="Джерело"/>
    <w:basedOn w:val="ae"/>
    <w:uiPriority w:val="99"/>
    <w:rsid w:val="00A30D04"/>
    <w:pPr>
      <w:suppressAutoHyphens w:val="0"/>
      <w:spacing w:before="120" w:line="360" w:lineRule="auto"/>
      <w:ind w:firstLine="567"/>
      <w:jc w:val="both"/>
    </w:pPr>
    <w:rPr>
      <w:rFonts w:ascii="Times New Roman" w:eastAsia="Times New Roman" w:hAnsi="Times New Roman" w:cs="Times New Roman"/>
      <w:sz w:val="20"/>
      <w:szCs w:val="20"/>
      <w:lang w:val="uk-UA" w:eastAsia="ru-RU"/>
    </w:rPr>
  </w:style>
  <w:style w:type="paragraph" w:customStyle="1" w:styleId="affffffffffffffffffffffffffa">
    <w:name w:val="майданевич"/>
    <w:basedOn w:val="ae"/>
    <w:uiPriority w:val="99"/>
    <w:rsid w:val="00A30D04"/>
    <w:pPr>
      <w:suppressAutoHyphens w:val="0"/>
      <w:autoSpaceDE w:val="0"/>
      <w:autoSpaceDN w:val="0"/>
      <w:adjustRightInd w:val="0"/>
      <w:ind w:firstLine="567"/>
      <w:jc w:val="both"/>
    </w:pPr>
    <w:rPr>
      <w:rFonts w:ascii="Times New Roman" w:eastAsia="Times New Roman" w:hAnsi="Times New Roman" w:cs="Times New Roman"/>
      <w:sz w:val="32"/>
      <w:szCs w:val="32"/>
      <w:lang w:val="uk-UA" w:eastAsia="ru-RU"/>
    </w:rPr>
  </w:style>
  <w:style w:type="paragraph" w:customStyle="1" w:styleId="3fffe">
    <w:name w:val="Стиль3"/>
    <w:basedOn w:val="2fff0"/>
    <w:uiPriority w:val="99"/>
    <w:rsid w:val="00A30D04"/>
    <w:pPr>
      <w:suppressAutoHyphens w:val="0"/>
      <w:autoSpaceDE w:val="0"/>
      <w:autoSpaceDN w:val="0"/>
      <w:adjustRightInd w:val="0"/>
      <w:ind w:firstLine="567"/>
    </w:pPr>
    <w:rPr>
      <w:rFonts w:ascii="Times New Roman" w:eastAsia="Times New Roman" w:hAnsi="Times New Roman" w:cs="Times New Roman"/>
      <w:sz w:val="32"/>
      <w:szCs w:val="32"/>
      <w:lang w:val="uk-UA" w:eastAsia="ru-RU"/>
    </w:rPr>
  </w:style>
  <w:style w:type="paragraph" w:customStyle="1" w:styleId="affffffffffffffffffffffffffb">
    <w:name w:val="ДСТУ Знак"/>
    <w:basedOn w:val="ae"/>
    <w:uiPriority w:val="99"/>
    <w:rsid w:val="00A30D04"/>
    <w:pPr>
      <w:widowControl w:val="0"/>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c">
    <w:name w:val="ДСТУ Знак Знак"/>
    <w:basedOn w:val="affffffffffffffffffffffffffb"/>
    <w:link w:val="affffffffffffffffffffffffffd"/>
    <w:uiPriority w:val="99"/>
    <w:rsid w:val="00A30D04"/>
    <w:rPr>
      <w:sz w:val="20"/>
      <w:szCs w:val="20"/>
    </w:rPr>
  </w:style>
  <w:style w:type="character" w:customStyle="1" w:styleId="affffffffffffffffffffffffffd">
    <w:name w:val="ДСТУ Знак Знак Знак"/>
    <w:link w:val="affffffffffffffffffffffffffc"/>
    <w:uiPriority w:val="99"/>
    <w:locked/>
    <w:rsid w:val="00A30D04"/>
    <w:rPr>
      <w:rFonts w:ascii="Times New Roman" w:eastAsia="Times New Roman" w:hAnsi="Times New Roman" w:cs="Times New Roman"/>
      <w:lang w:val="uk-UA"/>
    </w:rPr>
  </w:style>
  <w:style w:type="paragraph" w:customStyle="1" w:styleId="3ffff">
    <w:name w:val="Знак Знак3 Знак"/>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326">
    <w:name w:val="Знак Знак3 Знак2"/>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character" w:customStyle="1" w:styleId="copy3">
    <w:name w:val="copy3"/>
    <w:basedOn w:val="af"/>
    <w:uiPriority w:val="99"/>
    <w:rsid w:val="00A30D04"/>
    <w:rPr>
      <w:rFonts w:cs="Times New Roman"/>
    </w:rPr>
  </w:style>
  <w:style w:type="paragraph" w:styleId="affffff5">
    <w:name w:val="Message Header"/>
    <w:basedOn w:val="ae"/>
    <w:link w:val="affffff4"/>
    <w:uiPriority w:val="99"/>
    <w:rsid w:val="00A30D04"/>
    <w:pPr>
      <w:keepNext/>
      <w:suppressAutoHyphens w:val="0"/>
      <w:jc w:val="center"/>
    </w:pPr>
    <w:rPr>
      <w:rFonts w:ascii="OpenSymbol" w:eastAsia="PetersburgCTT" w:hAnsi="OpenSymbol" w:cs="OpenSymbol"/>
      <w:lang w:eastAsia="ru-RU"/>
    </w:rPr>
  </w:style>
  <w:style w:type="character" w:customStyle="1" w:styleId="1ffffffff9">
    <w:name w:val="Шапка Знак1"/>
    <w:basedOn w:val="af"/>
    <w:uiPriority w:val="99"/>
    <w:semiHidden/>
    <w:rsid w:val="00A30D04"/>
    <w:rPr>
      <w:rFonts w:asciiTheme="majorHAnsi" w:eastAsiaTheme="majorEastAsia" w:hAnsiTheme="majorHAnsi" w:cstheme="majorBidi"/>
      <w:sz w:val="24"/>
      <w:szCs w:val="24"/>
      <w:shd w:val="pct20" w:color="auto" w:fill="auto"/>
      <w:lang w:eastAsia="ar-SA"/>
    </w:rPr>
  </w:style>
  <w:style w:type="paragraph" w:customStyle="1" w:styleId="Standard">
    <w:name w:val="Standard"/>
    <w:uiPriority w:val="99"/>
    <w:rsid w:val="00A30D04"/>
    <w:pPr>
      <w:suppressAutoHyphens/>
      <w:autoSpaceDN w:val="0"/>
      <w:ind w:firstLine="567"/>
      <w:jc w:val="both"/>
      <w:textAlignment w:val="baseline"/>
    </w:pPr>
    <w:rPr>
      <w:rFonts w:ascii="Times New Roman" w:eastAsia="Times New Roman" w:hAnsi="Times New Roman" w:cs="Times New Roman"/>
      <w:color w:val="000000"/>
      <w:kern w:val="3"/>
      <w:sz w:val="28"/>
    </w:rPr>
  </w:style>
  <w:style w:type="character" w:customStyle="1" w:styleId="FontStyle203">
    <w:name w:val="Font Style203"/>
    <w:basedOn w:val="af"/>
    <w:rsid w:val="00A30D04"/>
    <w:rPr>
      <w:rFonts w:ascii="Times New Roman" w:hAnsi="Times New Roman" w:cs="Times New Roman"/>
      <w:b/>
      <w:bCs/>
      <w:sz w:val="30"/>
      <w:szCs w:val="30"/>
    </w:rPr>
  </w:style>
  <w:style w:type="paragraph" w:customStyle="1" w:styleId="affffffffffffffffffffffffffe">
    <w:name w:val="Підпис"/>
    <w:basedOn w:val="ae"/>
    <w:uiPriority w:val="99"/>
    <w:rsid w:val="00A30D04"/>
    <w:pPr>
      <w:tabs>
        <w:tab w:val="left" w:pos="540"/>
      </w:tabs>
      <w:suppressAutoHyphens w:val="0"/>
      <w:jc w:val="center"/>
    </w:pPr>
    <w:rPr>
      <w:rFonts w:ascii="Times New Roman" w:eastAsia="Times New Roman" w:hAnsi="Times New Roman" w:cs="Times New Roman"/>
      <w:szCs w:val="20"/>
      <w:lang w:val="uk-UA" w:eastAsia="ru-RU"/>
    </w:rPr>
  </w:style>
  <w:style w:type="paragraph" w:customStyle="1" w:styleId="31e">
    <w:name w:val="Знак Знак3 Знак1"/>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asod">
    <w:name w:val="asod"/>
    <w:basedOn w:val="ae"/>
    <w:uiPriority w:val="99"/>
    <w:rsid w:val="00A30D04"/>
    <w:pPr>
      <w:widowControl w:val="0"/>
      <w:tabs>
        <w:tab w:val="left" w:pos="397"/>
        <w:tab w:val="left" w:pos="567"/>
        <w:tab w:val="left" w:pos="1134"/>
        <w:tab w:val="left" w:leader="dot" w:pos="9356"/>
      </w:tabs>
      <w:suppressAutoHyphens w:val="0"/>
      <w:spacing w:line="480" w:lineRule="auto"/>
      <w:ind w:left="397" w:hanging="397"/>
      <w:jc w:val="both"/>
    </w:pPr>
    <w:rPr>
      <w:rFonts w:ascii="SchoolBook" w:eastAsia="Times New Roman" w:hAnsi="SchoolBook" w:cs="Times New Roman"/>
      <w:sz w:val="26"/>
      <w:szCs w:val="20"/>
      <w:lang w:eastAsia="ru-RU"/>
    </w:rPr>
  </w:style>
  <w:style w:type="paragraph" w:customStyle="1" w:styleId="1ffffffffa">
    <w:name w:val="Обычный + Первая строка:  1"/>
    <w:aliases w:val="27 см + Первая строка:  1,27 см"/>
    <w:basedOn w:val="ae"/>
    <w:uiPriority w:val="99"/>
    <w:rsid w:val="00A30D04"/>
    <w:pPr>
      <w:suppressAutoHyphens w:val="0"/>
      <w:ind w:firstLine="426"/>
      <w:jc w:val="both"/>
    </w:pPr>
    <w:rPr>
      <w:rFonts w:ascii="Times New Roman" w:eastAsia="Times New Roman" w:hAnsi="Times New Roman" w:cs="Times New Roman"/>
      <w:szCs w:val="20"/>
      <w:lang w:eastAsia="en-US"/>
    </w:rPr>
  </w:style>
  <w:style w:type="paragraph" w:customStyle="1" w:styleId="8f">
    <w:name w:val="Левый_разм.8"/>
    <w:basedOn w:val="ae"/>
    <w:uiPriority w:val="99"/>
    <w:rsid w:val="00A30D04"/>
    <w:pPr>
      <w:tabs>
        <w:tab w:val="center" w:pos="4536"/>
        <w:tab w:val="right" w:pos="9072"/>
      </w:tabs>
      <w:suppressAutoHyphens w:val="0"/>
    </w:pPr>
    <w:rPr>
      <w:rFonts w:ascii="Times New Roman" w:eastAsia="Times New Roman" w:hAnsi="Times New Roman" w:cs="Times New Roman"/>
      <w:sz w:val="16"/>
      <w:szCs w:val="20"/>
      <w:lang w:eastAsia="ru-RU"/>
    </w:rPr>
  </w:style>
  <w:style w:type="paragraph" w:customStyle="1" w:styleId="8f0">
    <w:name w:val="Центр_разм.8"/>
    <w:basedOn w:val="ae"/>
    <w:uiPriority w:val="99"/>
    <w:rsid w:val="00A30D04"/>
    <w:pPr>
      <w:tabs>
        <w:tab w:val="center" w:pos="4536"/>
        <w:tab w:val="right" w:pos="9072"/>
      </w:tabs>
      <w:suppressAutoHyphens w:val="0"/>
      <w:jc w:val="center"/>
    </w:pPr>
    <w:rPr>
      <w:rFonts w:ascii="Times New Roman" w:eastAsia="Times New Roman" w:hAnsi="Times New Roman" w:cs="Times New Roman"/>
      <w:sz w:val="16"/>
      <w:szCs w:val="20"/>
      <w:lang w:eastAsia="ru-RU"/>
    </w:rPr>
  </w:style>
  <w:style w:type="paragraph" w:styleId="4fff1">
    <w:name w:val="Lis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4">
    <w:name w:val="Lis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styleId="3ffff0">
    <w:name w:val="List Bullet 3"/>
    <w:basedOn w:val="ae"/>
    <w:uiPriority w:val="99"/>
    <w:rsid w:val="00A30D04"/>
    <w:pPr>
      <w:suppressAutoHyphens w:val="0"/>
      <w:ind w:left="849" w:hanging="283"/>
    </w:pPr>
    <w:rPr>
      <w:rFonts w:ascii="Times New Roman" w:eastAsia="Times New Roman" w:hAnsi="Times New Roman" w:cs="Times New Roman"/>
      <w:sz w:val="20"/>
      <w:szCs w:val="20"/>
      <w:lang w:eastAsia="ru-RU"/>
    </w:rPr>
  </w:style>
  <w:style w:type="paragraph" w:styleId="4fff2">
    <w:name w:val="List Bulle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5">
    <w:name w:val="List Bulle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customStyle="1" w:styleId="174">
    <w:name w:val="Стиль17"/>
    <w:uiPriority w:val="99"/>
    <w:rsid w:val="00A30D04"/>
    <w:rPr>
      <w:rFonts w:ascii="Times New Roman" w:eastAsia="Times New Roman" w:hAnsi="Times New Roman" w:cs="Times New Roman"/>
    </w:rPr>
  </w:style>
  <w:style w:type="paragraph" w:customStyle="1" w:styleId="ed">
    <w:name w:val="Обычedый"/>
    <w:uiPriority w:val="99"/>
    <w:rsid w:val="00A30D04"/>
    <w:pPr>
      <w:widowControl w:val="0"/>
    </w:pPr>
    <w:rPr>
      <w:rFonts w:ascii="Times New Roman" w:eastAsia="Times New Roman" w:hAnsi="Times New Roman" w:cs="Times New Roman"/>
    </w:rPr>
  </w:style>
  <w:style w:type="character" w:styleId="afffffffffffffffffffffffffff">
    <w:name w:val="Intense Emphasis"/>
    <w:basedOn w:val="af"/>
    <w:uiPriority w:val="99"/>
    <w:qFormat/>
    <w:rsid w:val="00A30D04"/>
    <w:rPr>
      <w:rFonts w:cs="Times New Roman"/>
      <w:b/>
      <w:bCs/>
      <w:i/>
      <w:iCs/>
      <w:color w:val="4F81BD"/>
    </w:rPr>
  </w:style>
  <w:style w:type="character" w:customStyle="1" w:styleId="1ff5">
    <w:name w:val="Обычный (веб) Знак1"/>
    <w:aliases w:val="Обычный (веб) Знак Знак,Обычный (Web) Знак Знак Знак,Обычный (веб) Знак Знак Знак Знак Знак Знак Знак Знак1,Обычный (веб) Знак Знак Знак Знак Знак1 Знак Знак1,Обычный (веб) Знак1 Знак Знак Знак1,Обычный (Web)1 Знак,Знак4 Знак1"/>
    <w:basedOn w:val="af"/>
    <w:link w:val="affffffff7"/>
    <w:uiPriority w:val="99"/>
    <w:locked/>
    <w:rsid w:val="00A30D04"/>
    <w:rPr>
      <w:rFonts w:ascii="Garamond" w:eastAsia="Garamond" w:hAnsi="Garamond" w:cs="Garamond"/>
      <w:color w:val="000000"/>
      <w:sz w:val="24"/>
      <w:szCs w:val="24"/>
      <w:lang w:eastAsia="ar-SA"/>
    </w:rPr>
  </w:style>
  <w:style w:type="paragraph" w:customStyle="1" w:styleId="Pa6">
    <w:name w:val="Pa6"/>
    <w:basedOn w:val="Default"/>
    <w:next w:val="Default"/>
    <w:uiPriority w:val="99"/>
    <w:rsid w:val="00A30D04"/>
    <w:pPr>
      <w:suppressAutoHyphens w:val="0"/>
      <w:autoSpaceDN w:val="0"/>
      <w:adjustRightInd w:val="0"/>
      <w:spacing w:line="201" w:lineRule="atLeast"/>
    </w:pPr>
    <w:rPr>
      <w:rFonts w:ascii="Warnock Pro" w:eastAsia="Calibri" w:hAnsi="Warnock Pro" w:cs="Times New Roman"/>
      <w:color w:val="auto"/>
      <w:lang w:eastAsia="en-US"/>
    </w:rPr>
  </w:style>
  <w:style w:type="paragraph" w:customStyle="1" w:styleId="Pa20">
    <w:name w:val="Pa20"/>
    <w:basedOn w:val="Default"/>
    <w:next w:val="Default"/>
    <w:uiPriority w:val="99"/>
    <w:rsid w:val="00A30D04"/>
    <w:pPr>
      <w:suppressAutoHyphens w:val="0"/>
      <w:autoSpaceDN w:val="0"/>
      <w:adjustRightInd w:val="0"/>
      <w:spacing w:line="191" w:lineRule="atLeast"/>
    </w:pPr>
    <w:rPr>
      <w:rFonts w:ascii="Myriad Pro" w:eastAsia="Calibri" w:hAnsi="Myriad Pro" w:cs="Times New Roman"/>
      <w:color w:val="auto"/>
      <w:lang w:eastAsia="en-US"/>
    </w:rPr>
  </w:style>
  <w:style w:type="paragraph" w:customStyle="1" w:styleId="CSIT-Ref">
    <w:name w:val="CSIT-Ref"/>
    <w:basedOn w:val="ae"/>
    <w:uiPriority w:val="99"/>
    <w:rsid w:val="00A30D04"/>
    <w:pPr>
      <w:numPr>
        <w:numId w:val="46"/>
      </w:numPr>
      <w:tabs>
        <w:tab w:val="center" w:pos="2268"/>
        <w:tab w:val="right" w:pos="4644"/>
      </w:tabs>
      <w:suppressAutoHyphens w:val="0"/>
      <w:spacing w:after="120"/>
      <w:jc w:val="both"/>
    </w:pPr>
    <w:rPr>
      <w:rFonts w:ascii="Times New Roman" w:eastAsia="Times New Roman" w:hAnsi="Times New Roman" w:cs="Times New Roman"/>
      <w:sz w:val="20"/>
      <w:szCs w:val="20"/>
      <w:lang w:val="en-GB" w:eastAsia="ru-RU"/>
    </w:rPr>
  </w:style>
  <w:style w:type="paragraph" w:customStyle="1" w:styleId="afffffffffffffffffffffffffff0">
    <w:name w:val="Стиль_УчПос_Центр"/>
    <w:basedOn w:val="ae"/>
    <w:uiPriority w:val="99"/>
    <w:rsid w:val="00A30D04"/>
    <w:pPr>
      <w:widowControl w:val="0"/>
      <w:suppressAutoHyphens w:val="0"/>
      <w:spacing w:line="264" w:lineRule="auto"/>
      <w:jc w:val="center"/>
    </w:pPr>
    <w:rPr>
      <w:rFonts w:ascii="Times New Roman" w:eastAsia="Times New Roman" w:hAnsi="Times New Roman" w:cs="Times New Roman"/>
      <w:sz w:val="28"/>
      <w:szCs w:val="28"/>
      <w:lang w:eastAsia="ru-RU"/>
    </w:rPr>
  </w:style>
  <w:style w:type="character" w:customStyle="1" w:styleId="publishername">
    <w:name w:val="publishername"/>
    <w:basedOn w:val="af"/>
    <w:uiPriority w:val="99"/>
    <w:rsid w:val="00A30D04"/>
    <w:rPr>
      <w:rFonts w:cs="Times New Roman"/>
    </w:rPr>
  </w:style>
  <w:style w:type="character" w:customStyle="1" w:styleId="pubdate">
    <w:name w:val="pubdate"/>
    <w:basedOn w:val="af"/>
    <w:uiPriority w:val="99"/>
    <w:rsid w:val="00A30D04"/>
    <w:rPr>
      <w:rFonts w:cs="Times New Roman"/>
    </w:rPr>
  </w:style>
  <w:style w:type="character" w:customStyle="1" w:styleId="3ffff1">
    <w:name w:val="Основной текст + Курсив3"/>
    <w:uiPriority w:val="99"/>
    <w:rsid w:val="00A30D04"/>
    <w:rPr>
      <w:rFonts w:ascii="Times New Roman" w:hAnsi="Times New Roman"/>
      <w:i/>
      <w:spacing w:val="0"/>
      <w:sz w:val="20"/>
    </w:rPr>
  </w:style>
  <w:style w:type="character" w:customStyle="1" w:styleId="FontStyle105">
    <w:name w:val="Font Style105"/>
    <w:basedOn w:val="af"/>
    <w:uiPriority w:val="99"/>
    <w:rsid w:val="00A30D04"/>
    <w:rPr>
      <w:rFonts w:ascii="Calibri" w:hAnsi="Calibri" w:cs="Calibri"/>
      <w:color w:val="000000"/>
      <w:sz w:val="20"/>
      <w:szCs w:val="20"/>
    </w:rPr>
  </w:style>
  <w:style w:type="character" w:customStyle="1" w:styleId="FontStyle230">
    <w:name w:val="Font Style230"/>
    <w:basedOn w:val="af"/>
    <w:rsid w:val="00A30D04"/>
    <w:rPr>
      <w:rFonts w:ascii="Times New Roman" w:hAnsi="Times New Roman" w:cs="Times New Roman"/>
      <w:b/>
      <w:bCs/>
      <w:color w:val="000000"/>
      <w:sz w:val="20"/>
      <w:szCs w:val="20"/>
    </w:rPr>
  </w:style>
  <w:style w:type="character" w:customStyle="1" w:styleId="FontStyle229">
    <w:name w:val="Font Style229"/>
    <w:basedOn w:val="af"/>
    <w:rsid w:val="00A30D04"/>
    <w:rPr>
      <w:rFonts w:ascii="Times New Roman" w:hAnsi="Times New Roman" w:cs="Times New Roman"/>
      <w:b/>
      <w:bCs/>
      <w:color w:val="000000"/>
      <w:sz w:val="20"/>
      <w:szCs w:val="20"/>
    </w:rPr>
  </w:style>
  <w:style w:type="character" w:customStyle="1" w:styleId="1ffffffffb">
    <w:name w:val="Текст концевой сноски Знак1"/>
    <w:basedOn w:val="af"/>
    <w:uiPriority w:val="99"/>
    <w:semiHidden/>
    <w:rsid w:val="00A30D04"/>
    <w:rPr>
      <w:rFonts w:ascii="Times New Roman" w:hAnsi="Times New Roman" w:cs="Times New Roman"/>
      <w:sz w:val="20"/>
      <w:szCs w:val="20"/>
      <w:lang w:eastAsia="ru-RU"/>
    </w:rPr>
  </w:style>
  <w:style w:type="paragraph" w:customStyle="1" w:styleId="777">
    <w:name w:val="777"/>
    <w:basedOn w:val="ae"/>
    <w:rsid w:val="00985493"/>
    <w:pPr>
      <w:tabs>
        <w:tab w:val="left" w:pos="1995"/>
      </w:tabs>
      <w:suppressAutoHyphens w:val="0"/>
      <w:ind w:firstLine="397"/>
      <w:jc w:val="both"/>
    </w:pPr>
    <w:rPr>
      <w:rFonts w:ascii="Times New Roman" w:eastAsia="Times New Roman" w:hAnsi="Times New Roman" w:cs="Times New Roman"/>
      <w:sz w:val="28"/>
      <w:szCs w:val="28"/>
      <w:lang w:val="uk-UA" w:eastAsia="ru-RU"/>
    </w:rPr>
  </w:style>
  <w:style w:type="character" w:customStyle="1" w:styleId="Web0">
    <w:name w:val="Обычный (Web) Знак"/>
    <w:basedOn w:val="af"/>
    <w:uiPriority w:val="99"/>
    <w:locked/>
    <w:rsid w:val="00985493"/>
    <w:rPr>
      <w:rFonts w:cs="Times New Roman"/>
      <w:sz w:val="24"/>
      <w:szCs w:val="24"/>
      <w:lang w:val="ru-RU" w:eastAsia="ru-RU" w:bidi="ar-SA"/>
    </w:rPr>
  </w:style>
  <w:style w:type="paragraph" w:customStyle="1" w:styleId="2ffffff2">
    <w:name w:val="Знак Знак Знак2"/>
    <w:basedOn w:val="ae"/>
    <w:rsid w:val="00985493"/>
    <w:rPr>
      <w:rFonts w:ascii="Verdana" w:eastAsia="Times New Roman" w:hAnsi="Verdana" w:cs="Verdana"/>
      <w:sz w:val="20"/>
      <w:szCs w:val="20"/>
      <w:lang w:val="en-US"/>
    </w:rPr>
  </w:style>
  <w:style w:type="paragraph" w:customStyle="1" w:styleId="154">
    <w:name w:val="Абзац ст.1.5 инт."/>
    <w:basedOn w:val="afffffffa"/>
    <w:rsid w:val="002D0973"/>
    <w:pPr>
      <w:suppressAutoHyphens w:val="0"/>
      <w:spacing w:line="360" w:lineRule="auto"/>
      <w:ind w:firstLine="720"/>
      <w:jc w:val="both"/>
    </w:pPr>
    <w:rPr>
      <w:rFonts w:ascii="Times New Roman" w:eastAsia="MS Mincho" w:hAnsi="Times New Roman" w:cs="Times New Roman"/>
      <w:sz w:val="24"/>
      <w:szCs w:val="20"/>
      <w:lang w:eastAsia="uk-UA"/>
    </w:rPr>
  </w:style>
  <w:style w:type="paragraph" w:customStyle="1" w:styleId="text30">
    <w:name w:val="text3"/>
    <w:basedOn w:val="ae"/>
    <w:rsid w:val="00B9682D"/>
    <w:pPr>
      <w:suppressAutoHyphens w:val="0"/>
      <w:autoSpaceDE w:val="0"/>
      <w:autoSpaceDN w:val="0"/>
      <w:adjustRightInd w:val="0"/>
      <w:spacing w:line="180" w:lineRule="atLeast"/>
      <w:jc w:val="center"/>
    </w:pPr>
    <w:rPr>
      <w:rFonts w:ascii="Journal" w:eastAsia="Times New Roman" w:hAnsi="Journal" w:cs="Journal"/>
      <w:sz w:val="18"/>
      <w:szCs w:val="18"/>
      <w:lang w:eastAsia="ru-RU"/>
    </w:rPr>
  </w:style>
  <w:style w:type="paragraph" w:customStyle="1" w:styleId="001">
    <w:name w:val="_00нормал"/>
    <w:basedOn w:val="ae"/>
    <w:rsid w:val="003B6616"/>
    <w:pPr>
      <w:shd w:val="clear" w:color="auto" w:fill="FFFFFF"/>
      <w:suppressAutoHyphens w:val="0"/>
      <w:ind w:firstLine="397"/>
      <w:jc w:val="both"/>
    </w:pPr>
    <w:rPr>
      <w:rFonts w:ascii="Times New Roman" w:eastAsia="Times New Roman" w:hAnsi="Times New Roman" w:cs="Times New Roman"/>
      <w:sz w:val="28"/>
      <w:szCs w:val="28"/>
      <w:lang w:val="uk-UA" w:eastAsia="ru-RU"/>
    </w:rPr>
  </w:style>
  <w:style w:type="paragraph" w:customStyle="1" w:styleId="2ffffff3">
    <w:name w:val="Знак Знак Знак Знак Знак Знак Знак Знак Знак Знак Знак Знак Знак Знак Знак Знак2"/>
    <w:basedOn w:val="ae"/>
    <w:rsid w:val="003B6616"/>
    <w:pPr>
      <w:suppressAutoHyphens w:val="0"/>
    </w:pPr>
    <w:rPr>
      <w:rFonts w:ascii="Verdana" w:eastAsia="Times New Roman" w:hAnsi="Verdana" w:cs="Verdana"/>
      <w:sz w:val="20"/>
      <w:szCs w:val="20"/>
      <w:lang w:val="en-US" w:eastAsia="en-US"/>
    </w:rPr>
  </w:style>
  <w:style w:type="paragraph" w:customStyle="1" w:styleId="2131">
    <w:name w:val="Основной текст с отступом 213"/>
    <w:basedOn w:val="ae"/>
    <w:rsid w:val="003B6616"/>
    <w:pPr>
      <w:widowControl w:val="0"/>
      <w:ind w:firstLine="567"/>
      <w:jc w:val="both"/>
    </w:pPr>
    <w:rPr>
      <w:rFonts w:ascii="Arial" w:eastAsia="DejaVu Sans" w:hAnsi="Arial" w:cs="Times New Roman"/>
      <w:kern w:val="1"/>
      <w:sz w:val="20"/>
      <w:lang w:val="uk-UA"/>
    </w:rPr>
  </w:style>
  <w:style w:type="paragraph" w:customStyle="1" w:styleId="afffffffffffffffffffffffffff1">
    <w:name w:val="Базовый"/>
    <w:rsid w:val="007249DC"/>
    <w:pPr>
      <w:widowControl w:val="0"/>
      <w:tabs>
        <w:tab w:val="left" w:pos="709"/>
      </w:tabs>
      <w:suppressAutoHyphens/>
      <w:spacing w:after="200" w:line="276" w:lineRule="atLeast"/>
    </w:pPr>
    <w:rPr>
      <w:rFonts w:ascii="Calibri" w:eastAsia="DejaVu Sans" w:hAnsi="Calibri" w:cs="Times New Roman"/>
      <w:sz w:val="22"/>
      <w:szCs w:val="22"/>
    </w:rPr>
  </w:style>
  <w:style w:type="paragraph" w:customStyle="1" w:styleId="Style10">
    <w:name w:val="Style10"/>
    <w:basedOn w:val="ae"/>
    <w:rsid w:val="009A27FE"/>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3">
    <w:name w:val="Font Style23"/>
    <w:basedOn w:val="af"/>
    <w:rsid w:val="009A27FE"/>
    <w:rPr>
      <w:rFonts w:ascii="Trebuchet MS" w:hAnsi="Trebuchet MS" w:cs="Trebuchet MS"/>
      <w:sz w:val="18"/>
      <w:szCs w:val="18"/>
    </w:rPr>
  </w:style>
  <w:style w:type="character" w:customStyle="1" w:styleId="FontStyle17">
    <w:name w:val="Font Style17"/>
    <w:rsid w:val="009A27FE"/>
    <w:rPr>
      <w:rFonts w:ascii="Times New Roman" w:hAnsi="Times New Roman"/>
      <w:b/>
      <w:sz w:val="18"/>
    </w:rPr>
  </w:style>
  <w:style w:type="character" w:customStyle="1" w:styleId="12e">
    <w:name w:val="Заголовок №1 (2) + Малые прописные"/>
    <w:basedOn w:val="122"/>
    <w:rsid w:val="00051185"/>
    <w:rPr>
      <w:rFonts w:ascii="Arial Narrow" w:hAnsi="Arial Narrow" w:cs="Arial Narrow"/>
      <w:b/>
      <w:bCs/>
      <w:smallCaps/>
      <w:sz w:val="25"/>
      <w:szCs w:val="25"/>
      <w:u w:val="none"/>
      <w:shd w:val="clear" w:color="auto" w:fill="FFFFFF"/>
    </w:rPr>
  </w:style>
  <w:style w:type="paragraph" w:customStyle="1" w:styleId="113">
    <w:name w:val="Заголовок №11"/>
    <w:basedOn w:val="ae"/>
    <w:link w:val="1fa"/>
    <w:rsid w:val="00051185"/>
    <w:pPr>
      <w:widowControl w:val="0"/>
      <w:shd w:val="clear" w:color="auto" w:fill="FFFFFF"/>
      <w:suppressAutoHyphens w:val="0"/>
      <w:spacing w:line="365" w:lineRule="exact"/>
      <w:outlineLvl w:val="0"/>
    </w:pPr>
    <w:rPr>
      <w:rFonts w:ascii="PetersburgCTT" w:eastAsia="PetersburgCTT" w:hAnsi="PetersburgCTT" w:cs="PetersburgCTT"/>
      <w:b/>
      <w:bCs/>
      <w:spacing w:val="-20"/>
      <w:sz w:val="38"/>
      <w:szCs w:val="38"/>
      <w:lang w:eastAsia="ru-RU"/>
    </w:rPr>
  </w:style>
  <w:style w:type="character" w:customStyle="1" w:styleId="2ffffff4">
    <w:name w:val="Основний текст (2)_"/>
    <w:basedOn w:val="af"/>
    <w:link w:val="2ffffff5"/>
    <w:rsid w:val="00051185"/>
    <w:rPr>
      <w:i/>
      <w:iCs/>
      <w:sz w:val="21"/>
      <w:szCs w:val="21"/>
      <w:shd w:val="clear" w:color="auto" w:fill="FFFFFF"/>
    </w:rPr>
  </w:style>
  <w:style w:type="paragraph" w:customStyle="1" w:styleId="2ffffff5">
    <w:name w:val="Основний текст (2)"/>
    <w:basedOn w:val="ae"/>
    <w:link w:val="2ffffff4"/>
    <w:rsid w:val="00051185"/>
    <w:pPr>
      <w:widowControl w:val="0"/>
      <w:shd w:val="clear" w:color="auto" w:fill="FFFFFF"/>
      <w:suppressAutoHyphens w:val="0"/>
      <w:spacing w:before="240" w:after="840" w:line="288" w:lineRule="exact"/>
      <w:jc w:val="both"/>
    </w:pPr>
    <w:rPr>
      <w:rFonts w:ascii="PetersburgCTT" w:eastAsia="PetersburgCTT" w:hAnsi="PetersburgCTT" w:cs="PetersburgCTT"/>
      <w:i/>
      <w:iCs/>
      <w:sz w:val="21"/>
      <w:szCs w:val="21"/>
      <w:lang w:eastAsia="ru-RU"/>
    </w:rPr>
  </w:style>
  <w:style w:type="character" w:customStyle="1" w:styleId="2ffffff6">
    <w:name w:val="Основной текст (2) + Полужирный"/>
    <w:basedOn w:val="af"/>
    <w:rsid w:val="00051185"/>
    <w:rPr>
      <w:rFonts w:ascii="Arial Narrow" w:hAnsi="Arial Narrow" w:cs="Arial Narrow"/>
      <w:b/>
      <w:bCs/>
      <w:sz w:val="17"/>
      <w:szCs w:val="17"/>
      <w:u w:val="none"/>
      <w:lang w:val="en-US" w:eastAsia="en-US"/>
    </w:rPr>
  </w:style>
  <w:style w:type="paragraph" w:customStyle="1" w:styleId="121">
    <w:name w:val="Основной текст (12)1"/>
    <w:basedOn w:val="ae"/>
    <w:link w:val="120"/>
    <w:rsid w:val="00051185"/>
    <w:pPr>
      <w:widowControl w:val="0"/>
      <w:shd w:val="clear" w:color="auto" w:fill="FFFFFF"/>
      <w:suppressAutoHyphens w:val="0"/>
      <w:spacing w:line="235" w:lineRule="exact"/>
      <w:jc w:val="both"/>
    </w:pPr>
    <w:rPr>
      <w:rFonts w:ascii="OpenSymbol" w:eastAsia="OpenSymbol" w:hAnsi="OpenSymbol" w:cs="OpenSymbol"/>
      <w:sz w:val="16"/>
      <w:szCs w:val="16"/>
      <w:lang w:eastAsia="ru-RU"/>
    </w:rPr>
  </w:style>
  <w:style w:type="character" w:customStyle="1" w:styleId="Calibri5">
    <w:name w:val="Основний текст + Calibri5"/>
    <w:aliases w:val="8 pt6,Напівжирний1,Курсив,Основний текст + 11 pt1,Не напівжирний1,Основний текст (5) + Не напівжирний,Основной текст (11) + 8,5 pt53,Основной текст + 102,5 pt4"/>
    <w:basedOn w:val="afffffffffffffffffffffb"/>
    <w:rsid w:val="00051185"/>
    <w:rPr>
      <w:rFonts w:ascii="Calibri" w:eastAsia="Arial Unicode MS" w:hAnsi="Calibri" w:cs="Calibri"/>
      <w:b/>
      <w:bCs/>
      <w:i/>
      <w:iCs/>
      <w:sz w:val="16"/>
      <w:szCs w:val="16"/>
      <w:shd w:val="clear" w:color="auto" w:fill="FFFFFF"/>
    </w:rPr>
  </w:style>
  <w:style w:type="character" w:customStyle="1" w:styleId="5ff6">
    <w:name w:val="Основний текст (5)_"/>
    <w:basedOn w:val="af"/>
    <w:link w:val="5ff7"/>
    <w:rsid w:val="00051185"/>
    <w:rPr>
      <w:i/>
      <w:iCs/>
      <w:sz w:val="17"/>
      <w:szCs w:val="17"/>
      <w:shd w:val="clear" w:color="auto" w:fill="FFFFFF"/>
      <w:lang w:val="en-US" w:eastAsia="en-US"/>
    </w:rPr>
  </w:style>
  <w:style w:type="paragraph" w:customStyle="1" w:styleId="5ff7">
    <w:name w:val="Основний текст (5)"/>
    <w:basedOn w:val="ae"/>
    <w:link w:val="5ff6"/>
    <w:rsid w:val="00051185"/>
    <w:pPr>
      <w:widowControl w:val="0"/>
      <w:shd w:val="clear" w:color="auto" w:fill="FFFFFF"/>
      <w:suppressAutoHyphens w:val="0"/>
      <w:spacing w:after="60" w:line="206" w:lineRule="exact"/>
      <w:ind w:firstLine="300"/>
      <w:jc w:val="both"/>
    </w:pPr>
    <w:rPr>
      <w:rFonts w:ascii="PetersburgCTT" w:eastAsia="PetersburgCTT" w:hAnsi="PetersburgCTT" w:cs="PetersburgCTT"/>
      <w:i/>
      <w:iCs/>
      <w:sz w:val="17"/>
      <w:szCs w:val="17"/>
      <w:lang w:val="en-US" w:eastAsia="en-US"/>
    </w:rPr>
  </w:style>
  <w:style w:type="character" w:customStyle="1" w:styleId="st1">
    <w:name w:val="st1"/>
    <w:basedOn w:val="af"/>
    <w:rsid w:val="00421A11"/>
  </w:style>
  <w:style w:type="paragraph" w:customStyle="1" w:styleId="afffffffffffffffffffffffffff2">
    <w:name w:val="стильДисера"/>
    <w:basedOn w:val="2ffff9"/>
    <w:link w:val="afffffffffffffffffffffffffff3"/>
    <w:qFormat/>
    <w:rsid w:val="00421A11"/>
    <w:pPr>
      <w:suppressAutoHyphens w:val="0"/>
      <w:spacing w:after="0" w:line="360" w:lineRule="auto"/>
      <w:ind w:firstLine="709"/>
      <w:jc w:val="both"/>
    </w:pPr>
    <w:rPr>
      <w:rFonts w:ascii="Calibri" w:eastAsia="Calibri" w:hAnsi="Calibri" w:cs="Times New Roman"/>
      <w:sz w:val="28"/>
      <w:szCs w:val="28"/>
      <w:lang w:val="uk-UA" w:eastAsia="x-none"/>
    </w:rPr>
  </w:style>
  <w:style w:type="character" w:customStyle="1" w:styleId="afffffffffffffffffffffffffff3">
    <w:name w:val="стильДисера Знак"/>
    <w:link w:val="afffffffffffffffffffffffffff2"/>
    <w:rsid w:val="00421A11"/>
    <w:rPr>
      <w:rFonts w:ascii="Calibri" w:eastAsia="Calibri" w:hAnsi="Calibri" w:cs="Times New Roman"/>
      <w:sz w:val="28"/>
      <w:szCs w:val="28"/>
      <w:lang w:val="uk-UA" w:eastAsia="x-none"/>
    </w:rPr>
  </w:style>
  <w:style w:type="character" w:customStyle="1" w:styleId="info2">
    <w:name w:val="info2"/>
    <w:basedOn w:val="af"/>
    <w:rsid w:val="00151B01"/>
    <w:rPr>
      <w:rFonts w:ascii="Arial" w:hAnsi="Arial" w:cs="Arial" w:hint="default"/>
      <w:b w:val="0"/>
      <w:bCs w:val="0"/>
      <w:strike w:val="0"/>
      <w:dstrike w:val="0"/>
      <w:color w:val="080000"/>
      <w:sz w:val="20"/>
      <w:szCs w:val="20"/>
      <w:u w:val="none"/>
      <w:effect w:val="none"/>
      <w:bdr w:val="none" w:sz="0" w:space="0" w:color="auto" w:frame="1"/>
    </w:rPr>
  </w:style>
  <w:style w:type="character" w:customStyle="1" w:styleId="post-b1">
    <w:name w:val="post-b1"/>
    <w:basedOn w:val="af"/>
    <w:rsid w:val="00151B01"/>
    <w:rPr>
      <w:b/>
      <w:bCs/>
    </w:rPr>
  </w:style>
  <w:style w:type="character" w:customStyle="1" w:styleId="hl1">
    <w:name w:val="hl1"/>
    <w:basedOn w:val="af"/>
    <w:rsid w:val="00151B01"/>
    <w:rPr>
      <w:color w:val="4682B4"/>
    </w:rPr>
  </w:style>
  <w:style w:type="paragraph" w:customStyle="1" w:styleId="a8">
    <w:name w:val="тект дополнений"/>
    <w:basedOn w:val="ae"/>
    <w:rsid w:val="00602EB4"/>
    <w:pPr>
      <w:numPr>
        <w:numId w:val="47"/>
      </w:numPr>
      <w:suppressAutoHyphens w:val="0"/>
      <w:spacing w:line="360" w:lineRule="auto"/>
      <w:jc w:val="both"/>
    </w:pPr>
    <w:rPr>
      <w:rFonts w:ascii="Times New Roman" w:eastAsia="Times New Roman" w:hAnsi="Times New Roman" w:cs="Times New Roman"/>
      <w:i/>
      <w:sz w:val="28"/>
      <w:szCs w:val="20"/>
      <w:lang w:eastAsia="ru-RU"/>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e"/>
    <w:rsid w:val="00203029"/>
    <w:pPr>
      <w:suppressAutoHyphens w:val="0"/>
      <w:jc w:val="both"/>
    </w:pPr>
    <w:rPr>
      <w:rFonts w:ascii="Times New Roman" w:eastAsia="Times New Roman" w:hAnsi="Times New Roman" w:cs="Times New Roman"/>
      <w:sz w:val="28"/>
      <w:szCs w:val="20"/>
      <w:lang w:eastAsia="ru-RU"/>
    </w:rPr>
  </w:style>
  <w:style w:type="paragraph" w:customStyle="1" w:styleId="afffffffffffffffffffffffffff4">
    <w:name w:val="Знак Знак Знак"/>
    <w:basedOn w:val="ae"/>
    <w:rsid w:val="00203029"/>
    <w:rPr>
      <w:rFonts w:ascii="Verdana" w:eastAsia="Times New Roman" w:hAnsi="Verdana" w:cs="Verdana"/>
      <w:sz w:val="20"/>
      <w:szCs w:val="20"/>
      <w:lang w:val="en-US"/>
    </w:rPr>
  </w:style>
  <w:style w:type="paragraph" w:customStyle="1" w:styleId="--0">
    <w:name w:val="Дисс-АвРеф-ОсновнойТекст"/>
    <w:basedOn w:val="ae"/>
    <w:rsid w:val="00D2425A"/>
    <w:pPr>
      <w:suppressAutoHyphens w:val="0"/>
      <w:ind w:firstLine="709"/>
      <w:jc w:val="both"/>
    </w:pPr>
    <w:rPr>
      <w:rFonts w:ascii="Times New Roman" w:eastAsia="Times New Roman" w:hAnsi="Times New Roman" w:cs="Times New Roman"/>
      <w:sz w:val="28"/>
      <w:szCs w:val="20"/>
      <w:lang w:eastAsia="en-US"/>
    </w:rPr>
  </w:style>
  <w:style w:type="paragraph" w:customStyle="1" w:styleId="7f3">
    <w:name w:val="Абзац списка7"/>
    <w:basedOn w:val="ae"/>
    <w:rsid w:val="00D2425A"/>
    <w:pPr>
      <w:suppressAutoHyphens w:val="0"/>
      <w:spacing w:line="360" w:lineRule="auto"/>
      <w:ind w:left="720" w:firstLine="709"/>
      <w:contextualSpacing/>
      <w:jc w:val="both"/>
    </w:pPr>
    <w:rPr>
      <w:rFonts w:ascii="Times New Roman" w:eastAsia="Times New Roman" w:hAnsi="Times New Roman" w:cs="Times New Roman"/>
      <w:sz w:val="28"/>
      <w:szCs w:val="22"/>
      <w:lang w:eastAsia="en-US"/>
    </w:rPr>
  </w:style>
  <w:style w:type="character" w:customStyle="1" w:styleId="w">
    <w:name w:val="w"/>
    <w:basedOn w:val="af"/>
    <w:rsid w:val="00D2425A"/>
  </w:style>
  <w:style w:type="paragraph" w:customStyle="1" w:styleId="4fff3">
    <w:name w:val="Без интервала4"/>
    <w:rsid w:val="00EF23BD"/>
    <w:rPr>
      <w:rFonts w:ascii="Calibri" w:eastAsia="Calibri" w:hAnsi="Calibri" w:cs="Times New Roman"/>
      <w:sz w:val="22"/>
      <w:szCs w:val="22"/>
    </w:rPr>
  </w:style>
  <w:style w:type="character" w:customStyle="1" w:styleId="affffffffffffffffffff8">
    <w:name w:val="Название объекта Знак"/>
    <w:link w:val="affffffffffffffffffff7"/>
    <w:locked/>
    <w:rsid w:val="00EF23BD"/>
    <w:rPr>
      <w:rFonts w:ascii="Times New Roman" w:eastAsia="Times New Roman" w:hAnsi="Times New Roman" w:cs="Times New Roman"/>
      <w:spacing w:val="-3"/>
      <w:sz w:val="28"/>
      <w:lang w:val="uk-UA"/>
    </w:rPr>
  </w:style>
  <w:style w:type="paragraph" w:customStyle="1" w:styleId="Body11">
    <w:name w:val="Body 1"/>
    <w:rsid w:val="00EF23BD"/>
    <w:rPr>
      <w:rFonts w:ascii="Helvetica" w:eastAsia="Arial Unicode MS" w:hAnsi="Helvetica" w:cs="Times New Roman"/>
      <w:color w:val="000000"/>
      <w:sz w:val="24"/>
    </w:rPr>
  </w:style>
  <w:style w:type="character" w:customStyle="1" w:styleId="1ffffffffc">
    <w:name w:val="Тема примечания Знак1"/>
    <w:basedOn w:val="1fffffff"/>
    <w:uiPriority w:val="99"/>
    <w:semiHidden/>
    <w:rsid w:val="00EF23BD"/>
    <w:rPr>
      <w:rFonts w:ascii="Garamond" w:eastAsia="Garamond" w:hAnsi="Garamond" w:cs="Garamond"/>
      <w:b/>
      <w:bCs/>
      <w:lang w:eastAsia="ar-SA"/>
    </w:rPr>
  </w:style>
  <w:style w:type="paragraph" w:customStyle="1" w:styleId="3ffff2">
    <w:name w:val="Знак Знак3 Знак Знак Знак Знак Знак Знак Знак"/>
    <w:basedOn w:val="ae"/>
    <w:rsid w:val="00EF23BD"/>
    <w:pPr>
      <w:suppressAutoHyphens w:val="0"/>
    </w:pPr>
    <w:rPr>
      <w:rFonts w:ascii="Verdana" w:eastAsia="Calibri" w:hAnsi="Verdana" w:cs="Times New Roman"/>
      <w:lang w:val="en-US" w:eastAsia="en-US"/>
    </w:rPr>
  </w:style>
  <w:style w:type="character" w:customStyle="1" w:styleId="dcom">
    <w:name w:val="d_com"/>
    <w:basedOn w:val="af"/>
    <w:uiPriority w:val="99"/>
    <w:rsid w:val="00EF23BD"/>
    <w:rPr>
      <w:rFonts w:cs="Times New Roman"/>
    </w:rPr>
  </w:style>
  <w:style w:type="paragraph" w:customStyle="1" w:styleId="CharChar">
    <w:name w:val="Char Знак Знак Char Знак Знак Знак Знак Знак Знак Знак Знак Знак Знак Знак Знак Знак"/>
    <w:basedOn w:val="ae"/>
    <w:uiPriority w:val="99"/>
    <w:rsid w:val="00EF23BD"/>
    <w:pPr>
      <w:suppressAutoHyphens w:val="0"/>
    </w:pPr>
    <w:rPr>
      <w:rFonts w:ascii="Verdana" w:eastAsia="Calibri" w:hAnsi="Verdana" w:cs="Times New Roman"/>
      <w:sz w:val="20"/>
      <w:szCs w:val="20"/>
      <w:lang w:val="en-US" w:eastAsia="en-US"/>
    </w:rPr>
  </w:style>
  <w:style w:type="character" w:customStyle="1" w:styleId="FontStyle43">
    <w:name w:val="Font Style43"/>
    <w:basedOn w:val="af"/>
    <w:rsid w:val="00EF23BD"/>
    <w:rPr>
      <w:rFonts w:ascii="Times New Roman" w:hAnsi="Times New Roman" w:cs="Times New Roman"/>
      <w:b/>
      <w:bCs/>
      <w:sz w:val="22"/>
      <w:szCs w:val="22"/>
    </w:rPr>
  </w:style>
  <w:style w:type="character" w:customStyle="1" w:styleId="FontStyle40">
    <w:name w:val="Font Style40"/>
    <w:basedOn w:val="af"/>
    <w:rsid w:val="00EF23BD"/>
    <w:rPr>
      <w:rFonts w:ascii="Times New Roman" w:hAnsi="Times New Roman" w:cs="Times New Roman"/>
      <w:b/>
      <w:bCs/>
      <w:sz w:val="22"/>
      <w:szCs w:val="22"/>
    </w:rPr>
  </w:style>
  <w:style w:type="character" w:customStyle="1" w:styleId="componentheading">
    <w:name w:val="componentheading"/>
    <w:basedOn w:val="af"/>
    <w:rsid w:val="00EF23BD"/>
    <w:rPr>
      <w:rFonts w:cs="Times New Roman"/>
      <w:b/>
      <w:bCs/>
    </w:rPr>
  </w:style>
  <w:style w:type="paragraph" w:customStyle="1" w:styleId="5ff8">
    <w:name w:val="Титул5_спец"/>
    <w:basedOn w:val="ae"/>
    <w:next w:val="ae"/>
    <w:rsid w:val="00EF23BD"/>
    <w:pPr>
      <w:suppressAutoHyphens w:val="0"/>
      <w:autoSpaceDE w:val="0"/>
      <w:autoSpaceDN w:val="0"/>
      <w:spacing w:before="1440" w:line="360" w:lineRule="auto"/>
      <w:jc w:val="center"/>
    </w:pPr>
    <w:rPr>
      <w:rFonts w:ascii="Times New Roman" w:eastAsia="Calibri" w:hAnsi="Times New Roman" w:cs="Times New Roman"/>
      <w:lang w:val="uk-UA" w:eastAsia="ru-RU"/>
    </w:rPr>
  </w:style>
  <w:style w:type="character" w:customStyle="1" w:styleId="reference-accessdate">
    <w:name w:val="reference-accessdate"/>
    <w:basedOn w:val="af"/>
    <w:rsid w:val="00EF23BD"/>
    <w:rPr>
      <w:rFonts w:cs="Times New Roman"/>
    </w:rPr>
  </w:style>
  <w:style w:type="paragraph" w:customStyle="1" w:styleId="tc">
    <w:name w:val="tc"/>
    <w:basedOn w:val="ae"/>
    <w:rsid w:val="00EF23BD"/>
    <w:pPr>
      <w:suppressAutoHyphens w:val="0"/>
      <w:spacing w:before="100" w:beforeAutospacing="1" w:after="100" w:afterAutospacing="1"/>
    </w:pPr>
    <w:rPr>
      <w:rFonts w:ascii="Times New Roman" w:eastAsia="Calibri" w:hAnsi="Times New Roman" w:cs="Times New Roman"/>
      <w:lang w:eastAsia="ru-RU"/>
    </w:rPr>
  </w:style>
  <w:style w:type="character" w:customStyle="1" w:styleId="fs4">
    <w:name w:val="fs4"/>
    <w:basedOn w:val="af"/>
    <w:rsid w:val="00EF23BD"/>
    <w:rPr>
      <w:rFonts w:cs="Times New Roman"/>
    </w:rPr>
  </w:style>
  <w:style w:type="character" w:customStyle="1" w:styleId="2ffffff7">
    <w:name w:val="Замещающий текст2"/>
    <w:basedOn w:val="af"/>
    <w:semiHidden/>
    <w:rsid w:val="00EF23BD"/>
    <w:rPr>
      <w:rFonts w:cs="Times New Roman"/>
      <w:color w:val="808080"/>
    </w:rPr>
  </w:style>
  <w:style w:type="character" w:customStyle="1" w:styleId="A31">
    <w:name w:val="A3"/>
    <w:uiPriority w:val="99"/>
    <w:rsid w:val="00076DA7"/>
    <w:rPr>
      <w:rFonts w:cs="OfficinaSansMediumITC"/>
      <w:color w:val="000000"/>
      <w:sz w:val="18"/>
      <w:szCs w:val="18"/>
    </w:rPr>
  </w:style>
  <w:style w:type="paragraph" w:customStyle="1" w:styleId="BodyTextIiaienu1Oaeno11">
    <w:name w:val="Body Text.Основной текст Знак.Iiaienu1.Oaeno1.Текст1"/>
    <w:basedOn w:val="ae"/>
    <w:rsid w:val="009F3601"/>
    <w:pPr>
      <w:widowControl w:val="0"/>
      <w:suppressAutoHyphens w:val="0"/>
      <w:autoSpaceDE w:val="0"/>
      <w:autoSpaceDN w:val="0"/>
    </w:pPr>
    <w:rPr>
      <w:rFonts w:ascii="Times New Roman" w:eastAsia="Times New Roman" w:hAnsi="Times New Roman" w:cs="Times New Roman"/>
      <w:b/>
      <w:bCs/>
      <w:lang w:eastAsia="ru-RU"/>
    </w:rPr>
  </w:style>
  <w:style w:type="paragraph" w:customStyle="1" w:styleId="acp">
    <w:name w:val="acp"/>
    <w:basedOn w:val="ae"/>
    <w:rsid w:val="009F360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
    <w:name w:val="Font Style"/>
    <w:rsid w:val="009F3601"/>
    <w:rPr>
      <w:rFonts w:cs="Courier New"/>
      <w:color w:val="000000"/>
      <w:sz w:val="20"/>
      <w:szCs w:val="20"/>
    </w:rPr>
  </w:style>
  <w:style w:type="table" w:styleId="afffffffffffffffffffffffffff5">
    <w:name w:val="Table Contemporary"/>
    <w:basedOn w:val="af0"/>
    <w:rsid w:val="009F3601"/>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rsid w:val="009F3601"/>
    <w:pPr>
      <w:suppressAutoHyphens/>
      <w:autoSpaceDE w:val="0"/>
    </w:pPr>
    <w:rPr>
      <w:rFonts w:ascii="Courier New" w:eastAsia="MS Mincho" w:hAnsi="Courier New" w:cs="Times New Roman"/>
      <w:sz w:val="24"/>
      <w:szCs w:val="24"/>
      <w:lang w:eastAsia="ar-SA"/>
    </w:rPr>
  </w:style>
  <w:style w:type="paragraph" w:customStyle="1" w:styleId="referat">
    <w:name w:val="referat"/>
    <w:basedOn w:val="ae"/>
    <w:rsid w:val="009F3601"/>
    <w:pPr>
      <w:suppressAutoHyphens w:val="0"/>
      <w:spacing w:line="340" w:lineRule="atLeast"/>
      <w:ind w:firstLine="720"/>
      <w:jc w:val="both"/>
    </w:pPr>
    <w:rPr>
      <w:rFonts w:ascii="Times New Roman" w:eastAsia="Times New Roman" w:hAnsi="Times New Roman" w:cs="Times New Roman"/>
      <w:sz w:val="28"/>
      <w:szCs w:val="20"/>
      <w:lang w:eastAsia="ru-RU"/>
    </w:rPr>
  </w:style>
  <w:style w:type="paragraph" w:customStyle="1" w:styleId="184">
    <w:name w:val="Обычный18"/>
    <w:rsid w:val="009F3601"/>
    <w:pPr>
      <w:widowControl w:val="0"/>
      <w:snapToGrid w:val="0"/>
      <w:spacing w:line="259" w:lineRule="auto"/>
      <w:ind w:firstLine="420"/>
      <w:jc w:val="both"/>
    </w:pPr>
    <w:rPr>
      <w:rFonts w:ascii="Times New Roman" w:eastAsia="Times New Roman" w:hAnsi="Times New Roman" w:cs="Times New Roman"/>
      <w:sz w:val="18"/>
    </w:rPr>
  </w:style>
  <w:style w:type="character" w:customStyle="1" w:styleId="FontStyle86">
    <w:name w:val="Font Style86"/>
    <w:rsid w:val="009F3601"/>
    <w:rPr>
      <w:rFonts w:ascii="Times New Roman" w:hAnsi="Times New Roman" w:cs="Times New Roman"/>
      <w:sz w:val="26"/>
      <w:szCs w:val="26"/>
    </w:rPr>
  </w:style>
  <w:style w:type="character" w:customStyle="1" w:styleId="longtextshorttext">
    <w:name w:val="long_text short_text"/>
    <w:basedOn w:val="af"/>
    <w:rsid w:val="009F3601"/>
  </w:style>
  <w:style w:type="character" w:customStyle="1" w:styleId="110">
    <w:name w:val="Заголовок 1 Знак1"/>
    <w:aliases w:val="Глава x Знак,Договор Знак1"/>
    <w:basedOn w:val="af"/>
    <w:link w:val="1"/>
    <w:locked/>
    <w:rsid w:val="009F3601"/>
    <w:rPr>
      <w:rFonts w:ascii="Mincho" w:eastAsia="Garamond" w:hAnsi="Mincho" w:cs="Garamond"/>
      <w:b/>
      <w:bCs/>
      <w:kern w:val="1"/>
      <w:sz w:val="32"/>
      <w:szCs w:val="32"/>
      <w:lang w:eastAsia="ar-SA"/>
    </w:rPr>
  </w:style>
  <w:style w:type="character" w:customStyle="1" w:styleId="Heading3Char">
    <w:name w:val="Heading 3 Char"/>
    <w:basedOn w:val="af"/>
    <w:semiHidden/>
    <w:locked/>
    <w:rsid w:val="009F3601"/>
    <w:rPr>
      <w:rFonts w:ascii="Arial" w:hAnsi="Arial" w:cs="Arial"/>
      <w:b/>
      <w:bCs/>
      <w:sz w:val="26"/>
      <w:szCs w:val="26"/>
      <w:lang w:val="ru-RU" w:eastAsia="ru-RU" w:bidi="ar-SA"/>
    </w:rPr>
  </w:style>
  <w:style w:type="paragraph" w:customStyle="1" w:styleId="1ffffffffd">
    <w:name w:val="Сноска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paragraph" w:customStyle="1" w:styleId="214">
    <w:name w:val="Заголовок №21"/>
    <w:basedOn w:val="ae"/>
    <w:link w:val="2f2"/>
    <w:rsid w:val="009F3601"/>
    <w:pPr>
      <w:shd w:val="clear" w:color="auto" w:fill="FFFFFF"/>
      <w:suppressAutoHyphens w:val="0"/>
      <w:spacing w:before="1200" w:after="660" w:line="240" w:lineRule="atLeast"/>
      <w:outlineLvl w:val="1"/>
    </w:pPr>
    <w:rPr>
      <w:rFonts w:ascii="PetersburgCTT" w:eastAsia="PetersburgCTT" w:hAnsi="PetersburgCTT" w:cs="PetersburgCTT"/>
      <w:b/>
      <w:bCs/>
      <w:i/>
      <w:iCs/>
      <w:sz w:val="34"/>
      <w:szCs w:val="34"/>
      <w:lang w:eastAsia="ru-RU"/>
    </w:rPr>
  </w:style>
  <w:style w:type="character" w:customStyle="1" w:styleId="13a">
    <w:name w:val="Колонтитул + 13"/>
    <w:aliases w:val="5 pt,Основной текст (2) + 10,Основной текст + 10"/>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lang w:val="en-US" w:eastAsia="en-US"/>
    </w:rPr>
  </w:style>
  <w:style w:type="paragraph" w:customStyle="1" w:styleId="210">
    <w:name w:val="Основной текст (2)1"/>
    <w:basedOn w:val="ae"/>
    <w:link w:val="26"/>
    <w:rsid w:val="009F3601"/>
    <w:pPr>
      <w:shd w:val="clear" w:color="auto" w:fill="FFFFFF"/>
      <w:suppressAutoHyphens w:val="0"/>
      <w:spacing w:after="420" w:line="480" w:lineRule="exact"/>
      <w:ind w:hanging="1080"/>
      <w:jc w:val="center"/>
    </w:pPr>
    <w:rPr>
      <w:rFonts w:ascii="PetersburgCTT" w:eastAsia="PetersburgCTT" w:hAnsi="PetersburgCTT" w:cs="PetersburgCTT"/>
      <w:sz w:val="20"/>
      <w:szCs w:val="20"/>
      <w:lang w:eastAsia="ru-RU"/>
    </w:rPr>
  </w:style>
  <w:style w:type="character" w:customStyle="1" w:styleId="4fff4">
    <w:name w:val="Подпись к картинке (4)_"/>
    <w:basedOn w:val="af"/>
    <w:link w:val="4fff5"/>
    <w:rsid w:val="009F3601"/>
    <w:rPr>
      <w:sz w:val="15"/>
      <w:szCs w:val="15"/>
      <w:shd w:val="clear" w:color="auto" w:fill="FFFFFF"/>
    </w:rPr>
  </w:style>
  <w:style w:type="paragraph" w:customStyle="1" w:styleId="4fff5">
    <w:name w:val="Подпись к картинке (4)"/>
    <w:basedOn w:val="ae"/>
    <w:link w:val="4fff4"/>
    <w:rsid w:val="009F3601"/>
    <w:pPr>
      <w:shd w:val="clear" w:color="auto" w:fill="FFFFFF"/>
      <w:suppressAutoHyphens w:val="0"/>
      <w:spacing w:after="120" w:line="240" w:lineRule="atLeast"/>
      <w:ind w:hanging="540"/>
    </w:pPr>
    <w:rPr>
      <w:rFonts w:ascii="PetersburgCTT" w:eastAsia="PetersburgCTT" w:hAnsi="PetersburgCTT" w:cs="PetersburgCTT"/>
      <w:sz w:val="15"/>
      <w:szCs w:val="15"/>
      <w:lang w:eastAsia="ru-RU"/>
    </w:rPr>
  </w:style>
  <w:style w:type="paragraph" w:customStyle="1" w:styleId="1ffffffffe">
    <w:name w:val="Подпись к картинке1"/>
    <w:basedOn w:val="ae"/>
    <w:rsid w:val="009F3601"/>
    <w:pPr>
      <w:shd w:val="clear" w:color="auto" w:fill="FFFFFF"/>
      <w:suppressAutoHyphens w:val="0"/>
      <w:spacing w:before="120" w:line="346" w:lineRule="exact"/>
      <w:ind w:hanging="540"/>
    </w:pPr>
    <w:rPr>
      <w:rFonts w:ascii="Times New Roman" w:eastAsia="Times New Roman" w:hAnsi="Times New Roman" w:cs="Times New Roman"/>
      <w:sz w:val="19"/>
      <w:szCs w:val="19"/>
      <w:lang w:eastAsia="ru-RU"/>
    </w:rPr>
  </w:style>
  <w:style w:type="character" w:customStyle="1" w:styleId="8pt">
    <w:name w:val="Основной текст + 8 pt"/>
    <w:aliases w:val="Интервал 0 pt"/>
    <w:rsid w:val="009F3601"/>
    <w:rPr>
      <w:spacing w:val="10"/>
      <w:sz w:val="16"/>
      <w:szCs w:val="16"/>
      <w:lang w:val="en-US" w:eastAsia="en-US" w:bidi="ar-SA"/>
    </w:rPr>
  </w:style>
  <w:style w:type="paragraph" w:customStyle="1" w:styleId="1fffffffff">
    <w:name w:val="Подпись к таблице1"/>
    <w:basedOn w:val="ae"/>
    <w:rsid w:val="009F3601"/>
    <w:pPr>
      <w:shd w:val="clear" w:color="auto" w:fill="FFFFFF"/>
      <w:suppressAutoHyphens w:val="0"/>
      <w:spacing w:line="240" w:lineRule="atLeast"/>
    </w:pPr>
    <w:rPr>
      <w:rFonts w:ascii="Times New Roman" w:eastAsia="Times New Roman" w:hAnsi="Times New Roman" w:cs="Times New Roman"/>
      <w:b/>
      <w:bCs/>
      <w:sz w:val="27"/>
      <w:szCs w:val="27"/>
      <w:lang w:eastAsia="ru-RU"/>
    </w:rPr>
  </w:style>
  <w:style w:type="paragraph" w:customStyle="1" w:styleId="21f7">
    <w:name w:val="Подпись к таблице (2)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5ff9">
    <w:name w:val="Подпись к картинке (5)_"/>
    <w:basedOn w:val="af"/>
    <w:link w:val="519"/>
    <w:rsid w:val="009F3601"/>
    <w:rPr>
      <w:b/>
      <w:bCs/>
      <w:sz w:val="27"/>
      <w:szCs w:val="27"/>
      <w:shd w:val="clear" w:color="auto" w:fill="FFFFFF"/>
    </w:rPr>
  </w:style>
  <w:style w:type="paragraph" w:customStyle="1" w:styleId="519">
    <w:name w:val="Подпись к картинке (5)1"/>
    <w:basedOn w:val="ae"/>
    <w:link w:val="5ff9"/>
    <w:rsid w:val="009F3601"/>
    <w:pPr>
      <w:shd w:val="clear" w:color="auto" w:fill="FFFFFF"/>
      <w:suppressAutoHyphens w:val="0"/>
      <w:spacing w:line="470" w:lineRule="exact"/>
      <w:ind w:hanging="840"/>
      <w:jc w:val="both"/>
    </w:pPr>
    <w:rPr>
      <w:rFonts w:ascii="PetersburgCTT" w:eastAsia="PetersburgCTT" w:hAnsi="PetersburgCTT" w:cs="PetersburgCTT"/>
      <w:b/>
      <w:bCs/>
      <w:sz w:val="27"/>
      <w:szCs w:val="27"/>
      <w:lang w:eastAsia="ru-RU"/>
    </w:rPr>
  </w:style>
  <w:style w:type="character" w:customStyle="1" w:styleId="516pt">
    <w:name w:val="Основной текст (5) + 16 pt"/>
    <w:basedOn w:val="56"/>
    <w:rsid w:val="009F3601"/>
    <w:rPr>
      <w:b/>
      <w:bCs/>
      <w:i/>
      <w:iCs/>
      <w:sz w:val="32"/>
      <w:szCs w:val="32"/>
      <w:shd w:val="clear" w:color="auto" w:fill="FFFFFF"/>
      <w:lang w:eastAsia="ru-RU" w:bidi="ru-RU"/>
    </w:rPr>
  </w:style>
  <w:style w:type="character" w:customStyle="1" w:styleId="11pt3">
    <w:name w:val="Колонтитул + 11 pt3"/>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511">
    <w:name w:val="Заголовок №51"/>
    <w:basedOn w:val="ae"/>
    <w:link w:val="58"/>
    <w:rsid w:val="009F3601"/>
    <w:pPr>
      <w:shd w:val="clear" w:color="auto" w:fill="FFFFFF"/>
      <w:suppressAutoHyphens w:val="0"/>
      <w:spacing w:before="420" w:line="480" w:lineRule="exact"/>
      <w:jc w:val="both"/>
      <w:outlineLvl w:val="4"/>
    </w:pPr>
    <w:rPr>
      <w:rFonts w:ascii="PetersburgCTT" w:eastAsia="PetersburgCTT" w:hAnsi="PetersburgCTT" w:cs="PetersburgCTT"/>
      <w:b/>
      <w:bCs/>
      <w:sz w:val="28"/>
      <w:szCs w:val="28"/>
      <w:lang w:eastAsia="ru-RU"/>
    </w:rPr>
  </w:style>
  <w:style w:type="paragraph" w:customStyle="1" w:styleId="810">
    <w:name w:val="Основной текст (8)1"/>
    <w:basedOn w:val="ae"/>
    <w:link w:val="82"/>
    <w:rsid w:val="009F3601"/>
    <w:pPr>
      <w:shd w:val="clear" w:color="auto" w:fill="FFFFFF"/>
      <w:suppressAutoHyphens w:val="0"/>
      <w:spacing w:before="60" w:line="240" w:lineRule="atLeast"/>
    </w:pPr>
    <w:rPr>
      <w:rFonts w:ascii="OpenSymbol" w:eastAsia="OpenSymbol" w:hAnsi="OpenSymbol" w:cs="OpenSymbol"/>
      <w:sz w:val="19"/>
      <w:szCs w:val="19"/>
      <w:lang w:eastAsia="ru-RU"/>
    </w:rPr>
  </w:style>
  <w:style w:type="character" w:customStyle="1" w:styleId="813">
    <w:name w:val="Основной текст (8) + 13"/>
    <w:aliases w:val="5 pt57"/>
    <w:basedOn w:val="82"/>
    <w:rsid w:val="009F3601"/>
    <w:rPr>
      <w:rFonts w:ascii="OpenSymbol" w:eastAsia="OpenSymbol" w:hAnsi="OpenSymbol" w:cs="OpenSymbol"/>
      <w:sz w:val="27"/>
      <w:szCs w:val="27"/>
      <w:shd w:val="clear" w:color="auto" w:fill="FFFFFF"/>
    </w:rPr>
  </w:style>
  <w:style w:type="paragraph" w:customStyle="1" w:styleId="710">
    <w:name w:val="Основной текст (7)1"/>
    <w:basedOn w:val="ae"/>
    <w:link w:val="74"/>
    <w:rsid w:val="009F3601"/>
    <w:pPr>
      <w:shd w:val="clear" w:color="auto" w:fill="FFFFFF"/>
      <w:suppressAutoHyphens w:val="0"/>
      <w:spacing w:line="240" w:lineRule="atLeast"/>
    </w:pPr>
    <w:rPr>
      <w:rFonts w:ascii="PetersburgCTT" w:eastAsia="PetersburgCTT" w:hAnsi="PetersburgCTT" w:cs="PetersburgCTT"/>
      <w:b/>
      <w:bCs/>
      <w:sz w:val="20"/>
      <w:szCs w:val="20"/>
      <w:lang w:eastAsia="ru-RU"/>
    </w:rPr>
  </w:style>
  <w:style w:type="character" w:customStyle="1" w:styleId="7130">
    <w:name w:val="Основной текст (7) + 13"/>
    <w:aliases w:val="5 pt56"/>
    <w:basedOn w:val="74"/>
    <w:rsid w:val="009F3601"/>
    <w:rPr>
      <w:b w:val="0"/>
      <w:bCs w:val="0"/>
      <w:sz w:val="27"/>
      <w:szCs w:val="27"/>
      <w:shd w:val="clear" w:color="auto" w:fill="FFFFFF"/>
    </w:rPr>
  </w:style>
  <w:style w:type="character" w:customStyle="1" w:styleId="8pt3">
    <w:name w:val="Основной текст + 8 pt3"/>
    <w:rsid w:val="009F3601"/>
    <w:rPr>
      <w:sz w:val="16"/>
      <w:szCs w:val="16"/>
      <w:lang w:bidi="ar-SA"/>
    </w:rPr>
  </w:style>
  <w:style w:type="character" w:customStyle="1" w:styleId="2ffffff8">
    <w:name w:val="Подпись к таблице2"/>
    <w:basedOn w:val="affffffffffffffffc"/>
    <w:rsid w:val="009F3601"/>
    <w:rPr>
      <w:rFonts w:ascii="Garamond" w:eastAsia="Garamond" w:hAnsi="Garamond" w:cs="Garamond"/>
      <w:b/>
      <w:bCs/>
      <w:sz w:val="27"/>
      <w:szCs w:val="27"/>
      <w:u w:val="single"/>
      <w:shd w:val="clear" w:color="auto" w:fill="FFFFFF"/>
      <w:lang w:eastAsia="ar-SA"/>
    </w:rPr>
  </w:style>
  <w:style w:type="character" w:customStyle="1" w:styleId="353">
    <w:name w:val="Заголовок №3 (5)_"/>
    <w:basedOn w:val="af"/>
    <w:link w:val="354"/>
    <w:rsid w:val="009F3601"/>
    <w:rPr>
      <w:sz w:val="27"/>
      <w:szCs w:val="27"/>
      <w:shd w:val="clear" w:color="auto" w:fill="FFFFFF"/>
    </w:rPr>
  </w:style>
  <w:style w:type="paragraph" w:customStyle="1" w:styleId="354">
    <w:name w:val="Заголовок №3 (5)"/>
    <w:basedOn w:val="ae"/>
    <w:link w:val="353"/>
    <w:rsid w:val="009F3601"/>
    <w:pPr>
      <w:shd w:val="clear" w:color="auto" w:fill="FFFFFF"/>
      <w:suppressAutoHyphens w:val="0"/>
      <w:spacing w:line="480" w:lineRule="exact"/>
      <w:jc w:val="both"/>
      <w:outlineLvl w:val="2"/>
    </w:pPr>
    <w:rPr>
      <w:rFonts w:ascii="PetersburgCTT" w:eastAsia="PetersburgCTT" w:hAnsi="PetersburgCTT" w:cs="PetersburgCTT"/>
      <w:sz w:val="27"/>
      <w:szCs w:val="27"/>
      <w:lang w:eastAsia="ru-RU"/>
    </w:rPr>
  </w:style>
  <w:style w:type="character" w:customStyle="1" w:styleId="7f4">
    <w:name w:val="Основной текст + 7"/>
    <w:aliases w:val="5 pt55,Малые прописные,Основной текст + 5 pt"/>
    <w:rsid w:val="009F3601"/>
    <w:rPr>
      <w:smallCaps/>
      <w:sz w:val="15"/>
      <w:szCs w:val="15"/>
      <w:lang w:val="en-US" w:eastAsia="en-US" w:bidi="ar-SA"/>
    </w:rPr>
  </w:style>
  <w:style w:type="character" w:customStyle="1" w:styleId="450">
    <w:name w:val="Заголовок №4 (5)_"/>
    <w:basedOn w:val="af"/>
    <w:link w:val="451"/>
    <w:rsid w:val="009F3601"/>
    <w:rPr>
      <w:i/>
      <w:iCs/>
      <w:sz w:val="27"/>
      <w:szCs w:val="27"/>
      <w:shd w:val="clear" w:color="auto" w:fill="FFFFFF"/>
    </w:rPr>
  </w:style>
  <w:style w:type="paragraph" w:customStyle="1" w:styleId="451">
    <w:name w:val="Заголовок №4 (5)1"/>
    <w:basedOn w:val="ae"/>
    <w:link w:val="450"/>
    <w:rsid w:val="009F3601"/>
    <w:pPr>
      <w:shd w:val="clear" w:color="auto" w:fill="FFFFFF"/>
      <w:suppressAutoHyphens w:val="0"/>
      <w:spacing w:after="240" w:line="240" w:lineRule="atLeast"/>
      <w:ind w:firstLine="560"/>
      <w:jc w:val="both"/>
      <w:outlineLvl w:val="3"/>
    </w:pPr>
    <w:rPr>
      <w:rFonts w:ascii="PetersburgCTT" w:eastAsia="PetersburgCTT" w:hAnsi="PetersburgCTT" w:cs="PetersburgCTT"/>
      <w:i/>
      <w:iCs/>
      <w:sz w:val="27"/>
      <w:szCs w:val="27"/>
      <w:lang w:eastAsia="ru-RU"/>
    </w:rPr>
  </w:style>
  <w:style w:type="character" w:customStyle="1" w:styleId="452">
    <w:name w:val="Заголовок №4 (5)"/>
    <w:basedOn w:val="450"/>
    <w:rsid w:val="009F3601"/>
    <w:rPr>
      <w:i/>
      <w:iCs/>
      <w:sz w:val="27"/>
      <w:szCs w:val="27"/>
      <w:shd w:val="clear" w:color="auto" w:fill="FFFFFF"/>
    </w:rPr>
  </w:style>
  <w:style w:type="character" w:customStyle="1" w:styleId="458">
    <w:name w:val="Заголовок №4 (5) + 8"/>
    <w:aliases w:val="5 pt54"/>
    <w:basedOn w:val="450"/>
    <w:rsid w:val="009F3601"/>
    <w:rPr>
      <w:i/>
      <w:iCs/>
      <w:sz w:val="17"/>
      <w:szCs w:val="17"/>
      <w:shd w:val="clear" w:color="auto" w:fill="FFFFFF"/>
    </w:rPr>
  </w:style>
  <w:style w:type="character" w:customStyle="1" w:styleId="453">
    <w:name w:val="Заголовок №4 (5) + Не курсив"/>
    <w:basedOn w:val="450"/>
    <w:rsid w:val="009F3601"/>
    <w:rPr>
      <w:i/>
      <w:iCs/>
      <w:sz w:val="27"/>
      <w:szCs w:val="27"/>
      <w:shd w:val="clear" w:color="auto" w:fill="FFFFFF"/>
    </w:rPr>
  </w:style>
  <w:style w:type="character" w:customStyle="1" w:styleId="98pt">
    <w:name w:val="Основной текст (9) + 8 pt"/>
    <w:aliases w:val="Не курсив,Интервал 11 pt"/>
    <w:basedOn w:val="91"/>
    <w:rsid w:val="009F3601"/>
    <w:rPr>
      <w:rFonts w:ascii="MS Reference Specialty" w:eastAsia="MS Reference Specialty" w:hAnsi="MS Reference Specialty" w:cs="MS Reference Specialty"/>
      <w:i/>
      <w:iCs/>
      <w:spacing w:val="230"/>
      <w:sz w:val="16"/>
      <w:szCs w:val="16"/>
      <w:shd w:val="clear" w:color="auto" w:fill="FFFFFF"/>
      <w:lang w:val="en-US" w:eastAsia="en-US"/>
    </w:rPr>
  </w:style>
  <w:style w:type="character" w:customStyle="1" w:styleId="12f">
    <w:name w:val="Основной текст (12) + Курсив"/>
    <w:basedOn w:val="120"/>
    <w:rsid w:val="009F3601"/>
    <w:rPr>
      <w:rFonts w:ascii="OpenSymbol" w:eastAsia="OpenSymbol" w:hAnsi="OpenSymbol" w:cs="OpenSymbol"/>
      <w:i/>
      <w:iCs/>
      <w:sz w:val="23"/>
      <w:szCs w:val="23"/>
      <w:shd w:val="clear" w:color="auto" w:fill="FFFFFF"/>
    </w:rPr>
  </w:style>
  <w:style w:type="character" w:customStyle="1" w:styleId="1213">
    <w:name w:val="Основной текст (12) + 13"/>
    <w:aliases w:val="5 pt52"/>
    <w:basedOn w:val="120"/>
    <w:rsid w:val="009F3601"/>
    <w:rPr>
      <w:rFonts w:ascii="OpenSymbol" w:eastAsia="OpenSymbol" w:hAnsi="OpenSymbol" w:cs="OpenSymbol"/>
      <w:sz w:val="27"/>
      <w:szCs w:val="27"/>
      <w:shd w:val="clear" w:color="auto" w:fill="FFFFFF"/>
    </w:rPr>
  </w:style>
  <w:style w:type="character" w:customStyle="1" w:styleId="714">
    <w:name w:val="Основной текст + 71"/>
    <w:aliases w:val="5 pt51"/>
    <w:rsid w:val="009F3601"/>
    <w:rPr>
      <w:sz w:val="15"/>
      <w:szCs w:val="15"/>
      <w:lang w:bidi="ar-SA"/>
    </w:rPr>
  </w:style>
  <w:style w:type="character" w:customStyle="1" w:styleId="770">
    <w:name w:val="Основной текст (7) + 7"/>
    <w:aliases w:val="5 pt50,5 pt3"/>
    <w:basedOn w:val="74"/>
    <w:rsid w:val="009F3601"/>
    <w:rPr>
      <w:b w:val="0"/>
      <w:bCs w:val="0"/>
      <w:noProof/>
      <w:sz w:val="15"/>
      <w:szCs w:val="15"/>
      <w:shd w:val="clear" w:color="auto" w:fill="FFFFFF"/>
    </w:rPr>
  </w:style>
  <w:style w:type="character" w:customStyle="1" w:styleId="12f0">
    <w:name w:val="Заголовок №1 (2) + Курсив"/>
    <w:basedOn w:val="122"/>
    <w:rsid w:val="009F3601"/>
    <w:rPr>
      <w:i/>
      <w:iCs/>
      <w:spacing w:val="-10"/>
      <w:sz w:val="33"/>
      <w:szCs w:val="33"/>
      <w:shd w:val="clear" w:color="auto" w:fill="FFFFFF"/>
    </w:rPr>
  </w:style>
  <w:style w:type="character" w:customStyle="1" w:styleId="355">
    <w:name w:val="Заголовок №3 (5) + Курсив"/>
    <w:basedOn w:val="353"/>
    <w:rsid w:val="009F3601"/>
    <w:rPr>
      <w:i/>
      <w:iCs/>
      <w:sz w:val="27"/>
      <w:szCs w:val="27"/>
      <w:shd w:val="clear" w:color="auto" w:fill="FFFFFF"/>
    </w:rPr>
  </w:style>
  <w:style w:type="paragraph" w:customStyle="1" w:styleId="1311">
    <w:name w:val="Основной текст (13)1"/>
    <w:basedOn w:val="ae"/>
    <w:link w:val="134"/>
    <w:rsid w:val="009F3601"/>
    <w:pPr>
      <w:shd w:val="clear" w:color="auto" w:fill="FFFFFF"/>
      <w:suppressAutoHyphens w:val="0"/>
      <w:spacing w:after="60" w:line="240" w:lineRule="atLeast"/>
    </w:pPr>
    <w:rPr>
      <w:rFonts w:ascii="Times New Roman" w:eastAsia="Times New Roman" w:hAnsi="Times New Roman" w:cs="Times New Roman"/>
      <w:sz w:val="20"/>
      <w:szCs w:val="20"/>
      <w:lang w:eastAsia="ru-RU"/>
    </w:rPr>
  </w:style>
  <w:style w:type="character" w:customStyle="1" w:styleId="3ffff3">
    <w:name w:val="Подпись к таблице (3)_"/>
    <w:basedOn w:val="af"/>
    <w:link w:val="3ffff4"/>
    <w:rsid w:val="009F3601"/>
    <w:rPr>
      <w:spacing w:val="10"/>
      <w:sz w:val="16"/>
      <w:szCs w:val="16"/>
      <w:shd w:val="clear" w:color="auto" w:fill="FFFFFF"/>
    </w:rPr>
  </w:style>
  <w:style w:type="paragraph" w:customStyle="1" w:styleId="3ffff4">
    <w:name w:val="Подпись к таблице (3)"/>
    <w:basedOn w:val="ae"/>
    <w:link w:val="3ffff3"/>
    <w:rsid w:val="009F3601"/>
    <w:pPr>
      <w:shd w:val="clear" w:color="auto" w:fill="FFFFFF"/>
      <w:suppressAutoHyphens w:val="0"/>
      <w:spacing w:line="240" w:lineRule="atLeast"/>
    </w:pPr>
    <w:rPr>
      <w:rFonts w:ascii="PetersburgCTT" w:eastAsia="PetersburgCTT" w:hAnsi="PetersburgCTT" w:cs="PetersburgCTT"/>
      <w:spacing w:val="10"/>
      <w:sz w:val="16"/>
      <w:szCs w:val="16"/>
      <w:lang w:eastAsia="ru-RU"/>
    </w:rPr>
  </w:style>
  <w:style w:type="character" w:customStyle="1" w:styleId="30pt">
    <w:name w:val="Подпись к таблице (3) + Интервал 0 pt"/>
    <w:basedOn w:val="3ffff3"/>
    <w:rsid w:val="009F3601"/>
    <w:rPr>
      <w:spacing w:val="0"/>
      <w:sz w:val="16"/>
      <w:szCs w:val="16"/>
      <w:shd w:val="clear" w:color="auto" w:fill="FFFFFF"/>
    </w:rPr>
  </w:style>
  <w:style w:type="character" w:customStyle="1" w:styleId="5ffa">
    <w:name w:val="Подпись к картинке (5)"/>
    <w:basedOn w:val="5ff9"/>
    <w:rsid w:val="009F3601"/>
    <w:rPr>
      <w:b/>
      <w:bCs/>
      <w:sz w:val="27"/>
      <w:szCs w:val="27"/>
      <w:shd w:val="clear" w:color="auto" w:fill="FFFFFF"/>
    </w:rPr>
  </w:style>
  <w:style w:type="character" w:customStyle="1" w:styleId="11pt2">
    <w:name w:val="Колонтитул + 11 pt2"/>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lang w:val="en-US" w:eastAsia="en-US"/>
    </w:rPr>
  </w:style>
  <w:style w:type="character" w:customStyle="1" w:styleId="2ffffff9">
    <w:name w:val="Подпись к таблице + Не полужирный2"/>
    <w:basedOn w:val="affffffffffffffffc"/>
    <w:rsid w:val="009F3601"/>
    <w:rPr>
      <w:rFonts w:ascii="Garamond" w:eastAsia="Garamond" w:hAnsi="Garamond" w:cs="Garamond"/>
      <w:b/>
      <w:bCs/>
      <w:sz w:val="27"/>
      <w:szCs w:val="27"/>
      <w:shd w:val="clear" w:color="auto" w:fill="FFFFFF"/>
      <w:lang w:eastAsia="ar-SA"/>
    </w:rPr>
  </w:style>
  <w:style w:type="character" w:customStyle="1" w:styleId="5ffb">
    <w:name w:val="Подпись к картинке (5) + Не полужирный"/>
    <w:basedOn w:val="5ff9"/>
    <w:rsid w:val="009F3601"/>
    <w:rPr>
      <w:b/>
      <w:bCs/>
      <w:sz w:val="27"/>
      <w:szCs w:val="27"/>
      <w:shd w:val="clear" w:color="auto" w:fill="FFFFFF"/>
    </w:rPr>
  </w:style>
  <w:style w:type="character" w:customStyle="1" w:styleId="51a">
    <w:name w:val="Подпись к картинке (5) + Не полужирный1"/>
    <w:aliases w:val="Интервал 2 pt"/>
    <w:basedOn w:val="5ff9"/>
    <w:rsid w:val="009F3601"/>
    <w:rPr>
      <w:b/>
      <w:bCs/>
      <w:spacing w:val="40"/>
      <w:sz w:val="27"/>
      <w:szCs w:val="27"/>
      <w:shd w:val="clear" w:color="auto" w:fill="FFFFFF"/>
    </w:rPr>
  </w:style>
  <w:style w:type="character" w:customStyle="1" w:styleId="6fb">
    <w:name w:val="Подпись к картинке (6)_"/>
    <w:basedOn w:val="af"/>
    <w:link w:val="6fc"/>
    <w:rsid w:val="009F3601"/>
    <w:rPr>
      <w:b/>
      <w:bCs/>
      <w:sz w:val="29"/>
      <w:szCs w:val="29"/>
      <w:shd w:val="clear" w:color="auto" w:fill="FFFFFF"/>
    </w:rPr>
  </w:style>
  <w:style w:type="paragraph" w:customStyle="1" w:styleId="6fc">
    <w:name w:val="Подпись к картинке (6)"/>
    <w:basedOn w:val="ae"/>
    <w:link w:val="6fb"/>
    <w:rsid w:val="009F3601"/>
    <w:pPr>
      <w:shd w:val="clear" w:color="auto" w:fill="FFFFFF"/>
      <w:suppressAutoHyphens w:val="0"/>
      <w:spacing w:line="514" w:lineRule="exact"/>
      <w:jc w:val="both"/>
    </w:pPr>
    <w:rPr>
      <w:rFonts w:ascii="PetersburgCTT" w:eastAsia="PetersburgCTT" w:hAnsi="PetersburgCTT" w:cs="PetersburgCTT"/>
      <w:b/>
      <w:bCs/>
      <w:sz w:val="29"/>
      <w:szCs w:val="29"/>
      <w:lang w:eastAsia="ru-RU"/>
    </w:rPr>
  </w:style>
  <w:style w:type="character" w:customStyle="1" w:styleId="6130">
    <w:name w:val="Подпись к картинке (6) + 13"/>
    <w:aliases w:val="5 pt49"/>
    <w:basedOn w:val="6fb"/>
    <w:rsid w:val="009F3601"/>
    <w:rPr>
      <w:b/>
      <w:bCs/>
      <w:sz w:val="27"/>
      <w:szCs w:val="27"/>
      <w:shd w:val="clear" w:color="auto" w:fill="FFFFFF"/>
    </w:rPr>
  </w:style>
  <w:style w:type="character" w:customStyle="1" w:styleId="6fd">
    <w:name w:val="Подпись к картинке (6) + Не полужирный"/>
    <w:basedOn w:val="6fb"/>
    <w:rsid w:val="009F3601"/>
    <w:rPr>
      <w:b/>
      <w:bCs/>
      <w:sz w:val="29"/>
      <w:szCs w:val="29"/>
      <w:shd w:val="clear" w:color="auto" w:fill="FFFFFF"/>
    </w:rPr>
  </w:style>
  <w:style w:type="character" w:customStyle="1" w:styleId="615">
    <w:name w:val="Подпись к картинке (6) + Не полужирный1"/>
    <w:aliases w:val="Интервал 2 pt1"/>
    <w:basedOn w:val="6fb"/>
    <w:rsid w:val="009F3601"/>
    <w:rPr>
      <w:b/>
      <w:bCs/>
      <w:spacing w:val="40"/>
      <w:sz w:val="29"/>
      <w:szCs w:val="29"/>
      <w:shd w:val="clear" w:color="auto" w:fill="FFFFFF"/>
    </w:rPr>
  </w:style>
  <w:style w:type="character" w:customStyle="1" w:styleId="7f5">
    <w:name w:val="Подпись к картинке (7)_"/>
    <w:basedOn w:val="af"/>
    <w:link w:val="715"/>
    <w:rsid w:val="009F3601"/>
    <w:rPr>
      <w:sz w:val="23"/>
      <w:szCs w:val="23"/>
      <w:shd w:val="clear" w:color="auto" w:fill="FFFFFF"/>
    </w:rPr>
  </w:style>
  <w:style w:type="paragraph" w:customStyle="1" w:styleId="715">
    <w:name w:val="Подпись к картинке (7)1"/>
    <w:basedOn w:val="ae"/>
    <w:link w:val="7f5"/>
    <w:rsid w:val="009F3601"/>
    <w:pPr>
      <w:shd w:val="clear" w:color="auto" w:fill="FFFFFF"/>
      <w:suppressAutoHyphens w:val="0"/>
      <w:spacing w:line="442" w:lineRule="exact"/>
    </w:pPr>
    <w:rPr>
      <w:rFonts w:ascii="PetersburgCTT" w:eastAsia="PetersburgCTT" w:hAnsi="PetersburgCTT" w:cs="PetersburgCTT"/>
      <w:sz w:val="23"/>
      <w:szCs w:val="23"/>
      <w:lang w:eastAsia="ru-RU"/>
    </w:rPr>
  </w:style>
  <w:style w:type="character" w:customStyle="1" w:styleId="7f6">
    <w:name w:val="Подпись к картинке (7)"/>
    <w:basedOn w:val="7f5"/>
    <w:rsid w:val="009F3601"/>
    <w:rPr>
      <w:sz w:val="23"/>
      <w:szCs w:val="23"/>
      <w:shd w:val="clear" w:color="auto" w:fill="FFFFFF"/>
    </w:rPr>
  </w:style>
  <w:style w:type="character" w:customStyle="1" w:styleId="5120">
    <w:name w:val="Подпись к картинке (5) + 12"/>
    <w:aliases w:val="5 pt48"/>
    <w:basedOn w:val="5ff9"/>
    <w:rsid w:val="009F3601"/>
    <w:rPr>
      <w:b/>
      <w:bCs/>
      <w:sz w:val="25"/>
      <w:szCs w:val="25"/>
      <w:shd w:val="clear" w:color="auto" w:fill="FFFFFF"/>
    </w:rPr>
  </w:style>
  <w:style w:type="character" w:customStyle="1" w:styleId="244">
    <w:name w:val="Подпись к таблице (2)4"/>
    <w:basedOn w:val="2fffff8"/>
    <w:rsid w:val="009F3601"/>
    <w:rPr>
      <w:rFonts w:ascii="Times New Roman" w:eastAsia="Times New Roman" w:hAnsi="Times New Roman" w:cs="Times New Roman"/>
      <w:sz w:val="19"/>
      <w:szCs w:val="19"/>
      <w:shd w:val="clear" w:color="auto" w:fill="FFFFFF"/>
    </w:rPr>
  </w:style>
  <w:style w:type="character" w:customStyle="1" w:styleId="12pt20">
    <w:name w:val="Основной текст + 12 pt2"/>
    <w:rsid w:val="009F3601"/>
    <w:rPr>
      <w:sz w:val="24"/>
      <w:szCs w:val="24"/>
      <w:lang w:bidi="ar-SA"/>
    </w:rPr>
  </w:style>
  <w:style w:type="character" w:customStyle="1" w:styleId="235">
    <w:name w:val="Заголовок №2 (3)_"/>
    <w:basedOn w:val="af"/>
    <w:link w:val="236"/>
    <w:rsid w:val="009F3601"/>
    <w:rPr>
      <w:b/>
      <w:bCs/>
      <w:i/>
      <w:iCs/>
      <w:sz w:val="30"/>
      <w:szCs w:val="30"/>
      <w:shd w:val="clear" w:color="auto" w:fill="FFFFFF"/>
      <w:lang w:val="en-US" w:eastAsia="en-US"/>
    </w:rPr>
  </w:style>
  <w:style w:type="paragraph" w:customStyle="1" w:styleId="236">
    <w:name w:val="Заголовок №2 (3)"/>
    <w:basedOn w:val="ae"/>
    <w:link w:val="235"/>
    <w:rsid w:val="009F3601"/>
    <w:pPr>
      <w:shd w:val="clear" w:color="auto" w:fill="FFFFFF"/>
      <w:suppressAutoHyphens w:val="0"/>
      <w:spacing w:after="240" w:line="240" w:lineRule="atLeast"/>
      <w:ind w:firstLine="540"/>
      <w:jc w:val="both"/>
      <w:outlineLvl w:val="1"/>
    </w:pPr>
    <w:rPr>
      <w:rFonts w:ascii="PetersburgCTT" w:eastAsia="PetersburgCTT" w:hAnsi="PetersburgCTT" w:cs="PetersburgCTT"/>
      <w:b/>
      <w:bCs/>
      <w:i/>
      <w:iCs/>
      <w:sz w:val="30"/>
      <w:szCs w:val="30"/>
      <w:lang w:val="en-US" w:eastAsia="en-US"/>
    </w:rPr>
  </w:style>
  <w:style w:type="character" w:customStyle="1" w:styleId="2315">
    <w:name w:val="Заголовок №2 (3) + 15"/>
    <w:aliases w:val="5 pt47"/>
    <w:basedOn w:val="235"/>
    <w:rsid w:val="009F3601"/>
    <w:rPr>
      <w:b/>
      <w:bCs/>
      <w:i/>
      <w:iCs/>
      <w:sz w:val="31"/>
      <w:szCs w:val="31"/>
      <w:shd w:val="clear" w:color="auto" w:fill="FFFFFF"/>
      <w:lang w:val="en-US" w:eastAsia="en-US"/>
    </w:rPr>
  </w:style>
  <w:style w:type="character" w:customStyle="1" w:styleId="23151">
    <w:name w:val="Заголовок №2 (3) + 151"/>
    <w:aliases w:val="5 pt46,Не полужирный,Основной текст (23) + Segoe UI"/>
    <w:basedOn w:val="235"/>
    <w:rsid w:val="009F3601"/>
    <w:rPr>
      <w:b/>
      <w:bCs/>
      <w:i/>
      <w:iCs/>
      <w:sz w:val="31"/>
      <w:szCs w:val="31"/>
      <w:shd w:val="clear" w:color="auto" w:fill="FFFFFF"/>
      <w:lang w:val="en-US" w:eastAsia="en-US"/>
    </w:rPr>
  </w:style>
  <w:style w:type="character" w:customStyle="1" w:styleId="1fffffffff0">
    <w:name w:val="Основной текст + Курсив1"/>
    <w:aliases w:val="Интервал 1 pt"/>
    <w:rsid w:val="009F3601"/>
    <w:rPr>
      <w:i/>
      <w:iCs/>
      <w:spacing w:val="30"/>
      <w:sz w:val="27"/>
      <w:szCs w:val="27"/>
      <w:lang w:bidi="ar-SA"/>
    </w:rPr>
  </w:style>
  <w:style w:type="paragraph" w:customStyle="1" w:styleId="215">
    <w:name w:val="Оглавление (2)1"/>
    <w:basedOn w:val="ae"/>
    <w:link w:val="2f3"/>
    <w:rsid w:val="009F3601"/>
    <w:pPr>
      <w:shd w:val="clear" w:color="auto" w:fill="FFFFFF"/>
      <w:suppressAutoHyphens w:val="0"/>
      <w:spacing w:line="552" w:lineRule="exact"/>
    </w:pPr>
    <w:rPr>
      <w:rFonts w:ascii="PetersburgCTT" w:eastAsia="PetersburgCTT" w:hAnsi="PetersburgCTT" w:cs="PetersburgCTT"/>
      <w:i/>
      <w:iCs/>
      <w:sz w:val="17"/>
      <w:szCs w:val="17"/>
      <w:lang w:eastAsia="ru-RU"/>
    </w:rPr>
  </w:style>
  <w:style w:type="character" w:customStyle="1" w:styleId="2151">
    <w:name w:val="Оглавление (2) + 15"/>
    <w:aliases w:val="5 pt45,Не полужирный4"/>
    <w:basedOn w:val="2f3"/>
    <w:rsid w:val="009F3601"/>
    <w:rPr>
      <w:b/>
      <w:bCs/>
      <w:i/>
      <w:iCs/>
      <w:sz w:val="31"/>
      <w:szCs w:val="31"/>
      <w:shd w:val="clear" w:color="auto" w:fill="FFFFFF"/>
      <w:lang w:val="en-US" w:eastAsia="en-US"/>
    </w:rPr>
  </w:style>
  <w:style w:type="character" w:customStyle="1" w:styleId="2152">
    <w:name w:val="Оглавление (2) + 152"/>
    <w:aliases w:val="5 pt44"/>
    <w:basedOn w:val="2f3"/>
    <w:rsid w:val="009F3601"/>
    <w:rPr>
      <w:b/>
      <w:bCs/>
      <w:i/>
      <w:iCs/>
      <w:sz w:val="31"/>
      <w:szCs w:val="31"/>
      <w:shd w:val="clear" w:color="auto" w:fill="FFFFFF"/>
      <w:lang w:val="en-US" w:eastAsia="en-US"/>
    </w:rPr>
  </w:style>
  <w:style w:type="character" w:customStyle="1" w:styleId="2ffffffa">
    <w:name w:val="Оглавление2"/>
    <w:basedOn w:val="2f5"/>
    <w:rsid w:val="009F3601"/>
    <w:rPr>
      <w:sz w:val="27"/>
      <w:szCs w:val="27"/>
      <w:shd w:val="clear" w:color="auto" w:fill="FFFFFF"/>
    </w:rPr>
  </w:style>
  <w:style w:type="character" w:customStyle="1" w:styleId="214pt0">
    <w:name w:val="Оглавление (2) + 14 pt"/>
    <w:aliases w:val="Малые прописные12"/>
    <w:basedOn w:val="2f3"/>
    <w:rsid w:val="009F3601"/>
    <w:rPr>
      <w:b/>
      <w:bCs/>
      <w:i/>
      <w:iCs/>
      <w:smallCaps/>
      <w:noProof/>
      <w:sz w:val="28"/>
      <w:szCs w:val="28"/>
      <w:shd w:val="clear" w:color="auto" w:fill="FFFFFF"/>
      <w:lang w:val="en-US" w:eastAsia="en-US"/>
    </w:rPr>
  </w:style>
  <w:style w:type="character" w:customStyle="1" w:styleId="1315">
    <w:name w:val="Заголовок №1 (3) + 15"/>
    <w:aliases w:val="5 pt43"/>
    <w:basedOn w:val="136"/>
    <w:rsid w:val="009F3601"/>
    <w:rPr>
      <w:rFonts w:ascii="Arial" w:eastAsia="Arial" w:hAnsi="Arial" w:cs="Arial"/>
      <w:b/>
      <w:bCs/>
      <w:i/>
      <w:iCs/>
      <w:spacing w:val="-20"/>
      <w:sz w:val="31"/>
      <w:szCs w:val="31"/>
      <w:shd w:val="clear" w:color="auto" w:fill="FFFFFF"/>
      <w:lang w:val="en-US" w:eastAsia="en-US"/>
    </w:rPr>
  </w:style>
  <w:style w:type="character" w:customStyle="1" w:styleId="13-1pt">
    <w:name w:val="Заголовок №1 (3) + Интервал -1 pt"/>
    <w:basedOn w:val="136"/>
    <w:rsid w:val="009F3601"/>
    <w:rPr>
      <w:rFonts w:ascii="Arial" w:eastAsia="Arial" w:hAnsi="Arial" w:cs="Arial"/>
      <w:b/>
      <w:bCs/>
      <w:i/>
      <w:iCs/>
      <w:spacing w:val="-20"/>
      <w:sz w:val="30"/>
      <w:szCs w:val="30"/>
      <w:shd w:val="clear" w:color="auto" w:fill="FFFFFF"/>
      <w:lang w:val="en-US" w:eastAsia="en-US"/>
    </w:rPr>
  </w:style>
  <w:style w:type="character" w:customStyle="1" w:styleId="13151">
    <w:name w:val="Заголовок №1 (3) + 151"/>
    <w:aliases w:val="5 pt42,Не полужирный3"/>
    <w:basedOn w:val="136"/>
    <w:rsid w:val="009F3601"/>
    <w:rPr>
      <w:rFonts w:ascii="Arial" w:eastAsia="Arial" w:hAnsi="Arial" w:cs="Arial"/>
      <w:b/>
      <w:bCs/>
      <w:i/>
      <w:iCs/>
      <w:spacing w:val="-20"/>
      <w:sz w:val="31"/>
      <w:szCs w:val="31"/>
      <w:shd w:val="clear" w:color="auto" w:fill="FFFFFF"/>
      <w:lang w:val="en-US" w:eastAsia="en-US"/>
    </w:rPr>
  </w:style>
  <w:style w:type="character" w:customStyle="1" w:styleId="9d">
    <w:name w:val="Основной текст + 9"/>
    <w:aliases w:val="5 pt41,Курсив19,Малые прописные11,Интервал -1 pt"/>
    <w:rsid w:val="009F3601"/>
    <w:rPr>
      <w:i/>
      <w:iCs/>
      <w:smallCaps/>
      <w:spacing w:val="-20"/>
      <w:sz w:val="19"/>
      <w:szCs w:val="19"/>
      <w:lang w:val="en-US" w:eastAsia="en-US" w:bidi="ar-SA"/>
    </w:rPr>
  </w:style>
  <w:style w:type="paragraph" w:customStyle="1" w:styleId="1810">
    <w:name w:val="Основной текст (18)1"/>
    <w:basedOn w:val="ae"/>
    <w:rsid w:val="009F3601"/>
    <w:pPr>
      <w:shd w:val="clear" w:color="auto" w:fill="FFFFFF"/>
      <w:suppressAutoHyphens w:val="0"/>
      <w:spacing w:line="475" w:lineRule="exact"/>
    </w:pPr>
    <w:rPr>
      <w:rFonts w:ascii="Times New Roman" w:eastAsia="Times New Roman" w:hAnsi="Times New Roman" w:cs="Times New Roman"/>
      <w:b/>
      <w:bCs/>
      <w:i/>
      <w:iCs/>
      <w:sz w:val="27"/>
      <w:szCs w:val="27"/>
      <w:lang w:val="en-US" w:eastAsia="en-US"/>
    </w:rPr>
  </w:style>
  <w:style w:type="character" w:customStyle="1" w:styleId="185">
    <w:name w:val="Основной текст (18) + Не полужирный"/>
    <w:basedOn w:val="180"/>
    <w:rsid w:val="009F3601"/>
    <w:rPr>
      <w:rFonts w:ascii="Trebuchet MS" w:eastAsia="Trebuchet MS" w:hAnsi="Trebuchet MS" w:cs="Trebuchet MS"/>
      <w:b/>
      <w:bCs/>
      <w:i/>
      <w:iCs/>
      <w:sz w:val="27"/>
      <w:szCs w:val="27"/>
      <w:shd w:val="clear" w:color="auto" w:fill="FFFFFF"/>
      <w:lang w:val="en-US" w:eastAsia="en-US"/>
    </w:rPr>
  </w:style>
  <w:style w:type="character" w:customStyle="1" w:styleId="1811">
    <w:name w:val="Основной текст (18) + Не полужирный1"/>
    <w:basedOn w:val="180"/>
    <w:rsid w:val="009F3601"/>
    <w:rPr>
      <w:rFonts w:ascii="Trebuchet MS" w:eastAsia="Trebuchet MS" w:hAnsi="Trebuchet MS" w:cs="Trebuchet MS"/>
      <w:b/>
      <w:bCs/>
      <w:i/>
      <w:iCs/>
      <w:sz w:val="27"/>
      <w:szCs w:val="27"/>
      <w:shd w:val="clear" w:color="auto" w:fill="FFFFFF"/>
      <w:lang w:val="en-US" w:eastAsia="en-US"/>
    </w:rPr>
  </w:style>
  <w:style w:type="paragraph" w:customStyle="1" w:styleId="4210">
    <w:name w:val="Заголовок №4 (2)1"/>
    <w:basedOn w:val="ae"/>
    <w:rsid w:val="009F3601"/>
    <w:pPr>
      <w:shd w:val="clear" w:color="auto" w:fill="FFFFFF"/>
      <w:suppressAutoHyphens w:val="0"/>
      <w:spacing w:after="240" w:line="240" w:lineRule="atLeast"/>
      <w:ind w:firstLine="540"/>
      <w:jc w:val="both"/>
      <w:outlineLvl w:val="3"/>
    </w:pPr>
    <w:rPr>
      <w:rFonts w:ascii="Times New Roman" w:eastAsia="Times New Roman" w:hAnsi="Times New Roman" w:cs="Times New Roman"/>
      <w:b/>
      <w:bCs/>
      <w:i/>
      <w:iCs/>
      <w:sz w:val="30"/>
      <w:szCs w:val="30"/>
      <w:lang w:eastAsia="ru-RU"/>
    </w:rPr>
  </w:style>
  <w:style w:type="character" w:customStyle="1" w:styleId="4215">
    <w:name w:val="Заголовок №4 (2) + 15"/>
    <w:aliases w:val="5 pt40,Не полужирный2"/>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151">
    <w:name w:val="Заголовок №4 (2) + 151"/>
    <w:aliases w:val="5 pt39"/>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8">
    <w:name w:val="Заголовок №4 (2) + 8"/>
    <w:aliases w:val="5 pt38"/>
    <w:basedOn w:val="421"/>
    <w:rsid w:val="009F3601"/>
    <w:rPr>
      <w:rFonts w:ascii="Times New Roman" w:eastAsia="Times New Roman" w:hAnsi="Times New Roman" w:cs="Times New Roman"/>
      <w:b/>
      <w:bCs/>
      <w:i/>
      <w:iCs/>
      <w:noProof/>
      <w:spacing w:val="20"/>
      <w:sz w:val="17"/>
      <w:szCs w:val="17"/>
      <w:shd w:val="clear" w:color="auto" w:fill="FFFFFF"/>
      <w:lang w:val="fr-FR" w:eastAsia="fr-FR" w:bidi="fr-FR"/>
    </w:rPr>
  </w:style>
  <w:style w:type="character" w:customStyle="1" w:styleId="4210pt">
    <w:name w:val="Заголовок №4 (2) + 10 pt"/>
    <w:basedOn w:val="421"/>
    <w:rsid w:val="009F3601"/>
    <w:rPr>
      <w:rFonts w:ascii="Times New Roman" w:eastAsia="Times New Roman" w:hAnsi="Times New Roman" w:cs="Times New Roman"/>
      <w:b/>
      <w:bCs/>
      <w:i/>
      <w:iCs/>
      <w:noProof/>
      <w:spacing w:val="20"/>
      <w:sz w:val="20"/>
      <w:szCs w:val="20"/>
      <w:shd w:val="clear" w:color="auto" w:fill="FFFFFF"/>
      <w:lang w:val="fr-FR" w:eastAsia="fr-FR" w:bidi="fr-FR"/>
    </w:rPr>
  </w:style>
  <w:style w:type="character" w:customStyle="1" w:styleId="8pt2">
    <w:name w:val="Основной текст + 8 pt2"/>
    <w:rsid w:val="009F3601"/>
    <w:rPr>
      <w:sz w:val="16"/>
      <w:szCs w:val="16"/>
      <w:lang w:bidi="ar-SA"/>
    </w:rPr>
  </w:style>
  <w:style w:type="character" w:customStyle="1" w:styleId="431">
    <w:name w:val="Заголовок №4 (3)_"/>
    <w:basedOn w:val="af"/>
    <w:link w:val="4310"/>
    <w:rsid w:val="009F3601"/>
    <w:rPr>
      <w:b/>
      <w:bCs/>
      <w:i/>
      <w:iCs/>
      <w:sz w:val="31"/>
      <w:szCs w:val="31"/>
      <w:shd w:val="clear" w:color="auto" w:fill="FFFFFF"/>
    </w:rPr>
  </w:style>
  <w:style w:type="paragraph" w:customStyle="1" w:styleId="4310">
    <w:name w:val="Заголовок №4 (3)1"/>
    <w:basedOn w:val="ae"/>
    <w:link w:val="431"/>
    <w:rsid w:val="009F3601"/>
    <w:pPr>
      <w:shd w:val="clear" w:color="auto" w:fill="FFFFFF"/>
      <w:suppressAutoHyphens w:val="0"/>
      <w:spacing w:after="240" w:line="240" w:lineRule="atLeast"/>
      <w:ind w:firstLine="540"/>
      <w:jc w:val="both"/>
      <w:outlineLvl w:val="3"/>
    </w:pPr>
    <w:rPr>
      <w:rFonts w:ascii="PetersburgCTT" w:eastAsia="PetersburgCTT" w:hAnsi="PetersburgCTT" w:cs="PetersburgCTT"/>
      <w:b/>
      <w:bCs/>
      <w:i/>
      <w:iCs/>
      <w:sz w:val="31"/>
      <w:szCs w:val="31"/>
      <w:lang w:eastAsia="ru-RU"/>
    </w:rPr>
  </w:style>
  <w:style w:type="character" w:customStyle="1" w:styleId="432">
    <w:name w:val="Заголовок №4 (3) + Не полужирный"/>
    <w:basedOn w:val="431"/>
    <w:rsid w:val="009F3601"/>
    <w:rPr>
      <w:b/>
      <w:bCs/>
      <w:i/>
      <w:iCs/>
      <w:sz w:val="31"/>
      <w:szCs w:val="31"/>
      <w:shd w:val="clear" w:color="auto" w:fill="FFFFFF"/>
    </w:rPr>
  </w:style>
  <w:style w:type="character" w:customStyle="1" w:styleId="433">
    <w:name w:val="Заголовок №4 (3)"/>
    <w:basedOn w:val="431"/>
    <w:rsid w:val="009F3601"/>
    <w:rPr>
      <w:b/>
      <w:bCs/>
      <w:i/>
      <w:iCs/>
      <w:sz w:val="31"/>
      <w:szCs w:val="31"/>
      <w:shd w:val="clear" w:color="auto" w:fill="FFFFFF"/>
    </w:rPr>
  </w:style>
  <w:style w:type="character" w:customStyle="1" w:styleId="4315pt">
    <w:name w:val="Заголовок №4 (3) + 15 pt"/>
    <w:basedOn w:val="431"/>
    <w:rsid w:val="009F3601"/>
    <w:rPr>
      <w:b/>
      <w:bCs/>
      <w:i/>
      <w:iCs/>
      <w:sz w:val="30"/>
      <w:szCs w:val="30"/>
      <w:shd w:val="clear" w:color="auto" w:fill="FFFFFF"/>
    </w:rPr>
  </w:style>
  <w:style w:type="paragraph" w:customStyle="1" w:styleId="31f">
    <w:name w:val="Оглавление (3)1"/>
    <w:basedOn w:val="ae"/>
    <w:rsid w:val="009F3601"/>
    <w:pPr>
      <w:shd w:val="clear" w:color="auto" w:fill="FFFFFF"/>
      <w:suppressAutoHyphens w:val="0"/>
      <w:spacing w:after="180" w:line="456" w:lineRule="exact"/>
      <w:ind w:hanging="320"/>
    </w:pPr>
    <w:rPr>
      <w:rFonts w:ascii="Times New Roman" w:eastAsia="Times New Roman" w:hAnsi="Times New Roman" w:cs="Times New Roman"/>
      <w:i/>
      <w:iCs/>
      <w:sz w:val="31"/>
      <w:szCs w:val="31"/>
      <w:lang w:eastAsia="ru-RU"/>
    </w:rPr>
  </w:style>
  <w:style w:type="character" w:customStyle="1" w:styleId="316pt">
    <w:name w:val="Оглавление (3) + 16 pt"/>
    <w:aliases w:val="Не курсив5"/>
    <w:basedOn w:val="3ffe"/>
    <w:rsid w:val="009F3601"/>
    <w:rPr>
      <w:rFonts w:ascii="Times New Roman" w:eastAsia="Times New Roman" w:hAnsi="Times New Roman" w:cs="Times New Roman"/>
      <w:i/>
      <w:iCs/>
      <w:sz w:val="32"/>
      <w:szCs w:val="32"/>
      <w:shd w:val="clear" w:color="auto" w:fill="FFFFFF"/>
      <w:lang w:val="en-US" w:eastAsia="en-US"/>
    </w:rPr>
  </w:style>
  <w:style w:type="character" w:customStyle="1" w:styleId="315pt">
    <w:name w:val="Оглавление (3) + 15 pt"/>
    <w:basedOn w:val="3ffe"/>
    <w:rsid w:val="009F3601"/>
    <w:rPr>
      <w:rFonts w:ascii="Times New Roman" w:eastAsia="Times New Roman" w:hAnsi="Times New Roman" w:cs="Times New Roman"/>
      <w:i/>
      <w:iCs/>
      <w:sz w:val="30"/>
      <w:szCs w:val="30"/>
      <w:shd w:val="clear" w:color="auto" w:fill="FFFFFF"/>
      <w:lang w:val="en-US" w:eastAsia="en-US"/>
    </w:rPr>
  </w:style>
  <w:style w:type="character" w:customStyle="1" w:styleId="9e">
    <w:name w:val="Оглавление (9)_"/>
    <w:basedOn w:val="af"/>
    <w:link w:val="9f"/>
    <w:rsid w:val="009F3601"/>
    <w:rPr>
      <w:sz w:val="32"/>
      <w:szCs w:val="32"/>
      <w:shd w:val="clear" w:color="auto" w:fill="FFFFFF"/>
      <w:lang w:val="en-US" w:eastAsia="en-US"/>
    </w:rPr>
  </w:style>
  <w:style w:type="paragraph" w:customStyle="1" w:styleId="9f">
    <w:name w:val="Оглавление (9)"/>
    <w:basedOn w:val="ae"/>
    <w:link w:val="9e"/>
    <w:rsid w:val="009F3601"/>
    <w:pPr>
      <w:shd w:val="clear" w:color="auto" w:fill="FFFFFF"/>
      <w:suppressAutoHyphens w:val="0"/>
      <w:spacing w:before="180" w:line="240" w:lineRule="atLeast"/>
    </w:pPr>
    <w:rPr>
      <w:rFonts w:ascii="PetersburgCTT" w:eastAsia="PetersburgCTT" w:hAnsi="PetersburgCTT" w:cs="PetersburgCTT"/>
      <w:sz w:val="32"/>
      <w:szCs w:val="32"/>
      <w:lang w:val="en-US" w:eastAsia="en-US"/>
    </w:rPr>
  </w:style>
  <w:style w:type="character" w:customStyle="1" w:styleId="9f0">
    <w:name w:val="Оглавление (9) + Курсив"/>
    <w:aliases w:val="Малые прописные10,Интервал 1 pt6,Подпись к таблице + Не полужирный3"/>
    <w:basedOn w:val="9e"/>
    <w:rsid w:val="009F3601"/>
    <w:rPr>
      <w:i/>
      <w:iCs/>
      <w:smallCaps/>
      <w:noProof/>
      <w:spacing w:val="20"/>
      <w:sz w:val="32"/>
      <w:szCs w:val="32"/>
      <w:shd w:val="clear" w:color="auto" w:fill="FFFFFF"/>
      <w:lang w:val="en-US" w:eastAsia="en-US"/>
    </w:rPr>
  </w:style>
  <w:style w:type="paragraph" w:customStyle="1" w:styleId="51b">
    <w:name w:val="Оглавление (5)1"/>
    <w:basedOn w:val="ae"/>
    <w:rsid w:val="009F3601"/>
    <w:pPr>
      <w:shd w:val="clear" w:color="auto" w:fill="FFFFFF"/>
      <w:suppressAutoHyphens w:val="0"/>
      <w:spacing w:line="240" w:lineRule="atLeast"/>
      <w:ind w:firstLine="540"/>
      <w:jc w:val="both"/>
    </w:pPr>
    <w:rPr>
      <w:rFonts w:ascii="Times New Roman" w:eastAsia="Times New Roman" w:hAnsi="Times New Roman" w:cs="Times New Roman"/>
      <w:i/>
      <w:iCs/>
      <w:smallCaps/>
      <w:spacing w:val="20"/>
      <w:sz w:val="32"/>
      <w:szCs w:val="32"/>
      <w:lang w:eastAsia="ru-RU"/>
    </w:rPr>
  </w:style>
  <w:style w:type="character" w:customStyle="1" w:styleId="915">
    <w:name w:val="Оглавление (9) + 15"/>
    <w:aliases w:val="5 pt37,Курсив18"/>
    <w:basedOn w:val="9e"/>
    <w:rsid w:val="009F3601"/>
    <w:rPr>
      <w:i/>
      <w:iCs/>
      <w:sz w:val="31"/>
      <w:szCs w:val="31"/>
      <w:shd w:val="clear" w:color="auto" w:fill="FFFFFF"/>
      <w:lang w:val="en-US" w:eastAsia="en-US"/>
    </w:rPr>
  </w:style>
  <w:style w:type="character" w:customStyle="1" w:styleId="1fffffffff1">
    <w:name w:val="Оглавление1"/>
    <w:basedOn w:val="2f5"/>
    <w:rsid w:val="009F3601"/>
    <w:rPr>
      <w:sz w:val="27"/>
      <w:szCs w:val="27"/>
      <w:shd w:val="clear" w:color="auto" w:fill="FFFFFF"/>
    </w:rPr>
  </w:style>
  <w:style w:type="character" w:customStyle="1" w:styleId="8pt0">
    <w:name w:val="Оглавление + 8 pt"/>
    <w:basedOn w:val="2f5"/>
    <w:rsid w:val="009F3601"/>
    <w:rPr>
      <w:noProof/>
      <w:sz w:val="16"/>
      <w:szCs w:val="16"/>
      <w:shd w:val="clear" w:color="auto" w:fill="FFFFFF"/>
    </w:rPr>
  </w:style>
  <w:style w:type="character" w:customStyle="1" w:styleId="21510">
    <w:name w:val="Оглавление (2) + 151"/>
    <w:aliases w:val="5 pt36"/>
    <w:basedOn w:val="2f3"/>
    <w:rsid w:val="009F3601"/>
    <w:rPr>
      <w:b/>
      <w:bCs/>
      <w:i/>
      <w:iCs/>
      <w:sz w:val="31"/>
      <w:szCs w:val="31"/>
      <w:shd w:val="clear" w:color="auto" w:fill="FFFFFF"/>
      <w:lang w:val="en-US" w:eastAsia="en-US"/>
    </w:rPr>
  </w:style>
  <w:style w:type="character" w:customStyle="1" w:styleId="285">
    <w:name w:val="Оглавление (2) + 8"/>
    <w:aliases w:val="5 pt35"/>
    <w:basedOn w:val="2f3"/>
    <w:rsid w:val="009F3601"/>
    <w:rPr>
      <w:b/>
      <w:bCs/>
      <w:i/>
      <w:iCs/>
      <w:sz w:val="17"/>
      <w:szCs w:val="17"/>
      <w:shd w:val="clear" w:color="auto" w:fill="FFFFFF"/>
      <w:lang w:val="en-US" w:eastAsia="en-US"/>
    </w:rPr>
  </w:style>
  <w:style w:type="character" w:customStyle="1" w:styleId="1fffffffff2">
    <w:name w:val="Оглавление + Курсив1"/>
    <w:basedOn w:val="2f5"/>
    <w:rsid w:val="009F3601"/>
    <w:rPr>
      <w:i/>
      <w:iCs/>
      <w:sz w:val="27"/>
      <w:szCs w:val="27"/>
      <w:shd w:val="clear" w:color="auto" w:fill="FFFFFF"/>
      <w:lang w:val="en-US" w:eastAsia="en-US"/>
    </w:rPr>
  </w:style>
  <w:style w:type="character" w:customStyle="1" w:styleId="155">
    <w:name w:val="Оглавление + 15"/>
    <w:aliases w:val="5 pt34,Полужирный,Курсив17,Основной текст (2) + 11 pt"/>
    <w:basedOn w:val="2f5"/>
    <w:rsid w:val="009F3601"/>
    <w:rPr>
      <w:b/>
      <w:bCs/>
      <w:i/>
      <w:iCs/>
      <w:sz w:val="31"/>
      <w:szCs w:val="31"/>
      <w:shd w:val="clear" w:color="auto" w:fill="FFFFFF"/>
    </w:rPr>
  </w:style>
  <w:style w:type="character" w:customStyle="1" w:styleId="8f1">
    <w:name w:val="Оглавление + 8"/>
    <w:aliases w:val="5 pt33,Полужирный11,Курсив16"/>
    <w:basedOn w:val="2f5"/>
    <w:rsid w:val="009F3601"/>
    <w:rPr>
      <w:b/>
      <w:bCs/>
      <w:i/>
      <w:iCs/>
      <w:sz w:val="17"/>
      <w:szCs w:val="17"/>
      <w:shd w:val="clear" w:color="auto" w:fill="FFFFFF"/>
    </w:rPr>
  </w:style>
  <w:style w:type="character" w:customStyle="1" w:styleId="15pt1">
    <w:name w:val="Оглавление + 15 pt"/>
    <w:aliases w:val="Полужирный10,Курсив15"/>
    <w:basedOn w:val="2f5"/>
    <w:rsid w:val="009F3601"/>
    <w:rPr>
      <w:b/>
      <w:bCs/>
      <w:i/>
      <w:iCs/>
      <w:sz w:val="30"/>
      <w:szCs w:val="30"/>
      <w:shd w:val="clear" w:color="auto" w:fill="FFFFFF"/>
    </w:rPr>
  </w:style>
  <w:style w:type="character" w:customStyle="1" w:styleId="1510">
    <w:name w:val="Оглавление + 151"/>
    <w:aliases w:val="5 pt32,Курсив14"/>
    <w:basedOn w:val="2f5"/>
    <w:rsid w:val="009F3601"/>
    <w:rPr>
      <w:i/>
      <w:iCs/>
      <w:sz w:val="31"/>
      <w:szCs w:val="31"/>
      <w:shd w:val="clear" w:color="auto" w:fill="FFFFFF"/>
    </w:rPr>
  </w:style>
  <w:style w:type="character" w:customStyle="1" w:styleId="421pt">
    <w:name w:val="Заголовок №4 (2) + Интервал 1 pt"/>
    <w:basedOn w:val="421"/>
    <w:rsid w:val="009F3601"/>
    <w:rPr>
      <w:rFonts w:ascii="Times New Roman" w:eastAsia="Times New Roman" w:hAnsi="Times New Roman" w:cs="Times New Roman"/>
      <w:b/>
      <w:bCs/>
      <w:i/>
      <w:iCs/>
      <w:spacing w:val="20"/>
      <w:sz w:val="30"/>
      <w:szCs w:val="30"/>
      <w:shd w:val="clear" w:color="auto" w:fill="FFFFFF"/>
      <w:lang w:val="en-US" w:eastAsia="en-US" w:bidi="fr-FR"/>
    </w:rPr>
  </w:style>
  <w:style w:type="character" w:customStyle="1" w:styleId="4214pt">
    <w:name w:val="Заголовок №4 (2) + 14 pt"/>
    <w:aliases w:val="Малые прописные9,Интервал 0 pt8"/>
    <w:basedOn w:val="421"/>
    <w:rsid w:val="009F3601"/>
    <w:rPr>
      <w:rFonts w:ascii="Times New Roman" w:eastAsia="Times New Roman" w:hAnsi="Times New Roman" w:cs="Times New Roman"/>
      <w:b/>
      <w:bCs/>
      <w:i/>
      <w:iCs/>
      <w:smallCaps/>
      <w:spacing w:val="-10"/>
      <w:sz w:val="28"/>
      <w:szCs w:val="28"/>
      <w:shd w:val="clear" w:color="auto" w:fill="FFFFFF"/>
      <w:lang w:val="en-US" w:eastAsia="en-US" w:bidi="fr-FR"/>
    </w:rPr>
  </w:style>
  <w:style w:type="character" w:customStyle="1" w:styleId="6fe">
    <w:name w:val="Оглавление (6)_"/>
    <w:basedOn w:val="af"/>
    <w:link w:val="616"/>
    <w:rsid w:val="009F3601"/>
    <w:rPr>
      <w:b/>
      <w:bCs/>
      <w:i/>
      <w:iCs/>
      <w:sz w:val="31"/>
      <w:szCs w:val="31"/>
      <w:shd w:val="clear" w:color="auto" w:fill="FFFFFF"/>
    </w:rPr>
  </w:style>
  <w:style w:type="paragraph" w:customStyle="1" w:styleId="616">
    <w:name w:val="Оглавление (6)1"/>
    <w:basedOn w:val="ae"/>
    <w:link w:val="6fe"/>
    <w:rsid w:val="009F3601"/>
    <w:pPr>
      <w:shd w:val="clear" w:color="auto" w:fill="FFFFFF"/>
      <w:suppressAutoHyphens w:val="0"/>
      <w:spacing w:after="240" w:line="240" w:lineRule="atLeast"/>
      <w:ind w:firstLine="540"/>
      <w:jc w:val="both"/>
    </w:pPr>
    <w:rPr>
      <w:rFonts w:ascii="PetersburgCTT" w:eastAsia="PetersburgCTT" w:hAnsi="PetersburgCTT" w:cs="PetersburgCTT"/>
      <w:b/>
      <w:bCs/>
      <w:i/>
      <w:iCs/>
      <w:sz w:val="31"/>
      <w:szCs w:val="31"/>
      <w:lang w:eastAsia="ru-RU"/>
    </w:rPr>
  </w:style>
  <w:style w:type="character" w:customStyle="1" w:styleId="6ff">
    <w:name w:val="Оглавление (6)"/>
    <w:basedOn w:val="6fe"/>
    <w:rsid w:val="009F3601"/>
    <w:rPr>
      <w:b/>
      <w:bCs/>
      <w:i/>
      <w:iCs/>
      <w:sz w:val="31"/>
      <w:szCs w:val="31"/>
      <w:shd w:val="clear" w:color="auto" w:fill="FFFFFF"/>
    </w:rPr>
  </w:style>
  <w:style w:type="character" w:customStyle="1" w:styleId="615pt">
    <w:name w:val="Оглавление (6) + 15 pt"/>
    <w:basedOn w:val="6fe"/>
    <w:rsid w:val="009F3601"/>
    <w:rPr>
      <w:b/>
      <w:bCs/>
      <w:i/>
      <w:iCs/>
      <w:sz w:val="30"/>
      <w:szCs w:val="30"/>
      <w:shd w:val="clear" w:color="auto" w:fill="FFFFFF"/>
      <w:lang w:val="en-US" w:eastAsia="en-US"/>
    </w:rPr>
  </w:style>
  <w:style w:type="character" w:customStyle="1" w:styleId="6ff0">
    <w:name w:val="Оглавление (6) + Не полужирный"/>
    <w:basedOn w:val="6fe"/>
    <w:rsid w:val="009F3601"/>
    <w:rPr>
      <w:b/>
      <w:bCs/>
      <w:i/>
      <w:iCs/>
      <w:sz w:val="31"/>
      <w:szCs w:val="31"/>
      <w:shd w:val="clear" w:color="auto" w:fill="FFFFFF"/>
    </w:rPr>
  </w:style>
  <w:style w:type="character" w:customStyle="1" w:styleId="3ffff5">
    <w:name w:val="Оглавление (3) + Полужирный"/>
    <w:basedOn w:val="3ffe"/>
    <w:rsid w:val="009F3601"/>
    <w:rPr>
      <w:rFonts w:ascii="Times New Roman" w:eastAsia="Times New Roman" w:hAnsi="Times New Roman" w:cs="Times New Roman"/>
      <w:b/>
      <w:bCs/>
      <w:i/>
      <w:iCs/>
      <w:sz w:val="31"/>
      <w:szCs w:val="31"/>
      <w:shd w:val="clear" w:color="auto" w:fill="FFFFFF"/>
    </w:rPr>
  </w:style>
  <w:style w:type="character" w:customStyle="1" w:styleId="310pt">
    <w:name w:val="Оглавление (3) + 10 pt"/>
    <w:aliases w:val="Полужирный9,Малые прописные8"/>
    <w:basedOn w:val="3ffe"/>
    <w:rsid w:val="009F3601"/>
    <w:rPr>
      <w:rFonts w:ascii="Times New Roman" w:eastAsia="Times New Roman" w:hAnsi="Times New Roman" w:cs="Times New Roman"/>
      <w:b/>
      <w:bCs/>
      <w:i/>
      <w:iCs/>
      <w:smallCaps/>
      <w:sz w:val="20"/>
      <w:szCs w:val="20"/>
      <w:shd w:val="clear" w:color="auto" w:fill="FFFFFF"/>
      <w:lang w:val="uk-UA" w:eastAsia="uk-UA"/>
    </w:rPr>
  </w:style>
  <w:style w:type="character" w:customStyle="1" w:styleId="315pt1">
    <w:name w:val="Оглавление (3) + 15 pt1"/>
    <w:aliases w:val="Полужирный8"/>
    <w:basedOn w:val="3ffe"/>
    <w:rsid w:val="009F3601"/>
    <w:rPr>
      <w:rFonts w:ascii="Times New Roman" w:eastAsia="Times New Roman" w:hAnsi="Times New Roman" w:cs="Times New Roman"/>
      <w:b/>
      <w:bCs/>
      <w:i/>
      <w:iCs/>
      <w:sz w:val="30"/>
      <w:szCs w:val="30"/>
      <w:shd w:val="clear" w:color="auto" w:fill="FFFFFF"/>
    </w:rPr>
  </w:style>
  <w:style w:type="character" w:customStyle="1" w:styleId="528">
    <w:name w:val="Заголовок №5 (2) + 8"/>
    <w:aliases w:val="5 pt31"/>
    <w:basedOn w:val="520"/>
    <w:rsid w:val="009F3601"/>
    <w:rPr>
      <w:b w:val="0"/>
      <w:bCs w:val="0"/>
      <w:i/>
      <w:iCs/>
      <w:sz w:val="17"/>
      <w:szCs w:val="17"/>
      <w:shd w:val="clear" w:color="auto" w:fill="FFFFFF"/>
    </w:rPr>
  </w:style>
  <w:style w:type="character" w:customStyle="1" w:styleId="1220">
    <w:name w:val="Основной текст (12) + Курсив2"/>
    <w:basedOn w:val="120"/>
    <w:rsid w:val="009F3601"/>
    <w:rPr>
      <w:rFonts w:ascii="OpenSymbol" w:eastAsia="OpenSymbol" w:hAnsi="OpenSymbol" w:cs="OpenSymbol"/>
      <w:i/>
      <w:iCs/>
      <w:sz w:val="23"/>
      <w:szCs w:val="23"/>
      <w:shd w:val="clear" w:color="auto" w:fill="FFFFFF"/>
    </w:rPr>
  </w:style>
  <w:style w:type="character" w:customStyle="1" w:styleId="1216pt">
    <w:name w:val="Основной текст (12) + 16 pt"/>
    <w:aliases w:val="Интервал 1 pt5"/>
    <w:basedOn w:val="120"/>
    <w:rsid w:val="009F3601"/>
    <w:rPr>
      <w:rFonts w:ascii="OpenSymbol" w:eastAsia="OpenSymbol" w:hAnsi="OpenSymbol" w:cs="OpenSymbol"/>
      <w:spacing w:val="30"/>
      <w:sz w:val="32"/>
      <w:szCs w:val="32"/>
      <w:shd w:val="clear" w:color="auto" w:fill="FFFFFF"/>
    </w:rPr>
  </w:style>
  <w:style w:type="character" w:customStyle="1" w:styleId="12131">
    <w:name w:val="Основной текст (12) + 131"/>
    <w:aliases w:val="5 pt30,Курсив13"/>
    <w:basedOn w:val="120"/>
    <w:rsid w:val="009F3601"/>
    <w:rPr>
      <w:rFonts w:ascii="OpenSymbol" w:eastAsia="OpenSymbol" w:hAnsi="OpenSymbol" w:cs="OpenSymbol"/>
      <w:i/>
      <w:iCs/>
      <w:sz w:val="27"/>
      <w:szCs w:val="27"/>
      <w:shd w:val="clear" w:color="auto" w:fill="FFFFFF"/>
    </w:rPr>
  </w:style>
  <w:style w:type="character" w:customStyle="1" w:styleId="1280">
    <w:name w:val="Основной текст (12) + 8"/>
    <w:aliases w:val="5 pt29,Курсив12"/>
    <w:basedOn w:val="120"/>
    <w:rsid w:val="009F3601"/>
    <w:rPr>
      <w:rFonts w:ascii="OpenSymbol" w:eastAsia="OpenSymbol" w:hAnsi="OpenSymbol" w:cs="OpenSymbol"/>
      <w:i/>
      <w:iCs/>
      <w:sz w:val="17"/>
      <w:szCs w:val="17"/>
      <w:shd w:val="clear" w:color="auto" w:fill="FFFFFF"/>
    </w:rPr>
  </w:style>
  <w:style w:type="paragraph" w:customStyle="1" w:styleId="2010">
    <w:name w:val="Основной текст (20)1"/>
    <w:basedOn w:val="ae"/>
    <w:rsid w:val="009F3601"/>
    <w:pPr>
      <w:shd w:val="clear" w:color="auto" w:fill="FFFFFF"/>
      <w:suppressAutoHyphens w:val="0"/>
      <w:spacing w:line="240" w:lineRule="atLeast"/>
    </w:pPr>
    <w:rPr>
      <w:rFonts w:ascii="Times New Roman" w:eastAsia="Times New Roman" w:hAnsi="Times New Roman" w:cs="Times New Roman"/>
      <w:i/>
      <w:iCs/>
      <w:sz w:val="23"/>
      <w:szCs w:val="23"/>
      <w:lang w:eastAsia="ru-RU"/>
    </w:rPr>
  </w:style>
  <w:style w:type="character" w:customStyle="1" w:styleId="203">
    <w:name w:val="Основной текст (20) + Не курсив"/>
    <w:basedOn w:val="200"/>
    <w:rsid w:val="009F3601"/>
    <w:rPr>
      <w:rFonts w:ascii="Consolas" w:eastAsia="Consolas" w:hAnsi="Consolas" w:cs="Consolas"/>
      <w:i/>
      <w:iCs/>
      <w:sz w:val="23"/>
      <w:szCs w:val="23"/>
      <w:shd w:val="clear" w:color="auto" w:fill="FFFFFF"/>
    </w:rPr>
  </w:style>
  <w:style w:type="character" w:customStyle="1" w:styleId="2016pt">
    <w:name w:val="Основной текст (20) + 16 pt"/>
    <w:aliases w:val="Не курсив4,Интервал 1 pt4,Основной текст (10) + 10 pt"/>
    <w:basedOn w:val="200"/>
    <w:rsid w:val="009F3601"/>
    <w:rPr>
      <w:rFonts w:ascii="Consolas" w:eastAsia="Consolas" w:hAnsi="Consolas" w:cs="Consolas"/>
      <w:i/>
      <w:iCs/>
      <w:noProof/>
      <w:spacing w:val="30"/>
      <w:sz w:val="32"/>
      <w:szCs w:val="32"/>
      <w:shd w:val="clear" w:color="auto" w:fill="FFFFFF"/>
    </w:rPr>
  </w:style>
  <w:style w:type="character" w:customStyle="1" w:styleId="1221">
    <w:name w:val="Основной текст (12)2"/>
    <w:basedOn w:val="120"/>
    <w:rsid w:val="009F3601"/>
    <w:rPr>
      <w:rFonts w:ascii="OpenSymbol" w:eastAsia="OpenSymbol" w:hAnsi="OpenSymbol" w:cs="OpenSymbol"/>
      <w:strike/>
      <w:sz w:val="23"/>
      <w:szCs w:val="23"/>
      <w:shd w:val="clear" w:color="auto" w:fill="FFFFFF"/>
    </w:rPr>
  </w:style>
  <w:style w:type="character" w:customStyle="1" w:styleId="1210">
    <w:name w:val="Основной текст (12) + Курсив1"/>
    <w:basedOn w:val="120"/>
    <w:rsid w:val="009F3601"/>
    <w:rPr>
      <w:rFonts w:ascii="OpenSymbol" w:eastAsia="OpenSymbol" w:hAnsi="OpenSymbol" w:cs="OpenSymbol"/>
      <w:i/>
      <w:iCs/>
      <w:strike/>
      <w:sz w:val="23"/>
      <w:szCs w:val="23"/>
      <w:shd w:val="clear" w:color="auto" w:fill="FFFFFF"/>
    </w:rPr>
  </w:style>
  <w:style w:type="character" w:customStyle="1" w:styleId="5211">
    <w:name w:val="Заголовок №5 (2) + 11"/>
    <w:aliases w:val="5 pt28,Не курсив3,Основной текст (10) + 10 pt2"/>
    <w:basedOn w:val="520"/>
    <w:rsid w:val="009F3601"/>
    <w:rPr>
      <w:b w:val="0"/>
      <w:bCs w:val="0"/>
      <w:i/>
      <w:iCs/>
      <w:sz w:val="23"/>
      <w:szCs w:val="23"/>
      <w:shd w:val="clear" w:color="auto" w:fill="FFFFFF"/>
    </w:rPr>
  </w:style>
  <w:style w:type="character" w:customStyle="1" w:styleId="621">
    <w:name w:val="Заголовок №6 (2)_"/>
    <w:basedOn w:val="af"/>
    <w:link w:val="6210"/>
    <w:rsid w:val="009F3601"/>
    <w:rPr>
      <w:b/>
      <w:bCs/>
      <w:sz w:val="27"/>
      <w:szCs w:val="27"/>
      <w:shd w:val="clear" w:color="auto" w:fill="FFFFFF"/>
    </w:rPr>
  </w:style>
  <w:style w:type="paragraph" w:customStyle="1" w:styleId="6210">
    <w:name w:val="Заголовок №6 (2)1"/>
    <w:basedOn w:val="ae"/>
    <w:link w:val="621"/>
    <w:rsid w:val="009F3601"/>
    <w:pPr>
      <w:shd w:val="clear" w:color="auto" w:fill="FFFFFF"/>
      <w:suppressAutoHyphens w:val="0"/>
      <w:spacing w:after="180" w:line="240" w:lineRule="atLeast"/>
      <w:ind w:hanging="900"/>
      <w:outlineLvl w:val="5"/>
    </w:pPr>
    <w:rPr>
      <w:rFonts w:ascii="PetersburgCTT" w:eastAsia="PetersburgCTT" w:hAnsi="PetersburgCTT" w:cs="PetersburgCTT"/>
      <w:b/>
      <w:bCs/>
      <w:sz w:val="27"/>
      <w:szCs w:val="27"/>
      <w:lang w:eastAsia="ru-RU"/>
    </w:rPr>
  </w:style>
  <w:style w:type="character" w:customStyle="1" w:styleId="622">
    <w:name w:val="Заголовок №6 (2)"/>
    <w:basedOn w:val="621"/>
    <w:rsid w:val="009F3601"/>
    <w:rPr>
      <w:b/>
      <w:bCs/>
      <w:sz w:val="27"/>
      <w:szCs w:val="27"/>
      <w:shd w:val="clear" w:color="auto" w:fill="FFFFFF"/>
    </w:rPr>
  </w:style>
  <w:style w:type="character" w:customStyle="1" w:styleId="1370">
    <w:name w:val="Колонтитул + 137"/>
    <w:aliases w:val="5 pt27"/>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60">
    <w:name w:val="Колонтитул + 136"/>
    <w:aliases w:val="5 pt26,Полужирный7"/>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paragraph" w:customStyle="1" w:styleId="2112">
    <w:name w:val="Основной текст (21)1"/>
    <w:basedOn w:val="ae"/>
    <w:rsid w:val="009F3601"/>
    <w:pPr>
      <w:shd w:val="clear" w:color="auto" w:fill="FFFFFF"/>
      <w:suppressAutoHyphens w:val="0"/>
      <w:spacing w:line="240" w:lineRule="atLeast"/>
    </w:pPr>
    <w:rPr>
      <w:rFonts w:ascii="Times New Roman" w:eastAsia="Times New Roman" w:hAnsi="Times New Roman" w:cs="Times New Roman"/>
      <w:sz w:val="15"/>
      <w:szCs w:val="15"/>
      <w:lang w:eastAsia="ru-RU"/>
    </w:rPr>
  </w:style>
  <w:style w:type="character" w:customStyle="1" w:styleId="21110">
    <w:name w:val="Основной текст (21) + 11"/>
    <w:aliases w:val="5 pt25"/>
    <w:basedOn w:val="21f2"/>
    <w:rsid w:val="009F3601"/>
    <w:rPr>
      <w:rFonts w:ascii="Times New Roman" w:eastAsia="Times New Roman" w:hAnsi="Times New Roman" w:cs="Times New Roman"/>
      <w:noProof/>
      <w:spacing w:val="30"/>
      <w:sz w:val="23"/>
      <w:szCs w:val="23"/>
      <w:shd w:val="clear" w:color="auto" w:fill="FFFFFF"/>
    </w:rPr>
  </w:style>
  <w:style w:type="paragraph" w:customStyle="1" w:styleId="2210">
    <w:name w:val="Основной текст (22)1"/>
    <w:basedOn w:val="ae"/>
    <w:link w:val="226"/>
    <w:rsid w:val="009F3601"/>
    <w:pPr>
      <w:shd w:val="clear" w:color="auto" w:fill="FFFFFF"/>
      <w:suppressAutoHyphens w:val="0"/>
      <w:spacing w:line="240" w:lineRule="atLeast"/>
    </w:pPr>
    <w:rPr>
      <w:rFonts w:ascii="Times New Roman" w:eastAsia="Times New Roman" w:hAnsi="Times New Roman" w:cs="Times New Roman"/>
      <w:sz w:val="17"/>
      <w:szCs w:val="17"/>
      <w:lang w:eastAsia="ru-RU"/>
    </w:rPr>
  </w:style>
  <w:style w:type="character" w:customStyle="1" w:styleId="4fff6">
    <w:name w:val="Подпись к таблице (4)_"/>
    <w:basedOn w:val="af"/>
    <w:link w:val="4fff7"/>
    <w:rsid w:val="009F3601"/>
    <w:rPr>
      <w:b/>
      <w:bCs/>
      <w:noProof/>
      <w:sz w:val="17"/>
      <w:szCs w:val="17"/>
      <w:shd w:val="clear" w:color="auto" w:fill="FFFFFF"/>
    </w:rPr>
  </w:style>
  <w:style w:type="paragraph" w:customStyle="1" w:styleId="4fff7">
    <w:name w:val="Подпись к таблице (4)"/>
    <w:basedOn w:val="ae"/>
    <w:link w:val="4fff6"/>
    <w:rsid w:val="009F3601"/>
    <w:pPr>
      <w:shd w:val="clear" w:color="auto" w:fill="FFFFFF"/>
      <w:suppressAutoHyphens w:val="0"/>
      <w:spacing w:line="240" w:lineRule="atLeast"/>
    </w:pPr>
    <w:rPr>
      <w:rFonts w:ascii="PetersburgCTT" w:eastAsia="PetersburgCTT" w:hAnsi="PetersburgCTT" w:cs="PetersburgCTT"/>
      <w:b/>
      <w:bCs/>
      <w:noProof/>
      <w:sz w:val="17"/>
      <w:szCs w:val="17"/>
      <w:lang w:eastAsia="ru-RU"/>
    </w:rPr>
  </w:style>
  <w:style w:type="character" w:customStyle="1" w:styleId="623">
    <w:name w:val="Заголовок №6 (2) + Не полужирный"/>
    <w:basedOn w:val="621"/>
    <w:rsid w:val="009F3601"/>
    <w:rPr>
      <w:b/>
      <w:bCs/>
      <w:sz w:val="27"/>
      <w:szCs w:val="27"/>
      <w:shd w:val="clear" w:color="auto" w:fill="FFFFFF"/>
    </w:rPr>
  </w:style>
  <w:style w:type="character" w:customStyle="1" w:styleId="237">
    <w:name w:val="Подпись к таблице (2)3"/>
    <w:basedOn w:val="2fffff8"/>
    <w:rsid w:val="009F3601"/>
    <w:rPr>
      <w:rFonts w:ascii="Times New Roman" w:eastAsia="Times New Roman" w:hAnsi="Times New Roman" w:cs="Times New Roman"/>
      <w:sz w:val="19"/>
      <w:szCs w:val="19"/>
      <w:shd w:val="clear" w:color="auto" w:fill="FFFFFF"/>
    </w:rPr>
  </w:style>
  <w:style w:type="character" w:customStyle="1" w:styleId="1fffffffff3">
    <w:name w:val="Подпись к таблице + Не полужирный1"/>
    <w:basedOn w:val="affffffffffffffffc"/>
    <w:rsid w:val="009F3601"/>
    <w:rPr>
      <w:rFonts w:ascii="Garamond" w:eastAsia="Garamond" w:hAnsi="Garamond" w:cs="Garamond"/>
      <w:b/>
      <w:bCs/>
      <w:sz w:val="27"/>
      <w:szCs w:val="27"/>
      <w:shd w:val="clear" w:color="auto" w:fill="FFFFFF"/>
      <w:lang w:eastAsia="ar-SA"/>
    </w:rPr>
  </w:style>
  <w:style w:type="character" w:customStyle="1" w:styleId="30pt1">
    <w:name w:val="Подпись к таблице (3) + Интервал 0 pt1"/>
    <w:basedOn w:val="3ffff3"/>
    <w:rsid w:val="009F3601"/>
    <w:rPr>
      <w:spacing w:val="0"/>
      <w:sz w:val="16"/>
      <w:szCs w:val="16"/>
      <w:shd w:val="clear" w:color="auto" w:fill="FFFFFF"/>
    </w:rPr>
  </w:style>
  <w:style w:type="character" w:customStyle="1" w:styleId="1350">
    <w:name w:val="Колонтитул + 135"/>
    <w:aliases w:val="5 pt24,Полужирный6,Интервал 1 pt3"/>
    <w:basedOn w:val="affffff8"/>
    <w:rsid w:val="009F3601"/>
    <w:rPr>
      <w:rFonts w:ascii="Garamond" w:eastAsia="Garamond" w:hAnsi="Garamond" w:cs="Garamond"/>
      <w:b/>
      <w:bCs/>
      <w:i w:val="0"/>
      <w:iCs w:val="0"/>
      <w:caps w:val="0"/>
      <w:smallCaps w:val="0"/>
      <w:strike w:val="0"/>
      <w:dstrike w:val="0"/>
      <w:spacing w:val="30"/>
      <w:sz w:val="27"/>
      <w:szCs w:val="27"/>
      <w:u w:val="single"/>
      <w:shd w:val="clear" w:color="auto" w:fill="FFFFFF"/>
    </w:rPr>
  </w:style>
  <w:style w:type="character" w:customStyle="1" w:styleId="1340">
    <w:name w:val="Колонтитул + 134"/>
    <w:aliases w:val="5 pt23,Полужирный5,Интервал 1 pt2"/>
    <w:basedOn w:val="affffff8"/>
    <w:rsid w:val="009F3601"/>
    <w:rPr>
      <w:rFonts w:ascii="Garamond" w:eastAsia="Garamond" w:hAnsi="Garamond" w:cs="Garamond"/>
      <w:b/>
      <w:bCs/>
      <w:i w:val="0"/>
      <w:iCs w:val="0"/>
      <w:caps w:val="0"/>
      <w:smallCaps w:val="0"/>
      <w:strike w:val="0"/>
      <w:dstrike w:val="0"/>
      <w:spacing w:val="30"/>
      <w:sz w:val="27"/>
      <w:szCs w:val="27"/>
      <w:u w:val="none"/>
      <w:shd w:val="clear" w:color="auto" w:fill="FFFFFF"/>
    </w:rPr>
  </w:style>
  <w:style w:type="character" w:customStyle="1" w:styleId="1330">
    <w:name w:val="Колонтитул + 133"/>
    <w:aliases w:val="5 pt22,Полужирный4"/>
    <w:basedOn w:val="affffff8"/>
    <w:rsid w:val="009F3601"/>
    <w:rPr>
      <w:rFonts w:ascii="Garamond" w:eastAsia="Garamond" w:hAnsi="Garamond" w:cs="Garamond"/>
      <w:b/>
      <w:bCs/>
      <w:i w:val="0"/>
      <w:iCs w:val="0"/>
      <w:caps w:val="0"/>
      <w:smallCaps w:val="0"/>
      <w:strike w:val="0"/>
      <w:dstrike w:val="0"/>
      <w:spacing w:val="0"/>
      <w:sz w:val="27"/>
      <w:szCs w:val="27"/>
      <w:u w:val="single"/>
      <w:shd w:val="clear" w:color="auto" w:fill="FFFFFF"/>
    </w:rPr>
  </w:style>
  <w:style w:type="character" w:customStyle="1" w:styleId="5ffc">
    <w:name w:val="Подпись к таблице (5)_"/>
    <w:basedOn w:val="af"/>
    <w:link w:val="51c"/>
    <w:rsid w:val="009F3601"/>
    <w:rPr>
      <w:sz w:val="15"/>
      <w:szCs w:val="15"/>
      <w:shd w:val="clear" w:color="auto" w:fill="FFFFFF"/>
    </w:rPr>
  </w:style>
  <w:style w:type="paragraph" w:customStyle="1" w:styleId="51c">
    <w:name w:val="Подпись к таблице (5)1"/>
    <w:basedOn w:val="ae"/>
    <w:link w:val="5ffc"/>
    <w:rsid w:val="009F3601"/>
    <w:pPr>
      <w:shd w:val="clear" w:color="auto" w:fill="FFFFFF"/>
      <w:suppressAutoHyphens w:val="0"/>
      <w:spacing w:line="240" w:lineRule="atLeast"/>
    </w:pPr>
    <w:rPr>
      <w:rFonts w:ascii="PetersburgCTT" w:eastAsia="PetersburgCTT" w:hAnsi="PetersburgCTT" w:cs="PetersburgCTT"/>
      <w:sz w:val="15"/>
      <w:szCs w:val="15"/>
      <w:lang w:eastAsia="ru-RU"/>
    </w:rPr>
  </w:style>
  <w:style w:type="character" w:customStyle="1" w:styleId="5ffd">
    <w:name w:val="Подпись к таблице (5)"/>
    <w:basedOn w:val="5ffc"/>
    <w:rsid w:val="009F3601"/>
    <w:rPr>
      <w:sz w:val="15"/>
      <w:szCs w:val="15"/>
      <w:shd w:val="clear" w:color="auto" w:fill="FFFFFF"/>
    </w:rPr>
  </w:style>
  <w:style w:type="paragraph" w:customStyle="1" w:styleId="21f8">
    <w:name w:val="Подпись к картинке (2)1"/>
    <w:basedOn w:val="ae"/>
    <w:rsid w:val="009F3601"/>
    <w:pPr>
      <w:shd w:val="clear" w:color="auto" w:fill="FFFFFF"/>
      <w:suppressAutoHyphens w:val="0"/>
      <w:spacing w:line="322" w:lineRule="exact"/>
      <w:jc w:val="both"/>
    </w:pPr>
    <w:rPr>
      <w:rFonts w:ascii="Times New Roman" w:eastAsia="Times New Roman" w:hAnsi="Times New Roman" w:cs="Times New Roman"/>
      <w:sz w:val="27"/>
      <w:szCs w:val="27"/>
      <w:lang w:eastAsia="ru-RU"/>
    </w:rPr>
  </w:style>
  <w:style w:type="character" w:customStyle="1" w:styleId="23150">
    <w:name w:val="Основной текст (23) + 15"/>
    <w:aliases w:val="5 pt21,Интервал 0 pt7"/>
    <w:basedOn w:val="232"/>
    <w:rsid w:val="009F3601"/>
    <w:rPr>
      <w:rFonts w:ascii="Trebuchet MS" w:eastAsia="Trebuchet MS" w:hAnsi="Trebuchet MS" w:cs="Trebuchet MS"/>
      <w:i/>
      <w:iCs/>
      <w:spacing w:val="0"/>
      <w:sz w:val="31"/>
      <w:szCs w:val="31"/>
      <w:shd w:val="clear" w:color="auto" w:fill="FFFFFF"/>
      <w:lang w:val="en-US" w:eastAsia="en-US"/>
    </w:rPr>
  </w:style>
  <w:style w:type="character" w:customStyle="1" w:styleId="156">
    <w:name w:val="Основной текст + 15"/>
    <w:aliases w:val="5 pt20,Курсив10"/>
    <w:rsid w:val="009F3601"/>
    <w:rPr>
      <w:i/>
      <w:iCs/>
      <w:noProof/>
      <w:sz w:val="31"/>
      <w:szCs w:val="31"/>
      <w:lang w:bidi="ar-SA"/>
    </w:rPr>
  </w:style>
  <w:style w:type="character" w:customStyle="1" w:styleId="14f2">
    <w:name w:val="Заголовок №1 (4)_"/>
    <w:basedOn w:val="af"/>
    <w:link w:val="14f3"/>
    <w:rsid w:val="009F3601"/>
    <w:rPr>
      <w:spacing w:val="30"/>
      <w:sz w:val="23"/>
      <w:szCs w:val="23"/>
      <w:shd w:val="clear" w:color="auto" w:fill="FFFFFF"/>
    </w:rPr>
  </w:style>
  <w:style w:type="paragraph" w:customStyle="1" w:styleId="14f3">
    <w:name w:val="Заголовок №1 (4)"/>
    <w:basedOn w:val="ae"/>
    <w:link w:val="14f2"/>
    <w:rsid w:val="009F3601"/>
    <w:pPr>
      <w:shd w:val="clear" w:color="auto" w:fill="FFFFFF"/>
      <w:suppressAutoHyphens w:val="0"/>
      <w:spacing w:before="360" w:after="120" w:line="240" w:lineRule="atLeast"/>
      <w:ind w:firstLine="580"/>
      <w:jc w:val="both"/>
      <w:outlineLvl w:val="0"/>
    </w:pPr>
    <w:rPr>
      <w:rFonts w:ascii="PetersburgCTT" w:eastAsia="PetersburgCTT" w:hAnsi="PetersburgCTT" w:cs="PetersburgCTT"/>
      <w:spacing w:val="30"/>
      <w:sz w:val="23"/>
      <w:szCs w:val="23"/>
      <w:lang w:eastAsia="ru-RU"/>
    </w:rPr>
  </w:style>
  <w:style w:type="character" w:customStyle="1" w:styleId="1419pt">
    <w:name w:val="Заголовок №1 (4) + 19 pt"/>
    <w:aliases w:val="Курсив9,Малые прописные7,Интервал 0 pt6"/>
    <w:basedOn w:val="14f2"/>
    <w:rsid w:val="009F3601"/>
    <w:rPr>
      <w:i/>
      <w:iCs/>
      <w:smallCaps/>
      <w:noProof/>
      <w:spacing w:val="0"/>
      <w:sz w:val="38"/>
      <w:szCs w:val="38"/>
      <w:shd w:val="clear" w:color="auto" w:fill="FFFFFF"/>
    </w:rPr>
  </w:style>
  <w:style w:type="character" w:customStyle="1" w:styleId="1413">
    <w:name w:val="Заголовок №1 (4) + 13"/>
    <w:aliases w:val="5 pt19,Курсив8,Малые прописные6,Интервал 0 pt5"/>
    <w:basedOn w:val="14f2"/>
    <w:rsid w:val="009F3601"/>
    <w:rPr>
      <w:i/>
      <w:iCs/>
      <w:smallCaps/>
      <w:spacing w:val="0"/>
      <w:sz w:val="27"/>
      <w:szCs w:val="27"/>
      <w:shd w:val="clear" w:color="auto" w:fill="FFFFFF"/>
      <w:lang w:val="uk-UA" w:eastAsia="uk-UA"/>
    </w:rPr>
  </w:style>
  <w:style w:type="character" w:customStyle="1" w:styleId="1415">
    <w:name w:val="Заголовок №1 (4) + 15"/>
    <w:aliases w:val="5 pt18,Курсив7,Интервал 0 pt4"/>
    <w:basedOn w:val="14f2"/>
    <w:rsid w:val="009F3601"/>
    <w:rPr>
      <w:i/>
      <w:iCs/>
      <w:spacing w:val="0"/>
      <w:sz w:val="31"/>
      <w:szCs w:val="31"/>
      <w:shd w:val="clear" w:color="auto" w:fill="FFFFFF"/>
    </w:rPr>
  </w:style>
  <w:style w:type="character" w:customStyle="1" w:styleId="1611">
    <w:name w:val="Основной текст (16) + 11"/>
    <w:aliases w:val="5 pt17,Курсив6,Интервал 0 pt3"/>
    <w:basedOn w:val="161"/>
    <w:rsid w:val="009F3601"/>
    <w:rPr>
      <w:rFonts w:ascii="Times New Roman" w:eastAsia="Times New Roman" w:hAnsi="Times New Roman" w:cs="Times New Roman"/>
      <w:i/>
      <w:iCs/>
      <w:noProof/>
      <w:spacing w:val="0"/>
      <w:sz w:val="23"/>
      <w:szCs w:val="23"/>
      <w:shd w:val="clear" w:color="auto" w:fill="FFFFFF"/>
    </w:rPr>
  </w:style>
  <w:style w:type="character" w:customStyle="1" w:styleId="160pt">
    <w:name w:val="Основной текст (16) + Интервал 0 pt"/>
    <w:basedOn w:val="161"/>
    <w:rsid w:val="009F3601"/>
    <w:rPr>
      <w:rFonts w:ascii="Times New Roman" w:eastAsia="Times New Roman" w:hAnsi="Times New Roman" w:cs="Times New Roman"/>
      <w:spacing w:val="0"/>
      <w:sz w:val="16"/>
      <w:szCs w:val="16"/>
      <w:shd w:val="clear" w:color="auto" w:fill="FFFFFF"/>
    </w:rPr>
  </w:style>
  <w:style w:type="character" w:customStyle="1" w:styleId="11f9">
    <w:name w:val="Основной текст + 11"/>
    <w:aliases w:val="5 pt16,Курсив5,Малые прописные5,Интервал 0 pt2"/>
    <w:rsid w:val="009F3601"/>
    <w:rPr>
      <w:i/>
      <w:iCs/>
      <w:smallCaps/>
      <w:spacing w:val="10"/>
      <w:sz w:val="23"/>
      <w:szCs w:val="23"/>
      <w:lang w:bidi="ar-SA"/>
    </w:rPr>
  </w:style>
  <w:style w:type="character" w:customStyle="1" w:styleId="1121">
    <w:name w:val="Основной текст + 112"/>
    <w:aliases w:val="5 pt15,Курсив3"/>
    <w:rsid w:val="009F3601"/>
    <w:rPr>
      <w:i/>
      <w:iCs/>
      <w:sz w:val="23"/>
      <w:szCs w:val="23"/>
      <w:lang w:val="en-US" w:eastAsia="en-US" w:bidi="ar-SA"/>
    </w:rPr>
  </w:style>
  <w:style w:type="character" w:customStyle="1" w:styleId="6ff1">
    <w:name w:val="Подпись к таблице (6)_"/>
    <w:basedOn w:val="af"/>
    <w:link w:val="617"/>
    <w:rsid w:val="009F3601"/>
    <w:rPr>
      <w:sz w:val="27"/>
      <w:szCs w:val="27"/>
      <w:shd w:val="clear" w:color="auto" w:fill="FFFFFF"/>
    </w:rPr>
  </w:style>
  <w:style w:type="paragraph" w:customStyle="1" w:styleId="617">
    <w:name w:val="Подпись к таблице (6)1"/>
    <w:basedOn w:val="ae"/>
    <w:link w:val="6ff1"/>
    <w:rsid w:val="009F3601"/>
    <w:pPr>
      <w:shd w:val="clear" w:color="auto" w:fill="FFFFFF"/>
      <w:suppressAutoHyphens w:val="0"/>
      <w:spacing w:line="240" w:lineRule="atLeast"/>
    </w:pPr>
    <w:rPr>
      <w:rFonts w:ascii="PetersburgCTT" w:eastAsia="PetersburgCTT" w:hAnsi="PetersburgCTT" w:cs="PetersburgCTT"/>
      <w:sz w:val="27"/>
      <w:szCs w:val="27"/>
      <w:lang w:eastAsia="ru-RU"/>
    </w:rPr>
  </w:style>
  <w:style w:type="character" w:customStyle="1" w:styleId="6ff2">
    <w:name w:val="Подпись к таблице (6)"/>
    <w:basedOn w:val="6ff1"/>
    <w:rsid w:val="009F3601"/>
    <w:rPr>
      <w:sz w:val="27"/>
      <w:szCs w:val="27"/>
      <w:shd w:val="clear" w:color="auto" w:fill="FFFFFF"/>
    </w:rPr>
  </w:style>
  <w:style w:type="character" w:customStyle="1" w:styleId="140pt2">
    <w:name w:val="Основной текст (14) + Интервал 0 pt2"/>
    <w:basedOn w:val="14b"/>
    <w:rsid w:val="009F3601"/>
    <w:rPr>
      <w:rFonts w:ascii="Arial Narrow" w:eastAsia="Arial Narrow" w:hAnsi="Arial Narrow" w:cs="Arial Narrow"/>
      <w:spacing w:val="0"/>
      <w:sz w:val="16"/>
      <w:szCs w:val="16"/>
      <w:shd w:val="clear" w:color="auto" w:fill="FFFFFF"/>
    </w:rPr>
  </w:style>
  <w:style w:type="paragraph" w:customStyle="1" w:styleId="2510">
    <w:name w:val="Основной текст (25)1"/>
    <w:basedOn w:val="ae"/>
    <w:rsid w:val="009F3601"/>
    <w:pPr>
      <w:shd w:val="clear" w:color="auto" w:fill="FFFFFF"/>
      <w:suppressAutoHyphens w:val="0"/>
      <w:spacing w:line="240" w:lineRule="exact"/>
      <w:ind w:hanging="360"/>
      <w:jc w:val="center"/>
    </w:pPr>
    <w:rPr>
      <w:rFonts w:ascii="Times New Roman" w:eastAsia="Times New Roman" w:hAnsi="Times New Roman" w:cs="Times New Roman"/>
      <w:b/>
      <w:bCs/>
      <w:sz w:val="23"/>
      <w:szCs w:val="23"/>
      <w:lang w:eastAsia="ru-RU"/>
    </w:rPr>
  </w:style>
  <w:style w:type="character" w:customStyle="1" w:styleId="1320">
    <w:name w:val="Колонтитул + 132"/>
    <w:aliases w:val="5 pt14"/>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12">
    <w:name w:val="Колонтитул + 131"/>
    <w:aliases w:val="5 pt13,Полужирный3"/>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character" w:customStyle="1" w:styleId="11pt10">
    <w:name w:val="Колонтитул + 11 pt1"/>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2610">
    <w:name w:val="Основной текст (26)1"/>
    <w:basedOn w:val="ae"/>
    <w:rsid w:val="009F3601"/>
    <w:pPr>
      <w:shd w:val="clear" w:color="auto" w:fill="FFFFFF"/>
      <w:suppressAutoHyphens w:val="0"/>
      <w:spacing w:after="240" w:line="240" w:lineRule="atLeast"/>
    </w:pPr>
    <w:rPr>
      <w:rFonts w:ascii="Times New Roman" w:eastAsia="Times New Roman" w:hAnsi="Times New Roman" w:cs="Times New Roman"/>
      <w:b/>
      <w:bCs/>
      <w:i/>
      <w:iCs/>
      <w:sz w:val="31"/>
      <w:szCs w:val="31"/>
      <w:lang w:eastAsia="ru-RU"/>
    </w:rPr>
  </w:style>
  <w:style w:type="character" w:customStyle="1" w:styleId="2615pt">
    <w:name w:val="Основной текст (26) + 15 pt"/>
    <w:basedOn w:val="261"/>
    <w:rsid w:val="009F3601"/>
    <w:rPr>
      <w:rFonts w:ascii="Lucida Sans Unicode" w:eastAsia="Lucida Sans Unicode" w:hAnsi="Lucida Sans Unicode" w:cs="Lucida Sans Unicode"/>
      <w:b/>
      <w:bCs/>
      <w:i/>
      <w:iCs/>
      <w:sz w:val="30"/>
      <w:szCs w:val="30"/>
      <w:shd w:val="clear" w:color="auto" w:fill="FFFFFF"/>
    </w:rPr>
  </w:style>
  <w:style w:type="character" w:customStyle="1" w:styleId="22b">
    <w:name w:val="Подпись к таблице (2)2"/>
    <w:basedOn w:val="2fffff8"/>
    <w:rsid w:val="009F3601"/>
    <w:rPr>
      <w:rFonts w:ascii="Times New Roman" w:eastAsia="Times New Roman" w:hAnsi="Times New Roman" w:cs="Times New Roman"/>
      <w:sz w:val="19"/>
      <w:szCs w:val="19"/>
      <w:shd w:val="clear" w:color="auto" w:fill="FFFFFF"/>
    </w:rPr>
  </w:style>
  <w:style w:type="character" w:customStyle="1" w:styleId="912">
    <w:name w:val="Основной текст + 91"/>
    <w:aliases w:val="5 pt12"/>
    <w:rsid w:val="009F3601"/>
    <w:rPr>
      <w:sz w:val="19"/>
      <w:szCs w:val="19"/>
      <w:lang w:bidi="ar-SA"/>
    </w:rPr>
  </w:style>
  <w:style w:type="character" w:customStyle="1" w:styleId="423">
    <w:name w:val="Основной текст (4)2"/>
    <w:basedOn w:val="48"/>
    <w:rsid w:val="009F3601"/>
    <w:rPr>
      <w:i w:val="0"/>
      <w:iCs w:val="0"/>
      <w:sz w:val="19"/>
      <w:szCs w:val="19"/>
      <w:shd w:val="clear" w:color="auto" w:fill="FFFFFF"/>
    </w:rPr>
  </w:style>
  <w:style w:type="character" w:customStyle="1" w:styleId="254">
    <w:name w:val="Заголовок №2 (5)_"/>
    <w:basedOn w:val="af"/>
    <w:link w:val="2511"/>
    <w:rsid w:val="009F3601"/>
    <w:rPr>
      <w:i/>
      <w:iCs/>
      <w:sz w:val="31"/>
      <w:szCs w:val="31"/>
      <w:shd w:val="clear" w:color="auto" w:fill="FFFFFF"/>
    </w:rPr>
  </w:style>
  <w:style w:type="paragraph" w:customStyle="1" w:styleId="2511">
    <w:name w:val="Заголовок №2 (5)1"/>
    <w:basedOn w:val="ae"/>
    <w:link w:val="254"/>
    <w:rsid w:val="009F3601"/>
    <w:pPr>
      <w:shd w:val="clear" w:color="auto" w:fill="FFFFFF"/>
      <w:suppressAutoHyphens w:val="0"/>
      <w:spacing w:after="240" w:line="240" w:lineRule="atLeast"/>
      <w:outlineLvl w:val="1"/>
    </w:pPr>
    <w:rPr>
      <w:rFonts w:ascii="PetersburgCTT" w:eastAsia="PetersburgCTT" w:hAnsi="PetersburgCTT" w:cs="PetersburgCTT"/>
      <w:i/>
      <w:iCs/>
      <w:sz w:val="31"/>
      <w:szCs w:val="31"/>
      <w:lang w:eastAsia="ru-RU"/>
    </w:rPr>
  </w:style>
  <w:style w:type="character" w:customStyle="1" w:styleId="255">
    <w:name w:val="Заголовок №2 (5)"/>
    <w:basedOn w:val="254"/>
    <w:rsid w:val="009F3601"/>
    <w:rPr>
      <w:i/>
      <w:iCs/>
      <w:sz w:val="31"/>
      <w:szCs w:val="31"/>
      <w:shd w:val="clear" w:color="auto" w:fill="FFFFFF"/>
    </w:rPr>
  </w:style>
  <w:style w:type="character" w:customStyle="1" w:styleId="1511">
    <w:name w:val="Основной текст + 151"/>
    <w:aliases w:val="5 pt11,Полужирный2,Курсив2,Основной текст + 101,5 pt5"/>
    <w:rsid w:val="009F3601"/>
    <w:rPr>
      <w:b/>
      <w:bCs/>
      <w:i/>
      <w:iCs/>
      <w:sz w:val="31"/>
      <w:szCs w:val="31"/>
      <w:lang w:bidi="ar-SA"/>
    </w:rPr>
  </w:style>
  <w:style w:type="character" w:customStyle="1" w:styleId="9pt3">
    <w:name w:val="Подпись к таблице + 9 pt"/>
    <w:aliases w:val="Малые прописные2"/>
    <w:basedOn w:val="affffffffffffffffc"/>
    <w:rsid w:val="009F3601"/>
    <w:rPr>
      <w:rFonts w:ascii="Garamond" w:eastAsia="Garamond" w:hAnsi="Garamond" w:cs="Garamond"/>
      <w:b/>
      <w:bCs/>
      <w:smallCaps/>
      <w:sz w:val="18"/>
      <w:szCs w:val="18"/>
      <w:shd w:val="clear" w:color="auto" w:fill="FFFFFF"/>
      <w:lang w:eastAsia="ar-SA"/>
    </w:rPr>
  </w:style>
  <w:style w:type="paragraph" w:customStyle="1" w:styleId="3010">
    <w:name w:val="Основной текст (30)1"/>
    <w:basedOn w:val="ae"/>
    <w:link w:val="301"/>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306">
    <w:name w:val="Основной текст (30) + Не малые прописные"/>
    <w:basedOn w:val="301"/>
    <w:rsid w:val="009F3601"/>
    <w:rPr>
      <w:rFonts w:ascii="Times New Roman" w:eastAsia="Times New Roman" w:hAnsi="Times New Roman" w:cs="Times New Roman"/>
      <w:b w:val="0"/>
      <w:bCs w:val="0"/>
      <w:i w:val="0"/>
      <w:iCs w:val="0"/>
      <w:smallCaps/>
      <w:strike w:val="0"/>
      <w:noProof/>
      <w:sz w:val="27"/>
      <w:szCs w:val="27"/>
      <w:u w:val="none"/>
      <w:shd w:val="clear" w:color="auto" w:fill="FFFFFF"/>
    </w:rPr>
  </w:style>
  <w:style w:type="paragraph" w:customStyle="1" w:styleId="331">
    <w:name w:val="Заголовок №3 (3)1"/>
    <w:basedOn w:val="ae"/>
    <w:link w:val="330"/>
    <w:rsid w:val="009F3601"/>
    <w:pPr>
      <w:shd w:val="clear" w:color="auto" w:fill="FFFFFF"/>
      <w:suppressAutoHyphens w:val="0"/>
      <w:spacing w:after="300" w:line="240" w:lineRule="atLeast"/>
      <w:outlineLvl w:val="2"/>
    </w:pPr>
    <w:rPr>
      <w:b/>
      <w:bCs/>
      <w:spacing w:val="80"/>
      <w:sz w:val="32"/>
      <w:szCs w:val="32"/>
      <w:lang w:eastAsia="ru-RU"/>
    </w:rPr>
  </w:style>
  <w:style w:type="character" w:customStyle="1" w:styleId="3315">
    <w:name w:val="Заголовок №3 (3) + 15"/>
    <w:aliases w:val="5 pt10"/>
    <w:basedOn w:val="330"/>
    <w:rsid w:val="009F3601"/>
    <w:rPr>
      <w:rFonts w:ascii="Garamond" w:eastAsia="Garamond" w:hAnsi="Garamond" w:cs="Garamond"/>
      <w:b/>
      <w:bCs/>
      <w:i/>
      <w:iCs/>
      <w:spacing w:val="80"/>
      <w:sz w:val="31"/>
      <w:szCs w:val="31"/>
      <w:shd w:val="clear" w:color="auto" w:fill="FFFFFF"/>
    </w:rPr>
  </w:style>
  <w:style w:type="paragraph" w:customStyle="1" w:styleId="341">
    <w:name w:val="Заголовок №3 (4)1"/>
    <w:basedOn w:val="ae"/>
    <w:link w:val="340"/>
    <w:rsid w:val="009F3601"/>
    <w:pPr>
      <w:shd w:val="clear" w:color="auto" w:fill="FFFFFF"/>
      <w:suppressAutoHyphens w:val="0"/>
      <w:spacing w:after="300" w:line="240" w:lineRule="atLeast"/>
      <w:outlineLvl w:val="2"/>
    </w:pPr>
    <w:rPr>
      <w:b/>
      <w:bCs/>
      <w:sz w:val="32"/>
      <w:szCs w:val="32"/>
      <w:lang w:eastAsia="ru-RU"/>
    </w:rPr>
  </w:style>
  <w:style w:type="character" w:customStyle="1" w:styleId="3415pt">
    <w:name w:val="Заголовок №3 (4) + 15 pt"/>
    <w:basedOn w:val="340"/>
    <w:rsid w:val="009F3601"/>
    <w:rPr>
      <w:rFonts w:ascii="Garamond" w:eastAsia="Garamond" w:hAnsi="Garamond" w:cs="Garamond"/>
      <w:b/>
      <w:bCs/>
      <w:i/>
      <w:iCs/>
      <w:sz w:val="30"/>
      <w:szCs w:val="30"/>
      <w:shd w:val="clear" w:color="auto" w:fill="FFFFFF"/>
    </w:rPr>
  </w:style>
  <w:style w:type="character" w:customStyle="1" w:styleId="336">
    <w:name w:val="Заголовок №3 (3) + Не полужирный"/>
    <w:aliases w:val="Не курсив2,Основной текст (10) + 4 pt"/>
    <w:basedOn w:val="330"/>
    <w:rsid w:val="009F3601"/>
    <w:rPr>
      <w:rFonts w:ascii="Garamond" w:eastAsia="Garamond" w:hAnsi="Garamond" w:cs="Garamond"/>
      <w:b/>
      <w:bCs/>
      <w:i/>
      <w:iCs/>
      <w:spacing w:val="80"/>
      <w:sz w:val="30"/>
      <w:szCs w:val="30"/>
      <w:shd w:val="clear" w:color="auto" w:fill="FFFFFF"/>
    </w:rPr>
  </w:style>
  <w:style w:type="character" w:customStyle="1" w:styleId="14130">
    <w:name w:val="Основной текст (14) + 13"/>
    <w:aliases w:val="5 pt9,Интервал 0 pt1"/>
    <w:basedOn w:val="14b"/>
    <w:rsid w:val="009F3601"/>
    <w:rPr>
      <w:rFonts w:ascii="Arial Narrow" w:eastAsia="Arial Narrow" w:hAnsi="Arial Narrow" w:cs="Arial Narrow"/>
      <w:noProof/>
      <w:spacing w:val="0"/>
      <w:sz w:val="27"/>
      <w:szCs w:val="27"/>
      <w:shd w:val="clear" w:color="auto" w:fill="FFFFFF"/>
    </w:rPr>
  </w:style>
  <w:style w:type="character" w:customStyle="1" w:styleId="140pt1">
    <w:name w:val="Основной текст (14) + Интервал 0 pt1"/>
    <w:basedOn w:val="14b"/>
    <w:rsid w:val="009F3601"/>
    <w:rPr>
      <w:rFonts w:ascii="Arial Narrow" w:eastAsia="Arial Narrow" w:hAnsi="Arial Narrow" w:cs="Arial Narrow"/>
      <w:noProof/>
      <w:spacing w:val="0"/>
      <w:sz w:val="16"/>
      <w:szCs w:val="16"/>
      <w:shd w:val="clear" w:color="auto" w:fill="FFFFFF"/>
    </w:rPr>
  </w:style>
  <w:style w:type="character" w:customStyle="1" w:styleId="157">
    <w:name w:val="Заголовок №1 (5)_"/>
    <w:basedOn w:val="af"/>
    <w:link w:val="1512"/>
    <w:rsid w:val="009F3601"/>
    <w:rPr>
      <w:b/>
      <w:bCs/>
      <w:i/>
      <w:iCs/>
      <w:sz w:val="31"/>
      <w:szCs w:val="31"/>
      <w:shd w:val="clear" w:color="auto" w:fill="FFFFFF"/>
    </w:rPr>
  </w:style>
  <w:style w:type="paragraph" w:customStyle="1" w:styleId="1512">
    <w:name w:val="Заголовок №1 (5)1"/>
    <w:basedOn w:val="ae"/>
    <w:link w:val="157"/>
    <w:rsid w:val="009F3601"/>
    <w:pPr>
      <w:shd w:val="clear" w:color="auto" w:fill="FFFFFF"/>
      <w:suppressAutoHyphens w:val="0"/>
      <w:spacing w:line="557" w:lineRule="exact"/>
      <w:ind w:firstLine="540"/>
      <w:jc w:val="both"/>
      <w:outlineLvl w:val="0"/>
    </w:pPr>
    <w:rPr>
      <w:rFonts w:ascii="PetersburgCTT" w:eastAsia="PetersburgCTT" w:hAnsi="PetersburgCTT" w:cs="PetersburgCTT"/>
      <w:b/>
      <w:bCs/>
      <w:i/>
      <w:iCs/>
      <w:sz w:val="31"/>
      <w:szCs w:val="31"/>
      <w:lang w:eastAsia="ru-RU"/>
    </w:rPr>
  </w:style>
  <w:style w:type="character" w:customStyle="1" w:styleId="158">
    <w:name w:val="Заголовок №1 (5)"/>
    <w:basedOn w:val="157"/>
    <w:rsid w:val="009F3601"/>
    <w:rPr>
      <w:b/>
      <w:bCs/>
      <w:i/>
      <w:iCs/>
      <w:sz w:val="31"/>
      <w:szCs w:val="31"/>
      <w:shd w:val="clear" w:color="auto" w:fill="FFFFFF"/>
    </w:rPr>
  </w:style>
  <w:style w:type="character" w:customStyle="1" w:styleId="1515pt">
    <w:name w:val="Заголовок №1 (5) + 15 pt"/>
    <w:basedOn w:val="157"/>
    <w:rsid w:val="009F3601"/>
    <w:rPr>
      <w:b/>
      <w:bCs/>
      <w:i/>
      <w:iCs/>
      <w:sz w:val="30"/>
      <w:szCs w:val="30"/>
      <w:shd w:val="clear" w:color="auto" w:fill="FFFFFF"/>
    </w:rPr>
  </w:style>
  <w:style w:type="character" w:customStyle="1" w:styleId="159">
    <w:name w:val="Заголовок №1 (5) + Не полужирный"/>
    <w:basedOn w:val="157"/>
    <w:rsid w:val="009F3601"/>
    <w:rPr>
      <w:b/>
      <w:bCs/>
      <w:i/>
      <w:iCs/>
      <w:sz w:val="31"/>
      <w:szCs w:val="31"/>
      <w:shd w:val="clear" w:color="auto" w:fill="FFFFFF"/>
    </w:rPr>
  </w:style>
  <w:style w:type="character" w:customStyle="1" w:styleId="2513">
    <w:name w:val="Заголовок №2 (5) + 13"/>
    <w:aliases w:val="5 pt8,Не курсив1,Основной текст (10) + 10 pt1"/>
    <w:basedOn w:val="254"/>
    <w:rsid w:val="009F3601"/>
    <w:rPr>
      <w:i/>
      <w:iCs/>
      <w:sz w:val="27"/>
      <w:szCs w:val="27"/>
      <w:shd w:val="clear" w:color="auto" w:fill="FFFFFF"/>
    </w:rPr>
  </w:style>
  <w:style w:type="character" w:customStyle="1" w:styleId="2510pt">
    <w:name w:val="Заголовок №2 (5) + 10 pt"/>
    <w:basedOn w:val="254"/>
    <w:rsid w:val="009F3601"/>
    <w:rPr>
      <w:i/>
      <w:iCs/>
      <w:sz w:val="20"/>
      <w:szCs w:val="20"/>
      <w:shd w:val="clear" w:color="auto" w:fill="FFFFFF"/>
    </w:rPr>
  </w:style>
  <w:style w:type="character" w:customStyle="1" w:styleId="8pt1">
    <w:name w:val="Основной текст + 8 pt1"/>
    <w:rsid w:val="009F3601"/>
    <w:rPr>
      <w:sz w:val="16"/>
      <w:szCs w:val="16"/>
      <w:lang w:bidi="ar-SA"/>
    </w:rPr>
  </w:style>
  <w:style w:type="character" w:customStyle="1" w:styleId="16pt10">
    <w:name w:val="Основной текст + 16 pt1"/>
    <w:aliases w:val="Курсив1"/>
    <w:rsid w:val="009F3601"/>
    <w:rPr>
      <w:i/>
      <w:iCs/>
      <w:sz w:val="32"/>
      <w:szCs w:val="32"/>
      <w:lang w:bidi="ar-SA"/>
    </w:rPr>
  </w:style>
  <w:style w:type="character" w:customStyle="1" w:styleId="1270">
    <w:name w:val="Основной текст (12) + 7"/>
    <w:aliases w:val="5 pt7,Основной текст + 4"/>
    <w:basedOn w:val="120"/>
    <w:rsid w:val="009F3601"/>
    <w:rPr>
      <w:rFonts w:ascii="OpenSymbol" w:eastAsia="OpenSymbol" w:hAnsi="OpenSymbol" w:cs="OpenSymbol"/>
      <w:sz w:val="15"/>
      <w:szCs w:val="15"/>
      <w:shd w:val="clear" w:color="auto" w:fill="FFFFFF"/>
    </w:rPr>
  </w:style>
  <w:style w:type="character" w:customStyle="1" w:styleId="9f1">
    <w:name w:val="Колонтитул + 9"/>
    <w:aliases w:val="5 pt6"/>
    <w:basedOn w:val="affffff8"/>
    <w:rsid w:val="009F3601"/>
    <w:rPr>
      <w:rFonts w:ascii="Garamond" w:eastAsia="Garamond" w:hAnsi="Garamond" w:cs="Garamond"/>
      <w:b w:val="0"/>
      <w:bCs w:val="0"/>
      <w:i w:val="0"/>
      <w:iCs w:val="0"/>
      <w:caps w:val="0"/>
      <w:smallCaps w:val="0"/>
      <w:strike w:val="0"/>
      <w:dstrike w:val="0"/>
      <w:spacing w:val="0"/>
      <w:sz w:val="19"/>
      <w:szCs w:val="19"/>
      <w:u w:val="none"/>
      <w:shd w:val="clear" w:color="auto" w:fill="FFFFFF"/>
    </w:rPr>
  </w:style>
  <w:style w:type="character" w:customStyle="1" w:styleId="440">
    <w:name w:val="Заголовок №4 (4)_"/>
    <w:basedOn w:val="af"/>
    <w:link w:val="441"/>
    <w:rsid w:val="009F3601"/>
    <w:rPr>
      <w:sz w:val="27"/>
      <w:szCs w:val="27"/>
      <w:shd w:val="clear" w:color="auto" w:fill="FFFFFF"/>
    </w:rPr>
  </w:style>
  <w:style w:type="paragraph" w:customStyle="1" w:styleId="441">
    <w:name w:val="Заголовок №4 (4)"/>
    <w:basedOn w:val="ae"/>
    <w:link w:val="440"/>
    <w:rsid w:val="009F3601"/>
    <w:pPr>
      <w:shd w:val="clear" w:color="auto" w:fill="FFFFFF"/>
      <w:suppressAutoHyphens w:val="0"/>
      <w:spacing w:line="480" w:lineRule="exact"/>
      <w:ind w:hanging="620"/>
      <w:outlineLvl w:val="3"/>
    </w:pPr>
    <w:rPr>
      <w:rFonts w:ascii="PetersburgCTT" w:eastAsia="PetersburgCTT" w:hAnsi="PetersburgCTT" w:cs="PetersburgCTT"/>
      <w:sz w:val="27"/>
      <w:szCs w:val="27"/>
      <w:lang w:eastAsia="ru-RU"/>
    </w:rPr>
  </w:style>
  <w:style w:type="character" w:customStyle="1" w:styleId="7f7">
    <w:name w:val="Подпись к таблице (7)_"/>
    <w:basedOn w:val="af"/>
    <w:link w:val="716"/>
    <w:rsid w:val="009F3601"/>
    <w:rPr>
      <w:b/>
      <w:bCs/>
      <w:sz w:val="23"/>
      <w:szCs w:val="23"/>
      <w:shd w:val="clear" w:color="auto" w:fill="FFFFFF"/>
    </w:rPr>
  </w:style>
  <w:style w:type="paragraph" w:customStyle="1" w:styleId="716">
    <w:name w:val="Подпись к таблице (7)1"/>
    <w:basedOn w:val="ae"/>
    <w:link w:val="7f7"/>
    <w:rsid w:val="009F3601"/>
    <w:pPr>
      <w:shd w:val="clear" w:color="auto" w:fill="FFFFFF"/>
      <w:suppressAutoHyphens w:val="0"/>
      <w:spacing w:line="240" w:lineRule="atLeast"/>
    </w:pPr>
    <w:rPr>
      <w:rFonts w:ascii="PetersburgCTT" w:eastAsia="PetersburgCTT" w:hAnsi="PetersburgCTT" w:cs="PetersburgCTT"/>
      <w:b/>
      <w:bCs/>
      <w:sz w:val="23"/>
      <w:szCs w:val="23"/>
      <w:lang w:eastAsia="ru-RU"/>
    </w:rPr>
  </w:style>
  <w:style w:type="character" w:customStyle="1" w:styleId="424">
    <w:name w:val="Знак Знак42"/>
    <w:basedOn w:val="af"/>
    <w:rsid w:val="009F3601"/>
    <w:rPr>
      <w:sz w:val="24"/>
      <w:szCs w:val="24"/>
      <w:lang w:val="ru-RU" w:eastAsia="ru-RU" w:bidi="ar-SA"/>
    </w:rPr>
  </w:style>
  <w:style w:type="character" w:customStyle="1" w:styleId="FontStyle15">
    <w:name w:val="Font Style15"/>
    <w:rsid w:val="009F3601"/>
    <w:rPr>
      <w:rFonts w:ascii="Times New Roman" w:hAnsi="Times New Roman" w:cs="Times New Roman"/>
      <w:sz w:val="26"/>
      <w:szCs w:val="26"/>
    </w:rPr>
  </w:style>
  <w:style w:type="character" w:customStyle="1" w:styleId="FontStyle21">
    <w:name w:val="Font Style21"/>
    <w:rsid w:val="009F3601"/>
    <w:rPr>
      <w:rFonts w:ascii="Times New Roman" w:hAnsi="Times New Roman" w:cs="Times New Roman"/>
      <w:b/>
      <w:bCs/>
      <w:sz w:val="40"/>
      <w:szCs w:val="40"/>
    </w:rPr>
  </w:style>
  <w:style w:type="paragraph" w:customStyle="1" w:styleId="731">
    <w:name w:val="Знак Знак73"/>
    <w:basedOn w:val="ae"/>
    <w:rsid w:val="009F3601"/>
    <w:pPr>
      <w:suppressAutoHyphens w:val="0"/>
    </w:pPr>
    <w:rPr>
      <w:rFonts w:ascii="Verdana" w:eastAsia="Times New Roman" w:hAnsi="Verdana" w:cs="Verdana"/>
      <w:color w:val="000000"/>
      <w:sz w:val="20"/>
      <w:szCs w:val="20"/>
      <w:lang w:val="en-US" w:eastAsia="en-US"/>
    </w:rPr>
  </w:style>
  <w:style w:type="character" w:customStyle="1" w:styleId="327">
    <w:name w:val="Знак Знак32"/>
    <w:basedOn w:val="af"/>
    <w:rsid w:val="009F3601"/>
    <w:rPr>
      <w:sz w:val="24"/>
      <w:szCs w:val="24"/>
      <w:lang w:val="ru-RU" w:eastAsia="ru-RU" w:bidi="ar-SA"/>
    </w:rPr>
  </w:style>
  <w:style w:type="paragraph" w:customStyle="1" w:styleId="2160">
    <w:name w:val="Основной текст 216"/>
    <w:basedOn w:val="184"/>
    <w:rsid w:val="009F3601"/>
    <w:pPr>
      <w:widowControl/>
      <w:snapToGrid/>
      <w:spacing w:line="240" w:lineRule="auto"/>
      <w:ind w:left="-540" w:firstLine="540"/>
    </w:pPr>
    <w:rPr>
      <w:sz w:val="28"/>
    </w:rPr>
  </w:style>
  <w:style w:type="character" w:customStyle="1" w:styleId="ft">
    <w:name w:val="ft Знак"/>
    <w:aliases w:val="Footnote Text Char Char Char Char Char Char Char Char Char Char Знак,Footnote Text Char Char Char Char Char Char Char Char Char Char Char Char Знак,Footnote Text2 Знак,ft2 Знак"/>
    <w:locked/>
    <w:rsid w:val="009F3601"/>
    <w:rPr>
      <w:lang w:bidi="ar-SA"/>
    </w:rPr>
  </w:style>
  <w:style w:type="character" w:customStyle="1" w:styleId="164">
    <w:name w:val="Знак Знак16"/>
    <w:locked/>
    <w:rsid w:val="009F3601"/>
    <w:rPr>
      <w:rFonts w:eastAsia="Calibri"/>
      <w:sz w:val="28"/>
      <w:szCs w:val="28"/>
      <w:lang w:val="ru-RU" w:eastAsia="ru-RU" w:bidi="ar-SA"/>
    </w:rPr>
  </w:style>
  <w:style w:type="character" w:customStyle="1" w:styleId="singlespace">
    <w:name w:val="single space Знак"/>
    <w:aliases w:val="Текст сноски-FN Знак,Footnote Text Char Знак Знак Знак,Footnote Text Char Знак Знак Знак1,Oaeno niinee Ciae Знак,Footnote Text Char Знак Знак1,Table_Footnote_last Знак,Текст сноски Знак1 Знак Знак"/>
    <w:locked/>
    <w:rsid w:val="009F3601"/>
    <w:rPr>
      <w:rFonts w:ascii="Calibri" w:hAnsi="Calibri" w:cs="Calibri"/>
      <w:lang w:val="ru-RU" w:eastAsia="en-US" w:bidi="ar-SA"/>
    </w:rPr>
  </w:style>
  <w:style w:type="character" w:customStyle="1" w:styleId="quot">
    <w:name w:val="quot"/>
    <w:rsid w:val="009F3601"/>
    <w:rPr>
      <w:rFonts w:cs="Times New Roman"/>
    </w:rPr>
  </w:style>
  <w:style w:type="character" w:customStyle="1" w:styleId="BodyTextIndent3Char">
    <w:name w:val="Body Text Indent 3 Char"/>
    <w:basedOn w:val="af"/>
    <w:semiHidden/>
    <w:locked/>
    <w:rsid w:val="009F3601"/>
    <w:rPr>
      <w:sz w:val="16"/>
      <w:szCs w:val="16"/>
      <w:lang w:val="ru-RU" w:eastAsia="ru-RU" w:bidi="ar-SA"/>
    </w:rPr>
  </w:style>
  <w:style w:type="character" w:customStyle="1" w:styleId="TitleChar">
    <w:name w:val="Title Char"/>
    <w:basedOn w:val="af"/>
    <w:locked/>
    <w:rsid w:val="009F3601"/>
    <w:rPr>
      <w:b/>
      <w:sz w:val="28"/>
      <w:lang w:val="ru-RU" w:eastAsia="ru-RU" w:bidi="ar-SA"/>
    </w:rPr>
  </w:style>
  <w:style w:type="character" w:customStyle="1" w:styleId="532">
    <w:name w:val="Знак Знак53"/>
    <w:basedOn w:val="af"/>
    <w:rsid w:val="009F3601"/>
    <w:rPr>
      <w:lang w:val="ru-RU" w:eastAsia="ru-RU" w:bidi="ar-SA"/>
    </w:rPr>
  </w:style>
  <w:style w:type="paragraph" w:customStyle="1" w:styleId="1fffffffff4">
    <w:name w:val="Знак Знак Знак1"/>
    <w:basedOn w:val="ae"/>
    <w:rsid w:val="009F3601"/>
    <w:pPr>
      <w:suppressAutoHyphens w:val="0"/>
      <w:spacing w:after="160" w:line="240" w:lineRule="exact"/>
    </w:pPr>
    <w:rPr>
      <w:rFonts w:ascii="Verdana" w:eastAsia="Times New Roman" w:hAnsi="Verdana" w:cs="Times New Roman"/>
      <w:sz w:val="20"/>
      <w:szCs w:val="20"/>
      <w:lang w:val="en-US" w:eastAsia="ru-RU"/>
    </w:rPr>
  </w:style>
  <w:style w:type="character" w:customStyle="1" w:styleId="245">
    <w:name w:val="Знак Знак24"/>
    <w:basedOn w:val="af"/>
    <w:rsid w:val="009F3601"/>
    <w:rPr>
      <w:rFonts w:ascii="Calibri" w:eastAsia="Calibri" w:hAnsi="Calibri" w:cs="Calibri"/>
      <w:sz w:val="22"/>
      <w:szCs w:val="22"/>
      <w:lang w:val="ru-RU" w:eastAsia="ar-SA" w:bidi="ar-SA"/>
    </w:rPr>
  </w:style>
  <w:style w:type="paragraph" w:customStyle="1" w:styleId="afffffffffffffffffffffffffff6">
    <w:name w:val="ГЛ Ненумерованый список"/>
    <w:basedOn w:val="ae"/>
    <w:rsid w:val="009F3601"/>
    <w:pPr>
      <w:widowControl w:val="0"/>
      <w:shd w:val="clear" w:color="auto" w:fill="FFFFFF"/>
      <w:suppressAutoHyphens w:val="0"/>
      <w:autoSpaceDE w:val="0"/>
      <w:autoSpaceDN w:val="0"/>
      <w:adjustRightInd w:val="0"/>
      <w:jc w:val="both"/>
    </w:pPr>
    <w:rPr>
      <w:rFonts w:ascii="Times New Roman" w:eastAsia="Times New Roman" w:hAnsi="Times New Roman" w:cs="Times New Roman"/>
      <w:color w:val="000000"/>
      <w:spacing w:val="-5"/>
      <w:sz w:val="28"/>
      <w:lang w:val="uk-UA" w:eastAsia="ru-RU"/>
    </w:rPr>
  </w:style>
  <w:style w:type="paragraph" w:customStyle="1" w:styleId="NumPar1">
    <w:name w:val="NumPar 1"/>
    <w:basedOn w:val="ae"/>
    <w:next w:val="ae"/>
    <w:rsid w:val="009F3601"/>
    <w:pPr>
      <w:numPr>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2">
    <w:name w:val="NumPar 2"/>
    <w:basedOn w:val="ae"/>
    <w:next w:val="ae"/>
    <w:rsid w:val="009F3601"/>
    <w:pPr>
      <w:numPr>
        <w:ilvl w:val="1"/>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3">
    <w:name w:val="NumPar 3"/>
    <w:basedOn w:val="ae"/>
    <w:next w:val="ae"/>
    <w:rsid w:val="009F3601"/>
    <w:pPr>
      <w:numPr>
        <w:ilvl w:val="2"/>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4">
    <w:name w:val="NumPar 4"/>
    <w:basedOn w:val="ae"/>
    <w:next w:val="ae"/>
    <w:rsid w:val="009F3601"/>
    <w:pPr>
      <w:numPr>
        <w:ilvl w:val="3"/>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character" w:customStyle="1" w:styleId="srsatxt">
    <w:name w:val="srsatxt"/>
    <w:rsid w:val="00D11577"/>
  </w:style>
  <w:style w:type="character" w:customStyle="1" w:styleId="srsaurl">
    <w:name w:val="srsaurl"/>
    <w:rsid w:val="00D11577"/>
  </w:style>
  <w:style w:type="character" w:customStyle="1" w:styleId="FontStyle81">
    <w:name w:val="Font Style81"/>
    <w:rsid w:val="00D56AE6"/>
    <w:rPr>
      <w:rFonts w:ascii="Times New Roman" w:hAnsi="Times New Roman" w:cs="Times New Roman"/>
      <w:sz w:val="18"/>
      <w:szCs w:val="18"/>
    </w:rPr>
  </w:style>
  <w:style w:type="character" w:customStyle="1" w:styleId="FontStyle82">
    <w:name w:val="Font Style82"/>
    <w:rsid w:val="00D56AE6"/>
    <w:rPr>
      <w:rFonts w:ascii="Times New Roman" w:hAnsi="Times New Roman" w:cs="Times New Roman"/>
      <w:sz w:val="18"/>
      <w:szCs w:val="18"/>
    </w:rPr>
  </w:style>
  <w:style w:type="character" w:customStyle="1" w:styleId="FontStyle75">
    <w:name w:val="Font Style75"/>
    <w:rsid w:val="00D56AE6"/>
    <w:rPr>
      <w:rFonts w:ascii="Times New Roman" w:hAnsi="Times New Roman" w:cs="Times New Roman"/>
      <w:smallCaps/>
      <w:sz w:val="18"/>
      <w:szCs w:val="18"/>
    </w:rPr>
  </w:style>
  <w:style w:type="paragraph" w:customStyle="1" w:styleId="1fffffffff5">
    <w:name w:val="Знак Знак1 Знак Знак Знак Знак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character" w:customStyle="1" w:styleId="FontStyle29">
    <w:name w:val="Font Style29"/>
    <w:rsid w:val="00F57B92"/>
    <w:rPr>
      <w:rFonts w:ascii="Times New Roman" w:hAnsi="Times New Roman" w:cs="Times New Roman"/>
      <w:b/>
      <w:bCs/>
      <w:smallCaps/>
      <w:sz w:val="18"/>
      <w:szCs w:val="18"/>
    </w:rPr>
  </w:style>
  <w:style w:type="paragraph" w:customStyle="1" w:styleId="11fa">
    <w:name w:val="Знак Знак1 Знак Знак Знак1"/>
    <w:basedOn w:val="ae"/>
    <w:rsid w:val="00F57B92"/>
    <w:pPr>
      <w:suppressAutoHyphens w:val="0"/>
    </w:pPr>
    <w:rPr>
      <w:rFonts w:ascii="Verdana" w:eastAsia="Times New Roman" w:hAnsi="Verdana" w:cs="Verdana"/>
      <w:sz w:val="20"/>
      <w:szCs w:val="20"/>
      <w:lang w:val="en-US" w:eastAsia="en-US"/>
    </w:rPr>
  </w:style>
  <w:style w:type="character" w:customStyle="1" w:styleId="mw-editsection1">
    <w:name w:val="mw-editsection1"/>
    <w:rsid w:val="00F57B92"/>
  </w:style>
  <w:style w:type="character" w:customStyle="1" w:styleId="mw-editsection-bracket">
    <w:name w:val="mw-editsection-bracket"/>
    <w:rsid w:val="00F57B92"/>
  </w:style>
  <w:style w:type="character" w:customStyle="1" w:styleId="toctoggle">
    <w:name w:val="toctoggle"/>
    <w:rsid w:val="00F57B92"/>
  </w:style>
  <w:style w:type="character" w:customStyle="1" w:styleId="tocnumber">
    <w:name w:val="tocnumber"/>
    <w:rsid w:val="00F57B92"/>
  </w:style>
  <w:style w:type="character" w:customStyle="1" w:styleId="toctext">
    <w:name w:val="toctext"/>
    <w:rsid w:val="00F57B92"/>
  </w:style>
  <w:style w:type="character" w:customStyle="1" w:styleId="mw-cite-backlink">
    <w:name w:val="mw-cite-backlink"/>
    <w:rsid w:val="00F57B92"/>
  </w:style>
  <w:style w:type="character" w:customStyle="1" w:styleId="butback1">
    <w:name w:val="butback1"/>
    <w:rsid w:val="00F57B92"/>
    <w:rPr>
      <w:color w:val="666666"/>
    </w:rPr>
  </w:style>
  <w:style w:type="paragraph" w:customStyle="1" w:styleId="cap">
    <w:name w:val="cap"/>
    <w:basedOn w:val="ae"/>
    <w:rsid w:val="00F57B92"/>
    <w:pPr>
      <w:suppressAutoHyphens w:val="0"/>
      <w:spacing w:after="45"/>
      <w:jc w:val="center"/>
    </w:pPr>
    <w:rPr>
      <w:rFonts w:ascii="Times New Roman" w:eastAsia="Times New Roman" w:hAnsi="Times New Roman" w:cs="Times New Roman"/>
      <w:color w:val="FFFFCA"/>
      <w:sz w:val="18"/>
      <w:szCs w:val="18"/>
      <w:lang w:eastAsia="ru-RU"/>
    </w:rPr>
  </w:style>
  <w:style w:type="character" w:customStyle="1" w:styleId="b-share2">
    <w:name w:val="b-share2"/>
    <w:rsid w:val="00F57B92"/>
    <w:rPr>
      <w:rFonts w:ascii="Arial" w:hAnsi="Arial" w:cs="Arial" w:hint="default"/>
      <w:sz w:val="21"/>
      <w:szCs w:val="21"/>
    </w:rPr>
  </w:style>
  <w:style w:type="character" w:customStyle="1" w:styleId="b-share-form-buttonb-share-form-buttonshare">
    <w:name w:val="b-share-form-button b-share-form-button_share"/>
    <w:rsid w:val="00F57B92"/>
    <w:rPr>
      <w:rFonts w:ascii="Arial" w:hAnsi="Arial" w:cs="Arial" w:hint="default"/>
      <w:strike w:val="0"/>
      <w:dstrike w:val="0"/>
      <w:sz w:val="21"/>
      <w:szCs w:val="21"/>
      <w:u w:val="none"/>
      <w:effect w:val="none"/>
    </w:rPr>
  </w:style>
  <w:style w:type="character" w:customStyle="1" w:styleId="st-stp1-text1">
    <w:name w:val="st-stp1-text1"/>
    <w:rsid w:val="00F57B92"/>
    <w:rPr>
      <w:color w:val="222222"/>
    </w:rPr>
  </w:style>
  <w:style w:type="character" w:customStyle="1" w:styleId="jfk-butterbar1">
    <w:name w:val="jfk-butterbar1"/>
    <w:rsid w:val="00F57B92"/>
    <w:rPr>
      <w:sz w:val="17"/>
      <w:szCs w:val="17"/>
      <w:bdr w:val="single" w:sz="2" w:space="0" w:color="auto" w:frame="1"/>
    </w:rPr>
  </w:style>
  <w:style w:type="character" w:customStyle="1" w:styleId="gt-ft-text1">
    <w:name w:val="gt-ft-text1"/>
    <w:rsid w:val="00F57B92"/>
  </w:style>
  <w:style w:type="character" w:customStyle="1" w:styleId="ita-kd-menuitem-inputtool-name1">
    <w:name w:val="ita-kd-menuitem-inputtool-name1"/>
    <w:rsid w:val="00F57B92"/>
  </w:style>
  <w:style w:type="character" w:customStyle="1" w:styleId="ita-kd-menuitem-setting1">
    <w:name w:val="ita-kd-menuitem-setting1"/>
    <w:rsid w:val="00F57B92"/>
  </w:style>
  <w:style w:type="paragraph" w:customStyle="1" w:styleId="Style110">
    <w:name w:val="Style11"/>
    <w:basedOn w:val="ae"/>
    <w:rsid w:val="00F57B92"/>
    <w:pPr>
      <w:widowControl w:val="0"/>
      <w:suppressAutoHyphens w:val="0"/>
      <w:autoSpaceDE w:val="0"/>
      <w:autoSpaceDN w:val="0"/>
      <w:adjustRightInd w:val="0"/>
      <w:spacing w:line="187" w:lineRule="exact"/>
      <w:jc w:val="both"/>
    </w:pPr>
    <w:rPr>
      <w:rFonts w:ascii="Times New Roman" w:eastAsia="Times New Roman" w:hAnsi="Times New Roman" w:cs="Times New Roman"/>
      <w:lang w:eastAsia="ru-RU"/>
    </w:rPr>
  </w:style>
  <w:style w:type="character" w:customStyle="1" w:styleId="FontStyle34">
    <w:name w:val="Font Style34"/>
    <w:rsid w:val="00F57B92"/>
    <w:rPr>
      <w:rFonts w:ascii="Times New Roman" w:hAnsi="Times New Roman" w:cs="Times New Roman"/>
      <w:b/>
      <w:bCs/>
      <w:sz w:val="16"/>
      <w:szCs w:val="16"/>
    </w:rPr>
  </w:style>
  <w:style w:type="character" w:customStyle="1" w:styleId="FontStyle38">
    <w:name w:val="Font Style38"/>
    <w:rsid w:val="00F57B92"/>
    <w:rPr>
      <w:rFonts w:ascii="Times New Roman" w:hAnsi="Times New Roman" w:cs="Times New Roman"/>
      <w:sz w:val="16"/>
      <w:szCs w:val="16"/>
    </w:rPr>
  </w:style>
  <w:style w:type="character" w:customStyle="1" w:styleId="FontStyle44">
    <w:name w:val="Font Style44"/>
    <w:rsid w:val="00F57B92"/>
    <w:rPr>
      <w:rFonts w:ascii="Times New Roman" w:hAnsi="Times New Roman" w:cs="Times New Roman"/>
      <w:b/>
      <w:bCs/>
      <w:i/>
      <w:iCs/>
      <w:sz w:val="26"/>
      <w:szCs w:val="26"/>
    </w:rPr>
  </w:style>
  <w:style w:type="paragraph" w:customStyle="1" w:styleId="Style19">
    <w:name w:val="Style19"/>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e"/>
    <w:rsid w:val="00F57B92"/>
    <w:pPr>
      <w:widowControl w:val="0"/>
      <w:suppressAutoHyphens w:val="0"/>
      <w:autoSpaceDE w:val="0"/>
      <w:autoSpaceDN w:val="0"/>
      <w:adjustRightInd w:val="0"/>
      <w:spacing w:line="245" w:lineRule="exact"/>
      <w:jc w:val="both"/>
    </w:pPr>
    <w:rPr>
      <w:rFonts w:ascii="Times New Roman" w:eastAsia="Times New Roman" w:hAnsi="Times New Roman" w:cs="Times New Roman"/>
      <w:lang w:eastAsia="ru-RU"/>
    </w:rPr>
  </w:style>
  <w:style w:type="paragraph" w:customStyle="1" w:styleId="Style24">
    <w:name w:val="Style24"/>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31">
    <w:name w:val="Style31"/>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45">
    <w:name w:val="Font Style45"/>
    <w:rsid w:val="00F57B92"/>
    <w:rPr>
      <w:rFonts w:ascii="Book Antiqua" w:hAnsi="Book Antiqua" w:cs="Book Antiqua"/>
      <w:b/>
      <w:bCs/>
      <w:sz w:val="16"/>
      <w:szCs w:val="16"/>
    </w:rPr>
  </w:style>
  <w:style w:type="character" w:customStyle="1" w:styleId="FontStyle26">
    <w:name w:val="Font Style26"/>
    <w:rsid w:val="00F57B92"/>
    <w:rPr>
      <w:rFonts w:ascii="Times New Roman" w:hAnsi="Times New Roman" w:cs="Times New Roman"/>
      <w:sz w:val="24"/>
      <w:szCs w:val="24"/>
    </w:rPr>
  </w:style>
  <w:style w:type="paragraph" w:customStyle="1" w:styleId="Style17">
    <w:name w:val="Style17"/>
    <w:basedOn w:val="ae"/>
    <w:rsid w:val="00F57B92"/>
    <w:pPr>
      <w:widowControl w:val="0"/>
      <w:suppressAutoHyphens w:val="0"/>
      <w:autoSpaceDE w:val="0"/>
      <w:autoSpaceDN w:val="0"/>
      <w:adjustRightInd w:val="0"/>
      <w:spacing w:line="278" w:lineRule="exact"/>
      <w:ind w:hanging="662"/>
    </w:pPr>
    <w:rPr>
      <w:rFonts w:ascii="Arial" w:eastAsia="Times New Roman" w:hAnsi="Arial" w:cs="Times New Roman"/>
      <w:lang w:eastAsia="ru-RU"/>
    </w:rPr>
  </w:style>
  <w:style w:type="paragraph" w:customStyle="1" w:styleId="Style20">
    <w:name w:val="Style20"/>
    <w:basedOn w:val="ae"/>
    <w:rsid w:val="00F57B92"/>
    <w:pPr>
      <w:widowControl w:val="0"/>
      <w:suppressAutoHyphens w:val="0"/>
      <w:autoSpaceDE w:val="0"/>
      <w:autoSpaceDN w:val="0"/>
      <w:adjustRightInd w:val="0"/>
      <w:spacing w:line="206" w:lineRule="exact"/>
    </w:pPr>
    <w:rPr>
      <w:rFonts w:ascii="Arial" w:eastAsia="Times New Roman" w:hAnsi="Arial" w:cs="Times New Roman"/>
      <w:lang w:eastAsia="ru-RU"/>
    </w:rPr>
  </w:style>
  <w:style w:type="character" w:customStyle="1" w:styleId="FontStyle20">
    <w:name w:val="Font Style20"/>
    <w:rsid w:val="00F57B92"/>
    <w:rPr>
      <w:rFonts w:ascii="Times New Roman" w:hAnsi="Times New Roman" w:cs="Times New Roman"/>
      <w:b/>
      <w:bCs/>
      <w:i/>
      <w:iCs/>
      <w:sz w:val="26"/>
      <w:szCs w:val="26"/>
    </w:rPr>
  </w:style>
  <w:style w:type="paragraph" w:customStyle="1" w:styleId="Style13">
    <w:name w:val="Style13"/>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5ffe">
    <w:name w:val="Знак5"/>
    <w:rsid w:val="00F57B92"/>
    <w:rPr>
      <w:color w:val="000000"/>
      <w:sz w:val="28"/>
      <w:lang w:val="ru-RU" w:eastAsia="ru-RU" w:bidi="ar-SA"/>
    </w:rPr>
  </w:style>
  <w:style w:type="paragraph" w:customStyle="1" w:styleId="1fffffffff6">
    <w:name w:val="Знак Знак1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paragraph" w:customStyle="1" w:styleId="Style18">
    <w:name w:val="Style18"/>
    <w:basedOn w:val="ae"/>
    <w:rsid w:val="00F57B92"/>
    <w:pPr>
      <w:widowControl w:val="0"/>
      <w:suppressAutoHyphens w:val="0"/>
      <w:autoSpaceDE w:val="0"/>
      <w:autoSpaceDN w:val="0"/>
      <w:adjustRightInd w:val="0"/>
      <w:spacing w:line="237" w:lineRule="exact"/>
      <w:ind w:firstLine="494"/>
      <w:jc w:val="both"/>
    </w:pPr>
    <w:rPr>
      <w:rFonts w:ascii="Times New Roman" w:eastAsia="Times New Roman" w:hAnsi="Times New Roman" w:cs="Times New Roman"/>
      <w:lang w:eastAsia="ru-RU"/>
    </w:rPr>
  </w:style>
  <w:style w:type="paragraph" w:customStyle="1" w:styleId="Style28">
    <w:name w:val="Style28"/>
    <w:basedOn w:val="ae"/>
    <w:rsid w:val="00F57B92"/>
    <w:pPr>
      <w:widowControl w:val="0"/>
      <w:suppressAutoHyphens w:val="0"/>
      <w:autoSpaceDE w:val="0"/>
      <w:autoSpaceDN w:val="0"/>
      <w:adjustRightInd w:val="0"/>
      <w:spacing w:line="226" w:lineRule="exact"/>
      <w:ind w:firstLine="576"/>
      <w:jc w:val="both"/>
    </w:pPr>
    <w:rPr>
      <w:rFonts w:ascii="Times New Roman" w:eastAsia="Times New Roman" w:hAnsi="Times New Roman" w:cs="Times New Roman"/>
      <w:lang w:eastAsia="ru-RU"/>
    </w:rPr>
  </w:style>
  <w:style w:type="character" w:customStyle="1" w:styleId="FontStyle51">
    <w:name w:val="Font Style51"/>
    <w:rsid w:val="00F57B92"/>
    <w:rPr>
      <w:rFonts w:ascii="Times New Roman" w:hAnsi="Times New Roman" w:cs="Times New Roman" w:hint="default"/>
      <w:b/>
      <w:bCs/>
      <w:spacing w:val="-10"/>
      <w:sz w:val="18"/>
      <w:szCs w:val="18"/>
    </w:rPr>
  </w:style>
  <w:style w:type="character" w:customStyle="1" w:styleId="FontStyle53">
    <w:name w:val="Font Style53"/>
    <w:rsid w:val="00F57B92"/>
    <w:rPr>
      <w:rFonts w:ascii="Franklin Gothic Medium" w:hAnsi="Franklin Gothic Medium" w:cs="Franklin Gothic Medium" w:hint="default"/>
      <w:i/>
      <w:iCs/>
      <w:smallCaps/>
      <w:sz w:val="14"/>
      <w:szCs w:val="14"/>
    </w:rPr>
  </w:style>
  <w:style w:type="character" w:customStyle="1" w:styleId="FontStyle54">
    <w:name w:val="Font Style54"/>
    <w:rsid w:val="00F57B92"/>
    <w:rPr>
      <w:rFonts w:ascii="Times New Roman" w:hAnsi="Times New Roman" w:cs="Times New Roman" w:hint="default"/>
      <w:sz w:val="14"/>
      <w:szCs w:val="14"/>
    </w:rPr>
  </w:style>
  <w:style w:type="character" w:customStyle="1" w:styleId="A310">
    <w:name w:val="A3+1"/>
    <w:rsid w:val="008D1C61"/>
    <w:rPr>
      <w:color w:val="000000"/>
      <w:sz w:val="16"/>
      <w:szCs w:val="16"/>
    </w:rPr>
  </w:style>
  <w:style w:type="paragraph" w:customStyle="1" w:styleId="afffffffffffffffffffffffffff7">
    <w:name w:va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paragraph" w:customStyle="1" w:styleId="HTMLc">
    <w:name w:val="........... HTM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character" w:customStyle="1" w:styleId="3ffff6">
    <w:name w:val="Основной текст + Полужирный3"/>
    <w:basedOn w:val="af"/>
    <w:rsid w:val="00DF7E1C"/>
    <w:rPr>
      <w:rFonts w:ascii="Times New Roman" w:hAnsi="Times New Roman" w:cs="Times New Roman"/>
      <w:b/>
      <w:bCs/>
      <w:spacing w:val="0"/>
      <w:sz w:val="21"/>
      <w:szCs w:val="21"/>
      <w:shd w:val="clear" w:color="auto" w:fill="FFFFFF"/>
      <w:lang w:val="ru-RU" w:eastAsia="ru-RU" w:bidi="ar-SA"/>
    </w:rPr>
  </w:style>
  <w:style w:type="paragraph" w:customStyle="1" w:styleId="192">
    <w:name w:val="Обычный19"/>
    <w:rsid w:val="00DF7E1C"/>
    <w:rPr>
      <w:rFonts w:ascii="Times New Roman" w:eastAsia="Times New Roman" w:hAnsi="Times New Roman" w:cs="Times New Roman"/>
      <w:snapToGrid w:val="0"/>
    </w:rPr>
  </w:style>
  <w:style w:type="paragraph" w:customStyle="1" w:styleId="1-21">
    <w:name w:val="Средняя сетка 1 - Акцент 21"/>
    <w:basedOn w:val="ae"/>
    <w:qFormat/>
    <w:rsid w:val="00D84493"/>
    <w:pPr>
      <w:widowControl w:val="0"/>
      <w:suppressAutoHyphens w:val="0"/>
      <w:autoSpaceDE w:val="0"/>
      <w:autoSpaceDN w:val="0"/>
      <w:adjustRightInd w:val="0"/>
      <w:ind w:left="720"/>
      <w:contextualSpacing/>
    </w:pPr>
    <w:rPr>
      <w:rFonts w:ascii="Times New Roman" w:eastAsia="Times New Roman" w:hAnsi="Times New Roman" w:cs="Times New Roman"/>
      <w:sz w:val="20"/>
      <w:szCs w:val="20"/>
      <w:lang w:eastAsia="ru-RU"/>
    </w:rPr>
  </w:style>
  <w:style w:type="character" w:customStyle="1" w:styleId="165pt">
    <w:name w:val="Основной текст + 16;5 pt;Курсив"/>
    <w:rsid w:val="00D84493"/>
    <w:rPr>
      <w:rFonts w:ascii="Times New Roman" w:eastAsia="Times New Roman" w:hAnsi="Times New Roman" w:cs="Times New Roman"/>
      <w:i/>
      <w:iCs/>
      <w:spacing w:val="-2"/>
      <w:sz w:val="31"/>
      <w:szCs w:val="31"/>
      <w:shd w:val="clear" w:color="auto" w:fill="FFFFFF"/>
    </w:rPr>
  </w:style>
  <w:style w:type="character" w:customStyle="1" w:styleId="8f2">
    <w:name w:val="Основной текст (8) + Полужирный"/>
    <w:rsid w:val="00D84493"/>
    <w:rPr>
      <w:rFonts w:ascii="Times New Roman" w:eastAsia="Times New Roman" w:hAnsi="Times New Roman" w:cs="Times New Roman"/>
      <w:b/>
      <w:bCs/>
      <w:spacing w:val="-3"/>
      <w:sz w:val="28"/>
      <w:szCs w:val="28"/>
      <w:shd w:val="clear" w:color="auto" w:fill="FFFFFF"/>
    </w:rPr>
  </w:style>
  <w:style w:type="character" w:customStyle="1" w:styleId="80pt0">
    <w:name w:val="Основной текст (8) + Курсив;Интервал 0 pt"/>
    <w:rsid w:val="00D84493"/>
    <w:rPr>
      <w:rFonts w:ascii="Times New Roman" w:eastAsia="Times New Roman" w:hAnsi="Times New Roman" w:cs="Times New Roman"/>
      <w:i/>
      <w:iCs/>
      <w:spacing w:val="10"/>
      <w:sz w:val="28"/>
      <w:szCs w:val="28"/>
      <w:shd w:val="clear" w:color="auto" w:fill="FFFFFF"/>
    </w:rPr>
  </w:style>
  <w:style w:type="character" w:customStyle="1" w:styleId="Arial9pt0">
    <w:name w:val="Колонтитул + Arial;9 pt"/>
    <w:rsid w:val="00D84493"/>
    <w:rPr>
      <w:rFonts w:ascii="Arial" w:eastAsia="Arial" w:hAnsi="Arial" w:cs="Arial"/>
      <w:spacing w:val="4"/>
      <w:sz w:val="17"/>
      <w:szCs w:val="17"/>
      <w:shd w:val="clear" w:color="auto" w:fill="FFFFFF"/>
      <w:lang w:val="en-US"/>
    </w:rPr>
  </w:style>
  <w:style w:type="character" w:customStyle="1" w:styleId="Arial95pt0">
    <w:name w:val="Колонтитул + Arial;9;5 pt;Полужирный"/>
    <w:rsid w:val="00D84493"/>
    <w:rPr>
      <w:rFonts w:ascii="Arial" w:eastAsia="Arial" w:hAnsi="Arial" w:cs="Arial"/>
      <w:b/>
      <w:bCs/>
      <w:i w:val="0"/>
      <w:iCs w:val="0"/>
      <w:smallCaps w:val="0"/>
      <w:strike w:val="0"/>
      <w:sz w:val="18"/>
      <w:szCs w:val="18"/>
      <w:shd w:val="clear" w:color="auto" w:fill="FFFFFF"/>
      <w:lang w:val="en-US"/>
    </w:rPr>
  </w:style>
  <w:style w:type="character" w:customStyle="1" w:styleId="5fff">
    <w:name w:val="Заголовок №5 + Курсив"/>
    <w:rsid w:val="00D84493"/>
    <w:rPr>
      <w:rFonts w:ascii="Arial" w:eastAsia="Arial" w:hAnsi="Arial" w:cs="Arial"/>
      <w:i/>
      <w:iCs/>
      <w:spacing w:val="1"/>
      <w:sz w:val="18"/>
      <w:szCs w:val="18"/>
      <w:shd w:val="clear" w:color="auto" w:fill="FFFFFF"/>
    </w:rPr>
  </w:style>
  <w:style w:type="character" w:customStyle="1" w:styleId="TimesNewRoman115pt1pt">
    <w:name w:val="Основной текст + Times New Roman;11;5 pt;Курсив;Интервал 1 pt"/>
    <w:rsid w:val="00D84493"/>
    <w:rPr>
      <w:rFonts w:ascii="Times New Roman" w:eastAsia="Times New Roman" w:hAnsi="Times New Roman" w:cs="Times New Roman"/>
      <w:b w:val="0"/>
      <w:bCs w:val="0"/>
      <w:i/>
      <w:iCs/>
      <w:smallCaps w:val="0"/>
      <w:strike w:val="0"/>
      <w:spacing w:val="17"/>
      <w:sz w:val="21"/>
      <w:szCs w:val="21"/>
      <w:shd w:val="clear" w:color="auto" w:fill="FFFFFF"/>
    </w:rPr>
  </w:style>
  <w:style w:type="character" w:customStyle="1" w:styleId="8115pt1pt">
    <w:name w:val="Основной текст (8) + 11;5 pt;Интервал 1 pt"/>
    <w:rsid w:val="00D84493"/>
    <w:rPr>
      <w:rFonts w:ascii="Times New Roman" w:hAnsi="Times New Roman"/>
      <w:spacing w:val="17"/>
      <w:sz w:val="21"/>
      <w:szCs w:val="21"/>
      <w:shd w:val="clear" w:color="auto" w:fill="FFFFFF"/>
    </w:rPr>
  </w:style>
  <w:style w:type="character" w:customStyle="1" w:styleId="8115pt">
    <w:name w:val="Основной текст (8) + 11;5 pt;Не курсив"/>
    <w:rsid w:val="00D84493"/>
    <w:rPr>
      <w:rFonts w:ascii="Times New Roman" w:hAnsi="Times New Roman"/>
      <w:i/>
      <w:iCs/>
      <w:spacing w:val="3"/>
      <w:sz w:val="21"/>
      <w:szCs w:val="21"/>
      <w:shd w:val="clear" w:color="auto" w:fill="FFFFFF"/>
    </w:rPr>
  </w:style>
  <w:style w:type="character" w:customStyle="1" w:styleId="5fff0">
    <w:name w:val="Заголовок №5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85pt2">
    <w:name w:val="Основной текст + 8;5 pt;Малые прописные"/>
    <w:rsid w:val="00D84493"/>
    <w:rPr>
      <w:rFonts w:ascii="Arial" w:eastAsia="Arial" w:hAnsi="Arial" w:cs="Arial"/>
      <w:b w:val="0"/>
      <w:bCs w:val="0"/>
      <w:i w:val="0"/>
      <w:iCs w:val="0"/>
      <w:smallCaps/>
      <w:strike w:val="0"/>
      <w:spacing w:val="0"/>
      <w:sz w:val="17"/>
      <w:szCs w:val="17"/>
      <w:shd w:val="clear" w:color="auto" w:fill="FFFFFF"/>
    </w:rPr>
  </w:style>
  <w:style w:type="character" w:customStyle="1" w:styleId="524">
    <w:name w:val="Заголовок №5 (2) + Не полужирный;Не курсив"/>
    <w:rsid w:val="00D84493"/>
    <w:rPr>
      <w:rFonts w:ascii="Arial" w:eastAsia="Arial" w:hAnsi="Arial" w:cs="Arial"/>
      <w:b/>
      <w:bCs/>
      <w:i/>
      <w:iCs/>
      <w:smallCaps w:val="0"/>
      <w:strike w:val="0"/>
      <w:spacing w:val="3"/>
      <w:sz w:val="18"/>
      <w:szCs w:val="18"/>
      <w:shd w:val="clear" w:color="auto" w:fill="FFFFFF"/>
    </w:rPr>
  </w:style>
  <w:style w:type="character" w:customStyle="1" w:styleId="204">
    <w:name w:val="Основной текст (20)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2585pt">
    <w:name w:val="Основной текст (25) + 8;5 pt;Курсив"/>
    <w:rsid w:val="00D84493"/>
    <w:rPr>
      <w:rFonts w:ascii="Arial" w:eastAsia="Arial" w:hAnsi="Arial" w:cs="Arial"/>
      <w:i/>
      <w:iCs/>
      <w:spacing w:val="3"/>
      <w:sz w:val="16"/>
      <w:szCs w:val="16"/>
      <w:shd w:val="clear" w:color="auto" w:fill="FFFFFF"/>
      <w:lang w:val="en-US"/>
    </w:rPr>
  </w:style>
  <w:style w:type="character" w:customStyle="1" w:styleId="6ff3">
    <w:name w:val="Основной текст (6) + Полужирный"/>
    <w:rsid w:val="00D84493"/>
    <w:rPr>
      <w:rFonts w:ascii="Arial" w:eastAsia="Arial" w:hAnsi="Arial" w:cs="Arial"/>
      <w:b/>
      <w:bCs/>
      <w:i w:val="0"/>
      <w:iCs w:val="0"/>
      <w:smallCaps w:val="0"/>
      <w:strike w:val="0"/>
      <w:spacing w:val="1"/>
      <w:sz w:val="18"/>
      <w:szCs w:val="18"/>
      <w:shd w:val="clear" w:color="auto" w:fill="FFFFFF"/>
    </w:rPr>
  </w:style>
  <w:style w:type="character" w:customStyle="1" w:styleId="675pt">
    <w:name w:val="Основной текст (6) + 7;5 pt;Полужирный;Не курсив"/>
    <w:rsid w:val="00D84493"/>
    <w:rPr>
      <w:rFonts w:ascii="Arial" w:eastAsia="Arial" w:hAnsi="Arial" w:cs="Arial"/>
      <w:b/>
      <w:bCs/>
      <w:i/>
      <w:iCs/>
      <w:smallCaps w:val="0"/>
      <w:strike w:val="0"/>
      <w:spacing w:val="0"/>
      <w:sz w:val="14"/>
      <w:szCs w:val="14"/>
      <w:shd w:val="clear" w:color="auto" w:fill="FFFFFF"/>
    </w:rPr>
  </w:style>
  <w:style w:type="character" w:customStyle="1" w:styleId="533">
    <w:name w:val="Заголовок №5 (3) + Полужирный"/>
    <w:rsid w:val="00D84493"/>
    <w:rPr>
      <w:rFonts w:ascii="Arial" w:eastAsia="Arial" w:hAnsi="Arial" w:cs="Arial"/>
      <w:b/>
      <w:bCs/>
      <w:i w:val="0"/>
      <w:iCs w:val="0"/>
      <w:smallCaps w:val="0"/>
      <w:strike w:val="0"/>
      <w:spacing w:val="2"/>
      <w:sz w:val="18"/>
      <w:szCs w:val="18"/>
      <w:shd w:val="clear" w:color="auto" w:fill="FFFFFF"/>
    </w:rPr>
  </w:style>
  <w:style w:type="character" w:customStyle="1" w:styleId="3105pt">
    <w:name w:val="Основной текст (3) + 10;5 pt;Не полужирный;Курсив"/>
    <w:rsid w:val="00D84493"/>
    <w:rPr>
      <w:rFonts w:ascii="Century Schoolbook" w:eastAsia="Century Schoolbook" w:hAnsi="Century Schoolbook" w:cs="Century Schoolbook"/>
      <w:b/>
      <w:bCs/>
      <w:i/>
      <w:iCs/>
      <w:spacing w:val="2"/>
      <w:sz w:val="20"/>
      <w:szCs w:val="20"/>
      <w:shd w:val="clear" w:color="auto" w:fill="FFFFFF"/>
    </w:rPr>
  </w:style>
  <w:style w:type="character" w:customStyle="1" w:styleId="11pt4">
    <w:name w:val="Заголовок №1 + Интервал 1 pt"/>
    <w:rsid w:val="00D84493"/>
    <w:rPr>
      <w:rFonts w:ascii="Century Schoolbook" w:eastAsia="Century Schoolbook" w:hAnsi="Century Schoolbook" w:cs="Century Schoolbook"/>
      <w:b w:val="0"/>
      <w:bCs w:val="0"/>
      <w:i w:val="0"/>
      <w:iCs w:val="0"/>
      <w:smallCaps w:val="0"/>
      <w:strike w:val="0"/>
      <w:spacing w:val="35"/>
      <w:sz w:val="18"/>
      <w:szCs w:val="18"/>
      <w:shd w:val="clear" w:color="auto" w:fill="FFFFFF"/>
    </w:rPr>
  </w:style>
  <w:style w:type="character" w:customStyle="1" w:styleId="Bodytext25">
    <w:name w:val="Body text (2)_"/>
    <w:link w:val="Bodytext26"/>
    <w:uiPriority w:val="99"/>
    <w:rsid w:val="00D84493"/>
    <w:rPr>
      <w:rFonts w:ascii="Arial" w:hAnsi="Arial" w:cs="Arial"/>
      <w:sz w:val="18"/>
      <w:szCs w:val="18"/>
      <w:shd w:val="clear" w:color="auto" w:fill="FFFFFF"/>
    </w:rPr>
  </w:style>
  <w:style w:type="character" w:customStyle="1" w:styleId="Bodytext3">
    <w:name w:val="Body text (3)_"/>
    <w:link w:val="Bodytext30"/>
    <w:uiPriority w:val="99"/>
    <w:rsid w:val="00D84493"/>
    <w:rPr>
      <w:rFonts w:ascii="Arial" w:hAnsi="Arial" w:cs="Arial"/>
      <w:b/>
      <w:bCs/>
      <w:sz w:val="18"/>
      <w:szCs w:val="18"/>
      <w:shd w:val="clear" w:color="auto" w:fill="FFFFFF"/>
    </w:rPr>
  </w:style>
  <w:style w:type="paragraph" w:customStyle="1" w:styleId="Bodytext26">
    <w:name w:val="Body text (2)"/>
    <w:basedOn w:val="ae"/>
    <w:link w:val="Bodytext25"/>
    <w:uiPriority w:val="99"/>
    <w:rsid w:val="00D84493"/>
    <w:pPr>
      <w:shd w:val="clear" w:color="auto" w:fill="FFFFFF"/>
      <w:suppressAutoHyphens w:val="0"/>
      <w:spacing w:line="240" w:lineRule="atLeast"/>
    </w:pPr>
    <w:rPr>
      <w:rFonts w:ascii="Arial" w:eastAsia="PetersburgCTT" w:hAnsi="Arial" w:cs="Arial"/>
      <w:sz w:val="18"/>
      <w:szCs w:val="18"/>
      <w:lang w:eastAsia="ru-RU"/>
    </w:rPr>
  </w:style>
  <w:style w:type="paragraph" w:customStyle="1" w:styleId="Bodytext30">
    <w:name w:val="Body text (3)"/>
    <w:basedOn w:val="ae"/>
    <w:link w:val="Bodytext3"/>
    <w:uiPriority w:val="99"/>
    <w:rsid w:val="00D84493"/>
    <w:pPr>
      <w:shd w:val="clear" w:color="auto" w:fill="FFFFFF"/>
      <w:suppressAutoHyphens w:val="0"/>
      <w:spacing w:line="240" w:lineRule="atLeast"/>
    </w:pPr>
    <w:rPr>
      <w:rFonts w:ascii="Arial" w:eastAsia="PetersburgCTT" w:hAnsi="Arial" w:cs="Arial"/>
      <w:b/>
      <w:bCs/>
      <w:sz w:val="18"/>
      <w:szCs w:val="18"/>
      <w:lang w:eastAsia="ru-RU"/>
    </w:rPr>
  </w:style>
  <w:style w:type="paragraph" w:customStyle="1" w:styleId="8f3">
    <w:name w:val="Абзац списка8"/>
    <w:basedOn w:val="ae"/>
    <w:rsid w:val="00B03B32"/>
    <w:pPr>
      <w:suppressAutoHyphens w:val="0"/>
      <w:spacing w:after="200" w:line="276" w:lineRule="auto"/>
      <w:ind w:left="720"/>
    </w:pPr>
    <w:rPr>
      <w:rFonts w:ascii="Calibri" w:eastAsia="Times New Roman" w:hAnsi="Calibri" w:cs="Times New Roman"/>
      <w:sz w:val="22"/>
      <w:szCs w:val="22"/>
      <w:lang w:eastAsia="en-US"/>
    </w:rPr>
  </w:style>
  <w:style w:type="paragraph" w:customStyle="1" w:styleId="afffffffffffffffffffffffffff8">
    <w:name w:val="ОСН_СТИЛЬ"/>
    <w:basedOn w:val="afffffffa"/>
    <w:link w:val="afffffffffffffffffffffffffff9"/>
    <w:rsid w:val="00B03B32"/>
    <w:pPr>
      <w:suppressAutoHyphens w:val="0"/>
      <w:spacing w:after="0" w:line="360" w:lineRule="auto"/>
      <w:ind w:firstLine="709"/>
      <w:jc w:val="both"/>
    </w:pPr>
    <w:rPr>
      <w:rFonts w:ascii="Times New Roman" w:eastAsia="Batang" w:hAnsi="Times New Roman" w:cs="Times New Roman"/>
      <w:lang w:eastAsia="ko-KR"/>
    </w:rPr>
  </w:style>
  <w:style w:type="character" w:customStyle="1" w:styleId="afffffffffffffffffffffffffff9">
    <w:name w:val="ОСН_СТИЛЬ Знак"/>
    <w:basedOn w:val="af"/>
    <w:link w:val="afffffffffffffffffffffffffff8"/>
    <w:locked/>
    <w:rsid w:val="00B03B32"/>
    <w:rPr>
      <w:rFonts w:ascii="Times New Roman" w:eastAsia="Batang" w:hAnsi="Times New Roman" w:cs="Times New Roman"/>
      <w:sz w:val="28"/>
      <w:szCs w:val="24"/>
      <w:lang w:eastAsia="ko-KR"/>
    </w:rPr>
  </w:style>
  <w:style w:type="character" w:customStyle="1" w:styleId="SegoeUI">
    <w:name w:val="Основной текст + Segoe UI"/>
    <w:aliases w:val="6 pt"/>
    <w:basedOn w:val="af"/>
    <w:rsid w:val="00B03B32"/>
    <w:rPr>
      <w:rFonts w:ascii="Segoe UI" w:hAnsi="Segoe UI" w:cs="Segoe UI"/>
      <w:sz w:val="12"/>
      <w:szCs w:val="12"/>
      <w:lang w:bidi="ar-SA"/>
    </w:rPr>
  </w:style>
  <w:style w:type="paragraph" w:customStyle="1" w:styleId="rvps27">
    <w:name w:val="rvps27"/>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e"/>
    <w:rsid w:val="00B03B32"/>
    <w:pPr>
      <w:suppressAutoHyphens w:val="0"/>
    </w:pPr>
    <w:rPr>
      <w:rFonts w:ascii="Arial" w:eastAsia="Times New Roman" w:hAnsi="Arial" w:cs="Arial"/>
      <w:color w:val="000000"/>
      <w:sz w:val="16"/>
      <w:szCs w:val="16"/>
      <w:lang w:eastAsia="ru-RU"/>
    </w:rPr>
  </w:style>
  <w:style w:type="character" w:customStyle="1" w:styleId="selected">
    <w:name w:val="selected"/>
    <w:basedOn w:val="af"/>
    <w:rsid w:val="00B03B32"/>
    <w:rPr>
      <w:rFonts w:cs="Times New Roman"/>
    </w:rPr>
  </w:style>
  <w:style w:type="paragraph" w:customStyle="1" w:styleId="acth">
    <w:name w:val="acth"/>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ctd">
    <w:name w:val="actd"/>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0"/>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250">
    <w:name w:val="style2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6">
    <w:name w:val="style36"/>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5">
    <w:name w:val="style3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42">
    <w:name w:val="style42"/>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23">
    <w:name w:val="Font Style123"/>
    <w:basedOn w:val="af"/>
    <w:rsid w:val="00B03B32"/>
    <w:rPr>
      <w:rFonts w:ascii="Arial" w:hAnsi="Arial" w:cs="Arial"/>
      <w:sz w:val="20"/>
      <w:szCs w:val="20"/>
    </w:rPr>
  </w:style>
  <w:style w:type="paragraph" w:customStyle="1" w:styleId="Style23">
    <w:name w:val="Style23"/>
    <w:basedOn w:val="ae"/>
    <w:rsid w:val="00B03B32"/>
    <w:pPr>
      <w:widowControl w:val="0"/>
      <w:suppressAutoHyphens w:val="0"/>
      <w:autoSpaceDE w:val="0"/>
      <w:autoSpaceDN w:val="0"/>
      <w:adjustRightInd w:val="0"/>
      <w:spacing w:line="230" w:lineRule="exact"/>
      <w:jc w:val="both"/>
    </w:pPr>
    <w:rPr>
      <w:rFonts w:ascii="Arial" w:eastAsia="Times New Roman" w:hAnsi="Arial" w:cs="Times New Roman"/>
      <w:lang w:eastAsia="ru-RU"/>
    </w:rPr>
  </w:style>
  <w:style w:type="character" w:customStyle="1" w:styleId="FontStyle96">
    <w:name w:val="Font Style96"/>
    <w:basedOn w:val="af"/>
    <w:rsid w:val="00B03B32"/>
    <w:rPr>
      <w:rFonts w:ascii="Arial" w:hAnsi="Arial" w:cs="Arial"/>
      <w:sz w:val="18"/>
      <w:szCs w:val="18"/>
    </w:rPr>
  </w:style>
  <w:style w:type="character" w:customStyle="1" w:styleId="FontStyle68">
    <w:name w:val="Font Style68"/>
    <w:basedOn w:val="af"/>
    <w:rsid w:val="00B03B32"/>
    <w:rPr>
      <w:rFonts w:ascii="Times New Roman" w:hAnsi="Times New Roman" w:cs="Times New Roman"/>
      <w:sz w:val="20"/>
      <w:szCs w:val="20"/>
    </w:rPr>
  </w:style>
  <w:style w:type="character" w:customStyle="1" w:styleId="FontStyle57">
    <w:name w:val="Font Style57"/>
    <w:basedOn w:val="af"/>
    <w:rsid w:val="00B03B32"/>
    <w:rPr>
      <w:rFonts w:ascii="Times New Roman" w:hAnsi="Times New Roman" w:cs="Times New Roman"/>
      <w:sz w:val="24"/>
      <w:szCs w:val="24"/>
    </w:rPr>
  </w:style>
  <w:style w:type="character" w:customStyle="1" w:styleId="FontStyle46">
    <w:name w:val="Font Style46"/>
    <w:basedOn w:val="af"/>
    <w:rsid w:val="00B03B32"/>
    <w:rPr>
      <w:rFonts w:ascii="Century Gothic" w:hAnsi="Century Gothic" w:cs="Century Gothic"/>
      <w:sz w:val="20"/>
      <w:szCs w:val="20"/>
    </w:rPr>
  </w:style>
  <w:style w:type="character" w:customStyle="1" w:styleId="FontStyle48">
    <w:name w:val="Font Style48"/>
    <w:basedOn w:val="af"/>
    <w:rsid w:val="00B03B32"/>
    <w:rPr>
      <w:rFonts w:ascii="Times New Roman" w:hAnsi="Times New Roman" w:cs="Times New Roman"/>
      <w:sz w:val="18"/>
      <w:szCs w:val="18"/>
    </w:rPr>
  </w:style>
  <w:style w:type="character" w:customStyle="1" w:styleId="FontStyle120">
    <w:name w:val="Font Style120"/>
    <w:basedOn w:val="af"/>
    <w:rsid w:val="00B03B32"/>
    <w:rPr>
      <w:rFonts w:ascii="Arial" w:hAnsi="Arial" w:cs="Arial"/>
      <w:i/>
      <w:iCs/>
      <w:sz w:val="16"/>
      <w:szCs w:val="16"/>
    </w:rPr>
  </w:style>
  <w:style w:type="paragraph" w:customStyle="1" w:styleId="Style38">
    <w:name w:val="Style38"/>
    <w:basedOn w:val="ae"/>
    <w:rsid w:val="00B03B32"/>
    <w:pPr>
      <w:widowControl w:val="0"/>
      <w:suppressAutoHyphens w:val="0"/>
      <w:autoSpaceDE w:val="0"/>
      <w:autoSpaceDN w:val="0"/>
      <w:adjustRightInd w:val="0"/>
      <w:jc w:val="center"/>
    </w:pPr>
    <w:rPr>
      <w:rFonts w:ascii="Arial" w:eastAsia="Times New Roman" w:hAnsi="Arial" w:cs="Times New Roman"/>
      <w:lang w:eastAsia="ru-RU"/>
    </w:rPr>
  </w:style>
  <w:style w:type="character" w:customStyle="1" w:styleId="FontStyle115">
    <w:name w:val="Font Style115"/>
    <w:basedOn w:val="af"/>
    <w:rsid w:val="00B03B32"/>
    <w:rPr>
      <w:rFonts w:ascii="Arial" w:hAnsi="Arial" w:cs="Arial"/>
      <w:b/>
      <w:bCs/>
      <w:sz w:val="20"/>
      <w:szCs w:val="20"/>
    </w:rPr>
  </w:style>
  <w:style w:type="character" w:customStyle="1" w:styleId="FontStyle97">
    <w:name w:val="Font Style97"/>
    <w:basedOn w:val="af"/>
    <w:rsid w:val="00B03B32"/>
    <w:rPr>
      <w:rFonts w:ascii="Arial" w:hAnsi="Arial" w:cs="Arial"/>
      <w:sz w:val="16"/>
      <w:szCs w:val="16"/>
    </w:rPr>
  </w:style>
  <w:style w:type="character" w:customStyle="1" w:styleId="22Arial2">
    <w:name w:val="Основной текст (22) + Arial2"/>
    <w:aliases w:val="Полужирный1"/>
    <w:basedOn w:val="226"/>
    <w:rsid w:val="00B03B32"/>
    <w:rPr>
      <w:rFonts w:ascii="Arial" w:eastAsia="Times New Roman" w:hAnsi="Arial" w:cs="Arial"/>
      <w:b/>
      <w:bCs/>
      <w:i w:val="0"/>
      <w:iCs w:val="0"/>
      <w:smallCaps w:val="0"/>
      <w:strike w:val="0"/>
      <w:sz w:val="11"/>
      <w:szCs w:val="11"/>
      <w:u w:val="none"/>
      <w:shd w:val="clear" w:color="auto" w:fill="FFFFFF"/>
    </w:rPr>
  </w:style>
  <w:style w:type="character" w:customStyle="1" w:styleId="22Arial1">
    <w:name w:val="Основной текст (22) + Arial1"/>
    <w:aliases w:val="4 pt,Масштаб 80%,Основной текст + Impact,Основной текст + Candara,Основной текст (7) + 18,5 pt2"/>
    <w:basedOn w:val="226"/>
    <w:rsid w:val="00B03B32"/>
    <w:rPr>
      <w:rFonts w:ascii="Arial" w:eastAsia="Times New Roman" w:hAnsi="Arial" w:cs="Arial"/>
      <w:b w:val="0"/>
      <w:bCs w:val="0"/>
      <w:i w:val="0"/>
      <w:iCs w:val="0"/>
      <w:smallCaps w:val="0"/>
      <w:strike w:val="0"/>
      <w:w w:val="80"/>
      <w:sz w:val="8"/>
      <w:szCs w:val="8"/>
      <w:u w:val="none"/>
      <w:shd w:val="clear" w:color="auto" w:fill="FFFFFF"/>
    </w:rPr>
  </w:style>
  <w:style w:type="character" w:customStyle="1" w:styleId="FontStyle99">
    <w:name w:val="Font Style99"/>
    <w:basedOn w:val="af"/>
    <w:rsid w:val="00B03B32"/>
    <w:rPr>
      <w:rFonts w:ascii="Times New Roman" w:hAnsi="Times New Roman" w:cs="Times New Roman"/>
      <w:sz w:val="20"/>
      <w:szCs w:val="20"/>
    </w:rPr>
  </w:style>
  <w:style w:type="character" w:customStyle="1" w:styleId="FontStyle98">
    <w:name w:val="Font Style98"/>
    <w:basedOn w:val="af"/>
    <w:rsid w:val="00B03B32"/>
    <w:rPr>
      <w:rFonts w:ascii="Times New Roman" w:hAnsi="Times New Roman" w:cs="Times New Roman"/>
      <w:sz w:val="20"/>
      <w:szCs w:val="20"/>
    </w:rPr>
  </w:style>
  <w:style w:type="paragraph" w:customStyle="1" w:styleId="Style26">
    <w:name w:val="Style26"/>
    <w:basedOn w:val="ae"/>
    <w:rsid w:val="00B03B32"/>
    <w:pPr>
      <w:widowControl w:val="0"/>
      <w:suppressAutoHyphens w:val="0"/>
      <w:autoSpaceDE w:val="0"/>
      <w:autoSpaceDN w:val="0"/>
      <w:adjustRightInd w:val="0"/>
      <w:spacing w:line="254" w:lineRule="exact"/>
      <w:jc w:val="both"/>
    </w:pPr>
    <w:rPr>
      <w:rFonts w:ascii="Times New Roman" w:eastAsia="Times New Roman" w:hAnsi="Times New Roman" w:cs="Times New Roman"/>
      <w:lang w:eastAsia="ru-RU"/>
    </w:rPr>
  </w:style>
  <w:style w:type="character" w:customStyle="1" w:styleId="FontStyle100">
    <w:name w:val="Font Style100"/>
    <w:basedOn w:val="af"/>
    <w:rsid w:val="00B03B32"/>
    <w:rPr>
      <w:rFonts w:ascii="Times New Roman" w:hAnsi="Times New Roman" w:cs="Times New Roman"/>
      <w:b/>
      <w:bCs/>
      <w:sz w:val="20"/>
      <w:szCs w:val="20"/>
    </w:rPr>
  </w:style>
  <w:style w:type="paragraph" w:customStyle="1" w:styleId="Style69">
    <w:name w:val="Style69"/>
    <w:basedOn w:val="ae"/>
    <w:rsid w:val="00B03B32"/>
    <w:pPr>
      <w:widowControl w:val="0"/>
      <w:suppressAutoHyphens w:val="0"/>
      <w:autoSpaceDE w:val="0"/>
      <w:autoSpaceDN w:val="0"/>
      <w:adjustRightInd w:val="0"/>
      <w:spacing w:line="230" w:lineRule="exact"/>
      <w:jc w:val="both"/>
    </w:pPr>
    <w:rPr>
      <w:rFonts w:ascii="Times New Roman" w:eastAsia="Times New Roman" w:hAnsi="Times New Roman" w:cs="Times New Roman"/>
      <w:lang w:eastAsia="ru-RU"/>
    </w:rPr>
  </w:style>
  <w:style w:type="character" w:customStyle="1" w:styleId="FontStyle95">
    <w:name w:val="Font Style95"/>
    <w:basedOn w:val="af"/>
    <w:rsid w:val="00B03B32"/>
    <w:rPr>
      <w:rFonts w:ascii="Times New Roman" w:hAnsi="Times New Roman" w:cs="Times New Roman"/>
      <w:b/>
      <w:bCs/>
      <w:sz w:val="18"/>
      <w:szCs w:val="18"/>
    </w:rPr>
  </w:style>
  <w:style w:type="paragraph" w:customStyle="1" w:styleId="Style34">
    <w:name w:val="Style34"/>
    <w:basedOn w:val="ae"/>
    <w:rsid w:val="00B03B32"/>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33">
    <w:name w:val="Style33"/>
    <w:basedOn w:val="ae"/>
    <w:rsid w:val="00B03B32"/>
    <w:pPr>
      <w:widowControl w:val="0"/>
      <w:suppressAutoHyphens w:val="0"/>
      <w:autoSpaceDE w:val="0"/>
      <w:autoSpaceDN w:val="0"/>
      <w:adjustRightInd w:val="0"/>
      <w:jc w:val="right"/>
    </w:pPr>
    <w:rPr>
      <w:rFonts w:ascii="Times New Roman" w:eastAsia="Times New Roman" w:hAnsi="Times New Roman" w:cs="Times New Roman"/>
      <w:lang w:eastAsia="ru-RU"/>
    </w:rPr>
  </w:style>
  <w:style w:type="character" w:customStyle="1" w:styleId="FontStyle49">
    <w:name w:val="Font Style49"/>
    <w:basedOn w:val="af"/>
    <w:rsid w:val="00B03B32"/>
    <w:rPr>
      <w:rFonts w:ascii="Arial" w:hAnsi="Arial" w:cs="Arial"/>
      <w:b/>
      <w:bCs/>
      <w:sz w:val="14"/>
      <w:szCs w:val="14"/>
    </w:rPr>
  </w:style>
  <w:style w:type="character" w:customStyle="1" w:styleId="FontStyle50">
    <w:name w:val="Font Style50"/>
    <w:basedOn w:val="af"/>
    <w:rsid w:val="00B03B32"/>
    <w:rPr>
      <w:rFonts w:ascii="Arial" w:hAnsi="Arial" w:cs="Arial"/>
      <w:sz w:val="14"/>
      <w:szCs w:val="14"/>
    </w:rPr>
  </w:style>
  <w:style w:type="character" w:customStyle="1" w:styleId="shorttext1">
    <w:name w:val="short_text1"/>
    <w:basedOn w:val="af"/>
    <w:rsid w:val="00B03B32"/>
    <w:rPr>
      <w:rFonts w:cs="Times New Roman"/>
      <w:sz w:val="29"/>
      <w:szCs w:val="29"/>
    </w:rPr>
  </w:style>
  <w:style w:type="paragraph" w:customStyle="1" w:styleId="afffffffffffffffffffffffffffa">
    <w:name w:val="Нормальний текст"/>
    <w:basedOn w:val="ae"/>
    <w:rsid w:val="00B03B32"/>
    <w:pPr>
      <w:suppressAutoHyphens w:val="0"/>
      <w:spacing w:before="120"/>
      <w:ind w:firstLine="567"/>
      <w:jc w:val="both"/>
    </w:pPr>
    <w:rPr>
      <w:rFonts w:ascii="Antiqua" w:eastAsia="Times New Roman" w:hAnsi="Antiqua" w:cs="Times New Roman"/>
      <w:sz w:val="26"/>
      <w:szCs w:val="20"/>
      <w:lang w:val="uk-UA" w:eastAsia="ru-RU"/>
    </w:rPr>
  </w:style>
  <w:style w:type="paragraph" w:customStyle="1" w:styleId="afffffffffffffffffffffffffffb">
    <w:name w:val="Таблица_заголовок"/>
    <w:basedOn w:val="ae"/>
    <w:autoRedefine/>
    <w:rsid w:val="00B03B32"/>
    <w:pPr>
      <w:suppressAutoHyphens w:val="0"/>
      <w:jc w:val="center"/>
    </w:pPr>
    <w:rPr>
      <w:rFonts w:ascii="Times New Roman" w:eastAsia="Times New Roman" w:hAnsi="Times New Roman" w:cs="Times New Roman"/>
      <w:b/>
      <w:bCs/>
      <w:color w:val="000000"/>
      <w:sz w:val="28"/>
      <w:szCs w:val="28"/>
      <w:lang w:val="uk-UA" w:eastAsia="ru-RU"/>
    </w:rPr>
  </w:style>
  <w:style w:type="paragraph" w:customStyle="1" w:styleId="acxspmiddle">
    <w:name w:val="acxspmiddle"/>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c">
    <w:name w:val="Знак Знак Знак Знак Знак Знак Знак Знак Знак"/>
    <w:basedOn w:val="ae"/>
    <w:rsid w:val="00B03B32"/>
    <w:pPr>
      <w:suppressAutoHyphens w:val="0"/>
    </w:pPr>
    <w:rPr>
      <w:rFonts w:ascii="Verdana" w:eastAsia="Times New Roman" w:hAnsi="Verdana" w:cs="Verdana"/>
      <w:sz w:val="20"/>
      <w:szCs w:val="20"/>
      <w:lang w:val="en-US" w:eastAsia="en-US"/>
    </w:rPr>
  </w:style>
  <w:style w:type="paragraph" w:customStyle="1" w:styleId="NormalText">
    <w:name w:val="Normal Text"/>
    <w:basedOn w:val="1fff4"/>
    <w:rsid w:val="00B03B32"/>
    <w:pPr>
      <w:suppressAutoHyphens w:val="0"/>
      <w:snapToGrid/>
      <w:spacing w:before="0" w:after="0"/>
      <w:ind w:firstLine="567"/>
      <w:jc w:val="both"/>
    </w:pPr>
    <w:rPr>
      <w:rFonts w:ascii="Times New Roman" w:eastAsia="Times New Roman" w:hAnsi="Times New Roman" w:cs="Times New Roman"/>
      <w:sz w:val="26"/>
      <w:lang w:val="en-US" w:eastAsia="ru-RU"/>
    </w:rPr>
  </w:style>
  <w:style w:type="character" w:customStyle="1" w:styleId="ListParagraphChar">
    <w:name w:val="List Paragraph Char"/>
    <w:basedOn w:val="af"/>
    <w:link w:val="1fff1"/>
    <w:locked/>
    <w:rsid w:val="00B03B32"/>
    <w:rPr>
      <w:rFonts w:ascii="IzhTitl" w:eastAsia="Garamond" w:hAnsi="IzhTitl" w:cs="IzhTitl"/>
      <w:sz w:val="22"/>
      <w:szCs w:val="22"/>
      <w:lang w:val="en-US" w:eastAsia="ar-SA"/>
    </w:rPr>
  </w:style>
  <w:style w:type="paragraph" w:customStyle="1" w:styleId="1fffffffff7">
    <w:name w:val="Заг 1"/>
    <w:basedOn w:val="ae"/>
    <w:next w:val="ae"/>
    <w:rsid w:val="00B03B32"/>
    <w:pPr>
      <w:suppressAutoHyphens w:val="0"/>
      <w:spacing w:after="240"/>
      <w:ind w:left="360" w:hanging="360"/>
      <w:jc w:val="center"/>
      <w:outlineLvl w:val="0"/>
    </w:pPr>
    <w:rPr>
      <w:rFonts w:ascii="Calibri" w:eastAsia="Times New Roman" w:hAnsi="Calibri" w:cs="Calibri"/>
      <w:b/>
      <w:sz w:val="40"/>
      <w:szCs w:val="40"/>
      <w:lang w:val="uk-UA" w:eastAsia="ru-RU"/>
    </w:rPr>
  </w:style>
  <w:style w:type="paragraph" w:customStyle="1" w:styleId="2ffffffb">
    <w:name w:val="Заг 2"/>
    <w:basedOn w:val="ae"/>
    <w:next w:val="ae"/>
    <w:rsid w:val="00B03B32"/>
    <w:pPr>
      <w:suppressAutoHyphens w:val="0"/>
      <w:spacing w:after="240"/>
      <w:ind w:left="1567" w:hanging="432"/>
      <w:jc w:val="center"/>
      <w:outlineLvl w:val="1"/>
    </w:pPr>
    <w:rPr>
      <w:rFonts w:ascii="Calibri" w:eastAsia="Times New Roman" w:hAnsi="Calibri" w:cs="Calibri"/>
      <w:b/>
      <w:bCs/>
      <w:iCs/>
      <w:sz w:val="36"/>
      <w:szCs w:val="40"/>
      <w:lang w:val="uk-UA" w:eastAsia="ru-RU"/>
    </w:rPr>
  </w:style>
  <w:style w:type="paragraph" w:customStyle="1" w:styleId="3ffff7">
    <w:name w:val="Заг 3"/>
    <w:basedOn w:val="1fff1"/>
    <w:rsid w:val="00B03B32"/>
    <w:pPr>
      <w:suppressAutoHyphens w:val="0"/>
      <w:spacing w:after="0"/>
      <w:contextualSpacing/>
      <w:jc w:val="both"/>
      <w:outlineLvl w:val="2"/>
    </w:pPr>
    <w:rPr>
      <w:rFonts w:ascii="Calibri" w:eastAsia="Times New Roman" w:hAnsi="Calibri" w:cs="Calibri"/>
      <w:b/>
      <w:sz w:val="32"/>
      <w:u w:val="single"/>
      <w:lang w:val="uk-UA" w:eastAsia="ru-RU"/>
    </w:rPr>
  </w:style>
  <w:style w:type="character" w:customStyle="1" w:styleId="27pt0">
    <w:name w:val="Сноска (2) + 7 pt"/>
    <w:basedOn w:val="2f1"/>
    <w:rsid w:val="00B03B32"/>
    <w:rPr>
      <w:rFonts w:ascii="Arial" w:hAnsi="Arial"/>
      <w:i w:val="0"/>
      <w:iCs w:val="0"/>
      <w:sz w:val="14"/>
      <w:szCs w:val="14"/>
      <w:shd w:val="clear" w:color="auto" w:fill="FFFFFF"/>
    </w:rPr>
  </w:style>
  <w:style w:type="character" w:customStyle="1" w:styleId="830">
    <w:name w:val="Основной текст (8)3"/>
    <w:basedOn w:val="82"/>
    <w:rsid w:val="00B03B32"/>
    <w:rPr>
      <w:rFonts w:ascii="Arial" w:eastAsia="OpenSymbol" w:hAnsi="Arial" w:cs="OpenSymbol"/>
      <w:sz w:val="15"/>
      <w:szCs w:val="15"/>
      <w:shd w:val="clear" w:color="auto" w:fill="FFFFFF"/>
    </w:rPr>
  </w:style>
  <w:style w:type="character" w:customStyle="1" w:styleId="7TrebuchetMS1">
    <w:name w:val="Основной текст (7) + Trebuchet MS1"/>
    <w:aliases w:val="9 pt1"/>
    <w:basedOn w:val="74"/>
    <w:rsid w:val="00B03B32"/>
    <w:rPr>
      <w:rFonts w:ascii="Trebuchet MS" w:hAnsi="Trebuchet MS" w:cs="Trebuchet MS"/>
      <w:b w:val="0"/>
      <w:bCs w:val="0"/>
      <w:sz w:val="18"/>
      <w:szCs w:val="18"/>
      <w:shd w:val="clear" w:color="auto" w:fill="FFFFFF"/>
    </w:rPr>
  </w:style>
  <w:style w:type="character" w:customStyle="1" w:styleId="1050">
    <w:name w:val="Основной текст (10)5"/>
    <w:basedOn w:val="100"/>
    <w:rsid w:val="00B03B32"/>
    <w:rPr>
      <w:rFonts w:ascii="Arial" w:hAnsi="Arial"/>
      <w:i/>
      <w:iCs/>
      <w:spacing w:val="40"/>
      <w:w w:val="300"/>
      <w:sz w:val="21"/>
      <w:szCs w:val="21"/>
      <w:shd w:val="clear" w:color="auto" w:fill="FFFFFF"/>
      <w:lang w:val="en-US" w:eastAsia="en-US" w:bidi="en-US"/>
    </w:rPr>
  </w:style>
  <w:style w:type="character" w:customStyle="1" w:styleId="1040">
    <w:name w:val="Основной текст (10)4"/>
    <w:basedOn w:val="100"/>
    <w:rsid w:val="00B03B32"/>
    <w:rPr>
      <w:rFonts w:ascii="Arial" w:hAnsi="Arial"/>
      <w:i/>
      <w:iCs/>
      <w:spacing w:val="40"/>
      <w:w w:val="300"/>
      <w:sz w:val="21"/>
      <w:szCs w:val="21"/>
      <w:shd w:val="clear" w:color="auto" w:fill="FFFFFF"/>
      <w:lang w:val="en-US" w:eastAsia="en-US" w:bidi="en-US"/>
    </w:rPr>
  </w:style>
  <w:style w:type="character" w:customStyle="1" w:styleId="101pt">
    <w:name w:val="Основной текст (10) + Интервал 1 pt"/>
    <w:basedOn w:val="100"/>
    <w:rsid w:val="00B03B32"/>
    <w:rPr>
      <w:rFonts w:ascii="Arial" w:hAnsi="Arial"/>
      <w:i/>
      <w:iCs/>
      <w:spacing w:val="40"/>
      <w:w w:val="300"/>
      <w:sz w:val="21"/>
      <w:szCs w:val="21"/>
      <w:shd w:val="clear" w:color="auto" w:fill="FFFFFF"/>
      <w:lang w:val="en-US" w:eastAsia="en-US" w:bidi="en-US"/>
    </w:rPr>
  </w:style>
  <w:style w:type="character" w:customStyle="1" w:styleId="101pt3">
    <w:name w:val="Основной текст (10) + Интервал 1 pt3"/>
    <w:basedOn w:val="100"/>
    <w:rsid w:val="00B03B32"/>
    <w:rPr>
      <w:rFonts w:ascii="Arial" w:hAnsi="Arial"/>
      <w:i/>
      <w:iCs/>
      <w:spacing w:val="40"/>
      <w:w w:val="300"/>
      <w:sz w:val="21"/>
      <w:szCs w:val="21"/>
      <w:shd w:val="clear" w:color="auto" w:fill="FFFFFF"/>
      <w:lang w:val="en-US" w:eastAsia="en-US" w:bidi="en-US"/>
    </w:rPr>
  </w:style>
  <w:style w:type="character" w:customStyle="1" w:styleId="101pt2">
    <w:name w:val="Основной текст (10) + Интервал 1 pt2"/>
    <w:basedOn w:val="100"/>
    <w:rsid w:val="00B03B32"/>
    <w:rPr>
      <w:rFonts w:ascii="Arial" w:hAnsi="Arial"/>
      <w:i/>
      <w:iCs/>
      <w:spacing w:val="40"/>
      <w:w w:val="300"/>
      <w:sz w:val="21"/>
      <w:szCs w:val="21"/>
      <w:shd w:val="clear" w:color="auto" w:fill="FFFFFF"/>
      <w:lang w:val="en-US" w:eastAsia="en-US" w:bidi="en-US"/>
    </w:rPr>
  </w:style>
  <w:style w:type="character" w:customStyle="1" w:styleId="1030">
    <w:name w:val="Основной текст (10)3"/>
    <w:basedOn w:val="100"/>
    <w:rsid w:val="00B03B32"/>
    <w:rPr>
      <w:rFonts w:ascii="Arial" w:hAnsi="Arial"/>
      <w:i/>
      <w:iCs/>
      <w:spacing w:val="40"/>
      <w:w w:val="300"/>
      <w:sz w:val="21"/>
      <w:szCs w:val="21"/>
      <w:shd w:val="clear" w:color="auto" w:fill="FFFFFF"/>
      <w:lang w:val="en-US" w:eastAsia="en-US" w:bidi="en-US"/>
    </w:rPr>
  </w:style>
  <w:style w:type="character" w:customStyle="1" w:styleId="101pt1">
    <w:name w:val="Основной текст (10) + Интервал 1 pt1"/>
    <w:basedOn w:val="100"/>
    <w:rsid w:val="00B03B32"/>
    <w:rPr>
      <w:rFonts w:ascii="Arial" w:hAnsi="Arial"/>
      <w:i/>
      <w:iCs/>
      <w:spacing w:val="40"/>
      <w:w w:val="300"/>
      <w:sz w:val="21"/>
      <w:szCs w:val="21"/>
      <w:shd w:val="clear" w:color="auto" w:fill="FFFFFF"/>
      <w:lang w:val="en-US" w:eastAsia="en-US" w:bidi="en-US"/>
    </w:rPr>
  </w:style>
  <w:style w:type="character" w:customStyle="1" w:styleId="1020">
    <w:name w:val="Основной текст (10)2"/>
    <w:basedOn w:val="100"/>
    <w:rsid w:val="00B03B32"/>
    <w:rPr>
      <w:rFonts w:ascii="Arial" w:hAnsi="Arial"/>
      <w:i/>
      <w:iCs/>
      <w:spacing w:val="40"/>
      <w:w w:val="300"/>
      <w:sz w:val="21"/>
      <w:szCs w:val="21"/>
      <w:shd w:val="clear" w:color="auto" w:fill="FFFFFF"/>
      <w:lang w:val="en-US" w:eastAsia="en-US" w:bidi="en-US"/>
    </w:rPr>
  </w:style>
  <w:style w:type="character" w:customStyle="1" w:styleId="820">
    <w:name w:val="Основной текст (8)2"/>
    <w:basedOn w:val="82"/>
    <w:rsid w:val="00B03B32"/>
    <w:rPr>
      <w:rFonts w:ascii="Arial" w:eastAsia="OpenSymbol" w:hAnsi="Arial" w:cs="OpenSymbol"/>
      <w:sz w:val="15"/>
      <w:szCs w:val="15"/>
      <w:shd w:val="clear" w:color="auto" w:fill="FFFFFF"/>
    </w:rPr>
  </w:style>
  <w:style w:type="paragraph" w:customStyle="1" w:styleId="101">
    <w:name w:val="Основной текст (10)1"/>
    <w:basedOn w:val="ae"/>
    <w:link w:val="100"/>
    <w:rsid w:val="00B03B32"/>
    <w:pPr>
      <w:shd w:val="clear" w:color="auto" w:fill="FFFFFF"/>
      <w:suppressAutoHyphens w:val="0"/>
      <w:spacing w:line="125" w:lineRule="exact"/>
      <w:jc w:val="both"/>
    </w:pPr>
    <w:rPr>
      <w:rFonts w:ascii="PetersburgCTT" w:eastAsia="PetersburgCTT" w:hAnsi="PetersburgCTT" w:cs="PetersburgCTT"/>
      <w:spacing w:val="40"/>
      <w:w w:val="300"/>
      <w:sz w:val="9"/>
      <w:szCs w:val="9"/>
      <w:lang w:val="en-US" w:eastAsia="en-US" w:bidi="en-US"/>
    </w:rPr>
  </w:style>
  <w:style w:type="character" w:customStyle="1" w:styleId="FontStyle56">
    <w:name w:val="Font Style56"/>
    <w:basedOn w:val="af"/>
    <w:rsid w:val="00B03B32"/>
    <w:rPr>
      <w:rFonts w:ascii="Arial" w:hAnsi="Arial" w:cs="Arial"/>
      <w:sz w:val="18"/>
      <w:szCs w:val="18"/>
    </w:rPr>
  </w:style>
  <w:style w:type="paragraph" w:customStyle="1" w:styleId="Style50">
    <w:name w:val="Style50"/>
    <w:basedOn w:val="ae"/>
    <w:rsid w:val="00B03B32"/>
    <w:pPr>
      <w:widowControl w:val="0"/>
      <w:suppressAutoHyphens w:val="0"/>
      <w:autoSpaceDE w:val="0"/>
      <w:autoSpaceDN w:val="0"/>
      <w:adjustRightInd w:val="0"/>
      <w:spacing w:line="230" w:lineRule="exact"/>
      <w:ind w:firstLine="427"/>
    </w:pPr>
    <w:rPr>
      <w:rFonts w:ascii="Times New Roman" w:eastAsia="Times New Roman" w:hAnsi="Times New Roman" w:cs="Times New Roman"/>
      <w:lang w:eastAsia="ru-RU"/>
    </w:rPr>
  </w:style>
  <w:style w:type="character" w:customStyle="1" w:styleId="FontStyle60">
    <w:name w:val="Font Style60"/>
    <w:basedOn w:val="af"/>
    <w:rsid w:val="00B03B32"/>
    <w:rPr>
      <w:rFonts w:ascii="Times New Roman" w:hAnsi="Times New Roman" w:cs="Times New Roman"/>
      <w:b/>
      <w:bCs/>
      <w:sz w:val="24"/>
      <w:szCs w:val="24"/>
    </w:rPr>
  </w:style>
  <w:style w:type="character" w:customStyle="1" w:styleId="FontStyle61">
    <w:name w:val="Font Style61"/>
    <w:basedOn w:val="af"/>
    <w:rsid w:val="00B03B32"/>
    <w:rPr>
      <w:rFonts w:ascii="Times New Roman" w:hAnsi="Times New Roman" w:cs="Times New Roman"/>
      <w:sz w:val="20"/>
      <w:szCs w:val="20"/>
    </w:rPr>
  </w:style>
  <w:style w:type="character" w:customStyle="1" w:styleId="FontStyle69">
    <w:name w:val="Font Style69"/>
    <w:basedOn w:val="af"/>
    <w:rsid w:val="00B03B32"/>
    <w:rPr>
      <w:rFonts w:ascii="Times New Roman" w:hAnsi="Times New Roman" w:cs="Times New Roman"/>
      <w:sz w:val="22"/>
      <w:szCs w:val="22"/>
    </w:rPr>
  </w:style>
  <w:style w:type="character" w:customStyle="1" w:styleId="FontStyle72">
    <w:name w:val="Font Style72"/>
    <w:basedOn w:val="af"/>
    <w:rsid w:val="00B03B32"/>
    <w:rPr>
      <w:rFonts w:ascii="Times New Roman" w:hAnsi="Times New Roman" w:cs="Times New Roman"/>
      <w:sz w:val="26"/>
      <w:szCs w:val="26"/>
    </w:rPr>
  </w:style>
  <w:style w:type="character" w:customStyle="1" w:styleId="rvts21">
    <w:name w:val="rvts21"/>
    <w:basedOn w:val="af"/>
    <w:rsid w:val="00B03B32"/>
    <w:rPr>
      <w:rFonts w:cs="Times New Roman"/>
    </w:rPr>
  </w:style>
  <w:style w:type="character" w:customStyle="1" w:styleId="rvts22">
    <w:name w:val="rvts22"/>
    <w:basedOn w:val="af"/>
    <w:rsid w:val="00B03B32"/>
    <w:rPr>
      <w:rFonts w:cs="Times New Roman"/>
    </w:rPr>
  </w:style>
  <w:style w:type="character" w:customStyle="1" w:styleId="dtitle">
    <w:name w:val="dtitle"/>
    <w:basedOn w:val="af"/>
    <w:rsid w:val="00B03B32"/>
    <w:rPr>
      <w:rFonts w:cs="Times New Roman"/>
    </w:rPr>
  </w:style>
  <w:style w:type="paragraph" w:customStyle="1" w:styleId="CharCharCharChar2">
    <w:name w:val="Char Знак Знак Char Знак Знак Char Знак Знак Char Знак Знак Знак"/>
    <w:basedOn w:val="ae"/>
    <w:rsid w:val="00B03B32"/>
    <w:pPr>
      <w:suppressAutoHyphens w:val="0"/>
    </w:pPr>
    <w:rPr>
      <w:rFonts w:ascii="Verdana" w:eastAsia="Times New Roman" w:hAnsi="Verdana" w:cs="Verdana"/>
      <w:noProof/>
      <w:sz w:val="20"/>
      <w:szCs w:val="20"/>
      <w:lang w:val="en-US" w:eastAsia="en-US"/>
    </w:rPr>
  </w:style>
  <w:style w:type="paragraph" w:customStyle="1" w:styleId="12f1">
    <w:name w:val="Таблица с кеглем 12 пг"/>
    <w:basedOn w:val="ae"/>
    <w:rsid w:val="001F5861"/>
    <w:pPr>
      <w:tabs>
        <w:tab w:val="right" w:pos="9356"/>
      </w:tabs>
      <w:jc w:val="center"/>
    </w:pPr>
    <w:rPr>
      <w:rFonts w:ascii="Times New Roman" w:eastAsia="Calibri" w:hAnsi="Times New Roman" w:cs="Times New Roman"/>
    </w:rPr>
  </w:style>
  <w:style w:type="paragraph" w:customStyle="1" w:styleId="-f4">
    <w:name w:val="Таблица-заголовок"/>
    <w:basedOn w:val="ae"/>
    <w:rsid w:val="001F5861"/>
    <w:pPr>
      <w:keepNext/>
      <w:keepLines/>
      <w:tabs>
        <w:tab w:val="right" w:pos="9356"/>
      </w:tabs>
      <w:spacing w:line="360" w:lineRule="auto"/>
      <w:ind w:firstLine="709"/>
      <w:jc w:val="right"/>
    </w:pPr>
    <w:rPr>
      <w:rFonts w:ascii="Times New Roman" w:eastAsia="Calibri" w:hAnsi="Times New Roman" w:cs="Times New Roman"/>
      <w:sz w:val="28"/>
      <w:szCs w:val="28"/>
    </w:rPr>
  </w:style>
  <w:style w:type="paragraph" w:customStyle="1" w:styleId="610">
    <w:name w:val="Основной текст (6)1"/>
    <w:basedOn w:val="ae"/>
    <w:link w:val="64"/>
    <w:rsid w:val="001F5861"/>
    <w:pPr>
      <w:shd w:val="clear" w:color="auto" w:fill="FFFFFF"/>
      <w:suppressAutoHyphens w:val="0"/>
      <w:spacing w:line="240" w:lineRule="atLeast"/>
    </w:pPr>
    <w:rPr>
      <w:rFonts w:ascii="Impact" w:eastAsia="Impact" w:hAnsi="Impact" w:cs="Impact"/>
      <w:b/>
      <w:bCs/>
      <w:sz w:val="30"/>
      <w:szCs w:val="30"/>
      <w:lang w:val="de-DE" w:eastAsia="de-DE" w:bidi="de-DE"/>
    </w:rPr>
  </w:style>
  <w:style w:type="character" w:customStyle="1" w:styleId="5fff1">
    <w:name w:val="Подпись к таблице + Не полужирный5"/>
    <w:aliases w:val="Интервал 1 pt8"/>
    <w:rsid w:val="001F5861"/>
    <w:rPr>
      <w:b w:val="0"/>
      <w:bCs w:val="0"/>
      <w:i/>
      <w:iCs/>
      <w:spacing w:val="30"/>
      <w:sz w:val="13"/>
      <w:szCs w:val="13"/>
      <w:lang w:bidi="ar-SA"/>
    </w:rPr>
  </w:style>
  <w:style w:type="character" w:customStyle="1" w:styleId="6ff4">
    <w:name w:val="Подпись к таблице6"/>
    <w:rsid w:val="001F5861"/>
    <w:rPr>
      <w:b/>
      <w:bCs/>
      <w:i/>
      <w:iCs/>
      <w:sz w:val="13"/>
      <w:szCs w:val="13"/>
      <w:lang w:bidi="ar-SA"/>
    </w:rPr>
  </w:style>
  <w:style w:type="character" w:customStyle="1" w:styleId="581">
    <w:name w:val="Основной текст (5)8"/>
    <w:rsid w:val="001F5861"/>
    <w:rPr>
      <w:rFonts w:ascii="Arial" w:hAnsi="Arial"/>
      <w:sz w:val="13"/>
      <w:szCs w:val="13"/>
      <w:lang w:bidi="ar-SA"/>
    </w:rPr>
  </w:style>
  <w:style w:type="character" w:customStyle="1" w:styleId="570">
    <w:name w:val="Основной текст (5)7"/>
    <w:rsid w:val="001F5861"/>
    <w:rPr>
      <w:rFonts w:ascii="Arial" w:hAnsi="Arial"/>
      <w:sz w:val="13"/>
      <w:szCs w:val="13"/>
      <w:lang w:bidi="ar-SA"/>
    </w:rPr>
  </w:style>
  <w:style w:type="character" w:customStyle="1" w:styleId="426">
    <w:name w:val="Основной текст (4)26"/>
    <w:rsid w:val="001F5861"/>
    <w:rPr>
      <w:rFonts w:ascii="Arial" w:hAnsi="Arial"/>
      <w:sz w:val="13"/>
      <w:szCs w:val="13"/>
      <w:lang w:bidi="ar-SA"/>
    </w:rPr>
  </w:style>
  <w:style w:type="character" w:customStyle="1" w:styleId="425">
    <w:name w:val="Основной текст (4)25"/>
    <w:rsid w:val="001F5861"/>
    <w:rPr>
      <w:rFonts w:ascii="Arial" w:hAnsi="Arial"/>
      <w:sz w:val="13"/>
      <w:szCs w:val="13"/>
      <w:lang w:bidi="ar-SA"/>
    </w:rPr>
  </w:style>
  <w:style w:type="character" w:customStyle="1" w:styleId="4240">
    <w:name w:val="Основной текст (4)24"/>
    <w:rsid w:val="001F5861"/>
    <w:rPr>
      <w:rFonts w:ascii="Arial" w:hAnsi="Arial"/>
      <w:sz w:val="13"/>
      <w:szCs w:val="13"/>
      <w:lang w:bidi="ar-SA"/>
    </w:rPr>
  </w:style>
  <w:style w:type="character" w:customStyle="1" w:styleId="4230">
    <w:name w:val="Основной текст (4)23"/>
    <w:rsid w:val="001F5861"/>
    <w:rPr>
      <w:rFonts w:ascii="Arial" w:hAnsi="Arial"/>
      <w:sz w:val="13"/>
      <w:szCs w:val="13"/>
      <w:lang w:bidi="ar-SA"/>
    </w:rPr>
  </w:style>
  <w:style w:type="character" w:customStyle="1" w:styleId="4220">
    <w:name w:val="Основной текст (4)22"/>
    <w:rsid w:val="001F5861"/>
    <w:rPr>
      <w:rFonts w:ascii="Arial" w:hAnsi="Arial"/>
      <w:sz w:val="13"/>
      <w:szCs w:val="13"/>
      <w:lang w:bidi="ar-SA"/>
    </w:rPr>
  </w:style>
  <w:style w:type="character" w:customStyle="1" w:styleId="4211">
    <w:name w:val="Основной текст (4)21"/>
    <w:rsid w:val="001F5861"/>
    <w:rPr>
      <w:rFonts w:ascii="Arial" w:hAnsi="Arial"/>
      <w:sz w:val="13"/>
      <w:szCs w:val="13"/>
      <w:lang w:bidi="ar-SA"/>
    </w:rPr>
  </w:style>
  <w:style w:type="character" w:customStyle="1" w:styleId="650">
    <w:name w:val="Основной текст (6)5"/>
    <w:rsid w:val="001F5861"/>
  </w:style>
  <w:style w:type="character" w:customStyle="1" w:styleId="640">
    <w:name w:val="Основной текст (6)4"/>
    <w:rsid w:val="001F5861"/>
  </w:style>
  <w:style w:type="paragraph" w:customStyle="1" w:styleId="521">
    <w:name w:val="Заголовок №5 (2)1"/>
    <w:basedOn w:val="ae"/>
    <w:link w:val="520"/>
    <w:rsid w:val="001F5861"/>
    <w:pPr>
      <w:shd w:val="clear" w:color="auto" w:fill="FFFFFF"/>
      <w:suppressAutoHyphens w:val="0"/>
      <w:spacing w:after="180" w:line="240" w:lineRule="atLeast"/>
      <w:outlineLvl w:val="4"/>
    </w:pPr>
    <w:rPr>
      <w:rFonts w:ascii="PetersburgCTT" w:eastAsia="PetersburgCTT" w:hAnsi="PetersburgCTT" w:cs="PetersburgCTT"/>
      <w:b/>
      <w:bCs/>
      <w:sz w:val="28"/>
      <w:szCs w:val="28"/>
      <w:lang w:eastAsia="ru-RU"/>
    </w:rPr>
  </w:style>
  <w:style w:type="character" w:customStyle="1" w:styleId="5220">
    <w:name w:val="Заголовок №5 (2)2"/>
    <w:rsid w:val="001F5861"/>
  </w:style>
  <w:style w:type="character" w:customStyle="1" w:styleId="4fff8">
    <w:name w:val="Подпись к таблице + Не полужирный4"/>
    <w:aliases w:val="Интервал 1 pt7"/>
    <w:rsid w:val="001F5861"/>
    <w:rPr>
      <w:b w:val="0"/>
      <w:bCs w:val="0"/>
      <w:i/>
      <w:iCs/>
      <w:spacing w:val="30"/>
      <w:sz w:val="13"/>
      <w:szCs w:val="13"/>
      <w:lang w:bidi="ar-SA"/>
    </w:rPr>
  </w:style>
  <w:style w:type="character" w:customStyle="1" w:styleId="5fff2">
    <w:name w:val="Подпись к таблице5"/>
    <w:rsid w:val="001F5861"/>
    <w:rPr>
      <w:b/>
      <w:bCs/>
      <w:i/>
      <w:iCs/>
      <w:sz w:val="13"/>
      <w:szCs w:val="13"/>
      <w:lang w:bidi="ar-SA"/>
    </w:rPr>
  </w:style>
  <w:style w:type="character" w:customStyle="1" w:styleId="4fff9">
    <w:name w:val="Подпись к таблице4"/>
    <w:rsid w:val="001F5861"/>
    <w:rPr>
      <w:b/>
      <w:bCs/>
      <w:i/>
      <w:iCs/>
      <w:sz w:val="13"/>
      <w:szCs w:val="13"/>
      <w:lang w:bidi="ar-SA"/>
    </w:rPr>
  </w:style>
  <w:style w:type="character" w:customStyle="1" w:styleId="560">
    <w:name w:val="Основной текст (5)6"/>
    <w:rsid w:val="001F5861"/>
    <w:rPr>
      <w:rFonts w:ascii="Arial" w:hAnsi="Arial"/>
      <w:sz w:val="13"/>
      <w:szCs w:val="13"/>
      <w:lang w:bidi="ar-SA"/>
    </w:rPr>
  </w:style>
  <w:style w:type="character" w:customStyle="1" w:styleId="550">
    <w:name w:val="Основной текст (5)5"/>
    <w:rsid w:val="001F5861"/>
    <w:rPr>
      <w:rFonts w:ascii="Arial" w:hAnsi="Arial"/>
      <w:sz w:val="13"/>
      <w:szCs w:val="13"/>
      <w:lang w:bidi="ar-SA"/>
    </w:rPr>
  </w:style>
  <w:style w:type="character" w:customStyle="1" w:styleId="4200">
    <w:name w:val="Основной текст (4)20"/>
    <w:rsid w:val="001F5861"/>
    <w:rPr>
      <w:rFonts w:ascii="Arial" w:hAnsi="Arial"/>
      <w:sz w:val="13"/>
      <w:szCs w:val="13"/>
      <w:lang w:bidi="ar-SA"/>
    </w:rPr>
  </w:style>
  <w:style w:type="character" w:customStyle="1" w:styleId="419">
    <w:name w:val="Основной текст (4)19"/>
    <w:rsid w:val="001F5861"/>
    <w:rPr>
      <w:rFonts w:ascii="Arial" w:hAnsi="Arial"/>
      <w:sz w:val="13"/>
      <w:szCs w:val="13"/>
      <w:lang w:bidi="ar-SA"/>
    </w:rPr>
  </w:style>
  <w:style w:type="character" w:customStyle="1" w:styleId="4180">
    <w:name w:val="Основной текст (4)18"/>
    <w:rsid w:val="001F5861"/>
    <w:rPr>
      <w:rFonts w:ascii="Arial" w:hAnsi="Arial"/>
      <w:sz w:val="13"/>
      <w:szCs w:val="13"/>
      <w:lang w:bidi="ar-SA"/>
    </w:rPr>
  </w:style>
  <w:style w:type="character" w:customStyle="1" w:styleId="4160">
    <w:name w:val="Основной текст (4)16"/>
    <w:rsid w:val="001F5861"/>
    <w:rPr>
      <w:rFonts w:ascii="Arial" w:hAnsi="Arial"/>
      <w:sz w:val="13"/>
      <w:szCs w:val="13"/>
      <w:lang w:bidi="ar-SA"/>
    </w:rPr>
  </w:style>
  <w:style w:type="character" w:customStyle="1" w:styleId="238">
    <w:name w:val="Подпись к таблице (2) + Курсив3"/>
    <w:rsid w:val="001F5861"/>
    <w:rPr>
      <w:i/>
      <w:iCs/>
      <w:sz w:val="17"/>
      <w:szCs w:val="17"/>
      <w:lang w:bidi="ar-SA"/>
    </w:rPr>
  </w:style>
  <w:style w:type="character" w:customStyle="1" w:styleId="3ffff8">
    <w:name w:val="Подпись к таблице3"/>
    <w:rsid w:val="001F5861"/>
    <w:rPr>
      <w:b/>
      <w:bCs/>
      <w:i/>
      <w:iCs/>
      <w:sz w:val="13"/>
      <w:szCs w:val="13"/>
      <w:lang w:bidi="ar-SA"/>
    </w:rPr>
  </w:style>
  <w:style w:type="character" w:customStyle="1" w:styleId="540">
    <w:name w:val="Основной текст (5)4"/>
    <w:rsid w:val="001F5861"/>
    <w:rPr>
      <w:rFonts w:ascii="Arial" w:hAnsi="Arial"/>
      <w:sz w:val="13"/>
      <w:szCs w:val="13"/>
      <w:lang w:bidi="ar-SA"/>
    </w:rPr>
  </w:style>
  <w:style w:type="character" w:customStyle="1" w:styleId="4120">
    <w:name w:val="Основной текст (4)12"/>
    <w:rsid w:val="001F5861"/>
    <w:rPr>
      <w:rFonts w:ascii="Arial" w:hAnsi="Arial"/>
      <w:sz w:val="13"/>
      <w:szCs w:val="13"/>
      <w:lang w:bidi="ar-SA"/>
    </w:rPr>
  </w:style>
  <w:style w:type="character" w:customStyle="1" w:styleId="4110">
    <w:name w:val="Основной текст (4)11"/>
    <w:rsid w:val="001F5861"/>
    <w:rPr>
      <w:rFonts w:ascii="Arial" w:hAnsi="Arial"/>
      <w:sz w:val="13"/>
      <w:szCs w:val="13"/>
      <w:lang w:bidi="ar-SA"/>
    </w:rPr>
  </w:style>
  <w:style w:type="character" w:customStyle="1" w:styleId="4100">
    <w:name w:val="Основной текст (4)10"/>
    <w:rsid w:val="001F5861"/>
    <w:rPr>
      <w:rFonts w:ascii="Arial" w:hAnsi="Arial"/>
      <w:sz w:val="13"/>
      <w:szCs w:val="13"/>
      <w:lang w:bidi="ar-SA"/>
    </w:rPr>
  </w:style>
  <w:style w:type="character" w:customStyle="1" w:styleId="491">
    <w:name w:val="Основной текст (4)9"/>
    <w:rsid w:val="001F5861"/>
    <w:rPr>
      <w:rFonts w:ascii="Arial" w:hAnsi="Arial"/>
      <w:sz w:val="13"/>
      <w:szCs w:val="13"/>
      <w:lang w:bidi="ar-SA"/>
    </w:rPr>
  </w:style>
  <w:style w:type="character" w:customStyle="1" w:styleId="481">
    <w:name w:val="Основной текст (4)8"/>
    <w:rsid w:val="001F5861"/>
    <w:rPr>
      <w:rFonts w:ascii="Arial" w:hAnsi="Arial"/>
      <w:sz w:val="13"/>
      <w:szCs w:val="13"/>
      <w:lang w:bidi="ar-SA"/>
    </w:rPr>
  </w:style>
  <w:style w:type="character" w:customStyle="1" w:styleId="470">
    <w:name w:val="Основной текст (4)7"/>
    <w:rsid w:val="001F5861"/>
    <w:rPr>
      <w:rFonts w:ascii="Arial" w:hAnsi="Arial"/>
      <w:sz w:val="13"/>
      <w:szCs w:val="13"/>
      <w:lang w:bidi="ar-SA"/>
    </w:rPr>
  </w:style>
  <w:style w:type="character" w:customStyle="1" w:styleId="460">
    <w:name w:val="Основной текст (4)6"/>
    <w:rsid w:val="001F5861"/>
    <w:rPr>
      <w:rFonts w:ascii="Arial" w:hAnsi="Arial"/>
      <w:sz w:val="13"/>
      <w:szCs w:val="13"/>
      <w:lang w:bidi="ar-SA"/>
    </w:rPr>
  </w:style>
  <w:style w:type="character" w:customStyle="1" w:styleId="630">
    <w:name w:val="Основной текст (6)3"/>
    <w:rsid w:val="001F5861"/>
  </w:style>
  <w:style w:type="character" w:customStyle="1" w:styleId="624">
    <w:name w:val="Основной текст (6)2"/>
    <w:rsid w:val="001F5861"/>
  </w:style>
  <w:style w:type="character" w:customStyle="1" w:styleId="Heading1Char">
    <w:name w:val="Heading 1 Char"/>
    <w:rsid w:val="001F5861"/>
    <w:rPr>
      <w:rFonts w:ascii="Times New Roman" w:hAnsi="Times New Roman" w:cs="Times New Roman"/>
      <w:b/>
      <w:bCs/>
      <w:sz w:val="28"/>
      <w:szCs w:val="28"/>
      <w:lang w:val="uk-UA"/>
    </w:rPr>
  </w:style>
  <w:style w:type="paragraph" w:customStyle="1" w:styleId="213">
    <w:name w:val="Сноска (2)1"/>
    <w:basedOn w:val="ae"/>
    <w:link w:val="2f1"/>
    <w:rsid w:val="001F5861"/>
    <w:pPr>
      <w:widowControl w:val="0"/>
      <w:shd w:val="clear" w:color="auto" w:fill="FFFFFF"/>
      <w:suppressAutoHyphens w:val="0"/>
      <w:spacing w:line="240" w:lineRule="atLeast"/>
      <w:ind w:firstLine="440"/>
    </w:pPr>
    <w:rPr>
      <w:rFonts w:ascii="PetersburgCTT" w:eastAsia="PetersburgCTT" w:hAnsi="PetersburgCTT" w:cs="PetersburgCTT"/>
      <w:i/>
      <w:iCs/>
      <w:sz w:val="17"/>
      <w:szCs w:val="17"/>
      <w:lang w:eastAsia="ru-RU"/>
    </w:rPr>
  </w:style>
  <w:style w:type="paragraph" w:customStyle="1" w:styleId="417">
    <w:name w:val="Сноска (4)1"/>
    <w:basedOn w:val="ae"/>
    <w:link w:val="4ffa"/>
    <w:rsid w:val="001F5861"/>
    <w:pPr>
      <w:widowControl w:val="0"/>
      <w:shd w:val="clear" w:color="auto" w:fill="FFFFFF"/>
      <w:suppressAutoHyphens w:val="0"/>
      <w:spacing w:line="211" w:lineRule="exact"/>
      <w:ind w:firstLine="400"/>
    </w:pPr>
    <w:rPr>
      <w:rFonts w:ascii="Times New Roman" w:eastAsia="Times New Roman" w:hAnsi="Times New Roman" w:cs="Times New Roman"/>
      <w:b/>
      <w:bCs/>
      <w:sz w:val="12"/>
      <w:szCs w:val="12"/>
      <w:lang w:eastAsia="ru-RU"/>
    </w:rPr>
  </w:style>
  <w:style w:type="character" w:customStyle="1" w:styleId="4fffa">
    <w:name w:val="Сноска (4) + Курсив"/>
    <w:rsid w:val="001F5861"/>
    <w:rPr>
      <w:b/>
      <w:bCs/>
      <w:i/>
      <w:iCs/>
      <w:sz w:val="16"/>
      <w:szCs w:val="16"/>
      <w:lang w:val="ru-RU" w:eastAsia="ru-RU" w:bidi="ar-SA"/>
    </w:rPr>
  </w:style>
  <w:style w:type="character" w:customStyle="1" w:styleId="434">
    <w:name w:val="Сноска (4)3"/>
    <w:rsid w:val="001F5861"/>
  </w:style>
  <w:style w:type="character" w:customStyle="1" w:styleId="427">
    <w:name w:val="Сноска (4)2"/>
    <w:rsid w:val="001F5861"/>
  </w:style>
  <w:style w:type="character" w:customStyle="1" w:styleId="Exact1">
    <w:name w:val="Основной текст Exact1"/>
    <w:rsid w:val="001F5861"/>
    <w:rPr>
      <w:rFonts w:ascii="Times New Roman" w:eastAsia="Times New Roman" w:hAnsi="Times New Roman" w:cs="Times New Roman"/>
      <w:noProof/>
      <w:spacing w:val="-4"/>
      <w:sz w:val="19"/>
      <w:szCs w:val="19"/>
      <w:u w:val="none"/>
    </w:rPr>
  </w:style>
  <w:style w:type="character" w:customStyle="1" w:styleId="525">
    <w:name w:val="Знак Знак52"/>
    <w:rsid w:val="001F5861"/>
    <w:rPr>
      <w:lang w:val="ru-RU" w:eastAsia="ru-RU" w:bidi="ar-SA"/>
    </w:rPr>
  </w:style>
  <w:style w:type="character" w:customStyle="1" w:styleId="BodyTextIndent2Char">
    <w:name w:val="Body Text Indent 2 Char"/>
    <w:basedOn w:val="af"/>
    <w:rsid w:val="001F5861"/>
    <w:rPr>
      <w:sz w:val="24"/>
      <w:szCs w:val="24"/>
      <w:lang w:val="uk-UA" w:eastAsia="uk-UA" w:bidi="ar-SA"/>
    </w:rPr>
  </w:style>
  <w:style w:type="character" w:customStyle="1" w:styleId="fontstyle210">
    <w:name w:val="fontstyle21"/>
    <w:basedOn w:val="af"/>
    <w:rsid w:val="001F5861"/>
  </w:style>
  <w:style w:type="paragraph" w:customStyle="1" w:styleId="style130">
    <w:name w:val="style13"/>
    <w:basedOn w:val="ae"/>
    <w:rsid w:val="001F586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f2">
    <w:name w:val="Знак1 Знак Знак Знак2"/>
    <w:basedOn w:val="ae"/>
    <w:rsid w:val="001F5861"/>
    <w:pPr>
      <w:suppressAutoHyphens w:val="0"/>
    </w:pPr>
    <w:rPr>
      <w:rFonts w:ascii="Verdana" w:eastAsia="Times New Roman" w:hAnsi="Verdana" w:cs="Verdana"/>
      <w:sz w:val="20"/>
      <w:szCs w:val="20"/>
      <w:lang w:val="en-US" w:eastAsia="en-US"/>
    </w:rPr>
  </w:style>
  <w:style w:type="paragraph" w:customStyle="1" w:styleId="1fffffffff8">
    <w:name w:val="Знак Знак Знак Знак Знак Знак Знак Знак Знак1"/>
    <w:basedOn w:val="ae"/>
    <w:rsid w:val="001F5861"/>
    <w:pPr>
      <w:suppressAutoHyphens w:val="0"/>
    </w:pPr>
    <w:rPr>
      <w:rFonts w:ascii="Verdana" w:eastAsia="Times New Roman" w:hAnsi="Verdana" w:cs="Verdan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e"/>
    <w:rsid w:val="00721CC2"/>
    <w:pPr>
      <w:suppressAutoHyphens w:val="0"/>
    </w:pPr>
    <w:rPr>
      <w:rFonts w:ascii="Verdana" w:eastAsia="Times New Roman" w:hAnsi="Verdana" w:cs="Verdana"/>
      <w:color w:val="000000"/>
      <w:sz w:val="20"/>
      <w:szCs w:val="20"/>
      <w:lang w:val="en-US" w:eastAsia="en-US"/>
    </w:rPr>
  </w:style>
  <w:style w:type="paragraph" w:customStyle="1" w:styleId="721">
    <w:name w:val="Знак Знак72"/>
    <w:basedOn w:val="ae"/>
    <w:rsid w:val="00DF7939"/>
    <w:pPr>
      <w:suppressAutoHyphens w:val="0"/>
    </w:pPr>
    <w:rPr>
      <w:rFonts w:ascii="Verdana" w:eastAsia="Times New Roman" w:hAnsi="Verdana" w:cs="Verdana"/>
      <w:color w:val="000000"/>
      <w:sz w:val="20"/>
      <w:szCs w:val="20"/>
      <w:lang w:val="en-US" w:eastAsia="en-US"/>
    </w:rPr>
  </w:style>
  <w:style w:type="paragraph" w:customStyle="1" w:styleId="2170">
    <w:name w:val="Основной текст 217"/>
    <w:basedOn w:val="192"/>
    <w:rsid w:val="00DF7939"/>
    <w:pPr>
      <w:ind w:left="-540" w:firstLine="540"/>
      <w:jc w:val="both"/>
    </w:pPr>
    <w:rPr>
      <w:snapToGrid/>
      <w:sz w:val="28"/>
    </w:rPr>
  </w:style>
  <w:style w:type="character" w:customStyle="1" w:styleId="15a">
    <w:name w:val="Знак Знак15"/>
    <w:locked/>
    <w:rsid w:val="00DF7939"/>
    <w:rPr>
      <w:rFonts w:eastAsia="Calibri"/>
      <w:sz w:val="28"/>
      <w:szCs w:val="28"/>
      <w:lang w:val="ru-RU" w:eastAsia="ru-RU" w:bidi="ar-SA"/>
    </w:rPr>
  </w:style>
  <w:style w:type="character" w:customStyle="1" w:styleId="239">
    <w:name w:val="Знак Знак23"/>
    <w:basedOn w:val="af"/>
    <w:rsid w:val="00DF7939"/>
    <w:rPr>
      <w:rFonts w:ascii="Calibri" w:eastAsia="Calibri" w:hAnsi="Calibri" w:cs="Calibri"/>
      <w:sz w:val="22"/>
      <w:szCs w:val="22"/>
      <w:lang w:val="ru-RU" w:eastAsia="ar-SA" w:bidi="ar-SA"/>
    </w:rPr>
  </w:style>
  <w:style w:type="character" w:customStyle="1" w:styleId="sm1black1">
    <w:name w:val="sm1black1"/>
    <w:basedOn w:val="af"/>
    <w:rsid w:val="00A23EA5"/>
    <w:rPr>
      <w:rFonts w:ascii="Verdana" w:hAnsi="Verdana" w:hint="default"/>
      <w:sz w:val="18"/>
      <w:szCs w:val="18"/>
    </w:rPr>
  </w:style>
  <w:style w:type="paragraph" w:customStyle="1" w:styleId="1fffffffffa">
    <w:name w:val="Основний текст1"/>
    <w:basedOn w:val="ae"/>
    <w:rsid w:val="00424DBD"/>
    <w:pPr>
      <w:widowControl w:val="0"/>
      <w:shd w:val="clear" w:color="auto" w:fill="FFFFFF"/>
      <w:suppressAutoHyphens w:val="0"/>
      <w:spacing w:after="300" w:line="240" w:lineRule="atLeast"/>
      <w:jc w:val="both"/>
    </w:pPr>
    <w:rPr>
      <w:rFonts w:ascii="Century Schoolbook" w:eastAsia="Times New Roman" w:hAnsi="Century Schoolbook" w:cs="Times New Roman"/>
      <w:sz w:val="19"/>
      <w:szCs w:val="19"/>
      <w:lang w:eastAsia="ru-RU"/>
    </w:rPr>
  </w:style>
  <w:style w:type="character" w:customStyle="1" w:styleId="notranslate">
    <w:name w:val="notranslate"/>
    <w:rsid w:val="00962CB3"/>
  </w:style>
  <w:style w:type="character" w:customStyle="1" w:styleId="2fe">
    <w:name w:val="Текст сноски Знак2"/>
    <w:aliases w:val="Текст сноски Знак Знак Знак Знак1,Текст сноски Знак Знак Знак Знак Знак Знак Зна Знак Знак Знак Знак Знак1,Текст сноски Знак Знак Знак Знак Знак Знак1,Текст сноски Знак Знак Знак Знак Знак Знак Знак Знак Знак1,Текст сноски1 Знак Знак1"/>
    <w:basedOn w:val="af"/>
    <w:link w:val="afffffffc"/>
    <w:locked/>
    <w:rsid w:val="00E515C9"/>
    <w:rPr>
      <w:rFonts w:ascii="Garamond" w:eastAsia="Garamond" w:hAnsi="Garamond" w:cs="Garamond"/>
      <w:sz w:val="24"/>
      <w:szCs w:val="24"/>
      <w:lang w:eastAsia="ar-SA"/>
    </w:rPr>
  </w:style>
  <w:style w:type="paragraph" w:customStyle="1" w:styleId="2ffffffc">
    <w:name w:val="Титул2_автор"/>
    <w:basedOn w:val="ae"/>
    <w:rsid w:val="00D861CD"/>
    <w:pPr>
      <w:suppressAutoHyphens w:val="0"/>
      <w:spacing w:before="1000"/>
      <w:jc w:val="center"/>
    </w:pPr>
    <w:rPr>
      <w:rFonts w:ascii="Times New Roman" w:eastAsia="Times New Roman" w:hAnsi="Times New Roman" w:cs="Times New Roman"/>
      <w:b/>
      <w:caps/>
      <w:szCs w:val="20"/>
      <w:lang w:val="uk-UA" w:eastAsia="ru-RU"/>
    </w:rPr>
  </w:style>
  <w:style w:type="character" w:customStyle="1" w:styleId="FontStyle178">
    <w:name w:val="Font Style178"/>
    <w:basedOn w:val="af"/>
    <w:rsid w:val="00564844"/>
    <w:rPr>
      <w:rFonts w:ascii="Times New Roman" w:hAnsi="Times New Roman" w:cs="Times New Roman"/>
      <w:sz w:val="20"/>
      <w:szCs w:val="20"/>
    </w:rPr>
  </w:style>
  <w:style w:type="character" w:customStyle="1" w:styleId="FontStyle190">
    <w:name w:val="Font Style190"/>
    <w:basedOn w:val="af"/>
    <w:rsid w:val="00564844"/>
    <w:rPr>
      <w:rFonts w:ascii="Times New Roman" w:hAnsi="Times New Roman" w:cs="Times New Roman"/>
      <w:i/>
      <w:iCs/>
      <w:spacing w:val="-20"/>
      <w:sz w:val="24"/>
      <w:szCs w:val="24"/>
    </w:rPr>
  </w:style>
  <w:style w:type="character" w:customStyle="1" w:styleId="FontStyle174">
    <w:name w:val="Font Style174"/>
    <w:basedOn w:val="af"/>
    <w:rsid w:val="00564844"/>
    <w:rPr>
      <w:rFonts w:ascii="Times New Roman" w:hAnsi="Times New Roman" w:cs="Times New Roman"/>
      <w:b/>
      <w:bCs/>
      <w:sz w:val="26"/>
      <w:szCs w:val="26"/>
    </w:rPr>
  </w:style>
  <w:style w:type="character" w:customStyle="1" w:styleId="FontStyle176">
    <w:name w:val="Font Style176"/>
    <w:basedOn w:val="af"/>
    <w:rsid w:val="00564844"/>
    <w:rPr>
      <w:rFonts w:ascii="Times New Roman" w:hAnsi="Times New Roman" w:cs="Times New Roman"/>
      <w:sz w:val="20"/>
      <w:szCs w:val="20"/>
    </w:rPr>
  </w:style>
  <w:style w:type="character" w:customStyle="1" w:styleId="FontStyle184">
    <w:name w:val="Font Style184"/>
    <w:basedOn w:val="af"/>
    <w:rsid w:val="00564844"/>
    <w:rPr>
      <w:rFonts w:ascii="Times New Roman" w:hAnsi="Times New Roman" w:cs="Times New Roman"/>
      <w:sz w:val="26"/>
      <w:szCs w:val="26"/>
    </w:rPr>
  </w:style>
  <w:style w:type="character" w:customStyle="1" w:styleId="FontStyle185">
    <w:name w:val="Font Style185"/>
    <w:basedOn w:val="af"/>
    <w:rsid w:val="00564844"/>
    <w:rPr>
      <w:rFonts w:ascii="Times New Roman" w:hAnsi="Times New Roman" w:cs="Times New Roman"/>
      <w:b/>
      <w:bCs/>
      <w:sz w:val="26"/>
      <w:szCs w:val="26"/>
    </w:rPr>
  </w:style>
  <w:style w:type="character" w:customStyle="1" w:styleId="FontStyle187">
    <w:name w:val="Font Style187"/>
    <w:basedOn w:val="af"/>
    <w:rsid w:val="00564844"/>
    <w:rPr>
      <w:rFonts w:ascii="Times New Roman" w:hAnsi="Times New Roman" w:cs="Times New Roman"/>
      <w:sz w:val="22"/>
      <w:szCs w:val="22"/>
    </w:rPr>
  </w:style>
  <w:style w:type="paragraph" w:customStyle="1" w:styleId="Style39">
    <w:name w:val="Style3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3">
    <w:name w:val="Style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4">
    <w:name w:val="Style4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5">
    <w:name w:val="Style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8">
    <w:name w:val="Style58"/>
    <w:basedOn w:val="ae"/>
    <w:rsid w:val="00564844"/>
    <w:pPr>
      <w:widowControl w:val="0"/>
      <w:suppressAutoHyphens w:val="0"/>
      <w:autoSpaceDE w:val="0"/>
      <w:autoSpaceDN w:val="0"/>
      <w:adjustRightInd w:val="0"/>
      <w:spacing w:line="278" w:lineRule="exact"/>
      <w:ind w:firstLine="235"/>
    </w:pPr>
    <w:rPr>
      <w:rFonts w:ascii="Times New Roman" w:eastAsia="Times New Roman" w:hAnsi="Times New Roman" w:cs="Times New Roman"/>
      <w:lang w:eastAsia="ru-RU"/>
    </w:rPr>
  </w:style>
  <w:style w:type="paragraph" w:customStyle="1" w:styleId="Style59">
    <w:name w:val="Style5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0">
    <w:name w:val="Style60"/>
    <w:basedOn w:val="ae"/>
    <w:rsid w:val="00564844"/>
    <w:pPr>
      <w:widowControl w:val="0"/>
      <w:suppressAutoHyphens w:val="0"/>
      <w:autoSpaceDE w:val="0"/>
      <w:autoSpaceDN w:val="0"/>
      <w:adjustRightInd w:val="0"/>
      <w:spacing w:line="278" w:lineRule="exact"/>
      <w:ind w:firstLine="365"/>
    </w:pPr>
    <w:rPr>
      <w:rFonts w:ascii="Times New Roman" w:eastAsia="Times New Roman" w:hAnsi="Times New Roman" w:cs="Times New Roman"/>
      <w:lang w:eastAsia="ru-RU"/>
    </w:rPr>
  </w:style>
  <w:style w:type="paragraph" w:customStyle="1" w:styleId="Style62">
    <w:name w:val="Style62"/>
    <w:basedOn w:val="ae"/>
    <w:rsid w:val="00564844"/>
    <w:pPr>
      <w:widowControl w:val="0"/>
      <w:suppressAutoHyphens w:val="0"/>
      <w:autoSpaceDE w:val="0"/>
      <w:autoSpaceDN w:val="0"/>
      <w:adjustRightInd w:val="0"/>
      <w:spacing w:line="254" w:lineRule="exact"/>
      <w:ind w:firstLine="571"/>
    </w:pPr>
    <w:rPr>
      <w:rFonts w:ascii="Times New Roman" w:eastAsia="Times New Roman" w:hAnsi="Times New Roman" w:cs="Times New Roman"/>
      <w:lang w:eastAsia="ru-RU"/>
    </w:rPr>
  </w:style>
  <w:style w:type="paragraph" w:customStyle="1" w:styleId="Style63">
    <w:name w:val="Style6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91">
    <w:name w:val="Font Style191"/>
    <w:basedOn w:val="af"/>
    <w:rsid w:val="00564844"/>
    <w:rPr>
      <w:rFonts w:ascii="Times New Roman" w:hAnsi="Times New Roman" w:cs="Times New Roman"/>
      <w:sz w:val="12"/>
      <w:szCs w:val="12"/>
    </w:rPr>
  </w:style>
  <w:style w:type="character" w:customStyle="1" w:styleId="FontStyle192">
    <w:name w:val="Font Style192"/>
    <w:basedOn w:val="af"/>
    <w:rsid w:val="00564844"/>
    <w:rPr>
      <w:rFonts w:ascii="Lucida Sans Unicode" w:hAnsi="Lucida Sans Unicode" w:cs="Lucida Sans Unicode"/>
      <w:sz w:val="20"/>
      <w:szCs w:val="20"/>
    </w:rPr>
  </w:style>
  <w:style w:type="character" w:customStyle="1" w:styleId="FontStyle193">
    <w:name w:val="Font Style193"/>
    <w:basedOn w:val="af"/>
    <w:rsid w:val="00564844"/>
    <w:rPr>
      <w:rFonts w:ascii="Times New Roman" w:hAnsi="Times New Roman" w:cs="Times New Roman"/>
      <w:sz w:val="12"/>
      <w:szCs w:val="12"/>
    </w:rPr>
  </w:style>
  <w:style w:type="character" w:customStyle="1" w:styleId="FontStyle194">
    <w:name w:val="Font Style194"/>
    <w:basedOn w:val="af"/>
    <w:rsid w:val="00564844"/>
    <w:rPr>
      <w:rFonts w:ascii="Times New Roman" w:hAnsi="Times New Roman" w:cs="Times New Roman"/>
      <w:b/>
      <w:bCs/>
      <w:sz w:val="18"/>
      <w:szCs w:val="18"/>
    </w:rPr>
  </w:style>
  <w:style w:type="character" w:customStyle="1" w:styleId="FontStyle195">
    <w:name w:val="Font Style195"/>
    <w:basedOn w:val="af"/>
    <w:rsid w:val="00564844"/>
    <w:rPr>
      <w:rFonts w:ascii="Lucida Sans Unicode" w:hAnsi="Lucida Sans Unicode" w:cs="Lucida Sans Unicode"/>
      <w:sz w:val="22"/>
      <w:szCs w:val="22"/>
    </w:rPr>
  </w:style>
  <w:style w:type="character" w:customStyle="1" w:styleId="FontStyle197">
    <w:name w:val="Font Style197"/>
    <w:basedOn w:val="af"/>
    <w:rsid w:val="00564844"/>
    <w:rPr>
      <w:rFonts w:ascii="Lucida Sans Unicode" w:hAnsi="Lucida Sans Unicode" w:cs="Lucida Sans Unicode"/>
      <w:sz w:val="22"/>
      <w:szCs w:val="22"/>
    </w:rPr>
  </w:style>
  <w:style w:type="character" w:customStyle="1" w:styleId="FontStyle198">
    <w:name w:val="Font Style198"/>
    <w:basedOn w:val="af"/>
    <w:rsid w:val="00564844"/>
    <w:rPr>
      <w:rFonts w:ascii="Garamond" w:hAnsi="Garamond" w:cs="Garamond"/>
      <w:b/>
      <w:bCs/>
      <w:sz w:val="10"/>
      <w:szCs w:val="10"/>
    </w:rPr>
  </w:style>
  <w:style w:type="character" w:customStyle="1" w:styleId="FontStyle199">
    <w:name w:val="Font Style199"/>
    <w:basedOn w:val="af"/>
    <w:rsid w:val="00564844"/>
    <w:rPr>
      <w:rFonts w:ascii="Times New Roman" w:hAnsi="Times New Roman" w:cs="Times New Roman"/>
      <w:sz w:val="12"/>
      <w:szCs w:val="12"/>
    </w:rPr>
  </w:style>
  <w:style w:type="character" w:customStyle="1" w:styleId="FontStyle201">
    <w:name w:val="Font Style201"/>
    <w:basedOn w:val="af"/>
    <w:rsid w:val="00564844"/>
    <w:rPr>
      <w:rFonts w:ascii="Times New Roman" w:hAnsi="Times New Roman" w:cs="Times New Roman"/>
      <w:sz w:val="12"/>
      <w:szCs w:val="12"/>
    </w:rPr>
  </w:style>
  <w:style w:type="character" w:customStyle="1" w:styleId="FontStyle202">
    <w:name w:val="Font Style202"/>
    <w:basedOn w:val="af"/>
    <w:rsid w:val="00564844"/>
    <w:rPr>
      <w:rFonts w:ascii="Times New Roman" w:hAnsi="Times New Roman" w:cs="Times New Roman"/>
      <w:sz w:val="12"/>
      <w:szCs w:val="12"/>
    </w:rPr>
  </w:style>
  <w:style w:type="character" w:customStyle="1" w:styleId="FontStyle204">
    <w:name w:val="Font Style204"/>
    <w:basedOn w:val="af"/>
    <w:rsid w:val="00564844"/>
    <w:rPr>
      <w:rFonts w:ascii="Times New Roman" w:hAnsi="Times New Roman" w:cs="Times New Roman"/>
      <w:sz w:val="12"/>
      <w:szCs w:val="12"/>
    </w:rPr>
  </w:style>
  <w:style w:type="character" w:customStyle="1" w:styleId="FontStyle205">
    <w:name w:val="Font Style205"/>
    <w:basedOn w:val="af"/>
    <w:rsid w:val="00564844"/>
    <w:rPr>
      <w:rFonts w:ascii="Book Antiqua" w:hAnsi="Book Antiqua" w:cs="Book Antiqua"/>
      <w:sz w:val="16"/>
      <w:szCs w:val="16"/>
    </w:rPr>
  </w:style>
  <w:style w:type="character" w:customStyle="1" w:styleId="FontStyle206">
    <w:name w:val="Font Style206"/>
    <w:basedOn w:val="af"/>
    <w:rsid w:val="00564844"/>
    <w:rPr>
      <w:rFonts w:ascii="Times New Roman" w:hAnsi="Times New Roman" w:cs="Times New Roman"/>
      <w:b/>
      <w:bCs/>
      <w:sz w:val="16"/>
      <w:szCs w:val="16"/>
    </w:rPr>
  </w:style>
  <w:style w:type="paragraph" w:customStyle="1" w:styleId="Style350">
    <w:name w:val="Style35"/>
    <w:basedOn w:val="ae"/>
    <w:rsid w:val="00564844"/>
    <w:pPr>
      <w:widowControl w:val="0"/>
      <w:suppressAutoHyphens w:val="0"/>
      <w:autoSpaceDE w:val="0"/>
      <w:autoSpaceDN w:val="0"/>
      <w:adjustRightInd w:val="0"/>
      <w:spacing w:line="144" w:lineRule="exact"/>
    </w:pPr>
    <w:rPr>
      <w:rFonts w:ascii="Times New Roman" w:eastAsia="Times New Roman" w:hAnsi="Times New Roman" w:cs="Times New Roman"/>
      <w:lang w:eastAsia="ru-RU"/>
    </w:rPr>
  </w:style>
  <w:style w:type="paragraph" w:customStyle="1" w:styleId="Style360">
    <w:name w:val="Style36"/>
    <w:basedOn w:val="ae"/>
    <w:rsid w:val="00564844"/>
    <w:pPr>
      <w:widowControl w:val="0"/>
      <w:suppressAutoHyphens w:val="0"/>
      <w:autoSpaceDE w:val="0"/>
      <w:autoSpaceDN w:val="0"/>
      <w:adjustRightInd w:val="0"/>
      <w:spacing w:line="394" w:lineRule="exact"/>
    </w:pPr>
    <w:rPr>
      <w:rFonts w:ascii="Times New Roman" w:eastAsia="Times New Roman" w:hAnsi="Times New Roman" w:cs="Times New Roman"/>
      <w:lang w:eastAsia="ru-RU"/>
    </w:rPr>
  </w:style>
  <w:style w:type="paragraph" w:customStyle="1" w:styleId="Style420">
    <w:name w:val="Style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9">
    <w:name w:val="Style49"/>
    <w:basedOn w:val="ae"/>
    <w:rsid w:val="00564844"/>
    <w:pPr>
      <w:widowControl w:val="0"/>
      <w:suppressAutoHyphens w:val="0"/>
      <w:autoSpaceDE w:val="0"/>
      <w:autoSpaceDN w:val="0"/>
      <w:adjustRightInd w:val="0"/>
      <w:spacing w:line="487" w:lineRule="exact"/>
      <w:ind w:hanging="895"/>
    </w:pPr>
    <w:rPr>
      <w:rFonts w:ascii="Times New Roman" w:eastAsia="Times New Roman" w:hAnsi="Times New Roman" w:cs="Times New Roman"/>
      <w:lang w:eastAsia="ru-RU"/>
    </w:rPr>
  </w:style>
  <w:style w:type="paragraph" w:customStyle="1" w:styleId="Style51">
    <w:name w:val="Style51"/>
    <w:basedOn w:val="ae"/>
    <w:rsid w:val="00564844"/>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53">
    <w:name w:val="Style53"/>
    <w:basedOn w:val="ae"/>
    <w:rsid w:val="00564844"/>
    <w:pPr>
      <w:widowControl w:val="0"/>
      <w:suppressAutoHyphens w:val="0"/>
      <w:autoSpaceDE w:val="0"/>
      <w:autoSpaceDN w:val="0"/>
      <w:adjustRightInd w:val="0"/>
      <w:spacing w:line="252" w:lineRule="exact"/>
      <w:jc w:val="both"/>
    </w:pPr>
    <w:rPr>
      <w:rFonts w:ascii="Times New Roman" w:eastAsia="Times New Roman" w:hAnsi="Times New Roman" w:cs="Times New Roman"/>
      <w:lang w:eastAsia="ru-RU"/>
    </w:rPr>
  </w:style>
  <w:style w:type="character" w:customStyle="1" w:styleId="FontStyle179">
    <w:name w:val="Font Style179"/>
    <w:basedOn w:val="af"/>
    <w:rsid w:val="00564844"/>
    <w:rPr>
      <w:rFonts w:ascii="Times New Roman" w:hAnsi="Times New Roman" w:cs="Times New Roman"/>
      <w:sz w:val="22"/>
      <w:szCs w:val="22"/>
    </w:rPr>
  </w:style>
  <w:style w:type="character" w:customStyle="1" w:styleId="FontStyle181">
    <w:name w:val="Font Style181"/>
    <w:basedOn w:val="af"/>
    <w:rsid w:val="00564844"/>
    <w:rPr>
      <w:rFonts w:ascii="Times New Roman" w:hAnsi="Times New Roman" w:cs="Times New Roman"/>
      <w:sz w:val="16"/>
      <w:szCs w:val="16"/>
    </w:rPr>
  </w:style>
  <w:style w:type="character" w:customStyle="1" w:styleId="FontStyle183">
    <w:name w:val="Font Style183"/>
    <w:basedOn w:val="af"/>
    <w:rsid w:val="00564844"/>
    <w:rPr>
      <w:rFonts w:ascii="Palatino Linotype" w:hAnsi="Palatino Linotype" w:cs="Palatino Linotype"/>
      <w:b/>
      <w:bCs/>
      <w:sz w:val="16"/>
      <w:szCs w:val="16"/>
    </w:rPr>
  </w:style>
  <w:style w:type="paragraph" w:customStyle="1" w:styleId="Style57">
    <w:name w:val="Style57"/>
    <w:basedOn w:val="ae"/>
    <w:rsid w:val="00564844"/>
    <w:pPr>
      <w:widowControl w:val="0"/>
      <w:suppressAutoHyphens w:val="0"/>
      <w:autoSpaceDE w:val="0"/>
      <w:autoSpaceDN w:val="0"/>
      <w:adjustRightInd w:val="0"/>
      <w:spacing w:line="498" w:lineRule="exact"/>
      <w:ind w:hanging="355"/>
    </w:pPr>
    <w:rPr>
      <w:rFonts w:ascii="Times New Roman" w:eastAsia="Times New Roman" w:hAnsi="Times New Roman" w:cs="Times New Roman"/>
      <w:lang w:eastAsia="ru-RU"/>
    </w:rPr>
  </w:style>
  <w:style w:type="character" w:customStyle="1" w:styleId="FontStyle207">
    <w:name w:val="Font Style207"/>
    <w:basedOn w:val="af"/>
    <w:rsid w:val="00564844"/>
    <w:rPr>
      <w:rFonts w:ascii="Franklin Gothic Book" w:hAnsi="Franklin Gothic Book" w:cs="Franklin Gothic Book"/>
      <w:i/>
      <w:iCs/>
      <w:smallCaps/>
      <w:sz w:val="22"/>
      <w:szCs w:val="22"/>
    </w:rPr>
  </w:style>
  <w:style w:type="character" w:customStyle="1" w:styleId="FontStyle208">
    <w:name w:val="Font Style208"/>
    <w:basedOn w:val="af"/>
    <w:rsid w:val="00564844"/>
    <w:rPr>
      <w:rFonts w:ascii="Times New Roman" w:hAnsi="Times New Roman" w:cs="Times New Roman"/>
      <w:sz w:val="24"/>
      <w:szCs w:val="24"/>
    </w:rPr>
  </w:style>
  <w:style w:type="character" w:customStyle="1" w:styleId="FontStyle209">
    <w:name w:val="Font Style209"/>
    <w:basedOn w:val="af"/>
    <w:rsid w:val="00564844"/>
    <w:rPr>
      <w:rFonts w:ascii="Times New Roman" w:hAnsi="Times New Roman" w:cs="Times New Roman"/>
      <w:b/>
      <w:bCs/>
      <w:i/>
      <w:iCs/>
      <w:smallCaps/>
      <w:spacing w:val="10"/>
      <w:sz w:val="26"/>
      <w:szCs w:val="26"/>
    </w:rPr>
  </w:style>
  <w:style w:type="character" w:customStyle="1" w:styleId="FontStyle2100">
    <w:name w:val="Font Style210"/>
    <w:basedOn w:val="af"/>
    <w:rsid w:val="00564844"/>
    <w:rPr>
      <w:rFonts w:ascii="Times New Roman" w:hAnsi="Times New Roman" w:cs="Times New Roman"/>
      <w:b/>
      <w:bCs/>
      <w:spacing w:val="10"/>
      <w:sz w:val="22"/>
      <w:szCs w:val="22"/>
    </w:rPr>
  </w:style>
  <w:style w:type="character" w:customStyle="1" w:styleId="FontStyle211">
    <w:name w:val="Font Style211"/>
    <w:basedOn w:val="af"/>
    <w:rsid w:val="00564844"/>
    <w:rPr>
      <w:rFonts w:ascii="Lucida Sans Unicode" w:hAnsi="Lucida Sans Unicode" w:cs="Lucida Sans Unicode"/>
      <w:sz w:val="24"/>
      <w:szCs w:val="24"/>
    </w:rPr>
  </w:style>
  <w:style w:type="character" w:customStyle="1" w:styleId="FontStyle212">
    <w:name w:val="Font Style212"/>
    <w:basedOn w:val="af"/>
    <w:rsid w:val="00564844"/>
    <w:rPr>
      <w:rFonts w:ascii="Times New Roman" w:hAnsi="Times New Roman" w:cs="Times New Roman"/>
      <w:b/>
      <w:bCs/>
      <w:sz w:val="22"/>
      <w:szCs w:val="22"/>
    </w:rPr>
  </w:style>
  <w:style w:type="character" w:customStyle="1" w:styleId="FontStyle213">
    <w:name w:val="Font Style213"/>
    <w:basedOn w:val="af"/>
    <w:rsid w:val="00564844"/>
    <w:rPr>
      <w:rFonts w:ascii="Times New Roman" w:hAnsi="Times New Roman" w:cs="Times New Roman"/>
      <w:b/>
      <w:bCs/>
      <w:spacing w:val="10"/>
      <w:sz w:val="22"/>
      <w:szCs w:val="22"/>
    </w:rPr>
  </w:style>
  <w:style w:type="character" w:customStyle="1" w:styleId="FontStyle220">
    <w:name w:val="Font Style220"/>
    <w:basedOn w:val="af"/>
    <w:rsid w:val="00564844"/>
    <w:rPr>
      <w:rFonts w:ascii="Times New Roman" w:hAnsi="Times New Roman" w:cs="Times New Roman"/>
      <w:b/>
      <w:bCs/>
      <w:smallCaps/>
      <w:spacing w:val="-10"/>
      <w:sz w:val="20"/>
      <w:szCs w:val="20"/>
    </w:rPr>
  </w:style>
  <w:style w:type="character" w:customStyle="1" w:styleId="FontStyle189">
    <w:name w:val="Font Style189"/>
    <w:basedOn w:val="af"/>
    <w:rsid w:val="00564844"/>
    <w:rPr>
      <w:rFonts w:ascii="Times New Roman" w:hAnsi="Times New Roman" w:cs="Times New Roman"/>
      <w:b/>
      <w:bCs/>
      <w:i/>
      <w:iCs/>
      <w:sz w:val="18"/>
      <w:szCs w:val="18"/>
    </w:rPr>
  </w:style>
  <w:style w:type="paragraph" w:customStyle="1" w:styleId="Style70">
    <w:name w:val="Style7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3">
    <w:name w:val="Style9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8">
    <w:name w:val="Style68"/>
    <w:basedOn w:val="ae"/>
    <w:rsid w:val="00564844"/>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Style95">
    <w:name w:val="Style95"/>
    <w:basedOn w:val="ae"/>
    <w:rsid w:val="00564844"/>
    <w:pPr>
      <w:widowControl w:val="0"/>
      <w:suppressAutoHyphens w:val="0"/>
      <w:autoSpaceDE w:val="0"/>
      <w:autoSpaceDN w:val="0"/>
      <w:adjustRightInd w:val="0"/>
      <w:spacing w:line="485" w:lineRule="exact"/>
      <w:ind w:firstLine="571"/>
    </w:pPr>
    <w:rPr>
      <w:rFonts w:ascii="Times New Roman" w:eastAsia="Times New Roman" w:hAnsi="Times New Roman" w:cs="Times New Roman"/>
      <w:lang w:eastAsia="ru-RU"/>
    </w:rPr>
  </w:style>
  <w:style w:type="paragraph" w:customStyle="1" w:styleId="Style96">
    <w:name w:val="Style9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7">
    <w:name w:val="Style9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8">
    <w:name w:val="Style9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2">
    <w:name w:val="Style10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18">
    <w:name w:val="Font Style218"/>
    <w:basedOn w:val="af"/>
    <w:rsid w:val="00564844"/>
    <w:rPr>
      <w:rFonts w:ascii="Times New Roman" w:hAnsi="Times New Roman" w:cs="Times New Roman"/>
      <w:i/>
      <w:iCs/>
      <w:sz w:val="26"/>
      <w:szCs w:val="26"/>
    </w:rPr>
  </w:style>
  <w:style w:type="character" w:customStyle="1" w:styleId="FontStyle219">
    <w:name w:val="Font Style219"/>
    <w:basedOn w:val="af"/>
    <w:rsid w:val="00564844"/>
    <w:rPr>
      <w:rFonts w:ascii="Times New Roman" w:hAnsi="Times New Roman" w:cs="Times New Roman"/>
      <w:b/>
      <w:bCs/>
      <w:i/>
      <w:iCs/>
      <w:sz w:val="26"/>
      <w:szCs w:val="26"/>
    </w:rPr>
  </w:style>
  <w:style w:type="character" w:customStyle="1" w:styleId="FontStyle221">
    <w:name w:val="Font Style221"/>
    <w:basedOn w:val="af"/>
    <w:rsid w:val="00564844"/>
    <w:rPr>
      <w:rFonts w:ascii="Verdana" w:hAnsi="Verdana" w:cs="Verdana"/>
      <w:i/>
      <w:iCs/>
      <w:spacing w:val="30"/>
      <w:sz w:val="20"/>
      <w:szCs w:val="20"/>
    </w:rPr>
  </w:style>
  <w:style w:type="character" w:customStyle="1" w:styleId="FontStyle222">
    <w:name w:val="Font Style222"/>
    <w:basedOn w:val="af"/>
    <w:rsid w:val="00564844"/>
    <w:rPr>
      <w:rFonts w:ascii="Lucida Sans Unicode" w:hAnsi="Lucida Sans Unicode" w:cs="Lucida Sans Unicode"/>
      <w:sz w:val="24"/>
      <w:szCs w:val="24"/>
    </w:rPr>
  </w:style>
  <w:style w:type="character" w:customStyle="1" w:styleId="FontStyle223">
    <w:name w:val="Font Style223"/>
    <w:basedOn w:val="af"/>
    <w:rsid w:val="00564844"/>
    <w:rPr>
      <w:rFonts w:ascii="Lucida Sans Unicode" w:hAnsi="Lucida Sans Unicode" w:cs="Lucida Sans Unicode"/>
      <w:sz w:val="24"/>
      <w:szCs w:val="24"/>
    </w:rPr>
  </w:style>
  <w:style w:type="character" w:customStyle="1" w:styleId="FontStyle224">
    <w:name w:val="Font Style224"/>
    <w:basedOn w:val="af"/>
    <w:rsid w:val="00564844"/>
    <w:rPr>
      <w:rFonts w:ascii="Times New Roman" w:hAnsi="Times New Roman" w:cs="Times New Roman"/>
      <w:sz w:val="12"/>
      <w:szCs w:val="12"/>
    </w:rPr>
  </w:style>
  <w:style w:type="character" w:customStyle="1" w:styleId="FontStyle225">
    <w:name w:val="Font Style225"/>
    <w:basedOn w:val="af"/>
    <w:rsid w:val="00564844"/>
    <w:rPr>
      <w:rFonts w:ascii="Times New Roman" w:hAnsi="Times New Roman" w:cs="Times New Roman"/>
      <w:sz w:val="16"/>
      <w:szCs w:val="16"/>
    </w:rPr>
  </w:style>
  <w:style w:type="paragraph" w:customStyle="1" w:styleId="Style66">
    <w:name w:val="Style6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e"/>
    <w:rsid w:val="00564844"/>
    <w:pPr>
      <w:widowControl w:val="0"/>
      <w:suppressAutoHyphens w:val="0"/>
      <w:autoSpaceDE w:val="0"/>
      <w:autoSpaceDN w:val="0"/>
      <w:adjustRightInd w:val="0"/>
      <w:spacing w:line="274" w:lineRule="exact"/>
      <w:ind w:hanging="290"/>
    </w:pPr>
    <w:rPr>
      <w:rFonts w:ascii="Times New Roman" w:eastAsia="Times New Roman" w:hAnsi="Times New Roman" w:cs="Times New Roman"/>
      <w:lang w:eastAsia="ru-RU"/>
    </w:rPr>
  </w:style>
  <w:style w:type="paragraph" w:customStyle="1" w:styleId="Style74">
    <w:name w:val="Style74"/>
    <w:basedOn w:val="ae"/>
    <w:rsid w:val="00564844"/>
    <w:pPr>
      <w:widowControl w:val="0"/>
      <w:suppressAutoHyphens w:val="0"/>
      <w:autoSpaceDE w:val="0"/>
      <w:autoSpaceDN w:val="0"/>
      <w:adjustRightInd w:val="0"/>
      <w:spacing w:line="490" w:lineRule="exact"/>
      <w:ind w:firstLine="720"/>
      <w:jc w:val="both"/>
    </w:pPr>
    <w:rPr>
      <w:rFonts w:ascii="Times New Roman" w:eastAsia="Times New Roman" w:hAnsi="Times New Roman" w:cs="Times New Roman"/>
      <w:lang w:eastAsia="ru-RU"/>
    </w:rPr>
  </w:style>
  <w:style w:type="paragraph" w:customStyle="1" w:styleId="Style75">
    <w:name w:val="Style75"/>
    <w:basedOn w:val="ae"/>
    <w:rsid w:val="00564844"/>
    <w:pPr>
      <w:widowControl w:val="0"/>
      <w:suppressAutoHyphens w:val="0"/>
      <w:autoSpaceDE w:val="0"/>
      <w:autoSpaceDN w:val="0"/>
      <w:adjustRightInd w:val="0"/>
      <w:spacing w:line="278" w:lineRule="exact"/>
      <w:ind w:hanging="490"/>
    </w:pPr>
    <w:rPr>
      <w:rFonts w:ascii="Times New Roman" w:eastAsia="Times New Roman" w:hAnsi="Times New Roman" w:cs="Times New Roman"/>
      <w:lang w:eastAsia="ru-RU"/>
    </w:rPr>
  </w:style>
  <w:style w:type="paragraph" w:customStyle="1" w:styleId="Style78">
    <w:name w:val="Style7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6">
    <w:name w:val="Style86"/>
    <w:basedOn w:val="ae"/>
    <w:rsid w:val="00564844"/>
    <w:pPr>
      <w:widowControl w:val="0"/>
      <w:suppressAutoHyphens w:val="0"/>
      <w:autoSpaceDE w:val="0"/>
      <w:autoSpaceDN w:val="0"/>
      <w:adjustRightInd w:val="0"/>
      <w:spacing w:line="322" w:lineRule="exact"/>
      <w:ind w:firstLine="322"/>
    </w:pPr>
    <w:rPr>
      <w:rFonts w:ascii="Times New Roman" w:eastAsia="Times New Roman" w:hAnsi="Times New Roman" w:cs="Times New Roman"/>
      <w:lang w:eastAsia="ru-RU"/>
    </w:rPr>
  </w:style>
  <w:style w:type="paragraph" w:customStyle="1" w:styleId="Style89">
    <w:name w:val="Style8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4">
    <w:name w:val="Style6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5">
    <w:name w:val="Style65"/>
    <w:basedOn w:val="ae"/>
    <w:rsid w:val="00564844"/>
    <w:pPr>
      <w:widowControl w:val="0"/>
      <w:suppressAutoHyphens w:val="0"/>
      <w:autoSpaceDE w:val="0"/>
      <w:autoSpaceDN w:val="0"/>
      <w:adjustRightInd w:val="0"/>
      <w:spacing w:line="278" w:lineRule="exact"/>
      <w:ind w:firstLine="79"/>
      <w:jc w:val="both"/>
    </w:pPr>
    <w:rPr>
      <w:rFonts w:ascii="Times New Roman" w:eastAsia="Times New Roman" w:hAnsi="Times New Roman" w:cs="Times New Roman"/>
      <w:lang w:eastAsia="ru-RU"/>
    </w:rPr>
  </w:style>
  <w:style w:type="paragraph" w:customStyle="1" w:styleId="Style71">
    <w:name w:val="Style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2">
    <w:name w:val="Style72"/>
    <w:basedOn w:val="ae"/>
    <w:rsid w:val="00564844"/>
    <w:pPr>
      <w:widowControl w:val="0"/>
      <w:suppressAutoHyphens w:val="0"/>
      <w:autoSpaceDE w:val="0"/>
      <w:autoSpaceDN w:val="0"/>
      <w:adjustRightInd w:val="0"/>
      <w:spacing w:line="590" w:lineRule="exact"/>
    </w:pPr>
    <w:rPr>
      <w:rFonts w:ascii="Times New Roman" w:eastAsia="Times New Roman" w:hAnsi="Times New Roman" w:cs="Times New Roman"/>
      <w:lang w:eastAsia="ru-RU"/>
    </w:rPr>
  </w:style>
  <w:style w:type="paragraph" w:customStyle="1" w:styleId="Style76">
    <w:name w:val="Style7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0">
    <w:name w:val="Style80"/>
    <w:basedOn w:val="ae"/>
    <w:rsid w:val="00564844"/>
    <w:pPr>
      <w:widowControl w:val="0"/>
      <w:suppressAutoHyphens w:val="0"/>
      <w:autoSpaceDE w:val="0"/>
      <w:autoSpaceDN w:val="0"/>
      <w:adjustRightInd w:val="0"/>
      <w:spacing w:line="278" w:lineRule="exact"/>
      <w:jc w:val="both"/>
    </w:pPr>
    <w:rPr>
      <w:rFonts w:ascii="Times New Roman" w:eastAsia="Times New Roman" w:hAnsi="Times New Roman" w:cs="Times New Roman"/>
      <w:lang w:eastAsia="ru-RU"/>
    </w:rPr>
  </w:style>
  <w:style w:type="paragraph" w:customStyle="1" w:styleId="Style82">
    <w:name w:val="Style82"/>
    <w:basedOn w:val="ae"/>
    <w:rsid w:val="00564844"/>
    <w:pPr>
      <w:widowControl w:val="0"/>
      <w:suppressAutoHyphens w:val="0"/>
      <w:autoSpaceDE w:val="0"/>
      <w:autoSpaceDN w:val="0"/>
      <w:adjustRightInd w:val="0"/>
      <w:spacing w:line="493" w:lineRule="exact"/>
      <w:jc w:val="center"/>
    </w:pPr>
    <w:rPr>
      <w:rFonts w:ascii="Times New Roman" w:eastAsia="Times New Roman" w:hAnsi="Times New Roman" w:cs="Times New Roman"/>
      <w:lang w:eastAsia="ru-RU"/>
    </w:rPr>
  </w:style>
  <w:style w:type="paragraph" w:customStyle="1" w:styleId="Style83">
    <w:name w:val="Style8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4">
    <w:name w:val="Style8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5">
    <w:name w:val="Style8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7">
    <w:name w:val="Style87"/>
    <w:basedOn w:val="ae"/>
    <w:rsid w:val="00564844"/>
    <w:pPr>
      <w:widowControl w:val="0"/>
      <w:suppressAutoHyphens w:val="0"/>
      <w:autoSpaceDE w:val="0"/>
      <w:autoSpaceDN w:val="0"/>
      <w:adjustRightInd w:val="0"/>
      <w:spacing w:line="255" w:lineRule="exact"/>
      <w:ind w:firstLine="94"/>
    </w:pPr>
    <w:rPr>
      <w:rFonts w:ascii="Times New Roman" w:eastAsia="Times New Roman" w:hAnsi="Times New Roman" w:cs="Times New Roman"/>
      <w:lang w:eastAsia="ru-RU"/>
    </w:rPr>
  </w:style>
  <w:style w:type="paragraph" w:customStyle="1" w:styleId="Style88">
    <w:name w:val="Style88"/>
    <w:basedOn w:val="ae"/>
    <w:rsid w:val="00564844"/>
    <w:pPr>
      <w:widowControl w:val="0"/>
      <w:suppressAutoHyphens w:val="0"/>
      <w:autoSpaceDE w:val="0"/>
      <w:autoSpaceDN w:val="0"/>
      <w:adjustRightInd w:val="0"/>
      <w:spacing w:line="192" w:lineRule="exact"/>
    </w:pPr>
    <w:rPr>
      <w:rFonts w:ascii="Times New Roman" w:eastAsia="Times New Roman" w:hAnsi="Times New Roman" w:cs="Times New Roman"/>
      <w:lang w:eastAsia="ru-RU"/>
    </w:rPr>
  </w:style>
  <w:style w:type="paragraph" w:customStyle="1" w:styleId="Style90">
    <w:name w:val="Style90"/>
    <w:basedOn w:val="ae"/>
    <w:rsid w:val="00564844"/>
    <w:pPr>
      <w:widowControl w:val="0"/>
      <w:suppressAutoHyphens w:val="0"/>
      <w:autoSpaceDE w:val="0"/>
      <w:autoSpaceDN w:val="0"/>
      <w:adjustRightInd w:val="0"/>
      <w:spacing w:line="490" w:lineRule="exact"/>
      <w:ind w:hanging="1649"/>
    </w:pPr>
    <w:rPr>
      <w:rFonts w:ascii="Times New Roman" w:eastAsia="Times New Roman" w:hAnsi="Times New Roman" w:cs="Times New Roman"/>
      <w:lang w:eastAsia="ru-RU"/>
    </w:rPr>
  </w:style>
  <w:style w:type="paragraph" w:customStyle="1" w:styleId="Style91">
    <w:name w:val="Style91"/>
    <w:basedOn w:val="ae"/>
    <w:rsid w:val="00564844"/>
    <w:pPr>
      <w:widowControl w:val="0"/>
      <w:suppressAutoHyphens w:val="0"/>
      <w:autoSpaceDE w:val="0"/>
      <w:autoSpaceDN w:val="0"/>
      <w:adjustRightInd w:val="0"/>
      <w:spacing w:line="293" w:lineRule="exact"/>
      <w:jc w:val="both"/>
    </w:pPr>
    <w:rPr>
      <w:rFonts w:ascii="Times New Roman" w:eastAsia="Times New Roman" w:hAnsi="Times New Roman" w:cs="Times New Roman"/>
      <w:lang w:eastAsia="ru-RU"/>
    </w:rPr>
  </w:style>
  <w:style w:type="paragraph" w:customStyle="1" w:styleId="Style92">
    <w:name w:val="Style92"/>
    <w:basedOn w:val="ae"/>
    <w:rsid w:val="00564844"/>
    <w:pPr>
      <w:widowControl w:val="0"/>
      <w:suppressAutoHyphens w:val="0"/>
      <w:autoSpaceDE w:val="0"/>
      <w:autoSpaceDN w:val="0"/>
      <w:adjustRightInd w:val="0"/>
      <w:spacing w:line="281" w:lineRule="exact"/>
      <w:ind w:firstLine="374"/>
      <w:jc w:val="both"/>
    </w:pPr>
    <w:rPr>
      <w:rFonts w:ascii="Times New Roman" w:eastAsia="Times New Roman" w:hAnsi="Times New Roman" w:cs="Times New Roman"/>
      <w:lang w:eastAsia="ru-RU"/>
    </w:rPr>
  </w:style>
  <w:style w:type="paragraph" w:customStyle="1" w:styleId="Style94">
    <w:name w:val="Style9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9">
    <w:name w:val="Style9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0">
    <w:name w:val="Style100"/>
    <w:basedOn w:val="ae"/>
    <w:rsid w:val="00564844"/>
    <w:pPr>
      <w:widowControl w:val="0"/>
      <w:suppressAutoHyphens w:val="0"/>
      <w:autoSpaceDE w:val="0"/>
      <w:autoSpaceDN w:val="0"/>
      <w:adjustRightInd w:val="0"/>
      <w:spacing w:line="278" w:lineRule="exact"/>
      <w:ind w:firstLine="2815"/>
    </w:pPr>
    <w:rPr>
      <w:rFonts w:ascii="Times New Roman" w:eastAsia="Times New Roman" w:hAnsi="Times New Roman" w:cs="Times New Roman"/>
      <w:lang w:eastAsia="ru-RU"/>
    </w:rPr>
  </w:style>
  <w:style w:type="paragraph" w:customStyle="1" w:styleId="Style101">
    <w:name w:val="Style101"/>
    <w:basedOn w:val="ae"/>
    <w:rsid w:val="00564844"/>
    <w:pPr>
      <w:widowControl w:val="0"/>
      <w:suppressAutoHyphens w:val="0"/>
      <w:autoSpaceDE w:val="0"/>
      <w:autoSpaceDN w:val="0"/>
      <w:adjustRightInd w:val="0"/>
      <w:spacing w:line="413" w:lineRule="exact"/>
      <w:jc w:val="both"/>
    </w:pPr>
    <w:rPr>
      <w:rFonts w:ascii="Times New Roman" w:eastAsia="Times New Roman" w:hAnsi="Times New Roman" w:cs="Times New Roman"/>
      <w:lang w:eastAsia="ru-RU"/>
    </w:rPr>
  </w:style>
  <w:style w:type="paragraph" w:customStyle="1" w:styleId="Style103">
    <w:name w:val="Style10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6">
    <w:name w:val="Style10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7">
    <w:name w:val="Style10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8">
    <w:name w:val="Style10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9">
    <w:name w:val="Style109"/>
    <w:basedOn w:val="ae"/>
    <w:rsid w:val="00564844"/>
    <w:pPr>
      <w:widowControl w:val="0"/>
      <w:suppressAutoHyphens w:val="0"/>
      <w:autoSpaceDE w:val="0"/>
      <w:autoSpaceDN w:val="0"/>
      <w:adjustRightInd w:val="0"/>
      <w:spacing w:line="324" w:lineRule="exact"/>
      <w:ind w:firstLine="715"/>
      <w:jc w:val="both"/>
    </w:pPr>
    <w:rPr>
      <w:rFonts w:ascii="Times New Roman" w:eastAsia="Times New Roman" w:hAnsi="Times New Roman" w:cs="Times New Roman"/>
      <w:lang w:eastAsia="ru-RU"/>
    </w:rPr>
  </w:style>
  <w:style w:type="paragraph" w:customStyle="1" w:styleId="Style1100">
    <w:name w:val="Style11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10">
    <w:name w:val="Style11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2">
    <w:name w:val="Style11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3">
    <w:name w:val="Style11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4">
    <w:name w:val="Style11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5">
    <w:name w:val="Style115"/>
    <w:basedOn w:val="ae"/>
    <w:rsid w:val="00564844"/>
    <w:pPr>
      <w:widowControl w:val="0"/>
      <w:suppressAutoHyphens w:val="0"/>
      <w:autoSpaceDE w:val="0"/>
      <w:autoSpaceDN w:val="0"/>
      <w:adjustRightInd w:val="0"/>
      <w:spacing w:line="278" w:lineRule="exact"/>
      <w:jc w:val="center"/>
    </w:pPr>
    <w:rPr>
      <w:rFonts w:ascii="Times New Roman" w:eastAsia="Times New Roman" w:hAnsi="Times New Roman" w:cs="Times New Roman"/>
      <w:lang w:eastAsia="ru-RU"/>
    </w:rPr>
  </w:style>
  <w:style w:type="paragraph" w:customStyle="1" w:styleId="Style116">
    <w:name w:val="Style11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7">
    <w:name w:val="Style117"/>
    <w:basedOn w:val="ae"/>
    <w:rsid w:val="00564844"/>
    <w:pPr>
      <w:widowControl w:val="0"/>
      <w:suppressAutoHyphens w:val="0"/>
      <w:autoSpaceDE w:val="0"/>
      <w:autoSpaceDN w:val="0"/>
      <w:adjustRightInd w:val="0"/>
      <w:spacing w:line="247" w:lineRule="exact"/>
    </w:pPr>
    <w:rPr>
      <w:rFonts w:ascii="Times New Roman" w:eastAsia="Times New Roman" w:hAnsi="Times New Roman" w:cs="Times New Roman"/>
      <w:lang w:eastAsia="ru-RU"/>
    </w:rPr>
  </w:style>
  <w:style w:type="paragraph" w:customStyle="1" w:styleId="Style118">
    <w:name w:val="Style11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9">
    <w:name w:val="Style11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0">
    <w:name w:val="Style12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1">
    <w:name w:val="Style12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2">
    <w:name w:val="Style12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3">
    <w:name w:val="Style12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5">
    <w:name w:val="Style12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6">
    <w:name w:val="Style126"/>
    <w:basedOn w:val="ae"/>
    <w:rsid w:val="00564844"/>
    <w:pPr>
      <w:widowControl w:val="0"/>
      <w:suppressAutoHyphens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127">
    <w:name w:val="Style127"/>
    <w:basedOn w:val="ae"/>
    <w:rsid w:val="00564844"/>
    <w:pPr>
      <w:widowControl w:val="0"/>
      <w:suppressAutoHyphens w:val="0"/>
      <w:autoSpaceDE w:val="0"/>
      <w:autoSpaceDN w:val="0"/>
      <w:adjustRightInd w:val="0"/>
      <w:spacing w:line="482" w:lineRule="exact"/>
      <w:ind w:hanging="2035"/>
    </w:pPr>
    <w:rPr>
      <w:rFonts w:ascii="Times New Roman" w:eastAsia="Times New Roman" w:hAnsi="Times New Roman" w:cs="Times New Roman"/>
      <w:lang w:eastAsia="ru-RU"/>
    </w:rPr>
  </w:style>
  <w:style w:type="paragraph" w:customStyle="1" w:styleId="Style128">
    <w:name w:val="Style12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9">
    <w:name w:val="Style129"/>
    <w:basedOn w:val="ae"/>
    <w:rsid w:val="00564844"/>
    <w:pPr>
      <w:widowControl w:val="0"/>
      <w:suppressAutoHyphens w:val="0"/>
      <w:autoSpaceDE w:val="0"/>
      <w:autoSpaceDN w:val="0"/>
      <w:adjustRightInd w:val="0"/>
      <w:spacing w:line="348" w:lineRule="exact"/>
      <w:ind w:firstLine="451"/>
    </w:pPr>
    <w:rPr>
      <w:rFonts w:ascii="Times New Roman" w:eastAsia="Times New Roman" w:hAnsi="Times New Roman" w:cs="Times New Roman"/>
      <w:lang w:eastAsia="ru-RU"/>
    </w:rPr>
  </w:style>
  <w:style w:type="paragraph" w:customStyle="1" w:styleId="Style1300">
    <w:name w:val="Style130"/>
    <w:basedOn w:val="ae"/>
    <w:rsid w:val="00564844"/>
    <w:pPr>
      <w:widowControl w:val="0"/>
      <w:suppressAutoHyphens w:val="0"/>
      <w:autoSpaceDE w:val="0"/>
      <w:autoSpaceDN w:val="0"/>
      <w:adjustRightInd w:val="0"/>
      <w:spacing w:line="202" w:lineRule="exact"/>
      <w:jc w:val="both"/>
    </w:pPr>
    <w:rPr>
      <w:rFonts w:ascii="Times New Roman" w:eastAsia="Times New Roman" w:hAnsi="Times New Roman" w:cs="Times New Roman"/>
      <w:lang w:eastAsia="ru-RU"/>
    </w:rPr>
  </w:style>
  <w:style w:type="paragraph" w:customStyle="1" w:styleId="Style131">
    <w:name w:val="Style131"/>
    <w:basedOn w:val="ae"/>
    <w:rsid w:val="00564844"/>
    <w:pPr>
      <w:widowControl w:val="0"/>
      <w:suppressAutoHyphens w:val="0"/>
      <w:autoSpaceDE w:val="0"/>
      <w:autoSpaceDN w:val="0"/>
      <w:adjustRightInd w:val="0"/>
      <w:spacing w:line="326" w:lineRule="exact"/>
      <w:ind w:hanging="677"/>
    </w:pPr>
    <w:rPr>
      <w:rFonts w:ascii="Times New Roman" w:eastAsia="Times New Roman" w:hAnsi="Times New Roman" w:cs="Times New Roman"/>
      <w:lang w:eastAsia="ru-RU"/>
    </w:rPr>
  </w:style>
  <w:style w:type="paragraph" w:customStyle="1" w:styleId="Style132">
    <w:name w:val="Style132"/>
    <w:basedOn w:val="ae"/>
    <w:rsid w:val="00564844"/>
    <w:pPr>
      <w:widowControl w:val="0"/>
      <w:suppressAutoHyphens w:val="0"/>
      <w:autoSpaceDE w:val="0"/>
      <w:autoSpaceDN w:val="0"/>
      <w:adjustRightInd w:val="0"/>
      <w:spacing w:line="312" w:lineRule="exact"/>
      <w:jc w:val="center"/>
    </w:pPr>
    <w:rPr>
      <w:rFonts w:ascii="Times New Roman" w:eastAsia="Times New Roman" w:hAnsi="Times New Roman" w:cs="Times New Roman"/>
      <w:lang w:eastAsia="ru-RU"/>
    </w:rPr>
  </w:style>
  <w:style w:type="paragraph" w:customStyle="1" w:styleId="Style133">
    <w:name w:val="Style133"/>
    <w:basedOn w:val="ae"/>
    <w:rsid w:val="00564844"/>
    <w:pPr>
      <w:widowControl w:val="0"/>
      <w:suppressAutoHyphens w:val="0"/>
      <w:autoSpaceDE w:val="0"/>
      <w:autoSpaceDN w:val="0"/>
      <w:adjustRightInd w:val="0"/>
      <w:spacing w:line="324" w:lineRule="exact"/>
      <w:ind w:firstLine="276"/>
      <w:jc w:val="both"/>
    </w:pPr>
    <w:rPr>
      <w:rFonts w:ascii="Times New Roman" w:eastAsia="Times New Roman" w:hAnsi="Times New Roman" w:cs="Times New Roman"/>
      <w:lang w:eastAsia="ru-RU"/>
    </w:rPr>
  </w:style>
  <w:style w:type="paragraph" w:customStyle="1" w:styleId="Style134">
    <w:name w:val="Style134"/>
    <w:basedOn w:val="ae"/>
    <w:rsid w:val="00564844"/>
    <w:pPr>
      <w:widowControl w:val="0"/>
      <w:suppressAutoHyphens w:val="0"/>
      <w:autoSpaceDE w:val="0"/>
      <w:autoSpaceDN w:val="0"/>
      <w:adjustRightInd w:val="0"/>
      <w:spacing w:line="322" w:lineRule="exact"/>
      <w:ind w:firstLine="360"/>
      <w:jc w:val="both"/>
    </w:pPr>
    <w:rPr>
      <w:rFonts w:ascii="Times New Roman" w:eastAsia="Times New Roman" w:hAnsi="Times New Roman" w:cs="Times New Roman"/>
      <w:lang w:eastAsia="ru-RU"/>
    </w:rPr>
  </w:style>
  <w:style w:type="paragraph" w:customStyle="1" w:styleId="Style135">
    <w:name w:val="Style135"/>
    <w:basedOn w:val="ae"/>
    <w:rsid w:val="00564844"/>
    <w:pPr>
      <w:widowControl w:val="0"/>
      <w:suppressAutoHyphens w:val="0"/>
      <w:autoSpaceDE w:val="0"/>
      <w:autoSpaceDN w:val="0"/>
      <w:adjustRightInd w:val="0"/>
      <w:spacing w:line="485" w:lineRule="exact"/>
      <w:ind w:hanging="686"/>
      <w:jc w:val="both"/>
    </w:pPr>
    <w:rPr>
      <w:rFonts w:ascii="Times New Roman" w:eastAsia="Times New Roman" w:hAnsi="Times New Roman" w:cs="Times New Roman"/>
      <w:lang w:eastAsia="ru-RU"/>
    </w:rPr>
  </w:style>
  <w:style w:type="paragraph" w:customStyle="1" w:styleId="Style136">
    <w:name w:val="Style136"/>
    <w:basedOn w:val="ae"/>
    <w:rsid w:val="00564844"/>
    <w:pPr>
      <w:widowControl w:val="0"/>
      <w:suppressAutoHyphens w:val="0"/>
      <w:autoSpaceDE w:val="0"/>
      <w:autoSpaceDN w:val="0"/>
      <w:adjustRightInd w:val="0"/>
      <w:spacing w:line="325" w:lineRule="exact"/>
      <w:ind w:firstLine="538"/>
      <w:jc w:val="both"/>
    </w:pPr>
    <w:rPr>
      <w:rFonts w:ascii="Times New Roman" w:eastAsia="Times New Roman" w:hAnsi="Times New Roman" w:cs="Times New Roman"/>
      <w:lang w:eastAsia="ru-RU"/>
    </w:rPr>
  </w:style>
  <w:style w:type="paragraph" w:customStyle="1" w:styleId="Style137">
    <w:name w:val="Style137"/>
    <w:basedOn w:val="ae"/>
    <w:rsid w:val="00564844"/>
    <w:pPr>
      <w:widowControl w:val="0"/>
      <w:suppressAutoHyphens w:val="0"/>
      <w:autoSpaceDE w:val="0"/>
      <w:autoSpaceDN w:val="0"/>
      <w:adjustRightInd w:val="0"/>
      <w:spacing w:line="415" w:lineRule="exact"/>
      <w:ind w:firstLine="720"/>
      <w:jc w:val="both"/>
    </w:pPr>
    <w:rPr>
      <w:rFonts w:ascii="Times New Roman" w:eastAsia="Times New Roman" w:hAnsi="Times New Roman" w:cs="Times New Roman"/>
      <w:lang w:eastAsia="ru-RU"/>
    </w:rPr>
  </w:style>
  <w:style w:type="paragraph" w:customStyle="1" w:styleId="Style138">
    <w:name w:val="Style138"/>
    <w:basedOn w:val="ae"/>
    <w:rsid w:val="00564844"/>
    <w:pPr>
      <w:widowControl w:val="0"/>
      <w:suppressAutoHyphens w:val="0"/>
      <w:autoSpaceDE w:val="0"/>
      <w:autoSpaceDN w:val="0"/>
      <w:adjustRightInd w:val="0"/>
      <w:spacing w:line="324" w:lineRule="exact"/>
      <w:ind w:hanging="1253"/>
    </w:pPr>
    <w:rPr>
      <w:rFonts w:ascii="Times New Roman" w:eastAsia="Times New Roman" w:hAnsi="Times New Roman" w:cs="Times New Roman"/>
      <w:lang w:eastAsia="ru-RU"/>
    </w:rPr>
  </w:style>
  <w:style w:type="paragraph" w:customStyle="1" w:styleId="Style139">
    <w:name w:val="Style139"/>
    <w:basedOn w:val="ae"/>
    <w:rsid w:val="00564844"/>
    <w:pPr>
      <w:widowControl w:val="0"/>
      <w:suppressAutoHyphens w:val="0"/>
      <w:autoSpaceDE w:val="0"/>
      <w:autoSpaceDN w:val="0"/>
      <w:adjustRightInd w:val="0"/>
      <w:spacing w:line="418" w:lineRule="exact"/>
      <w:ind w:firstLine="708"/>
    </w:pPr>
    <w:rPr>
      <w:rFonts w:ascii="Times New Roman" w:eastAsia="Times New Roman" w:hAnsi="Times New Roman" w:cs="Times New Roman"/>
      <w:lang w:eastAsia="ru-RU"/>
    </w:rPr>
  </w:style>
  <w:style w:type="paragraph" w:customStyle="1" w:styleId="Style140">
    <w:name w:val="Style14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1">
    <w:name w:val="Style14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2">
    <w:name w:val="Style1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3">
    <w:name w:val="Style1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4">
    <w:name w:val="Style144"/>
    <w:basedOn w:val="ae"/>
    <w:rsid w:val="00564844"/>
    <w:pPr>
      <w:widowControl w:val="0"/>
      <w:suppressAutoHyphens w:val="0"/>
      <w:autoSpaceDE w:val="0"/>
      <w:autoSpaceDN w:val="0"/>
      <w:adjustRightInd w:val="0"/>
      <w:spacing w:line="274" w:lineRule="exact"/>
      <w:ind w:hanging="533"/>
      <w:jc w:val="both"/>
    </w:pPr>
    <w:rPr>
      <w:rFonts w:ascii="Times New Roman" w:eastAsia="Times New Roman" w:hAnsi="Times New Roman" w:cs="Times New Roman"/>
      <w:lang w:eastAsia="ru-RU"/>
    </w:rPr>
  </w:style>
  <w:style w:type="paragraph" w:customStyle="1" w:styleId="Style145">
    <w:name w:val="Style145"/>
    <w:basedOn w:val="ae"/>
    <w:rsid w:val="00564844"/>
    <w:pPr>
      <w:widowControl w:val="0"/>
      <w:suppressAutoHyphens w:val="0"/>
      <w:autoSpaceDE w:val="0"/>
      <w:autoSpaceDN w:val="0"/>
      <w:adjustRightInd w:val="0"/>
      <w:spacing w:line="763" w:lineRule="exact"/>
    </w:pPr>
    <w:rPr>
      <w:rFonts w:ascii="Times New Roman" w:eastAsia="Times New Roman" w:hAnsi="Times New Roman" w:cs="Times New Roman"/>
      <w:lang w:eastAsia="ru-RU"/>
    </w:rPr>
  </w:style>
  <w:style w:type="paragraph" w:customStyle="1" w:styleId="Style146">
    <w:name w:val="Style14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7">
    <w:name w:val="Style147"/>
    <w:basedOn w:val="ae"/>
    <w:rsid w:val="00564844"/>
    <w:pPr>
      <w:widowControl w:val="0"/>
      <w:suppressAutoHyphens w:val="0"/>
      <w:autoSpaceDE w:val="0"/>
      <w:autoSpaceDN w:val="0"/>
      <w:adjustRightInd w:val="0"/>
      <w:spacing w:line="276" w:lineRule="exact"/>
      <w:ind w:firstLine="535"/>
      <w:jc w:val="both"/>
    </w:pPr>
    <w:rPr>
      <w:rFonts w:ascii="Times New Roman" w:eastAsia="Times New Roman" w:hAnsi="Times New Roman" w:cs="Times New Roman"/>
      <w:lang w:eastAsia="ru-RU"/>
    </w:rPr>
  </w:style>
  <w:style w:type="paragraph" w:customStyle="1" w:styleId="Style149">
    <w:name w:val="Style14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0">
    <w:name w:val="Style15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1">
    <w:name w:val="Style15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2">
    <w:name w:val="Style152"/>
    <w:basedOn w:val="ae"/>
    <w:rsid w:val="00564844"/>
    <w:pPr>
      <w:widowControl w:val="0"/>
      <w:suppressAutoHyphens w:val="0"/>
      <w:autoSpaceDE w:val="0"/>
      <w:autoSpaceDN w:val="0"/>
      <w:adjustRightInd w:val="0"/>
      <w:spacing w:line="485" w:lineRule="exact"/>
      <w:ind w:firstLine="163"/>
    </w:pPr>
    <w:rPr>
      <w:rFonts w:ascii="Times New Roman" w:eastAsia="Times New Roman" w:hAnsi="Times New Roman" w:cs="Times New Roman"/>
      <w:lang w:eastAsia="ru-RU"/>
    </w:rPr>
  </w:style>
  <w:style w:type="paragraph" w:customStyle="1" w:styleId="Style153">
    <w:name w:val="Style153"/>
    <w:basedOn w:val="ae"/>
    <w:rsid w:val="00564844"/>
    <w:pPr>
      <w:widowControl w:val="0"/>
      <w:suppressAutoHyphens w:val="0"/>
      <w:autoSpaceDE w:val="0"/>
      <w:autoSpaceDN w:val="0"/>
      <w:adjustRightInd w:val="0"/>
      <w:spacing w:line="276" w:lineRule="exact"/>
      <w:ind w:firstLine="641"/>
    </w:pPr>
    <w:rPr>
      <w:rFonts w:ascii="Times New Roman" w:eastAsia="Times New Roman" w:hAnsi="Times New Roman" w:cs="Times New Roman"/>
      <w:lang w:eastAsia="ru-RU"/>
    </w:rPr>
  </w:style>
  <w:style w:type="paragraph" w:customStyle="1" w:styleId="Style154">
    <w:name w:val="Style154"/>
    <w:basedOn w:val="ae"/>
    <w:rsid w:val="00564844"/>
    <w:pPr>
      <w:widowControl w:val="0"/>
      <w:suppressAutoHyphens w:val="0"/>
      <w:autoSpaceDE w:val="0"/>
      <w:autoSpaceDN w:val="0"/>
      <w:adjustRightInd w:val="0"/>
      <w:spacing w:line="386" w:lineRule="exact"/>
      <w:ind w:hanging="1690"/>
    </w:pPr>
    <w:rPr>
      <w:rFonts w:ascii="Times New Roman" w:eastAsia="Times New Roman" w:hAnsi="Times New Roman" w:cs="Times New Roman"/>
      <w:lang w:eastAsia="ru-RU"/>
    </w:rPr>
  </w:style>
  <w:style w:type="paragraph" w:customStyle="1" w:styleId="Style155">
    <w:name w:val="Style1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6">
    <w:name w:val="Style156"/>
    <w:basedOn w:val="ae"/>
    <w:rsid w:val="00564844"/>
    <w:pPr>
      <w:widowControl w:val="0"/>
      <w:suppressAutoHyphens w:val="0"/>
      <w:autoSpaceDE w:val="0"/>
      <w:autoSpaceDN w:val="0"/>
      <w:adjustRightInd w:val="0"/>
      <w:spacing w:line="485" w:lineRule="exact"/>
      <w:ind w:firstLine="336"/>
    </w:pPr>
    <w:rPr>
      <w:rFonts w:ascii="Times New Roman" w:eastAsia="Times New Roman" w:hAnsi="Times New Roman" w:cs="Times New Roman"/>
      <w:lang w:eastAsia="ru-RU"/>
    </w:rPr>
  </w:style>
  <w:style w:type="paragraph" w:customStyle="1" w:styleId="Style157">
    <w:name w:val="Style15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8">
    <w:name w:val="Style15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9">
    <w:name w:val="Style159"/>
    <w:basedOn w:val="ae"/>
    <w:rsid w:val="00564844"/>
    <w:pPr>
      <w:widowControl w:val="0"/>
      <w:suppressAutoHyphens w:val="0"/>
      <w:autoSpaceDE w:val="0"/>
      <w:autoSpaceDN w:val="0"/>
      <w:adjustRightInd w:val="0"/>
      <w:spacing w:line="250" w:lineRule="exact"/>
      <w:ind w:firstLine="151"/>
    </w:pPr>
    <w:rPr>
      <w:rFonts w:ascii="Times New Roman" w:eastAsia="Times New Roman" w:hAnsi="Times New Roman" w:cs="Times New Roman"/>
      <w:lang w:eastAsia="ru-RU"/>
    </w:rPr>
  </w:style>
  <w:style w:type="paragraph" w:customStyle="1" w:styleId="Style160">
    <w:name w:val="Style16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1">
    <w:name w:val="Style161"/>
    <w:basedOn w:val="ae"/>
    <w:rsid w:val="00564844"/>
    <w:pPr>
      <w:widowControl w:val="0"/>
      <w:suppressAutoHyphens w:val="0"/>
      <w:autoSpaceDE w:val="0"/>
      <w:autoSpaceDN w:val="0"/>
      <w:adjustRightInd w:val="0"/>
      <w:spacing w:line="449" w:lineRule="exact"/>
      <w:ind w:firstLine="1783"/>
    </w:pPr>
    <w:rPr>
      <w:rFonts w:ascii="Times New Roman" w:eastAsia="Times New Roman" w:hAnsi="Times New Roman" w:cs="Times New Roman"/>
      <w:lang w:eastAsia="ru-RU"/>
    </w:rPr>
  </w:style>
  <w:style w:type="paragraph" w:customStyle="1" w:styleId="Style162">
    <w:name w:val="Style16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3">
    <w:name w:val="Style163"/>
    <w:basedOn w:val="ae"/>
    <w:rsid w:val="00564844"/>
    <w:pPr>
      <w:widowControl w:val="0"/>
      <w:suppressAutoHyphens w:val="0"/>
      <w:autoSpaceDE w:val="0"/>
      <w:autoSpaceDN w:val="0"/>
      <w:adjustRightInd w:val="0"/>
      <w:spacing w:line="324" w:lineRule="exact"/>
      <w:ind w:firstLine="1090"/>
    </w:pPr>
    <w:rPr>
      <w:rFonts w:ascii="Times New Roman" w:eastAsia="Times New Roman" w:hAnsi="Times New Roman" w:cs="Times New Roman"/>
      <w:lang w:eastAsia="ru-RU"/>
    </w:rPr>
  </w:style>
  <w:style w:type="paragraph" w:customStyle="1" w:styleId="Style164">
    <w:name w:val="Style164"/>
    <w:basedOn w:val="ae"/>
    <w:rsid w:val="00564844"/>
    <w:pPr>
      <w:widowControl w:val="0"/>
      <w:suppressAutoHyphens w:val="0"/>
      <w:autoSpaceDE w:val="0"/>
      <w:autoSpaceDN w:val="0"/>
      <w:adjustRightInd w:val="0"/>
      <w:spacing w:line="325" w:lineRule="exact"/>
      <w:ind w:firstLine="1226"/>
    </w:pPr>
    <w:rPr>
      <w:rFonts w:ascii="Times New Roman" w:eastAsia="Times New Roman" w:hAnsi="Times New Roman" w:cs="Times New Roman"/>
      <w:lang w:eastAsia="ru-RU"/>
    </w:rPr>
  </w:style>
  <w:style w:type="paragraph" w:customStyle="1" w:styleId="Style165">
    <w:name w:val="Style165"/>
    <w:basedOn w:val="ae"/>
    <w:rsid w:val="00564844"/>
    <w:pPr>
      <w:widowControl w:val="0"/>
      <w:suppressAutoHyphens w:val="0"/>
      <w:autoSpaceDE w:val="0"/>
      <w:autoSpaceDN w:val="0"/>
      <w:adjustRightInd w:val="0"/>
      <w:spacing w:line="485" w:lineRule="exact"/>
      <w:jc w:val="both"/>
    </w:pPr>
    <w:rPr>
      <w:rFonts w:ascii="Times New Roman" w:eastAsia="Times New Roman" w:hAnsi="Times New Roman" w:cs="Times New Roman"/>
      <w:lang w:eastAsia="ru-RU"/>
    </w:rPr>
  </w:style>
  <w:style w:type="paragraph" w:customStyle="1" w:styleId="Style166">
    <w:name w:val="Style166"/>
    <w:basedOn w:val="ae"/>
    <w:rsid w:val="00564844"/>
    <w:pPr>
      <w:widowControl w:val="0"/>
      <w:suppressAutoHyphens w:val="0"/>
      <w:autoSpaceDE w:val="0"/>
      <w:autoSpaceDN w:val="0"/>
      <w:adjustRightInd w:val="0"/>
      <w:spacing w:line="280" w:lineRule="exact"/>
      <w:ind w:firstLine="2198"/>
    </w:pPr>
    <w:rPr>
      <w:rFonts w:ascii="Times New Roman" w:eastAsia="Times New Roman" w:hAnsi="Times New Roman" w:cs="Times New Roman"/>
      <w:lang w:eastAsia="ru-RU"/>
    </w:rPr>
  </w:style>
  <w:style w:type="paragraph" w:customStyle="1" w:styleId="Style167">
    <w:name w:val="Style1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8">
    <w:name w:val="Style168"/>
    <w:basedOn w:val="ae"/>
    <w:rsid w:val="00564844"/>
    <w:pPr>
      <w:widowControl w:val="0"/>
      <w:suppressAutoHyphens w:val="0"/>
      <w:autoSpaceDE w:val="0"/>
      <w:autoSpaceDN w:val="0"/>
      <w:adjustRightInd w:val="0"/>
      <w:spacing w:line="490" w:lineRule="exact"/>
      <w:ind w:hanging="696"/>
    </w:pPr>
    <w:rPr>
      <w:rFonts w:ascii="Times New Roman" w:eastAsia="Times New Roman" w:hAnsi="Times New Roman" w:cs="Times New Roman"/>
      <w:lang w:eastAsia="ru-RU"/>
    </w:rPr>
  </w:style>
  <w:style w:type="paragraph" w:customStyle="1" w:styleId="Style169">
    <w:name w:val="Style169"/>
    <w:basedOn w:val="ae"/>
    <w:rsid w:val="00564844"/>
    <w:pPr>
      <w:widowControl w:val="0"/>
      <w:suppressAutoHyphens w:val="0"/>
      <w:autoSpaceDE w:val="0"/>
      <w:autoSpaceDN w:val="0"/>
      <w:adjustRightInd w:val="0"/>
      <w:spacing w:line="264" w:lineRule="exact"/>
      <w:ind w:firstLine="696"/>
      <w:jc w:val="both"/>
    </w:pPr>
    <w:rPr>
      <w:rFonts w:ascii="Times New Roman" w:eastAsia="Times New Roman" w:hAnsi="Times New Roman" w:cs="Times New Roman"/>
      <w:lang w:eastAsia="ru-RU"/>
    </w:rPr>
  </w:style>
  <w:style w:type="paragraph" w:customStyle="1" w:styleId="Style170">
    <w:name w:val="Style170"/>
    <w:basedOn w:val="ae"/>
    <w:rsid w:val="00564844"/>
    <w:pPr>
      <w:widowControl w:val="0"/>
      <w:suppressAutoHyphens w:val="0"/>
      <w:autoSpaceDE w:val="0"/>
      <w:autoSpaceDN w:val="0"/>
      <w:adjustRightInd w:val="0"/>
      <w:spacing w:line="266" w:lineRule="exact"/>
      <w:jc w:val="right"/>
    </w:pPr>
    <w:rPr>
      <w:rFonts w:ascii="Times New Roman" w:eastAsia="Times New Roman" w:hAnsi="Times New Roman" w:cs="Times New Roman"/>
      <w:lang w:eastAsia="ru-RU"/>
    </w:rPr>
  </w:style>
  <w:style w:type="paragraph" w:customStyle="1" w:styleId="Style171">
    <w:name w:val="Style1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2">
    <w:name w:val="Font Style182"/>
    <w:basedOn w:val="af"/>
    <w:rsid w:val="00564844"/>
    <w:rPr>
      <w:rFonts w:ascii="Century Gothic" w:hAnsi="Century Gothic" w:cs="Century Gothic"/>
      <w:sz w:val="8"/>
      <w:szCs w:val="8"/>
    </w:rPr>
  </w:style>
  <w:style w:type="character" w:customStyle="1" w:styleId="FontStyle214">
    <w:name w:val="Font Style214"/>
    <w:basedOn w:val="af"/>
    <w:rsid w:val="00564844"/>
    <w:rPr>
      <w:rFonts w:ascii="Times New Roman" w:hAnsi="Times New Roman" w:cs="Times New Roman"/>
      <w:b/>
      <w:bCs/>
      <w:sz w:val="22"/>
      <w:szCs w:val="22"/>
    </w:rPr>
  </w:style>
  <w:style w:type="character" w:customStyle="1" w:styleId="FontStyle215">
    <w:name w:val="Font Style215"/>
    <w:basedOn w:val="af"/>
    <w:rsid w:val="00564844"/>
    <w:rPr>
      <w:rFonts w:ascii="Palatino Linotype" w:hAnsi="Palatino Linotype" w:cs="Palatino Linotype"/>
      <w:sz w:val="18"/>
      <w:szCs w:val="18"/>
    </w:rPr>
  </w:style>
  <w:style w:type="character" w:customStyle="1" w:styleId="FontStyle216">
    <w:name w:val="Font Style216"/>
    <w:basedOn w:val="af"/>
    <w:rsid w:val="00564844"/>
    <w:rPr>
      <w:rFonts w:ascii="Times New Roman" w:hAnsi="Times New Roman" w:cs="Times New Roman"/>
      <w:sz w:val="24"/>
      <w:szCs w:val="24"/>
    </w:rPr>
  </w:style>
  <w:style w:type="character" w:customStyle="1" w:styleId="FontStyle217">
    <w:name w:val="Font Style217"/>
    <w:basedOn w:val="af"/>
    <w:rsid w:val="00564844"/>
    <w:rPr>
      <w:rFonts w:ascii="Times New Roman" w:hAnsi="Times New Roman" w:cs="Times New Roman"/>
      <w:sz w:val="24"/>
      <w:szCs w:val="24"/>
    </w:rPr>
  </w:style>
  <w:style w:type="character" w:customStyle="1" w:styleId="FontStyle226">
    <w:name w:val="Font Style226"/>
    <w:basedOn w:val="af"/>
    <w:rsid w:val="00564844"/>
    <w:rPr>
      <w:rFonts w:ascii="Arial Narrow" w:hAnsi="Arial Narrow" w:cs="Arial Narrow"/>
      <w:sz w:val="26"/>
      <w:szCs w:val="26"/>
    </w:rPr>
  </w:style>
  <w:style w:type="character" w:customStyle="1" w:styleId="FontStyle227">
    <w:name w:val="Font Style227"/>
    <w:basedOn w:val="af"/>
    <w:rsid w:val="00564844"/>
    <w:rPr>
      <w:rFonts w:ascii="Times New Roman" w:hAnsi="Times New Roman" w:cs="Times New Roman"/>
      <w:sz w:val="22"/>
      <w:szCs w:val="22"/>
    </w:rPr>
  </w:style>
  <w:style w:type="character" w:customStyle="1" w:styleId="FontStyle228">
    <w:name w:val="Font Style228"/>
    <w:basedOn w:val="af"/>
    <w:rsid w:val="00564844"/>
    <w:rPr>
      <w:rFonts w:ascii="Georgia" w:hAnsi="Georgia" w:cs="Georgia"/>
      <w:b/>
      <w:bCs/>
      <w:sz w:val="20"/>
      <w:szCs w:val="20"/>
    </w:rPr>
  </w:style>
  <w:style w:type="character" w:customStyle="1" w:styleId="FontStyle231">
    <w:name w:val="Font Style231"/>
    <w:basedOn w:val="af"/>
    <w:rsid w:val="00564844"/>
    <w:rPr>
      <w:rFonts w:ascii="Georgia" w:hAnsi="Georgia" w:cs="Georgia"/>
      <w:sz w:val="20"/>
      <w:szCs w:val="20"/>
    </w:rPr>
  </w:style>
  <w:style w:type="character" w:customStyle="1" w:styleId="FontStyle232">
    <w:name w:val="Font Style232"/>
    <w:basedOn w:val="af"/>
    <w:rsid w:val="00564844"/>
    <w:rPr>
      <w:rFonts w:ascii="Arial Narrow" w:hAnsi="Arial Narrow" w:cs="Arial Narrow"/>
      <w:sz w:val="22"/>
      <w:szCs w:val="22"/>
    </w:rPr>
  </w:style>
  <w:style w:type="character" w:customStyle="1" w:styleId="FontStyle233">
    <w:name w:val="Font Style233"/>
    <w:basedOn w:val="af"/>
    <w:rsid w:val="00564844"/>
    <w:rPr>
      <w:rFonts w:ascii="Georgia" w:hAnsi="Georgia" w:cs="Georgia"/>
      <w:sz w:val="16"/>
      <w:szCs w:val="16"/>
    </w:rPr>
  </w:style>
  <w:style w:type="character" w:customStyle="1" w:styleId="FontStyle234">
    <w:name w:val="Font Style234"/>
    <w:basedOn w:val="af"/>
    <w:rsid w:val="00564844"/>
    <w:rPr>
      <w:rFonts w:ascii="Times New Roman" w:hAnsi="Times New Roman" w:cs="Times New Roman"/>
      <w:sz w:val="20"/>
      <w:szCs w:val="20"/>
    </w:rPr>
  </w:style>
  <w:style w:type="character" w:customStyle="1" w:styleId="FontStyle235">
    <w:name w:val="Font Style235"/>
    <w:basedOn w:val="af"/>
    <w:rsid w:val="00564844"/>
    <w:rPr>
      <w:rFonts w:ascii="Times New Roman" w:hAnsi="Times New Roman" w:cs="Times New Roman"/>
      <w:sz w:val="18"/>
      <w:szCs w:val="18"/>
    </w:rPr>
  </w:style>
  <w:style w:type="character" w:customStyle="1" w:styleId="FontStyle236">
    <w:name w:val="Font Style236"/>
    <w:basedOn w:val="af"/>
    <w:rsid w:val="00564844"/>
    <w:rPr>
      <w:rFonts w:ascii="Garamond" w:hAnsi="Garamond" w:cs="Garamond"/>
      <w:b/>
      <w:bCs/>
      <w:sz w:val="16"/>
      <w:szCs w:val="16"/>
    </w:rPr>
  </w:style>
  <w:style w:type="character" w:customStyle="1" w:styleId="FontStyle237">
    <w:name w:val="Font Style237"/>
    <w:basedOn w:val="af"/>
    <w:rsid w:val="00564844"/>
    <w:rPr>
      <w:rFonts w:ascii="Bookman Old Style" w:hAnsi="Bookman Old Style" w:cs="Bookman Old Style"/>
      <w:sz w:val="22"/>
      <w:szCs w:val="22"/>
    </w:rPr>
  </w:style>
  <w:style w:type="character" w:customStyle="1" w:styleId="FontStyle238">
    <w:name w:val="Font Style238"/>
    <w:basedOn w:val="af"/>
    <w:rsid w:val="00564844"/>
    <w:rPr>
      <w:rFonts w:ascii="Times New Roman" w:hAnsi="Times New Roman" w:cs="Times New Roman"/>
      <w:sz w:val="14"/>
      <w:szCs w:val="14"/>
    </w:rPr>
  </w:style>
  <w:style w:type="character" w:customStyle="1" w:styleId="FontStyle239">
    <w:name w:val="Font Style239"/>
    <w:basedOn w:val="af"/>
    <w:rsid w:val="00564844"/>
    <w:rPr>
      <w:rFonts w:ascii="Times New Roman" w:hAnsi="Times New Roman" w:cs="Times New Roman"/>
      <w:b/>
      <w:bCs/>
      <w:sz w:val="12"/>
      <w:szCs w:val="12"/>
    </w:rPr>
  </w:style>
  <w:style w:type="character" w:customStyle="1" w:styleId="FontStyle240">
    <w:name w:val="Font Style240"/>
    <w:basedOn w:val="af"/>
    <w:rsid w:val="00564844"/>
    <w:rPr>
      <w:rFonts w:ascii="Times New Roman" w:hAnsi="Times New Roman" w:cs="Times New Roman"/>
      <w:b/>
      <w:bCs/>
      <w:sz w:val="20"/>
      <w:szCs w:val="20"/>
    </w:rPr>
  </w:style>
  <w:style w:type="character" w:customStyle="1" w:styleId="FontStyle241">
    <w:name w:val="Font Style241"/>
    <w:basedOn w:val="af"/>
    <w:rsid w:val="00564844"/>
    <w:rPr>
      <w:rFonts w:ascii="Times New Roman" w:hAnsi="Times New Roman" w:cs="Times New Roman"/>
      <w:sz w:val="22"/>
      <w:szCs w:val="22"/>
    </w:rPr>
  </w:style>
  <w:style w:type="character" w:customStyle="1" w:styleId="FontStyle242">
    <w:name w:val="Font Style242"/>
    <w:basedOn w:val="af"/>
    <w:rsid w:val="00564844"/>
    <w:rPr>
      <w:rFonts w:ascii="Times New Roman" w:hAnsi="Times New Roman" w:cs="Times New Roman"/>
      <w:b/>
      <w:bCs/>
      <w:sz w:val="22"/>
      <w:szCs w:val="22"/>
    </w:rPr>
  </w:style>
  <w:style w:type="character" w:customStyle="1" w:styleId="FontStyle243">
    <w:name w:val="Font Style243"/>
    <w:basedOn w:val="af"/>
    <w:rsid w:val="00564844"/>
    <w:rPr>
      <w:rFonts w:ascii="Times New Roman" w:hAnsi="Times New Roman" w:cs="Times New Roman"/>
      <w:sz w:val="22"/>
      <w:szCs w:val="22"/>
    </w:rPr>
  </w:style>
  <w:style w:type="character" w:customStyle="1" w:styleId="FontStyle244">
    <w:name w:val="Font Style244"/>
    <w:basedOn w:val="af"/>
    <w:rsid w:val="00564844"/>
    <w:rPr>
      <w:rFonts w:ascii="Times New Roman" w:hAnsi="Times New Roman" w:cs="Times New Roman"/>
      <w:sz w:val="22"/>
      <w:szCs w:val="22"/>
    </w:rPr>
  </w:style>
  <w:style w:type="character" w:customStyle="1" w:styleId="FontStyle245">
    <w:name w:val="Font Style245"/>
    <w:basedOn w:val="af"/>
    <w:rsid w:val="00564844"/>
    <w:rPr>
      <w:rFonts w:ascii="Times New Roman" w:hAnsi="Times New Roman" w:cs="Times New Roman"/>
      <w:b/>
      <w:bCs/>
      <w:sz w:val="18"/>
      <w:szCs w:val="18"/>
    </w:rPr>
  </w:style>
  <w:style w:type="character" w:customStyle="1" w:styleId="FontStyle246">
    <w:name w:val="Font Style246"/>
    <w:basedOn w:val="af"/>
    <w:rsid w:val="00564844"/>
    <w:rPr>
      <w:rFonts w:ascii="Times New Roman" w:hAnsi="Times New Roman" w:cs="Times New Roman"/>
      <w:b/>
      <w:bCs/>
      <w:spacing w:val="-20"/>
      <w:sz w:val="18"/>
      <w:szCs w:val="18"/>
    </w:rPr>
  </w:style>
  <w:style w:type="character" w:customStyle="1" w:styleId="FontStyle247">
    <w:name w:val="Font Style247"/>
    <w:basedOn w:val="af"/>
    <w:rsid w:val="00564844"/>
    <w:rPr>
      <w:rFonts w:ascii="Times New Roman" w:hAnsi="Times New Roman" w:cs="Times New Roman"/>
      <w:b/>
      <w:bCs/>
      <w:spacing w:val="-20"/>
      <w:sz w:val="18"/>
      <w:szCs w:val="18"/>
    </w:rPr>
  </w:style>
  <w:style w:type="character" w:customStyle="1" w:styleId="FontStyle248">
    <w:name w:val="Font Style248"/>
    <w:basedOn w:val="af"/>
    <w:rsid w:val="00564844"/>
    <w:rPr>
      <w:rFonts w:ascii="Franklin Gothic Medium" w:hAnsi="Franklin Gothic Medium" w:cs="Franklin Gothic Medium"/>
      <w:smallCaps/>
      <w:spacing w:val="20"/>
      <w:sz w:val="22"/>
      <w:szCs w:val="22"/>
    </w:rPr>
  </w:style>
  <w:style w:type="character" w:customStyle="1" w:styleId="FontStyle249">
    <w:name w:val="Font Style249"/>
    <w:basedOn w:val="af"/>
    <w:rsid w:val="00564844"/>
    <w:rPr>
      <w:rFonts w:ascii="Times New Roman" w:hAnsi="Times New Roman" w:cs="Times New Roman"/>
      <w:sz w:val="30"/>
      <w:szCs w:val="30"/>
    </w:rPr>
  </w:style>
  <w:style w:type="character" w:customStyle="1" w:styleId="FontStyle250">
    <w:name w:val="Font Style250"/>
    <w:basedOn w:val="af"/>
    <w:rsid w:val="00564844"/>
    <w:rPr>
      <w:rFonts w:ascii="Georgia" w:hAnsi="Georgia" w:cs="Georgia"/>
      <w:b/>
      <w:bCs/>
      <w:sz w:val="30"/>
      <w:szCs w:val="30"/>
    </w:rPr>
  </w:style>
  <w:style w:type="paragraph" w:customStyle="1" w:styleId="11fb">
    <w:name w:val="Знак Знак1 Знак Знак Знак Знак Знак Знак Знак Знак Знак Знак Знак1"/>
    <w:basedOn w:val="ae"/>
    <w:rsid w:val="00564844"/>
    <w:pPr>
      <w:suppressAutoHyphens w:val="0"/>
    </w:pPr>
    <w:rPr>
      <w:rFonts w:ascii="Verdana" w:eastAsia="Times New Roman" w:hAnsi="Verdana" w:cs="Verdana"/>
      <w:sz w:val="20"/>
      <w:szCs w:val="20"/>
      <w:lang w:val="en-US" w:eastAsia="en-US"/>
    </w:rPr>
  </w:style>
  <w:style w:type="paragraph" w:customStyle="1" w:styleId="Pa12">
    <w:name w:val="Pa12"/>
    <w:basedOn w:val="ae"/>
    <w:next w:val="ae"/>
    <w:rsid w:val="002D43F2"/>
    <w:pPr>
      <w:suppressAutoHyphens w:val="0"/>
      <w:autoSpaceDE w:val="0"/>
      <w:autoSpaceDN w:val="0"/>
      <w:adjustRightInd w:val="0"/>
      <w:spacing w:line="201" w:lineRule="atLeast"/>
    </w:pPr>
    <w:rPr>
      <w:rFonts w:ascii="Times New Roman" w:eastAsia="Times New Roman" w:hAnsi="Times New Roman" w:cs="Times New Roman"/>
      <w:lang w:eastAsia="ru-RU"/>
    </w:rPr>
  </w:style>
  <w:style w:type="paragraph" w:customStyle="1" w:styleId="1CharChar">
    <w:name w:val="Знак1 Знак Знак Знак Char Char"/>
    <w:basedOn w:val="ae"/>
    <w:rsid w:val="00D9237B"/>
    <w:pPr>
      <w:suppressAutoHyphens w:val="0"/>
      <w:ind w:firstLine="709"/>
      <w:jc w:val="both"/>
    </w:pPr>
    <w:rPr>
      <w:rFonts w:ascii="Times New Roman" w:eastAsia="Times New Roman" w:hAnsi="Times New Roman" w:cs="Times New Roman"/>
      <w:lang w:eastAsia="ru-RU"/>
    </w:rPr>
  </w:style>
  <w:style w:type="paragraph" w:customStyle="1" w:styleId="afffffffffffffffffffffffffffd">
    <w:name w:val="Знак Знак Знак Знак Знак Знак Знак Знак Знак Знак"/>
    <w:basedOn w:val="ae"/>
    <w:rsid w:val="00D9237B"/>
    <w:pPr>
      <w:suppressAutoHyphens w:val="0"/>
      <w:spacing w:after="160" w:line="240" w:lineRule="exact"/>
    </w:pPr>
    <w:rPr>
      <w:rFonts w:ascii="Arial" w:eastAsia="Times New Roman" w:hAnsi="Arial" w:cs="Arial"/>
      <w:sz w:val="20"/>
      <w:szCs w:val="20"/>
      <w:lang w:val="en-US" w:eastAsia="en-US"/>
    </w:rPr>
  </w:style>
  <w:style w:type="paragraph" w:customStyle="1" w:styleId="205">
    <w:name w:val="Обычный20"/>
    <w:rsid w:val="0090002D"/>
    <w:pPr>
      <w:widowControl w:val="0"/>
      <w:spacing w:line="300" w:lineRule="auto"/>
      <w:jc w:val="both"/>
    </w:pPr>
    <w:rPr>
      <w:rFonts w:ascii="Times New Roman" w:eastAsia="Times New Roman" w:hAnsi="Times New Roman" w:cs="Times New Roman"/>
      <w:sz w:val="24"/>
      <w:szCs w:val="24"/>
    </w:rPr>
  </w:style>
  <w:style w:type="paragraph" w:customStyle="1" w:styleId="2ffffffd">
    <w:name w:val="Знак2 Знак"/>
    <w:basedOn w:val="ae"/>
    <w:rsid w:val="00575183"/>
    <w:pPr>
      <w:suppressAutoHyphens w:val="0"/>
    </w:pPr>
    <w:rPr>
      <w:rFonts w:ascii="Verdana" w:eastAsia="Times New Roman" w:hAnsi="Verdana" w:cs="Verdana"/>
      <w:sz w:val="20"/>
      <w:szCs w:val="20"/>
      <w:lang w:val="en-US" w:eastAsia="en-US"/>
    </w:rPr>
  </w:style>
  <w:style w:type="character" w:customStyle="1" w:styleId="hpsalt-edited">
    <w:name w:val="hps alt-edited"/>
    <w:basedOn w:val="af"/>
    <w:rsid w:val="00575183"/>
  </w:style>
  <w:style w:type="paragraph" w:customStyle="1" w:styleId="1fffffffffb">
    <w:name w:val="Основ1"/>
    <w:basedOn w:val="afffffffa"/>
    <w:rsid w:val="00E83E54"/>
    <w:pPr>
      <w:suppressAutoHyphens w:val="0"/>
      <w:spacing w:after="0" w:line="234" w:lineRule="atLeast"/>
      <w:ind w:firstLine="340"/>
      <w:jc w:val="both"/>
    </w:pPr>
    <w:rPr>
      <w:rFonts w:ascii="Times New Roman" w:eastAsia="Times New Roman" w:hAnsi="Times New Roman" w:cs="Times New Roman"/>
      <w:sz w:val="20"/>
      <w:szCs w:val="20"/>
      <w:lang w:eastAsia="ru-RU"/>
    </w:rPr>
  </w:style>
  <w:style w:type="paragraph" w:customStyle="1" w:styleId="9f2">
    <w:name w:val="Абзац списка9"/>
    <w:basedOn w:val="ae"/>
    <w:rsid w:val="00E83E54"/>
    <w:pPr>
      <w:suppressAutoHyphens w:val="0"/>
      <w:spacing w:after="200" w:line="276" w:lineRule="auto"/>
      <w:ind w:left="720"/>
    </w:pPr>
    <w:rPr>
      <w:rFonts w:ascii="Calibri" w:eastAsia="Times New Roman" w:hAnsi="Calibri" w:cs="Calibri"/>
      <w:sz w:val="22"/>
      <w:szCs w:val="22"/>
      <w:lang w:eastAsia="en-US"/>
    </w:rPr>
  </w:style>
  <w:style w:type="paragraph" w:customStyle="1" w:styleId="41a">
    <w:name w:val="Основний текст (4)1"/>
    <w:basedOn w:val="ae"/>
    <w:rsid w:val="00E83E54"/>
    <w:pPr>
      <w:widowControl w:val="0"/>
      <w:shd w:val="clear" w:color="auto" w:fill="FFFFFF"/>
      <w:suppressAutoHyphens w:val="0"/>
      <w:spacing w:line="398" w:lineRule="exact"/>
      <w:ind w:hanging="340"/>
    </w:pPr>
    <w:rPr>
      <w:rFonts w:ascii="Times New Roman" w:eastAsia="Courier New" w:hAnsi="Times New Roman" w:cs="Times New Roman"/>
      <w:sz w:val="18"/>
      <w:szCs w:val="18"/>
      <w:lang w:val="uk-UA" w:eastAsia="uk-UA"/>
    </w:rPr>
  </w:style>
  <w:style w:type="character" w:customStyle="1" w:styleId="ArialUnicodeMS">
    <w:name w:val="Основний текст + Arial Unicode MS"/>
    <w:basedOn w:val="afffffffffffffffffffffb"/>
    <w:rsid w:val="00E83E54"/>
    <w:rPr>
      <w:rFonts w:ascii="Arial Unicode MS" w:eastAsia="Arial Unicode MS" w:hAnsi="Arial Unicode MS" w:cs="Arial Unicode MS" w:hint="eastAsia"/>
      <w:strike w:val="0"/>
      <w:dstrike w:val="0"/>
      <w:sz w:val="27"/>
      <w:szCs w:val="27"/>
      <w:u w:val="none"/>
      <w:effect w:val="none"/>
      <w:shd w:val="clear" w:color="auto" w:fill="FFFFFF"/>
      <w:lang w:val="en-US" w:eastAsia="en-US"/>
    </w:rPr>
  </w:style>
  <w:style w:type="paragraph" w:customStyle="1" w:styleId="afffffffffffffffffffffffffffe">
    <w:name w:val="Наука"/>
    <w:basedOn w:val="ae"/>
    <w:rsid w:val="00B00DBF"/>
    <w:pPr>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
    <w:name w:val="конспект"/>
    <w:basedOn w:val="2ffff9"/>
    <w:rsid w:val="00B00DBF"/>
    <w:pPr>
      <w:suppressAutoHyphens w:val="0"/>
      <w:autoSpaceDE w:val="0"/>
      <w:autoSpaceDN w:val="0"/>
      <w:spacing w:before="240" w:after="240" w:line="360" w:lineRule="auto"/>
      <w:ind w:firstLine="720"/>
    </w:pPr>
    <w:rPr>
      <w:rFonts w:ascii="Times New Roman" w:eastAsia="Times New Roman" w:hAnsi="Times New Roman" w:cs="Times New Roman"/>
      <w:sz w:val="28"/>
      <w:szCs w:val="28"/>
      <w:lang w:val="uk-UA" w:eastAsia="ru-RU"/>
    </w:rPr>
  </w:style>
  <w:style w:type="character" w:customStyle="1" w:styleId="TrebuchetMS7pt">
    <w:name w:val="Колонтитул + Trebuchet MS;7 pt"/>
    <w:rsid w:val="006A369F"/>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ffffffe">
    <w:name w:val="Оглавление (2) + Полужирный"/>
    <w:rsid w:val="006A369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3">
    <w:name w:val="Оглавление + 10 pt;Не полужирный"/>
    <w:rsid w:val="006A369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rialNarrow55pt">
    <w:name w:val="Колонтитул + Arial Narrow;5;5 pt"/>
    <w:rsid w:val="006A369F"/>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55pt">
    <w:name w:val="Основной текст + 5;5 pt"/>
    <w:rsid w:val="006A369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pt">
    <w:name w:val="Колонтитул + 5 pt"/>
    <w:rsid w:val="006A369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de-DE" w:eastAsia="de-DE" w:bidi="de-DE"/>
    </w:rPr>
  </w:style>
  <w:style w:type="character" w:customStyle="1" w:styleId="TrebuchetMS8pt0">
    <w:name w:val="Колонтитул + Trebuchet MS;8 pt"/>
    <w:rsid w:val="006A369F"/>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Sylfaen0pt">
    <w:name w:val="Сноска (2) + Sylfaen;Курсив;Интервал 0 pt"/>
    <w:rsid w:val="008F1A03"/>
    <w:rPr>
      <w:rFonts w:ascii="Sylfaen" w:eastAsia="Sylfaen" w:hAnsi="Sylfaen" w:cs="Sylfaen"/>
      <w:b w:val="0"/>
      <w:bCs w:val="0"/>
      <w:i/>
      <w:iCs/>
      <w:smallCaps w:val="0"/>
      <w:strike w:val="0"/>
      <w:color w:val="000000"/>
      <w:spacing w:val="-10"/>
      <w:w w:val="100"/>
      <w:position w:val="0"/>
      <w:sz w:val="15"/>
      <w:szCs w:val="15"/>
      <w:u w:val="none"/>
      <w:lang w:val="ru-RU" w:eastAsia="ru-RU" w:bidi="ru-RU"/>
    </w:rPr>
  </w:style>
  <w:style w:type="character" w:customStyle="1" w:styleId="265pt">
    <w:name w:val="Сноска (2) + 6;5 pt"/>
    <w:rsid w:val="008F1A0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fffffff">
    <w:name w:val="Сноска (2) + Малые прописные"/>
    <w:rsid w:val="008F1A03"/>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Sylfaen0">
    <w:name w:val="Сноска + Sylfaen;Курсив"/>
    <w:rsid w:val="008F1A03"/>
    <w:rPr>
      <w:rFonts w:ascii="Sylfaen" w:eastAsia="Sylfaen" w:hAnsi="Sylfaen" w:cs="Sylfaen"/>
      <w:b w:val="0"/>
      <w:bCs w:val="0"/>
      <w:i/>
      <w:iCs/>
      <w:smallCaps w:val="0"/>
      <w:strike w:val="0"/>
      <w:color w:val="000000"/>
      <w:spacing w:val="0"/>
      <w:w w:val="100"/>
      <w:position w:val="0"/>
      <w:sz w:val="13"/>
      <w:szCs w:val="13"/>
      <w:u w:val="none"/>
      <w:lang w:val="ru-RU" w:eastAsia="ru-RU" w:bidi="ru-RU"/>
    </w:rPr>
  </w:style>
  <w:style w:type="character" w:customStyle="1" w:styleId="45pt150">
    <w:name w:val="Основной текст + 4;5 pt;Масштаб 150%"/>
    <w:rsid w:val="008F1A03"/>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41pt0">
    <w:name w:val="Основной текст (4) + Интервал 1 pt"/>
    <w:rsid w:val="008F1A03"/>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23MicrosoftSansSerif">
    <w:name w:val="Основной текст (23) + Microsoft Sans Serif"/>
    <w:rsid w:val="008F1A0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pt4">
    <w:name w:val="Сноска + Курсив;Интервал -1 pt"/>
    <w:rsid w:val="00A85D55"/>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Candara75pt1pt">
    <w:name w:val="Сноска + Candara;7;5 pt;Интервал 1 pt"/>
    <w:rsid w:val="00A85D55"/>
    <w:rPr>
      <w:rFonts w:ascii="Candara" w:eastAsia="Candara" w:hAnsi="Candara" w:cs="Candara"/>
      <w:b w:val="0"/>
      <w:bCs w:val="0"/>
      <w:i w:val="0"/>
      <w:iCs w:val="0"/>
      <w:smallCaps w:val="0"/>
      <w:strike w:val="0"/>
      <w:color w:val="000000"/>
      <w:spacing w:val="20"/>
      <w:w w:val="100"/>
      <w:position w:val="0"/>
      <w:sz w:val="15"/>
      <w:szCs w:val="15"/>
      <w:u w:val="none"/>
      <w:lang w:val="ru-RU" w:eastAsia="ru-RU" w:bidi="ru-RU"/>
    </w:rPr>
  </w:style>
  <w:style w:type="character" w:customStyle="1" w:styleId="93pt">
    <w:name w:val="Основной текст (9) + Интервал 3 pt"/>
    <w:rsid w:val="00A85D55"/>
    <w:rPr>
      <w:rFonts w:ascii="Times New Roman" w:eastAsia="Times New Roman" w:hAnsi="Times New Roman" w:cs="Times New Roman"/>
      <w:b/>
      <w:bCs/>
      <w:i w:val="0"/>
      <w:iCs w:val="0"/>
      <w:smallCaps w:val="0"/>
      <w:strike w:val="0"/>
      <w:color w:val="000000"/>
      <w:spacing w:val="70"/>
      <w:w w:val="100"/>
      <w:position w:val="0"/>
      <w:sz w:val="18"/>
      <w:szCs w:val="18"/>
      <w:u w:val="none"/>
      <w:lang w:val="ru-RU" w:eastAsia="ru-RU" w:bidi="ru-RU"/>
    </w:rPr>
  </w:style>
  <w:style w:type="character" w:customStyle="1" w:styleId="43pt0">
    <w:name w:val="Заголовок №4 + Интервал 3 pt"/>
    <w:rsid w:val="00A85D55"/>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eastAsia="ru-RU" w:bidi="ru-RU"/>
    </w:rPr>
  </w:style>
  <w:style w:type="character" w:customStyle="1" w:styleId="1pt3">
    <w:name w:val="Оглавление + Интервал 1 pt"/>
    <w:rsid w:val="00DA28F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2pt0">
    <w:name w:val="Основной текст (2) + Интервал 2 pt"/>
    <w:rsid w:val="00DA28F4"/>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FrankRuehl95pt">
    <w:name w:val="Колонтитул + FrankRuehl;9;5 pt"/>
    <w:rsid w:val="00DA28F4"/>
    <w:rPr>
      <w:rFonts w:ascii="FrankRuehl" w:eastAsia="FrankRuehl" w:hAnsi="FrankRuehl" w:cs="FrankRuehl"/>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rsid w:val="00DA28F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pt2">
    <w:name w:val="Основной текст + 7 pt"/>
    <w:rsid w:val="00DA28F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9pt">
    <w:name w:val="Основной текст (10) + 9 pt;Не курсив"/>
    <w:rsid w:val="00DA28F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CordiaNew16pt">
    <w:name w:val="Основной текст + Cordia New;16 pt"/>
    <w:rsid w:val="00DA28F4"/>
    <w:rPr>
      <w:rFonts w:ascii="Cordia New" w:eastAsia="Cordia New" w:hAnsi="Cordia New" w:cs="Cordia New"/>
      <w:b w:val="0"/>
      <w:bCs w:val="0"/>
      <w:i w:val="0"/>
      <w:iCs w:val="0"/>
      <w:smallCaps w:val="0"/>
      <w:strike w:val="0"/>
      <w:color w:val="000000"/>
      <w:spacing w:val="0"/>
      <w:w w:val="100"/>
      <w:position w:val="0"/>
      <w:sz w:val="32"/>
      <w:szCs w:val="32"/>
      <w:u w:val="none"/>
      <w:lang w:val="ru-RU" w:eastAsia="ru-RU" w:bidi="ru-RU"/>
    </w:rPr>
  </w:style>
  <w:style w:type="character" w:customStyle="1" w:styleId="22c">
    <w:name w:val="Основной текст (2)2"/>
    <w:rsid w:val="00D801A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LucidaSansUnicode10pt">
    <w:name w:val="Основной текст + Lucida Sans Unicode;10 pt;Курсив"/>
    <w:rsid w:val="00D801A1"/>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LucidaSansUnicode7pt">
    <w:name w:val="Колонтитул + Lucida Sans Unicode;7 pt"/>
    <w:rsid w:val="00D801A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Corbel95pt">
    <w:name w:val="Основной текст + Corbel;9;5 pt"/>
    <w:rsid w:val="00D801A1"/>
    <w:rPr>
      <w:rFonts w:ascii="Corbel" w:eastAsia="Corbel" w:hAnsi="Corbel" w:cs="Corbel"/>
      <w:b w:val="0"/>
      <w:bCs w:val="0"/>
      <w:i w:val="0"/>
      <w:iCs w:val="0"/>
      <w:smallCaps w:val="0"/>
      <w:strike w:val="0"/>
      <w:color w:val="000000"/>
      <w:spacing w:val="0"/>
      <w:w w:val="100"/>
      <w:position w:val="0"/>
      <w:sz w:val="19"/>
      <w:szCs w:val="19"/>
      <w:u w:val="none"/>
      <w:lang w:val="ru-RU" w:eastAsia="ru-RU" w:bidi="ru-RU"/>
    </w:rPr>
  </w:style>
  <w:style w:type="character" w:customStyle="1" w:styleId="275pt">
    <w:name w:val="Сноска (2) + 7;5 pt;Курсив"/>
    <w:rsid w:val="0081547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Ruehl4pt0pt100">
    <w:name w:val="Основной текст (2) + FrankRuehl;4 pt;Не полужирный;Интервал 0 pt;Масштаб 100%"/>
    <w:rsid w:val="0081547F"/>
    <w:rPr>
      <w:rFonts w:ascii="FrankRuehl" w:eastAsia="FrankRuehl" w:hAnsi="FrankRuehl" w:cs="FrankRuehl"/>
      <w:b/>
      <w:bCs/>
      <w:i w:val="0"/>
      <w:iCs w:val="0"/>
      <w:smallCaps w:val="0"/>
      <w:strike w:val="0"/>
      <w:color w:val="000000"/>
      <w:spacing w:val="0"/>
      <w:w w:val="100"/>
      <w:position w:val="0"/>
      <w:sz w:val="8"/>
      <w:szCs w:val="8"/>
      <w:u w:val="none"/>
      <w:lang w:val="ru-RU" w:eastAsia="ru-RU" w:bidi="ru-RU"/>
    </w:rPr>
  </w:style>
  <w:style w:type="character" w:customStyle="1" w:styleId="3ffff9">
    <w:name w:val="Сноска (3) + Не 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5pt3">
    <w:name w:val="Сноска + 8;5 pt;Не полужирный"/>
    <w:rsid w:val="0081547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ahoma75pt">
    <w:name w:val="Сноска + Tahoma;7;5 pt;Не полужирный"/>
    <w:rsid w:val="0081547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75pt6">
    <w:name w:val="Сноска + 7;5 pt;Не полужирный;Курсив"/>
    <w:rsid w:val="0081547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75pt0pt">
    <w:name w:val="Сноска + 7;5 pt;Не полужирный;Интервал 0 pt"/>
    <w:rsid w:val="0081547F"/>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CordiaUPC14pt">
    <w:name w:val="Сноска + CordiaUPC;14 pt;Не полужирный"/>
    <w:rsid w:val="0081547F"/>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Candara7pt">
    <w:name w:val="Сноска + Candara;7 pt;Не полужирный"/>
    <w:rsid w:val="0081547F"/>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65pt1">
    <w:name w:val="Сноска + 6;5 pt;Не полужирный"/>
    <w:rsid w:val="0081547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Сноска (2) + 8 pt;Полужирный;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0">
    <w:name w:val="Сноска (2) + 8 pt;Полужирный"/>
    <w:rsid w:val="0081547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9pt">
    <w:name w:val="Основной текст (22) + 9 pt;Курсив"/>
    <w:rsid w:val="0081547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9pt0">
    <w:name w:val="Основной текст (22) + 9 pt"/>
    <w:rsid w:val="008154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7pt">
    <w:name w:val="Основной текст (23) + 7 pt"/>
    <w:rsid w:val="0081547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2142">
    <w:name w:val="Основной текст с отступом 214"/>
    <w:basedOn w:val="ae"/>
    <w:rsid w:val="00CA1E2D"/>
    <w:pPr>
      <w:widowControl w:val="0"/>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eastAsia="ru-RU"/>
    </w:rPr>
  </w:style>
  <w:style w:type="paragraph" w:customStyle="1" w:styleId="21f9">
    <w:name w:val="Обычный21"/>
    <w:rsid w:val="0072267F"/>
    <w:pPr>
      <w:widowControl w:val="0"/>
      <w:snapToGrid w:val="0"/>
      <w:spacing w:line="254" w:lineRule="auto"/>
      <w:ind w:left="40" w:firstLine="300"/>
      <w:jc w:val="both"/>
    </w:pPr>
    <w:rPr>
      <w:rFonts w:ascii="Times New Roman" w:eastAsia="Times New Roman" w:hAnsi="Times New Roman" w:cs="Times New Roman"/>
      <w:sz w:val="18"/>
      <w:lang w:val="uk-UA"/>
    </w:rPr>
  </w:style>
  <w:style w:type="paragraph" w:customStyle="1" w:styleId="Crowmy">
    <w:name w:val="Обычный Crowmy"/>
    <w:rsid w:val="00D94766"/>
    <w:pPr>
      <w:ind w:right="-108" w:firstLine="709"/>
      <w:jc w:val="both"/>
    </w:pPr>
    <w:rPr>
      <w:rFonts w:ascii="Times New Roman" w:eastAsia="Times New Roman" w:hAnsi="Times New Roman" w:cs="Times New Roman"/>
      <w:snapToGrid w:val="0"/>
      <w:sz w:val="28"/>
      <w:szCs w:val="28"/>
    </w:rPr>
  </w:style>
  <w:style w:type="character" w:customStyle="1" w:styleId="affffffffffffffffffffd">
    <w:name w:val="Маркированный список Знак"/>
    <w:aliases w:val="Lista wypunktowana Znak Znak Знак"/>
    <w:basedOn w:val="af"/>
    <w:link w:val="affffffffffffffffffffc"/>
    <w:rsid w:val="00BF437E"/>
    <w:rPr>
      <w:rFonts w:ascii="Times New Roman" w:eastAsia="Times New Roman" w:hAnsi="Times New Roman" w:cs="Times New Roman"/>
      <w:sz w:val="28"/>
      <w:szCs w:val="24"/>
      <w:lang w:val="uk-UA"/>
    </w:rPr>
  </w:style>
  <w:style w:type="numbering" w:customStyle="1" w:styleId="8f4">
    <w:name w:val="Нет списка8"/>
    <w:next w:val="af1"/>
    <w:semiHidden/>
    <w:unhideWhenUsed/>
    <w:rsid w:val="00F36399"/>
  </w:style>
  <w:style w:type="paragraph" w:customStyle="1" w:styleId="-3">
    <w:name w:val="Заг-3"/>
    <w:basedOn w:val="ae"/>
    <w:rsid w:val="00F342BE"/>
    <w:pPr>
      <w:numPr>
        <w:numId w:val="49"/>
      </w:numPr>
      <w:suppressAutoHyphens w:val="0"/>
      <w:jc w:val="both"/>
    </w:pPr>
    <w:rPr>
      <w:rFonts w:ascii="Times New Roman" w:eastAsia="Times New Roman" w:hAnsi="Times New Roman" w:cs="Times New Roman"/>
      <w:i/>
      <w:iCs/>
      <w:w w:val="130"/>
      <w:sz w:val="32"/>
      <w:szCs w:val="32"/>
      <w:lang w:val="uk-UA" w:eastAsia="ru-RU"/>
    </w:rPr>
  </w:style>
  <w:style w:type="paragraph" w:customStyle="1" w:styleId="a9">
    <w:name w:val="вопр для билетов"/>
    <w:basedOn w:val="30"/>
    <w:autoRedefine/>
    <w:rsid w:val="00AB4721"/>
    <w:pPr>
      <w:widowControl/>
      <w:numPr>
        <w:ilvl w:val="0"/>
        <w:numId w:val="50"/>
      </w:numPr>
      <w:suppressAutoHyphens w:val="0"/>
      <w:autoSpaceDE w:val="0"/>
      <w:autoSpaceDN w:val="0"/>
      <w:spacing w:before="0" w:after="0"/>
      <w:jc w:val="left"/>
    </w:pPr>
    <w:rPr>
      <w:rFonts w:ascii="Times New Roman" w:eastAsia="Arial Unicode MS" w:hAnsi="Times New Roman" w:cs="Times New Roman"/>
      <w:b w:val="0"/>
      <w:bCs/>
      <w:i w:val="0"/>
      <w:color w:val="0000FF"/>
      <w:sz w:val="24"/>
      <w:szCs w:val="24"/>
      <w:lang w:val="uk-UA" w:eastAsia="ru-RU"/>
    </w:rPr>
  </w:style>
  <w:style w:type="paragraph" w:customStyle="1" w:styleId="affffffffffffffffffffffffffff0">
    <w:name w:val="для билетов"/>
    <w:basedOn w:val="ae"/>
    <w:autoRedefine/>
    <w:rsid w:val="00AB4721"/>
    <w:pPr>
      <w:suppressAutoHyphens w:val="0"/>
      <w:spacing w:line="360" w:lineRule="auto"/>
    </w:pPr>
    <w:rPr>
      <w:rFonts w:ascii="Times New Roman" w:eastAsia="Times New Roman" w:hAnsi="Times New Roman" w:cs="Times New Roman"/>
      <w:lang w:val="uk-UA" w:eastAsia="ru-RU"/>
    </w:rPr>
  </w:style>
  <w:style w:type="paragraph" w:customStyle="1" w:styleId="affffffffffffffffffffffffffff1">
    <w:name w:val="ГЛАВА"/>
    <w:basedOn w:val="ae"/>
    <w:autoRedefine/>
    <w:rsid w:val="00AB4721"/>
    <w:pPr>
      <w:keepNext/>
      <w:pageBreakBefore/>
      <w:suppressLineNumbers/>
      <w:shd w:val="clear" w:color="auto" w:fill="FFFFFF"/>
      <w:tabs>
        <w:tab w:val="left" w:pos="475"/>
      </w:tabs>
      <w:suppressAutoHyphens w:val="0"/>
      <w:autoSpaceDE w:val="0"/>
      <w:autoSpaceDN w:val="0"/>
      <w:adjustRightInd w:val="0"/>
      <w:spacing w:line="240" w:lineRule="exact"/>
      <w:ind w:right="142"/>
      <w:jc w:val="center"/>
      <w:outlineLvl w:val="1"/>
    </w:pPr>
    <w:rPr>
      <w:rFonts w:ascii="Times New Roman" w:eastAsia="Times New Roman" w:hAnsi="Times New Roman" w:cs="Times New Roman"/>
      <w:b/>
      <w:color w:val="000000"/>
      <w:szCs w:val="20"/>
      <w:lang w:val="uk-UA" w:eastAsia="ru-RU"/>
    </w:rPr>
  </w:style>
  <w:style w:type="paragraph" w:customStyle="1" w:styleId="ac">
    <w:name w:val="ПИТАННЯ"/>
    <w:basedOn w:val="ae"/>
    <w:autoRedefine/>
    <w:rsid w:val="00AB4721"/>
    <w:pPr>
      <w:keepNext/>
      <w:keepLines/>
      <w:numPr>
        <w:numId w:val="51"/>
      </w:numPr>
      <w:suppressLineNumbers/>
      <w:shd w:val="clear" w:color="auto" w:fill="FFFFFF"/>
      <w:tabs>
        <w:tab w:val="left" w:pos="475"/>
      </w:tabs>
      <w:autoSpaceDE w:val="0"/>
      <w:autoSpaceDN w:val="0"/>
      <w:adjustRightInd w:val="0"/>
      <w:spacing w:line="240" w:lineRule="exact"/>
      <w:ind w:right="142"/>
      <w:outlineLvl w:val="2"/>
    </w:pPr>
    <w:rPr>
      <w:rFonts w:ascii="Times New Roman" w:eastAsia="Times New Roman" w:hAnsi="Times New Roman" w:cs="Times New Roman"/>
      <w:color w:val="000000"/>
      <w:szCs w:val="20"/>
      <w:lang w:val="uk-UA" w:eastAsia="ru-RU"/>
    </w:rPr>
  </w:style>
  <w:style w:type="character" w:customStyle="1" w:styleId="5fff3">
    <w:name w:val="Знак концевой сноски5"/>
    <w:basedOn w:val="af"/>
    <w:rsid w:val="006C007D"/>
    <w:rPr>
      <w:vertAlign w:val="superscript"/>
    </w:rPr>
  </w:style>
  <w:style w:type="paragraph" w:customStyle="1" w:styleId="3ffffa">
    <w:name w:val="Текст концевой сноски3"/>
    <w:basedOn w:val="21f9"/>
    <w:rsid w:val="006C007D"/>
    <w:pPr>
      <w:widowControl/>
      <w:snapToGrid/>
      <w:spacing w:line="240" w:lineRule="auto"/>
      <w:ind w:left="0" w:firstLine="0"/>
      <w:jc w:val="left"/>
    </w:pPr>
    <w:rPr>
      <w:sz w:val="20"/>
      <w:lang w:val="ru-RU"/>
    </w:rPr>
  </w:style>
  <w:style w:type="paragraph" w:customStyle="1" w:styleId="6ff5">
    <w:name w:val="Основной текст с отступом6"/>
    <w:basedOn w:val="ae"/>
    <w:rsid w:val="00D22B42"/>
    <w:pPr>
      <w:suppressAutoHyphens w:val="0"/>
      <w:spacing w:line="360" w:lineRule="auto"/>
      <w:ind w:firstLine="284"/>
      <w:jc w:val="both"/>
    </w:pPr>
    <w:rPr>
      <w:rFonts w:ascii="Times New Roman" w:eastAsia="Times New Roman" w:hAnsi="Times New Roman" w:cs="Times New Roman"/>
      <w:sz w:val="28"/>
      <w:szCs w:val="28"/>
      <w:lang w:val="uk-UA" w:eastAsia="ru-RU"/>
    </w:rPr>
  </w:style>
  <w:style w:type="character" w:customStyle="1" w:styleId="WW8NumSt3z0">
    <w:name w:val="WW8NumSt3z0"/>
    <w:rsid w:val="00DD3441"/>
    <w:rPr>
      <w:rFonts w:ascii="Times New Roman" w:hAnsi="Times New Roman" w:cs="Times New Roman"/>
    </w:rPr>
  </w:style>
  <w:style w:type="character" w:customStyle="1" w:styleId="WW8NumSt13z0">
    <w:name w:val="WW8NumSt13z0"/>
    <w:rsid w:val="00DD3441"/>
    <w:rPr>
      <w:rFonts w:ascii="Times New Roman" w:hAnsi="Times New Roman" w:cs="Times New Roman"/>
      <w:b/>
      <w:sz w:val="28"/>
      <w:szCs w:val="28"/>
    </w:rPr>
  </w:style>
  <w:style w:type="character" w:customStyle="1" w:styleId="2fffffff0">
    <w:name w:val="Знак Знак2"/>
    <w:basedOn w:val="1b"/>
    <w:rsid w:val="00DD3441"/>
    <w:rPr>
      <w:b/>
      <w:bCs/>
      <w:sz w:val="28"/>
      <w:szCs w:val="28"/>
    </w:rPr>
  </w:style>
  <w:style w:type="character" w:customStyle="1" w:styleId="1fffffffffc">
    <w:name w:val="Знак Знак1"/>
    <w:basedOn w:val="1b"/>
    <w:rsid w:val="00DD3441"/>
  </w:style>
  <w:style w:type="character" w:customStyle="1" w:styleId="3ffffb">
    <w:name w:val="Знак Знак3"/>
    <w:basedOn w:val="1b"/>
    <w:rsid w:val="00DD3441"/>
    <w:rPr>
      <w:rFonts w:eastAsia="Arial Unicode MS"/>
      <w:sz w:val="28"/>
      <w:lang w:val="en-US"/>
    </w:rPr>
  </w:style>
  <w:style w:type="paragraph" w:customStyle="1" w:styleId="TitleL">
    <w:name w:val="Title L"/>
    <w:basedOn w:val="ae"/>
    <w:rsid w:val="00DD3441"/>
    <w:pPr>
      <w:suppressAutoHyphens w:val="0"/>
      <w:spacing w:before="240" w:after="240"/>
      <w:jc w:val="center"/>
    </w:pPr>
    <w:rPr>
      <w:rFonts w:ascii="Times New Roman" w:eastAsia="Batang" w:hAnsi="Times New Roman" w:cs="Times New Roman"/>
      <w:b/>
      <w:sz w:val="28"/>
      <w:lang w:eastAsia="ru-RU"/>
    </w:rPr>
  </w:style>
  <w:style w:type="character" w:customStyle="1" w:styleId="Iniiaiueeeoeoo">
    <w:name w:val="Iniiaiueee o?eoo"/>
    <w:rsid w:val="00F87233"/>
  </w:style>
  <w:style w:type="character" w:customStyle="1" w:styleId="unhead11">
    <w:name w:val="unhead11"/>
    <w:basedOn w:val="af"/>
    <w:rsid w:val="00F87233"/>
    <w:rPr>
      <w:rFonts w:ascii="Arial" w:hAnsi="Arial" w:cs="Arial" w:hint="default"/>
      <w:b/>
      <w:bCs/>
      <w:sz w:val="20"/>
      <w:szCs w:val="20"/>
    </w:rPr>
  </w:style>
  <w:style w:type="numbering" w:customStyle="1" w:styleId="9f3">
    <w:name w:val="Нет списка9"/>
    <w:next w:val="af1"/>
    <w:uiPriority w:val="99"/>
    <w:semiHidden/>
    <w:unhideWhenUsed/>
    <w:rsid w:val="00A127C8"/>
  </w:style>
  <w:style w:type="paragraph" w:customStyle="1" w:styleId="7f8">
    <w:name w:val="Основной текст с отступом7"/>
    <w:basedOn w:val="ae"/>
    <w:rsid w:val="00A127C8"/>
    <w:pPr>
      <w:widowControl w:val="0"/>
      <w:suppressAutoHyphens w:val="0"/>
      <w:adjustRightInd w:val="0"/>
      <w:spacing w:line="360" w:lineRule="auto"/>
      <w:ind w:firstLine="851"/>
      <w:jc w:val="both"/>
      <w:textAlignment w:val="baseline"/>
    </w:pPr>
    <w:rPr>
      <w:rFonts w:ascii="Times New Roman" w:eastAsia="Times New Roman" w:hAnsi="Times New Roman" w:cs="Times New Roman"/>
      <w:sz w:val="28"/>
      <w:szCs w:val="28"/>
      <w:lang w:val="uk-UA" w:eastAsia="ru-RU"/>
    </w:rPr>
  </w:style>
  <w:style w:type="paragraph" w:customStyle="1" w:styleId="jf">
    <w:name w:val="jf"/>
    <w:basedOn w:val="ae"/>
    <w:rsid w:val="00A127C8"/>
    <w:pPr>
      <w:suppressAutoHyphens w:val="0"/>
      <w:spacing w:before="100" w:after="100"/>
      <w:ind w:left="100"/>
      <w:jc w:val="both"/>
    </w:pPr>
    <w:rPr>
      <w:rFonts w:ascii="Verdana" w:eastAsia="Times New Roman" w:hAnsi="Verdana" w:cs="Times New Roman"/>
      <w:color w:val="000000"/>
      <w:sz w:val="17"/>
      <w:szCs w:val="17"/>
      <w:lang w:eastAsia="ru-RU"/>
    </w:rPr>
  </w:style>
  <w:style w:type="paragraph" w:customStyle="1" w:styleId="4fffb">
    <w:name w:val="Текст выноски4"/>
    <w:basedOn w:val="ae"/>
    <w:rsid w:val="00A127C8"/>
    <w:pPr>
      <w:suppressAutoHyphens w:val="0"/>
    </w:pPr>
    <w:rPr>
      <w:rFonts w:ascii="Tahoma" w:eastAsia="Times New Roman" w:hAnsi="Tahoma" w:cs="Tahoma"/>
      <w:sz w:val="16"/>
      <w:szCs w:val="16"/>
      <w:lang w:eastAsia="ru-RU"/>
    </w:rPr>
  </w:style>
  <w:style w:type="character" w:customStyle="1" w:styleId="journal8">
    <w:name w:val="journal8"/>
    <w:basedOn w:val="af"/>
    <w:rsid w:val="00A463C8"/>
    <w:rPr>
      <w:i/>
      <w:iCs/>
    </w:rPr>
  </w:style>
  <w:style w:type="character" w:customStyle="1" w:styleId="jnumber1">
    <w:name w:val="jnumber1"/>
    <w:basedOn w:val="af"/>
    <w:rsid w:val="00A463C8"/>
    <w:rPr>
      <w:b/>
      <w:bCs/>
    </w:rPr>
  </w:style>
  <w:style w:type="character" w:customStyle="1" w:styleId="ti">
    <w:name w:val="ti"/>
    <w:basedOn w:val="af"/>
    <w:rsid w:val="00A864C7"/>
  </w:style>
  <w:style w:type="character" w:customStyle="1" w:styleId="linkbar">
    <w:name w:val="linkbar"/>
    <w:basedOn w:val="af"/>
    <w:rsid w:val="00663B1F"/>
  </w:style>
  <w:style w:type="paragraph" w:customStyle="1" w:styleId="abstract">
    <w:name w:val="abstract"/>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eaturedlinkouts">
    <w:name w:val="featured_linkouts"/>
    <w:basedOn w:val="af"/>
    <w:rsid w:val="00663B1F"/>
  </w:style>
  <w:style w:type="paragraph" w:customStyle="1" w:styleId="contrib">
    <w:name w:val="contrib"/>
    <w:basedOn w:val="ae"/>
    <w:rsid w:val="00663B1F"/>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darkbold1">
    <w:name w:val="darkbold1"/>
    <w:basedOn w:val="af"/>
    <w:rsid w:val="00663B1F"/>
    <w:rPr>
      <w:b/>
      <w:bCs/>
      <w:color w:val="5A969C"/>
    </w:rPr>
  </w:style>
  <w:style w:type="character" w:customStyle="1" w:styleId="ti2">
    <w:name w:val="ti2"/>
    <w:basedOn w:val="af"/>
    <w:rsid w:val="00663B1F"/>
    <w:rPr>
      <w:sz w:val="22"/>
      <w:szCs w:val="22"/>
    </w:rPr>
  </w:style>
  <w:style w:type="paragraph" w:customStyle="1" w:styleId="pmid">
    <w:name w:val="pmid"/>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a">
    <w:name w:val="style3"/>
    <w:basedOn w:val="ae"/>
    <w:rsid w:val="00663B1F"/>
    <w:pPr>
      <w:suppressAutoHyphens w:val="0"/>
      <w:spacing w:before="100" w:beforeAutospacing="1" w:after="100" w:afterAutospacing="1"/>
    </w:pPr>
    <w:rPr>
      <w:rFonts w:ascii="Times New Roman" w:eastAsia="Times New Roman" w:hAnsi="Times New Roman" w:cs="Times New Roman"/>
      <w:sz w:val="20"/>
      <w:szCs w:val="20"/>
      <w:lang w:eastAsia="ru-RU"/>
    </w:rPr>
  </w:style>
  <w:style w:type="paragraph" w:customStyle="1" w:styleId="style1a">
    <w:name w:val="style1"/>
    <w:basedOn w:val="ae"/>
    <w:rsid w:val="00663B1F"/>
    <w:pPr>
      <w:suppressAutoHyphens w:val="0"/>
      <w:spacing w:before="100" w:beforeAutospacing="1" w:after="100" w:afterAutospacing="1"/>
    </w:pPr>
    <w:rPr>
      <w:rFonts w:ascii="Times New Roman" w:eastAsia="Times New Roman" w:hAnsi="Times New Roman" w:cs="Times New Roman"/>
      <w:sz w:val="48"/>
      <w:szCs w:val="48"/>
      <w:lang w:eastAsia="ru-RU"/>
    </w:rPr>
  </w:style>
  <w:style w:type="character" w:customStyle="1" w:styleId="style510">
    <w:name w:val="style51"/>
    <w:basedOn w:val="af"/>
    <w:rsid w:val="00663B1F"/>
    <w:rPr>
      <w:b/>
      <w:bCs/>
      <w:sz w:val="20"/>
      <w:szCs w:val="20"/>
    </w:rPr>
  </w:style>
  <w:style w:type="character" w:customStyle="1" w:styleId="style410">
    <w:name w:val="style41"/>
    <w:basedOn w:val="af"/>
    <w:rsid w:val="00663B1F"/>
    <w:rPr>
      <w:i/>
      <w:iCs/>
      <w:sz w:val="20"/>
      <w:szCs w:val="20"/>
    </w:rPr>
  </w:style>
  <w:style w:type="character" w:customStyle="1" w:styleId="style310">
    <w:name w:val="style31"/>
    <w:basedOn w:val="af"/>
    <w:rsid w:val="00663B1F"/>
    <w:rPr>
      <w:sz w:val="20"/>
      <w:szCs w:val="20"/>
    </w:rPr>
  </w:style>
  <w:style w:type="character" w:customStyle="1" w:styleId="verdana11orange1">
    <w:name w:val="verdana11orange1"/>
    <w:basedOn w:val="af"/>
    <w:rsid w:val="00663B1F"/>
    <w:rPr>
      <w:rFonts w:ascii="Verdana" w:hAnsi="Verdana" w:hint="default"/>
      <w:color w:val="FF9933"/>
      <w:sz w:val="22"/>
      <w:szCs w:val="22"/>
    </w:rPr>
  </w:style>
  <w:style w:type="character" w:customStyle="1" w:styleId="verdana11blue1">
    <w:name w:val="verdana11blue1"/>
    <w:basedOn w:val="af"/>
    <w:rsid w:val="00663B1F"/>
    <w:rPr>
      <w:rFonts w:ascii="Verdana" w:hAnsi="Verdana" w:hint="default"/>
      <w:color w:val="34587F"/>
      <w:sz w:val="22"/>
      <w:szCs w:val="22"/>
    </w:rPr>
  </w:style>
  <w:style w:type="paragraph" w:customStyle="1" w:styleId="ndb">
    <w:name w:val="ndb"/>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ssue">
    <w:name w:val="issue"/>
    <w:basedOn w:val="af"/>
    <w:rsid w:val="00663B1F"/>
  </w:style>
  <w:style w:type="paragraph" w:customStyle="1" w:styleId="authorgroup">
    <w:name w:val="authorgroup"/>
    <w:basedOn w:val="ae"/>
    <w:rsid w:val="00663B1F"/>
    <w:pPr>
      <w:suppressAutoHyphens w:val="0"/>
      <w:spacing w:before="100" w:beforeAutospacing="1" w:after="100" w:afterAutospacing="1"/>
    </w:pPr>
    <w:rPr>
      <w:rFonts w:ascii="Times New Roman" w:eastAsia="Times New Roman" w:hAnsi="Times New Roman" w:cs="Times New Roman"/>
      <w:b/>
      <w:bCs/>
      <w:lang w:eastAsia="ru-RU"/>
    </w:rPr>
  </w:style>
  <w:style w:type="character" w:customStyle="1" w:styleId="rvts34">
    <w:name w:val="rvts34"/>
    <w:basedOn w:val="af"/>
    <w:rsid w:val="00AB335F"/>
    <w:rPr>
      <w:rFonts w:ascii="Times New Roman" w:hAnsi="Times New Roman" w:cs="Times New Roman"/>
      <w:sz w:val="12"/>
      <w:szCs w:val="12"/>
      <w:vertAlign w:val="superscript"/>
    </w:rPr>
  </w:style>
  <w:style w:type="paragraph" w:customStyle="1" w:styleId="Pa2">
    <w:name w:val="Pa2"/>
    <w:basedOn w:val="ae"/>
    <w:next w:val="ae"/>
    <w:rsid w:val="00FD72E9"/>
    <w:pPr>
      <w:suppressAutoHyphens w:val="0"/>
      <w:autoSpaceDE w:val="0"/>
      <w:autoSpaceDN w:val="0"/>
      <w:adjustRightInd w:val="0"/>
      <w:spacing w:line="241" w:lineRule="atLeast"/>
    </w:pPr>
    <w:rPr>
      <w:rFonts w:ascii="AMGLLT+TimesET-Bold" w:eastAsia="Times New Roman" w:hAnsi="AMGLLT+TimesET-Bold" w:cs="Times New Roman"/>
      <w:lang w:val="uk-UA" w:eastAsia="ru-RU"/>
    </w:rPr>
  </w:style>
  <w:style w:type="paragraph" w:customStyle="1" w:styleId="WW-10">
    <w:name w:val="WW-Содержимое таблицы1"/>
    <w:basedOn w:val="afffffffa"/>
    <w:rsid w:val="003F0DDD"/>
    <w:pPr>
      <w:suppressLineNumbers/>
      <w:suppressAutoHyphens w:val="0"/>
      <w:spacing w:line="360" w:lineRule="auto"/>
      <w:jc w:val="both"/>
    </w:pPr>
    <w:rPr>
      <w:rFonts w:ascii="Times New Roman CYR" w:eastAsia="Times New Roman" w:hAnsi="Times New Roman CYR" w:cs="Times New Roman"/>
      <w:szCs w:val="20"/>
      <w:lang w:val="en-AU"/>
    </w:rPr>
  </w:style>
  <w:style w:type="numbering" w:customStyle="1" w:styleId="10e">
    <w:name w:val="Нет списка10"/>
    <w:next w:val="af1"/>
    <w:uiPriority w:val="99"/>
    <w:semiHidden/>
    <w:unhideWhenUsed/>
    <w:rsid w:val="00E319AF"/>
  </w:style>
  <w:style w:type="paragraph" w:customStyle="1" w:styleId="BalloonText">
    <w:name w:val="Balloon Text"/>
    <w:basedOn w:val="ae"/>
    <w:rsid w:val="00E319AF"/>
    <w:pPr>
      <w:suppressAutoHyphens w:val="0"/>
    </w:pPr>
    <w:rPr>
      <w:rFonts w:ascii="Tahoma" w:eastAsia="Times New Roman" w:hAnsi="Tahoma" w:cs="Tahoma"/>
      <w:sz w:val="16"/>
      <w:szCs w:val="16"/>
      <w:lang w:eastAsia="ru-RU"/>
    </w:rPr>
  </w:style>
  <w:style w:type="numbering" w:customStyle="1" w:styleId="11fc">
    <w:name w:val="Нет списка11"/>
    <w:next w:val="af1"/>
    <w:uiPriority w:val="99"/>
    <w:semiHidden/>
    <w:unhideWhenUsed/>
    <w:rsid w:val="004B659F"/>
  </w:style>
  <w:style w:type="paragraph" w:customStyle="1" w:styleId="10f">
    <w:name w:val="Таблица с кеглем 10 пг"/>
    <w:basedOn w:val="ae"/>
    <w:rsid w:val="004B659F"/>
    <w:pPr>
      <w:tabs>
        <w:tab w:val="left" w:pos="8505"/>
      </w:tabs>
      <w:suppressAutoHyphens w:val="0"/>
      <w:autoSpaceDE w:val="0"/>
      <w:autoSpaceDN w:val="0"/>
      <w:jc w:val="center"/>
    </w:pPr>
    <w:rPr>
      <w:rFonts w:ascii="Times New Roman" w:eastAsia="Times New Roman" w:hAnsi="Times New Roman" w:cs="Times New Roman"/>
      <w:sz w:val="20"/>
      <w:szCs w:val="20"/>
      <w:lang w:eastAsia="ru-RU"/>
    </w:rPr>
  </w:style>
  <w:style w:type="paragraph" w:customStyle="1" w:styleId="11fd">
    <w:name w:val="Таблица с кеглем 11 пг"/>
    <w:basedOn w:val="ae"/>
    <w:rsid w:val="004B659F"/>
    <w:pPr>
      <w:tabs>
        <w:tab w:val="left" w:pos="8505"/>
      </w:tabs>
      <w:suppressAutoHyphens w:val="0"/>
      <w:autoSpaceDE w:val="0"/>
      <w:autoSpaceDN w:val="0"/>
      <w:jc w:val="center"/>
    </w:pPr>
    <w:rPr>
      <w:rFonts w:ascii="Times New Roman" w:eastAsia="Times New Roman" w:hAnsi="Times New Roman" w:cs="Times New Roman"/>
      <w:sz w:val="22"/>
      <w:szCs w:val="22"/>
      <w:lang w:eastAsia="ru-RU"/>
    </w:rPr>
  </w:style>
  <w:style w:type="paragraph" w:customStyle="1" w:styleId="affffffffffffffffffffffffffff2">
    <w:name w:val="Схематический"/>
    <w:basedOn w:val="ae"/>
    <w:rsid w:val="004B659F"/>
    <w:pPr>
      <w:tabs>
        <w:tab w:val="left" w:pos="8505"/>
      </w:tabs>
      <w:suppressAutoHyphens w:val="0"/>
      <w:autoSpaceDE w:val="0"/>
      <w:autoSpaceDN w:val="0"/>
      <w:jc w:val="center"/>
    </w:pPr>
    <w:rPr>
      <w:rFonts w:ascii="Arial" w:eastAsia="Times New Roman" w:hAnsi="Arial" w:cs="Arial"/>
      <w:sz w:val="20"/>
      <w:szCs w:val="20"/>
      <w:lang w:eastAsia="ru-RU"/>
    </w:rPr>
  </w:style>
  <w:style w:type="paragraph" w:customStyle="1" w:styleId="BodyTextIndent">
    <w:name w:val="Body Text Indent"/>
    <w:basedOn w:val="ae"/>
    <w:rsid w:val="004B659F"/>
    <w:pPr>
      <w:suppressAutoHyphens w:val="0"/>
      <w:autoSpaceDE w:val="0"/>
      <w:autoSpaceDN w:val="0"/>
      <w:spacing w:after="120"/>
      <w:ind w:left="283"/>
    </w:pPr>
    <w:rPr>
      <w:rFonts w:ascii="Times New Roman" w:eastAsia="Times New Roman" w:hAnsi="Times New Roman" w:cs="Times New Roman"/>
      <w:lang w:val="uk-UA" w:eastAsia="ru-RU"/>
    </w:rPr>
  </w:style>
  <w:style w:type="paragraph" w:customStyle="1" w:styleId="ListParagraph">
    <w:name w:val="List Paragraph"/>
    <w:basedOn w:val="ae"/>
    <w:rsid w:val="004B659F"/>
    <w:pPr>
      <w:suppressAutoHyphens w:val="0"/>
      <w:spacing w:line="360" w:lineRule="auto"/>
      <w:ind w:left="720" w:firstLine="709"/>
      <w:jc w:val="both"/>
    </w:pPr>
    <w:rPr>
      <w:rFonts w:ascii="Times New Roman" w:eastAsia="Times New Roman" w:hAnsi="Times New Roman" w:cs="Times New Roman"/>
      <w:b/>
      <w:sz w:val="28"/>
      <w:szCs w:val="28"/>
      <w:lang w:eastAsia="en-US"/>
    </w:rPr>
  </w:style>
  <w:style w:type="character" w:customStyle="1" w:styleId="artheader2">
    <w:name w:val="artheader2"/>
    <w:basedOn w:val="af"/>
    <w:rsid w:val="002D6821"/>
    <w:rPr>
      <w:rFonts w:ascii="Verdana" w:hAnsi="Verdana" w:hint="default"/>
      <w:b/>
      <w:bCs/>
      <w:color w:val="990000"/>
      <w:sz w:val="24"/>
      <w:szCs w:val="24"/>
    </w:rPr>
  </w:style>
  <w:style w:type="character" w:customStyle="1" w:styleId="WW-12">
    <w:name w:val="WW-Основной шрифт абзаца1"/>
    <w:rsid w:val="00CB6FAB"/>
  </w:style>
  <w:style w:type="character" w:customStyle="1" w:styleId="WW-Absatz-Standardschriftart1111111">
    <w:name w:val="WW-Absatz-Standardschriftart1111111"/>
    <w:rsid w:val="00CB6FAB"/>
  </w:style>
  <w:style w:type="character" w:customStyle="1" w:styleId="WW-Absatz-Standardschriftart11111111">
    <w:name w:val="WW-Absatz-Standardschriftart11111111"/>
    <w:rsid w:val="00CB6FAB"/>
  </w:style>
  <w:style w:type="character" w:customStyle="1" w:styleId="WW-Absatz-Standardschriftart111111111">
    <w:name w:val="WW-Absatz-Standardschriftart111111111"/>
    <w:rsid w:val="00CB6FAB"/>
  </w:style>
  <w:style w:type="character" w:customStyle="1" w:styleId="WW-Absatz-Standardschriftart1111111111">
    <w:name w:val="WW-Absatz-Standardschriftart1111111111"/>
    <w:rsid w:val="00CB6FAB"/>
  </w:style>
  <w:style w:type="character" w:customStyle="1" w:styleId="WW-Absatz-Standardschriftart11111111111">
    <w:name w:val="WW-Absatz-Standardschriftart11111111111"/>
    <w:rsid w:val="00CB6FAB"/>
  </w:style>
  <w:style w:type="character" w:customStyle="1" w:styleId="WW-Absatz-Standardschriftart111111111111">
    <w:name w:val="WW-Absatz-Standardschriftart111111111111"/>
    <w:rsid w:val="00CB6FAB"/>
  </w:style>
  <w:style w:type="character" w:customStyle="1" w:styleId="WW-Absatz-Standardschriftart1111111111111">
    <w:name w:val="WW-Absatz-Standardschriftart1111111111111"/>
    <w:rsid w:val="00CB6FAB"/>
  </w:style>
  <w:style w:type="character" w:customStyle="1" w:styleId="WW-Absatz-Standardschriftart11111111111111">
    <w:name w:val="WW-Absatz-Standardschriftart11111111111111"/>
    <w:rsid w:val="00CB6FAB"/>
  </w:style>
  <w:style w:type="paragraph" w:customStyle="1" w:styleId="WW-110">
    <w:name w:val="WW-Содержимое таблицы11"/>
    <w:basedOn w:val="afffffffa"/>
    <w:rsid w:val="00CB6FAB"/>
    <w:pPr>
      <w:suppressLineNumbers/>
    </w:pPr>
    <w:rPr>
      <w:rFonts w:ascii="Times New Roman" w:eastAsia="Times New Roman" w:hAnsi="Times New Roman" w:cs="Times New Roman"/>
      <w:sz w:val="24"/>
      <w:szCs w:val="20"/>
      <w:lang/>
    </w:rPr>
  </w:style>
  <w:style w:type="paragraph" w:customStyle="1" w:styleId="WW-111">
    <w:name w:val="WW-Заголовок таблицы11"/>
    <w:basedOn w:val="WW-110"/>
    <w:rsid w:val="00CB6FAB"/>
    <w:pPr>
      <w:jc w:val="center"/>
    </w:pPr>
    <w:rPr>
      <w:b/>
      <w:bCs/>
      <w:i/>
      <w:iCs/>
    </w:rPr>
  </w:style>
  <w:style w:type="paragraph" w:customStyle="1" w:styleId="WW-1111111">
    <w:name w:val="WW-Содержимое таблицы1111111"/>
    <w:basedOn w:val="afffffffa"/>
    <w:rsid w:val="00CB6FAB"/>
    <w:pPr>
      <w:suppressLineNumbers/>
    </w:pPr>
    <w:rPr>
      <w:rFonts w:ascii="Times New Roman" w:eastAsia="Times New Roman" w:hAnsi="Times New Roman" w:cs="Times New Roman"/>
      <w:sz w:val="24"/>
      <w:szCs w:val="20"/>
      <w:lang/>
    </w:rPr>
  </w:style>
  <w:style w:type="paragraph" w:customStyle="1" w:styleId="WW-11211111111">
    <w:name w:val="WW-Содержимое таблицы11211111111"/>
    <w:basedOn w:val="afffffffa"/>
    <w:rsid w:val="00CB6FAB"/>
    <w:pPr>
      <w:suppressLineNumbers/>
    </w:pPr>
    <w:rPr>
      <w:rFonts w:ascii="Times New Roman" w:eastAsia="Times New Roman" w:hAnsi="Times New Roman" w:cs="Times New Roman"/>
      <w:sz w:val="24"/>
      <w:szCs w:val="20"/>
      <w:lang/>
    </w:rPr>
  </w:style>
  <w:style w:type="paragraph" w:customStyle="1" w:styleId="WW-112111111110">
    <w:name w:val="WW-Заголовок таблицы11211111111"/>
    <w:basedOn w:val="WW-11211111111"/>
    <w:rsid w:val="00CB6FAB"/>
    <w:pPr>
      <w:jc w:val="center"/>
    </w:pPr>
    <w:rPr>
      <w:b/>
      <w:bCs/>
      <w:i/>
      <w:iCs/>
    </w:rPr>
  </w:style>
  <w:style w:type="paragraph" w:customStyle="1" w:styleId="WW-11111111">
    <w:name w:val="WW-Содержимое таблицы11111111"/>
    <w:basedOn w:val="afffffffa"/>
    <w:rsid w:val="00CB6FAB"/>
    <w:pPr>
      <w:suppressLineNumbers/>
    </w:pPr>
    <w:rPr>
      <w:rFonts w:ascii="Times New Roman" w:eastAsia="Times New Roman" w:hAnsi="Times New Roman" w:cs="Times New Roman"/>
      <w:sz w:val="24"/>
      <w:szCs w:val="20"/>
      <w:lang/>
    </w:rPr>
  </w:style>
  <w:style w:type="paragraph" w:customStyle="1" w:styleId="WW-111111110">
    <w:name w:val="WW-Заголовок таблицы11111111"/>
    <w:basedOn w:val="WW-11111111"/>
    <w:rsid w:val="00CB6FAB"/>
    <w:pPr>
      <w:jc w:val="center"/>
    </w:pPr>
    <w:rPr>
      <w:b/>
      <w:bCs/>
      <w:i/>
      <w:iCs/>
    </w:rPr>
  </w:style>
  <w:style w:type="paragraph" w:customStyle="1" w:styleId="WW-13">
    <w:name w:val="WW-Заголовок таблицы1"/>
    <w:basedOn w:val="WW-10"/>
    <w:rsid w:val="00CB6FAB"/>
    <w:pPr>
      <w:suppressAutoHyphens/>
      <w:spacing w:line="240" w:lineRule="auto"/>
      <w:jc w:val="center"/>
    </w:pPr>
    <w:rPr>
      <w:rFonts w:ascii="Times New Roman" w:hAnsi="Times New Roman"/>
      <w:b/>
      <w:bCs/>
      <w:i/>
      <w:iCs/>
      <w:sz w:val="24"/>
      <w:lang w:val="ru-RU"/>
    </w:rPr>
  </w:style>
  <w:style w:type="paragraph" w:customStyle="1" w:styleId="WW-12111111111111111111">
    <w:name w:val="WW-Содержимое таблицы12111111111111111111"/>
    <w:basedOn w:val="afffffffa"/>
    <w:rsid w:val="00CB6FAB"/>
    <w:pPr>
      <w:suppressLineNumbers/>
    </w:pPr>
    <w:rPr>
      <w:rFonts w:ascii="Times New Roman" w:eastAsia="Times New Roman" w:hAnsi="Times New Roman" w:cs="Times New Roman"/>
      <w:sz w:val="24"/>
      <w:szCs w:val="20"/>
      <w:lang/>
    </w:rPr>
  </w:style>
  <w:style w:type="paragraph" w:customStyle="1" w:styleId="Normal3">
    <w:name w:val="Normal"/>
    <w:rsid w:val="00CB6FAB"/>
    <w:pPr>
      <w:suppressAutoHyphens/>
    </w:pPr>
    <w:rPr>
      <w:rFonts w:ascii="Times New Roman" w:eastAsia="Arial" w:hAnsi="Times New Roman" w:cs="Times New Roman"/>
      <w:kern w:val="1"/>
      <w:sz w:val="28"/>
      <w:lang w:eastAsia="ar-SA"/>
    </w:rPr>
  </w:style>
  <w:style w:type="paragraph" w:customStyle="1" w:styleId="BodyText32">
    <w:name w:val="Body Text 3"/>
    <w:basedOn w:val="ae"/>
    <w:rsid w:val="00EA6A2D"/>
    <w:pPr>
      <w:widowControl w:val="0"/>
      <w:suppressAutoHyphens w:val="0"/>
      <w:spacing w:line="36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18">
      <w:bodyDiv w:val="1"/>
      <w:marLeft w:val="0"/>
      <w:marRight w:val="0"/>
      <w:marTop w:val="0"/>
      <w:marBottom w:val="0"/>
      <w:divBdr>
        <w:top w:val="none" w:sz="0" w:space="0" w:color="auto"/>
        <w:left w:val="none" w:sz="0" w:space="0" w:color="auto"/>
        <w:bottom w:val="none" w:sz="0" w:space="0" w:color="auto"/>
        <w:right w:val="none" w:sz="0" w:space="0" w:color="auto"/>
      </w:divBdr>
    </w:div>
    <w:div w:id="302008234">
      <w:bodyDiv w:val="1"/>
      <w:marLeft w:val="0"/>
      <w:marRight w:val="0"/>
      <w:marTop w:val="0"/>
      <w:marBottom w:val="0"/>
      <w:divBdr>
        <w:top w:val="none" w:sz="0" w:space="0" w:color="auto"/>
        <w:left w:val="none" w:sz="0" w:space="0" w:color="auto"/>
        <w:bottom w:val="none" w:sz="0" w:space="0" w:color="auto"/>
        <w:right w:val="none" w:sz="0" w:space="0" w:color="auto"/>
      </w:divBdr>
    </w:div>
    <w:div w:id="312875941">
      <w:bodyDiv w:val="1"/>
      <w:marLeft w:val="0"/>
      <w:marRight w:val="0"/>
      <w:marTop w:val="0"/>
      <w:marBottom w:val="0"/>
      <w:divBdr>
        <w:top w:val="none" w:sz="0" w:space="0" w:color="auto"/>
        <w:left w:val="none" w:sz="0" w:space="0" w:color="auto"/>
        <w:bottom w:val="none" w:sz="0" w:space="0" w:color="auto"/>
        <w:right w:val="none" w:sz="0" w:space="0" w:color="auto"/>
      </w:divBdr>
    </w:div>
    <w:div w:id="353656517">
      <w:bodyDiv w:val="1"/>
      <w:marLeft w:val="0"/>
      <w:marRight w:val="0"/>
      <w:marTop w:val="0"/>
      <w:marBottom w:val="0"/>
      <w:divBdr>
        <w:top w:val="none" w:sz="0" w:space="0" w:color="auto"/>
        <w:left w:val="none" w:sz="0" w:space="0" w:color="auto"/>
        <w:bottom w:val="none" w:sz="0" w:space="0" w:color="auto"/>
        <w:right w:val="none" w:sz="0" w:space="0" w:color="auto"/>
      </w:divBdr>
    </w:div>
    <w:div w:id="375472134">
      <w:bodyDiv w:val="1"/>
      <w:marLeft w:val="0"/>
      <w:marRight w:val="0"/>
      <w:marTop w:val="0"/>
      <w:marBottom w:val="0"/>
      <w:divBdr>
        <w:top w:val="none" w:sz="0" w:space="0" w:color="auto"/>
        <w:left w:val="none" w:sz="0" w:space="0" w:color="auto"/>
        <w:bottom w:val="none" w:sz="0" w:space="0" w:color="auto"/>
        <w:right w:val="none" w:sz="0" w:space="0" w:color="auto"/>
      </w:divBdr>
    </w:div>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06465995">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0563751">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6">
      <w:bodyDiv w:val="1"/>
      <w:marLeft w:val="0"/>
      <w:marRight w:val="0"/>
      <w:marTop w:val="0"/>
      <w:marBottom w:val="0"/>
      <w:divBdr>
        <w:top w:val="none" w:sz="0" w:space="0" w:color="auto"/>
        <w:left w:val="none" w:sz="0" w:space="0" w:color="auto"/>
        <w:bottom w:val="none" w:sz="0" w:space="0" w:color="auto"/>
        <w:right w:val="none" w:sz="0" w:space="0" w:color="auto"/>
      </w:divBdr>
    </w:div>
    <w:div w:id="1096558161">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11597584">
      <w:bodyDiv w:val="1"/>
      <w:marLeft w:val="0"/>
      <w:marRight w:val="0"/>
      <w:marTop w:val="0"/>
      <w:marBottom w:val="0"/>
      <w:divBdr>
        <w:top w:val="none" w:sz="0" w:space="0" w:color="auto"/>
        <w:left w:val="none" w:sz="0" w:space="0" w:color="auto"/>
        <w:bottom w:val="none" w:sz="0" w:space="0" w:color="auto"/>
        <w:right w:val="none" w:sz="0" w:space="0" w:color="auto"/>
      </w:divBdr>
    </w:div>
    <w:div w:id="132462945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9628">
      <w:bodyDiv w:val="1"/>
      <w:marLeft w:val="0"/>
      <w:marRight w:val="0"/>
      <w:marTop w:val="0"/>
      <w:marBottom w:val="0"/>
      <w:divBdr>
        <w:top w:val="none" w:sz="0" w:space="0" w:color="auto"/>
        <w:left w:val="none" w:sz="0" w:space="0" w:color="auto"/>
        <w:bottom w:val="none" w:sz="0" w:space="0" w:color="auto"/>
        <w:right w:val="none" w:sz="0" w:space="0" w:color="auto"/>
      </w:divBdr>
    </w:div>
    <w:div w:id="1529249193">
      <w:bodyDiv w:val="1"/>
      <w:marLeft w:val="0"/>
      <w:marRight w:val="0"/>
      <w:marTop w:val="0"/>
      <w:marBottom w:val="0"/>
      <w:divBdr>
        <w:top w:val="none" w:sz="0" w:space="0" w:color="auto"/>
        <w:left w:val="none" w:sz="0" w:space="0" w:color="auto"/>
        <w:bottom w:val="none" w:sz="0" w:space="0" w:color="auto"/>
        <w:right w:val="none" w:sz="0" w:space="0" w:color="auto"/>
      </w:divBdr>
    </w:div>
    <w:div w:id="1598638019">
      <w:bodyDiv w:val="1"/>
      <w:marLeft w:val="0"/>
      <w:marRight w:val="0"/>
      <w:marTop w:val="0"/>
      <w:marBottom w:val="0"/>
      <w:divBdr>
        <w:top w:val="none" w:sz="0" w:space="0" w:color="auto"/>
        <w:left w:val="none" w:sz="0" w:space="0" w:color="auto"/>
        <w:bottom w:val="none" w:sz="0" w:space="0" w:color="auto"/>
        <w:right w:val="none" w:sz="0" w:space="0" w:color="auto"/>
      </w:divBdr>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05188356">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53568925">
      <w:bodyDiv w:val="1"/>
      <w:marLeft w:val="0"/>
      <w:marRight w:val="0"/>
      <w:marTop w:val="0"/>
      <w:marBottom w:val="0"/>
      <w:divBdr>
        <w:top w:val="none" w:sz="0" w:space="0" w:color="auto"/>
        <w:left w:val="none" w:sz="0" w:space="0" w:color="auto"/>
        <w:bottom w:val="none" w:sz="0" w:space="0" w:color="auto"/>
        <w:right w:val="none" w:sz="0" w:space="0" w:color="auto"/>
      </w:divBdr>
    </w:div>
    <w:div w:id="186875968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2961528">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579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9.bin"/><Relationship Id="rId42" Type="http://schemas.openxmlformats.org/officeDocument/2006/relationships/oleObject" Target="embeddings/oleObject22.bin"/><Relationship Id="rId47" Type="http://schemas.openxmlformats.org/officeDocument/2006/relationships/image" Target="media/image13.wmf"/><Relationship Id="rId63" Type="http://schemas.openxmlformats.org/officeDocument/2006/relationships/oleObject" Target="embeddings/oleObject37.bin"/><Relationship Id="rId68" Type="http://schemas.openxmlformats.org/officeDocument/2006/relationships/oleObject" Target="embeddings/oleObject42.bin"/><Relationship Id="rId84" Type="http://schemas.openxmlformats.org/officeDocument/2006/relationships/oleObject" Target="embeddings/oleObject58.bin"/><Relationship Id="rId89" Type="http://schemas.openxmlformats.org/officeDocument/2006/relationships/oleObject" Target="embeddings/oleObject63.bin"/><Relationship Id="rId112"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footer" Target="footer1.xml"/><Relationship Id="rId11" Type="http://schemas.openxmlformats.org/officeDocument/2006/relationships/image" Target="media/image2.wmf"/><Relationship Id="rId32" Type="http://schemas.openxmlformats.org/officeDocument/2006/relationships/oleObject" Target="embeddings/oleObject16.bin"/><Relationship Id="rId37" Type="http://schemas.openxmlformats.org/officeDocument/2006/relationships/oleObject" Target="embeddings/oleObject19.bin"/><Relationship Id="rId53" Type="http://schemas.openxmlformats.org/officeDocument/2006/relationships/oleObject" Target="embeddings/oleObject29.bin"/><Relationship Id="rId58" Type="http://schemas.openxmlformats.org/officeDocument/2006/relationships/oleObject" Target="embeddings/oleObject32.bin"/><Relationship Id="rId74" Type="http://schemas.openxmlformats.org/officeDocument/2006/relationships/oleObject" Target="embeddings/oleObject48.bin"/><Relationship Id="rId79" Type="http://schemas.openxmlformats.org/officeDocument/2006/relationships/oleObject" Target="embeddings/oleObject53.bin"/><Relationship Id="rId102" Type="http://schemas.openxmlformats.org/officeDocument/2006/relationships/oleObject" Target="embeddings/oleObject75.bin"/><Relationship Id="rId5" Type="http://schemas.openxmlformats.org/officeDocument/2006/relationships/footnotes" Target="footnotes.xml"/><Relationship Id="rId90" Type="http://schemas.openxmlformats.org/officeDocument/2006/relationships/image" Target="media/image18.wmf"/><Relationship Id="rId95" Type="http://schemas.openxmlformats.org/officeDocument/2006/relationships/oleObject" Target="embeddings/oleObject68.bin"/><Relationship Id="rId22" Type="http://schemas.openxmlformats.org/officeDocument/2006/relationships/oleObject" Target="embeddings/oleObject10.bin"/><Relationship Id="rId27" Type="http://schemas.openxmlformats.org/officeDocument/2006/relationships/image" Target="media/image5.wmf"/><Relationship Id="rId43" Type="http://schemas.openxmlformats.org/officeDocument/2006/relationships/oleObject" Target="embeddings/oleObject23.bin"/><Relationship Id="rId48" Type="http://schemas.openxmlformats.org/officeDocument/2006/relationships/oleObject" Target="embeddings/oleObject26.bin"/><Relationship Id="rId64" Type="http://schemas.openxmlformats.org/officeDocument/2006/relationships/oleObject" Target="embeddings/oleObject38.bin"/><Relationship Id="rId69" Type="http://schemas.openxmlformats.org/officeDocument/2006/relationships/oleObject" Target="embeddings/oleObject43.bin"/><Relationship Id="rId80" Type="http://schemas.openxmlformats.org/officeDocument/2006/relationships/oleObject" Target="embeddings/oleObject54.bin"/><Relationship Id="rId85" Type="http://schemas.openxmlformats.org/officeDocument/2006/relationships/oleObject" Target="embeddings/oleObject59.bin"/><Relationship Id="rId12" Type="http://schemas.openxmlformats.org/officeDocument/2006/relationships/oleObject" Target="embeddings/oleObject1.bin"/><Relationship Id="rId17" Type="http://schemas.openxmlformats.org/officeDocument/2006/relationships/image" Target="media/image3.wmf"/><Relationship Id="rId33" Type="http://schemas.openxmlformats.org/officeDocument/2006/relationships/oleObject" Target="embeddings/oleObject17.bin"/><Relationship Id="rId38" Type="http://schemas.openxmlformats.org/officeDocument/2006/relationships/image" Target="media/image10.wmf"/><Relationship Id="rId59" Type="http://schemas.openxmlformats.org/officeDocument/2006/relationships/oleObject" Target="embeddings/oleObject33.bin"/><Relationship Id="rId103" Type="http://schemas.openxmlformats.org/officeDocument/2006/relationships/oleObject" Target="embeddings/oleObject76.bin"/><Relationship Id="rId108" Type="http://schemas.openxmlformats.org/officeDocument/2006/relationships/footer" Target="footer2.xml"/><Relationship Id="rId54" Type="http://schemas.openxmlformats.org/officeDocument/2006/relationships/image" Target="media/image16.wmf"/><Relationship Id="rId70" Type="http://schemas.openxmlformats.org/officeDocument/2006/relationships/oleObject" Target="embeddings/oleObject44.bin"/><Relationship Id="rId75" Type="http://schemas.openxmlformats.org/officeDocument/2006/relationships/oleObject" Target="embeddings/oleObject49.bin"/><Relationship Id="rId91" Type="http://schemas.openxmlformats.org/officeDocument/2006/relationships/oleObject" Target="embeddings/oleObject64.bin"/><Relationship Id="rId96" Type="http://schemas.openxmlformats.org/officeDocument/2006/relationships/oleObject" Target="embeddings/oleObject6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image" Target="media/image9.wmf"/><Relationship Id="rId49" Type="http://schemas.openxmlformats.org/officeDocument/2006/relationships/oleObject" Target="embeddings/oleObject27.bin"/><Relationship Id="rId57" Type="http://schemas.openxmlformats.org/officeDocument/2006/relationships/oleObject" Target="embeddings/oleObject31.bin"/><Relationship Id="rId106" Type="http://schemas.openxmlformats.org/officeDocument/2006/relationships/header" Target="header2.xml"/><Relationship Id="rId10" Type="http://schemas.openxmlformats.org/officeDocument/2006/relationships/chart" Target="charts/chart2.xml"/><Relationship Id="rId31" Type="http://schemas.openxmlformats.org/officeDocument/2006/relationships/image" Target="media/image7.wmf"/><Relationship Id="rId44" Type="http://schemas.openxmlformats.org/officeDocument/2006/relationships/oleObject" Target="embeddings/oleObject24.bin"/><Relationship Id="rId52" Type="http://schemas.openxmlformats.org/officeDocument/2006/relationships/image" Target="media/image15.wmf"/><Relationship Id="rId60" Type="http://schemas.openxmlformats.org/officeDocument/2006/relationships/oleObject" Target="embeddings/oleObject34.bin"/><Relationship Id="rId65" Type="http://schemas.openxmlformats.org/officeDocument/2006/relationships/oleObject" Target="embeddings/oleObject39.bin"/><Relationship Id="rId73" Type="http://schemas.openxmlformats.org/officeDocument/2006/relationships/oleObject" Target="embeddings/oleObject47.bin"/><Relationship Id="rId78" Type="http://schemas.openxmlformats.org/officeDocument/2006/relationships/oleObject" Target="embeddings/oleObject52.bin"/><Relationship Id="rId81" Type="http://schemas.openxmlformats.org/officeDocument/2006/relationships/oleObject" Target="embeddings/oleObject55.bin"/><Relationship Id="rId86" Type="http://schemas.openxmlformats.org/officeDocument/2006/relationships/oleObject" Target="embeddings/oleObject60.bin"/><Relationship Id="rId94" Type="http://schemas.openxmlformats.org/officeDocument/2006/relationships/oleObject" Target="embeddings/oleObject67.bin"/><Relationship Id="rId99" Type="http://schemas.openxmlformats.org/officeDocument/2006/relationships/oleObject" Target="embeddings/oleObject72.bin"/><Relationship Id="rId101" Type="http://schemas.openxmlformats.org/officeDocument/2006/relationships/oleObject" Target="embeddings/oleObject74.bin"/><Relationship Id="rId4" Type="http://schemas.openxmlformats.org/officeDocument/2006/relationships/webSettings" Target="webSettings.xml"/><Relationship Id="rId9" Type="http://schemas.openxmlformats.org/officeDocument/2006/relationships/chart" Target="charts/chart1.xml"/><Relationship Id="rId13" Type="http://schemas.openxmlformats.org/officeDocument/2006/relationships/oleObject" Target="embeddings/oleObject2.bin"/><Relationship Id="rId18" Type="http://schemas.openxmlformats.org/officeDocument/2006/relationships/oleObject" Target="embeddings/oleObject6.bin"/><Relationship Id="rId39" Type="http://schemas.openxmlformats.org/officeDocument/2006/relationships/oleObject" Target="embeddings/oleObject20.bin"/><Relationship Id="rId109" Type="http://schemas.openxmlformats.org/officeDocument/2006/relationships/header" Target="header3.xml"/><Relationship Id="rId34" Type="http://schemas.openxmlformats.org/officeDocument/2006/relationships/image" Target="media/image8.wmf"/><Relationship Id="rId50" Type="http://schemas.openxmlformats.org/officeDocument/2006/relationships/image" Target="media/image14.wmf"/><Relationship Id="rId55" Type="http://schemas.openxmlformats.org/officeDocument/2006/relationships/oleObject" Target="embeddings/oleObject30.bin"/><Relationship Id="rId76" Type="http://schemas.openxmlformats.org/officeDocument/2006/relationships/oleObject" Target="embeddings/oleObject50.bin"/><Relationship Id="rId97" Type="http://schemas.openxmlformats.org/officeDocument/2006/relationships/oleObject" Target="embeddings/oleObject70.bin"/><Relationship Id="rId104" Type="http://schemas.openxmlformats.org/officeDocument/2006/relationships/hyperlink" Target="http://www.mydisser.com/search.html" TargetMode="External"/><Relationship Id="rId7" Type="http://schemas.openxmlformats.org/officeDocument/2006/relationships/hyperlink" Target="http://www.mydisser.com/search.html" TargetMode="External"/><Relationship Id="rId71" Type="http://schemas.openxmlformats.org/officeDocument/2006/relationships/oleObject" Target="embeddings/oleObject45.bin"/><Relationship Id="rId92" Type="http://schemas.openxmlformats.org/officeDocument/2006/relationships/oleObject" Target="embeddings/oleObject65.bin"/><Relationship Id="rId2" Type="http://schemas.openxmlformats.org/officeDocument/2006/relationships/styles" Target="styles.xml"/><Relationship Id="rId29" Type="http://schemas.openxmlformats.org/officeDocument/2006/relationships/image" Target="media/image6.wmf"/><Relationship Id="rId24" Type="http://schemas.openxmlformats.org/officeDocument/2006/relationships/oleObject" Target="embeddings/oleObject12.bin"/><Relationship Id="rId40" Type="http://schemas.openxmlformats.org/officeDocument/2006/relationships/image" Target="media/image11.wmf"/><Relationship Id="rId45" Type="http://schemas.openxmlformats.org/officeDocument/2006/relationships/image" Target="media/image12.wmf"/><Relationship Id="rId66" Type="http://schemas.openxmlformats.org/officeDocument/2006/relationships/oleObject" Target="embeddings/oleObject40.bin"/><Relationship Id="rId87" Type="http://schemas.openxmlformats.org/officeDocument/2006/relationships/oleObject" Target="embeddings/oleObject61.bin"/><Relationship Id="rId110" Type="http://schemas.openxmlformats.org/officeDocument/2006/relationships/footer" Target="footer3.xml"/><Relationship Id="rId61" Type="http://schemas.openxmlformats.org/officeDocument/2006/relationships/oleObject" Target="embeddings/oleObject35.bin"/><Relationship Id="rId82" Type="http://schemas.openxmlformats.org/officeDocument/2006/relationships/oleObject" Target="embeddings/oleObject56.bin"/><Relationship Id="rId19" Type="http://schemas.openxmlformats.org/officeDocument/2006/relationships/oleObject" Target="embeddings/oleObject7.bin"/><Relationship Id="rId14" Type="http://schemas.openxmlformats.org/officeDocument/2006/relationships/oleObject" Target="embeddings/oleObject3.bin"/><Relationship Id="rId30" Type="http://schemas.openxmlformats.org/officeDocument/2006/relationships/oleObject" Target="embeddings/oleObject15.bin"/><Relationship Id="rId35" Type="http://schemas.openxmlformats.org/officeDocument/2006/relationships/oleObject" Target="embeddings/oleObject18.bin"/><Relationship Id="rId56" Type="http://schemas.openxmlformats.org/officeDocument/2006/relationships/image" Target="media/image17.wmf"/><Relationship Id="rId77" Type="http://schemas.openxmlformats.org/officeDocument/2006/relationships/oleObject" Target="embeddings/oleObject51.bin"/><Relationship Id="rId100" Type="http://schemas.openxmlformats.org/officeDocument/2006/relationships/oleObject" Target="embeddings/oleObject73.bin"/><Relationship Id="rId105"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oleObject" Target="embeddings/oleObject28.bin"/><Relationship Id="rId72" Type="http://schemas.openxmlformats.org/officeDocument/2006/relationships/oleObject" Target="embeddings/oleObject46.bin"/><Relationship Id="rId93" Type="http://schemas.openxmlformats.org/officeDocument/2006/relationships/oleObject" Target="embeddings/oleObject66.bin"/><Relationship Id="rId98" Type="http://schemas.openxmlformats.org/officeDocument/2006/relationships/oleObject" Target="embeddings/oleObject71.bin"/><Relationship Id="rId3" Type="http://schemas.openxmlformats.org/officeDocument/2006/relationships/settings" Target="settings.xml"/><Relationship Id="rId25" Type="http://schemas.openxmlformats.org/officeDocument/2006/relationships/image" Target="media/image4.wmf"/><Relationship Id="rId46" Type="http://schemas.openxmlformats.org/officeDocument/2006/relationships/oleObject" Target="embeddings/oleObject25.bin"/><Relationship Id="rId67" Type="http://schemas.openxmlformats.org/officeDocument/2006/relationships/oleObject" Target="embeddings/oleObject41.bin"/><Relationship Id="rId20" Type="http://schemas.openxmlformats.org/officeDocument/2006/relationships/oleObject" Target="embeddings/oleObject8.bin"/><Relationship Id="rId41" Type="http://schemas.openxmlformats.org/officeDocument/2006/relationships/oleObject" Target="embeddings/oleObject21.bin"/><Relationship Id="rId62" Type="http://schemas.openxmlformats.org/officeDocument/2006/relationships/oleObject" Target="embeddings/oleObject36.bin"/><Relationship Id="rId83" Type="http://schemas.openxmlformats.org/officeDocument/2006/relationships/oleObject" Target="embeddings/oleObject57.bin"/><Relationship Id="rId88" Type="http://schemas.openxmlformats.org/officeDocument/2006/relationships/oleObject" Target="embeddings/oleObject62.bin"/><Relationship Id="rId11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994818652849735E-2"/>
          <c:y val="9.6059113300492618E-2"/>
          <c:w val="0.90803108808290156"/>
          <c:h val="0.68226600985221675"/>
        </c:manualLayout>
      </c:layout>
      <c:lineChart>
        <c:grouping val="standard"/>
        <c:varyColors val="0"/>
        <c:ser>
          <c:idx val="0"/>
          <c:order val="0"/>
          <c:tx>
            <c:strRef>
              <c:f>Sheet1!$A$2</c:f>
              <c:strCache>
                <c:ptCount val="1"/>
                <c:pt idx="0">
                  <c:v>поголівя,тис. голів</c:v>
                </c:pt>
              </c:strCache>
            </c:strRef>
          </c:tx>
          <c:spPr>
            <a:ln w="38084">
              <a:solidFill>
                <a:srgbClr val="000080"/>
              </a:solidFill>
              <a:prstDash val="solid"/>
            </a:ln>
          </c:spPr>
          <c:marker>
            <c:symbol val="circle"/>
            <c:size val="4"/>
            <c:spPr>
              <a:solidFill>
                <a:srgbClr val="000000"/>
              </a:solidFill>
              <a:ln>
                <a:solidFill>
                  <a:srgbClr val="000000"/>
                </a:solidFill>
                <a:prstDash val="solid"/>
              </a:ln>
            </c:spPr>
          </c:marker>
          <c:cat>
            <c:numRef>
              <c:f>Sheet1!$B$1:$X$1</c:f>
              <c:numCache>
                <c:formatCode>General</c:formatCode>
                <c:ptCount val="23"/>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numCache>
            </c:numRef>
          </c:cat>
          <c:val>
            <c:numRef>
              <c:f>Sheet1!$B$2:$X$2</c:f>
              <c:numCache>
                <c:formatCode>General</c:formatCode>
                <c:ptCount val="23"/>
                <c:pt idx="0">
                  <c:v>980</c:v>
                </c:pt>
                <c:pt idx="1">
                  <c:v>997</c:v>
                </c:pt>
                <c:pt idx="2">
                  <c:v>975</c:v>
                </c:pt>
                <c:pt idx="3">
                  <c:v>938</c:v>
                </c:pt>
                <c:pt idx="4">
                  <c:v>889</c:v>
                </c:pt>
                <c:pt idx="5">
                  <c:v>910</c:v>
                </c:pt>
                <c:pt idx="6">
                  <c:v>940</c:v>
                </c:pt>
                <c:pt idx="7">
                  <c:v>883</c:v>
                </c:pt>
                <c:pt idx="8">
                  <c:v>760</c:v>
                </c:pt>
                <c:pt idx="9">
                  <c:v>750</c:v>
                </c:pt>
                <c:pt idx="10">
                  <c:v>624</c:v>
                </c:pt>
                <c:pt idx="11">
                  <c:v>570</c:v>
                </c:pt>
                <c:pt idx="12">
                  <c:v>402</c:v>
                </c:pt>
                <c:pt idx="13">
                  <c:v>403</c:v>
                </c:pt>
                <c:pt idx="14">
                  <c:v>504</c:v>
                </c:pt>
                <c:pt idx="15">
                  <c:v>346</c:v>
                </c:pt>
                <c:pt idx="16">
                  <c:v>307</c:v>
                </c:pt>
                <c:pt idx="17">
                  <c:v>296</c:v>
                </c:pt>
                <c:pt idx="18">
                  <c:v>268</c:v>
                </c:pt>
                <c:pt idx="19">
                  <c:v>200</c:v>
                </c:pt>
                <c:pt idx="20">
                  <c:v>175</c:v>
                </c:pt>
                <c:pt idx="21">
                  <c:v>164</c:v>
                </c:pt>
                <c:pt idx="22">
                  <c:v>148</c:v>
                </c:pt>
              </c:numCache>
            </c:numRef>
          </c:val>
          <c:smooth val="1"/>
        </c:ser>
        <c:ser>
          <c:idx val="1"/>
          <c:order val="1"/>
          <c:tx>
            <c:strRef>
              <c:f>Sheet1!$A$3</c:f>
              <c:strCache>
                <c:ptCount val="1"/>
                <c:pt idx="0">
                  <c:v>в т.ч. корів</c:v>
                </c:pt>
              </c:strCache>
            </c:strRef>
          </c:tx>
          <c:spPr>
            <a:ln w="25390">
              <a:solidFill>
                <a:srgbClr val="FF00FF"/>
              </a:solidFill>
              <a:prstDash val="lgDashDotDot"/>
            </a:ln>
          </c:spPr>
          <c:marker>
            <c:symbol val="square"/>
            <c:size val="4"/>
            <c:spPr>
              <a:solidFill>
                <a:srgbClr val="FF00FF"/>
              </a:solidFill>
              <a:ln>
                <a:solidFill>
                  <a:srgbClr val="FF00FF"/>
                </a:solidFill>
                <a:prstDash val="solid"/>
              </a:ln>
            </c:spPr>
          </c:marker>
          <c:cat>
            <c:numRef>
              <c:f>Sheet1!$B$1:$X$1</c:f>
              <c:numCache>
                <c:formatCode>General</c:formatCode>
                <c:ptCount val="23"/>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numCache>
            </c:numRef>
          </c:cat>
          <c:val>
            <c:numRef>
              <c:f>Sheet1!$B$3:$X$3</c:f>
              <c:numCache>
                <c:formatCode>General</c:formatCode>
                <c:ptCount val="23"/>
                <c:pt idx="0">
                  <c:v>246</c:v>
                </c:pt>
                <c:pt idx="1">
                  <c:v>249</c:v>
                </c:pt>
                <c:pt idx="2">
                  <c:v>238</c:v>
                </c:pt>
                <c:pt idx="3">
                  <c:v>268</c:v>
                </c:pt>
                <c:pt idx="4">
                  <c:v>252</c:v>
                </c:pt>
                <c:pt idx="5">
                  <c:v>240</c:v>
                </c:pt>
                <c:pt idx="6">
                  <c:v>230</c:v>
                </c:pt>
                <c:pt idx="7">
                  <c:v>228</c:v>
                </c:pt>
                <c:pt idx="8">
                  <c:v>236</c:v>
                </c:pt>
                <c:pt idx="9">
                  <c:v>239</c:v>
                </c:pt>
                <c:pt idx="10">
                  <c:v>225</c:v>
                </c:pt>
                <c:pt idx="11">
                  <c:v>195</c:v>
                </c:pt>
                <c:pt idx="12">
                  <c:v>176</c:v>
                </c:pt>
                <c:pt idx="13">
                  <c:v>175</c:v>
                </c:pt>
                <c:pt idx="14">
                  <c:v>171</c:v>
                </c:pt>
                <c:pt idx="15">
                  <c:v>150</c:v>
                </c:pt>
                <c:pt idx="16">
                  <c:v>123</c:v>
                </c:pt>
                <c:pt idx="17">
                  <c:v>117</c:v>
                </c:pt>
                <c:pt idx="18">
                  <c:v>103</c:v>
                </c:pt>
                <c:pt idx="19">
                  <c:v>80</c:v>
                </c:pt>
                <c:pt idx="20">
                  <c:v>71</c:v>
                </c:pt>
                <c:pt idx="21">
                  <c:v>64</c:v>
                </c:pt>
                <c:pt idx="22">
                  <c:v>57</c:v>
                </c:pt>
              </c:numCache>
            </c:numRef>
          </c:val>
          <c:smooth val="1"/>
        </c:ser>
        <c:dLbls>
          <c:showLegendKey val="0"/>
          <c:showVal val="0"/>
          <c:showCatName val="0"/>
          <c:showSerName val="0"/>
          <c:showPercent val="0"/>
          <c:showBubbleSize val="0"/>
        </c:dLbls>
        <c:marker val="1"/>
        <c:smooth val="0"/>
        <c:axId val="298922416"/>
        <c:axId val="298920176"/>
      </c:lineChart>
      <c:catAx>
        <c:axId val="298922416"/>
        <c:scaling>
          <c:orientation val="minMax"/>
        </c:scaling>
        <c:delete val="0"/>
        <c:axPos val="b"/>
        <c:title>
          <c:tx>
            <c:rich>
              <a:bodyPr/>
              <a:lstStyle/>
              <a:p>
                <a:pPr>
                  <a:defRPr sz="1200" b="0" i="0" u="none" strike="noStrike" baseline="0">
                    <a:solidFill>
                      <a:srgbClr val="000000"/>
                    </a:solidFill>
                    <a:latin typeface="Times New Roman"/>
                    <a:ea typeface="Times New Roman"/>
                    <a:cs typeface="Times New Roman"/>
                  </a:defRPr>
                </a:pPr>
                <a:r>
                  <a:rPr lang="ru-RU"/>
                  <a:t>Роки</a:t>
                </a:r>
              </a:p>
            </c:rich>
          </c:tx>
          <c:layout>
            <c:manualLayout>
              <c:xMode val="edge"/>
              <c:yMode val="edge"/>
              <c:x val="0.93652849740932631"/>
              <c:y val="0.74630541871921174"/>
            </c:manualLayout>
          </c:layout>
          <c:overlay val="0"/>
          <c:spPr>
            <a:noFill/>
            <a:ln w="25390">
              <a:noFill/>
            </a:ln>
          </c:spPr>
        </c:title>
        <c:numFmt formatCode="General" sourceLinked="1"/>
        <c:majorTickMark val="out"/>
        <c:minorTickMark val="none"/>
        <c:tickLblPos val="nextTo"/>
        <c:spPr>
          <a:ln w="3174">
            <a:solidFill>
              <a:srgbClr val="000000"/>
            </a:solidFill>
            <a:prstDash val="solid"/>
          </a:ln>
        </c:spPr>
        <c:txPr>
          <a:bodyPr rot="-2700000" vert="horz"/>
          <a:lstStyle/>
          <a:p>
            <a:pPr>
              <a:defRPr sz="800" b="0" i="1" u="none" strike="noStrike" baseline="0">
                <a:solidFill>
                  <a:srgbClr val="000000"/>
                </a:solidFill>
                <a:latin typeface="Times New Roman"/>
                <a:ea typeface="Times New Roman"/>
                <a:cs typeface="Times New Roman"/>
              </a:defRPr>
            </a:pPr>
            <a:endParaRPr lang="ru-RU"/>
          </a:p>
        </c:txPr>
        <c:crossAx val="298920176"/>
        <c:crosses val="autoZero"/>
        <c:auto val="0"/>
        <c:lblAlgn val="ctr"/>
        <c:lblOffset val="100"/>
        <c:tickLblSkip val="1"/>
        <c:tickMarkSkip val="1"/>
        <c:noMultiLvlLbl val="0"/>
      </c:catAx>
      <c:valAx>
        <c:axId val="298920176"/>
        <c:scaling>
          <c:orientation val="minMax"/>
        </c:scaling>
        <c:delete val="0"/>
        <c:axPos val="l"/>
        <c:title>
          <c:tx>
            <c:rich>
              <a:bodyPr rot="0" vert="horz"/>
              <a:lstStyle/>
              <a:p>
                <a:pPr algn="ctr">
                  <a:defRPr sz="1200" b="0" i="0" u="none" strike="noStrike" baseline="0">
                    <a:solidFill>
                      <a:srgbClr val="000000"/>
                    </a:solidFill>
                    <a:latin typeface="Times New Roman"/>
                    <a:ea typeface="Times New Roman"/>
                    <a:cs typeface="Times New Roman"/>
                  </a:defRPr>
                </a:pPr>
                <a:r>
                  <a:rPr lang="ru-RU"/>
                  <a:t>Тис.голів</a:t>
                </a:r>
              </a:p>
            </c:rich>
          </c:tx>
          <c:layout>
            <c:manualLayout>
              <c:xMode val="edge"/>
              <c:yMode val="edge"/>
              <c:x val="0"/>
              <c:y val="0"/>
            </c:manualLayout>
          </c:layout>
          <c:overlay val="0"/>
          <c:spPr>
            <a:noFill/>
            <a:ln w="25390">
              <a:noFill/>
            </a:ln>
          </c:spPr>
        </c:title>
        <c:numFmt formatCode="General" sourceLinked="1"/>
        <c:majorTickMark val="out"/>
        <c:minorTickMark val="none"/>
        <c:tickLblPos val="nextTo"/>
        <c:spPr>
          <a:ln w="3174">
            <a:solidFill>
              <a:srgbClr val="000000"/>
            </a:solidFill>
            <a:prstDash val="solid"/>
          </a:ln>
        </c:spPr>
        <c:txPr>
          <a:bodyPr rot="0" vert="horz"/>
          <a:lstStyle/>
          <a:p>
            <a:pPr>
              <a:defRPr sz="800" b="0" i="1" u="none" strike="noStrike" baseline="0">
                <a:solidFill>
                  <a:srgbClr val="000000"/>
                </a:solidFill>
                <a:latin typeface="Times New Roman"/>
                <a:ea typeface="Times New Roman"/>
                <a:cs typeface="Times New Roman"/>
              </a:defRPr>
            </a:pPr>
            <a:endParaRPr lang="ru-RU"/>
          </a:p>
        </c:txPr>
        <c:crossAx val="298922416"/>
        <c:crosses val="autoZero"/>
        <c:crossBetween val="midCat"/>
      </c:valAx>
      <c:spPr>
        <a:solidFill>
          <a:srgbClr val="FFFFFF"/>
        </a:solidFill>
        <a:ln w="12695">
          <a:solidFill>
            <a:srgbClr val="808080"/>
          </a:solidFill>
          <a:prstDash val="solid"/>
        </a:ln>
      </c:spPr>
    </c:plotArea>
    <c:legend>
      <c:legendPos val="b"/>
      <c:layout>
        <c:manualLayout>
          <c:xMode val="edge"/>
          <c:yMode val="edge"/>
          <c:x val="0.25129533678756477"/>
          <c:y val="0.90147783251231528"/>
          <c:w val="0.46502590673575128"/>
          <c:h val="6.8965517241379309E-2"/>
        </c:manualLayout>
      </c:layout>
      <c:overlay val="0"/>
      <c:spPr>
        <a:solidFill>
          <a:srgbClr val="FFFFFF"/>
        </a:solidFill>
        <a:ln w="3174">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42"/>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336941813261164E-2"/>
          <c:y val="7.6726342710997444E-3"/>
          <c:w val="0.90663058186738843"/>
          <c:h val="0.80306905370843995"/>
        </c:manualLayout>
      </c:layout>
      <c:bar3DChart>
        <c:barDir val="col"/>
        <c:grouping val="clustered"/>
        <c:varyColors val="0"/>
        <c:ser>
          <c:idx val="0"/>
          <c:order val="0"/>
          <c:tx>
            <c:strRef>
              <c:f>Sheet1!$A$2</c:f>
              <c:strCache>
                <c:ptCount val="1"/>
                <c:pt idx="0">
                  <c:v>абсолютний показник, тис.голів</c:v>
                </c:pt>
              </c:strCache>
            </c:strRef>
          </c:tx>
          <c:spPr>
            <a:solidFill>
              <a:srgbClr val="FFFFFF"/>
            </a:solidFill>
            <a:ln w="12686">
              <a:solidFill>
                <a:srgbClr val="000000"/>
              </a:solidFill>
              <a:prstDash val="solid"/>
            </a:ln>
          </c:spPr>
          <c:invertIfNegative val="0"/>
          <c:cat>
            <c:numRef>
              <c:f>Sheet1!$B$1:$X$1</c:f>
              <c:numCache>
                <c:formatCode>General</c:formatCode>
                <c:ptCount val="23"/>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numCache>
            </c:numRef>
          </c:cat>
          <c:val>
            <c:numRef>
              <c:f>Sheet1!$B$2:$X$2</c:f>
              <c:numCache>
                <c:formatCode>General</c:formatCode>
                <c:ptCount val="23"/>
                <c:pt idx="0">
                  <c:v>0.15</c:v>
                </c:pt>
                <c:pt idx="1">
                  <c:v>0.25</c:v>
                </c:pt>
                <c:pt idx="2">
                  <c:v>0.46</c:v>
                </c:pt>
                <c:pt idx="3">
                  <c:v>0.19800000000000001</c:v>
                </c:pt>
                <c:pt idx="4">
                  <c:v>0.28999999999999998</c:v>
                </c:pt>
                <c:pt idx="5">
                  <c:v>10.3</c:v>
                </c:pt>
                <c:pt idx="6">
                  <c:v>15.26</c:v>
                </c:pt>
                <c:pt idx="7">
                  <c:v>36.4</c:v>
                </c:pt>
                <c:pt idx="8">
                  <c:v>33.9</c:v>
                </c:pt>
                <c:pt idx="9">
                  <c:v>20.100000000000001</c:v>
                </c:pt>
                <c:pt idx="10">
                  <c:v>21.1</c:v>
                </c:pt>
                <c:pt idx="11">
                  <c:v>25.6</c:v>
                </c:pt>
                <c:pt idx="12">
                  <c:v>26</c:v>
                </c:pt>
                <c:pt idx="13">
                  <c:v>21</c:v>
                </c:pt>
                <c:pt idx="14">
                  <c:v>22</c:v>
                </c:pt>
                <c:pt idx="15">
                  <c:v>22</c:v>
                </c:pt>
                <c:pt idx="16">
                  <c:v>23</c:v>
                </c:pt>
                <c:pt idx="17">
                  <c:v>21</c:v>
                </c:pt>
                <c:pt idx="18">
                  <c:v>13</c:v>
                </c:pt>
                <c:pt idx="19">
                  <c:v>7</c:v>
                </c:pt>
                <c:pt idx="20">
                  <c:v>3.3</c:v>
                </c:pt>
                <c:pt idx="21">
                  <c:v>5</c:v>
                </c:pt>
                <c:pt idx="22">
                  <c:v>8.1</c:v>
                </c:pt>
              </c:numCache>
            </c:numRef>
          </c:val>
        </c:ser>
        <c:ser>
          <c:idx val="1"/>
          <c:order val="1"/>
          <c:tx>
            <c:strRef>
              <c:f>Sheet1!$A$3</c:f>
              <c:strCache>
                <c:ptCount val="1"/>
                <c:pt idx="0">
                  <c:v>стандартизований показник, на 100 голів</c:v>
                </c:pt>
              </c:strCache>
            </c:strRef>
          </c:tx>
          <c:spPr>
            <a:solidFill>
              <a:srgbClr val="000000"/>
            </a:solidFill>
            <a:ln w="12686">
              <a:solidFill>
                <a:srgbClr val="000000"/>
              </a:solidFill>
              <a:prstDash val="solid"/>
            </a:ln>
          </c:spPr>
          <c:invertIfNegative val="0"/>
          <c:cat>
            <c:numRef>
              <c:f>Sheet1!$B$1:$X$1</c:f>
              <c:numCache>
                <c:formatCode>General</c:formatCode>
                <c:ptCount val="23"/>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numCache>
            </c:numRef>
          </c:cat>
          <c:val>
            <c:numRef>
              <c:f>Sheet1!$B$3:$X$3</c:f>
              <c:numCache>
                <c:formatCode>General</c:formatCode>
                <c:ptCount val="23"/>
                <c:pt idx="0">
                  <c:v>1.5306E-2</c:v>
                </c:pt>
                <c:pt idx="1">
                  <c:v>2.5075E-2</c:v>
                </c:pt>
                <c:pt idx="2">
                  <c:v>4.7178999999999999E-2</c:v>
                </c:pt>
                <c:pt idx="3">
                  <c:v>2.1108999999999999E-2</c:v>
                </c:pt>
                <c:pt idx="4">
                  <c:v>3.2620999999999997E-2</c:v>
                </c:pt>
                <c:pt idx="5">
                  <c:v>1.1318680000000001</c:v>
                </c:pt>
                <c:pt idx="6">
                  <c:v>1.6234040000000001</c:v>
                </c:pt>
                <c:pt idx="7">
                  <c:v>4.1223099999999997</c:v>
                </c:pt>
                <c:pt idx="8">
                  <c:v>4.4605259999999998</c:v>
                </c:pt>
                <c:pt idx="9">
                  <c:v>2.68</c:v>
                </c:pt>
                <c:pt idx="10">
                  <c:v>3.3814099999999998</c:v>
                </c:pt>
                <c:pt idx="11">
                  <c:v>4.4912280000000004</c:v>
                </c:pt>
                <c:pt idx="12">
                  <c:v>6.4676619999999998</c:v>
                </c:pt>
                <c:pt idx="13">
                  <c:v>5.2109180000000004</c:v>
                </c:pt>
                <c:pt idx="14">
                  <c:v>4.3650789999999997</c:v>
                </c:pt>
                <c:pt idx="15">
                  <c:v>6.3583819999999998</c:v>
                </c:pt>
                <c:pt idx="16">
                  <c:v>7.4918570000000004</c:v>
                </c:pt>
                <c:pt idx="17">
                  <c:v>7.094595</c:v>
                </c:pt>
                <c:pt idx="18">
                  <c:v>4.850746</c:v>
                </c:pt>
                <c:pt idx="19">
                  <c:v>3.5</c:v>
                </c:pt>
                <c:pt idx="20">
                  <c:v>1.8857139999999999</c:v>
                </c:pt>
                <c:pt idx="21">
                  <c:v>3.0487799999999998</c:v>
                </c:pt>
                <c:pt idx="22">
                  <c:v>5.4729729999999996</c:v>
                </c:pt>
              </c:numCache>
            </c:numRef>
          </c:val>
        </c:ser>
        <c:dLbls>
          <c:showLegendKey val="0"/>
          <c:showVal val="0"/>
          <c:showCatName val="0"/>
          <c:showSerName val="0"/>
          <c:showPercent val="0"/>
          <c:showBubbleSize val="0"/>
        </c:dLbls>
        <c:gapWidth val="150"/>
        <c:gapDepth val="0"/>
        <c:shape val="box"/>
        <c:axId val="298928016"/>
        <c:axId val="298928576"/>
        <c:axId val="0"/>
      </c:bar3DChart>
      <c:catAx>
        <c:axId val="298928016"/>
        <c:scaling>
          <c:orientation val="minMax"/>
        </c:scaling>
        <c:delete val="0"/>
        <c:axPos val="b"/>
        <c:title>
          <c:tx>
            <c:rich>
              <a:bodyPr/>
              <a:lstStyle/>
              <a:p>
                <a:pPr>
                  <a:defRPr sz="1199" b="0" i="0" u="none" strike="noStrike" baseline="0">
                    <a:solidFill>
                      <a:srgbClr val="000000"/>
                    </a:solidFill>
                    <a:latin typeface="Times New Roman"/>
                    <a:ea typeface="Times New Roman"/>
                    <a:cs typeface="Times New Roman"/>
                  </a:defRPr>
                </a:pPr>
                <a:r>
                  <a:rPr lang="ru-RU" sz="799" b="1" i="0" u="none" strike="noStrike" baseline="0">
                    <a:solidFill>
                      <a:srgbClr val="000000"/>
                    </a:solidFill>
                    <a:latin typeface="Arial Cyr"/>
                    <a:cs typeface="Arial Cyr"/>
                  </a:rPr>
                  <a:t>Роки</a:t>
                </a:r>
              </a:p>
            </c:rich>
          </c:tx>
          <c:layout>
            <c:manualLayout>
              <c:xMode val="edge"/>
              <c:yMode val="edge"/>
              <c:x val="0.93775372124492562"/>
              <c:y val="0.73913043478260865"/>
            </c:manualLayout>
          </c:layout>
          <c:overlay val="0"/>
          <c:spPr>
            <a:noFill/>
            <a:ln w="25372">
              <a:noFill/>
            </a:ln>
          </c:spPr>
        </c:title>
        <c:numFmt formatCode="General" sourceLinked="1"/>
        <c:majorTickMark val="out"/>
        <c:minorTickMark val="none"/>
        <c:tickLblPos val="low"/>
        <c:spPr>
          <a:ln w="3171">
            <a:solidFill>
              <a:srgbClr val="000000"/>
            </a:solidFill>
            <a:prstDash val="solid"/>
          </a:ln>
        </c:spPr>
        <c:txPr>
          <a:bodyPr rot="-2760000" vert="horz"/>
          <a:lstStyle/>
          <a:p>
            <a:pPr>
              <a:defRPr sz="799" b="0" i="0" u="none" strike="noStrike" baseline="0">
                <a:solidFill>
                  <a:srgbClr val="000000"/>
                </a:solidFill>
                <a:latin typeface="Arial"/>
                <a:ea typeface="Arial"/>
                <a:cs typeface="Arial"/>
              </a:defRPr>
            </a:pPr>
            <a:endParaRPr lang="ru-RU"/>
          </a:p>
        </c:txPr>
        <c:crossAx val="298928576"/>
        <c:crosses val="autoZero"/>
        <c:auto val="1"/>
        <c:lblAlgn val="ctr"/>
        <c:lblOffset val="100"/>
        <c:tickLblSkip val="1"/>
        <c:tickMarkSkip val="1"/>
        <c:noMultiLvlLbl val="0"/>
      </c:catAx>
      <c:valAx>
        <c:axId val="298928576"/>
        <c:scaling>
          <c:orientation val="minMax"/>
        </c:scaling>
        <c:delete val="0"/>
        <c:axPos val="l"/>
        <c:majorGridlines>
          <c:spPr>
            <a:ln w="3171">
              <a:solidFill>
                <a:srgbClr val="000000"/>
              </a:solidFill>
              <a:prstDash val="solid"/>
            </a:ln>
          </c:spPr>
        </c:majorGridlines>
        <c:title>
          <c:tx>
            <c:rich>
              <a:bodyPr/>
              <a:lstStyle/>
              <a:p>
                <a:pPr>
                  <a:defRPr sz="1199" b="0" i="0" u="none" strike="noStrike" baseline="0">
                    <a:solidFill>
                      <a:srgbClr val="000000"/>
                    </a:solidFill>
                    <a:latin typeface="Times New Roman"/>
                    <a:ea typeface="Times New Roman"/>
                    <a:cs typeface="Times New Roman"/>
                  </a:defRPr>
                </a:pPr>
                <a:r>
                  <a:rPr lang="ru-RU"/>
                  <a:t>РІД-позитивні тварини,тис.гол.</a:t>
                </a:r>
              </a:p>
            </c:rich>
          </c:tx>
          <c:layout>
            <c:manualLayout>
              <c:xMode val="edge"/>
              <c:yMode val="edge"/>
              <c:x val="4.6008119079837616E-2"/>
              <c:y val="5.6265984654731455E-2"/>
            </c:manualLayout>
          </c:layout>
          <c:overlay val="0"/>
          <c:spPr>
            <a:noFill/>
            <a:ln w="25372">
              <a:noFill/>
            </a:ln>
          </c:spPr>
        </c:title>
        <c:numFmt formatCode="General" sourceLinked="1"/>
        <c:majorTickMark val="out"/>
        <c:minorTickMark val="none"/>
        <c:tickLblPos val="nextTo"/>
        <c:spPr>
          <a:ln w="3171">
            <a:solidFill>
              <a:srgbClr val="000000"/>
            </a:solidFill>
            <a:prstDash val="solid"/>
          </a:ln>
        </c:spPr>
        <c:txPr>
          <a:bodyPr rot="-120000" vert="horz"/>
          <a:lstStyle/>
          <a:p>
            <a:pPr>
              <a:defRPr sz="799" b="0" i="0" u="none" strike="noStrike" baseline="0">
                <a:solidFill>
                  <a:srgbClr val="000000"/>
                </a:solidFill>
                <a:latin typeface="Arial Black"/>
                <a:ea typeface="Arial Black"/>
                <a:cs typeface="Arial Black"/>
              </a:defRPr>
            </a:pPr>
            <a:endParaRPr lang="ru-RU"/>
          </a:p>
        </c:txPr>
        <c:crossAx val="298928016"/>
        <c:crosses val="autoZero"/>
        <c:crossBetween val="between"/>
      </c:valAx>
      <c:spPr>
        <a:noFill/>
        <a:ln w="25372">
          <a:noFill/>
        </a:ln>
      </c:spPr>
    </c:plotArea>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0.43175</cdr:x>
      <cdr:y>0.4305</cdr:y>
    </cdr:from>
    <cdr:to>
      <cdr:x>0.442</cdr:x>
      <cdr:y>0.4895</cdr:y>
    </cdr:to>
    <cdr:sp macro="" textlink="">
      <cdr:nvSpPr>
        <cdr:cNvPr id="1025" name="Text Box 1"/>
        <cdr:cNvSpPr txBox="1">
          <a:spLocks xmlns:a="http://schemas.openxmlformats.org/drawingml/2006/main" noChangeArrowheads="1"/>
        </cdr:cNvSpPr>
      </cdr:nvSpPr>
      <cdr:spPr bwMode="auto">
        <a:xfrm xmlns:a="http://schemas.openxmlformats.org/drawingml/2006/main">
          <a:off x="2539830" y="1331846"/>
          <a:ext cx="60297" cy="18253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1801</TotalTime>
  <Pages>23</Pages>
  <Words>8363</Words>
  <Characters>47672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55924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20</cp:revision>
  <cp:lastPrinted>2009-02-06T08:36:00Z</cp:lastPrinted>
  <dcterms:created xsi:type="dcterms:W3CDTF">2015-03-22T11:10:00Z</dcterms:created>
  <dcterms:modified xsi:type="dcterms:W3CDTF">2016-03-11T08:31:00Z</dcterms:modified>
</cp:coreProperties>
</file>