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833276" w:rsidRDefault="00833276" w:rsidP="00833276">
      <w:pPr>
        <w:spacing w:line="360" w:lineRule="auto"/>
        <w:jc w:val="center"/>
        <w:rPr>
          <w:b/>
          <w:sz w:val="28"/>
          <w:lang w:val="uk-UA"/>
        </w:rPr>
      </w:pPr>
    </w:p>
    <w:p w:rsidR="00AA46C8" w:rsidRDefault="00AA46C8" w:rsidP="00AA46C8">
      <w:pPr>
        <w:widowControl w:val="0"/>
        <w:spacing w:line="360" w:lineRule="auto"/>
        <w:jc w:val="center"/>
        <w:rPr>
          <w:rFonts w:ascii="Times New Roman" w:hAnsi="Times New Roman"/>
          <w:lang w:val="uk-UA"/>
        </w:rPr>
      </w:pPr>
      <w:r>
        <w:rPr>
          <w:rFonts w:ascii="Times New Roman" w:hAnsi="Times New Roman"/>
          <w:lang w:val="uk-UA"/>
        </w:rPr>
        <w:t>ЛУГАНСЬКИЙ ДЕРЖАВНИЙ МЕДИЧНИЙ</w:t>
      </w:r>
      <w:r>
        <w:rPr>
          <w:rFonts w:ascii="Times New Roman" w:hAnsi="Times New Roman"/>
        </w:rPr>
        <w:t xml:space="preserve"> </w:t>
      </w:r>
      <w:r>
        <w:rPr>
          <w:rFonts w:ascii="Times New Roman" w:hAnsi="Times New Roman"/>
          <w:lang w:val="uk-UA"/>
        </w:rPr>
        <w:t>УНІВЕРСИТЕТ</w:t>
      </w:r>
    </w:p>
    <w:p w:rsidR="00AA46C8" w:rsidRDefault="00AA46C8" w:rsidP="00AA46C8">
      <w:pPr>
        <w:widowControl w:val="0"/>
        <w:spacing w:line="360" w:lineRule="auto"/>
        <w:jc w:val="center"/>
        <w:rPr>
          <w:rFonts w:ascii="Times New Roman" w:hAnsi="Times New Roman"/>
          <w:lang w:val="uk-UA"/>
        </w:rPr>
      </w:pPr>
    </w:p>
    <w:p w:rsidR="00AA46C8" w:rsidRDefault="00AA46C8" w:rsidP="00AA46C8">
      <w:pPr>
        <w:widowControl w:val="0"/>
        <w:spacing w:line="360" w:lineRule="auto"/>
        <w:jc w:val="center"/>
        <w:rPr>
          <w:rFonts w:ascii="Times New Roman" w:hAnsi="Times New Roman"/>
          <w:lang w:val="uk-UA"/>
        </w:rPr>
      </w:pPr>
    </w:p>
    <w:p w:rsidR="00AA46C8" w:rsidRDefault="00AA46C8" w:rsidP="00AA46C8">
      <w:pPr>
        <w:widowControl w:val="0"/>
        <w:spacing w:line="360" w:lineRule="auto"/>
        <w:jc w:val="center"/>
        <w:rPr>
          <w:rFonts w:ascii="Times New Roman" w:hAnsi="Times New Roman"/>
          <w:lang w:val="uk-UA"/>
        </w:rPr>
      </w:pPr>
    </w:p>
    <w:p w:rsidR="00AA46C8" w:rsidRDefault="00AA46C8" w:rsidP="00AA46C8">
      <w:pPr>
        <w:widowControl w:val="0"/>
        <w:spacing w:line="360" w:lineRule="auto"/>
        <w:jc w:val="center"/>
        <w:rPr>
          <w:rFonts w:ascii="Times New Roman" w:hAnsi="Times New Roman"/>
          <w:lang w:val="uk-UA"/>
        </w:rPr>
      </w:pPr>
    </w:p>
    <w:p w:rsidR="00AA46C8" w:rsidRDefault="00AA46C8" w:rsidP="00AA46C8">
      <w:pPr>
        <w:widowControl w:val="0"/>
        <w:spacing w:line="360" w:lineRule="auto"/>
        <w:jc w:val="center"/>
        <w:rPr>
          <w:rFonts w:ascii="Times New Roman" w:hAnsi="Times New Roman"/>
          <w:b/>
          <w:caps/>
          <w:lang w:val="uk-UA"/>
        </w:rPr>
      </w:pPr>
      <w:r>
        <w:rPr>
          <w:rFonts w:ascii="Times New Roman" w:hAnsi="Times New Roman"/>
          <w:b/>
          <w:caps/>
          <w:lang w:val="uk-UA"/>
        </w:rPr>
        <w:t>ХОЛІНА Олена Анатоліївна</w:t>
      </w:r>
    </w:p>
    <w:p w:rsidR="00AA46C8" w:rsidRDefault="00AA46C8" w:rsidP="00AA46C8">
      <w:pPr>
        <w:widowControl w:val="0"/>
        <w:spacing w:line="360" w:lineRule="auto"/>
        <w:ind w:left="2832" w:firstLine="708"/>
        <w:jc w:val="center"/>
        <w:rPr>
          <w:rFonts w:ascii="Times New Roman" w:hAnsi="Times New Roman"/>
          <w:b/>
          <w:lang w:val="uk-UA"/>
        </w:rPr>
      </w:pPr>
      <w:r>
        <w:rPr>
          <w:rFonts w:ascii="Times New Roman" w:hAnsi="Times New Roman"/>
          <w:lang w:val="uk-UA"/>
        </w:rPr>
        <w:t>УДК: 577.23/.29:616-006.44</w:t>
      </w:r>
    </w:p>
    <w:p w:rsidR="00AA46C8" w:rsidRDefault="00AA46C8" w:rsidP="00AA46C8">
      <w:pPr>
        <w:widowControl w:val="0"/>
        <w:spacing w:line="360" w:lineRule="auto"/>
        <w:jc w:val="center"/>
        <w:rPr>
          <w:rFonts w:ascii="Times New Roman" w:hAnsi="Times New Roman"/>
          <w:b/>
          <w:lang w:val="uk-UA"/>
        </w:rPr>
      </w:pPr>
    </w:p>
    <w:p w:rsidR="00AA46C8" w:rsidRDefault="00AA46C8" w:rsidP="00AA46C8">
      <w:pPr>
        <w:widowControl w:val="0"/>
        <w:spacing w:line="360" w:lineRule="auto"/>
        <w:jc w:val="center"/>
        <w:rPr>
          <w:rFonts w:ascii="Times New Roman" w:hAnsi="Times New Roman"/>
          <w:b/>
          <w:lang w:val="uk-UA"/>
        </w:rPr>
      </w:pPr>
    </w:p>
    <w:p w:rsidR="00AA46C8" w:rsidRDefault="00AA46C8" w:rsidP="00AA46C8">
      <w:pPr>
        <w:pStyle w:val="afffffff2"/>
        <w:widowControl w:val="0"/>
        <w:spacing w:after="0" w:line="360" w:lineRule="auto"/>
        <w:jc w:val="center"/>
        <w:rPr>
          <w:b/>
          <w:caps/>
          <w:sz w:val="24"/>
          <w:lang w:val="uk-UA"/>
        </w:rPr>
      </w:pPr>
      <w:r>
        <w:rPr>
          <w:b/>
          <w:caps/>
          <w:sz w:val="24"/>
          <w:lang w:val="uk-UA"/>
        </w:rPr>
        <w:t>БіохімічнІ МАРКЕРИ АПОПТОЗУ ПРИ ЛІМФОПРОЛІФЕРАТИВНИХ ЗАХВОРЮВАННЯХ</w:t>
      </w:r>
    </w:p>
    <w:p w:rsidR="00AA46C8" w:rsidRDefault="00AA46C8" w:rsidP="00AA46C8">
      <w:pPr>
        <w:widowControl w:val="0"/>
        <w:spacing w:line="360" w:lineRule="auto"/>
        <w:jc w:val="center"/>
        <w:rPr>
          <w:rFonts w:ascii="Times New Roman" w:hAnsi="Times New Roman"/>
          <w:b/>
          <w:lang w:val="uk-UA"/>
        </w:rPr>
      </w:pPr>
    </w:p>
    <w:p w:rsidR="00AA46C8" w:rsidRDefault="00AA46C8" w:rsidP="00AA46C8">
      <w:pPr>
        <w:widowControl w:val="0"/>
        <w:spacing w:line="360" w:lineRule="auto"/>
        <w:jc w:val="center"/>
        <w:rPr>
          <w:rFonts w:ascii="Times New Roman" w:hAnsi="Times New Roman"/>
          <w:b/>
          <w:lang w:val="uk-UA"/>
        </w:rPr>
      </w:pPr>
    </w:p>
    <w:p w:rsidR="00AA46C8" w:rsidRDefault="00AA46C8" w:rsidP="00AA46C8">
      <w:pPr>
        <w:widowControl w:val="0"/>
        <w:spacing w:line="360" w:lineRule="auto"/>
        <w:jc w:val="center"/>
        <w:rPr>
          <w:rFonts w:ascii="Times New Roman" w:hAnsi="Times New Roman"/>
          <w:b/>
          <w:lang w:val="uk-UA"/>
        </w:rPr>
      </w:pPr>
      <w:r>
        <w:rPr>
          <w:rFonts w:ascii="Times New Roman" w:hAnsi="Times New Roman"/>
          <w:b/>
          <w:lang w:val="uk-UA"/>
        </w:rPr>
        <w:t>14.01.32 - медична біохімія</w:t>
      </w:r>
    </w:p>
    <w:p w:rsidR="00AA46C8" w:rsidRDefault="00AA46C8" w:rsidP="00AA46C8">
      <w:pPr>
        <w:widowControl w:val="0"/>
        <w:spacing w:line="360" w:lineRule="auto"/>
        <w:jc w:val="center"/>
        <w:rPr>
          <w:rFonts w:ascii="Times New Roman" w:hAnsi="Times New Roman"/>
          <w:b/>
          <w:lang w:val="uk-UA"/>
        </w:rPr>
      </w:pPr>
    </w:p>
    <w:p w:rsidR="00AA46C8" w:rsidRDefault="00AA46C8" w:rsidP="00AA46C8">
      <w:pPr>
        <w:widowControl w:val="0"/>
        <w:spacing w:line="360" w:lineRule="auto"/>
        <w:jc w:val="center"/>
        <w:rPr>
          <w:rFonts w:ascii="Times New Roman" w:hAnsi="Times New Roman"/>
          <w:b/>
          <w:lang w:val="uk-UA"/>
        </w:rPr>
      </w:pPr>
    </w:p>
    <w:p w:rsidR="00AA46C8" w:rsidRDefault="00AA46C8" w:rsidP="00AA46C8">
      <w:pPr>
        <w:widowControl w:val="0"/>
        <w:spacing w:after="120" w:line="360" w:lineRule="auto"/>
        <w:jc w:val="center"/>
        <w:rPr>
          <w:rFonts w:ascii="Times New Roman" w:hAnsi="Times New Roman"/>
          <w:caps/>
          <w:spacing w:val="30"/>
          <w:lang w:val="uk-UA"/>
        </w:rPr>
      </w:pPr>
      <w:r>
        <w:rPr>
          <w:rFonts w:ascii="Times New Roman" w:hAnsi="Times New Roman"/>
          <w:caps/>
          <w:spacing w:val="30"/>
          <w:lang w:val="uk-UA"/>
        </w:rPr>
        <w:t>Автореферат</w:t>
      </w:r>
    </w:p>
    <w:p w:rsidR="00AA46C8" w:rsidRDefault="00AA46C8" w:rsidP="00AA46C8">
      <w:pPr>
        <w:widowControl w:val="0"/>
        <w:spacing w:line="360" w:lineRule="auto"/>
        <w:jc w:val="center"/>
        <w:rPr>
          <w:rFonts w:ascii="Times New Roman" w:hAnsi="Times New Roman"/>
          <w:lang w:val="uk-UA"/>
        </w:rPr>
      </w:pPr>
      <w:r>
        <w:rPr>
          <w:rFonts w:ascii="Times New Roman" w:hAnsi="Times New Roman"/>
          <w:lang w:val="uk-UA"/>
        </w:rPr>
        <w:t>дисертації на здобуття наукового ступеня</w:t>
      </w:r>
    </w:p>
    <w:p w:rsidR="00AA46C8" w:rsidRDefault="00AA46C8" w:rsidP="00AA46C8">
      <w:pPr>
        <w:widowControl w:val="0"/>
        <w:spacing w:line="360" w:lineRule="auto"/>
        <w:jc w:val="center"/>
        <w:rPr>
          <w:rFonts w:ascii="Times New Roman" w:hAnsi="Times New Roman"/>
          <w:lang w:val="uk-UA"/>
        </w:rPr>
      </w:pPr>
      <w:r>
        <w:rPr>
          <w:rFonts w:ascii="Times New Roman" w:hAnsi="Times New Roman"/>
          <w:lang w:val="uk-UA"/>
        </w:rPr>
        <w:t>кандидата медичних наук</w:t>
      </w:r>
    </w:p>
    <w:p w:rsidR="00AA46C8" w:rsidRDefault="00AA46C8" w:rsidP="00AA46C8">
      <w:pPr>
        <w:widowControl w:val="0"/>
        <w:spacing w:line="360" w:lineRule="auto"/>
        <w:jc w:val="center"/>
        <w:rPr>
          <w:rFonts w:ascii="Times New Roman" w:hAnsi="Times New Roman"/>
        </w:rPr>
      </w:pPr>
    </w:p>
    <w:p w:rsidR="00AA46C8" w:rsidRDefault="00AA46C8" w:rsidP="00AA46C8">
      <w:pPr>
        <w:widowControl w:val="0"/>
        <w:spacing w:line="360" w:lineRule="auto"/>
        <w:jc w:val="center"/>
        <w:rPr>
          <w:rFonts w:ascii="Times New Roman" w:hAnsi="Times New Roman"/>
        </w:rPr>
      </w:pPr>
    </w:p>
    <w:p w:rsidR="00AA46C8" w:rsidRDefault="00AA46C8" w:rsidP="00AA46C8">
      <w:pPr>
        <w:widowControl w:val="0"/>
        <w:spacing w:line="360" w:lineRule="auto"/>
        <w:jc w:val="center"/>
        <w:rPr>
          <w:rFonts w:ascii="Times New Roman" w:hAnsi="Times New Roman"/>
        </w:rPr>
      </w:pPr>
    </w:p>
    <w:p w:rsidR="00AA46C8" w:rsidRDefault="00AA46C8" w:rsidP="00AA46C8">
      <w:pPr>
        <w:widowControl w:val="0"/>
        <w:spacing w:line="360" w:lineRule="auto"/>
        <w:jc w:val="center"/>
        <w:rPr>
          <w:rFonts w:ascii="Times New Roman" w:hAnsi="Times New Roman"/>
        </w:rPr>
      </w:pPr>
    </w:p>
    <w:p w:rsidR="00AA46C8" w:rsidRDefault="00AA46C8" w:rsidP="00AA46C8">
      <w:pPr>
        <w:widowControl w:val="0"/>
        <w:spacing w:line="360" w:lineRule="auto"/>
        <w:jc w:val="center"/>
        <w:rPr>
          <w:rFonts w:ascii="Times New Roman" w:hAnsi="Times New Roman"/>
        </w:rPr>
      </w:pPr>
    </w:p>
    <w:p w:rsidR="00AA46C8" w:rsidRDefault="00AA46C8" w:rsidP="00AA46C8">
      <w:pPr>
        <w:widowControl w:val="0"/>
        <w:spacing w:line="360" w:lineRule="auto"/>
        <w:jc w:val="center"/>
        <w:rPr>
          <w:rFonts w:ascii="Times New Roman" w:hAnsi="Times New Roman"/>
        </w:rPr>
      </w:pPr>
    </w:p>
    <w:p w:rsidR="00AA46C8" w:rsidRDefault="00AA46C8" w:rsidP="00AA46C8">
      <w:pPr>
        <w:widowControl w:val="0"/>
        <w:spacing w:line="360" w:lineRule="auto"/>
        <w:jc w:val="center"/>
        <w:rPr>
          <w:rFonts w:ascii="Times New Roman" w:hAnsi="Times New Roman"/>
          <w:lang w:val="uk-UA"/>
        </w:rPr>
      </w:pPr>
      <w:r>
        <w:rPr>
          <w:rFonts w:ascii="Times New Roman" w:hAnsi="Times New Roman"/>
          <w:lang w:val="uk-UA"/>
        </w:rPr>
        <w:t>Луганськ – 2008</w:t>
      </w:r>
    </w:p>
    <w:p w:rsidR="00AA46C8" w:rsidRDefault="00AA46C8" w:rsidP="00AA46C8">
      <w:pPr>
        <w:widowControl w:val="0"/>
        <w:spacing w:line="360" w:lineRule="auto"/>
        <w:rPr>
          <w:rFonts w:ascii="Times New Roman" w:hAnsi="Times New Roman"/>
          <w:lang w:val="uk-UA"/>
        </w:rPr>
      </w:pPr>
      <w:r>
        <w:rPr>
          <w:lang w:val="uk-UA"/>
        </w:rPr>
        <w:br w:type="page"/>
      </w:r>
      <w:r>
        <w:rPr>
          <w:rFonts w:ascii="Times New Roman" w:hAnsi="Times New Roman"/>
          <w:lang w:val="uk-UA"/>
        </w:rPr>
        <w:lastRenderedPageBreak/>
        <w:t>Дисертацією є рукопис</w:t>
      </w:r>
    </w:p>
    <w:p w:rsidR="00AA46C8" w:rsidRDefault="00AA46C8" w:rsidP="00AA46C8">
      <w:pPr>
        <w:widowControl w:val="0"/>
        <w:spacing w:line="360" w:lineRule="auto"/>
        <w:rPr>
          <w:rFonts w:ascii="Times New Roman" w:hAnsi="Times New Roman"/>
          <w:lang w:val="uk-UA"/>
        </w:rPr>
      </w:pPr>
    </w:p>
    <w:p w:rsidR="00AA46C8" w:rsidRDefault="00AA46C8" w:rsidP="00AA46C8">
      <w:pPr>
        <w:widowControl w:val="0"/>
        <w:spacing w:line="360" w:lineRule="auto"/>
        <w:rPr>
          <w:rFonts w:ascii="Times New Roman" w:hAnsi="Times New Roman"/>
          <w:lang w:val="uk-UA"/>
        </w:rPr>
      </w:pPr>
    </w:p>
    <w:p w:rsidR="00AA46C8" w:rsidRDefault="00AA46C8" w:rsidP="00AA46C8">
      <w:pPr>
        <w:widowControl w:val="0"/>
        <w:spacing w:line="360" w:lineRule="auto"/>
        <w:jc w:val="both"/>
        <w:rPr>
          <w:rFonts w:ascii="Times New Roman" w:hAnsi="Times New Roman"/>
          <w:lang w:val="uk-UA"/>
        </w:rPr>
      </w:pPr>
      <w:r>
        <w:rPr>
          <w:rFonts w:ascii="Times New Roman" w:hAnsi="Times New Roman"/>
          <w:b/>
          <w:lang w:val="uk-UA"/>
        </w:rPr>
        <w:t>Робота виконана в</w:t>
      </w:r>
      <w:r>
        <w:rPr>
          <w:rFonts w:ascii="Times New Roman" w:hAnsi="Times New Roman"/>
          <w:lang w:val="uk-UA"/>
        </w:rPr>
        <w:t xml:space="preserve"> Луганському державному медичному університеті</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t xml:space="preserve">           Міністерства охорони здоров’я України </w:t>
      </w:r>
    </w:p>
    <w:p w:rsidR="00AA46C8" w:rsidRDefault="00AA46C8" w:rsidP="00AA46C8">
      <w:pPr>
        <w:widowControl w:val="0"/>
        <w:spacing w:line="360" w:lineRule="auto"/>
        <w:jc w:val="both"/>
        <w:rPr>
          <w:rFonts w:ascii="Times New Roman" w:hAnsi="Times New Roman"/>
          <w:lang w:val="uk-UA"/>
        </w:rPr>
      </w:pPr>
    </w:p>
    <w:p w:rsidR="00AA46C8" w:rsidRDefault="00AA46C8" w:rsidP="00AA46C8">
      <w:pPr>
        <w:widowControl w:val="0"/>
        <w:spacing w:line="360" w:lineRule="auto"/>
        <w:jc w:val="both"/>
        <w:rPr>
          <w:rFonts w:ascii="Times New Roman" w:hAnsi="Times New Roman"/>
          <w:lang w:val="uk-UA"/>
        </w:rPr>
      </w:pPr>
      <w:r>
        <w:rPr>
          <w:rFonts w:ascii="Times New Roman" w:hAnsi="Times New Roman"/>
          <w:b/>
          <w:lang w:val="uk-UA"/>
        </w:rPr>
        <w:t xml:space="preserve">Науковий керівник </w:t>
      </w:r>
      <w:r>
        <w:rPr>
          <w:rFonts w:ascii="Times New Roman" w:hAnsi="Times New Roman"/>
          <w:lang w:val="uk-UA"/>
        </w:rPr>
        <w:t xml:space="preserve">доктор медичних наук, професор </w:t>
      </w:r>
    </w:p>
    <w:p w:rsidR="00AA46C8" w:rsidRDefault="00AA46C8" w:rsidP="00AA46C8">
      <w:pPr>
        <w:widowControl w:val="0"/>
        <w:spacing w:line="360" w:lineRule="auto"/>
        <w:jc w:val="both"/>
        <w:rPr>
          <w:rFonts w:ascii="Times New Roman" w:hAnsi="Times New Roman"/>
          <w:b/>
          <w:lang w:val="uk-UA"/>
        </w:rPr>
      </w:pPr>
      <w:r>
        <w:rPr>
          <w:rFonts w:ascii="Times New Roman" w:hAnsi="Times New Roman"/>
          <w:lang w:val="uk-UA"/>
        </w:rPr>
        <w:tab/>
      </w:r>
      <w:r>
        <w:rPr>
          <w:rFonts w:ascii="Times New Roman" w:hAnsi="Times New Roman"/>
          <w:lang w:val="uk-UA"/>
        </w:rPr>
        <w:tab/>
        <w:t xml:space="preserve">             </w:t>
      </w:r>
      <w:r>
        <w:rPr>
          <w:rFonts w:ascii="Times New Roman" w:hAnsi="Times New Roman"/>
          <w:b/>
          <w:lang w:val="uk-UA"/>
        </w:rPr>
        <w:t xml:space="preserve">Комаревцева Ірина Олександрівна, </w:t>
      </w:r>
      <w:r>
        <w:rPr>
          <w:rFonts w:ascii="Times New Roman" w:hAnsi="Times New Roman"/>
          <w:b/>
          <w:lang w:val="uk-UA"/>
        </w:rPr>
        <w:tab/>
      </w:r>
      <w:r>
        <w:rPr>
          <w:rFonts w:ascii="Times New Roman" w:hAnsi="Times New Roman"/>
          <w:b/>
          <w:lang w:val="uk-UA"/>
        </w:rPr>
        <w:tab/>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t xml:space="preserve">             Луганський</w:t>
      </w:r>
      <w:r>
        <w:rPr>
          <w:rFonts w:ascii="Times New Roman" w:hAnsi="Times New Roman"/>
          <w:lang w:val="uk-UA"/>
        </w:rPr>
        <w:tab/>
        <w:t xml:space="preserve">державний медичний університет </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t xml:space="preserve">             МОЗ України, </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t xml:space="preserve">             завідуюча кафедри медичної хімії</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p>
    <w:p w:rsidR="00AA46C8" w:rsidRDefault="00AA46C8" w:rsidP="00AA46C8">
      <w:pPr>
        <w:widowControl w:val="0"/>
        <w:spacing w:line="360" w:lineRule="auto"/>
        <w:jc w:val="both"/>
        <w:rPr>
          <w:rFonts w:ascii="Times New Roman" w:hAnsi="Times New Roman"/>
          <w:lang w:val="uk-UA"/>
        </w:rPr>
      </w:pPr>
      <w:r>
        <w:rPr>
          <w:rFonts w:ascii="Times New Roman" w:hAnsi="Times New Roman"/>
          <w:b/>
          <w:lang w:val="uk-UA"/>
        </w:rPr>
        <w:t xml:space="preserve">Офіційні опоненти: </w:t>
      </w:r>
      <w:r>
        <w:rPr>
          <w:rFonts w:ascii="Times New Roman" w:hAnsi="Times New Roman"/>
          <w:lang w:val="uk-UA"/>
        </w:rPr>
        <w:t xml:space="preserve">доктор медичних наук, професор </w:t>
      </w:r>
    </w:p>
    <w:p w:rsidR="00AA46C8" w:rsidRDefault="00AA46C8" w:rsidP="00AA46C8">
      <w:pPr>
        <w:widowControl w:val="0"/>
        <w:spacing w:line="360" w:lineRule="auto"/>
        <w:jc w:val="both"/>
        <w:rPr>
          <w:rFonts w:ascii="Times New Roman" w:hAnsi="Times New Roman"/>
          <w:b/>
          <w:lang w:val="uk-UA"/>
        </w:rPr>
      </w:pPr>
      <w:r>
        <w:rPr>
          <w:rFonts w:ascii="Times New Roman" w:hAnsi="Times New Roman"/>
          <w:lang w:val="uk-UA"/>
        </w:rPr>
        <w:tab/>
      </w:r>
      <w:r>
        <w:rPr>
          <w:rFonts w:ascii="Times New Roman" w:hAnsi="Times New Roman"/>
          <w:lang w:val="uk-UA"/>
        </w:rPr>
        <w:tab/>
        <w:t xml:space="preserve">             </w:t>
      </w:r>
      <w:r>
        <w:rPr>
          <w:rFonts w:ascii="Times New Roman" w:hAnsi="Times New Roman"/>
          <w:b/>
          <w:caps/>
          <w:lang w:val="uk-UA"/>
        </w:rPr>
        <w:t>К</w:t>
      </w:r>
      <w:r>
        <w:rPr>
          <w:rFonts w:ascii="Times New Roman" w:hAnsi="Times New Roman"/>
          <w:b/>
          <w:lang w:val="uk-UA"/>
        </w:rPr>
        <w:t xml:space="preserve">ульчицький Олег Костянтинович, </w:t>
      </w:r>
      <w:r>
        <w:rPr>
          <w:rFonts w:ascii="Times New Roman" w:hAnsi="Times New Roman"/>
          <w:b/>
          <w:lang w:val="uk-UA"/>
        </w:rPr>
        <w:tab/>
        <w:t xml:space="preserve"> </w:t>
      </w:r>
      <w:r>
        <w:rPr>
          <w:rFonts w:ascii="Times New Roman" w:hAnsi="Times New Roman"/>
          <w:b/>
          <w:lang w:val="uk-UA"/>
        </w:rPr>
        <w:tab/>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t xml:space="preserve">             Інститут геронтології АМН України, </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t xml:space="preserve">             завідувач лабораторії регуляції метаболізму</w:t>
      </w:r>
    </w:p>
    <w:p w:rsidR="00AA46C8" w:rsidRDefault="00AA46C8" w:rsidP="00AA46C8">
      <w:pPr>
        <w:widowControl w:val="0"/>
        <w:spacing w:line="360" w:lineRule="auto"/>
        <w:jc w:val="both"/>
        <w:rPr>
          <w:rFonts w:ascii="Times New Roman" w:hAnsi="Times New Roman"/>
          <w:lang w:val="uk-UA"/>
        </w:rPr>
      </w:pP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t xml:space="preserve">             доктор медичних наук, професор </w:t>
      </w:r>
    </w:p>
    <w:p w:rsidR="00AA46C8" w:rsidRDefault="00AA46C8" w:rsidP="00AA46C8">
      <w:pPr>
        <w:widowControl w:val="0"/>
        <w:spacing w:line="360" w:lineRule="auto"/>
        <w:jc w:val="both"/>
        <w:rPr>
          <w:rFonts w:ascii="Times New Roman" w:hAnsi="Times New Roman"/>
          <w:b/>
          <w:lang w:val="uk-UA"/>
        </w:rPr>
      </w:pPr>
      <w:r>
        <w:rPr>
          <w:rFonts w:ascii="Times New Roman" w:hAnsi="Times New Roman"/>
          <w:lang w:val="uk-UA"/>
        </w:rPr>
        <w:tab/>
      </w:r>
      <w:r>
        <w:rPr>
          <w:rFonts w:ascii="Times New Roman" w:hAnsi="Times New Roman"/>
          <w:lang w:val="uk-UA"/>
        </w:rPr>
        <w:tab/>
        <w:t xml:space="preserve">             </w:t>
      </w:r>
      <w:r>
        <w:rPr>
          <w:rFonts w:ascii="Times New Roman" w:hAnsi="Times New Roman"/>
          <w:b/>
          <w:caps/>
          <w:lang w:val="uk-UA"/>
        </w:rPr>
        <w:t>Н</w:t>
      </w:r>
      <w:r>
        <w:rPr>
          <w:rFonts w:ascii="Times New Roman" w:hAnsi="Times New Roman"/>
          <w:b/>
          <w:lang w:val="uk-UA"/>
        </w:rPr>
        <w:t xml:space="preserve">естайко Олег Валентинович, </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t xml:space="preserve">             Східноукраїнський національний університет, </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 xml:space="preserve">                                     професор  кафедри проблем людини і філософії</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 xml:space="preserve">                                     здоров’я</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 xml:space="preserve">                                   </w:t>
      </w:r>
    </w:p>
    <w:p w:rsidR="00AA46C8" w:rsidRDefault="00AA46C8" w:rsidP="00AA46C8">
      <w:pPr>
        <w:widowControl w:val="0"/>
        <w:spacing w:line="360" w:lineRule="auto"/>
        <w:jc w:val="both"/>
        <w:rPr>
          <w:rFonts w:ascii="Times New Roman" w:hAnsi="Times New Roman"/>
          <w:lang w:val="uk-UA"/>
        </w:rPr>
      </w:pPr>
      <w:r>
        <w:rPr>
          <w:rFonts w:ascii="Times New Roman" w:hAnsi="Times New Roman"/>
          <w:lang w:val="uk-UA"/>
        </w:rPr>
        <w:t xml:space="preserve">      Захист дисертації відбудеться  «12» червня 2008 р. о 12 </w:t>
      </w:r>
      <w:r>
        <w:rPr>
          <w:rFonts w:ascii="Times New Roman" w:hAnsi="Times New Roman"/>
          <w:u w:val="single"/>
          <w:vertAlign w:val="superscript"/>
          <w:lang w:val="uk-UA"/>
        </w:rPr>
        <w:t>00</w:t>
      </w:r>
      <w:r>
        <w:rPr>
          <w:rFonts w:ascii="Times New Roman" w:hAnsi="Times New Roman"/>
          <w:lang w:val="uk-UA"/>
        </w:rPr>
        <w:t xml:space="preserve"> годині на засіданні спеціалізованої вченої ради Д 29.600.03 при Луганському державному медичному університеті МОЗ України за адресою: 91045, м. Луганськ, кв. 50-річчя Оборони Луганська, 1г.</w:t>
      </w:r>
    </w:p>
    <w:p w:rsidR="00AA46C8" w:rsidRDefault="00AA46C8" w:rsidP="00AA46C8">
      <w:pPr>
        <w:pStyle w:val="1fff2"/>
        <w:spacing w:after="0"/>
        <w:rPr>
          <w:szCs w:val="24"/>
          <w:lang w:val="uk-UA"/>
        </w:rPr>
      </w:pPr>
      <w:r>
        <w:rPr>
          <w:szCs w:val="24"/>
          <w:lang w:val="uk-UA"/>
        </w:rPr>
        <w:t xml:space="preserve"> </w:t>
      </w:r>
    </w:p>
    <w:p w:rsidR="00AA46C8" w:rsidRDefault="00AA46C8" w:rsidP="00AA46C8">
      <w:pPr>
        <w:pStyle w:val="1fff2"/>
        <w:rPr>
          <w:szCs w:val="24"/>
          <w:lang w:val="uk-UA"/>
        </w:rPr>
      </w:pPr>
      <w:r>
        <w:rPr>
          <w:szCs w:val="24"/>
          <w:lang w:val="uk-UA"/>
        </w:rPr>
        <w:t xml:space="preserve">З дисертацією можна ознайомитись у бібліотеці Луганського державного медичного університету МОЗ України за адресою: м. Луганськ, кв. 50-річчя Оборони Луганська, 1г. </w:t>
      </w:r>
    </w:p>
    <w:p w:rsidR="00AA46C8" w:rsidRDefault="00AA46C8" w:rsidP="00AA46C8">
      <w:pPr>
        <w:pStyle w:val="1fff2"/>
        <w:rPr>
          <w:szCs w:val="24"/>
          <w:lang w:val="uk-UA"/>
        </w:rPr>
      </w:pPr>
      <w:r>
        <w:rPr>
          <w:szCs w:val="24"/>
          <w:lang w:val="uk-UA"/>
        </w:rPr>
        <w:t>Автореферат розісланий «10 » травня 2008 р.</w:t>
      </w:r>
    </w:p>
    <w:p w:rsidR="00AA46C8" w:rsidRDefault="00AA46C8" w:rsidP="00AA46C8">
      <w:pPr>
        <w:pStyle w:val="1fff2"/>
        <w:rPr>
          <w:b/>
          <w:szCs w:val="24"/>
          <w:lang w:val="uk-UA"/>
        </w:rPr>
      </w:pPr>
    </w:p>
    <w:p w:rsidR="00AA46C8" w:rsidRDefault="00AA46C8" w:rsidP="00AA46C8">
      <w:pPr>
        <w:pStyle w:val="1fff2"/>
        <w:spacing w:after="0"/>
        <w:rPr>
          <w:szCs w:val="24"/>
          <w:lang w:val="uk-UA"/>
        </w:rPr>
      </w:pPr>
      <w:r>
        <w:rPr>
          <w:szCs w:val="24"/>
          <w:lang w:val="uk-UA"/>
        </w:rPr>
        <w:t>Вчений секретар</w:t>
      </w:r>
    </w:p>
    <w:p w:rsidR="00AA46C8" w:rsidRDefault="00AA46C8" w:rsidP="00AA46C8">
      <w:pPr>
        <w:pStyle w:val="1fff2"/>
        <w:spacing w:after="0"/>
        <w:rPr>
          <w:szCs w:val="24"/>
          <w:lang w:val="uk-UA"/>
        </w:rPr>
      </w:pPr>
      <w:r>
        <w:rPr>
          <w:szCs w:val="24"/>
          <w:lang w:val="uk-UA"/>
        </w:rPr>
        <w:t xml:space="preserve">спеціалізованої вченої ради                                                    </w:t>
      </w:r>
      <w:r>
        <w:rPr>
          <w:b/>
          <w:szCs w:val="24"/>
          <w:lang w:val="uk-UA"/>
        </w:rPr>
        <w:t xml:space="preserve">    І.А. Вишницька </w:t>
      </w:r>
    </w:p>
    <w:p w:rsidR="00AA46C8" w:rsidRDefault="00AA46C8" w:rsidP="00AA46C8">
      <w:pPr>
        <w:pStyle w:val="1fff2"/>
        <w:spacing w:after="120"/>
        <w:jc w:val="center"/>
        <w:rPr>
          <w:szCs w:val="24"/>
          <w:lang w:val="uk-UA"/>
        </w:rPr>
      </w:pPr>
      <w:r>
        <w:rPr>
          <w:b/>
          <w:szCs w:val="24"/>
        </w:rPr>
        <w:t>ЗАГАЛЬНА ХАРАКТЕРИСТИКА РОБОТИ</w:t>
      </w:r>
    </w:p>
    <w:p w:rsidR="00AA46C8" w:rsidRDefault="00AA46C8" w:rsidP="00AA46C8">
      <w:pPr>
        <w:widowControl w:val="0"/>
        <w:shd w:val="clear" w:color="auto" w:fill="FFFFFF"/>
        <w:spacing w:line="360" w:lineRule="auto"/>
        <w:ind w:firstLine="567"/>
        <w:jc w:val="both"/>
        <w:rPr>
          <w:rFonts w:ascii="Times New Roman" w:hAnsi="Times New Roman"/>
          <w:lang w:val="uk-UA"/>
        </w:rPr>
      </w:pPr>
      <w:r>
        <w:rPr>
          <w:rFonts w:ascii="Times New Roman" w:hAnsi="Times New Roman"/>
          <w:b/>
          <w:lang w:val="uk-UA"/>
        </w:rPr>
        <w:t>Актуальність теми.</w:t>
      </w:r>
      <w:r>
        <w:rPr>
          <w:rFonts w:ascii="Times New Roman" w:hAnsi="Times New Roman"/>
          <w:lang w:val="uk-UA"/>
        </w:rPr>
        <w:t xml:space="preserve"> Лімфопроліферативні захворювання (ЛПЗ) – важливе питання </w:t>
      </w:r>
      <w:r>
        <w:rPr>
          <w:rFonts w:ascii="Times New Roman" w:hAnsi="Times New Roman"/>
          <w:lang w:val="uk-UA"/>
        </w:rPr>
        <w:lastRenderedPageBreak/>
        <w:t>сучасної онкогематології. За даними літератури, ЛПЗ – це гетерогенне поняття, оскільки до цієї нозологічної групи належать захв</w:t>
      </w:r>
      <w:r>
        <w:rPr>
          <w:rFonts w:ascii="Times New Roman" w:hAnsi="Times New Roman"/>
          <w:lang w:val="uk-UA"/>
        </w:rPr>
        <w:t>о</w:t>
      </w:r>
      <w:r>
        <w:rPr>
          <w:rFonts w:ascii="Times New Roman" w:hAnsi="Times New Roman"/>
          <w:lang w:val="uk-UA"/>
        </w:rPr>
        <w:t>рювання з пухлинною трансформацією лімфоїдних клітин  на різних ст</w:t>
      </w:r>
      <w:r>
        <w:rPr>
          <w:rFonts w:ascii="Times New Roman" w:hAnsi="Times New Roman"/>
          <w:lang w:val="uk-UA"/>
        </w:rPr>
        <w:t>а</w:t>
      </w:r>
      <w:r>
        <w:rPr>
          <w:rFonts w:ascii="Times New Roman" w:hAnsi="Times New Roman"/>
          <w:lang w:val="uk-UA"/>
        </w:rPr>
        <w:t>діях їх диференціації</w:t>
      </w:r>
      <w:r>
        <w:rPr>
          <w:rFonts w:ascii="Times New Roman" w:hAnsi="Times New Roman"/>
          <w:color w:val="000000"/>
          <w:lang w:val="uk-UA"/>
        </w:rPr>
        <w:t xml:space="preserve">, які поділяють на лейкози та лімфоми </w:t>
      </w:r>
      <w:r>
        <w:rPr>
          <w:rFonts w:ascii="Times New Roman" w:hAnsi="Times New Roman"/>
          <w:lang w:val="uk-UA"/>
        </w:rPr>
        <w:t>[Воробьев А.И. и др., 2000]. Характерною відмінністю ЛПЗ від інших онкологічних захвор</w:t>
      </w:r>
      <w:r>
        <w:rPr>
          <w:rFonts w:ascii="Times New Roman" w:hAnsi="Times New Roman"/>
          <w:lang w:val="uk-UA"/>
        </w:rPr>
        <w:t>ю</w:t>
      </w:r>
      <w:r>
        <w:rPr>
          <w:rFonts w:ascii="Times New Roman" w:hAnsi="Times New Roman"/>
          <w:lang w:val="uk-UA"/>
        </w:rPr>
        <w:t>вань є безпосереднє залучення до пухлинного процесу клітин імунної сист</w:t>
      </w:r>
      <w:r>
        <w:rPr>
          <w:rFonts w:ascii="Times New Roman" w:hAnsi="Times New Roman"/>
          <w:lang w:val="uk-UA"/>
        </w:rPr>
        <w:t>е</w:t>
      </w:r>
      <w:r>
        <w:rPr>
          <w:rFonts w:ascii="Times New Roman" w:hAnsi="Times New Roman"/>
          <w:lang w:val="uk-UA"/>
        </w:rPr>
        <w:t>ми, що призводить до порушення функціональних властивостей імунокомпетентних кл</w:t>
      </w:r>
      <w:r>
        <w:rPr>
          <w:rFonts w:ascii="Times New Roman" w:hAnsi="Times New Roman"/>
          <w:lang w:val="uk-UA"/>
        </w:rPr>
        <w:t>і</w:t>
      </w:r>
      <w:r>
        <w:rPr>
          <w:rFonts w:ascii="Times New Roman" w:hAnsi="Times New Roman"/>
          <w:lang w:val="uk-UA"/>
        </w:rPr>
        <w:t xml:space="preserve">тин [Волкова М.А., 2001; Антонов В.Г., Козлов В.К., 2004]. </w:t>
      </w:r>
    </w:p>
    <w:p w:rsidR="00AA46C8" w:rsidRDefault="00AA46C8" w:rsidP="00AA46C8">
      <w:pPr>
        <w:widowControl w:val="0"/>
        <w:spacing w:line="360" w:lineRule="auto"/>
        <w:ind w:firstLine="340"/>
        <w:jc w:val="both"/>
        <w:rPr>
          <w:rFonts w:ascii="Times New Roman" w:hAnsi="Times New Roman"/>
          <w:spacing w:val="-4"/>
          <w:lang w:val="uk-UA"/>
        </w:rPr>
      </w:pPr>
      <w:r>
        <w:rPr>
          <w:rFonts w:ascii="Times New Roman" w:hAnsi="Times New Roman"/>
          <w:spacing w:val="-4"/>
          <w:lang w:val="uk-UA"/>
        </w:rPr>
        <w:t>Злоякісна трансформація супроводжується збільшенням клітинної маси, яке попереджає клітинну загибель або через активацію процесів проліферації, або через пригнічення процесів апоптозу,               а частіше – через поєднане пор</w:t>
      </w:r>
      <w:r>
        <w:rPr>
          <w:rFonts w:ascii="Times New Roman" w:hAnsi="Times New Roman"/>
          <w:spacing w:val="-4"/>
          <w:lang w:val="uk-UA"/>
        </w:rPr>
        <w:t>у</w:t>
      </w:r>
      <w:r>
        <w:rPr>
          <w:rFonts w:ascii="Times New Roman" w:hAnsi="Times New Roman"/>
          <w:spacing w:val="-4"/>
          <w:lang w:val="uk-UA"/>
        </w:rPr>
        <w:t>шення обох процесів [</w:t>
      </w:r>
      <w:r>
        <w:rPr>
          <w:rFonts w:ascii="Times New Roman" w:hAnsi="Times New Roman"/>
          <w:spacing w:val="-4"/>
          <w:lang w:val="en-US"/>
        </w:rPr>
        <w:t>Garrett</w:t>
      </w:r>
      <w:r>
        <w:rPr>
          <w:rFonts w:ascii="Times New Roman" w:hAnsi="Times New Roman"/>
          <w:spacing w:val="-4"/>
          <w:lang w:val="uk-UA"/>
        </w:rPr>
        <w:t xml:space="preserve"> </w:t>
      </w:r>
      <w:r>
        <w:rPr>
          <w:rFonts w:ascii="Times New Roman" w:hAnsi="Times New Roman"/>
          <w:spacing w:val="-4"/>
          <w:lang w:val="en-US"/>
        </w:rPr>
        <w:t>M</w:t>
      </w:r>
      <w:r>
        <w:rPr>
          <w:rFonts w:ascii="Times New Roman" w:hAnsi="Times New Roman"/>
          <w:spacing w:val="-4"/>
          <w:lang w:val="uk-UA"/>
        </w:rPr>
        <w:t>.</w:t>
      </w:r>
      <w:r>
        <w:rPr>
          <w:rFonts w:ascii="Times New Roman" w:hAnsi="Times New Roman"/>
          <w:spacing w:val="-4"/>
          <w:lang w:val="en-US"/>
        </w:rPr>
        <w:t>D</w:t>
      </w:r>
      <w:r>
        <w:rPr>
          <w:rFonts w:ascii="Times New Roman" w:hAnsi="Times New Roman"/>
          <w:spacing w:val="-4"/>
          <w:lang w:val="uk-UA"/>
        </w:rPr>
        <w:t xml:space="preserve">., </w:t>
      </w:r>
      <w:r>
        <w:rPr>
          <w:rFonts w:ascii="Times New Roman" w:hAnsi="Times New Roman"/>
          <w:spacing w:val="-4"/>
          <w:lang w:val="en-US"/>
        </w:rPr>
        <w:t>Mittnacht</w:t>
      </w:r>
      <w:r>
        <w:rPr>
          <w:rFonts w:ascii="Times New Roman" w:hAnsi="Times New Roman"/>
          <w:bCs/>
          <w:spacing w:val="-4"/>
          <w:lang w:val="uk-UA"/>
        </w:rPr>
        <w:t xml:space="preserve"> </w:t>
      </w:r>
      <w:r>
        <w:rPr>
          <w:rFonts w:ascii="Times New Roman" w:hAnsi="Times New Roman"/>
          <w:spacing w:val="-4"/>
          <w:lang w:val="en-US"/>
        </w:rPr>
        <w:t>S</w:t>
      </w:r>
      <w:r>
        <w:rPr>
          <w:rFonts w:ascii="Times New Roman" w:hAnsi="Times New Roman"/>
          <w:spacing w:val="-4"/>
          <w:lang w:val="uk-UA"/>
        </w:rPr>
        <w:t>., 2005]. Блокування процесу апоптозу, пов’язане з постійною дією промоторів пухлинного росту, веде до фенотипічних змін трансформованих клітин, які отримують збільшену здатність до проліфер</w:t>
      </w:r>
      <w:r>
        <w:rPr>
          <w:rFonts w:ascii="Times New Roman" w:hAnsi="Times New Roman"/>
          <w:spacing w:val="-4"/>
          <w:lang w:val="uk-UA"/>
        </w:rPr>
        <w:t>а</w:t>
      </w:r>
      <w:r>
        <w:rPr>
          <w:rFonts w:ascii="Times New Roman" w:hAnsi="Times New Roman"/>
          <w:spacing w:val="-4"/>
          <w:lang w:val="uk-UA"/>
        </w:rPr>
        <w:t xml:space="preserve">ції, втрачаючи здатність до повного </w:t>
      </w:r>
      <w:bookmarkStart w:id="0" w:name="OLE_LINK3"/>
      <w:bookmarkStart w:id="1" w:name="OLE_LINK4"/>
      <w:r>
        <w:rPr>
          <w:rFonts w:ascii="Times New Roman" w:hAnsi="Times New Roman"/>
          <w:spacing w:val="-4"/>
          <w:lang w:val="uk-UA"/>
        </w:rPr>
        <w:t>диференціювання</w:t>
      </w:r>
      <w:bookmarkEnd w:id="0"/>
      <w:bookmarkEnd w:id="1"/>
      <w:r>
        <w:rPr>
          <w:rFonts w:ascii="Times New Roman" w:hAnsi="Times New Roman"/>
          <w:spacing w:val="-4"/>
          <w:lang w:val="uk-UA"/>
        </w:rPr>
        <w:t xml:space="preserve"> чи апоптотичної загибелі. Завдяки цим властивостям вони мають перевагу перед клітинами здорових   тканин під час росту й виживання в однакових умовах [Григорьев М.Ю., 2003; Ф</w:t>
      </w:r>
      <w:r>
        <w:rPr>
          <w:rFonts w:ascii="Times New Roman" w:hAnsi="Times New Roman"/>
          <w:spacing w:val="-4"/>
          <w:lang w:val="uk-UA"/>
        </w:rPr>
        <w:t>і</w:t>
      </w:r>
      <w:r>
        <w:rPr>
          <w:rFonts w:ascii="Times New Roman" w:hAnsi="Times New Roman"/>
          <w:spacing w:val="-4"/>
          <w:lang w:val="uk-UA"/>
        </w:rPr>
        <w:t xml:space="preserve">льченков О.О.,  Стойка Р.С., 2005]. </w:t>
      </w:r>
    </w:p>
    <w:p w:rsidR="00AA46C8" w:rsidRDefault="00AA46C8" w:rsidP="00AA46C8">
      <w:pPr>
        <w:widowControl w:val="0"/>
        <w:shd w:val="clear" w:color="auto" w:fill="FFFFFF"/>
        <w:spacing w:line="360" w:lineRule="auto"/>
        <w:ind w:firstLine="567"/>
        <w:jc w:val="both"/>
        <w:rPr>
          <w:rFonts w:ascii="Times New Roman" w:hAnsi="Times New Roman"/>
          <w:color w:val="000000"/>
          <w:lang w:val="uk-UA"/>
        </w:rPr>
      </w:pPr>
      <w:r>
        <w:rPr>
          <w:rFonts w:ascii="Times New Roman" w:hAnsi="Times New Roman"/>
          <w:lang w:val="uk-UA"/>
        </w:rPr>
        <w:t>Апоптоз є активним механізмом клітинної загибелі, який підтримує в організмі певну кількість клітин і захищає його від накопичення аномал</w:t>
      </w:r>
      <w:r>
        <w:rPr>
          <w:rFonts w:ascii="Times New Roman" w:hAnsi="Times New Roman"/>
          <w:lang w:val="uk-UA"/>
        </w:rPr>
        <w:t>ь</w:t>
      </w:r>
      <w:r>
        <w:rPr>
          <w:rFonts w:ascii="Times New Roman" w:hAnsi="Times New Roman"/>
          <w:lang w:val="uk-UA"/>
        </w:rPr>
        <w:t>них варіантів. Як правило, у системі крові апоптоз клітин координується наб</w:t>
      </w:r>
      <w:r>
        <w:rPr>
          <w:rFonts w:ascii="Times New Roman" w:hAnsi="Times New Roman"/>
          <w:lang w:val="uk-UA"/>
        </w:rPr>
        <w:t>о</w:t>
      </w:r>
      <w:r>
        <w:rPr>
          <w:rFonts w:ascii="Times New Roman" w:hAnsi="Times New Roman"/>
          <w:lang w:val="uk-UA"/>
        </w:rPr>
        <w:t xml:space="preserve">ром регуляторних сигналів та є програмним обмеженням клітинної маси на всіх рівнях: від клітин-попередників до зрілих клітин периферичної крові </w:t>
      </w:r>
      <w:r>
        <w:rPr>
          <w:rFonts w:ascii="Times New Roman" w:hAnsi="Times New Roman"/>
          <w:color w:val="000000"/>
          <w:lang w:val="uk-UA"/>
        </w:rPr>
        <w:t>[</w:t>
      </w:r>
      <w:r>
        <w:rPr>
          <w:rFonts w:ascii="Times New Roman" w:hAnsi="Times New Roman"/>
          <w:color w:val="000000"/>
          <w:lang w:val="en-US"/>
        </w:rPr>
        <w:t>Hanahan</w:t>
      </w:r>
      <w:r>
        <w:rPr>
          <w:rFonts w:ascii="Times New Roman" w:hAnsi="Times New Roman"/>
          <w:color w:val="000000"/>
          <w:lang w:val="uk-UA"/>
        </w:rPr>
        <w:t xml:space="preserve"> </w:t>
      </w:r>
      <w:r>
        <w:rPr>
          <w:rFonts w:ascii="Times New Roman" w:hAnsi="Times New Roman"/>
          <w:color w:val="000000"/>
          <w:lang w:val="en-US"/>
        </w:rPr>
        <w:t>D</w:t>
      </w:r>
      <w:r>
        <w:rPr>
          <w:rFonts w:ascii="Times New Roman" w:hAnsi="Times New Roman"/>
          <w:color w:val="000000"/>
          <w:lang w:val="uk-UA"/>
        </w:rPr>
        <w:t xml:space="preserve">., </w:t>
      </w:r>
      <w:r>
        <w:rPr>
          <w:rFonts w:ascii="Times New Roman" w:hAnsi="Times New Roman"/>
          <w:color w:val="000000"/>
          <w:lang w:val="en-US"/>
        </w:rPr>
        <w:t>Weinberg</w:t>
      </w:r>
      <w:r>
        <w:rPr>
          <w:rFonts w:ascii="Times New Roman" w:hAnsi="Times New Roman"/>
          <w:color w:val="000000"/>
          <w:lang w:val="uk-UA"/>
        </w:rPr>
        <w:t xml:space="preserve"> </w:t>
      </w:r>
      <w:r>
        <w:rPr>
          <w:rFonts w:ascii="Times New Roman" w:hAnsi="Times New Roman"/>
          <w:color w:val="000000"/>
          <w:lang w:val="en-US"/>
        </w:rPr>
        <w:t>R</w:t>
      </w:r>
      <w:r>
        <w:rPr>
          <w:rFonts w:ascii="Times New Roman" w:hAnsi="Times New Roman"/>
          <w:color w:val="000000"/>
          <w:lang w:val="uk-UA"/>
        </w:rPr>
        <w:t>., 2000; Копнин Б.П., 2002]. Реалізація апоптозу   ві</w:t>
      </w:r>
      <w:r>
        <w:rPr>
          <w:rFonts w:ascii="Times New Roman" w:hAnsi="Times New Roman"/>
          <w:color w:val="000000"/>
          <w:lang w:val="uk-UA"/>
        </w:rPr>
        <w:t>д</w:t>
      </w:r>
      <w:r>
        <w:rPr>
          <w:rFonts w:ascii="Times New Roman" w:hAnsi="Times New Roman"/>
          <w:color w:val="000000"/>
          <w:lang w:val="uk-UA"/>
        </w:rPr>
        <w:t>бувається через два принципово різних сигнальних шляхи. Один з них [</w:t>
      </w:r>
      <w:r>
        <w:rPr>
          <w:rFonts w:ascii="Times New Roman" w:hAnsi="Times New Roman"/>
          <w:color w:val="000000"/>
          <w:lang w:val="en-US"/>
        </w:rPr>
        <w:t>Green</w:t>
      </w:r>
      <w:r>
        <w:rPr>
          <w:rFonts w:ascii="Times New Roman" w:hAnsi="Times New Roman"/>
          <w:color w:val="000000"/>
          <w:lang w:val="uk-UA"/>
        </w:rPr>
        <w:t xml:space="preserve"> </w:t>
      </w:r>
      <w:r>
        <w:rPr>
          <w:rFonts w:ascii="Times New Roman" w:hAnsi="Times New Roman"/>
          <w:color w:val="000000"/>
          <w:lang w:val="en-US"/>
        </w:rPr>
        <w:t>D</w:t>
      </w:r>
      <w:r>
        <w:rPr>
          <w:rFonts w:ascii="Times New Roman" w:hAnsi="Times New Roman"/>
          <w:color w:val="000000"/>
          <w:lang w:val="uk-UA"/>
        </w:rPr>
        <w:t xml:space="preserve">. </w:t>
      </w:r>
      <w:r>
        <w:rPr>
          <w:rFonts w:ascii="Times New Roman" w:hAnsi="Times New Roman"/>
          <w:color w:val="000000"/>
          <w:lang w:val="en-US"/>
        </w:rPr>
        <w:t>R</w:t>
      </w:r>
      <w:r>
        <w:rPr>
          <w:rFonts w:ascii="Times New Roman" w:hAnsi="Times New Roman"/>
          <w:color w:val="000000"/>
          <w:lang w:val="uk-UA"/>
        </w:rPr>
        <w:t xml:space="preserve">., 2000] ініціюється </w:t>
      </w:r>
      <w:r>
        <w:rPr>
          <w:rFonts w:ascii="Times New Roman" w:hAnsi="Times New Roman"/>
          <w:lang w:val="uk-UA"/>
        </w:rPr>
        <w:t>під дією фізіологічних сигналів</w:t>
      </w:r>
      <w:r>
        <w:rPr>
          <w:rFonts w:ascii="Times New Roman" w:hAnsi="Times New Roman"/>
          <w:color w:val="000000"/>
          <w:lang w:val="uk-UA"/>
        </w:rPr>
        <w:t xml:space="preserve"> </w:t>
      </w:r>
      <w:r>
        <w:rPr>
          <w:rFonts w:ascii="Times New Roman" w:hAnsi="Times New Roman"/>
          <w:lang w:val="uk-UA"/>
        </w:rPr>
        <w:t>(зв’язування сп</w:t>
      </w:r>
      <w:r>
        <w:rPr>
          <w:rFonts w:ascii="Times New Roman" w:hAnsi="Times New Roman"/>
          <w:lang w:val="uk-UA"/>
        </w:rPr>
        <w:t>е</w:t>
      </w:r>
      <w:r>
        <w:rPr>
          <w:rFonts w:ascii="Times New Roman" w:hAnsi="Times New Roman"/>
          <w:lang w:val="uk-UA"/>
        </w:rPr>
        <w:t>цифічних кілерних цитокінів зі своїми рецепторами, зміна гормонального статусу)</w:t>
      </w:r>
      <w:r>
        <w:rPr>
          <w:rFonts w:ascii="Times New Roman" w:hAnsi="Times New Roman"/>
          <w:color w:val="000000"/>
          <w:lang w:val="uk-UA"/>
        </w:rPr>
        <w:t xml:space="preserve">, другий - </w:t>
      </w:r>
      <w:r>
        <w:rPr>
          <w:rFonts w:ascii="Times New Roman" w:hAnsi="Times New Roman"/>
          <w:lang w:val="uk-UA"/>
        </w:rPr>
        <w:t>при різноманітних внутрішньоклітинних поруше</w:t>
      </w:r>
      <w:r>
        <w:rPr>
          <w:rFonts w:ascii="Times New Roman" w:hAnsi="Times New Roman"/>
          <w:lang w:val="uk-UA"/>
        </w:rPr>
        <w:t>н</w:t>
      </w:r>
      <w:r>
        <w:rPr>
          <w:rFonts w:ascii="Times New Roman" w:hAnsi="Times New Roman"/>
          <w:lang w:val="uk-UA"/>
        </w:rPr>
        <w:t xml:space="preserve">нях чи </w:t>
      </w:r>
      <w:r>
        <w:rPr>
          <w:rFonts w:ascii="Times New Roman" w:hAnsi="Times New Roman"/>
          <w:color w:val="000000"/>
          <w:lang w:val="uk-UA"/>
        </w:rPr>
        <w:t>несприятливих умовах (порушення структури ДНК, недостатній рівень ро</w:t>
      </w:r>
      <w:r>
        <w:rPr>
          <w:rFonts w:ascii="Times New Roman" w:hAnsi="Times New Roman"/>
          <w:color w:val="000000"/>
          <w:lang w:val="uk-UA"/>
        </w:rPr>
        <w:t>с</w:t>
      </w:r>
      <w:r>
        <w:rPr>
          <w:rFonts w:ascii="Times New Roman" w:hAnsi="Times New Roman"/>
          <w:color w:val="000000"/>
          <w:lang w:val="uk-UA"/>
        </w:rPr>
        <w:t>тових факторів, гіпоксія), що веде до зниження мембранного потенціалу м</w:t>
      </w:r>
      <w:r>
        <w:rPr>
          <w:rFonts w:ascii="Times New Roman" w:hAnsi="Times New Roman"/>
          <w:color w:val="000000"/>
          <w:lang w:val="uk-UA"/>
        </w:rPr>
        <w:t>і</w:t>
      </w:r>
      <w:r>
        <w:rPr>
          <w:rFonts w:ascii="Times New Roman" w:hAnsi="Times New Roman"/>
          <w:color w:val="000000"/>
          <w:lang w:val="uk-UA"/>
        </w:rPr>
        <w:t>тохондрій та запуску клітинної загибелі [</w:t>
      </w:r>
      <w:r>
        <w:rPr>
          <w:rFonts w:ascii="Times New Roman" w:hAnsi="Times New Roman"/>
          <w:color w:val="000000"/>
          <w:lang w:val="en-US"/>
        </w:rPr>
        <w:t>Daugas</w:t>
      </w:r>
      <w:r>
        <w:rPr>
          <w:rFonts w:ascii="Times New Roman" w:hAnsi="Times New Roman"/>
          <w:color w:val="000000"/>
          <w:lang w:val="uk-UA"/>
        </w:rPr>
        <w:t xml:space="preserve"> </w:t>
      </w:r>
      <w:r>
        <w:rPr>
          <w:rFonts w:ascii="Times New Roman" w:hAnsi="Times New Roman"/>
          <w:color w:val="000000"/>
          <w:lang w:val="en-US"/>
        </w:rPr>
        <w:t>E</w:t>
      </w:r>
      <w:r>
        <w:rPr>
          <w:rFonts w:ascii="Times New Roman" w:hAnsi="Times New Roman"/>
          <w:color w:val="000000"/>
          <w:lang w:val="uk-UA"/>
        </w:rPr>
        <w:t xml:space="preserve">. </w:t>
      </w:r>
      <w:r>
        <w:rPr>
          <w:rFonts w:ascii="Times New Roman" w:hAnsi="Times New Roman"/>
          <w:color w:val="000000"/>
          <w:lang w:val="en-US"/>
        </w:rPr>
        <w:t>Et</w:t>
      </w:r>
      <w:r>
        <w:rPr>
          <w:rFonts w:ascii="Times New Roman" w:hAnsi="Times New Roman"/>
          <w:color w:val="000000"/>
          <w:lang w:val="uk-UA"/>
        </w:rPr>
        <w:t xml:space="preserve"> </w:t>
      </w:r>
      <w:r>
        <w:rPr>
          <w:rFonts w:ascii="Times New Roman" w:hAnsi="Times New Roman"/>
          <w:color w:val="000000"/>
          <w:lang w:val="en-US"/>
        </w:rPr>
        <w:t>al</w:t>
      </w:r>
      <w:r>
        <w:rPr>
          <w:rFonts w:ascii="Times New Roman" w:hAnsi="Times New Roman"/>
          <w:color w:val="000000"/>
          <w:lang w:val="uk-UA"/>
        </w:rPr>
        <w:t xml:space="preserve">., 2000; </w:t>
      </w:r>
      <w:r>
        <w:rPr>
          <w:rFonts w:ascii="Times New Roman" w:hAnsi="Times New Roman"/>
          <w:color w:val="000000"/>
          <w:lang w:val="en-US"/>
        </w:rPr>
        <w:t>Cregan</w:t>
      </w:r>
      <w:r>
        <w:rPr>
          <w:rFonts w:ascii="Times New Roman" w:hAnsi="Times New Roman"/>
          <w:color w:val="000000"/>
          <w:lang w:val="uk-UA"/>
        </w:rPr>
        <w:t xml:space="preserve"> </w:t>
      </w:r>
      <w:r>
        <w:rPr>
          <w:rFonts w:ascii="Times New Roman" w:hAnsi="Times New Roman"/>
          <w:color w:val="000000"/>
          <w:lang w:val="en-US"/>
        </w:rPr>
        <w:t>S</w:t>
      </w:r>
      <w:r>
        <w:rPr>
          <w:rFonts w:ascii="Times New Roman" w:hAnsi="Times New Roman"/>
          <w:color w:val="000000"/>
          <w:lang w:val="uk-UA"/>
        </w:rPr>
        <w:t>.</w:t>
      </w:r>
      <w:r>
        <w:rPr>
          <w:rFonts w:ascii="Times New Roman" w:hAnsi="Times New Roman"/>
          <w:color w:val="000000"/>
          <w:lang w:val="en-US"/>
        </w:rPr>
        <w:t>P</w:t>
      </w:r>
      <w:r>
        <w:rPr>
          <w:rFonts w:ascii="Times New Roman" w:hAnsi="Times New Roman"/>
          <w:color w:val="000000"/>
          <w:lang w:val="uk-UA"/>
        </w:rPr>
        <w:t xml:space="preserve">. </w:t>
      </w:r>
      <w:r>
        <w:rPr>
          <w:rFonts w:ascii="Times New Roman" w:hAnsi="Times New Roman"/>
          <w:color w:val="000000"/>
          <w:lang w:val="en-US"/>
        </w:rPr>
        <w:t>et</w:t>
      </w:r>
      <w:r>
        <w:rPr>
          <w:rFonts w:ascii="Times New Roman" w:hAnsi="Times New Roman"/>
          <w:color w:val="000000"/>
          <w:lang w:val="uk-UA"/>
        </w:rPr>
        <w:t xml:space="preserve"> </w:t>
      </w:r>
      <w:r>
        <w:rPr>
          <w:rFonts w:ascii="Times New Roman" w:hAnsi="Times New Roman"/>
          <w:color w:val="000000"/>
          <w:lang w:val="en-US"/>
        </w:rPr>
        <w:t>al</w:t>
      </w:r>
      <w:r>
        <w:rPr>
          <w:rFonts w:ascii="Times New Roman" w:hAnsi="Times New Roman"/>
          <w:color w:val="000000"/>
          <w:lang w:val="uk-UA"/>
        </w:rPr>
        <w:t>., 2002]. Дехто з авторів [</w:t>
      </w:r>
      <w:r>
        <w:rPr>
          <w:rFonts w:ascii="Times New Roman" w:hAnsi="Times New Roman"/>
          <w:color w:val="000000"/>
          <w:lang w:val="en-US"/>
        </w:rPr>
        <w:t>Hengartner</w:t>
      </w:r>
      <w:r>
        <w:rPr>
          <w:rFonts w:ascii="Times New Roman" w:hAnsi="Times New Roman"/>
          <w:color w:val="000000"/>
          <w:lang w:val="uk-UA"/>
        </w:rPr>
        <w:t xml:space="preserve"> </w:t>
      </w:r>
      <w:r>
        <w:rPr>
          <w:rFonts w:ascii="Times New Roman" w:hAnsi="Times New Roman"/>
          <w:color w:val="000000"/>
          <w:lang w:val="en-US"/>
        </w:rPr>
        <w:t>M</w:t>
      </w:r>
      <w:r>
        <w:rPr>
          <w:rFonts w:ascii="Times New Roman" w:hAnsi="Times New Roman"/>
          <w:color w:val="000000"/>
          <w:lang w:val="uk-UA"/>
        </w:rPr>
        <w:t>.</w:t>
      </w:r>
      <w:r>
        <w:rPr>
          <w:rFonts w:ascii="Times New Roman" w:hAnsi="Times New Roman"/>
          <w:color w:val="000000"/>
          <w:lang w:val="en-US"/>
        </w:rPr>
        <w:t>O</w:t>
      </w:r>
      <w:r>
        <w:rPr>
          <w:rFonts w:ascii="Times New Roman" w:hAnsi="Times New Roman"/>
          <w:color w:val="000000"/>
          <w:lang w:val="uk-UA"/>
        </w:rPr>
        <w:t>., 2000; Владимирская Е.Б., 2001] визнають, що найбільш ранніми біохімічними змінами апоптозу є   активація енергетичного метаболізму й специфічних ферментних каскадів. При відс</w:t>
      </w:r>
      <w:r>
        <w:rPr>
          <w:rFonts w:ascii="Times New Roman" w:hAnsi="Times New Roman"/>
          <w:color w:val="000000"/>
          <w:lang w:val="uk-UA"/>
        </w:rPr>
        <w:t>у</w:t>
      </w:r>
      <w:r>
        <w:rPr>
          <w:rFonts w:ascii="Times New Roman" w:hAnsi="Times New Roman"/>
          <w:color w:val="000000"/>
          <w:lang w:val="uk-UA"/>
        </w:rPr>
        <w:t>тності достатнього енергопостачання процеси клітинної загибелі можуть переключитися на некротичний шлях [Казначеев К.С., 2000].</w:t>
      </w:r>
      <w:r>
        <w:rPr>
          <w:rFonts w:ascii="Times New Roman" w:hAnsi="Times New Roman"/>
          <w:color w:val="000000"/>
        </w:rPr>
        <w:t xml:space="preserve"> </w:t>
      </w:r>
      <w:r>
        <w:rPr>
          <w:rFonts w:ascii="Times New Roman" w:hAnsi="Times New Roman"/>
          <w:color w:val="000000"/>
          <w:lang w:val="uk-UA"/>
        </w:rPr>
        <w:t xml:space="preserve"> П</w:t>
      </w:r>
      <w:r>
        <w:rPr>
          <w:rFonts w:ascii="Times New Roman" w:hAnsi="Times New Roman"/>
          <w:color w:val="000000"/>
          <w:lang w:val="uk-UA"/>
        </w:rPr>
        <w:t>о</w:t>
      </w:r>
      <w:r>
        <w:rPr>
          <w:rFonts w:ascii="Times New Roman" w:hAnsi="Times New Roman"/>
          <w:color w:val="000000"/>
          <w:lang w:val="uk-UA"/>
        </w:rPr>
        <w:t>рушення нормального перебігу апоптозу під час підтримання тканинного гомеостазу є шкідливим і може служити чинником злоякісного переродже</w:t>
      </w:r>
      <w:r>
        <w:rPr>
          <w:rFonts w:ascii="Times New Roman" w:hAnsi="Times New Roman"/>
          <w:color w:val="000000"/>
          <w:lang w:val="uk-UA"/>
        </w:rPr>
        <w:t>н</w:t>
      </w:r>
      <w:r>
        <w:rPr>
          <w:rFonts w:ascii="Times New Roman" w:hAnsi="Times New Roman"/>
          <w:color w:val="000000"/>
          <w:lang w:val="uk-UA"/>
        </w:rPr>
        <w:t>ня клітин.</w:t>
      </w:r>
    </w:p>
    <w:p w:rsidR="00AA46C8" w:rsidRDefault="00AA46C8" w:rsidP="00AA46C8">
      <w:pPr>
        <w:widowControl w:val="0"/>
        <w:shd w:val="clear" w:color="auto" w:fill="FFFFFF"/>
        <w:spacing w:line="360" w:lineRule="auto"/>
        <w:ind w:firstLine="567"/>
        <w:jc w:val="both"/>
        <w:rPr>
          <w:rFonts w:ascii="Times New Roman" w:hAnsi="Times New Roman"/>
          <w:color w:val="000000"/>
          <w:lang w:val="ru-RU"/>
        </w:rPr>
      </w:pPr>
      <w:r>
        <w:rPr>
          <w:rFonts w:ascii="Times New Roman" w:hAnsi="Times New Roman"/>
          <w:color w:val="000000"/>
          <w:lang w:val="uk-UA"/>
        </w:rPr>
        <w:t xml:space="preserve">Пухлинні лімфоцити є продуцентами цитокінів. </w:t>
      </w:r>
      <w:r>
        <w:rPr>
          <w:rFonts w:ascii="Times New Roman" w:hAnsi="Times New Roman"/>
          <w:lang w:val="uk-UA"/>
        </w:rPr>
        <w:t xml:space="preserve">Велика кількість робіт у галузі </w:t>
      </w:r>
      <w:r>
        <w:rPr>
          <w:rFonts w:ascii="Times New Roman" w:hAnsi="Times New Roman"/>
          <w:lang w:val="uk-UA"/>
        </w:rPr>
        <w:lastRenderedPageBreak/>
        <w:t>онкогематології присвячена вивченню ролі цитокінів і розглядає їх як найважливіші спеціалізовані засоби міжклітинного суспільства, за допом</w:t>
      </w:r>
      <w:r>
        <w:rPr>
          <w:rFonts w:ascii="Times New Roman" w:hAnsi="Times New Roman"/>
          <w:lang w:val="uk-UA"/>
        </w:rPr>
        <w:t>о</w:t>
      </w:r>
      <w:r>
        <w:rPr>
          <w:rFonts w:ascii="Times New Roman" w:hAnsi="Times New Roman"/>
          <w:lang w:val="uk-UA"/>
        </w:rPr>
        <w:t>гою яких клітини обмінюються інформацією [</w:t>
      </w:r>
      <w:r>
        <w:rPr>
          <w:rFonts w:ascii="Times New Roman" w:hAnsi="Times New Roman"/>
          <w:lang w:val="en-US"/>
        </w:rPr>
        <w:t>Heldin</w:t>
      </w:r>
      <w:r>
        <w:rPr>
          <w:rFonts w:ascii="Times New Roman" w:hAnsi="Times New Roman"/>
          <w:lang w:val="uk-UA"/>
        </w:rPr>
        <w:t xml:space="preserve"> </w:t>
      </w:r>
      <w:r>
        <w:rPr>
          <w:rFonts w:ascii="Times New Roman" w:hAnsi="Times New Roman"/>
          <w:lang w:val="en-US"/>
        </w:rPr>
        <w:t>C</w:t>
      </w:r>
      <w:r>
        <w:rPr>
          <w:rFonts w:ascii="Times New Roman" w:hAnsi="Times New Roman"/>
          <w:lang w:val="uk-UA"/>
        </w:rPr>
        <w:t xml:space="preserve">. </w:t>
      </w:r>
      <w:r>
        <w:rPr>
          <w:rFonts w:ascii="Times New Roman" w:hAnsi="Times New Roman"/>
          <w:lang w:val="en-US"/>
        </w:rPr>
        <w:t>H</w:t>
      </w:r>
      <w:r>
        <w:rPr>
          <w:rFonts w:ascii="Times New Roman" w:hAnsi="Times New Roman"/>
          <w:lang w:val="uk-UA"/>
        </w:rPr>
        <w:t xml:space="preserve">., 2001; </w:t>
      </w:r>
      <w:r>
        <w:rPr>
          <w:rFonts w:ascii="Times New Roman" w:hAnsi="Times New Roman"/>
          <w:lang w:val="en-US"/>
        </w:rPr>
        <w:t>Zhou</w:t>
      </w:r>
      <w:r>
        <w:rPr>
          <w:rFonts w:ascii="Times New Roman" w:hAnsi="Times New Roman"/>
          <w:lang w:val="uk-UA"/>
        </w:rPr>
        <w:t xml:space="preserve"> </w:t>
      </w:r>
      <w:r>
        <w:rPr>
          <w:rFonts w:ascii="Times New Roman" w:hAnsi="Times New Roman"/>
          <w:lang w:val="en-US"/>
        </w:rPr>
        <w:t>X</w:t>
      </w:r>
      <w:r>
        <w:rPr>
          <w:rFonts w:ascii="Times New Roman" w:hAnsi="Times New Roman"/>
          <w:lang w:val="uk-UA"/>
        </w:rPr>
        <w:t>.</w:t>
      </w:r>
      <w:r>
        <w:rPr>
          <w:rFonts w:ascii="Times New Roman" w:hAnsi="Times New Roman"/>
          <w:lang w:val="en-US"/>
        </w:rPr>
        <w:t>Y</w:t>
      </w:r>
      <w:r>
        <w:rPr>
          <w:rFonts w:ascii="Times New Roman" w:hAnsi="Times New Roman"/>
          <w:lang w:val="uk-UA"/>
        </w:rPr>
        <w:t>., 2005; Телетаева Г. М., 2007]. Крім того, цитокіни та їх рецептори від</w:t>
      </w:r>
      <w:r>
        <w:rPr>
          <w:rFonts w:ascii="Times New Roman" w:hAnsi="Times New Roman"/>
          <w:lang w:val="uk-UA"/>
        </w:rPr>
        <w:t>і</w:t>
      </w:r>
      <w:r>
        <w:rPr>
          <w:rFonts w:ascii="Times New Roman" w:hAnsi="Times New Roman"/>
          <w:lang w:val="uk-UA"/>
        </w:rPr>
        <w:t>грають важливу роль у канцерогенезі, щодо процесів проліферації, диференціювання, а також модуляції ними механізмів реалізації апоптозу й некрозу [</w:t>
      </w:r>
      <w:r>
        <w:rPr>
          <w:rFonts w:ascii="Times New Roman" w:hAnsi="Times New Roman"/>
          <w:bCs/>
          <w:color w:val="000000"/>
          <w:lang w:val="uk-UA"/>
        </w:rPr>
        <w:t>Бере</w:t>
      </w:r>
      <w:r>
        <w:rPr>
          <w:rFonts w:ascii="Times New Roman" w:hAnsi="Times New Roman"/>
          <w:bCs/>
          <w:color w:val="000000"/>
          <w:lang w:val="uk-UA"/>
        </w:rPr>
        <w:t>ж</w:t>
      </w:r>
      <w:r>
        <w:rPr>
          <w:rFonts w:ascii="Times New Roman" w:hAnsi="Times New Roman"/>
          <w:bCs/>
          <w:color w:val="000000"/>
          <w:lang w:val="uk-UA"/>
        </w:rPr>
        <w:t>ная М.Н., Чехун</w:t>
      </w:r>
      <w:r>
        <w:rPr>
          <w:rFonts w:ascii="Times New Roman" w:hAnsi="Times New Roman"/>
          <w:color w:val="000000"/>
          <w:lang w:val="uk-UA"/>
        </w:rPr>
        <w:t xml:space="preserve"> </w:t>
      </w:r>
      <w:r>
        <w:rPr>
          <w:rFonts w:ascii="Times New Roman" w:hAnsi="Times New Roman"/>
          <w:bCs/>
          <w:color w:val="000000"/>
          <w:lang w:val="uk-UA"/>
        </w:rPr>
        <w:t>В.Ф., 2000</w:t>
      </w:r>
      <w:r>
        <w:rPr>
          <w:rFonts w:ascii="Times New Roman" w:hAnsi="Times New Roman"/>
          <w:lang w:val="uk-UA"/>
        </w:rPr>
        <w:t xml:space="preserve">]. </w:t>
      </w:r>
      <w:r>
        <w:rPr>
          <w:rFonts w:ascii="Times New Roman" w:hAnsi="Times New Roman"/>
          <w:color w:val="000000"/>
          <w:lang w:val="uk-UA"/>
        </w:rPr>
        <w:t>Феномен експресії цитокінів при ЛПЗ можливо розглядати в двох аспектах: по-перше, як фактор патогенезу –   лімфоцити – головне джерело цитокінів, по-друге, цитокіни – маркери лі</w:t>
      </w:r>
      <w:r>
        <w:rPr>
          <w:rFonts w:ascii="Times New Roman" w:hAnsi="Times New Roman"/>
          <w:color w:val="000000"/>
          <w:lang w:val="uk-UA"/>
        </w:rPr>
        <w:t>м</w:t>
      </w:r>
      <w:r>
        <w:rPr>
          <w:rFonts w:ascii="Times New Roman" w:hAnsi="Times New Roman"/>
          <w:color w:val="000000"/>
          <w:lang w:val="uk-UA"/>
        </w:rPr>
        <w:t>фоцитів, залучених до пухлинного росту. Велика кількість сучасних дослід-жень спрямована на вия</w:t>
      </w:r>
      <w:r>
        <w:rPr>
          <w:rFonts w:ascii="Times New Roman" w:hAnsi="Times New Roman"/>
          <w:color w:val="000000"/>
          <w:lang w:val="uk-UA"/>
        </w:rPr>
        <w:t>в</w:t>
      </w:r>
      <w:r>
        <w:rPr>
          <w:rFonts w:ascii="Times New Roman" w:hAnsi="Times New Roman"/>
          <w:color w:val="000000"/>
          <w:lang w:val="uk-UA"/>
        </w:rPr>
        <w:t xml:space="preserve">лення маркерних цитокінів: </w:t>
      </w:r>
      <w:r>
        <w:rPr>
          <w:rFonts w:ascii="Times New Roman" w:hAnsi="Times New Roman"/>
          <w:color w:val="000000"/>
          <w:lang w:val="en-US"/>
        </w:rPr>
        <w:t>IL</w:t>
      </w:r>
      <w:r>
        <w:rPr>
          <w:rFonts w:ascii="Times New Roman" w:hAnsi="Times New Roman"/>
          <w:color w:val="000000"/>
          <w:lang w:val="uk-UA"/>
        </w:rPr>
        <w:t xml:space="preserve">-2, </w:t>
      </w:r>
      <w:r>
        <w:rPr>
          <w:rFonts w:ascii="Times New Roman" w:hAnsi="Times New Roman"/>
          <w:color w:val="000000"/>
          <w:lang w:val="en-US"/>
        </w:rPr>
        <w:t>IL</w:t>
      </w:r>
      <w:r>
        <w:rPr>
          <w:rFonts w:ascii="Times New Roman" w:hAnsi="Times New Roman"/>
          <w:color w:val="000000"/>
          <w:lang w:val="uk-UA"/>
        </w:rPr>
        <w:t xml:space="preserve">-6, </w:t>
      </w:r>
      <w:r>
        <w:rPr>
          <w:rFonts w:ascii="Times New Roman" w:hAnsi="Times New Roman"/>
          <w:color w:val="000000"/>
          <w:lang w:val="en-US"/>
        </w:rPr>
        <w:t>IL</w:t>
      </w:r>
      <w:r>
        <w:rPr>
          <w:rFonts w:ascii="Times New Roman" w:hAnsi="Times New Roman"/>
          <w:color w:val="000000"/>
          <w:lang w:val="uk-UA"/>
        </w:rPr>
        <w:t xml:space="preserve">-7, </w:t>
      </w:r>
      <w:r>
        <w:rPr>
          <w:rFonts w:ascii="Times New Roman" w:hAnsi="Times New Roman"/>
          <w:color w:val="000000"/>
          <w:lang w:val="en-US"/>
        </w:rPr>
        <w:t>IL</w:t>
      </w:r>
      <w:r>
        <w:rPr>
          <w:rFonts w:ascii="Times New Roman" w:hAnsi="Times New Roman"/>
          <w:color w:val="000000"/>
          <w:lang w:val="uk-UA"/>
        </w:rPr>
        <w:t xml:space="preserve">-8, </w:t>
      </w:r>
      <w:r>
        <w:rPr>
          <w:rFonts w:ascii="Times New Roman" w:hAnsi="Times New Roman"/>
          <w:color w:val="000000"/>
          <w:lang w:val="en-US"/>
        </w:rPr>
        <w:t>TNFα</w:t>
      </w:r>
      <w:r>
        <w:rPr>
          <w:rFonts w:ascii="Times New Roman" w:hAnsi="Times New Roman"/>
          <w:color w:val="000000"/>
          <w:lang w:val="uk-UA"/>
        </w:rPr>
        <w:t xml:space="preserve">, </w:t>
      </w:r>
      <w:r>
        <w:rPr>
          <w:rFonts w:ascii="Times New Roman" w:hAnsi="Times New Roman"/>
          <w:color w:val="000000"/>
          <w:lang w:val="en-US"/>
        </w:rPr>
        <w:t>TNF</w:t>
      </w:r>
      <w:r>
        <w:rPr>
          <w:rFonts w:ascii="Times New Roman" w:hAnsi="Times New Roman"/>
          <w:color w:val="000000"/>
          <w:lang w:val="uk-UA"/>
        </w:rPr>
        <w:t>-</w:t>
      </w:r>
      <w:r>
        <w:rPr>
          <w:rFonts w:ascii="Times New Roman" w:hAnsi="Times New Roman"/>
          <w:color w:val="000000"/>
          <w:lang w:val="en-US"/>
        </w:rPr>
        <w:t>R</w:t>
      </w:r>
      <w:r>
        <w:rPr>
          <w:rFonts w:ascii="Times New Roman" w:hAnsi="Times New Roman"/>
          <w:color w:val="000000"/>
          <w:vertAlign w:val="subscript"/>
          <w:lang w:val="uk-UA"/>
        </w:rPr>
        <w:t>1</w:t>
      </w:r>
      <w:r>
        <w:rPr>
          <w:rFonts w:ascii="Times New Roman" w:hAnsi="Times New Roman"/>
          <w:color w:val="000000"/>
          <w:lang w:val="uk-UA"/>
        </w:rPr>
        <w:t xml:space="preserve">, </w:t>
      </w:r>
      <w:r>
        <w:rPr>
          <w:rFonts w:ascii="Times New Roman" w:hAnsi="Times New Roman"/>
          <w:color w:val="000000"/>
          <w:lang w:val="en-US"/>
        </w:rPr>
        <w:t>TNF</w:t>
      </w:r>
      <w:r>
        <w:rPr>
          <w:rFonts w:ascii="Times New Roman" w:hAnsi="Times New Roman"/>
          <w:color w:val="000000"/>
          <w:lang w:val="uk-UA"/>
        </w:rPr>
        <w:t>-</w:t>
      </w:r>
      <w:r>
        <w:rPr>
          <w:rFonts w:ascii="Times New Roman" w:hAnsi="Times New Roman"/>
          <w:color w:val="000000"/>
          <w:lang w:val="en-US"/>
        </w:rPr>
        <w:t>R</w:t>
      </w:r>
      <w:r>
        <w:rPr>
          <w:rFonts w:ascii="Times New Roman" w:hAnsi="Times New Roman"/>
          <w:color w:val="000000"/>
          <w:vertAlign w:val="subscript"/>
          <w:lang w:val="uk-UA"/>
        </w:rPr>
        <w:t>2</w:t>
      </w:r>
      <w:r>
        <w:rPr>
          <w:rFonts w:ascii="Times New Roman" w:hAnsi="Times New Roman"/>
          <w:color w:val="000000"/>
          <w:lang w:val="uk-UA"/>
        </w:rPr>
        <w:t xml:space="preserve">, </w:t>
      </w:r>
      <w:r>
        <w:rPr>
          <w:rFonts w:ascii="Times New Roman" w:hAnsi="Times New Roman"/>
          <w:color w:val="000000"/>
          <w:lang w:val="en-US"/>
        </w:rPr>
        <w:t>sCD</w:t>
      </w:r>
      <w:r>
        <w:rPr>
          <w:rFonts w:ascii="Times New Roman" w:hAnsi="Times New Roman"/>
          <w:color w:val="000000"/>
          <w:lang w:val="uk-UA"/>
        </w:rPr>
        <w:t>8 при ЛПЗ [</w:t>
      </w:r>
      <w:r>
        <w:rPr>
          <w:rFonts w:ascii="Times New Roman" w:hAnsi="Times New Roman"/>
          <w:color w:val="000000"/>
          <w:lang w:val="en-US"/>
        </w:rPr>
        <w:t>Yamada</w:t>
      </w:r>
      <w:r>
        <w:rPr>
          <w:rFonts w:ascii="Times New Roman" w:hAnsi="Times New Roman"/>
          <w:color w:val="000000"/>
          <w:lang w:val="uk-UA"/>
        </w:rPr>
        <w:t xml:space="preserve"> </w:t>
      </w:r>
      <w:r>
        <w:rPr>
          <w:rFonts w:ascii="Times New Roman" w:hAnsi="Times New Roman"/>
          <w:color w:val="000000"/>
          <w:lang w:val="en-US"/>
        </w:rPr>
        <w:t>Y</w:t>
      </w:r>
      <w:r>
        <w:rPr>
          <w:rFonts w:ascii="Times New Roman" w:hAnsi="Times New Roman"/>
          <w:color w:val="000000"/>
          <w:lang w:val="uk-UA"/>
        </w:rPr>
        <w:t xml:space="preserve">. </w:t>
      </w:r>
      <w:r>
        <w:rPr>
          <w:rFonts w:ascii="Times New Roman" w:hAnsi="Times New Roman"/>
          <w:lang w:val="uk-UA"/>
        </w:rPr>
        <w:t>et al.</w:t>
      </w:r>
      <w:r>
        <w:rPr>
          <w:rFonts w:ascii="Times New Roman" w:hAnsi="Times New Roman"/>
          <w:color w:val="000000"/>
          <w:lang w:val="uk-UA"/>
        </w:rPr>
        <w:t xml:space="preserve">; </w:t>
      </w:r>
      <w:r>
        <w:rPr>
          <w:rFonts w:ascii="Times New Roman" w:hAnsi="Times New Roman"/>
          <w:lang w:val="uk-UA"/>
        </w:rPr>
        <w:t xml:space="preserve">1999; </w:t>
      </w:r>
      <w:r>
        <w:rPr>
          <w:rFonts w:ascii="Times New Roman" w:hAnsi="Times New Roman"/>
          <w:color w:val="000000"/>
          <w:lang w:val="en-US"/>
        </w:rPr>
        <w:t>Rene</w:t>
      </w:r>
      <w:r>
        <w:rPr>
          <w:rFonts w:ascii="Times New Roman" w:hAnsi="Times New Roman"/>
          <w:color w:val="000000"/>
          <w:lang w:val="uk-UA"/>
        </w:rPr>
        <w:t>-</w:t>
      </w:r>
      <w:r>
        <w:rPr>
          <w:rFonts w:ascii="Times New Roman" w:hAnsi="Times New Roman"/>
          <w:color w:val="000000"/>
          <w:lang w:val="en-US"/>
        </w:rPr>
        <w:t>Olivier</w:t>
      </w:r>
      <w:r>
        <w:rPr>
          <w:rFonts w:ascii="Times New Roman" w:hAnsi="Times New Roman"/>
          <w:color w:val="000000"/>
          <w:lang w:val="uk-UA"/>
        </w:rPr>
        <w:t xml:space="preserve"> </w:t>
      </w:r>
      <w:r>
        <w:rPr>
          <w:rFonts w:ascii="Times New Roman" w:hAnsi="Times New Roman"/>
          <w:color w:val="000000"/>
          <w:lang w:val="en-US"/>
        </w:rPr>
        <w:t>Casasnovas</w:t>
      </w:r>
      <w:r>
        <w:rPr>
          <w:rFonts w:ascii="Times New Roman" w:hAnsi="Times New Roman"/>
          <w:color w:val="000000"/>
          <w:lang w:val="uk-UA"/>
        </w:rPr>
        <w:t xml:space="preserve"> </w:t>
      </w:r>
      <w:r>
        <w:rPr>
          <w:rFonts w:ascii="Times New Roman" w:hAnsi="Times New Roman"/>
          <w:color w:val="000000"/>
          <w:lang w:val="en-US"/>
        </w:rPr>
        <w:t>et</w:t>
      </w:r>
      <w:r>
        <w:rPr>
          <w:rFonts w:ascii="Times New Roman" w:hAnsi="Times New Roman"/>
          <w:color w:val="000000"/>
          <w:lang w:val="uk-UA"/>
        </w:rPr>
        <w:t xml:space="preserve"> </w:t>
      </w:r>
      <w:r>
        <w:rPr>
          <w:rFonts w:ascii="Times New Roman" w:hAnsi="Times New Roman"/>
          <w:color w:val="000000"/>
          <w:lang w:val="en-US"/>
        </w:rPr>
        <w:t>al</w:t>
      </w:r>
      <w:r>
        <w:rPr>
          <w:rFonts w:ascii="Times New Roman" w:hAnsi="Times New Roman"/>
          <w:color w:val="000000"/>
          <w:lang w:val="uk-UA"/>
        </w:rPr>
        <w:t>., 2007</w:t>
      </w:r>
      <w:r>
        <w:rPr>
          <w:rFonts w:ascii="Times New Roman" w:hAnsi="Times New Roman"/>
          <w:lang w:val="uk-UA"/>
        </w:rPr>
        <w:t>;</w:t>
      </w:r>
      <w:r>
        <w:rPr>
          <w:rFonts w:ascii="Times New Roman" w:hAnsi="Times New Roman"/>
          <w:color w:val="000000"/>
          <w:lang w:val="uk-UA"/>
        </w:rPr>
        <w:t xml:space="preserve"> Бережная Н. М., 2007]. Але практично відсутні      роботи, присвячені вивченню рівня </w:t>
      </w:r>
      <w:r>
        <w:rPr>
          <w:rFonts w:ascii="Times New Roman" w:hAnsi="Times New Roman"/>
          <w:color w:val="000000"/>
          <w:lang w:val="en-US"/>
        </w:rPr>
        <w:t>IL</w:t>
      </w:r>
      <w:r>
        <w:rPr>
          <w:rFonts w:ascii="Times New Roman" w:hAnsi="Times New Roman"/>
          <w:color w:val="000000"/>
          <w:lang w:val="uk-UA"/>
        </w:rPr>
        <w:t xml:space="preserve">-10 і </w:t>
      </w:r>
      <w:r>
        <w:rPr>
          <w:rFonts w:ascii="Times New Roman" w:hAnsi="Times New Roman"/>
          <w:color w:val="000000"/>
          <w:lang w:val="en-US"/>
        </w:rPr>
        <w:t>sCD</w:t>
      </w:r>
      <w:r>
        <w:rPr>
          <w:rFonts w:ascii="Times New Roman" w:hAnsi="Times New Roman"/>
          <w:color w:val="000000"/>
          <w:lang w:val="uk-UA"/>
        </w:rPr>
        <w:t>30 на різних стадіях пухлинної трансформації в цій групі захв</w:t>
      </w:r>
      <w:r>
        <w:rPr>
          <w:rFonts w:ascii="Times New Roman" w:hAnsi="Times New Roman"/>
          <w:color w:val="000000"/>
          <w:lang w:val="uk-UA"/>
        </w:rPr>
        <w:t>о</w:t>
      </w:r>
      <w:r>
        <w:rPr>
          <w:rFonts w:ascii="Times New Roman" w:hAnsi="Times New Roman"/>
          <w:color w:val="000000"/>
          <w:lang w:val="uk-UA"/>
        </w:rPr>
        <w:t xml:space="preserve">рювань. </w:t>
      </w:r>
    </w:p>
    <w:p w:rsidR="00AA46C8" w:rsidRDefault="00AA46C8" w:rsidP="00AA46C8">
      <w:pPr>
        <w:pStyle w:val="1fff2"/>
        <w:shd w:val="clear" w:color="auto" w:fill="FFFFFF"/>
        <w:spacing w:after="0"/>
        <w:ind w:firstLine="567"/>
        <w:rPr>
          <w:color w:val="000000"/>
          <w:szCs w:val="24"/>
          <w:lang w:val="uk-UA"/>
        </w:rPr>
      </w:pPr>
      <w:r>
        <w:rPr>
          <w:color w:val="000000"/>
          <w:szCs w:val="24"/>
          <w:lang w:val="uk-UA"/>
        </w:rPr>
        <w:t>Вищезгадані питання визначили головну спрямованість наших досл</w:t>
      </w:r>
      <w:r>
        <w:rPr>
          <w:color w:val="000000"/>
          <w:szCs w:val="24"/>
          <w:lang w:val="uk-UA"/>
        </w:rPr>
        <w:t>і</w:t>
      </w:r>
      <w:r>
        <w:rPr>
          <w:color w:val="000000"/>
          <w:szCs w:val="24"/>
          <w:lang w:val="uk-UA"/>
        </w:rPr>
        <w:t>джень, тому що ідентифікація нових маркерів апоптозу повинна призвести до більш глибокого розуміння механізмів ініціації й прогресування пухли</w:t>
      </w:r>
      <w:r>
        <w:rPr>
          <w:color w:val="000000"/>
          <w:szCs w:val="24"/>
          <w:lang w:val="uk-UA"/>
        </w:rPr>
        <w:t>н</w:t>
      </w:r>
      <w:r>
        <w:rPr>
          <w:color w:val="000000"/>
          <w:szCs w:val="24"/>
          <w:lang w:val="uk-UA"/>
        </w:rPr>
        <w:t xml:space="preserve">них змін при ЛПЗ, удосконалення диференціальної діагностики й утворення принципово нових напрямків терапії. </w:t>
      </w:r>
    </w:p>
    <w:p w:rsidR="00AA46C8" w:rsidRDefault="00AA46C8" w:rsidP="00AA46C8">
      <w:pPr>
        <w:pStyle w:val="1fff2"/>
        <w:shd w:val="clear" w:color="auto" w:fill="FFFFFF"/>
        <w:spacing w:after="0"/>
        <w:ind w:firstLine="567"/>
        <w:rPr>
          <w:szCs w:val="24"/>
          <w:lang w:val="uk-UA"/>
        </w:rPr>
      </w:pPr>
      <w:r>
        <w:rPr>
          <w:b/>
          <w:szCs w:val="24"/>
          <w:lang w:val="uk-UA"/>
        </w:rPr>
        <w:t>Мета дослідження.</w:t>
      </w:r>
      <w:r>
        <w:rPr>
          <w:szCs w:val="24"/>
          <w:lang w:val="uk-UA"/>
        </w:rPr>
        <w:t xml:space="preserve"> Визначити біохімічні умови реалізації апоптозу й клітинної проліферації за вивченням  енергетичного обміну, вмісту марке</w:t>
      </w:r>
      <w:r>
        <w:rPr>
          <w:szCs w:val="24"/>
          <w:lang w:val="uk-UA"/>
        </w:rPr>
        <w:t>р</w:t>
      </w:r>
      <w:r>
        <w:rPr>
          <w:szCs w:val="24"/>
          <w:lang w:val="uk-UA"/>
        </w:rPr>
        <w:t xml:space="preserve">них цитокінів </w:t>
      </w:r>
      <w:r>
        <w:rPr>
          <w:szCs w:val="24"/>
          <w:lang w:val="en-US"/>
        </w:rPr>
        <w:t>IL</w:t>
      </w:r>
      <w:r>
        <w:rPr>
          <w:szCs w:val="24"/>
          <w:lang w:val="uk-UA"/>
        </w:rPr>
        <w:t xml:space="preserve">-10 та </w:t>
      </w:r>
      <w:r>
        <w:rPr>
          <w:szCs w:val="24"/>
          <w:lang w:val="en-US"/>
        </w:rPr>
        <w:t>sCD</w:t>
      </w:r>
      <w:r>
        <w:rPr>
          <w:szCs w:val="24"/>
          <w:lang w:val="uk-UA"/>
        </w:rPr>
        <w:t>30 і часу  релаксації  протонів  водню в процесі пухлинної трансформації лімфоцитів при лімфопроліферативних захвор</w:t>
      </w:r>
      <w:r>
        <w:rPr>
          <w:szCs w:val="24"/>
          <w:lang w:val="uk-UA"/>
        </w:rPr>
        <w:t>ю</w:t>
      </w:r>
      <w:r>
        <w:rPr>
          <w:szCs w:val="24"/>
          <w:lang w:val="uk-UA"/>
        </w:rPr>
        <w:t xml:space="preserve">ваннях. </w:t>
      </w:r>
    </w:p>
    <w:p w:rsidR="00AA46C8" w:rsidRDefault="00AA46C8" w:rsidP="00AA46C8">
      <w:pPr>
        <w:pStyle w:val="1fff2"/>
        <w:shd w:val="clear" w:color="auto" w:fill="FFFFFF"/>
        <w:spacing w:after="0"/>
        <w:ind w:firstLine="567"/>
        <w:rPr>
          <w:szCs w:val="24"/>
          <w:lang w:val="uk-UA"/>
        </w:rPr>
      </w:pPr>
      <w:r>
        <w:rPr>
          <w:b/>
          <w:szCs w:val="24"/>
          <w:lang w:val="uk-UA"/>
        </w:rPr>
        <w:t>Завдання дослідження:</w:t>
      </w:r>
    </w:p>
    <w:p w:rsidR="00AA46C8" w:rsidRDefault="00AA46C8" w:rsidP="009715A1">
      <w:pPr>
        <w:widowControl w:val="0"/>
        <w:numPr>
          <w:ilvl w:val="0"/>
          <w:numId w:val="44"/>
        </w:numPr>
        <w:shd w:val="clear" w:color="auto" w:fill="FFFFFF"/>
        <w:tabs>
          <w:tab w:val="num" w:pos="644"/>
        </w:tabs>
        <w:suppressAutoHyphens w:val="0"/>
        <w:spacing w:line="360" w:lineRule="auto"/>
        <w:ind w:left="993" w:hanging="426"/>
        <w:jc w:val="both"/>
        <w:rPr>
          <w:rFonts w:ascii="Times New Roman" w:hAnsi="Times New Roman"/>
          <w:lang w:val="uk-UA"/>
        </w:rPr>
      </w:pPr>
      <w:r>
        <w:rPr>
          <w:rFonts w:ascii="Times New Roman" w:hAnsi="Times New Roman"/>
          <w:lang w:val="uk-UA"/>
        </w:rPr>
        <w:t>Вивчити рівень апоптотичних процесів за ДНК-фрагментацією у п</w:t>
      </w:r>
      <w:r>
        <w:rPr>
          <w:rFonts w:ascii="Times New Roman" w:hAnsi="Times New Roman"/>
          <w:lang w:val="uk-UA"/>
        </w:rPr>
        <w:t>о</w:t>
      </w:r>
      <w:r>
        <w:rPr>
          <w:rFonts w:ascii="Times New Roman" w:hAnsi="Times New Roman"/>
          <w:lang w:val="uk-UA"/>
        </w:rPr>
        <w:t xml:space="preserve">рівнянні з морфологічною детекцією, використовуючи ядерний барвник Хехст у лімфоцитах пацієнтів хворих на ЛПЗ.  </w:t>
      </w:r>
    </w:p>
    <w:p w:rsidR="00AA46C8" w:rsidRDefault="00AA46C8" w:rsidP="009715A1">
      <w:pPr>
        <w:widowControl w:val="0"/>
        <w:numPr>
          <w:ilvl w:val="0"/>
          <w:numId w:val="44"/>
        </w:numPr>
        <w:shd w:val="clear" w:color="auto" w:fill="FFFFFF"/>
        <w:tabs>
          <w:tab w:val="num" w:pos="644"/>
        </w:tabs>
        <w:suppressAutoHyphens w:val="0"/>
        <w:spacing w:line="360" w:lineRule="auto"/>
        <w:ind w:left="993" w:hanging="426"/>
        <w:jc w:val="both"/>
        <w:rPr>
          <w:rFonts w:ascii="Times New Roman" w:hAnsi="Times New Roman"/>
        </w:rPr>
      </w:pPr>
      <w:r>
        <w:rPr>
          <w:rFonts w:ascii="Times New Roman" w:hAnsi="Times New Roman"/>
          <w:lang w:val="uk-UA"/>
        </w:rPr>
        <w:t>Вивчити рівень клітинної проліферації за МТТ-тестом у хворих на ЛПЗ.</w:t>
      </w:r>
    </w:p>
    <w:p w:rsidR="00AA46C8" w:rsidRDefault="00AA46C8" w:rsidP="009715A1">
      <w:pPr>
        <w:widowControl w:val="0"/>
        <w:numPr>
          <w:ilvl w:val="0"/>
          <w:numId w:val="44"/>
        </w:numPr>
        <w:shd w:val="clear" w:color="auto" w:fill="FFFFFF"/>
        <w:tabs>
          <w:tab w:val="num" w:pos="644"/>
        </w:tabs>
        <w:suppressAutoHyphens w:val="0"/>
        <w:spacing w:line="360" w:lineRule="auto"/>
        <w:ind w:left="993" w:hanging="426"/>
        <w:jc w:val="both"/>
        <w:rPr>
          <w:rFonts w:ascii="Times New Roman" w:hAnsi="Times New Roman"/>
        </w:rPr>
      </w:pPr>
      <w:r>
        <w:rPr>
          <w:rFonts w:ascii="Times New Roman" w:hAnsi="Times New Roman"/>
          <w:lang w:val="uk-UA"/>
        </w:rPr>
        <w:t>Визначити стан енергетичного обміну в лімфоцитах хворих за рі</w:t>
      </w:r>
      <w:r>
        <w:rPr>
          <w:rFonts w:ascii="Times New Roman" w:hAnsi="Times New Roman"/>
          <w:lang w:val="uk-UA"/>
        </w:rPr>
        <w:t>в</w:t>
      </w:r>
      <w:r>
        <w:rPr>
          <w:rFonts w:ascii="Times New Roman" w:hAnsi="Times New Roman"/>
          <w:lang w:val="uk-UA"/>
        </w:rPr>
        <w:t>нем аденілових нуклеотидів і загальної лактатдегідрогенази в сироватці хворих на ЛПЗ.</w:t>
      </w:r>
    </w:p>
    <w:p w:rsidR="00AA46C8" w:rsidRDefault="00AA46C8" w:rsidP="009715A1">
      <w:pPr>
        <w:pStyle w:val="1fff2"/>
        <w:widowControl w:val="0"/>
        <w:numPr>
          <w:ilvl w:val="0"/>
          <w:numId w:val="44"/>
        </w:numPr>
        <w:shd w:val="clear" w:color="auto" w:fill="FFFFFF"/>
        <w:tabs>
          <w:tab w:val="num" w:pos="644"/>
        </w:tabs>
        <w:suppressAutoHyphens w:val="0"/>
        <w:spacing w:before="0" w:after="0" w:line="360" w:lineRule="auto"/>
        <w:ind w:left="993" w:hanging="426"/>
        <w:jc w:val="both"/>
        <w:rPr>
          <w:color w:val="000000"/>
          <w:szCs w:val="24"/>
        </w:rPr>
      </w:pPr>
      <w:r>
        <w:rPr>
          <w:szCs w:val="24"/>
          <w:lang w:val="uk-UA"/>
        </w:rPr>
        <w:t>Дослідити</w:t>
      </w:r>
      <w:r>
        <w:rPr>
          <w:color w:val="000000"/>
          <w:szCs w:val="24"/>
          <w:lang w:val="uk-UA"/>
        </w:rPr>
        <w:t xml:space="preserve"> вміст цитокінів </w:t>
      </w:r>
      <w:r>
        <w:rPr>
          <w:color w:val="000000"/>
          <w:szCs w:val="24"/>
        </w:rPr>
        <w:t>IL-10</w:t>
      </w:r>
      <w:r>
        <w:rPr>
          <w:color w:val="000000"/>
          <w:szCs w:val="24"/>
          <w:lang w:val="uk-UA"/>
        </w:rPr>
        <w:t xml:space="preserve"> і </w:t>
      </w:r>
      <w:r>
        <w:rPr>
          <w:color w:val="000000"/>
          <w:szCs w:val="24"/>
          <w:lang w:val="en-US"/>
        </w:rPr>
        <w:t>sCD</w:t>
      </w:r>
      <w:r>
        <w:rPr>
          <w:color w:val="000000"/>
          <w:szCs w:val="24"/>
        </w:rPr>
        <w:t>30</w:t>
      </w:r>
      <w:r>
        <w:rPr>
          <w:color w:val="000000"/>
          <w:szCs w:val="24"/>
          <w:lang w:val="uk-UA"/>
        </w:rPr>
        <w:t xml:space="preserve"> у сироватці крові та плазмі хворих лімфомами.</w:t>
      </w:r>
    </w:p>
    <w:p w:rsidR="00AA46C8" w:rsidRDefault="00AA46C8" w:rsidP="009715A1">
      <w:pPr>
        <w:widowControl w:val="0"/>
        <w:numPr>
          <w:ilvl w:val="0"/>
          <w:numId w:val="44"/>
        </w:numPr>
        <w:shd w:val="clear" w:color="auto" w:fill="FFFFFF"/>
        <w:tabs>
          <w:tab w:val="num" w:pos="644"/>
        </w:tabs>
        <w:suppressAutoHyphens w:val="0"/>
        <w:spacing w:line="360" w:lineRule="auto"/>
        <w:ind w:left="993" w:hanging="426"/>
        <w:jc w:val="both"/>
        <w:rPr>
          <w:rFonts w:ascii="Times New Roman" w:hAnsi="Times New Roman"/>
          <w:color w:val="000000"/>
        </w:rPr>
      </w:pPr>
      <w:r>
        <w:rPr>
          <w:rFonts w:ascii="Times New Roman" w:hAnsi="Times New Roman"/>
          <w:color w:val="000000"/>
          <w:lang w:val="uk-UA"/>
        </w:rPr>
        <w:t>Вивчити</w:t>
      </w:r>
      <w:r>
        <w:rPr>
          <w:rFonts w:ascii="Times New Roman" w:hAnsi="Times New Roman"/>
          <w:lang w:val="uk-UA"/>
        </w:rPr>
        <w:t xml:space="preserve"> релаксаційні показники сироватки крові у хворих лімфом</w:t>
      </w:r>
      <w:r>
        <w:rPr>
          <w:rFonts w:ascii="Times New Roman" w:hAnsi="Times New Roman"/>
          <w:lang w:val="uk-UA"/>
        </w:rPr>
        <w:t>а</w:t>
      </w:r>
      <w:r>
        <w:rPr>
          <w:rFonts w:ascii="Times New Roman" w:hAnsi="Times New Roman"/>
          <w:lang w:val="uk-UA"/>
        </w:rPr>
        <w:t>ми за даними ядерно-магнітно-резонансної (ЯМР)-релаксометрії.</w:t>
      </w:r>
    </w:p>
    <w:p w:rsidR="00AA46C8" w:rsidRDefault="00AA46C8" w:rsidP="00AA46C8">
      <w:pPr>
        <w:widowControl w:val="0"/>
        <w:shd w:val="clear" w:color="auto" w:fill="FFFFFF"/>
        <w:spacing w:line="360" w:lineRule="auto"/>
        <w:ind w:firstLine="567"/>
        <w:jc w:val="both"/>
        <w:rPr>
          <w:rFonts w:ascii="Times New Roman" w:hAnsi="Times New Roman"/>
          <w:lang w:val="uk-UA"/>
        </w:rPr>
      </w:pPr>
      <w:r>
        <w:rPr>
          <w:rFonts w:ascii="Times New Roman" w:hAnsi="Times New Roman"/>
          <w:spacing w:val="-2"/>
          <w:lang w:val="uk-UA"/>
        </w:rPr>
        <w:t>Об'єкт дослідження – стан апоптотичного процесу в лімфоцитах, сиров</w:t>
      </w:r>
      <w:r>
        <w:rPr>
          <w:rFonts w:ascii="Times New Roman" w:hAnsi="Times New Roman"/>
          <w:spacing w:val="-2"/>
          <w:lang w:val="uk-UA"/>
        </w:rPr>
        <w:t>а</w:t>
      </w:r>
      <w:r>
        <w:rPr>
          <w:rFonts w:ascii="Times New Roman" w:hAnsi="Times New Roman"/>
          <w:spacing w:val="-2"/>
          <w:lang w:val="uk-UA"/>
        </w:rPr>
        <w:t>т</w:t>
      </w:r>
      <w:r>
        <w:rPr>
          <w:rFonts w:ascii="Times New Roman" w:hAnsi="Times New Roman"/>
          <w:spacing w:val="-2"/>
          <w:lang w:val="uk-UA"/>
        </w:rPr>
        <w:softHyphen/>
      </w:r>
      <w:r>
        <w:rPr>
          <w:rFonts w:ascii="Times New Roman" w:hAnsi="Times New Roman"/>
          <w:spacing w:val="-2"/>
          <w:lang w:val="uk-UA"/>
        </w:rPr>
        <w:softHyphen/>
      </w:r>
      <w:r>
        <w:rPr>
          <w:rFonts w:ascii="Times New Roman" w:hAnsi="Times New Roman"/>
          <w:spacing w:val="-2"/>
          <w:lang w:val="uk-UA"/>
        </w:rPr>
        <w:softHyphen/>
        <w:t xml:space="preserve">ці </w:t>
      </w:r>
      <w:r>
        <w:rPr>
          <w:rFonts w:ascii="Times New Roman" w:hAnsi="Times New Roman"/>
          <w:lang w:val="uk-UA"/>
        </w:rPr>
        <w:t>та плазмі хворих на ходжкінські (ХЛ) та  неходжкінські лімфоми (НХЛ).</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Предмет дослідження – енергетичний обмін та цитокіновий статус в умовах реалізації апоптозу й клітинної проліферації у хв</w:t>
      </w:r>
      <w:r>
        <w:rPr>
          <w:rFonts w:ascii="Times New Roman" w:hAnsi="Times New Roman"/>
          <w:lang w:val="uk-UA"/>
        </w:rPr>
        <w:t>о</w:t>
      </w:r>
      <w:r>
        <w:rPr>
          <w:rFonts w:ascii="Times New Roman" w:hAnsi="Times New Roman"/>
          <w:lang w:val="uk-UA"/>
        </w:rPr>
        <w:t>рих на ХЛ та НХЛ.</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b/>
          <w:lang w:val="uk-UA"/>
        </w:rPr>
        <w:t>Наукова новизна отриманих результатів.</w:t>
      </w:r>
      <w:r>
        <w:rPr>
          <w:rFonts w:ascii="Times New Roman" w:hAnsi="Times New Roman"/>
          <w:lang w:val="uk-UA"/>
        </w:rPr>
        <w:t xml:space="preserve"> За результатами  проведен</w:t>
      </w:r>
      <w:r>
        <w:rPr>
          <w:rFonts w:ascii="Times New Roman" w:hAnsi="Times New Roman"/>
          <w:lang w:val="uk-UA"/>
        </w:rPr>
        <w:t>о</w:t>
      </w:r>
      <w:r>
        <w:rPr>
          <w:rFonts w:ascii="Times New Roman" w:hAnsi="Times New Roman"/>
          <w:lang w:val="uk-UA"/>
        </w:rPr>
        <w:t xml:space="preserve">го </w:t>
      </w:r>
      <w:r>
        <w:rPr>
          <w:rFonts w:ascii="Times New Roman" w:hAnsi="Times New Roman"/>
          <w:lang w:val="uk-UA"/>
        </w:rPr>
        <w:lastRenderedPageBreak/>
        <w:t>комплексного дослідження з використанням сучасних методів вперше встановлено, що ЛПЗ  протікають на фоні значного пригнічення апоптозу з перевагою клітинної проліферації. Виявлено, що мінімальна апоптотична активність лімфоцитів спостерігається на більш пізніших стадіях пухлинної трансформації у хворих неходжкінськими лімфомами.</w:t>
      </w:r>
    </w:p>
    <w:p w:rsidR="00AA46C8" w:rsidRDefault="00AA46C8" w:rsidP="00AA46C8">
      <w:pPr>
        <w:widowControl w:val="0"/>
        <w:spacing w:line="360" w:lineRule="auto"/>
        <w:ind w:firstLine="567"/>
        <w:jc w:val="both"/>
        <w:rPr>
          <w:rFonts w:ascii="Times New Roman" w:hAnsi="Times New Roman"/>
          <w:color w:val="000000"/>
          <w:lang w:val="uk-UA"/>
        </w:rPr>
      </w:pPr>
      <w:r>
        <w:rPr>
          <w:rFonts w:ascii="Times New Roman" w:hAnsi="Times New Roman"/>
          <w:lang w:val="uk-UA"/>
        </w:rPr>
        <w:t xml:space="preserve">Вивчення рівня аденілових нуклеотидів і лактатдегідрогенази вперше дозволило довести стан енергетичного обміну в лімфоцитах, </w:t>
      </w:r>
      <w:r>
        <w:rPr>
          <w:rFonts w:ascii="Times New Roman" w:hAnsi="Times New Roman"/>
          <w:color w:val="000000"/>
          <w:lang w:val="uk-UA"/>
        </w:rPr>
        <w:t>залучених до онкопроцесу, і</w:t>
      </w:r>
      <w:r>
        <w:rPr>
          <w:rFonts w:ascii="Times New Roman" w:hAnsi="Times New Roman"/>
          <w:lang w:val="uk-UA"/>
        </w:rPr>
        <w:t xml:space="preserve"> пояснити причини </w:t>
      </w:r>
      <w:r>
        <w:rPr>
          <w:rFonts w:ascii="Times New Roman" w:hAnsi="Times New Roman"/>
          <w:color w:val="000000"/>
          <w:lang w:val="uk-UA"/>
        </w:rPr>
        <w:t>відходу лімфоїдних клітин від програмної кл</w:t>
      </w:r>
      <w:r>
        <w:rPr>
          <w:rFonts w:ascii="Times New Roman" w:hAnsi="Times New Roman"/>
          <w:color w:val="000000"/>
          <w:lang w:val="uk-UA"/>
        </w:rPr>
        <w:t>і</w:t>
      </w:r>
      <w:r>
        <w:rPr>
          <w:rFonts w:ascii="Times New Roman" w:hAnsi="Times New Roman"/>
          <w:color w:val="000000"/>
          <w:lang w:val="uk-UA"/>
        </w:rPr>
        <w:t xml:space="preserve">тинної загибелі.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 xml:space="preserve">Уперше вивчення рівня </w:t>
      </w:r>
      <w:r>
        <w:rPr>
          <w:rFonts w:ascii="Times New Roman" w:hAnsi="Times New Roman"/>
          <w:lang w:val="en-US"/>
        </w:rPr>
        <w:t>IL</w:t>
      </w:r>
      <w:r>
        <w:rPr>
          <w:rFonts w:ascii="Times New Roman" w:hAnsi="Times New Roman"/>
          <w:lang w:val="uk-UA"/>
        </w:rPr>
        <w:t xml:space="preserve">-10 і </w:t>
      </w:r>
      <w:r>
        <w:rPr>
          <w:rFonts w:ascii="Times New Roman" w:hAnsi="Times New Roman"/>
          <w:lang w:val="en-US"/>
        </w:rPr>
        <w:t>sCD</w:t>
      </w:r>
      <w:r>
        <w:rPr>
          <w:rFonts w:ascii="Times New Roman" w:hAnsi="Times New Roman"/>
          <w:lang w:val="uk-UA"/>
        </w:rPr>
        <w:t>30 у хворих на ЛПЗ дозволило зроб</w:t>
      </w:r>
      <w:r>
        <w:rPr>
          <w:rFonts w:ascii="Times New Roman" w:hAnsi="Times New Roman"/>
          <w:lang w:val="uk-UA"/>
        </w:rPr>
        <w:t>и</w:t>
      </w:r>
      <w:r>
        <w:rPr>
          <w:rFonts w:ascii="Times New Roman" w:hAnsi="Times New Roman"/>
          <w:lang w:val="uk-UA"/>
        </w:rPr>
        <w:t>ти висновок, що пухлинний ріст протікає в умовах значної експресії циток</w:t>
      </w:r>
      <w:r>
        <w:rPr>
          <w:rFonts w:ascii="Times New Roman" w:hAnsi="Times New Roman"/>
          <w:lang w:val="uk-UA"/>
        </w:rPr>
        <w:t>і</w:t>
      </w:r>
      <w:r>
        <w:rPr>
          <w:rFonts w:ascii="Times New Roman" w:hAnsi="Times New Roman"/>
          <w:lang w:val="uk-UA"/>
        </w:rPr>
        <w:t>нів, що залежить від стадії хвороби. Найбільші їх концентрації виявлені на останніх стадіях у хворих на неходжкінські лімфоми.</w:t>
      </w:r>
    </w:p>
    <w:p w:rsidR="00AA46C8" w:rsidRDefault="00AA46C8" w:rsidP="00AA46C8">
      <w:pPr>
        <w:widowControl w:val="0"/>
        <w:spacing w:line="360" w:lineRule="auto"/>
        <w:ind w:firstLine="567"/>
        <w:jc w:val="both"/>
        <w:rPr>
          <w:rFonts w:ascii="Times New Roman" w:hAnsi="Times New Roman"/>
          <w:b/>
          <w:lang w:val="uk-UA"/>
        </w:rPr>
      </w:pPr>
      <w:r>
        <w:rPr>
          <w:rFonts w:ascii="Times New Roman" w:hAnsi="Times New Roman"/>
          <w:lang w:val="uk-UA"/>
        </w:rPr>
        <w:t xml:space="preserve">Уперше встановлено, що гіперекспресія  цитокінів  протікає  в умовах інгібіювання апоптозу й активації проліферації лімфоцитів, що свідчить про </w:t>
      </w:r>
      <w:r>
        <w:rPr>
          <w:rFonts w:ascii="Times New Roman" w:hAnsi="Times New Roman"/>
          <w:color w:val="000000"/>
          <w:lang w:val="uk-UA"/>
        </w:rPr>
        <w:t>залучення цих цитокінів до патогенезу  ходжкінських  і  неходжкінських л</w:t>
      </w:r>
      <w:r>
        <w:rPr>
          <w:rFonts w:ascii="Times New Roman" w:hAnsi="Times New Roman"/>
          <w:color w:val="000000"/>
          <w:lang w:val="uk-UA"/>
        </w:rPr>
        <w:t>і</w:t>
      </w:r>
      <w:r>
        <w:rPr>
          <w:rFonts w:ascii="Times New Roman" w:hAnsi="Times New Roman"/>
          <w:color w:val="000000"/>
          <w:lang w:val="uk-UA"/>
        </w:rPr>
        <w:t>мфом.</w:t>
      </w:r>
      <w:r>
        <w:rPr>
          <w:rFonts w:ascii="Times New Roman" w:hAnsi="Times New Roman"/>
          <w:b/>
          <w:lang w:val="uk-UA"/>
        </w:rPr>
        <w:t xml:space="preserve">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Визначено подовження часу протонної релаксації Т</w:t>
      </w:r>
      <w:r>
        <w:rPr>
          <w:rFonts w:ascii="Times New Roman" w:hAnsi="Times New Roman"/>
          <w:vertAlign w:val="subscript"/>
          <w:lang w:val="uk-UA"/>
        </w:rPr>
        <w:t>1</w:t>
      </w:r>
      <w:r>
        <w:rPr>
          <w:rFonts w:ascii="Times New Roman" w:hAnsi="Times New Roman"/>
          <w:lang w:val="uk-UA"/>
        </w:rPr>
        <w:t xml:space="preserve"> та Т</w:t>
      </w:r>
      <w:r>
        <w:rPr>
          <w:rFonts w:ascii="Times New Roman" w:hAnsi="Times New Roman"/>
          <w:vertAlign w:val="subscript"/>
          <w:lang w:val="uk-UA"/>
        </w:rPr>
        <w:t xml:space="preserve">2 </w:t>
      </w:r>
      <w:r>
        <w:rPr>
          <w:rFonts w:ascii="Times New Roman" w:hAnsi="Times New Roman"/>
          <w:lang w:val="uk-UA"/>
        </w:rPr>
        <w:t>у сироватці хворих на лімфоми, яке залежить від стадії захворювань.</w:t>
      </w:r>
    </w:p>
    <w:p w:rsidR="00AA46C8" w:rsidRDefault="00AA46C8" w:rsidP="00AA46C8">
      <w:pPr>
        <w:pStyle w:val="afffffff2"/>
        <w:widowControl w:val="0"/>
        <w:spacing w:after="0" w:line="360" w:lineRule="auto"/>
        <w:ind w:firstLine="567"/>
        <w:jc w:val="both"/>
        <w:rPr>
          <w:sz w:val="24"/>
          <w:lang w:val="uk-UA"/>
        </w:rPr>
      </w:pPr>
      <w:r>
        <w:rPr>
          <w:b/>
          <w:sz w:val="24"/>
          <w:lang w:val="uk-UA"/>
        </w:rPr>
        <w:t>Практична значимість роботи.</w:t>
      </w:r>
      <w:r>
        <w:rPr>
          <w:sz w:val="24"/>
          <w:lang w:val="uk-UA"/>
        </w:rPr>
        <w:t xml:space="preserve"> Виявлені значення фрагментації ДНК, МТТ-тесту, енергетичного обміну в лімфоцитах здорових людей та хворих лімфомами можуть виступати як показники для подальших досліджень при вивченні пухлиноґенезу при інших лімфопроліферативних захворюваннях.</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 xml:space="preserve">Вивчення закономірностей експресії </w:t>
      </w:r>
      <w:r>
        <w:rPr>
          <w:rFonts w:ascii="Times New Roman" w:hAnsi="Times New Roman"/>
          <w:lang w:val="en-US"/>
        </w:rPr>
        <w:t>IL</w:t>
      </w:r>
      <w:r>
        <w:rPr>
          <w:rFonts w:ascii="Times New Roman" w:hAnsi="Times New Roman"/>
          <w:lang w:val="uk-UA"/>
        </w:rPr>
        <w:t xml:space="preserve">-10 і </w:t>
      </w:r>
      <w:r>
        <w:rPr>
          <w:rFonts w:ascii="Times New Roman" w:hAnsi="Times New Roman"/>
          <w:lang w:val="en-US"/>
        </w:rPr>
        <w:t>sCD</w:t>
      </w:r>
      <w:r>
        <w:rPr>
          <w:rFonts w:ascii="Times New Roman" w:hAnsi="Times New Roman"/>
          <w:lang w:val="uk-UA"/>
        </w:rPr>
        <w:t>30 дозволить проводити диференціальну діагностику між ходжкінськими й неходжкінськими лімф</w:t>
      </w:r>
      <w:r>
        <w:rPr>
          <w:rFonts w:ascii="Times New Roman" w:hAnsi="Times New Roman"/>
          <w:lang w:val="uk-UA"/>
        </w:rPr>
        <w:t>о</w:t>
      </w:r>
      <w:r>
        <w:rPr>
          <w:rFonts w:ascii="Times New Roman" w:hAnsi="Times New Roman"/>
          <w:lang w:val="uk-UA"/>
        </w:rPr>
        <w:t xml:space="preserve">мами.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 xml:space="preserve">Рівень </w:t>
      </w:r>
      <w:r>
        <w:rPr>
          <w:rFonts w:ascii="Times New Roman" w:hAnsi="Times New Roman"/>
          <w:lang w:val="en-US"/>
        </w:rPr>
        <w:t>IL</w:t>
      </w:r>
      <w:r>
        <w:rPr>
          <w:rFonts w:ascii="Times New Roman" w:hAnsi="Times New Roman"/>
          <w:lang w:val="uk-UA"/>
        </w:rPr>
        <w:t xml:space="preserve">-10 і </w:t>
      </w:r>
      <w:r>
        <w:rPr>
          <w:rFonts w:ascii="Times New Roman" w:hAnsi="Times New Roman"/>
          <w:lang w:val="en-US"/>
        </w:rPr>
        <w:t>sCD</w:t>
      </w:r>
      <w:r>
        <w:rPr>
          <w:rFonts w:ascii="Times New Roman" w:hAnsi="Times New Roman"/>
          <w:lang w:val="uk-UA"/>
        </w:rPr>
        <w:t>30 значно підвищується при ЛПЗ, що вказує на важл</w:t>
      </w:r>
      <w:r>
        <w:rPr>
          <w:rFonts w:ascii="Times New Roman" w:hAnsi="Times New Roman"/>
          <w:lang w:val="uk-UA"/>
        </w:rPr>
        <w:t>и</w:t>
      </w:r>
      <w:r>
        <w:rPr>
          <w:rFonts w:ascii="Times New Roman" w:hAnsi="Times New Roman"/>
          <w:lang w:val="uk-UA"/>
        </w:rPr>
        <w:t>ву роль цих цитокінів у пухлинній трансформації та є перспективним для подальшого дослідження з метою патогенетичної терапії при лімфомах.</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color w:val="000000"/>
          <w:lang w:val="uk-UA"/>
        </w:rPr>
        <w:t>Підвищення часу протонної релаксації у хворих лімфопроліферативними захворюваннями дозволить сформувати висновок з приводу можливого   використання методу ЯМР-релаксометрії для діагностики лімфом, чи визн</w:t>
      </w:r>
      <w:r>
        <w:rPr>
          <w:rFonts w:ascii="Times New Roman" w:hAnsi="Times New Roman"/>
          <w:color w:val="000000"/>
          <w:lang w:val="uk-UA"/>
        </w:rPr>
        <w:t>а</w:t>
      </w:r>
      <w:r>
        <w:rPr>
          <w:rFonts w:ascii="Times New Roman" w:hAnsi="Times New Roman"/>
          <w:color w:val="000000"/>
          <w:lang w:val="uk-UA"/>
        </w:rPr>
        <w:t>чення груп «підвищеного ризику».</w:t>
      </w:r>
    </w:p>
    <w:p w:rsidR="00AA46C8" w:rsidRDefault="00AA46C8" w:rsidP="00AA46C8">
      <w:pPr>
        <w:widowControl w:val="0"/>
        <w:spacing w:line="360" w:lineRule="auto"/>
        <w:ind w:firstLine="567"/>
        <w:jc w:val="both"/>
        <w:rPr>
          <w:rFonts w:ascii="Times New Roman" w:hAnsi="Times New Roman"/>
          <w:spacing w:val="-4"/>
          <w:lang w:val="uk-UA"/>
        </w:rPr>
      </w:pPr>
      <w:r>
        <w:rPr>
          <w:rFonts w:ascii="Times New Roman" w:hAnsi="Times New Roman"/>
          <w:b/>
          <w:spacing w:val="-4"/>
          <w:lang w:val="uk-UA"/>
        </w:rPr>
        <w:t xml:space="preserve">Особистий внесок здобувача. </w:t>
      </w:r>
      <w:r>
        <w:rPr>
          <w:rFonts w:ascii="Times New Roman" w:hAnsi="Times New Roman"/>
          <w:spacing w:val="-4"/>
          <w:lang w:val="uk-UA"/>
        </w:rPr>
        <w:t>Дисертант особисто сформувала мету й з</w:t>
      </w:r>
      <w:r>
        <w:rPr>
          <w:rFonts w:ascii="Times New Roman" w:hAnsi="Times New Roman"/>
          <w:spacing w:val="-4"/>
          <w:lang w:val="uk-UA"/>
        </w:rPr>
        <w:t>а</w:t>
      </w:r>
      <w:r>
        <w:rPr>
          <w:rFonts w:ascii="Times New Roman" w:hAnsi="Times New Roman"/>
          <w:spacing w:val="-4"/>
          <w:lang w:val="uk-UA"/>
        </w:rPr>
        <w:t>в</w:t>
      </w:r>
      <w:r>
        <w:rPr>
          <w:rFonts w:ascii="Times New Roman" w:hAnsi="Times New Roman"/>
          <w:spacing w:val="-4"/>
          <w:lang w:val="uk-UA"/>
        </w:rPr>
        <w:softHyphen/>
        <w:t>дання дослідження, самостійно здійснила інформаційний пошук, аналіз літературних джерел, експериментальну частину дисертації, аналіз та інтерпрет</w:t>
      </w:r>
      <w:r>
        <w:rPr>
          <w:rFonts w:ascii="Times New Roman" w:hAnsi="Times New Roman"/>
          <w:spacing w:val="-4"/>
          <w:lang w:val="uk-UA"/>
        </w:rPr>
        <w:t>а</w:t>
      </w:r>
      <w:r>
        <w:rPr>
          <w:rFonts w:ascii="Times New Roman" w:hAnsi="Times New Roman"/>
          <w:spacing w:val="-4"/>
          <w:lang w:val="uk-UA"/>
        </w:rPr>
        <w:t>цію одержаних результатів, зробила висновки. Здобувач провела статистичну обробку, підготувала до публікації матеріали дисертаційної роботи й сформ</w:t>
      </w:r>
      <w:r>
        <w:rPr>
          <w:rFonts w:ascii="Times New Roman" w:hAnsi="Times New Roman"/>
          <w:spacing w:val="-4"/>
          <w:lang w:val="uk-UA"/>
        </w:rPr>
        <w:t>у</w:t>
      </w:r>
      <w:r>
        <w:rPr>
          <w:rFonts w:ascii="Times New Roman" w:hAnsi="Times New Roman"/>
          <w:spacing w:val="-4"/>
          <w:lang w:val="uk-UA"/>
        </w:rPr>
        <w:t xml:space="preserve">вала пропозиції з практичного застосування </w:t>
      </w:r>
      <w:r>
        <w:rPr>
          <w:rFonts w:ascii="Times New Roman" w:hAnsi="Times New Roman"/>
          <w:spacing w:val="-4"/>
          <w:lang w:val="uk-UA"/>
        </w:rPr>
        <w:lastRenderedPageBreak/>
        <w:t>результатів дослідження. Опубліковано самостійні, а також створені в співавторстві статті за отриманими д</w:t>
      </w:r>
      <w:r>
        <w:rPr>
          <w:rFonts w:ascii="Times New Roman" w:hAnsi="Times New Roman"/>
          <w:spacing w:val="-4"/>
          <w:lang w:val="uk-UA"/>
        </w:rPr>
        <w:t>а</w:t>
      </w:r>
      <w:r>
        <w:rPr>
          <w:rFonts w:ascii="Times New Roman" w:hAnsi="Times New Roman"/>
          <w:spacing w:val="-4"/>
          <w:lang w:val="uk-UA"/>
        </w:rPr>
        <w:t xml:space="preserve">ними.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b/>
          <w:lang w:val="uk-UA"/>
        </w:rPr>
        <w:t>Апробація результатів дисертації</w:t>
      </w:r>
      <w:r>
        <w:rPr>
          <w:rFonts w:ascii="Times New Roman" w:hAnsi="Times New Roman"/>
          <w:lang w:val="uk-UA"/>
        </w:rPr>
        <w:t>. Результати досліджень, що включ</w:t>
      </w:r>
      <w:r>
        <w:rPr>
          <w:rFonts w:ascii="Times New Roman" w:hAnsi="Times New Roman"/>
          <w:lang w:val="uk-UA"/>
        </w:rPr>
        <w:t>е</w:t>
      </w:r>
      <w:r>
        <w:rPr>
          <w:rFonts w:ascii="Times New Roman" w:hAnsi="Times New Roman"/>
          <w:lang w:val="uk-UA"/>
        </w:rPr>
        <w:t>ні до дисертаційної роботи, були представлені на ІХ Конгресі СФУЛТ (м. Л</w:t>
      </w:r>
      <w:r>
        <w:rPr>
          <w:rFonts w:ascii="Times New Roman" w:hAnsi="Times New Roman"/>
          <w:lang w:val="uk-UA"/>
        </w:rPr>
        <w:t>у</w:t>
      </w:r>
      <w:r>
        <w:rPr>
          <w:rFonts w:ascii="Times New Roman" w:hAnsi="Times New Roman"/>
          <w:lang w:val="uk-UA"/>
        </w:rPr>
        <w:t xml:space="preserve">ганськ, 2002 р.); на </w:t>
      </w:r>
      <w:r>
        <w:rPr>
          <w:rFonts w:ascii="Times New Roman" w:hAnsi="Times New Roman"/>
        </w:rPr>
        <w:t>VIII</w:t>
      </w:r>
      <w:r>
        <w:rPr>
          <w:rFonts w:ascii="Times New Roman" w:hAnsi="Times New Roman"/>
          <w:lang w:val="uk-UA"/>
        </w:rPr>
        <w:t xml:space="preserve"> з'їзді Українського біохімічного товариства   (м. Київ, 2002 р.); на кафедральному засіданні працівників кафедри медичної хімії й науково-дослідного центру Луганського державного медичного університ</w:t>
      </w:r>
      <w:r>
        <w:rPr>
          <w:rFonts w:ascii="Times New Roman" w:hAnsi="Times New Roman"/>
          <w:lang w:val="uk-UA"/>
        </w:rPr>
        <w:t>е</w:t>
      </w:r>
      <w:r>
        <w:rPr>
          <w:rFonts w:ascii="Times New Roman" w:hAnsi="Times New Roman"/>
          <w:lang w:val="uk-UA"/>
        </w:rPr>
        <w:t>ту.</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b/>
          <w:lang w:val="uk-UA"/>
        </w:rPr>
        <w:t>Публікації.</w:t>
      </w:r>
      <w:r>
        <w:rPr>
          <w:rFonts w:ascii="Times New Roman" w:hAnsi="Times New Roman"/>
          <w:lang w:val="uk-UA"/>
        </w:rPr>
        <w:t xml:space="preserve"> Основні положення дисертації опубліковані у 8 наукових працях, з  них 6 статей   (2 – без співавторів) і 2 тезах доповідей. Публік</w:t>
      </w:r>
      <w:r>
        <w:rPr>
          <w:rFonts w:ascii="Times New Roman" w:hAnsi="Times New Roman"/>
          <w:lang w:val="uk-UA"/>
        </w:rPr>
        <w:t>а</w:t>
      </w:r>
      <w:r>
        <w:rPr>
          <w:rFonts w:ascii="Times New Roman" w:hAnsi="Times New Roman"/>
          <w:lang w:val="uk-UA"/>
        </w:rPr>
        <w:t>ції основного змісту дисертації надруковані в наукових виданнях, затве</w:t>
      </w:r>
      <w:r>
        <w:rPr>
          <w:rFonts w:ascii="Times New Roman" w:hAnsi="Times New Roman"/>
          <w:lang w:val="uk-UA"/>
        </w:rPr>
        <w:t>р</w:t>
      </w:r>
      <w:r>
        <w:rPr>
          <w:rFonts w:ascii="Times New Roman" w:hAnsi="Times New Roman"/>
          <w:lang w:val="uk-UA"/>
        </w:rPr>
        <w:t>джених ВАК України.</w:t>
      </w:r>
    </w:p>
    <w:p w:rsidR="00AA46C8" w:rsidRPr="00AA46C8" w:rsidRDefault="00AA46C8" w:rsidP="00AA46C8">
      <w:pPr>
        <w:widowControl w:val="0"/>
        <w:spacing w:line="360" w:lineRule="auto"/>
        <w:ind w:firstLine="567"/>
        <w:jc w:val="both"/>
        <w:rPr>
          <w:rFonts w:ascii="Times New Roman" w:hAnsi="Times New Roman"/>
        </w:rPr>
      </w:pPr>
      <w:r>
        <w:rPr>
          <w:rFonts w:ascii="Times New Roman" w:hAnsi="Times New Roman"/>
          <w:b/>
          <w:lang w:val="uk-UA"/>
        </w:rPr>
        <w:t>Структура й обсяг дисертації.</w:t>
      </w:r>
      <w:r>
        <w:rPr>
          <w:rFonts w:ascii="Times New Roman" w:hAnsi="Times New Roman"/>
          <w:lang w:val="uk-UA"/>
        </w:rPr>
        <w:t xml:space="preserve"> Дисертація складається зі вступу, огляду літератури, опису матеріалів і методів досліджень, розділу результатів вла</w:t>
      </w:r>
      <w:r>
        <w:rPr>
          <w:rFonts w:ascii="Times New Roman" w:hAnsi="Times New Roman"/>
          <w:lang w:val="uk-UA"/>
        </w:rPr>
        <w:t>с</w:t>
      </w:r>
      <w:r>
        <w:rPr>
          <w:rFonts w:ascii="Times New Roman" w:hAnsi="Times New Roman"/>
          <w:lang w:val="uk-UA"/>
        </w:rPr>
        <w:t>них досліджень, аналізу й узагальнення результатів дослідження, висновків, списку використаних джерел (256 найменувань, з них 104 – українською й російською мовами та 152 – англійською мовою). Робота викладена на 105 сторінках, містить 11 таблиць та 16 р</w:t>
      </w:r>
      <w:r>
        <w:rPr>
          <w:rFonts w:ascii="Times New Roman" w:hAnsi="Times New Roman"/>
          <w:lang w:val="uk-UA"/>
        </w:rPr>
        <w:t>и</w:t>
      </w:r>
      <w:r>
        <w:rPr>
          <w:rFonts w:ascii="Times New Roman" w:hAnsi="Times New Roman"/>
          <w:lang w:val="uk-UA"/>
        </w:rPr>
        <w:t>сунків.</w:t>
      </w:r>
    </w:p>
    <w:p w:rsidR="00AA46C8" w:rsidRDefault="00AA46C8" w:rsidP="00AA46C8">
      <w:pPr>
        <w:widowControl w:val="0"/>
        <w:spacing w:line="360" w:lineRule="auto"/>
        <w:ind w:firstLine="567"/>
        <w:jc w:val="center"/>
        <w:rPr>
          <w:rFonts w:ascii="Times New Roman" w:hAnsi="Times New Roman"/>
          <w:b/>
          <w:lang w:val="uk-UA"/>
        </w:rPr>
      </w:pPr>
      <w:r>
        <w:rPr>
          <w:rFonts w:ascii="Times New Roman" w:hAnsi="Times New Roman"/>
          <w:b/>
          <w:lang w:val="uk-UA"/>
        </w:rPr>
        <w:t xml:space="preserve">ОСНОВНИЙ </w:t>
      </w:r>
      <w:r>
        <w:rPr>
          <w:rFonts w:ascii="Times New Roman" w:hAnsi="Times New Roman"/>
          <w:b/>
        </w:rPr>
        <w:t>ЗМІСТ РОБОТИ</w:t>
      </w:r>
    </w:p>
    <w:p w:rsidR="00AA46C8" w:rsidRDefault="00AA46C8" w:rsidP="00AA46C8">
      <w:pPr>
        <w:pStyle w:val="Normal0"/>
        <w:shd w:val="clear" w:color="auto" w:fill="FFFFFF"/>
        <w:spacing w:line="360" w:lineRule="auto"/>
        <w:ind w:firstLine="567"/>
        <w:rPr>
          <w:sz w:val="24"/>
          <w:szCs w:val="24"/>
        </w:rPr>
      </w:pPr>
      <w:r>
        <w:rPr>
          <w:b/>
          <w:sz w:val="24"/>
          <w:szCs w:val="24"/>
        </w:rPr>
        <w:t xml:space="preserve">Матеріали і методи дослідження. </w:t>
      </w:r>
      <w:r>
        <w:rPr>
          <w:sz w:val="24"/>
          <w:szCs w:val="24"/>
        </w:rPr>
        <w:t>При проведенні експериментальних і клінічних досліджень ми керувались загальноприйнятими біотичними но</w:t>
      </w:r>
      <w:r>
        <w:rPr>
          <w:sz w:val="24"/>
          <w:szCs w:val="24"/>
        </w:rPr>
        <w:t>р</w:t>
      </w:r>
      <w:r>
        <w:rPr>
          <w:sz w:val="24"/>
          <w:szCs w:val="24"/>
        </w:rPr>
        <w:t>мами з  дотримання  відповідних принципів Гельсінської декларації прав людини,  Конвенції Ради  Європи  про права  людини  й  біомедицини  та відповідних Законів України стосовно проведення експериментальних і кл</w:t>
      </w:r>
      <w:r>
        <w:rPr>
          <w:sz w:val="24"/>
          <w:szCs w:val="24"/>
        </w:rPr>
        <w:t>і</w:t>
      </w:r>
      <w:r>
        <w:rPr>
          <w:sz w:val="24"/>
          <w:szCs w:val="24"/>
        </w:rPr>
        <w:t>нічних досліджень. Протокол експерименту узгоджений з комісією з питань біоет</w:t>
      </w:r>
      <w:r>
        <w:rPr>
          <w:sz w:val="24"/>
          <w:szCs w:val="24"/>
        </w:rPr>
        <w:t>и</w:t>
      </w:r>
      <w:r>
        <w:rPr>
          <w:sz w:val="24"/>
          <w:szCs w:val="24"/>
        </w:rPr>
        <w:t xml:space="preserve">ки ЛугДМУ, протокол № 17 від 29.11.2007 р. </w:t>
      </w:r>
    </w:p>
    <w:p w:rsidR="00AA46C8" w:rsidRDefault="00AA46C8" w:rsidP="00AA46C8">
      <w:pPr>
        <w:pStyle w:val="Normal0"/>
        <w:shd w:val="clear" w:color="auto" w:fill="FFFFFF"/>
        <w:spacing w:line="360" w:lineRule="auto"/>
        <w:ind w:firstLine="567"/>
        <w:rPr>
          <w:spacing w:val="-2"/>
          <w:sz w:val="24"/>
          <w:szCs w:val="24"/>
        </w:rPr>
      </w:pPr>
      <w:r>
        <w:rPr>
          <w:spacing w:val="-2"/>
          <w:sz w:val="24"/>
          <w:szCs w:val="24"/>
        </w:rPr>
        <w:t>У даній роботі представлені результати обстеження 74 хворих на ходжкі</w:t>
      </w:r>
      <w:r>
        <w:rPr>
          <w:spacing w:val="-2"/>
          <w:sz w:val="24"/>
          <w:szCs w:val="24"/>
        </w:rPr>
        <w:t>н</w:t>
      </w:r>
      <w:r>
        <w:rPr>
          <w:spacing w:val="-2"/>
          <w:sz w:val="24"/>
          <w:szCs w:val="24"/>
        </w:rPr>
        <w:t>ські й неходжкінські лімфоми за період 2004-2005 рр. Пацієнти знаход</w:t>
      </w:r>
      <w:r>
        <w:rPr>
          <w:spacing w:val="-2"/>
          <w:sz w:val="24"/>
          <w:szCs w:val="24"/>
        </w:rPr>
        <w:t>и</w:t>
      </w:r>
      <w:r>
        <w:rPr>
          <w:spacing w:val="-2"/>
          <w:sz w:val="24"/>
          <w:szCs w:val="24"/>
        </w:rPr>
        <w:t>лися на базі Луганського обласного клінічного онкологічного диспансеру в хіміот</w:t>
      </w:r>
      <w:r>
        <w:rPr>
          <w:spacing w:val="-2"/>
          <w:sz w:val="24"/>
          <w:szCs w:val="24"/>
        </w:rPr>
        <w:t>е</w:t>
      </w:r>
      <w:r>
        <w:rPr>
          <w:spacing w:val="-2"/>
          <w:sz w:val="24"/>
          <w:szCs w:val="24"/>
        </w:rPr>
        <w:t>рапевтичному відділенні №3. Зразки сироватки й плазми крові хворих збиралися до початку спеціалізованих засобів лікування. Середній вік хв</w:t>
      </w:r>
      <w:r>
        <w:rPr>
          <w:spacing w:val="-2"/>
          <w:sz w:val="24"/>
          <w:szCs w:val="24"/>
        </w:rPr>
        <w:t>о</w:t>
      </w:r>
      <w:r>
        <w:rPr>
          <w:spacing w:val="-2"/>
          <w:sz w:val="24"/>
          <w:szCs w:val="24"/>
        </w:rPr>
        <w:t xml:space="preserve">рих </w:t>
      </w:r>
      <w:r>
        <w:rPr>
          <w:color w:val="000000"/>
          <w:spacing w:val="-2"/>
          <w:sz w:val="24"/>
          <w:szCs w:val="24"/>
        </w:rPr>
        <w:t>ХЛ 37</w:t>
      </w:r>
      <w:bookmarkStart w:id="2" w:name="OLE_LINK1"/>
      <w:bookmarkStart w:id="3" w:name="OLE_LINK2"/>
      <w:r>
        <w:rPr>
          <w:color w:val="000000"/>
          <w:spacing w:val="-2"/>
          <w:sz w:val="24"/>
          <w:szCs w:val="24"/>
        </w:rPr>
        <w:t>±</w:t>
      </w:r>
      <w:bookmarkEnd w:id="2"/>
      <w:bookmarkEnd w:id="3"/>
      <w:r>
        <w:rPr>
          <w:color w:val="000000"/>
          <w:spacing w:val="-2"/>
          <w:sz w:val="24"/>
          <w:szCs w:val="24"/>
        </w:rPr>
        <w:t xml:space="preserve">2,1 (від 18 до 58 років), НХЛ − 53,8±1,8 (від 21 до 71 року). Пацієнтів було поділено </w:t>
      </w:r>
      <w:r>
        <w:rPr>
          <w:spacing w:val="-2"/>
          <w:sz w:val="24"/>
          <w:szCs w:val="24"/>
        </w:rPr>
        <w:t>на дві групи. До першої групи увійшли хворі на ХЛ – 41 чоловік з т</w:t>
      </w:r>
      <w:r>
        <w:rPr>
          <w:spacing w:val="-2"/>
          <w:sz w:val="24"/>
          <w:szCs w:val="24"/>
        </w:rPr>
        <w:t>а</w:t>
      </w:r>
      <w:r>
        <w:rPr>
          <w:spacing w:val="-2"/>
          <w:sz w:val="24"/>
          <w:szCs w:val="24"/>
        </w:rPr>
        <w:t>кими варіантами клінічного перебігу на різних стадіях пухлинного процесу: 18 – змішано-клітинний варіант, 15 – нодулярного склерозу, 8 – лімфоідного в</w:t>
      </w:r>
      <w:r>
        <w:rPr>
          <w:spacing w:val="-2"/>
          <w:sz w:val="24"/>
          <w:szCs w:val="24"/>
        </w:rPr>
        <w:t>и</w:t>
      </w:r>
      <w:r>
        <w:rPr>
          <w:spacing w:val="-2"/>
          <w:sz w:val="24"/>
          <w:szCs w:val="24"/>
        </w:rPr>
        <w:t>снаження. До другої групу увійшли хворі на НХЛ − 33 чоловіка, з них 21 – на В-клітинну лімфосаркому, 11 – на Т-клітинну. Діагноз було встановлено згі</w:t>
      </w:r>
      <w:r>
        <w:rPr>
          <w:spacing w:val="-2"/>
          <w:sz w:val="24"/>
          <w:szCs w:val="24"/>
        </w:rPr>
        <w:t>д</w:t>
      </w:r>
      <w:r>
        <w:rPr>
          <w:spacing w:val="-2"/>
          <w:sz w:val="24"/>
          <w:szCs w:val="24"/>
        </w:rPr>
        <w:t>но з класифікацією О.І</w:t>
      </w:r>
      <w:r>
        <w:rPr>
          <w:color w:val="FF0000"/>
          <w:spacing w:val="-2"/>
          <w:sz w:val="24"/>
          <w:szCs w:val="24"/>
        </w:rPr>
        <w:t>.</w:t>
      </w:r>
      <w:r>
        <w:rPr>
          <w:color w:val="000000"/>
          <w:spacing w:val="-2"/>
          <w:sz w:val="24"/>
          <w:szCs w:val="24"/>
        </w:rPr>
        <w:t xml:space="preserve">Воробйова </w:t>
      </w:r>
      <w:r>
        <w:rPr>
          <w:spacing w:val="-2"/>
          <w:sz w:val="24"/>
          <w:szCs w:val="24"/>
        </w:rPr>
        <w:t xml:space="preserve">та </w:t>
      </w:r>
      <w:r>
        <w:rPr>
          <w:spacing w:val="-2"/>
          <w:sz w:val="24"/>
          <w:szCs w:val="24"/>
          <w:lang w:val="en-US"/>
        </w:rPr>
        <w:t>REAL</w:t>
      </w:r>
      <w:r>
        <w:rPr>
          <w:spacing w:val="-2"/>
          <w:sz w:val="24"/>
          <w:szCs w:val="24"/>
        </w:rPr>
        <w:t xml:space="preserve">-1994 р. До </w:t>
      </w:r>
      <w:r>
        <w:rPr>
          <w:color w:val="000000"/>
          <w:spacing w:val="-2"/>
          <w:sz w:val="24"/>
          <w:szCs w:val="24"/>
        </w:rPr>
        <w:t>контрольної групи уві</w:t>
      </w:r>
      <w:r>
        <w:rPr>
          <w:color w:val="000000"/>
          <w:spacing w:val="-2"/>
          <w:sz w:val="24"/>
          <w:szCs w:val="24"/>
        </w:rPr>
        <w:t>й</w:t>
      </w:r>
      <w:r>
        <w:rPr>
          <w:color w:val="000000"/>
          <w:spacing w:val="-2"/>
          <w:sz w:val="24"/>
          <w:szCs w:val="24"/>
        </w:rPr>
        <w:t xml:space="preserve">шли проби від 30 практично здорових донорів-добровольців від 19 до 55 років (31,9±2,6). </w:t>
      </w:r>
      <w:r>
        <w:rPr>
          <w:spacing w:val="-2"/>
          <w:sz w:val="24"/>
          <w:szCs w:val="24"/>
        </w:rPr>
        <w:t>Характеристика груп представл</w:t>
      </w:r>
      <w:r>
        <w:rPr>
          <w:spacing w:val="-2"/>
          <w:sz w:val="24"/>
          <w:szCs w:val="24"/>
        </w:rPr>
        <w:t>е</w:t>
      </w:r>
      <w:r>
        <w:rPr>
          <w:spacing w:val="-2"/>
          <w:sz w:val="24"/>
          <w:szCs w:val="24"/>
        </w:rPr>
        <w:t xml:space="preserve">на в таблиці 1. </w:t>
      </w:r>
    </w:p>
    <w:p w:rsidR="00AA46C8" w:rsidRDefault="00AA46C8" w:rsidP="00AA46C8">
      <w:pPr>
        <w:widowControl w:val="0"/>
        <w:spacing w:line="360" w:lineRule="auto"/>
        <w:ind w:firstLine="709"/>
        <w:jc w:val="right"/>
        <w:rPr>
          <w:rFonts w:ascii="Times New Roman" w:hAnsi="Times New Roman"/>
          <w:color w:val="000000"/>
          <w:lang w:val="uk-UA"/>
        </w:rPr>
      </w:pPr>
      <w:r>
        <w:rPr>
          <w:rFonts w:ascii="Times New Roman" w:hAnsi="Times New Roman"/>
          <w:color w:val="000000"/>
          <w:lang w:val="uk-UA"/>
        </w:rPr>
        <w:t xml:space="preserve">Таблиця </w:t>
      </w:r>
      <w:r>
        <w:rPr>
          <w:rFonts w:ascii="Times New Roman" w:hAnsi="Times New Roman"/>
          <w:color w:val="000000"/>
        </w:rPr>
        <w:t xml:space="preserve">1. </w:t>
      </w:r>
    </w:p>
    <w:p w:rsidR="00AA46C8" w:rsidRDefault="00AA46C8" w:rsidP="00AA46C8">
      <w:pPr>
        <w:pStyle w:val="afffffffff5"/>
        <w:widowControl w:val="0"/>
        <w:spacing w:after="120" w:line="360" w:lineRule="auto"/>
        <w:jc w:val="center"/>
        <w:rPr>
          <w:rFonts w:ascii="Times New Roman" w:hAnsi="Times New Roman"/>
          <w:b/>
          <w:color w:val="000000"/>
          <w:sz w:val="24"/>
          <w:szCs w:val="24"/>
        </w:rPr>
      </w:pPr>
      <w:r>
        <w:rPr>
          <w:rFonts w:ascii="Times New Roman" w:hAnsi="Times New Roman"/>
          <w:b/>
          <w:color w:val="000000"/>
          <w:sz w:val="24"/>
          <w:szCs w:val="24"/>
          <w:lang w:val="uk-UA"/>
        </w:rPr>
        <w:lastRenderedPageBreak/>
        <w:t>Клінічна характеристика груп спостереження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1"/>
        <w:gridCol w:w="3191"/>
      </w:tblGrid>
      <w:tr w:rsidR="00AA46C8" w:rsidTr="00CE3646">
        <w:trPr>
          <w:trHeight w:val="412"/>
        </w:trPr>
        <w:tc>
          <w:tcPr>
            <w:tcW w:w="1666"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Групи</w:t>
            </w:r>
          </w:p>
        </w:tc>
        <w:tc>
          <w:tcPr>
            <w:tcW w:w="166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ХЛ</w:t>
            </w:r>
          </w:p>
        </w:tc>
        <w:tc>
          <w:tcPr>
            <w:tcW w:w="166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НХЛ</w:t>
            </w:r>
          </w:p>
        </w:tc>
      </w:tr>
      <w:tr w:rsidR="00AA46C8" w:rsidTr="00CE3646">
        <w:trPr>
          <w:trHeight w:val="412"/>
        </w:trPr>
        <w:tc>
          <w:tcPr>
            <w:tcW w:w="1666"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lang w:val="uk-UA"/>
              </w:rPr>
            </w:pPr>
            <w:bookmarkStart w:id="4" w:name="_Hlk188755682"/>
            <w:r>
              <w:rPr>
                <w:rFonts w:ascii="Times New Roman" w:hAnsi="Times New Roman"/>
                <w:color w:val="000000"/>
                <w:sz w:val="24"/>
                <w:szCs w:val="24"/>
                <w:lang w:val="en-US"/>
              </w:rPr>
              <w:t>II</w:t>
            </w:r>
            <w:r>
              <w:rPr>
                <w:rFonts w:ascii="Times New Roman" w:hAnsi="Times New Roman"/>
                <w:color w:val="000000"/>
                <w:sz w:val="24"/>
                <w:szCs w:val="24"/>
                <w:lang w:val="uk-UA"/>
              </w:rPr>
              <w:t xml:space="preserve"> стадія</w:t>
            </w:r>
          </w:p>
        </w:tc>
        <w:tc>
          <w:tcPr>
            <w:tcW w:w="166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rPr>
            </w:pPr>
            <w:r>
              <w:rPr>
                <w:rFonts w:ascii="Times New Roman" w:hAnsi="Times New Roman"/>
                <w:color w:val="000000"/>
                <w:sz w:val="24"/>
                <w:szCs w:val="24"/>
                <w:lang w:val="en-US"/>
              </w:rPr>
              <w:t>n</w:t>
            </w:r>
            <w:r>
              <w:rPr>
                <w:rFonts w:ascii="Times New Roman" w:hAnsi="Times New Roman"/>
                <w:color w:val="000000"/>
                <w:sz w:val="24"/>
                <w:szCs w:val="24"/>
              </w:rPr>
              <w:t>=19 (46%)</w:t>
            </w:r>
          </w:p>
        </w:tc>
        <w:tc>
          <w:tcPr>
            <w:tcW w:w="166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rPr>
            </w:pPr>
            <w:r>
              <w:rPr>
                <w:rFonts w:ascii="Times New Roman" w:hAnsi="Times New Roman"/>
                <w:color w:val="000000"/>
                <w:sz w:val="24"/>
                <w:szCs w:val="24"/>
                <w:lang w:val="en-US"/>
              </w:rPr>
              <w:t>n</w:t>
            </w:r>
            <w:r>
              <w:rPr>
                <w:rFonts w:ascii="Times New Roman" w:hAnsi="Times New Roman"/>
                <w:color w:val="000000"/>
                <w:sz w:val="24"/>
                <w:szCs w:val="24"/>
              </w:rPr>
              <w:t>=11 (33%)</w:t>
            </w:r>
          </w:p>
        </w:tc>
      </w:tr>
      <w:tr w:rsidR="00AA46C8" w:rsidTr="00CE3646">
        <w:trPr>
          <w:trHeight w:val="427"/>
        </w:trPr>
        <w:tc>
          <w:tcPr>
            <w:tcW w:w="1666"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lang w:val="uk-UA"/>
              </w:rPr>
            </w:pPr>
            <w:r>
              <w:rPr>
                <w:rFonts w:ascii="Times New Roman" w:hAnsi="Times New Roman"/>
                <w:color w:val="000000"/>
                <w:sz w:val="24"/>
                <w:szCs w:val="24"/>
                <w:lang w:val="en-US"/>
              </w:rPr>
              <w:t>III</w:t>
            </w:r>
            <w:r>
              <w:rPr>
                <w:rFonts w:ascii="Times New Roman" w:hAnsi="Times New Roman"/>
                <w:color w:val="000000"/>
                <w:sz w:val="24"/>
                <w:szCs w:val="24"/>
                <w:lang w:val="uk-UA"/>
              </w:rPr>
              <w:t xml:space="preserve"> стадія</w:t>
            </w:r>
          </w:p>
        </w:tc>
        <w:tc>
          <w:tcPr>
            <w:tcW w:w="166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rPr>
            </w:pPr>
            <w:r>
              <w:rPr>
                <w:rFonts w:ascii="Times New Roman" w:hAnsi="Times New Roman"/>
                <w:color w:val="000000"/>
                <w:sz w:val="24"/>
                <w:szCs w:val="24"/>
                <w:lang w:val="en-US"/>
              </w:rPr>
              <w:t>n</w:t>
            </w:r>
            <w:r>
              <w:rPr>
                <w:rFonts w:ascii="Times New Roman" w:hAnsi="Times New Roman"/>
                <w:color w:val="000000"/>
                <w:sz w:val="24"/>
                <w:szCs w:val="24"/>
              </w:rPr>
              <w:t>=14 (34%)</w:t>
            </w:r>
          </w:p>
        </w:tc>
        <w:tc>
          <w:tcPr>
            <w:tcW w:w="166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rPr>
            </w:pPr>
            <w:r>
              <w:rPr>
                <w:rFonts w:ascii="Times New Roman" w:hAnsi="Times New Roman"/>
                <w:color w:val="000000"/>
                <w:sz w:val="24"/>
                <w:szCs w:val="24"/>
                <w:lang w:val="en-US"/>
              </w:rPr>
              <w:t>n</w:t>
            </w:r>
            <w:r>
              <w:rPr>
                <w:rFonts w:ascii="Times New Roman" w:hAnsi="Times New Roman"/>
                <w:color w:val="000000"/>
                <w:sz w:val="24"/>
                <w:szCs w:val="24"/>
              </w:rPr>
              <w:t>=7</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 (21%)</w:t>
            </w:r>
          </w:p>
        </w:tc>
      </w:tr>
      <w:tr w:rsidR="00AA46C8" w:rsidTr="00CE3646">
        <w:trPr>
          <w:trHeight w:val="427"/>
        </w:trPr>
        <w:tc>
          <w:tcPr>
            <w:tcW w:w="1666"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lang w:val="uk-UA"/>
              </w:rPr>
            </w:pPr>
            <w:r>
              <w:rPr>
                <w:rFonts w:ascii="Times New Roman" w:hAnsi="Times New Roman"/>
                <w:color w:val="000000"/>
                <w:sz w:val="24"/>
                <w:szCs w:val="24"/>
                <w:lang w:val="en-US"/>
              </w:rPr>
              <w:t>IV</w:t>
            </w:r>
            <w:r>
              <w:rPr>
                <w:rFonts w:ascii="Times New Roman" w:hAnsi="Times New Roman"/>
                <w:color w:val="000000"/>
                <w:sz w:val="24"/>
                <w:szCs w:val="24"/>
                <w:lang w:val="uk-UA"/>
              </w:rPr>
              <w:t xml:space="preserve"> стадія</w:t>
            </w:r>
          </w:p>
        </w:tc>
        <w:tc>
          <w:tcPr>
            <w:tcW w:w="166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rPr>
            </w:pPr>
            <w:r>
              <w:rPr>
                <w:rFonts w:ascii="Times New Roman" w:hAnsi="Times New Roman"/>
                <w:color w:val="000000"/>
                <w:sz w:val="24"/>
                <w:szCs w:val="24"/>
                <w:lang w:val="en-US"/>
              </w:rPr>
              <w:t>n</w:t>
            </w:r>
            <w:r>
              <w:rPr>
                <w:rFonts w:ascii="Times New Roman" w:hAnsi="Times New Roman"/>
                <w:color w:val="000000"/>
                <w:sz w:val="24"/>
                <w:szCs w:val="24"/>
              </w:rPr>
              <w:t>=8</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 (20%)</w:t>
            </w:r>
          </w:p>
        </w:tc>
        <w:tc>
          <w:tcPr>
            <w:tcW w:w="166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ff5"/>
              <w:widowControl w:val="0"/>
              <w:spacing w:line="360" w:lineRule="auto"/>
              <w:jc w:val="center"/>
              <w:rPr>
                <w:rFonts w:ascii="Times New Roman" w:hAnsi="Times New Roman"/>
                <w:color w:val="000000"/>
                <w:sz w:val="24"/>
                <w:szCs w:val="24"/>
              </w:rPr>
            </w:pPr>
            <w:r>
              <w:rPr>
                <w:rFonts w:ascii="Times New Roman" w:hAnsi="Times New Roman"/>
                <w:color w:val="000000"/>
                <w:sz w:val="24"/>
                <w:szCs w:val="24"/>
                <w:lang w:val="en-US"/>
              </w:rPr>
              <w:t>n</w:t>
            </w:r>
            <w:r>
              <w:rPr>
                <w:rFonts w:ascii="Times New Roman" w:hAnsi="Times New Roman"/>
                <w:color w:val="000000"/>
                <w:sz w:val="24"/>
                <w:szCs w:val="24"/>
              </w:rPr>
              <w:t>=15</w:t>
            </w:r>
            <w:r>
              <w:rPr>
                <w:rFonts w:ascii="Times New Roman" w:hAnsi="Times New Roman"/>
                <w:color w:val="000000"/>
                <w:sz w:val="24"/>
                <w:szCs w:val="24"/>
                <w:lang w:val="en-US"/>
              </w:rPr>
              <w:t xml:space="preserve"> </w:t>
            </w:r>
            <w:r>
              <w:rPr>
                <w:rFonts w:ascii="Times New Roman" w:hAnsi="Times New Roman"/>
                <w:color w:val="000000"/>
                <w:sz w:val="24"/>
                <w:szCs w:val="24"/>
              </w:rPr>
              <w:t>(45%)</w:t>
            </w:r>
          </w:p>
        </w:tc>
      </w:tr>
    </w:tbl>
    <w:bookmarkEnd w:id="4"/>
    <w:p w:rsidR="00AA46C8" w:rsidRDefault="00AA46C8" w:rsidP="00AA46C8">
      <w:pPr>
        <w:pStyle w:val="Normal0"/>
        <w:shd w:val="clear" w:color="auto" w:fill="FFFFFF"/>
        <w:spacing w:line="360" w:lineRule="auto"/>
        <w:ind w:firstLine="567"/>
        <w:rPr>
          <w:sz w:val="24"/>
          <w:szCs w:val="24"/>
        </w:rPr>
      </w:pPr>
      <w:r>
        <w:rPr>
          <w:color w:val="000000"/>
          <w:sz w:val="24"/>
          <w:szCs w:val="24"/>
        </w:rPr>
        <w:t xml:space="preserve">В обстежених на градієнті щільності </w:t>
      </w:r>
      <w:r>
        <w:rPr>
          <w:sz w:val="24"/>
          <w:szCs w:val="24"/>
        </w:rPr>
        <w:t>1,077 г/см</w:t>
      </w:r>
      <w:r>
        <w:rPr>
          <w:sz w:val="24"/>
          <w:szCs w:val="24"/>
          <w:vertAlign w:val="superscript"/>
        </w:rPr>
        <w:t>3</w:t>
      </w:r>
      <w:r>
        <w:rPr>
          <w:sz w:val="24"/>
          <w:szCs w:val="24"/>
        </w:rPr>
        <w:t xml:space="preserve"> з венозної крові одерж</w:t>
      </w:r>
      <w:r>
        <w:rPr>
          <w:sz w:val="24"/>
          <w:szCs w:val="24"/>
        </w:rPr>
        <w:t>у</w:t>
      </w:r>
      <w:r>
        <w:rPr>
          <w:sz w:val="24"/>
          <w:szCs w:val="24"/>
        </w:rPr>
        <w:t>вали мононуклеарні клітини. Отримані в інтерфазі лімфоцити відбирали й відмивали фізіологічним розчином дворазово по 10 хвилин при 400</w:t>
      </w:r>
      <w:r>
        <w:rPr>
          <w:sz w:val="24"/>
          <w:szCs w:val="24"/>
          <w:lang w:val="en-US"/>
        </w:rPr>
        <w:t>g</w:t>
      </w:r>
      <w:r>
        <w:rPr>
          <w:sz w:val="24"/>
          <w:szCs w:val="24"/>
        </w:rPr>
        <w:t>. Супернатант  з  клітинами  фарбували  тріпановим  синім і рахували  в  камері Г</w:t>
      </w:r>
      <w:r>
        <w:rPr>
          <w:sz w:val="24"/>
          <w:szCs w:val="24"/>
        </w:rPr>
        <w:t>о</w:t>
      </w:r>
      <w:r>
        <w:rPr>
          <w:sz w:val="24"/>
          <w:szCs w:val="24"/>
        </w:rPr>
        <w:t xml:space="preserve">ряєва [Голубев Д.Б. и др., 1976]. </w:t>
      </w:r>
    </w:p>
    <w:p w:rsidR="00AA46C8" w:rsidRDefault="00AA46C8" w:rsidP="00AA46C8">
      <w:pPr>
        <w:pStyle w:val="af6"/>
        <w:widowControl w:val="0"/>
        <w:spacing w:line="360" w:lineRule="auto"/>
        <w:ind w:firstLine="567"/>
        <w:jc w:val="both"/>
        <w:rPr>
          <w:rFonts w:ascii="Times New Roman" w:hAnsi="Times New Roman"/>
          <w:spacing w:val="-4"/>
          <w:sz w:val="24"/>
          <w:szCs w:val="24"/>
          <w:lang w:val="uk-UA"/>
        </w:rPr>
      </w:pPr>
      <w:r>
        <w:rPr>
          <w:rFonts w:ascii="Times New Roman" w:hAnsi="Times New Roman"/>
          <w:snapToGrid w:val="0"/>
          <w:spacing w:val="-4"/>
          <w:sz w:val="24"/>
          <w:szCs w:val="24"/>
          <w:lang w:val="uk-UA"/>
        </w:rPr>
        <w:t xml:space="preserve">Далі, згідно стандартної методики з використанням </w:t>
      </w:r>
      <w:r>
        <w:rPr>
          <w:rFonts w:ascii="Times New Roman" w:hAnsi="Times New Roman"/>
          <w:spacing w:val="-4"/>
          <w:sz w:val="24"/>
          <w:szCs w:val="24"/>
          <w:lang w:val="uk-UA"/>
        </w:rPr>
        <w:t>дифеніламінового  реагенту</w:t>
      </w:r>
      <w:r>
        <w:rPr>
          <w:rFonts w:ascii="Times New Roman" w:hAnsi="Times New Roman"/>
          <w:snapToGrid w:val="0"/>
          <w:spacing w:val="-4"/>
          <w:sz w:val="24"/>
          <w:szCs w:val="24"/>
          <w:lang w:val="uk-UA"/>
        </w:rPr>
        <w:t xml:space="preserve"> [Орлова О.А. та др., 2001], за допомогою спектрофотометрії вимірюв</w:t>
      </w:r>
      <w:r>
        <w:rPr>
          <w:rFonts w:ascii="Times New Roman" w:hAnsi="Times New Roman"/>
          <w:snapToGrid w:val="0"/>
          <w:spacing w:val="-4"/>
          <w:sz w:val="24"/>
          <w:szCs w:val="24"/>
          <w:lang w:val="uk-UA"/>
        </w:rPr>
        <w:t>а</w:t>
      </w:r>
      <w:r>
        <w:rPr>
          <w:rFonts w:ascii="Times New Roman" w:hAnsi="Times New Roman"/>
          <w:snapToGrid w:val="0"/>
          <w:spacing w:val="-4"/>
          <w:sz w:val="24"/>
          <w:szCs w:val="24"/>
          <w:lang w:val="uk-UA"/>
        </w:rPr>
        <w:t>ли показники ДНК-фрагментації для дослідження активності апоптозу в лімф</w:t>
      </w:r>
      <w:r>
        <w:rPr>
          <w:rFonts w:ascii="Times New Roman" w:hAnsi="Times New Roman"/>
          <w:snapToGrid w:val="0"/>
          <w:spacing w:val="-4"/>
          <w:sz w:val="24"/>
          <w:szCs w:val="24"/>
          <w:lang w:val="uk-UA"/>
        </w:rPr>
        <w:t>о</w:t>
      </w:r>
      <w:r>
        <w:rPr>
          <w:rFonts w:ascii="Times New Roman" w:hAnsi="Times New Roman"/>
          <w:snapToGrid w:val="0"/>
          <w:spacing w:val="-4"/>
          <w:sz w:val="24"/>
          <w:szCs w:val="24"/>
          <w:lang w:val="uk-UA"/>
        </w:rPr>
        <w:t xml:space="preserve">цитах хворих. Морфологічну детекцію проводили за допомогою фарбування    клітин ядерним барвником Хехст 33342 з подальшою </w:t>
      </w:r>
      <w:r>
        <w:rPr>
          <w:rFonts w:ascii="Times New Roman" w:hAnsi="Times New Roman"/>
          <w:spacing w:val="-4"/>
          <w:sz w:val="24"/>
          <w:szCs w:val="24"/>
          <w:lang w:val="uk-UA"/>
        </w:rPr>
        <w:t>флуоресцентною мікроскопією МС 300 (Austria) [</w:t>
      </w:r>
      <w:r>
        <w:rPr>
          <w:rFonts w:ascii="Times New Roman" w:hAnsi="Times New Roman"/>
          <w:color w:val="000000"/>
          <w:spacing w:val="-4"/>
          <w:sz w:val="24"/>
          <w:szCs w:val="24"/>
          <w:lang w:val="en-US"/>
        </w:rPr>
        <w:t>McGahon</w:t>
      </w:r>
      <w:r>
        <w:rPr>
          <w:rFonts w:ascii="Times New Roman" w:hAnsi="Times New Roman"/>
          <w:color w:val="000000"/>
          <w:spacing w:val="-4"/>
          <w:sz w:val="24"/>
          <w:szCs w:val="24"/>
          <w:lang w:val="uk-UA"/>
        </w:rPr>
        <w:t xml:space="preserve"> </w:t>
      </w:r>
      <w:r>
        <w:rPr>
          <w:rFonts w:ascii="Times New Roman" w:hAnsi="Times New Roman"/>
          <w:color w:val="000000"/>
          <w:spacing w:val="-4"/>
          <w:sz w:val="24"/>
          <w:szCs w:val="24"/>
          <w:lang w:val="en-US"/>
        </w:rPr>
        <w:t>A</w:t>
      </w:r>
      <w:r>
        <w:rPr>
          <w:rFonts w:ascii="Times New Roman" w:hAnsi="Times New Roman"/>
          <w:color w:val="000000"/>
          <w:spacing w:val="-4"/>
          <w:sz w:val="24"/>
          <w:szCs w:val="24"/>
          <w:lang w:val="uk-UA"/>
        </w:rPr>
        <w:t xml:space="preserve">. </w:t>
      </w:r>
      <w:r>
        <w:rPr>
          <w:rFonts w:ascii="Times New Roman" w:hAnsi="Times New Roman"/>
          <w:color w:val="000000"/>
          <w:spacing w:val="-4"/>
          <w:sz w:val="24"/>
          <w:szCs w:val="24"/>
          <w:lang w:val="en-US"/>
        </w:rPr>
        <w:t>J</w:t>
      </w:r>
      <w:r>
        <w:rPr>
          <w:rFonts w:ascii="Times New Roman" w:hAnsi="Times New Roman"/>
          <w:spacing w:val="-4"/>
          <w:sz w:val="24"/>
          <w:szCs w:val="24"/>
          <w:lang w:val="uk-UA"/>
        </w:rPr>
        <w:t>., 1995]. Кількість апоптотичних клітин оц</w:t>
      </w:r>
      <w:r>
        <w:rPr>
          <w:rFonts w:ascii="Times New Roman" w:hAnsi="Times New Roman"/>
          <w:spacing w:val="-4"/>
          <w:sz w:val="24"/>
          <w:szCs w:val="24"/>
          <w:lang w:val="uk-UA"/>
        </w:rPr>
        <w:t>і</w:t>
      </w:r>
      <w:r>
        <w:rPr>
          <w:rFonts w:ascii="Times New Roman" w:hAnsi="Times New Roman"/>
          <w:spacing w:val="-4"/>
          <w:sz w:val="24"/>
          <w:szCs w:val="24"/>
          <w:lang w:val="uk-UA"/>
        </w:rPr>
        <w:t>нювали за підрахуванням «апоптотичного індексу» (АІ), який  характеризує відносну частку клітин з морфологічними ознаками апоптозу [</w:t>
      </w:r>
      <w:r>
        <w:rPr>
          <w:rFonts w:ascii="Times New Roman" w:hAnsi="Times New Roman"/>
          <w:spacing w:val="-4"/>
          <w:sz w:val="24"/>
          <w:szCs w:val="24"/>
          <w:lang w:val="en-US"/>
        </w:rPr>
        <w:t>Logsdon</w:t>
      </w:r>
      <w:r>
        <w:rPr>
          <w:rFonts w:ascii="Times New Roman" w:hAnsi="Times New Roman"/>
          <w:spacing w:val="-4"/>
          <w:sz w:val="24"/>
          <w:szCs w:val="24"/>
          <w:lang w:val="uk-UA"/>
        </w:rPr>
        <w:t xml:space="preserve"> </w:t>
      </w:r>
      <w:r>
        <w:rPr>
          <w:rFonts w:ascii="Times New Roman" w:hAnsi="Times New Roman"/>
          <w:spacing w:val="-4"/>
          <w:sz w:val="24"/>
          <w:szCs w:val="24"/>
          <w:lang w:val="en-US"/>
        </w:rPr>
        <w:t>M</w:t>
      </w:r>
      <w:r>
        <w:rPr>
          <w:rFonts w:ascii="Times New Roman" w:hAnsi="Times New Roman"/>
          <w:spacing w:val="-4"/>
          <w:sz w:val="24"/>
          <w:szCs w:val="24"/>
          <w:lang w:val="uk-UA"/>
        </w:rPr>
        <w:t>.</w:t>
      </w:r>
      <w:r>
        <w:rPr>
          <w:rFonts w:ascii="Times New Roman" w:hAnsi="Times New Roman"/>
          <w:spacing w:val="-4"/>
          <w:sz w:val="24"/>
          <w:szCs w:val="24"/>
          <w:lang w:val="en-US"/>
        </w:rPr>
        <w:t>D</w:t>
      </w:r>
      <w:r>
        <w:rPr>
          <w:rFonts w:ascii="Times New Roman" w:hAnsi="Times New Roman"/>
          <w:spacing w:val="-4"/>
          <w:sz w:val="24"/>
          <w:szCs w:val="24"/>
          <w:lang w:val="uk-UA"/>
        </w:rPr>
        <w:t xml:space="preserve">. </w:t>
      </w:r>
      <w:r>
        <w:rPr>
          <w:rFonts w:ascii="Times New Roman" w:hAnsi="Times New Roman"/>
          <w:spacing w:val="-4"/>
          <w:sz w:val="24"/>
          <w:szCs w:val="24"/>
          <w:lang w:val="en-US"/>
        </w:rPr>
        <w:t>et</w:t>
      </w:r>
      <w:r>
        <w:rPr>
          <w:rFonts w:ascii="Times New Roman" w:hAnsi="Times New Roman"/>
          <w:spacing w:val="-4"/>
          <w:sz w:val="24"/>
          <w:szCs w:val="24"/>
          <w:lang w:val="uk-UA"/>
        </w:rPr>
        <w:t xml:space="preserve"> </w:t>
      </w:r>
      <w:r>
        <w:rPr>
          <w:rFonts w:ascii="Times New Roman" w:hAnsi="Times New Roman"/>
          <w:spacing w:val="-4"/>
          <w:sz w:val="24"/>
          <w:szCs w:val="24"/>
          <w:lang w:val="en-US"/>
        </w:rPr>
        <w:t>al</w:t>
      </w:r>
      <w:r>
        <w:rPr>
          <w:rFonts w:ascii="Times New Roman" w:hAnsi="Times New Roman"/>
          <w:spacing w:val="-4"/>
          <w:sz w:val="24"/>
          <w:szCs w:val="24"/>
          <w:lang w:val="uk-UA"/>
        </w:rPr>
        <w:t xml:space="preserve">., 1999]. Клітинну </w:t>
      </w:r>
      <w:r>
        <w:rPr>
          <w:rFonts w:ascii="Times New Roman" w:hAnsi="Times New Roman"/>
          <w:snapToGrid w:val="0"/>
          <w:spacing w:val="-4"/>
          <w:sz w:val="24"/>
          <w:szCs w:val="24"/>
          <w:lang w:val="uk-UA"/>
        </w:rPr>
        <w:t>прол</w:t>
      </w:r>
      <w:r>
        <w:rPr>
          <w:rFonts w:ascii="Times New Roman" w:hAnsi="Times New Roman"/>
          <w:snapToGrid w:val="0"/>
          <w:spacing w:val="-4"/>
          <w:sz w:val="24"/>
          <w:szCs w:val="24"/>
          <w:lang w:val="uk-UA"/>
        </w:rPr>
        <w:t>і</w:t>
      </w:r>
      <w:r>
        <w:rPr>
          <w:rFonts w:ascii="Times New Roman" w:hAnsi="Times New Roman"/>
          <w:snapToGrid w:val="0"/>
          <w:spacing w:val="-4"/>
          <w:sz w:val="24"/>
          <w:szCs w:val="24"/>
          <w:lang w:val="uk-UA"/>
        </w:rPr>
        <w:t xml:space="preserve">ферацію оцінювали МТТ-тестом, використовуючи     </w:t>
      </w:r>
      <w:r>
        <w:rPr>
          <w:rFonts w:ascii="Times New Roman" w:hAnsi="Times New Roman"/>
          <w:spacing w:val="-4"/>
          <w:sz w:val="24"/>
          <w:szCs w:val="24"/>
          <w:lang w:val="uk-UA"/>
        </w:rPr>
        <w:t>(3-[4,5-діметилтіазол-2-іл]-2,5-дифеніл-тетразолій бромід) [</w:t>
      </w:r>
      <w:r>
        <w:rPr>
          <w:rFonts w:ascii="Times New Roman" w:hAnsi="Times New Roman"/>
          <w:spacing w:val="-4"/>
          <w:sz w:val="24"/>
          <w:szCs w:val="24"/>
          <w:lang w:val="en-US"/>
        </w:rPr>
        <w:t>Mossman</w:t>
      </w:r>
      <w:r>
        <w:rPr>
          <w:rFonts w:ascii="Times New Roman" w:hAnsi="Times New Roman"/>
          <w:spacing w:val="-4"/>
          <w:sz w:val="24"/>
          <w:szCs w:val="24"/>
          <w:lang w:val="uk-UA"/>
        </w:rPr>
        <w:t xml:space="preserve"> </w:t>
      </w:r>
      <w:r>
        <w:rPr>
          <w:rFonts w:ascii="Times New Roman" w:hAnsi="Times New Roman"/>
          <w:spacing w:val="-4"/>
          <w:sz w:val="24"/>
          <w:szCs w:val="24"/>
          <w:lang w:val="en-US"/>
        </w:rPr>
        <w:t>T</w:t>
      </w:r>
      <w:r>
        <w:rPr>
          <w:rFonts w:ascii="Times New Roman" w:hAnsi="Times New Roman"/>
          <w:spacing w:val="-4"/>
          <w:sz w:val="24"/>
          <w:szCs w:val="24"/>
          <w:lang w:val="uk-UA"/>
        </w:rPr>
        <w:t>.</w:t>
      </w:r>
      <w:r>
        <w:rPr>
          <w:rFonts w:ascii="Times New Roman" w:hAnsi="Times New Roman"/>
          <w:spacing w:val="-4"/>
          <w:sz w:val="24"/>
          <w:szCs w:val="24"/>
          <w:lang w:val="en-US"/>
        </w:rPr>
        <w:t>R</w:t>
      </w:r>
      <w:r>
        <w:rPr>
          <w:rFonts w:ascii="Times New Roman" w:hAnsi="Times New Roman"/>
          <w:spacing w:val="-4"/>
          <w:sz w:val="24"/>
          <w:szCs w:val="24"/>
          <w:lang w:val="uk-UA"/>
        </w:rPr>
        <w:t xml:space="preserve">. </w:t>
      </w:r>
      <w:r>
        <w:rPr>
          <w:rFonts w:ascii="Times New Roman" w:hAnsi="Times New Roman"/>
          <w:spacing w:val="-4"/>
          <w:sz w:val="24"/>
          <w:szCs w:val="24"/>
          <w:lang w:val="en-US"/>
        </w:rPr>
        <w:t>et</w:t>
      </w:r>
      <w:r>
        <w:rPr>
          <w:rFonts w:ascii="Times New Roman" w:hAnsi="Times New Roman"/>
          <w:spacing w:val="-4"/>
          <w:sz w:val="24"/>
          <w:szCs w:val="24"/>
          <w:lang w:val="uk-UA"/>
        </w:rPr>
        <w:t xml:space="preserve"> </w:t>
      </w:r>
      <w:r>
        <w:rPr>
          <w:rFonts w:ascii="Times New Roman" w:hAnsi="Times New Roman"/>
          <w:spacing w:val="-4"/>
          <w:sz w:val="24"/>
          <w:szCs w:val="24"/>
          <w:lang w:val="en-US"/>
        </w:rPr>
        <w:t>al</w:t>
      </w:r>
      <w:r>
        <w:rPr>
          <w:rFonts w:ascii="Times New Roman" w:hAnsi="Times New Roman"/>
          <w:spacing w:val="-4"/>
          <w:sz w:val="24"/>
          <w:szCs w:val="24"/>
          <w:lang w:val="uk-UA"/>
        </w:rPr>
        <w:t xml:space="preserve">., 1983]. </w:t>
      </w:r>
    </w:p>
    <w:p w:rsidR="00AA46C8" w:rsidRDefault="00AA46C8" w:rsidP="00AA46C8">
      <w:pPr>
        <w:pStyle w:val="af6"/>
        <w:widowControl w:val="0"/>
        <w:spacing w:line="360" w:lineRule="auto"/>
        <w:ind w:firstLine="567"/>
        <w:jc w:val="both"/>
        <w:rPr>
          <w:rFonts w:ascii="Times New Roman" w:hAnsi="Times New Roman"/>
          <w:sz w:val="24"/>
          <w:szCs w:val="24"/>
          <w:lang w:val="uk-UA"/>
        </w:rPr>
      </w:pPr>
      <w:r>
        <w:rPr>
          <w:rFonts w:ascii="Times New Roman" w:hAnsi="Times New Roman"/>
          <w:sz w:val="24"/>
          <w:szCs w:val="24"/>
          <w:lang w:val="uk-UA"/>
        </w:rPr>
        <w:t>За допомогою тонкошарової хроматографії на сілікогелевих пластинах «Сілуфор» (Росія) [Зарубина И.В. и др., 1982] визначали кількість аденіл</w:t>
      </w:r>
      <w:r>
        <w:rPr>
          <w:rFonts w:ascii="Times New Roman" w:hAnsi="Times New Roman"/>
          <w:sz w:val="24"/>
          <w:szCs w:val="24"/>
          <w:lang w:val="uk-UA"/>
        </w:rPr>
        <w:t>о</w:t>
      </w:r>
      <w:r>
        <w:rPr>
          <w:rFonts w:ascii="Times New Roman" w:hAnsi="Times New Roman"/>
          <w:sz w:val="24"/>
          <w:szCs w:val="24"/>
          <w:lang w:val="uk-UA"/>
        </w:rPr>
        <w:t>вих нуклеотидів, а далі підраховували показники енергетичного обміну в лімфоцитах [Лук’янчук В.Д., Шевчук О.В., 2006 ]: енергетичний заряд (ЕЗ) за фо</w:t>
      </w:r>
      <w:r>
        <w:rPr>
          <w:rFonts w:ascii="Times New Roman" w:hAnsi="Times New Roman"/>
          <w:sz w:val="24"/>
          <w:szCs w:val="24"/>
          <w:lang w:val="uk-UA"/>
        </w:rPr>
        <w:t>р</w:t>
      </w:r>
      <w:r>
        <w:rPr>
          <w:rFonts w:ascii="Times New Roman" w:hAnsi="Times New Roman"/>
          <w:sz w:val="24"/>
          <w:szCs w:val="24"/>
          <w:lang w:val="uk-UA"/>
        </w:rPr>
        <w:t>мулою = АТФ+½ АДФ)/(АТФ+АДФ+АМФ); енергетичний потенціал (ЕП) за спі</w:t>
      </w:r>
      <w:r>
        <w:rPr>
          <w:rFonts w:ascii="Times New Roman" w:hAnsi="Times New Roman"/>
          <w:sz w:val="24"/>
          <w:szCs w:val="24"/>
          <w:lang w:val="uk-UA"/>
        </w:rPr>
        <w:t>в</w:t>
      </w:r>
      <w:r>
        <w:rPr>
          <w:rFonts w:ascii="Times New Roman" w:hAnsi="Times New Roman"/>
          <w:sz w:val="24"/>
          <w:szCs w:val="24"/>
          <w:lang w:val="uk-UA"/>
        </w:rPr>
        <w:t>відношенням = АТФ/АДФ; порівняльний коефіцієнт (К</w:t>
      </w:r>
      <w:r>
        <w:rPr>
          <w:rFonts w:ascii="Times New Roman" w:hAnsi="Times New Roman"/>
          <w:sz w:val="24"/>
          <w:szCs w:val="24"/>
          <w:vertAlign w:val="subscript"/>
          <w:lang w:val="uk-UA"/>
        </w:rPr>
        <w:t>пор.</w:t>
      </w:r>
      <w:r>
        <w:rPr>
          <w:rFonts w:ascii="Times New Roman" w:hAnsi="Times New Roman"/>
          <w:sz w:val="24"/>
          <w:szCs w:val="24"/>
          <w:lang w:val="uk-UA"/>
        </w:rPr>
        <w:t>) за формулою = АТФ+АМФ)/АДФ; індекс фосфорилювання (ІФ) за співвідн</w:t>
      </w:r>
      <w:r>
        <w:rPr>
          <w:rFonts w:ascii="Times New Roman" w:hAnsi="Times New Roman"/>
          <w:sz w:val="24"/>
          <w:szCs w:val="24"/>
          <w:lang w:val="uk-UA"/>
        </w:rPr>
        <w:t>о</w:t>
      </w:r>
      <w:r>
        <w:rPr>
          <w:rFonts w:ascii="Times New Roman" w:hAnsi="Times New Roman"/>
          <w:sz w:val="24"/>
          <w:szCs w:val="24"/>
          <w:lang w:val="uk-UA"/>
        </w:rPr>
        <w:t>шенням = АТФ/(АДФ+АМФ); термодинамічний контроль дихання (ТКД) за співві</w:t>
      </w:r>
      <w:r>
        <w:rPr>
          <w:rFonts w:ascii="Times New Roman" w:hAnsi="Times New Roman"/>
          <w:sz w:val="24"/>
          <w:szCs w:val="24"/>
          <w:lang w:val="uk-UA"/>
        </w:rPr>
        <w:t>д</w:t>
      </w:r>
      <w:r>
        <w:rPr>
          <w:rFonts w:ascii="Times New Roman" w:hAnsi="Times New Roman"/>
          <w:sz w:val="24"/>
          <w:szCs w:val="24"/>
          <w:lang w:val="uk-UA"/>
        </w:rPr>
        <w:t>ношенням = АДФ/АМФ.</w:t>
      </w:r>
    </w:p>
    <w:p w:rsidR="00AA46C8" w:rsidRDefault="00AA46C8" w:rsidP="00AA46C8">
      <w:pPr>
        <w:pStyle w:val="af6"/>
        <w:widowControl w:val="0"/>
        <w:spacing w:line="360" w:lineRule="auto"/>
        <w:ind w:firstLine="567"/>
        <w:jc w:val="both"/>
        <w:rPr>
          <w:rFonts w:ascii="Times New Roman" w:hAnsi="Times New Roman"/>
          <w:color w:val="000000"/>
          <w:sz w:val="24"/>
          <w:szCs w:val="24"/>
          <w:lang w:val="uk-UA"/>
        </w:rPr>
      </w:pPr>
      <w:r>
        <w:rPr>
          <w:rFonts w:ascii="Times New Roman" w:hAnsi="Times New Roman"/>
          <w:sz w:val="24"/>
          <w:szCs w:val="24"/>
          <w:lang w:val="uk-UA"/>
        </w:rPr>
        <w:t>Рівень лактатдегідрогенази вимірювали з використанням наборів ф</w:t>
      </w:r>
      <w:r>
        <w:rPr>
          <w:rFonts w:ascii="Times New Roman" w:hAnsi="Times New Roman"/>
          <w:sz w:val="24"/>
          <w:szCs w:val="24"/>
          <w:lang w:val="uk-UA"/>
        </w:rPr>
        <w:t>і</w:t>
      </w:r>
      <w:r>
        <w:rPr>
          <w:rFonts w:ascii="Times New Roman" w:hAnsi="Times New Roman"/>
          <w:sz w:val="24"/>
          <w:szCs w:val="24"/>
          <w:lang w:val="uk-UA"/>
        </w:rPr>
        <w:t xml:space="preserve">рми </w:t>
      </w:r>
      <w:r>
        <w:rPr>
          <w:rFonts w:ascii="Times New Roman" w:hAnsi="Times New Roman"/>
          <w:color w:val="000000"/>
          <w:sz w:val="24"/>
          <w:szCs w:val="24"/>
          <w:lang w:val="uk-UA"/>
        </w:rPr>
        <w:t>«</w:t>
      </w:r>
      <w:r>
        <w:rPr>
          <w:rFonts w:ascii="Times New Roman" w:hAnsi="Times New Roman"/>
          <w:color w:val="000000"/>
          <w:sz w:val="24"/>
          <w:szCs w:val="24"/>
          <w:lang w:val="en-US"/>
        </w:rPr>
        <w:t>Bio</w:t>
      </w:r>
      <w:r>
        <w:rPr>
          <w:rFonts w:ascii="Times New Roman" w:hAnsi="Times New Roman"/>
          <w:color w:val="000000"/>
          <w:sz w:val="24"/>
          <w:szCs w:val="24"/>
          <w:lang w:val="uk-UA"/>
        </w:rPr>
        <w:t xml:space="preserve"> </w:t>
      </w:r>
      <w:r>
        <w:rPr>
          <w:rFonts w:ascii="Times New Roman" w:hAnsi="Times New Roman"/>
          <w:color w:val="000000"/>
          <w:sz w:val="24"/>
          <w:szCs w:val="24"/>
          <w:lang w:val="en-US"/>
        </w:rPr>
        <w:t>Systems</w:t>
      </w:r>
      <w:r>
        <w:rPr>
          <w:rFonts w:ascii="Times New Roman" w:hAnsi="Times New Roman"/>
          <w:color w:val="000000"/>
          <w:sz w:val="24"/>
          <w:szCs w:val="24"/>
          <w:lang w:val="uk-UA"/>
        </w:rPr>
        <w:t xml:space="preserve">» (Фінляндія) на біохімічному аналізаторі </w:t>
      </w:r>
      <w:r>
        <w:rPr>
          <w:rFonts w:ascii="Times New Roman" w:hAnsi="Times New Roman"/>
          <w:color w:val="000000"/>
          <w:sz w:val="24"/>
          <w:szCs w:val="24"/>
          <w:lang w:val="en-US"/>
        </w:rPr>
        <w:t>COBUS</w:t>
      </w:r>
      <w:r>
        <w:rPr>
          <w:rFonts w:ascii="Times New Roman" w:hAnsi="Times New Roman"/>
          <w:color w:val="000000"/>
          <w:sz w:val="24"/>
          <w:szCs w:val="24"/>
          <w:lang w:val="uk-UA"/>
        </w:rPr>
        <w:t xml:space="preserve"> </w:t>
      </w:r>
      <w:r>
        <w:rPr>
          <w:rFonts w:ascii="Times New Roman" w:hAnsi="Times New Roman"/>
          <w:color w:val="000000"/>
          <w:sz w:val="24"/>
          <w:szCs w:val="24"/>
          <w:lang w:val="en-US"/>
        </w:rPr>
        <w:t>INT</w:t>
      </w:r>
      <w:r>
        <w:rPr>
          <w:rFonts w:ascii="Times New Roman" w:hAnsi="Times New Roman"/>
          <w:color w:val="000000"/>
          <w:sz w:val="24"/>
          <w:szCs w:val="24"/>
          <w:lang w:val="en-US"/>
        </w:rPr>
        <w:t>E</w:t>
      </w:r>
      <w:r>
        <w:rPr>
          <w:rFonts w:ascii="Times New Roman" w:hAnsi="Times New Roman"/>
          <w:color w:val="000000"/>
          <w:sz w:val="24"/>
          <w:szCs w:val="24"/>
          <w:lang w:val="en-US"/>
        </w:rPr>
        <w:t>GRO</w:t>
      </w:r>
      <w:r>
        <w:rPr>
          <w:rFonts w:ascii="Times New Roman" w:hAnsi="Times New Roman"/>
          <w:color w:val="000000"/>
          <w:sz w:val="24"/>
          <w:szCs w:val="24"/>
          <w:lang w:val="uk-UA"/>
        </w:rPr>
        <w:t xml:space="preserve"> 400 фірми </w:t>
      </w:r>
      <w:r>
        <w:rPr>
          <w:rFonts w:ascii="Times New Roman" w:hAnsi="Times New Roman"/>
          <w:color w:val="000000"/>
          <w:sz w:val="24"/>
          <w:szCs w:val="24"/>
          <w:lang w:val="en-US"/>
        </w:rPr>
        <w:t>Roche</w:t>
      </w:r>
      <w:r>
        <w:rPr>
          <w:rFonts w:ascii="Times New Roman" w:hAnsi="Times New Roman"/>
          <w:color w:val="000000"/>
          <w:sz w:val="24"/>
          <w:szCs w:val="24"/>
          <w:lang w:val="uk-UA"/>
        </w:rPr>
        <w:t xml:space="preserve"> (Франція), на базі Луганської діагностичної лаборат</w:t>
      </w:r>
      <w:r>
        <w:rPr>
          <w:rFonts w:ascii="Times New Roman" w:hAnsi="Times New Roman"/>
          <w:color w:val="000000"/>
          <w:sz w:val="24"/>
          <w:szCs w:val="24"/>
          <w:lang w:val="uk-UA"/>
        </w:rPr>
        <w:t>о</w:t>
      </w:r>
      <w:r>
        <w:rPr>
          <w:rFonts w:ascii="Times New Roman" w:hAnsi="Times New Roman"/>
          <w:color w:val="000000"/>
          <w:sz w:val="24"/>
          <w:szCs w:val="24"/>
          <w:lang w:val="uk-UA"/>
        </w:rPr>
        <w:t>рії міської поліклініки № 9.</w:t>
      </w:r>
    </w:p>
    <w:p w:rsidR="00AA46C8" w:rsidRDefault="00AA46C8" w:rsidP="00AA46C8">
      <w:pPr>
        <w:pStyle w:val="Normal0"/>
        <w:shd w:val="clear" w:color="auto" w:fill="FFFFFF"/>
        <w:spacing w:line="360" w:lineRule="auto"/>
        <w:ind w:firstLine="567"/>
        <w:rPr>
          <w:color w:val="000000"/>
          <w:sz w:val="24"/>
          <w:szCs w:val="24"/>
        </w:rPr>
      </w:pPr>
      <w:r>
        <w:rPr>
          <w:color w:val="000000"/>
          <w:sz w:val="24"/>
          <w:szCs w:val="24"/>
        </w:rPr>
        <w:t>Вміст</w:t>
      </w:r>
      <w:r>
        <w:rPr>
          <w:b/>
          <w:color w:val="000000"/>
          <w:sz w:val="24"/>
          <w:szCs w:val="24"/>
        </w:rPr>
        <w:t xml:space="preserve"> </w:t>
      </w:r>
      <w:r>
        <w:rPr>
          <w:sz w:val="24"/>
          <w:szCs w:val="24"/>
          <w:lang w:val="en-US"/>
        </w:rPr>
        <w:t>IL</w:t>
      </w:r>
      <w:r>
        <w:rPr>
          <w:sz w:val="24"/>
          <w:szCs w:val="24"/>
        </w:rPr>
        <w:t xml:space="preserve">-10 у сироватці та </w:t>
      </w:r>
      <w:r>
        <w:rPr>
          <w:sz w:val="24"/>
          <w:szCs w:val="24"/>
          <w:lang w:val="en-US"/>
        </w:rPr>
        <w:t>sCD</w:t>
      </w:r>
      <w:r>
        <w:rPr>
          <w:sz w:val="24"/>
          <w:szCs w:val="24"/>
        </w:rPr>
        <w:t>30 у плазмі визначали імуноферментним аналізом (ІФА). Використовували метод «сендвич»-ІФА в 96-луночних стр</w:t>
      </w:r>
      <w:r>
        <w:rPr>
          <w:sz w:val="24"/>
          <w:szCs w:val="24"/>
        </w:rPr>
        <w:t>і</w:t>
      </w:r>
      <w:r>
        <w:rPr>
          <w:sz w:val="24"/>
          <w:szCs w:val="24"/>
        </w:rPr>
        <w:t xml:space="preserve">пірованих планшетах готових наборів для кількісного визначення цитокінів,   </w:t>
      </w:r>
      <w:r>
        <w:rPr>
          <w:sz w:val="24"/>
          <w:szCs w:val="24"/>
          <w:lang w:val="en-US"/>
        </w:rPr>
        <w:t>IL</w:t>
      </w:r>
      <w:r>
        <w:rPr>
          <w:sz w:val="24"/>
          <w:szCs w:val="24"/>
        </w:rPr>
        <w:t xml:space="preserve">-10 – фірми </w:t>
      </w:r>
      <w:r>
        <w:rPr>
          <w:color w:val="000000"/>
          <w:sz w:val="24"/>
          <w:szCs w:val="24"/>
          <w:lang w:val="en-US"/>
        </w:rPr>
        <w:t>R</w:t>
      </w:r>
      <w:r>
        <w:rPr>
          <w:color w:val="000000"/>
          <w:sz w:val="24"/>
          <w:szCs w:val="24"/>
        </w:rPr>
        <w:t>&amp;</w:t>
      </w:r>
      <w:r>
        <w:rPr>
          <w:color w:val="000000"/>
          <w:sz w:val="24"/>
          <w:szCs w:val="24"/>
          <w:lang w:val="en-US"/>
        </w:rPr>
        <w:t>D</w:t>
      </w:r>
      <w:r>
        <w:rPr>
          <w:color w:val="000000"/>
          <w:sz w:val="24"/>
          <w:szCs w:val="24"/>
        </w:rPr>
        <w:t xml:space="preserve"> (США), </w:t>
      </w:r>
      <w:r>
        <w:rPr>
          <w:sz w:val="24"/>
          <w:szCs w:val="24"/>
          <w:lang w:val="en-US"/>
        </w:rPr>
        <w:t>sCD</w:t>
      </w:r>
      <w:r>
        <w:rPr>
          <w:sz w:val="24"/>
          <w:szCs w:val="24"/>
        </w:rPr>
        <w:t>30</w:t>
      </w:r>
      <w:r>
        <w:rPr>
          <w:color w:val="000000"/>
          <w:sz w:val="24"/>
          <w:szCs w:val="24"/>
        </w:rPr>
        <w:t xml:space="preserve"> – фірми </w:t>
      </w:r>
      <w:r>
        <w:rPr>
          <w:color w:val="000000"/>
          <w:sz w:val="24"/>
          <w:szCs w:val="24"/>
          <w:lang w:val="en-US"/>
        </w:rPr>
        <w:t>DAKO</w:t>
      </w:r>
      <w:r>
        <w:rPr>
          <w:color w:val="000000"/>
          <w:sz w:val="24"/>
          <w:szCs w:val="24"/>
        </w:rPr>
        <w:t xml:space="preserve"> (Данія) на базі Луганської діа</w:t>
      </w:r>
      <w:r>
        <w:rPr>
          <w:color w:val="000000"/>
          <w:sz w:val="24"/>
          <w:szCs w:val="24"/>
        </w:rPr>
        <w:t>г</w:t>
      </w:r>
      <w:r>
        <w:rPr>
          <w:color w:val="000000"/>
          <w:sz w:val="24"/>
          <w:szCs w:val="24"/>
        </w:rPr>
        <w:t>ностичної лабораторії міської поліклініки № 9.</w:t>
      </w:r>
    </w:p>
    <w:p w:rsidR="00AA46C8" w:rsidRDefault="00AA46C8" w:rsidP="00AA46C8">
      <w:pPr>
        <w:pStyle w:val="af6"/>
        <w:widowControl w:val="0"/>
        <w:spacing w:line="360" w:lineRule="auto"/>
        <w:ind w:firstLine="567"/>
        <w:jc w:val="both"/>
        <w:rPr>
          <w:rFonts w:ascii="Times New Roman" w:hAnsi="Times New Roman"/>
          <w:sz w:val="24"/>
          <w:szCs w:val="24"/>
          <w:lang w:val="uk-UA"/>
        </w:rPr>
      </w:pPr>
      <w:r>
        <w:rPr>
          <w:rFonts w:ascii="Times New Roman" w:hAnsi="Times New Roman"/>
          <w:sz w:val="24"/>
          <w:szCs w:val="24"/>
          <w:lang w:val="uk-UA"/>
        </w:rPr>
        <w:t>Дослідження часу релаксації протонів води проводили за даними  ЯМР-</w:t>
      </w:r>
      <w:r>
        <w:rPr>
          <w:rFonts w:ascii="Times New Roman" w:hAnsi="Times New Roman"/>
          <w:sz w:val="24"/>
          <w:szCs w:val="24"/>
          <w:lang w:val="uk-UA"/>
        </w:rPr>
        <w:lastRenderedPageBreak/>
        <w:t>релаксометра «</w:t>
      </w:r>
      <w:r>
        <w:rPr>
          <w:rFonts w:ascii="Times New Roman" w:hAnsi="Times New Roman"/>
          <w:sz w:val="24"/>
          <w:szCs w:val="24"/>
        </w:rPr>
        <w:t>Mіnіspec pc 10</w:t>
      </w:r>
      <w:r>
        <w:rPr>
          <w:rFonts w:ascii="Times New Roman" w:hAnsi="Times New Roman"/>
          <w:sz w:val="24"/>
          <w:szCs w:val="24"/>
          <w:lang w:val="uk-UA"/>
        </w:rPr>
        <w:t>0» фірми «В</w:t>
      </w:r>
      <w:r>
        <w:rPr>
          <w:rFonts w:ascii="Times New Roman" w:hAnsi="Times New Roman"/>
          <w:sz w:val="24"/>
          <w:szCs w:val="24"/>
        </w:rPr>
        <w:t>ruker</w:t>
      </w:r>
      <w:r>
        <w:rPr>
          <w:rFonts w:ascii="Times New Roman" w:hAnsi="Times New Roman"/>
          <w:sz w:val="24"/>
          <w:szCs w:val="24"/>
          <w:lang w:val="uk-UA"/>
        </w:rPr>
        <w:t>» (Німеччина), укомплектов</w:t>
      </w:r>
      <w:r>
        <w:rPr>
          <w:rFonts w:ascii="Times New Roman" w:hAnsi="Times New Roman"/>
          <w:sz w:val="24"/>
          <w:szCs w:val="24"/>
          <w:lang w:val="uk-UA"/>
        </w:rPr>
        <w:t>а</w:t>
      </w:r>
      <w:r>
        <w:rPr>
          <w:rFonts w:ascii="Times New Roman" w:hAnsi="Times New Roman"/>
          <w:sz w:val="24"/>
          <w:szCs w:val="24"/>
          <w:lang w:val="uk-UA"/>
        </w:rPr>
        <w:t xml:space="preserve">ними модульними програмами: </w:t>
      </w:r>
      <w:r>
        <w:rPr>
          <w:rFonts w:ascii="Times New Roman" w:hAnsi="Times New Roman"/>
          <w:sz w:val="24"/>
          <w:szCs w:val="24"/>
          <w:lang w:val="en-US"/>
        </w:rPr>
        <w:t>EDM</w:t>
      </w:r>
      <w:r>
        <w:rPr>
          <w:rFonts w:ascii="Times New Roman" w:hAnsi="Times New Roman"/>
          <w:sz w:val="24"/>
          <w:szCs w:val="24"/>
          <w:lang w:val="uk-UA"/>
        </w:rPr>
        <w:t xml:space="preserve"> 110</w:t>
      </w:r>
      <w:r>
        <w:rPr>
          <w:rFonts w:ascii="Times New Roman" w:hAnsi="Times New Roman"/>
          <w:sz w:val="24"/>
          <w:szCs w:val="24"/>
          <w:lang w:val="en-US"/>
        </w:rPr>
        <w:t>A</w:t>
      </w:r>
      <w:r>
        <w:rPr>
          <w:rFonts w:ascii="Times New Roman" w:hAnsi="Times New Roman"/>
          <w:sz w:val="24"/>
          <w:szCs w:val="24"/>
          <w:lang w:val="uk-UA"/>
        </w:rPr>
        <w:t xml:space="preserve">; </w:t>
      </w:r>
      <w:r>
        <w:rPr>
          <w:rFonts w:ascii="Times New Roman" w:hAnsi="Times New Roman"/>
          <w:sz w:val="24"/>
          <w:szCs w:val="24"/>
          <w:lang w:val="en-US"/>
        </w:rPr>
        <w:t>EDM</w:t>
      </w:r>
      <w:r>
        <w:rPr>
          <w:rFonts w:ascii="Times New Roman" w:hAnsi="Times New Roman"/>
          <w:sz w:val="24"/>
          <w:szCs w:val="24"/>
          <w:lang w:val="uk-UA"/>
        </w:rPr>
        <w:t xml:space="preserve"> 510</w:t>
      </w:r>
      <w:r>
        <w:rPr>
          <w:rFonts w:ascii="Times New Roman" w:hAnsi="Times New Roman"/>
          <w:sz w:val="24"/>
          <w:szCs w:val="24"/>
          <w:lang w:val="en-US"/>
        </w:rPr>
        <w:t>A</w:t>
      </w:r>
      <w:r>
        <w:rPr>
          <w:rFonts w:ascii="Times New Roman" w:hAnsi="Times New Roman"/>
          <w:sz w:val="24"/>
          <w:szCs w:val="24"/>
          <w:lang w:val="uk-UA"/>
        </w:rPr>
        <w:t>; 511</w:t>
      </w:r>
      <w:r>
        <w:rPr>
          <w:rFonts w:ascii="Times New Roman" w:hAnsi="Times New Roman"/>
          <w:sz w:val="24"/>
          <w:szCs w:val="24"/>
          <w:lang w:val="en-US"/>
        </w:rPr>
        <w:t>A</w:t>
      </w:r>
      <w:r>
        <w:rPr>
          <w:rFonts w:ascii="Times New Roman" w:hAnsi="Times New Roman"/>
          <w:sz w:val="24"/>
          <w:szCs w:val="24"/>
          <w:lang w:val="uk-UA"/>
        </w:rPr>
        <w:t>; 610</w:t>
      </w:r>
      <w:r>
        <w:rPr>
          <w:rFonts w:ascii="Times New Roman" w:hAnsi="Times New Roman"/>
          <w:sz w:val="24"/>
          <w:szCs w:val="24"/>
          <w:lang w:val="en-US"/>
        </w:rPr>
        <w:t>A</w:t>
      </w:r>
      <w:r>
        <w:rPr>
          <w:rFonts w:ascii="Times New Roman" w:hAnsi="Times New Roman"/>
          <w:sz w:val="24"/>
          <w:szCs w:val="24"/>
          <w:lang w:val="uk-UA"/>
        </w:rPr>
        <w:t>; 612</w:t>
      </w:r>
      <w:r>
        <w:rPr>
          <w:rFonts w:ascii="Times New Roman" w:hAnsi="Times New Roman"/>
          <w:sz w:val="24"/>
          <w:szCs w:val="24"/>
          <w:lang w:val="en-US"/>
        </w:rPr>
        <w:t>A</w:t>
      </w:r>
      <w:r>
        <w:rPr>
          <w:rFonts w:ascii="Times New Roman" w:hAnsi="Times New Roman"/>
          <w:sz w:val="24"/>
          <w:szCs w:val="24"/>
          <w:lang w:val="uk-UA"/>
        </w:rPr>
        <w:t>; 613</w:t>
      </w:r>
      <w:r>
        <w:rPr>
          <w:rFonts w:ascii="Times New Roman" w:hAnsi="Times New Roman"/>
          <w:sz w:val="24"/>
          <w:szCs w:val="24"/>
          <w:lang w:val="en-US"/>
        </w:rPr>
        <w:t>A</w:t>
      </w:r>
      <w:r>
        <w:rPr>
          <w:rFonts w:ascii="Times New Roman" w:hAnsi="Times New Roman"/>
          <w:sz w:val="24"/>
          <w:szCs w:val="24"/>
          <w:lang w:val="uk-UA"/>
        </w:rPr>
        <w:t>, які дозволяють вимірювати послідовність імпульсів (Т</w:t>
      </w:r>
      <w:r>
        <w:rPr>
          <w:rFonts w:ascii="Times New Roman" w:hAnsi="Times New Roman"/>
          <w:sz w:val="24"/>
          <w:szCs w:val="24"/>
          <w:vertAlign w:val="subscript"/>
          <w:lang w:val="uk-UA"/>
        </w:rPr>
        <w:t>1</w:t>
      </w:r>
      <w:r>
        <w:rPr>
          <w:rFonts w:ascii="Times New Roman" w:hAnsi="Times New Roman"/>
          <w:sz w:val="24"/>
          <w:szCs w:val="24"/>
          <w:lang w:val="uk-UA"/>
        </w:rPr>
        <w:t xml:space="preserve"> і Т</w:t>
      </w:r>
      <w:r>
        <w:rPr>
          <w:rFonts w:ascii="Times New Roman" w:hAnsi="Times New Roman"/>
          <w:sz w:val="24"/>
          <w:szCs w:val="24"/>
          <w:vertAlign w:val="subscript"/>
          <w:lang w:val="uk-UA"/>
        </w:rPr>
        <w:t>2</w:t>
      </w:r>
      <w:r>
        <w:rPr>
          <w:rFonts w:ascii="Times New Roman" w:hAnsi="Times New Roman"/>
          <w:sz w:val="24"/>
          <w:szCs w:val="24"/>
          <w:lang w:val="uk-UA"/>
        </w:rPr>
        <w:t>).</w:t>
      </w:r>
    </w:p>
    <w:p w:rsidR="00AA46C8" w:rsidRDefault="00AA46C8" w:rsidP="00AA46C8">
      <w:pPr>
        <w:pStyle w:val="Normal1"/>
        <w:ind w:firstLine="567"/>
        <w:rPr>
          <w:spacing w:val="-6"/>
          <w:sz w:val="24"/>
          <w:szCs w:val="24"/>
          <w:lang w:val="en-US"/>
        </w:rPr>
      </w:pP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b/>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p>
    <w:p w:rsidR="00AA46C8" w:rsidRDefault="00AA46C8" w:rsidP="00AA46C8">
      <w:pPr>
        <w:pStyle w:val="Normal1"/>
        <w:ind w:firstLine="567"/>
        <w:rPr>
          <w:spacing w:val="-6"/>
          <w:sz w:val="24"/>
          <w:szCs w:val="24"/>
          <w:lang w:val="en-US"/>
        </w:rPr>
      </w:pPr>
    </w:p>
    <w:p w:rsidR="00AA46C8" w:rsidRDefault="00AA46C8" w:rsidP="00AA46C8">
      <w:pPr>
        <w:pStyle w:val="Normal1"/>
        <w:ind w:firstLine="567"/>
        <w:rPr>
          <w:spacing w:val="-6"/>
          <w:sz w:val="24"/>
          <w:szCs w:val="24"/>
        </w:rPr>
      </w:pP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lang w:val="en-US"/>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r>
        <w:rPr>
          <w:spacing w:val="-6"/>
          <w:sz w:val="24"/>
          <w:szCs w:val="24"/>
        </w:rPr>
        <w:t></w:t>
      </w:r>
    </w:p>
    <w:p w:rsidR="00AA46C8" w:rsidRDefault="00AA46C8" w:rsidP="00AA46C8">
      <w:pPr>
        <w:pStyle w:val="af6"/>
        <w:widowControl w:val="0"/>
        <w:spacing w:line="360" w:lineRule="auto"/>
        <w:ind w:firstLine="567"/>
        <w:jc w:val="both"/>
        <w:rPr>
          <w:rFonts w:ascii="Times New Roman" w:hAnsi="Times New Roman"/>
          <w:spacing w:val="-6"/>
          <w:sz w:val="24"/>
          <w:szCs w:val="24"/>
          <w:lang w:val="uk-UA"/>
        </w:rPr>
      </w:pPr>
      <w:r>
        <w:rPr>
          <w:rFonts w:ascii="Times New Roman" w:hAnsi="Times New Roman"/>
          <w:b/>
          <w:spacing w:val="-6"/>
          <w:sz w:val="24"/>
          <w:szCs w:val="24"/>
        </w:rPr>
        <w:t xml:space="preserve">Результати дослідження </w:t>
      </w:r>
      <w:r>
        <w:rPr>
          <w:rFonts w:ascii="Times New Roman" w:hAnsi="Times New Roman"/>
          <w:b/>
          <w:spacing w:val="-6"/>
          <w:sz w:val="24"/>
          <w:szCs w:val="24"/>
          <w:lang w:val="uk-UA"/>
        </w:rPr>
        <w:t>та</w:t>
      </w:r>
      <w:r>
        <w:rPr>
          <w:rFonts w:ascii="Times New Roman" w:hAnsi="Times New Roman"/>
          <w:b/>
          <w:spacing w:val="-6"/>
          <w:sz w:val="24"/>
          <w:szCs w:val="24"/>
        </w:rPr>
        <w:t xml:space="preserve"> їх обговорення.</w:t>
      </w:r>
      <w:r>
        <w:rPr>
          <w:rFonts w:ascii="Times New Roman" w:hAnsi="Times New Roman"/>
          <w:spacing w:val="-6"/>
          <w:sz w:val="24"/>
          <w:szCs w:val="24"/>
        </w:rPr>
        <w:t xml:space="preserve"> Було обстежено 74 хворих ХЛ та НХЛ. </w:t>
      </w:r>
      <w:r>
        <w:rPr>
          <w:rFonts w:ascii="Times New Roman" w:hAnsi="Times New Roman"/>
          <w:spacing w:val="-6"/>
          <w:sz w:val="24"/>
          <w:szCs w:val="24"/>
          <w:lang w:val="uk-UA"/>
        </w:rPr>
        <w:t xml:space="preserve">У </w:t>
      </w:r>
      <w:r>
        <w:rPr>
          <w:rFonts w:ascii="Times New Roman" w:hAnsi="Times New Roman"/>
          <w:spacing w:val="-6"/>
          <w:sz w:val="24"/>
          <w:szCs w:val="24"/>
        </w:rPr>
        <w:t xml:space="preserve">69 (93,2%) випадках визначено рівень ДНК-фрагментаціі, як маркеру апоптозу [Walker P.R. 1994]. </w:t>
      </w:r>
      <w:bookmarkStart w:id="5" w:name="OLE_LINK11"/>
      <w:bookmarkStart w:id="6" w:name="OLE_LINK12"/>
      <w:r>
        <w:rPr>
          <w:rFonts w:ascii="Times New Roman" w:hAnsi="Times New Roman"/>
          <w:spacing w:val="-6"/>
          <w:sz w:val="24"/>
          <w:szCs w:val="24"/>
        </w:rPr>
        <w:t xml:space="preserve">Максимальні показники ДНК-фрагментації виявлені </w:t>
      </w:r>
      <w:r>
        <w:rPr>
          <w:rFonts w:ascii="Times New Roman" w:hAnsi="Times New Roman"/>
          <w:spacing w:val="-6"/>
          <w:sz w:val="24"/>
          <w:szCs w:val="24"/>
          <w:lang w:val="uk-UA"/>
        </w:rPr>
        <w:t>в</w:t>
      </w:r>
      <w:r>
        <w:rPr>
          <w:rFonts w:ascii="Times New Roman" w:hAnsi="Times New Roman"/>
          <w:spacing w:val="-6"/>
          <w:sz w:val="24"/>
          <w:szCs w:val="24"/>
        </w:rPr>
        <w:t xml:space="preserve"> пацієнтів з  лімфомами при </w:t>
      </w:r>
      <w:r>
        <w:rPr>
          <w:rFonts w:ascii="Times New Roman" w:hAnsi="Times New Roman"/>
          <w:spacing w:val="-6"/>
          <w:sz w:val="24"/>
          <w:szCs w:val="24"/>
          <w:lang w:val="en-US"/>
        </w:rPr>
        <w:t>II</w:t>
      </w:r>
      <w:r>
        <w:rPr>
          <w:rFonts w:ascii="Times New Roman" w:hAnsi="Times New Roman"/>
          <w:spacing w:val="-6"/>
          <w:sz w:val="24"/>
          <w:szCs w:val="24"/>
          <w:lang w:val="uk-UA"/>
        </w:rPr>
        <w:t xml:space="preserve"> </w:t>
      </w:r>
      <w:r>
        <w:rPr>
          <w:rFonts w:ascii="Times New Roman" w:hAnsi="Times New Roman"/>
          <w:spacing w:val="-6"/>
          <w:sz w:val="24"/>
          <w:szCs w:val="24"/>
        </w:rPr>
        <w:t xml:space="preserve">стадії пухлинного процесу </w:t>
      </w:r>
      <w:r>
        <w:rPr>
          <w:rFonts w:ascii="Times New Roman" w:hAnsi="Times New Roman"/>
          <w:spacing w:val="-6"/>
          <w:sz w:val="24"/>
          <w:szCs w:val="24"/>
          <w:lang w:val="uk-UA"/>
        </w:rPr>
        <w:t>(рис. 1)</w:t>
      </w:r>
      <w:r>
        <w:rPr>
          <w:rFonts w:ascii="Times New Roman" w:hAnsi="Times New Roman"/>
          <w:spacing w:val="-6"/>
          <w:sz w:val="24"/>
          <w:szCs w:val="24"/>
        </w:rPr>
        <w:t xml:space="preserve">. </w:t>
      </w:r>
      <w:bookmarkEnd w:id="5"/>
      <w:bookmarkEnd w:id="6"/>
      <w:r>
        <w:rPr>
          <w:rFonts w:ascii="Times New Roman" w:hAnsi="Times New Roman"/>
          <w:spacing w:val="-6"/>
          <w:sz w:val="24"/>
          <w:szCs w:val="24"/>
          <w:lang w:val="uk-UA"/>
        </w:rPr>
        <w:t>При збільшенні стадії пухлинного росту кількість фрагме</w:t>
      </w:r>
      <w:r>
        <w:rPr>
          <w:rFonts w:ascii="Times New Roman" w:hAnsi="Times New Roman"/>
          <w:spacing w:val="-6"/>
          <w:sz w:val="24"/>
          <w:szCs w:val="24"/>
          <w:lang w:val="uk-UA"/>
        </w:rPr>
        <w:t>н</w:t>
      </w:r>
      <w:r>
        <w:rPr>
          <w:rFonts w:ascii="Times New Roman" w:hAnsi="Times New Roman"/>
          <w:spacing w:val="-6"/>
          <w:sz w:val="24"/>
          <w:szCs w:val="24"/>
          <w:lang w:val="uk-UA"/>
        </w:rPr>
        <w:t xml:space="preserve">тованої ДНК достовірно знижувалась, мінімальний рівень зафіксовано при </w:t>
      </w:r>
      <w:r>
        <w:rPr>
          <w:rFonts w:ascii="Times New Roman" w:hAnsi="Times New Roman"/>
          <w:spacing w:val="-6"/>
          <w:sz w:val="24"/>
          <w:szCs w:val="24"/>
          <w:lang w:val="en-US"/>
        </w:rPr>
        <w:t>IV</w:t>
      </w:r>
      <w:r>
        <w:rPr>
          <w:rFonts w:ascii="Times New Roman" w:hAnsi="Times New Roman"/>
          <w:spacing w:val="-6"/>
          <w:sz w:val="24"/>
          <w:szCs w:val="24"/>
          <w:lang w:val="uk-UA"/>
        </w:rPr>
        <w:t xml:space="preserve"> стадії. Проти контрольної групи рівень у хворих на ХЛ знижувався при </w:t>
      </w:r>
      <w:r>
        <w:rPr>
          <w:rFonts w:ascii="Times New Roman" w:hAnsi="Times New Roman"/>
          <w:spacing w:val="-6"/>
          <w:sz w:val="24"/>
          <w:szCs w:val="24"/>
          <w:lang w:val="en-US"/>
        </w:rPr>
        <w:t>II</w:t>
      </w:r>
      <w:r>
        <w:rPr>
          <w:rFonts w:ascii="Times New Roman" w:hAnsi="Times New Roman"/>
          <w:spacing w:val="-6"/>
          <w:sz w:val="24"/>
          <w:szCs w:val="24"/>
          <w:lang w:val="uk-UA"/>
        </w:rPr>
        <w:t xml:space="preserve"> стадії на 37% </w:t>
      </w:r>
      <w:r>
        <w:rPr>
          <w:rFonts w:ascii="Times New Roman" w:hAnsi="Times New Roman"/>
          <w:spacing w:val="-6"/>
          <w:sz w:val="24"/>
          <w:szCs w:val="24"/>
        </w:rPr>
        <w:t>(</w:t>
      </w:r>
      <w:r>
        <w:rPr>
          <w:rFonts w:ascii="Times New Roman" w:hAnsi="Times New Roman"/>
          <w:spacing w:val="-6"/>
          <w:sz w:val="24"/>
          <w:szCs w:val="24"/>
          <w:lang w:val="en-US"/>
        </w:rPr>
        <w:t>p</w:t>
      </w:r>
      <w:r>
        <w:rPr>
          <w:rFonts w:ascii="Times New Roman" w:hAnsi="Times New Roman"/>
          <w:spacing w:val="-6"/>
          <w:sz w:val="24"/>
          <w:szCs w:val="24"/>
        </w:rPr>
        <w:t xml:space="preserve"> &lt; 0,01)</w:t>
      </w:r>
      <w:r>
        <w:rPr>
          <w:rFonts w:ascii="Times New Roman" w:hAnsi="Times New Roman"/>
          <w:spacing w:val="-6"/>
          <w:sz w:val="24"/>
          <w:szCs w:val="24"/>
          <w:lang w:val="uk-UA"/>
        </w:rPr>
        <w:t xml:space="preserve">, при </w:t>
      </w:r>
      <w:r>
        <w:rPr>
          <w:rFonts w:ascii="Times New Roman" w:hAnsi="Times New Roman"/>
          <w:spacing w:val="-6"/>
          <w:sz w:val="24"/>
          <w:szCs w:val="24"/>
          <w:lang w:val="en-US"/>
        </w:rPr>
        <w:t>III</w:t>
      </w:r>
      <w:r>
        <w:rPr>
          <w:rFonts w:ascii="Times New Roman" w:hAnsi="Times New Roman"/>
          <w:spacing w:val="-6"/>
          <w:sz w:val="24"/>
          <w:szCs w:val="24"/>
          <w:lang w:val="uk-UA"/>
        </w:rPr>
        <w:t xml:space="preserve"> − </w:t>
      </w:r>
      <w:r>
        <w:rPr>
          <w:rFonts w:ascii="Times New Roman" w:hAnsi="Times New Roman"/>
          <w:spacing w:val="-6"/>
          <w:sz w:val="24"/>
          <w:szCs w:val="24"/>
        </w:rPr>
        <w:t xml:space="preserve">на </w:t>
      </w:r>
      <w:r>
        <w:rPr>
          <w:rFonts w:ascii="Times New Roman" w:hAnsi="Times New Roman"/>
          <w:spacing w:val="-6"/>
          <w:sz w:val="24"/>
          <w:szCs w:val="24"/>
          <w:lang w:val="uk-UA"/>
        </w:rPr>
        <w:t xml:space="preserve">53%   </w:t>
      </w:r>
      <w:r>
        <w:rPr>
          <w:rFonts w:ascii="Times New Roman" w:hAnsi="Times New Roman"/>
          <w:spacing w:val="-6"/>
          <w:sz w:val="24"/>
          <w:szCs w:val="24"/>
        </w:rPr>
        <w:t>(</w:t>
      </w:r>
      <w:r>
        <w:rPr>
          <w:rFonts w:ascii="Times New Roman" w:hAnsi="Times New Roman"/>
          <w:spacing w:val="-6"/>
          <w:sz w:val="24"/>
          <w:szCs w:val="24"/>
          <w:lang w:val="en-US"/>
        </w:rPr>
        <w:t>p</w:t>
      </w:r>
      <w:r>
        <w:rPr>
          <w:rFonts w:ascii="Times New Roman" w:hAnsi="Times New Roman"/>
          <w:spacing w:val="-6"/>
          <w:sz w:val="24"/>
          <w:szCs w:val="24"/>
        </w:rPr>
        <w:t xml:space="preserve"> &lt; 0,001)</w:t>
      </w:r>
      <w:r>
        <w:rPr>
          <w:rFonts w:ascii="Times New Roman" w:hAnsi="Times New Roman"/>
          <w:spacing w:val="-6"/>
          <w:sz w:val="24"/>
          <w:szCs w:val="24"/>
          <w:lang w:val="uk-UA"/>
        </w:rPr>
        <w:t xml:space="preserve">, при </w:t>
      </w:r>
      <w:r>
        <w:rPr>
          <w:rFonts w:ascii="Times New Roman" w:hAnsi="Times New Roman"/>
          <w:spacing w:val="-6"/>
          <w:sz w:val="24"/>
          <w:szCs w:val="24"/>
          <w:lang w:val="en-US"/>
        </w:rPr>
        <w:t>IV</w:t>
      </w:r>
      <w:r>
        <w:rPr>
          <w:rFonts w:ascii="Times New Roman" w:hAnsi="Times New Roman"/>
          <w:spacing w:val="-6"/>
          <w:sz w:val="24"/>
          <w:szCs w:val="24"/>
          <w:lang w:val="uk-UA"/>
        </w:rPr>
        <w:t xml:space="preserve"> − на </w:t>
      </w:r>
      <w:r>
        <w:rPr>
          <w:rFonts w:ascii="Times New Roman" w:hAnsi="Times New Roman"/>
          <w:spacing w:val="-6"/>
          <w:sz w:val="24"/>
          <w:szCs w:val="24"/>
        </w:rPr>
        <w:t>74%</w:t>
      </w:r>
      <w:r>
        <w:rPr>
          <w:rFonts w:ascii="Times New Roman" w:hAnsi="Times New Roman"/>
          <w:spacing w:val="-6"/>
          <w:sz w:val="24"/>
          <w:szCs w:val="24"/>
          <w:lang w:val="uk-UA"/>
        </w:rPr>
        <w:t xml:space="preserve"> </w:t>
      </w:r>
      <w:r>
        <w:rPr>
          <w:rFonts w:ascii="Times New Roman" w:hAnsi="Times New Roman"/>
          <w:spacing w:val="-6"/>
          <w:sz w:val="24"/>
          <w:szCs w:val="24"/>
        </w:rPr>
        <w:t>(</w:t>
      </w:r>
      <w:r>
        <w:rPr>
          <w:rFonts w:ascii="Times New Roman" w:hAnsi="Times New Roman"/>
          <w:spacing w:val="-6"/>
          <w:sz w:val="24"/>
          <w:szCs w:val="24"/>
          <w:lang w:val="en-US"/>
        </w:rPr>
        <w:t>p</w:t>
      </w:r>
      <w:r>
        <w:rPr>
          <w:rFonts w:ascii="Times New Roman" w:hAnsi="Times New Roman"/>
          <w:spacing w:val="-6"/>
          <w:sz w:val="24"/>
          <w:szCs w:val="24"/>
        </w:rPr>
        <w:t xml:space="preserve"> &lt; 0,001)</w:t>
      </w:r>
      <w:r>
        <w:rPr>
          <w:rFonts w:ascii="Times New Roman" w:hAnsi="Times New Roman"/>
          <w:spacing w:val="-6"/>
          <w:sz w:val="24"/>
          <w:szCs w:val="24"/>
          <w:lang w:val="uk-UA"/>
        </w:rPr>
        <w:t xml:space="preserve">, а в пацієнтів, хворих на НХЛ, – на </w:t>
      </w:r>
      <w:r>
        <w:rPr>
          <w:rFonts w:ascii="Times New Roman" w:hAnsi="Times New Roman"/>
          <w:spacing w:val="-6"/>
          <w:sz w:val="24"/>
          <w:szCs w:val="24"/>
        </w:rPr>
        <w:t>48%</w:t>
      </w:r>
      <w:r>
        <w:rPr>
          <w:rFonts w:ascii="Times New Roman" w:hAnsi="Times New Roman"/>
          <w:spacing w:val="-6"/>
          <w:sz w:val="24"/>
          <w:szCs w:val="24"/>
          <w:lang w:val="uk-UA"/>
        </w:rPr>
        <w:t xml:space="preserve">, </w:t>
      </w:r>
      <w:r>
        <w:rPr>
          <w:rFonts w:ascii="Times New Roman" w:hAnsi="Times New Roman"/>
          <w:spacing w:val="-6"/>
          <w:sz w:val="24"/>
          <w:szCs w:val="24"/>
        </w:rPr>
        <w:t xml:space="preserve">79% </w:t>
      </w:r>
      <w:r>
        <w:rPr>
          <w:rFonts w:ascii="Times New Roman" w:hAnsi="Times New Roman"/>
          <w:spacing w:val="-6"/>
          <w:sz w:val="24"/>
          <w:szCs w:val="24"/>
          <w:lang w:val="uk-UA"/>
        </w:rPr>
        <w:t xml:space="preserve">і </w:t>
      </w:r>
      <w:r>
        <w:rPr>
          <w:rFonts w:ascii="Times New Roman" w:hAnsi="Times New Roman"/>
          <w:spacing w:val="-6"/>
          <w:sz w:val="24"/>
          <w:szCs w:val="24"/>
        </w:rPr>
        <w:t xml:space="preserve">88% </w:t>
      </w:r>
      <w:r>
        <w:rPr>
          <w:rFonts w:ascii="Times New Roman" w:hAnsi="Times New Roman"/>
          <w:spacing w:val="-6"/>
          <w:sz w:val="24"/>
          <w:szCs w:val="24"/>
          <w:lang w:val="uk-UA"/>
        </w:rPr>
        <w:t xml:space="preserve">відповідно </w:t>
      </w:r>
      <w:r>
        <w:rPr>
          <w:rFonts w:ascii="Times New Roman" w:hAnsi="Times New Roman"/>
          <w:spacing w:val="-6"/>
          <w:sz w:val="24"/>
          <w:szCs w:val="24"/>
        </w:rPr>
        <w:t>(</w:t>
      </w:r>
      <w:r>
        <w:rPr>
          <w:rFonts w:ascii="Times New Roman" w:hAnsi="Times New Roman"/>
          <w:spacing w:val="-6"/>
          <w:sz w:val="24"/>
          <w:szCs w:val="24"/>
          <w:lang w:val="en-US"/>
        </w:rPr>
        <w:t>p</w:t>
      </w:r>
      <w:r>
        <w:rPr>
          <w:rFonts w:ascii="Times New Roman" w:hAnsi="Times New Roman"/>
          <w:spacing w:val="-6"/>
          <w:sz w:val="24"/>
          <w:szCs w:val="24"/>
        </w:rPr>
        <w:t xml:space="preserve"> &lt; 0,001)</w:t>
      </w:r>
      <w:r>
        <w:rPr>
          <w:rFonts w:ascii="Times New Roman" w:hAnsi="Times New Roman"/>
          <w:spacing w:val="-6"/>
          <w:sz w:val="24"/>
          <w:szCs w:val="24"/>
          <w:lang w:val="uk-UA"/>
        </w:rPr>
        <w:t xml:space="preserve">. У двох хворих на НХЛ при </w:t>
      </w:r>
      <w:r>
        <w:rPr>
          <w:rFonts w:ascii="Times New Roman" w:hAnsi="Times New Roman"/>
          <w:spacing w:val="-6"/>
          <w:sz w:val="24"/>
          <w:szCs w:val="24"/>
          <w:lang w:val="en-US"/>
        </w:rPr>
        <w:t>IV</w:t>
      </w:r>
      <w:r>
        <w:rPr>
          <w:rFonts w:ascii="Times New Roman" w:hAnsi="Times New Roman"/>
          <w:spacing w:val="-6"/>
          <w:sz w:val="24"/>
          <w:szCs w:val="24"/>
          <w:lang w:val="uk-UA"/>
        </w:rPr>
        <w:t xml:space="preserve"> стадії фрагментованої ДНК не б</w:t>
      </w:r>
      <w:r>
        <w:rPr>
          <w:rFonts w:ascii="Times New Roman" w:hAnsi="Times New Roman"/>
          <w:spacing w:val="-6"/>
          <w:sz w:val="24"/>
          <w:szCs w:val="24"/>
          <w:lang w:val="uk-UA"/>
        </w:rPr>
        <w:t>у</w:t>
      </w:r>
      <w:r>
        <w:rPr>
          <w:rFonts w:ascii="Times New Roman" w:hAnsi="Times New Roman"/>
          <w:spacing w:val="-6"/>
          <w:sz w:val="24"/>
          <w:szCs w:val="24"/>
          <w:lang w:val="uk-UA"/>
        </w:rPr>
        <w:t>ло зафіксовано взагалі</w:t>
      </w:r>
      <w:r>
        <w:rPr>
          <w:rFonts w:ascii="Times New Roman" w:hAnsi="Times New Roman"/>
          <w:spacing w:val="-6"/>
          <w:sz w:val="24"/>
          <w:szCs w:val="24"/>
        </w:rPr>
        <w:t xml:space="preserve"> (</w:t>
      </w:r>
      <w:r>
        <w:rPr>
          <w:rFonts w:ascii="Times New Roman" w:hAnsi="Times New Roman"/>
          <w:spacing w:val="-6"/>
          <w:sz w:val="24"/>
          <w:szCs w:val="24"/>
          <w:lang w:val="uk-UA"/>
        </w:rPr>
        <w:t>2,7</w:t>
      </w:r>
      <w:r>
        <w:rPr>
          <w:rFonts w:ascii="Times New Roman" w:hAnsi="Times New Roman"/>
          <w:spacing w:val="-6"/>
          <w:sz w:val="24"/>
          <w:szCs w:val="24"/>
        </w:rPr>
        <w:t>%)</w:t>
      </w:r>
      <w:r>
        <w:rPr>
          <w:rFonts w:ascii="Times New Roman" w:hAnsi="Times New Roman"/>
          <w:spacing w:val="-6"/>
          <w:sz w:val="24"/>
          <w:szCs w:val="24"/>
          <w:lang w:val="uk-UA"/>
        </w:rPr>
        <w:t xml:space="preserve">. </w:t>
      </w:r>
    </w:p>
    <w:p w:rsidR="00AA46C8" w:rsidRDefault="00AA46C8" w:rsidP="00AA46C8">
      <w:pPr>
        <w:pStyle w:val="af6"/>
        <w:widowControl w:val="0"/>
        <w:spacing w:line="360" w:lineRule="auto"/>
        <w:ind w:firstLine="340"/>
        <w:jc w:val="both"/>
        <w:rPr>
          <w:rFonts w:ascii="Times New Roman" w:hAnsi="Times New Roman"/>
          <w:spacing w:val="-6"/>
          <w:sz w:val="24"/>
          <w:szCs w:val="24"/>
          <w:lang w:val="uk-UA"/>
        </w:rPr>
      </w:pPr>
    </w:p>
    <w:tbl>
      <w:tblPr>
        <w:tblW w:w="0" w:type="auto"/>
        <w:tblLook w:val="04A0" w:firstRow="1" w:lastRow="0" w:firstColumn="1" w:lastColumn="0" w:noHBand="0" w:noVBand="1"/>
      </w:tblPr>
      <w:tblGrid>
        <w:gridCol w:w="1803"/>
        <w:gridCol w:w="7768"/>
      </w:tblGrid>
      <w:tr w:rsidR="00AA46C8" w:rsidTr="00CE3646">
        <w:trPr>
          <w:trHeight w:val="2809"/>
        </w:trPr>
        <w:tc>
          <w:tcPr>
            <w:tcW w:w="648" w:type="dxa"/>
          </w:tcPr>
          <w:p w:rsidR="00AA46C8" w:rsidRDefault="00AA46C8" w:rsidP="00CE3646">
            <w:pPr>
              <w:pStyle w:val="Normal1"/>
              <w:tabs>
                <w:tab w:val="left" w:pos="567"/>
              </w:tabs>
              <w:rPr>
                <w:b/>
                <w:sz w:val="20"/>
              </w:rPr>
            </w:pPr>
          </w:p>
          <w:p w:rsidR="00AA46C8" w:rsidRDefault="00AA46C8" w:rsidP="00CE3646">
            <w:pPr>
              <w:pStyle w:val="Normal1"/>
              <w:tabs>
                <w:tab w:val="left" w:pos="567"/>
              </w:tabs>
              <w:rPr>
                <w:b/>
                <w:sz w:val="20"/>
              </w:rPr>
            </w:pPr>
          </w:p>
          <w:p w:rsidR="00AA46C8" w:rsidRDefault="00AA46C8" w:rsidP="00CE3646">
            <w:pPr>
              <w:pStyle w:val="Normal1"/>
              <w:tabs>
                <w:tab w:val="left" w:pos="567"/>
              </w:tabs>
              <w:rPr>
                <w:b/>
                <w:sz w:val="20"/>
              </w:rPr>
            </w:pPr>
          </w:p>
          <w:p w:rsidR="00AA46C8" w:rsidRDefault="00AA46C8" w:rsidP="00CE3646">
            <w:pPr>
              <w:pStyle w:val="Normal1"/>
              <w:tabs>
                <w:tab w:val="left" w:pos="567"/>
              </w:tabs>
              <w:rPr>
                <w:b/>
                <w:sz w:val="20"/>
              </w:rPr>
            </w:pPr>
          </w:p>
          <w:p w:rsidR="00AA46C8" w:rsidRDefault="00AA46C8" w:rsidP="00CE3646">
            <w:pPr>
              <w:pStyle w:val="Normal1"/>
              <w:tabs>
                <w:tab w:val="left" w:pos="567"/>
              </w:tabs>
              <w:rPr>
                <w:b/>
                <w:sz w:val="20"/>
              </w:rPr>
            </w:pPr>
          </w:p>
          <w:p w:rsidR="00AA46C8" w:rsidRDefault="00AA46C8" w:rsidP="00CE3646">
            <w:pPr>
              <w:pStyle w:val="Normal1"/>
              <w:tabs>
                <w:tab w:val="left" w:pos="567"/>
              </w:tabs>
              <w:rPr>
                <w:b/>
                <w:sz w:val="20"/>
              </w:rPr>
            </w:pPr>
          </w:p>
          <w:p w:rsidR="00AA46C8" w:rsidRDefault="00AA46C8" w:rsidP="00CE3646">
            <w:pPr>
              <w:pStyle w:val="Normal1"/>
              <w:tabs>
                <w:tab w:val="left" w:pos="567"/>
              </w:tabs>
              <w:rPr>
                <w:b/>
                <w:sz w:val="20"/>
              </w:rPr>
            </w:pPr>
          </w:p>
          <w:p w:rsidR="00AA46C8" w:rsidRDefault="00AA46C8" w:rsidP="00CE3646">
            <w:pPr>
              <w:pStyle w:val="Normal1"/>
              <w:tabs>
                <w:tab w:val="left" w:pos="567"/>
              </w:tabs>
              <w:rPr>
                <w:b/>
                <w:sz w:val="20"/>
              </w:rPr>
            </w:pPr>
            <w:r>
              <w:rPr>
                <w:b/>
                <w:sz w:val="20"/>
              </w:rPr>
              <w:t></w:t>
            </w:r>
          </w:p>
        </w:tc>
        <w:tc>
          <w:tcPr>
            <w:tcW w:w="9000" w:type="dxa"/>
          </w:tcPr>
          <w:p w:rsidR="00AA46C8" w:rsidRDefault="00AA46C8" w:rsidP="00CE3646">
            <w:pPr>
              <w:pStyle w:val="Normal1"/>
              <w:tabs>
                <w:tab w:val="left" w:pos="567"/>
              </w:tabs>
              <w:ind w:left="151"/>
              <w:rPr>
                <w:b/>
                <w:sz w:val="20"/>
              </w:rPr>
            </w:pPr>
            <w:r>
              <w:rPr>
                <w:b/>
                <w:noProof/>
                <w:sz w:val="20"/>
                <w:lang w:eastAsia="ru-RU"/>
              </w:rPr>
              <w:drawing>
                <wp:inline distT="0" distB="0" distL="0" distR="0">
                  <wp:extent cx="5339080" cy="2595880"/>
                  <wp:effectExtent l="0" t="0" r="0" b="0"/>
                  <wp:docPr id="232" name="Рисунок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9">
                            <a:extLst>
                              <a:ext uri="{28A0092B-C50C-407E-A947-70E740481C1C}">
                                <a14:useLocalDpi xmlns:a14="http://schemas.microsoft.com/office/drawing/2010/main" val="0"/>
                              </a:ext>
                            </a:extLst>
                          </a:blip>
                          <a:srcRect r="-23" b="-153"/>
                          <a:stretch>
                            <a:fillRect/>
                          </a:stretch>
                        </pic:blipFill>
                        <pic:spPr bwMode="auto">
                          <a:xfrm>
                            <a:off x="0" y="0"/>
                            <a:ext cx="5339080" cy="2595880"/>
                          </a:xfrm>
                          <a:prstGeom prst="rect">
                            <a:avLst/>
                          </a:prstGeom>
                          <a:noFill/>
                          <a:ln>
                            <a:noFill/>
                          </a:ln>
                        </pic:spPr>
                      </pic:pic>
                    </a:graphicData>
                  </a:graphic>
                </wp:inline>
              </w:drawing>
            </w:r>
          </w:p>
        </w:tc>
      </w:tr>
    </w:tbl>
    <w:p w:rsidR="00AA46C8" w:rsidRDefault="00AA46C8" w:rsidP="00AA46C8">
      <w:pPr>
        <w:pStyle w:val="af6"/>
        <w:widowControl w:val="0"/>
        <w:spacing w:before="120"/>
        <w:ind w:firstLine="425"/>
        <w:jc w:val="both"/>
        <w:rPr>
          <w:rFonts w:ascii="Times New Roman" w:hAnsi="Times New Roman"/>
          <w:sz w:val="24"/>
          <w:szCs w:val="24"/>
        </w:rPr>
      </w:pPr>
      <w:r>
        <w:rPr>
          <w:rFonts w:ascii="Times New Roman" w:hAnsi="Times New Roman"/>
          <w:sz w:val="24"/>
          <w:szCs w:val="24"/>
        </w:rPr>
        <w:t xml:space="preserve">    </w:t>
      </w:r>
    </w:p>
    <w:p w:rsidR="00AA46C8" w:rsidRDefault="00AA46C8" w:rsidP="00AA46C8">
      <w:pPr>
        <w:pStyle w:val="af6"/>
        <w:widowControl w:val="0"/>
        <w:spacing w:before="120"/>
        <w:ind w:firstLine="42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Рис. 1. Рівень фрагментації ДНК у лімфоцитах хворих ХЛ та НХЛ (%).</w:t>
      </w:r>
    </w:p>
    <w:p w:rsidR="00AA46C8" w:rsidRDefault="00AA46C8" w:rsidP="00AA46C8">
      <w:pPr>
        <w:pStyle w:val="af6"/>
        <w:widowControl w:val="0"/>
        <w:jc w:val="both"/>
        <w:rPr>
          <w:rFonts w:ascii="Times New Roman" w:hAnsi="Times New Roman"/>
          <w:i/>
          <w:sz w:val="22"/>
          <w:szCs w:val="22"/>
          <w:lang w:val="uk-UA"/>
        </w:rPr>
      </w:pPr>
      <w:r>
        <w:rPr>
          <w:rFonts w:ascii="Times New Roman" w:hAnsi="Times New Roman"/>
          <w:i/>
          <w:sz w:val="22"/>
          <w:szCs w:val="22"/>
        </w:rPr>
        <w:t>Примітка: * - показники достовірні по відношенню до групи контролю</w:t>
      </w:r>
      <w:r>
        <w:rPr>
          <w:rFonts w:ascii="Times New Roman" w:hAnsi="Times New Roman"/>
          <w:i/>
          <w:sz w:val="22"/>
          <w:szCs w:val="22"/>
          <w:lang w:val="uk-UA"/>
        </w:rPr>
        <w:t xml:space="preserve"> (р</w:t>
      </w:r>
      <w:r>
        <w:rPr>
          <w:rFonts w:ascii="Times New Roman" w:hAnsi="Times New Roman"/>
          <w:i/>
          <w:sz w:val="22"/>
          <w:szCs w:val="22"/>
        </w:rPr>
        <w:sym w:font="Symbol" w:char="003C"/>
      </w:r>
      <w:r>
        <w:rPr>
          <w:rFonts w:ascii="Times New Roman" w:hAnsi="Times New Roman"/>
          <w:i/>
          <w:sz w:val="22"/>
          <w:szCs w:val="22"/>
          <w:lang w:val="uk-UA"/>
        </w:rPr>
        <w:t>0,01);</w:t>
      </w:r>
    </w:p>
    <w:p w:rsidR="00AA46C8" w:rsidRDefault="00AA46C8" w:rsidP="00AA46C8">
      <w:pPr>
        <w:pStyle w:val="af6"/>
        <w:widowControl w:val="0"/>
        <w:jc w:val="both"/>
        <w:rPr>
          <w:rFonts w:ascii="Times New Roman" w:hAnsi="Times New Roman"/>
          <w:i/>
          <w:sz w:val="22"/>
          <w:szCs w:val="22"/>
          <w:lang w:val="uk-UA"/>
        </w:rPr>
      </w:pPr>
      <w:r>
        <w:rPr>
          <w:rFonts w:ascii="Times New Roman" w:hAnsi="Times New Roman"/>
          <w:i/>
          <w:sz w:val="22"/>
          <w:szCs w:val="22"/>
          <w:lang w:val="uk-UA"/>
        </w:rPr>
        <w:t xml:space="preserve">                  ** - показники достовірні по відношенню до групи контр</w:t>
      </w:r>
      <w:r>
        <w:rPr>
          <w:rFonts w:ascii="Times New Roman" w:hAnsi="Times New Roman"/>
          <w:i/>
          <w:sz w:val="22"/>
          <w:szCs w:val="22"/>
          <w:lang w:val="uk-UA"/>
        </w:rPr>
        <w:t>о</w:t>
      </w:r>
      <w:r>
        <w:rPr>
          <w:rFonts w:ascii="Times New Roman" w:hAnsi="Times New Roman"/>
          <w:i/>
          <w:sz w:val="22"/>
          <w:szCs w:val="22"/>
          <w:lang w:val="uk-UA"/>
        </w:rPr>
        <w:t>лю (р</w:t>
      </w:r>
      <w:r>
        <w:rPr>
          <w:rFonts w:ascii="Times New Roman" w:hAnsi="Times New Roman"/>
          <w:i/>
          <w:sz w:val="22"/>
          <w:szCs w:val="22"/>
        </w:rPr>
        <w:sym w:font="Symbol" w:char="003C"/>
      </w:r>
      <w:r>
        <w:rPr>
          <w:rFonts w:ascii="Times New Roman" w:hAnsi="Times New Roman"/>
          <w:i/>
          <w:sz w:val="22"/>
          <w:szCs w:val="22"/>
          <w:lang w:val="uk-UA"/>
        </w:rPr>
        <w:t xml:space="preserve">0,001); </w:t>
      </w:r>
    </w:p>
    <w:p w:rsidR="00AA46C8" w:rsidRDefault="00AA46C8" w:rsidP="00AA46C8">
      <w:pPr>
        <w:pStyle w:val="af6"/>
        <w:widowControl w:val="0"/>
        <w:spacing w:after="120"/>
        <w:jc w:val="both"/>
        <w:rPr>
          <w:rFonts w:ascii="Times New Roman" w:hAnsi="Times New Roman"/>
          <w:i/>
          <w:sz w:val="22"/>
          <w:szCs w:val="22"/>
          <w:lang w:val="en-US"/>
        </w:rPr>
      </w:pPr>
      <w:r>
        <w:rPr>
          <w:rFonts w:ascii="Times New Roman" w:hAnsi="Times New Roman"/>
          <w:i/>
          <w:sz w:val="22"/>
          <w:szCs w:val="22"/>
          <w:lang w:val="uk-UA"/>
        </w:rPr>
        <w:lastRenderedPageBreak/>
        <w:t xml:space="preserve">                    # - показники достовірні по відношенню до групи ХЛ (р</w:t>
      </w:r>
      <w:r>
        <w:rPr>
          <w:rFonts w:ascii="Times New Roman" w:hAnsi="Times New Roman"/>
          <w:i/>
          <w:sz w:val="22"/>
          <w:szCs w:val="22"/>
        </w:rPr>
        <w:sym w:font="Symbol" w:char="003C"/>
      </w:r>
      <w:r>
        <w:rPr>
          <w:rFonts w:ascii="Times New Roman" w:hAnsi="Times New Roman"/>
          <w:i/>
          <w:sz w:val="22"/>
          <w:szCs w:val="22"/>
          <w:lang w:val="uk-UA"/>
        </w:rPr>
        <w:t>0,05).</w:t>
      </w:r>
    </w:p>
    <w:p w:rsidR="00AA46C8" w:rsidRDefault="00AA46C8" w:rsidP="00AA46C8">
      <w:pPr>
        <w:pStyle w:val="af6"/>
        <w:widowControl w:val="0"/>
        <w:spacing w:after="120"/>
        <w:jc w:val="both"/>
        <w:rPr>
          <w:rFonts w:ascii="Times New Roman" w:hAnsi="Times New Roman"/>
          <w:i/>
          <w:sz w:val="22"/>
          <w:szCs w:val="22"/>
          <w:lang w:val="en-US"/>
        </w:rPr>
      </w:pPr>
    </w:p>
    <w:p w:rsidR="00AA46C8" w:rsidRDefault="00AA46C8" w:rsidP="00AA46C8">
      <w:pPr>
        <w:pStyle w:val="af6"/>
        <w:widowControl w:val="0"/>
        <w:spacing w:after="120" w:line="360" w:lineRule="auto"/>
        <w:ind w:firstLine="340"/>
        <w:jc w:val="both"/>
        <w:rPr>
          <w:rFonts w:ascii="Times New Roman" w:hAnsi="Times New Roman"/>
          <w:sz w:val="24"/>
          <w:szCs w:val="24"/>
          <w:lang w:val="uk-UA"/>
        </w:rPr>
      </w:pPr>
      <w:r>
        <w:rPr>
          <w:rFonts w:ascii="Times New Roman" w:hAnsi="Times New Roman"/>
          <w:sz w:val="24"/>
          <w:szCs w:val="24"/>
          <w:lang w:val="uk-UA"/>
        </w:rPr>
        <w:t>Таким чином, прогресування ЛПЗ протікає в умовах пригнічення апо</w:t>
      </w:r>
      <w:r>
        <w:rPr>
          <w:rFonts w:ascii="Times New Roman" w:hAnsi="Times New Roman"/>
          <w:sz w:val="24"/>
          <w:szCs w:val="24"/>
          <w:lang w:val="uk-UA"/>
        </w:rPr>
        <w:t>п</w:t>
      </w:r>
      <w:r>
        <w:rPr>
          <w:rFonts w:ascii="Times New Roman" w:hAnsi="Times New Roman"/>
          <w:sz w:val="24"/>
          <w:szCs w:val="24"/>
          <w:lang w:val="uk-UA"/>
        </w:rPr>
        <w:t>тозу. Зниження швидкості апоптотичної загибелі пов’язане з активацією протоокогенів або з інактивацією генів-супресорів пухлин [Абелев Г.И., 2000; Копнин Б.П., 2000]. Це, в першу чергу, призводить до автоматиз</w:t>
      </w:r>
      <w:r>
        <w:rPr>
          <w:rFonts w:ascii="Times New Roman" w:hAnsi="Times New Roman"/>
          <w:sz w:val="24"/>
          <w:szCs w:val="24"/>
          <w:lang w:val="uk-UA"/>
        </w:rPr>
        <w:t>а</w:t>
      </w:r>
      <w:r>
        <w:rPr>
          <w:rFonts w:ascii="Times New Roman" w:hAnsi="Times New Roman"/>
          <w:sz w:val="24"/>
          <w:szCs w:val="24"/>
          <w:lang w:val="uk-UA"/>
        </w:rPr>
        <w:t>ції клітинного циклу та його виходу з-під контролю утримуючих механізмів.        Зменшення кількості апоптотичних клітин при прогресуванні лі</w:t>
      </w:r>
      <w:r>
        <w:rPr>
          <w:rFonts w:ascii="Times New Roman" w:hAnsi="Times New Roman"/>
          <w:sz w:val="24"/>
          <w:szCs w:val="24"/>
          <w:lang w:val="uk-UA"/>
        </w:rPr>
        <w:t>м</w:t>
      </w:r>
      <w:r>
        <w:rPr>
          <w:rFonts w:ascii="Times New Roman" w:hAnsi="Times New Roman"/>
          <w:sz w:val="24"/>
          <w:szCs w:val="24"/>
          <w:lang w:val="uk-UA"/>
        </w:rPr>
        <w:t>фом нами було доведено морфологічно з використанням флуоресцентного бар</w:t>
      </w:r>
      <w:r>
        <w:rPr>
          <w:rFonts w:ascii="Times New Roman" w:hAnsi="Times New Roman"/>
          <w:sz w:val="24"/>
          <w:szCs w:val="24"/>
          <w:lang w:val="uk-UA"/>
        </w:rPr>
        <w:t>в</w:t>
      </w:r>
      <w:r>
        <w:rPr>
          <w:rFonts w:ascii="Times New Roman" w:hAnsi="Times New Roman"/>
          <w:sz w:val="24"/>
          <w:szCs w:val="24"/>
          <w:lang w:val="uk-UA"/>
        </w:rPr>
        <w:t>ника Хехст 33342, який стехіометрично зв’язується з ДНК клітинами [</w:t>
      </w:r>
      <w:r>
        <w:rPr>
          <w:rFonts w:ascii="Times New Roman" w:hAnsi="Times New Roman"/>
          <w:sz w:val="24"/>
          <w:szCs w:val="24"/>
          <w:lang w:val="en-US"/>
        </w:rPr>
        <w:t>McCarthy</w:t>
      </w:r>
      <w:r>
        <w:rPr>
          <w:rFonts w:ascii="Times New Roman" w:hAnsi="Times New Roman"/>
          <w:sz w:val="24"/>
          <w:szCs w:val="24"/>
          <w:lang w:val="uk-UA"/>
        </w:rPr>
        <w:t xml:space="preserve"> </w:t>
      </w:r>
      <w:r>
        <w:rPr>
          <w:rFonts w:ascii="Times New Roman" w:hAnsi="Times New Roman"/>
          <w:sz w:val="24"/>
          <w:szCs w:val="24"/>
          <w:lang w:val="en-US"/>
        </w:rPr>
        <w:t>N</w:t>
      </w:r>
      <w:r>
        <w:rPr>
          <w:rFonts w:ascii="Times New Roman" w:hAnsi="Times New Roman"/>
          <w:sz w:val="24"/>
          <w:szCs w:val="24"/>
          <w:lang w:val="uk-UA"/>
        </w:rPr>
        <w:t>.</w:t>
      </w:r>
      <w:r>
        <w:rPr>
          <w:rFonts w:ascii="Times New Roman" w:hAnsi="Times New Roman"/>
          <w:sz w:val="24"/>
          <w:szCs w:val="24"/>
          <w:lang w:val="en-US"/>
        </w:rPr>
        <w:t>J</w:t>
      </w:r>
      <w:r>
        <w:rPr>
          <w:rFonts w:ascii="Times New Roman" w:hAnsi="Times New Roman"/>
          <w:sz w:val="24"/>
          <w:szCs w:val="24"/>
          <w:lang w:val="uk-UA"/>
        </w:rPr>
        <w:t xml:space="preserve">., </w:t>
      </w:r>
      <w:r>
        <w:rPr>
          <w:rFonts w:ascii="Times New Roman" w:hAnsi="Times New Roman"/>
          <w:sz w:val="24"/>
          <w:szCs w:val="24"/>
          <w:lang w:val="en-US"/>
        </w:rPr>
        <w:t>Evan</w:t>
      </w:r>
      <w:r>
        <w:rPr>
          <w:rFonts w:ascii="Times New Roman" w:hAnsi="Times New Roman"/>
          <w:sz w:val="24"/>
          <w:szCs w:val="24"/>
          <w:lang w:val="uk-UA"/>
        </w:rPr>
        <w:t xml:space="preserve"> </w:t>
      </w:r>
      <w:r>
        <w:rPr>
          <w:rFonts w:ascii="Times New Roman" w:hAnsi="Times New Roman"/>
          <w:sz w:val="24"/>
          <w:szCs w:val="24"/>
          <w:lang w:val="en-US"/>
        </w:rPr>
        <w:t>G</w:t>
      </w:r>
      <w:r>
        <w:rPr>
          <w:rFonts w:ascii="Times New Roman" w:hAnsi="Times New Roman"/>
          <w:sz w:val="24"/>
          <w:szCs w:val="24"/>
          <w:lang w:val="uk-UA"/>
        </w:rPr>
        <w:t>.</w:t>
      </w:r>
      <w:r>
        <w:rPr>
          <w:rFonts w:ascii="Times New Roman" w:hAnsi="Times New Roman"/>
          <w:sz w:val="24"/>
          <w:szCs w:val="24"/>
          <w:lang w:val="en-US"/>
        </w:rPr>
        <w:t>I</w:t>
      </w:r>
      <w:r>
        <w:rPr>
          <w:rFonts w:ascii="Times New Roman" w:hAnsi="Times New Roman"/>
          <w:sz w:val="24"/>
          <w:szCs w:val="24"/>
          <w:lang w:val="uk-UA"/>
        </w:rPr>
        <w:t>., 1998], і підрахуванням апоптоти</w:t>
      </w:r>
      <w:r>
        <w:rPr>
          <w:rFonts w:ascii="Times New Roman" w:hAnsi="Times New Roman"/>
          <w:sz w:val="24"/>
          <w:szCs w:val="24"/>
          <w:lang w:val="uk-UA"/>
        </w:rPr>
        <w:t>ч</w:t>
      </w:r>
      <w:r>
        <w:rPr>
          <w:rFonts w:ascii="Times New Roman" w:hAnsi="Times New Roman"/>
          <w:sz w:val="24"/>
          <w:szCs w:val="24"/>
          <w:lang w:val="uk-UA"/>
        </w:rPr>
        <w:t>ного індексу (АІ) [</w:t>
      </w:r>
      <w:r>
        <w:rPr>
          <w:rFonts w:ascii="Times New Roman" w:hAnsi="Times New Roman"/>
          <w:sz w:val="24"/>
          <w:szCs w:val="24"/>
          <w:lang w:val="en-US"/>
        </w:rPr>
        <w:t>Logsdon</w:t>
      </w:r>
      <w:r>
        <w:rPr>
          <w:rFonts w:ascii="Times New Roman" w:hAnsi="Times New Roman"/>
          <w:sz w:val="24"/>
          <w:szCs w:val="24"/>
          <w:lang w:val="uk-UA"/>
        </w:rPr>
        <w:t xml:space="preserve"> </w:t>
      </w:r>
      <w:r>
        <w:rPr>
          <w:rFonts w:ascii="Times New Roman" w:hAnsi="Times New Roman"/>
          <w:sz w:val="24"/>
          <w:szCs w:val="24"/>
          <w:lang w:val="en-US"/>
        </w:rPr>
        <w:t>M</w:t>
      </w:r>
      <w:r>
        <w:rPr>
          <w:rFonts w:ascii="Times New Roman" w:hAnsi="Times New Roman"/>
          <w:sz w:val="24"/>
          <w:szCs w:val="24"/>
          <w:lang w:val="uk-UA"/>
        </w:rPr>
        <w:t>.</w:t>
      </w:r>
      <w:r>
        <w:rPr>
          <w:rFonts w:ascii="Times New Roman" w:hAnsi="Times New Roman"/>
          <w:sz w:val="24"/>
          <w:szCs w:val="24"/>
          <w:lang w:val="en-US"/>
        </w:rPr>
        <w:t>D</w:t>
      </w:r>
      <w:r>
        <w:rPr>
          <w:rFonts w:ascii="Times New Roman" w:hAnsi="Times New Roman"/>
          <w:sz w:val="24"/>
          <w:szCs w:val="24"/>
          <w:lang w:val="uk-UA"/>
        </w:rPr>
        <w:t xml:space="preserve">. </w:t>
      </w:r>
      <w:r>
        <w:rPr>
          <w:rFonts w:ascii="Times New Roman" w:hAnsi="Times New Roman"/>
          <w:sz w:val="24"/>
          <w:szCs w:val="24"/>
          <w:lang w:val="en-US"/>
        </w:rPr>
        <w:t>et</w:t>
      </w:r>
      <w:r>
        <w:rPr>
          <w:rFonts w:ascii="Times New Roman" w:hAnsi="Times New Roman"/>
          <w:sz w:val="24"/>
          <w:szCs w:val="24"/>
          <w:lang w:val="uk-UA"/>
        </w:rPr>
        <w:t xml:space="preserve"> </w:t>
      </w:r>
      <w:r>
        <w:rPr>
          <w:rFonts w:ascii="Times New Roman" w:hAnsi="Times New Roman"/>
          <w:sz w:val="24"/>
          <w:szCs w:val="24"/>
          <w:lang w:val="en-US"/>
        </w:rPr>
        <w:t>al</w:t>
      </w:r>
      <w:r>
        <w:rPr>
          <w:rFonts w:ascii="Times New Roman" w:hAnsi="Times New Roman"/>
          <w:sz w:val="24"/>
          <w:szCs w:val="24"/>
          <w:lang w:val="uk-UA"/>
        </w:rPr>
        <w:t xml:space="preserve">.,1999] (рис. 2). </w:t>
      </w:r>
    </w:p>
    <w:p w:rsidR="00AA46C8" w:rsidRDefault="00AA46C8" w:rsidP="00AA46C8">
      <w:pPr>
        <w:pStyle w:val="af6"/>
        <w:widowControl w:val="0"/>
        <w:tabs>
          <w:tab w:val="left" w:pos="567"/>
        </w:tabs>
        <w:jc w:val="center"/>
        <w:rPr>
          <w:rFonts w:ascii="Times New Roman" w:hAnsi="Times New Roman"/>
          <w:noProof/>
          <w:lang w:val="uk-UA"/>
        </w:rPr>
      </w:pPr>
      <w:r>
        <w:rPr>
          <w:rFonts w:ascii="Times New Roman" w:hAnsi="Times New Roman"/>
          <w:noProof/>
        </w:rPr>
        <w:drawing>
          <wp:inline distT="0" distB="0" distL="0" distR="0">
            <wp:extent cx="4262120" cy="1814195"/>
            <wp:effectExtent l="0" t="0" r="5080" b="0"/>
            <wp:docPr id="231" name="Диаграмма 2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46C8" w:rsidRDefault="00AA46C8" w:rsidP="00AA46C8">
      <w:pPr>
        <w:pStyle w:val="af6"/>
        <w:widowControl w:val="0"/>
        <w:spacing w:line="360" w:lineRule="auto"/>
        <w:ind w:firstLine="340"/>
        <w:rPr>
          <w:rFonts w:ascii="Times New Roman" w:hAnsi="Times New Roman"/>
          <w:sz w:val="24"/>
          <w:szCs w:val="24"/>
          <w:lang w:val="en-US"/>
        </w:rPr>
      </w:pPr>
      <w:r>
        <w:rPr>
          <w:rFonts w:ascii="Times New Roman" w:hAnsi="Times New Roman"/>
          <w:sz w:val="24"/>
          <w:szCs w:val="24"/>
          <w:lang w:val="uk-UA"/>
        </w:rPr>
        <w:t>Рис. 2. Кількість апоптотичних клітин залежно від стадії пр</w:t>
      </w:r>
      <w:r>
        <w:rPr>
          <w:rFonts w:ascii="Times New Roman" w:hAnsi="Times New Roman"/>
          <w:sz w:val="24"/>
          <w:szCs w:val="24"/>
          <w:lang w:val="uk-UA"/>
        </w:rPr>
        <w:t>о</w:t>
      </w:r>
      <w:r>
        <w:rPr>
          <w:rFonts w:ascii="Times New Roman" w:hAnsi="Times New Roman"/>
          <w:sz w:val="24"/>
          <w:szCs w:val="24"/>
          <w:lang w:val="uk-UA"/>
        </w:rPr>
        <w:t>гресії (%).</w:t>
      </w:r>
    </w:p>
    <w:p w:rsidR="00AA46C8" w:rsidRDefault="00AA46C8" w:rsidP="00AA46C8">
      <w:pPr>
        <w:pStyle w:val="af6"/>
        <w:widowControl w:val="0"/>
        <w:spacing w:line="360" w:lineRule="auto"/>
        <w:ind w:firstLine="340"/>
        <w:jc w:val="both"/>
        <w:rPr>
          <w:rFonts w:ascii="Times New Roman" w:hAnsi="Times New Roman"/>
          <w:spacing w:val="-2"/>
          <w:sz w:val="24"/>
          <w:szCs w:val="24"/>
          <w:lang w:val="uk-UA"/>
        </w:rPr>
      </w:pPr>
      <w:r>
        <w:rPr>
          <w:rFonts w:ascii="Times New Roman" w:hAnsi="Times New Roman"/>
          <w:spacing w:val="-2"/>
          <w:sz w:val="24"/>
          <w:szCs w:val="24"/>
          <w:lang w:val="uk-UA"/>
        </w:rPr>
        <w:t>Пухлинні клітини в період ініціації онкогенезу змінюються фенотипово, набуваючи здатності до проліферації й втрачаючи здатність до повного диференціювання  і/або апоптотичної загибелі [Киселев Ф.Л. и др., 1990]. Тому, наступним кроком нашого дослідження було вивчення активності  мітохондріальних дегідрогеназ для оцінки рівня клітинної проліферації в л</w:t>
      </w:r>
      <w:r>
        <w:rPr>
          <w:rFonts w:ascii="Times New Roman" w:hAnsi="Times New Roman"/>
          <w:spacing w:val="-2"/>
          <w:sz w:val="24"/>
          <w:szCs w:val="24"/>
          <w:lang w:val="uk-UA"/>
        </w:rPr>
        <w:t>і</w:t>
      </w:r>
      <w:r>
        <w:rPr>
          <w:rFonts w:ascii="Times New Roman" w:hAnsi="Times New Roman"/>
          <w:spacing w:val="-2"/>
          <w:sz w:val="24"/>
          <w:szCs w:val="24"/>
          <w:lang w:val="uk-UA"/>
        </w:rPr>
        <w:t>мфоцитах хворих.</w:t>
      </w:r>
    </w:p>
    <w:p w:rsidR="00AA46C8" w:rsidRDefault="00AA46C8" w:rsidP="00AA46C8">
      <w:pPr>
        <w:pStyle w:val="af6"/>
        <w:widowControl w:val="0"/>
        <w:spacing w:line="360" w:lineRule="auto"/>
        <w:ind w:firstLine="340"/>
        <w:jc w:val="both"/>
        <w:rPr>
          <w:rFonts w:ascii="Times New Roman" w:hAnsi="Times New Roman"/>
          <w:sz w:val="24"/>
          <w:szCs w:val="24"/>
          <w:lang w:val="uk-UA"/>
        </w:rPr>
      </w:pPr>
      <w:r>
        <w:rPr>
          <w:rFonts w:ascii="Times New Roman" w:hAnsi="Times New Roman"/>
          <w:sz w:val="24"/>
          <w:szCs w:val="24"/>
          <w:lang w:val="uk-UA"/>
        </w:rPr>
        <w:t>У дослідних групах хворих на лімфоми ми спостерігали зростання активності клітинної проліферації. У групі хворих ХЛ прискорення проліферат</w:t>
      </w:r>
      <w:r>
        <w:rPr>
          <w:rFonts w:ascii="Times New Roman" w:hAnsi="Times New Roman"/>
          <w:sz w:val="24"/>
          <w:szCs w:val="24"/>
          <w:lang w:val="uk-UA"/>
        </w:rPr>
        <w:t>и</w:t>
      </w:r>
      <w:r>
        <w:rPr>
          <w:rFonts w:ascii="Times New Roman" w:hAnsi="Times New Roman"/>
          <w:sz w:val="24"/>
          <w:szCs w:val="24"/>
          <w:lang w:val="uk-UA"/>
        </w:rPr>
        <w:t xml:space="preserve">вних процесів було на 11% проти контрольної групи при </w:t>
      </w:r>
      <w:r>
        <w:rPr>
          <w:rFonts w:ascii="Times New Roman" w:hAnsi="Times New Roman"/>
          <w:sz w:val="24"/>
          <w:szCs w:val="24"/>
          <w:lang w:val="en-US"/>
        </w:rPr>
        <w:t>II</w:t>
      </w:r>
      <w:r>
        <w:rPr>
          <w:rFonts w:ascii="Times New Roman" w:hAnsi="Times New Roman"/>
          <w:sz w:val="24"/>
          <w:szCs w:val="24"/>
          <w:lang w:val="uk-UA"/>
        </w:rPr>
        <w:t xml:space="preserve"> стадії </w:t>
      </w:r>
      <w:r>
        <w:rPr>
          <w:rFonts w:ascii="Times New Roman" w:hAnsi="Times New Roman"/>
          <w:sz w:val="24"/>
          <w:szCs w:val="24"/>
        </w:rPr>
        <w:t>(</w:t>
      </w:r>
      <w:r>
        <w:rPr>
          <w:rFonts w:ascii="Times New Roman" w:hAnsi="Times New Roman"/>
          <w:sz w:val="24"/>
          <w:szCs w:val="24"/>
          <w:lang w:val="en-US"/>
        </w:rPr>
        <w:t>p</w:t>
      </w:r>
      <w:r>
        <w:rPr>
          <w:rFonts w:ascii="Times New Roman" w:hAnsi="Times New Roman"/>
          <w:sz w:val="24"/>
          <w:szCs w:val="24"/>
        </w:rPr>
        <w:t xml:space="preserve"> &lt; 0,001),</w:t>
      </w:r>
      <w:r>
        <w:rPr>
          <w:rFonts w:ascii="Times New Roman" w:hAnsi="Times New Roman"/>
          <w:sz w:val="24"/>
          <w:szCs w:val="24"/>
          <w:lang w:val="uk-UA"/>
        </w:rPr>
        <w:t xml:space="preserve"> на 19% при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 xml:space="preserve"> &lt; 0,001) </w:t>
      </w:r>
      <w:r>
        <w:rPr>
          <w:rFonts w:ascii="Times New Roman" w:hAnsi="Times New Roman"/>
          <w:sz w:val="24"/>
          <w:szCs w:val="24"/>
          <w:lang w:val="uk-UA"/>
        </w:rPr>
        <w:t xml:space="preserve">і на 29% при </w:t>
      </w:r>
      <w:r>
        <w:rPr>
          <w:rFonts w:ascii="Times New Roman" w:hAnsi="Times New Roman"/>
          <w:sz w:val="24"/>
          <w:szCs w:val="24"/>
          <w:lang w:val="en-US"/>
        </w:rPr>
        <w:t>IV</w:t>
      </w:r>
      <w:r>
        <w:rPr>
          <w:rFonts w:ascii="Times New Roman" w:hAnsi="Times New Roman"/>
          <w:sz w:val="24"/>
          <w:szCs w:val="24"/>
          <w:lang w:val="uk-UA"/>
        </w:rPr>
        <w:t xml:space="preserve"> стадії             </w:t>
      </w:r>
      <w:r>
        <w:rPr>
          <w:rFonts w:ascii="Times New Roman" w:hAnsi="Times New Roman"/>
          <w:sz w:val="24"/>
          <w:szCs w:val="24"/>
        </w:rPr>
        <w:t>(</w:t>
      </w:r>
      <w:r>
        <w:rPr>
          <w:rFonts w:ascii="Times New Roman" w:hAnsi="Times New Roman"/>
          <w:sz w:val="24"/>
          <w:szCs w:val="24"/>
          <w:lang w:val="en-US"/>
        </w:rPr>
        <w:t>p</w:t>
      </w:r>
      <w:r>
        <w:rPr>
          <w:rFonts w:ascii="Times New Roman" w:hAnsi="Times New Roman"/>
          <w:sz w:val="24"/>
          <w:szCs w:val="24"/>
        </w:rPr>
        <w:t xml:space="preserve"> &lt; 0,001). </w:t>
      </w:r>
      <w:r>
        <w:rPr>
          <w:rFonts w:ascii="Times New Roman" w:hAnsi="Times New Roman"/>
          <w:sz w:val="24"/>
          <w:szCs w:val="24"/>
          <w:lang w:val="uk-UA"/>
        </w:rPr>
        <w:t>Щодо пацієнтів з НХЛ, то також відбувалося зростання клітинної проліф</w:t>
      </w:r>
      <w:r>
        <w:rPr>
          <w:rFonts w:ascii="Times New Roman" w:hAnsi="Times New Roman"/>
          <w:sz w:val="24"/>
          <w:szCs w:val="24"/>
          <w:lang w:val="uk-UA"/>
        </w:rPr>
        <w:t>е</w:t>
      </w:r>
      <w:r>
        <w:rPr>
          <w:rFonts w:ascii="Times New Roman" w:hAnsi="Times New Roman"/>
          <w:sz w:val="24"/>
          <w:szCs w:val="24"/>
          <w:lang w:val="uk-UA"/>
        </w:rPr>
        <w:t xml:space="preserve">рації в декілька разів проти контролю, відповідно на 22% при </w:t>
      </w:r>
      <w:r>
        <w:rPr>
          <w:rFonts w:ascii="Times New Roman" w:hAnsi="Times New Roman"/>
          <w:sz w:val="24"/>
          <w:szCs w:val="24"/>
          <w:lang w:val="en-US"/>
        </w:rPr>
        <w:t>II</w:t>
      </w:r>
      <w:r>
        <w:rPr>
          <w:rFonts w:ascii="Times New Roman" w:hAnsi="Times New Roman"/>
          <w:sz w:val="24"/>
          <w:szCs w:val="24"/>
          <w:lang w:val="uk-UA"/>
        </w:rPr>
        <w:t xml:space="preserve"> стадії, на 30% при </w:t>
      </w:r>
      <w:r>
        <w:rPr>
          <w:rFonts w:ascii="Times New Roman" w:hAnsi="Times New Roman"/>
          <w:sz w:val="24"/>
          <w:szCs w:val="24"/>
          <w:lang w:val="en-US"/>
        </w:rPr>
        <w:t>III</w:t>
      </w:r>
      <w:r>
        <w:rPr>
          <w:rFonts w:ascii="Times New Roman" w:hAnsi="Times New Roman"/>
          <w:sz w:val="24"/>
          <w:szCs w:val="24"/>
          <w:lang w:val="uk-UA"/>
        </w:rPr>
        <w:t xml:space="preserve"> й на 50% при </w:t>
      </w:r>
      <w:r>
        <w:rPr>
          <w:rFonts w:ascii="Times New Roman" w:hAnsi="Times New Roman"/>
          <w:sz w:val="24"/>
          <w:szCs w:val="24"/>
          <w:lang w:val="en-US"/>
        </w:rPr>
        <w:t>IV</w:t>
      </w:r>
      <w:r>
        <w:rPr>
          <w:rFonts w:ascii="Times New Roman" w:hAnsi="Times New Roman"/>
          <w:sz w:val="24"/>
          <w:szCs w:val="24"/>
          <w:lang w:val="uk-UA"/>
        </w:rPr>
        <w:t xml:space="preserve">, при </w:t>
      </w:r>
      <w:r>
        <w:rPr>
          <w:rFonts w:ascii="Times New Roman" w:hAnsi="Times New Roman"/>
          <w:sz w:val="24"/>
          <w:szCs w:val="24"/>
          <w:lang w:val="en-US"/>
        </w:rPr>
        <w:t>p</w:t>
      </w:r>
      <w:r>
        <w:rPr>
          <w:rFonts w:ascii="Times New Roman" w:hAnsi="Times New Roman"/>
          <w:sz w:val="24"/>
          <w:szCs w:val="24"/>
        </w:rPr>
        <w:t xml:space="preserve"> &lt; 0,001</w:t>
      </w:r>
      <w:r>
        <w:rPr>
          <w:rFonts w:ascii="Times New Roman" w:hAnsi="Times New Roman"/>
          <w:sz w:val="24"/>
          <w:szCs w:val="24"/>
          <w:lang w:val="uk-UA"/>
        </w:rPr>
        <w:t xml:space="preserve"> в усіх групах (рис. 3). Максимальні показники виявлені у хворих на НХЛ: на 9% виші від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uk-UA"/>
        </w:rPr>
        <w:t xml:space="preserve">стадії ХЛ, на 10% від </w:t>
      </w:r>
      <w:r>
        <w:rPr>
          <w:rFonts w:ascii="Times New Roman" w:hAnsi="Times New Roman"/>
          <w:sz w:val="24"/>
          <w:szCs w:val="24"/>
          <w:lang w:val="en-US"/>
        </w:rPr>
        <w:t>III</w:t>
      </w:r>
      <w:r>
        <w:rPr>
          <w:rFonts w:ascii="Times New Roman" w:hAnsi="Times New Roman"/>
          <w:sz w:val="24"/>
          <w:szCs w:val="24"/>
          <w:lang w:val="uk-UA"/>
        </w:rPr>
        <w:t xml:space="preserve"> й </w:t>
      </w:r>
      <w:r>
        <w:rPr>
          <w:rFonts w:ascii="Times New Roman" w:hAnsi="Times New Roman"/>
          <w:sz w:val="24"/>
          <w:szCs w:val="24"/>
        </w:rPr>
        <w:t>на 16%</w:t>
      </w:r>
      <w:r>
        <w:rPr>
          <w:rFonts w:ascii="Times New Roman" w:hAnsi="Times New Roman"/>
          <w:sz w:val="24"/>
          <w:szCs w:val="24"/>
          <w:lang w:val="uk-UA"/>
        </w:rPr>
        <w:t xml:space="preserve"> від </w:t>
      </w:r>
      <w:r>
        <w:rPr>
          <w:rFonts w:ascii="Times New Roman" w:hAnsi="Times New Roman"/>
          <w:sz w:val="24"/>
          <w:szCs w:val="24"/>
          <w:lang w:val="en-US"/>
        </w:rPr>
        <w:t>IV</w:t>
      </w:r>
      <w:r>
        <w:rPr>
          <w:rFonts w:ascii="Times New Roman" w:hAnsi="Times New Roman"/>
          <w:sz w:val="24"/>
          <w:szCs w:val="24"/>
          <w:lang w:val="uk-UA"/>
        </w:rPr>
        <w:t xml:space="preserve"> (</w:t>
      </w:r>
      <w:r>
        <w:rPr>
          <w:rFonts w:ascii="Times New Roman" w:hAnsi="Times New Roman"/>
          <w:sz w:val="24"/>
          <w:szCs w:val="24"/>
          <w:lang w:val="en-US"/>
        </w:rPr>
        <w:t>p</w:t>
      </w:r>
      <w:r>
        <w:rPr>
          <w:rFonts w:ascii="Times New Roman" w:hAnsi="Times New Roman"/>
          <w:sz w:val="24"/>
          <w:szCs w:val="24"/>
        </w:rPr>
        <w:t xml:space="preserve"> &lt; 0,001)</w:t>
      </w:r>
      <w:r>
        <w:rPr>
          <w:rFonts w:ascii="Times New Roman" w:hAnsi="Times New Roman"/>
          <w:sz w:val="24"/>
          <w:szCs w:val="24"/>
          <w:lang w:val="uk-UA"/>
        </w:rPr>
        <w:t xml:space="preserve">. </w:t>
      </w:r>
    </w:p>
    <w:p w:rsidR="00AA46C8" w:rsidRDefault="00AA46C8" w:rsidP="00AA46C8">
      <w:pPr>
        <w:pStyle w:val="af6"/>
        <w:widowControl w:val="0"/>
        <w:spacing w:line="360" w:lineRule="auto"/>
        <w:ind w:firstLine="340"/>
        <w:jc w:val="both"/>
        <w:rPr>
          <w:rFonts w:ascii="Times New Roman" w:hAnsi="Times New Roman"/>
          <w:sz w:val="24"/>
          <w:szCs w:val="24"/>
          <w:lang w:val="uk-UA"/>
        </w:rPr>
      </w:pPr>
      <w:r>
        <w:rPr>
          <w:rFonts w:ascii="Times New Roman" w:hAnsi="Times New Roman"/>
          <w:sz w:val="24"/>
          <w:szCs w:val="24"/>
          <w:lang w:val="uk-UA"/>
        </w:rPr>
        <w:t>Отже, отримані дані свідчать про те, що ЛПЗ протікають з активацією проліферативних процесів у лімфоцитах, залучених до пухлинної трансфо</w:t>
      </w:r>
      <w:r>
        <w:rPr>
          <w:rFonts w:ascii="Times New Roman" w:hAnsi="Times New Roman"/>
          <w:sz w:val="24"/>
          <w:szCs w:val="24"/>
          <w:lang w:val="uk-UA"/>
        </w:rPr>
        <w:t>р</w:t>
      </w:r>
      <w:r>
        <w:rPr>
          <w:rFonts w:ascii="Times New Roman" w:hAnsi="Times New Roman"/>
          <w:sz w:val="24"/>
          <w:szCs w:val="24"/>
          <w:lang w:val="uk-UA"/>
        </w:rPr>
        <w:t xml:space="preserve">мації. Рівень клітинної проліферації незначно підвищувався при </w:t>
      </w:r>
      <w:r>
        <w:rPr>
          <w:rFonts w:ascii="Times New Roman" w:hAnsi="Times New Roman"/>
          <w:sz w:val="24"/>
          <w:szCs w:val="24"/>
          <w:lang w:val="en-US"/>
        </w:rPr>
        <w:t>II</w:t>
      </w:r>
      <w:r>
        <w:rPr>
          <w:rFonts w:ascii="Times New Roman" w:hAnsi="Times New Roman"/>
          <w:sz w:val="24"/>
          <w:szCs w:val="24"/>
          <w:lang w:val="uk-UA"/>
        </w:rPr>
        <w:t xml:space="preserve"> стадії, але з прогресуванням зростав до максимальних показників при </w:t>
      </w:r>
      <w:r>
        <w:rPr>
          <w:rFonts w:ascii="Times New Roman" w:hAnsi="Times New Roman"/>
          <w:sz w:val="24"/>
          <w:szCs w:val="24"/>
          <w:lang w:val="en-US"/>
        </w:rPr>
        <w:t>IV</w:t>
      </w:r>
      <w:r>
        <w:rPr>
          <w:rFonts w:ascii="Times New Roman" w:hAnsi="Times New Roman"/>
          <w:sz w:val="24"/>
          <w:szCs w:val="24"/>
          <w:lang w:val="uk-UA"/>
        </w:rPr>
        <w:t xml:space="preserve"> стадії л</w:t>
      </w:r>
      <w:r>
        <w:rPr>
          <w:rFonts w:ascii="Times New Roman" w:hAnsi="Times New Roman"/>
          <w:sz w:val="24"/>
          <w:szCs w:val="24"/>
          <w:lang w:val="uk-UA"/>
        </w:rPr>
        <w:t>і</w:t>
      </w:r>
      <w:r>
        <w:rPr>
          <w:rFonts w:ascii="Times New Roman" w:hAnsi="Times New Roman"/>
          <w:sz w:val="24"/>
          <w:szCs w:val="24"/>
          <w:lang w:val="uk-UA"/>
        </w:rPr>
        <w:t>м</w:t>
      </w:r>
      <w:r>
        <w:rPr>
          <w:rFonts w:ascii="Times New Roman" w:hAnsi="Times New Roman"/>
          <w:sz w:val="24"/>
          <w:szCs w:val="24"/>
        </w:rPr>
        <w:softHyphen/>
      </w:r>
      <w:r>
        <w:rPr>
          <w:rFonts w:ascii="Times New Roman" w:hAnsi="Times New Roman"/>
          <w:sz w:val="24"/>
          <w:szCs w:val="24"/>
          <w:lang w:val="uk-UA"/>
        </w:rPr>
        <w:t xml:space="preserve">фом. </w:t>
      </w:r>
    </w:p>
    <w:tbl>
      <w:tblPr>
        <w:tblW w:w="0" w:type="auto"/>
        <w:tblLook w:val="04A0" w:firstRow="1" w:lastRow="0" w:firstColumn="1" w:lastColumn="0" w:noHBand="0" w:noVBand="1"/>
      </w:tblPr>
      <w:tblGrid>
        <w:gridCol w:w="395"/>
        <w:gridCol w:w="9006"/>
      </w:tblGrid>
      <w:tr w:rsidR="00AA46C8" w:rsidTr="00CE3646">
        <w:tc>
          <w:tcPr>
            <w:tcW w:w="395" w:type="dxa"/>
          </w:tcPr>
          <w:p w:rsidR="00AA46C8" w:rsidRDefault="00AA46C8" w:rsidP="00CE3646">
            <w:pPr>
              <w:pStyle w:val="af6"/>
              <w:widowControl w:val="0"/>
              <w:jc w:val="both"/>
              <w:rPr>
                <w:rFonts w:ascii="Times New Roman" w:hAnsi="Times New Roman"/>
                <w:lang w:val="uk-UA"/>
              </w:rPr>
            </w:pPr>
          </w:p>
          <w:p w:rsidR="00AA46C8" w:rsidRDefault="00AA46C8" w:rsidP="00CE3646">
            <w:pPr>
              <w:pStyle w:val="af6"/>
              <w:widowControl w:val="0"/>
              <w:jc w:val="both"/>
              <w:rPr>
                <w:rFonts w:ascii="Times New Roman" w:hAnsi="Times New Roman"/>
                <w:lang w:val="uk-UA"/>
              </w:rPr>
            </w:pPr>
          </w:p>
          <w:p w:rsidR="00AA46C8" w:rsidRDefault="00AA46C8" w:rsidP="00CE3646">
            <w:pPr>
              <w:pStyle w:val="af6"/>
              <w:widowControl w:val="0"/>
              <w:jc w:val="both"/>
              <w:rPr>
                <w:rFonts w:ascii="Times New Roman" w:hAnsi="Times New Roman"/>
                <w:lang w:val="uk-UA"/>
              </w:rPr>
            </w:pPr>
          </w:p>
          <w:p w:rsidR="00AA46C8" w:rsidRDefault="00AA46C8" w:rsidP="00CE3646">
            <w:pPr>
              <w:pStyle w:val="af6"/>
              <w:widowControl w:val="0"/>
              <w:jc w:val="both"/>
              <w:rPr>
                <w:rFonts w:ascii="Times New Roman" w:hAnsi="Times New Roman"/>
                <w:lang w:val="uk-UA"/>
              </w:rPr>
            </w:pPr>
          </w:p>
          <w:p w:rsidR="00AA46C8" w:rsidRDefault="00AA46C8" w:rsidP="00CE3646">
            <w:pPr>
              <w:pStyle w:val="af6"/>
              <w:widowControl w:val="0"/>
              <w:jc w:val="both"/>
              <w:rPr>
                <w:rFonts w:ascii="Times New Roman" w:hAnsi="Times New Roman"/>
                <w:lang w:val="uk-UA"/>
              </w:rPr>
            </w:pPr>
          </w:p>
          <w:p w:rsidR="00AA46C8" w:rsidRDefault="00AA46C8" w:rsidP="00CE3646">
            <w:pPr>
              <w:pStyle w:val="af6"/>
              <w:widowControl w:val="0"/>
              <w:jc w:val="both"/>
              <w:rPr>
                <w:rFonts w:ascii="Times New Roman" w:hAnsi="Times New Roman"/>
                <w:lang w:val="uk-UA"/>
              </w:rPr>
            </w:pPr>
          </w:p>
          <w:p w:rsidR="00AA46C8" w:rsidRDefault="00AA46C8" w:rsidP="00CE3646">
            <w:pPr>
              <w:pStyle w:val="af6"/>
              <w:widowControl w:val="0"/>
              <w:jc w:val="both"/>
              <w:rPr>
                <w:rFonts w:ascii="Times New Roman" w:hAnsi="Times New Roman"/>
                <w:lang w:val="uk-UA"/>
              </w:rPr>
            </w:pPr>
            <w:r>
              <w:rPr>
                <w:rFonts w:ascii="Times New Roman" w:hAnsi="Times New Roman"/>
                <w:lang w:val="uk-UA"/>
              </w:rPr>
              <w:t>%</w:t>
            </w:r>
          </w:p>
        </w:tc>
        <w:tc>
          <w:tcPr>
            <w:tcW w:w="6453" w:type="dxa"/>
          </w:tcPr>
          <w:p w:rsidR="00AA46C8" w:rsidRDefault="00AA46C8" w:rsidP="00CE3646">
            <w:pPr>
              <w:pStyle w:val="af6"/>
              <w:widowControl w:val="0"/>
              <w:jc w:val="both"/>
              <w:rPr>
                <w:rFonts w:ascii="Times New Roman" w:hAnsi="Times New Roman"/>
                <w:lang w:val="uk-UA"/>
              </w:rPr>
            </w:pPr>
            <w:r>
              <w:rPr>
                <w:rFonts w:ascii="Times New Roman" w:hAnsi="Times New Roman"/>
                <w:noProof/>
              </w:rPr>
              <w:drawing>
                <wp:inline distT="0" distB="0" distL="0" distR="0">
                  <wp:extent cx="5574665" cy="2522220"/>
                  <wp:effectExtent l="0" t="0" r="6985" b="0"/>
                  <wp:docPr id="230" name="Рисунок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1">
                            <a:extLst>
                              <a:ext uri="{28A0092B-C50C-407E-A947-70E740481C1C}">
                                <a14:useLocalDpi xmlns:a14="http://schemas.microsoft.com/office/drawing/2010/main" val="0"/>
                              </a:ext>
                            </a:extLst>
                          </a:blip>
                          <a:srcRect b="-217"/>
                          <a:stretch>
                            <a:fillRect/>
                          </a:stretch>
                        </pic:blipFill>
                        <pic:spPr bwMode="auto">
                          <a:xfrm>
                            <a:off x="0" y="0"/>
                            <a:ext cx="5574665" cy="2522220"/>
                          </a:xfrm>
                          <a:prstGeom prst="rect">
                            <a:avLst/>
                          </a:prstGeom>
                          <a:noFill/>
                          <a:ln>
                            <a:noFill/>
                          </a:ln>
                        </pic:spPr>
                      </pic:pic>
                    </a:graphicData>
                  </a:graphic>
                </wp:inline>
              </w:drawing>
            </w:r>
          </w:p>
        </w:tc>
      </w:tr>
    </w:tbl>
    <w:p w:rsidR="00AA46C8" w:rsidRDefault="00AA46C8" w:rsidP="00AA46C8">
      <w:pPr>
        <w:widowControl w:val="0"/>
        <w:spacing w:before="120"/>
        <w:ind w:firstLine="340"/>
        <w:jc w:val="both"/>
        <w:rPr>
          <w:rFonts w:ascii="Times New Roman" w:hAnsi="Times New Roman"/>
          <w:spacing w:val="-6"/>
          <w:lang w:val="uk-UA"/>
        </w:rPr>
      </w:pPr>
      <w:r>
        <w:rPr>
          <w:rFonts w:ascii="Times New Roman" w:hAnsi="Times New Roman"/>
          <w:spacing w:val="-6"/>
          <w:lang w:val="uk-UA"/>
        </w:rPr>
        <w:t>Рис. 3. Активність клітинної проліферації в лімфоцитах хворих  на ХЛ та НХЛ (%).</w:t>
      </w:r>
    </w:p>
    <w:p w:rsidR="00AA46C8" w:rsidRDefault="00AA46C8" w:rsidP="00AA46C8">
      <w:pPr>
        <w:pStyle w:val="af6"/>
        <w:widowControl w:val="0"/>
        <w:jc w:val="both"/>
        <w:rPr>
          <w:rFonts w:ascii="Times New Roman" w:hAnsi="Times New Roman"/>
          <w:i/>
          <w:lang w:val="uk-UA"/>
        </w:rPr>
      </w:pPr>
      <w:r>
        <w:rPr>
          <w:rFonts w:ascii="Times New Roman" w:hAnsi="Times New Roman"/>
          <w:i/>
        </w:rPr>
        <w:t>Примітка: * - показники достовірні по відношенню до групи контролю (р</w:t>
      </w:r>
      <w:r>
        <w:rPr>
          <w:rFonts w:ascii="Times New Roman" w:hAnsi="Times New Roman"/>
          <w:i/>
        </w:rPr>
        <w:sym w:font="Symbol" w:char="003C"/>
      </w:r>
      <w:r>
        <w:rPr>
          <w:rFonts w:ascii="Times New Roman" w:hAnsi="Times New Roman"/>
          <w:i/>
        </w:rPr>
        <w:t>0,0</w:t>
      </w:r>
      <w:r>
        <w:rPr>
          <w:rFonts w:ascii="Times New Roman" w:hAnsi="Times New Roman"/>
          <w:i/>
          <w:lang w:val="uk-UA"/>
        </w:rPr>
        <w:t>01</w:t>
      </w:r>
      <w:r>
        <w:rPr>
          <w:rFonts w:ascii="Times New Roman" w:hAnsi="Times New Roman"/>
          <w:i/>
        </w:rPr>
        <w:t>)</w:t>
      </w:r>
      <w:r>
        <w:rPr>
          <w:rFonts w:ascii="Times New Roman" w:hAnsi="Times New Roman"/>
          <w:i/>
          <w:lang w:val="uk-UA"/>
        </w:rPr>
        <w:t>;</w:t>
      </w:r>
    </w:p>
    <w:p w:rsidR="00AA46C8" w:rsidRDefault="00AA46C8" w:rsidP="00AA46C8">
      <w:pPr>
        <w:pStyle w:val="af6"/>
        <w:widowControl w:val="0"/>
        <w:spacing w:after="120"/>
        <w:ind w:firstLine="340"/>
        <w:jc w:val="both"/>
        <w:rPr>
          <w:rFonts w:ascii="Times New Roman" w:hAnsi="Times New Roman"/>
          <w:i/>
        </w:rPr>
      </w:pPr>
      <w:r>
        <w:rPr>
          <w:rFonts w:ascii="Times New Roman" w:hAnsi="Times New Roman"/>
          <w:i/>
          <w:lang w:val="uk-UA"/>
        </w:rPr>
        <w:t xml:space="preserve">     </w:t>
      </w:r>
      <w:r>
        <w:rPr>
          <w:rFonts w:ascii="Times New Roman" w:hAnsi="Times New Roman"/>
          <w:i/>
        </w:rPr>
        <w:t xml:space="preserve">        # - показники достовірні по відношенню до групи</w:t>
      </w:r>
      <w:r>
        <w:rPr>
          <w:rFonts w:ascii="Times New Roman" w:hAnsi="Times New Roman"/>
          <w:i/>
          <w:lang w:val="uk-UA"/>
        </w:rPr>
        <w:t xml:space="preserve"> ХЛ </w:t>
      </w:r>
      <w:r>
        <w:rPr>
          <w:rFonts w:ascii="Times New Roman" w:hAnsi="Times New Roman"/>
          <w:i/>
        </w:rPr>
        <w:t>(р</w:t>
      </w:r>
      <w:r>
        <w:rPr>
          <w:rFonts w:ascii="Times New Roman" w:hAnsi="Times New Roman"/>
          <w:i/>
        </w:rPr>
        <w:sym w:font="Symbol" w:char="003C"/>
      </w:r>
      <w:r>
        <w:rPr>
          <w:rFonts w:ascii="Times New Roman" w:hAnsi="Times New Roman"/>
          <w:i/>
        </w:rPr>
        <w:t>0,0</w:t>
      </w:r>
      <w:r>
        <w:rPr>
          <w:rFonts w:ascii="Times New Roman" w:hAnsi="Times New Roman"/>
          <w:i/>
          <w:lang w:val="uk-UA"/>
        </w:rPr>
        <w:t>5</w:t>
      </w:r>
      <w:r>
        <w:rPr>
          <w:rFonts w:ascii="Times New Roman" w:hAnsi="Times New Roman"/>
          <w:i/>
        </w:rPr>
        <w:t>).</w:t>
      </w:r>
    </w:p>
    <w:p w:rsidR="00AA46C8" w:rsidRDefault="00AA46C8" w:rsidP="00AA46C8">
      <w:pPr>
        <w:pStyle w:val="af6"/>
        <w:widowControl w:val="0"/>
        <w:spacing w:line="360" w:lineRule="auto"/>
        <w:ind w:firstLine="567"/>
        <w:jc w:val="both"/>
        <w:rPr>
          <w:rFonts w:ascii="Times New Roman" w:hAnsi="Times New Roman"/>
          <w:sz w:val="24"/>
          <w:szCs w:val="24"/>
          <w:lang w:val="uk-UA"/>
        </w:rPr>
      </w:pPr>
      <w:r>
        <w:rPr>
          <w:rFonts w:ascii="Times New Roman" w:hAnsi="Times New Roman"/>
          <w:sz w:val="24"/>
          <w:szCs w:val="24"/>
          <w:lang w:val="uk-UA"/>
        </w:rPr>
        <w:t>При кореляційному аналізі між показниками ДНК-фрагментації й кл</w:t>
      </w:r>
      <w:r>
        <w:rPr>
          <w:rFonts w:ascii="Times New Roman" w:hAnsi="Times New Roman"/>
          <w:sz w:val="24"/>
          <w:szCs w:val="24"/>
          <w:lang w:val="uk-UA"/>
        </w:rPr>
        <w:t>і</w:t>
      </w:r>
      <w:r>
        <w:rPr>
          <w:rFonts w:ascii="Times New Roman" w:hAnsi="Times New Roman"/>
          <w:sz w:val="24"/>
          <w:szCs w:val="24"/>
          <w:lang w:val="uk-UA"/>
        </w:rPr>
        <w:t>тинної проліферації, отримано достовірний негативний кореляційний вза</w:t>
      </w:r>
      <w:r>
        <w:rPr>
          <w:rFonts w:ascii="Times New Roman" w:hAnsi="Times New Roman"/>
          <w:sz w:val="24"/>
          <w:szCs w:val="24"/>
          <w:lang w:val="uk-UA"/>
        </w:rPr>
        <w:t>є</w:t>
      </w:r>
      <w:r>
        <w:rPr>
          <w:rFonts w:ascii="Times New Roman" w:hAnsi="Times New Roman"/>
          <w:sz w:val="24"/>
          <w:szCs w:val="24"/>
          <w:lang w:val="uk-UA"/>
        </w:rPr>
        <w:t xml:space="preserve">мозв’язок: ХЛ </w:t>
      </w:r>
      <w:r>
        <w:rPr>
          <w:rFonts w:ascii="Times New Roman" w:hAnsi="Times New Roman"/>
          <w:sz w:val="24"/>
          <w:szCs w:val="24"/>
          <w:lang w:val="en-US"/>
        </w:rPr>
        <w:t>II</w:t>
      </w:r>
      <w:r>
        <w:rPr>
          <w:rFonts w:ascii="Times New Roman" w:hAnsi="Times New Roman"/>
          <w:sz w:val="24"/>
          <w:szCs w:val="24"/>
          <w:lang w:val="uk-UA"/>
        </w:rPr>
        <w:t xml:space="preserve"> стадія − </w:t>
      </w:r>
      <w:r>
        <w:rPr>
          <w:rFonts w:ascii="Times New Roman" w:hAnsi="Times New Roman"/>
          <w:sz w:val="24"/>
          <w:szCs w:val="24"/>
          <w:lang w:val="en-US"/>
        </w:rPr>
        <w:t>r</w:t>
      </w:r>
      <w:r>
        <w:rPr>
          <w:rFonts w:ascii="Times New Roman" w:hAnsi="Times New Roman"/>
          <w:sz w:val="24"/>
          <w:szCs w:val="24"/>
          <w:vertAlign w:val="subscript"/>
          <w:lang w:val="en-US"/>
        </w:rPr>
        <w:t>xy</w:t>
      </w:r>
      <w:r>
        <w:rPr>
          <w:rFonts w:ascii="Times New Roman" w:hAnsi="Times New Roman"/>
          <w:sz w:val="24"/>
          <w:szCs w:val="24"/>
          <w:vertAlign w:val="subscript"/>
          <w:lang w:val="uk-UA"/>
        </w:rPr>
        <w:t xml:space="preserve">  </w:t>
      </w:r>
      <w:r>
        <w:rPr>
          <w:rFonts w:ascii="Times New Roman" w:hAnsi="Times New Roman"/>
          <w:sz w:val="24"/>
          <w:szCs w:val="24"/>
          <w:lang w:val="uk-UA"/>
        </w:rPr>
        <w:t xml:space="preserve">− 0,64; </w:t>
      </w:r>
      <w:r>
        <w:rPr>
          <w:rFonts w:ascii="Times New Roman" w:hAnsi="Times New Roman"/>
          <w:sz w:val="24"/>
          <w:szCs w:val="24"/>
          <w:lang w:val="en-US"/>
        </w:rPr>
        <w:t>III</w:t>
      </w:r>
      <w:r>
        <w:rPr>
          <w:rFonts w:ascii="Times New Roman" w:hAnsi="Times New Roman"/>
          <w:sz w:val="24"/>
          <w:szCs w:val="24"/>
          <w:lang w:val="uk-UA"/>
        </w:rPr>
        <w:t xml:space="preserve"> – </w:t>
      </w:r>
      <w:r>
        <w:rPr>
          <w:rFonts w:ascii="Times New Roman" w:hAnsi="Times New Roman"/>
          <w:sz w:val="24"/>
          <w:szCs w:val="24"/>
          <w:lang w:val="en-US"/>
        </w:rPr>
        <w:t>r</w:t>
      </w:r>
      <w:r>
        <w:rPr>
          <w:rFonts w:ascii="Times New Roman" w:hAnsi="Times New Roman"/>
          <w:sz w:val="24"/>
          <w:szCs w:val="24"/>
          <w:vertAlign w:val="subscript"/>
          <w:lang w:val="en-US"/>
        </w:rPr>
        <w:t>xy</w:t>
      </w:r>
      <w:r>
        <w:rPr>
          <w:rFonts w:ascii="Times New Roman" w:hAnsi="Times New Roman"/>
          <w:sz w:val="24"/>
          <w:szCs w:val="24"/>
          <w:vertAlign w:val="subscript"/>
          <w:lang w:val="uk-UA"/>
        </w:rPr>
        <w:t xml:space="preserve"> </w:t>
      </w:r>
      <w:r>
        <w:rPr>
          <w:rFonts w:ascii="Times New Roman" w:hAnsi="Times New Roman"/>
          <w:sz w:val="24"/>
          <w:szCs w:val="24"/>
          <w:lang w:val="uk-UA"/>
        </w:rPr>
        <w:t xml:space="preserve"> − 0,81; </w:t>
      </w:r>
      <w:r>
        <w:rPr>
          <w:rFonts w:ascii="Times New Roman" w:hAnsi="Times New Roman"/>
          <w:sz w:val="24"/>
          <w:szCs w:val="24"/>
          <w:lang w:val="en-US"/>
        </w:rPr>
        <w:t>IV</w:t>
      </w:r>
      <w:r>
        <w:rPr>
          <w:rFonts w:ascii="Times New Roman" w:hAnsi="Times New Roman"/>
          <w:sz w:val="24"/>
          <w:szCs w:val="24"/>
          <w:lang w:val="uk-UA"/>
        </w:rPr>
        <w:t xml:space="preserve"> – </w:t>
      </w:r>
      <w:r>
        <w:rPr>
          <w:rFonts w:ascii="Times New Roman" w:hAnsi="Times New Roman"/>
          <w:sz w:val="24"/>
          <w:szCs w:val="24"/>
          <w:lang w:val="en-US"/>
        </w:rPr>
        <w:t>r</w:t>
      </w:r>
      <w:r>
        <w:rPr>
          <w:rFonts w:ascii="Times New Roman" w:hAnsi="Times New Roman"/>
          <w:sz w:val="24"/>
          <w:szCs w:val="24"/>
          <w:vertAlign w:val="subscript"/>
          <w:lang w:val="en-US"/>
        </w:rPr>
        <w:t>xy</w:t>
      </w:r>
      <w:r>
        <w:rPr>
          <w:rFonts w:ascii="Times New Roman" w:hAnsi="Times New Roman"/>
          <w:sz w:val="24"/>
          <w:szCs w:val="24"/>
          <w:vertAlign w:val="subscript"/>
          <w:lang w:val="uk-UA"/>
        </w:rPr>
        <w:t xml:space="preserve"> </w:t>
      </w:r>
      <w:r>
        <w:rPr>
          <w:rFonts w:ascii="Times New Roman" w:hAnsi="Times New Roman"/>
          <w:sz w:val="24"/>
          <w:szCs w:val="24"/>
          <w:lang w:val="uk-UA"/>
        </w:rPr>
        <w:t xml:space="preserve">− 0,96; НХЛ </w:t>
      </w:r>
      <w:r>
        <w:rPr>
          <w:rFonts w:ascii="Times New Roman" w:hAnsi="Times New Roman"/>
          <w:sz w:val="24"/>
          <w:szCs w:val="24"/>
          <w:lang w:val="en-US"/>
        </w:rPr>
        <w:t>II</w:t>
      </w:r>
      <w:r>
        <w:rPr>
          <w:rFonts w:ascii="Times New Roman" w:hAnsi="Times New Roman"/>
          <w:sz w:val="24"/>
          <w:szCs w:val="24"/>
          <w:lang w:val="uk-UA"/>
        </w:rPr>
        <w:t xml:space="preserve"> стадія − </w:t>
      </w:r>
      <w:r>
        <w:rPr>
          <w:rFonts w:ascii="Times New Roman" w:hAnsi="Times New Roman"/>
          <w:sz w:val="24"/>
          <w:szCs w:val="24"/>
          <w:lang w:val="en-US"/>
        </w:rPr>
        <w:t>r</w:t>
      </w:r>
      <w:r>
        <w:rPr>
          <w:rFonts w:ascii="Times New Roman" w:hAnsi="Times New Roman"/>
          <w:sz w:val="24"/>
          <w:szCs w:val="24"/>
          <w:vertAlign w:val="subscript"/>
          <w:lang w:val="en-US"/>
        </w:rPr>
        <w:t>xy</w:t>
      </w:r>
      <w:r>
        <w:rPr>
          <w:rFonts w:ascii="Times New Roman" w:hAnsi="Times New Roman"/>
          <w:sz w:val="24"/>
          <w:szCs w:val="24"/>
          <w:vertAlign w:val="subscript"/>
          <w:lang w:val="uk-UA"/>
        </w:rPr>
        <w:t xml:space="preserve"> </w:t>
      </w:r>
      <w:r>
        <w:rPr>
          <w:rFonts w:ascii="Times New Roman" w:hAnsi="Times New Roman"/>
          <w:sz w:val="24"/>
          <w:szCs w:val="24"/>
          <w:lang w:val="uk-UA"/>
        </w:rPr>
        <w:t xml:space="preserve"> − 0,69; </w:t>
      </w:r>
      <w:r>
        <w:rPr>
          <w:rFonts w:ascii="Times New Roman" w:hAnsi="Times New Roman"/>
          <w:sz w:val="24"/>
          <w:szCs w:val="24"/>
          <w:lang w:val="en-US"/>
        </w:rPr>
        <w:t>III</w:t>
      </w:r>
      <w:r>
        <w:rPr>
          <w:rFonts w:ascii="Times New Roman" w:hAnsi="Times New Roman"/>
          <w:sz w:val="24"/>
          <w:szCs w:val="24"/>
          <w:lang w:val="uk-UA"/>
        </w:rPr>
        <w:t xml:space="preserve"> – </w:t>
      </w:r>
      <w:r>
        <w:rPr>
          <w:rFonts w:ascii="Times New Roman" w:hAnsi="Times New Roman"/>
          <w:sz w:val="24"/>
          <w:szCs w:val="24"/>
          <w:lang w:val="en-US"/>
        </w:rPr>
        <w:t>r</w:t>
      </w:r>
      <w:r>
        <w:rPr>
          <w:rFonts w:ascii="Times New Roman" w:hAnsi="Times New Roman"/>
          <w:sz w:val="24"/>
          <w:szCs w:val="24"/>
          <w:vertAlign w:val="subscript"/>
          <w:lang w:val="en-US"/>
        </w:rPr>
        <w:t>xy</w:t>
      </w:r>
      <w:r>
        <w:rPr>
          <w:rFonts w:ascii="Times New Roman" w:hAnsi="Times New Roman"/>
          <w:sz w:val="24"/>
          <w:szCs w:val="24"/>
          <w:vertAlign w:val="subscript"/>
          <w:lang w:val="uk-UA"/>
        </w:rPr>
        <w:t xml:space="preserve"> </w:t>
      </w:r>
      <w:r>
        <w:rPr>
          <w:rFonts w:ascii="Times New Roman" w:hAnsi="Times New Roman"/>
          <w:sz w:val="24"/>
          <w:szCs w:val="24"/>
          <w:lang w:val="uk-UA"/>
        </w:rPr>
        <w:t xml:space="preserve"> − 0,90; </w:t>
      </w:r>
      <w:r>
        <w:rPr>
          <w:rFonts w:ascii="Times New Roman" w:hAnsi="Times New Roman"/>
          <w:sz w:val="24"/>
          <w:szCs w:val="24"/>
          <w:vertAlign w:val="subscript"/>
          <w:lang w:val="uk-UA"/>
        </w:rPr>
        <w:t xml:space="preserve"> </w:t>
      </w:r>
      <w:r>
        <w:rPr>
          <w:rFonts w:ascii="Times New Roman" w:hAnsi="Times New Roman"/>
          <w:sz w:val="24"/>
          <w:szCs w:val="24"/>
          <w:lang w:val="en-US"/>
        </w:rPr>
        <w:t>IV</w:t>
      </w:r>
      <w:r>
        <w:rPr>
          <w:rFonts w:ascii="Times New Roman" w:hAnsi="Times New Roman"/>
          <w:sz w:val="24"/>
          <w:szCs w:val="24"/>
          <w:lang w:val="uk-UA"/>
        </w:rPr>
        <w:t xml:space="preserve"> − </w:t>
      </w:r>
      <w:r>
        <w:rPr>
          <w:rFonts w:ascii="Times New Roman" w:hAnsi="Times New Roman"/>
          <w:sz w:val="24"/>
          <w:szCs w:val="24"/>
          <w:lang w:val="en-US"/>
        </w:rPr>
        <w:t>r</w:t>
      </w:r>
      <w:r>
        <w:rPr>
          <w:rFonts w:ascii="Times New Roman" w:hAnsi="Times New Roman"/>
          <w:sz w:val="24"/>
          <w:szCs w:val="24"/>
          <w:vertAlign w:val="subscript"/>
          <w:lang w:val="en-US"/>
        </w:rPr>
        <w:t>xy</w:t>
      </w:r>
      <w:r>
        <w:rPr>
          <w:rFonts w:ascii="Times New Roman" w:hAnsi="Times New Roman"/>
          <w:sz w:val="24"/>
          <w:szCs w:val="24"/>
          <w:vertAlign w:val="subscript"/>
          <w:lang w:val="uk-UA"/>
        </w:rPr>
        <w:t xml:space="preserve"> </w:t>
      </w:r>
      <w:r>
        <w:rPr>
          <w:rFonts w:ascii="Times New Roman" w:hAnsi="Times New Roman"/>
          <w:sz w:val="24"/>
          <w:szCs w:val="24"/>
          <w:lang w:val="uk-UA"/>
        </w:rPr>
        <w:t>− 0,99, де (р</w:t>
      </w:r>
      <w:r>
        <w:rPr>
          <w:rFonts w:ascii="Times New Roman" w:hAnsi="Times New Roman"/>
          <w:sz w:val="24"/>
          <w:szCs w:val="24"/>
        </w:rPr>
        <w:sym w:font="Symbol" w:char="003C"/>
      </w:r>
      <w:r>
        <w:rPr>
          <w:rFonts w:ascii="Times New Roman" w:hAnsi="Times New Roman"/>
          <w:sz w:val="24"/>
          <w:szCs w:val="24"/>
          <w:lang w:val="uk-UA"/>
        </w:rPr>
        <w:t>0,05) у всіх випадках.</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Таким чином, у хворих на ЛПЗ, згідно з нашими даними, відбувається збільшення швидкості проліфераційної активності пухлинних лімфоцитів у порівнянні з швидкістю їх апоптотичної загибелі, що є головним патоген</w:t>
      </w:r>
      <w:r>
        <w:rPr>
          <w:rFonts w:ascii="Times New Roman" w:hAnsi="Times New Roman"/>
          <w:lang w:val="uk-UA"/>
        </w:rPr>
        <w:t>е</w:t>
      </w:r>
      <w:r>
        <w:rPr>
          <w:rFonts w:ascii="Times New Roman" w:hAnsi="Times New Roman"/>
          <w:lang w:val="uk-UA"/>
        </w:rPr>
        <w:t xml:space="preserve">тичним чинником лімфом. При прогресуванні інтенсивність апоптозу гасне від </w:t>
      </w:r>
      <w:r>
        <w:rPr>
          <w:rFonts w:ascii="Times New Roman" w:hAnsi="Times New Roman"/>
          <w:lang w:val="en-US"/>
        </w:rPr>
        <w:t>II</w:t>
      </w:r>
      <w:r>
        <w:rPr>
          <w:rFonts w:ascii="Times New Roman" w:hAnsi="Times New Roman"/>
          <w:lang w:val="uk-UA"/>
        </w:rPr>
        <w:t xml:space="preserve"> до </w:t>
      </w:r>
      <w:r>
        <w:rPr>
          <w:rFonts w:ascii="Times New Roman" w:hAnsi="Times New Roman"/>
          <w:lang w:val="en-US"/>
        </w:rPr>
        <w:t>IV</w:t>
      </w:r>
      <w:r>
        <w:rPr>
          <w:rFonts w:ascii="Times New Roman" w:hAnsi="Times New Roman"/>
          <w:lang w:val="uk-UA"/>
        </w:rPr>
        <w:t xml:space="preserve"> стадії, а пул проліферуючих клітин зростає, що забезпечує виживання трансформованим лімфоцитам і здатність до безконтрольної подал</w:t>
      </w:r>
      <w:r>
        <w:rPr>
          <w:rFonts w:ascii="Times New Roman" w:hAnsi="Times New Roman"/>
          <w:lang w:val="uk-UA"/>
        </w:rPr>
        <w:t>ь</w:t>
      </w:r>
      <w:r>
        <w:rPr>
          <w:rFonts w:ascii="Times New Roman" w:hAnsi="Times New Roman"/>
          <w:lang w:val="uk-UA"/>
        </w:rPr>
        <w:t xml:space="preserve">шої проліферації [Никитин Е.А., 2004].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Апоптоз є енергозалежним процесом, тому далі метою нашого досл</w:t>
      </w:r>
      <w:r>
        <w:rPr>
          <w:rFonts w:ascii="Times New Roman" w:hAnsi="Times New Roman"/>
          <w:lang w:val="uk-UA"/>
        </w:rPr>
        <w:t>і</w:t>
      </w:r>
      <w:r>
        <w:rPr>
          <w:rFonts w:ascii="Times New Roman" w:hAnsi="Times New Roman"/>
          <w:lang w:val="uk-UA"/>
        </w:rPr>
        <w:t xml:space="preserve">дження було вивчення енергетичного обміну в лімфоцитах хворих. </w:t>
      </w:r>
    </w:p>
    <w:p w:rsidR="00AA46C8" w:rsidRDefault="00AA46C8" w:rsidP="00AA46C8">
      <w:pPr>
        <w:widowControl w:val="0"/>
        <w:spacing w:line="360" w:lineRule="auto"/>
        <w:ind w:firstLine="567"/>
        <w:jc w:val="both"/>
        <w:rPr>
          <w:rFonts w:ascii="Times New Roman" w:hAnsi="Times New Roman"/>
          <w:spacing w:val="-4"/>
          <w:lang w:val="uk-UA"/>
        </w:rPr>
      </w:pPr>
      <w:r>
        <w:rPr>
          <w:rFonts w:ascii="Times New Roman" w:hAnsi="Times New Roman"/>
          <w:spacing w:val="-4"/>
          <w:lang w:val="uk-UA"/>
        </w:rPr>
        <w:t>При аналізі вмісту аденілових нуклеотидів у лімфоцитах хворих на ЛПЗ встановлено, що вміст аденозинтрифосфату (АТФ) у пацієнтів ХЛ мав тенде</w:t>
      </w:r>
      <w:r>
        <w:rPr>
          <w:rFonts w:ascii="Times New Roman" w:hAnsi="Times New Roman"/>
          <w:spacing w:val="-4"/>
          <w:lang w:val="uk-UA"/>
        </w:rPr>
        <w:t>н</w:t>
      </w:r>
      <w:r>
        <w:rPr>
          <w:rFonts w:ascii="Times New Roman" w:hAnsi="Times New Roman"/>
          <w:spacing w:val="-4"/>
          <w:lang w:val="uk-UA"/>
        </w:rPr>
        <w:t xml:space="preserve">цію до зниження проти контрольної групи, відповідно на 3% при </w:t>
      </w:r>
      <w:r>
        <w:rPr>
          <w:rFonts w:ascii="Times New Roman" w:hAnsi="Times New Roman"/>
          <w:spacing w:val="-4"/>
          <w:lang w:val="en-US"/>
        </w:rPr>
        <w:t>II</w:t>
      </w:r>
      <w:r>
        <w:rPr>
          <w:rFonts w:ascii="Times New Roman" w:hAnsi="Times New Roman"/>
          <w:spacing w:val="-4"/>
          <w:lang w:val="uk-UA"/>
        </w:rPr>
        <w:t xml:space="preserve"> стадії, на 45% при </w:t>
      </w:r>
      <w:r>
        <w:rPr>
          <w:rFonts w:ascii="Times New Roman" w:hAnsi="Times New Roman"/>
          <w:spacing w:val="-4"/>
          <w:lang w:val="en-US"/>
        </w:rPr>
        <w:t>III</w:t>
      </w:r>
      <w:r>
        <w:rPr>
          <w:rFonts w:ascii="Times New Roman" w:hAnsi="Times New Roman"/>
          <w:spacing w:val="-4"/>
          <w:lang w:val="uk-UA"/>
        </w:rPr>
        <w:t xml:space="preserve"> (</w:t>
      </w:r>
      <w:r>
        <w:rPr>
          <w:rFonts w:ascii="Times New Roman" w:hAnsi="Times New Roman"/>
          <w:spacing w:val="-4"/>
          <w:lang w:val="en-US"/>
        </w:rPr>
        <w:t>p</w:t>
      </w:r>
      <w:r>
        <w:rPr>
          <w:rFonts w:ascii="Times New Roman" w:hAnsi="Times New Roman"/>
          <w:spacing w:val="-4"/>
          <w:lang w:val="uk-UA"/>
        </w:rPr>
        <w:t xml:space="preserve"> &lt; 0,001) і на 30% при </w:t>
      </w:r>
      <w:r>
        <w:rPr>
          <w:rFonts w:ascii="Times New Roman" w:hAnsi="Times New Roman"/>
          <w:spacing w:val="-4"/>
          <w:lang w:val="en-US"/>
        </w:rPr>
        <w:t>IV</w:t>
      </w:r>
      <w:r>
        <w:rPr>
          <w:rFonts w:ascii="Times New Roman" w:hAnsi="Times New Roman"/>
          <w:spacing w:val="-4"/>
          <w:lang w:val="uk-UA"/>
        </w:rPr>
        <w:t xml:space="preserve"> (</w:t>
      </w:r>
      <w:r>
        <w:rPr>
          <w:rFonts w:ascii="Times New Roman" w:hAnsi="Times New Roman"/>
          <w:spacing w:val="-4"/>
          <w:lang w:val="en-US"/>
        </w:rPr>
        <w:t>p</w:t>
      </w:r>
      <w:r>
        <w:rPr>
          <w:rFonts w:ascii="Times New Roman" w:hAnsi="Times New Roman"/>
          <w:spacing w:val="-4"/>
          <w:lang w:val="uk-UA"/>
        </w:rPr>
        <w:t xml:space="preserve"> &lt; 0,001). Кількісний вміст аденози</w:t>
      </w:r>
      <w:r>
        <w:rPr>
          <w:rFonts w:ascii="Times New Roman" w:hAnsi="Times New Roman"/>
          <w:spacing w:val="-4"/>
          <w:lang w:val="uk-UA"/>
        </w:rPr>
        <w:t>н</w:t>
      </w:r>
      <w:r>
        <w:rPr>
          <w:rFonts w:ascii="Times New Roman" w:hAnsi="Times New Roman"/>
          <w:spacing w:val="-4"/>
          <w:lang w:val="uk-UA"/>
        </w:rPr>
        <w:t xml:space="preserve">дифосфату (АДФ) також падав: на 20% </w:t>
      </w:r>
      <w:r>
        <w:rPr>
          <w:rFonts w:ascii="Times New Roman" w:hAnsi="Times New Roman"/>
          <w:spacing w:val="-4"/>
        </w:rPr>
        <w:t xml:space="preserve">при </w:t>
      </w:r>
      <w:r>
        <w:rPr>
          <w:rFonts w:ascii="Times New Roman" w:hAnsi="Times New Roman"/>
          <w:spacing w:val="-4"/>
          <w:lang w:val="en-US"/>
        </w:rPr>
        <w:t>II</w:t>
      </w:r>
      <w:r>
        <w:rPr>
          <w:rFonts w:ascii="Times New Roman" w:hAnsi="Times New Roman"/>
          <w:spacing w:val="-4"/>
        </w:rPr>
        <w:t xml:space="preserve"> (</w:t>
      </w:r>
      <w:r>
        <w:rPr>
          <w:rFonts w:ascii="Times New Roman" w:hAnsi="Times New Roman"/>
          <w:spacing w:val="-4"/>
          <w:lang w:val="en-US"/>
        </w:rPr>
        <w:t>p</w:t>
      </w:r>
      <w:r>
        <w:rPr>
          <w:rFonts w:ascii="Times New Roman" w:hAnsi="Times New Roman"/>
          <w:spacing w:val="-4"/>
        </w:rPr>
        <w:t xml:space="preserve"> &lt; 0,01)</w:t>
      </w:r>
      <w:r>
        <w:rPr>
          <w:rFonts w:ascii="Times New Roman" w:hAnsi="Times New Roman"/>
          <w:spacing w:val="-4"/>
          <w:lang w:val="uk-UA"/>
        </w:rPr>
        <w:t xml:space="preserve"> стадії</w:t>
      </w:r>
      <w:r>
        <w:rPr>
          <w:rFonts w:ascii="Times New Roman" w:hAnsi="Times New Roman"/>
          <w:spacing w:val="-4"/>
        </w:rPr>
        <w:t xml:space="preserve">, на 45% при </w:t>
      </w:r>
      <w:r>
        <w:rPr>
          <w:rFonts w:ascii="Times New Roman" w:hAnsi="Times New Roman"/>
          <w:spacing w:val="-4"/>
          <w:lang w:val="en-US"/>
        </w:rPr>
        <w:t>III</w:t>
      </w:r>
      <w:r>
        <w:rPr>
          <w:rFonts w:ascii="Times New Roman" w:hAnsi="Times New Roman"/>
          <w:spacing w:val="-4"/>
          <w:lang w:val="uk-UA"/>
        </w:rPr>
        <w:t xml:space="preserve">    </w:t>
      </w:r>
      <w:r>
        <w:rPr>
          <w:rFonts w:ascii="Times New Roman" w:hAnsi="Times New Roman"/>
          <w:spacing w:val="-4"/>
        </w:rPr>
        <w:t>(</w:t>
      </w:r>
      <w:r>
        <w:rPr>
          <w:rFonts w:ascii="Times New Roman" w:hAnsi="Times New Roman"/>
          <w:spacing w:val="-4"/>
          <w:lang w:val="en-US"/>
        </w:rPr>
        <w:t>p</w:t>
      </w:r>
      <w:r>
        <w:rPr>
          <w:rFonts w:ascii="Times New Roman" w:hAnsi="Times New Roman"/>
          <w:spacing w:val="-4"/>
        </w:rPr>
        <w:t xml:space="preserve"> &lt; 0,001)</w:t>
      </w:r>
      <w:r>
        <w:rPr>
          <w:rFonts w:ascii="Times New Roman" w:hAnsi="Times New Roman"/>
          <w:spacing w:val="-4"/>
          <w:lang w:val="uk-UA"/>
        </w:rPr>
        <w:t xml:space="preserve"> і на 34% при </w:t>
      </w:r>
      <w:r>
        <w:rPr>
          <w:rFonts w:ascii="Times New Roman" w:hAnsi="Times New Roman"/>
          <w:spacing w:val="-4"/>
          <w:lang w:val="en-US"/>
        </w:rPr>
        <w:t>IV</w:t>
      </w:r>
      <w:r>
        <w:rPr>
          <w:rFonts w:ascii="Times New Roman" w:hAnsi="Times New Roman"/>
          <w:spacing w:val="-4"/>
        </w:rPr>
        <w:t xml:space="preserve"> </w:t>
      </w:r>
      <w:r>
        <w:rPr>
          <w:rFonts w:ascii="Times New Roman" w:hAnsi="Times New Roman"/>
          <w:spacing w:val="-4"/>
          <w:lang w:val="uk-UA"/>
        </w:rPr>
        <w:t xml:space="preserve">стадії ХЛ </w:t>
      </w:r>
      <w:r>
        <w:rPr>
          <w:rFonts w:ascii="Times New Roman" w:hAnsi="Times New Roman"/>
          <w:spacing w:val="-4"/>
        </w:rPr>
        <w:t>(</w:t>
      </w:r>
      <w:r>
        <w:rPr>
          <w:rFonts w:ascii="Times New Roman" w:hAnsi="Times New Roman"/>
          <w:spacing w:val="-4"/>
          <w:lang w:val="en-US"/>
        </w:rPr>
        <w:t>p</w:t>
      </w:r>
      <w:r>
        <w:rPr>
          <w:rFonts w:ascii="Times New Roman" w:hAnsi="Times New Roman"/>
          <w:spacing w:val="-4"/>
        </w:rPr>
        <w:t xml:space="preserve"> &lt; 0,001)</w:t>
      </w:r>
      <w:r>
        <w:rPr>
          <w:rFonts w:ascii="Times New Roman" w:hAnsi="Times New Roman"/>
          <w:spacing w:val="-4"/>
          <w:lang w:val="uk-UA"/>
        </w:rPr>
        <w:t xml:space="preserve">. Рівень аденозинмонофосфату (АМФ) не мав достовірних змін, крім групи з </w:t>
      </w:r>
      <w:r>
        <w:rPr>
          <w:rFonts w:ascii="Times New Roman" w:hAnsi="Times New Roman"/>
          <w:spacing w:val="-4"/>
          <w:lang w:val="en-US"/>
        </w:rPr>
        <w:t>IV</w:t>
      </w:r>
      <w:r>
        <w:rPr>
          <w:rFonts w:ascii="Times New Roman" w:hAnsi="Times New Roman"/>
          <w:spacing w:val="-4"/>
          <w:lang w:val="uk-UA"/>
        </w:rPr>
        <w:t xml:space="preserve"> стадією, де зростання склало 70% (</w:t>
      </w:r>
      <w:r>
        <w:rPr>
          <w:rFonts w:ascii="Times New Roman" w:hAnsi="Times New Roman"/>
          <w:spacing w:val="-4"/>
          <w:lang w:val="en-US"/>
        </w:rPr>
        <w:t>p</w:t>
      </w:r>
      <w:r>
        <w:rPr>
          <w:rFonts w:ascii="Times New Roman" w:hAnsi="Times New Roman"/>
          <w:spacing w:val="-4"/>
          <w:lang w:val="uk-UA"/>
        </w:rPr>
        <w:t xml:space="preserve"> &lt; 0,001). У хворих з НХЛ спостерігали іншу картину: рівень АТФ при </w:t>
      </w:r>
      <w:r>
        <w:rPr>
          <w:rFonts w:ascii="Times New Roman" w:hAnsi="Times New Roman"/>
          <w:spacing w:val="-4"/>
          <w:lang w:val="en-US"/>
        </w:rPr>
        <w:t>II</w:t>
      </w:r>
      <w:r>
        <w:rPr>
          <w:rFonts w:ascii="Times New Roman" w:hAnsi="Times New Roman"/>
          <w:spacing w:val="-4"/>
          <w:lang w:val="uk-UA"/>
        </w:rPr>
        <w:t xml:space="preserve"> стадії збільшувався на 17% </w:t>
      </w:r>
      <w:r>
        <w:rPr>
          <w:rFonts w:ascii="Times New Roman" w:hAnsi="Times New Roman"/>
          <w:spacing w:val="-4"/>
        </w:rPr>
        <w:t>(</w:t>
      </w:r>
      <w:r>
        <w:rPr>
          <w:rFonts w:ascii="Times New Roman" w:hAnsi="Times New Roman"/>
          <w:spacing w:val="-4"/>
          <w:lang w:val="en-US"/>
        </w:rPr>
        <w:t>p</w:t>
      </w:r>
      <w:r>
        <w:rPr>
          <w:rFonts w:ascii="Times New Roman" w:hAnsi="Times New Roman"/>
          <w:spacing w:val="-4"/>
        </w:rPr>
        <w:t xml:space="preserve"> &lt; 0,001</w:t>
      </w:r>
      <w:r>
        <w:rPr>
          <w:rFonts w:ascii="Times New Roman" w:hAnsi="Times New Roman"/>
          <w:spacing w:val="-4"/>
          <w:lang w:val="uk-UA"/>
        </w:rPr>
        <w:t xml:space="preserve">), а при </w:t>
      </w:r>
      <w:r>
        <w:rPr>
          <w:rFonts w:ascii="Times New Roman" w:hAnsi="Times New Roman"/>
          <w:spacing w:val="-4"/>
          <w:lang w:val="en-US"/>
        </w:rPr>
        <w:t>III</w:t>
      </w:r>
      <w:r>
        <w:rPr>
          <w:rFonts w:ascii="Times New Roman" w:hAnsi="Times New Roman"/>
          <w:spacing w:val="-4"/>
          <w:lang w:val="uk-UA"/>
        </w:rPr>
        <w:t xml:space="preserve"> та</w:t>
      </w:r>
      <w:r>
        <w:rPr>
          <w:rFonts w:ascii="Times New Roman" w:hAnsi="Times New Roman"/>
          <w:spacing w:val="-4"/>
        </w:rPr>
        <w:t xml:space="preserve"> </w:t>
      </w:r>
      <w:r>
        <w:rPr>
          <w:rFonts w:ascii="Times New Roman" w:hAnsi="Times New Roman"/>
          <w:spacing w:val="-4"/>
          <w:lang w:val="en-US"/>
        </w:rPr>
        <w:t>IV</w:t>
      </w:r>
      <w:r>
        <w:rPr>
          <w:rFonts w:ascii="Times New Roman" w:hAnsi="Times New Roman"/>
          <w:spacing w:val="-4"/>
        </w:rPr>
        <w:t xml:space="preserve"> –</w:t>
      </w:r>
      <w:r>
        <w:rPr>
          <w:rFonts w:ascii="Times New Roman" w:hAnsi="Times New Roman"/>
          <w:spacing w:val="-4"/>
          <w:lang w:val="uk-UA"/>
        </w:rPr>
        <w:t xml:space="preserve"> знижувався </w:t>
      </w:r>
      <w:r>
        <w:rPr>
          <w:rFonts w:ascii="Times New Roman" w:hAnsi="Times New Roman"/>
          <w:spacing w:val="-4"/>
        </w:rPr>
        <w:t>на 26%</w:t>
      </w:r>
      <w:r>
        <w:rPr>
          <w:rFonts w:ascii="Times New Roman" w:hAnsi="Times New Roman"/>
          <w:spacing w:val="-4"/>
          <w:lang w:val="uk-UA"/>
        </w:rPr>
        <w:t xml:space="preserve">              </w:t>
      </w:r>
      <w:r>
        <w:rPr>
          <w:rFonts w:ascii="Times New Roman" w:hAnsi="Times New Roman"/>
          <w:spacing w:val="-4"/>
        </w:rPr>
        <w:t>(</w:t>
      </w:r>
      <w:r>
        <w:rPr>
          <w:rFonts w:ascii="Times New Roman" w:hAnsi="Times New Roman"/>
          <w:spacing w:val="-4"/>
          <w:lang w:val="en-US"/>
        </w:rPr>
        <w:t>p</w:t>
      </w:r>
      <w:r>
        <w:rPr>
          <w:rFonts w:ascii="Times New Roman" w:hAnsi="Times New Roman"/>
          <w:spacing w:val="-4"/>
        </w:rPr>
        <w:t xml:space="preserve"> &lt; 0,001) </w:t>
      </w:r>
      <w:r>
        <w:rPr>
          <w:rFonts w:ascii="Times New Roman" w:hAnsi="Times New Roman"/>
          <w:spacing w:val="-4"/>
          <w:lang w:val="uk-UA"/>
        </w:rPr>
        <w:t>і</w:t>
      </w:r>
      <w:r>
        <w:rPr>
          <w:rFonts w:ascii="Times New Roman" w:hAnsi="Times New Roman"/>
          <w:spacing w:val="-4"/>
        </w:rPr>
        <w:t xml:space="preserve"> 16% (</w:t>
      </w:r>
      <w:r>
        <w:rPr>
          <w:rFonts w:ascii="Times New Roman" w:hAnsi="Times New Roman"/>
          <w:spacing w:val="-4"/>
          <w:lang w:val="en-US"/>
        </w:rPr>
        <w:t>p</w:t>
      </w:r>
      <w:r>
        <w:rPr>
          <w:rFonts w:ascii="Times New Roman" w:hAnsi="Times New Roman"/>
          <w:spacing w:val="-4"/>
        </w:rPr>
        <w:t xml:space="preserve"> &lt; 0,05). </w:t>
      </w:r>
      <w:r>
        <w:rPr>
          <w:rFonts w:ascii="Times New Roman" w:hAnsi="Times New Roman"/>
          <w:spacing w:val="-4"/>
          <w:lang w:val="uk-UA"/>
        </w:rPr>
        <w:t xml:space="preserve">Показники </w:t>
      </w:r>
      <w:r>
        <w:rPr>
          <w:rFonts w:ascii="Times New Roman" w:hAnsi="Times New Roman"/>
          <w:spacing w:val="-4"/>
        </w:rPr>
        <w:t xml:space="preserve">АДФ </w:t>
      </w:r>
      <w:r>
        <w:rPr>
          <w:rFonts w:ascii="Times New Roman" w:hAnsi="Times New Roman"/>
          <w:spacing w:val="-4"/>
          <w:lang w:val="uk-UA"/>
        </w:rPr>
        <w:t xml:space="preserve">проти контролю зростали на </w:t>
      </w:r>
      <w:r>
        <w:rPr>
          <w:rFonts w:ascii="Times New Roman" w:hAnsi="Times New Roman"/>
          <w:spacing w:val="-4"/>
          <w:lang w:val="en-US"/>
        </w:rPr>
        <w:t>II</w:t>
      </w:r>
      <w:r>
        <w:rPr>
          <w:rFonts w:ascii="Times New Roman" w:hAnsi="Times New Roman"/>
          <w:spacing w:val="-4"/>
          <w:lang w:val="uk-UA"/>
        </w:rPr>
        <w:t xml:space="preserve"> стадії</w:t>
      </w:r>
      <w:r>
        <w:rPr>
          <w:rFonts w:ascii="Times New Roman" w:hAnsi="Times New Roman"/>
          <w:spacing w:val="-4"/>
        </w:rPr>
        <w:t xml:space="preserve"> на 38% (</w:t>
      </w:r>
      <w:r>
        <w:rPr>
          <w:rFonts w:ascii="Times New Roman" w:hAnsi="Times New Roman"/>
          <w:spacing w:val="-4"/>
          <w:lang w:val="en-US"/>
        </w:rPr>
        <w:t>p</w:t>
      </w:r>
      <w:r>
        <w:rPr>
          <w:rFonts w:ascii="Times New Roman" w:hAnsi="Times New Roman"/>
          <w:spacing w:val="-4"/>
        </w:rPr>
        <w:t xml:space="preserve"> &lt; 0,001), </w:t>
      </w:r>
      <w:r>
        <w:rPr>
          <w:rFonts w:ascii="Times New Roman" w:hAnsi="Times New Roman"/>
          <w:spacing w:val="-4"/>
          <w:lang w:val="uk-UA"/>
        </w:rPr>
        <w:t xml:space="preserve">  </w:t>
      </w:r>
      <w:r>
        <w:rPr>
          <w:rFonts w:ascii="Times New Roman" w:hAnsi="Times New Roman"/>
          <w:spacing w:val="-4"/>
        </w:rPr>
        <w:t>а при</w:t>
      </w:r>
      <w:r>
        <w:rPr>
          <w:rFonts w:ascii="Times New Roman" w:hAnsi="Times New Roman"/>
          <w:spacing w:val="-4"/>
          <w:lang w:val="uk-UA"/>
        </w:rPr>
        <w:t xml:space="preserve"> </w:t>
      </w:r>
      <w:r>
        <w:rPr>
          <w:rFonts w:ascii="Times New Roman" w:hAnsi="Times New Roman"/>
          <w:spacing w:val="-4"/>
          <w:lang w:val="en-US"/>
        </w:rPr>
        <w:t>III</w:t>
      </w:r>
      <w:r>
        <w:rPr>
          <w:rFonts w:ascii="Times New Roman" w:hAnsi="Times New Roman"/>
          <w:spacing w:val="-4"/>
        </w:rPr>
        <w:t xml:space="preserve"> </w:t>
      </w:r>
      <w:r>
        <w:rPr>
          <w:rFonts w:ascii="Times New Roman" w:hAnsi="Times New Roman"/>
          <w:spacing w:val="-4"/>
          <w:lang w:val="uk-UA"/>
        </w:rPr>
        <w:t xml:space="preserve">та </w:t>
      </w:r>
      <w:r>
        <w:rPr>
          <w:rFonts w:ascii="Times New Roman" w:hAnsi="Times New Roman"/>
          <w:spacing w:val="-4"/>
          <w:lang w:val="en-US"/>
        </w:rPr>
        <w:t>IV</w:t>
      </w:r>
      <w:r>
        <w:rPr>
          <w:rFonts w:ascii="Times New Roman" w:hAnsi="Times New Roman"/>
          <w:spacing w:val="-4"/>
        </w:rPr>
        <w:t xml:space="preserve"> – </w:t>
      </w:r>
      <w:r>
        <w:rPr>
          <w:rFonts w:ascii="Times New Roman" w:hAnsi="Times New Roman"/>
          <w:spacing w:val="-4"/>
          <w:lang w:val="uk-UA"/>
        </w:rPr>
        <w:t>зм</w:t>
      </w:r>
      <w:r>
        <w:rPr>
          <w:rFonts w:ascii="Times New Roman" w:hAnsi="Times New Roman"/>
          <w:spacing w:val="-4"/>
          <w:lang w:val="uk-UA"/>
        </w:rPr>
        <w:t>е</w:t>
      </w:r>
      <w:r>
        <w:rPr>
          <w:rFonts w:ascii="Times New Roman" w:hAnsi="Times New Roman"/>
          <w:spacing w:val="-4"/>
          <w:lang w:val="uk-UA"/>
        </w:rPr>
        <w:t xml:space="preserve">ншувалися </w:t>
      </w:r>
      <w:r>
        <w:rPr>
          <w:rFonts w:ascii="Times New Roman" w:hAnsi="Times New Roman"/>
          <w:spacing w:val="-4"/>
        </w:rPr>
        <w:t>на 27% (</w:t>
      </w:r>
      <w:r>
        <w:rPr>
          <w:rFonts w:ascii="Times New Roman" w:hAnsi="Times New Roman"/>
          <w:spacing w:val="-4"/>
          <w:lang w:val="en-US"/>
        </w:rPr>
        <w:t>p</w:t>
      </w:r>
      <w:r>
        <w:rPr>
          <w:rFonts w:ascii="Times New Roman" w:hAnsi="Times New Roman"/>
          <w:spacing w:val="-4"/>
        </w:rPr>
        <w:t xml:space="preserve"> &lt; 0,001) </w:t>
      </w:r>
      <w:r>
        <w:rPr>
          <w:rFonts w:ascii="Times New Roman" w:hAnsi="Times New Roman"/>
          <w:spacing w:val="-4"/>
          <w:lang w:val="uk-UA"/>
        </w:rPr>
        <w:t>і</w:t>
      </w:r>
      <w:r>
        <w:rPr>
          <w:rFonts w:ascii="Times New Roman" w:hAnsi="Times New Roman"/>
          <w:spacing w:val="-4"/>
        </w:rPr>
        <w:t xml:space="preserve"> на 5%</w:t>
      </w:r>
      <w:r>
        <w:rPr>
          <w:rFonts w:ascii="Times New Roman" w:hAnsi="Times New Roman"/>
          <w:spacing w:val="-4"/>
          <w:lang w:val="uk-UA"/>
        </w:rPr>
        <w:t xml:space="preserve"> (не достовірно)</w:t>
      </w:r>
      <w:r>
        <w:rPr>
          <w:rFonts w:ascii="Times New Roman" w:hAnsi="Times New Roman"/>
          <w:spacing w:val="-4"/>
        </w:rPr>
        <w:t xml:space="preserve">. </w:t>
      </w:r>
      <w:r>
        <w:rPr>
          <w:rFonts w:ascii="Times New Roman" w:hAnsi="Times New Roman"/>
          <w:spacing w:val="-4"/>
          <w:lang w:val="uk-UA"/>
        </w:rPr>
        <w:t xml:space="preserve">Кількість </w:t>
      </w:r>
      <w:r>
        <w:rPr>
          <w:rFonts w:ascii="Times New Roman" w:hAnsi="Times New Roman"/>
          <w:spacing w:val="-4"/>
        </w:rPr>
        <w:t xml:space="preserve">АМФ при </w:t>
      </w:r>
      <w:r>
        <w:rPr>
          <w:rFonts w:ascii="Times New Roman" w:hAnsi="Times New Roman"/>
          <w:spacing w:val="-4"/>
          <w:lang w:val="uk-UA"/>
        </w:rPr>
        <w:t>цій патології на всіх стадіях значно зрост</w:t>
      </w:r>
      <w:r>
        <w:rPr>
          <w:rFonts w:ascii="Times New Roman" w:hAnsi="Times New Roman"/>
          <w:spacing w:val="-4"/>
          <w:lang w:val="uk-UA"/>
        </w:rPr>
        <w:t>а</w:t>
      </w:r>
      <w:r>
        <w:rPr>
          <w:rFonts w:ascii="Times New Roman" w:hAnsi="Times New Roman"/>
          <w:spacing w:val="-4"/>
          <w:lang w:val="uk-UA"/>
        </w:rPr>
        <w:t xml:space="preserve">ла </w:t>
      </w:r>
      <w:r>
        <w:rPr>
          <w:rFonts w:ascii="Times New Roman" w:hAnsi="Times New Roman"/>
          <w:spacing w:val="-4"/>
        </w:rPr>
        <w:t xml:space="preserve">на 111% при </w:t>
      </w:r>
      <w:r>
        <w:rPr>
          <w:rFonts w:ascii="Times New Roman" w:hAnsi="Times New Roman"/>
          <w:spacing w:val="-4"/>
          <w:lang w:val="en-US"/>
        </w:rPr>
        <w:t>II</w:t>
      </w:r>
      <w:r>
        <w:rPr>
          <w:rFonts w:ascii="Times New Roman" w:hAnsi="Times New Roman"/>
          <w:spacing w:val="-4"/>
        </w:rPr>
        <w:t xml:space="preserve">, </w:t>
      </w:r>
      <w:r>
        <w:rPr>
          <w:rFonts w:ascii="Times New Roman" w:hAnsi="Times New Roman"/>
          <w:spacing w:val="-4"/>
          <w:lang w:val="uk-UA"/>
        </w:rPr>
        <w:t xml:space="preserve">на </w:t>
      </w:r>
      <w:r>
        <w:rPr>
          <w:rFonts w:ascii="Times New Roman" w:hAnsi="Times New Roman"/>
          <w:spacing w:val="-4"/>
        </w:rPr>
        <w:t xml:space="preserve">104% - </w:t>
      </w:r>
      <w:r>
        <w:rPr>
          <w:rFonts w:ascii="Times New Roman" w:hAnsi="Times New Roman"/>
          <w:spacing w:val="-4"/>
          <w:lang w:val="en-US"/>
        </w:rPr>
        <w:t>III</w:t>
      </w:r>
      <w:r>
        <w:rPr>
          <w:rFonts w:ascii="Times New Roman" w:hAnsi="Times New Roman"/>
          <w:spacing w:val="-4"/>
        </w:rPr>
        <w:t xml:space="preserve"> </w:t>
      </w:r>
      <w:r>
        <w:rPr>
          <w:rFonts w:ascii="Times New Roman" w:hAnsi="Times New Roman"/>
          <w:spacing w:val="-4"/>
          <w:lang w:val="uk-UA"/>
        </w:rPr>
        <w:t>та</w:t>
      </w:r>
      <w:r>
        <w:rPr>
          <w:rFonts w:ascii="Times New Roman" w:hAnsi="Times New Roman"/>
          <w:spacing w:val="-4"/>
        </w:rPr>
        <w:t xml:space="preserve"> на 200% - </w:t>
      </w:r>
      <w:r>
        <w:rPr>
          <w:rFonts w:ascii="Times New Roman" w:hAnsi="Times New Roman"/>
          <w:spacing w:val="-4"/>
          <w:lang w:val="en-US"/>
        </w:rPr>
        <w:t>IV</w:t>
      </w:r>
      <w:r>
        <w:rPr>
          <w:rFonts w:ascii="Times New Roman" w:hAnsi="Times New Roman"/>
          <w:spacing w:val="-4"/>
          <w:lang w:val="uk-UA"/>
        </w:rPr>
        <w:t xml:space="preserve"> (табл. </w:t>
      </w:r>
      <w:r>
        <w:rPr>
          <w:rFonts w:ascii="Times New Roman" w:hAnsi="Times New Roman"/>
          <w:spacing w:val="-4"/>
          <w:lang w:val="uk-UA"/>
        </w:rPr>
        <w:lastRenderedPageBreak/>
        <w:t>2).</w:t>
      </w:r>
    </w:p>
    <w:p w:rsidR="00AA46C8" w:rsidRDefault="00AA46C8" w:rsidP="00AA46C8">
      <w:pPr>
        <w:widowControl w:val="0"/>
        <w:spacing w:line="360" w:lineRule="auto"/>
        <w:jc w:val="right"/>
        <w:rPr>
          <w:rFonts w:ascii="Times New Roman" w:hAnsi="Times New Roman"/>
          <w:lang w:val="uk-UA"/>
        </w:rPr>
      </w:pPr>
      <w:r>
        <w:rPr>
          <w:rFonts w:ascii="Times New Roman" w:hAnsi="Times New Roman"/>
          <w:lang w:val="uk-UA"/>
        </w:rPr>
        <w:t>Таблиця 2.</w:t>
      </w:r>
    </w:p>
    <w:p w:rsidR="00AA46C8" w:rsidRDefault="00AA46C8" w:rsidP="00AA46C8">
      <w:pPr>
        <w:widowControl w:val="0"/>
        <w:spacing w:line="360" w:lineRule="auto"/>
        <w:jc w:val="center"/>
        <w:rPr>
          <w:rFonts w:ascii="Times New Roman" w:hAnsi="Times New Roman"/>
          <w:b/>
          <w:spacing w:val="-6"/>
          <w:lang w:val="uk-UA"/>
        </w:rPr>
      </w:pPr>
      <w:r>
        <w:rPr>
          <w:rFonts w:ascii="Times New Roman" w:hAnsi="Times New Roman"/>
          <w:b/>
          <w:spacing w:val="-6"/>
          <w:lang w:val="uk-UA"/>
        </w:rPr>
        <w:t>Вміст аденілових нуклеотидів у лімфоцитах хворих на ЛПЗ (мікр</w:t>
      </w:r>
      <w:r>
        <w:rPr>
          <w:rFonts w:ascii="Times New Roman" w:hAnsi="Times New Roman"/>
          <w:b/>
          <w:spacing w:val="-6"/>
          <w:lang w:val="uk-UA"/>
        </w:rPr>
        <w:t>о</w:t>
      </w:r>
      <w:r>
        <w:rPr>
          <w:rFonts w:ascii="Times New Roman" w:hAnsi="Times New Roman"/>
          <w:b/>
          <w:spacing w:val="-6"/>
          <w:lang w:val="uk-UA"/>
        </w:rPr>
        <w:t>моль/л)</w:t>
      </w:r>
    </w:p>
    <w:tbl>
      <w:tblPr>
        <w:tblpPr w:leftFromText="180" w:rightFromText="180" w:vertAnchor="text" w:horzAnchor="margin" w:tblpY="34"/>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1"/>
        <w:gridCol w:w="1303"/>
        <w:gridCol w:w="1303"/>
        <w:gridCol w:w="1303"/>
        <w:gridCol w:w="1303"/>
        <w:gridCol w:w="1303"/>
        <w:gridCol w:w="1300"/>
      </w:tblGrid>
      <w:tr w:rsidR="00AA46C8" w:rsidTr="00CE3646">
        <w:trPr>
          <w:trHeight w:val="574"/>
        </w:trPr>
        <w:tc>
          <w:tcPr>
            <w:tcW w:w="832"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Група</w:t>
            </w:r>
          </w:p>
        </w:tc>
        <w:tc>
          <w:tcPr>
            <w:tcW w:w="2085" w:type="pct"/>
            <w:gridSpan w:val="3"/>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ХЛ</w:t>
            </w:r>
          </w:p>
        </w:tc>
        <w:tc>
          <w:tcPr>
            <w:tcW w:w="2083" w:type="pct"/>
            <w:gridSpan w:val="3"/>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НХЛ</w:t>
            </w:r>
          </w:p>
        </w:tc>
      </w:tr>
      <w:tr w:rsidR="00AA46C8" w:rsidTr="00CE3646">
        <w:trPr>
          <w:trHeight w:val="574"/>
        </w:trPr>
        <w:tc>
          <w:tcPr>
            <w:tcW w:w="832"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bookmarkStart w:id="7" w:name="_Hlk188803784"/>
            <w:r>
              <w:rPr>
                <w:rFonts w:ascii="Times New Roman" w:hAnsi="Times New Roman"/>
                <w:sz w:val="20"/>
                <w:szCs w:val="20"/>
                <w:lang w:val="uk-UA"/>
              </w:rPr>
              <w:t>Показник</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АТФ</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АДФ</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АМФ</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АТФ</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АДФ</w:t>
            </w:r>
          </w:p>
        </w:tc>
        <w:tc>
          <w:tcPr>
            <w:tcW w:w="693"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ind w:left="29" w:hanging="29"/>
              <w:jc w:val="center"/>
              <w:rPr>
                <w:rFonts w:ascii="Times New Roman" w:hAnsi="Times New Roman"/>
                <w:sz w:val="20"/>
                <w:szCs w:val="20"/>
              </w:rPr>
            </w:pPr>
            <w:r>
              <w:rPr>
                <w:rFonts w:ascii="Times New Roman" w:hAnsi="Times New Roman"/>
                <w:sz w:val="20"/>
                <w:szCs w:val="20"/>
              </w:rPr>
              <w:t>АМФ</w:t>
            </w:r>
          </w:p>
        </w:tc>
      </w:tr>
      <w:bookmarkEnd w:id="7"/>
      <w:tr w:rsidR="00AA46C8" w:rsidTr="00CE3646">
        <w:trPr>
          <w:trHeight w:val="574"/>
        </w:trPr>
        <w:tc>
          <w:tcPr>
            <w:tcW w:w="832"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Контроль</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1125,6</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±21,2</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873,5</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±56,3</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664,3</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±41,2</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1125,6</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±21,2</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873,5</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±56,3</w:t>
            </w:r>
          </w:p>
        </w:tc>
        <w:tc>
          <w:tcPr>
            <w:tcW w:w="693"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664,3</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±41,2</w:t>
            </w:r>
          </w:p>
        </w:tc>
      </w:tr>
      <w:tr w:rsidR="00AA46C8" w:rsidTr="00CE3646">
        <w:trPr>
          <w:trHeight w:val="574"/>
        </w:trPr>
        <w:tc>
          <w:tcPr>
            <w:tcW w:w="832"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lang w:val="en-US"/>
              </w:rPr>
              <w:t xml:space="preserve">II  </w:t>
            </w:r>
            <w:r>
              <w:rPr>
                <w:rFonts w:ascii="Times New Roman" w:hAnsi="Times New Roman"/>
                <w:sz w:val="20"/>
                <w:szCs w:val="20"/>
                <w:lang w:val="uk-UA"/>
              </w:rPr>
              <w:t>стадія</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lang w:val="uk-UA"/>
              </w:rPr>
            </w:pPr>
            <w:r>
              <w:rPr>
                <w:rFonts w:ascii="Times New Roman" w:hAnsi="Times New Roman"/>
                <w:sz w:val="20"/>
                <w:szCs w:val="20"/>
                <w:lang w:val="uk-UA"/>
              </w:rPr>
              <w:t>1080,8</w:t>
            </w:r>
          </w:p>
          <w:p w:rsidR="00AA46C8" w:rsidRDefault="00AA46C8" w:rsidP="00CE3646">
            <w:pPr>
              <w:widowControl w:val="0"/>
              <w:spacing w:line="180" w:lineRule="exact"/>
              <w:ind w:left="29" w:hanging="29"/>
              <w:jc w:val="center"/>
              <w:rPr>
                <w:rFonts w:ascii="Times New Roman" w:hAnsi="Times New Roman"/>
                <w:sz w:val="20"/>
                <w:szCs w:val="20"/>
                <w:lang w:val="uk-UA"/>
              </w:rPr>
            </w:pPr>
            <w:r>
              <w:rPr>
                <w:rFonts w:ascii="Times New Roman" w:hAnsi="Times New Roman"/>
                <w:sz w:val="20"/>
                <w:szCs w:val="20"/>
                <w:lang w:val="uk-UA"/>
              </w:rPr>
              <w:t>±60,4</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vertAlign w:val="superscript"/>
              </w:rPr>
            </w:pPr>
            <w:r>
              <w:rPr>
                <w:rFonts w:ascii="Times New Roman" w:hAnsi="Times New Roman"/>
                <w:sz w:val="20"/>
                <w:szCs w:val="20"/>
              </w:rPr>
              <w:t>698,3</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 xml:space="preserve">±32,8 </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824,9</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±78,5</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1324,9</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±52,1</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1212</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±79,1</w:t>
            </w:r>
            <w:r>
              <w:rPr>
                <w:rFonts w:ascii="Times New Roman" w:hAnsi="Times New Roman"/>
                <w:sz w:val="20"/>
                <w:szCs w:val="20"/>
                <w:vertAlign w:val="superscript"/>
              </w:rPr>
              <w:t>***</w:t>
            </w:r>
          </w:p>
        </w:tc>
        <w:tc>
          <w:tcPr>
            <w:tcW w:w="693"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1402,4</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±55,9</w:t>
            </w:r>
            <w:r>
              <w:rPr>
                <w:rFonts w:ascii="Times New Roman" w:hAnsi="Times New Roman"/>
                <w:sz w:val="20"/>
                <w:szCs w:val="20"/>
                <w:vertAlign w:val="superscript"/>
              </w:rPr>
              <w:t>***</w:t>
            </w:r>
          </w:p>
        </w:tc>
      </w:tr>
      <w:tr w:rsidR="00AA46C8" w:rsidTr="00CE3646">
        <w:trPr>
          <w:trHeight w:val="574"/>
        </w:trPr>
        <w:tc>
          <w:tcPr>
            <w:tcW w:w="832"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lang w:val="en-US"/>
              </w:rPr>
              <w:t xml:space="preserve">III </w:t>
            </w:r>
            <w:r>
              <w:rPr>
                <w:rFonts w:ascii="Times New Roman" w:hAnsi="Times New Roman"/>
                <w:sz w:val="20"/>
                <w:szCs w:val="20"/>
                <w:lang w:val="uk-UA"/>
              </w:rPr>
              <w:t>стадія</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609,9</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±25,6</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475</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±17,5</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585,5</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±59,6</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826,73</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±28,8</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lang w:val="en-US"/>
              </w:rPr>
              <w:t>6</w:t>
            </w:r>
            <w:r>
              <w:rPr>
                <w:rFonts w:ascii="Times New Roman" w:hAnsi="Times New Roman"/>
                <w:sz w:val="20"/>
                <w:szCs w:val="20"/>
              </w:rPr>
              <w:t>36,9</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±21,7</w:t>
            </w:r>
            <w:r>
              <w:rPr>
                <w:rFonts w:ascii="Times New Roman" w:hAnsi="Times New Roman"/>
                <w:sz w:val="20"/>
                <w:szCs w:val="20"/>
                <w:vertAlign w:val="superscript"/>
              </w:rPr>
              <w:t>***</w:t>
            </w:r>
          </w:p>
        </w:tc>
        <w:tc>
          <w:tcPr>
            <w:tcW w:w="693"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w:t>
            </w:r>
            <w:r>
              <w:rPr>
                <w:rFonts w:ascii="Times New Roman" w:hAnsi="Times New Roman"/>
                <w:sz w:val="20"/>
                <w:szCs w:val="20"/>
                <w:lang w:val="en-US"/>
              </w:rPr>
              <w:t>5</w:t>
            </w:r>
            <w:r>
              <w:rPr>
                <w:rFonts w:ascii="Times New Roman" w:hAnsi="Times New Roman"/>
                <w:sz w:val="20"/>
                <w:szCs w:val="20"/>
              </w:rPr>
              <w:t>5,8</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±19,6</w:t>
            </w:r>
            <w:r>
              <w:rPr>
                <w:rFonts w:ascii="Times New Roman" w:hAnsi="Times New Roman"/>
                <w:sz w:val="20"/>
                <w:szCs w:val="20"/>
                <w:vertAlign w:val="superscript"/>
              </w:rPr>
              <w:t>***</w:t>
            </w:r>
          </w:p>
        </w:tc>
      </w:tr>
      <w:tr w:rsidR="00AA46C8" w:rsidTr="00CE3646">
        <w:trPr>
          <w:trHeight w:val="574"/>
        </w:trPr>
        <w:tc>
          <w:tcPr>
            <w:tcW w:w="832"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lang w:val="en-US"/>
              </w:rPr>
              <w:t xml:space="preserve">IV </w:t>
            </w:r>
            <w:r>
              <w:rPr>
                <w:rFonts w:ascii="Times New Roman" w:hAnsi="Times New Roman"/>
                <w:sz w:val="20"/>
                <w:szCs w:val="20"/>
                <w:lang w:val="uk-UA"/>
              </w:rPr>
              <w:t>стадія</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777,5</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±68,6</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571,9</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±45,5</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1133,8</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±56,7</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939,9</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±73,9</w:t>
            </w:r>
            <w:r>
              <w:rPr>
                <w:rFonts w:ascii="Times New Roman" w:hAnsi="Times New Roman"/>
                <w:sz w:val="20"/>
                <w:szCs w:val="20"/>
                <w:vertAlign w:val="superscript"/>
              </w:rPr>
              <w:t>*</w:t>
            </w:r>
          </w:p>
        </w:tc>
        <w:tc>
          <w:tcPr>
            <w:tcW w:w="695"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830,6</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±21,8</w:t>
            </w:r>
          </w:p>
        </w:tc>
        <w:tc>
          <w:tcPr>
            <w:tcW w:w="693" w:type="pct"/>
            <w:tcBorders>
              <w:top w:val="single" w:sz="4" w:space="0" w:color="000000"/>
              <w:left w:val="single" w:sz="4" w:space="0" w:color="000000"/>
              <w:bottom w:val="single" w:sz="4" w:space="0" w:color="000000"/>
              <w:right w:val="single" w:sz="4" w:space="0" w:color="000000"/>
            </w:tcBorders>
          </w:tcPr>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2012,1</w:t>
            </w:r>
          </w:p>
          <w:p w:rsidR="00AA46C8" w:rsidRDefault="00AA46C8" w:rsidP="00CE3646">
            <w:pPr>
              <w:widowControl w:val="0"/>
              <w:spacing w:line="180" w:lineRule="exact"/>
              <w:ind w:left="29" w:hanging="29"/>
              <w:jc w:val="center"/>
              <w:rPr>
                <w:rFonts w:ascii="Times New Roman" w:hAnsi="Times New Roman"/>
                <w:sz w:val="20"/>
                <w:szCs w:val="20"/>
              </w:rPr>
            </w:pPr>
            <w:r>
              <w:rPr>
                <w:rFonts w:ascii="Times New Roman" w:hAnsi="Times New Roman"/>
                <w:sz w:val="20"/>
                <w:szCs w:val="20"/>
              </w:rPr>
              <w:t>±76,6</w:t>
            </w:r>
            <w:r>
              <w:rPr>
                <w:rFonts w:ascii="Times New Roman" w:hAnsi="Times New Roman"/>
                <w:sz w:val="20"/>
                <w:szCs w:val="20"/>
                <w:vertAlign w:val="superscript"/>
              </w:rPr>
              <w:t>***</w:t>
            </w:r>
          </w:p>
        </w:tc>
      </w:tr>
    </w:tbl>
    <w:p w:rsidR="00AA46C8" w:rsidRDefault="00AA46C8" w:rsidP="00AA46C8">
      <w:pPr>
        <w:widowControl w:val="0"/>
        <w:tabs>
          <w:tab w:val="left" w:pos="2694"/>
        </w:tabs>
        <w:spacing w:before="120"/>
        <w:ind w:firstLine="567"/>
        <w:rPr>
          <w:rFonts w:ascii="Times New Roman" w:hAnsi="Times New Roman"/>
          <w:i/>
          <w:sz w:val="20"/>
          <w:szCs w:val="20"/>
        </w:rPr>
      </w:pPr>
      <w:r>
        <w:rPr>
          <w:rFonts w:ascii="Times New Roman" w:hAnsi="Times New Roman"/>
          <w:i/>
          <w:sz w:val="20"/>
          <w:szCs w:val="20"/>
        </w:rPr>
        <w:t>Примітка: * - показники достовірні по відношенню до групи контролю</w:t>
      </w:r>
      <w:r>
        <w:rPr>
          <w:rFonts w:ascii="Times New Roman" w:hAnsi="Times New Roman"/>
          <w:i/>
          <w:sz w:val="20"/>
          <w:szCs w:val="20"/>
          <w:lang w:val="uk-UA"/>
        </w:rPr>
        <w:t xml:space="preserve"> </w:t>
      </w:r>
      <w:r>
        <w:rPr>
          <w:rFonts w:ascii="Times New Roman" w:hAnsi="Times New Roman"/>
          <w:i/>
          <w:sz w:val="20"/>
          <w:szCs w:val="20"/>
        </w:rPr>
        <w:t>(р</w:t>
      </w:r>
      <w:r>
        <w:rPr>
          <w:rFonts w:ascii="Times New Roman" w:hAnsi="Times New Roman"/>
          <w:i/>
          <w:sz w:val="20"/>
          <w:szCs w:val="20"/>
        </w:rPr>
        <w:sym w:font="Symbol" w:char="003C"/>
      </w:r>
      <w:r>
        <w:rPr>
          <w:rFonts w:ascii="Times New Roman" w:hAnsi="Times New Roman"/>
          <w:i/>
          <w:sz w:val="20"/>
          <w:szCs w:val="20"/>
        </w:rPr>
        <w:t>0,05)</w:t>
      </w:r>
      <w:r>
        <w:rPr>
          <w:rFonts w:ascii="Times New Roman" w:hAnsi="Times New Roman"/>
          <w:i/>
          <w:sz w:val="20"/>
          <w:szCs w:val="20"/>
          <w:lang w:val="uk-UA"/>
        </w:rPr>
        <w:t>;</w:t>
      </w:r>
    </w:p>
    <w:p w:rsidR="00AA46C8" w:rsidRDefault="00AA46C8" w:rsidP="00AA46C8">
      <w:pPr>
        <w:widowControl w:val="0"/>
        <w:tabs>
          <w:tab w:val="left" w:pos="2694"/>
        </w:tabs>
        <w:ind w:firstLine="567"/>
        <w:rPr>
          <w:rFonts w:ascii="Times New Roman" w:hAnsi="Times New Roman"/>
          <w:i/>
          <w:sz w:val="20"/>
          <w:szCs w:val="20"/>
          <w:lang w:val="uk-UA"/>
        </w:rPr>
      </w:pPr>
      <w:r>
        <w:rPr>
          <w:rFonts w:ascii="Times New Roman" w:hAnsi="Times New Roman"/>
          <w:i/>
          <w:sz w:val="20"/>
          <w:szCs w:val="20"/>
          <w:lang w:val="uk-UA"/>
        </w:rPr>
        <w:t xml:space="preserve">                </w:t>
      </w:r>
      <w:r>
        <w:rPr>
          <w:rFonts w:ascii="Times New Roman" w:hAnsi="Times New Roman"/>
          <w:i/>
          <w:sz w:val="20"/>
          <w:szCs w:val="20"/>
        </w:rPr>
        <w:t>** - показники достовірні по відношенню</w:t>
      </w:r>
      <w:r>
        <w:rPr>
          <w:rFonts w:ascii="Times New Roman" w:hAnsi="Times New Roman"/>
          <w:i/>
          <w:sz w:val="20"/>
          <w:szCs w:val="20"/>
          <w:lang w:val="uk-UA"/>
        </w:rPr>
        <w:t xml:space="preserve"> </w:t>
      </w:r>
      <w:r>
        <w:rPr>
          <w:rFonts w:ascii="Times New Roman" w:hAnsi="Times New Roman"/>
          <w:i/>
          <w:sz w:val="20"/>
          <w:szCs w:val="20"/>
        </w:rPr>
        <w:t>до групи контролю (р</w:t>
      </w:r>
      <w:r>
        <w:rPr>
          <w:rFonts w:ascii="Times New Roman" w:hAnsi="Times New Roman"/>
          <w:i/>
          <w:sz w:val="20"/>
          <w:szCs w:val="20"/>
        </w:rPr>
        <w:sym w:font="Symbol" w:char="003C"/>
      </w:r>
      <w:r>
        <w:rPr>
          <w:rFonts w:ascii="Times New Roman" w:hAnsi="Times New Roman"/>
          <w:i/>
          <w:sz w:val="20"/>
          <w:szCs w:val="20"/>
        </w:rPr>
        <w:t>0,01)</w:t>
      </w:r>
      <w:r>
        <w:rPr>
          <w:rFonts w:ascii="Times New Roman" w:hAnsi="Times New Roman"/>
          <w:i/>
          <w:sz w:val="20"/>
          <w:szCs w:val="20"/>
          <w:lang w:val="uk-UA"/>
        </w:rPr>
        <w:t>;</w:t>
      </w:r>
    </w:p>
    <w:p w:rsidR="00AA46C8" w:rsidRDefault="00AA46C8" w:rsidP="00AA46C8">
      <w:pPr>
        <w:widowControl w:val="0"/>
        <w:tabs>
          <w:tab w:val="left" w:pos="2694"/>
        </w:tabs>
        <w:ind w:firstLine="567"/>
        <w:rPr>
          <w:rFonts w:ascii="Times New Roman" w:hAnsi="Times New Roman"/>
          <w:i/>
          <w:sz w:val="20"/>
          <w:szCs w:val="20"/>
          <w:lang w:val="en-US"/>
        </w:rPr>
      </w:pPr>
      <w:r>
        <w:rPr>
          <w:rFonts w:ascii="Times New Roman" w:hAnsi="Times New Roman"/>
          <w:i/>
          <w:sz w:val="20"/>
          <w:szCs w:val="20"/>
          <w:lang w:val="uk-UA"/>
        </w:rPr>
        <w:t xml:space="preserve">               ***</w:t>
      </w:r>
      <w:r>
        <w:rPr>
          <w:rFonts w:ascii="Times New Roman" w:hAnsi="Times New Roman"/>
          <w:i/>
          <w:sz w:val="20"/>
          <w:szCs w:val="20"/>
        </w:rPr>
        <w:t>- показники достовірні по відношенню до групи контролю (р</w:t>
      </w:r>
      <w:r>
        <w:rPr>
          <w:rFonts w:ascii="Times New Roman" w:hAnsi="Times New Roman"/>
          <w:i/>
          <w:sz w:val="20"/>
          <w:szCs w:val="20"/>
        </w:rPr>
        <w:sym w:font="Symbol" w:char="003C"/>
      </w:r>
      <w:r>
        <w:rPr>
          <w:rFonts w:ascii="Times New Roman" w:hAnsi="Times New Roman"/>
          <w:i/>
          <w:sz w:val="20"/>
          <w:szCs w:val="20"/>
        </w:rPr>
        <w:t>0,0</w:t>
      </w:r>
      <w:r>
        <w:rPr>
          <w:rFonts w:ascii="Times New Roman" w:hAnsi="Times New Roman"/>
          <w:i/>
          <w:sz w:val="20"/>
          <w:szCs w:val="20"/>
          <w:lang w:val="uk-UA"/>
        </w:rPr>
        <w:t>01</w:t>
      </w:r>
      <w:r>
        <w:rPr>
          <w:rFonts w:ascii="Times New Roman" w:hAnsi="Times New Roman"/>
          <w:i/>
          <w:sz w:val="20"/>
          <w:szCs w:val="20"/>
        </w:rPr>
        <w:t>).</w:t>
      </w:r>
    </w:p>
    <w:p w:rsidR="00AA46C8" w:rsidRDefault="00AA46C8" w:rsidP="00AA46C8">
      <w:pPr>
        <w:widowControl w:val="0"/>
        <w:spacing w:line="360" w:lineRule="auto"/>
        <w:ind w:firstLine="567"/>
        <w:jc w:val="both"/>
        <w:rPr>
          <w:rFonts w:ascii="Times New Roman" w:hAnsi="Times New Roman"/>
          <w:spacing w:val="-2"/>
          <w:lang w:val="uk-UA"/>
        </w:rPr>
      </w:pPr>
      <w:r>
        <w:rPr>
          <w:rFonts w:ascii="Times New Roman" w:hAnsi="Times New Roman"/>
          <w:spacing w:val="-2"/>
          <w:lang w:val="uk-UA"/>
        </w:rPr>
        <w:t xml:space="preserve">Для максимально повної оцінки стану енергозабезпечення лімфоцитів хворих на лімфоми, важливо знати співвідношення аденілових нуклеотидів. За їх рівнем нами було підраховано показники енергетичного обміну (табл. 3).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Отже, у хворих на ЛПЗ ЕЗ, який вказує на ступінь «заповнення» мітох</w:t>
      </w:r>
      <w:r>
        <w:rPr>
          <w:rFonts w:ascii="Times New Roman" w:hAnsi="Times New Roman"/>
          <w:lang w:val="uk-UA"/>
        </w:rPr>
        <w:t>о</w:t>
      </w:r>
      <w:r>
        <w:rPr>
          <w:rFonts w:ascii="Times New Roman" w:hAnsi="Times New Roman"/>
          <w:lang w:val="uk-UA"/>
        </w:rPr>
        <w:t xml:space="preserve">ндрій АТФ-АДФ-АМФ, знижувався в обох групах, максимально при </w:t>
      </w:r>
      <w:r>
        <w:rPr>
          <w:rFonts w:ascii="Times New Roman" w:hAnsi="Times New Roman"/>
          <w:lang w:val="en-US"/>
        </w:rPr>
        <w:t>IV</w:t>
      </w:r>
      <w:r>
        <w:rPr>
          <w:rFonts w:ascii="Times New Roman" w:hAnsi="Times New Roman"/>
          <w:lang w:val="uk-UA"/>
        </w:rPr>
        <w:t>стадії на 20% (</w:t>
      </w:r>
      <w:r>
        <w:rPr>
          <w:rFonts w:ascii="Times New Roman" w:hAnsi="Times New Roman"/>
          <w:lang w:val="en-US"/>
        </w:rPr>
        <w:t>p</w:t>
      </w:r>
      <w:r>
        <w:rPr>
          <w:rFonts w:ascii="Times New Roman" w:hAnsi="Times New Roman"/>
          <w:lang w:val="uk-UA"/>
        </w:rPr>
        <w:t xml:space="preserve"> &lt; 0,01) у групі хворих на ХЛ та на 46% (</w:t>
      </w:r>
      <w:r>
        <w:rPr>
          <w:rFonts w:ascii="Times New Roman" w:hAnsi="Times New Roman"/>
          <w:lang w:val="en-US"/>
        </w:rPr>
        <w:t>p</w:t>
      </w:r>
      <w:r>
        <w:rPr>
          <w:rFonts w:ascii="Times New Roman" w:hAnsi="Times New Roman"/>
          <w:lang w:val="uk-UA"/>
        </w:rPr>
        <w:t xml:space="preserve"> &lt; 0,001) у групі </w:t>
      </w:r>
      <w:r>
        <w:rPr>
          <w:rFonts w:ascii="Times New Roman" w:hAnsi="Times New Roman"/>
          <w:lang w:val="uk-UA"/>
        </w:rPr>
        <w:t>х</w:t>
      </w:r>
      <w:r>
        <w:rPr>
          <w:rFonts w:ascii="Times New Roman" w:hAnsi="Times New Roman"/>
          <w:lang w:val="uk-UA"/>
        </w:rPr>
        <w:t>ворих на НХЛ.</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ЕП клітин, як показник мітохондріального дихання, вірогідно не змінюва</w:t>
      </w:r>
      <w:r>
        <w:rPr>
          <w:rFonts w:ascii="Times New Roman" w:hAnsi="Times New Roman"/>
          <w:lang w:val="uk-UA"/>
        </w:rPr>
        <w:t>в</w:t>
      </w:r>
      <w:r>
        <w:rPr>
          <w:rFonts w:ascii="Times New Roman" w:hAnsi="Times New Roman"/>
          <w:lang w:val="uk-UA"/>
        </w:rPr>
        <w:t>ся, але спостерігались деякі відміни. У порівняні з контрольною групою у хв</w:t>
      </w:r>
      <w:r>
        <w:rPr>
          <w:rFonts w:ascii="Times New Roman" w:hAnsi="Times New Roman"/>
          <w:lang w:val="uk-UA"/>
        </w:rPr>
        <w:t>о</w:t>
      </w:r>
      <w:r>
        <w:rPr>
          <w:rFonts w:ascii="Times New Roman" w:hAnsi="Times New Roman"/>
          <w:lang w:val="uk-UA"/>
        </w:rPr>
        <w:t>рих на ХЛ, залежно від стадії захворювання, досліджено підвищення ЕП лімф</w:t>
      </w:r>
      <w:r>
        <w:rPr>
          <w:rFonts w:ascii="Times New Roman" w:hAnsi="Times New Roman"/>
          <w:lang w:val="uk-UA"/>
        </w:rPr>
        <w:t>о</w:t>
      </w:r>
      <w:r>
        <w:rPr>
          <w:rFonts w:ascii="Times New Roman" w:hAnsi="Times New Roman"/>
          <w:lang w:val="uk-UA"/>
        </w:rPr>
        <w:t xml:space="preserve">цитів на </w:t>
      </w:r>
      <w:r>
        <w:rPr>
          <w:rFonts w:ascii="Times New Roman" w:hAnsi="Times New Roman"/>
          <w:lang w:val="en-US"/>
        </w:rPr>
        <w:t>II</w:t>
      </w:r>
      <w:r>
        <w:rPr>
          <w:rFonts w:ascii="Times New Roman" w:hAnsi="Times New Roman"/>
          <w:lang w:val="uk-UA"/>
        </w:rPr>
        <w:t xml:space="preserve"> стадії, що співпадає з максимальними рівнем ДНК-фрагментації. На останніх стадіях досліджено зниження ЕП, яке свідчить про занепад швидкості мітохондріального дихання при прогресуванні. У групі хворих на НХЛ цей показник знижався на всіх стадіях пухлинного пр</w:t>
      </w:r>
      <w:r>
        <w:rPr>
          <w:rFonts w:ascii="Times New Roman" w:hAnsi="Times New Roman"/>
          <w:lang w:val="uk-UA"/>
        </w:rPr>
        <w:t>о</w:t>
      </w:r>
      <w:r>
        <w:rPr>
          <w:rFonts w:ascii="Times New Roman" w:hAnsi="Times New Roman"/>
          <w:lang w:val="uk-UA"/>
        </w:rPr>
        <w:t>цесу.</w:t>
      </w:r>
    </w:p>
    <w:p w:rsidR="00AA46C8" w:rsidRDefault="00AA46C8" w:rsidP="00AA46C8">
      <w:pPr>
        <w:widowControl w:val="0"/>
        <w:spacing w:line="360" w:lineRule="auto"/>
        <w:ind w:firstLine="567"/>
        <w:jc w:val="both"/>
        <w:rPr>
          <w:rFonts w:ascii="Times New Roman" w:hAnsi="Times New Roman"/>
          <w:spacing w:val="-4"/>
        </w:rPr>
      </w:pPr>
      <w:r>
        <w:rPr>
          <w:rFonts w:ascii="Times New Roman" w:hAnsi="Times New Roman"/>
          <w:spacing w:val="-4"/>
          <w:lang w:val="uk-UA"/>
        </w:rPr>
        <w:t xml:space="preserve">ІФ мав тенденцію до зниження в усіх дослідних групах. У хворих на ХЛ </w:t>
      </w:r>
      <w:r>
        <w:rPr>
          <w:rFonts w:ascii="Times New Roman" w:hAnsi="Times New Roman"/>
          <w:spacing w:val="-4"/>
        </w:rPr>
        <w:t xml:space="preserve">при  </w:t>
      </w:r>
      <w:r>
        <w:rPr>
          <w:rFonts w:ascii="Times New Roman" w:hAnsi="Times New Roman"/>
          <w:spacing w:val="-4"/>
          <w:lang w:val="en-US"/>
        </w:rPr>
        <w:t>II</w:t>
      </w:r>
      <w:r>
        <w:rPr>
          <w:rFonts w:ascii="Times New Roman" w:hAnsi="Times New Roman"/>
          <w:spacing w:val="-4"/>
        </w:rPr>
        <w:t xml:space="preserve"> </w:t>
      </w:r>
      <w:r>
        <w:rPr>
          <w:rFonts w:ascii="Times New Roman" w:hAnsi="Times New Roman"/>
          <w:spacing w:val="-4"/>
          <w:lang w:val="uk-UA"/>
        </w:rPr>
        <w:t xml:space="preserve">стадії на 10%, при </w:t>
      </w:r>
      <w:r>
        <w:rPr>
          <w:rFonts w:ascii="Times New Roman" w:hAnsi="Times New Roman"/>
          <w:spacing w:val="-4"/>
        </w:rPr>
        <w:t>III</w:t>
      </w:r>
      <w:r>
        <w:rPr>
          <w:rFonts w:ascii="Times New Roman" w:hAnsi="Times New Roman"/>
          <w:spacing w:val="-4"/>
          <w:lang w:val="uk-UA"/>
        </w:rPr>
        <w:t xml:space="preserve"> стадії </w:t>
      </w:r>
      <w:r>
        <w:rPr>
          <w:rFonts w:ascii="Times New Roman" w:hAnsi="Times New Roman"/>
          <w:spacing w:val="-4"/>
        </w:rPr>
        <w:t>на 20% (</w:t>
      </w:r>
      <w:r>
        <w:rPr>
          <w:rFonts w:ascii="Times New Roman" w:hAnsi="Times New Roman"/>
          <w:spacing w:val="-4"/>
          <w:lang w:val="en-US"/>
        </w:rPr>
        <w:t>p</w:t>
      </w:r>
      <w:r>
        <w:rPr>
          <w:rFonts w:ascii="Times New Roman" w:hAnsi="Times New Roman"/>
          <w:spacing w:val="-4"/>
        </w:rPr>
        <w:t xml:space="preserve"> &lt; 0,05) </w:t>
      </w:r>
      <w:r>
        <w:rPr>
          <w:rFonts w:ascii="Times New Roman" w:hAnsi="Times New Roman"/>
          <w:spacing w:val="-4"/>
          <w:lang w:val="uk-UA"/>
        </w:rPr>
        <w:t xml:space="preserve">та при </w:t>
      </w:r>
      <w:r>
        <w:rPr>
          <w:rFonts w:ascii="Times New Roman" w:hAnsi="Times New Roman"/>
          <w:spacing w:val="-4"/>
        </w:rPr>
        <w:t>IV</w:t>
      </w:r>
      <w:r>
        <w:rPr>
          <w:rFonts w:ascii="Times New Roman" w:hAnsi="Times New Roman"/>
          <w:spacing w:val="-4"/>
          <w:lang w:val="uk-UA"/>
        </w:rPr>
        <w:t xml:space="preserve"> стадії </w:t>
      </w:r>
      <w:r>
        <w:rPr>
          <w:rFonts w:ascii="Times New Roman" w:hAnsi="Times New Roman"/>
          <w:spacing w:val="-4"/>
        </w:rPr>
        <w:t xml:space="preserve">на 37% </w:t>
      </w:r>
      <w:r>
        <w:rPr>
          <w:rFonts w:ascii="Times New Roman" w:hAnsi="Times New Roman"/>
          <w:spacing w:val="-4"/>
          <w:lang w:val="uk-UA"/>
        </w:rPr>
        <w:t xml:space="preserve"> </w:t>
      </w:r>
      <w:r>
        <w:rPr>
          <w:rFonts w:ascii="Times New Roman" w:hAnsi="Times New Roman"/>
          <w:spacing w:val="-4"/>
        </w:rPr>
        <w:t>(</w:t>
      </w:r>
      <w:r>
        <w:rPr>
          <w:rFonts w:ascii="Times New Roman" w:hAnsi="Times New Roman"/>
          <w:spacing w:val="-4"/>
          <w:lang w:val="en-US"/>
        </w:rPr>
        <w:t>p</w:t>
      </w:r>
      <w:r>
        <w:rPr>
          <w:rFonts w:ascii="Times New Roman" w:hAnsi="Times New Roman"/>
          <w:spacing w:val="-4"/>
        </w:rPr>
        <w:t xml:space="preserve"> &lt; 0,001)</w:t>
      </w:r>
      <w:r>
        <w:rPr>
          <w:rFonts w:ascii="Times New Roman" w:hAnsi="Times New Roman"/>
          <w:spacing w:val="-4"/>
          <w:lang w:val="uk-UA"/>
        </w:rPr>
        <w:t xml:space="preserve"> відповідно</w:t>
      </w:r>
      <w:r>
        <w:rPr>
          <w:rFonts w:ascii="Times New Roman" w:hAnsi="Times New Roman"/>
          <w:spacing w:val="-4"/>
        </w:rPr>
        <w:t xml:space="preserve">. У </w:t>
      </w:r>
      <w:r>
        <w:rPr>
          <w:rFonts w:ascii="Times New Roman" w:hAnsi="Times New Roman"/>
          <w:spacing w:val="-4"/>
          <w:lang w:val="uk-UA"/>
        </w:rPr>
        <w:t>пацієнтів з</w:t>
      </w:r>
      <w:r>
        <w:rPr>
          <w:rFonts w:ascii="Times New Roman" w:hAnsi="Times New Roman"/>
          <w:spacing w:val="-4"/>
        </w:rPr>
        <w:t xml:space="preserve"> НХЛ</w:t>
      </w:r>
      <w:r>
        <w:rPr>
          <w:rFonts w:ascii="Times New Roman" w:hAnsi="Times New Roman"/>
          <w:spacing w:val="-4"/>
          <w:lang w:val="uk-UA"/>
        </w:rPr>
        <w:t xml:space="preserve"> зафіксовано паді</w:t>
      </w:r>
      <w:r>
        <w:rPr>
          <w:rFonts w:ascii="Times New Roman" w:hAnsi="Times New Roman"/>
          <w:spacing w:val="-4"/>
          <w:lang w:val="uk-UA"/>
        </w:rPr>
        <w:t>н</w:t>
      </w:r>
      <w:r>
        <w:rPr>
          <w:rFonts w:ascii="Times New Roman" w:hAnsi="Times New Roman"/>
          <w:spacing w:val="-4"/>
          <w:lang w:val="uk-UA"/>
        </w:rPr>
        <w:t xml:space="preserve">ня </w:t>
      </w:r>
      <w:r>
        <w:rPr>
          <w:rFonts w:ascii="Times New Roman" w:hAnsi="Times New Roman"/>
          <w:spacing w:val="-4"/>
        </w:rPr>
        <w:t>(</w:t>
      </w:r>
      <w:r>
        <w:rPr>
          <w:rFonts w:ascii="Times New Roman" w:hAnsi="Times New Roman"/>
          <w:spacing w:val="-4"/>
          <w:lang w:val="en-US"/>
        </w:rPr>
        <w:t>p</w:t>
      </w:r>
      <w:r>
        <w:rPr>
          <w:rFonts w:ascii="Times New Roman" w:hAnsi="Times New Roman"/>
          <w:spacing w:val="-4"/>
        </w:rPr>
        <w:t xml:space="preserve"> &lt; 0,001) </w:t>
      </w:r>
      <w:r>
        <w:rPr>
          <w:rFonts w:ascii="Times New Roman" w:hAnsi="Times New Roman"/>
          <w:spacing w:val="-4"/>
          <w:lang w:val="uk-UA"/>
        </w:rPr>
        <w:t xml:space="preserve">ІФ при </w:t>
      </w:r>
      <w:r>
        <w:rPr>
          <w:rFonts w:ascii="Times New Roman" w:hAnsi="Times New Roman"/>
          <w:spacing w:val="-4"/>
          <w:lang w:val="en-US"/>
        </w:rPr>
        <w:t>II</w:t>
      </w:r>
      <w:r>
        <w:rPr>
          <w:rFonts w:ascii="Times New Roman" w:hAnsi="Times New Roman"/>
          <w:spacing w:val="-4"/>
          <w:lang w:val="uk-UA"/>
        </w:rPr>
        <w:t xml:space="preserve"> стадії</w:t>
      </w:r>
      <w:r>
        <w:rPr>
          <w:rFonts w:ascii="Times New Roman" w:hAnsi="Times New Roman"/>
          <w:spacing w:val="-4"/>
        </w:rPr>
        <w:t xml:space="preserve"> на 29%, </w:t>
      </w:r>
      <w:r>
        <w:rPr>
          <w:rFonts w:ascii="Times New Roman" w:hAnsi="Times New Roman"/>
          <w:spacing w:val="-4"/>
          <w:lang w:val="uk-UA"/>
        </w:rPr>
        <w:t xml:space="preserve">при </w:t>
      </w:r>
      <w:r>
        <w:rPr>
          <w:rFonts w:ascii="Times New Roman" w:hAnsi="Times New Roman"/>
          <w:spacing w:val="-4"/>
          <w:lang w:val="en-US"/>
        </w:rPr>
        <w:t>III</w:t>
      </w:r>
      <w:r>
        <w:rPr>
          <w:rFonts w:ascii="Times New Roman" w:hAnsi="Times New Roman"/>
          <w:spacing w:val="-4"/>
        </w:rPr>
        <w:t xml:space="preserve"> </w:t>
      </w:r>
      <w:r>
        <w:rPr>
          <w:rFonts w:ascii="Times New Roman" w:hAnsi="Times New Roman"/>
          <w:spacing w:val="-4"/>
          <w:lang w:val="uk-UA"/>
        </w:rPr>
        <w:t xml:space="preserve">на </w:t>
      </w:r>
      <w:r>
        <w:rPr>
          <w:rFonts w:ascii="Times New Roman" w:hAnsi="Times New Roman"/>
          <w:spacing w:val="-4"/>
        </w:rPr>
        <w:t xml:space="preserve">57% </w:t>
      </w:r>
      <w:r>
        <w:rPr>
          <w:rFonts w:ascii="Times New Roman" w:hAnsi="Times New Roman"/>
          <w:spacing w:val="-4"/>
          <w:lang w:val="uk-UA"/>
        </w:rPr>
        <w:t xml:space="preserve">та при </w:t>
      </w:r>
      <w:r>
        <w:rPr>
          <w:rFonts w:ascii="Times New Roman" w:hAnsi="Times New Roman"/>
          <w:spacing w:val="-4"/>
          <w:lang w:val="en-US"/>
        </w:rPr>
        <w:t>IV</w:t>
      </w:r>
      <w:r>
        <w:rPr>
          <w:rFonts w:ascii="Times New Roman" w:hAnsi="Times New Roman"/>
          <w:spacing w:val="-4"/>
        </w:rPr>
        <w:t xml:space="preserve"> </w:t>
      </w:r>
      <w:r>
        <w:rPr>
          <w:rFonts w:ascii="Times New Roman" w:hAnsi="Times New Roman"/>
          <w:spacing w:val="-4"/>
          <w:lang w:val="uk-UA"/>
        </w:rPr>
        <w:t xml:space="preserve">на </w:t>
      </w:r>
      <w:r>
        <w:rPr>
          <w:rFonts w:ascii="Times New Roman" w:hAnsi="Times New Roman"/>
          <w:spacing w:val="-4"/>
        </w:rPr>
        <w:t xml:space="preserve">59%. </w:t>
      </w:r>
    </w:p>
    <w:p w:rsidR="00AA46C8" w:rsidRDefault="00AA46C8" w:rsidP="00AA46C8">
      <w:pPr>
        <w:widowControl w:val="0"/>
        <w:spacing w:line="360" w:lineRule="auto"/>
        <w:ind w:firstLine="567"/>
        <w:jc w:val="right"/>
        <w:rPr>
          <w:rFonts w:ascii="Times New Roman" w:hAnsi="Times New Roman"/>
          <w:lang w:val="uk-UA"/>
        </w:rPr>
      </w:pPr>
      <w:r>
        <w:rPr>
          <w:rFonts w:ascii="Times New Roman" w:hAnsi="Times New Roman"/>
          <w:lang w:val="uk-UA"/>
        </w:rPr>
        <w:t>Таблиця 3.</w:t>
      </w:r>
    </w:p>
    <w:p w:rsidR="00AA46C8" w:rsidRDefault="00AA46C8" w:rsidP="00AA46C8">
      <w:pPr>
        <w:widowControl w:val="0"/>
        <w:spacing w:line="360" w:lineRule="auto"/>
        <w:jc w:val="center"/>
        <w:rPr>
          <w:rFonts w:ascii="Times New Roman" w:hAnsi="Times New Roman"/>
          <w:b/>
          <w:lang w:val="uk-UA"/>
        </w:rPr>
      </w:pPr>
      <w:r>
        <w:rPr>
          <w:rFonts w:ascii="Times New Roman" w:hAnsi="Times New Roman"/>
          <w:b/>
          <w:lang w:val="uk-UA"/>
        </w:rPr>
        <w:t>Показники енергетичного обміну в лімфоцитах хворих на ЛПЗ</w:t>
      </w:r>
    </w:p>
    <w:tbl>
      <w:tblPr>
        <w:tblpPr w:leftFromText="180" w:rightFromText="180" w:vertAnchor="text" w:horzAnchor="margin"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1"/>
        <w:gridCol w:w="1559"/>
        <w:gridCol w:w="1445"/>
        <w:gridCol w:w="1559"/>
        <w:gridCol w:w="1559"/>
        <w:gridCol w:w="1568"/>
      </w:tblGrid>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Група 1</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ХЛ</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lang w:val="uk-UA"/>
              </w:rPr>
            </w:pPr>
            <w:r>
              <w:rPr>
                <w:rFonts w:ascii="Times New Roman" w:hAnsi="Times New Roman"/>
                <w:sz w:val="20"/>
                <w:szCs w:val="20"/>
                <w:lang w:val="uk-UA"/>
              </w:rPr>
              <w:t>Показник</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lang w:val="uk-UA"/>
              </w:rPr>
              <w:t>Е</w:t>
            </w:r>
            <w:r>
              <w:rPr>
                <w:rFonts w:ascii="Times New Roman" w:hAnsi="Times New Roman"/>
                <w:sz w:val="20"/>
                <w:szCs w:val="20"/>
              </w:rPr>
              <w:t>З</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lang w:val="uk-UA"/>
              </w:rPr>
              <w:t>Е</w:t>
            </w:r>
            <w:r>
              <w:rPr>
                <w:rFonts w:ascii="Times New Roman" w:hAnsi="Times New Roman"/>
                <w:sz w:val="20"/>
                <w:szCs w:val="20"/>
              </w:rPr>
              <w:t>П</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lang w:val="uk-UA"/>
              </w:rPr>
              <w:t>І</w:t>
            </w:r>
            <w:r>
              <w:rPr>
                <w:rFonts w:ascii="Times New Roman" w:hAnsi="Times New Roman"/>
                <w:sz w:val="20"/>
                <w:szCs w:val="20"/>
              </w:rPr>
              <w:t>Ф</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lang w:val="uk-UA"/>
              </w:rPr>
            </w:pPr>
            <w:r>
              <w:rPr>
                <w:rFonts w:ascii="Times New Roman" w:hAnsi="Times New Roman"/>
                <w:sz w:val="20"/>
                <w:szCs w:val="20"/>
              </w:rPr>
              <w:t>Т</w:t>
            </w:r>
            <w:r>
              <w:rPr>
                <w:rFonts w:ascii="Times New Roman" w:hAnsi="Times New Roman"/>
                <w:sz w:val="20"/>
                <w:szCs w:val="20"/>
                <w:lang w:val="uk-UA"/>
              </w:rPr>
              <w:t>КД</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lang w:val="uk-UA"/>
              </w:rPr>
              <w:t>К</w:t>
            </w:r>
            <w:r>
              <w:rPr>
                <w:rFonts w:ascii="Times New Roman" w:hAnsi="Times New Roman"/>
                <w:sz w:val="20"/>
                <w:szCs w:val="20"/>
                <w:vertAlign w:val="subscript"/>
                <w:lang w:val="uk-UA"/>
              </w:rPr>
              <w:t>пор</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lastRenderedPageBreak/>
              <w:t>Контроль</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0,59</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±0,03</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1,29</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±0,08</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0,73</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±0,04</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1,31</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±0,03</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2,05</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±0,12</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lang w:val="en-US"/>
              </w:rPr>
              <w:t xml:space="preserve">II  </w:t>
            </w:r>
            <w:r>
              <w:rPr>
                <w:rFonts w:ascii="Times New Roman" w:hAnsi="Times New Roman"/>
                <w:sz w:val="20"/>
                <w:szCs w:val="20"/>
                <w:lang w:val="uk-UA"/>
              </w:rPr>
              <w:t xml:space="preserve"> стадія</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0,58</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±0,02</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1,51</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±0,06</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0,65</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±0,04</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lang w:val="en-US"/>
              </w:rPr>
            </w:pPr>
            <w:r>
              <w:rPr>
                <w:rFonts w:ascii="Times New Roman" w:hAnsi="Times New Roman"/>
                <w:sz w:val="20"/>
                <w:szCs w:val="20"/>
              </w:rPr>
              <w:t>0,</w:t>
            </w:r>
            <w:r>
              <w:rPr>
                <w:rFonts w:ascii="Times New Roman" w:hAnsi="Times New Roman"/>
                <w:sz w:val="20"/>
                <w:szCs w:val="20"/>
                <w:lang w:val="en-US"/>
              </w:rPr>
              <w:t>78</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±0,06</w:t>
            </w:r>
            <w:r>
              <w:rPr>
                <w:rFonts w:ascii="Times New Roman" w:hAnsi="Times New Roman"/>
                <w:sz w:val="20"/>
                <w:szCs w:val="20"/>
                <w:vertAlign w:val="superscript"/>
              </w:rPr>
              <w:t>***</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2,96</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±0,14</w:t>
            </w:r>
            <w:r>
              <w:rPr>
                <w:rFonts w:ascii="Times New Roman" w:hAnsi="Times New Roman"/>
                <w:sz w:val="20"/>
                <w:szCs w:val="20"/>
                <w:vertAlign w:val="superscript"/>
              </w:rPr>
              <w:t>***</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lang w:val="en-US"/>
              </w:rPr>
              <w:t xml:space="preserve">III </w:t>
            </w:r>
            <w:r>
              <w:rPr>
                <w:rFonts w:ascii="Times New Roman" w:hAnsi="Times New Roman"/>
                <w:sz w:val="20"/>
                <w:szCs w:val="20"/>
                <w:lang w:val="uk-UA"/>
              </w:rPr>
              <w:t xml:space="preserve"> стадія</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0,54</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±0,09</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1,28</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±0,03</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0,57</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±0,05</w:t>
            </w:r>
            <w:r>
              <w:rPr>
                <w:rFonts w:ascii="Times New Roman" w:hAnsi="Times New Roman"/>
                <w:sz w:val="20"/>
                <w:szCs w:val="20"/>
                <w:vertAlign w:val="superscript"/>
              </w:rPr>
              <w:t>**</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lang w:val="en-US"/>
              </w:rPr>
            </w:pPr>
            <w:r>
              <w:rPr>
                <w:rFonts w:ascii="Times New Roman" w:hAnsi="Times New Roman"/>
                <w:sz w:val="20"/>
                <w:szCs w:val="20"/>
              </w:rPr>
              <w:t>0,</w:t>
            </w:r>
            <w:r>
              <w:rPr>
                <w:rFonts w:ascii="Times New Roman" w:hAnsi="Times New Roman"/>
                <w:sz w:val="20"/>
                <w:szCs w:val="20"/>
                <w:lang w:val="en-US"/>
              </w:rPr>
              <w:t>74</w:t>
            </w:r>
          </w:p>
          <w:p w:rsidR="00AA46C8" w:rsidRDefault="00AA46C8" w:rsidP="00CE3646">
            <w:pPr>
              <w:widowControl w:val="0"/>
              <w:jc w:val="center"/>
              <w:rPr>
                <w:rFonts w:ascii="Times New Roman" w:hAnsi="Times New Roman"/>
                <w:sz w:val="20"/>
                <w:szCs w:val="20"/>
                <w:lang w:val="en-US"/>
              </w:rPr>
            </w:pPr>
            <w:r>
              <w:rPr>
                <w:rFonts w:ascii="Times New Roman" w:hAnsi="Times New Roman"/>
                <w:sz w:val="20"/>
                <w:szCs w:val="20"/>
              </w:rPr>
              <w:t>±0,0</w:t>
            </w:r>
            <w:r>
              <w:rPr>
                <w:rFonts w:ascii="Times New Roman" w:hAnsi="Times New Roman"/>
                <w:sz w:val="20"/>
                <w:szCs w:val="20"/>
                <w:lang w:val="en-US"/>
              </w:rPr>
              <w:t>1</w:t>
            </w:r>
            <w:r>
              <w:rPr>
                <w:rFonts w:ascii="Times New Roman" w:hAnsi="Times New Roman"/>
                <w:sz w:val="20"/>
                <w:szCs w:val="20"/>
                <w:vertAlign w:val="superscript"/>
              </w:rPr>
              <w:t>***</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sz w:val="20"/>
                <w:szCs w:val="20"/>
              </w:rPr>
            </w:pPr>
            <w:r>
              <w:rPr>
                <w:rFonts w:ascii="Times New Roman" w:hAnsi="Times New Roman"/>
                <w:sz w:val="20"/>
                <w:szCs w:val="20"/>
              </w:rPr>
              <w:t>2,51</w:t>
            </w:r>
          </w:p>
          <w:p w:rsidR="00AA46C8" w:rsidRDefault="00AA46C8" w:rsidP="00CE3646">
            <w:pPr>
              <w:widowControl w:val="0"/>
              <w:jc w:val="center"/>
              <w:rPr>
                <w:rFonts w:ascii="Times New Roman" w:hAnsi="Times New Roman"/>
                <w:sz w:val="20"/>
                <w:szCs w:val="20"/>
              </w:rPr>
            </w:pPr>
            <w:r>
              <w:rPr>
                <w:rFonts w:ascii="Times New Roman" w:hAnsi="Times New Roman"/>
                <w:sz w:val="20"/>
                <w:szCs w:val="20"/>
              </w:rPr>
              <w:t>±0,09</w:t>
            </w:r>
            <w:r>
              <w:rPr>
                <w:rFonts w:ascii="Times New Roman" w:hAnsi="Times New Roman"/>
                <w:sz w:val="20"/>
                <w:szCs w:val="20"/>
                <w:vertAlign w:val="superscript"/>
              </w:rPr>
              <w:t>**</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lang w:val="en-US"/>
              </w:rPr>
              <w:t xml:space="preserve">IV </w:t>
            </w:r>
            <w:r>
              <w:rPr>
                <w:rFonts w:ascii="Times New Roman" w:hAnsi="Times New Roman"/>
                <w:sz w:val="20"/>
                <w:szCs w:val="20"/>
                <w:lang w:val="uk-UA"/>
              </w:rPr>
              <w:t xml:space="preserve"> стадія</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0,47</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±0,02</w:t>
            </w:r>
            <w:r>
              <w:rPr>
                <w:rFonts w:ascii="Times New Roman" w:hAnsi="Times New Roman"/>
                <w:sz w:val="20"/>
                <w:szCs w:val="20"/>
                <w:vertAlign w:val="superscript"/>
              </w:rPr>
              <w:t>**</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1,35</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±0,04</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0,46</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±0,02</w:t>
            </w:r>
            <w:r>
              <w:rPr>
                <w:rFonts w:ascii="Times New Roman" w:hAnsi="Times New Roman"/>
                <w:sz w:val="20"/>
                <w:szCs w:val="20"/>
                <w:vertAlign w:val="superscript"/>
              </w:rPr>
              <w:t>***</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lang w:val="en-US"/>
              </w:rPr>
            </w:pPr>
            <w:r>
              <w:rPr>
                <w:rFonts w:ascii="Times New Roman" w:hAnsi="Times New Roman"/>
                <w:sz w:val="20"/>
                <w:szCs w:val="20"/>
              </w:rPr>
              <w:t>0,5</w:t>
            </w:r>
            <w:r>
              <w:rPr>
                <w:rFonts w:ascii="Times New Roman" w:hAnsi="Times New Roman"/>
                <w:sz w:val="20"/>
                <w:szCs w:val="20"/>
                <w:lang w:val="en-US"/>
              </w:rPr>
              <w:t>2</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±0,04</w:t>
            </w:r>
            <w:r>
              <w:rPr>
                <w:rFonts w:ascii="Times New Roman" w:hAnsi="Times New Roman"/>
                <w:sz w:val="20"/>
                <w:szCs w:val="20"/>
                <w:vertAlign w:val="superscript"/>
              </w:rPr>
              <w:t>***</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3,34</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±0,17</w:t>
            </w:r>
            <w:r>
              <w:rPr>
                <w:rFonts w:ascii="Times New Roman" w:hAnsi="Times New Roman"/>
                <w:sz w:val="20"/>
                <w:szCs w:val="20"/>
                <w:vertAlign w:val="superscript"/>
              </w:rPr>
              <w:t>***</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Група 2</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НХЛ</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Контроль</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0,59</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±0,03</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1,29</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±0,08</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0,73</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±0,04</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1,31</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±0,03</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2,05</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±0,12</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lang w:val="en-US"/>
              </w:rPr>
              <w:t xml:space="preserve">II  </w:t>
            </w:r>
            <w:r>
              <w:rPr>
                <w:rFonts w:ascii="Times New Roman" w:hAnsi="Times New Roman"/>
                <w:sz w:val="20"/>
                <w:szCs w:val="20"/>
                <w:lang w:val="uk-UA"/>
              </w:rPr>
              <w:t xml:space="preserve"> стадія</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0,52</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±0,01</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1,13</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±0,07</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0,52</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±0,02</w:t>
            </w:r>
            <w:r>
              <w:rPr>
                <w:rFonts w:ascii="Times New Roman" w:hAnsi="Times New Roman"/>
                <w:sz w:val="20"/>
                <w:szCs w:val="20"/>
                <w:vertAlign w:val="superscript"/>
              </w:rPr>
              <w:t>***</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0,53</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±0,14</w:t>
            </w:r>
            <w:r>
              <w:rPr>
                <w:rFonts w:ascii="Times New Roman" w:hAnsi="Times New Roman"/>
                <w:sz w:val="20"/>
                <w:szCs w:val="20"/>
                <w:vertAlign w:val="superscript"/>
              </w:rPr>
              <w:t>***</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2,31</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±0,17</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lang w:val="en-US"/>
              </w:rPr>
              <w:t xml:space="preserve">III </w:t>
            </w:r>
            <w:r>
              <w:rPr>
                <w:rFonts w:ascii="Times New Roman" w:hAnsi="Times New Roman"/>
                <w:sz w:val="20"/>
                <w:szCs w:val="20"/>
                <w:lang w:val="uk-UA"/>
              </w:rPr>
              <w:t xml:space="preserve"> стадія</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0,36</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±0,09</w:t>
            </w:r>
            <w:r>
              <w:rPr>
                <w:rFonts w:ascii="Times New Roman" w:hAnsi="Times New Roman"/>
                <w:sz w:val="20"/>
                <w:szCs w:val="20"/>
                <w:vertAlign w:val="superscript"/>
              </w:rPr>
              <w:t>**</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1,03</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±0,06</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0,31</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±0,04</w:t>
            </w:r>
            <w:r>
              <w:rPr>
                <w:rFonts w:ascii="Times New Roman" w:hAnsi="Times New Roman"/>
                <w:sz w:val="20"/>
                <w:szCs w:val="20"/>
                <w:vertAlign w:val="superscript"/>
              </w:rPr>
              <w:t>***</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lang w:val="en-US"/>
              </w:rPr>
            </w:pPr>
            <w:r>
              <w:rPr>
                <w:rFonts w:ascii="Times New Roman" w:hAnsi="Times New Roman"/>
                <w:sz w:val="20"/>
                <w:szCs w:val="20"/>
              </w:rPr>
              <w:t>0,4</w:t>
            </w:r>
            <w:r>
              <w:rPr>
                <w:rFonts w:ascii="Times New Roman" w:hAnsi="Times New Roman"/>
                <w:sz w:val="20"/>
                <w:szCs w:val="20"/>
                <w:lang w:val="en-US"/>
              </w:rPr>
              <w:t>7</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±0,06</w:t>
            </w:r>
            <w:r>
              <w:rPr>
                <w:rFonts w:ascii="Times New Roman" w:hAnsi="Times New Roman"/>
                <w:sz w:val="20"/>
                <w:szCs w:val="20"/>
                <w:vertAlign w:val="superscript"/>
              </w:rPr>
              <w:t>***</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3,04</w:t>
            </w:r>
          </w:p>
          <w:p w:rsidR="00AA46C8" w:rsidRDefault="00AA46C8" w:rsidP="00CE3646">
            <w:pPr>
              <w:widowControl w:val="0"/>
              <w:spacing w:line="180" w:lineRule="exact"/>
              <w:jc w:val="center"/>
              <w:rPr>
                <w:rFonts w:ascii="Times New Roman" w:hAnsi="Times New Roman"/>
                <w:sz w:val="20"/>
                <w:szCs w:val="20"/>
                <w:lang w:val="uk-UA"/>
              </w:rPr>
            </w:pPr>
            <w:r>
              <w:rPr>
                <w:rFonts w:ascii="Times New Roman" w:hAnsi="Times New Roman"/>
                <w:sz w:val="20"/>
                <w:szCs w:val="20"/>
              </w:rPr>
              <w:t>±0,14</w:t>
            </w:r>
            <w:r>
              <w:rPr>
                <w:rFonts w:ascii="Times New Roman" w:hAnsi="Times New Roman"/>
                <w:sz w:val="20"/>
                <w:szCs w:val="20"/>
                <w:vertAlign w:val="superscript"/>
              </w:rPr>
              <w:t>*</w:t>
            </w:r>
            <w:r>
              <w:rPr>
                <w:rFonts w:ascii="Times New Roman" w:hAnsi="Times New Roman"/>
                <w:sz w:val="20"/>
                <w:szCs w:val="20"/>
                <w:vertAlign w:val="superscript"/>
                <w:lang w:val="uk-UA"/>
              </w:rPr>
              <w:t>**</w:t>
            </w:r>
          </w:p>
        </w:tc>
      </w:tr>
      <w:tr w:rsidR="00AA46C8" w:rsidTr="00CE3646">
        <w:trPr>
          <w:trHeight w:val="544"/>
        </w:trPr>
        <w:tc>
          <w:tcPr>
            <w:tcW w:w="1889"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lang w:val="uk-UA"/>
              </w:rPr>
            </w:pPr>
            <w:r>
              <w:rPr>
                <w:rFonts w:ascii="Times New Roman" w:hAnsi="Times New Roman"/>
                <w:sz w:val="20"/>
                <w:szCs w:val="20"/>
                <w:lang w:val="en-US"/>
              </w:rPr>
              <w:t>IV</w:t>
            </w:r>
            <w:r>
              <w:rPr>
                <w:rFonts w:ascii="Times New Roman" w:hAnsi="Times New Roman"/>
                <w:sz w:val="20"/>
                <w:szCs w:val="20"/>
                <w:lang w:val="uk-UA"/>
              </w:rPr>
              <w:t xml:space="preserve">  стадія</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0,34</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±0,02</w:t>
            </w:r>
            <w:r>
              <w:rPr>
                <w:rFonts w:ascii="Times New Roman" w:hAnsi="Times New Roman"/>
                <w:sz w:val="20"/>
                <w:szCs w:val="20"/>
                <w:vertAlign w:val="superscript"/>
              </w:rPr>
              <w:t>***</w:t>
            </w:r>
          </w:p>
        </w:tc>
        <w:tc>
          <w:tcPr>
            <w:tcW w:w="1453"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0,97</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±0,15</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0,29</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±0,03</w:t>
            </w:r>
            <w:r>
              <w:rPr>
                <w:rFonts w:ascii="Times New Roman" w:hAnsi="Times New Roman"/>
                <w:sz w:val="20"/>
                <w:szCs w:val="20"/>
                <w:vertAlign w:val="superscript"/>
              </w:rPr>
              <w:t>***</w:t>
            </w:r>
          </w:p>
        </w:tc>
        <w:tc>
          <w:tcPr>
            <w:tcW w:w="1566"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lang w:val="en-US"/>
              </w:rPr>
            </w:pPr>
            <w:r>
              <w:rPr>
                <w:rFonts w:ascii="Times New Roman" w:hAnsi="Times New Roman"/>
                <w:sz w:val="20"/>
                <w:szCs w:val="20"/>
              </w:rPr>
              <w:t>0,4</w:t>
            </w:r>
            <w:r>
              <w:rPr>
                <w:rFonts w:ascii="Times New Roman" w:hAnsi="Times New Roman"/>
                <w:sz w:val="20"/>
                <w:szCs w:val="20"/>
                <w:lang w:val="en-US"/>
              </w:rPr>
              <w:t>2</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±0,08</w:t>
            </w:r>
            <w:r>
              <w:rPr>
                <w:rFonts w:ascii="Times New Roman" w:hAnsi="Times New Roman"/>
                <w:sz w:val="20"/>
                <w:szCs w:val="20"/>
                <w:vertAlign w:val="superscript"/>
              </w:rPr>
              <w:t>***</w:t>
            </w:r>
          </w:p>
        </w:tc>
        <w:tc>
          <w:tcPr>
            <w:tcW w:w="1574" w:type="dxa"/>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3,12</w:t>
            </w:r>
          </w:p>
          <w:p w:rsidR="00AA46C8" w:rsidRDefault="00AA46C8" w:rsidP="00CE3646">
            <w:pPr>
              <w:widowControl w:val="0"/>
              <w:spacing w:line="180" w:lineRule="exact"/>
              <w:jc w:val="center"/>
              <w:rPr>
                <w:rFonts w:ascii="Times New Roman" w:hAnsi="Times New Roman"/>
                <w:sz w:val="20"/>
                <w:szCs w:val="20"/>
              </w:rPr>
            </w:pPr>
            <w:r>
              <w:rPr>
                <w:rFonts w:ascii="Times New Roman" w:hAnsi="Times New Roman"/>
                <w:sz w:val="20"/>
                <w:szCs w:val="20"/>
              </w:rPr>
              <w:t>±0,49</w:t>
            </w:r>
            <w:r>
              <w:rPr>
                <w:rFonts w:ascii="Times New Roman" w:hAnsi="Times New Roman"/>
                <w:sz w:val="20"/>
                <w:szCs w:val="20"/>
                <w:vertAlign w:val="superscript"/>
              </w:rPr>
              <w:t>***</w:t>
            </w:r>
          </w:p>
        </w:tc>
      </w:tr>
    </w:tbl>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spacing w:before="120"/>
        <w:jc w:val="center"/>
        <w:rPr>
          <w:rFonts w:ascii="Times New Roman" w:hAnsi="Times New Roman"/>
          <w:i/>
          <w:lang w:val="uk-UA"/>
        </w:rPr>
      </w:pPr>
    </w:p>
    <w:p w:rsidR="00AA46C8" w:rsidRDefault="00AA46C8" w:rsidP="00AA46C8">
      <w:pPr>
        <w:widowControl w:val="0"/>
        <w:ind w:firstLine="567"/>
        <w:rPr>
          <w:rFonts w:ascii="Times New Roman" w:hAnsi="Times New Roman"/>
          <w:i/>
          <w:sz w:val="20"/>
          <w:szCs w:val="20"/>
        </w:rPr>
      </w:pPr>
      <w:r>
        <w:rPr>
          <w:rFonts w:ascii="Times New Roman" w:hAnsi="Times New Roman"/>
          <w:i/>
          <w:sz w:val="20"/>
          <w:szCs w:val="20"/>
        </w:rPr>
        <w:t>Примітка: * - показники достовірні по відношенню до групи контролю</w:t>
      </w:r>
      <w:r>
        <w:rPr>
          <w:rFonts w:ascii="Times New Roman" w:hAnsi="Times New Roman"/>
          <w:i/>
          <w:sz w:val="20"/>
          <w:szCs w:val="20"/>
          <w:lang w:val="uk-UA"/>
        </w:rPr>
        <w:t xml:space="preserve"> </w:t>
      </w:r>
      <w:r>
        <w:rPr>
          <w:rFonts w:ascii="Times New Roman" w:hAnsi="Times New Roman"/>
          <w:i/>
          <w:sz w:val="20"/>
          <w:szCs w:val="20"/>
        </w:rPr>
        <w:t>(р</w:t>
      </w:r>
      <w:r>
        <w:rPr>
          <w:rFonts w:ascii="Times New Roman" w:hAnsi="Times New Roman"/>
          <w:i/>
          <w:sz w:val="20"/>
          <w:szCs w:val="20"/>
        </w:rPr>
        <w:sym w:font="Symbol" w:char="003C"/>
      </w:r>
      <w:r>
        <w:rPr>
          <w:rFonts w:ascii="Times New Roman" w:hAnsi="Times New Roman"/>
          <w:i/>
          <w:sz w:val="20"/>
          <w:szCs w:val="20"/>
        </w:rPr>
        <w:t>0,05)</w:t>
      </w:r>
      <w:r>
        <w:rPr>
          <w:rFonts w:ascii="Times New Roman" w:hAnsi="Times New Roman"/>
          <w:i/>
          <w:sz w:val="20"/>
          <w:szCs w:val="20"/>
          <w:lang w:val="uk-UA"/>
        </w:rPr>
        <w:t xml:space="preserve">; </w:t>
      </w:r>
    </w:p>
    <w:p w:rsidR="00AA46C8" w:rsidRDefault="00AA46C8" w:rsidP="00AA46C8">
      <w:pPr>
        <w:widowControl w:val="0"/>
        <w:ind w:firstLine="567"/>
        <w:rPr>
          <w:rFonts w:ascii="Times New Roman" w:hAnsi="Times New Roman"/>
          <w:i/>
          <w:sz w:val="20"/>
          <w:szCs w:val="20"/>
          <w:lang w:val="uk-UA"/>
        </w:rPr>
      </w:pPr>
      <w:r>
        <w:rPr>
          <w:rFonts w:ascii="Times New Roman" w:hAnsi="Times New Roman"/>
          <w:i/>
          <w:sz w:val="20"/>
          <w:szCs w:val="20"/>
        </w:rPr>
        <w:t xml:space="preserve">                 ** - показники достовірні по відношенню до групи  контролю</w:t>
      </w:r>
      <w:r>
        <w:rPr>
          <w:rFonts w:ascii="Times New Roman" w:hAnsi="Times New Roman"/>
          <w:i/>
          <w:sz w:val="20"/>
          <w:szCs w:val="20"/>
          <w:lang w:val="uk-UA"/>
        </w:rPr>
        <w:t xml:space="preserve"> </w:t>
      </w:r>
      <w:r>
        <w:rPr>
          <w:rFonts w:ascii="Times New Roman" w:hAnsi="Times New Roman"/>
          <w:i/>
          <w:sz w:val="20"/>
          <w:szCs w:val="20"/>
        </w:rPr>
        <w:t>(р</w:t>
      </w:r>
      <w:r>
        <w:rPr>
          <w:rFonts w:ascii="Times New Roman" w:hAnsi="Times New Roman"/>
          <w:i/>
          <w:sz w:val="20"/>
          <w:szCs w:val="20"/>
        </w:rPr>
        <w:sym w:font="Symbol" w:char="003C"/>
      </w:r>
      <w:r>
        <w:rPr>
          <w:rFonts w:ascii="Times New Roman" w:hAnsi="Times New Roman"/>
          <w:i/>
          <w:sz w:val="20"/>
          <w:szCs w:val="20"/>
        </w:rPr>
        <w:t>0,01)</w:t>
      </w:r>
      <w:r>
        <w:rPr>
          <w:rFonts w:ascii="Times New Roman" w:hAnsi="Times New Roman"/>
          <w:i/>
          <w:sz w:val="20"/>
          <w:szCs w:val="20"/>
          <w:lang w:val="uk-UA"/>
        </w:rPr>
        <w:t xml:space="preserve">; </w:t>
      </w:r>
    </w:p>
    <w:p w:rsidR="00AA46C8" w:rsidRDefault="00AA46C8" w:rsidP="00AA46C8">
      <w:pPr>
        <w:widowControl w:val="0"/>
        <w:ind w:firstLine="567"/>
        <w:rPr>
          <w:rFonts w:ascii="Times New Roman" w:hAnsi="Times New Roman"/>
          <w:i/>
          <w:sz w:val="20"/>
          <w:szCs w:val="20"/>
          <w:lang w:val="uk-UA"/>
        </w:rPr>
      </w:pPr>
      <w:r>
        <w:rPr>
          <w:rFonts w:ascii="Times New Roman" w:hAnsi="Times New Roman"/>
          <w:i/>
          <w:sz w:val="20"/>
          <w:szCs w:val="20"/>
          <w:lang w:val="uk-UA"/>
        </w:rPr>
        <w:t xml:space="preserve">                ***</w:t>
      </w:r>
      <w:r>
        <w:rPr>
          <w:rFonts w:ascii="Times New Roman" w:hAnsi="Times New Roman"/>
          <w:i/>
          <w:sz w:val="20"/>
          <w:szCs w:val="20"/>
        </w:rPr>
        <w:t>- показники достовірні по відношенню до групи контролю</w:t>
      </w:r>
      <w:r>
        <w:rPr>
          <w:rFonts w:ascii="Times New Roman" w:hAnsi="Times New Roman"/>
          <w:i/>
          <w:sz w:val="20"/>
          <w:szCs w:val="20"/>
          <w:lang w:val="uk-UA"/>
        </w:rPr>
        <w:t xml:space="preserve"> (р</w:t>
      </w:r>
      <w:r>
        <w:rPr>
          <w:rFonts w:ascii="Times New Roman" w:hAnsi="Times New Roman"/>
          <w:i/>
          <w:sz w:val="20"/>
          <w:szCs w:val="20"/>
        </w:rPr>
        <w:sym w:font="Symbol" w:char="003C"/>
      </w:r>
      <w:r>
        <w:rPr>
          <w:rFonts w:ascii="Times New Roman" w:hAnsi="Times New Roman"/>
          <w:i/>
          <w:sz w:val="20"/>
          <w:szCs w:val="20"/>
          <w:lang w:val="uk-UA"/>
        </w:rPr>
        <w:t>0,001).</w:t>
      </w:r>
    </w:p>
    <w:p w:rsidR="00AA46C8" w:rsidRDefault="00AA46C8" w:rsidP="00AA46C8">
      <w:pPr>
        <w:widowControl w:val="0"/>
        <w:ind w:firstLine="567"/>
        <w:rPr>
          <w:rFonts w:ascii="Times New Roman" w:hAnsi="Times New Roman"/>
          <w:i/>
          <w:sz w:val="20"/>
          <w:szCs w:val="20"/>
          <w:lang w:val="uk-UA"/>
        </w:rPr>
      </w:pPr>
    </w:p>
    <w:p w:rsidR="00AA46C8" w:rsidRDefault="00AA46C8" w:rsidP="00AA46C8">
      <w:pPr>
        <w:widowControl w:val="0"/>
        <w:spacing w:line="360" w:lineRule="auto"/>
        <w:ind w:firstLine="567"/>
        <w:jc w:val="both"/>
        <w:rPr>
          <w:rFonts w:ascii="Times New Roman" w:hAnsi="Times New Roman"/>
          <w:spacing w:val="-4"/>
          <w:lang w:val="uk-UA"/>
        </w:rPr>
      </w:pPr>
      <w:r>
        <w:rPr>
          <w:rFonts w:ascii="Times New Roman" w:hAnsi="Times New Roman"/>
          <w:spacing w:val="-4"/>
          <w:lang w:val="uk-UA"/>
        </w:rPr>
        <w:t>ТКД, що вказує на швидкість мітохондріального дихання незалежно від концентрації окремих компонентів аденілнуклеотидної системи, а від стану фосфорилювання в ц</w:t>
      </w:r>
      <w:r>
        <w:rPr>
          <w:rFonts w:ascii="Times New Roman" w:hAnsi="Times New Roman"/>
          <w:spacing w:val="-4"/>
          <w:lang w:val="uk-UA"/>
        </w:rPr>
        <w:t>і</w:t>
      </w:r>
      <w:r>
        <w:rPr>
          <w:rFonts w:ascii="Times New Roman" w:hAnsi="Times New Roman"/>
          <w:spacing w:val="-4"/>
          <w:lang w:val="uk-UA"/>
        </w:rPr>
        <w:t>лому, вірогідно (</w:t>
      </w:r>
      <w:r>
        <w:rPr>
          <w:rFonts w:ascii="Times New Roman" w:hAnsi="Times New Roman"/>
          <w:spacing w:val="-4"/>
          <w:lang w:val="en-US"/>
        </w:rPr>
        <w:t>p</w:t>
      </w:r>
      <w:r>
        <w:rPr>
          <w:rFonts w:ascii="Times New Roman" w:hAnsi="Times New Roman"/>
          <w:spacing w:val="-4"/>
          <w:lang w:val="uk-UA"/>
        </w:rPr>
        <w:t xml:space="preserve"> &lt; 0,001) знижувався у дослідних групах хворих на ХЛ та НХЛ проти контрольної групи залежно від ступеню прогрес</w:t>
      </w:r>
      <w:r>
        <w:rPr>
          <w:rFonts w:ascii="Times New Roman" w:hAnsi="Times New Roman"/>
          <w:spacing w:val="-4"/>
          <w:lang w:val="uk-UA"/>
        </w:rPr>
        <w:t>у</w:t>
      </w:r>
      <w:r>
        <w:rPr>
          <w:rFonts w:ascii="Times New Roman" w:hAnsi="Times New Roman"/>
          <w:spacing w:val="-4"/>
          <w:lang w:val="uk-UA"/>
        </w:rPr>
        <w:t>вання.</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lastRenderedPageBreak/>
        <w:t>Стосовно ж К</w:t>
      </w:r>
      <w:r>
        <w:rPr>
          <w:rFonts w:ascii="Times New Roman" w:hAnsi="Times New Roman"/>
          <w:vertAlign w:val="subscript"/>
          <w:lang w:val="uk-UA"/>
        </w:rPr>
        <w:t>пор</w:t>
      </w:r>
      <w:r>
        <w:rPr>
          <w:rFonts w:ascii="Times New Roman" w:hAnsi="Times New Roman"/>
          <w:lang w:val="uk-UA"/>
        </w:rPr>
        <w:t>, що відображає співвідношення прямої й зворотної ре</w:t>
      </w:r>
      <w:r>
        <w:rPr>
          <w:rFonts w:ascii="Times New Roman" w:hAnsi="Times New Roman"/>
          <w:lang w:val="uk-UA"/>
        </w:rPr>
        <w:t>а</w:t>
      </w:r>
      <w:r>
        <w:rPr>
          <w:rFonts w:ascii="Times New Roman" w:hAnsi="Times New Roman"/>
          <w:lang w:val="uk-UA"/>
        </w:rPr>
        <w:t>кції перетворення АДФ, у групах пацієнтів з ХЛ та НХЛ відбувалося підв</w:t>
      </w:r>
      <w:r>
        <w:rPr>
          <w:rFonts w:ascii="Times New Roman" w:hAnsi="Times New Roman"/>
          <w:lang w:val="uk-UA"/>
        </w:rPr>
        <w:t>и</w:t>
      </w:r>
      <w:r>
        <w:rPr>
          <w:rFonts w:ascii="Times New Roman" w:hAnsi="Times New Roman"/>
          <w:lang w:val="uk-UA"/>
        </w:rPr>
        <w:t xml:space="preserve">щення рівня цього показника, що було достовірним до контролю.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 xml:space="preserve">Тобто, зі збільшенням стадії з’являється тенденція до зниження рівня АТФ й АДФ (крім </w:t>
      </w:r>
      <w:r>
        <w:rPr>
          <w:rFonts w:ascii="Times New Roman" w:hAnsi="Times New Roman"/>
          <w:lang w:val="en-US"/>
        </w:rPr>
        <w:t>II</w:t>
      </w:r>
      <w:r>
        <w:rPr>
          <w:rFonts w:ascii="Times New Roman" w:hAnsi="Times New Roman"/>
          <w:lang w:val="uk-UA"/>
        </w:rPr>
        <w:t xml:space="preserve"> стадії НХЛ, де кількість АТФ підвищується) і зроста</w:t>
      </w:r>
      <w:r>
        <w:rPr>
          <w:rFonts w:ascii="Times New Roman" w:hAnsi="Times New Roman"/>
          <w:lang w:val="uk-UA"/>
        </w:rPr>
        <w:t>н</w:t>
      </w:r>
      <w:r>
        <w:rPr>
          <w:rFonts w:ascii="Times New Roman" w:hAnsi="Times New Roman"/>
          <w:lang w:val="uk-UA"/>
        </w:rPr>
        <w:t>ня концентрації АМФ. Зменшення вмісту АТФ є чинником порушення енергозалежного процесу фосфорилювання-дефосфорилювання мембранних бі</w:t>
      </w:r>
      <w:r>
        <w:rPr>
          <w:rFonts w:ascii="Times New Roman" w:hAnsi="Times New Roman"/>
          <w:lang w:val="uk-UA"/>
        </w:rPr>
        <w:t>л</w:t>
      </w:r>
      <w:r>
        <w:rPr>
          <w:rFonts w:ascii="Times New Roman" w:hAnsi="Times New Roman"/>
          <w:lang w:val="uk-UA"/>
        </w:rPr>
        <w:t>ків і ліпідів, які забезпечують структурну цілісність мембран, що надалі веде до змін проникливості для іонів (К</w:t>
      </w:r>
      <w:r>
        <w:rPr>
          <w:rFonts w:ascii="Times New Roman" w:hAnsi="Times New Roman"/>
          <w:vertAlign w:val="superscript"/>
          <w:lang w:val="uk-UA"/>
        </w:rPr>
        <w:t>+</w:t>
      </w:r>
      <w:r>
        <w:rPr>
          <w:rFonts w:ascii="Times New Roman" w:hAnsi="Times New Roman"/>
          <w:lang w:val="uk-UA"/>
        </w:rPr>
        <w:t>,Са</w:t>
      </w:r>
      <w:r>
        <w:rPr>
          <w:rFonts w:ascii="Times New Roman" w:hAnsi="Times New Roman"/>
          <w:vertAlign w:val="superscript"/>
          <w:lang w:val="uk-UA"/>
        </w:rPr>
        <w:t>2+</w:t>
      </w:r>
      <w:r>
        <w:rPr>
          <w:rFonts w:ascii="Times New Roman" w:hAnsi="Times New Roman"/>
          <w:lang w:val="uk-UA"/>
        </w:rPr>
        <w:t>) і падіння мембранного потенці</w:t>
      </w:r>
      <w:r>
        <w:rPr>
          <w:rFonts w:ascii="Times New Roman" w:hAnsi="Times New Roman"/>
          <w:lang w:val="uk-UA"/>
        </w:rPr>
        <w:t>а</w:t>
      </w:r>
      <w:r>
        <w:rPr>
          <w:rFonts w:ascii="Times New Roman" w:hAnsi="Times New Roman"/>
          <w:lang w:val="uk-UA"/>
        </w:rPr>
        <w:t>лу. Все це може впливати  на структурно-конформаційний стан рецепторів та їх функцію, щодо реалізації процесів апоптозу [</w:t>
      </w:r>
      <w:r>
        <w:rPr>
          <w:rFonts w:ascii="Times New Roman" w:hAnsi="Times New Roman"/>
          <w:lang w:val="en-US"/>
        </w:rPr>
        <w:t>Janicke</w:t>
      </w:r>
      <w:r>
        <w:rPr>
          <w:rFonts w:ascii="Times New Roman" w:hAnsi="Times New Roman"/>
          <w:lang w:val="uk-UA"/>
        </w:rPr>
        <w:t xml:space="preserve"> </w:t>
      </w:r>
      <w:r>
        <w:rPr>
          <w:rFonts w:ascii="Times New Roman" w:hAnsi="Times New Roman"/>
          <w:lang w:val="en-US"/>
        </w:rPr>
        <w:t>R</w:t>
      </w:r>
      <w:r>
        <w:rPr>
          <w:rFonts w:ascii="Times New Roman" w:hAnsi="Times New Roman"/>
          <w:lang w:val="uk-UA"/>
        </w:rPr>
        <w:t>.</w:t>
      </w:r>
      <w:r>
        <w:rPr>
          <w:rFonts w:ascii="Times New Roman" w:hAnsi="Times New Roman"/>
          <w:lang w:val="en-US"/>
        </w:rPr>
        <w:t>U</w:t>
      </w:r>
      <w:r>
        <w:rPr>
          <w:rFonts w:ascii="Times New Roman" w:hAnsi="Times New Roman"/>
          <w:lang w:val="uk-UA"/>
        </w:rPr>
        <w:t xml:space="preserve">. </w:t>
      </w:r>
      <w:r>
        <w:rPr>
          <w:rFonts w:ascii="Times New Roman" w:hAnsi="Times New Roman"/>
          <w:lang w:val="en-US"/>
        </w:rPr>
        <w:t>et</w:t>
      </w:r>
      <w:r>
        <w:rPr>
          <w:rFonts w:ascii="Times New Roman" w:hAnsi="Times New Roman"/>
          <w:lang w:val="uk-UA"/>
        </w:rPr>
        <w:t xml:space="preserve"> </w:t>
      </w:r>
      <w:r>
        <w:rPr>
          <w:rFonts w:ascii="Times New Roman" w:hAnsi="Times New Roman"/>
          <w:lang w:val="en-US"/>
        </w:rPr>
        <w:t>al</w:t>
      </w:r>
      <w:r>
        <w:rPr>
          <w:rFonts w:ascii="Times New Roman" w:hAnsi="Times New Roman"/>
          <w:lang w:val="uk-UA"/>
        </w:rPr>
        <w:t xml:space="preserve">., 1998]. Зниження ЕЗ, ІФ та ТКД, яке зростало при прогресуванні ЛПЗ (максимальні значення в групі хворих </w:t>
      </w:r>
      <w:r>
        <w:rPr>
          <w:rFonts w:ascii="Times New Roman" w:hAnsi="Times New Roman"/>
          <w:lang w:val="en-US"/>
        </w:rPr>
        <w:t>IV</w:t>
      </w:r>
      <w:r>
        <w:rPr>
          <w:rFonts w:ascii="Times New Roman" w:hAnsi="Times New Roman"/>
          <w:lang w:val="uk-UA"/>
        </w:rPr>
        <w:t xml:space="preserve"> стадією) є відображенням порушення біоенерг</w:t>
      </w:r>
      <w:r>
        <w:rPr>
          <w:rFonts w:ascii="Times New Roman" w:hAnsi="Times New Roman"/>
          <w:lang w:val="uk-UA"/>
        </w:rPr>
        <w:t>е</w:t>
      </w:r>
      <w:r>
        <w:rPr>
          <w:rFonts w:ascii="Times New Roman" w:hAnsi="Times New Roman"/>
          <w:lang w:val="uk-UA"/>
        </w:rPr>
        <w:t>тичного балансу, а саме: зменшення рівня мітохондріального дихання й роз’єднання процесів окисного фосфорилювання. ЕП достовірно не змінюється, отже мітохондріальне дихання продовжує функціонувати, незважаючи на зниження швидкості (або відсутність) генерації АТФ з АДФ [Губський Ю.І., 2000]. Тобто, є умови для проліферативної активності, але немає умов для реалізації апоптозу, враховуючи те, що клітинна загибель потребує до</w:t>
      </w:r>
      <w:r>
        <w:rPr>
          <w:rFonts w:ascii="Times New Roman" w:hAnsi="Times New Roman"/>
          <w:lang w:val="uk-UA"/>
        </w:rPr>
        <w:t>с</w:t>
      </w:r>
      <w:r>
        <w:rPr>
          <w:rFonts w:ascii="Times New Roman" w:hAnsi="Times New Roman"/>
          <w:lang w:val="uk-UA"/>
        </w:rPr>
        <w:t>татнього вмісту АТФ та певного співвідношення АТФ/АДФ [</w:t>
      </w:r>
      <w:r>
        <w:rPr>
          <w:rFonts w:ascii="Times New Roman" w:hAnsi="Times New Roman"/>
          <w:color w:val="000000"/>
          <w:lang w:val="en-US"/>
        </w:rPr>
        <w:t>Leist</w:t>
      </w:r>
      <w:r>
        <w:rPr>
          <w:rFonts w:ascii="Times New Roman" w:hAnsi="Times New Roman"/>
          <w:color w:val="000000"/>
          <w:lang w:val="uk-UA"/>
        </w:rPr>
        <w:t xml:space="preserve"> </w:t>
      </w:r>
      <w:r>
        <w:rPr>
          <w:rFonts w:ascii="Times New Roman" w:hAnsi="Times New Roman"/>
          <w:color w:val="000000"/>
          <w:lang w:val="en-US"/>
        </w:rPr>
        <w:t>M</w:t>
      </w:r>
      <w:r>
        <w:rPr>
          <w:rFonts w:ascii="Times New Roman" w:hAnsi="Times New Roman"/>
          <w:color w:val="000000"/>
          <w:lang w:val="uk-UA"/>
        </w:rPr>
        <w:t>. е</w:t>
      </w:r>
      <w:r>
        <w:rPr>
          <w:rFonts w:ascii="Times New Roman" w:hAnsi="Times New Roman"/>
          <w:color w:val="000000"/>
          <w:lang w:val="en-US"/>
        </w:rPr>
        <w:t>t</w:t>
      </w:r>
      <w:r>
        <w:rPr>
          <w:rFonts w:ascii="Times New Roman" w:hAnsi="Times New Roman"/>
          <w:color w:val="000000"/>
          <w:lang w:val="uk-UA"/>
        </w:rPr>
        <w:t xml:space="preserve"> </w:t>
      </w:r>
      <w:r>
        <w:rPr>
          <w:rFonts w:ascii="Times New Roman" w:hAnsi="Times New Roman"/>
          <w:color w:val="000000"/>
          <w:lang w:val="en-US"/>
        </w:rPr>
        <w:t>al</w:t>
      </w:r>
      <w:r>
        <w:rPr>
          <w:rFonts w:ascii="Times New Roman" w:hAnsi="Times New Roman"/>
          <w:color w:val="000000"/>
          <w:lang w:val="uk-UA"/>
        </w:rPr>
        <w:t>., 1997</w:t>
      </w:r>
      <w:r>
        <w:rPr>
          <w:rFonts w:ascii="Times New Roman" w:hAnsi="Times New Roman"/>
          <w:lang w:val="uk-UA"/>
        </w:rPr>
        <w:t xml:space="preserve">]. </w:t>
      </w:r>
    </w:p>
    <w:p w:rsidR="00AA46C8" w:rsidRDefault="00AA46C8" w:rsidP="00AA46C8">
      <w:pPr>
        <w:widowControl w:val="0"/>
        <w:spacing w:after="120" w:line="360" w:lineRule="auto"/>
        <w:ind w:firstLine="567"/>
        <w:jc w:val="both"/>
        <w:rPr>
          <w:rFonts w:ascii="Times New Roman" w:hAnsi="Times New Roman"/>
          <w:lang w:val="uk-UA"/>
        </w:rPr>
      </w:pPr>
      <w:r>
        <w:rPr>
          <w:rFonts w:ascii="Times New Roman" w:hAnsi="Times New Roman"/>
          <w:lang w:val="uk-UA"/>
        </w:rPr>
        <w:t>Визначення рівня загальної лактатдегідрогенази (ЛДГ) довело, що у хв</w:t>
      </w:r>
      <w:r>
        <w:rPr>
          <w:rFonts w:ascii="Times New Roman" w:hAnsi="Times New Roman"/>
          <w:lang w:val="uk-UA"/>
        </w:rPr>
        <w:t>о</w:t>
      </w:r>
      <w:r>
        <w:rPr>
          <w:rFonts w:ascii="Times New Roman" w:hAnsi="Times New Roman"/>
          <w:lang w:val="uk-UA"/>
        </w:rPr>
        <w:t xml:space="preserve">рих ХЛ в усіх дослідних групах вміст ЛДГ достовірно зростає (рис. 4). </w:t>
      </w:r>
    </w:p>
    <w:tbl>
      <w:tblPr>
        <w:tblW w:w="0" w:type="auto"/>
        <w:tblLayout w:type="fixed"/>
        <w:tblLook w:val="04A0" w:firstRow="1" w:lastRow="0" w:firstColumn="1" w:lastColumn="0" w:noHBand="0" w:noVBand="1"/>
      </w:tblPr>
      <w:tblGrid>
        <w:gridCol w:w="959"/>
        <w:gridCol w:w="8347"/>
      </w:tblGrid>
      <w:tr w:rsidR="00AA46C8" w:rsidTr="00CE3646">
        <w:tc>
          <w:tcPr>
            <w:tcW w:w="959" w:type="dxa"/>
          </w:tcPr>
          <w:p w:rsidR="00AA46C8" w:rsidRDefault="00AA46C8" w:rsidP="00CE3646">
            <w:pPr>
              <w:widowControl w:val="0"/>
              <w:jc w:val="center"/>
              <w:rPr>
                <w:rFonts w:ascii="Times New Roman" w:hAnsi="Times New Roman"/>
                <w:lang w:val="uk-UA"/>
              </w:rPr>
            </w:pPr>
          </w:p>
          <w:p w:rsidR="00AA46C8" w:rsidRDefault="00AA46C8" w:rsidP="00CE3646">
            <w:pPr>
              <w:widowControl w:val="0"/>
              <w:jc w:val="center"/>
              <w:rPr>
                <w:rFonts w:ascii="Times New Roman" w:hAnsi="Times New Roman"/>
                <w:lang w:val="uk-UA"/>
              </w:rPr>
            </w:pPr>
          </w:p>
          <w:p w:rsidR="00AA46C8" w:rsidRDefault="00AA46C8" w:rsidP="00CE3646">
            <w:pPr>
              <w:widowControl w:val="0"/>
              <w:jc w:val="center"/>
              <w:rPr>
                <w:rFonts w:ascii="Times New Roman" w:hAnsi="Times New Roman"/>
                <w:lang w:val="uk-UA"/>
              </w:rPr>
            </w:pPr>
          </w:p>
          <w:p w:rsidR="00AA46C8" w:rsidRDefault="00AA46C8" w:rsidP="00CE3646">
            <w:pPr>
              <w:widowControl w:val="0"/>
              <w:jc w:val="center"/>
              <w:rPr>
                <w:rFonts w:ascii="Times New Roman" w:hAnsi="Times New Roman"/>
                <w:spacing w:val="-6"/>
                <w:lang w:val="uk-UA"/>
              </w:rPr>
            </w:pPr>
            <w:r>
              <w:rPr>
                <w:rFonts w:ascii="Times New Roman" w:hAnsi="Times New Roman"/>
                <w:spacing w:val="-6"/>
                <w:lang w:val="uk-UA"/>
              </w:rPr>
              <w:t>МО/л</w:t>
            </w:r>
          </w:p>
          <w:p w:rsidR="00AA46C8" w:rsidRDefault="00AA46C8" w:rsidP="00CE3646">
            <w:pPr>
              <w:widowControl w:val="0"/>
              <w:jc w:val="center"/>
              <w:rPr>
                <w:rFonts w:ascii="Times New Roman" w:hAnsi="Times New Roman"/>
                <w:lang w:val="uk-UA"/>
              </w:rPr>
            </w:pPr>
          </w:p>
          <w:p w:rsidR="00AA46C8" w:rsidRDefault="00AA46C8" w:rsidP="00CE3646">
            <w:pPr>
              <w:widowControl w:val="0"/>
              <w:jc w:val="center"/>
              <w:rPr>
                <w:rFonts w:ascii="Times New Roman" w:hAnsi="Times New Roman"/>
                <w:lang w:val="uk-UA"/>
              </w:rPr>
            </w:pPr>
          </w:p>
        </w:tc>
        <w:tc>
          <w:tcPr>
            <w:tcW w:w="8347" w:type="dxa"/>
          </w:tcPr>
          <w:p w:rsidR="00AA46C8" w:rsidRDefault="00AA46C8" w:rsidP="00CE3646">
            <w:pPr>
              <w:widowControl w:val="0"/>
              <w:jc w:val="both"/>
              <w:rPr>
                <w:rFonts w:ascii="Times New Roman" w:hAnsi="Times New Roman"/>
                <w:sz w:val="20"/>
                <w:szCs w:val="20"/>
                <w:lang w:val="uk-UA"/>
              </w:rPr>
            </w:pPr>
            <w:r>
              <w:rPr>
                <w:rFonts w:ascii="Times New Roman" w:hAnsi="Times New Roman"/>
                <w:noProof/>
                <w:sz w:val="20"/>
                <w:szCs w:val="20"/>
                <w:lang w:eastAsia="ru-RU"/>
              </w:rPr>
              <w:drawing>
                <wp:inline distT="0" distB="0" distL="0" distR="0">
                  <wp:extent cx="5280025" cy="2035175"/>
                  <wp:effectExtent l="0" t="0" r="0" b="3175"/>
                  <wp:docPr id="229" name="Рисунок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12">
                            <a:extLst>
                              <a:ext uri="{28A0092B-C50C-407E-A947-70E740481C1C}">
                                <a14:useLocalDpi xmlns:a14="http://schemas.microsoft.com/office/drawing/2010/main" val="0"/>
                              </a:ext>
                            </a:extLst>
                          </a:blip>
                          <a:srcRect r="-47" b="-98"/>
                          <a:stretch>
                            <a:fillRect/>
                          </a:stretch>
                        </pic:blipFill>
                        <pic:spPr bwMode="auto">
                          <a:xfrm>
                            <a:off x="0" y="0"/>
                            <a:ext cx="5280025" cy="2035175"/>
                          </a:xfrm>
                          <a:prstGeom prst="rect">
                            <a:avLst/>
                          </a:prstGeom>
                          <a:noFill/>
                          <a:ln>
                            <a:noFill/>
                          </a:ln>
                        </pic:spPr>
                      </pic:pic>
                    </a:graphicData>
                  </a:graphic>
                </wp:inline>
              </w:drawing>
            </w:r>
          </w:p>
        </w:tc>
      </w:tr>
    </w:tbl>
    <w:p w:rsidR="00AA46C8" w:rsidRDefault="00AA46C8" w:rsidP="00AA46C8">
      <w:pPr>
        <w:pStyle w:val="afffffff9"/>
        <w:widowControl w:val="0"/>
        <w:spacing w:before="120" w:after="0"/>
        <w:ind w:left="0" w:firstLine="567"/>
        <w:rPr>
          <w:sz w:val="24"/>
          <w:lang w:val="uk-UA"/>
        </w:rPr>
      </w:pPr>
      <w:r>
        <w:rPr>
          <w:sz w:val="24"/>
          <w:lang w:val="uk-UA"/>
        </w:rPr>
        <w:t>Рис. 4. Активність загальної ЛДГ у сироватці хворих ХЛ та НХЛ (МО/л).</w:t>
      </w:r>
    </w:p>
    <w:p w:rsidR="00AA46C8" w:rsidRDefault="00AA46C8" w:rsidP="00AA46C8">
      <w:pPr>
        <w:widowControl w:val="0"/>
        <w:ind w:firstLine="567"/>
        <w:rPr>
          <w:rFonts w:ascii="Times New Roman" w:hAnsi="Times New Roman"/>
          <w:i/>
          <w:sz w:val="20"/>
          <w:szCs w:val="20"/>
          <w:lang w:val="uk-UA"/>
        </w:rPr>
      </w:pPr>
      <w:r>
        <w:rPr>
          <w:rFonts w:ascii="Times New Roman" w:hAnsi="Times New Roman"/>
          <w:i/>
          <w:sz w:val="20"/>
          <w:szCs w:val="20"/>
          <w:lang w:val="uk-UA"/>
        </w:rPr>
        <w:t>Примітка: * - показники достовірні по відношенню до групи контролю (р</w:t>
      </w:r>
      <w:r>
        <w:rPr>
          <w:rFonts w:ascii="Times New Roman" w:hAnsi="Times New Roman"/>
          <w:i/>
          <w:sz w:val="20"/>
          <w:szCs w:val="20"/>
          <w:lang w:val="uk-UA"/>
        </w:rPr>
        <w:sym w:font="Symbol" w:char="003C"/>
      </w:r>
      <w:r>
        <w:rPr>
          <w:rFonts w:ascii="Times New Roman" w:hAnsi="Times New Roman"/>
          <w:i/>
          <w:sz w:val="20"/>
          <w:szCs w:val="20"/>
          <w:lang w:val="uk-UA"/>
        </w:rPr>
        <w:t>0,05);</w:t>
      </w:r>
    </w:p>
    <w:p w:rsidR="00AA46C8" w:rsidRDefault="00AA46C8" w:rsidP="00AA46C8">
      <w:pPr>
        <w:widowControl w:val="0"/>
        <w:ind w:firstLine="567"/>
        <w:rPr>
          <w:rFonts w:ascii="Times New Roman" w:hAnsi="Times New Roman"/>
          <w:i/>
          <w:sz w:val="20"/>
          <w:szCs w:val="20"/>
          <w:lang w:val="uk-UA"/>
        </w:rPr>
      </w:pPr>
      <w:r>
        <w:rPr>
          <w:rFonts w:ascii="Times New Roman" w:hAnsi="Times New Roman"/>
          <w:i/>
          <w:sz w:val="20"/>
          <w:szCs w:val="20"/>
          <w:lang w:val="uk-UA"/>
        </w:rPr>
        <w:t xml:space="preserve">                 ** - показники достовірні по відношенню до групи  контролю (р</w:t>
      </w:r>
      <w:r>
        <w:rPr>
          <w:rFonts w:ascii="Times New Roman" w:hAnsi="Times New Roman"/>
          <w:i/>
          <w:sz w:val="20"/>
          <w:szCs w:val="20"/>
          <w:lang w:val="uk-UA"/>
        </w:rPr>
        <w:sym w:font="Symbol" w:char="003C"/>
      </w:r>
      <w:r>
        <w:rPr>
          <w:rFonts w:ascii="Times New Roman" w:hAnsi="Times New Roman"/>
          <w:i/>
          <w:sz w:val="20"/>
          <w:szCs w:val="20"/>
          <w:lang w:val="uk-UA"/>
        </w:rPr>
        <w:t>0,01);</w:t>
      </w:r>
    </w:p>
    <w:p w:rsidR="00AA46C8" w:rsidRDefault="00AA46C8" w:rsidP="00AA46C8">
      <w:pPr>
        <w:widowControl w:val="0"/>
        <w:ind w:firstLine="567"/>
        <w:rPr>
          <w:rFonts w:ascii="Times New Roman" w:hAnsi="Times New Roman"/>
          <w:i/>
          <w:sz w:val="20"/>
          <w:szCs w:val="20"/>
          <w:lang w:val="uk-UA"/>
        </w:rPr>
      </w:pPr>
      <w:r>
        <w:rPr>
          <w:rFonts w:ascii="Times New Roman" w:hAnsi="Times New Roman"/>
          <w:i/>
          <w:sz w:val="20"/>
          <w:szCs w:val="20"/>
          <w:lang w:val="uk-UA"/>
        </w:rPr>
        <w:t xml:space="preserve">                *** - показники достовірні по відношенню до групи контролю (р</w:t>
      </w:r>
      <w:r>
        <w:rPr>
          <w:rFonts w:ascii="Times New Roman" w:hAnsi="Times New Roman"/>
          <w:i/>
          <w:sz w:val="20"/>
          <w:szCs w:val="20"/>
          <w:lang w:val="uk-UA"/>
        </w:rPr>
        <w:sym w:font="Symbol" w:char="003C"/>
      </w:r>
      <w:r>
        <w:rPr>
          <w:rFonts w:ascii="Times New Roman" w:hAnsi="Times New Roman"/>
          <w:i/>
          <w:sz w:val="20"/>
          <w:szCs w:val="20"/>
          <w:lang w:val="uk-UA"/>
        </w:rPr>
        <w:t>0,001);</w:t>
      </w:r>
    </w:p>
    <w:p w:rsidR="00AA46C8" w:rsidRDefault="00AA46C8" w:rsidP="00AA46C8">
      <w:pPr>
        <w:widowControl w:val="0"/>
        <w:spacing w:after="120"/>
        <w:ind w:firstLine="567"/>
        <w:rPr>
          <w:rFonts w:ascii="Times New Roman" w:hAnsi="Times New Roman"/>
          <w:i/>
          <w:sz w:val="20"/>
          <w:szCs w:val="20"/>
          <w:lang w:val="uk-UA"/>
        </w:rPr>
      </w:pPr>
      <w:r>
        <w:rPr>
          <w:rFonts w:ascii="Times New Roman" w:hAnsi="Times New Roman"/>
          <w:i/>
          <w:sz w:val="20"/>
          <w:szCs w:val="20"/>
          <w:lang w:val="uk-UA"/>
        </w:rPr>
        <w:t xml:space="preserve">                    # - показники достовірні по відношенню до групи ХЛ (р</w:t>
      </w:r>
      <w:r>
        <w:rPr>
          <w:rFonts w:ascii="Times New Roman" w:hAnsi="Times New Roman"/>
          <w:i/>
          <w:sz w:val="20"/>
          <w:szCs w:val="20"/>
          <w:lang w:val="uk-UA"/>
        </w:rPr>
        <w:sym w:font="Symbol" w:char="003C"/>
      </w:r>
      <w:r>
        <w:rPr>
          <w:rFonts w:ascii="Times New Roman" w:hAnsi="Times New Roman"/>
          <w:i/>
          <w:sz w:val="20"/>
          <w:szCs w:val="20"/>
          <w:lang w:val="uk-UA"/>
        </w:rPr>
        <w:t>0,05).</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 xml:space="preserve">Кількість ЛДГ підвищується до контрольної групи, але </w:t>
      </w:r>
      <w:r>
        <w:rPr>
          <w:rFonts w:ascii="Times New Roman" w:hAnsi="Times New Roman"/>
          <w:color w:val="000000"/>
          <w:lang w:val="uk-UA"/>
        </w:rPr>
        <w:t>не перевищує</w:t>
      </w:r>
      <w:r>
        <w:rPr>
          <w:rFonts w:ascii="Times New Roman" w:hAnsi="Times New Roman"/>
          <w:lang w:val="uk-UA"/>
        </w:rPr>
        <w:t xml:space="preserve"> межу норми для даного показника [</w:t>
      </w:r>
      <w:r>
        <w:rPr>
          <w:rFonts w:ascii="Times New Roman" w:hAnsi="Times New Roman"/>
          <w:lang w:val="en-US"/>
        </w:rPr>
        <w:t>Hoelzer</w:t>
      </w:r>
      <w:r>
        <w:rPr>
          <w:rFonts w:ascii="Times New Roman" w:hAnsi="Times New Roman"/>
          <w:lang w:val="uk-UA"/>
        </w:rPr>
        <w:t xml:space="preserve"> </w:t>
      </w:r>
      <w:r>
        <w:rPr>
          <w:rFonts w:ascii="Times New Roman" w:hAnsi="Times New Roman"/>
          <w:lang w:val="en-US"/>
        </w:rPr>
        <w:t>D</w:t>
      </w:r>
      <w:r>
        <w:rPr>
          <w:rFonts w:ascii="Times New Roman" w:hAnsi="Times New Roman"/>
          <w:lang w:val="uk-UA"/>
        </w:rPr>
        <w:t xml:space="preserve">. </w:t>
      </w:r>
      <w:r>
        <w:rPr>
          <w:rFonts w:ascii="Times New Roman" w:hAnsi="Times New Roman"/>
          <w:lang w:val="en-US"/>
        </w:rPr>
        <w:t>et</w:t>
      </w:r>
      <w:r>
        <w:rPr>
          <w:rFonts w:ascii="Times New Roman" w:hAnsi="Times New Roman"/>
          <w:lang w:val="uk-UA"/>
        </w:rPr>
        <w:t xml:space="preserve"> </w:t>
      </w:r>
      <w:r>
        <w:rPr>
          <w:rFonts w:ascii="Times New Roman" w:hAnsi="Times New Roman"/>
          <w:lang w:val="en-US"/>
        </w:rPr>
        <w:t>al</w:t>
      </w:r>
      <w:r>
        <w:rPr>
          <w:rFonts w:ascii="Times New Roman" w:hAnsi="Times New Roman"/>
          <w:lang w:val="uk-UA"/>
        </w:rPr>
        <w:t>, 1988]. У групі хв</w:t>
      </w:r>
      <w:r>
        <w:rPr>
          <w:rFonts w:ascii="Times New Roman" w:hAnsi="Times New Roman"/>
          <w:lang w:val="uk-UA"/>
        </w:rPr>
        <w:t>о</w:t>
      </w:r>
      <w:r>
        <w:rPr>
          <w:rFonts w:ascii="Times New Roman" w:hAnsi="Times New Roman"/>
          <w:lang w:val="uk-UA"/>
        </w:rPr>
        <w:t xml:space="preserve">рих НХЛ ми спостерігали збільшення концентрації ЛДГ, яке було вище ніж   контроль у 1,8 рази при </w:t>
      </w:r>
      <w:r>
        <w:rPr>
          <w:rFonts w:ascii="Times New Roman" w:hAnsi="Times New Roman"/>
          <w:lang w:val="en-US"/>
        </w:rPr>
        <w:t>III</w:t>
      </w:r>
      <w:r>
        <w:rPr>
          <w:rFonts w:ascii="Times New Roman" w:hAnsi="Times New Roman"/>
          <w:lang w:val="uk-UA"/>
        </w:rPr>
        <w:t xml:space="preserve"> ст</w:t>
      </w:r>
      <w:r>
        <w:rPr>
          <w:rFonts w:ascii="Times New Roman" w:hAnsi="Times New Roman"/>
          <w:lang w:val="uk-UA"/>
        </w:rPr>
        <w:t>а</w:t>
      </w:r>
      <w:r>
        <w:rPr>
          <w:rFonts w:ascii="Times New Roman" w:hAnsi="Times New Roman"/>
          <w:lang w:val="uk-UA"/>
        </w:rPr>
        <w:t xml:space="preserve">дії й у </w:t>
      </w:r>
      <w:r>
        <w:rPr>
          <w:rFonts w:ascii="Times New Roman" w:hAnsi="Times New Roman"/>
          <w:lang w:val="uk-UA"/>
        </w:rPr>
        <w:lastRenderedPageBreak/>
        <w:t xml:space="preserve">2,9 при </w:t>
      </w:r>
      <w:r>
        <w:rPr>
          <w:rFonts w:ascii="Times New Roman" w:hAnsi="Times New Roman"/>
          <w:lang w:val="en-US"/>
        </w:rPr>
        <w:t>IV</w:t>
      </w:r>
      <w:r>
        <w:rPr>
          <w:rFonts w:ascii="Times New Roman" w:hAnsi="Times New Roman"/>
          <w:lang w:val="uk-UA"/>
        </w:rPr>
        <w:t xml:space="preserve"> стадії та вище ніж норма у 2 рази при </w:t>
      </w:r>
      <w:r>
        <w:rPr>
          <w:rFonts w:ascii="Times New Roman" w:hAnsi="Times New Roman"/>
          <w:lang w:val="en-US"/>
        </w:rPr>
        <w:t>III</w:t>
      </w:r>
      <w:r>
        <w:rPr>
          <w:rFonts w:ascii="Times New Roman" w:hAnsi="Times New Roman"/>
          <w:lang w:val="uk-UA"/>
        </w:rPr>
        <w:t xml:space="preserve"> й в 3,4 рази при </w:t>
      </w:r>
      <w:r>
        <w:rPr>
          <w:rFonts w:ascii="Times New Roman" w:hAnsi="Times New Roman"/>
          <w:lang w:val="en-US"/>
        </w:rPr>
        <w:t>IV</w:t>
      </w:r>
      <w:r>
        <w:rPr>
          <w:rFonts w:ascii="Times New Roman" w:hAnsi="Times New Roman"/>
          <w:lang w:val="uk-UA"/>
        </w:rPr>
        <w:t xml:space="preserve"> стад</w:t>
      </w:r>
      <w:r>
        <w:rPr>
          <w:rFonts w:ascii="Times New Roman" w:hAnsi="Times New Roman"/>
          <w:lang w:val="uk-UA"/>
        </w:rPr>
        <w:t>і</w:t>
      </w:r>
      <w:r>
        <w:rPr>
          <w:rFonts w:ascii="Times New Roman" w:hAnsi="Times New Roman"/>
          <w:lang w:val="uk-UA"/>
        </w:rPr>
        <w:t>ях.</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Отже, активність загальної ЛДГ має тенденцію до підвищення від зв</w:t>
      </w:r>
      <w:r>
        <w:rPr>
          <w:rFonts w:ascii="Times New Roman" w:hAnsi="Times New Roman"/>
          <w:lang w:val="uk-UA"/>
        </w:rPr>
        <w:t>и</w:t>
      </w:r>
      <w:r>
        <w:rPr>
          <w:rFonts w:ascii="Times New Roman" w:hAnsi="Times New Roman"/>
          <w:lang w:val="uk-UA"/>
        </w:rPr>
        <w:t xml:space="preserve">чайної норми лише у хворих на НХЛ й збільшується від </w:t>
      </w:r>
      <w:r>
        <w:rPr>
          <w:rFonts w:ascii="Times New Roman" w:hAnsi="Times New Roman"/>
          <w:lang w:val="en-US"/>
        </w:rPr>
        <w:t>II</w:t>
      </w:r>
      <w:r>
        <w:rPr>
          <w:rFonts w:ascii="Times New Roman" w:hAnsi="Times New Roman"/>
          <w:lang w:val="uk-UA"/>
        </w:rPr>
        <w:t xml:space="preserve"> до </w:t>
      </w:r>
      <w:r>
        <w:rPr>
          <w:rFonts w:ascii="Times New Roman" w:hAnsi="Times New Roman"/>
          <w:lang w:val="en-US"/>
        </w:rPr>
        <w:t>IV</w:t>
      </w:r>
      <w:r>
        <w:rPr>
          <w:rFonts w:ascii="Times New Roman" w:hAnsi="Times New Roman"/>
          <w:lang w:val="uk-UA"/>
        </w:rPr>
        <w:t xml:space="preserve"> стадії. Але, відносно контрольної групи ми спостерігали підвищення й у групі хворих на ХЛ. Накопичення лактату з одного боку свідчить про інтенсивний анаеробний гліколіз, який характеризує пухлинний ріст, а з друг</w:t>
      </w:r>
      <w:r>
        <w:rPr>
          <w:rFonts w:ascii="Times New Roman" w:hAnsi="Times New Roman"/>
          <w:lang w:val="uk-UA"/>
        </w:rPr>
        <w:t>о</w:t>
      </w:r>
      <w:r>
        <w:rPr>
          <w:rFonts w:ascii="Times New Roman" w:hAnsi="Times New Roman"/>
          <w:lang w:val="uk-UA"/>
        </w:rPr>
        <w:t xml:space="preserve">го – пошкодження мембранних структур [Лихтенштейн А.В., Шапот В.С., 1998].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Несприятливий енергетичний стан в лімфоцитах щодо реалізації апопт</w:t>
      </w:r>
      <w:r>
        <w:rPr>
          <w:rFonts w:ascii="Times New Roman" w:hAnsi="Times New Roman"/>
          <w:lang w:val="uk-UA"/>
        </w:rPr>
        <w:t>о</w:t>
      </w:r>
      <w:r>
        <w:rPr>
          <w:rFonts w:ascii="Times New Roman" w:hAnsi="Times New Roman"/>
          <w:lang w:val="uk-UA"/>
        </w:rPr>
        <w:t>зу, підвищення рівня загальної ЛДГ в умовах зниження ДНК-фрагментації та АІ, свідчить про переключення клітинної загибелі на некротичний шлях у процесі прогресування ЛПЗ.</w:t>
      </w:r>
    </w:p>
    <w:p w:rsidR="00AA46C8" w:rsidRDefault="00AA46C8" w:rsidP="00AA46C8">
      <w:pPr>
        <w:widowControl w:val="0"/>
        <w:spacing w:line="360" w:lineRule="auto"/>
        <w:ind w:firstLine="567"/>
        <w:jc w:val="both"/>
        <w:rPr>
          <w:rFonts w:ascii="Times New Roman" w:hAnsi="Times New Roman"/>
          <w:color w:val="000000"/>
          <w:lang w:val="uk-UA"/>
        </w:rPr>
      </w:pPr>
      <w:r>
        <w:rPr>
          <w:rFonts w:ascii="Times New Roman" w:hAnsi="Times New Roman"/>
          <w:lang w:val="uk-UA"/>
        </w:rPr>
        <w:t>Серед біорегуляторів клітинної загибелі особливу роль відіграють цит</w:t>
      </w:r>
      <w:r>
        <w:rPr>
          <w:rFonts w:ascii="Times New Roman" w:hAnsi="Times New Roman"/>
          <w:lang w:val="uk-UA"/>
        </w:rPr>
        <w:t>о</w:t>
      </w:r>
      <w:r>
        <w:rPr>
          <w:rFonts w:ascii="Times New Roman" w:hAnsi="Times New Roman"/>
          <w:lang w:val="uk-UA"/>
        </w:rPr>
        <w:t xml:space="preserve">кіни. Нами було досліджено рівень </w:t>
      </w:r>
      <w:r>
        <w:rPr>
          <w:rFonts w:ascii="Times New Roman" w:hAnsi="Times New Roman"/>
          <w:lang w:val="en-US"/>
        </w:rPr>
        <w:t>IL</w:t>
      </w:r>
      <w:r>
        <w:rPr>
          <w:rFonts w:ascii="Times New Roman" w:hAnsi="Times New Roman"/>
          <w:lang w:val="uk-UA"/>
        </w:rPr>
        <w:t xml:space="preserve">-10 </w:t>
      </w:r>
      <w:r>
        <w:rPr>
          <w:rFonts w:ascii="Times New Roman" w:hAnsi="Times New Roman"/>
          <w:color w:val="000000"/>
          <w:lang w:val="uk-UA"/>
        </w:rPr>
        <w:t xml:space="preserve">у сироватці </w:t>
      </w:r>
      <w:r>
        <w:rPr>
          <w:rFonts w:ascii="Times New Roman" w:hAnsi="Times New Roman"/>
          <w:lang w:val="uk-UA"/>
        </w:rPr>
        <w:t xml:space="preserve">та </w:t>
      </w:r>
      <w:r>
        <w:rPr>
          <w:rFonts w:ascii="Times New Roman" w:hAnsi="Times New Roman"/>
          <w:color w:val="000000"/>
          <w:lang w:val="en-US"/>
        </w:rPr>
        <w:t>sCD</w:t>
      </w:r>
      <w:r>
        <w:rPr>
          <w:rFonts w:ascii="Times New Roman" w:hAnsi="Times New Roman"/>
          <w:color w:val="000000"/>
          <w:lang w:val="uk-UA"/>
        </w:rPr>
        <w:t>30 у плазмі хворих на лі</w:t>
      </w:r>
      <w:r>
        <w:rPr>
          <w:rFonts w:ascii="Times New Roman" w:hAnsi="Times New Roman"/>
          <w:color w:val="000000"/>
          <w:lang w:val="uk-UA"/>
        </w:rPr>
        <w:t>м</w:t>
      </w:r>
      <w:r>
        <w:rPr>
          <w:rFonts w:ascii="Times New Roman" w:hAnsi="Times New Roman"/>
          <w:color w:val="000000"/>
          <w:lang w:val="uk-UA"/>
        </w:rPr>
        <w:t>фоми.</w:t>
      </w:r>
    </w:p>
    <w:p w:rsidR="00AA46C8" w:rsidRDefault="00AA46C8" w:rsidP="00AA46C8">
      <w:pPr>
        <w:widowControl w:val="0"/>
        <w:spacing w:line="360" w:lineRule="auto"/>
        <w:ind w:firstLine="567"/>
        <w:jc w:val="both"/>
        <w:rPr>
          <w:rFonts w:ascii="Times New Roman" w:hAnsi="Times New Roman"/>
          <w:spacing w:val="-4"/>
          <w:lang w:val="uk-UA"/>
        </w:rPr>
      </w:pPr>
      <w:r>
        <w:rPr>
          <w:rFonts w:ascii="Times New Roman" w:hAnsi="Times New Roman"/>
          <w:spacing w:val="-4"/>
          <w:lang w:val="uk-UA"/>
        </w:rPr>
        <w:t xml:space="preserve">Так, у хворих на ХЛ вміст цього інтерлейкіну (рис. 5) було підвищено проти контролю при </w:t>
      </w:r>
      <w:r>
        <w:rPr>
          <w:rFonts w:ascii="Times New Roman" w:hAnsi="Times New Roman"/>
          <w:spacing w:val="-4"/>
          <w:lang w:val="en-US"/>
        </w:rPr>
        <w:t>II</w:t>
      </w:r>
      <w:r>
        <w:rPr>
          <w:rFonts w:ascii="Times New Roman" w:hAnsi="Times New Roman"/>
          <w:spacing w:val="-4"/>
        </w:rPr>
        <w:t xml:space="preserve"> </w:t>
      </w:r>
      <w:r>
        <w:rPr>
          <w:rFonts w:ascii="Times New Roman" w:hAnsi="Times New Roman"/>
          <w:spacing w:val="-4"/>
          <w:lang w:val="uk-UA"/>
        </w:rPr>
        <w:t xml:space="preserve">стадії у </w:t>
      </w:r>
      <w:r>
        <w:rPr>
          <w:rFonts w:ascii="Times New Roman" w:hAnsi="Times New Roman"/>
          <w:spacing w:val="-4"/>
        </w:rPr>
        <w:t>3,2</w:t>
      </w:r>
      <w:r>
        <w:rPr>
          <w:rFonts w:ascii="Times New Roman" w:hAnsi="Times New Roman"/>
          <w:spacing w:val="-4"/>
          <w:lang w:val="uk-UA"/>
        </w:rPr>
        <w:t xml:space="preserve"> рази, при </w:t>
      </w:r>
      <w:r>
        <w:rPr>
          <w:rFonts w:ascii="Times New Roman" w:hAnsi="Times New Roman"/>
          <w:spacing w:val="-4"/>
          <w:lang w:val="en-US"/>
        </w:rPr>
        <w:t>III</w:t>
      </w:r>
      <w:r>
        <w:rPr>
          <w:rFonts w:ascii="Times New Roman" w:hAnsi="Times New Roman"/>
          <w:spacing w:val="-4"/>
        </w:rPr>
        <w:t xml:space="preserve"> – </w:t>
      </w:r>
      <w:r>
        <w:rPr>
          <w:rFonts w:ascii="Times New Roman" w:hAnsi="Times New Roman"/>
          <w:spacing w:val="-4"/>
          <w:lang w:val="uk-UA"/>
        </w:rPr>
        <w:t>у 4,2 рази</w:t>
      </w:r>
      <w:r>
        <w:rPr>
          <w:rFonts w:ascii="Times New Roman" w:hAnsi="Times New Roman"/>
          <w:spacing w:val="-4"/>
        </w:rPr>
        <w:t xml:space="preserve"> </w:t>
      </w:r>
      <w:r>
        <w:rPr>
          <w:rFonts w:ascii="Times New Roman" w:hAnsi="Times New Roman"/>
          <w:spacing w:val="-4"/>
          <w:lang w:val="uk-UA"/>
        </w:rPr>
        <w:t xml:space="preserve">й при </w:t>
      </w:r>
      <w:r>
        <w:rPr>
          <w:rFonts w:ascii="Times New Roman" w:hAnsi="Times New Roman"/>
          <w:spacing w:val="-4"/>
          <w:lang w:val="en-US"/>
        </w:rPr>
        <w:t>IV</w:t>
      </w:r>
      <w:r>
        <w:rPr>
          <w:rFonts w:ascii="Times New Roman" w:hAnsi="Times New Roman"/>
          <w:spacing w:val="-4"/>
        </w:rPr>
        <w:t xml:space="preserve"> </w:t>
      </w:r>
      <w:r>
        <w:rPr>
          <w:rFonts w:ascii="Times New Roman" w:hAnsi="Times New Roman"/>
          <w:spacing w:val="-4"/>
          <w:lang w:val="uk-UA"/>
        </w:rPr>
        <w:t>– у 6,7 рази</w:t>
      </w:r>
      <w:r>
        <w:rPr>
          <w:rFonts w:ascii="Times New Roman" w:hAnsi="Times New Roman"/>
          <w:spacing w:val="-4"/>
        </w:rPr>
        <w:t xml:space="preserve"> (</w:t>
      </w:r>
      <w:r>
        <w:rPr>
          <w:rFonts w:ascii="Times New Roman" w:hAnsi="Times New Roman"/>
          <w:spacing w:val="-4"/>
          <w:lang w:val="en-US"/>
        </w:rPr>
        <w:t>p</w:t>
      </w:r>
      <w:r>
        <w:rPr>
          <w:rFonts w:ascii="Times New Roman" w:hAnsi="Times New Roman"/>
          <w:spacing w:val="-4"/>
        </w:rPr>
        <w:t xml:space="preserve"> &lt; 0,001)</w:t>
      </w:r>
      <w:r>
        <w:rPr>
          <w:rFonts w:ascii="Times New Roman" w:hAnsi="Times New Roman"/>
          <w:spacing w:val="-4"/>
          <w:lang w:val="uk-UA"/>
        </w:rPr>
        <w:t>.</w:t>
      </w:r>
    </w:p>
    <w:p w:rsidR="00AA46C8" w:rsidRDefault="00AA46C8" w:rsidP="00AA46C8">
      <w:pPr>
        <w:widowControl w:val="0"/>
        <w:ind w:firstLine="567"/>
        <w:jc w:val="both"/>
        <w:rPr>
          <w:rFonts w:ascii="Times New Roman" w:hAnsi="Times New Roman"/>
          <w:sz w:val="28"/>
          <w:szCs w:val="28"/>
          <w:lang w:val="uk-UA"/>
        </w:rPr>
      </w:pPr>
    </w:p>
    <w:tbl>
      <w:tblPr>
        <w:tblW w:w="5000" w:type="pct"/>
        <w:tblLook w:val="04A0" w:firstRow="1" w:lastRow="0" w:firstColumn="1" w:lastColumn="0" w:noHBand="0" w:noVBand="1"/>
      </w:tblPr>
      <w:tblGrid>
        <w:gridCol w:w="1480"/>
        <w:gridCol w:w="8091"/>
      </w:tblGrid>
      <w:tr w:rsidR="00AA46C8" w:rsidTr="00CE3646">
        <w:trPr>
          <w:trHeight w:val="2843"/>
        </w:trPr>
        <w:tc>
          <w:tcPr>
            <w:tcW w:w="773" w:type="pct"/>
          </w:tcPr>
          <w:p w:rsidR="00AA46C8" w:rsidRDefault="00AA46C8" w:rsidP="00CE3646">
            <w:pPr>
              <w:widowControl w:val="0"/>
              <w:jc w:val="center"/>
              <w:rPr>
                <w:rFonts w:ascii="Times New Roman" w:hAnsi="Times New Roman"/>
                <w:sz w:val="20"/>
                <w:szCs w:val="20"/>
                <w:lang w:val="uk-UA"/>
              </w:rPr>
            </w:pPr>
          </w:p>
          <w:p w:rsidR="00AA46C8" w:rsidRDefault="00AA46C8" w:rsidP="00CE3646">
            <w:pPr>
              <w:widowControl w:val="0"/>
              <w:jc w:val="center"/>
              <w:rPr>
                <w:rFonts w:ascii="Times New Roman" w:hAnsi="Times New Roman"/>
                <w:sz w:val="20"/>
                <w:szCs w:val="20"/>
                <w:lang w:val="uk-UA"/>
              </w:rPr>
            </w:pPr>
          </w:p>
          <w:p w:rsidR="00AA46C8" w:rsidRDefault="00AA46C8" w:rsidP="00CE3646">
            <w:pPr>
              <w:widowControl w:val="0"/>
              <w:jc w:val="center"/>
              <w:rPr>
                <w:rFonts w:ascii="Times New Roman" w:hAnsi="Times New Roman"/>
                <w:sz w:val="20"/>
                <w:szCs w:val="20"/>
                <w:lang w:val="uk-UA"/>
              </w:rPr>
            </w:pPr>
          </w:p>
          <w:p w:rsidR="00AA46C8" w:rsidRDefault="00AA46C8" w:rsidP="00CE3646">
            <w:pPr>
              <w:widowControl w:val="0"/>
              <w:jc w:val="center"/>
              <w:rPr>
                <w:rFonts w:ascii="Times New Roman" w:hAnsi="Times New Roman"/>
                <w:lang w:val="uk-UA"/>
              </w:rPr>
            </w:pPr>
            <w:r>
              <w:rPr>
                <w:rFonts w:ascii="Times New Roman" w:hAnsi="Times New Roman"/>
              </w:rPr>
              <w:t>пкг/мл</w:t>
            </w:r>
          </w:p>
        </w:tc>
        <w:tc>
          <w:tcPr>
            <w:tcW w:w="4227" w:type="pct"/>
          </w:tcPr>
          <w:p w:rsidR="00AA46C8" w:rsidRDefault="00AA46C8" w:rsidP="00CE3646">
            <w:pPr>
              <w:widowControl w:val="0"/>
              <w:rPr>
                <w:rFonts w:ascii="Times New Roman" w:hAnsi="Times New Roman"/>
                <w:noProof/>
                <w:sz w:val="20"/>
                <w:szCs w:val="20"/>
                <w:lang w:val="uk-UA"/>
              </w:rPr>
            </w:pPr>
            <w:r>
              <w:rPr>
                <w:rFonts w:ascii="Times New Roman" w:hAnsi="Times New Roman"/>
                <w:noProof/>
                <w:sz w:val="20"/>
                <w:szCs w:val="20"/>
                <w:lang w:eastAsia="ru-RU"/>
              </w:rPr>
              <w:drawing>
                <wp:inline distT="0" distB="0" distL="0" distR="0">
                  <wp:extent cx="4645660" cy="2345055"/>
                  <wp:effectExtent l="0" t="0" r="2540" b="0"/>
                  <wp:docPr id="228" name="Рисунок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3">
                            <a:extLst>
                              <a:ext uri="{28A0092B-C50C-407E-A947-70E740481C1C}">
                                <a14:useLocalDpi xmlns:a14="http://schemas.microsoft.com/office/drawing/2010/main" val="0"/>
                              </a:ext>
                            </a:extLst>
                          </a:blip>
                          <a:srcRect l="3658" r="-37" b="-134"/>
                          <a:stretch>
                            <a:fillRect/>
                          </a:stretch>
                        </pic:blipFill>
                        <pic:spPr bwMode="auto">
                          <a:xfrm>
                            <a:off x="0" y="0"/>
                            <a:ext cx="4645660" cy="2345055"/>
                          </a:xfrm>
                          <a:prstGeom prst="rect">
                            <a:avLst/>
                          </a:prstGeom>
                          <a:noFill/>
                          <a:ln>
                            <a:noFill/>
                          </a:ln>
                        </pic:spPr>
                      </pic:pic>
                    </a:graphicData>
                  </a:graphic>
                </wp:inline>
              </w:drawing>
            </w:r>
          </w:p>
        </w:tc>
      </w:tr>
    </w:tbl>
    <w:p w:rsidR="00AA46C8" w:rsidRDefault="00AA46C8" w:rsidP="00AA46C8">
      <w:pPr>
        <w:widowControl w:val="0"/>
        <w:spacing w:before="120"/>
        <w:ind w:firstLine="340"/>
        <w:jc w:val="both"/>
        <w:rPr>
          <w:rFonts w:ascii="Times New Roman" w:hAnsi="Times New Roman"/>
          <w:lang w:val="uk-UA"/>
        </w:rPr>
      </w:pPr>
      <w:r>
        <w:rPr>
          <w:rFonts w:ascii="Times New Roman" w:hAnsi="Times New Roman"/>
          <w:noProof/>
          <w:lang w:val="uk-UA"/>
        </w:rPr>
        <w:t xml:space="preserve">Рис. 5. Рівень експресії </w:t>
      </w:r>
      <w:r>
        <w:rPr>
          <w:rFonts w:ascii="Times New Roman" w:hAnsi="Times New Roman"/>
          <w:noProof/>
          <w:lang w:val="en-US"/>
        </w:rPr>
        <w:t>IL</w:t>
      </w:r>
      <w:r>
        <w:rPr>
          <w:rFonts w:ascii="Times New Roman" w:hAnsi="Times New Roman"/>
          <w:noProof/>
          <w:lang w:val="uk-UA"/>
        </w:rPr>
        <w:t>-10 у хворих ХЛ та НХЛ (</w:t>
      </w:r>
      <w:r>
        <w:rPr>
          <w:rFonts w:ascii="Times New Roman" w:hAnsi="Times New Roman"/>
        </w:rPr>
        <w:t>пкг/мл</w:t>
      </w:r>
      <w:r>
        <w:rPr>
          <w:rFonts w:ascii="Times New Roman" w:hAnsi="Times New Roman"/>
          <w:lang w:val="uk-UA"/>
        </w:rPr>
        <w:t>).</w:t>
      </w:r>
    </w:p>
    <w:p w:rsidR="00AA46C8" w:rsidRDefault="00AA46C8" w:rsidP="00AA46C8">
      <w:pPr>
        <w:widowControl w:val="0"/>
        <w:jc w:val="both"/>
        <w:rPr>
          <w:rFonts w:ascii="Times New Roman" w:hAnsi="Times New Roman"/>
          <w:i/>
          <w:sz w:val="20"/>
          <w:szCs w:val="20"/>
          <w:lang w:val="uk-UA"/>
        </w:rPr>
      </w:pPr>
      <w:r>
        <w:rPr>
          <w:rFonts w:ascii="Times New Roman" w:hAnsi="Times New Roman"/>
          <w:i/>
          <w:sz w:val="20"/>
          <w:szCs w:val="20"/>
          <w:lang w:val="uk-UA"/>
        </w:rPr>
        <w:t>Примітка: * - показники достовірні по відношенню до групи контр</w:t>
      </w:r>
      <w:r>
        <w:rPr>
          <w:rFonts w:ascii="Times New Roman" w:hAnsi="Times New Roman"/>
          <w:i/>
          <w:sz w:val="20"/>
          <w:szCs w:val="20"/>
          <w:lang w:val="uk-UA"/>
        </w:rPr>
        <w:t>о</w:t>
      </w:r>
      <w:r>
        <w:rPr>
          <w:rFonts w:ascii="Times New Roman" w:hAnsi="Times New Roman"/>
          <w:i/>
          <w:sz w:val="20"/>
          <w:szCs w:val="20"/>
          <w:lang w:val="uk-UA"/>
        </w:rPr>
        <w:t>лю (р</w:t>
      </w:r>
      <w:r>
        <w:rPr>
          <w:rFonts w:ascii="Times New Roman" w:hAnsi="Times New Roman"/>
          <w:i/>
          <w:sz w:val="20"/>
          <w:szCs w:val="20"/>
          <w:lang w:val="uk-UA"/>
        </w:rPr>
        <w:sym w:font="Symbol" w:char="003C"/>
      </w:r>
      <w:r>
        <w:rPr>
          <w:rFonts w:ascii="Times New Roman" w:hAnsi="Times New Roman"/>
          <w:i/>
          <w:sz w:val="20"/>
          <w:szCs w:val="20"/>
          <w:lang w:val="uk-UA"/>
        </w:rPr>
        <w:t>0,001);</w:t>
      </w:r>
    </w:p>
    <w:p w:rsidR="00AA46C8" w:rsidRDefault="00AA46C8" w:rsidP="00AA46C8">
      <w:pPr>
        <w:widowControl w:val="0"/>
        <w:spacing w:after="120"/>
        <w:jc w:val="both"/>
        <w:rPr>
          <w:rFonts w:ascii="Times New Roman" w:hAnsi="Times New Roman"/>
          <w:i/>
          <w:sz w:val="20"/>
          <w:szCs w:val="20"/>
          <w:lang w:val="uk-UA"/>
        </w:rPr>
      </w:pPr>
      <w:r>
        <w:rPr>
          <w:rFonts w:ascii="Times New Roman" w:hAnsi="Times New Roman"/>
          <w:i/>
          <w:sz w:val="20"/>
          <w:szCs w:val="20"/>
          <w:lang w:val="uk-UA"/>
        </w:rPr>
        <w:t xml:space="preserve">                   # - показники достовірні по відношенню до групи ХЛ (р</w:t>
      </w:r>
      <w:r>
        <w:rPr>
          <w:rFonts w:ascii="Times New Roman" w:hAnsi="Times New Roman"/>
          <w:i/>
          <w:sz w:val="20"/>
          <w:szCs w:val="20"/>
          <w:lang w:val="uk-UA"/>
        </w:rPr>
        <w:sym w:font="Symbol" w:char="003C"/>
      </w:r>
      <w:r>
        <w:rPr>
          <w:rFonts w:ascii="Times New Roman" w:hAnsi="Times New Roman"/>
          <w:i/>
          <w:sz w:val="20"/>
          <w:szCs w:val="20"/>
          <w:lang w:val="uk-UA"/>
        </w:rPr>
        <w:t xml:space="preserve">0,001).    </w:t>
      </w:r>
    </w:p>
    <w:p w:rsidR="00AA46C8" w:rsidRDefault="00AA46C8" w:rsidP="00AA46C8">
      <w:pPr>
        <w:pStyle w:val="Normal0"/>
        <w:shd w:val="clear" w:color="auto" w:fill="FFFFFF"/>
        <w:spacing w:line="360" w:lineRule="auto"/>
        <w:ind w:firstLine="340"/>
        <w:rPr>
          <w:spacing w:val="-4"/>
          <w:sz w:val="24"/>
          <w:szCs w:val="24"/>
        </w:rPr>
      </w:pPr>
      <w:r>
        <w:rPr>
          <w:spacing w:val="-4"/>
          <w:sz w:val="24"/>
          <w:szCs w:val="24"/>
        </w:rPr>
        <w:t xml:space="preserve">При НХЛ також рівень експресії  </w:t>
      </w:r>
      <w:bookmarkStart w:id="8" w:name="OLE_LINK9"/>
      <w:bookmarkStart w:id="9" w:name="OLE_LINK10"/>
      <w:r>
        <w:rPr>
          <w:spacing w:val="-4"/>
          <w:sz w:val="24"/>
          <w:szCs w:val="24"/>
          <w:lang w:val="en-US"/>
        </w:rPr>
        <w:t>IL</w:t>
      </w:r>
      <w:r>
        <w:rPr>
          <w:spacing w:val="-4"/>
          <w:sz w:val="24"/>
          <w:szCs w:val="24"/>
        </w:rPr>
        <w:t>-10</w:t>
      </w:r>
      <w:bookmarkEnd w:id="8"/>
      <w:bookmarkEnd w:id="9"/>
      <w:r>
        <w:rPr>
          <w:spacing w:val="-4"/>
          <w:sz w:val="24"/>
          <w:szCs w:val="24"/>
        </w:rPr>
        <w:t xml:space="preserve"> був значним,  в декілька разів вище ніж у пацієнтів з ХЛ, відповідно: у 7,5 рази при </w:t>
      </w:r>
      <w:r>
        <w:rPr>
          <w:spacing w:val="-4"/>
          <w:sz w:val="24"/>
          <w:szCs w:val="24"/>
          <w:lang w:val="en-US"/>
        </w:rPr>
        <w:t>II</w:t>
      </w:r>
      <w:r>
        <w:rPr>
          <w:spacing w:val="-4"/>
          <w:sz w:val="24"/>
          <w:szCs w:val="24"/>
        </w:rPr>
        <w:t xml:space="preserve"> стадії проти контрольної гр</w:t>
      </w:r>
      <w:r>
        <w:rPr>
          <w:spacing w:val="-4"/>
          <w:sz w:val="24"/>
          <w:szCs w:val="24"/>
        </w:rPr>
        <w:t>у</w:t>
      </w:r>
      <w:r>
        <w:rPr>
          <w:spacing w:val="-4"/>
          <w:sz w:val="24"/>
          <w:szCs w:val="24"/>
        </w:rPr>
        <w:t xml:space="preserve">пи й у 2,3 рази до групи ХЛ; у 11,8 рази при </w:t>
      </w:r>
      <w:r>
        <w:rPr>
          <w:spacing w:val="-4"/>
          <w:sz w:val="24"/>
          <w:szCs w:val="24"/>
          <w:lang w:val="en-US"/>
        </w:rPr>
        <w:t>III</w:t>
      </w:r>
      <w:r>
        <w:rPr>
          <w:spacing w:val="-4"/>
          <w:sz w:val="24"/>
          <w:szCs w:val="24"/>
        </w:rPr>
        <w:t xml:space="preserve"> стадії й у 2,8 рази проти групи ХЛ; у 13 разів вище проти групи з </w:t>
      </w:r>
      <w:r>
        <w:rPr>
          <w:spacing w:val="-4"/>
          <w:sz w:val="24"/>
          <w:szCs w:val="24"/>
          <w:lang w:val="en-US"/>
        </w:rPr>
        <w:t>IV</w:t>
      </w:r>
      <w:r>
        <w:rPr>
          <w:spacing w:val="-4"/>
          <w:sz w:val="24"/>
          <w:szCs w:val="24"/>
        </w:rPr>
        <w:t xml:space="preserve"> стадією й у 2 р</w:t>
      </w:r>
      <w:r>
        <w:rPr>
          <w:spacing w:val="-4"/>
          <w:sz w:val="24"/>
          <w:szCs w:val="24"/>
        </w:rPr>
        <w:t>а</w:t>
      </w:r>
      <w:r>
        <w:rPr>
          <w:spacing w:val="-4"/>
          <w:sz w:val="24"/>
          <w:szCs w:val="24"/>
        </w:rPr>
        <w:t>зи               проти групи ХЛ.</w:t>
      </w:r>
    </w:p>
    <w:p w:rsidR="00AA46C8" w:rsidRDefault="00AA46C8" w:rsidP="00AA46C8">
      <w:pPr>
        <w:pStyle w:val="Normal0"/>
        <w:shd w:val="clear" w:color="auto" w:fill="FFFFFF"/>
        <w:spacing w:line="360" w:lineRule="auto"/>
        <w:ind w:firstLine="340"/>
        <w:rPr>
          <w:color w:val="000000"/>
          <w:spacing w:val="-4"/>
          <w:sz w:val="24"/>
          <w:szCs w:val="24"/>
        </w:rPr>
      </w:pPr>
      <w:r>
        <w:rPr>
          <w:color w:val="000000"/>
          <w:spacing w:val="-4"/>
          <w:sz w:val="24"/>
          <w:szCs w:val="24"/>
        </w:rPr>
        <w:t xml:space="preserve">Концентрація </w:t>
      </w:r>
      <w:r>
        <w:rPr>
          <w:color w:val="000000"/>
          <w:spacing w:val="-4"/>
          <w:sz w:val="24"/>
          <w:szCs w:val="24"/>
          <w:lang w:val="en-US"/>
        </w:rPr>
        <w:t>sCD</w:t>
      </w:r>
      <w:r>
        <w:rPr>
          <w:color w:val="000000"/>
          <w:spacing w:val="-4"/>
          <w:sz w:val="24"/>
          <w:szCs w:val="24"/>
        </w:rPr>
        <w:t xml:space="preserve">30 у хворих на ЛПЗ значно збільшувалась у порівняні з групою контролю. Так, у групі хворих на ХЛ при </w:t>
      </w:r>
      <w:r>
        <w:rPr>
          <w:color w:val="000000"/>
          <w:spacing w:val="-4"/>
          <w:sz w:val="24"/>
          <w:szCs w:val="24"/>
          <w:lang w:val="en-US"/>
        </w:rPr>
        <w:t>II</w:t>
      </w:r>
      <w:r>
        <w:rPr>
          <w:color w:val="000000"/>
          <w:spacing w:val="-4"/>
          <w:sz w:val="24"/>
          <w:szCs w:val="24"/>
        </w:rPr>
        <w:t xml:space="preserve"> стадії рівень було підвищено у 8,3 рази й у 50 разів у пацієнтів з НХЛ           </w:t>
      </w:r>
      <w:r>
        <w:rPr>
          <w:spacing w:val="-4"/>
          <w:sz w:val="24"/>
          <w:szCs w:val="24"/>
        </w:rPr>
        <w:t>(</w:t>
      </w:r>
      <w:r>
        <w:rPr>
          <w:spacing w:val="-4"/>
          <w:sz w:val="24"/>
          <w:szCs w:val="24"/>
          <w:lang w:val="en-US"/>
        </w:rPr>
        <w:t>p</w:t>
      </w:r>
      <w:r>
        <w:rPr>
          <w:spacing w:val="-4"/>
          <w:sz w:val="24"/>
          <w:szCs w:val="24"/>
        </w:rPr>
        <w:t xml:space="preserve"> &lt; 0,001) проти контрольної групи. Подальше зростання ко</w:t>
      </w:r>
      <w:r>
        <w:rPr>
          <w:spacing w:val="-4"/>
          <w:sz w:val="24"/>
          <w:szCs w:val="24"/>
        </w:rPr>
        <w:t>н</w:t>
      </w:r>
      <w:r>
        <w:rPr>
          <w:spacing w:val="-4"/>
          <w:sz w:val="24"/>
          <w:szCs w:val="24"/>
        </w:rPr>
        <w:t xml:space="preserve">центрації відбувалось й при </w:t>
      </w:r>
      <w:r>
        <w:rPr>
          <w:spacing w:val="-4"/>
          <w:sz w:val="24"/>
          <w:szCs w:val="24"/>
          <w:lang w:val="en-US"/>
        </w:rPr>
        <w:t>III</w:t>
      </w:r>
      <w:r>
        <w:rPr>
          <w:spacing w:val="-4"/>
          <w:sz w:val="24"/>
          <w:szCs w:val="24"/>
        </w:rPr>
        <w:t xml:space="preserve"> та при </w:t>
      </w:r>
      <w:r>
        <w:rPr>
          <w:spacing w:val="-4"/>
          <w:sz w:val="24"/>
          <w:szCs w:val="24"/>
          <w:lang w:val="en-US"/>
        </w:rPr>
        <w:t>IV</w:t>
      </w:r>
      <w:r>
        <w:rPr>
          <w:spacing w:val="-4"/>
          <w:sz w:val="24"/>
          <w:szCs w:val="24"/>
        </w:rPr>
        <w:t xml:space="preserve"> стадії лімфом у десятки разів, як у хворих на ХЛ, так і у хворих на НХЛ. Тенденція зростання значень у пацієнтів з НХЛ проти групи хворих ХЛ, яка виявлена при експресії </w:t>
      </w:r>
      <w:r>
        <w:rPr>
          <w:spacing w:val="-4"/>
          <w:sz w:val="24"/>
          <w:szCs w:val="24"/>
          <w:lang w:val="en-US"/>
        </w:rPr>
        <w:t>IL</w:t>
      </w:r>
      <w:r>
        <w:rPr>
          <w:spacing w:val="-4"/>
          <w:sz w:val="24"/>
          <w:szCs w:val="24"/>
        </w:rPr>
        <w:t>-10, була зафіксов</w:t>
      </w:r>
      <w:r>
        <w:rPr>
          <w:spacing w:val="-4"/>
          <w:sz w:val="24"/>
          <w:szCs w:val="24"/>
        </w:rPr>
        <w:t>а</w:t>
      </w:r>
      <w:r>
        <w:rPr>
          <w:spacing w:val="-4"/>
          <w:sz w:val="24"/>
          <w:szCs w:val="24"/>
        </w:rPr>
        <w:t xml:space="preserve">на й при підвищені </w:t>
      </w:r>
      <w:r>
        <w:rPr>
          <w:spacing w:val="-4"/>
          <w:sz w:val="24"/>
          <w:szCs w:val="24"/>
          <w:lang w:val="en-US"/>
        </w:rPr>
        <w:t>sCD</w:t>
      </w:r>
      <w:r>
        <w:rPr>
          <w:spacing w:val="-4"/>
          <w:sz w:val="24"/>
          <w:szCs w:val="24"/>
        </w:rPr>
        <w:t xml:space="preserve">30 </w:t>
      </w:r>
      <w:r>
        <w:rPr>
          <w:color w:val="000000"/>
          <w:spacing w:val="-4"/>
          <w:sz w:val="24"/>
          <w:szCs w:val="24"/>
        </w:rPr>
        <w:t>(рис. 6).</w:t>
      </w:r>
    </w:p>
    <w:p w:rsidR="00AA46C8" w:rsidRDefault="00AA46C8" w:rsidP="00AA46C8">
      <w:pPr>
        <w:pStyle w:val="afffffff9"/>
        <w:widowControl w:val="0"/>
        <w:spacing w:after="0" w:line="360" w:lineRule="auto"/>
        <w:ind w:left="0" w:firstLine="567"/>
        <w:jc w:val="both"/>
        <w:rPr>
          <w:sz w:val="24"/>
          <w:lang w:val="uk-UA"/>
        </w:rPr>
      </w:pPr>
      <w:r>
        <w:rPr>
          <w:spacing w:val="-2"/>
          <w:sz w:val="24"/>
          <w:lang w:val="uk-UA"/>
        </w:rPr>
        <w:lastRenderedPageBreak/>
        <w:t xml:space="preserve">Виявлена закономірність експресії цитокінів </w:t>
      </w:r>
      <w:r>
        <w:rPr>
          <w:spacing w:val="-2"/>
          <w:sz w:val="24"/>
          <w:lang w:val="en-US"/>
        </w:rPr>
        <w:t>IL</w:t>
      </w:r>
      <w:r>
        <w:rPr>
          <w:spacing w:val="-2"/>
          <w:sz w:val="24"/>
          <w:lang w:val="uk-UA"/>
        </w:rPr>
        <w:t xml:space="preserve">-10 і </w:t>
      </w:r>
      <w:r>
        <w:rPr>
          <w:spacing w:val="-2"/>
          <w:sz w:val="24"/>
          <w:lang w:val="en-US"/>
        </w:rPr>
        <w:t>sCD</w:t>
      </w:r>
      <w:r>
        <w:rPr>
          <w:spacing w:val="-2"/>
          <w:sz w:val="24"/>
          <w:lang w:val="uk-UA"/>
        </w:rPr>
        <w:t>30 при прогр</w:t>
      </w:r>
      <w:r>
        <w:rPr>
          <w:spacing w:val="-2"/>
          <w:sz w:val="24"/>
          <w:lang w:val="uk-UA"/>
        </w:rPr>
        <w:t>е</w:t>
      </w:r>
      <w:r>
        <w:rPr>
          <w:spacing w:val="-2"/>
          <w:sz w:val="24"/>
          <w:lang w:val="uk-UA"/>
        </w:rPr>
        <w:t>суванні лімфом позитивно корелює з показниками клітинної проліферації (</w:t>
      </w:r>
      <w:r>
        <w:rPr>
          <w:spacing w:val="-2"/>
          <w:sz w:val="24"/>
          <w:lang w:val="en-US"/>
        </w:rPr>
        <w:t>IL</w:t>
      </w:r>
      <w:r>
        <w:rPr>
          <w:spacing w:val="-2"/>
          <w:sz w:val="24"/>
          <w:lang w:val="uk-UA"/>
        </w:rPr>
        <w:t xml:space="preserve">-10 при ХЛ - </w:t>
      </w:r>
      <w:r>
        <w:rPr>
          <w:spacing w:val="-2"/>
          <w:sz w:val="24"/>
          <w:lang w:val="en-US"/>
        </w:rPr>
        <w:t>II</w:t>
      </w:r>
      <w:r>
        <w:rPr>
          <w:spacing w:val="-2"/>
          <w:sz w:val="24"/>
          <w:lang w:val="uk-UA"/>
        </w:rPr>
        <w:t xml:space="preserve"> </w:t>
      </w:r>
      <w:r>
        <w:rPr>
          <w:spacing w:val="-2"/>
          <w:sz w:val="24"/>
          <w:lang w:val="en-US"/>
        </w:rPr>
        <w:t>r</w:t>
      </w:r>
      <w:r>
        <w:rPr>
          <w:spacing w:val="-2"/>
          <w:sz w:val="24"/>
          <w:vertAlign w:val="subscript"/>
          <w:lang w:val="en-US"/>
        </w:rPr>
        <w:t>xy</w:t>
      </w:r>
      <w:r>
        <w:rPr>
          <w:spacing w:val="-2"/>
          <w:sz w:val="24"/>
          <w:vertAlign w:val="subscript"/>
          <w:lang w:val="uk-UA"/>
        </w:rPr>
        <w:t xml:space="preserve"> </w:t>
      </w:r>
      <w:r>
        <w:rPr>
          <w:spacing w:val="-2"/>
          <w:sz w:val="24"/>
          <w:lang w:val="uk-UA"/>
        </w:rPr>
        <w:t xml:space="preserve">0,93, </w:t>
      </w:r>
      <w:r>
        <w:rPr>
          <w:spacing w:val="-2"/>
          <w:sz w:val="24"/>
          <w:lang w:val="en-US"/>
        </w:rPr>
        <w:t>III</w:t>
      </w:r>
      <w:r>
        <w:rPr>
          <w:spacing w:val="-2"/>
          <w:sz w:val="24"/>
          <w:lang w:val="uk-UA"/>
        </w:rPr>
        <w:t xml:space="preserve"> </w:t>
      </w:r>
      <w:r>
        <w:rPr>
          <w:spacing w:val="-2"/>
          <w:sz w:val="24"/>
          <w:lang w:val="en-US"/>
        </w:rPr>
        <w:t>r</w:t>
      </w:r>
      <w:r>
        <w:rPr>
          <w:spacing w:val="-2"/>
          <w:sz w:val="24"/>
          <w:vertAlign w:val="subscript"/>
          <w:lang w:val="en-US"/>
        </w:rPr>
        <w:t>xy</w:t>
      </w:r>
      <w:r>
        <w:rPr>
          <w:spacing w:val="-2"/>
          <w:sz w:val="24"/>
          <w:lang w:val="uk-UA"/>
        </w:rPr>
        <w:t xml:space="preserve">0,56,  </w:t>
      </w:r>
      <w:r>
        <w:rPr>
          <w:spacing w:val="-2"/>
          <w:sz w:val="24"/>
          <w:lang w:val="en-US"/>
        </w:rPr>
        <w:t>IV</w:t>
      </w:r>
      <w:r>
        <w:rPr>
          <w:spacing w:val="-2"/>
          <w:sz w:val="24"/>
          <w:lang w:val="uk-UA"/>
        </w:rPr>
        <w:t xml:space="preserve"> </w:t>
      </w:r>
      <w:r>
        <w:rPr>
          <w:spacing w:val="-2"/>
          <w:sz w:val="24"/>
          <w:lang w:val="en-US"/>
        </w:rPr>
        <w:t>r</w:t>
      </w:r>
      <w:r>
        <w:rPr>
          <w:spacing w:val="-2"/>
          <w:sz w:val="24"/>
          <w:vertAlign w:val="subscript"/>
          <w:lang w:val="en-US"/>
        </w:rPr>
        <w:t>xy</w:t>
      </w:r>
      <w:r>
        <w:rPr>
          <w:spacing w:val="-2"/>
          <w:sz w:val="24"/>
          <w:lang w:val="uk-UA"/>
        </w:rPr>
        <w:t xml:space="preserve"> 0,54; НХЛ - </w:t>
      </w:r>
      <w:r>
        <w:rPr>
          <w:spacing w:val="-2"/>
          <w:sz w:val="24"/>
          <w:lang w:val="en-US"/>
        </w:rPr>
        <w:t>II</w:t>
      </w:r>
      <w:r>
        <w:rPr>
          <w:spacing w:val="-2"/>
          <w:sz w:val="24"/>
          <w:lang w:val="uk-UA"/>
        </w:rPr>
        <w:t xml:space="preserve"> </w:t>
      </w:r>
      <w:r>
        <w:rPr>
          <w:spacing w:val="-2"/>
          <w:sz w:val="24"/>
          <w:lang w:val="en-US"/>
        </w:rPr>
        <w:t>r</w:t>
      </w:r>
      <w:r>
        <w:rPr>
          <w:spacing w:val="-2"/>
          <w:sz w:val="24"/>
          <w:vertAlign w:val="subscript"/>
          <w:lang w:val="en-US"/>
        </w:rPr>
        <w:t>xy</w:t>
      </w:r>
      <w:r>
        <w:rPr>
          <w:spacing w:val="-2"/>
          <w:sz w:val="24"/>
          <w:lang w:val="uk-UA"/>
        </w:rPr>
        <w:t xml:space="preserve">0,74, </w:t>
      </w:r>
      <w:r>
        <w:rPr>
          <w:spacing w:val="-2"/>
          <w:sz w:val="24"/>
          <w:lang w:val="en-US"/>
        </w:rPr>
        <w:t>III</w:t>
      </w:r>
      <w:r>
        <w:rPr>
          <w:spacing w:val="-2"/>
          <w:sz w:val="24"/>
          <w:lang w:val="uk-UA"/>
        </w:rPr>
        <w:t xml:space="preserve"> </w:t>
      </w:r>
      <w:r>
        <w:rPr>
          <w:spacing w:val="-2"/>
          <w:sz w:val="24"/>
          <w:lang w:val="en-US"/>
        </w:rPr>
        <w:t>r</w:t>
      </w:r>
      <w:r>
        <w:rPr>
          <w:spacing w:val="-2"/>
          <w:sz w:val="24"/>
          <w:vertAlign w:val="subscript"/>
          <w:lang w:val="en-US"/>
        </w:rPr>
        <w:t>xy</w:t>
      </w:r>
      <w:r>
        <w:rPr>
          <w:spacing w:val="-2"/>
          <w:sz w:val="24"/>
          <w:lang w:val="uk-UA"/>
        </w:rPr>
        <w:t xml:space="preserve"> 0,85, </w:t>
      </w:r>
      <w:r>
        <w:rPr>
          <w:spacing w:val="-2"/>
          <w:sz w:val="24"/>
          <w:lang w:val="en-US"/>
        </w:rPr>
        <w:t>IV</w:t>
      </w:r>
      <w:r>
        <w:rPr>
          <w:spacing w:val="-2"/>
          <w:sz w:val="24"/>
          <w:lang w:val="uk-UA"/>
        </w:rPr>
        <w:t xml:space="preserve"> </w:t>
      </w:r>
      <w:r>
        <w:rPr>
          <w:spacing w:val="-2"/>
          <w:sz w:val="24"/>
          <w:lang w:val="en-US"/>
        </w:rPr>
        <w:t>r</w:t>
      </w:r>
      <w:r>
        <w:rPr>
          <w:spacing w:val="-2"/>
          <w:sz w:val="24"/>
          <w:vertAlign w:val="subscript"/>
          <w:lang w:val="en-US"/>
        </w:rPr>
        <w:t>xy</w:t>
      </w:r>
      <w:r>
        <w:rPr>
          <w:spacing w:val="-2"/>
          <w:sz w:val="24"/>
          <w:lang w:val="uk-UA"/>
        </w:rPr>
        <w:t xml:space="preserve"> 0,76; </w:t>
      </w:r>
      <w:r>
        <w:rPr>
          <w:spacing w:val="-2"/>
          <w:sz w:val="24"/>
          <w:lang w:val="en-US"/>
        </w:rPr>
        <w:t>sCD</w:t>
      </w:r>
      <w:r>
        <w:rPr>
          <w:spacing w:val="-2"/>
          <w:sz w:val="24"/>
          <w:lang w:val="uk-UA"/>
        </w:rPr>
        <w:t xml:space="preserve">30 при ХЛ - </w:t>
      </w:r>
      <w:r>
        <w:rPr>
          <w:spacing w:val="-2"/>
          <w:sz w:val="24"/>
          <w:lang w:val="en-US"/>
        </w:rPr>
        <w:t>II</w:t>
      </w:r>
      <w:r>
        <w:rPr>
          <w:spacing w:val="-2"/>
          <w:sz w:val="24"/>
          <w:lang w:val="uk-UA"/>
        </w:rPr>
        <w:t xml:space="preserve"> </w:t>
      </w:r>
      <w:r>
        <w:rPr>
          <w:spacing w:val="-2"/>
          <w:sz w:val="24"/>
          <w:lang w:val="en-US"/>
        </w:rPr>
        <w:t>r</w:t>
      </w:r>
      <w:r>
        <w:rPr>
          <w:spacing w:val="-2"/>
          <w:sz w:val="24"/>
          <w:vertAlign w:val="subscript"/>
          <w:lang w:val="en-US"/>
        </w:rPr>
        <w:t>xy</w:t>
      </w:r>
      <w:r>
        <w:rPr>
          <w:spacing w:val="-2"/>
          <w:sz w:val="24"/>
          <w:lang w:val="uk-UA"/>
        </w:rPr>
        <w:t xml:space="preserve">0,91, </w:t>
      </w:r>
      <w:r>
        <w:rPr>
          <w:spacing w:val="-2"/>
          <w:sz w:val="24"/>
          <w:lang w:val="en-US"/>
        </w:rPr>
        <w:t>III</w:t>
      </w:r>
      <w:r>
        <w:rPr>
          <w:spacing w:val="-2"/>
          <w:sz w:val="24"/>
          <w:lang w:val="uk-UA"/>
        </w:rPr>
        <w:t xml:space="preserve"> </w:t>
      </w:r>
      <w:r>
        <w:rPr>
          <w:spacing w:val="-2"/>
          <w:sz w:val="24"/>
          <w:lang w:val="en-US"/>
        </w:rPr>
        <w:t>r</w:t>
      </w:r>
      <w:r>
        <w:rPr>
          <w:spacing w:val="-2"/>
          <w:sz w:val="24"/>
          <w:vertAlign w:val="subscript"/>
          <w:lang w:val="en-US"/>
        </w:rPr>
        <w:t>xy</w:t>
      </w:r>
      <w:r>
        <w:rPr>
          <w:spacing w:val="-2"/>
          <w:sz w:val="24"/>
          <w:lang w:val="uk-UA"/>
        </w:rPr>
        <w:t xml:space="preserve">0,93, </w:t>
      </w:r>
      <w:r>
        <w:rPr>
          <w:spacing w:val="-2"/>
          <w:sz w:val="24"/>
          <w:lang w:val="en-US"/>
        </w:rPr>
        <w:t>IV</w:t>
      </w:r>
      <w:r>
        <w:rPr>
          <w:spacing w:val="-2"/>
          <w:sz w:val="24"/>
          <w:lang w:val="uk-UA"/>
        </w:rPr>
        <w:t xml:space="preserve"> </w:t>
      </w:r>
      <w:r>
        <w:rPr>
          <w:spacing w:val="-2"/>
          <w:sz w:val="24"/>
          <w:lang w:val="en-US"/>
        </w:rPr>
        <w:t>r</w:t>
      </w:r>
      <w:r>
        <w:rPr>
          <w:spacing w:val="-2"/>
          <w:sz w:val="24"/>
          <w:vertAlign w:val="subscript"/>
          <w:lang w:val="en-US"/>
        </w:rPr>
        <w:t>xy</w:t>
      </w:r>
      <w:r>
        <w:rPr>
          <w:spacing w:val="-2"/>
          <w:sz w:val="24"/>
          <w:vertAlign w:val="subscript"/>
          <w:lang w:val="uk-UA"/>
        </w:rPr>
        <w:t xml:space="preserve"> </w:t>
      </w:r>
      <w:r>
        <w:rPr>
          <w:spacing w:val="-2"/>
          <w:sz w:val="24"/>
          <w:lang w:val="uk-UA"/>
        </w:rPr>
        <w:t xml:space="preserve">0,80; при НХЛ - </w:t>
      </w:r>
      <w:r>
        <w:rPr>
          <w:spacing w:val="-2"/>
          <w:sz w:val="24"/>
          <w:lang w:val="en-US"/>
        </w:rPr>
        <w:t>II</w:t>
      </w:r>
      <w:r>
        <w:rPr>
          <w:spacing w:val="-2"/>
          <w:sz w:val="24"/>
          <w:lang w:val="uk-UA"/>
        </w:rPr>
        <w:t xml:space="preserve"> </w:t>
      </w:r>
      <w:r>
        <w:rPr>
          <w:spacing w:val="-2"/>
          <w:sz w:val="24"/>
          <w:lang w:val="en-US"/>
        </w:rPr>
        <w:t>r</w:t>
      </w:r>
      <w:r>
        <w:rPr>
          <w:spacing w:val="-2"/>
          <w:sz w:val="24"/>
          <w:vertAlign w:val="subscript"/>
          <w:lang w:val="en-US"/>
        </w:rPr>
        <w:t>xy</w:t>
      </w:r>
      <w:r>
        <w:rPr>
          <w:spacing w:val="-2"/>
          <w:sz w:val="24"/>
          <w:lang w:val="uk-UA"/>
        </w:rPr>
        <w:t>0,53,</w:t>
      </w:r>
      <w:r>
        <w:rPr>
          <w:sz w:val="24"/>
          <w:lang w:val="uk-UA"/>
        </w:rPr>
        <w:t xml:space="preserve"> </w:t>
      </w:r>
      <w:r>
        <w:rPr>
          <w:sz w:val="24"/>
          <w:lang w:val="en-US"/>
        </w:rPr>
        <w:t>III</w:t>
      </w:r>
      <w:r>
        <w:rPr>
          <w:sz w:val="24"/>
          <w:lang w:val="uk-UA"/>
        </w:rPr>
        <w:t xml:space="preserve"> </w:t>
      </w:r>
      <w:r>
        <w:rPr>
          <w:sz w:val="24"/>
          <w:lang w:val="en-US"/>
        </w:rPr>
        <w:t>r</w:t>
      </w:r>
      <w:r>
        <w:rPr>
          <w:sz w:val="24"/>
          <w:vertAlign w:val="subscript"/>
          <w:lang w:val="en-US"/>
        </w:rPr>
        <w:t>xy</w:t>
      </w:r>
      <w:r>
        <w:rPr>
          <w:sz w:val="24"/>
          <w:lang w:val="uk-UA"/>
        </w:rPr>
        <w:t xml:space="preserve"> 0,87, </w:t>
      </w:r>
      <w:r>
        <w:rPr>
          <w:sz w:val="24"/>
          <w:lang w:val="en-US"/>
        </w:rPr>
        <w:t>IV</w:t>
      </w:r>
      <w:r>
        <w:rPr>
          <w:sz w:val="24"/>
          <w:lang w:val="uk-UA"/>
        </w:rPr>
        <w:t xml:space="preserve"> </w:t>
      </w:r>
      <w:r>
        <w:rPr>
          <w:sz w:val="24"/>
          <w:lang w:val="en-US"/>
        </w:rPr>
        <w:t>r</w:t>
      </w:r>
      <w:r>
        <w:rPr>
          <w:sz w:val="24"/>
          <w:vertAlign w:val="subscript"/>
          <w:lang w:val="en-US"/>
        </w:rPr>
        <w:t>xy</w:t>
      </w:r>
      <w:r>
        <w:rPr>
          <w:sz w:val="24"/>
          <w:vertAlign w:val="subscript"/>
          <w:lang w:val="uk-UA"/>
        </w:rPr>
        <w:t xml:space="preserve"> </w:t>
      </w:r>
      <w:r>
        <w:rPr>
          <w:sz w:val="24"/>
          <w:lang w:val="uk-UA"/>
        </w:rPr>
        <w:t>0,98 (р</w:t>
      </w:r>
      <w:r>
        <w:rPr>
          <w:sz w:val="24"/>
          <w:lang w:val="uk-UA"/>
        </w:rPr>
        <w:sym w:font="Symbol" w:char="003C"/>
      </w:r>
      <w:r>
        <w:rPr>
          <w:sz w:val="24"/>
          <w:lang w:val="uk-UA"/>
        </w:rPr>
        <w:t xml:space="preserve">0,05)). </w:t>
      </w:r>
    </w:p>
    <w:tbl>
      <w:tblPr>
        <w:tblpPr w:leftFromText="180" w:rightFromText="180" w:vertAnchor="text" w:horzAnchor="margin" w:tblpY="2171"/>
        <w:tblW w:w="5000" w:type="pct"/>
        <w:tblLook w:val="04A0" w:firstRow="1" w:lastRow="0" w:firstColumn="1" w:lastColumn="0" w:noHBand="0" w:noVBand="1"/>
      </w:tblPr>
      <w:tblGrid>
        <w:gridCol w:w="1030"/>
        <w:gridCol w:w="8541"/>
      </w:tblGrid>
      <w:tr w:rsidR="00AA46C8" w:rsidTr="00CE3646">
        <w:trPr>
          <w:trHeight w:val="3820"/>
        </w:trPr>
        <w:tc>
          <w:tcPr>
            <w:tcW w:w="538" w:type="pct"/>
          </w:tcPr>
          <w:p w:rsidR="00AA46C8" w:rsidRDefault="00AA46C8" w:rsidP="00CE3646">
            <w:pPr>
              <w:widowControl w:val="0"/>
              <w:jc w:val="both"/>
              <w:rPr>
                <w:rFonts w:ascii="Times New Roman" w:hAnsi="Times New Roman"/>
                <w:sz w:val="20"/>
                <w:szCs w:val="20"/>
                <w:lang w:val="uk-UA"/>
              </w:rPr>
            </w:pPr>
          </w:p>
          <w:p w:rsidR="00AA46C8" w:rsidRDefault="00AA46C8" w:rsidP="00CE3646">
            <w:pPr>
              <w:widowControl w:val="0"/>
              <w:jc w:val="both"/>
              <w:rPr>
                <w:rFonts w:ascii="Times New Roman" w:hAnsi="Times New Roman"/>
                <w:sz w:val="20"/>
                <w:szCs w:val="20"/>
                <w:lang w:val="en-US"/>
              </w:rPr>
            </w:pPr>
          </w:p>
          <w:p w:rsidR="00AA46C8" w:rsidRDefault="00AA46C8" w:rsidP="00CE3646">
            <w:pPr>
              <w:widowControl w:val="0"/>
              <w:jc w:val="both"/>
              <w:rPr>
                <w:rFonts w:ascii="Times New Roman" w:hAnsi="Times New Roman"/>
                <w:sz w:val="20"/>
                <w:szCs w:val="20"/>
                <w:lang w:val="en-US"/>
              </w:rPr>
            </w:pPr>
          </w:p>
          <w:p w:rsidR="00AA46C8" w:rsidRDefault="00AA46C8" w:rsidP="00CE3646">
            <w:pPr>
              <w:widowControl w:val="0"/>
              <w:jc w:val="both"/>
              <w:rPr>
                <w:rFonts w:ascii="Times New Roman" w:hAnsi="Times New Roman"/>
                <w:sz w:val="20"/>
                <w:szCs w:val="20"/>
                <w:lang w:val="en-US"/>
              </w:rPr>
            </w:pPr>
          </w:p>
          <w:p w:rsidR="00AA46C8" w:rsidRDefault="00AA46C8" w:rsidP="00CE3646">
            <w:pPr>
              <w:widowControl w:val="0"/>
              <w:jc w:val="both"/>
              <w:rPr>
                <w:rFonts w:ascii="Times New Roman" w:hAnsi="Times New Roman"/>
                <w:sz w:val="20"/>
                <w:szCs w:val="20"/>
                <w:lang w:val="uk-UA"/>
              </w:rPr>
            </w:pPr>
            <w:r>
              <w:rPr>
                <w:rFonts w:ascii="Times New Roman" w:hAnsi="Times New Roman"/>
                <w:sz w:val="20"/>
                <w:szCs w:val="20"/>
                <w:lang w:val="uk-UA"/>
              </w:rPr>
              <w:t>Од/мл</w:t>
            </w:r>
          </w:p>
          <w:p w:rsidR="00AA46C8" w:rsidRDefault="00AA46C8" w:rsidP="00CE3646">
            <w:pPr>
              <w:widowControl w:val="0"/>
              <w:jc w:val="both"/>
              <w:rPr>
                <w:rFonts w:ascii="Times New Roman" w:hAnsi="Times New Roman"/>
                <w:sz w:val="20"/>
                <w:szCs w:val="20"/>
                <w:lang w:val="uk-UA"/>
              </w:rPr>
            </w:pPr>
          </w:p>
          <w:p w:rsidR="00AA46C8" w:rsidRDefault="00AA46C8" w:rsidP="00CE3646">
            <w:pPr>
              <w:widowControl w:val="0"/>
              <w:tabs>
                <w:tab w:val="left" w:pos="567"/>
              </w:tabs>
              <w:ind w:right="175"/>
              <w:jc w:val="both"/>
              <w:rPr>
                <w:rFonts w:ascii="Times New Roman" w:hAnsi="Times New Roman"/>
                <w:sz w:val="20"/>
                <w:szCs w:val="20"/>
                <w:lang w:val="uk-UA"/>
              </w:rPr>
            </w:pPr>
          </w:p>
        </w:tc>
        <w:tc>
          <w:tcPr>
            <w:tcW w:w="4462" w:type="pct"/>
          </w:tcPr>
          <w:p w:rsidR="00AA46C8" w:rsidRDefault="00AA46C8" w:rsidP="00CE3646">
            <w:pPr>
              <w:widowControl w:val="0"/>
              <w:jc w:val="both"/>
              <w:rPr>
                <w:rFonts w:ascii="Times New Roman" w:hAnsi="Times New Roman"/>
                <w:noProof/>
                <w:sz w:val="20"/>
                <w:szCs w:val="20"/>
                <w:lang w:val="uk-UA"/>
              </w:rPr>
            </w:pPr>
            <w:r>
              <w:rPr>
                <w:rFonts w:ascii="Times New Roman" w:hAnsi="Times New Roman"/>
                <w:noProof/>
                <w:sz w:val="20"/>
                <w:szCs w:val="20"/>
                <w:lang w:eastAsia="ru-RU"/>
              </w:rPr>
              <w:drawing>
                <wp:inline distT="0" distB="0" distL="0" distR="0">
                  <wp:extent cx="5191125" cy="2757805"/>
                  <wp:effectExtent l="0" t="0" r="9525" b="4445"/>
                  <wp:docPr id="227" name="Рисунок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4">
                            <a:extLst>
                              <a:ext uri="{28A0092B-C50C-407E-A947-70E740481C1C}">
                                <a14:useLocalDpi xmlns:a14="http://schemas.microsoft.com/office/drawing/2010/main" val="0"/>
                              </a:ext>
                            </a:extLst>
                          </a:blip>
                          <a:srcRect b="-105"/>
                          <a:stretch>
                            <a:fillRect/>
                          </a:stretch>
                        </pic:blipFill>
                        <pic:spPr bwMode="auto">
                          <a:xfrm>
                            <a:off x="0" y="0"/>
                            <a:ext cx="5191125" cy="2757805"/>
                          </a:xfrm>
                          <a:prstGeom prst="rect">
                            <a:avLst/>
                          </a:prstGeom>
                          <a:noFill/>
                          <a:ln>
                            <a:noFill/>
                          </a:ln>
                        </pic:spPr>
                      </pic:pic>
                    </a:graphicData>
                  </a:graphic>
                </wp:inline>
              </w:drawing>
            </w:r>
          </w:p>
        </w:tc>
      </w:tr>
    </w:tbl>
    <w:p w:rsidR="00AA46C8" w:rsidRDefault="00AA46C8" w:rsidP="00AA46C8">
      <w:pPr>
        <w:pStyle w:val="afffffff9"/>
        <w:widowControl w:val="0"/>
        <w:spacing w:after="0" w:line="360" w:lineRule="auto"/>
        <w:ind w:left="0" w:firstLine="567"/>
        <w:jc w:val="both"/>
        <w:rPr>
          <w:sz w:val="24"/>
          <w:lang w:val="uk-UA"/>
        </w:rPr>
      </w:pPr>
      <w:r>
        <w:rPr>
          <w:spacing w:val="-2"/>
          <w:sz w:val="24"/>
          <w:lang w:val="uk-UA"/>
        </w:rPr>
        <w:t xml:space="preserve">Тобто продукція цитокінів підвищується в умовах активної клітинної проліферації. Крім того, дані цитокіни беруть участь у регуляції апоптозу   [Телетаева Г.М., 2007], а їх гіперекспресія супроводжується зменшенням ДНК-фрагментації при зростанні стадії пухлинної трансформації, отже, </w:t>
      </w:r>
      <w:r>
        <w:rPr>
          <w:spacing w:val="-2"/>
          <w:sz w:val="24"/>
          <w:lang w:val="en-US"/>
        </w:rPr>
        <w:t>IL</w:t>
      </w:r>
      <w:r>
        <w:rPr>
          <w:spacing w:val="-2"/>
          <w:sz w:val="24"/>
          <w:lang w:val="uk-UA"/>
        </w:rPr>
        <w:t xml:space="preserve">-10 </w:t>
      </w:r>
      <w:r>
        <w:rPr>
          <w:sz w:val="24"/>
          <w:lang w:val="uk-UA"/>
        </w:rPr>
        <w:t xml:space="preserve"> і </w:t>
      </w:r>
      <w:r>
        <w:rPr>
          <w:sz w:val="24"/>
          <w:lang w:val="en-US"/>
        </w:rPr>
        <w:t>sCD</w:t>
      </w:r>
      <w:r>
        <w:rPr>
          <w:sz w:val="24"/>
          <w:lang w:val="uk-UA"/>
        </w:rPr>
        <w:t>30 приймають участь у механі</w:t>
      </w:r>
      <w:r>
        <w:rPr>
          <w:sz w:val="24"/>
          <w:lang w:val="uk-UA"/>
        </w:rPr>
        <w:t>з</w:t>
      </w:r>
      <w:r>
        <w:rPr>
          <w:sz w:val="24"/>
          <w:lang w:val="uk-UA"/>
        </w:rPr>
        <w:t>мах захисту злоякісних лімфоцитів від апоптотичної загибелі.</w:t>
      </w:r>
    </w:p>
    <w:p w:rsidR="00AA46C8" w:rsidRDefault="00AA46C8" w:rsidP="00AA46C8">
      <w:pPr>
        <w:widowControl w:val="0"/>
        <w:ind w:firstLine="340"/>
        <w:jc w:val="both"/>
        <w:rPr>
          <w:rFonts w:ascii="Times New Roman" w:hAnsi="Times New Roman"/>
          <w:lang w:val="uk-UA"/>
        </w:rPr>
      </w:pPr>
    </w:p>
    <w:p w:rsidR="00AA46C8" w:rsidRDefault="00AA46C8" w:rsidP="00AA46C8">
      <w:pPr>
        <w:widowControl w:val="0"/>
        <w:ind w:firstLine="567"/>
        <w:jc w:val="both"/>
        <w:rPr>
          <w:rFonts w:ascii="Times New Roman" w:hAnsi="Times New Roman"/>
          <w:lang w:val="uk-UA"/>
        </w:rPr>
      </w:pPr>
      <w:r>
        <w:rPr>
          <w:rFonts w:ascii="Times New Roman" w:hAnsi="Times New Roman"/>
          <w:lang w:val="uk-UA"/>
        </w:rPr>
        <w:t xml:space="preserve">Рис. 6. Рівень </w:t>
      </w:r>
      <w:r>
        <w:rPr>
          <w:rFonts w:ascii="Times New Roman" w:hAnsi="Times New Roman"/>
          <w:noProof/>
          <w:lang w:val="uk-UA"/>
        </w:rPr>
        <w:t xml:space="preserve">експресії </w:t>
      </w:r>
      <w:r>
        <w:rPr>
          <w:rFonts w:ascii="Times New Roman" w:hAnsi="Times New Roman"/>
          <w:noProof/>
          <w:lang w:val="en-US"/>
        </w:rPr>
        <w:t>sCD</w:t>
      </w:r>
      <w:r>
        <w:rPr>
          <w:rFonts w:ascii="Times New Roman" w:hAnsi="Times New Roman"/>
          <w:noProof/>
        </w:rPr>
        <w:t>30</w:t>
      </w:r>
      <w:r>
        <w:rPr>
          <w:rFonts w:ascii="Times New Roman" w:hAnsi="Times New Roman"/>
          <w:noProof/>
          <w:lang w:val="uk-UA"/>
        </w:rPr>
        <w:t xml:space="preserve"> у хворих ХЛ та НХЛ (</w:t>
      </w:r>
      <w:r>
        <w:rPr>
          <w:rFonts w:ascii="Times New Roman" w:hAnsi="Times New Roman"/>
          <w:lang w:val="uk-UA"/>
        </w:rPr>
        <w:t>Од</w:t>
      </w:r>
      <w:r>
        <w:rPr>
          <w:rFonts w:ascii="Times New Roman" w:hAnsi="Times New Roman"/>
        </w:rPr>
        <w:t>/мл</w:t>
      </w:r>
      <w:r>
        <w:rPr>
          <w:rFonts w:ascii="Times New Roman" w:hAnsi="Times New Roman"/>
          <w:lang w:val="uk-UA"/>
        </w:rPr>
        <w:t>).</w:t>
      </w:r>
    </w:p>
    <w:p w:rsidR="00AA46C8" w:rsidRDefault="00AA46C8" w:rsidP="00AA46C8">
      <w:pPr>
        <w:widowControl w:val="0"/>
        <w:jc w:val="both"/>
        <w:rPr>
          <w:rFonts w:ascii="Times New Roman" w:hAnsi="Times New Roman"/>
          <w:sz w:val="20"/>
          <w:szCs w:val="20"/>
          <w:lang w:val="uk-UA"/>
        </w:rPr>
      </w:pPr>
      <w:r>
        <w:rPr>
          <w:rFonts w:ascii="Times New Roman" w:hAnsi="Times New Roman"/>
          <w:sz w:val="20"/>
          <w:szCs w:val="20"/>
          <w:lang w:val="uk-UA"/>
        </w:rPr>
        <w:t>Примітка: * - показники достовірні по відношенню до групи контр</w:t>
      </w:r>
      <w:r>
        <w:rPr>
          <w:rFonts w:ascii="Times New Roman" w:hAnsi="Times New Roman"/>
          <w:sz w:val="20"/>
          <w:szCs w:val="20"/>
          <w:lang w:val="uk-UA"/>
        </w:rPr>
        <w:t>о</w:t>
      </w:r>
      <w:r>
        <w:rPr>
          <w:rFonts w:ascii="Times New Roman" w:hAnsi="Times New Roman"/>
          <w:sz w:val="20"/>
          <w:szCs w:val="20"/>
          <w:lang w:val="uk-UA"/>
        </w:rPr>
        <w:t>лю (р</w:t>
      </w:r>
      <w:r>
        <w:rPr>
          <w:rFonts w:ascii="Times New Roman" w:hAnsi="Times New Roman"/>
          <w:sz w:val="20"/>
          <w:szCs w:val="20"/>
          <w:lang w:val="uk-UA"/>
        </w:rPr>
        <w:sym w:font="Symbol" w:char="003C"/>
      </w:r>
      <w:r>
        <w:rPr>
          <w:rFonts w:ascii="Times New Roman" w:hAnsi="Times New Roman"/>
          <w:sz w:val="20"/>
          <w:szCs w:val="20"/>
          <w:lang w:val="uk-UA"/>
        </w:rPr>
        <w:t xml:space="preserve">0,001); </w:t>
      </w:r>
    </w:p>
    <w:p w:rsidR="00AA46C8" w:rsidRDefault="00AA46C8" w:rsidP="00AA46C8">
      <w:pPr>
        <w:widowControl w:val="0"/>
        <w:spacing w:after="120"/>
        <w:ind w:firstLine="340"/>
        <w:jc w:val="both"/>
        <w:rPr>
          <w:rFonts w:ascii="Times New Roman" w:hAnsi="Times New Roman"/>
          <w:sz w:val="20"/>
          <w:szCs w:val="20"/>
          <w:lang w:val="uk-UA"/>
        </w:rPr>
      </w:pPr>
      <w:r>
        <w:rPr>
          <w:rFonts w:ascii="Times New Roman" w:hAnsi="Times New Roman"/>
          <w:sz w:val="20"/>
          <w:szCs w:val="20"/>
          <w:lang w:val="uk-UA"/>
        </w:rPr>
        <w:t xml:space="preserve">          </w:t>
      </w:r>
      <w:r>
        <w:rPr>
          <w:rFonts w:ascii="Times New Roman" w:hAnsi="Times New Roman"/>
          <w:sz w:val="20"/>
          <w:szCs w:val="20"/>
        </w:rPr>
        <w:t xml:space="preserve"> </w:t>
      </w:r>
      <w:r>
        <w:rPr>
          <w:rFonts w:ascii="Times New Roman" w:hAnsi="Times New Roman"/>
          <w:sz w:val="20"/>
          <w:szCs w:val="20"/>
          <w:lang w:val="uk-UA"/>
        </w:rPr>
        <w:t xml:space="preserve"> # - показники достовірні по відношенню до групи ХЛ (р</w:t>
      </w:r>
      <w:r>
        <w:rPr>
          <w:rFonts w:ascii="Times New Roman" w:hAnsi="Times New Roman"/>
          <w:sz w:val="20"/>
          <w:szCs w:val="20"/>
          <w:lang w:val="uk-UA"/>
        </w:rPr>
        <w:sym w:font="Symbol" w:char="003C"/>
      </w:r>
      <w:r>
        <w:rPr>
          <w:rFonts w:ascii="Times New Roman" w:hAnsi="Times New Roman"/>
          <w:sz w:val="20"/>
          <w:szCs w:val="20"/>
          <w:lang w:val="uk-UA"/>
        </w:rPr>
        <w:t>0,001).</w:t>
      </w:r>
    </w:p>
    <w:p w:rsidR="00AA46C8" w:rsidRDefault="00AA46C8" w:rsidP="00AA46C8">
      <w:pPr>
        <w:widowControl w:val="0"/>
        <w:spacing w:after="120"/>
        <w:ind w:firstLine="340"/>
        <w:jc w:val="both"/>
        <w:rPr>
          <w:rFonts w:ascii="Times New Roman" w:hAnsi="Times New Roman"/>
          <w:sz w:val="20"/>
          <w:szCs w:val="20"/>
          <w:lang w:val="uk-UA"/>
        </w:rPr>
      </w:pPr>
    </w:p>
    <w:p w:rsidR="00AA46C8" w:rsidRDefault="00AA46C8" w:rsidP="00AA46C8">
      <w:pPr>
        <w:pStyle w:val="afffffff9"/>
        <w:widowControl w:val="0"/>
        <w:spacing w:after="0" w:line="360" w:lineRule="auto"/>
        <w:ind w:left="0" w:firstLine="567"/>
        <w:jc w:val="both"/>
        <w:rPr>
          <w:color w:val="000000"/>
          <w:spacing w:val="-2"/>
          <w:sz w:val="24"/>
          <w:lang w:val="uk-UA"/>
        </w:rPr>
      </w:pPr>
      <w:r>
        <w:rPr>
          <w:color w:val="000000"/>
          <w:spacing w:val="-2"/>
          <w:sz w:val="24"/>
          <w:lang w:val="uk-UA"/>
        </w:rPr>
        <w:t>Відомо, що у крові хворих на онкологічні хвороби, незалежно від локал</w:t>
      </w:r>
      <w:r>
        <w:rPr>
          <w:color w:val="000000"/>
          <w:spacing w:val="-2"/>
          <w:sz w:val="24"/>
          <w:lang w:val="uk-UA"/>
        </w:rPr>
        <w:t>і</w:t>
      </w:r>
      <w:r>
        <w:rPr>
          <w:color w:val="000000"/>
          <w:spacing w:val="-2"/>
          <w:sz w:val="24"/>
          <w:lang w:val="uk-UA"/>
        </w:rPr>
        <w:t>зації пухлини, знаходяться як самі ракові клітини (у нашому випадку лімф</w:t>
      </w:r>
      <w:r>
        <w:rPr>
          <w:color w:val="000000"/>
          <w:spacing w:val="-2"/>
          <w:sz w:val="24"/>
          <w:lang w:val="uk-UA"/>
        </w:rPr>
        <w:t>о</w:t>
      </w:r>
      <w:r>
        <w:rPr>
          <w:color w:val="000000"/>
          <w:spacing w:val="-2"/>
          <w:sz w:val="24"/>
          <w:lang w:val="uk-UA"/>
        </w:rPr>
        <w:t>цити), так й продукти їх метаболізму – онкомаркери. Крім того, доведена   зд</w:t>
      </w:r>
      <w:r>
        <w:rPr>
          <w:color w:val="000000"/>
          <w:spacing w:val="-2"/>
          <w:sz w:val="24"/>
          <w:lang w:val="uk-UA"/>
        </w:rPr>
        <w:t>а</w:t>
      </w:r>
      <w:r>
        <w:rPr>
          <w:color w:val="000000"/>
          <w:spacing w:val="-2"/>
          <w:sz w:val="24"/>
          <w:lang w:val="uk-UA"/>
        </w:rPr>
        <w:t>тність альбуміну сироватки зв’язувати деякі субстрати [</w:t>
      </w:r>
      <w:r>
        <w:rPr>
          <w:color w:val="000000"/>
          <w:spacing w:val="-2"/>
          <w:sz w:val="24"/>
          <w:lang w:val="en-US"/>
        </w:rPr>
        <w:t>Muravsky</w:t>
      </w:r>
      <w:r>
        <w:rPr>
          <w:color w:val="000000"/>
          <w:spacing w:val="-2"/>
          <w:sz w:val="24"/>
        </w:rPr>
        <w:t xml:space="preserve"> </w:t>
      </w:r>
      <w:r>
        <w:rPr>
          <w:color w:val="000000"/>
          <w:spacing w:val="-2"/>
          <w:sz w:val="24"/>
          <w:lang w:val="en-US"/>
        </w:rPr>
        <w:t>V</w:t>
      </w:r>
      <w:r>
        <w:rPr>
          <w:color w:val="000000"/>
          <w:spacing w:val="-2"/>
          <w:sz w:val="24"/>
        </w:rPr>
        <w:t>., 2007</w:t>
      </w:r>
      <w:r>
        <w:rPr>
          <w:color w:val="000000"/>
          <w:spacing w:val="-2"/>
          <w:sz w:val="24"/>
          <w:lang w:val="uk-UA"/>
        </w:rPr>
        <w:t xml:space="preserve">]. Тому об’єктом дослідження, при проведенні ЯМР-релаксометрії, ми вибрали сироватку хворих на лімфоми. Отримали наступні результати (табл. 4). </w:t>
      </w:r>
    </w:p>
    <w:p w:rsidR="00AA46C8" w:rsidRDefault="00AA46C8" w:rsidP="00AA46C8">
      <w:pPr>
        <w:pStyle w:val="afffffff9"/>
        <w:widowControl w:val="0"/>
        <w:spacing w:after="0" w:line="360" w:lineRule="auto"/>
        <w:ind w:left="0" w:firstLine="340"/>
        <w:jc w:val="right"/>
        <w:rPr>
          <w:color w:val="000000"/>
          <w:sz w:val="24"/>
          <w:lang w:val="uk-UA"/>
        </w:rPr>
      </w:pPr>
      <w:r>
        <w:rPr>
          <w:color w:val="000000"/>
          <w:sz w:val="24"/>
          <w:lang w:val="uk-UA"/>
        </w:rPr>
        <w:t>Таблиця 4.</w:t>
      </w:r>
    </w:p>
    <w:p w:rsidR="00AA46C8" w:rsidRDefault="00AA46C8" w:rsidP="00AA46C8">
      <w:pPr>
        <w:pStyle w:val="afffffff9"/>
        <w:widowControl w:val="0"/>
        <w:spacing w:after="0" w:line="360" w:lineRule="auto"/>
        <w:ind w:left="0" w:firstLine="340"/>
        <w:jc w:val="right"/>
        <w:rPr>
          <w:color w:val="000000"/>
          <w:sz w:val="24"/>
          <w:lang w:val="uk-UA"/>
        </w:rPr>
      </w:pPr>
    </w:p>
    <w:p w:rsidR="00AA46C8" w:rsidRDefault="00AA46C8" w:rsidP="00AA46C8">
      <w:pPr>
        <w:widowControl w:val="0"/>
        <w:spacing w:line="360" w:lineRule="auto"/>
        <w:jc w:val="center"/>
        <w:rPr>
          <w:rFonts w:ascii="Times New Roman" w:hAnsi="Times New Roman"/>
          <w:b/>
          <w:lang w:val="uk-UA"/>
        </w:rPr>
      </w:pPr>
      <w:r>
        <w:rPr>
          <w:rFonts w:ascii="Times New Roman" w:hAnsi="Times New Roman"/>
          <w:b/>
          <w:lang w:val="uk-UA"/>
        </w:rPr>
        <w:t>Розподіл показників Т</w:t>
      </w:r>
      <w:r>
        <w:rPr>
          <w:rFonts w:ascii="Times New Roman" w:hAnsi="Times New Roman"/>
          <w:b/>
          <w:vertAlign w:val="subscript"/>
          <w:lang w:val="uk-UA"/>
        </w:rPr>
        <w:t>1</w:t>
      </w:r>
      <w:r>
        <w:rPr>
          <w:rFonts w:ascii="Times New Roman" w:hAnsi="Times New Roman"/>
          <w:b/>
          <w:lang w:val="uk-UA"/>
        </w:rPr>
        <w:t xml:space="preserve"> і Т</w:t>
      </w:r>
      <w:r>
        <w:rPr>
          <w:rFonts w:ascii="Times New Roman" w:hAnsi="Times New Roman"/>
          <w:b/>
          <w:vertAlign w:val="subscript"/>
          <w:lang w:val="uk-UA"/>
        </w:rPr>
        <w:t>2</w:t>
      </w:r>
      <w:r>
        <w:rPr>
          <w:rFonts w:ascii="Times New Roman" w:hAnsi="Times New Roman"/>
          <w:b/>
          <w:lang w:val="uk-UA"/>
        </w:rPr>
        <w:t xml:space="preserve"> в сироватці хворих на ХЛ та на НХЛ (мс)</w:t>
      </w:r>
    </w:p>
    <w:tbl>
      <w:tblPr>
        <w:tblpPr w:leftFromText="180" w:rightFromText="180" w:vertAnchor="text" w:horzAnchor="margin" w:tblpY="226"/>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4"/>
        <w:gridCol w:w="1850"/>
        <w:gridCol w:w="1674"/>
        <w:gridCol w:w="2032"/>
        <w:gridCol w:w="1829"/>
      </w:tblGrid>
      <w:tr w:rsidR="00AA46C8" w:rsidTr="00CE3646">
        <w:trPr>
          <w:cantSplit/>
          <w:trHeight w:val="431"/>
        </w:trPr>
        <w:tc>
          <w:tcPr>
            <w:tcW w:w="933" w:type="pct"/>
            <w:vMerge w:val="restar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lang w:val="uk-UA"/>
              </w:rPr>
            </w:pPr>
          </w:p>
          <w:p w:rsidR="00AA46C8" w:rsidRDefault="00AA46C8" w:rsidP="00CE3646">
            <w:pPr>
              <w:widowControl w:val="0"/>
              <w:jc w:val="center"/>
              <w:rPr>
                <w:rFonts w:ascii="Times New Roman" w:hAnsi="Times New Roman"/>
                <w:lang w:val="uk-UA"/>
              </w:rPr>
            </w:pPr>
            <w:r>
              <w:rPr>
                <w:rFonts w:ascii="Times New Roman" w:hAnsi="Times New Roman"/>
                <w:lang w:val="uk-UA"/>
              </w:rPr>
              <w:t>Групи</w:t>
            </w:r>
          </w:p>
          <w:p w:rsidR="00AA46C8" w:rsidRDefault="00AA46C8" w:rsidP="00CE3646">
            <w:pPr>
              <w:widowControl w:val="0"/>
              <w:jc w:val="center"/>
              <w:rPr>
                <w:rFonts w:ascii="Times New Roman" w:hAnsi="Times New Roman"/>
                <w:lang w:val="uk-UA"/>
              </w:rPr>
            </w:pPr>
          </w:p>
        </w:tc>
        <w:tc>
          <w:tcPr>
            <w:tcW w:w="1941" w:type="pct"/>
            <w:gridSpan w:val="2"/>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lang w:val="uk-UA"/>
              </w:rPr>
            </w:pPr>
            <w:r>
              <w:rPr>
                <w:rFonts w:ascii="Times New Roman" w:hAnsi="Times New Roman"/>
                <w:lang w:val="uk-UA"/>
              </w:rPr>
              <w:t>ХЛ</w:t>
            </w:r>
          </w:p>
        </w:tc>
        <w:tc>
          <w:tcPr>
            <w:tcW w:w="2126" w:type="pct"/>
            <w:gridSpan w:val="2"/>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lang w:val="uk-UA"/>
              </w:rPr>
            </w:pPr>
            <w:r>
              <w:rPr>
                <w:rFonts w:ascii="Times New Roman" w:hAnsi="Times New Roman"/>
                <w:lang w:val="uk-UA"/>
              </w:rPr>
              <w:t>НХЛ</w:t>
            </w:r>
          </w:p>
        </w:tc>
      </w:tr>
      <w:tr w:rsidR="00AA46C8" w:rsidTr="00CE3646">
        <w:trPr>
          <w:cantSplit/>
          <w:trHeight w:val="432"/>
        </w:trPr>
        <w:tc>
          <w:tcPr>
            <w:tcW w:w="933" w:type="pct"/>
            <w:vMerge/>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lang w:val="uk-UA"/>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lang w:val="uk-UA"/>
              </w:rPr>
            </w:pPr>
            <w:r>
              <w:rPr>
                <w:rFonts w:ascii="Times New Roman" w:hAnsi="Times New Roman"/>
                <w:lang w:val="uk-UA"/>
              </w:rPr>
              <w:t>Т</w:t>
            </w:r>
            <w:r>
              <w:rPr>
                <w:rFonts w:ascii="Times New Roman" w:hAnsi="Times New Roman"/>
                <w:vertAlign w:val="subscript"/>
                <w:lang w:val="uk-UA"/>
              </w:rPr>
              <w:t>1</w:t>
            </w:r>
          </w:p>
        </w:tc>
        <w:tc>
          <w:tcPr>
            <w:tcW w:w="922"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lang w:val="uk-UA"/>
              </w:rPr>
            </w:pPr>
            <w:r>
              <w:rPr>
                <w:rFonts w:ascii="Times New Roman" w:hAnsi="Times New Roman"/>
                <w:lang w:val="uk-UA"/>
              </w:rPr>
              <w:t>Т</w:t>
            </w:r>
            <w:r>
              <w:rPr>
                <w:rFonts w:ascii="Times New Roman" w:hAnsi="Times New Roman"/>
                <w:vertAlign w:val="subscript"/>
                <w:lang w:val="uk-UA"/>
              </w:rPr>
              <w:t>2</w:t>
            </w:r>
          </w:p>
        </w:tc>
        <w:tc>
          <w:tcPr>
            <w:tcW w:w="11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lang w:val="uk-UA"/>
              </w:rPr>
            </w:pPr>
            <w:r>
              <w:rPr>
                <w:rFonts w:ascii="Times New Roman" w:hAnsi="Times New Roman"/>
                <w:lang w:val="uk-UA"/>
              </w:rPr>
              <w:t>Т</w:t>
            </w:r>
            <w:r>
              <w:rPr>
                <w:rFonts w:ascii="Times New Roman" w:hAnsi="Times New Roman"/>
                <w:vertAlign w:val="subscript"/>
                <w:lang w:val="uk-UA"/>
              </w:rPr>
              <w:t>1</w:t>
            </w:r>
          </w:p>
        </w:tc>
        <w:tc>
          <w:tcPr>
            <w:tcW w:w="100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jc w:val="center"/>
              <w:rPr>
                <w:rFonts w:ascii="Times New Roman" w:hAnsi="Times New Roman"/>
                <w:lang w:val="uk-UA"/>
              </w:rPr>
            </w:pPr>
            <w:r>
              <w:rPr>
                <w:rFonts w:ascii="Times New Roman" w:hAnsi="Times New Roman"/>
                <w:lang w:val="uk-UA"/>
              </w:rPr>
              <w:t>Т</w:t>
            </w:r>
            <w:r>
              <w:rPr>
                <w:rFonts w:ascii="Times New Roman" w:hAnsi="Times New Roman"/>
                <w:vertAlign w:val="subscript"/>
                <w:lang w:val="uk-UA"/>
              </w:rPr>
              <w:t>2</w:t>
            </w:r>
          </w:p>
        </w:tc>
      </w:tr>
      <w:tr w:rsidR="00AA46C8" w:rsidTr="00CE3646">
        <w:trPr>
          <w:trHeight w:val="432"/>
        </w:trPr>
        <w:tc>
          <w:tcPr>
            <w:tcW w:w="933"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lang w:val="uk-UA"/>
              </w:rPr>
            </w:pPr>
            <w:r>
              <w:rPr>
                <w:rFonts w:ascii="Times New Roman" w:hAnsi="Times New Roman"/>
                <w:lang w:val="uk-UA"/>
              </w:rPr>
              <w:t>Контроль</w:t>
            </w:r>
          </w:p>
        </w:tc>
        <w:tc>
          <w:tcPr>
            <w:tcW w:w="10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lang w:val="uk-UA"/>
              </w:rPr>
            </w:pPr>
            <w:r>
              <w:rPr>
                <w:rFonts w:ascii="Times New Roman" w:hAnsi="Times New Roman"/>
                <w:lang w:val="uk-UA"/>
              </w:rPr>
              <w:t>1749,67</w:t>
            </w:r>
            <w:r>
              <w:rPr>
                <w:rFonts w:ascii="Times New Roman" w:hAnsi="Times New Roman"/>
              </w:rPr>
              <w:t>±26,58</w:t>
            </w:r>
          </w:p>
        </w:tc>
        <w:tc>
          <w:tcPr>
            <w:tcW w:w="922"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lang w:val="uk-UA"/>
              </w:rPr>
            </w:pPr>
            <w:r>
              <w:rPr>
                <w:rFonts w:ascii="Times New Roman" w:hAnsi="Times New Roman"/>
              </w:rPr>
              <w:t>564,51±15,32</w:t>
            </w:r>
          </w:p>
        </w:tc>
        <w:tc>
          <w:tcPr>
            <w:tcW w:w="11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lang w:val="uk-UA"/>
              </w:rPr>
            </w:pPr>
            <w:r>
              <w:rPr>
                <w:rFonts w:ascii="Times New Roman" w:hAnsi="Times New Roman"/>
              </w:rPr>
              <w:t>1749,67±26,58</w:t>
            </w:r>
          </w:p>
        </w:tc>
        <w:tc>
          <w:tcPr>
            <w:tcW w:w="100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lang w:val="uk-UA"/>
              </w:rPr>
            </w:pPr>
            <w:r>
              <w:rPr>
                <w:rFonts w:ascii="Times New Roman" w:hAnsi="Times New Roman"/>
              </w:rPr>
              <w:t>564,51±15,32</w:t>
            </w:r>
          </w:p>
        </w:tc>
      </w:tr>
      <w:tr w:rsidR="00AA46C8" w:rsidTr="00CE3646">
        <w:trPr>
          <w:trHeight w:val="432"/>
        </w:trPr>
        <w:tc>
          <w:tcPr>
            <w:tcW w:w="933"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rPr>
            </w:pPr>
            <w:r>
              <w:rPr>
                <w:rFonts w:ascii="Times New Roman" w:hAnsi="Times New Roman"/>
                <w:lang w:val="en-US"/>
              </w:rPr>
              <w:lastRenderedPageBreak/>
              <w:t>II</w:t>
            </w:r>
            <w:r>
              <w:rPr>
                <w:rFonts w:ascii="Times New Roman" w:hAnsi="Times New Roman"/>
              </w:rPr>
              <w:t xml:space="preserve"> стад</w:t>
            </w:r>
            <w:r>
              <w:rPr>
                <w:rFonts w:ascii="Times New Roman" w:hAnsi="Times New Roman"/>
                <w:lang w:val="uk-UA"/>
              </w:rPr>
              <w:t>і</w:t>
            </w:r>
            <w:r>
              <w:rPr>
                <w:rFonts w:ascii="Times New Roman" w:hAnsi="Times New Roman"/>
              </w:rPr>
              <w:t>я</w:t>
            </w:r>
          </w:p>
        </w:tc>
        <w:tc>
          <w:tcPr>
            <w:tcW w:w="10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1791,11±28,86</w:t>
            </w:r>
          </w:p>
        </w:tc>
        <w:tc>
          <w:tcPr>
            <w:tcW w:w="922"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574,52±11,37</w:t>
            </w:r>
          </w:p>
        </w:tc>
        <w:tc>
          <w:tcPr>
            <w:tcW w:w="11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1838,36±17,97</w:t>
            </w:r>
            <w:r>
              <w:rPr>
                <w:sz w:val="22"/>
                <w:szCs w:val="22"/>
                <w:vertAlign w:val="superscript"/>
              </w:rPr>
              <w:t>*</w:t>
            </w:r>
          </w:p>
        </w:tc>
        <w:tc>
          <w:tcPr>
            <w:tcW w:w="100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605,42±15,64</w:t>
            </w:r>
          </w:p>
        </w:tc>
      </w:tr>
      <w:tr w:rsidR="00AA46C8" w:rsidTr="00CE3646">
        <w:trPr>
          <w:trHeight w:val="432"/>
        </w:trPr>
        <w:tc>
          <w:tcPr>
            <w:tcW w:w="933"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rPr>
            </w:pPr>
            <w:r>
              <w:rPr>
                <w:rFonts w:ascii="Times New Roman" w:hAnsi="Times New Roman"/>
                <w:lang w:val="en-US"/>
              </w:rPr>
              <w:t>III</w:t>
            </w:r>
            <w:r>
              <w:rPr>
                <w:rFonts w:ascii="Times New Roman" w:hAnsi="Times New Roman"/>
              </w:rPr>
              <w:t xml:space="preserve"> стад</w:t>
            </w:r>
            <w:r>
              <w:rPr>
                <w:rFonts w:ascii="Times New Roman" w:hAnsi="Times New Roman"/>
                <w:lang w:val="uk-UA"/>
              </w:rPr>
              <w:t>і</w:t>
            </w:r>
            <w:r>
              <w:rPr>
                <w:rFonts w:ascii="Times New Roman" w:hAnsi="Times New Roman"/>
              </w:rPr>
              <w:t>я</w:t>
            </w:r>
          </w:p>
        </w:tc>
        <w:tc>
          <w:tcPr>
            <w:tcW w:w="10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1809,57±38,11</w:t>
            </w:r>
          </w:p>
        </w:tc>
        <w:tc>
          <w:tcPr>
            <w:tcW w:w="922"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599,68±14,95</w:t>
            </w:r>
          </w:p>
        </w:tc>
        <w:tc>
          <w:tcPr>
            <w:tcW w:w="11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 xml:space="preserve">1862,44±23,37 </w:t>
            </w:r>
            <w:r>
              <w:rPr>
                <w:sz w:val="22"/>
                <w:szCs w:val="22"/>
                <w:vertAlign w:val="superscript"/>
              </w:rPr>
              <w:t>**</w:t>
            </w:r>
          </w:p>
        </w:tc>
        <w:tc>
          <w:tcPr>
            <w:tcW w:w="100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636,35±22,34</w:t>
            </w:r>
            <w:r>
              <w:rPr>
                <w:sz w:val="22"/>
                <w:szCs w:val="22"/>
                <w:vertAlign w:val="superscript"/>
              </w:rPr>
              <w:t>**</w:t>
            </w:r>
          </w:p>
        </w:tc>
      </w:tr>
      <w:tr w:rsidR="00AA46C8" w:rsidTr="00CE3646">
        <w:trPr>
          <w:trHeight w:val="432"/>
        </w:trPr>
        <w:tc>
          <w:tcPr>
            <w:tcW w:w="933"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widowControl w:val="0"/>
              <w:spacing w:line="180" w:lineRule="exact"/>
              <w:jc w:val="center"/>
              <w:rPr>
                <w:rFonts w:ascii="Times New Roman" w:hAnsi="Times New Roman"/>
                <w:lang w:val="en-US"/>
              </w:rPr>
            </w:pPr>
            <w:r>
              <w:rPr>
                <w:rFonts w:ascii="Times New Roman" w:hAnsi="Times New Roman"/>
                <w:lang w:val="en-US"/>
              </w:rPr>
              <w:t>IV</w:t>
            </w:r>
            <w:r>
              <w:rPr>
                <w:rFonts w:ascii="Times New Roman" w:hAnsi="Times New Roman"/>
              </w:rPr>
              <w:t xml:space="preserve"> стад</w:t>
            </w:r>
            <w:r>
              <w:rPr>
                <w:rFonts w:ascii="Times New Roman" w:hAnsi="Times New Roman"/>
                <w:lang w:val="uk-UA"/>
              </w:rPr>
              <w:t>і</w:t>
            </w:r>
            <w:r>
              <w:rPr>
                <w:rFonts w:ascii="Times New Roman" w:hAnsi="Times New Roman"/>
              </w:rPr>
              <w:t>я</w:t>
            </w:r>
          </w:p>
        </w:tc>
        <w:tc>
          <w:tcPr>
            <w:tcW w:w="10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1891,28±33,95</w:t>
            </w:r>
            <w:r>
              <w:rPr>
                <w:sz w:val="22"/>
                <w:szCs w:val="22"/>
                <w:vertAlign w:val="superscript"/>
              </w:rPr>
              <w:t>**</w:t>
            </w:r>
          </w:p>
        </w:tc>
        <w:tc>
          <w:tcPr>
            <w:tcW w:w="922"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642,54±10,58</w:t>
            </w:r>
            <w:r>
              <w:rPr>
                <w:sz w:val="22"/>
                <w:szCs w:val="22"/>
                <w:vertAlign w:val="superscript"/>
              </w:rPr>
              <w:t>*</w:t>
            </w:r>
          </w:p>
        </w:tc>
        <w:tc>
          <w:tcPr>
            <w:tcW w:w="1119"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1925,56±14,38</w:t>
            </w:r>
            <w:r>
              <w:rPr>
                <w:sz w:val="22"/>
                <w:szCs w:val="22"/>
                <w:vertAlign w:val="superscript"/>
                <w:lang w:val="uk-UA"/>
              </w:rPr>
              <w:t>***</w:t>
            </w:r>
          </w:p>
        </w:tc>
        <w:tc>
          <w:tcPr>
            <w:tcW w:w="1007" w:type="pct"/>
            <w:tcBorders>
              <w:top w:val="single" w:sz="4" w:space="0" w:color="000000"/>
              <w:left w:val="single" w:sz="4" w:space="0" w:color="000000"/>
              <w:bottom w:val="single" w:sz="4" w:space="0" w:color="000000"/>
              <w:right w:val="single" w:sz="4" w:space="0" w:color="000000"/>
            </w:tcBorders>
            <w:vAlign w:val="center"/>
          </w:tcPr>
          <w:p w:rsidR="00AA46C8" w:rsidRDefault="00AA46C8" w:rsidP="00CE3646">
            <w:pPr>
              <w:pStyle w:val="afffffff2"/>
              <w:widowControl w:val="0"/>
              <w:spacing w:after="0" w:line="180" w:lineRule="exact"/>
              <w:jc w:val="center"/>
              <w:rPr>
                <w:sz w:val="22"/>
                <w:szCs w:val="22"/>
              </w:rPr>
            </w:pPr>
            <w:r>
              <w:rPr>
                <w:sz w:val="22"/>
                <w:szCs w:val="22"/>
              </w:rPr>
              <w:t>664,29±14,32</w:t>
            </w:r>
            <w:r>
              <w:rPr>
                <w:sz w:val="22"/>
                <w:szCs w:val="22"/>
                <w:vertAlign w:val="superscript"/>
              </w:rPr>
              <w:t>**</w:t>
            </w:r>
          </w:p>
        </w:tc>
      </w:tr>
    </w:tbl>
    <w:p w:rsidR="00AA46C8" w:rsidRDefault="00AA46C8" w:rsidP="00AA46C8">
      <w:pPr>
        <w:widowControl w:val="0"/>
        <w:spacing w:before="120"/>
        <w:ind w:firstLine="340"/>
        <w:jc w:val="both"/>
        <w:rPr>
          <w:rFonts w:ascii="Times New Roman" w:hAnsi="Times New Roman"/>
          <w:sz w:val="20"/>
          <w:szCs w:val="20"/>
          <w:lang w:val="uk-UA"/>
        </w:rPr>
      </w:pPr>
      <w:r>
        <w:rPr>
          <w:rFonts w:ascii="Times New Roman" w:hAnsi="Times New Roman"/>
          <w:i/>
          <w:sz w:val="20"/>
          <w:szCs w:val="20"/>
          <w:lang w:val="uk-UA"/>
        </w:rPr>
        <w:t>Примітка</w:t>
      </w:r>
      <w:r>
        <w:rPr>
          <w:rFonts w:ascii="Times New Roman" w:hAnsi="Times New Roman"/>
          <w:sz w:val="20"/>
          <w:szCs w:val="20"/>
          <w:lang w:val="uk-UA"/>
        </w:rPr>
        <w:t>: * - показники достовірні по відношенню до групи контролю (р</w:t>
      </w:r>
      <w:r>
        <w:rPr>
          <w:rFonts w:ascii="Times New Roman" w:hAnsi="Times New Roman"/>
          <w:sz w:val="20"/>
          <w:szCs w:val="20"/>
          <w:lang w:val="uk-UA"/>
        </w:rPr>
        <w:sym w:font="Symbol" w:char="003C"/>
      </w:r>
      <w:r>
        <w:rPr>
          <w:rFonts w:ascii="Times New Roman" w:hAnsi="Times New Roman"/>
          <w:sz w:val="20"/>
          <w:szCs w:val="20"/>
          <w:lang w:val="uk-UA"/>
        </w:rPr>
        <w:t xml:space="preserve">0,05); </w:t>
      </w:r>
    </w:p>
    <w:p w:rsidR="00AA46C8" w:rsidRDefault="00AA46C8" w:rsidP="00AA46C8">
      <w:pPr>
        <w:widowControl w:val="0"/>
        <w:jc w:val="both"/>
        <w:rPr>
          <w:rFonts w:ascii="Times New Roman" w:hAnsi="Times New Roman"/>
          <w:sz w:val="20"/>
          <w:szCs w:val="20"/>
          <w:lang w:val="uk-UA"/>
        </w:rPr>
      </w:pPr>
      <w:r>
        <w:rPr>
          <w:rFonts w:ascii="Times New Roman" w:hAnsi="Times New Roman"/>
          <w:sz w:val="20"/>
          <w:szCs w:val="20"/>
          <w:lang w:val="uk-UA"/>
        </w:rPr>
        <w:t xml:space="preserve">                        ** - показники достовірні по відношенню до групи контр</w:t>
      </w:r>
      <w:r>
        <w:rPr>
          <w:rFonts w:ascii="Times New Roman" w:hAnsi="Times New Roman"/>
          <w:sz w:val="20"/>
          <w:szCs w:val="20"/>
          <w:lang w:val="uk-UA"/>
        </w:rPr>
        <w:t>о</w:t>
      </w:r>
      <w:r>
        <w:rPr>
          <w:rFonts w:ascii="Times New Roman" w:hAnsi="Times New Roman"/>
          <w:sz w:val="20"/>
          <w:szCs w:val="20"/>
          <w:lang w:val="uk-UA"/>
        </w:rPr>
        <w:t>лю (р</w:t>
      </w:r>
      <w:r>
        <w:rPr>
          <w:rFonts w:ascii="Times New Roman" w:hAnsi="Times New Roman"/>
          <w:sz w:val="20"/>
          <w:szCs w:val="20"/>
          <w:lang w:val="uk-UA"/>
        </w:rPr>
        <w:sym w:font="Symbol" w:char="003C"/>
      </w:r>
      <w:r>
        <w:rPr>
          <w:rFonts w:ascii="Times New Roman" w:hAnsi="Times New Roman"/>
          <w:sz w:val="20"/>
          <w:szCs w:val="20"/>
          <w:lang w:val="uk-UA"/>
        </w:rPr>
        <w:t>0,01);</w:t>
      </w:r>
    </w:p>
    <w:p w:rsidR="00AA46C8" w:rsidRDefault="00AA46C8" w:rsidP="00AA46C8">
      <w:pPr>
        <w:widowControl w:val="0"/>
        <w:spacing w:after="120"/>
        <w:jc w:val="both"/>
        <w:rPr>
          <w:rFonts w:ascii="Times New Roman" w:hAnsi="Times New Roman"/>
          <w:sz w:val="20"/>
          <w:szCs w:val="20"/>
          <w:lang w:val="uk-UA"/>
        </w:rPr>
      </w:pPr>
      <w:r>
        <w:rPr>
          <w:rFonts w:ascii="Times New Roman" w:hAnsi="Times New Roman"/>
          <w:sz w:val="20"/>
          <w:szCs w:val="20"/>
          <w:lang w:val="uk-UA"/>
        </w:rPr>
        <w:t xml:space="preserve">                      *** - показники достовірні по відношенню до групи контролю (р</w:t>
      </w:r>
      <w:r>
        <w:rPr>
          <w:rFonts w:ascii="Times New Roman" w:hAnsi="Times New Roman"/>
          <w:sz w:val="20"/>
          <w:szCs w:val="20"/>
          <w:lang w:val="uk-UA"/>
        </w:rPr>
        <w:sym w:font="Symbol" w:char="003C"/>
      </w:r>
      <w:r>
        <w:rPr>
          <w:rFonts w:ascii="Times New Roman" w:hAnsi="Times New Roman"/>
          <w:sz w:val="20"/>
          <w:szCs w:val="20"/>
          <w:lang w:val="uk-UA"/>
        </w:rPr>
        <w:t>0,001).</w:t>
      </w:r>
    </w:p>
    <w:p w:rsidR="00AA46C8" w:rsidRDefault="00AA46C8" w:rsidP="00AA46C8">
      <w:pPr>
        <w:widowControl w:val="0"/>
        <w:spacing w:after="120"/>
        <w:jc w:val="both"/>
        <w:rPr>
          <w:rFonts w:ascii="Times New Roman" w:hAnsi="Times New Roman"/>
          <w:sz w:val="20"/>
          <w:szCs w:val="20"/>
          <w:lang w:val="uk-UA"/>
        </w:rPr>
      </w:pPr>
    </w:p>
    <w:p w:rsidR="00AA46C8" w:rsidRDefault="00AA46C8" w:rsidP="00AA46C8">
      <w:pPr>
        <w:pStyle w:val="afffffff9"/>
        <w:widowControl w:val="0"/>
        <w:spacing w:after="0" w:line="360" w:lineRule="auto"/>
        <w:ind w:left="0" w:firstLine="567"/>
        <w:jc w:val="both"/>
        <w:rPr>
          <w:color w:val="000000"/>
          <w:spacing w:val="-4"/>
          <w:sz w:val="24"/>
          <w:lang w:val="uk-UA"/>
        </w:rPr>
      </w:pPr>
      <w:r>
        <w:rPr>
          <w:color w:val="000000"/>
          <w:spacing w:val="-4"/>
          <w:sz w:val="24"/>
          <w:lang w:val="uk-UA"/>
        </w:rPr>
        <w:t xml:space="preserve">Показники </w:t>
      </w:r>
      <w:r>
        <w:rPr>
          <w:color w:val="000000"/>
          <w:spacing w:val="-4"/>
          <w:sz w:val="24"/>
        </w:rPr>
        <w:t>Т</w:t>
      </w:r>
      <w:r>
        <w:rPr>
          <w:color w:val="000000"/>
          <w:spacing w:val="-4"/>
          <w:sz w:val="24"/>
          <w:vertAlign w:val="subscript"/>
        </w:rPr>
        <w:t>1</w:t>
      </w:r>
      <w:r>
        <w:rPr>
          <w:color w:val="000000"/>
          <w:spacing w:val="-4"/>
          <w:sz w:val="24"/>
          <w:vertAlign w:val="subscript"/>
          <w:lang w:val="uk-UA"/>
        </w:rPr>
        <w:t xml:space="preserve"> </w:t>
      </w:r>
      <w:r>
        <w:rPr>
          <w:color w:val="000000"/>
          <w:spacing w:val="-4"/>
          <w:sz w:val="24"/>
          <w:lang w:val="uk-UA"/>
        </w:rPr>
        <w:t>(</w:t>
      </w:r>
      <w:r>
        <w:rPr>
          <w:spacing w:val="-4"/>
          <w:sz w:val="24"/>
        </w:rPr>
        <w:t>спін-гратчастої</w:t>
      </w:r>
      <w:r>
        <w:rPr>
          <w:color w:val="000000"/>
          <w:spacing w:val="-4"/>
          <w:sz w:val="24"/>
          <w:lang w:val="uk-UA"/>
        </w:rPr>
        <w:t xml:space="preserve">) у хворих на ХЛ достовірно збільшувалися проти контрольної групи лише при </w:t>
      </w:r>
      <w:r>
        <w:rPr>
          <w:color w:val="000000"/>
          <w:spacing w:val="-4"/>
          <w:sz w:val="24"/>
          <w:lang w:val="en-US"/>
        </w:rPr>
        <w:t>IV</w:t>
      </w:r>
      <w:r>
        <w:rPr>
          <w:color w:val="000000"/>
          <w:spacing w:val="-4"/>
          <w:sz w:val="24"/>
        </w:rPr>
        <w:t xml:space="preserve"> </w:t>
      </w:r>
      <w:r>
        <w:rPr>
          <w:color w:val="000000"/>
          <w:spacing w:val="-4"/>
          <w:sz w:val="24"/>
          <w:lang w:val="uk-UA"/>
        </w:rPr>
        <w:t>стадії (</w:t>
      </w:r>
      <w:r>
        <w:rPr>
          <w:color w:val="000000"/>
          <w:spacing w:val="-4"/>
          <w:sz w:val="24"/>
        </w:rPr>
        <w:t>р&lt;0,01</w:t>
      </w:r>
      <w:r>
        <w:rPr>
          <w:color w:val="000000"/>
          <w:spacing w:val="-4"/>
          <w:sz w:val="24"/>
          <w:lang w:val="uk-UA"/>
        </w:rPr>
        <w:t>). У хворих на НХЛ р</w:t>
      </w:r>
      <w:r>
        <w:rPr>
          <w:color w:val="000000"/>
          <w:spacing w:val="-4"/>
          <w:sz w:val="24"/>
          <w:lang w:val="uk-UA"/>
        </w:rPr>
        <w:t>і</w:t>
      </w:r>
      <w:r>
        <w:rPr>
          <w:color w:val="000000"/>
          <w:spacing w:val="-4"/>
          <w:sz w:val="24"/>
          <w:lang w:val="uk-UA"/>
        </w:rPr>
        <w:t xml:space="preserve">вень релаксації був на 6,3% вище проти контролю при </w:t>
      </w:r>
      <w:r>
        <w:rPr>
          <w:color w:val="000000"/>
          <w:spacing w:val="-4"/>
          <w:sz w:val="24"/>
          <w:lang w:val="en-US"/>
        </w:rPr>
        <w:t>II</w:t>
      </w:r>
      <w:r>
        <w:rPr>
          <w:color w:val="000000"/>
          <w:spacing w:val="-4"/>
          <w:sz w:val="24"/>
          <w:lang w:val="uk-UA"/>
        </w:rPr>
        <w:t xml:space="preserve"> стадії, на 6,4% при </w:t>
      </w:r>
      <w:r>
        <w:rPr>
          <w:color w:val="000000"/>
          <w:spacing w:val="-4"/>
          <w:sz w:val="24"/>
          <w:lang w:val="en-US"/>
        </w:rPr>
        <w:t>III</w:t>
      </w:r>
      <w:r>
        <w:rPr>
          <w:color w:val="000000"/>
          <w:spacing w:val="-4"/>
          <w:sz w:val="24"/>
          <w:lang w:val="uk-UA"/>
        </w:rPr>
        <w:t xml:space="preserve"> та на </w:t>
      </w:r>
      <w:r>
        <w:rPr>
          <w:spacing w:val="-4"/>
          <w:sz w:val="24"/>
        </w:rPr>
        <w:t xml:space="preserve">10% при </w:t>
      </w:r>
      <w:r>
        <w:rPr>
          <w:color w:val="000000"/>
          <w:spacing w:val="-4"/>
          <w:sz w:val="24"/>
          <w:lang w:val="en-US"/>
        </w:rPr>
        <w:t>IV</w:t>
      </w:r>
      <w:r>
        <w:rPr>
          <w:color w:val="000000"/>
          <w:spacing w:val="-4"/>
          <w:sz w:val="24"/>
        </w:rPr>
        <w:t xml:space="preserve"> (рис.</w:t>
      </w:r>
      <w:r>
        <w:rPr>
          <w:color w:val="000000"/>
          <w:spacing w:val="-4"/>
          <w:sz w:val="24"/>
          <w:lang w:val="uk-UA"/>
        </w:rPr>
        <w:t xml:space="preserve"> 7</w:t>
      </w:r>
      <w:r>
        <w:rPr>
          <w:color w:val="000000"/>
          <w:spacing w:val="-4"/>
          <w:sz w:val="24"/>
        </w:rPr>
        <w:t>)</w:t>
      </w:r>
      <w:r>
        <w:rPr>
          <w:color w:val="000000"/>
          <w:spacing w:val="-4"/>
          <w:sz w:val="24"/>
          <w:lang w:val="uk-UA"/>
        </w:rPr>
        <w:t>.</w:t>
      </w:r>
    </w:p>
    <w:p w:rsidR="00AA46C8" w:rsidRDefault="00AA46C8" w:rsidP="00AA46C8">
      <w:pPr>
        <w:pStyle w:val="afffffff9"/>
        <w:widowControl w:val="0"/>
        <w:spacing w:after="0" w:line="360" w:lineRule="auto"/>
        <w:ind w:left="0" w:firstLine="340"/>
        <w:jc w:val="both"/>
        <w:rPr>
          <w:color w:val="000000"/>
          <w:spacing w:val="-4"/>
          <w:sz w:val="24"/>
          <w:lang w:val="uk-UA"/>
        </w:rPr>
      </w:pPr>
    </w:p>
    <w:tbl>
      <w:tblPr>
        <w:tblW w:w="0" w:type="auto"/>
        <w:tblLook w:val="04A0" w:firstRow="1" w:lastRow="0" w:firstColumn="1" w:lastColumn="0" w:noHBand="0" w:noVBand="1"/>
      </w:tblPr>
      <w:tblGrid>
        <w:gridCol w:w="835"/>
        <w:gridCol w:w="8736"/>
      </w:tblGrid>
      <w:tr w:rsidR="00AA46C8" w:rsidTr="00CE3646">
        <w:trPr>
          <w:trHeight w:val="3180"/>
        </w:trPr>
        <w:tc>
          <w:tcPr>
            <w:tcW w:w="855" w:type="dxa"/>
          </w:tcPr>
          <w:p w:rsidR="00AA46C8" w:rsidRDefault="00AA46C8" w:rsidP="00CE3646">
            <w:pPr>
              <w:widowControl w:val="0"/>
              <w:jc w:val="both"/>
              <w:rPr>
                <w:rFonts w:ascii="Times New Roman" w:hAnsi="Times New Roman"/>
                <w:lang w:val="uk-UA"/>
              </w:rPr>
            </w:pPr>
          </w:p>
          <w:p w:rsidR="00AA46C8" w:rsidRDefault="00AA46C8" w:rsidP="00CE3646">
            <w:pPr>
              <w:widowControl w:val="0"/>
              <w:jc w:val="both"/>
              <w:rPr>
                <w:rFonts w:ascii="Times New Roman" w:hAnsi="Times New Roman"/>
                <w:lang w:val="uk-UA"/>
              </w:rPr>
            </w:pPr>
          </w:p>
          <w:p w:rsidR="00AA46C8" w:rsidRDefault="00AA46C8" w:rsidP="00CE3646">
            <w:pPr>
              <w:widowControl w:val="0"/>
              <w:jc w:val="both"/>
              <w:rPr>
                <w:rFonts w:ascii="Times New Roman" w:hAnsi="Times New Roman"/>
                <w:lang w:val="uk-UA"/>
              </w:rPr>
            </w:pPr>
          </w:p>
          <w:p w:rsidR="00AA46C8" w:rsidRDefault="00AA46C8" w:rsidP="00CE3646">
            <w:pPr>
              <w:widowControl w:val="0"/>
              <w:jc w:val="both"/>
              <w:rPr>
                <w:rFonts w:ascii="Times New Roman" w:hAnsi="Times New Roman"/>
                <w:lang w:val="uk-UA"/>
              </w:rPr>
            </w:pPr>
          </w:p>
          <w:p w:rsidR="00AA46C8" w:rsidRDefault="00AA46C8" w:rsidP="00CE3646">
            <w:pPr>
              <w:widowControl w:val="0"/>
              <w:jc w:val="both"/>
              <w:rPr>
                <w:rFonts w:ascii="Times New Roman" w:hAnsi="Times New Roman"/>
                <w:lang w:val="uk-UA"/>
              </w:rPr>
            </w:pPr>
          </w:p>
          <w:p w:rsidR="00AA46C8" w:rsidRDefault="00AA46C8" w:rsidP="00CE3646">
            <w:pPr>
              <w:widowControl w:val="0"/>
              <w:jc w:val="both"/>
              <w:rPr>
                <w:rFonts w:ascii="Times New Roman" w:hAnsi="Times New Roman"/>
                <w:lang w:val="uk-UA"/>
              </w:rPr>
            </w:pPr>
          </w:p>
          <w:p w:rsidR="00AA46C8" w:rsidRDefault="00AA46C8" w:rsidP="00CE3646">
            <w:pPr>
              <w:widowControl w:val="0"/>
              <w:jc w:val="both"/>
              <w:rPr>
                <w:rFonts w:ascii="Times New Roman" w:hAnsi="Times New Roman"/>
                <w:lang w:val="uk-UA"/>
              </w:rPr>
            </w:pPr>
            <w:r>
              <w:rPr>
                <w:rFonts w:ascii="Times New Roman" w:hAnsi="Times New Roman"/>
                <w:lang w:val="uk-UA"/>
              </w:rPr>
              <w:t>мс</w:t>
            </w:r>
          </w:p>
        </w:tc>
        <w:tc>
          <w:tcPr>
            <w:tcW w:w="7929" w:type="dxa"/>
          </w:tcPr>
          <w:p w:rsidR="00AA46C8" w:rsidRDefault="00AA46C8" w:rsidP="00CE3646">
            <w:pPr>
              <w:widowControl w:val="0"/>
              <w:jc w:val="both"/>
              <w:rPr>
                <w:rFonts w:ascii="Times New Roman" w:hAnsi="Times New Roman"/>
                <w:sz w:val="20"/>
                <w:szCs w:val="20"/>
                <w:lang w:val="uk-UA"/>
              </w:rPr>
            </w:pPr>
            <w:r>
              <w:rPr>
                <w:rFonts w:ascii="Times New Roman" w:hAnsi="Times New Roman"/>
                <w:noProof/>
                <w:sz w:val="20"/>
                <w:szCs w:val="20"/>
                <w:lang w:eastAsia="ru-RU"/>
              </w:rPr>
              <w:drawing>
                <wp:inline distT="0" distB="0" distL="0" distR="0">
                  <wp:extent cx="5405120" cy="2404110"/>
                  <wp:effectExtent l="0" t="0" r="5080" b="0"/>
                  <wp:docPr id="226" name="Диаграмма 2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A46C8" w:rsidRDefault="00AA46C8" w:rsidP="00AA46C8">
      <w:pPr>
        <w:widowControl w:val="0"/>
        <w:spacing w:before="120" w:line="180" w:lineRule="exact"/>
        <w:ind w:firstLine="340"/>
        <w:jc w:val="both"/>
        <w:rPr>
          <w:rFonts w:ascii="Times New Roman" w:hAnsi="Times New Roman"/>
          <w:lang w:val="uk-UA"/>
        </w:rPr>
      </w:pPr>
    </w:p>
    <w:p w:rsidR="00AA46C8" w:rsidRDefault="00AA46C8" w:rsidP="00AA46C8">
      <w:pPr>
        <w:widowControl w:val="0"/>
        <w:spacing w:before="120" w:line="180" w:lineRule="exact"/>
        <w:ind w:firstLine="340"/>
        <w:jc w:val="both"/>
        <w:rPr>
          <w:rFonts w:ascii="Times New Roman" w:hAnsi="Times New Roman"/>
          <w:lang w:val="uk-UA"/>
        </w:rPr>
      </w:pPr>
      <w:r>
        <w:rPr>
          <w:rFonts w:ascii="Times New Roman" w:hAnsi="Times New Roman"/>
          <w:lang w:val="uk-UA"/>
        </w:rPr>
        <w:t xml:space="preserve">Рис. 7. Динаміка зростання часу спін-гратчасної релаксометрії у хворих </w:t>
      </w:r>
    </w:p>
    <w:p w:rsidR="00AA46C8" w:rsidRDefault="00AA46C8" w:rsidP="00AA46C8">
      <w:pPr>
        <w:widowControl w:val="0"/>
        <w:spacing w:before="120" w:line="180" w:lineRule="exact"/>
        <w:ind w:firstLine="340"/>
        <w:jc w:val="both"/>
        <w:rPr>
          <w:rFonts w:ascii="Times New Roman" w:hAnsi="Times New Roman"/>
          <w:lang w:val="uk-UA"/>
        </w:rPr>
      </w:pPr>
      <w:r>
        <w:rPr>
          <w:rFonts w:ascii="Times New Roman" w:hAnsi="Times New Roman"/>
          <w:lang w:val="uk-UA"/>
        </w:rPr>
        <w:t xml:space="preserve">                                                 на лімфоми (мс).</w:t>
      </w:r>
    </w:p>
    <w:p w:rsidR="00AA46C8" w:rsidRDefault="00AA46C8" w:rsidP="00AA46C8">
      <w:pPr>
        <w:widowControl w:val="0"/>
        <w:tabs>
          <w:tab w:val="left" w:pos="2552"/>
        </w:tabs>
        <w:jc w:val="both"/>
        <w:rPr>
          <w:rFonts w:ascii="Times New Roman" w:hAnsi="Times New Roman"/>
          <w:i/>
          <w:sz w:val="20"/>
          <w:szCs w:val="20"/>
          <w:lang w:val="uk-UA"/>
        </w:rPr>
      </w:pPr>
      <w:r>
        <w:rPr>
          <w:rFonts w:ascii="Times New Roman" w:hAnsi="Times New Roman"/>
          <w:i/>
          <w:sz w:val="20"/>
          <w:szCs w:val="20"/>
          <w:lang w:val="uk-UA"/>
        </w:rPr>
        <w:t>Примітка: * - показники достовірні по відношенню до групи контр</w:t>
      </w:r>
      <w:r>
        <w:rPr>
          <w:rFonts w:ascii="Times New Roman" w:hAnsi="Times New Roman"/>
          <w:i/>
          <w:sz w:val="20"/>
          <w:szCs w:val="20"/>
          <w:lang w:val="uk-UA"/>
        </w:rPr>
        <w:t>о</w:t>
      </w:r>
      <w:r>
        <w:rPr>
          <w:rFonts w:ascii="Times New Roman" w:hAnsi="Times New Roman"/>
          <w:i/>
          <w:sz w:val="20"/>
          <w:szCs w:val="20"/>
          <w:lang w:val="uk-UA"/>
        </w:rPr>
        <w:t>лю (р</w:t>
      </w:r>
      <w:r>
        <w:rPr>
          <w:rFonts w:ascii="Times New Roman" w:hAnsi="Times New Roman"/>
          <w:i/>
          <w:sz w:val="20"/>
          <w:szCs w:val="20"/>
          <w:lang w:val="uk-UA"/>
        </w:rPr>
        <w:sym w:font="Symbol" w:char="003C"/>
      </w:r>
      <w:r>
        <w:rPr>
          <w:rFonts w:ascii="Times New Roman" w:hAnsi="Times New Roman"/>
          <w:i/>
          <w:sz w:val="20"/>
          <w:szCs w:val="20"/>
          <w:lang w:val="uk-UA"/>
        </w:rPr>
        <w:t xml:space="preserve">0,05); </w:t>
      </w:r>
    </w:p>
    <w:p w:rsidR="00AA46C8" w:rsidRDefault="00AA46C8" w:rsidP="00AA46C8">
      <w:pPr>
        <w:widowControl w:val="0"/>
        <w:tabs>
          <w:tab w:val="left" w:pos="2552"/>
        </w:tabs>
        <w:jc w:val="both"/>
        <w:rPr>
          <w:rFonts w:ascii="Times New Roman" w:hAnsi="Times New Roman"/>
          <w:i/>
          <w:sz w:val="20"/>
          <w:szCs w:val="20"/>
          <w:lang w:val="uk-UA"/>
        </w:rPr>
      </w:pPr>
      <w:r>
        <w:rPr>
          <w:rFonts w:ascii="Times New Roman" w:hAnsi="Times New Roman"/>
          <w:i/>
          <w:sz w:val="20"/>
          <w:szCs w:val="20"/>
          <w:lang w:val="uk-UA"/>
        </w:rPr>
        <w:t xml:space="preserve">                  ** - показники достовірні по відношенню до групи контр</w:t>
      </w:r>
      <w:r>
        <w:rPr>
          <w:rFonts w:ascii="Times New Roman" w:hAnsi="Times New Roman"/>
          <w:i/>
          <w:sz w:val="20"/>
          <w:szCs w:val="20"/>
          <w:lang w:val="uk-UA"/>
        </w:rPr>
        <w:t>о</w:t>
      </w:r>
      <w:r>
        <w:rPr>
          <w:rFonts w:ascii="Times New Roman" w:hAnsi="Times New Roman"/>
          <w:i/>
          <w:sz w:val="20"/>
          <w:szCs w:val="20"/>
          <w:lang w:val="uk-UA"/>
        </w:rPr>
        <w:t>лю (р</w:t>
      </w:r>
      <w:r>
        <w:rPr>
          <w:rFonts w:ascii="Times New Roman" w:hAnsi="Times New Roman"/>
          <w:i/>
          <w:sz w:val="20"/>
          <w:szCs w:val="20"/>
          <w:lang w:val="uk-UA"/>
        </w:rPr>
        <w:sym w:font="Symbol" w:char="003C"/>
      </w:r>
      <w:r>
        <w:rPr>
          <w:rFonts w:ascii="Times New Roman" w:hAnsi="Times New Roman"/>
          <w:i/>
          <w:sz w:val="20"/>
          <w:szCs w:val="20"/>
          <w:lang w:val="uk-UA"/>
        </w:rPr>
        <w:t xml:space="preserve">0,01);   </w:t>
      </w:r>
    </w:p>
    <w:p w:rsidR="00AA46C8" w:rsidRDefault="00AA46C8" w:rsidP="00AA46C8">
      <w:pPr>
        <w:widowControl w:val="0"/>
        <w:tabs>
          <w:tab w:val="left" w:pos="2552"/>
        </w:tabs>
        <w:jc w:val="both"/>
        <w:rPr>
          <w:rFonts w:ascii="Times New Roman" w:hAnsi="Times New Roman"/>
          <w:i/>
          <w:sz w:val="20"/>
          <w:szCs w:val="20"/>
          <w:lang w:val="uk-UA"/>
        </w:rPr>
      </w:pPr>
      <w:r>
        <w:rPr>
          <w:rFonts w:ascii="Times New Roman" w:hAnsi="Times New Roman"/>
          <w:i/>
          <w:sz w:val="20"/>
          <w:szCs w:val="20"/>
          <w:lang w:val="uk-UA"/>
        </w:rPr>
        <w:t xml:space="preserve">                *** - показники достовірні по відношенню до групи контролю (р</w:t>
      </w:r>
      <w:r>
        <w:rPr>
          <w:rFonts w:ascii="Times New Roman" w:hAnsi="Times New Roman"/>
          <w:i/>
          <w:sz w:val="20"/>
          <w:szCs w:val="20"/>
          <w:lang w:val="uk-UA"/>
        </w:rPr>
        <w:sym w:font="Symbol" w:char="003C"/>
      </w:r>
      <w:r>
        <w:rPr>
          <w:rFonts w:ascii="Times New Roman" w:hAnsi="Times New Roman"/>
          <w:i/>
          <w:sz w:val="20"/>
          <w:szCs w:val="20"/>
          <w:lang w:val="uk-UA"/>
        </w:rPr>
        <w:t>0,001);</w:t>
      </w:r>
    </w:p>
    <w:p w:rsidR="00AA46C8" w:rsidRDefault="00AA46C8" w:rsidP="00AA46C8">
      <w:pPr>
        <w:widowControl w:val="0"/>
        <w:tabs>
          <w:tab w:val="left" w:pos="2552"/>
        </w:tabs>
        <w:jc w:val="both"/>
        <w:rPr>
          <w:rFonts w:ascii="Times New Roman" w:hAnsi="Times New Roman"/>
          <w:i/>
          <w:lang w:val="uk-UA"/>
        </w:rPr>
      </w:pPr>
    </w:p>
    <w:p w:rsidR="00AA46C8" w:rsidRDefault="00AA46C8" w:rsidP="00AA46C8">
      <w:pPr>
        <w:widowControl w:val="0"/>
        <w:spacing w:before="120" w:line="360" w:lineRule="auto"/>
        <w:ind w:firstLine="567"/>
        <w:jc w:val="both"/>
        <w:rPr>
          <w:rFonts w:ascii="Times New Roman" w:hAnsi="Times New Roman"/>
          <w:noProof/>
          <w:color w:val="000000"/>
          <w:spacing w:val="-2"/>
          <w:lang w:val="uk-UA"/>
        </w:rPr>
      </w:pPr>
      <w:r>
        <w:rPr>
          <w:rFonts w:ascii="Times New Roman" w:hAnsi="Times New Roman"/>
          <w:color w:val="000000"/>
          <w:spacing w:val="-2"/>
          <w:lang w:val="uk-UA"/>
        </w:rPr>
        <w:t>При аналізі показників Т</w:t>
      </w:r>
      <w:r>
        <w:rPr>
          <w:rFonts w:ascii="Times New Roman" w:hAnsi="Times New Roman"/>
          <w:color w:val="000000"/>
          <w:spacing w:val="-2"/>
          <w:vertAlign w:val="subscript"/>
          <w:lang w:val="uk-UA"/>
        </w:rPr>
        <w:t xml:space="preserve">2 </w:t>
      </w:r>
      <w:r>
        <w:rPr>
          <w:rFonts w:ascii="Times New Roman" w:hAnsi="Times New Roman"/>
          <w:color w:val="000000"/>
          <w:spacing w:val="-2"/>
          <w:lang w:val="uk-UA"/>
        </w:rPr>
        <w:t xml:space="preserve"> (</w:t>
      </w:r>
      <w:r>
        <w:rPr>
          <w:rFonts w:ascii="Times New Roman" w:hAnsi="Times New Roman"/>
          <w:spacing w:val="-2"/>
          <w:lang w:val="uk-UA"/>
        </w:rPr>
        <w:t>спін-спінової</w:t>
      </w:r>
      <w:r>
        <w:rPr>
          <w:rFonts w:ascii="Times New Roman" w:hAnsi="Times New Roman"/>
          <w:color w:val="000000"/>
          <w:spacing w:val="-2"/>
          <w:lang w:val="uk-UA"/>
        </w:rPr>
        <w:t>) у пацієнтів з ХЛ та НХЛ виявл</w:t>
      </w:r>
      <w:r>
        <w:rPr>
          <w:rFonts w:ascii="Times New Roman" w:hAnsi="Times New Roman"/>
          <w:color w:val="000000"/>
          <w:spacing w:val="-2"/>
          <w:lang w:val="uk-UA"/>
        </w:rPr>
        <w:t>е</w:t>
      </w:r>
      <w:r>
        <w:rPr>
          <w:rFonts w:ascii="Times New Roman" w:hAnsi="Times New Roman"/>
          <w:color w:val="000000"/>
          <w:spacing w:val="-2"/>
          <w:lang w:val="uk-UA"/>
        </w:rPr>
        <w:t>ні вузькі діапазони відміни проти групи «практично здорових людей», але при збільшенні стадії з’являється тенденція до збільшення часу релакс</w:t>
      </w:r>
      <w:r>
        <w:rPr>
          <w:rFonts w:ascii="Times New Roman" w:hAnsi="Times New Roman"/>
          <w:color w:val="000000"/>
          <w:spacing w:val="-2"/>
          <w:lang w:val="uk-UA"/>
        </w:rPr>
        <w:t>а</w:t>
      </w:r>
      <w:r>
        <w:rPr>
          <w:rFonts w:ascii="Times New Roman" w:hAnsi="Times New Roman"/>
          <w:color w:val="000000"/>
          <w:spacing w:val="-2"/>
          <w:lang w:val="uk-UA"/>
        </w:rPr>
        <w:t xml:space="preserve">ції (рис. 8). </w:t>
      </w:r>
    </w:p>
    <w:tbl>
      <w:tblPr>
        <w:tblW w:w="0" w:type="auto"/>
        <w:tblInd w:w="108" w:type="dxa"/>
        <w:tblLayout w:type="fixed"/>
        <w:tblLook w:val="04A0" w:firstRow="1" w:lastRow="0" w:firstColumn="1" w:lastColumn="0" w:noHBand="0" w:noVBand="1"/>
      </w:tblPr>
      <w:tblGrid>
        <w:gridCol w:w="804"/>
        <w:gridCol w:w="8746"/>
      </w:tblGrid>
      <w:tr w:rsidR="00AA46C8" w:rsidTr="00CE3646">
        <w:trPr>
          <w:trHeight w:val="2588"/>
        </w:trPr>
        <w:tc>
          <w:tcPr>
            <w:tcW w:w="804" w:type="dxa"/>
          </w:tcPr>
          <w:p w:rsidR="00AA46C8" w:rsidRDefault="00AA46C8" w:rsidP="00CE3646">
            <w:pPr>
              <w:widowControl w:val="0"/>
              <w:spacing w:before="120"/>
              <w:jc w:val="both"/>
              <w:rPr>
                <w:rFonts w:ascii="Times New Roman" w:hAnsi="Times New Roman"/>
                <w:color w:val="000000"/>
                <w:sz w:val="20"/>
                <w:szCs w:val="20"/>
                <w:lang w:val="uk-UA"/>
              </w:rPr>
            </w:pPr>
          </w:p>
          <w:p w:rsidR="00AA46C8" w:rsidRDefault="00AA46C8" w:rsidP="00CE3646">
            <w:pPr>
              <w:widowControl w:val="0"/>
              <w:spacing w:before="120"/>
              <w:jc w:val="both"/>
              <w:rPr>
                <w:rFonts w:ascii="Times New Roman" w:hAnsi="Times New Roman"/>
                <w:color w:val="000000"/>
                <w:sz w:val="20"/>
                <w:szCs w:val="20"/>
                <w:lang w:val="uk-UA"/>
              </w:rPr>
            </w:pPr>
          </w:p>
          <w:p w:rsidR="00AA46C8" w:rsidRDefault="00AA46C8" w:rsidP="00CE3646">
            <w:pPr>
              <w:widowControl w:val="0"/>
              <w:spacing w:before="120"/>
              <w:jc w:val="both"/>
              <w:rPr>
                <w:rFonts w:ascii="Times New Roman" w:hAnsi="Times New Roman"/>
                <w:color w:val="000000"/>
                <w:sz w:val="20"/>
                <w:szCs w:val="20"/>
                <w:lang w:val="uk-UA"/>
              </w:rPr>
            </w:pPr>
          </w:p>
          <w:p w:rsidR="00AA46C8" w:rsidRDefault="00AA46C8" w:rsidP="00CE3646">
            <w:pPr>
              <w:widowControl w:val="0"/>
              <w:spacing w:before="120"/>
              <w:jc w:val="both"/>
              <w:rPr>
                <w:rFonts w:ascii="Times New Roman" w:hAnsi="Times New Roman"/>
                <w:color w:val="000000"/>
                <w:sz w:val="20"/>
                <w:szCs w:val="20"/>
                <w:lang w:val="uk-UA"/>
              </w:rPr>
            </w:pPr>
            <w:r>
              <w:rPr>
                <w:rFonts w:ascii="Times New Roman" w:hAnsi="Times New Roman"/>
                <w:color w:val="000000"/>
                <w:sz w:val="20"/>
                <w:szCs w:val="20"/>
                <w:lang w:val="uk-UA"/>
              </w:rPr>
              <w:t>мс</w:t>
            </w:r>
          </w:p>
          <w:p w:rsidR="00AA46C8" w:rsidRDefault="00AA46C8" w:rsidP="00CE3646">
            <w:pPr>
              <w:widowControl w:val="0"/>
              <w:spacing w:before="120"/>
              <w:jc w:val="both"/>
              <w:rPr>
                <w:rFonts w:ascii="Times New Roman" w:hAnsi="Times New Roman"/>
                <w:color w:val="000000"/>
                <w:sz w:val="20"/>
                <w:szCs w:val="20"/>
                <w:lang w:val="uk-UA"/>
              </w:rPr>
            </w:pPr>
          </w:p>
          <w:p w:rsidR="00AA46C8" w:rsidRDefault="00AA46C8" w:rsidP="00CE3646">
            <w:pPr>
              <w:widowControl w:val="0"/>
              <w:spacing w:before="120"/>
              <w:jc w:val="both"/>
              <w:rPr>
                <w:rFonts w:ascii="Times New Roman" w:hAnsi="Times New Roman"/>
                <w:color w:val="000000"/>
                <w:sz w:val="20"/>
                <w:szCs w:val="20"/>
                <w:lang w:val="uk-UA"/>
              </w:rPr>
            </w:pPr>
          </w:p>
          <w:p w:rsidR="00AA46C8" w:rsidRDefault="00AA46C8" w:rsidP="00CE3646">
            <w:pPr>
              <w:widowControl w:val="0"/>
              <w:spacing w:before="120"/>
              <w:jc w:val="both"/>
              <w:rPr>
                <w:rFonts w:ascii="Times New Roman" w:hAnsi="Times New Roman"/>
                <w:color w:val="000000"/>
                <w:sz w:val="20"/>
                <w:szCs w:val="20"/>
                <w:lang w:val="uk-UA"/>
              </w:rPr>
            </w:pPr>
          </w:p>
          <w:p w:rsidR="00AA46C8" w:rsidRDefault="00AA46C8" w:rsidP="00CE3646">
            <w:pPr>
              <w:widowControl w:val="0"/>
              <w:spacing w:before="120"/>
              <w:jc w:val="both"/>
              <w:rPr>
                <w:rFonts w:ascii="Times New Roman" w:hAnsi="Times New Roman"/>
                <w:color w:val="000000"/>
                <w:sz w:val="20"/>
                <w:szCs w:val="20"/>
                <w:lang w:val="uk-UA"/>
              </w:rPr>
            </w:pPr>
          </w:p>
        </w:tc>
        <w:tc>
          <w:tcPr>
            <w:tcW w:w="8746" w:type="dxa"/>
          </w:tcPr>
          <w:p w:rsidR="00AA46C8" w:rsidRDefault="00AA46C8" w:rsidP="00CE3646">
            <w:pPr>
              <w:widowControl w:val="0"/>
              <w:spacing w:before="120"/>
              <w:jc w:val="both"/>
              <w:rPr>
                <w:rFonts w:ascii="Times New Roman" w:hAnsi="Times New Roman"/>
                <w:color w:val="000000"/>
                <w:sz w:val="20"/>
                <w:szCs w:val="20"/>
                <w:lang w:val="uk-UA"/>
              </w:rPr>
            </w:pPr>
            <w:r>
              <w:rPr>
                <w:rFonts w:ascii="Times New Roman" w:hAnsi="Times New Roman"/>
                <w:noProof/>
                <w:color w:val="000000"/>
                <w:sz w:val="20"/>
                <w:szCs w:val="20"/>
                <w:lang w:eastAsia="ru-RU"/>
              </w:rPr>
              <w:drawing>
                <wp:inline distT="0" distB="0" distL="0" distR="0">
                  <wp:extent cx="5332095" cy="2359660"/>
                  <wp:effectExtent l="0" t="0" r="1905" b="2540"/>
                  <wp:docPr id="225" name="Диаграмма 2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AA46C8" w:rsidRDefault="00AA46C8" w:rsidP="00AA46C8">
      <w:pPr>
        <w:widowControl w:val="0"/>
        <w:spacing w:before="120"/>
        <w:ind w:firstLine="340"/>
        <w:jc w:val="both"/>
        <w:rPr>
          <w:rFonts w:ascii="Times New Roman" w:hAnsi="Times New Roman"/>
          <w:color w:val="000000"/>
          <w:lang w:val="uk-UA"/>
        </w:rPr>
      </w:pPr>
    </w:p>
    <w:p w:rsidR="00AA46C8" w:rsidRDefault="00AA46C8" w:rsidP="00AA46C8">
      <w:pPr>
        <w:widowControl w:val="0"/>
        <w:spacing w:before="120"/>
        <w:ind w:firstLine="340"/>
        <w:jc w:val="both"/>
        <w:rPr>
          <w:rFonts w:ascii="Times New Roman" w:hAnsi="Times New Roman"/>
          <w:i/>
          <w:sz w:val="28"/>
          <w:szCs w:val="28"/>
          <w:lang w:val="uk-UA"/>
        </w:rPr>
      </w:pPr>
      <w:r>
        <w:rPr>
          <w:rFonts w:ascii="Times New Roman" w:hAnsi="Times New Roman"/>
          <w:color w:val="000000"/>
          <w:lang w:val="uk-UA"/>
        </w:rPr>
        <w:t>Рис. 8. Динаміка змін часу спін-спінової релаксометрії у хворих на лімфоми (мс).</w:t>
      </w:r>
      <w:r>
        <w:rPr>
          <w:rFonts w:ascii="Times New Roman" w:hAnsi="Times New Roman"/>
          <w:i/>
          <w:sz w:val="28"/>
          <w:szCs w:val="28"/>
          <w:lang w:val="uk-UA"/>
        </w:rPr>
        <w:t xml:space="preserve"> </w:t>
      </w:r>
    </w:p>
    <w:p w:rsidR="00AA46C8" w:rsidRDefault="00AA46C8" w:rsidP="00AA46C8">
      <w:pPr>
        <w:widowControl w:val="0"/>
        <w:spacing w:before="120"/>
        <w:ind w:firstLine="340"/>
        <w:jc w:val="both"/>
        <w:rPr>
          <w:rFonts w:ascii="Times New Roman" w:hAnsi="Times New Roman"/>
          <w:i/>
          <w:lang w:val="uk-UA"/>
        </w:rPr>
      </w:pPr>
      <w:r>
        <w:rPr>
          <w:rFonts w:ascii="Times New Roman" w:hAnsi="Times New Roman"/>
          <w:i/>
          <w:lang w:val="uk-UA"/>
        </w:rPr>
        <w:t>Примітка: * - показники достовірні по відношенню до групи контролю (р</w:t>
      </w:r>
      <w:r>
        <w:rPr>
          <w:rFonts w:ascii="Times New Roman" w:hAnsi="Times New Roman"/>
          <w:i/>
          <w:lang w:val="uk-UA"/>
        </w:rPr>
        <w:sym w:font="Symbol" w:char="003C"/>
      </w:r>
      <w:r>
        <w:rPr>
          <w:rFonts w:ascii="Times New Roman" w:hAnsi="Times New Roman"/>
          <w:i/>
          <w:lang w:val="uk-UA"/>
        </w:rPr>
        <w:t xml:space="preserve">0,001); </w:t>
      </w:r>
    </w:p>
    <w:p w:rsidR="00AA46C8" w:rsidRDefault="00AA46C8" w:rsidP="00AA46C8">
      <w:pPr>
        <w:widowControl w:val="0"/>
        <w:spacing w:after="120"/>
        <w:ind w:firstLine="340"/>
        <w:jc w:val="both"/>
        <w:rPr>
          <w:rFonts w:ascii="Times New Roman" w:hAnsi="Times New Roman"/>
          <w:i/>
          <w:lang w:val="uk-UA"/>
        </w:rPr>
      </w:pPr>
      <w:r>
        <w:rPr>
          <w:rFonts w:ascii="Times New Roman" w:hAnsi="Times New Roman"/>
          <w:i/>
          <w:lang w:val="uk-UA"/>
        </w:rPr>
        <w:t xml:space="preserve">        </w:t>
      </w:r>
      <w:r>
        <w:rPr>
          <w:rFonts w:ascii="Times New Roman" w:hAnsi="Times New Roman"/>
          <w:i/>
        </w:rPr>
        <w:t xml:space="preserve">        </w:t>
      </w:r>
      <w:r>
        <w:rPr>
          <w:rFonts w:ascii="Times New Roman" w:hAnsi="Times New Roman"/>
          <w:i/>
          <w:lang w:val="uk-UA"/>
        </w:rPr>
        <w:t xml:space="preserve">   # - показники достовірні по відношенню до групи ХЛ (р</w:t>
      </w:r>
      <w:r>
        <w:rPr>
          <w:rFonts w:ascii="Times New Roman" w:hAnsi="Times New Roman"/>
          <w:i/>
          <w:lang w:val="uk-UA"/>
        </w:rPr>
        <w:sym w:font="Symbol" w:char="003C"/>
      </w:r>
      <w:r>
        <w:rPr>
          <w:rFonts w:ascii="Times New Roman" w:hAnsi="Times New Roman"/>
          <w:i/>
          <w:lang w:val="uk-UA"/>
        </w:rPr>
        <w:t>0,001).</w:t>
      </w:r>
    </w:p>
    <w:p w:rsidR="00AA46C8" w:rsidRDefault="00AA46C8" w:rsidP="00AA46C8">
      <w:pPr>
        <w:widowControl w:val="0"/>
        <w:spacing w:after="120"/>
        <w:ind w:firstLine="340"/>
        <w:jc w:val="both"/>
        <w:rPr>
          <w:rFonts w:ascii="Times New Roman" w:hAnsi="Times New Roman"/>
          <w:i/>
          <w:lang w:val="uk-UA"/>
        </w:rPr>
      </w:pPr>
    </w:p>
    <w:p w:rsidR="00AA46C8" w:rsidRDefault="00AA46C8" w:rsidP="00AA46C8">
      <w:pPr>
        <w:widowControl w:val="0"/>
        <w:spacing w:before="120" w:line="360" w:lineRule="auto"/>
        <w:ind w:firstLine="567"/>
        <w:jc w:val="both"/>
        <w:rPr>
          <w:rFonts w:ascii="Times New Roman" w:hAnsi="Times New Roman"/>
          <w:lang w:val="uk-UA"/>
        </w:rPr>
      </w:pPr>
      <w:r>
        <w:rPr>
          <w:rFonts w:ascii="Times New Roman" w:hAnsi="Times New Roman"/>
          <w:color w:val="000000"/>
          <w:lang w:val="uk-UA"/>
        </w:rPr>
        <w:t>Теоретично доведено, що у біологічних системах є декілька фракцій води: «вільна вода», яка ідентична «чистій» воді й «зв’язана» вода, що пов’язана з поверхнями макромолекул і мембран (теорія поляризаційної б</w:t>
      </w:r>
      <w:r>
        <w:rPr>
          <w:rFonts w:ascii="Times New Roman" w:hAnsi="Times New Roman"/>
          <w:color w:val="000000"/>
          <w:lang w:val="uk-UA"/>
        </w:rPr>
        <w:t>а</w:t>
      </w:r>
      <w:r>
        <w:rPr>
          <w:rFonts w:ascii="Times New Roman" w:hAnsi="Times New Roman"/>
          <w:color w:val="000000"/>
          <w:lang w:val="uk-UA"/>
        </w:rPr>
        <w:t>гатошаровості) [</w:t>
      </w:r>
      <w:r>
        <w:rPr>
          <w:rFonts w:ascii="Times New Roman" w:hAnsi="Times New Roman"/>
          <w:lang w:val="en-US"/>
        </w:rPr>
        <w:t>Shah</w:t>
      </w:r>
      <w:r>
        <w:rPr>
          <w:rFonts w:ascii="Times New Roman" w:hAnsi="Times New Roman"/>
          <w:lang w:val="uk-UA"/>
        </w:rPr>
        <w:t xml:space="preserve"> </w:t>
      </w:r>
      <w:r>
        <w:rPr>
          <w:rFonts w:ascii="Times New Roman" w:hAnsi="Times New Roman"/>
          <w:lang w:val="en-US"/>
        </w:rPr>
        <w:t>S</w:t>
      </w:r>
      <w:r>
        <w:rPr>
          <w:rFonts w:ascii="Times New Roman" w:hAnsi="Times New Roman"/>
          <w:lang w:val="uk-UA"/>
        </w:rPr>
        <w:t xml:space="preserve">. </w:t>
      </w:r>
      <w:r>
        <w:rPr>
          <w:rFonts w:ascii="Times New Roman" w:hAnsi="Times New Roman"/>
          <w:lang w:val="en-US"/>
        </w:rPr>
        <w:t>S</w:t>
      </w:r>
      <w:r>
        <w:rPr>
          <w:rFonts w:ascii="Times New Roman" w:hAnsi="Times New Roman"/>
          <w:lang w:val="uk-UA"/>
        </w:rPr>
        <w:t xml:space="preserve">. </w:t>
      </w:r>
      <w:r>
        <w:rPr>
          <w:rFonts w:ascii="Times New Roman" w:hAnsi="Times New Roman"/>
          <w:lang w:val="en-US"/>
        </w:rPr>
        <w:t>et</w:t>
      </w:r>
      <w:r>
        <w:rPr>
          <w:rFonts w:ascii="Times New Roman" w:hAnsi="Times New Roman"/>
          <w:lang w:val="uk-UA"/>
        </w:rPr>
        <w:t xml:space="preserve"> </w:t>
      </w:r>
      <w:r>
        <w:rPr>
          <w:rFonts w:ascii="Times New Roman" w:hAnsi="Times New Roman"/>
          <w:lang w:val="en-US"/>
        </w:rPr>
        <w:t>al</w:t>
      </w:r>
      <w:r>
        <w:rPr>
          <w:rFonts w:ascii="Times New Roman" w:hAnsi="Times New Roman"/>
          <w:lang w:val="uk-UA"/>
        </w:rPr>
        <w:t>., 1982</w:t>
      </w:r>
      <w:r>
        <w:rPr>
          <w:rFonts w:ascii="Times New Roman" w:hAnsi="Times New Roman"/>
          <w:color w:val="000000"/>
          <w:lang w:val="uk-UA"/>
        </w:rPr>
        <w:t>]. Остання поділяється на міцнозв’язану зі структурою молекул (кристалізована фракція води) і слабозв’язану («гі</w:t>
      </w:r>
      <w:r>
        <w:rPr>
          <w:rFonts w:ascii="Times New Roman" w:hAnsi="Times New Roman"/>
          <w:color w:val="000000"/>
          <w:lang w:val="uk-UA"/>
        </w:rPr>
        <w:t>д</w:t>
      </w:r>
      <w:r>
        <w:rPr>
          <w:rFonts w:ascii="Times New Roman" w:hAnsi="Times New Roman"/>
          <w:color w:val="000000"/>
          <w:lang w:val="uk-UA"/>
        </w:rPr>
        <w:t>ратована» вода), яка адсорбована на поверхні біомолекул [</w:t>
      </w:r>
      <w:r>
        <w:rPr>
          <w:rFonts w:ascii="Times New Roman" w:hAnsi="Times New Roman"/>
          <w:lang w:val="en-US"/>
        </w:rPr>
        <w:t>Fullerton</w:t>
      </w:r>
      <w:r>
        <w:rPr>
          <w:rFonts w:ascii="Times New Roman" w:hAnsi="Times New Roman"/>
          <w:lang w:val="uk-UA"/>
        </w:rPr>
        <w:t xml:space="preserve"> </w:t>
      </w:r>
      <w:r>
        <w:rPr>
          <w:rFonts w:ascii="Times New Roman" w:hAnsi="Times New Roman"/>
          <w:lang w:val="en-US"/>
        </w:rPr>
        <w:t>G</w:t>
      </w:r>
      <w:r>
        <w:rPr>
          <w:rFonts w:ascii="Times New Roman" w:hAnsi="Times New Roman"/>
          <w:lang w:val="uk-UA"/>
        </w:rPr>
        <w:t>., 1982</w:t>
      </w:r>
      <w:r>
        <w:rPr>
          <w:rFonts w:ascii="Times New Roman" w:hAnsi="Times New Roman"/>
          <w:color w:val="000000"/>
          <w:lang w:val="uk-UA"/>
        </w:rPr>
        <w:t>].</w:t>
      </w:r>
      <w:r>
        <w:rPr>
          <w:rFonts w:ascii="Times New Roman" w:hAnsi="Times New Roman"/>
          <w:lang w:val="uk-UA"/>
        </w:rPr>
        <w:t xml:space="preserve"> З д</w:t>
      </w:r>
      <w:r>
        <w:rPr>
          <w:rFonts w:ascii="Times New Roman" w:hAnsi="Times New Roman"/>
          <w:lang w:val="uk-UA"/>
        </w:rPr>
        <w:t>и</w:t>
      </w:r>
      <w:r>
        <w:rPr>
          <w:rFonts w:ascii="Times New Roman" w:hAnsi="Times New Roman"/>
          <w:lang w:val="uk-UA"/>
        </w:rPr>
        <w:t>намічного аспекту всі ці фракції води характеризуються за допомогою швидкої моделі протонної дифузії. Ця концепція пов’язана з часом релаксації. Нами встановлено подо</w:t>
      </w:r>
      <w:r>
        <w:rPr>
          <w:rFonts w:ascii="Times New Roman" w:hAnsi="Times New Roman"/>
          <w:lang w:val="uk-UA"/>
        </w:rPr>
        <w:t>в</w:t>
      </w:r>
      <w:r>
        <w:rPr>
          <w:rFonts w:ascii="Times New Roman" w:hAnsi="Times New Roman"/>
          <w:lang w:val="uk-UA"/>
        </w:rPr>
        <w:t>ження часу Т</w:t>
      </w:r>
      <w:r>
        <w:rPr>
          <w:rFonts w:ascii="Times New Roman" w:hAnsi="Times New Roman"/>
          <w:vertAlign w:val="subscript"/>
          <w:lang w:val="uk-UA"/>
        </w:rPr>
        <w:t>1</w:t>
      </w:r>
      <w:r>
        <w:rPr>
          <w:rFonts w:ascii="Times New Roman" w:hAnsi="Times New Roman"/>
          <w:lang w:val="uk-UA"/>
        </w:rPr>
        <w:t xml:space="preserve"> і Т</w:t>
      </w:r>
      <w:r>
        <w:rPr>
          <w:rFonts w:ascii="Times New Roman" w:hAnsi="Times New Roman"/>
          <w:vertAlign w:val="subscript"/>
          <w:lang w:val="uk-UA"/>
        </w:rPr>
        <w:t>2</w:t>
      </w:r>
      <w:r>
        <w:rPr>
          <w:rFonts w:ascii="Times New Roman" w:hAnsi="Times New Roman"/>
          <w:lang w:val="uk-UA"/>
        </w:rPr>
        <w:t>-складових часу ЯМР-релаксації протонів води в сироватці хворих лімф</w:t>
      </w:r>
      <w:r>
        <w:rPr>
          <w:rFonts w:ascii="Times New Roman" w:hAnsi="Times New Roman"/>
          <w:lang w:val="uk-UA"/>
        </w:rPr>
        <w:t>о</w:t>
      </w:r>
      <w:r>
        <w:rPr>
          <w:rFonts w:ascii="Times New Roman" w:hAnsi="Times New Roman"/>
          <w:lang w:val="uk-UA"/>
        </w:rPr>
        <w:t>мами на останніх стадіях  незалежно від морфології. Час Т</w:t>
      </w:r>
      <w:r>
        <w:rPr>
          <w:rFonts w:ascii="Times New Roman" w:hAnsi="Times New Roman"/>
          <w:vertAlign w:val="subscript"/>
          <w:lang w:val="uk-UA"/>
        </w:rPr>
        <w:t>1</w:t>
      </w:r>
      <w:r>
        <w:rPr>
          <w:rFonts w:ascii="Times New Roman" w:hAnsi="Times New Roman"/>
          <w:lang w:val="uk-UA"/>
        </w:rPr>
        <w:t>-релаксації залежить від вмісту тканинної води й здатності ділянок макромол</w:t>
      </w:r>
      <w:r>
        <w:rPr>
          <w:rFonts w:ascii="Times New Roman" w:hAnsi="Times New Roman"/>
          <w:lang w:val="uk-UA"/>
        </w:rPr>
        <w:t>е</w:t>
      </w:r>
      <w:r>
        <w:rPr>
          <w:rFonts w:ascii="Times New Roman" w:hAnsi="Times New Roman"/>
          <w:lang w:val="uk-UA"/>
        </w:rPr>
        <w:t>кул зв’язувати воду до гідратного шару, а показник Т</w:t>
      </w:r>
      <w:r>
        <w:rPr>
          <w:rFonts w:ascii="Times New Roman" w:hAnsi="Times New Roman"/>
          <w:vertAlign w:val="subscript"/>
          <w:lang w:val="uk-UA"/>
        </w:rPr>
        <w:t>2</w:t>
      </w:r>
      <w:r>
        <w:rPr>
          <w:rFonts w:ascii="Times New Roman" w:hAnsi="Times New Roman"/>
          <w:lang w:val="uk-UA"/>
        </w:rPr>
        <w:t>, вказує на кількість ланок, які приєднали кристалізовану фракцію води й на товщину гідра</w:t>
      </w:r>
      <w:r>
        <w:rPr>
          <w:rFonts w:ascii="Times New Roman" w:hAnsi="Times New Roman"/>
          <w:lang w:val="uk-UA"/>
        </w:rPr>
        <w:t>т</w:t>
      </w:r>
      <w:r>
        <w:rPr>
          <w:rFonts w:ascii="Times New Roman" w:hAnsi="Times New Roman"/>
          <w:lang w:val="uk-UA"/>
        </w:rPr>
        <w:t>ного шару [</w:t>
      </w:r>
      <w:r>
        <w:rPr>
          <w:rFonts w:ascii="Times New Roman" w:hAnsi="Times New Roman"/>
          <w:lang w:val="en-US"/>
        </w:rPr>
        <w:t>Kimmich</w:t>
      </w:r>
      <w:r>
        <w:rPr>
          <w:rFonts w:ascii="Times New Roman" w:hAnsi="Times New Roman"/>
          <w:lang w:val="uk-UA"/>
        </w:rPr>
        <w:t xml:space="preserve"> </w:t>
      </w:r>
      <w:r>
        <w:rPr>
          <w:rFonts w:ascii="Times New Roman" w:hAnsi="Times New Roman"/>
          <w:lang w:val="en-US"/>
        </w:rPr>
        <w:t>R</w:t>
      </w:r>
      <w:r>
        <w:rPr>
          <w:rFonts w:ascii="Times New Roman" w:hAnsi="Times New Roman"/>
          <w:lang w:val="uk-UA"/>
        </w:rPr>
        <w:t xml:space="preserve">. </w:t>
      </w:r>
      <w:r>
        <w:rPr>
          <w:rFonts w:ascii="Times New Roman" w:hAnsi="Times New Roman"/>
          <w:lang w:val="en-US"/>
        </w:rPr>
        <w:t>et</w:t>
      </w:r>
      <w:r>
        <w:rPr>
          <w:rFonts w:ascii="Times New Roman" w:hAnsi="Times New Roman"/>
          <w:lang w:val="uk-UA"/>
        </w:rPr>
        <w:t xml:space="preserve"> </w:t>
      </w:r>
      <w:r>
        <w:rPr>
          <w:rFonts w:ascii="Times New Roman" w:hAnsi="Times New Roman"/>
          <w:lang w:val="en-US"/>
        </w:rPr>
        <w:t>al</w:t>
      </w:r>
      <w:r>
        <w:rPr>
          <w:rFonts w:ascii="Times New Roman" w:hAnsi="Times New Roman"/>
          <w:lang w:val="uk-UA"/>
        </w:rPr>
        <w:t>., 1994]. У сироватці хворих на лімфоми, обидва показники подовженні, що свідчить про повільний протонний обмін між фр</w:t>
      </w:r>
      <w:r>
        <w:rPr>
          <w:rFonts w:ascii="Times New Roman" w:hAnsi="Times New Roman"/>
          <w:lang w:val="uk-UA"/>
        </w:rPr>
        <w:t>а</w:t>
      </w:r>
      <w:r>
        <w:rPr>
          <w:rFonts w:ascii="Times New Roman" w:hAnsi="Times New Roman"/>
          <w:lang w:val="uk-UA"/>
        </w:rPr>
        <w:t>кціями вільної й зв’язаної води, а також про ущільнення шару гідратної води. Утруднення обміну зв’язаної води з вільною фракцією мо</w:t>
      </w:r>
      <w:r>
        <w:rPr>
          <w:rFonts w:ascii="Times New Roman" w:hAnsi="Times New Roman"/>
          <w:lang w:val="uk-UA"/>
        </w:rPr>
        <w:t>ж</w:t>
      </w:r>
      <w:r>
        <w:rPr>
          <w:rFonts w:ascii="Times New Roman" w:hAnsi="Times New Roman"/>
          <w:lang w:val="uk-UA"/>
        </w:rPr>
        <w:t>ливо пов’язано з міжбілковими або білково-лігандними взаємодіями [Тен А.В. и др., 2004]. Останнє, імовірно, є чинником збільшення часу релаксації в сироватці хв</w:t>
      </w:r>
      <w:r>
        <w:rPr>
          <w:rFonts w:ascii="Times New Roman" w:hAnsi="Times New Roman"/>
          <w:lang w:val="uk-UA"/>
        </w:rPr>
        <w:t>о</w:t>
      </w:r>
      <w:r>
        <w:rPr>
          <w:rFonts w:ascii="Times New Roman" w:hAnsi="Times New Roman"/>
          <w:lang w:val="uk-UA"/>
        </w:rPr>
        <w:t>рих ЛПЗ на останніх стадіях пухлинної трансформації в разі сорбції продуктів розпаду, частіше поліпептидної природи, на повер</w:t>
      </w:r>
      <w:r>
        <w:rPr>
          <w:rFonts w:ascii="Times New Roman" w:hAnsi="Times New Roman"/>
          <w:lang w:val="uk-UA"/>
        </w:rPr>
        <w:t>х</w:t>
      </w:r>
      <w:r>
        <w:rPr>
          <w:rFonts w:ascii="Times New Roman" w:hAnsi="Times New Roman"/>
          <w:lang w:val="uk-UA"/>
        </w:rPr>
        <w:t xml:space="preserve">ні білків. </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Таким чином, при прогресуванні ЛПЗ спостерігається накопичення прот</w:t>
      </w:r>
      <w:r>
        <w:rPr>
          <w:rFonts w:ascii="Times New Roman" w:hAnsi="Times New Roman"/>
          <w:lang w:val="uk-UA"/>
        </w:rPr>
        <w:t>о</w:t>
      </w:r>
      <w:r>
        <w:rPr>
          <w:rFonts w:ascii="Times New Roman" w:hAnsi="Times New Roman"/>
          <w:lang w:val="uk-UA"/>
        </w:rPr>
        <w:t>нів води в кров’яному руслі, що веде до збільшення її об’єму і є проявом «системного ефекту» [</w:t>
      </w:r>
      <w:r>
        <w:rPr>
          <w:rFonts w:ascii="Times New Roman" w:hAnsi="Times New Roman"/>
          <w:lang w:val="en-US"/>
        </w:rPr>
        <w:t>Frey</w:t>
      </w:r>
      <w:r>
        <w:rPr>
          <w:rFonts w:ascii="Times New Roman" w:hAnsi="Times New Roman"/>
          <w:lang w:val="uk-UA"/>
        </w:rPr>
        <w:t xml:space="preserve"> </w:t>
      </w:r>
      <w:r>
        <w:rPr>
          <w:rFonts w:ascii="Times New Roman" w:hAnsi="Times New Roman"/>
          <w:lang w:val="en-US"/>
        </w:rPr>
        <w:lastRenderedPageBreak/>
        <w:t>H</w:t>
      </w:r>
      <w:r>
        <w:rPr>
          <w:rFonts w:ascii="Times New Roman" w:hAnsi="Times New Roman"/>
          <w:lang w:val="uk-UA"/>
        </w:rPr>
        <w:t>.</w:t>
      </w:r>
      <w:r>
        <w:rPr>
          <w:rFonts w:ascii="Times New Roman" w:hAnsi="Times New Roman"/>
          <w:lang w:val="en-US"/>
        </w:rPr>
        <w:t>W</w:t>
      </w:r>
      <w:r>
        <w:rPr>
          <w:rFonts w:ascii="Times New Roman" w:hAnsi="Times New Roman"/>
          <w:lang w:val="uk-UA"/>
        </w:rPr>
        <w:t xml:space="preserve">. </w:t>
      </w:r>
      <w:r>
        <w:rPr>
          <w:rFonts w:ascii="Times New Roman" w:hAnsi="Times New Roman"/>
          <w:lang w:val="en-US"/>
        </w:rPr>
        <w:t>et</w:t>
      </w:r>
      <w:r>
        <w:rPr>
          <w:rFonts w:ascii="Times New Roman" w:hAnsi="Times New Roman"/>
          <w:lang w:val="uk-UA"/>
        </w:rPr>
        <w:t xml:space="preserve"> </w:t>
      </w:r>
      <w:r>
        <w:rPr>
          <w:rFonts w:ascii="Times New Roman" w:hAnsi="Times New Roman"/>
          <w:lang w:val="en-US"/>
        </w:rPr>
        <w:t>al</w:t>
      </w:r>
      <w:r>
        <w:rPr>
          <w:rFonts w:ascii="Times New Roman" w:hAnsi="Times New Roman"/>
          <w:lang w:val="uk-UA"/>
        </w:rPr>
        <w:t>., 1972]      у хворих на онкологічні захв</w:t>
      </w:r>
      <w:r>
        <w:rPr>
          <w:rFonts w:ascii="Times New Roman" w:hAnsi="Times New Roman"/>
          <w:lang w:val="uk-UA"/>
        </w:rPr>
        <w:t>о</w:t>
      </w:r>
      <w:r>
        <w:rPr>
          <w:rFonts w:ascii="Times New Roman" w:hAnsi="Times New Roman"/>
          <w:lang w:val="uk-UA"/>
        </w:rPr>
        <w:t>рювання.</w:t>
      </w:r>
    </w:p>
    <w:p w:rsidR="00AA46C8" w:rsidRDefault="00AA46C8" w:rsidP="00AA46C8">
      <w:pPr>
        <w:widowControl w:val="0"/>
        <w:spacing w:line="360" w:lineRule="auto"/>
        <w:ind w:firstLine="567"/>
        <w:jc w:val="both"/>
        <w:rPr>
          <w:rFonts w:ascii="Times New Roman" w:hAnsi="Times New Roman"/>
          <w:lang w:val="uk-UA"/>
        </w:rPr>
      </w:pPr>
    </w:p>
    <w:p w:rsidR="00AA46C8" w:rsidRDefault="00AA46C8" w:rsidP="00AA46C8">
      <w:pPr>
        <w:widowControl w:val="0"/>
        <w:spacing w:line="360" w:lineRule="auto"/>
        <w:jc w:val="center"/>
        <w:rPr>
          <w:rFonts w:ascii="Times New Roman" w:hAnsi="Times New Roman"/>
          <w:b/>
          <w:caps/>
          <w:lang w:val="uk-UA"/>
        </w:rPr>
      </w:pPr>
      <w:r>
        <w:rPr>
          <w:rFonts w:ascii="Times New Roman" w:hAnsi="Times New Roman"/>
          <w:b/>
          <w:caps/>
          <w:lang w:val="uk-UA"/>
        </w:rPr>
        <w:t>Висновки</w:t>
      </w:r>
    </w:p>
    <w:p w:rsidR="00AA46C8" w:rsidRDefault="00AA46C8" w:rsidP="00AA46C8">
      <w:pPr>
        <w:widowControl w:val="0"/>
        <w:spacing w:line="360" w:lineRule="auto"/>
        <w:ind w:firstLine="567"/>
        <w:jc w:val="both"/>
        <w:rPr>
          <w:rFonts w:ascii="Times New Roman" w:hAnsi="Times New Roman"/>
          <w:lang w:val="uk-UA"/>
        </w:rPr>
      </w:pPr>
      <w:r>
        <w:rPr>
          <w:rFonts w:ascii="Times New Roman" w:hAnsi="Times New Roman"/>
          <w:lang w:val="uk-UA"/>
        </w:rPr>
        <w:t>За результатами експериментального дослідження отримано важливі д</w:t>
      </w:r>
      <w:r>
        <w:rPr>
          <w:rFonts w:ascii="Times New Roman" w:hAnsi="Times New Roman"/>
          <w:lang w:val="uk-UA"/>
        </w:rPr>
        <w:t>а</w:t>
      </w:r>
      <w:r>
        <w:rPr>
          <w:rFonts w:ascii="Times New Roman" w:hAnsi="Times New Roman"/>
          <w:lang w:val="uk-UA"/>
        </w:rPr>
        <w:t>ні стосовно процесів пухлинної прогресії у хворих на ходжкінські й неход</w:t>
      </w:r>
      <w:r>
        <w:rPr>
          <w:rFonts w:ascii="Times New Roman" w:hAnsi="Times New Roman"/>
          <w:lang w:val="uk-UA"/>
        </w:rPr>
        <w:t>ж</w:t>
      </w:r>
      <w:r>
        <w:rPr>
          <w:rFonts w:ascii="Times New Roman" w:hAnsi="Times New Roman"/>
          <w:lang w:val="uk-UA"/>
        </w:rPr>
        <w:t>кінські лімфоми. Отже, неотрансформація лімфоцитів, залучених до пухлинного процесу, супроводжується збільшенням швидкості їх проліферації над швидкістю апоптотичної загибелі, що обумовлено з одного боку несприя</w:t>
      </w:r>
      <w:r>
        <w:rPr>
          <w:rFonts w:ascii="Times New Roman" w:hAnsi="Times New Roman"/>
          <w:lang w:val="uk-UA"/>
        </w:rPr>
        <w:t>т</w:t>
      </w:r>
      <w:r>
        <w:rPr>
          <w:rFonts w:ascii="Times New Roman" w:hAnsi="Times New Roman"/>
          <w:lang w:val="uk-UA"/>
        </w:rPr>
        <w:t xml:space="preserve">ливі внутрішньоклітинними енергетичними умовами для завершення апоптотичних змін, а з іншого – гіперекспресією цитокінів інтерлейкіну-10 і розчинного </w:t>
      </w:r>
      <w:r>
        <w:rPr>
          <w:rFonts w:ascii="Times New Roman" w:hAnsi="Times New Roman"/>
          <w:lang w:val="en-US"/>
        </w:rPr>
        <w:t>CD</w:t>
      </w:r>
      <w:r>
        <w:rPr>
          <w:rFonts w:ascii="Times New Roman" w:hAnsi="Times New Roman"/>
          <w:lang w:val="uk-UA"/>
        </w:rPr>
        <w:t>30, які приймають участь у реалізації програми ап</w:t>
      </w:r>
      <w:r>
        <w:rPr>
          <w:rFonts w:ascii="Times New Roman" w:hAnsi="Times New Roman"/>
          <w:lang w:val="uk-UA"/>
        </w:rPr>
        <w:t>о</w:t>
      </w:r>
      <w:r>
        <w:rPr>
          <w:rFonts w:ascii="Times New Roman" w:hAnsi="Times New Roman"/>
          <w:lang w:val="uk-UA"/>
        </w:rPr>
        <w:t>птозу. Рівень загальної лактатдегідрогенази, концентрація цитокінів і показники часу ЯМР-релаксометрії залежать від стадії пухлинної прогресії й нозології лі</w:t>
      </w:r>
      <w:r>
        <w:rPr>
          <w:rFonts w:ascii="Times New Roman" w:hAnsi="Times New Roman"/>
          <w:lang w:val="uk-UA"/>
        </w:rPr>
        <w:t>м</w:t>
      </w:r>
      <w:r>
        <w:rPr>
          <w:rFonts w:ascii="Times New Roman" w:hAnsi="Times New Roman"/>
          <w:lang w:val="uk-UA"/>
        </w:rPr>
        <w:t>фом, що позитивно корелює зі зростанням активності клітинної проліф</w:t>
      </w:r>
      <w:r>
        <w:rPr>
          <w:rFonts w:ascii="Times New Roman" w:hAnsi="Times New Roman"/>
          <w:lang w:val="uk-UA"/>
        </w:rPr>
        <w:t>е</w:t>
      </w:r>
      <w:r>
        <w:rPr>
          <w:rFonts w:ascii="Times New Roman" w:hAnsi="Times New Roman"/>
          <w:lang w:val="uk-UA"/>
        </w:rPr>
        <w:t>рації при прогресуванні в умовах пригнічення апоптозу.</w:t>
      </w:r>
    </w:p>
    <w:p w:rsidR="00AA46C8" w:rsidRDefault="00AA46C8" w:rsidP="009715A1">
      <w:pPr>
        <w:pStyle w:val="af6"/>
        <w:widowControl w:val="0"/>
        <w:numPr>
          <w:ilvl w:val="0"/>
          <w:numId w:val="45"/>
        </w:numPr>
        <w:shd w:val="clear" w:color="auto" w:fill="FFFFFF"/>
        <w:spacing w:line="360" w:lineRule="auto"/>
        <w:ind w:left="709" w:hanging="425"/>
        <w:jc w:val="both"/>
        <w:rPr>
          <w:rFonts w:ascii="Times New Roman" w:hAnsi="Times New Roman"/>
          <w:sz w:val="24"/>
          <w:szCs w:val="24"/>
        </w:rPr>
      </w:pPr>
      <w:r>
        <w:rPr>
          <w:rFonts w:ascii="Times New Roman" w:hAnsi="Times New Roman"/>
          <w:sz w:val="24"/>
          <w:szCs w:val="24"/>
          <w:lang w:val="uk-UA"/>
        </w:rPr>
        <w:t>У хворих лімфопроліферативними захворюваннями виявлено зн</w:t>
      </w:r>
      <w:r>
        <w:rPr>
          <w:rFonts w:ascii="Times New Roman" w:hAnsi="Times New Roman"/>
          <w:sz w:val="24"/>
          <w:szCs w:val="24"/>
          <w:lang w:val="uk-UA"/>
        </w:rPr>
        <w:t>и</w:t>
      </w:r>
      <w:r>
        <w:rPr>
          <w:rFonts w:ascii="Times New Roman" w:hAnsi="Times New Roman"/>
          <w:sz w:val="24"/>
          <w:szCs w:val="24"/>
          <w:lang w:val="uk-UA"/>
        </w:rPr>
        <w:t>ження кількості фрагментованої ДНК, яке збільшується з прогрес</w:t>
      </w:r>
      <w:r>
        <w:rPr>
          <w:rFonts w:ascii="Times New Roman" w:hAnsi="Times New Roman"/>
          <w:sz w:val="24"/>
          <w:szCs w:val="24"/>
          <w:lang w:val="uk-UA"/>
        </w:rPr>
        <w:t>у</w:t>
      </w:r>
      <w:r>
        <w:rPr>
          <w:rFonts w:ascii="Times New Roman" w:hAnsi="Times New Roman"/>
          <w:sz w:val="24"/>
          <w:szCs w:val="24"/>
          <w:lang w:val="uk-UA"/>
        </w:rPr>
        <w:t xml:space="preserve">ванням пухлинного процесу від </w:t>
      </w:r>
      <w:r>
        <w:rPr>
          <w:rFonts w:ascii="Times New Roman" w:hAnsi="Times New Roman"/>
          <w:sz w:val="24"/>
          <w:szCs w:val="24"/>
          <w:lang w:val="en-US"/>
        </w:rPr>
        <w:t>II</w:t>
      </w:r>
      <w:r>
        <w:rPr>
          <w:rFonts w:ascii="Times New Roman" w:hAnsi="Times New Roman"/>
          <w:sz w:val="24"/>
          <w:szCs w:val="24"/>
          <w:lang w:val="uk-UA"/>
        </w:rPr>
        <w:t xml:space="preserve"> до </w:t>
      </w:r>
      <w:r>
        <w:rPr>
          <w:rFonts w:ascii="Times New Roman" w:hAnsi="Times New Roman"/>
          <w:sz w:val="24"/>
          <w:szCs w:val="24"/>
          <w:lang w:val="en-US"/>
        </w:rPr>
        <w:t>IV</w:t>
      </w:r>
      <w:r>
        <w:rPr>
          <w:rFonts w:ascii="Times New Roman" w:hAnsi="Times New Roman"/>
          <w:sz w:val="24"/>
          <w:szCs w:val="24"/>
          <w:lang w:val="uk-UA"/>
        </w:rPr>
        <w:t xml:space="preserve"> стадії. Максимальний рівень зафіксовано в пацієнтів хворих на ходжкінські лімфоми при </w:t>
      </w:r>
      <w:r>
        <w:rPr>
          <w:rFonts w:ascii="Times New Roman" w:hAnsi="Times New Roman"/>
          <w:sz w:val="24"/>
          <w:szCs w:val="24"/>
          <w:lang w:val="en-US"/>
        </w:rPr>
        <w:t>II</w:t>
      </w:r>
      <w:r>
        <w:rPr>
          <w:rFonts w:ascii="Times New Roman" w:hAnsi="Times New Roman"/>
          <w:sz w:val="24"/>
          <w:szCs w:val="24"/>
          <w:lang w:val="uk-UA"/>
        </w:rPr>
        <w:t xml:space="preserve"> стадії (2,9%), мінімальний в групі хворих на неходжкінські лімфом з </w:t>
      </w:r>
      <w:r>
        <w:rPr>
          <w:rFonts w:ascii="Times New Roman" w:hAnsi="Times New Roman"/>
          <w:sz w:val="24"/>
          <w:szCs w:val="24"/>
          <w:lang w:val="en-US"/>
        </w:rPr>
        <w:t>IV</w:t>
      </w:r>
      <w:r>
        <w:rPr>
          <w:rFonts w:ascii="Times New Roman" w:hAnsi="Times New Roman"/>
          <w:sz w:val="24"/>
          <w:szCs w:val="24"/>
          <w:lang w:val="uk-UA"/>
        </w:rPr>
        <w:t xml:space="preserve"> стадією </w:t>
      </w:r>
      <w:r>
        <w:rPr>
          <w:rFonts w:ascii="Times New Roman" w:hAnsi="Times New Roman"/>
          <w:sz w:val="24"/>
          <w:szCs w:val="24"/>
        </w:rPr>
        <w:t xml:space="preserve">(0,2%), </w:t>
      </w:r>
      <w:r>
        <w:rPr>
          <w:rFonts w:ascii="Times New Roman" w:hAnsi="Times New Roman"/>
          <w:sz w:val="24"/>
          <w:szCs w:val="24"/>
          <w:lang w:val="uk-UA"/>
        </w:rPr>
        <w:t>у деяких паціє</w:t>
      </w:r>
      <w:r>
        <w:rPr>
          <w:rFonts w:ascii="Times New Roman" w:hAnsi="Times New Roman"/>
          <w:sz w:val="24"/>
          <w:szCs w:val="24"/>
          <w:lang w:val="uk-UA"/>
        </w:rPr>
        <w:t>н</w:t>
      </w:r>
      <w:r>
        <w:rPr>
          <w:rFonts w:ascii="Times New Roman" w:hAnsi="Times New Roman"/>
          <w:sz w:val="24"/>
          <w:szCs w:val="24"/>
          <w:lang w:val="uk-UA"/>
        </w:rPr>
        <w:t xml:space="preserve">тів </w:t>
      </w:r>
      <w:r>
        <w:rPr>
          <w:rFonts w:ascii="Times New Roman" w:hAnsi="Times New Roman"/>
          <w:sz w:val="24"/>
          <w:szCs w:val="24"/>
        </w:rPr>
        <w:t>(</w:t>
      </w:r>
      <w:r>
        <w:rPr>
          <w:rFonts w:ascii="Times New Roman" w:hAnsi="Times New Roman"/>
          <w:sz w:val="24"/>
          <w:szCs w:val="24"/>
          <w:lang w:val="uk-UA"/>
        </w:rPr>
        <w:t>2,7</w:t>
      </w:r>
      <w:r>
        <w:rPr>
          <w:rFonts w:ascii="Times New Roman" w:hAnsi="Times New Roman"/>
          <w:sz w:val="24"/>
          <w:szCs w:val="24"/>
        </w:rPr>
        <w:t>%)</w:t>
      </w:r>
      <w:r>
        <w:rPr>
          <w:rFonts w:ascii="Times New Roman" w:hAnsi="Times New Roman"/>
          <w:sz w:val="24"/>
          <w:szCs w:val="24"/>
          <w:lang w:val="uk-UA"/>
        </w:rPr>
        <w:t xml:space="preserve"> рівень ДНК-фрагментації не визначено.</w:t>
      </w:r>
    </w:p>
    <w:p w:rsidR="00AA46C8" w:rsidRDefault="00AA46C8" w:rsidP="009715A1">
      <w:pPr>
        <w:pStyle w:val="af6"/>
        <w:widowControl w:val="0"/>
        <w:numPr>
          <w:ilvl w:val="0"/>
          <w:numId w:val="45"/>
        </w:numPr>
        <w:shd w:val="clear" w:color="auto" w:fill="FFFFFF"/>
        <w:spacing w:line="360" w:lineRule="auto"/>
        <w:ind w:left="709" w:hanging="425"/>
        <w:jc w:val="both"/>
        <w:rPr>
          <w:rFonts w:ascii="Times New Roman" w:hAnsi="Times New Roman"/>
          <w:sz w:val="24"/>
          <w:szCs w:val="24"/>
        </w:rPr>
      </w:pPr>
      <w:r>
        <w:rPr>
          <w:rFonts w:ascii="Times New Roman" w:hAnsi="Times New Roman"/>
          <w:sz w:val="24"/>
          <w:szCs w:val="24"/>
          <w:lang w:val="uk-UA"/>
        </w:rPr>
        <w:t xml:space="preserve">Рівень клітинної проліферації у хворих злоякісними лімфомами достовірно зростає від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uk-UA"/>
        </w:rPr>
        <w:t xml:space="preserve">до </w:t>
      </w:r>
      <w:r>
        <w:rPr>
          <w:rFonts w:ascii="Times New Roman" w:hAnsi="Times New Roman"/>
          <w:sz w:val="24"/>
          <w:szCs w:val="24"/>
          <w:lang w:val="en-US"/>
        </w:rPr>
        <w:t>IV</w:t>
      </w:r>
      <w:r>
        <w:rPr>
          <w:rFonts w:ascii="Times New Roman" w:hAnsi="Times New Roman"/>
          <w:sz w:val="24"/>
          <w:szCs w:val="24"/>
          <w:lang w:val="uk-UA"/>
        </w:rPr>
        <w:t xml:space="preserve"> стадії, досягає максимальних показників у гр</w:t>
      </w:r>
      <w:r>
        <w:rPr>
          <w:rFonts w:ascii="Times New Roman" w:hAnsi="Times New Roman"/>
          <w:sz w:val="24"/>
          <w:szCs w:val="24"/>
          <w:lang w:val="uk-UA"/>
        </w:rPr>
        <w:t>у</w:t>
      </w:r>
      <w:r>
        <w:rPr>
          <w:rFonts w:ascii="Times New Roman" w:hAnsi="Times New Roman"/>
          <w:sz w:val="24"/>
          <w:szCs w:val="24"/>
          <w:lang w:val="uk-UA"/>
        </w:rPr>
        <w:t>пі пацієнтів хворих на неходжкінські лімфоми.</w:t>
      </w:r>
    </w:p>
    <w:p w:rsidR="00AA46C8" w:rsidRDefault="00AA46C8" w:rsidP="009715A1">
      <w:pPr>
        <w:pStyle w:val="af6"/>
        <w:widowControl w:val="0"/>
        <w:numPr>
          <w:ilvl w:val="0"/>
          <w:numId w:val="45"/>
        </w:numPr>
        <w:shd w:val="clear" w:color="auto" w:fill="FFFFFF"/>
        <w:spacing w:line="360" w:lineRule="auto"/>
        <w:ind w:left="709" w:hanging="425"/>
        <w:jc w:val="both"/>
        <w:rPr>
          <w:rFonts w:ascii="Times New Roman" w:hAnsi="Times New Roman"/>
          <w:sz w:val="24"/>
          <w:szCs w:val="24"/>
        </w:rPr>
      </w:pPr>
      <w:r>
        <w:rPr>
          <w:rFonts w:ascii="Times New Roman" w:hAnsi="Times New Roman"/>
          <w:sz w:val="24"/>
          <w:szCs w:val="24"/>
          <w:lang w:val="uk-UA"/>
        </w:rPr>
        <w:t>При збільшенні стадії лімфопроліферативних захворювань спостерігаєт</w:t>
      </w:r>
      <w:r>
        <w:rPr>
          <w:rFonts w:ascii="Times New Roman" w:hAnsi="Times New Roman"/>
          <w:sz w:val="24"/>
          <w:szCs w:val="24"/>
          <w:lang w:val="uk-UA"/>
        </w:rPr>
        <w:t>ь</w:t>
      </w:r>
      <w:r>
        <w:rPr>
          <w:rFonts w:ascii="Times New Roman" w:hAnsi="Times New Roman"/>
          <w:sz w:val="24"/>
          <w:szCs w:val="24"/>
          <w:lang w:val="uk-UA"/>
        </w:rPr>
        <w:t>ся зниження рівня АТФ та АМФ на фоні надмірного збільшення кіл</w:t>
      </w:r>
      <w:r>
        <w:rPr>
          <w:rFonts w:ascii="Times New Roman" w:hAnsi="Times New Roman"/>
          <w:sz w:val="24"/>
          <w:szCs w:val="24"/>
          <w:lang w:val="uk-UA"/>
        </w:rPr>
        <w:t>ь</w:t>
      </w:r>
      <w:r>
        <w:rPr>
          <w:rFonts w:ascii="Times New Roman" w:hAnsi="Times New Roman"/>
          <w:sz w:val="24"/>
          <w:szCs w:val="24"/>
          <w:lang w:val="uk-UA"/>
        </w:rPr>
        <w:t>кості АМФ, відповідно зниженням швидкості мітохондріального дихання й роз’єднання пр</w:t>
      </w:r>
      <w:r>
        <w:rPr>
          <w:rFonts w:ascii="Times New Roman" w:hAnsi="Times New Roman"/>
          <w:sz w:val="24"/>
          <w:szCs w:val="24"/>
          <w:lang w:val="uk-UA"/>
        </w:rPr>
        <w:t>о</w:t>
      </w:r>
      <w:r>
        <w:rPr>
          <w:rFonts w:ascii="Times New Roman" w:hAnsi="Times New Roman"/>
          <w:sz w:val="24"/>
          <w:szCs w:val="24"/>
          <w:lang w:val="uk-UA"/>
        </w:rPr>
        <w:t xml:space="preserve">цесів окисного фосфорилювання. Максимальні зміни всіх показників енергетичного обміну спостерігаються </w:t>
      </w:r>
      <w:r>
        <w:rPr>
          <w:rFonts w:ascii="Times New Roman" w:hAnsi="Times New Roman"/>
          <w:sz w:val="24"/>
          <w:szCs w:val="24"/>
        </w:rPr>
        <w:t>при</w:t>
      </w:r>
      <w:r>
        <w:rPr>
          <w:rFonts w:ascii="Times New Roman" w:hAnsi="Times New Roman"/>
          <w:sz w:val="24"/>
          <w:szCs w:val="24"/>
          <w:lang w:val="uk-UA"/>
        </w:rPr>
        <w:t xml:space="preserve"> </w:t>
      </w:r>
      <w:r>
        <w:rPr>
          <w:rFonts w:ascii="Times New Roman" w:hAnsi="Times New Roman"/>
          <w:sz w:val="24"/>
          <w:szCs w:val="24"/>
          <w:lang w:val="en-US"/>
        </w:rPr>
        <w:t>IV</w:t>
      </w:r>
      <w:r>
        <w:rPr>
          <w:rFonts w:ascii="Times New Roman" w:hAnsi="Times New Roman"/>
          <w:sz w:val="24"/>
          <w:szCs w:val="24"/>
        </w:rPr>
        <w:t xml:space="preserve"> </w:t>
      </w:r>
      <w:r>
        <w:rPr>
          <w:rFonts w:ascii="Times New Roman" w:hAnsi="Times New Roman"/>
          <w:sz w:val="24"/>
          <w:szCs w:val="24"/>
          <w:lang w:val="uk-UA"/>
        </w:rPr>
        <w:t>стадії неходжкінських л</w:t>
      </w:r>
      <w:r>
        <w:rPr>
          <w:rFonts w:ascii="Times New Roman" w:hAnsi="Times New Roman"/>
          <w:sz w:val="24"/>
          <w:szCs w:val="24"/>
          <w:lang w:val="uk-UA"/>
        </w:rPr>
        <w:t>і</w:t>
      </w:r>
      <w:r>
        <w:rPr>
          <w:rFonts w:ascii="Times New Roman" w:hAnsi="Times New Roman"/>
          <w:sz w:val="24"/>
          <w:szCs w:val="24"/>
          <w:lang w:val="uk-UA"/>
        </w:rPr>
        <w:t>мфом.</w:t>
      </w:r>
    </w:p>
    <w:p w:rsidR="00AA46C8" w:rsidRDefault="00AA46C8" w:rsidP="009715A1">
      <w:pPr>
        <w:pStyle w:val="af6"/>
        <w:widowControl w:val="0"/>
        <w:numPr>
          <w:ilvl w:val="0"/>
          <w:numId w:val="45"/>
        </w:numPr>
        <w:shd w:val="clear" w:color="auto" w:fill="FFFFFF"/>
        <w:spacing w:line="360" w:lineRule="auto"/>
        <w:ind w:left="709" w:hanging="425"/>
        <w:jc w:val="both"/>
        <w:rPr>
          <w:rFonts w:ascii="Times New Roman" w:hAnsi="Times New Roman"/>
          <w:sz w:val="24"/>
          <w:szCs w:val="24"/>
        </w:rPr>
      </w:pPr>
      <w:r>
        <w:rPr>
          <w:rFonts w:ascii="Times New Roman" w:hAnsi="Times New Roman"/>
          <w:sz w:val="24"/>
          <w:szCs w:val="24"/>
          <w:lang w:val="uk-UA"/>
        </w:rPr>
        <w:t>При лімфомах виявлено вірогідне збільшення рівня загальної лактатд</w:t>
      </w:r>
      <w:r>
        <w:rPr>
          <w:rFonts w:ascii="Times New Roman" w:hAnsi="Times New Roman"/>
          <w:sz w:val="24"/>
          <w:szCs w:val="24"/>
          <w:lang w:val="uk-UA"/>
        </w:rPr>
        <w:t>е</w:t>
      </w:r>
      <w:r>
        <w:rPr>
          <w:rFonts w:ascii="Times New Roman" w:hAnsi="Times New Roman"/>
          <w:sz w:val="24"/>
          <w:szCs w:val="24"/>
          <w:lang w:val="uk-UA"/>
        </w:rPr>
        <w:t xml:space="preserve">гідрогенази в межах норми у хворих на </w:t>
      </w:r>
      <w:r>
        <w:rPr>
          <w:rFonts w:ascii="Times New Roman" w:hAnsi="Times New Roman"/>
          <w:sz w:val="24"/>
          <w:szCs w:val="24"/>
          <w:lang w:val="en-US"/>
        </w:rPr>
        <w:t>ходжкінські лімфоми</w:t>
      </w:r>
      <w:r>
        <w:rPr>
          <w:rFonts w:ascii="Times New Roman" w:hAnsi="Times New Roman"/>
          <w:sz w:val="24"/>
          <w:szCs w:val="24"/>
          <w:lang w:val="uk-UA"/>
        </w:rPr>
        <w:t xml:space="preserve">, а в групі пацієнтів хворих на неходжкінські лімфоми при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uk-UA"/>
        </w:rPr>
        <w:t xml:space="preserve">та </w:t>
      </w:r>
      <w:r>
        <w:rPr>
          <w:rFonts w:ascii="Times New Roman" w:hAnsi="Times New Roman"/>
          <w:sz w:val="24"/>
          <w:szCs w:val="24"/>
          <w:lang w:val="en-US"/>
        </w:rPr>
        <w:t>IV</w:t>
      </w:r>
      <w:r>
        <w:rPr>
          <w:rFonts w:ascii="Times New Roman" w:hAnsi="Times New Roman"/>
          <w:sz w:val="24"/>
          <w:szCs w:val="24"/>
          <w:lang w:val="uk-UA"/>
        </w:rPr>
        <w:t xml:space="preserve"> стадіях зафіксовано значне підвищення даного показника проти допустимих в</w:t>
      </w:r>
      <w:r>
        <w:rPr>
          <w:rFonts w:ascii="Times New Roman" w:hAnsi="Times New Roman"/>
          <w:sz w:val="24"/>
          <w:szCs w:val="24"/>
          <w:lang w:val="uk-UA"/>
        </w:rPr>
        <w:t>е</w:t>
      </w:r>
      <w:r>
        <w:rPr>
          <w:rFonts w:ascii="Times New Roman" w:hAnsi="Times New Roman"/>
          <w:sz w:val="24"/>
          <w:szCs w:val="24"/>
          <w:lang w:val="uk-UA"/>
        </w:rPr>
        <w:t xml:space="preserve">личин. </w:t>
      </w:r>
    </w:p>
    <w:p w:rsidR="00AA46C8" w:rsidRDefault="00AA46C8" w:rsidP="009715A1">
      <w:pPr>
        <w:widowControl w:val="0"/>
        <w:numPr>
          <w:ilvl w:val="0"/>
          <w:numId w:val="45"/>
        </w:numPr>
        <w:shd w:val="clear" w:color="auto" w:fill="FFFFFF"/>
        <w:suppressAutoHyphens w:val="0"/>
        <w:spacing w:line="360" w:lineRule="auto"/>
        <w:ind w:left="709" w:hanging="425"/>
        <w:jc w:val="both"/>
        <w:rPr>
          <w:rFonts w:ascii="Times New Roman" w:hAnsi="Times New Roman"/>
        </w:rPr>
      </w:pPr>
      <w:r>
        <w:rPr>
          <w:rFonts w:ascii="Times New Roman" w:hAnsi="Times New Roman"/>
          <w:lang w:val="uk-UA"/>
        </w:rPr>
        <w:t>Встановлено</w:t>
      </w:r>
      <w:r>
        <w:rPr>
          <w:rFonts w:ascii="Times New Roman" w:hAnsi="Times New Roman"/>
        </w:rPr>
        <w:t xml:space="preserve">, </w:t>
      </w:r>
      <w:r>
        <w:rPr>
          <w:rFonts w:ascii="Times New Roman" w:hAnsi="Times New Roman"/>
          <w:lang w:val="uk-UA"/>
        </w:rPr>
        <w:t>що розвиток лімфопроліферативних захворювань ві</w:t>
      </w:r>
      <w:r>
        <w:rPr>
          <w:rFonts w:ascii="Times New Roman" w:hAnsi="Times New Roman"/>
          <w:lang w:val="uk-UA"/>
        </w:rPr>
        <w:t>д</w:t>
      </w:r>
      <w:r>
        <w:rPr>
          <w:rFonts w:ascii="Times New Roman" w:hAnsi="Times New Roman"/>
          <w:lang w:val="uk-UA"/>
        </w:rPr>
        <w:t xml:space="preserve">бувається на фоні підвищення продукції інтерлейкіна-10 і розчинного </w:t>
      </w:r>
      <w:r>
        <w:rPr>
          <w:rFonts w:ascii="Times New Roman" w:hAnsi="Times New Roman"/>
          <w:lang w:val="en-US"/>
        </w:rPr>
        <w:t>CD</w:t>
      </w:r>
      <w:r>
        <w:rPr>
          <w:rFonts w:ascii="Times New Roman" w:hAnsi="Times New Roman"/>
        </w:rPr>
        <w:t xml:space="preserve">30, </w:t>
      </w:r>
      <w:r>
        <w:rPr>
          <w:rFonts w:ascii="Times New Roman" w:hAnsi="Times New Roman"/>
          <w:lang w:val="uk-UA"/>
        </w:rPr>
        <w:t>прогресування захворювань супроводжується подальшим збільше</w:t>
      </w:r>
      <w:r>
        <w:rPr>
          <w:rFonts w:ascii="Times New Roman" w:hAnsi="Times New Roman"/>
          <w:lang w:val="uk-UA"/>
        </w:rPr>
        <w:t>н</w:t>
      </w:r>
      <w:r>
        <w:rPr>
          <w:rFonts w:ascii="Times New Roman" w:hAnsi="Times New Roman"/>
          <w:lang w:val="uk-UA"/>
        </w:rPr>
        <w:t xml:space="preserve">ням рівня цитокінів у </w:t>
      </w:r>
      <w:r>
        <w:rPr>
          <w:rFonts w:ascii="Times New Roman" w:hAnsi="Times New Roman"/>
          <w:lang w:val="uk-UA"/>
        </w:rPr>
        <w:lastRenderedPageBreak/>
        <w:t>поєднанні зі зростанням активності клітинної проліферації в умовах зменшення  популяції апоптотичних клітин.</w:t>
      </w:r>
    </w:p>
    <w:p w:rsidR="00AA46C8" w:rsidRDefault="00AA46C8" w:rsidP="009715A1">
      <w:pPr>
        <w:widowControl w:val="0"/>
        <w:numPr>
          <w:ilvl w:val="0"/>
          <w:numId w:val="45"/>
        </w:numPr>
        <w:shd w:val="clear" w:color="auto" w:fill="FFFFFF"/>
        <w:suppressAutoHyphens w:val="0"/>
        <w:spacing w:line="360" w:lineRule="auto"/>
        <w:ind w:left="709" w:hanging="425"/>
        <w:jc w:val="both"/>
        <w:rPr>
          <w:rFonts w:ascii="Times New Roman" w:hAnsi="Times New Roman"/>
        </w:rPr>
      </w:pPr>
      <w:r>
        <w:rPr>
          <w:rFonts w:ascii="Times New Roman" w:hAnsi="Times New Roman"/>
          <w:color w:val="000000"/>
          <w:lang w:val="uk-UA"/>
        </w:rPr>
        <w:t xml:space="preserve">Виявлено, що підвищення рівня інтерлейкіна-10 і </w:t>
      </w:r>
      <w:r>
        <w:rPr>
          <w:rFonts w:ascii="Times New Roman" w:hAnsi="Times New Roman"/>
          <w:lang w:val="uk-UA"/>
        </w:rPr>
        <w:t xml:space="preserve">розчинного </w:t>
      </w:r>
      <w:r>
        <w:rPr>
          <w:rFonts w:ascii="Times New Roman" w:hAnsi="Times New Roman"/>
          <w:lang w:val="en-US"/>
        </w:rPr>
        <w:t>CD</w:t>
      </w:r>
      <w:r>
        <w:rPr>
          <w:rFonts w:ascii="Times New Roman" w:hAnsi="Times New Roman"/>
        </w:rPr>
        <w:t>30</w:t>
      </w:r>
      <w:r>
        <w:rPr>
          <w:rFonts w:ascii="Times New Roman" w:hAnsi="Times New Roman"/>
          <w:lang w:val="uk-UA"/>
        </w:rPr>
        <w:t xml:space="preserve"> при неходжкінських лімфомах достовірно перевищує кількісне збільше</w:t>
      </w:r>
      <w:r>
        <w:rPr>
          <w:rFonts w:ascii="Times New Roman" w:hAnsi="Times New Roman"/>
          <w:lang w:val="uk-UA"/>
        </w:rPr>
        <w:t>н</w:t>
      </w:r>
      <w:r>
        <w:rPr>
          <w:rFonts w:ascii="Times New Roman" w:hAnsi="Times New Roman"/>
          <w:lang w:val="uk-UA"/>
        </w:rPr>
        <w:t>ня цих цитокінів при ходжкінських лімфомах, що може бути використано як додатковий диференційний показник даних лімфопроліферативних захвор</w:t>
      </w:r>
      <w:r>
        <w:rPr>
          <w:rFonts w:ascii="Times New Roman" w:hAnsi="Times New Roman"/>
          <w:lang w:val="uk-UA"/>
        </w:rPr>
        <w:t>ю</w:t>
      </w:r>
      <w:r>
        <w:rPr>
          <w:rFonts w:ascii="Times New Roman" w:hAnsi="Times New Roman"/>
          <w:lang w:val="uk-UA"/>
        </w:rPr>
        <w:t xml:space="preserve">вань. </w:t>
      </w:r>
    </w:p>
    <w:p w:rsidR="00AA46C8" w:rsidRDefault="00AA46C8" w:rsidP="009715A1">
      <w:pPr>
        <w:widowControl w:val="0"/>
        <w:numPr>
          <w:ilvl w:val="0"/>
          <w:numId w:val="45"/>
        </w:numPr>
        <w:shd w:val="clear" w:color="auto" w:fill="FFFFFF"/>
        <w:suppressAutoHyphens w:val="0"/>
        <w:spacing w:line="360" w:lineRule="auto"/>
        <w:ind w:left="709" w:hanging="425"/>
        <w:jc w:val="both"/>
        <w:rPr>
          <w:rFonts w:ascii="Times New Roman" w:hAnsi="Times New Roman"/>
          <w:color w:val="000000"/>
          <w:lang w:val="uk-UA"/>
        </w:rPr>
      </w:pPr>
      <w:r>
        <w:rPr>
          <w:rFonts w:ascii="Times New Roman" w:hAnsi="Times New Roman"/>
          <w:color w:val="000000"/>
          <w:lang w:val="uk-UA"/>
        </w:rPr>
        <w:t>Визначено збільшення часу протонної релаксації Т</w:t>
      </w:r>
      <w:r>
        <w:rPr>
          <w:rFonts w:ascii="Times New Roman" w:hAnsi="Times New Roman"/>
          <w:color w:val="000000"/>
          <w:vertAlign w:val="subscript"/>
          <w:lang w:val="uk-UA"/>
        </w:rPr>
        <w:t>1</w:t>
      </w:r>
      <w:r>
        <w:rPr>
          <w:rFonts w:ascii="Times New Roman" w:hAnsi="Times New Roman"/>
          <w:color w:val="000000"/>
          <w:lang w:val="uk-UA"/>
        </w:rPr>
        <w:t xml:space="preserve"> і Т</w:t>
      </w:r>
      <w:r>
        <w:rPr>
          <w:rFonts w:ascii="Times New Roman" w:hAnsi="Times New Roman"/>
          <w:color w:val="000000"/>
          <w:vertAlign w:val="subscript"/>
          <w:lang w:val="uk-UA"/>
        </w:rPr>
        <w:t>2</w:t>
      </w:r>
      <w:r>
        <w:rPr>
          <w:rFonts w:ascii="Times New Roman" w:hAnsi="Times New Roman"/>
          <w:color w:val="000000"/>
          <w:lang w:val="uk-UA"/>
        </w:rPr>
        <w:t xml:space="preserve"> в сироватці хворих на лімфоми, причому, існує залежність від важкості патологічн</w:t>
      </w:r>
      <w:r>
        <w:rPr>
          <w:rFonts w:ascii="Times New Roman" w:hAnsi="Times New Roman"/>
          <w:color w:val="000000"/>
          <w:lang w:val="uk-UA"/>
        </w:rPr>
        <w:t>о</w:t>
      </w:r>
      <w:r>
        <w:rPr>
          <w:rFonts w:ascii="Times New Roman" w:hAnsi="Times New Roman"/>
          <w:color w:val="000000"/>
          <w:lang w:val="uk-UA"/>
        </w:rPr>
        <w:t>го процесу, що зумовлено проявою «системного ефекту», характерного для онкол</w:t>
      </w:r>
      <w:r>
        <w:rPr>
          <w:rFonts w:ascii="Times New Roman" w:hAnsi="Times New Roman"/>
          <w:color w:val="000000"/>
          <w:lang w:val="uk-UA"/>
        </w:rPr>
        <w:t>о</w:t>
      </w:r>
      <w:r>
        <w:rPr>
          <w:rFonts w:ascii="Times New Roman" w:hAnsi="Times New Roman"/>
          <w:color w:val="000000"/>
          <w:lang w:val="uk-UA"/>
        </w:rPr>
        <w:t xml:space="preserve">гічних хвороб. </w:t>
      </w:r>
    </w:p>
    <w:p w:rsidR="00AA46C8" w:rsidRDefault="00AA46C8" w:rsidP="00AA46C8">
      <w:pPr>
        <w:widowControl w:val="0"/>
        <w:shd w:val="clear" w:color="auto" w:fill="FFFFFF"/>
        <w:ind w:left="567" w:right="24"/>
        <w:jc w:val="both"/>
        <w:rPr>
          <w:rFonts w:ascii="Times New Roman" w:hAnsi="Times New Roman"/>
          <w:color w:val="000000"/>
          <w:sz w:val="28"/>
          <w:szCs w:val="28"/>
          <w:lang w:val="uk-UA"/>
        </w:rPr>
      </w:pPr>
    </w:p>
    <w:p w:rsidR="00AA46C8" w:rsidRDefault="00AA46C8" w:rsidP="00AA46C8">
      <w:pPr>
        <w:pStyle w:val="1"/>
        <w:keepNext w:val="0"/>
        <w:widowControl w:val="0"/>
        <w:spacing w:after="120" w:line="360" w:lineRule="auto"/>
        <w:rPr>
          <w:sz w:val="24"/>
          <w:szCs w:val="24"/>
        </w:rPr>
      </w:pPr>
      <w:r>
        <w:rPr>
          <w:sz w:val="24"/>
          <w:szCs w:val="24"/>
        </w:rPr>
        <w:t>СПИСОК ОПУБЛІКОВАНИХ РОБІТ</w:t>
      </w:r>
    </w:p>
    <w:p w:rsidR="00AA46C8" w:rsidRDefault="00AA46C8" w:rsidP="009715A1">
      <w:pPr>
        <w:pStyle w:val="afffffff9"/>
        <w:widowControl w:val="0"/>
        <w:numPr>
          <w:ilvl w:val="0"/>
          <w:numId w:val="46"/>
        </w:numPr>
        <w:tabs>
          <w:tab w:val="clear" w:pos="927"/>
          <w:tab w:val="left" w:pos="567"/>
        </w:tabs>
        <w:suppressAutoHyphens w:val="0"/>
        <w:spacing w:after="0" w:line="360" w:lineRule="auto"/>
        <w:ind w:left="567" w:hanging="283"/>
        <w:jc w:val="both"/>
        <w:rPr>
          <w:sz w:val="24"/>
          <w:lang w:val="uk-UA"/>
        </w:rPr>
      </w:pPr>
      <w:r>
        <w:rPr>
          <w:sz w:val="24"/>
        </w:rPr>
        <w:t>Комаревцева И.А., Холина Е.А. Нарушения биоэнергетического статуса у больных ходжкинскими и неходжкинскими лимфомами</w:t>
      </w:r>
      <w:r>
        <w:rPr>
          <w:sz w:val="24"/>
          <w:lang w:val="uk-UA"/>
        </w:rPr>
        <w:t xml:space="preserve"> </w:t>
      </w:r>
      <w:r>
        <w:rPr>
          <w:sz w:val="24"/>
        </w:rPr>
        <w:t xml:space="preserve">// </w:t>
      </w:r>
      <w:r>
        <w:rPr>
          <w:sz w:val="24"/>
          <w:lang w:val="uk-UA"/>
        </w:rPr>
        <w:t>Украї</w:t>
      </w:r>
      <w:r>
        <w:rPr>
          <w:sz w:val="24"/>
          <w:lang w:val="uk-UA"/>
        </w:rPr>
        <w:t>н</w:t>
      </w:r>
      <w:r>
        <w:rPr>
          <w:sz w:val="24"/>
          <w:lang w:val="uk-UA"/>
        </w:rPr>
        <w:t>ський морфологічний журнал. – 2008. – Т.6, № 1. – С. 14-16.</w:t>
      </w:r>
    </w:p>
    <w:p w:rsidR="00AA46C8" w:rsidRDefault="00AA46C8" w:rsidP="009715A1">
      <w:pPr>
        <w:pStyle w:val="afffffff9"/>
        <w:widowControl w:val="0"/>
        <w:numPr>
          <w:ilvl w:val="0"/>
          <w:numId w:val="46"/>
        </w:numPr>
        <w:tabs>
          <w:tab w:val="clear" w:pos="927"/>
          <w:tab w:val="left" w:pos="567"/>
        </w:tabs>
        <w:suppressAutoHyphens w:val="0"/>
        <w:spacing w:after="0" w:line="360" w:lineRule="auto"/>
        <w:ind w:left="567" w:hanging="283"/>
        <w:jc w:val="both"/>
        <w:rPr>
          <w:sz w:val="24"/>
          <w:lang w:val="uk-UA"/>
        </w:rPr>
      </w:pPr>
      <w:r>
        <w:rPr>
          <w:sz w:val="24"/>
          <w:lang w:val="uk-UA"/>
        </w:rPr>
        <w:t xml:space="preserve">Холина Е.А. Анализ активности </w:t>
      </w:r>
      <w:r>
        <w:rPr>
          <w:sz w:val="24"/>
        </w:rPr>
        <w:t>лактатдегидрогеназы в сыворотке больных</w:t>
      </w:r>
      <w:r>
        <w:rPr>
          <w:sz w:val="24"/>
          <w:lang w:val="uk-UA"/>
        </w:rPr>
        <w:t xml:space="preserve"> </w:t>
      </w:r>
      <w:r>
        <w:rPr>
          <w:sz w:val="24"/>
        </w:rPr>
        <w:t xml:space="preserve">ходжкинскими и неходжкинскими лимфомами // </w:t>
      </w:r>
      <w:r>
        <w:rPr>
          <w:sz w:val="24"/>
          <w:lang w:val="uk-UA"/>
        </w:rPr>
        <w:t>Український м</w:t>
      </w:r>
      <w:r>
        <w:rPr>
          <w:sz w:val="24"/>
          <w:lang w:val="uk-UA"/>
        </w:rPr>
        <w:t>е</w:t>
      </w:r>
      <w:r>
        <w:rPr>
          <w:sz w:val="24"/>
          <w:lang w:val="uk-UA"/>
        </w:rPr>
        <w:t>дичний альманах. – 2008. – Т.11, № 1. –         С. 161-162.</w:t>
      </w:r>
    </w:p>
    <w:p w:rsidR="00AA46C8" w:rsidRDefault="00AA46C8" w:rsidP="009715A1">
      <w:pPr>
        <w:pStyle w:val="afffffff9"/>
        <w:widowControl w:val="0"/>
        <w:numPr>
          <w:ilvl w:val="0"/>
          <w:numId w:val="46"/>
        </w:numPr>
        <w:tabs>
          <w:tab w:val="clear" w:pos="927"/>
          <w:tab w:val="left" w:pos="567"/>
        </w:tabs>
        <w:suppressAutoHyphens w:val="0"/>
        <w:spacing w:after="0" w:line="360" w:lineRule="auto"/>
        <w:ind w:left="567" w:hanging="283"/>
        <w:jc w:val="both"/>
        <w:rPr>
          <w:sz w:val="24"/>
          <w:lang w:val="uk-UA"/>
        </w:rPr>
      </w:pPr>
      <w:r>
        <w:rPr>
          <w:sz w:val="24"/>
        </w:rPr>
        <w:t xml:space="preserve">Комаревцева И.А., Холина Е.А. Содержание фрагментированной ДНК </w:t>
      </w:r>
      <w:r>
        <w:rPr>
          <w:sz w:val="24"/>
          <w:lang w:val="uk-UA"/>
        </w:rPr>
        <w:t xml:space="preserve"> </w:t>
      </w:r>
      <w:r>
        <w:rPr>
          <w:sz w:val="24"/>
        </w:rPr>
        <w:t>в лимфоцитах больных лимфомами</w:t>
      </w:r>
      <w:r>
        <w:rPr>
          <w:sz w:val="24"/>
          <w:lang w:val="uk-UA"/>
        </w:rPr>
        <w:t xml:space="preserve"> // Український журнал екстрем</w:t>
      </w:r>
      <w:r>
        <w:rPr>
          <w:sz w:val="24"/>
          <w:lang w:val="uk-UA"/>
        </w:rPr>
        <w:t>а</w:t>
      </w:r>
      <w:r>
        <w:rPr>
          <w:sz w:val="24"/>
          <w:lang w:val="uk-UA"/>
        </w:rPr>
        <w:t>льної медицини ім. Г.О. Можаєва. – 2007. – Т. 8, № 4. – С. 94-95.</w:t>
      </w:r>
    </w:p>
    <w:p w:rsidR="00AA46C8" w:rsidRDefault="00AA46C8" w:rsidP="009715A1">
      <w:pPr>
        <w:pStyle w:val="afffffff9"/>
        <w:widowControl w:val="0"/>
        <w:numPr>
          <w:ilvl w:val="0"/>
          <w:numId w:val="46"/>
        </w:numPr>
        <w:tabs>
          <w:tab w:val="clear" w:pos="927"/>
          <w:tab w:val="left" w:pos="567"/>
        </w:tabs>
        <w:suppressAutoHyphens w:val="0"/>
        <w:spacing w:after="0" w:line="360" w:lineRule="auto"/>
        <w:ind w:left="567" w:hanging="283"/>
        <w:jc w:val="both"/>
        <w:rPr>
          <w:sz w:val="24"/>
          <w:lang w:val="uk-UA"/>
        </w:rPr>
      </w:pPr>
      <w:r>
        <w:rPr>
          <w:sz w:val="24"/>
          <w:lang w:val="uk-UA"/>
        </w:rPr>
        <w:t xml:space="preserve">Холина Е.А. Сравнительная характеристика уровней цитокинов </w:t>
      </w:r>
      <w:r>
        <w:rPr>
          <w:sz w:val="24"/>
          <w:lang w:val="en-US"/>
        </w:rPr>
        <w:t>IL</w:t>
      </w:r>
      <w:r>
        <w:rPr>
          <w:sz w:val="24"/>
        </w:rPr>
        <w:t xml:space="preserve">-10 и </w:t>
      </w:r>
      <w:r>
        <w:rPr>
          <w:sz w:val="24"/>
          <w:lang w:val="en-US"/>
        </w:rPr>
        <w:t>sCD</w:t>
      </w:r>
      <w:r>
        <w:rPr>
          <w:sz w:val="24"/>
        </w:rPr>
        <w:t xml:space="preserve">30 у больных с ходжкинскими и неходжкинскими лимфомами // </w:t>
      </w:r>
      <w:r>
        <w:rPr>
          <w:sz w:val="24"/>
          <w:lang w:val="uk-UA"/>
        </w:rPr>
        <w:t>Український журнал клінічної та лабораторної м</w:t>
      </w:r>
      <w:r>
        <w:rPr>
          <w:sz w:val="24"/>
          <w:lang w:val="uk-UA"/>
        </w:rPr>
        <w:t>е</w:t>
      </w:r>
      <w:r>
        <w:rPr>
          <w:sz w:val="24"/>
          <w:lang w:val="uk-UA"/>
        </w:rPr>
        <w:t>дицини. – 2007. – Т.2, № 4. – С. 48-51.</w:t>
      </w:r>
    </w:p>
    <w:p w:rsidR="00AA46C8" w:rsidRDefault="00AA46C8" w:rsidP="009715A1">
      <w:pPr>
        <w:widowControl w:val="0"/>
        <w:numPr>
          <w:ilvl w:val="0"/>
          <w:numId w:val="46"/>
        </w:numPr>
        <w:tabs>
          <w:tab w:val="clear" w:pos="927"/>
          <w:tab w:val="left" w:pos="567"/>
        </w:tabs>
        <w:suppressAutoHyphens w:val="0"/>
        <w:spacing w:line="360" w:lineRule="auto"/>
        <w:ind w:left="567" w:hanging="283"/>
        <w:jc w:val="both"/>
        <w:rPr>
          <w:rFonts w:ascii="Times New Roman" w:hAnsi="Times New Roman"/>
          <w:lang w:val="uk-UA"/>
        </w:rPr>
      </w:pPr>
      <w:r>
        <w:rPr>
          <w:rFonts w:ascii="Times New Roman" w:hAnsi="Times New Roman"/>
          <w:lang w:val="uk-UA"/>
        </w:rPr>
        <w:t>Комаревцева И.А., Холина Е.А. ЯМР-релаксометр</w:t>
      </w:r>
      <w:r>
        <w:rPr>
          <w:rFonts w:ascii="Times New Roman" w:hAnsi="Times New Roman"/>
        </w:rPr>
        <w:t xml:space="preserve">ия сыворотки больных лимфомами </w:t>
      </w:r>
      <w:r>
        <w:rPr>
          <w:rFonts w:ascii="Times New Roman" w:hAnsi="Times New Roman"/>
          <w:lang w:val="uk-UA"/>
        </w:rPr>
        <w:t>// Український медичний альманах. – 2004.  – Т.7, № 6. – С. 64-65.</w:t>
      </w:r>
    </w:p>
    <w:p w:rsidR="00AA46C8" w:rsidRDefault="00AA46C8" w:rsidP="009715A1">
      <w:pPr>
        <w:pStyle w:val="afffffff9"/>
        <w:widowControl w:val="0"/>
        <w:numPr>
          <w:ilvl w:val="0"/>
          <w:numId w:val="46"/>
        </w:numPr>
        <w:tabs>
          <w:tab w:val="clear" w:pos="927"/>
          <w:tab w:val="left" w:pos="567"/>
        </w:tabs>
        <w:suppressAutoHyphens w:val="0"/>
        <w:spacing w:after="0" w:line="360" w:lineRule="auto"/>
        <w:ind w:left="567" w:hanging="283"/>
        <w:jc w:val="both"/>
        <w:rPr>
          <w:sz w:val="24"/>
          <w:lang w:val="uk-UA"/>
        </w:rPr>
      </w:pPr>
      <w:r>
        <w:rPr>
          <w:sz w:val="24"/>
          <w:lang w:val="uk-UA"/>
        </w:rPr>
        <w:t>Комаревцев В.Н., Харченко В.В., Комаревцева И.А., Фильчуков Д.А., Холина Е.А., Фильчуков А.А., Комаревцева Е.В. Активность апо</w:t>
      </w:r>
      <w:r>
        <w:rPr>
          <w:sz w:val="24"/>
          <w:lang w:val="uk-UA"/>
        </w:rPr>
        <w:t>п</w:t>
      </w:r>
      <w:r>
        <w:rPr>
          <w:sz w:val="24"/>
          <w:lang w:val="uk-UA"/>
        </w:rPr>
        <w:t>тоза и клеточной пролиферации при раке мочевого пузыря  // Український жу</w:t>
      </w:r>
      <w:r>
        <w:rPr>
          <w:sz w:val="24"/>
          <w:lang w:val="uk-UA"/>
        </w:rPr>
        <w:t>р</w:t>
      </w:r>
      <w:r>
        <w:rPr>
          <w:sz w:val="24"/>
          <w:lang w:val="uk-UA"/>
        </w:rPr>
        <w:t>нал екстремальної медицини ім. Г.О. Можаєва. – 2002. – Т.3, № 1. – С. 74-78.</w:t>
      </w:r>
    </w:p>
    <w:p w:rsidR="00AA46C8" w:rsidRDefault="00AA46C8" w:rsidP="009715A1">
      <w:pPr>
        <w:widowControl w:val="0"/>
        <w:numPr>
          <w:ilvl w:val="0"/>
          <w:numId w:val="46"/>
        </w:numPr>
        <w:tabs>
          <w:tab w:val="clear" w:pos="927"/>
          <w:tab w:val="left" w:pos="567"/>
        </w:tabs>
        <w:suppressAutoHyphens w:val="0"/>
        <w:spacing w:line="360" w:lineRule="auto"/>
        <w:ind w:left="567" w:hanging="283"/>
        <w:jc w:val="both"/>
        <w:rPr>
          <w:rFonts w:ascii="Times New Roman" w:hAnsi="Times New Roman"/>
          <w:lang w:val="uk-UA"/>
        </w:rPr>
      </w:pPr>
      <w:r>
        <w:rPr>
          <w:rFonts w:ascii="Times New Roman" w:hAnsi="Times New Roman"/>
          <w:lang w:val="uk-UA"/>
        </w:rPr>
        <w:t>Комаревцев В.М., Комаревцева І.О., Фільчуков Д.О., Холіна О.А., Фільчуков О.О., Комаревцева К.В., Друпова В.І., Гризунова Г.К. Апоптоз і онкогенез нирок, сечового міхура і простати // Мат. IХ конгресу. СФУЛТ. Луганськ, 2002. − С. 271.</w:t>
      </w:r>
    </w:p>
    <w:p w:rsidR="00AA46C8" w:rsidRDefault="00AA46C8" w:rsidP="009715A1">
      <w:pPr>
        <w:pStyle w:val="afffffff9"/>
        <w:widowControl w:val="0"/>
        <w:numPr>
          <w:ilvl w:val="0"/>
          <w:numId w:val="46"/>
        </w:numPr>
        <w:tabs>
          <w:tab w:val="clear" w:pos="927"/>
          <w:tab w:val="left" w:pos="567"/>
        </w:tabs>
        <w:suppressAutoHyphens w:val="0"/>
        <w:spacing w:after="0" w:line="360" w:lineRule="auto"/>
        <w:ind w:left="567" w:hanging="283"/>
        <w:jc w:val="both"/>
        <w:rPr>
          <w:sz w:val="24"/>
          <w:lang w:val="uk-UA"/>
        </w:rPr>
      </w:pPr>
      <w:r>
        <w:rPr>
          <w:sz w:val="24"/>
          <w:lang w:val="uk-UA"/>
        </w:rPr>
        <w:t>Комаревцева И.А., Комаревцев В.Н., Фильчуков Д.А., Холина Е.А. Триггерные механизмы апоптоза в онкогенезе // Мат. VIII Укр. Біохімі</w:t>
      </w:r>
      <w:r>
        <w:rPr>
          <w:sz w:val="24"/>
          <w:lang w:val="uk-UA"/>
        </w:rPr>
        <w:t>ч</w:t>
      </w:r>
      <w:r>
        <w:rPr>
          <w:sz w:val="24"/>
          <w:lang w:val="uk-UA"/>
        </w:rPr>
        <w:t>ного з’їзду. Київ, 2002. − С. 100.</w:t>
      </w:r>
    </w:p>
    <w:p w:rsidR="00AA46C8" w:rsidRDefault="00AA46C8" w:rsidP="00AA46C8">
      <w:pPr>
        <w:pStyle w:val="afffffff9"/>
        <w:widowControl w:val="0"/>
        <w:tabs>
          <w:tab w:val="left" w:pos="709"/>
        </w:tabs>
        <w:spacing w:after="0" w:line="360" w:lineRule="auto"/>
        <w:jc w:val="both"/>
        <w:rPr>
          <w:sz w:val="24"/>
          <w:lang w:val="uk-UA"/>
        </w:rPr>
      </w:pPr>
    </w:p>
    <w:p w:rsidR="00AA46C8" w:rsidRDefault="00AA46C8" w:rsidP="00AA46C8">
      <w:pPr>
        <w:widowControl w:val="0"/>
        <w:spacing w:after="120" w:line="360" w:lineRule="auto"/>
        <w:jc w:val="center"/>
        <w:rPr>
          <w:rFonts w:ascii="Times New Roman" w:eastAsia="Calibri" w:hAnsi="Times New Roman"/>
          <w:b/>
          <w:bCs/>
          <w:lang w:val="uk-UA"/>
        </w:rPr>
      </w:pPr>
      <w:r>
        <w:rPr>
          <w:rFonts w:ascii="Times New Roman" w:eastAsia="Calibri" w:hAnsi="Times New Roman"/>
          <w:b/>
          <w:bCs/>
          <w:lang w:val="uk-UA"/>
        </w:rPr>
        <w:t>АНОТАЦІЯ</w:t>
      </w:r>
    </w:p>
    <w:p w:rsidR="00AA46C8" w:rsidRDefault="00AA46C8" w:rsidP="00AA46C8">
      <w:pPr>
        <w:widowControl w:val="0"/>
        <w:tabs>
          <w:tab w:val="left" w:pos="0"/>
        </w:tabs>
        <w:spacing w:line="360" w:lineRule="auto"/>
        <w:ind w:firstLine="340"/>
        <w:jc w:val="both"/>
        <w:rPr>
          <w:rFonts w:ascii="Times New Roman" w:eastAsia="Calibri" w:hAnsi="Times New Roman"/>
          <w:b/>
          <w:bCs/>
          <w:lang w:val="uk-UA"/>
        </w:rPr>
      </w:pPr>
      <w:r>
        <w:rPr>
          <w:rFonts w:ascii="Times New Roman" w:eastAsia="Calibri" w:hAnsi="Times New Roman"/>
          <w:b/>
          <w:lang w:val="uk-UA"/>
        </w:rPr>
        <w:t>Холіна O.А. Біохімічні маркери апоптозу при лімфопроліферативних захв</w:t>
      </w:r>
      <w:r>
        <w:rPr>
          <w:rFonts w:ascii="Times New Roman" w:eastAsia="Calibri" w:hAnsi="Times New Roman"/>
          <w:b/>
          <w:lang w:val="uk-UA"/>
        </w:rPr>
        <w:t>о</w:t>
      </w:r>
      <w:r>
        <w:rPr>
          <w:rFonts w:ascii="Times New Roman" w:eastAsia="Calibri" w:hAnsi="Times New Roman"/>
          <w:b/>
          <w:lang w:val="uk-UA"/>
        </w:rPr>
        <w:t>рюваннях.</w:t>
      </w:r>
      <w:r>
        <w:rPr>
          <w:rFonts w:ascii="Times New Roman" w:eastAsia="Calibri" w:hAnsi="Times New Roman"/>
          <w:lang w:val="uk-UA"/>
        </w:rPr>
        <w:t xml:space="preserve"> − Рукопис. </w:t>
      </w:r>
    </w:p>
    <w:p w:rsidR="00AA46C8" w:rsidRDefault="00AA46C8" w:rsidP="00AA46C8">
      <w:pPr>
        <w:widowControl w:val="0"/>
        <w:tabs>
          <w:tab w:val="left" w:pos="0"/>
        </w:tabs>
        <w:spacing w:line="360" w:lineRule="auto"/>
        <w:ind w:firstLine="340"/>
        <w:jc w:val="both"/>
        <w:rPr>
          <w:rFonts w:ascii="Times New Roman" w:eastAsia="Calibri" w:hAnsi="Times New Roman"/>
          <w:b/>
          <w:bCs/>
          <w:lang w:val="uk-UA"/>
        </w:rPr>
      </w:pPr>
      <w:r>
        <w:rPr>
          <w:rFonts w:ascii="Times New Roman" w:eastAsia="Calibri" w:hAnsi="Times New Roman"/>
          <w:lang w:val="uk-UA"/>
        </w:rPr>
        <w:t>Дисертація на здобуття вченого ступеня кандидата медичних наук за ф</w:t>
      </w:r>
      <w:r>
        <w:rPr>
          <w:rFonts w:ascii="Times New Roman" w:eastAsia="Calibri" w:hAnsi="Times New Roman"/>
          <w:lang w:val="uk-UA"/>
        </w:rPr>
        <w:t>а</w:t>
      </w:r>
      <w:r>
        <w:rPr>
          <w:rFonts w:ascii="Times New Roman" w:eastAsia="Calibri" w:hAnsi="Times New Roman"/>
          <w:lang w:val="uk-UA"/>
        </w:rPr>
        <w:t>хом 14.01.32 – медична біохімія. − Луганський державний медичний уніве</w:t>
      </w:r>
      <w:r>
        <w:rPr>
          <w:rFonts w:ascii="Times New Roman" w:eastAsia="Calibri" w:hAnsi="Times New Roman"/>
          <w:lang w:val="uk-UA"/>
        </w:rPr>
        <w:t>р</w:t>
      </w:r>
      <w:r>
        <w:rPr>
          <w:rFonts w:ascii="Times New Roman" w:eastAsia="Calibri" w:hAnsi="Times New Roman"/>
          <w:lang w:val="uk-UA"/>
        </w:rPr>
        <w:t>ситет, м. Луганськ, 2008 р.</w:t>
      </w:r>
    </w:p>
    <w:p w:rsidR="00AA46C8" w:rsidRDefault="00AA46C8" w:rsidP="00AA46C8">
      <w:pPr>
        <w:pStyle w:val="1fff2"/>
        <w:shd w:val="clear" w:color="auto" w:fill="FFFFFF"/>
        <w:tabs>
          <w:tab w:val="left" w:pos="0"/>
        </w:tabs>
        <w:spacing w:after="0"/>
        <w:ind w:firstLine="567"/>
        <w:rPr>
          <w:szCs w:val="24"/>
          <w:lang w:val="uk-UA"/>
        </w:rPr>
      </w:pPr>
      <w:r>
        <w:rPr>
          <w:rFonts w:eastAsia="Calibri"/>
          <w:szCs w:val="24"/>
          <w:lang w:val="uk-UA"/>
        </w:rPr>
        <w:t>Дисертаційна робота присвячена вивченню</w:t>
      </w:r>
      <w:r>
        <w:rPr>
          <w:szCs w:val="24"/>
          <w:lang w:val="uk-UA"/>
        </w:rPr>
        <w:t xml:space="preserve"> </w:t>
      </w:r>
      <w:r>
        <w:rPr>
          <w:rFonts w:eastAsia="Calibri"/>
          <w:szCs w:val="24"/>
          <w:lang w:val="uk-UA"/>
        </w:rPr>
        <w:t>біохімічних умов реалізації апоптозу та клітинної проліферації</w:t>
      </w:r>
      <w:r>
        <w:rPr>
          <w:szCs w:val="24"/>
          <w:lang w:val="uk-UA"/>
        </w:rPr>
        <w:t xml:space="preserve"> за рі</w:t>
      </w:r>
      <w:r>
        <w:rPr>
          <w:szCs w:val="24"/>
          <w:lang w:val="uk-UA"/>
        </w:rPr>
        <w:t>в</w:t>
      </w:r>
      <w:r>
        <w:rPr>
          <w:szCs w:val="24"/>
          <w:lang w:val="uk-UA"/>
        </w:rPr>
        <w:t xml:space="preserve">нем енергозабезпечення, вмісту маркерних цитокінів </w:t>
      </w:r>
      <w:r>
        <w:rPr>
          <w:szCs w:val="24"/>
          <w:lang w:val="en-US"/>
        </w:rPr>
        <w:t>IL</w:t>
      </w:r>
      <w:r>
        <w:rPr>
          <w:szCs w:val="24"/>
          <w:lang w:val="uk-UA"/>
        </w:rPr>
        <w:t xml:space="preserve">-10, </w:t>
      </w:r>
      <w:r>
        <w:rPr>
          <w:szCs w:val="24"/>
          <w:lang w:val="en-US"/>
        </w:rPr>
        <w:t>sCD</w:t>
      </w:r>
      <w:r>
        <w:rPr>
          <w:szCs w:val="24"/>
          <w:lang w:val="uk-UA"/>
        </w:rPr>
        <w:t>30 та часу релаксації  протонів води в процесі пухлинної трансформації лімфоцитів при лімфопроліферативних захв</w:t>
      </w:r>
      <w:r>
        <w:rPr>
          <w:szCs w:val="24"/>
          <w:lang w:val="uk-UA"/>
        </w:rPr>
        <w:t>о</w:t>
      </w:r>
      <w:r>
        <w:rPr>
          <w:szCs w:val="24"/>
          <w:lang w:val="uk-UA"/>
        </w:rPr>
        <w:t>рюваннях.</w:t>
      </w:r>
    </w:p>
    <w:p w:rsidR="00AA46C8" w:rsidRDefault="00AA46C8" w:rsidP="00AA46C8">
      <w:pPr>
        <w:widowControl w:val="0"/>
        <w:tabs>
          <w:tab w:val="left" w:pos="0"/>
        </w:tabs>
        <w:autoSpaceDE w:val="0"/>
        <w:autoSpaceDN w:val="0"/>
        <w:adjustRightInd w:val="0"/>
        <w:spacing w:line="360" w:lineRule="auto"/>
        <w:ind w:firstLine="567"/>
        <w:jc w:val="both"/>
        <w:rPr>
          <w:rFonts w:ascii="Times New Roman" w:eastAsia="Calibri" w:hAnsi="Times New Roman"/>
          <w:lang w:val="uk-UA"/>
        </w:rPr>
      </w:pPr>
      <w:r>
        <w:rPr>
          <w:rFonts w:ascii="Times New Roman" w:eastAsia="Calibri" w:hAnsi="Times New Roman"/>
          <w:lang w:val="uk-UA"/>
        </w:rPr>
        <w:t>Для проведення дослідження були відібрані зразки сироватки і плазми від 74 хворих лімфомами. У лімфоцитах визначали: рівень апоптозу за ДНК-фрагментацією з морфологічною детекцією із застосуванням Хехст 33342 при флуоресцентній мікроскопії; проліферативні процеси за активністю м</w:t>
      </w:r>
      <w:r>
        <w:rPr>
          <w:rFonts w:ascii="Times New Roman" w:eastAsia="Calibri" w:hAnsi="Times New Roman"/>
          <w:lang w:val="uk-UA"/>
        </w:rPr>
        <w:t>і</w:t>
      </w:r>
      <w:r>
        <w:rPr>
          <w:rFonts w:ascii="Times New Roman" w:eastAsia="Calibri" w:hAnsi="Times New Roman"/>
          <w:lang w:val="uk-UA"/>
        </w:rPr>
        <w:t xml:space="preserve">тохондріальної дегідрогенази при МТТ-тесті; енергетичний обмін за рівнем аденілових нуклеотидів. У сироватці оцінювали показники загальної лактатдегідрогенази, рівні </w:t>
      </w:r>
      <w:r>
        <w:rPr>
          <w:rFonts w:ascii="Times New Roman" w:hAnsi="Times New Roman"/>
          <w:lang w:val="uk-UA"/>
        </w:rPr>
        <w:t>IL-10 й sCD30</w:t>
      </w:r>
      <w:r>
        <w:rPr>
          <w:rFonts w:ascii="Times New Roman" w:eastAsia="Calibri" w:hAnsi="Times New Roman"/>
          <w:color w:val="000000"/>
          <w:lang w:val="uk-UA"/>
        </w:rPr>
        <w:t>, пока</w:t>
      </w:r>
      <w:r>
        <w:rPr>
          <w:rFonts w:ascii="Times New Roman" w:eastAsia="Calibri" w:hAnsi="Times New Roman"/>
          <w:color w:val="000000"/>
          <w:lang w:val="uk-UA"/>
        </w:rPr>
        <w:t>з</w:t>
      </w:r>
      <w:r>
        <w:rPr>
          <w:rFonts w:ascii="Times New Roman" w:eastAsia="Calibri" w:hAnsi="Times New Roman"/>
          <w:color w:val="000000"/>
          <w:lang w:val="uk-UA"/>
        </w:rPr>
        <w:t>ники ЯМР-релаксометрії. Хворі ХЛ та НХЛ були поділені на 3 групи відповідно до стадій прогресування. Контрольну групу склали практично зд</w:t>
      </w:r>
      <w:r>
        <w:rPr>
          <w:rFonts w:ascii="Times New Roman" w:eastAsia="Calibri" w:hAnsi="Times New Roman"/>
          <w:color w:val="000000"/>
          <w:lang w:val="uk-UA"/>
        </w:rPr>
        <w:t>о</w:t>
      </w:r>
      <w:r>
        <w:rPr>
          <w:rFonts w:ascii="Times New Roman" w:eastAsia="Calibri" w:hAnsi="Times New Roman"/>
          <w:color w:val="000000"/>
          <w:lang w:val="uk-UA"/>
        </w:rPr>
        <w:t xml:space="preserve">рові люди. </w:t>
      </w:r>
    </w:p>
    <w:p w:rsidR="00AA46C8" w:rsidRDefault="00AA46C8" w:rsidP="00AA46C8">
      <w:pPr>
        <w:widowControl w:val="0"/>
        <w:tabs>
          <w:tab w:val="left" w:pos="0"/>
        </w:tabs>
        <w:autoSpaceDE w:val="0"/>
        <w:autoSpaceDN w:val="0"/>
        <w:adjustRightInd w:val="0"/>
        <w:spacing w:line="360" w:lineRule="auto"/>
        <w:ind w:firstLine="567"/>
        <w:jc w:val="both"/>
        <w:rPr>
          <w:rFonts w:ascii="Times New Roman" w:eastAsia="Calibri" w:hAnsi="Times New Roman"/>
          <w:lang w:val="uk-UA"/>
        </w:rPr>
      </w:pPr>
      <w:r>
        <w:rPr>
          <w:rFonts w:ascii="Times New Roman" w:eastAsia="Calibri" w:hAnsi="Times New Roman"/>
          <w:lang w:val="uk-UA"/>
        </w:rPr>
        <w:t>За результатами проведеного дослідження встановлено, що проліфер</w:t>
      </w:r>
      <w:r>
        <w:rPr>
          <w:rFonts w:ascii="Times New Roman" w:eastAsia="Calibri" w:hAnsi="Times New Roman"/>
          <w:lang w:val="uk-UA"/>
        </w:rPr>
        <w:t>а</w:t>
      </w:r>
      <w:r>
        <w:rPr>
          <w:rFonts w:ascii="Times New Roman" w:eastAsia="Calibri" w:hAnsi="Times New Roman"/>
          <w:lang w:val="uk-UA"/>
        </w:rPr>
        <w:t>тивна активність лімфоцитів, залучених до патогенезу лімфом, значно зро</w:t>
      </w:r>
      <w:r>
        <w:rPr>
          <w:rFonts w:ascii="Times New Roman" w:eastAsia="Calibri" w:hAnsi="Times New Roman"/>
          <w:lang w:val="uk-UA"/>
        </w:rPr>
        <w:t>с</w:t>
      </w:r>
      <w:r>
        <w:rPr>
          <w:rFonts w:ascii="Times New Roman" w:eastAsia="Calibri" w:hAnsi="Times New Roman"/>
          <w:lang w:val="uk-UA"/>
        </w:rPr>
        <w:t>тає при прогресуванні цих хвороб, а кількість клітин, що гинуть шляхом ап</w:t>
      </w:r>
      <w:r>
        <w:rPr>
          <w:rFonts w:ascii="Times New Roman" w:eastAsia="Calibri" w:hAnsi="Times New Roman"/>
          <w:lang w:val="uk-UA"/>
        </w:rPr>
        <w:t>о</w:t>
      </w:r>
      <w:r>
        <w:rPr>
          <w:rFonts w:ascii="Times New Roman" w:eastAsia="Calibri" w:hAnsi="Times New Roman"/>
          <w:lang w:val="uk-UA"/>
        </w:rPr>
        <w:t>птозу зменшується. У трансформованих клітинах створюються несприятливі енергетичні умови для завершення апоптотичної загибелі</w:t>
      </w:r>
      <w:r>
        <w:rPr>
          <w:rFonts w:ascii="Times New Roman" w:eastAsia="Calibri" w:hAnsi="Times New Roman"/>
          <w:color w:val="000000"/>
          <w:lang w:val="uk-UA"/>
        </w:rPr>
        <w:t>. Протягом прогресування спостерігалося зниження кількості АТФ, АДФ і збільшення АМФ.</w:t>
      </w:r>
      <w:r>
        <w:rPr>
          <w:rFonts w:ascii="Times New Roman" w:eastAsia="Calibri" w:hAnsi="Times New Roman"/>
          <w:lang w:val="uk-UA"/>
        </w:rPr>
        <w:t xml:space="preserve"> К</w:t>
      </w:r>
      <w:r>
        <w:rPr>
          <w:rFonts w:ascii="Times New Roman" w:eastAsia="Calibri" w:hAnsi="Times New Roman"/>
          <w:lang w:val="uk-UA"/>
        </w:rPr>
        <w:t>і</w:t>
      </w:r>
      <w:r>
        <w:rPr>
          <w:rFonts w:ascii="Times New Roman" w:eastAsia="Calibri" w:hAnsi="Times New Roman"/>
          <w:lang w:val="uk-UA"/>
        </w:rPr>
        <w:t>лькість загальної лактатдегідрогенази (ЛДГ) значно перевищувала верхню межу норми тільки у хворих НХЛ на останніх стадіях.</w:t>
      </w:r>
    </w:p>
    <w:p w:rsidR="00AA46C8" w:rsidRDefault="00AA46C8" w:rsidP="00AA46C8">
      <w:pPr>
        <w:widowControl w:val="0"/>
        <w:tabs>
          <w:tab w:val="left" w:pos="0"/>
        </w:tabs>
        <w:autoSpaceDE w:val="0"/>
        <w:autoSpaceDN w:val="0"/>
        <w:adjustRightInd w:val="0"/>
        <w:spacing w:line="360" w:lineRule="auto"/>
        <w:ind w:firstLine="567"/>
        <w:jc w:val="both"/>
        <w:rPr>
          <w:rFonts w:ascii="Times New Roman" w:eastAsia="Calibri" w:hAnsi="Times New Roman"/>
          <w:lang w:val="uk-UA"/>
        </w:rPr>
      </w:pPr>
      <w:r>
        <w:rPr>
          <w:rFonts w:ascii="Times New Roman" w:eastAsia="Calibri" w:hAnsi="Times New Roman"/>
          <w:lang w:val="uk-UA"/>
        </w:rPr>
        <w:t xml:space="preserve"> Збільшення пулу проліф</w:t>
      </w:r>
      <w:r>
        <w:rPr>
          <w:rFonts w:ascii="Times New Roman" w:eastAsia="Calibri" w:hAnsi="Times New Roman"/>
          <w:lang w:val="uk-UA"/>
        </w:rPr>
        <w:t>е</w:t>
      </w:r>
      <w:r>
        <w:rPr>
          <w:rFonts w:ascii="Times New Roman" w:eastAsia="Calibri" w:hAnsi="Times New Roman"/>
          <w:lang w:val="uk-UA"/>
        </w:rPr>
        <w:t xml:space="preserve">руючих клітин протікає на тлі експресії </w:t>
      </w:r>
      <w:r>
        <w:rPr>
          <w:rFonts w:ascii="Times New Roman" w:hAnsi="Times New Roman"/>
          <w:lang w:val="uk-UA"/>
        </w:rPr>
        <w:t>IL-10 й sCD30</w:t>
      </w:r>
      <w:r>
        <w:rPr>
          <w:rFonts w:ascii="Times New Roman" w:eastAsia="Calibri" w:hAnsi="Times New Roman"/>
          <w:lang w:val="uk-UA"/>
        </w:rPr>
        <w:t xml:space="preserve"> та залежить від ст</w:t>
      </w:r>
      <w:r>
        <w:rPr>
          <w:rFonts w:ascii="Times New Roman" w:eastAsia="Calibri" w:hAnsi="Times New Roman"/>
          <w:lang w:val="uk-UA"/>
        </w:rPr>
        <w:t>а</w:t>
      </w:r>
      <w:r>
        <w:rPr>
          <w:rFonts w:ascii="Times New Roman" w:eastAsia="Calibri" w:hAnsi="Times New Roman"/>
          <w:lang w:val="uk-UA"/>
        </w:rPr>
        <w:t>дії та нозології лімфом.</w:t>
      </w:r>
    </w:p>
    <w:p w:rsidR="00AA46C8" w:rsidRDefault="00AA46C8" w:rsidP="00AA46C8">
      <w:pPr>
        <w:widowControl w:val="0"/>
        <w:tabs>
          <w:tab w:val="left" w:pos="0"/>
        </w:tabs>
        <w:autoSpaceDE w:val="0"/>
        <w:autoSpaceDN w:val="0"/>
        <w:adjustRightInd w:val="0"/>
        <w:spacing w:line="360" w:lineRule="auto"/>
        <w:ind w:firstLine="567"/>
        <w:jc w:val="both"/>
        <w:rPr>
          <w:rFonts w:ascii="Times New Roman" w:eastAsia="Calibri" w:hAnsi="Times New Roman"/>
          <w:lang w:val="uk-UA"/>
        </w:rPr>
      </w:pPr>
      <w:r>
        <w:rPr>
          <w:rFonts w:ascii="Times New Roman" w:eastAsia="Calibri" w:hAnsi="Times New Roman"/>
          <w:lang w:val="uk-UA"/>
        </w:rPr>
        <w:t>Час релаксації Т</w:t>
      </w:r>
      <w:r>
        <w:rPr>
          <w:rFonts w:ascii="Times New Roman" w:eastAsia="Calibri" w:hAnsi="Times New Roman"/>
          <w:vertAlign w:val="subscript"/>
          <w:lang w:val="uk-UA"/>
        </w:rPr>
        <w:t>1</w:t>
      </w:r>
      <w:r>
        <w:rPr>
          <w:rFonts w:ascii="Times New Roman" w:eastAsia="Calibri" w:hAnsi="Times New Roman"/>
          <w:lang w:val="uk-UA"/>
        </w:rPr>
        <w:t>і Т</w:t>
      </w:r>
      <w:r>
        <w:rPr>
          <w:rFonts w:ascii="Times New Roman" w:eastAsia="Calibri" w:hAnsi="Times New Roman"/>
          <w:vertAlign w:val="subscript"/>
          <w:lang w:val="uk-UA"/>
        </w:rPr>
        <w:t>2</w:t>
      </w:r>
      <w:r>
        <w:rPr>
          <w:rFonts w:ascii="Times New Roman" w:eastAsia="Calibri" w:hAnsi="Times New Roman"/>
          <w:lang w:val="uk-UA"/>
        </w:rPr>
        <w:t xml:space="preserve"> у пацієнтів з ЛПЗ подовжувався зі зростанням ст</w:t>
      </w:r>
      <w:r>
        <w:rPr>
          <w:rFonts w:ascii="Times New Roman" w:eastAsia="Calibri" w:hAnsi="Times New Roman"/>
          <w:lang w:val="uk-UA"/>
        </w:rPr>
        <w:t>а</w:t>
      </w:r>
      <w:r>
        <w:rPr>
          <w:rFonts w:ascii="Times New Roman" w:eastAsia="Calibri" w:hAnsi="Times New Roman"/>
          <w:lang w:val="uk-UA"/>
        </w:rPr>
        <w:t>дії.</w:t>
      </w:r>
    </w:p>
    <w:p w:rsidR="00AA46C8" w:rsidRDefault="00AA46C8" w:rsidP="00AA46C8">
      <w:pPr>
        <w:widowControl w:val="0"/>
        <w:tabs>
          <w:tab w:val="left" w:pos="0"/>
        </w:tabs>
        <w:autoSpaceDE w:val="0"/>
        <w:autoSpaceDN w:val="0"/>
        <w:adjustRightInd w:val="0"/>
        <w:spacing w:line="360" w:lineRule="auto"/>
        <w:ind w:firstLine="567"/>
        <w:jc w:val="both"/>
        <w:rPr>
          <w:rFonts w:ascii="Times New Roman" w:eastAsia="Calibri" w:hAnsi="Times New Roman"/>
          <w:lang w:val="uk-UA"/>
        </w:rPr>
      </w:pPr>
      <w:r>
        <w:rPr>
          <w:rFonts w:ascii="Times New Roman" w:eastAsia="Calibri" w:hAnsi="Times New Roman"/>
          <w:b/>
          <w:bCs/>
          <w:lang w:val="uk-UA"/>
        </w:rPr>
        <w:t xml:space="preserve">Ключові слова: </w:t>
      </w:r>
      <w:r>
        <w:rPr>
          <w:rFonts w:ascii="Times New Roman" w:eastAsia="Calibri" w:hAnsi="Times New Roman"/>
          <w:lang w:val="uk-UA"/>
        </w:rPr>
        <w:t>ходжкінські лімфоми, неходжкінські лімфоми, ап</w:t>
      </w:r>
      <w:r>
        <w:rPr>
          <w:rFonts w:ascii="Times New Roman" w:eastAsia="Calibri" w:hAnsi="Times New Roman"/>
          <w:lang w:val="uk-UA"/>
        </w:rPr>
        <w:t>о</w:t>
      </w:r>
      <w:r>
        <w:rPr>
          <w:rFonts w:ascii="Times New Roman" w:eastAsia="Calibri" w:hAnsi="Times New Roman"/>
          <w:lang w:val="uk-UA"/>
        </w:rPr>
        <w:t xml:space="preserve">птоз, фрагментація ДНК, проліферація, </w:t>
      </w:r>
      <w:r>
        <w:rPr>
          <w:rFonts w:ascii="Times New Roman" w:hAnsi="Times New Roman"/>
          <w:lang w:val="uk-UA"/>
        </w:rPr>
        <w:t>IL-10, sCD30</w:t>
      </w:r>
      <w:r>
        <w:rPr>
          <w:rFonts w:ascii="Times New Roman" w:eastAsia="Calibri" w:hAnsi="Times New Roman"/>
          <w:lang w:val="uk-UA"/>
        </w:rPr>
        <w:t>, енергетичний обмін, ЛДГ, ЯМР-релаксація.</w:t>
      </w:r>
    </w:p>
    <w:p w:rsidR="00AA46C8" w:rsidRDefault="00AA46C8" w:rsidP="00AA46C8">
      <w:pPr>
        <w:widowControl w:val="0"/>
        <w:tabs>
          <w:tab w:val="left" w:pos="0"/>
        </w:tabs>
        <w:autoSpaceDE w:val="0"/>
        <w:autoSpaceDN w:val="0"/>
        <w:adjustRightInd w:val="0"/>
        <w:spacing w:line="360" w:lineRule="auto"/>
        <w:ind w:firstLine="567"/>
        <w:jc w:val="both"/>
        <w:rPr>
          <w:rFonts w:ascii="Times New Roman" w:eastAsia="Calibri" w:hAnsi="Times New Roman"/>
          <w:lang w:val="uk-UA"/>
        </w:rPr>
      </w:pPr>
    </w:p>
    <w:p w:rsidR="00AA46C8" w:rsidRDefault="00AA46C8" w:rsidP="00AA46C8">
      <w:pPr>
        <w:pStyle w:val="1"/>
        <w:keepNext w:val="0"/>
        <w:widowControl w:val="0"/>
        <w:tabs>
          <w:tab w:val="left" w:pos="0"/>
        </w:tabs>
        <w:spacing w:after="120" w:line="360" w:lineRule="auto"/>
        <w:ind w:firstLine="567"/>
        <w:rPr>
          <w:sz w:val="24"/>
          <w:szCs w:val="24"/>
        </w:rPr>
      </w:pPr>
      <w:r>
        <w:rPr>
          <w:sz w:val="24"/>
          <w:szCs w:val="24"/>
        </w:rPr>
        <w:t>АННОТАЦИЯ</w:t>
      </w:r>
    </w:p>
    <w:p w:rsidR="00AA46C8" w:rsidRDefault="00AA46C8" w:rsidP="00AA46C8">
      <w:pPr>
        <w:pStyle w:val="afffffff2"/>
        <w:widowControl w:val="0"/>
        <w:tabs>
          <w:tab w:val="left" w:pos="0"/>
        </w:tabs>
        <w:spacing w:after="0" w:line="360" w:lineRule="auto"/>
        <w:ind w:firstLine="567"/>
        <w:jc w:val="both"/>
        <w:rPr>
          <w:sz w:val="24"/>
        </w:rPr>
      </w:pPr>
      <w:r>
        <w:rPr>
          <w:b/>
          <w:sz w:val="24"/>
        </w:rPr>
        <w:t>Холина Е.А. Биохимические маркеры апоптоза при лимфопро</w:t>
      </w:r>
      <w:r>
        <w:rPr>
          <w:b/>
          <w:sz w:val="24"/>
        </w:rPr>
        <w:softHyphen/>
        <w:t>ли</w:t>
      </w:r>
      <w:r>
        <w:rPr>
          <w:b/>
          <w:sz w:val="24"/>
        </w:rPr>
        <w:softHyphen/>
        <w:t>феративных заболеваниях</w:t>
      </w:r>
      <w:r>
        <w:rPr>
          <w:sz w:val="24"/>
        </w:rPr>
        <w:t xml:space="preserve">. – Рукопись. </w:t>
      </w:r>
    </w:p>
    <w:p w:rsidR="00AA46C8" w:rsidRDefault="00AA46C8" w:rsidP="00AA46C8">
      <w:pPr>
        <w:widowControl w:val="0"/>
        <w:tabs>
          <w:tab w:val="left" w:pos="0"/>
        </w:tabs>
        <w:spacing w:line="360" w:lineRule="auto"/>
        <w:ind w:firstLine="567"/>
        <w:jc w:val="both"/>
        <w:rPr>
          <w:rFonts w:ascii="Times New Roman" w:hAnsi="Times New Roman"/>
          <w:lang w:val="uk-UA"/>
        </w:rPr>
      </w:pPr>
      <w:r>
        <w:rPr>
          <w:rFonts w:ascii="Times New Roman" w:hAnsi="Times New Roman"/>
        </w:rPr>
        <w:lastRenderedPageBreak/>
        <w:t xml:space="preserve">Диссертация на соискание ученой степени кандидата медицинских наук по специальности </w:t>
      </w:r>
      <w:r>
        <w:rPr>
          <w:rFonts w:ascii="Times New Roman" w:hAnsi="Times New Roman"/>
          <w:lang w:val="uk-UA"/>
        </w:rPr>
        <w:t>14.01.32 − медицинская биохимия. − Луганский государ</w:t>
      </w:r>
      <w:r>
        <w:rPr>
          <w:rFonts w:ascii="Times New Roman" w:hAnsi="Times New Roman"/>
          <w:lang w:val="uk-UA"/>
        </w:rPr>
        <w:softHyphen/>
      </w:r>
      <w:r>
        <w:rPr>
          <w:rFonts w:ascii="Times New Roman" w:hAnsi="Times New Roman"/>
          <w:lang w:val="uk-UA"/>
        </w:rPr>
        <w:t>с</w:t>
      </w:r>
      <w:r>
        <w:rPr>
          <w:rFonts w:ascii="Times New Roman" w:hAnsi="Times New Roman"/>
          <w:lang w:val="uk-UA"/>
        </w:rPr>
        <w:t>твенний медицинский университет,         г. Луганск, 2008 г.</w:t>
      </w:r>
    </w:p>
    <w:p w:rsidR="00AA46C8" w:rsidRDefault="00AA46C8" w:rsidP="00AA46C8">
      <w:pPr>
        <w:pStyle w:val="Normal0"/>
        <w:shd w:val="clear" w:color="auto" w:fill="FFFFFF"/>
        <w:tabs>
          <w:tab w:val="left" w:pos="0"/>
        </w:tabs>
        <w:spacing w:line="360" w:lineRule="auto"/>
        <w:ind w:firstLine="567"/>
        <w:rPr>
          <w:sz w:val="24"/>
          <w:szCs w:val="24"/>
        </w:rPr>
      </w:pPr>
      <w:r>
        <w:rPr>
          <w:sz w:val="24"/>
          <w:szCs w:val="24"/>
        </w:rPr>
        <w:t>Диссертационная работа посвящена изучению биохимических условий реализации апоптоза и клеточной пролиферации по оценке состояния эне</w:t>
      </w:r>
      <w:r>
        <w:rPr>
          <w:sz w:val="24"/>
          <w:szCs w:val="24"/>
        </w:rPr>
        <w:t>р</w:t>
      </w:r>
      <w:r>
        <w:rPr>
          <w:sz w:val="24"/>
          <w:szCs w:val="24"/>
        </w:rPr>
        <w:t xml:space="preserve">гетического обмена, содержания маркерных цитокинов </w:t>
      </w:r>
      <w:r>
        <w:rPr>
          <w:sz w:val="24"/>
          <w:szCs w:val="24"/>
          <w:lang w:val="en-US"/>
        </w:rPr>
        <w:t>IL</w:t>
      </w:r>
      <w:r>
        <w:rPr>
          <w:sz w:val="24"/>
          <w:szCs w:val="24"/>
        </w:rPr>
        <w:t xml:space="preserve">-10 и  </w:t>
      </w:r>
      <w:r>
        <w:rPr>
          <w:sz w:val="24"/>
          <w:szCs w:val="24"/>
          <w:lang w:val="en-US"/>
        </w:rPr>
        <w:t>sCD</w:t>
      </w:r>
      <w:r>
        <w:rPr>
          <w:sz w:val="24"/>
          <w:szCs w:val="24"/>
        </w:rPr>
        <w:t>30 и времени релаксации протонов водорода в процессе опухолевой трансформации лимфоцитов при ходжкинских (ХЛ) и неходжкинских ли</w:t>
      </w:r>
      <w:r>
        <w:rPr>
          <w:sz w:val="24"/>
          <w:szCs w:val="24"/>
        </w:rPr>
        <w:t>м</w:t>
      </w:r>
      <w:r>
        <w:rPr>
          <w:sz w:val="24"/>
          <w:szCs w:val="24"/>
        </w:rPr>
        <w:t xml:space="preserve">фомах (НХЛ). </w:t>
      </w:r>
    </w:p>
    <w:p w:rsidR="00AA46C8" w:rsidRDefault="00AA46C8" w:rsidP="00AA46C8">
      <w:pPr>
        <w:pStyle w:val="Normal0"/>
        <w:shd w:val="clear" w:color="auto" w:fill="FFFFFF"/>
        <w:tabs>
          <w:tab w:val="left" w:pos="0"/>
        </w:tabs>
        <w:spacing w:line="360" w:lineRule="auto"/>
        <w:ind w:firstLine="567"/>
        <w:rPr>
          <w:sz w:val="24"/>
          <w:szCs w:val="24"/>
        </w:rPr>
      </w:pPr>
      <w:r>
        <w:rPr>
          <w:sz w:val="24"/>
          <w:szCs w:val="24"/>
        </w:rPr>
        <w:t>Для проведения исследования были отобраны образцы сыворотки и кр</w:t>
      </w:r>
      <w:r>
        <w:rPr>
          <w:sz w:val="24"/>
          <w:szCs w:val="24"/>
        </w:rPr>
        <w:t>о</w:t>
      </w:r>
      <w:r>
        <w:rPr>
          <w:sz w:val="24"/>
          <w:szCs w:val="24"/>
        </w:rPr>
        <w:t>ви от 74 больных лимфомами. Пациенты находились  на  базе Луганского областного клинического онкологического диспансера в химиотерапевтич</w:t>
      </w:r>
      <w:r>
        <w:rPr>
          <w:sz w:val="24"/>
          <w:szCs w:val="24"/>
        </w:rPr>
        <w:t>е</w:t>
      </w:r>
      <w:r>
        <w:rPr>
          <w:sz w:val="24"/>
          <w:szCs w:val="24"/>
        </w:rPr>
        <w:t>ском отделении №3. Забор крови проводили до начала специализированных методов лечения. Из гепаринизированной венозной крови получали мононукле</w:t>
      </w:r>
      <w:r>
        <w:rPr>
          <w:sz w:val="24"/>
          <w:szCs w:val="24"/>
        </w:rPr>
        <w:t>а</w:t>
      </w:r>
      <w:r>
        <w:rPr>
          <w:sz w:val="24"/>
          <w:szCs w:val="24"/>
        </w:rPr>
        <w:t>рные клетки. В лимфоцитах определяли: уровень апоптоза по ДНК-фрагментации с морфологической детекцией с применением ядерного красителя Хехст 33342 при флуоресцентной микроскопии, затем подсчитывали апоптотический индекс; пролиферативные процессы изучали по активности митохон</w:t>
      </w:r>
      <w:r>
        <w:rPr>
          <w:sz w:val="24"/>
          <w:szCs w:val="24"/>
        </w:rPr>
        <w:t>д</w:t>
      </w:r>
      <w:r>
        <w:rPr>
          <w:sz w:val="24"/>
          <w:szCs w:val="24"/>
        </w:rPr>
        <w:t xml:space="preserve">риальных дегидрогеназ с помощью МТТ-теста; энергетический обмен по уровню адениловых нуклеотидов. В сыворотке оценивали уровень общей лактатдегидрогеназы, содержание </w:t>
      </w:r>
      <w:r>
        <w:rPr>
          <w:color w:val="000000"/>
          <w:sz w:val="24"/>
          <w:szCs w:val="24"/>
        </w:rPr>
        <w:t xml:space="preserve">IL-10 и </w:t>
      </w:r>
      <w:r>
        <w:rPr>
          <w:color w:val="000000"/>
          <w:sz w:val="24"/>
          <w:szCs w:val="24"/>
          <w:lang w:val="en-US"/>
        </w:rPr>
        <w:t>sCD</w:t>
      </w:r>
      <w:r>
        <w:rPr>
          <w:color w:val="000000"/>
          <w:sz w:val="24"/>
          <w:szCs w:val="24"/>
        </w:rPr>
        <w:t>30, показатели ЯМР-релаксометрии. Больные ходжкинскими и неходжкинскими лимфомами б</w:t>
      </w:r>
      <w:r>
        <w:rPr>
          <w:color w:val="000000"/>
          <w:sz w:val="24"/>
          <w:szCs w:val="24"/>
        </w:rPr>
        <w:t>ы</w:t>
      </w:r>
      <w:r>
        <w:rPr>
          <w:color w:val="000000"/>
          <w:sz w:val="24"/>
          <w:szCs w:val="24"/>
        </w:rPr>
        <w:t>ли разделены на 3 группы согласно стадиям опухолевой прогрессии.       Контрольную группу составили пра</w:t>
      </w:r>
      <w:r>
        <w:rPr>
          <w:color w:val="000000"/>
          <w:sz w:val="24"/>
          <w:szCs w:val="24"/>
        </w:rPr>
        <w:t>к</w:t>
      </w:r>
      <w:r>
        <w:rPr>
          <w:color w:val="000000"/>
          <w:sz w:val="24"/>
          <w:szCs w:val="24"/>
        </w:rPr>
        <w:t xml:space="preserve">тически здоровые люди. </w:t>
      </w:r>
    </w:p>
    <w:p w:rsidR="00AA46C8" w:rsidRDefault="00AA46C8" w:rsidP="00AA46C8">
      <w:pPr>
        <w:pStyle w:val="Normal0"/>
        <w:shd w:val="clear" w:color="auto" w:fill="FFFFFF"/>
        <w:tabs>
          <w:tab w:val="left" w:pos="0"/>
        </w:tabs>
        <w:spacing w:line="360" w:lineRule="auto"/>
        <w:ind w:firstLine="567"/>
        <w:rPr>
          <w:sz w:val="24"/>
          <w:szCs w:val="24"/>
        </w:rPr>
      </w:pPr>
      <w:r>
        <w:rPr>
          <w:color w:val="000000"/>
          <w:sz w:val="24"/>
          <w:szCs w:val="24"/>
        </w:rPr>
        <w:t>Полученные результаты исследований показали, что прогрессирование ходжкинских и неходжкинских лимфом протекает в условиях достове</w:t>
      </w:r>
      <w:r>
        <w:rPr>
          <w:color w:val="000000"/>
          <w:sz w:val="24"/>
          <w:szCs w:val="24"/>
        </w:rPr>
        <w:t>р</w:t>
      </w:r>
      <w:r>
        <w:rPr>
          <w:color w:val="000000"/>
          <w:sz w:val="24"/>
          <w:szCs w:val="24"/>
        </w:rPr>
        <w:t>ного снижения уровня фрагментированной ДНК на фоне увеличения активности кл</w:t>
      </w:r>
      <w:r>
        <w:rPr>
          <w:color w:val="000000"/>
          <w:sz w:val="24"/>
          <w:szCs w:val="24"/>
        </w:rPr>
        <w:t>е</w:t>
      </w:r>
      <w:r>
        <w:rPr>
          <w:color w:val="000000"/>
          <w:sz w:val="24"/>
          <w:szCs w:val="24"/>
        </w:rPr>
        <w:t>точной пролиферации опухолевых лимфоцитов. Максимальные значения фра</w:t>
      </w:r>
      <w:r>
        <w:rPr>
          <w:color w:val="000000"/>
          <w:sz w:val="24"/>
          <w:szCs w:val="24"/>
        </w:rPr>
        <w:t>г</w:t>
      </w:r>
      <w:r>
        <w:rPr>
          <w:color w:val="000000"/>
          <w:sz w:val="24"/>
          <w:szCs w:val="24"/>
        </w:rPr>
        <w:t xml:space="preserve">ментированной ДНК получены у пациентов с ходжкинскими лимфомами </w:t>
      </w:r>
      <w:r>
        <w:rPr>
          <w:color w:val="000000"/>
          <w:sz w:val="24"/>
          <w:szCs w:val="24"/>
          <w:lang w:val="en-US"/>
        </w:rPr>
        <w:t>II</w:t>
      </w:r>
      <w:r>
        <w:rPr>
          <w:color w:val="000000"/>
          <w:sz w:val="24"/>
          <w:szCs w:val="24"/>
        </w:rPr>
        <w:t xml:space="preserve"> ст</w:t>
      </w:r>
      <w:r>
        <w:rPr>
          <w:color w:val="000000"/>
          <w:sz w:val="24"/>
          <w:szCs w:val="24"/>
        </w:rPr>
        <w:t>а</w:t>
      </w:r>
      <w:r>
        <w:rPr>
          <w:color w:val="000000"/>
          <w:sz w:val="24"/>
          <w:szCs w:val="24"/>
        </w:rPr>
        <w:t>дией, что объясняет более благоприятное течение. С ростом стадии значения уменьшались в обеих группах, а минимальные были у больных неходжкинск</w:t>
      </w:r>
      <w:r>
        <w:rPr>
          <w:color w:val="000000"/>
          <w:sz w:val="24"/>
          <w:szCs w:val="24"/>
        </w:rPr>
        <w:t>и</w:t>
      </w:r>
      <w:r>
        <w:rPr>
          <w:color w:val="000000"/>
          <w:sz w:val="24"/>
          <w:szCs w:val="24"/>
        </w:rPr>
        <w:t xml:space="preserve">ми лимфомами на </w:t>
      </w:r>
      <w:r>
        <w:rPr>
          <w:color w:val="000000"/>
          <w:sz w:val="24"/>
          <w:szCs w:val="24"/>
          <w:lang w:val="en-US"/>
        </w:rPr>
        <w:t>IV</w:t>
      </w:r>
      <w:r>
        <w:rPr>
          <w:color w:val="000000"/>
          <w:sz w:val="24"/>
          <w:szCs w:val="24"/>
        </w:rPr>
        <w:t xml:space="preserve"> стадии. Пролиферативная активность клеток возрастала от </w:t>
      </w:r>
      <w:r>
        <w:rPr>
          <w:color w:val="000000"/>
          <w:sz w:val="24"/>
          <w:szCs w:val="24"/>
          <w:lang w:val="en-US"/>
        </w:rPr>
        <w:t>II</w:t>
      </w:r>
      <w:r>
        <w:rPr>
          <w:color w:val="000000"/>
          <w:sz w:val="24"/>
          <w:szCs w:val="24"/>
        </w:rPr>
        <w:t xml:space="preserve"> стадии к </w:t>
      </w:r>
      <w:r>
        <w:rPr>
          <w:color w:val="000000"/>
          <w:sz w:val="24"/>
          <w:szCs w:val="24"/>
          <w:lang w:val="en-US"/>
        </w:rPr>
        <w:t>IV</w:t>
      </w:r>
      <w:r>
        <w:rPr>
          <w:color w:val="000000"/>
          <w:sz w:val="24"/>
          <w:szCs w:val="24"/>
        </w:rPr>
        <w:t xml:space="preserve"> и при ХЛ, и при НХЛ. Показатели энергетического обмена в оп</w:t>
      </w:r>
      <w:r>
        <w:rPr>
          <w:color w:val="000000"/>
          <w:sz w:val="24"/>
          <w:szCs w:val="24"/>
        </w:rPr>
        <w:t>у</w:t>
      </w:r>
      <w:r>
        <w:rPr>
          <w:color w:val="000000"/>
          <w:sz w:val="24"/>
          <w:szCs w:val="24"/>
        </w:rPr>
        <w:t>холевых лимфоцитах имели значительные отличия против контрольной группы. По мере прогрессирования наблюдалось сн</w:t>
      </w:r>
      <w:r>
        <w:rPr>
          <w:color w:val="000000"/>
          <w:sz w:val="24"/>
          <w:szCs w:val="24"/>
        </w:rPr>
        <w:t>и</w:t>
      </w:r>
      <w:r>
        <w:rPr>
          <w:color w:val="000000"/>
          <w:sz w:val="24"/>
          <w:szCs w:val="24"/>
        </w:rPr>
        <w:t>жение количества АТФ, АДФ и увеличения АМФ. Рассчитанные по уровню адениловых нуклеотидов коэфф</w:t>
      </w:r>
      <w:r>
        <w:rPr>
          <w:color w:val="000000"/>
          <w:sz w:val="24"/>
          <w:szCs w:val="24"/>
        </w:rPr>
        <w:t>и</w:t>
      </w:r>
      <w:r>
        <w:rPr>
          <w:color w:val="000000"/>
          <w:sz w:val="24"/>
          <w:szCs w:val="24"/>
        </w:rPr>
        <w:t>циенты энергетического статуса (энергетический заряд, индекс фосфорилиров</w:t>
      </w:r>
      <w:r>
        <w:rPr>
          <w:color w:val="000000"/>
          <w:sz w:val="24"/>
          <w:szCs w:val="24"/>
        </w:rPr>
        <w:t>а</w:t>
      </w:r>
      <w:r>
        <w:rPr>
          <w:color w:val="000000"/>
          <w:sz w:val="24"/>
          <w:szCs w:val="24"/>
        </w:rPr>
        <w:t>ния, термодинамический контроль дыхания) также имели тенденцию к сниж</w:t>
      </w:r>
      <w:r>
        <w:rPr>
          <w:color w:val="000000"/>
          <w:sz w:val="24"/>
          <w:szCs w:val="24"/>
        </w:rPr>
        <w:t>е</w:t>
      </w:r>
      <w:r>
        <w:rPr>
          <w:color w:val="000000"/>
          <w:sz w:val="24"/>
          <w:szCs w:val="24"/>
        </w:rPr>
        <w:t xml:space="preserve">нию от </w:t>
      </w:r>
      <w:r>
        <w:rPr>
          <w:color w:val="000000"/>
          <w:sz w:val="24"/>
          <w:szCs w:val="24"/>
          <w:lang w:val="en-US"/>
        </w:rPr>
        <w:t>II</w:t>
      </w:r>
      <w:r>
        <w:rPr>
          <w:color w:val="000000"/>
          <w:sz w:val="24"/>
          <w:szCs w:val="24"/>
        </w:rPr>
        <w:t xml:space="preserve"> к </w:t>
      </w:r>
      <w:r>
        <w:rPr>
          <w:color w:val="000000"/>
          <w:sz w:val="24"/>
          <w:szCs w:val="24"/>
          <w:lang w:val="en-US"/>
        </w:rPr>
        <w:t>IV</w:t>
      </w:r>
      <w:r>
        <w:rPr>
          <w:color w:val="000000"/>
          <w:sz w:val="24"/>
          <w:szCs w:val="24"/>
        </w:rPr>
        <w:t xml:space="preserve"> стадии, что свидетельствует </w:t>
      </w:r>
      <w:r>
        <w:rPr>
          <w:sz w:val="24"/>
          <w:szCs w:val="24"/>
        </w:rPr>
        <w:t xml:space="preserve">о </w:t>
      </w:r>
      <w:r>
        <w:rPr>
          <w:sz w:val="24"/>
          <w:szCs w:val="24"/>
        </w:rPr>
        <w:lastRenderedPageBreak/>
        <w:t>падении скорости митохондриального дыхания и разобщении пр</w:t>
      </w:r>
      <w:r>
        <w:rPr>
          <w:sz w:val="24"/>
          <w:szCs w:val="24"/>
        </w:rPr>
        <w:t>о</w:t>
      </w:r>
      <w:r>
        <w:rPr>
          <w:sz w:val="24"/>
          <w:szCs w:val="24"/>
        </w:rPr>
        <w:t>цессов окислительного фосфорилирования  в опухолевых клетках, нарастающее при прогрессии. Количество общей лактатдегидрогеназы (ЛДГ) зн</w:t>
      </w:r>
      <w:r>
        <w:rPr>
          <w:sz w:val="24"/>
          <w:szCs w:val="24"/>
        </w:rPr>
        <w:t>а</w:t>
      </w:r>
      <w:r>
        <w:rPr>
          <w:sz w:val="24"/>
          <w:szCs w:val="24"/>
        </w:rPr>
        <w:t xml:space="preserve">чительно превышало верхнюю границу нормы только у больных НХЛ на поздних стадиях. </w:t>
      </w:r>
    </w:p>
    <w:p w:rsidR="00AA46C8" w:rsidRDefault="00AA46C8" w:rsidP="00AA46C8">
      <w:pPr>
        <w:pStyle w:val="Normal0"/>
        <w:shd w:val="clear" w:color="auto" w:fill="FFFFFF"/>
        <w:tabs>
          <w:tab w:val="left" w:pos="0"/>
        </w:tabs>
        <w:spacing w:line="360" w:lineRule="auto"/>
        <w:ind w:firstLine="567"/>
        <w:rPr>
          <w:color w:val="000000"/>
          <w:sz w:val="24"/>
          <w:szCs w:val="24"/>
        </w:rPr>
      </w:pPr>
      <w:r>
        <w:rPr>
          <w:sz w:val="24"/>
          <w:szCs w:val="24"/>
        </w:rPr>
        <w:t xml:space="preserve">Концентрации цитокинов </w:t>
      </w:r>
      <w:r>
        <w:rPr>
          <w:sz w:val="24"/>
          <w:szCs w:val="24"/>
          <w:lang w:val="en-US"/>
        </w:rPr>
        <w:t>IL</w:t>
      </w:r>
      <w:r>
        <w:rPr>
          <w:sz w:val="24"/>
          <w:szCs w:val="24"/>
        </w:rPr>
        <w:t xml:space="preserve">-10 и  </w:t>
      </w:r>
      <w:r>
        <w:rPr>
          <w:sz w:val="24"/>
          <w:szCs w:val="24"/>
          <w:lang w:val="en-US"/>
        </w:rPr>
        <w:t>sCD</w:t>
      </w:r>
      <w:r>
        <w:rPr>
          <w:sz w:val="24"/>
          <w:szCs w:val="24"/>
        </w:rPr>
        <w:t>30 в сыворотке больных лимф</w:t>
      </w:r>
      <w:r>
        <w:rPr>
          <w:sz w:val="24"/>
          <w:szCs w:val="24"/>
        </w:rPr>
        <w:t>о</w:t>
      </w:r>
      <w:r>
        <w:rPr>
          <w:sz w:val="24"/>
          <w:szCs w:val="24"/>
        </w:rPr>
        <w:t>мами значительно превышали пороговые. Экспрессия данных цитокинов пропорционально возрастала с увеличением стадии заболеваний. Кроме т</w:t>
      </w:r>
      <w:r>
        <w:rPr>
          <w:sz w:val="24"/>
          <w:szCs w:val="24"/>
        </w:rPr>
        <w:t>о</w:t>
      </w:r>
      <w:r>
        <w:rPr>
          <w:sz w:val="24"/>
          <w:szCs w:val="24"/>
        </w:rPr>
        <w:t xml:space="preserve">го, выявлено, что у пациентов с НХЛ уровень </w:t>
      </w:r>
      <w:r>
        <w:rPr>
          <w:sz w:val="24"/>
          <w:szCs w:val="24"/>
          <w:lang w:val="en-US"/>
        </w:rPr>
        <w:t>IL</w:t>
      </w:r>
      <w:r>
        <w:rPr>
          <w:sz w:val="24"/>
          <w:szCs w:val="24"/>
        </w:rPr>
        <w:t xml:space="preserve">-10 и </w:t>
      </w:r>
      <w:r>
        <w:rPr>
          <w:sz w:val="24"/>
          <w:szCs w:val="24"/>
          <w:lang w:val="en-US"/>
        </w:rPr>
        <w:t>sCD</w:t>
      </w:r>
      <w:r>
        <w:rPr>
          <w:sz w:val="24"/>
          <w:szCs w:val="24"/>
        </w:rPr>
        <w:t>30 достоверно выше значений полученных у больных с ХЛ. З</w:t>
      </w:r>
      <w:r>
        <w:rPr>
          <w:color w:val="000000"/>
          <w:sz w:val="24"/>
          <w:szCs w:val="24"/>
        </w:rPr>
        <w:t>акономерности, обнаруже</w:t>
      </w:r>
      <w:r>
        <w:rPr>
          <w:color w:val="000000"/>
          <w:sz w:val="24"/>
          <w:szCs w:val="24"/>
        </w:rPr>
        <w:t>н</w:t>
      </w:r>
      <w:r>
        <w:rPr>
          <w:color w:val="000000"/>
          <w:sz w:val="24"/>
          <w:szCs w:val="24"/>
        </w:rPr>
        <w:t xml:space="preserve">ные в экспрессии </w:t>
      </w:r>
      <w:r>
        <w:rPr>
          <w:color w:val="000000"/>
          <w:sz w:val="24"/>
          <w:szCs w:val="24"/>
          <w:lang w:val="en-US"/>
        </w:rPr>
        <w:t>IL</w:t>
      </w:r>
      <w:r>
        <w:rPr>
          <w:color w:val="000000"/>
          <w:sz w:val="24"/>
          <w:szCs w:val="24"/>
        </w:rPr>
        <w:t xml:space="preserve">-10 и </w:t>
      </w:r>
      <w:r>
        <w:rPr>
          <w:color w:val="000000"/>
          <w:sz w:val="24"/>
          <w:szCs w:val="24"/>
          <w:lang w:val="en-US"/>
        </w:rPr>
        <w:t>sCD</w:t>
      </w:r>
      <w:r>
        <w:rPr>
          <w:color w:val="000000"/>
          <w:sz w:val="24"/>
          <w:szCs w:val="24"/>
        </w:rPr>
        <w:t>30, могут иметь функцию дополнитель</w:t>
      </w:r>
      <w:r>
        <w:rPr>
          <w:color w:val="000000"/>
          <w:sz w:val="24"/>
          <w:szCs w:val="24"/>
        </w:rPr>
        <w:softHyphen/>
        <w:t>ного маркера для дифференциальной диагностики ХЛ и НХЛ.</w:t>
      </w:r>
    </w:p>
    <w:p w:rsidR="00AA46C8" w:rsidRDefault="00AA46C8" w:rsidP="00AA46C8">
      <w:pPr>
        <w:pStyle w:val="Normal0"/>
        <w:shd w:val="clear" w:color="auto" w:fill="FFFFFF"/>
        <w:tabs>
          <w:tab w:val="left" w:pos="0"/>
        </w:tabs>
        <w:spacing w:line="360" w:lineRule="auto"/>
        <w:ind w:firstLine="567"/>
        <w:rPr>
          <w:sz w:val="24"/>
          <w:szCs w:val="24"/>
        </w:rPr>
      </w:pPr>
      <w:r>
        <w:rPr>
          <w:sz w:val="24"/>
          <w:szCs w:val="24"/>
        </w:rPr>
        <w:t>Время релаксации Т</w:t>
      </w:r>
      <w:r>
        <w:rPr>
          <w:sz w:val="24"/>
          <w:szCs w:val="24"/>
          <w:vertAlign w:val="subscript"/>
        </w:rPr>
        <w:t xml:space="preserve">1 </w:t>
      </w:r>
      <w:r>
        <w:rPr>
          <w:sz w:val="24"/>
          <w:szCs w:val="24"/>
        </w:rPr>
        <w:t>и Т</w:t>
      </w:r>
      <w:r>
        <w:rPr>
          <w:sz w:val="24"/>
          <w:szCs w:val="24"/>
          <w:vertAlign w:val="subscript"/>
        </w:rPr>
        <w:t>2</w:t>
      </w:r>
      <w:r>
        <w:rPr>
          <w:sz w:val="24"/>
          <w:szCs w:val="24"/>
        </w:rPr>
        <w:t xml:space="preserve"> у пациентов с лимфомами удлинялось в зав</w:t>
      </w:r>
      <w:r>
        <w:rPr>
          <w:sz w:val="24"/>
          <w:szCs w:val="24"/>
        </w:rPr>
        <w:t>и</w:t>
      </w:r>
      <w:r>
        <w:rPr>
          <w:sz w:val="24"/>
          <w:szCs w:val="24"/>
        </w:rPr>
        <w:t>симости от стадии заболеваний.</w:t>
      </w:r>
    </w:p>
    <w:p w:rsidR="00AA46C8" w:rsidRDefault="00AA46C8" w:rsidP="00AA46C8">
      <w:pPr>
        <w:shd w:val="clear" w:color="auto" w:fill="FFFFFF"/>
        <w:tabs>
          <w:tab w:val="left" w:pos="0"/>
        </w:tabs>
        <w:spacing w:line="360" w:lineRule="auto"/>
        <w:ind w:firstLine="567"/>
        <w:jc w:val="both"/>
        <w:rPr>
          <w:rFonts w:ascii="Times New Roman" w:hAnsi="Times New Roman"/>
        </w:rPr>
      </w:pPr>
      <w:r>
        <w:rPr>
          <w:rFonts w:ascii="Times New Roman" w:hAnsi="Times New Roman"/>
        </w:rPr>
        <w:t>По результатам проведенного исследования установлено, что пролифер</w:t>
      </w:r>
      <w:r>
        <w:rPr>
          <w:rFonts w:ascii="Times New Roman" w:hAnsi="Times New Roman"/>
        </w:rPr>
        <w:t>а</w:t>
      </w:r>
      <w:r>
        <w:rPr>
          <w:rFonts w:ascii="Times New Roman" w:hAnsi="Times New Roman"/>
        </w:rPr>
        <w:t>тивная активность лимфоцитов, вовлеченных в патогенез лимфом, знач</w:t>
      </w:r>
      <w:r>
        <w:rPr>
          <w:rFonts w:ascii="Times New Roman" w:hAnsi="Times New Roman"/>
        </w:rPr>
        <w:t>и</w:t>
      </w:r>
      <w:r>
        <w:rPr>
          <w:rFonts w:ascii="Times New Roman" w:hAnsi="Times New Roman"/>
        </w:rPr>
        <w:t>тельно возрастает с прогрессированием заболеваний, а количество клеток гибнущих путем апоптоза уменьшается. В трансформированных клетках создаются неблагоприятные энергетические условия для завершения апоптотических процессов и клетка гибнет путем некроза, что положительно коррелирует с ростом уровня общей ЛДГ. Увеличение пула пролифериру</w:t>
      </w:r>
      <w:r>
        <w:rPr>
          <w:rFonts w:ascii="Times New Roman" w:hAnsi="Times New Roman"/>
        </w:rPr>
        <w:t>ю</w:t>
      </w:r>
      <w:r>
        <w:rPr>
          <w:rFonts w:ascii="Times New Roman" w:hAnsi="Times New Roman"/>
        </w:rPr>
        <w:t xml:space="preserve">щих клеток протекает на фоне экспрессии </w:t>
      </w:r>
      <w:r>
        <w:rPr>
          <w:rFonts w:ascii="Times New Roman" w:hAnsi="Times New Roman"/>
          <w:lang w:val="en-US"/>
        </w:rPr>
        <w:t>IL</w:t>
      </w:r>
      <w:r>
        <w:rPr>
          <w:rFonts w:ascii="Times New Roman" w:hAnsi="Times New Roman"/>
        </w:rPr>
        <w:t xml:space="preserve">-10 и </w:t>
      </w:r>
      <w:r>
        <w:rPr>
          <w:rFonts w:ascii="Times New Roman" w:hAnsi="Times New Roman"/>
          <w:lang w:val="en-US"/>
        </w:rPr>
        <w:t>sCD</w:t>
      </w:r>
      <w:r>
        <w:rPr>
          <w:rFonts w:ascii="Times New Roman" w:hAnsi="Times New Roman"/>
        </w:rPr>
        <w:t>30, причем, чем выше пролиферативная активность кл</w:t>
      </w:r>
      <w:r>
        <w:rPr>
          <w:rFonts w:ascii="Times New Roman" w:hAnsi="Times New Roman"/>
        </w:rPr>
        <w:t>е</w:t>
      </w:r>
      <w:r>
        <w:rPr>
          <w:rFonts w:ascii="Times New Roman" w:hAnsi="Times New Roman"/>
        </w:rPr>
        <w:t>ток и ниже уровень апоптоза, тем выше экспрессия цитокинов.</w:t>
      </w:r>
      <w:r>
        <w:rPr>
          <w:rFonts w:ascii="Times New Roman" w:hAnsi="Times New Roman"/>
          <w:color w:val="000000"/>
        </w:rPr>
        <w:t xml:space="preserve"> Удлинение п</w:t>
      </w:r>
      <w:r>
        <w:rPr>
          <w:rFonts w:ascii="Times New Roman" w:hAnsi="Times New Roman"/>
          <w:color w:val="000000"/>
        </w:rPr>
        <w:t>а</w:t>
      </w:r>
      <w:r>
        <w:rPr>
          <w:rFonts w:ascii="Times New Roman" w:hAnsi="Times New Roman"/>
          <w:color w:val="000000"/>
        </w:rPr>
        <w:t>раметров ЯМР-релаксации (Т</w:t>
      </w:r>
      <w:r>
        <w:rPr>
          <w:rFonts w:ascii="Times New Roman" w:hAnsi="Times New Roman"/>
          <w:color w:val="000000"/>
          <w:vertAlign w:val="subscript"/>
        </w:rPr>
        <w:t>1</w:t>
      </w:r>
      <w:r>
        <w:rPr>
          <w:rFonts w:ascii="Times New Roman" w:hAnsi="Times New Roman"/>
          <w:color w:val="000000"/>
        </w:rPr>
        <w:t xml:space="preserve"> и Т</w:t>
      </w:r>
      <w:r>
        <w:rPr>
          <w:rFonts w:ascii="Times New Roman" w:hAnsi="Times New Roman"/>
          <w:color w:val="000000"/>
          <w:vertAlign w:val="subscript"/>
        </w:rPr>
        <w:t>2</w:t>
      </w:r>
      <w:r>
        <w:rPr>
          <w:rFonts w:ascii="Times New Roman" w:hAnsi="Times New Roman"/>
          <w:color w:val="000000"/>
        </w:rPr>
        <w:t>) в сыворотке крови больных лимфопролиферативными заболеваниями свидетел</w:t>
      </w:r>
      <w:r>
        <w:rPr>
          <w:rFonts w:ascii="Times New Roman" w:hAnsi="Times New Roman"/>
          <w:color w:val="000000"/>
        </w:rPr>
        <w:t>ь</w:t>
      </w:r>
      <w:r>
        <w:rPr>
          <w:rFonts w:ascii="Times New Roman" w:hAnsi="Times New Roman"/>
          <w:color w:val="000000"/>
        </w:rPr>
        <w:t>ствует о затрудненном обмене связанной и свободной фракции из-за межбелковых или белково-лигадных взаимодействий, сорбции продуктов распада, в основном полипептидной природы, на поверхности белков, т.е. имеет место проя</w:t>
      </w:r>
      <w:r>
        <w:rPr>
          <w:rFonts w:ascii="Times New Roman" w:hAnsi="Times New Roman"/>
          <w:color w:val="000000"/>
        </w:rPr>
        <w:t>в</w:t>
      </w:r>
      <w:r>
        <w:rPr>
          <w:rFonts w:ascii="Times New Roman" w:hAnsi="Times New Roman"/>
          <w:color w:val="000000"/>
        </w:rPr>
        <w:t>ления «системного эффекта».</w:t>
      </w:r>
    </w:p>
    <w:p w:rsidR="00AA46C8" w:rsidRDefault="00AA46C8" w:rsidP="00AA46C8">
      <w:pPr>
        <w:widowControl w:val="0"/>
        <w:tabs>
          <w:tab w:val="left" w:pos="0"/>
        </w:tabs>
        <w:spacing w:line="360" w:lineRule="auto"/>
        <w:ind w:firstLine="567"/>
        <w:jc w:val="both"/>
        <w:rPr>
          <w:rFonts w:ascii="Times New Roman" w:hAnsi="Times New Roman"/>
          <w:lang w:val="uk-UA"/>
        </w:rPr>
      </w:pPr>
      <w:r>
        <w:rPr>
          <w:rFonts w:ascii="Times New Roman" w:hAnsi="Times New Roman"/>
          <w:b/>
        </w:rPr>
        <w:t xml:space="preserve">Ключевые слова: </w:t>
      </w:r>
      <w:r>
        <w:rPr>
          <w:rFonts w:ascii="Times New Roman" w:hAnsi="Times New Roman"/>
        </w:rPr>
        <w:t xml:space="preserve">ходжкинские лимфомы, неходжкинские лимфомы, апоптоз, фрагментация ДНК, пролиферация, </w:t>
      </w:r>
      <w:r>
        <w:rPr>
          <w:rFonts w:ascii="Times New Roman" w:hAnsi="Times New Roman"/>
          <w:lang w:val="en-US"/>
        </w:rPr>
        <w:t>IL</w:t>
      </w:r>
      <w:r>
        <w:rPr>
          <w:rFonts w:ascii="Times New Roman" w:hAnsi="Times New Roman"/>
        </w:rPr>
        <w:t xml:space="preserve">-10, </w:t>
      </w:r>
      <w:r>
        <w:rPr>
          <w:rFonts w:ascii="Times New Roman" w:hAnsi="Times New Roman"/>
          <w:lang w:val="en-US"/>
        </w:rPr>
        <w:t>sCD</w:t>
      </w:r>
      <w:r>
        <w:rPr>
          <w:rFonts w:ascii="Times New Roman" w:hAnsi="Times New Roman"/>
        </w:rPr>
        <w:t>30, энергетический обмен, ЛДГ</w:t>
      </w:r>
      <w:r>
        <w:rPr>
          <w:rFonts w:ascii="Times New Roman" w:hAnsi="Times New Roman"/>
          <w:lang w:val="uk-UA"/>
        </w:rPr>
        <w:t>, ЯМР</w:t>
      </w:r>
      <w:r>
        <w:rPr>
          <w:rFonts w:ascii="Times New Roman" w:hAnsi="Times New Roman"/>
        </w:rPr>
        <w:t>-релаксация</w:t>
      </w:r>
      <w:r>
        <w:rPr>
          <w:rFonts w:ascii="Times New Roman" w:hAnsi="Times New Roman"/>
          <w:lang w:val="uk-UA"/>
        </w:rPr>
        <w:t>.</w:t>
      </w:r>
    </w:p>
    <w:p w:rsidR="00AA46C8" w:rsidRDefault="00AA46C8" w:rsidP="00AA46C8">
      <w:pPr>
        <w:widowControl w:val="0"/>
        <w:tabs>
          <w:tab w:val="left" w:pos="0"/>
        </w:tabs>
        <w:spacing w:line="360" w:lineRule="auto"/>
        <w:ind w:firstLine="567"/>
        <w:jc w:val="both"/>
        <w:rPr>
          <w:rFonts w:ascii="Times New Roman" w:hAnsi="Times New Roman"/>
          <w:lang w:val="uk-UA"/>
        </w:rPr>
      </w:pPr>
    </w:p>
    <w:p w:rsidR="00AA46C8" w:rsidRDefault="00AA46C8" w:rsidP="00AA46C8">
      <w:pPr>
        <w:widowControl w:val="0"/>
        <w:shd w:val="clear" w:color="auto" w:fill="FFFFFF"/>
        <w:tabs>
          <w:tab w:val="left" w:pos="0"/>
        </w:tabs>
        <w:spacing w:after="120" w:line="360" w:lineRule="auto"/>
        <w:ind w:firstLine="567"/>
        <w:jc w:val="center"/>
        <w:rPr>
          <w:rFonts w:ascii="Times New Roman" w:eastAsia="Calibri" w:hAnsi="Times New Roman"/>
          <w:b/>
          <w:bCs/>
          <w:lang w:val="en-US"/>
        </w:rPr>
      </w:pPr>
      <w:r>
        <w:rPr>
          <w:rFonts w:ascii="Times New Roman" w:eastAsia="Calibri" w:hAnsi="Times New Roman"/>
          <w:b/>
          <w:bCs/>
          <w:lang w:val="en-US"/>
        </w:rPr>
        <w:t>SUMMARY</w:t>
      </w:r>
    </w:p>
    <w:p w:rsidR="00AA46C8" w:rsidRDefault="00AA46C8" w:rsidP="00AA46C8">
      <w:pPr>
        <w:widowControl w:val="0"/>
        <w:shd w:val="clear" w:color="auto" w:fill="FFFFFF"/>
        <w:tabs>
          <w:tab w:val="left" w:pos="0"/>
        </w:tabs>
        <w:spacing w:line="360" w:lineRule="auto"/>
        <w:ind w:firstLine="567"/>
        <w:jc w:val="both"/>
        <w:rPr>
          <w:rFonts w:ascii="Times New Roman" w:hAnsi="Times New Roman"/>
          <w:color w:val="000000"/>
          <w:lang w:val="en-US"/>
        </w:rPr>
      </w:pPr>
      <w:r>
        <w:rPr>
          <w:rFonts w:ascii="Times New Roman" w:hAnsi="Times New Roman"/>
          <w:b/>
          <w:color w:val="000000"/>
          <w:lang w:val="en-US"/>
        </w:rPr>
        <w:t>Kholina Ye.A. The biochemical markers of apoptosis at lymphoprolifer</w:t>
      </w:r>
      <w:r>
        <w:rPr>
          <w:rFonts w:ascii="Times New Roman" w:hAnsi="Times New Roman"/>
          <w:b/>
          <w:color w:val="000000"/>
          <w:lang w:val="en-US"/>
        </w:rPr>
        <w:t>a</w:t>
      </w:r>
      <w:r>
        <w:rPr>
          <w:rFonts w:ascii="Times New Roman" w:hAnsi="Times New Roman"/>
          <w:b/>
          <w:color w:val="000000"/>
          <w:lang w:val="en-US"/>
        </w:rPr>
        <w:t xml:space="preserve">tive diseases.  </w:t>
      </w:r>
      <w:r>
        <w:rPr>
          <w:rFonts w:ascii="Times New Roman" w:hAnsi="Times New Roman"/>
          <w:color w:val="000000"/>
          <w:lang w:val="en-US"/>
        </w:rPr>
        <w:t xml:space="preserve">Manuscript. </w:t>
      </w:r>
    </w:p>
    <w:p w:rsidR="00AA46C8" w:rsidRDefault="00AA46C8" w:rsidP="00AA46C8">
      <w:pPr>
        <w:widowControl w:val="0"/>
        <w:shd w:val="clear" w:color="auto" w:fill="FFFFFF"/>
        <w:tabs>
          <w:tab w:val="left" w:pos="0"/>
        </w:tabs>
        <w:spacing w:line="360" w:lineRule="auto"/>
        <w:ind w:firstLine="567"/>
        <w:jc w:val="both"/>
        <w:rPr>
          <w:rFonts w:ascii="Times New Roman" w:hAnsi="Times New Roman"/>
          <w:lang w:val="en-US"/>
        </w:rPr>
      </w:pPr>
      <w:r>
        <w:rPr>
          <w:rFonts w:ascii="Times New Roman" w:hAnsi="Times New Roman"/>
          <w:color w:val="000000"/>
          <w:lang w:val="en-US"/>
        </w:rPr>
        <w:t>Dissertation on the competition of scientific degree of candidate of medical science on specialty 14.01.32 - medical biochemistry. - Luhansk state med</w:t>
      </w:r>
      <w:r>
        <w:rPr>
          <w:rFonts w:ascii="Times New Roman" w:hAnsi="Times New Roman"/>
          <w:color w:val="000000"/>
          <w:lang w:val="en-US"/>
        </w:rPr>
        <w:t>i</w:t>
      </w:r>
      <w:r>
        <w:rPr>
          <w:rFonts w:ascii="Times New Roman" w:hAnsi="Times New Roman"/>
          <w:color w:val="000000"/>
          <w:lang w:val="en-US"/>
        </w:rPr>
        <w:t>cal university, Luhansk, 2008.</w:t>
      </w:r>
    </w:p>
    <w:p w:rsidR="00AA46C8" w:rsidRDefault="00AA46C8" w:rsidP="00AA46C8">
      <w:pPr>
        <w:widowControl w:val="0"/>
        <w:shd w:val="clear" w:color="auto" w:fill="FFFFFF"/>
        <w:tabs>
          <w:tab w:val="left" w:pos="0"/>
        </w:tabs>
        <w:spacing w:line="360" w:lineRule="auto"/>
        <w:ind w:firstLine="567"/>
        <w:jc w:val="both"/>
        <w:rPr>
          <w:rFonts w:ascii="Times New Roman" w:hAnsi="Times New Roman"/>
          <w:lang w:val="en-US"/>
        </w:rPr>
      </w:pPr>
      <w:r>
        <w:rPr>
          <w:rFonts w:ascii="Times New Roman" w:hAnsi="Times New Roman"/>
          <w:color w:val="000000"/>
          <w:lang w:val="en-US"/>
        </w:rPr>
        <w:t xml:space="preserve">The thesis studies biochemical mechanisms of apoptosis regulation, cellular proliferation, </w:t>
      </w:r>
      <w:r>
        <w:rPr>
          <w:rFonts w:ascii="Times New Roman" w:hAnsi="Times New Roman"/>
          <w:color w:val="000000"/>
          <w:lang w:val="en-US"/>
        </w:rPr>
        <w:lastRenderedPageBreak/>
        <w:t>power exchange under the conditions of IL-10 and sCD30 cyt</w:t>
      </w:r>
      <w:r>
        <w:rPr>
          <w:rFonts w:ascii="Times New Roman" w:hAnsi="Times New Roman"/>
          <w:color w:val="000000"/>
          <w:lang w:val="en-US"/>
        </w:rPr>
        <w:t>o</w:t>
      </w:r>
      <w:r>
        <w:rPr>
          <w:rFonts w:ascii="Times New Roman" w:hAnsi="Times New Roman"/>
          <w:color w:val="000000"/>
          <w:lang w:val="en-US"/>
        </w:rPr>
        <w:t>kines expression in the process of tumour transformation of lymphocytes at Hodgkin’s (HL) and non-Hodgkin’s lymphomas (NHL).</w:t>
      </w:r>
    </w:p>
    <w:p w:rsidR="00AA46C8" w:rsidRDefault="00AA46C8" w:rsidP="00AA46C8">
      <w:pPr>
        <w:widowControl w:val="0"/>
        <w:shd w:val="clear" w:color="auto" w:fill="FFFFFF"/>
        <w:tabs>
          <w:tab w:val="left" w:pos="0"/>
        </w:tabs>
        <w:spacing w:line="360" w:lineRule="auto"/>
        <w:ind w:firstLine="567"/>
        <w:jc w:val="both"/>
        <w:rPr>
          <w:rFonts w:ascii="Times New Roman" w:hAnsi="Times New Roman"/>
          <w:lang w:val="en-US"/>
        </w:rPr>
      </w:pPr>
      <w:r>
        <w:rPr>
          <w:rFonts w:ascii="Times New Roman" w:hAnsi="Times New Roman"/>
          <w:color w:val="000000"/>
          <w:lang w:val="en-US"/>
        </w:rPr>
        <w:t>For the research samples of serum and plasma from 74 patients, suffering from lymphomas, were taken. The mononuclear cells were received from geparinized v</w:t>
      </w:r>
      <w:r>
        <w:rPr>
          <w:rFonts w:ascii="Times New Roman" w:hAnsi="Times New Roman"/>
          <w:color w:val="000000"/>
          <w:lang w:val="en-US"/>
        </w:rPr>
        <w:t>e</w:t>
      </w:r>
      <w:r>
        <w:rPr>
          <w:rFonts w:ascii="Times New Roman" w:hAnsi="Times New Roman"/>
          <w:color w:val="000000"/>
          <w:lang w:val="en-US"/>
        </w:rPr>
        <w:t>nous blood.</w:t>
      </w:r>
    </w:p>
    <w:p w:rsidR="00AA46C8" w:rsidRDefault="00AA46C8" w:rsidP="00AA46C8">
      <w:pPr>
        <w:widowControl w:val="0"/>
        <w:shd w:val="clear" w:color="auto" w:fill="FFFFFF"/>
        <w:tabs>
          <w:tab w:val="left" w:pos="0"/>
        </w:tabs>
        <w:spacing w:line="360" w:lineRule="auto"/>
        <w:ind w:firstLine="567"/>
        <w:jc w:val="both"/>
        <w:rPr>
          <w:rFonts w:ascii="Times New Roman" w:hAnsi="Times New Roman"/>
          <w:lang w:val="en-US"/>
        </w:rPr>
      </w:pPr>
      <w:r>
        <w:rPr>
          <w:rFonts w:ascii="Times New Roman" w:hAnsi="Times New Roman"/>
          <w:color w:val="000000"/>
          <w:lang w:val="en-US"/>
        </w:rPr>
        <w:t>The level of apoptosis on DNA-fragmentation with morphological dete</w:t>
      </w:r>
      <w:r>
        <w:rPr>
          <w:rFonts w:ascii="Times New Roman" w:hAnsi="Times New Roman"/>
          <w:color w:val="000000"/>
          <w:lang w:val="en-US"/>
        </w:rPr>
        <w:t>c</w:t>
      </w:r>
      <w:r>
        <w:rPr>
          <w:rFonts w:ascii="Times New Roman" w:hAnsi="Times New Roman"/>
          <w:color w:val="000000"/>
          <w:lang w:val="en-US"/>
        </w:rPr>
        <w:t xml:space="preserve">tion with the use of nuclear dye </w:t>
      </w:r>
      <w:r>
        <w:rPr>
          <w:rFonts w:ascii="Times New Roman" w:hAnsi="Times New Roman"/>
          <w:bCs/>
          <w:color w:val="000000"/>
          <w:lang w:val="en-US"/>
        </w:rPr>
        <w:t>Hoechst</w:t>
      </w:r>
      <w:r>
        <w:rPr>
          <w:rFonts w:ascii="Times New Roman" w:hAnsi="Times New Roman"/>
          <w:b/>
          <w:bCs/>
          <w:color w:val="000000"/>
          <w:lang w:val="en-US"/>
        </w:rPr>
        <w:t xml:space="preserve"> </w:t>
      </w:r>
      <w:r>
        <w:rPr>
          <w:rFonts w:ascii="Times New Roman" w:hAnsi="Times New Roman"/>
          <w:color w:val="000000"/>
          <w:lang w:val="en-US"/>
        </w:rPr>
        <w:t xml:space="preserve">33342 at a fluorescent microscopy; </w:t>
      </w:r>
      <w:r>
        <w:rPr>
          <w:rFonts w:ascii="Times New Roman" w:hAnsi="Times New Roman"/>
          <w:bCs/>
          <w:color w:val="000000"/>
          <w:lang w:val="en-US"/>
        </w:rPr>
        <w:t>prolifer</w:t>
      </w:r>
      <w:r>
        <w:rPr>
          <w:rFonts w:ascii="Times New Roman" w:hAnsi="Times New Roman"/>
          <w:bCs/>
          <w:color w:val="000000"/>
          <w:lang w:val="en-US"/>
        </w:rPr>
        <w:t>a</w:t>
      </w:r>
      <w:r>
        <w:rPr>
          <w:rFonts w:ascii="Times New Roman" w:hAnsi="Times New Roman"/>
          <w:bCs/>
          <w:color w:val="000000"/>
          <w:lang w:val="en-US"/>
        </w:rPr>
        <w:t xml:space="preserve">tive </w:t>
      </w:r>
      <w:r>
        <w:rPr>
          <w:rFonts w:ascii="Times New Roman" w:hAnsi="Times New Roman"/>
          <w:color w:val="000000"/>
          <w:lang w:val="en-US"/>
        </w:rPr>
        <w:t>processes on mitochondrial dehydrogenases activity at MTT-test; power e</w:t>
      </w:r>
      <w:r>
        <w:rPr>
          <w:rFonts w:ascii="Times New Roman" w:hAnsi="Times New Roman"/>
          <w:color w:val="000000"/>
          <w:lang w:val="en-US"/>
        </w:rPr>
        <w:t>x</w:t>
      </w:r>
      <w:r>
        <w:rPr>
          <w:rFonts w:ascii="Times New Roman" w:hAnsi="Times New Roman"/>
          <w:color w:val="000000"/>
          <w:lang w:val="en-US"/>
        </w:rPr>
        <w:t>change on the level of adenylic nucleotides were determined in lymphocytes. The indexes of general laktatedehydrogenase, levels of IL-10 and sCD30, indexes of NMR-relaxometry were estimated in serum. The patients with Hodgkin’s and non-Hodgkin’s  lymphomas were divided into 3 groups according to the stages of pr</w:t>
      </w:r>
      <w:r>
        <w:rPr>
          <w:rFonts w:ascii="Times New Roman" w:hAnsi="Times New Roman"/>
          <w:color w:val="000000"/>
          <w:lang w:val="en-US"/>
        </w:rPr>
        <w:t>o</w:t>
      </w:r>
      <w:r>
        <w:rPr>
          <w:rFonts w:ascii="Times New Roman" w:hAnsi="Times New Roman"/>
          <w:color w:val="000000"/>
          <w:lang w:val="en-US"/>
        </w:rPr>
        <w:t>gression. A control group included practically healthy people.</w:t>
      </w:r>
    </w:p>
    <w:p w:rsidR="00AA46C8" w:rsidRDefault="00AA46C8" w:rsidP="00AA46C8">
      <w:pPr>
        <w:widowControl w:val="0"/>
        <w:shd w:val="clear" w:color="auto" w:fill="FFFFFF"/>
        <w:tabs>
          <w:tab w:val="left" w:pos="0"/>
        </w:tabs>
        <w:spacing w:line="360" w:lineRule="auto"/>
        <w:ind w:firstLine="567"/>
        <w:jc w:val="both"/>
        <w:rPr>
          <w:rFonts w:ascii="Times New Roman" w:hAnsi="Times New Roman"/>
          <w:lang w:val="en-US"/>
        </w:rPr>
      </w:pPr>
      <w:r>
        <w:rPr>
          <w:rFonts w:ascii="Times New Roman" w:hAnsi="Times New Roman"/>
          <w:color w:val="000000"/>
          <w:lang w:val="en-US"/>
        </w:rPr>
        <w:t xml:space="preserve">The research ascertains that proliferative activity of lymphocytes, engaged in pathogenesis of lymphomas, considerably increases with progress of diseases, and amount of cells perishing by an apoptosis diminishes. In the transformed cells unfavorable power conditions for completion of apoptotic death are produced. The increase of proliferative cells pool proceeds on a background of IL-10 and sCD30 expression, moreover, the higher proliferative cells activity and lower level of apoptosis, the higher expression of cytokines. The amount of general </w:t>
      </w:r>
      <w:r>
        <w:rPr>
          <w:rFonts w:ascii="Times New Roman" w:hAnsi="Times New Roman"/>
          <w:bCs/>
          <w:color w:val="000000"/>
          <w:lang w:val="en-US"/>
        </w:rPr>
        <w:t xml:space="preserve">laktatedehydrogenase </w:t>
      </w:r>
      <w:r>
        <w:rPr>
          <w:rFonts w:ascii="Times New Roman" w:hAnsi="Times New Roman"/>
          <w:color w:val="000000"/>
          <w:lang w:val="en-US"/>
        </w:rPr>
        <w:t>(LDG) considerably exceeded the hig</w:t>
      </w:r>
      <w:r>
        <w:rPr>
          <w:rFonts w:ascii="Times New Roman" w:hAnsi="Times New Roman"/>
          <w:color w:val="000000"/>
          <w:lang w:val="en-US"/>
        </w:rPr>
        <w:t>h</w:t>
      </w:r>
      <w:r>
        <w:rPr>
          <w:rFonts w:ascii="Times New Roman" w:hAnsi="Times New Roman"/>
          <w:color w:val="000000"/>
          <w:lang w:val="en-US"/>
        </w:rPr>
        <w:t>est norm’s limit only in NHL patients on late stages. The relaxation time T</w:t>
      </w:r>
      <w:r>
        <w:rPr>
          <w:rFonts w:ascii="Times New Roman" w:hAnsi="Times New Roman"/>
          <w:color w:val="000000"/>
          <w:vertAlign w:val="subscript"/>
          <w:lang w:val="en-US"/>
        </w:rPr>
        <w:t xml:space="preserve">l </w:t>
      </w:r>
      <w:r>
        <w:rPr>
          <w:rFonts w:ascii="Times New Roman" w:hAnsi="Times New Roman"/>
          <w:color w:val="000000"/>
          <w:lang w:val="en-US"/>
        </w:rPr>
        <w:t>and T</w:t>
      </w:r>
      <w:r>
        <w:rPr>
          <w:rFonts w:ascii="Times New Roman" w:hAnsi="Times New Roman"/>
          <w:color w:val="000000"/>
          <w:vertAlign w:val="subscript"/>
          <w:lang w:val="en-US"/>
        </w:rPr>
        <w:t>2</w:t>
      </w:r>
      <w:r>
        <w:rPr>
          <w:rFonts w:ascii="Times New Roman" w:hAnsi="Times New Roman"/>
          <w:color w:val="000000"/>
          <w:lang w:val="en-US"/>
        </w:rPr>
        <w:t xml:space="preserve"> in patients with LPD lengt</w:t>
      </w:r>
      <w:r>
        <w:rPr>
          <w:rFonts w:ascii="Times New Roman" w:hAnsi="Times New Roman"/>
          <w:color w:val="000000"/>
          <w:lang w:val="en-US"/>
        </w:rPr>
        <w:t>h</w:t>
      </w:r>
      <w:r>
        <w:rPr>
          <w:rFonts w:ascii="Times New Roman" w:hAnsi="Times New Roman"/>
          <w:color w:val="000000"/>
          <w:lang w:val="en-US"/>
        </w:rPr>
        <w:t>ened with growth of the stage.</w:t>
      </w:r>
    </w:p>
    <w:p w:rsidR="00AA46C8" w:rsidRDefault="00AA46C8" w:rsidP="00AA46C8">
      <w:pPr>
        <w:widowControl w:val="0"/>
        <w:shd w:val="clear" w:color="auto" w:fill="FFFFFF"/>
        <w:tabs>
          <w:tab w:val="left" w:pos="0"/>
        </w:tabs>
        <w:spacing w:line="360" w:lineRule="auto"/>
        <w:ind w:firstLine="567"/>
        <w:jc w:val="both"/>
        <w:rPr>
          <w:rFonts w:ascii="Times New Roman" w:hAnsi="Times New Roman"/>
          <w:color w:val="000000"/>
          <w:lang w:val="en-US"/>
        </w:rPr>
      </w:pPr>
      <w:r>
        <w:rPr>
          <w:rFonts w:ascii="Times New Roman" w:hAnsi="Times New Roman"/>
          <w:b/>
          <w:color w:val="000000"/>
          <w:lang w:val="en-US"/>
        </w:rPr>
        <w:t xml:space="preserve">Key </w:t>
      </w:r>
      <w:r>
        <w:rPr>
          <w:rFonts w:ascii="Times New Roman" w:hAnsi="Times New Roman"/>
          <w:b/>
          <w:bCs/>
          <w:color w:val="000000"/>
          <w:lang w:val="en-US"/>
        </w:rPr>
        <w:t xml:space="preserve">words: </w:t>
      </w:r>
      <w:r>
        <w:rPr>
          <w:rFonts w:ascii="Times New Roman" w:hAnsi="Times New Roman"/>
          <w:color w:val="000000"/>
          <w:lang w:val="en-US"/>
        </w:rPr>
        <w:t xml:space="preserve">Hodgkin’s lymphomas, non-Hodgkin’s </w:t>
      </w:r>
      <w:r>
        <w:rPr>
          <w:rFonts w:ascii="Times New Roman" w:hAnsi="Times New Roman"/>
          <w:bCs/>
          <w:color w:val="000000"/>
          <w:lang w:val="en-US"/>
        </w:rPr>
        <w:t>lymphomas,</w:t>
      </w:r>
      <w:r>
        <w:rPr>
          <w:rFonts w:ascii="Times New Roman" w:hAnsi="Times New Roman"/>
          <w:b/>
          <w:bCs/>
          <w:color w:val="000000"/>
          <w:lang w:val="en-US"/>
        </w:rPr>
        <w:t xml:space="preserve"> </w:t>
      </w:r>
      <w:r>
        <w:rPr>
          <w:rFonts w:ascii="Times New Roman" w:hAnsi="Times New Roman"/>
          <w:color w:val="000000"/>
          <w:lang w:val="en-US"/>
        </w:rPr>
        <w:t>apoptosis, fragmentation of DNA, proliferation, IL-10</w:t>
      </w:r>
      <w:r>
        <w:rPr>
          <w:rFonts w:ascii="Times New Roman" w:hAnsi="Times New Roman"/>
          <w:color w:val="000000"/>
          <w:lang w:val="uk-UA"/>
        </w:rPr>
        <w:t xml:space="preserve">, </w:t>
      </w:r>
      <w:r>
        <w:rPr>
          <w:rFonts w:ascii="Times New Roman" w:hAnsi="Times New Roman"/>
          <w:color w:val="000000"/>
          <w:lang w:val="en-US"/>
        </w:rPr>
        <w:t>sCD30, power exchange, LDG</w:t>
      </w:r>
      <w:r>
        <w:rPr>
          <w:rFonts w:ascii="Times New Roman" w:hAnsi="Times New Roman"/>
          <w:color w:val="000000"/>
          <w:lang w:val="uk-UA"/>
        </w:rPr>
        <w:t>, NMR-</w:t>
      </w:r>
      <w:r>
        <w:rPr>
          <w:rFonts w:ascii="Times New Roman" w:hAnsi="Times New Roman"/>
          <w:color w:val="000000"/>
          <w:lang w:val="en-US"/>
        </w:rPr>
        <w:t>relaxation.</w:t>
      </w:r>
    </w:p>
    <w:p w:rsidR="00AA46C8" w:rsidRDefault="00AA46C8" w:rsidP="00AA46C8">
      <w:pPr>
        <w:widowControl w:val="0"/>
        <w:shd w:val="clear" w:color="auto" w:fill="FFFFFF"/>
        <w:tabs>
          <w:tab w:val="left" w:pos="0"/>
        </w:tabs>
        <w:spacing w:line="360" w:lineRule="auto"/>
        <w:ind w:firstLine="567"/>
        <w:jc w:val="both"/>
        <w:rPr>
          <w:rFonts w:ascii="Times New Roman" w:hAnsi="Times New Roman"/>
          <w:color w:val="000000"/>
          <w:lang w:val="en-US"/>
        </w:rPr>
      </w:pPr>
    </w:p>
    <w:p w:rsidR="00AA46C8" w:rsidRDefault="00AA46C8" w:rsidP="00AA46C8">
      <w:pPr>
        <w:widowControl w:val="0"/>
        <w:shd w:val="clear" w:color="auto" w:fill="FFFFFF"/>
        <w:tabs>
          <w:tab w:val="left" w:pos="0"/>
        </w:tabs>
        <w:spacing w:line="360" w:lineRule="auto"/>
        <w:ind w:firstLine="567"/>
        <w:jc w:val="both"/>
        <w:rPr>
          <w:rFonts w:ascii="Times New Roman" w:hAnsi="Times New Roman"/>
          <w:color w:val="000000"/>
          <w:lang w:val="en-US"/>
        </w:rPr>
      </w:pPr>
    </w:p>
    <w:p w:rsidR="00AA46C8" w:rsidRDefault="00AA46C8" w:rsidP="00AA46C8">
      <w:pPr>
        <w:widowControl w:val="0"/>
        <w:shd w:val="clear" w:color="auto" w:fill="FFFFFF"/>
        <w:tabs>
          <w:tab w:val="left" w:pos="0"/>
        </w:tabs>
        <w:spacing w:line="360" w:lineRule="auto"/>
        <w:ind w:firstLine="567"/>
        <w:jc w:val="both"/>
        <w:rPr>
          <w:rFonts w:ascii="Times New Roman" w:hAnsi="Times New Roman"/>
          <w:color w:val="000000"/>
          <w:lang w:val="en-US"/>
        </w:rPr>
      </w:pPr>
    </w:p>
    <w:p w:rsidR="00AA46C8" w:rsidRDefault="00AA46C8" w:rsidP="00AA46C8">
      <w:pPr>
        <w:widowControl w:val="0"/>
        <w:shd w:val="clear" w:color="auto" w:fill="FFFFFF"/>
        <w:tabs>
          <w:tab w:val="left" w:pos="0"/>
        </w:tabs>
        <w:spacing w:line="360" w:lineRule="auto"/>
        <w:ind w:firstLine="567"/>
        <w:jc w:val="both"/>
        <w:rPr>
          <w:rFonts w:ascii="Times New Roman" w:hAnsi="Times New Roman"/>
          <w:color w:val="000000"/>
          <w:lang w:val="en-US"/>
        </w:rPr>
      </w:pPr>
    </w:p>
    <w:p w:rsidR="00AA46C8" w:rsidRDefault="00AA46C8" w:rsidP="00AA46C8">
      <w:pPr>
        <w:widowControl w:val="0"/>
        <w:shd w:val="clear" w:color="auto" w:fill="FFFFFF"/>
        <w:tabs>
          <w:tab w:val="left" w:pos="0"/>
        </w:tabs>
        <w:spacing w:line="360" w:lineRule="auto"/>
        <w:ind w:firstLine="567"/>
        <w:jc w:val="both"/>
        <w:rPr>
          <w:rFonts w:ascii="Times New Roman" w:hAnsi="Times New Roman"/>
          <w:color w:val="000000"/>
          <w:lang w:val="en-US"/>
        </w:rPr>
      </w:pPr>
    </w:p>
    <w:p w:rsidR="00AA46C8" w:rsidRDefault="00AA46C8" w:rsidP="00AA46C8">
      <w:pPr>
        <w:widowControl w:val="0"/>
        <w:shd w:val="clear" w:color="auto" w:fill="FFFFFF"/>
        <w:tabs>
          <w:tab w:val="left" w:pos="0"/>
        </w:tabs>
        <w:spacing w:line="360" w:lineRule="auto"/>
        <w:ind w:firstLine="567"/>
        <w:jc w:val="both"/>
        <w:rPr>
          <w:rFonts w:ascii="Times New Roman" w:hAnsi="Times New Roman"/>
          <w:color w:val="000000"/>
          <w:lang w:val="en-US"/>
        </w:rPr>
      </w:pPr>
    </w:p>
    <w:p w:rsidR="00AA46C8" w:rsidRDefault="00AA46C8" w:rsidP="00AA46C8">
      <w:pPr>
        <w:tabs>
          <w:tab w:val="left" w:pos="0"/>
        </w:tabs>
        <w:spacing w:line="360" w:lineRule="auto"/>
        <w:ind w:firstLine="567"/>
        <w:rPr>
          <w:lang w:val="en-US"/>
        </w:rPr>
      </w:pPr>
    </w:p>
    <w:p w:rsidR="00D92B1A" w:rsidRPr="00AA46C8" w:rsidRDefault="00D92B1A" w:rsidP="00D92B1A">
      <w:pPr>
        <w:spacing w:line="360" w:lineRule="auto"/>
        <w:ind w:left="360"/>
        <w:jc w:val="both"/>
        <w:rPr>
          <w:sz w:val="28"/>
          <w:lang w:val="en-US"/>
        </w:rPr>
      </w:pPr>
      <w:bookmarkStart w:id="10" w:name="_GoBack"/>
      <w:bookmarkEnd w:id="10"/>
    </w:p>
    <w:p w:rsidR="00D92B1A" w:rsidRDefault="00D92B1A" w:rsidP="00D92B1A">
      <w:pPr>
        <w:spacing w:line="360" w:lineRule="auto"/>
        <w:ind w:left="360"/>
        <w:jc w:val="both"/>
        <w:rPr>
          <w:sz w:val="28"/>
          <w:lang w:val="uk-UA"/>
        </w:rPr>
      </w:pPr>
    </w:p>
    <w:p w:rsidR="00D92B1A" w:rsidRDefault="00D92B1A" w:rsidP="00D92B1A">
      <w:pPr>
        <w:spacing w:line="360" w:lineRule="auto"/>
        <w:ind w:left="360"/>
        <w:jc w:val="both"/>
        <w:rPr>
          <w:sz w:val="28"/>
          <w:lang w:val="uk-UA"/>
        </w:rPr>
      </w:pPr>
    </w:p>
    <w:p w:rsidR="00D92B1A" w:rsidRDefault="00D92B1A" w:rsidP="00D92B1A">
      <w:pPr>
        <w:spacing w:line="360" w:lineRule="auto"/>
        <w:ind w:left="360"/>
        <w:jc w:val="both"/>
        <w:rPr>
          <w:sz w:val="28"/>
          <w:lang w:val="uk-UA"/>
        </w:rPr>
      </w:pPr>
    </w:p>
    <w:p w:rsidR="00D92B1A" w:rsidRDefault="00D92B1A" w:rsidP="00D92B1A">
      <w:pPr>
        <w:rPr>
          <w:lang w:val="uk-UA"/>
        </w:rPr>
      </w:pPr>
    </w:p>
    <w:p w:rsidR="007F1DE3" w:rsidRPr="00BC100F" w:rsidRDefault="007F1DE3" w:rsidP="007F1DE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7" w:history="1">
        <w:r>
          <w:rPr>
            <w:rStyle w:val="ae"/>
            <w:color w:val="0070C0"/>
          </w:rPr>
          <w:t>http://www.mydisser.com/search.html</w:t>
        </w:r>
      </w:hyperlink>
    </w:p>
    <w:p w:rsidR="00E8063E" w:rsidRDefault="00E8063E">
      <w:pPr>
        <w:spacing w:line="336" w:lineRule="auto"/>
        <w:jc w:val="both"/>
      </w:pPr>
      <w:bookmarkStart w:id="11" w:name="_PictureBullets"/>
      <w:bookmarkEnd w:id="1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A1" w:rsidRDefault="009715A1">
      <w:r>
        <w:separator/>
      </w:r>
    </w:p>
  </w:endnote>
  <w:endnote w:type="continuationSeparator" w:id="0">
    <w:p w:rsidR="009715A1" w:rsidRDefault="0097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A1" w:rsidRDefault="009715A1">
      <w:r>
        <w:separator/>
      </w:r>
    </w:p>
  </w:footnote>
  <w:footnote w:type="continuationSeparator" w:id="0">
    <w:p w:rsidR="009715A1" w:rsidRDefault="00971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8E24E5B"/>
    <w:multiLevelType w:val="hybridMultilevel"/>
    <w:tmpl w:val="AFCA8CC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61E4F7A"/>
    <w:multiLevelType w:val="singleLevel"/>
    <w:tmpl w:val="2E142E16"/>
    <w:lvl w:ilvl="0">
      <w:start w:val="1"/>
      <w:numFmt w:val="decimal"/>
      <w:lvlText w:val="%1."/>
      <w:lvlJc w:val="left"/>
      <w:pPr>
        <w:tabs>
          <w:tab w:val="num" w:pos="927"/>
        </w:tabs>
        <w:ind w:left="927" w:hanging="360"/>
      </w:pPr>
      <w:rPr>
        <w:color w:val="000000"/>
      </w:rPr>
    </w:lvl>
  </w:abstractNum>
  <w:abstractNum w:abstractNumId="45">
    <w:nsid w:val="7C006CAF"/>
    <w:multiLevelType w:val="hybridMultilevel"/>
    <w:tmpl w:val="E200C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 w:numId="44">
    <w:abstractNumId w:val="43"/>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B25BA"/>
    <w:rsid w:val="001D5247"/>
    <w:rsid w:val="001F14AE"/>
    <w:rsid w:val="001F1507"/>
    <w:rsid w:val="001F3875"/>
    <w:rsid w:val="001F66E7"/>
    <w:rsid w:val="00203877"/>
    <w:rsid w:val="00203B51"/>
    <w:rsid w:val="00206C75"/>
    <w:rsid w:val="00230B01"/>
    <w:rsid w:val="00254C99"/>
    <w:rsid w:val="0026414C"/>
    <w:rsid w:val="00267173"/>
    <w:rsid w:val="00267C02"/>
    <w:rsid w:val="0028253D"/>
    <w:rsid w:val="002918FA"/>
    <w:rsid w:val="00292B3F"/>
    <w:rsid w:val="002948C7"/>
    <w:rsid w:val="002A1A3B"/>
    <w:rsid w:val="002A1C0A"/>
    <w:rsid w:val="002A6528"/>
    <w:rsid w:val="002C2431"/>
    <w:rsid w:val="002D11A8"/>
    <w:rsid w:val="002D4909"/>
    <w:rsid w:val="002E2038"/>
    <w:rsid w:val="002F142F"/>
    <w:rsid w:val="002F1BEC"/>
    <w:rsid w:val="002F40BE"/>
    <w:rsid w:val="0030185F"/>
    <w:rsid w:val="00304F1E"/>
    <w:rsid w:val="00311AF5"/>
    <w:rsid w:val="00314A13"/>
    <w:rsid w:val="00317229"/>
    <w:rsid w:val="00342491"/>
    <w:rsid w:val="003556FD"/>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A2875"/>
    <w:rsid w:val="005A4EFD"/>
    <w:rsid w:val="005B13BB"/>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3276"/>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358F5"/>
    <w:rsid w:val="00935F1E"/>
    <w:rsid w:val="00937513"/>
    <w:rsid w:val="00941BB0"/>
    <w:rsid w:val="00945F19"/>
    <w:rsid w:val="00956FB0"/>
    <w:rsid w:val="009570E3"/>
    <w:rsid w:val="00966DE0"/>
    <w:rsid w:val="009715A1"/>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36128"/>
    <w:rsid w:val="00A4158A"/>
    <w:rsid w:val="00A41FCB"/>
    <w:rsid w:val="00A521E0"/>
    <w:rsid w:val="00A55D7C"/>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100F"/>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2B1A"/>
    <w:rsid w:val="00D959BF"/>
    <w:rsid w:val="00D963CD"/>
    <w:rsid w:val="00D97F12"/>
    <w:rsid w:val="00DB0ED7"/>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helen\&#1052;&#1086;&#1080;%20&#1076;&#1086;&#1082;&#1091;&#1084;&#1077;&#1085;&#1090;&#1099;\&#1072;&#1087;&#1086;&#1087;&#1090;&#1086;&#1079;\&#1044;&#1053;&#105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helen\&#1052;&#1086;&#1080;%20&#1076;&#1086;&#1082;&#1091;&#1084;&#1077;&#1085;&#1090;&#1099;\&#1071;&#1052;&#1056;\&#1071;&#1052;&#105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helen\&#1052;&#1086;&#1080;%20&#1076;&#1086;&#1082;&#1091;&#1084;&#1077;&#1085;&#1090;&#1099;\&#1071;&#1052;&#1056;\&#1071;&#1052;&#1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1"/>
  <c:chart>
    <c:autoTitleDeleted val="1"/>
    <c:plotArea>
      <c:layout/>
      <c:lineChart>
        <c:grouping val="standard"/>
        <c:varyColors val="1"/>
        <c:ser>
          <c:idx val="0"/>
          <c:order val="0"/>
          <c:tx>
            <c:strRef>
              <c:f>Результаты!$A$80</c:f>
              <c:strCache>
                <c:ptCount val="1"/>
                <c:pt idx="0">
                  <c:v>контроль</c:v>
                </c:pt>
              </c:strCache>
            </c:strRef>
          </c:tx>
          <c:spPr>
            <a:ln>
              <a:solidFill>
                <a:schemeClr val="tx1"/>
              </a:solidFill>
            </a:ln>
          </c:spPr>
          <c:marker>
            <c:spPr>
              <a:solidFill>
                <a:sysClr val="windowText" lastClr="000000"/>
              </a:solidFill>
            </c:spPr>
          </c:marker>
          <c:cat>
            <c:strRef>
              <c:f>Результаты!$B$79:$D$79</c:f>
              <c:strCache>
                <c:ptCount val="3"/>
                <c:pt idx="0">
                  <c:v>II</c:v>
                </c:pt>
                <c:pt idx="1">
                  <c:v>III</c:v>
                </c:pt>
                <c:pt idx="2">
                  <c:v>IV</c:v>
                </c:pt>
              </c:strCache>
            </c:strRef>
          </c:cat>
          <c:val>
            <c:numRef>
              <c:f>Результаты!$B$80:$D$80</c:f>
              <c:numCache>
                <c:formatCode>General</c:formatCode>
                <c:ptCount val="3"/>
                <c:pt idx="0">
                  <c:v>7</c:v>
                </c:pt>
                <c:pt idx="1">
                  <c:v>7</c:v>
                </c:pt>
                <c:pt idx="2">
                  <c:v>7</c:v>
                </c:pt>
              </c:numCache>
            </c:numRef>
          </c:val>
          <c:smooth val="1"/>
        </c:ser>
        <c:ser>
          <c:idx val="1"/>
          <c:order val="1"/>
          <c:tx>
            <c:strRef>
              <c:f>Результаты!$A$81</c:f>
              <c:strCache>
                <c:ptCount val="1"/>
                <c:pt idx="0">
                  <c:v>ХЛ</c:v>
                </c:pt>
              </c:strCache>
            </c:strRef>
          </c:tx>
          <c:spPr>
            <a:ln>
              <a:solidFill>
                <a:schemeClr val="tx1"/>
              </a:solidFill>
            </a:ln>
          </c:spPr>
          <c:marker>
            <c:spPr>
              <a:solidFill>
                <a:schemeClr val="tx1"/>
              </a:solidFill>
            </c:spPr>
          </c:marker>
          <c:cat>
            <c:strRef>
              <c:f>Результаты!$B$79:$D$79</c:f>
              <c:strCache>
                <c:ptCount val="3"/>
                <c:pt idx="0">
                  <c:v>II</c:v>
                </c:pt>
                <c:pt idx="1">
                  <c:v>III</c:v>
                </c:pt>
                <c:pt idx="2">
                  <c:v>IV</c:v>
                </c:pt>
              </c:strCache>
            </c:strRef>
          </c:cat>
          <c:val>
            <c:numRef>
              <c:f>Результаты!$B$81:$D$81</c:f>
              <c:numCache>
                <c:formatCode>General</c:formatCode>
                <c:ptCount val="3"/>
                <c:pt idx="0">
                  <c:v>6</c:v>
                </c:pt>
                <c:pt idx="1">
                  <c:v>4.5</c:v>
                </c:pt>
                <c:pt idx="2">
                  <c:v>2.5</c:v>
                </c:pt>
              </c:numCache>
            </c:numRef>
          </c:val>
          <c:smooth val="1"/>
        </c:ser>
        <c:ser>
          <c:idx val="2"/>
          <c:order val="2"/>
          <c:tx>
            <c:strRef>
              <c:f>Результаты!$A$82</c:f>
              <c:strCache>
                <c:ptCount val="1"/>
                <c:pt idx="0">
                  <c:v>НХЛ</c:v>
                </c:pt>
              </c:strCache>
            </c:strRef>
          </c:tx>
          <c:spPr>
            <a:ln>
              <a:solidFill>
                <a:sysClr val="windowText" lastClr="000000"/>
              </a:solidFill>
            </a:ln>
          </c:spPr>
          <c:marker>
            <c:spPr>
              <a:solidFill>
                <a:schemeClr val="tx1"/>
              </a:solidFill>
            </c:spPr>
          </c:marker>
          <c:cat>
            <c:strRef>
              <c:f>Результаты!$B$79:$D$79</c:f>
              <c:strCache>
                <c:ptCount val="3"/>
                <c:pt idx="0">
                  <c:v>II</c:v>
                </c:pt>
                <c:pt idx="1">
                  <c:v>III</c:v>
                </c:pt>
                <c:pt idx="2">
                  <c:v>IV</c:v>
                </c:pt>
              </c:strCache>
            </c:strRef>
          </c:cat>
          <c:val>
            <c:numRef>
              <c:f>Результаты!$B$82:$D$82</c:f>
              <c:numCache>
                <c:formatCode>General</c:formatCode>
                <c:ptCount val="3"/>
                <c:pt idx="0">
                  <c:v>5.5</c:v>
                </c:pt>
                <c:pt idx="1">
                  <c:v>2.5</c:v>
                </c:pt>
                <c:pt idx="2">
                  <c:v>1</c:v>
                </c:pt>
              </c:numCache>
            </c:numRef>
          </c:val>
          <c:smooth val="1"/>
        </c:ser>
        <c:dLbls>
          <c:showLegendKey val="0"/>
          <c:showVal val="0"/>
          <c:showCatName val="0"/>
          <c:showSerName val="0"/>
          <c:showPercent val="0"/>
          <c:showBubbleSize val="0"/>
        </c:dLbls>
        <c:marker val="1"/>
        <c:smooth val="0"/>
        <c:axId val="1367128704"/>
        <c:axId val="1367134976"/>
      </c:lineChart>
      <c:catAx>
        <c:axId val="1367128704"/>
        <c:scaling>
          <c:orientation val="minMax"/>
        </c:scaling>
        <c:delete val="1"/>
        <c:axPos val="b"/>
        <c:numFmt formatCode="General" sourceLinked="1"/>
        <c:majorTickMark val="none"/>
        <c:minorTickMark val="cross"/>
        <c:tickLblPos val="nextTo"/>
        <c:crossAx val="1367134976"/>
        <c:crosses val="autoZero"/>
        <c:auto val="1"/>
        <c:lblAlgn val="ctr"/>
        <c:lblOffset val="100"/>
        <c:noMultiLvlLbl val="1"/>
      </c:catAx>
      <c:valAx>
        <c:axId val="1367134976"/>
        <c:scaling>
          <c:orientation val="minMax"/>
        </c:scaling>
        <c:delete val="1"/>
        <c:axPos val="l"/>
        <c:majorGridlines/>
        <c:title>
          <c:tx>
            <c:rich>
              <a:bodyPr rot="0" vert="horz"/>
              <a:lstStyle/>
              <a:p>
                <a:pPr>
                  <a:defRPr/>
                </a:pPr>
                <a:r>
                  <a:rPr lang="ru-RU"/>
                  <a:t>%</a:t>
                </a:r>
              </a:p>
            </c:rich>
          </c:tx>
          <c:overlay val="1"/>
        </c:title>
        <c:numFmt formatCode="General" sourceLinked="1"/>
        <c:majorTickMark val="none"/>
        <c:minorTickMark val="cross"/>
        <c:tickLblPos val="nextTo"/>
        <c:crossAx val="1367128704"/>
        <c:crosses val="autoZero"/>
        <c:crossBetween val="between"/>
      </c:valAx>
    </c:plotArea>
    <c:legend>
      <c:legendPos val="r"/>
      <c:overlay val="1"/>
    </c:legend>
    <c:plotVisOnly val="1"/>
    <c:dispBlanksAs val="gap"/>
    <c:showDLblsOverMax val="1"/>
  </c:chart>
  <c:spPr>
    <a:ln>
      <a:no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1"/>
  <c:chart>
    <c:autoTitleDeleted val="1"/>
    <c:view3D>
      <c:rotX val="0"/>
      <c:rotY val="30"/>
      <c:rAngAx val="1"/>
    </c:view3D>
    <c:floor>
      <c:thickness val="0"/>
    </c:floor>
    <c:sideWall>
      <c:thickness val="0"/>
    </c:sideWall>
    <c:backWall>
      <c:thickness val="0"/>
    </c:backWall>
    <c:plotArea>
      <c:layout/>
      <c:bar3DChart>
        <c:barDir val="col"/>
        <c:grouping val="clustered"/>
        <c:varyColors val="1"/>
        <c:ser>
          <c:idx val="0"/>
          <c:order val="0"/>
          <c:tx>
            <c:strRef>
              <c:f>ЛПЗ!$A$47</c:f>
              <c:strCache>
                <c:ptCount val="1"/>
                <c:pt idx="0">
                  <c:v>контроль</c:v>
                </c:pt>
              </c:strCache>
            </c:strRef>
          </c:tx>
          <c:invertIfNegative val="1"/>
          <c:cat>
            <c:strRef>
              <c:f>ЛПЗ!$B$46:$D$46</c:f>
              <c:strCache>
                <c:ptCount val="3"/>
                <c:pt idx="0">
                  <c:v>II</c:v>
                </c:pt>
                <c:pt idx="1">
                  <c:v>III</c:v>
                </c:pt>
                <c:pt idx="2">
                  <c:v>IV</c:v>
                </c:pt>
              </c:strCache>
            </c:strRef>
          </c:cat>
          <c:val>
            <c:numRef>
              <c:f>ЛПЗ!$B$47:$D$47</c:f>
              <c:numCache>
                <c:formatCode>General</c:formatCode>
                <c:ptCount val="3"/>
                <c:pt idx="0">
                  <c:v>1749.67</c:v>
                </c:pt>
                <c:pt idx="1">
                  <c:v>1749.67</c:v>
                </c:pt>
                <c:pt idx="2">
                  <c:v>1749.67</c:v>
                </c:pt>
              </c:numCache>
            </c:numRef>
          </c:val>
        </c:ser>
        <c:ser>
          <c:idx val="1"/>
          <c:order val="1"/>
          <c:tx>
            <c:strRef>
              <c:f>ЛПЗ!$A$48</c:f>
              <c:strCache>
                <c:ptCount val="1"/>
                <c:pt idx="0">
                  <c:v>ХЛ</c:v>
                </c:pt>
              </c:strCache>
            </c:strRef>
          </c:tx>
          <c:invertIfNegative val="1"/>
          <c:dLbls>
            <c:dLbl>
              <c:idx val="2"/>
              <c:tx>
                <c:rich>
                  <a:bodyPr/>
                  <a:lstStyle/>
                  <a:p>
                    <a:r>
                      <a:rPr lang="en-US"/>
                      <a:t>**</a:t>
                    </a:r>
                  </a:p>
                </c:rich>
              </c:tx>
              <c:showLegendKey val="1"/>
              <c:showVal val="1"/>
              <c:showCatName val="1"/>
              <c:showSerName val="1"/>
              <c:showPercent val="1"/>
              <c:showBubbleSize val="1"/>
            </c:dLbl>
            <c:showLegendKey val="0"/>
            <c:showVal val="0"/>
            <c:showCatName val="0"/>
            <c:showSerName val="0"/>
            <c:showPercent val="0"/>
            <c:showBubbleSize val="0"/>
          </c:dLbls>
          <c:cat>
            <c:strRef>
              <c:f>ЛПЗ!$B$46:$D$46</c:f>
              <c:strCache>
                <c:ptCount val="3"/>
                <c:pt idx="0">
                  <c:v>II</c:v>
                </c:pt>
                <c:pt idx="1">
                  <c:v>III</c:v>
                </c:pt>
                <c:pt idx="2">
                  <c:v>IV</c:v>
                </c:pt>
              </c:strCache>
            </c:strRef>
          </c:cat>
          <c:val>
            <c:numRef>
              <c:f>ЛПЗ!$B$48:$D$48</c:f>
              <c:numCache>
                <c:formatCode>General</c:formatCode>
                <c:ptCount val="3"/>
                <c:pt idx="0">
                  <c:v>1791.11</c:v>
                </c:pt>
                <c:pt idx="1">
                  <c:v>1809.57</c:v>
                </c:pt>
                <c:pt idx="2">
                  <c:v>1891.28</c:v>
                </c:pt>
              </c:numCache>
            </c:numRef>
          </c:val>
        </c:ser>
        <c:ser>
          <c:idx val="2"/>
          <c:order val="2"/>
          <c:tx>
            <c:strRef>
              <c:f>ЛПЗ!$A$49</c:f>
              <c:strCache>
                <c:ptCount val="1"/>
                <c:pt idx="0">
                  <c:v>НХЛ</c:v>
                </c:pt>
              </c:strCache>
            </c:strRef>
          </c:tx>
          <c:invertIfNegative val="1"/>
          <c:dLbls>
            <c:dLbl>
              <c:idx val="0"/>
              <c:tx>
                <c:rich>
                  <a:bodyPr/>
                  <a:lstStyle/>
                  <a:p>
                    <a:r>
                      <a:rPr lang="en-US"/>
                      <a:t>*</a:t>
                    </a:r>
                  </a:p>
                </c:rich>
              </c:tx>
              <c:showLegendKey val="1"/>
              <c:showVal val="1"/>
              <c:showCatName val="1"/>
              <c:showSerName val="1"/>
              <c:showPercent val="1"/>
              <c:showBubbleSize val="1"/>
            </c:dLbl>
            <c:dLbl>
              <c:idx val="1"/>
              <c:tx>
                <c:rich>
                  <a:bodyPr/>
                  <a:lstStyle/>
                  <a:p>
                    <a:r>
                      <a:rPr lang="en-US"/>
                      <a:t>**</a:t>
                    </a:r>
                  </a:p>
                </c:rich>
              </c:tx>
              <c:showLegendKey val="1"/>
              <c:showVal val="1"/>
              <c:showCatName val="1"/>
              <c:showSerName val="1"/>
              <c:showPercent val="1"/>
              <c:showBubbleSize val="1"/>
            </c:dLbl>
            <c:dLbl>
              <c:idx val="2"/>
              <c:tx>
                <c:rich>
                  <a:bodyPr/>
                  <a:lstStyle/>
                  <a:p>
                    <a:r>
                      <a:rPr lang="en-US"/>
                      <a:t>**</a:t>
                    </a:r>
                    <a:r>
                      <a:rPr lang="ru-RU"/>
                      <a:t>*</a:t>
                    </a:r>
                    <a:endParaRPr lang="en-US"/>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ЛПЗ!$B$46:$D$46</c:f>
              <c:strCache>
                <c:ptCount val="3"/>
                <c:pt idx="0">
                  <c:v>II</c:v>
                </c:pt>
                <c:pt idx="1">
                  <c:v>III</c:v>
                </c:pt>
                <c:pt idx="2">
                  <c:v>IV</c:v>
                </c:pt>
              </c:strCache>
            </c:strRef>
          </c:cat>
          <c:val>
            <c:numRef>
              <c:f>ЛПЗ!$B$49:$D$49</c:f>
              <c:numCache>
                <c:formatCode>General</c:formatCode>
                <c:ptCount val="3"/>
                <c:pt idx="0">
                  <c:v>1838.95</c:v>
                </c:pt>
                <c:pt idx="1">
                  <c:v>1862.44</c:v>
                </c:pt>
                <c:pt idx="2">
                  <c:v>1925.56</c:v>
                </c:pt>
              </c:numCache>
            </c:numRef>
          </c:val>
        </c:ser>
        <c:dLbls>
          <c:showLegendKey val="0"/>
          <c:showVal val="0"/>
          <c:showCatName val="0"/>
          <c:showSerName val="0"/>
          <c:showPercent val="0"/>
          <c:showBubbleSize val="0"/>
        </c:dLbls>
        <c:gapWidth val="75"/>
        <c:shape val="box"/>
        <c:axId val="1367425792"/>
        <c:axId val="1367428480"/>
        <c:axId val="0"/>
      </c:bar3DChart>
      <c:catAx>
        <c:axId val="1367425792"/>
        <c:scaling>
          <c:orientation val="minMax"/>
        </c:scaling>
        <c:delete val="1"/>
        <c:axPos val="b"/>
        <c:majorTickMark val="none"/>
        <c:minorTickMark val="cross"/>
        <c:tickLblPos val="nextTo"/>
        <c:crossAx val="1367428480"/>
        <c:crosses val="autoZero"/>
        <c:auto val="1"/>
        <c:lblAlgn val="ctr"/>
        <c:lblOffset val="100"/>
        <c:noMultiLvlLbl val="1"/>
      </c:catAx>
      <c:valAx>
        <c:axId val="1367428480"/>
        <c:scaling>
          <c:orientation val="minMax"/>
        </c:scaling>
        <c:delete val="1"/>
        <c:axPos val="l"/>
        <c:majorGridlines/>
        <c:numFmt formatCode="General" sourceLinked="1"/>
        <c:majorTickMark val="none"/>
        <c:minorTickMark val="cross"/>
        <c:tickLblPos val="nextTo"/>
        <c:crossAx val="1367425792"/>
        <c:crosses val="autoZero"/>
        <c:crossBetween val="between"/>
      </c:valAx>
    </c:plotArea>
    <c:legend>
      <c:legendPos val="b"/>
      <c:overlay val="1"/>
      <c:spPr>
        <a:ln>
          <a:solidFill>
            <a:schemeClr val="tx1"/>
          </a:solidFill>
        </a:ln>
      </c:spPr>
    </c:legend>
    <c:plotVisOnly val="1"/>
    <c:dispBlanksAs val="zero"/>
    <c:showDLblsOverMax val="1"/>
  </c:chart>
  <c:spPr>
    <a:ln>
      <a:noFill/>
    </a:ln>
  </c:sp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1"/>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ЛПЗ!$M$47</c:f>
              <c:strCache>
                <c:ptCount val="1"/>
                <c:pt idx="0">
                  <c:v>контроль</c:v>
                </c:pt>
              </c:strCache>
            </c:strRef>
          </c:tx>
          <c:invertIfNegative val="1"/>
          <c:cat>
            <c:strRef>
              <c:f>ЛПЗ!$N$46:$P$46</c:f>
              <c:strCache>
                <c:ptCount val="3"/>
                <c:pt idx="0">
                  <c:v>II</c:v>
                </c:pt>
                <c:pt idx="1">
                  <c:v>III</c:v>
                </c:pt>
                <c:pt idx="2">
                  <c:v>IV</c:v>
                </c:pt>
              </c:strCache>
            </c:strRef>
          </c:cat>
          <c:val>
            <c:numRef>
              <c:f>ЛПЗ!$N$47:$P$47</c:f>
              <c:numCache>
                <c:formatCode>General</c:formatCode>
                <c:ptCount val="3"/>
                <c:pt idx="0">
                  <c:v>564.5</c:v>
                </c:pt>
                <c:pt idx="1">
                  <c:v>564.5</c:v>
                </c:pt>
                <c:pt idx="2">
                  <c:v>564.5</c:v>
                </c:pt>
              </c:numCache>
            </c:numRef>
          </c:val>
        </c:ser>
        <c:ser>
          <c:idx val="1"/>
          <c:order val="1"/>
          <c:tx>
            <c:strRef>
              <c:f>ЛПЗ!$M$48</c:f>
              <c:strCache>
                <c:ptCount val="1"/>
                <c:pt idx="0">
                  <c:v>ХЛ</c:v>
                </c:pt>
              </c:strCache>
            </c:strRef>
          </c:tx>
          <c:invertIfNegative val="1"/>
          <c:dLbls>
            <c:dLbl>
              <c:idx val="0"/>
              <c:delete val="1"/>
            </c:dLbl>
            <c:dLbl>
              <c:idx val="1"/>
              <c:delete val="1"/>
            </c:dLbl>
            <c:dLbl>
              <c:idx val="2"/>
              <c:tx>
                <c:rich>
                  <a:bodyPr/>
                  <a:lstStyle/>
                  <a:p>
                    <a:r>
                      <a:rPr lang="en-US"/>
                      <a:t>*</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ЛПЗ!$N$46:$P$46</c:f>
              <c:strCache>
                <c:ptCount val="3"/>
                <c:pt idx="0">
                  <c:v>II</c:v>
                </c:pt>
                <c:pt idx="1">
                  <c:v>III</c:v>
                </c:pt>
                <c:pt idx="2">
                  <c:v>IV</c:v>
                </c:pt>
              </c:strCache>
            </c:strRef>
          </c:cat>
          <c:val>
            <c:numRef>
              <c:f>ЛПЗ!$N$48:$P$48</c:f>
              <c:numCache>
                <c:formatCode>General</c:formatCode>
                <c:ptCount val="3"/>
                <c:pt idx="0">
                  <c:v>573.52</c:v>
                </c:pt>
                <c:pt idx="1">
                  <c:v>599.67999999999995</c:v>
                </c:pt>
                <c:pt idx="2">
                  <c:v>642.54</c:v>
                </c:pt>
              </c:numCache>
            </c:numRef>
          </c:val>
        </c:ser>
        <c:ser>
          <c:idx val="2"/>
          <c:order val="2"/>
          <c:tx>
            <c:strRef>
              <c:f>ЛПЗ!$M$49</c:f>
              <c:strCache>
                <c:ptCount val="1"/>
                <c:pt idx="0">
                  <c:v>НХЛ</c:v>
                </c:pt>
              </c:strCache>
            </c:strRef>
          </c:tx>
          <c:invertIfNegative val="1"/>
          <c:dLbls>
            <c:dLbl>
              <c:idx val="0"/>
              <c:delete val="1"/>
            </c:dLbl>
            <c:dLbl>
              <c:idx val="1"/>
              <c:tx>
                <c:rich>
                  <a:bodyPr/>
                  <a:lstStyle/>
                  <a:p>
                    <a:r>
                      <a:rPr lang="en-US"/>
                      <a:t>*,</a:t>
                    </a:r>
                    <a:r>
                      <a:rPr lang="en-US" baseline="0"/>
                      <a:t> #</a:t>
                    </a:r>
                    <a:endParaRPr lang="en-US"/>
                  </a:p>
                </c:rich>
              </c:tx>
              <c:showLegendKey val="1"/>
              <c:showVal val="1"/>
              <c:showCatName val="1"/>
              <c:showSerName val="1"/>
              <c:showPercent val="1"/>
              <c:showBubbleSize val="1"/>
            </c:dLbl>
            <c:dLbl>
              <c:idx val="2"/>
              <c:tx>
                <c:rich>
                  <a:bodyPr/>
                  <a:lstStyle/>
                  <a:p>
                    <a:r>
                      <a:rPr lang="en-US"/>
                      <a:t>*</a:t>
                    </a: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ЛПЗ!$N$46:$P$46</c:f>
              <c:strCache>
                <c:ptCount val="3"/>
                <c:pt idx="0">
                  <c:v>II</c:v>
                </c:pt>
                <c:pt idx="1">
                  <c:v>III</c:v>
                </c:pt>
                <c:pt idx="2">
                  <c:v>IV</c:v>
                </c:pt>
              </c:strCache>
            </c:strRef>
          </c:cat>
          <c:val>
            <c:numRef>
              <c:f>ЛПЗ!$N$49:$P$49</c:f>
              <c:numCache>
                <c:formatCode>General</c:formatCode>
                <c:ptCount val="3"/>
                <c:pt idx="0">
                  <c:v>605.41999999999996</c:v>
                </c:pt>
                <c:pt idx="1">
                  <c:v>636.35</c:v>
                </c:pt>
                <c:pt idx="2">
                  <c:v>669.31</c:v>
                </c:pt>
              </c:numCache>
            </c:numRef>
          </c:val>
        </c:ser>
        <c:dLbls>
          <c:showLegendKey val="0"/>
          <c:showVal val="0"/>
          <c:showCatName val="0"/>
          <c:showSerName val="0"/>
          <c:showPercent val="0"/>
          <c:showBubbleSize val="0"/>
        </c:dLbls>
        <c:gapWidth val="75"/>
        <c:shape val="box"/>
        <c:axId val="1367459712"/>
        <c:axId val="1367461248"/>
        <c:axId val="0"/>
      </c:bar3DChart>
      <c:catAx>
        <c:axId val="1367459712"/>
        <c:scaling>
          <c:orientation val="minMax"/>
        </c:scaling>
        <c:delete val="1"/>
        <c:axPos val="b"/>
        <c:majorTickMark val="none"/>
        <c:minorTickMark val="cross"/>
        <c:tickLblPos val="nextTo"/>
        <c:crossAx val="1367461248"/>
        <c:crosses val="autoZero"/>
        <c:auto val="1"/>
        <c:lblAlgn val="ctr"/>
        <c:lblOffset val="100"/>
        <c:noMultiLvlLbl val="1"/>
      </c:catAx>
      <c:valAx>
        <c:axId val="1367461248"/>
        <c:scaling>
          <c:orientation val="minMax"/>
        </c:scaling>
        <c:delete val="1"/>
        <c:axPos val="l"/>
        <c:majorGridlines/>
        <c:numFmt formatCode="General" sourceLinked="1"/>
        <c:majorTickMark val="none"/>
        <c:minorTickMark val="cross"/>
        <c:tickLblPos val="nextTo"/>
        <c:crossAx val="1367459712"/>
        <c:crosses val="autoZero"/>
        <c:crossBetween val="between"/>
      </c:valAx>
    </c:plotArea>
    <c:legend>
      <c:legendPos val="b"/>
      <c:overlay val="1"/>
      <c:spPr>
        <a:ln>
          <a:solidFill>
            <a:schemeClr val="tx1"/>
          </a:solidFill>
        </a:ln>
      </c:spPr>
    </c:legend>
    <c:plotVisOnly val="1"/>
    <c:dispBlanksAs val="zero"/>
    <c:showDLblsOverMax val="1"/>
  </c:chart>
  <c:spPr>
    <a:ln>
      <a:noFill/>
    </a:ln>
  </c:sp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24</Pages>
  <Words>7052</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184</cp:revision>
  <cp:lastPrinted>2009-02-06T08:36:00Z</cp:lastPrinted>
  <dcterms:created xsi:type="dcterms:W3CDTF">2015-03-22T11:10:00Z</dcterms:created>
  <dcterms:modified xsi:type="dcterms:W3CDTF">2015-08-10T09:52:00Z</dcterms:modified>
</cp:coreProperties>
</file>