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center"/>
        <w:rPr>
          <w:b/>
          <w:bCs/>
          <w:caps/>
        </w:rPr>
      </w:pPr>
      <w:r>
        <w:rPr>
          <w:b/>
          <w:bCs/>
          <w:caps/>
        </w:rPr>
        <w:t>НАЦІОНАЛЬНИЙ АГРАРНИЙ УНІВЕРСИТЕТ</w:t>
      </w:r>
    </w:p>
    <w:p w:rsidR="0041137F" w:rsidRDefault="0041137F" w:rsidP="0041137F">
      <w:pPr>
        <w:pStyle w:val="affffffff5"/>
        <w:spacing w:line="264" w:lineRule="auto"/>
        <w:rPr>
          <w:caps/>
        </w:rPr>
      </w:pPr>
    </w:p>
    <w:p w:rsidR="0041137F" w:rsidRDefault="0041137F" w:rsidP="0041137F">
      <w:pPr>
        <w:pStyle w:val="affffffff5"/>
        <w:spacing w:line="264" w:lineRule="auto"/>
        <w:rPr>
          <w:caps/>
        </w:rPr>
      </w:pPr>
    </w:p>
    <w:p w:rsidR="0041137F" w:rsidRDefault="0041137F" w:rsidP="0041137F">
      <w:pPr>
        <w:pStyle w:val="affffffff5"/>
        <w:spacing w:line="264" w:lineRule="auto"/>
        <w:rPr>
          <w:caps/>
        </w:rPr>
      </w:pPr>
    </w:p>
    <w:p w:rsidR="0041137F" w:rsidRDefault="0041137F" w:rsidP="0041137F">
      <w:pPr>
        <w:pStyle w:val="affffffff5"/>
        <w:spacing w:line="264" w:lineRule="auto"/>
        <w:rPr>
          <w:caps/>
        </w:rPr>
      </w:pPr>
    </w:p>
    <w:p w:rsidR="0041137F" w:rsidRDefault="0041137F" w:rsidP="0041137F">
      <w:pPr>
        <w:pStyle w:val="affffffff5"/>
        <w:spacing w:line="264" w:lineRule="auto"/>
        <w:jc w:val="center"/>
        <w:rPr>
          <w:b/>
          <w:bCs/>
          <w:caps/>
        </w:rPr>
      </w:pPr>
      <w:r>
        <w:rPr>
          <w:b/>
          <w:bCs/>
          <w:caps/>
        </w:rPr>
        <w:t>Михальська Віта Михайлівна</w:t>
      </w: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right"/>
        <w:rPr>
          <w:caps/>
        </w:rPr>
      </w:pPr>
      <w:r>
        <w:rPr>
          <w:caps/>
        </w:rPr>
        <w:t>удк 619:616-071+612.015.3:636.52.085.12</w:t>
      </w:r>
    </w:p>
    <w:p w:rsidR="0041137F" w:rsidRDefault="0041137F" w:rsidP="0041137F">
      <w:pPr>
        <w:pStyle w:val="affffffff5"/>
        <w:spacing w:line="264" w:lineRule="auto"/>
        <w:jc w:val="center"/>
        <w:rPr>
          <w:b/>
          <w:bCs/>
        </w:rPr>
      </w:pPr>
    </w:p>
    <w:p w:rsidR="0041137F" w:rsidRDefault="0041137F" w:rsidP="0041137F">
      <w:pPr>
        <w:pStyle w:val="affffffff5"/>
        <w:spacing w:line="264" w:lineRule="auto"/>
        <w:jc w:val="center"/>
        <w:rPr>
          <w:b/>
          <w:bCs/>
        </w:rPr>
      </w:pPr>
    </w:p>
    <w:p w:rsidR="0041137F" w:rsidRDefault="0041137F" w:rsidP="0041137F">
      <w:pPr>
        <w:pStyle w:val="affffffff5"/>
        <w:spacing w:line="264" w:lineRule="auto"/>
        <w:jc w:val="center"/>
        <w:rPr>
          <w:b/>
          <w:bCs/>
        </w:rPr>
      </w:pPr>
    </w:p>
    <w:p w:rsidR="0041137F" w:rsidRDefault="0041137F" w:rsidP="0041137F">
      <w:pPr>
        <w:pStyle w:val="affffffff5"/>
        <w:spacing w:line="264" w:lineRule="auto"/>
        <w:rPr>
          <w:b/>
          <w:bCs/>
        </w:rPr>
      </w:pPr>
    </w:p>
    <w:p w:rsidR="0041137F" w:rsidRDefault="0041137F" w:rsidP="0041137F">
      <w:pPr>
        <w:pStyle w:val="affffffff5"/>
        <w:spacing w:line="264" w:lineRule="auto"/>
        <w:jc w:val="center"/>
        <w:rPr>
          <w:b/>
          <w:bCs/>
          <w:caps/>
        </w:rPr>
      </w:pPr>
      <w:r>
        <w:rPr>
          <w:b/>
          <w:bCs/>
          <w:caps/>
        </w:rPr>
        <w:t xml:space="preserve">клінічний стан та метаболічний статус </w:t>
      </w:r>
    </w:p>
    <w:p w:rsidR="0041137F" w:rsidRDefault="0041137F" w:rsidP="0041137F">
      <w:pPr>
        <w:pStyle w:val="affffffff5"/>
        <w:spacing w:line="264" w:lineRule="auto"/>
        <w:jc w:val="center"/>
        <w:rPr>
          <w:caps/>
        </w:rPr>
      </w:pPr>
      <w:r>
        <w:rPr>
          <w:b/>
          <w:bCs/>
          <w:caps/>
        </w:rPr>
        <w:t>курчат-бройлерів при застосуванні комплексних сполук міді</w:t>
      </w:r>
    </w:p>
    <w:p w:rsidR="0041137F" w:rsidRDefault="0041137F" w:rsidP="0041137F">
      <w:pPr>
        <w:pStyle w:val="affffffff5"/>
        <w:spacing w:line="264" w:lineRule="auto"/>
        <w:jc w:val="center"/>
        <w:rPr>
          <w:caps/>
        </w:rPr>
      </w:pPr>
    </w:p>
    <w:p w:rsidR="0041137F" w:rsidRDefault="0041137F" w:rsidP="0041137F">
      <w:pPr>
        <w:pStyle w:val="affffffff5"/>
        <w:spacing w:line="264" w:lineRule="auto"/>
        <w:rPr>
          <w:caps/>
        </w:rPr>
      </w:pPr>
    </w:p>
    <w:p w:rsidR="0041137F" w:rsidRDefault="0041137F" w:rsidP="0041137F">
      <w:pPr>
        <w:pStyle w:val="affffffff5"/>
        <w:spacing w:line="264" w:lineRule="auto"/>
        <w:jc w:val="center"/>
        <w:rPr>
          <w:b/>
          <w:bCs/>
          <w:caps/>
        </w:rPr>
      </w:pPr>
    </w:p>
    <w:p w:rsidR="0041137F" w:rsidRDefault="0041137F" w:rsidP="0041137F">
      <w:pPr>
        <w:pStyle w:val="affffffff5"/>
        <w:spacing w:line="264" w:lineRule="auto"/>
        <w:jc w:val="center"/>
        <w:rPr>
          <w:b/>
          <w:bCs/>
          <w:caps/>
        </w:rPr>
      </w:pPr>
    </w:p>
    <w:p w:rsidR="0041137F" w:rsidRDefault="0041137F" w:rsidP="0041137F">
      <w:pPr>
        <w:pStyle w:val="affffffff5"/>
        <w:spacing w:line="264" w:lineRule="auto"/>
        <w:jc w:val="center"/>
        <w:rPr>
          <w:b/>
          <w:bCs/>
          <w:caps/>
        </w:rPr>
      </w:pPr>
      <w:r>
        <w:rPr>
          <w:b/>
          <w:bCs/>
          <w:caps/>
        </w:rPr>
        <w:t xml:space="preserve">16.00.06 – </w:t>
      </w:r>
      <w:r>
        <w:rPr>
          <w:b/>
          <w:bCs/>
        </w:rPr>
        <w:t>гігієна тварин та ветеринарна санітарія</w:t>
      </w: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center"/>
        <w:rPr>
          <w:caps/>
        </w:rPr>
      </w:pPr>
    </w:p>
    <w:p w:rsidR="0041137F" w:rsidRDefault="0041137F" w:rsidP="0041137F">
      <w:pPr>
        <w:pStyle w:val="affffffff5"/>
        <w:spacing w:line="264" w:lineRule="auto"/>
        <w:rPr>
          <w:caps/>
        </w:rPr>
      </w:pPr>
    </w:p>
    <w:p w:rsidR="0041137F" w:rsidRDefault="0041137F" w:rsidP="0041137F">
      <w:pPr>
        <w:pStyle w:val="affffffff5"/>
        <w:spacing w:line="264" w:lineRule="auto"/>
        <w:rPr>
          <w:caps/>
        </w:rPr>
      </w:pPr>
    </w:p>
    <w:p w:rsidR="0041137F" w:rsidRDefault="0041137F" w:rsidP="0041137F">
      <w:pPr>
        <w:pStyle w:val="affffffff5"/>
        <w:spacing w:line="264" w:lineRule="auto"/>
        <w:jc w:val="center"/>
        <w:rPr>
          <w:b/>
          <w:bCs/>
        </w:rPr>
      </w:pPr>
      <w:r>
        <w:rPr>
          <w:b/>
          <w:bCs/>
        </w:rPr>
        <w:t>Автореферат</w:t>
      </w:r>
    </w:p>
    <w:p w:rsidR="0041137F" w:rsidRDefault="0041137F" w:rsidP="0041137F">
      <w:pPr>
        <w:pStyle w:val="affffffff5"/>
        <w:spacing w:line="264" w:lineRule="auto"/>
        <w:jc w:val="center"/>
        <w:rPr>
          <w:b/>
          <w:bCs/>
        </w:rPr>
      </w:pPr>
      <w:r>
        <w:rPr>
          <w:b/>
          <w:bCs/>
        </w:rPr>
        <w:t>дисертації на здобуття наукового ступеня</w:t>
      </w:r>
    </w:p>
    <w:p w:rsidR="0041137F" w:rsidRDefault="0041137F" w:rsidP="0041137F">
      <w:pPr>
        <w:pStyle w:val="affffffff5"/>
        <w:spacing w:line="264" w:lineRule="auto"/>
        <w:jc w:val="center"/>
        <w:rPr>
          <w:b/>
          <w:bCs/>
        </w:rPr>
      </w:pPr>
      <w:r>
        <w:rPr>
          <w:b/>
          <w:bCs/>
        </w:rPr>
        <w:lastRenderedPageBreak/>
        <w:t xml:space="preserve"> кандидата ветеринарних наук</w:t>
      </w: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center"/>
        <w:rPr>
          <w:caps/>
        </w:rPr>
      </w:pPr>
    </w:p>
    <w:p w:rsidR="0041137F" w:rsidRDefault="0041137F" w:rsidP="0041137F">
      <w:pPr>
        <w:pStyle w:val="affffffff5"/>
        <w:spacing w:line="264" w:lineRule="auto"/>
        <w:jc w:val="right"/>
      </w:pPr>
    </w:p>
    <w:p w:rsidR="0041137F" w:rsidRDefault="0041137F" w:rsidP="0041137F">
      <w:pPr>
        <w:pStyle w:val="affffffff5"/>
        <w:spacing w:line="264" w:lineRule="auto"/>
        <w:jc w:val="center"/>
        <w:rPr>
          <w:caps/>
        </w:rPr>
      </w:pPr>
    </w:p>
    <w:p w:rsidR="0041137F" w:rsidRDefault="0041137F" w:rsidP="0041137F">
      <w:pPr>
        <w:pStyle w:val="affffffff5"/>
        <w:spacing w:line="264" w:lineRule="auto"/>
        <w:rPr>
          <w:caps/>
        </w:rPr>
      </w:pPr>
    </w:p>
    <w:p w:rsidR="0041137F" w:rsidRDefault="0041137F" w:rsidP="0041137F">
      <w:pPr>
        <w:pStyle w:val="affffffff5"/>
        <w:spacing w:line="264" w:lineRule="auto"/>
        <w:rPr>
          <w:caps/>
        </w:rPr>
      </w:pPr>
    </w:p>
    <w:p w:rsidR="0041137F" w:rsidRPr="0041137F" w:rsidRDefault="0041137F" w:rsidP="0041137F">
      <w:pPr>
        <w:pStyle w:val="affffffff5"/>
        <w:spacing w:line="264" w:lineRule="auto"/>
        <w:jc w:val="center"/>
        <w:rPr>
          <w:b/>
          <w:bCs/>
          <w:caps/>
        </w:rPr>
      </w:pPr>
    </w:p>
    <w:p w:rsidR="0041137F" w:rsidRPr="0041137F" w:rsidRDefault="0041137F" w:rsidP="0041137F">
      <w:pPr>
        <w:pStyle w:val="affffffff5"/>
        <w:spacing w:line="264" w:lineRule="auto"/>
        <w:jc w:val="center"/>
        <w:rPr>
          <w:b/>
          <w:bCs/>
          <w:caps/>
        </w:rPr>
      </w:pPr>
    </w:p>
    <w:p w:rsidR="0041137F" w:rsidRDefault="0041137F" w:rsidP="0041137F">
      <w:pPr>
        <w:pStyle w:val="affffffff5"/>
        <w:spacing w:line="264" w:lineRule="auto"/>
        <w:jc w:val="center"/>
        <w:rPr>
          <w:b/>
          <w:bCs/>
        </w:rPr>
      </w:pPr>
      <w:r>
        <w:rPr>
          <w:b/>
          <w:bCs/>
          <w:caps/>
        </w:rPr>
        <w:t>К</w:t>
      </w:r>
      <w:r>
        <w:rPr>
          <w:b/>
          <w:bCs/>
        </w:rPr>
        <w:t>иїв – 2005</w:t>
      </w:r>
    </w:p>
    <w:p w:rsidR="0041137F" w:rsidRDefault="0041137F" w:rsidP="0041137F">
      <w:pPr>
        <w:pStyle w:val="affffffff5"/>
        <w:spacing w:line="264" w:lineRule="auto"/>
        <w:jc w:val="center"/>
      </w:pPr>
    </w:p>
    <w:p w:rsidR="0041137F" w:rsidRDefault="0041137F" w:rsidP="0041137F">
      <w:pPr>
        <w:pStyle w:val="affffffff2"/>
        <w:jc w:val="left"/>
        <w:rPr>
          <w:sz w:val="28"/>
        </w:rPr>
      </w:pPr>
      <w:r>
        <w:rPr>
          <w:sz w:val="28"/>
        </w:rPr>
        <w:t>Дисертацією є рукопис</w:t>
      </w:r>
    </w:p>
    <w:p w:rsidR="0041137F" w:rsidRDefault="0041137F" w:rsidP="0041137F">
      <w:pPr>
        <w:pStyle w:val="affffffff2"/>
        <w:jc w:val="left"/>
        <w:rPr>
          <w:sz w:val="28"/>
        </w:rPr>
      </w:pPr>
      <w:r>
        <w:rPr>
          <w:sz w:val="28"/>
        </w:rPr>
        <w:t>Робота виконана в Національному аграрному університеті Кабінету Міністрів України</w:t>
      </w:r>
    </w:p>
    <w:p w:rsidR="0041137F" w:rsidRDefault="0041137F" w:rsidP="0041137F">
      <w:pPr>
        <w:pStyle w:val="affffffff2"/>
        <w:jc w:val="left"/>
        <w:rPr>
          <w:sz w:val="28"/>
        </w:rPr>
      </w:pPr>
    </w:p>
    <w:p w:rsidR="0041137F" w:rsidRDefault="0041137F" w:rsidP="0041137F">
      <w:pPr>
        <w:pStyle w:val="affffffff2"/>
        <w:jc w:val="left"/>
        <w:rPr>
          <w:sz w:val="28"/>
        </w:rPr>
      </w:pPr>
    </w:p>
    <w:p w:rsidR="0041137F" w:rsidRDefault="0041137F" w:rsidP="0041137F">
      <w:pPr>
        <w:pStyle w:val="affffffff2"/>
        <w:ind w:left="2520" w:hanging="2520"/>
        <w:jc w:val="both"/>
        <w:rPr>
          <w:sz w:val="28"/>
        </w:rPr>
      </w:pPr>
      <w:r>
        <w:rPr>
          <w:sz w:val="28"/>
        </w:rPr>
        <w:t>Науковий керівник – доктор біологічних наук, професор Захаренко Микола Олександрович, Національний аграрний університет, директор навчально-наукового інституту тваринництва та водних біоресурсів, завідувач кафедри гігієни тварин       ім. А.К. Скороходька</w:t>
      </w:r>
    </w:p>
    <w:p w:rsidR="0041137F" w:rsidRDefault="0041137F" w:rsidP="0041137F">
      <w:pPr>
        <w:pStyle w:val="affffffff2"/>
        <w:ind w:left="3261" w:hanging="3261"/>
        <w:jc w:val="left"/>
        <w:rPr>
          <w:sz w:val="28"/>
        </w:rPr>
      </w:pPr>
    </w:p>
    <w:p w:rsidR="0041137F" w:rsidRDefault="0041137F" w:rsidP="0041137F">
      <w:pPr>
        <w:pStyle w:val="affffffff2"/>
        <w:ind w:left="2520" w:hanging="2520"/>
        <w:jc w:val="both"/>
        <w:rPr>
          <w:sz w:val="28"/>
        </w:rPr>
      </w:pPr>
      <w:r>
        <w:rPr>
          <w:sz w:val="28"/>
        </w:rPr>
        <w:t xml:space="preserve">Офіційні опоненти: </w:t>
      </w:r>
      <w:r>
        <w:rPr>
          <w:sz w:val="28"/>
        </w:rPr>
        <w:tab/>
        <w:t>доктор ветеринарних наук, професор Чорний Микола Васильович, Харківська державна зооветеринарна академія, професор, завідувач кафедри гігієни тварин</w:t>
      </w:r>
    </w:p>
    <w:p w:rsidR="0041137F" w:rsidRDefault="0041137F" w:rsidP="0041137F">
      <w:pPr>
        <w:pStyle w:val="affffffff2"/>
        <w:ind w:left="2520" w:hanging="2520"/>
        <w:jc w:val="both"/>
        <w:rPr>
          <w:sz w:val="28"/>
        </w:rPr>
      </w:pPr>
    </w:p>
    <w:p w:rsidR="0041137F" w:rsidRDefault="0041137F" w:rsidP="0041137F">
      <w:pPr>
        <w:pStyle w:val="affffffff2"/>
        <w:ind w:left="2520" w:hanging="2520"/>
        <w:jc w:val="both"/>
        <w:rPr>
          <w:sz w:val="28"/>
        </w:rPr>
      </w:pPr>
    </w:p>
    <w:p w:rsidR="0041137F" w:rsidRDefault="0041137F" w:rsidP="0041137F">
      <w:pPr>
        <w:pStyle w:val="affffffff2"/>
        <w:ind w:left="2520"/>
        <w:jc w:val="both"/>
        <w:rPr>
          <w:sz w:val="28"/>
        </w:rPr>
      </w:pPr>
      <w:r>
        <w:rPr>
          <w:sz w:val="28"/>
        </w:rPr>
        <w:lastRenderedPageBreak/>
        <w:t>кандидат ветеринарних наук, доцент Савченко Ірина Геннадіївна, Державний агроекологічний університет, доцент кафедри фізіології та фармакології</w:t>
      </w:r>
    </w:p>
    <w:p w:rsidR="0041137F" w:rsidRDefault="0041137F" w:rsidP="0041137F">
      <w:pPr>
        <w:pStyle w:val="affffffff2"/>
        <w:ind w:left="2520"/>
        <w:jc w:val="both"/>
        <w:rPr>
          <w:sz w:val="28"/>
        </w:rPr>
      </w:pPr>
    </w:p>
    <w:p w:rsidR="0041137F" w:rsidRDefault="0041137F" w:rsidP="0041137F">
      <w:pPr>
        <w:pStyle w:val="affffffff2"/>
        <w:ind w:left="2520" w:hanging="2520"/>
        <w:jc w:val="both"/>
        <w:rPr>
          <w:sz w:val="28"/>
        </w:rPr>
      </w:pPr>
    </w:p>
    <w:p w:rsidR="0041137F" w:rsidRDefault="0041137F" w:rsidP="0041137F">
      <w:pPr>
        <w:ind w:left="2520" w:hanging="2520"/>
        <w:jc w:val="both"/>
        <w:rPr>
          <w:sz w:val="28"/>
        </w:rPr>
      </w:pPr>
      <w:r>
        <w:rPr>
          <w:sz w:val="28"/>
        </w:rPr>
        <w:t xml:space="preserve">Провідна установа – Львівська національна академія ветеринарної медицини       ім. С.З. </w:t>
      </w:r>
      <w:r>
        <w:rPr>
          <w:caps/>
          <w:sz w:val="28"/>
          <w:szCs w:val="28"/>
        </w:rPr>
        <w:t>ґ</w:t>
      </w:r>
      <w:r>
        <w:rPr>
          <w:sz w:val="28"/>
          <w:szCs w:val="28"/>
        </w:rPr>
        <w:t>жицького, кафедра гігієни тварин,</w:t>
      </w:r>
      <w:r>
        <w:rPr>
          <w:sz w:val="28"/>
        </w:rPr>
        <w:t xml:space="preserve"> </w:t>
      </w:r>
      <w:r>
        <w:rPr>
          <w:bCs/>
          <w:sz w:val="28"/>
          <w:szCs w:val="28"/>
        </w:rPr>
        <w:t xml:space="preserve">Міністерство аграрної політики України, </w:t>
      </w:r>
      <w:r>
        <w:rPr>
          <w:sz w:val="28"/>
        </w:rPr>
        <w:t>м. Львів</w:t>
      </w:r>
    </w:p>
    <w:p w:rsidR="0041137F" w:rsidRDefault="0041137F" w:rsidP="0041137F">
      <w:pPr>
        <w:pStyle w:val="affffffff2"/>
        <w:ind w:left="3261" w:hanging="2552"/>
        <w:jc w:val="both"/>
        <w:rPr>
          <w:sz w:val="28"/>
        </w:rPr>
      </w:pPr>
    </w:p>
    <w:p w:rsidR="0041137F" w:rsidRDefault="0041137F" w:rsidP="0041137F">
      <w:pPr>
        <w:pStyle w:val="affffffff2"/>
        <w:ind w:left="3261" w:hanging="2552"/>
        <w:jc w:val="left"/>
        <w:rPr>
          <w:sz w:val="28"/>
        </w:rPr>
      </w:pPr>
    </w:p>
    <w:p w:rsidR="0041137F" w:rsidRDefault="0041137F" w:rsidP="0041137F">
      <w:pPr>
        <w:pStyle w:val="affffffff2"/>
        <w:ind w:left="3261" w:hanging="2552"/>
        <w:jc w:val="left"/>
        <w:rPr>
          <w:sz w:val="28"/>
        </w:rPr>
      </w:pPr>
    </w:p>
    <w:p w:rsidR="0041137F" w:rsidRDefault="0041137F" w:rsidP="0041137F">
      <w:pPr>
        <w:pStyle w:val="affffffff2"/>
        <w:ind w:firstLine="840"/>
        <w:jc w:val="both"/>
        <w:rPr>
          <w:sz w:val="28"/>
        </w:rPr>
      </w:pPr>
      <w:r>
        <w:rPr>
          <w:sz w:val="28"/>
        </w:rPr>
        <w:t>Захист дисертації відбудеться “____” ___________ 2005 р. о ____ годині на засіданні спеціалізованої вченої ради Д 26.004.12 у Національному аграрному університеті за адресою: 03041, м.Київ-41, вул. Героїв оборони, 15, навчальний корпус 3, аудиторія 65</w:t>
      </w:r>
    </w:p>
    <w:p w:rsidR="0041137F" w:rsidRDefault="0041137F" w:rsidP="0041137F">
      <w:pPr>
        <w:pStyle w:val="affffffff2"/>
        <w:ind w:firstLine="840"/>
        <w:jc w:val="left"/>
        <w:rPr>
          <w:sz w:val="28"/>
        </w:rPr>
      </w:pPr>
    </w:p>
    <w:p w:rsidR="0041137F" w:rsidRDefault="0041137F" w:rsidP="0041137F">
      <w:pPr>
        <w:pStyle w:val="affffffff2"/>
        <w:ind w:firstLine="840"/>
        <w:jc w:val="left"/>
        <w:rPr>
          <w:sz w:val="28"/>
        </w:rPr>
      </w:pPr>
    </w:p>
    <w:p w:rsidR="0041137F" w:rsidRDefault="0041137F" w:rsidP="0041137F">
      <w:pPr>
        <w:pStyle w:val="affffffff2"/>
        <w:ind w:firstLine="840"/>
        <w:jc w:val="both"/>
        <w:rPr>
          <w:sz w:val="28"/>
        </w:rPr>
      </w:pPr>
      <w:r>
        <w:rPr>
          <w:sz w:val="28"/>
        </w:rPr>
        <w:t>З дисертацією можна ознайомитись у бібліотеці Національного аграрного університету за адресою: 03041, м.Київ-41, вул. Героїв оборони, 13, навчальний корпус 4, к. 41</w:t>
      </w:r>
    </w:p>
    <w:p w:rsidR="0041137F" w:rsidRDefault="0041137F" w:rsidP="0041137F">
      <w:pPr>
        <w:pStyle w:val="affffffff2"/>
        <w:jc w:val="both"/>
        <w:rPr>
          <w:sz w:val="28"/>
        </w:rPr>
      </w:pPr>
    </w:p>
    <w:p w:rsidR="0041137F" w:rsidRDefault="0041137F" w:rsidP="0041137F">
      <w:pPr>
        <w:pStyle w:val="affffffff2"/>
        <w:jc w:val="both"/>
        <w:rPr>
          <w:sz w:val="28"/>
        </w:rPr>
      </w:pPr>
    </w:p>
    <w:p w:rsidR="0041137F" w:rsidRDefault="0041137F" w:rsidP="0041137F">
      <w:pPr>
        <w:pStyle w:val="affffffff2"/>
        <w:jc w:val="both"/>
        <w:rPr>
          <w:sz w:val="28"/>
        </w:rPr>
      </w:pPr>
      <w:r>
        <w:rPr>
          <w:sz w:val="28"/>
        </w:rPr>
        <w:t>Автореферат розісланий “____” _______________ 2005 р.</w:t>
      </w:r>
    </w:p>
    <w:p w:rsidR="0041137F" w:rsidRDefault="0041137F" w:rsidP="0041137F">
      <w:pPr>
        <w:pStyle w:val="affffffff2"/>
        <w:jc w:val="both"/>
        <w:rPr>
          <w:sz w:val="28"/>
        </w:rPr>
      </w:pPr>
    </w:p>
    <w:p w:rsidR="0041137F" w:rsidRDefault="0041137F" w:rsidP="0041137F">
      <w:pPr>
        <w:pStyle w:val="affffffff2"/>
        <w:jc w:val="both"/>
        <w:rPr>
          <w:sz w:val="28"/>
        </w:rPr>
      </w:pPr>
    </w:p>
    <w:p w:rsidR="0041137F" w:rsidRDefault="0041137F" w:rsidP="0041137F">
      <w:pPr>
        <w:pStyle w:val="affffffff2"/>
        <w:jc w:val="both"/>
        <w:rPr>
          <w:sz w:val="28"/>
        </w:rPr>
      </w:pPr>
      <w:r>
        <w:rPr>
          <w:sz w:val="28"/>
        </w:rPr>
        <w:t xml:space="preserve">Вчений секретар </w:t>
      </w:r>
    </w:p>
    <w:p w:rsidR="0041137F" w:rsidRDefault="0041137F" w:rsidP="0041137F">
      <w:pPr>
        <w:pStyle w:val="affffffff2"/>
        <w:jc w:val="both"/>
        <w:rPr>
          <w:sz w:val="28"/>
        </w:rPr>
      </w:pPr>
      <w:r>
        <w:rPr>
          <w:sz w:val="28"/>
        </w:rPr>
        <w:t xml:space="preserve">спеціалізованої вченої ради </w:t>
      </w:r>
      <w:r>
        <w:rPr>
          <w:sz w:val="28"/>
        </w:rPr>
        <w:tab/>
      </w:r>
      <w:r>
        <w:rPr>
          <w:sz w:val="28"/>
        </w:rPr>
        <w:tab/>
        <w:t xml:space="preserve">          </w:t>
      </w:r>
      <w:r>
        <w:rPr>
          <w:sz w:val="28"/>
        </w:rPr>
        <w:tab/>
      </w:r>
      <w:r>
        <w:rPr>
          <w:sz w:val="28"/>
        </w:rPr>
        <w:tab/>
      </w:r>
      <w:r>
        <w:rPr>
          <w:sz w:val="28"/>
        </w:rPr>
        <w:tab/>
      </w:r>
      <w:r>
        <w:rPr>
          <w:sz w:val="28"/>
        </w:rPr>
        <w:tab/>
      </w:r>
      <w:r>
        <w:rPr>
          <w:sz w:val="28"/>
        </w:rPr>
        <w:tab/>
        <w:t>Тютюн А.І.</w:t>
      </w:r>
    </w:p>
    <w:p w:rsidR="0041137F" w:rsidRPr="007A1F0F" w:rsidRDefault="0041137F" w:rsidP="0041137F">
      <w:pPr>
        <w:pStyle w:val="affffffff2"/>
        <w:spacing w:line="264" w:lineRule="auto"/>
        <w:jc w:val="both"/>
        <w:rPr>
          <w:caps w:val="0"/>
          <w:sz w:val="28"/>
          <w:szCs w:val="28"/>
        </w:rPr>
      </w:pPr>
      <w:r w:rsidRPr="007A1F0F">
        <w:rPr>
          <w:sz w:val="28"/>
          <w:szCs w:val="28"/>
        </w:rPr>
        <w:t>Дисертацією є рукопис</w:t>
      </w:r>
    </w:p>
    <w:p w:rsidR="0041137F" w:rsidRPr="007A1F0F" w:rsidRDefault="0041137F" w:rsidP="0041137F">
      <w:pPr>
        <w:pStyle w:val="affffffff2"/>
        <w:spacing w:line="264" w:lineRule="auto"/>
        <w:jc w:val="both"/>
        <w:rPr>
          <w:caps w:val="0"/>
          <w:sz w:val="28"/>
          <w:szCs w:val="28"/>
        </w:rPr>
      </w:pPr>
      <w:r w:rsidRPr="007A1F0F">
        <w:rPr>
          <w:sz w:val="28"/>
          <w:szCs w:val="28"/>
        </w:rPr>
        <w:lastRenderedPageBreak/>
        <w:t>Робота виконана в Національному аграрному університеті Кабінету Міністрів України</w:t>
      </w:r>
    </w:p>
    <w:p w:rsidR="0041137F" w:rsidRPr="007A1F0F" w:rsidRDefault="0041137F" w:rsidP="0041137F">
      <w:pPr>
        <w:pStyle w:val="affffffff2"/>
        <w:spacing w:line="264" w:lineRule="auto"/>
        <w:jc w:val="both"/>
        <w:rPr>
          <w:caps w:val="0"/>
          <w:sz w:val="28"/>
          <w:szCs w:val="28"/>
        </w:rPr>
      </w:pPr>
    </w:p>
    <w:p w:rsidR="0041137F" w:rsidRPr="007A1F0F" w:rsidRDefault="0041137F" w:rsidP="0041137F">
      <w:pPr>
        <w:pStyle w:val="affffffff2"/>
        <w:spacing w:line="264" w:lineRule="auto"/>
        <w:jc w:val="both"/>
        <w:rPr>
          <w:caps w:val="0"/>
          <w:sz w:val="28"/>
          <w:szCs w:val="28"/>
        </w:rPr>
      </w:pPr>
    </w:p>
    <w:p w:rsidR="0041137F" w:rsidRPr="007A1F0F" w:rsidRDefault="0041137F" w:rsidP="0041137F">
      <w:pPr>
        <w:pStyle w:val="affffffff2"/>
        <w:spacing w:line="264" w:lineRule="auto"/>
        <w:ind w:left="2520" w:hanging="2552"/>
        <w:jc w:val="both"/>
        <w:rPr>
          <w:caps w:val="0"/>
          <w:sz w:val="28"/>
          <w:szCs w:val="28"/>
        </w:rPr>
      </w:pPr>
      <w:r w:rsidRPr="007A1F0F">
        <w:rPr>
          <w:b/>
          <w:bCs/>
          <w:sz w:val="28"/>
          <w:szCs w:val="28"/>
        </w:rPr>
        <w:t>Науковий керівник –</w:t>
      </w:r>
      <w:r w:rsidRPr="007A1F0F">
        <w:rPr>
          <w:sz w:val="28"/>
          <w:szCs w:val="28"/>
        </w:rPr>
        <w:t xml:space="preserve"> доктор біологічних наук, професор Захаренко Микола Олександрович, Національний аграрний університет, директор навчально-наукового інституту тваринництва та водних біоресурсів, завідувач кафедри гігієни тварин ім. А.К. Скороходька</w:t>
      </w:r>
    </w:p>
    <w:p w:rsidR="0041137F" w:rsidRPr="007A1F0F" w:rsidRDefault="0041137F" w:rsidP="0041137F">
      <w:pPr>
        <w:pStyle w:val="affffffff2"/>
        <w:spacing w:line="264" w:lineRule="auto"/>
        <w:ind w:left="2520" w:hanging="2552"/>
        <w:jc w:val="both"/>
        <w:rPr>
          <w:caps w:val="0"/>
          <w:sz w:val="28"/>
          <w:szCs w:val="28"/>
        </w:rPr>
      </w:pPr>
    </w:p>
    <w:p w:rsidR="0041137F" w:rsidRPr="007A1F0F" w:rsidRDefault="0041137F" w:rsidP="0041137F">
      <w:pPr>
        <w:pStyle w:val="affffffff2"/>
        <w:spacing w:line="264" w:lineRule="auto"/>
        <w:ind w:left="2520" w:hanging="2552"/>
        <w:jc w:val="both"/>
        <w:rPr>
          <w:caps w:val="0"/>
          <w:sz w:val="28"/>
          <w:szCs w:val="28"/>
        </w:rPr>
      </w:pPr>
    </w:p>
    <w:p w:rsidR="0041137F" w:rsidRPr="007A1F0F" w:rsidRDefault="0041137F" w:rsidP="0041137F">
      <w:pPr>
        <w:spacing w:line="264" w:lineRule="auto"/>
        <w:ind w:left="2520" w:hanging="2531"/>
        <w:jc w:val="both"/>
        <w:rPr>
          <w:sz w:val="28"/>
          <w:szCs w:val="28"/>
        </w:rPr>
      </w:pPr>
      <w:r w:rsidRPr="007A1F0F">
        <w:rPr>
          <w:b/>
          <w:bCs/>
          <w:sz w:val="28"/>
          <w:szCs w:val="28"/>
        </w:rPr>
        <w:t>Офіційні опоненти:</w:t>
      </w:r>
      <w:r w:rsidRPr="007A1F0F">
        <w:rPr>
          <w:sz w:val="28"/>
          <w:szCs w:val="28"/>
        </w:rPr>
        <w:t xml:space="preserve"> доктор ветеринарних наук, професор Чорний Микола Васильович, Харківська державна зооветеринарна академія, завідувач кафедри гігієни тварин</w:t>
      </w:r>
    </w:p>
    <w:p w:rsidR="0041137F" w:rsidRPr="007A1F0F" w:rsidRDefault="0041137F" w:rsidP="0041137F">
      <w:pPr>
        <w:spacing w:line="264" w:lineRule="auto"/>
        <w:ind w:left="2520"/>
        <w:jc w:val="both"/>
        <w:rPr>
          <w:sz w:val="28"/>
          <w:szCs w:val="28"/>
        </w:rPr>
      </w:pPr>
    </w:p>
    <w:p w:rsidR="0041137F" w:rsidRPr="007A1F0F" w:rsidRDefault="0041137F" w:rsidP="0041137F">
      <w:pPr>
        <w:spacing w:line="264" w:lineRule="auto"/>
        <w:ind w:left="2520"/>
        <w:jc w:val="both"/>
        <w:rPr>
          <w:sz w:val="28"/>
          <w:szCs w:val="28"/>
        </w:rPr>
      </w:pPr>
      <w:r w:rsidRPr="007A1F0F">
        <w:rPr>
          <w:sz w:val="28"/>
          <w:szCs w:val="28"/>
        </w:rPr>
        <w:t>кандидат ветеринарних наук Савченко Ірина Геннадіївна, Державний агроекологічний університет, доцент кафедри фізіології та фармакології</w:t>
      </w:r>
    </w:p>
    <w:p w:rsidR="0041137F" w:rsidRPr="007A1F0F" w:rsidRDefault="0041137F" w:rsidP="0041137F">
      <w:pPr>
        <w:pStyle w:val="affffffff2"/>
        <w:spacing w:line="264" w:lineRule="auto"/>
        <w:ind w:left="2520"/>
        <w:jc w:val="both"/>
        <w:rPr>
          <w:caps w:val="0"/>
          <w:sz w:val="28"/>
          <w:szCs w:val="28"/>
        </w:rPr>
      </w:pPr>
    </w:p>
    <w:p w:rsidR="0041137F" w:rsidRPr="007A1F0F" w:rsidRDefault="0041137F" w:rsidP="0041137F">
      <w:pPr>
        <w:pStyle w:val="affffffff2"/>
        <w:spacing w:line="264" w:lineRule="auto"/>
        <w:ind w:left="2520" w:hanging="2552"/>
        <w:jc w:val="both"/>
        <w:rPr>
          <w:caps w:val="0"/>
          <w:sz w:val="28"/>
          <w:szCs w:val="28"/>
        </w:rPr>
      </w:pPr>
    </w:p>
    <w:p w:rsidR="0041137F" w:rsidRPr="007A1F0F" w:rsidRDefault="0041137F" w:rsidP="0041137F">
      <w:pPr>
        <w:pStyle w:val="affffffff2"/>
        <w:spacing w:line="264" w:lineRule="auto"/>
        <w:ind w:left="2520" w:hanging="2552"/>
        <w:jc w:val="both"/>
        <w:rPr>
          <w:caps w:val="0"/>
          <w:sz w:val="28"/>
          <w:szCs w:val="28"/>
        </w:rPr>
      </w:pPr>
    </w:p>
    <w:p w:rsidR="0041137F" w:rsidRPr="007A1F0F" w:rsidRDefault="0041137F" w:rsidP="0041137F">
      <w:pPr>
        <w:pStyle w:val="affffffff2"/>
        <w:spacing w:line="264" w:lineRule="auto"/>
        <w:ind w:left="2520" w:hanging="2552"/>
        <w:jc w:val="both"/>
        <w:rPr>
          <w:caps w:val="0"/>
          <w:sz w:val="28"/>
          <w:szCs w:val="28"/>
        </w:rPr>
      </w:pPr>
      <w:r w:rsidRPr="007A1F0F">
        <w:rPr>
          <w:b/>
          <w:bCs/>
          <w:sz w:val="28"/>
          <w:szCs w:val="28"/>
        </w:rPr>
        <w:t>Провідна установа</w:t>
      </w:r>
      <w:r w:rsidRPr="007A1F0F">
        <w:rPr>
          <w:sz w:val="28"/>
          <w:szCs w:val="28"/>
        </w:rPr>
        <w:t xml:space="preserve"> – Львівська національна академія ветеринарної медицини ім. С.З. Ґжицького, кафедра гігієни тварин, Міністерство аграрної політики України, м. Львів</w:t>
      </w:r>
    </w:p>
    <w:p w:rsidR="0041137F" w:rsidRPr="007A1F0F" w:rsidRDefault="0041137F" w:rsidP="0041137F">
      <w:pPr>
        <w:pStyle w:val="affffffff2"/>
        <w:spacing w:line="264" w:lineRule="auto"/>
        <w:ind w:left="2520" w:hanging="2552"/>
        <w:jc w:val="both"/>
        <w:rPr>
          <w:caps w:val="0"/>
          <w:sz w:val="28"/>
          <w:szCs w:val="28"/>
        </w:rPr>
      </w:pPr>
    </w:p>
    <w:p w:rsidR="0041137F" w:rsidRPr="007A1F0F" w:rsidRDefault="0041137F" w:rsidP="0041137F">
      <w:pPr>
        <w:pStyle w:val="affffffff2"/>
        <w:spacing w:line="264" w:lineRule="auto"/>
        <w:ind w:left="2520" w:hanging="2552"/>
        <w:jc w:val="both"/>
        <w:rPr>
          <w:caps w:val="0"/>
          <w:sz w:val="28"/>
          <w:szCs w:val="28"/>
        </w:rPr>
      </w:pPr>
    </w:p>
    <w:p w:rsidR="0041137F" w:rsidRPr="007A1F0F" w:rsidRDefault="0041137F" w:rsidP="0041137F">
      <w:pPr>
        <w:pStyle w:val="affffffff2"/>
        <w:spacing w:line="264" w:lineRule="auto"/>
        <w:ind w:hanging="2552"/>
        <w:jc w:val="both"/>
        <w:rPr>
          <w:caps w:val="0"/>
          <w:sz w:val="28"/>
          <w:szCs w:val="28"/>
        </w:rPr>
      </w:pPr>
    </w:p>
    <w:p w:rsidR="0041137F" w:rsidRPr="007A1F0F" w:rsidRDefault="0041137F" w:rsidP="0041137F">
      <w:pPr>
        <w:pStyle w:val="affffffff2"/>
        <w:spacing w:line="264" w:lineRule="auto"/>
        <w:ind w:firstLine="720"/>
        <w:jc w:val="both"/>
        <w:rPr>
          <w:caps w:val="0"/>
          <w:sz w:val="28"/>
          <w:szCs w:val="28"/>
        </w:rPr>
      </w:pPr>
      <w:r w:rsidRPr="007A1F0F">
        <w:rPr>
          <w:sz w:val="28"/>
          <w:szCs w:val="28"/>
        </w:rPr>
        <w:t>Захист дисертації відбудеться “____” ___________ 2005 р. о ____ годині на засіданні спеціалізованої вченої ради д 26.004.12 у Національному аграрному університеті за адресою: 03041, м. Київ-41, вул. Героїв Оборони, 15, навчальний корпус 3, аудиторія 65</w:t>
      </w:r>
    </w:p>
    <w:p w:rsidR="0041137F" w:rsidRPr="007A1F0F" w:rsidRDefault="0041137F" w:rsidP="0041137F">
      <w:pPr>
        <w:pStyle w:val="affffffff2"/>
        <w:spacing w:line="264" w:lineRule="auto"/>
        <w:ind w:firstLine="720"/>
        <w:jc w:val="both"/>
        <w:rPr>
          <w:caps w:val="0"/>
          <w:sz w:val="28"/>
          <w:szCs w:val="28"/>
        </w:rPr>
      </w:pPr>
    </w:p>
    <w:p w:rsidR="0041137F" w:rsidRPr="007A1F0F" w:rsidRDefault="0041137F" w:rsidP="0041137F">
      <w:pPr>
        <w:pStyle w:val="affffffff2"/>
        <w:spacing w:line="264" w:lineRule="auto"/>
        <w:ind w:firstLine="720"/>
        <w:jc w:val="both"/>
        <w:rPr>
          <w:caps w:val="0"/>
          <w:sz w:val="28"/>
          <w:szCs w:val="28"/>
        </w:rPr>
      </w:pPr>
      <w:r w:rsidRPr="007A1F0F">
        <w:rPr>
          <w:sz w:val="28"/>
          <w:szCs w:val="28"/>
        </w:rPr>
        <w:t>З дисертацією можна ознайомитись у бібліотеці Національного аграрного університету за адресою: 03041, м. Київ-41, вул. Героїв Оборони, 13, навчальний корпус 4, к. 41</w:t>
      </w:r>
    </w:p>
    <w:p w:rsidR="0041137F" w:rsidRPr="007A1F0F" w:rsidRDefault="0041137F" w:rsidP="0041137F">
      <w:pPr>
        <w:pStyle w:val="affffffff2"/>
        <w:spacing w:line="264" w:lineRule="auto"/>
        <w:jc w:val="both"/>
        <w:rPr>
          <w:caps w:val="0"/>
          <w:sz w:val="28"/>
          <w:szCs w:val="28"/>
        </w:rPr>
      </w:pPr>
    </w:p>
    <w:p w:rsidR="0041137F" w:rsidRPr="007A1F0F" w:rsidRDefault="0041137F" w:rsidP="0041137F">
      <w:pPr>
        <w:pStyle w:val="affffffff2"/>
        <w:spacing w:line="264" w:lineRule="auto"/>
        <w:jc w:val="both"/>
        <w:rPr>
          <w:caps w:val="0"/>
          <w:sz w:val="28"/>
          <w:szCs w:val="28"/>
        </w:rPr>
      </w:pPr>
      <w:r w:rsidRPr="007A1F0F">
        <w:rPr>
          <w:sz w:val="28"/>
          <w:szCs w:val="28"/>
        </w:rPr>
        <w:t>Автореферат розісланий “____” ___________________ 2005 р.</w:t>
      </w:r>
    </w:p>
    <w:p w:rsidR="0041137F" w:rsidRPr="007A1F0F" w:rsidRDefault="0041137F" w:rsidP="0041137F">
      <w:pPr>
        <w:pStyle w:val="affffffff2"/>
        <w:spacing w:line="264" w:lineRule="auto"/>
        <w:jc w:val="both"/>
        <w:rPr>
          <w:caps w:val="0"/>
          <w:sz w:val="28"/>
          <w:szCs w:val="28"/>
        </w:rPr>
      </w:pPr>
    </w:p>
    <w:p w:rsidR="0041137F" w:rsidRPr="007A1F0F" w:rsidRDefault="0041137F" w:rsidP="0041137F">
      <w:pPr>
        <w:pStyle w:val="affffffff2"/>
        <w:spacing w:line="264" w:lineRule="auto"/>
        <w:jc w:val="both"/>
        <w:rPr>
          <w:caps w:val="0"/>
          <w:sz w:val="28"/>
          <w:szCs w:val="28"/>
        </w:rPr>
      </w:pPr>
      <w:r w:rsidRPr="007A1F0F">
        <w:rPr>
          <w:sz w:val="28"/>
          <w:szCs w:val="28"/>
        </w:rPr>
        <w:lastRenderedPageBreak/>
        <w:t xml:space="preserve">Вчений секретар </w:t>
      </w:r>
    </w:p>
    <w:p w:rsidR="0041137F" w:rsidRPr="007A1F0F" w:rsidRDefault="0041137F" w:rsidP="0041137F">
      <w:pPr>
        <w:pStyle w:val="affffffff2"/>
        <w:spacing w:line="264" w:lineRule="auto"/>
        <w:jc w:val="both"/>
        <w:rPr>
          <w:caps w:val="0"/>
          <w:sz w:val="28"/>
          <w:szCs w:val="28"/>
        </w:rPr>
      </w:pPr>
      <w:r w:rsidRPr="007A1F0F">
        <w:rPr>
          <w:sz w:val="28"/>
          <w:szCs w:val="28"/>
        </w:rPr>
        <w:t>спеціалізованої вченої ради</w:t>
      </w:r>
      <w:r w:rsidRPr="007A1F0F">
        <w:rPr>
          <w:sz w:val="28"/>
          <w:szCs w:val="28"/>
        </w:rPr>
        <w:tab/>
      </w:r>
      <w:r w:rsidRPr="007A1F0F">
        <w:rPr>
          <w:sz w:val="28"/>
          <w:szCs w:val="28"/>
        </w:rPr>
        <w:tab/>
      </w:r>
      <w:r w:rsidRPr="007A1F0F">
        <w:rPr>
          <w:sz w:val="28"/>
          <w:szCs w:val="28"/>
        </w:rPr>
        <w:tab/>
      </w:r>
      <w:r w:rsidRPr="007A1F0F">
        <w:rPr>
          <w:sz w:val="28"/>
          <w:szCs w:val="28"/>
        </w:rPr>
        <w:tab/>
      </w:r>
      <w:r w:rsidRPr="007A1F0F">
        <w:rPr>
          <w:sz w:val="28"/>
          <w:szCs w:val="28"/>
        </w:rPr>
        <w:tab/>
      </w:r>
      <w:r w:rsidRPr="007A1F0F">
        <w:rPr>
          <w:sz w:val="28"/>
          <w:szCs w:val="28"/>
        </w:rPr>
        <w:tab/>
      </w:r>
      <w:r w:rsidRPr="007A1F0F">
        <w:rPr>
          <w:sz w:val="28"/>
          <w:szCs w:val="28"/>
        </w:rPr>
        <w:tab/>
        <w:t>Тютюн А.І.</w:t>
      </w:r>
    </w:p>
    <w:p w:rsidR="0041137F" w:rsidRDefault="0041137F" w:rsidP="0041137F">
      <w:pPr>
        <w:pStyle w:val="30"/>
        <w:spacing w:line="264" w:lineRule="auto"/>
        <w:rPr>
          <w:caps/>
        </w:rPr>
      </w:pPr>
      <w:r>
        <w:rPr>
          <w:caps/>
        </w:rPr>
        <w:t>Загальна характеристика роботи</w:t>
      </w:r>
    </w:p>
    <w:p w:rsidR="0041137F" w:rsidRDefault="0041137F" w:rsidP="0041137F">
      <w:pPr>
        <w:spacing w:line="264" w:lineRule="auto"/>
        <w:jc w:val="center"/>
        <w:rPr>
          <w:caps/>
          <w:sz w:val="28"/>
          <w:szCs w:val="28"/>
        </w:rPr>
      </w:pPr>
    </w:p>
    <w:p w:rsidR="0041137F" w:rsidRDefault="0041137F" w:rsidP="0041137F">
      <w:pPr>
        <w:pStyle w:val="afffffffe"/>
        <w:spacing w:line="264" w:lineRule="auto"/>
        <w:ind w:firstLine="840"/>
      </w:pPr>
      <w:r>
        <w:rPr>
          <w:b/>
          <w:bCs/>
        </w:rPr>
        <w:t>Актуальність теми досліджень.</w:t>
      </w:r>
      <w:r>
        <w:t xml:space="preserve"> Важливу роль у профілактиці мікроелементозів відіграє раціональна годівля тварин доброякісними кормами, які забезпечують їх в достатній кількості поживними та біологічно активними речовинами, особливо мінеральними сполуками. </w:t>
      </w:r>
    </w:p>
    <w:p w:rsidR="0041137F" w:rsidRDefault="0041137F" w:rsidP="0041137F">
      <w:pPr>
        <w:pStyle w:val="affffffff5"/>
        <w:spacing w:line="264" w:lineRule="auto"/>
        <w:ind w:firstLine="839"/>
      </w:pPr>
      <w:r>
        <w:t>До організму птиці вони надходять у вигляді складних металоорганічних сполук кормів, з яких легко засвоюються. Потребу птиці у макро- та мікроелементах задовольняють введенням до складу комбікормів різних преміксів, що містять неорганічні солі, природні мінерали-сорбенти (цеоліти), синтетичні сполуки, продукцію аквакультури тощо (Шагниев М.Г. и др., 1970; Калимуллин Ю.Н., 1984; Кравців Р.Й., 1989; Горобец А.И., 1991; Хазилов Н.З. и др., 1996).</w:t>
      </w:r>
    </w:p>
    <w:p w:rsidR="0041137F" w:rsidRDefault="0041137F" w:rsidP="0041137F">
      <w:pPr>
        <w:pStyle w:val="affffffff5"/>
        <w:spacing w:line="264" w:lineRule="auto"/>
        <w:ind w:firstLine="839"/>
      </w:pPr>
      <w:r>
        <w:t>Особливо чутлива до нестачі міді в організмі сільськогосподарська птиця. Рівень цього мікроелементу в тканинах залежить від його вмісту в кормах, а також ефективності всмоктування в травному каналі та участі у процесах метаболізму (Казаков Х.Ш., 1972; Розпутній О.І., Куркіна С.В., 2001).</w:t>
      </w:r>
    </w:p>
    <w:p w:rsidR="0041137F" w:rsidRDefault="0041137F" w:rsidP="0041137F">
      <w:pPr>
        <w:spacing w:line="264" w:lineRule="auto"/>
        <w:ind w:firstLine="840"/>
        <w:jc w:val="both"/>
        <w:rPr>
          <w:sz w:val="28"/>
          <w:szCs w:val="28"/>
        </w:rPr>
      </w:pPr>
      <w:r>
        <w:rPr>
          <w:sz w:val="28"/>
          <w:szCs w:val="28"/>
        </w:rPr>
        <w:t>Мідь впливає на функції кровотворних органів та ендокринних залоз, бере участь в окисно-відновних процесах й захисних реакціях організму, необхідна для росту і розмноження тварин (Смирнов В.М., 1969; Линник П.Н., Набиванец Б.И., 1986).</w:t>
      </w:r>
    </w:p>
    <w:p w:rsidR="0041137F" w:rsidRDefault="0041137F" w:rsidP="0041137F">
      <w:pPr>
        <w:spacing w:line="264" w:lineRule="auto"/>
        <w:ind w:firstLine="840"/>
        <w:jc w:val="both"/>
        <w:rPr>
          <w:sz w:val="28"/>
          <w:szCs w:val="28"/>
        </w:rPr>
      </w:pPr>
      <w:r>
        <w:rPr>
          <w:sz w:val="28"/>
          <w:szCs w:val="28"/>
        </w:rPr>
        <w:t>Неорганічні солі міді, які вводяться до складу комбікормів не завжди безпечні для здоров’я тварин і мають низьку біологічну доступність (Недзвецкий В.К., Бикташев Р.У., 1975; Куркіна С.В., 2001).</w:t>
      </w:r>
    </w:p>
    <w:p w:rsidR="0041137F" w:rsidRDefault="0041137F" w:rsidP="0041137F">
      <w:pPr>
        <w:spacing w:line="264" w:lineRule="auto"/>
        <w:ind w:firstLine="840"/>
        <w:jc w:val="both"/>
        <w:rPr>
          <w:sz w:val="28"/>
          <w:szCs w:val="28"/>
        </w:rPr>
      </w:pPr>
      <w:r>
        <w:rPr>
          <w:sz w:val="28"/>
          <w:szCs w:val="28"/>
        </w:rPr>
        <w:t>Підвищують біологічну доступність міді для організму птиці використанням комплексних сполук цього елементу з амінокислотами та іншими органічними речовинами. Вони є найбільш оптимальною для організму формою джерел біогенних металів, добре всмоктуються в травному каналі, запобігають утворенню важкорозчинних та абсорбованих у кишечнику лігандів, нетоксичні та високоефективні у застосуванні порівняно з неорганічними речовинами (Петрова И.П. и др., 1971; Апсите М.Р., 1971; Арсеньев А.Ф. и др., 1973; Дятлова Н.М., Темкина В.Я., 1988).</w:t>
      </w:r>
    </w:p>
    <w:p w:rsidR="0041137F" w:rsidRDefault="0041137F" w:rsidP="0041137F">
      <w:pPr>
        <w:spacing w:line="264" w:lineRule="auto"/>
        <w:ind w:firstLine="840"/>
        <w:jc w:val="both"/>
        <w:rPr>
          <w:sz w:val="28"/>
          <w:szCs w:val="28"/>
        </w:rPr>
      </w:pPr>
      <w:r>
        <w:rPr>
          <w:sz w:val="28"/>
          <w:szCs w:val="28"/>
        </w:rPr>
        <w:t>Однак широкого застосування в профілактиці мікроелементозів та годівлі птиці комплексні сполуки міді з амінокислотами не знайшли через недостатню кількість наукових досліджень щодо способів їх одержання, токсичності, впливу на клінічний стан, обмін речовин, продуктивність та якість продукції тварин.</w:t>
      </w:r>
    </w:p>
    <w:p w:rsidR="0041137F" w:rsidRDefault="0041137F" w:rsidP="0041137F">
      <w:pPr>
        <w:spacing w:line="264" w:lineRule="auto"/>
        <w:ind w:firstLine="840"/>
        <w:jc w:val="both"/>
        <w:rPr>
          <w:sz w:val="28"/>
          <w:szCs w:val="28"/>
        </w:rPr>
      </w:pPr>
      <w:r>
        <w:rPr>
          <w:b/>
          <w:bCs/>
          <w:sz w:val="28"/>
          <w:szCs w:val="28"/>
        </w:rPr>
        <w:lastRenderedPageBreak/>
        <w:t xml:space="preserve">Зв’язок роботи з науковими програмами, планами, темами. </w:t>
      </w:r>
      <w:r>
        <w:rPr>
          <w:sz w:val="28"/>
          <w:szCs w:val="28"/>
        </w:rPr>
        <w:t>Дисертація є частиною комплексних досліджень за темою “Вивчити вплив комплексоутворюючих речовин на організм тварин та розробити на їх основі нове покоління мінеральних преміксів” (номер державної реєстрації 0101</w:t>
      </w:r>
      <w:r>
        <w:rPr>
          <w:sz w:val="28"/>
          <w:szCs w:val="28"/>
          <w:lang w:val="en-US"/>
        </w:rPr>
        <w:t>U</w:t>
      </w:r>
      <w:r>
        <w:rPr>
          <w:sz w:val="28"/>
          <w:szCs w:val="28"/>
        </w:rPr>
        <w:t>003212), що виконується співробітниками кафедри гігієни тварин           ім. А.К. Скороходька Національного аграрного університету.</w:t>
      </w:r>
    </w:p>
    <w:p w:rsidR="0041137F" w:rsidRDefault="0041137F" w:rsidP="0041137F">
      <w:pPr>
        <w:spacing w:line="264" w:lineRule="auto"/>
        <w:ind w:firstLine="840"/>
        <w:jc w:val="both"/>
        <w:rPr>
          <w:sz w:val="28"/>
          <w:szCs w:val="28"/>
        </w:rPr>
      </w:pPr>
      <w:r>
        <w:rPr>
          <w:b/>
          <w:bCs/>
          <w:sz w:val="28"/>
          <w:szCs w:val="28"/>
        </w:rPr>
        <w:t xml:space="preserve">Мета та завдання досліджень. </w:t>
      </w:r>
      <w:r>
        <w:rPr>
          <w:sz w:val="28"/>
          <w:szCs w:val="28"/>
        </w:rPr>
        <w:t>Головна мета роботи – удосконалити спосіб одержання, дослідити токсикологічні властивості та вивчити вплив метіонату, гліцинату та лізинату міді на клінічний стан, метаболічний статус та продуктивність курчат-бройлерів.</w:t>
      </w:r>
    </w:p>
    <w:p w:rsidR="0041137F" w:rsidRDefault="0041137F" w:rsidP="0041137F">
      <w:pPr>
        <w:spacing w:line="264" w:lineRule="auto"/>
        <w:ind w:firstLine="840"/>
        <w:jc w:val="both"/>
        <w:rPr>
          <w:sz w:val="28"/>
          <w:szCs w:val="28"/>
        </w:rPr>
      </w:pPr>
      <w:r>
        <w:rPr>
          <w:sz w:val="28"/>
          <w:szCs w:val="28"/>
        </w:rPr>
        <w:t>Для досягнення мети ставилися такі завдання:</w:t>
      </w:r>
    </w:p>
    <w:p w:rsidR="0041137F" w:rsidRDefault="0041137F" w:rsidP="00A137BE">
      <w:pPr>
        <w:numPr>
          <w:ilvl w:val="0"/>
          <w:numId w:val="59"/>
        </w:numPr>
        <w:tabs>
          <w:tab w:val="clear" w:pos="1200"/>
        </w:tabs>
        <w:suppressAutoHyphens w:val="0"/>
        <w:spacing w:line="264" w:lineRule="auto"/>
        <w:ind w:left="240" w:hanging="240"/>
        <w:jc w:val="both"/>
        <w:rPr>
          <w:sz w:val="28"/>
          <w:szCs w:val="28"/>
        </w:rPr>
      </w:pPr>
      <w:r>
        <w:rPr>
          <w:sz w:val="28"/>
          <w:szCs w:val="28"/>
        </w:rPr>
        <w:t>удосконалити спосіб одержання метіонату, гліцинату та лізинату міді;</w:t>
      </w:r>
    </w:p>
    <w:p w:rsidR="0041137F" w:rsidRDefault="0041137F" w:rsidP="00A137BE">
      <w:pPr>
        <w:numPr>
          <w:ilvl w:val="0"/>
          <w:numId w:val="59"/>
        </w:numPr>
        <w:tabs>
          <w:tab w:val="clear" w:pos="1200"/>
        </w:tabs>
        <w:suppressAutoHyphens w:val="0"/>
        <w:spacing w:line="264" w:lineRule="auto"/>
        <w:ind w:left="240" w:hanging="240"/>
        <w:jc w:val="both"/>
        <w:rPr>
          <w:sz w:val="28"/>
          <w:szCs w:val="28"/>
        </w:rPr>
      </w:pPr>
      <w:r>
        <w:rPr>
          <w:sz w:val="28"/>
          <w:szCs w:val="28"/>
        </w:rPr>
        <w:t>дослідити фізико-хімічні властивості одержаних комплексних сполук міді з амінокислотами;</w:t>
      </w:r>
    </w:p>
    <w:p w:rsidR="0041137F" w:rsidRDefault="0041137F" w:rsidP="00A137BE">
      <w:pPr>
        <w:numPr>
          <w:ilvl w:val="0"/>
          <w:numId w:val="59"/>
        </w:numPr>
        <w:tabs>
          <w:tab w:val="clear" w:pos="1200"/>
        </w:tabs>
        <w:suppressAutoHyphens w:val="0"/>
        <w:spacing w:line="264" w:lineRule="auto"/>
        <w:ind w:left="240" w:hanging="240"/>
        <w:jc w:val="both"/>
        <w:rPr>
          <w:sz w:val="28"/>
          <w:szCs w:val="28"/>
        </w:rPr>
      </w:pPr>
      <w:r>
        <w:rPr>
          <w:sz w:val="28"/>
          <w:szCs w:val="28"/>
        </w:rPr>
        <w:t>вивчити токсичність метіонату, гліцинату та лізинату міді;</w:t>
      </w:r>
    </w:p>
    <w:p w:rsidR="0041137F" w:rsidRDefault="0041137F" w:rsidP="00A137BE">
      <w:pPr>
        <w:numPr>
          <w:ilvl w:val="0"/>
          <w:numId w:val="59"/>
        </w:numPr>
        <w:tabs>
          <w:tab w:val="clear" w:pos="1200"/>
        </w:tabs>
        <w:suppressAutoHyphens w:val="0"/>
        <w:spacing w:line="264" w:lineRule="auto"/>
        <w:ind w:left="240" w:hanging="240"/>
        <w:jc w:val="both"/>
        <w:rPr>
          <w:sz w:val="28"/>
          <w:szCs w:val="28"/>
        </w:rPr>
      </w:pPr>
      <w:r>
        <w:rPr>
          <w:sz w:val="28"/>
          <w:szCs w:val="28"/>
        </w:rPr>
        <w:t xml:space="preserve">дослідити вплив комплексних сполук міді з амінокислотами на активність травних ферментів </w:t>
      </w:r>
      <w:r>
        <w:rPr>
          <w:sz w:val="28"/>
          <w:szCs w:val="28"/>
          <w:lang w:val="en-US"/>
        </w:rPr>
        <w:t>in</w:t>
      </w:r>
      <w:r>
        <w:rPr>
          <w:sz w:val="28"/>
          <w:szCs w:val="28"/>
        </w:rPr>
        <w:t xml:space="preserve"> </w:t>
      </w:r>
      <w:r>
        <w:rPr>
          <w:sz w:val="28"/>
          <w:szCs w:val="28"/>
          <w:lang w:val="en-US"/>
        </w:rPr>
        <w:t>vitro</w:t>
      </w:r>
      <w:r>
        <w:rPr>
          <w:sz w:val="28"/>
          <w:szCs w:val="28"/>
        </w:rPr>
        <w:t>;</w:t>
      </w:r>
    </w:p>
    <w:p w:rsidR="0041137F" w:rsidRDefault="0041137F" w:rsidP="00A137BE">
      <w:pPr>
        <w:numPr>
          <w:ilvl w:val="0"/>
          <w:numId w:val="59"/>
        </w:numPr>
        <w:tabs>
          <w:tab w:val="clear" w:pos="1200"/>
        </w:tabs>
        <w:suppressAutoHyphens w:val="0"/>
        <w:spacing w:line="264" w:lineRule="auto"/>
        <w:ind w:left="240" w:hanging="240"/>
        <w:jc w:val="both"/>
        <w:rPr>
          <w:sz w:val="28"/>
          <w:szCs w:val="28"/>
        </w:rPr>
      </w:pPr>
      <w:r>
        <w:rPr>
          <w:sz w:val="28"/>
          <w:szCs w:val="28"/>
        </w:rPr>
        <w:t>визначити показники клінічного стану та обміну речовин у лабораторних щурів за дії комплексних сполук міді;</w:t>
      </w:r>
    </w:p>
    <w:p w:rsidR="0041137F" w:rsidRDefault="0041137F" w:rsidP="00A137BE">
      <w:pPr>
        <w:numPr>
          <w:ilvl w:val="0"/>
          <w:numId w:val="59"/>
        </w:numPr>
        <w:tabs>
          <w:tab w:val="clear" w:pos="1200"/>
        </w:tabs>
        <w:suppressAutoHyphens w:val="0"/>
        <w:spacing w:line="264" w:lineRule="auto"/>
        <w:ind w:left="240" w:hanging="240"/>
        <w:jc w:val="both"/>
      </w:pPr>
      <w:r>
        <w:rPr>
          <w:sz w:val="28"/>
          <w:szCs w:val="28"/>
        </w:rPr>
        <w:t>з’ясувати вплив метіонату, гліцинату та лізинату міді на клінічний стан, метаболічний статус і продуктивність курчат-бройлерів;</w:t>
      </w:r>
    </w:p>
    <w:p w:rsidR="0041137F" w:rsidRDefault="0041137F" w:rsidP="00A137BE">
      <w:pPr>
        <w:numPr>
          <w:ilvl w:val="0"/>
          <w:numId w:val="59"/>
        </w:numPr>
        <w:tabs>
          <w:tab w:val="clear" w:pos="1200"/>
        </w:tabs>
        <w:suppressAutoHyphens w:val="0"/>
        <w:spacing w:line="264" w:lineRule="auto"/>
        <w:ind w:left="240" w:hanging="240"/>
        <w:jc w:val="both"/>
        <w:rPr>
          <w:sz w:val="28"/>
          <w:szCs w:val="28"/>
        </w:rPr>
      </w:pPr>
      <w:r>
        <w:rPr>
          <w:sz w:val="28"/>
          <w:szCs w:val="28"/>
        </w:rPr>
        <w:t>розрахувати економічну ефективність використання комплексних сполук міді з амінокислотами при вирощувані курчат-бройлерів.</w:t>
      </w:r>
    </w:p>
    <w:p w:rsidR="0041137F" w:rsidRDefault="0041137F" w:rsidP="0041137F">
      <w:pPr>
        <w:spacing w:line="264" w:lineRule="auto"/>
        <w:ind w:firstLine="840"/>
        <w:jc w:val="both"/>
        <w:rPr>
          <w:sz w:val="28"/>
          <w:szCs w:val="28"/>
        </w:rPr>
      </w:pPr>
      <w:r>
        <w:rPr>
          <w:b/>
          <w:bCs/>
          <w:sz w:val="28"/>
          <w:szCs w:val="28"/>
        </w:rPr>
        <w:t>Об’єкт досліджень.</w:t>
      </w:r>
      <w:r>
        <w:rPr>
          <w:sz w:val="28"/>
          <w:szCs w:val="28"/>
        </w:rPr>
        <w:t xml:space="preserve"> Метіонат, гліцинат і лізинат міді; лабораторні щурі та миші; курчата-бройлери.</w:t>
      </w:r>
    </w:p>
    <w:p w:rsidR="0041137F" w:rsidRDefault="0041137F" w:rsidP="0041137F">
      <w:pPr>
        <w:spacing w:line="264" w:lineRule="auto"/>
        <w:ind w:firstLine="840"/>
        <w:jc w:val="both"/>
        <w:rPr>
          <w:sz w:val="28"/>
          <w:szCs w:val="28"/>
        </w:rPr>
      </w:pPr>
      <w:r>
        <w:rPr>
          <w:b/>
          <w:bCs/>
          <w:sz w:val="28"/>
          <w:szCs w:val="28"/>
        </w:rPr>
        <w:t>Предмет досліджень</w:t>
      </w:r>
      <w:r>
        <w:rPr>
          <w:i/>
          <w:iCs/>
          <w:sz w:val="28"/>
          <w:szCs w:val="28"/>
        </w:rPr>
        <w:t>.</w:t>
      </w:r>
      <w:r>
        <w:rPr>
          <w:sz w:val="28"/>
          <w:szCs w:val="28"/>
        </w:rPr>
        <w:t xml:space="preserve"> Фізичні й хімічні властивості комплексних сполук міді, їх токсичність, клінічні та біохімічні показники, продуктивність і збереженість курчат-бройлерів.</w:t>
      </w:r>
    </w:p>
    <w:p w:rsidR="0041137F" w:rsidRDefault="0041137F" w:rsidP="0041137F">
      <w:pPr>
        <w:spacing w:line="264" w:lineRule="auto"/>
        <w:ind w:firstLine="840"/>
        <w:jc w:val="both"/>
        <w:rPr>
          <w:sz w:val="28"/>
          <w:szCs w:val="28"/>
        </w:rPr>
      </w:pPr>
      <w:r>
        <w:rPr>
          <w:b/>
          <w:bCs/>
          <w:sz w:val="28"/>
          <w:szCs w:val="28"/>
        </w:rPr>
        <w:t>Методи дослідження.</w:t>
      </w:r>
      <w:r>
        <w:rPr>
          <w:sz w:val="28"/>
          <w:szCs w:val="28"/>
        </w:rPr>
        <w:t xml:space="preserve"> Поставлені в роботі завдання вирішувались експериментально з використанням клінічних (частота дихання, температура тіла), гематологічних (кількість еритроцитів і лейкоцитів, концентрація гемоглобіну), гігієнічних (температура повітря, вологість та швидкість руху повітря), зоотехнічних (продуктивність, збереженість поголів’я, витрати корму), біохімічних (показники вуглеводного, білкового та ліпідного обміну), а також статистичних (математична обробка отриманих даних) методів досліджень.</w:t>
      </w:r>
    </w:p>
    <w:p w:rsidR="0041137F" w:rsidRDefault="0041137F" w:rsidP="0041137F">
      <w:pPr>
        <w:spacing w:line="264" w:lineRule="auto"/>
        <w:ind w:firstLine="840"/>
        <w:jc w:val="both"/>
        <w:rPr>
          <w:sz w:val="28"/>
          <w:szCs w:val="28"/>
        </w:rPr>
      </w:pPr>
      <w:r>
        <w:rPr>
          <w:b/>
          <w:bCs/>
          <w:sz w:val="28"/>
          <w:szCs w:val="28"/>
        </w:rPr>
        <w:t xml:space="preserve">Наукова новизна одержаних результатів. </w:t>
      </w:r>
      <w:r>
        <w:rPr>
          <w:sz w:val="28"/>
          <w:szCs w:val="28"/>
        </w:rPr>
        <w:t xml:space="preserve">Теоретично обґрунтована та експериментально доведена доцільність використання комплексних сполук – метіонату, гліцинату та лізинату міді в годівлі лабораторних тварин і курчат-бройлерів. Вперше вивчено їх токсичність, яка становить для метіонату міді – 335,0, гліцинату – 640,0 та лізинату міді 390,0 мг/кг маси тіла, що характеризує комплексні сполуки міді як малотоксичні речовини. Встановлено стимулюючий </w:t>
      </w:r>
      <w:r>
        <w:rPr>
          <w:sz w:val="28"/>
          <w:szCs w:val="28"/>
        </w:rPr>
        <w:lastRenderedPageBreak/>
        <w:t xml:space="preserve">вплив гліцинату та лізинату, й меншою мірою метіонату міді, на активність травних ферментів курчат-бройлерів </w:t>
      </w:r>
      <w:r>
        <w:rPr>
          <w:sz w:val="28"/>
          <w:szCs w:val="28"/>
          <w:lang w:val="en-US"/>
        </w:rPr>
        <w:t>in</w:t>
      </w:r>
      <w:r>
        <w:rPr>
          <w:sz w:val="28"/>
          <w:szCs w:val="28"/>
        </w:rPr>
        <w:t xml:space="preserve"> </w:t>
      </w:r>
      <w:r>
        <w:rPr>
          <w:sz w:val="28"/>
          <w:szCs w:val="28"/>
          <w:lang w:val="en-US"/>
        </w:rPr>
        <w:t>vitro</w:t>
      </w:r>
      <w:r>
        <w:rPr>
          <w:sz w:val="28"/>
          <w:szCs w:val="28"/>
        </w:rPr>
        <w:t>. При введенні щурам метіонату, гліцинату та лізинату міді у різних дозах підвищувалось енергозабезпечення тканин організму, знижувалися процеси уреогенезу в печінці, змінювалась активність ряду травних та тканинних ферментів і не змінювався білковий спектр сироватки крові, гематологічні показники та клінічний стан тварин.</w:t>
      </w:r>
    </w:p>
    <w:p w:rsidR="0041137F" w:rsidRDefault="0041137F" w:rsidP="0041137F">
      <w:pPr>
        <w:spacing w:line="264" w:lineRule="auto"/>
        <w:ind w:firstLine="840"/>
        <w:jc w:val="both"/>
        <w:rPr>
          <w:sz w:val="28"/>
          <w:szCs w:val="28"/>
        </w:rPr>
      </w:pPr>
      <w:r>
        <w:rPr>
          <w:sz w:val="28"/>
          <w:szCs w:val="28"/>
        </w:rPr>
        <w:t>Тривале згодовування курчатам-бройлерам з комбікормом метіонату, гліцинату та лізинату міді забезпечувало їх ефективне використання при відсутності кумулятивної дії, підвищувало активність ряду ферментів плазми крові, підшлункової залози та тонкого кишечника, не впливало на клінічний стан, гематологічні показники, рівень енергетичних процесів, фракційний склад білків сироватки крові, масу внутрішніх органів, забезпечувало високу інтенсивність росту птиці та збереженість поголів’я.</w:t>
      </w:r>
    </w:p>
    <w:p w:rsidR="0041137F" w:rsidRDefault="0041137F" w:rsidP="0041137F">
      <w:pPr>
        <w:spacing w:line="264" w:lineRule="auto"/>
        <w:ind w:firstLine="882"/>
        <w:jc w:val="both"/>
        <w:rPr>
          <w:sz w:val="28"/>
          <w:szCs w:val="28"/>
        </w:rPr>
      </w:pPr>
      <w:r>
        <w:rPr>
          <w:b/>
          <w:bCs/>
          <w:sz w:val="28"/>
          <w:szCs w:val="28"/>
        </w:rPr>
        <w:t xml:space="preserve">Практичне значення одержаних результатів. </w:t>
      </w:r>
      <w:r>
        <w:rPr>
          <w:sz w:val="28"/>
          <w:szCs w:val="28"/>
        </w:rPr>
        <w:t>Встановлено оптимальне співвідношення амінокислот і міді в розчинах для одержання комплексних сполук. Вказано на можливість використання метіонату, гліцинату та лізинату міді у складі преміксів для тварин. Встановлено оптимальні дози введення метіонату, гліцинату та лізинату міді до складу комбікорму для тварин, які становлять відповідно 1,0; 0,5 та 1,0 мг на голову за добу.</w:t>
      </w:r>
    </w:p>
    <w:p w:rsidR="0041137F" w:rsidRDefault="0041137F" w:rsidP="0041137F">
      <w:pPr>
        <w:spacing w:line="264" w:lineRule="auto"/>
        <w:ind w:firstLine="882"/>
        <w:jc w:val="both"/>
        <w:rPr>
          <w:sz w:val="28"/>
          <w:szCs w:val="28"/>
        </w:rPr>
      </w:pPr>
      <w:r>
        <w:rPr>
          <w:sz w:val="28"/>
          <w:szCs w:val="28"/>
        </w:rPr>
        <w:t>Використання в годівлі курчат-бройлерів комбікормів, що містили метіонат, гліцинат або лізинат міді відповідно у кількості 23,0; 15,0 і 22,0 мг/кг корму, не впливало на споживання корму і забезпечувало високі середньодобові прирости живої маси, інтенсивний ріст та збереженість птиці, а також якість продукції.</w:t>
      </w:r>
    </w:p>
    <w:p w:rsidR="0041137F" w:rsidRDefault="0041137F" w:rsidP="0041137F">
      <w:pPr>
        <w:pStyle w:val="25"/>
        <w:spacing w:line="264" w:lineRule="auto"/>
        <w:ind w:firstLine="858"/>
      </w:pPr>
      <w:r>
        <w:t>Результати досліджень можуть бути використані при розробці нових вітчизняних преміксів, профілактичних та лікувальних препаратів для сільськогосподарської птиці, а також у навчальному процесі при підготовці лікарів ветеринарної медицини та технологів з виробництва продукції тваринництва.</w:t>
      </w:r>
    </w:p>
    <w:p w:rsidR="0041137F" w:rsidRDefault="0041137F" w:rsidP="0041137F">
      <w:pPr>
        <w:spacing w:line="264" w:lineRule="auto"/>
        <w:ind w:firstLine="858"/>
        <w:jc w:val="both"/>
        <w:rPr>
          <w:sz w:val="28"/>
          <w:szCs w:val="28"/>
        </w:rPr>
      </w:pPr>
      <w:r>
        <w:rPr>
          <w:b/>
          <w:bCs/>
          <w:sz w:val="28"/>
          <w:szCs w:val="28"/>
        </w:rPr>
        <w:t xml:space="preserve">Особистий внесок здобувача </w:t>
      </w:r>
      <w:r>
        <w:rPr>
          <w:sz w:val="28"/>
          <w:szCs w:val="28"/>
        </w:rPr>
        <w:t>полягає у проведенні експериментальних досліджень за темою дисертаційної роботи, опрацюванні наукової літератури, статистичній обробці одержаних результатів, написанні роботи та підготовці матеріалів для опублікування.</w:t>
      </w:r>
    </w:p>
    <w:p w:rsidR="0041137F" w:rsidRDefault="0041137F" w:rsidP="0041137F">
      <w:pPr>
        <w:spacing w:line="264" w:lineRule="auto"/>
        <w:ind w:firstLine="858"/>
        <w:jc w:val="both"/>
        <w:rPr>
          <w:sz w:val="28"/>
          <w:szCs w:val="28"/>
        </w:rPr>
      </w:pPr>
      <w:r>
        <w:rPr>
          <w:b/>
          <w:bCs/>
          <w:sz w:val="28"/>
          <w:szCs w:val="28"/>
        </w:rPr>
        <w:t xml:space="preserve">Апробація результатів досліджень. </w:t>
      </w:r>
      <w:r>
        <w:rPr>
          <w:sz w:val="28"/>
          <w:szCs w:val="28"/>
        </w:rPr>
        <w:t xml:space="preserve">Результати досліджень за темою дисертаційної роботи доповідались на наукових конференціях науково-педагогічних працівників, наукових співробітників та аспірантів Навчально-наукового інституту тваринництва та водних біоресурсів Національного аграрного університету (вересень 2002, 2003 р.); конференції професорсько-викладацького складу і аспірантів ННІ ветеринарної медицини, якості і безпеки продукції АПК (Київ, 2003 р.); міжнародній науково-практичній конференції ”Актуальні проблеми годівлі сільськогосподарських тварин і технології кормів” </w:t>
      </w:r>
      <w:r>
        <w:rPr>
          <w:sz w:val="28"/>
          <w:szCs w:val="28"/>
        </w:rPr>
        <w:lastRenderedPageBreak/>
        <w:t>(жовтень 2003 р., НАУ); міжнародній науково-практичній конференції “Актуальні проблеми сучасної гігієни тварин та ветеринарної санітарії” (листопад 2003 р., НАУ); міжнародній науково-практичній конференції молодих вчених та спеціалістів “Молоді вчені у вирішенні проблем аграрної науки і практики” (Львів, червень 2004 р.).</w:t>
      </w:r>
    </w:p>
    <w:p w:rsidR="0041137F" w:rsidRDefault="0041137F" w:rsidP="0041137F">
      <w:pPr>
        <w:spacing w:line="264" w:lineRule="auto"/>
        <w:ind w:firstLine="960"/>
        <w:jc w:val="both"/>
        <w:rPr>
          <w:sz w:val="28"/>
          <w:szCs w:val="28"/>
        </w:rPr>
      </w:pPr>
      <w:r>
        <w:rPr>
          <w:b/>
          <w:bCs/>
          <w:sz w:val="28"/>
          <w:szCs w:val="28"/>
        </w:rPr>
        <w:t>Публікації.</w:t>
      </w:r>
      <w:r>
        <w:t xml:space="preserve"> </w:t>
      </w:r>
      <w:r>
        <w:rPr>
          <w:sz w:val="28"/>
          <w:szCs w:val="28"/>
        </w:rPr>
        <w:t>За результатами досліджень опубліковано п’ять наукових статей у фахових виданнях, а також тези наукових доповідей, в яких викладені основні положення дисертаційної роботи.</w:t>
      </w:r>
    </w:p>
    <w:p w:rsidR="0041137F" w:rsidRDefault="0041137F" w:rsidP="0041137F">
      <w:pPr>
        <w:spacing w:line="264" w:lineRule="auto"/>
        <w:ind w:firstLine="960"/>
        <w:jc w:val="both"/>
        <w:rPr>
          <w:sz w:val="28"/>
          <w:szCs w:val="28"/>
        </w:rPr>
      </w:pPr>
      <w:r>
        <w:rPr>
          <w:b/>
          <w:bCs/>
          <w:sz w:val="28"/>
          <w:szCs w:val="28"/>
        </w:rPr>
        <w:t>Структура та об’єм дисертації.</w:t>
      </w:r>
      <w:r>
        <w:rPr>
          <w:sz w:val="28"/>
          <w:szCs w:val="28"/>
        </w:rPr>
        <w:t xml:space="preserve"> Дисертація викладена на 164 сторінках комп’ютерного тексту і складається із вступу, огляду літератури, матеріалів і методів досліджень, результатів досліджень, узагальнення результатів досліджень, висновків, пропозицій виробництву і списку літературних джерел. Робота містить 35 таблиць та 8 рисунків. Список літературних джерел включає 252 джерела, із них 49 іноземні.</w:t>
      </w:r>
    </w:p>
    <w:p w:rsidR="0041137F" w:rsidRDefault="0041137F" w:rsidP="0041137F">
      <w:pPr>
        <w:pStyle w:val="25"/>
        <w:spacing w:line="264" w:lineRule="auto"/>
      </w:pPr>
    </w:p>
    <w:p w:rsidR="0041137F" w:rsidRDefault="0041137F" w:rsidP="0041137F">
      <w:pPr>
        <w:pStyle w:val="25"/>
        <w:spacing w:line="264" w:lineRule="auto"/>
        <w:ind w:firstLine="900"/>
        <w:jc w:val="center"/>
        <w:rPr>
          <w:caps/>
        </w:rPr>
      </w:pPr>
      <w:r>
        <w:rPr>
          <w:b/>
          <w:bCs/>
          <w:caps/>
        </w:rPr>
        <w:t>Матеріали та методи досліджень</w:t>
      </w:r>
    </w:p>
    <w:p w:rsidR="0041137F" w:rsidRDefault="0041137F" w:rsidP="0041137F">
      <w:pPr>
        <w:pStyle w:val="affffffff5"/>
        <w:spacing w:line="264" w:lineRule="auto"/>
        <w:rPr>
          <w:u w:val="single"/>
        </w:rPr>
      </w:pPr>
      <w:r>
        <w:t>Дослідження проводилися протягом 2001–2004 рр. в науковій лабораторії кафедри гігієни тварин ім. А.К.Скороходька, експериментальній базі кафедри годівлі сільськогосподарських тварин і технології кормів</w:t>
      </w:r>
      <w:r>
        <w:br w:type="textWrapping" w:clear="all"/>
        <w:t xml:space="preserve">ім. П.Д.Пшеничного НАУ, лабораторії Інституту хімії поверхні НАНУ та віварії Київського національного університету ім. Тараса Шевченка. </w:t>
      </w:r>
    </w:p>
    <w:p w:rsidR="0041137F" w:rsidRDefault="0041137F" w:rsidP="0041137F">
      <w:pPr>
        <w:spacing w:line="264" w:lineRule="auto"/>
        <w:ind w:firstLine="840"/>
        <w:jc w:val="both"/>
        <w:rPr>
          <w:sz w:val="28"/>
          <w:szCs w:val="28"/>
        </w:rPr>
      </w:pPr>
      <w:r>
        <w:rPr>
          <w:b/>
          <w:bCs/>
          <w:sz w:val="28"/>
          <w:szCs w:val="28"/>
        </w:rPr>
        <w:t>Завданням першого досліду</w:t>
      </w:r>
      <w:r>
        <w:rPr>
          <w:sz w:val="28"/>
          <w:szCs w:val="28"/>
        </w:rPr>
        <w:t xml:space="preserve"> було удосконалити спосіб одержання комплексних сполук міді з метіоніном, гліцином та лізином і вивчити їх фізико-хімічні властивості. </w:t>
      </w:r>
    </w:p>
    <w:p w:rsidR="0041137F" w:rsidRDefault="0041137F" w:rsidP="0041137F">
      <w:pPr>
        <w:pStyle w:val="affffffff5"/>
        <w:spacing w:line="264" w:lineRule="auto"/>
        <w:ind w:firstLine="839"/>
      </w:pPr>
      <w:r>
        <w:rPr>
          <w:b/>
          <w:bCs/>
        </w:rPr>
        <w:t>У другому досліді</w:t>
      </w:r>
      <w:r>
        <w:t xml:space="preserve"> досліджували вплив метіонату, гліцинату, лізинату та сульфату міді на активність травних ферментів підшлункової залози, слизової оболонки тонкого кишечника курчат-бройлерів і фармакопейного пепсину в умовах </w:t>
      </w:r>
      <w:r>
        <w:rPr>
          <w:lang w:val="en-US"/>
        </w:rPr>
        <w:t>in</w:t>
      </w:r>
      <w:r>
        <w:t xml:space="preserve"> </w:t>
      </w:r>
      <w:r>
        <w:rPr>
          <w:lang w:val="en-US"/>
        </w:rPr>
        <w:t>vitro</w:t>
      </w:r>
      <w:r>
        <w:t>. Для цього було використано три концентрації метіонату, гліцинату та лізинату міді з урахуванням добової потреби птиці в міді, а саме добова потреба – 14,0; 7,0 та 14,0 мг/л відповідно, зменшена та збільшена у 2 рази від добової потреби кількість цих речовин. Розчин сульфату міді вводився в інкубаційне середовище у концентрації, що відповідала добовій потребі курчат бройлерів у міді. За контроль слугувало інтактне середовище.</w:t>
      </w:r>
    </w:p>
    <w:p w:rsidR="0041137F" w:rsidRDefault="0041137F" w:rsidP="0041137F">
      <w:pPr>
        <w:spacing w:line="264" w:lineRule="auto"/>
        <w:ind w:firstLine="840"/>
        <w:jc w:val="both"/>
        <w:rPr>
          <w:sz w:val="28"/>
          <w:szCs w:val="28"/>
        </w:rPr>
      </w:pPr>
      <w:r>
        <w:rPr>
          <w:b/>
          <w:bCs/>
          <w:sz w:val="28"/>
          <w:szCs w:val="28"/>
        </w:rPr>
        <w:t>У третьому досліді</w:t>
      </w:r>
      <w:r>
        <w:rPr>
          <w:sz w:val="28"/>
          <w:szCs w:val="28"/>
        </w:rPr>
        <w:t xml:space="preserve"> вивчали токсичність метіонату, гліцинату та лізинату міді для лабораторних мишей за LD</w:t>
      </w:r>
      <w:r>
        <w:rPr>
          <w:sz w:val="28"/>
          <w:szCs w:val="28"/>
          <w:vertAlign w:val="subscript"/>
        </w:rPr>
        <w:t>50</w:t>
      </w:r>
      <w:r>
        <w:rPr>
          <w:sz w:val="28"/>
          <w:szCs w:val="28"/>
        </w:rPr>
        <w:t>. Для цього було використано білих лабораторних мишей–аналогів живою масою 18-20 г, віком 1,5 місяця. Всі досліджувані сполуки вводили мишам перорально одноразово. Для визначення LD</w:t>
      </w:r>
      <w:r>
        <w:rPr>
          <w:sz w:val="28"/>
          <w:szCs w:val="28"/>
          <w:vertAlign w:val="subscript"/>
        </w:rPr>
        <w:t>50</w:t>
      </w:r>
      <w:r>
        <w:rPr>
          <w:sz w:val="28"/>
          <w:szCs w:val="28"/>
        </w:rPr>
        <w:t xml:space="preserve"> гліцинату, метіонату та лізинату міді було сформовано 15 груп мишей по шість голів у кожній. Після введення відповідної дози сполук, протягом 3-7 діб </w:t>
      </w:r>
      <w:r>
        <w:rPr>
          <w:sz w:val="28"/>
          <w:szCs w:val="28"/>
        </w:rPr>
        <w:lastRenderedPageBreak/>
        <w:t>спостерігали за поведінкою тварин, їх руховою активністю, споживанням корму та води, і враховували кількість загинувших.</w:t>
      </w:r>
    </w:p>
    <w:p w:rsidR="0041137F" w:rsidRDefault="0041137F" w:rsidP="0041137F">
      <w:pPr>
        <w:pStyle w:val="affffffff5"/>
        <w:spacing w:line="264" w:lineRule="auto"/>
      </w:pPr>
      <w:r>
        <w:rPr>
          <w:b/>
          <w:bCs/>
        </w:rPr>
        <w:t>У четвертому досліді</w:t>
      </w:r>
      <w:r>
        <w:t xml:space="preserve"> вивчали клінічний стан, гематологічні показники, метаболічний статус, функціональний стан органів та кумулятивну здатність міді при введенні лабораторним щурам метіонату, гліцинату і лізинату міді. Для цього було відібрано 40 голів клінічно здорових лабораторних щурів-аналогів, з яких сформували дев’ять дослідних і одну контрольну групи по чотири голови у кожній. Тваринам контрольної групи вводили </w:t>
      </w:r>
      <w:r>
        <w:rPr>
          <w:lang w:val="en-US"/>
        </w:rPr>
        <w:t>per</w:t>
      </w:r>
      <w:r>
        <w:t xml:space="preserve"> </w:t>
      </w:r>
      <w:r>
        <w:rPr>
          <w:lang w:val="en-US"/>
        </w:rPr>
        <w:t>os</w:t>
      </w:r>
      <w:r>
        <w:t xml:space="preserve"> сульфат міді протягом 42 діб у дозі, яка відповідає добовій потребі щурів у міді, а дослідних – метіонат (перша, друга і третя дослідні групи), гліцинат (четверта, п’ята і шоста) та лізинат міді (сьома, восьма і дев’ята дослідні групи) в кількостях, що відповідали добовій (друга, п’ята і восьма дослідні групи), зменшеній (перша, четверта і сьома) та збільшеній у 2 рази (третя шоста і дев’ята дослідні групи) потребі тварин у міді.</w:t>
      </w:r>
    </w:p>
    <w:p w:rsidR="0041137F" w:rsidRDefault="0041137F" w:rsidP="0041137F">
      <w:pPr>
        <w:pStyle w:val="affffffff5"/>
        <w:spacing w:line="264" w:lineRule="auto"/>
      </w:pPr>
      <w:r>
        <w:rPr>
          <w:b/>
          <w:bCs/>
        </w:rPr>
        <w:t>У п’ятому досліді</w:t>
      </w:r>
      <w:r>
        <w:t xml:space="preserve"> вивчали ефективність застосування метіонату, гліцинату та лізинату міді при вирощуванні курчат-бройлерів. З цією метою було відібрано 80 голів добових курчат кросу Кобб-500, яких за принципом аналогів розподілили на чотири групи (контрольну та три дослідні) по 20 голів у кожній. Курчатам контрольної групи у складі комбікорму згодовували сульфат міді, а птиці дослідних груп – метіонат у кількості 23,0 (перша група), гліцинат – 15,0 (друга група) та лізинат міді – 22,0 мг/кг корму (третя група).</w:t>
      </w:r>
    </w:p>
    <w:p w:rsidR="0041137F" w:rsidRDefault="0041137F" w:rsidP="0041137F">
      <w:pPr>
        <w:pStyle w:val="affffffff5"/>
        <w:spacing w:line="264" w:lineRule="auto"/>
      </w:pPr>
      <w:r>
        <w:t xml:space="preserve">Фізико-хімічні властивості метіонату, гліцинату та лізинату міді досліджували загальноприйнятими методами (Жаровський Ф.Г. та ін., 1984). Токсичність одержаних комплексних сполук міді з амінокислотами визначали за методом Першина та Міллера і Тейнтера (Беленький М.Л., 1963), клінічний стан і гематологічні показники у тварин – загальноприйнятими методами (Чумаченко В.Ю. та ін., 1990), активність ліпази й пепсину – за описом Предтеченского В.Е. и др. (1963); вміст загального білка в плазмі крові – за </w:t>
      </w:r>
      <w:r>
        <w:rPr>
          <w:lang w:val="en-US"/>
        </w:rPr>
        <w:t>Gornelly</w:t>
      </w:r>
      <w:r>
        <w:t xml:space="preserve"> </w:t>
      </w:r>
      <w:r>
        <w:rPr>
          <w:lang w:val="en-US"/>
        </w:rPr>
        <w:t>S</w:t>
      </w:r>
      <w:r>
        <w:t xml:space="preserve">. </w:t>
      </w:r>
      <w:r>
        <w:rPr>
          <w:lang w:val="en-US"/>
        </w:rPr>
        <w:t>et</w:t>
      </w:r>
      <w:r>
        <w:t xml:space="preserve"> </w:t>
      </w:r>
      <w:r>
        <w:rPr>
          <w:lang w:val="en-US"/>
        </w:rPr>
        <w:t>all</w:t>
      </w:r>
      <w:r>
        <w:t>. (1949), білкові фракції сироватки крові – турбідиметричним методом; концентрацію глюкози, сечовини, загальних ліпідів, церулоплазміну – використовуючи набори хімічних реактивів фірми ”</w:t>
      </w:r>
      <w:r>
        <w:rPr>
          <w:lang w:val="en-US"/>
        </w:rPr>
        <w:t>Lachema</w:t>
      </w:r>
      <w:r>
        <w:t xml:space="preserve">” (Чехія) та ”Філісіт діагностика” (Україна) за описом Камышникова В.С. (2000); активність АсАТ та АлАТ – за Капетанаки К.Г. (1962); активність амілази – за описом Кондрахина И.П. и др. (1985), ГГТ – за </w:t>
      </w:r>
      <w:r>
        <w:rPr>
          <w:lang w:val="en-US"/>
        </w:rPr>
        <w:t>Ceriotti</w:t>
      </w:r>
      <w:r>
        <w:t xml:space="preserve"> </w:t>
      </w:r>
      <w:r>
        <w:rPr>
          <w:lang w:val="en-US"/>
        </w:rPr>
        <w:t>G</w:t>
      </w:r>
      <w:r>
        <w:t xml:space="preserve">. (1972), СДГ – за описом Прохоровой М.И. (1982), ЛДГ – за методом </w:t>
      </w:r>
      <w:r>
        <w:rPr>
          <w:lang w:val="en-US"/>
        </w:rPr>
        <w:t>Bergmeyer</w:t>
      </w:r>
      <w:r>
        <w:t xml:space="preserve"> </w:t>
      </w:r>
      <w:r>
        <w:rPr>
          <w:lang w:val="en-US"/>
        </w:rPr>
        <w:t>H</w:t>
      </w:r>
      <w:r>
        <w:t>.</w:t>
      </w:r>
      <w:r>
        <w:rPr>
          <w:lang w:val="en-US"/>
        </w:rPr>
        <w:t>U</w:t>
      </w:r>
      <w:r>
        <w:t xml:space="preserve">. (1974); вміст міді у кормах, воді, тканинах та посліді птиці – методом атомної абсорбції за         </w:t>
      </w:r>
      <w:r>
        <w:rPr>
          <w:lang w:val="en-US"/>
        </w:rPr>
        <w:t>Price</w:t>
      </w:r>
      <w:r>
        <w:t xml:space="preserve"> </w:t>
      </w:r>
      <w:r>
        <w:rPr>
          <w:lang w:val="en-US"/>
        </w:rPr>
        <w:t>W</w:t>
      </w:r>
      <w:r>
        <w:t>.</w:t>
      </w:r>
      <w:r>
        <w:rPr>
          <w:lang w:val="en-US"/>
        </w:rPr>
        <w:t>J</w:t>
      </w:r>
      <w:r>
        <w:t>. (1972). Статистичну обробку отриманих результатів здійснювали за Кокуниным В.А (1975), використовуючи комп’ютерну програму М.Ехсе</w:t>
      </w:r>
      <w:r>
        <w:rPr>
          <w:lang w:val="en-US"/>
        </w:rPr>
        <w:t>l</w:t>
      </w:r>
      <w:r>
        <w:t>.</w:t>
      </w:r>
    </w:p>
    <w:p w:rsidR="0041137F" w:rsidRDefault="0041137F" w:rsidP="0041137F">
      <w:pPr>
        <w:pStyle w:val="affffffff5"/>
        <w:spacing w:line="264" w:lineRule="auto"/>
      </w:pPr>
    </w:p>
    <w:p w:rsidR="0041137F" w:rsidRDefault="0041137F" w:rsidP="0041137F">
      <w:pPr>
        <w:pStyle w:val="1"/>
        <w:spacing w:line="264" w:lineRule="auto"/>
        <w:rPr>
          <w:b w:val="0"/>
          <w:bCs w:val="0"/>
        </w:rPr>
      </w:pPr>
      <w:r>
        <w:rPr>
          <w:b w:val="0"/>
          <w:bCs w:val="0"/>
        </w:rPr>
        <w:lastRenderedPageBreak/>
        <w:t>РЕЗУЛЬТАТИ ДОСЛІДЖЕНЬ</w:t>
      </w:r>
    </w:p>
    <w:p w:rsidR="0041137F" w:rsidRDefault="0041137F" w:rsidP="0041137F">
      <w:pPr>
        <w:pStyle w:val="affffffff3"/>
        <w:spacing w:line="264" w:lineRule="auto"/>
        <w:ind w:firstLine="840"/>
        <w:rPr>
          <w:b w:val="0"/>
          <w:bCs/>
        </w:rPr>
      </w:pPr>
      <w:r>
        <w:rPr>
          <w:b w:val="0"/>
          <w:bCs/>
        </w:rPr>
        <w:t xml:space="preserve">Одержання та фізико-хімічні властивості метіонату, </w:t>
      </w:r>
    </w:p>
    <w:p w:rsidR="0041137F" w:rsidRDefault="0041137F" w:rsidP="0041137F">
      <w:pPr>
        <w:pStyle w:val="affffffff3"/>
        <w:spacing w:line="264" w:lineRule="auto"/>
        <w:ind w:firstLine="840"/>
        <w:rPr>
          <w:b w:val="0"/>
          <w:bCs/>
        </w:rPr>
      </w:pPr>
      <w:r>
        <w:rPr>
          <w:b w:val="0"/>
          <w:bCs/>
        </w:rPr>
        <w:t>гліцинату і лізинату міді</w:t>
      </w:r>
    </w:p>
    <w:p w:rsidR="0041137F" w:rsidRDefault="0041137F" w:rsidP="0041137F">
      <w:pPr>
        <w:pStyle w:val="affffffff3"/>
        <w:spacing w:line="264" w:lineRule="auto"/>
        <w:ind w:firstLine="840"/>
      </w:pPr>
      <w:r>
        <w:t>Використовуючи дані щодо будови молекул та фізико-хімічних властивостей амінокислот, неорганічних та органічних солей міді, вдосконалено окремі стадії синтезу комплексних сполук міді, що дало можливість одержати метіонат (Cu(Met)</w:t>
      </w:r>
      <w:r>
        <w:rPr>
          <w:vertAlign w:val="subscript"/>
        </w:rPr>
        <w:t>2</w:t>
      </w:r>
      <w:r>
        <w:t>·2H</w:t>
      </w:r>
      <w:r>
        <w:rPr>
          <w:vertAlign w:val="subscript"/>
        </w:rPr>
        <w:t>2</w:t>
      </w:r>
      <w:r>
        <w:t xml:space="preserve">O), гліцинат </w:t>
      </w:r>
      <w:r>
        <w:rPr>
          <w:color w:val="000000"/>
        </w:rPr>
        <w:t>(</w:t>
      </w:r>
      <w:r>
        <w:t>Cu(Gly)</w:t>
      </w:r>
      <w:r>
        <w:rPr>
          <w:vertAlign w:val="subscript"/>
        </w:rPr>
        <w:t>2</w:t>
      </w:r>
      <w:r>
        <w:t>·2H</w:t>
      </w:r>
      <w:r>
        <w:rPr>
          <w:vertAlign w:val="subscript"/>
        </w:rPr>
        <w:t>2</w:t>
      </w:r>
      <w:r>
        <w:t>O) та лізинат (Cu(Lys)</w:t>
      </w:r>
      <w:r>
        <w:rPr>
          <w:vertAlign w:val="subscript"/>
        </w:rPr>
        <w:t>2</w:t>
      </w:r>
      <w:r>
        <w:t xml:space="preserve"> 2HCl·2H</w:t>
      </w:r>
      <w:r>
        <w:rPr>
          <w:vertAlign w:val="subscript"/>
        </w:rPr>
        <w:t>2</w:t>
      </w:r>
      <w:r>
        <w:t>O) міді.</w:t>
      </w:r>
    </w:p>
    <w:p w:rsidR="0041137F" w:rsidRDefault="0041137F" w:rsidP="0041137F">
      <w:pPr>
        <w:spacing w:line="264" w:lineRule="auto"/>
        <w:ind w:firstLine="839"/>
        <w:jc w:val="both"/>
        <w:rPr>
          <w:sz w:val="28"/>
          <w:szCs w:val="28"/>
        </w:rPr>
      </w:pPr>
      <w:r>
        <w:rPr>
          <w:sz w:val="28"/>
          <w:szCs w:val="28"/>
        </w:rPr>
        <w:t>Джерелом міді в реакціях комплексоутворення був сульфат міді, а лігандами – незамінні амінокислоти – метіонін, гліцин і лізин. Таке поєднання незамінних для птиці амінокислот з міддю сприяло досить високому виходу кінцевого продукту реакції, який становив для метіонату міді – 85%, гліцинату міді – 90 і лізинату міді – 87%. Наявність смуг поглинання в спектрах комплексних сполук міді з амінокислотами, зміна їх положень та інтенсивності свідчать про утворення зв’язку між молекулами амінокислот та іоном металу.</w:t>
      </w:r>
    </w:p>
    <w:p w:rsidR="0041137F" w:rsidRDefault="0041137F" w:rsidP="0041137F">
      <w:pPr>
        <w:spacing w:line="264" w:lineRule="auto"/>
        <w:ind w:firstLine="839"/>
        <w:jc w:val="both"/>
        <w:rPr>
          <w:sz w:val="28"/>
          <w:szCs w:val="28"/>
        </w:rPr>
      </w:pPr>
      <w:r>
        <w:rPr>
          <w:sz w:val="28"/>
          <w:szCs w:val="28"/>
        </w:rPr>
        <w:t>Встановлено, що метіонат міді аморфна речовина блакитного кольору, має специфічний запах, приємно солодкуватий на смак, гліцинат міді – яскраво блакитний порошок з легким специфічним запахом, злегка солонуватий на смак, а лізинат міді – порошок яскраво блакитного кольору, із специфічним запахом. Встановлено, що рН водних розчинів метіонату, гліцинату та лізинату міді знаходиться в межах 6,54–6,75. Гліцинат і лізинат міді добре розчиняються у воді (14,33 та 281,67 г/л відповідно) і 0,1н розчині соляної кислоти (15,50 та 465,00 г/л відповідно), а метіонат міді – малорозчинна сполука (менше</w:t>
      </w:r>
      <w:r>
        <w:rPr>
          <w:sz w:val="28"/>
          <w:szCs w:val="28"/>
        </w:rPr>
        <w:br w:type="textWrapping" w:clear="all"/>
        <w:t>0,001 г/л). З підвищенням температури води до 40°С розчинність гліцинату міді у воді зростає в 1,6 раза, в 0,1н розчині соляної кислоти – в 1,7 раза, а лізинату міді – в 1,3 раза порівняно з аналогічними показниками у воді при 20°С. Загальна кислотність розчину метіонату міді становила 1,33±0,41, гліцинату – 0,30±0,04 та лізинату – 66,00±7,48 ммоль/л.</w:t>
      </w:r>
    </w:p>
    <w:p w:rsidR="0041137F" w:rsidRDefault="0041137F" w:rsidP="0041137F">
      <w:pPr>
        <w:pStyle w:val="1"/>
        <w:keepNext w:val="0"/>
        <w:widowControl w:val="0"/>
        <w:spacing w:line="264" w:lineRule="auto"/>
        <w:ind w:firstLine="839"/>
        <w:jc w:val="both"/>
      </w:pPr>
      <w:r>
        <w:t xml:space="preserve">Враховуючи одержані результати, можна передбачити, що комплексні сполуки міді з амінокислотами не змінюватимуть органолептичні показники корму та не впливатимуть на рН вмістимого травного каналу. </w:t>
      </w:r>
    </w:p>
    <w:p w:rsidR="0041137F" w:rsidRDefault="0041137F" w:rsidP="0041137F">
      <w:pPr>
        <w:pStyle w:val="affffffff5"/>
        <w:spacing w:line="264" w:lineRule="auto"/>
      </w:pPr>
    </w:p>
    <w:p w:rsidR="0041137F" w:rsidRDefault="0041137F" w:rsidP="0041137F">
      <w:pPr>
        <w:autoSpaceDE w:val="0"/>
        <w:autoSpaceDN w:val="0"/>
        <w:adjustRightInd w:val="0"/>
        <w:spacing w:line="264" w:lineRule="auto"/>
        <w:ind w:left="709"/>
        <w:jc w:val="center"/>
        <w:rPr>
          <w:b/>
          <w:bCs/>
          <w:sz w:val="28"/>
          <w:szCs w:val="28"/>
        </w:rPr>
      </w:pPr>
      <w:r>
        <w:rPr>
          <w:b/>
          <w:bCs/>
          <w:sz w:val="28"/>
          <w:szCs w:val="28"/>
        </w:rPr>
        <w:t>Токсичність метіонату, гліцинату і лізинату міді</w:t>
      </w:r>
    </w:p>
    <w:p w:rsidR="0041137F" w:rsidRDefault="0041137F" w:rsidP="0041137F">
      <w:pPr>
        <w:widowControl w:val="0"/>
        <w:spacing w:line="264" w:lineRule="auto"/>
        <w:ind w:firstLine="840"/>
        <w:jc w:val="both"/>
        <w:rPr>
          <w:sz w:val="28"/>
          <w:szCs w:val="28"/>
        </w:rPr>
      </w:pPr>
      <w:r>
        <w:rPr>
          <w:sz w:val="28"/>
          <w:szCs w:val="28"/>
        </w:rPr>
        <w:t>Визначення гострої токсичності комплексних сполук міді за методом Першина показало, що при введенні мишам метіонату міді ЛД</w:t>
      </w:r>
      <w:r>
        <w:rPr>
          <w:sz w:val="28"/>
          <w:szCs w:val="28"/>
          <w:vertAlign w:val="subscript"/>
        </w:rPr>
        <w:t xml:space="preserve">50 </w:t>
      </w:r>
      <w:r>
        <w:rPr>
          <w:sz w:val="28"/>
          <w:szCs w:val="28"/>
        </w:rPr>
        <w:t xml:space="preserve">становить </w:t>
      </w:r>
      <w:r>
        <w:rPr>
          <w:sz w:val="28"/>
          <w:szCs w:val="28"/>
        </w:rPr>
        <w:lastRenderedPageBreak/>
        <w:t>333,25 мг/кг маси тіла, а за методом Міллера і Тейнтера – 335,0±60,0 мг/кг маси тіла, для гліцинату міді відповідно – 633,3 та 640,0±33,3 мг/кг маси тіла. Розрахунок ЛД</w:t>
      </w:r>
      <w:r>
        <w:rPr>
          <w:sz w:val="28"/>
          <w:szCs w:val="28"/>
          <w:vertAlign w:val="subscript"/>
        </w:rPr>
        <w:t xml:space="preserve">50 </w:t>
      </w:r>
      <w:r>
        <w:rPr>
          <w:sz w:val="28"/>
          <w:szCs w:val="28"/>
        </w:rPr>
        <w:t>за методом Першина показав, що 50% мишей гине при введенні лізинату міді у дозі 329,97, а за методом Міллера і Тейнтера у дозі 390,0±49,3 мг/кг маси тіла.</w:t>
      </w:r>
    </w:p>
    <w:p w:rsidR="0041137F" w:rsidRDefault="0041137F" w:rsidP="0041137F">
      <w:pPr>
        <w:spacing w:line="264" w:lineRule="auto"/>
        <w:ind w:firstLine="840"/>
        <w:jc w:val="both"/>
        <w:rPr>
          <w:sz w:val="28"/>
          <w:szCs w:val="28"/>
        </w:rPr>
      </w:pPr>
      <w:r>
        <w:rPr>
          <w:sz w:val="28"/>
          <w:szCs w:val="28"/>
        </w:rPr>
        <w:t>Одержані показники гострої токсичності метіонату, гліцинату та лізинату міді свідчать, що вони помірно токсичні згідно з класифікацією отруйних сполук за ступенем небезпечності (Малинин О.А. и др. 2002), що робить можливим рекомендувати їх для подальших досліджень з метою використання в годівлі тварин, як джерел міді.</w:t>
      </w:r>
    </w:p>
    <w:p w:rsidR="0041137F" w:rsidRDefault="0041137F" w:rsidP="0041137F">
      <w:pPr>
        <w:pStyle w:val="affffffff5"/>
        <w:spacing w:line="264" w:lineRule="auto"/>
      </w:pPr>
    </w:p>
    <w:p w:rsidR="0041137F" w:rsidRDefault="0041137F" w:rsidP="0041137F">
      <w:pPr>
        <w:pStyle w:val="affffffff5"/>
        <w:spacing w:line="264" w:lineRule="auto"/>
      </w:pPr>
    </w:p>
    <w:p w:rsidR="0041137F" w:rsidRDefault="0041137F" w:rsidP="0041137F">
      <w:pPr>
        <w:pStyle w:val="affffffff5"/>
        <w:spacing w:line="264" w:lineRule="auto"/>
        <w:jc w:val="center"/>
        <w:rPr>
          <w:b/>
          <w:bCs/>
        </w:rPr>
      </w:pPr>
      <w:r>
        <w:rPr>
          <w:b/>
          <w:bCs/>
        </w:rPr>
        <w:t xml:space="preserve">Активність травних ферментів за дії метіонату, гліцинату, </w:t>
      </w:r>
    </w:p>
    <w:p w:rsidR="0041137F" w:rsidRDefault="0041137F" w:rsidP="0041137F">
      <w:pPr>
        <w:pStyle w:val="affffffff5"/>
        <w:spacing w:line="264" w:lineRule="auto"/>
        <w:jc w:val="center"/>
        <w:rPr>
          <w:b/>
          <w:bCs/>
        </w:rPr>
      </w:pPr>
      <w:r>
        <w:rPr>
          <w:b/>
          <w:bCs/>
        </w:rPr>
        <w:t xml:space="preserve">лізинату та сульфату міді </w:t>
      </w:r>
      <w:r>
        <w:rPr>
          <w:b/>
          <w:bCs/>
          <w:lang w:val="en-US"/>
        </w:rPr>
        <w:t>in</w:t>
      </w:r>
      <w:r>
        <w:rPr>
          <w:b/>
          <w:bCs/>
        </w:rPr>
        <w:t xml:space="preserve"> </w:t>
      </w:r>
      <w:r>
        <w:rPr>
          <w:b/>
          <w:bCs/>
          <w:lang w:val="en-US"/>
        </w:rPr>
        <w:t>vitro</w:t>
      </w:r>
    </w:p>
    <w:p w:rsidR="0041137F" w:rsidRDefault="0041137F" w:rsidP="0041137F">
      <w:pPr>
        <w:pStyle w:val="affffffff5"/>
        <w:spacing w:line="264" w:lineRule="auto"/>
      </w:pPr>
      <w:r>
        <w:t>Встановлено, що метіонат, гліцинат та лізинат міді, додані в інкубаційне середовище у концентрації, що відповідає добовій потребі курчат-бройлерів у міді, а також збільшеній у 2 рази кількості підвищували активність ліпази підшлункової залози в середньому в 1,7–2 раза порівняно з контролем і не впливали на активність амілази. При додаванні в інкубаційне середовище сульфату міді активність вищевказаних ферментів не змінювалась (табл. 1).</w:t>
      </w:r>
    </w:p>
    <w:p w:rsidR="0041137F" w:rsidRDefault="0041137F" w:rsidP="0041137F">
      <w:pPr>
        <w:pStyle w:val="affffffff5"/>
        <w:spacing w:line="264" w:lineRule="auto"/>
        <w:jc w:val="right"/>
      </w:pPr>
      <w:r>
        <w:t>Таблиця 1</w:t>
      </w:r>
    </w:p>
    <w:p w:rsidR="0041137F" w:rsidRDefault="0041137F" w:rsidP="0041137F">
      <w:pPr>
        <w:spacing w:line="264" w:lineRule="auto"/>
        <w:ind w:left="2640" w:hanging="1800"/>
        <w:jc w:val="both"/>
        <w:rPr>
          <w:sz w:val="28"/>
          <w:szCs w:val="28"/>
        </w:rPr>
      </w:pPr>
      <w:r>
        <w:rPr>
          <w:sz w:val="28"/>
          <w:szCs w:val="28"/>
        </w:rPr>
        <w:t xml:space="preserve">Активність травних ферментів за дії комплексних сполук міді, </w:t>
      </w:r>
      <w:r>
        <w:rPr>
          <w:sz w:val="28"/>
          <w:szCs w:val="28"/>
          <w:lang w:val="en-US"/>
        </w:rPr>
        <w:t>M</w:t>
      </w:r>
      <w:r>
        <w:rPr>
          <w:sz w:val="28"/>
          <w:szCs w:val="28"/>
        </w:rPr>
        <w:t>±</w:t>
      </w:r>
      <w:r>
        <w:rPr>
          <w:sz w:val="28"/>
          <w:szCs w:val="28"/>
          <w:lang w:val="en-US"/>
        </w:rPr>
        <w:t>m</w:t>
      </w:r>
      <w:r>
        <w:rPr>
          <w:sz w:val="28"/>
          <w:szCs w:val="28"/>
        </w:rPr>
        <w:t xml:space="preserve">, </w:t>
      </w:r>
      <w:r>
        <w:rPr>
          <w:sz w:val="28"/>
          <w:szCs w:val="28"/>
          <w:lang w:val="en-US"/>
        </w:rPr>
        <w:t>n</w:t>
      </w:r>
      <w:r>
        <w:rPr>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080"/>
        <w:gridCol w:w="1440"/>
        <w:gridCol w:w="1560"/>
        <w:gridCol w:w="1440"/>
        <w:gridCol w:w="1347"/>
        <w:gridCol w:w="1533"/>
      </w:tblGrid>
      <w:tr w:rsidR="0041137F" w:rsidTr="00DC47C6">
        <w:tblPrEx>
          <w:tblCellMar>
            <w:top w:w="0" w:type="dxa"/>
            <w:bottom w:w="0" w:type="dxa"/>
          </w:tblCellMar>
        </w:tblPrEx>
        <w:trPr>
          <w:cantSplit/>
        </w:trPr>
        <w:tc>
          <w:tcPr>
            <w:tcW w:w="1428" w:type="dxa"/>
            <w:vMerge w:val="restart"/>
            <w:vAlign w:val="center"/>
          </w:tcPr>
          <w:p w:rsidR="0041137F" w:rsidRDefault="0041137F" w:rsidP="00DC47C6">
            <w:pPr>
              <w:pStyle w:val="5"/>
              <w:jc w:val="center"/>
            </w:pPr>
            <w:r>
              <w:t>Група</w:t>
            </w:r>
          </w:p>
        </w:tc>
        <w:tc>
          <w:tcPr>
            <w:tcW w:w="1080" w:type="dxa"/>
            <w:vMerge w:val="restart"/>
            <w:textDirection w:val="btLr"/>
            <w:vAlign w:val="center"/>
          </w:tcPr>
          <w:p w:rsidR="0041137F" w:rsidRDefault="0041137F" w:rsidP="00DC47C6">
            <w:pPr>
              <w:ind w:left="113" w:right="113"/>
              <w:jc w:val="center"/>
              <w:rPr>
                <w:sz w:val="28"/>
                <w:szCs w:val="28"/>
              </w:rPr>
            </w:pPr>
            <w:r>
              <w:rPr>
                <w:sz w:val="28"/>
                <w:szCs w:val="28"/>
              </w:rPr>
              <w:t>Концентрація сполуки, мг/л</w:t>
            </w:r>
          </w:p>
        </w:tc>
        <w:tc>
          <w:tcPr>
            <w:tcW w:w="7320" w:type="dxa"/>
            <w:gridSpan w:val="5"/>
            <w:vAlign w:val="center"/>
          </w:tcPr>
          <w:p w:rsidR="0041137F" w:rsidRDefault="0041137F" w:rsidP="00DC47C6">
            <w:pPr>
              <w:jc w:val="center"/>
              <w:rPr>
                <w:sz w:val="28"/>
                <w:szCs w:val="28"/>
              </w:rPr>
            </w:pPr>
            <w:r>
              <w:rPr>
                <w:sz w:val="28"/>
                <w:szCs w:val="28"/>
              </w:rPr>
              <w:t>Ферментативна активність</w:t>
            </w:r>
          </w:p>
        </w:tc>
      </w:tr>
      <w:tr w:rsidR="0041137F" w:rsidTr="00DC47C6">
        <w:tblPrEx>
          <w:tblCellMar>
            <w:top w:w="0" w:type="dxa"/>
            <w:bottom w:w="0" w:type="dxa"/>
          </w:tblCellMar>
        </w:tblPrEx>
        <w:trPr>
          <w:cantSplit/>
        </w:trPr>
        <w:tc>
          <w:tcPr>
            <w:tcW w:w="1428" w:type="dxa"/>
            <w:vMerge/>
            <w:vAlign w:val="center"/>
          </w:tcPr>
          <w:p w:rsidR="0041137F" w:rsidRDefault="0041137F" w:rsidP="00DC47C6">
            <w:pPr>
              <w:jc w:val="center"/>
              <w:rPr>
                <w:sz w:val="28"/>
                <w:szCs w:val="28"/>
                <w:u w:val="single"/>
              </w:rPr>
            </w:pPr>
          </w:p>
        </w:tc>
        <w:tc>
          <w:tcPr>
            <w:tcW w:w="1080" w:type="dxa"/>
            <w:vMerge/>
            <w:vAlign w:val="center"/>
          </w:tcPr>
          <w:p w:rsidR="0041137F" w:rsidRDefault="0041137F" w:rsidP="00DC47C6">
            <w:pPr>
              <w:jc w:val="center"/>
              <w:rPr>
                <w:sz w:val="28"/>
                <w:szCs w:val="28"/>
                <w:u w:val="single"/>
              </w:rPr>
            </w:pPr>
          </w:p>
        </w:tc>
        <w:tc>
          <w:tcPr>
            <w:tcW w:w="3000" w:type="dxa"/>
            <w:gridSpan w:val="2"/>
            <w:vAlign w:val="center"/>
          </w:tcPr>
          <w:p w:rsidR="0041137F" w:rsidRDefault="0041137F" w:rsidP="00DC47C6">
            <w:pPr>
              <w:jc w:val="center"/>
              <w:rPr>
                <w:sz w:val="28"/>
                <w:szCs w:val="28"/>
              </w:rPr>
            </w:pPr>
            <w:r>
              <w:rPr>
                <w:sz w:val="28"/>
                <w:szCs w:val="28"/>
              </w:rPr>
              <w:t>підшлункова залоза</w:t>
            </w:r>
          </w:p>
        </w:tc>
        <w:tc>
          <w:tcPr>
            <w:tcW w:w="2787" w:type="dxa"/>
            <w:gridSpan w:val="2"/>
            <w:vAlign w:val="center"/>
          </w:tcPr>
          <w:p w:rsidR="0041137F" w:rsidRDefault="0041137F" w:rsidP="00DC47C6">
            <w:pPr>
              <w:pStyle w:val="5"/>
              <w:jc w:val="center"/>
            </w:pPr>
            <w:r>
              <w:t>тонкий кишечник</w:t>
            </w:r>
          </w:p>
        </w:tc>
        <w:tc>
          <w:tcPr>
            <w:tcW w:w="1533" w:type="dxa"/>
            <w:vAlign w:val="center"/>
          </w:tcPr>
          <w:p w:rsidR="0041137F" w:rsidRDefault="0041137F" w:rsidP="00DC47C6">
            <w:pPr>
              <w:pStyle w:val="5"/>
              <w:jc w:val="center"/>
            </w:pPr>
            <w:r>
              <w:t>шлунок</w:t>
            </w:r>
          </w:p>
        </w:tc>
      </w:tr>
      <w:tr w:rsidR="0041137F" w:rsidTr="00DC47C6">
        <w:tblPrEx>
          <w:tblCellMar>
            <w:top w:w="0" w:type="dxa"/>
            <w:bottom w:w="0" w:type="dxa"/>
          </w:tblCellMar>
        </w:tblPrEx>
        <w:trPr>
          <w:cantSplit/>
        </w:trPr>
        <w:tc>
          <w:tcPr>
            <w:tcW w:w="1428" w:type="dxa"/>
            <w:vMerge/>
            <w:vAlign w:val="center"/>
          </w:tcPr>
          <w:p w:rsidR="0041137F" w:rsidRDefault="0041137F" w:rsidP="00DC47C6">
            <w:pPr>
              <w:jc w:val="center"/>
              <w:rPr>
                <w:sz w:val="28"/>
                <w:szCs w:val="28"/>
                <w:u w:val="single"/>
              </w:rPr>
            </w:pPr>
          </w:p>
        </w:tc>
        <w:tc>
          <w:tcPr>
            <w:tcW w:w="1080" w:type="dxa"/>
            <w:vMerge/>
            <w:vAlign w:val="center"/>
          </w:tcPr>
          <w:p w:rsidR="0041137F" w:rsidRDefault="0041137F" w:rsidP="00DC47C6">
            <w:pPr>
              <w:jc w:val="center"/>
              <w:rPr>
                <w:sz w:val="28"/>
                <w:szCs w:val="28"/>
                <w:u w:val="single"/>
              </w:rPr>
            </w:pPr>
          </w:p>
        </w:tc>
        <w:tc>
          <w:tcPr>
            <w:tcW w:w="1440" w:type="dxa"/>
          </w:tcPr>
          <w:p w:rsidR="0041137F" w:rsidRDefault="0041137F" w:rsidP="00DC47C6">
            <w:pPr>
              <w:jc w:val="center"/>
              <w:rPr>
                <w:spacing w:val="-6"/>
                <w:sz w:val="28"/>
                <w:szCs w:val="28"/>
              </w:rPr>
            </w:pPr>
            <w:r>
              <w:rPr>
                <w:spacing w:val="-6"/>
                <w:sz w:val="28"/>
                <w:szCs w:val="28"/>
              </w:rPr>
              <w:t>амілаза, мг/г тканини/</w:t>
            </w:r>
          </w:p>
          <w:p w:rsidR="0041137F" w:rsidRDefault="0041137F" w:rsidP="00DC47C6">
            <w:pPr>
              <w:jc w:val="center"/>
              <w:rPr>
                <w:spacing w:val="-6"/>
                <w:sz w:val="28"/>
                <w:szCs w:val="28"/>
              </w:rPr>
            </w:pPr>
            <w:r>
              <w:rPr>
                <w:spacing w:val="-6"/>
                <w:sz w:val="28"/>
                <w:szCs w:val="28"/>
              </w:rPr>
              <w:t>хв.</w:t>
            </w:r>
          </w:p>
        </w:tc>
        <w:tc>
          <w:tcPr>
            <w:tcW w:w="1560" w:type="dxa"/>
          </w:tcPr>
          <w:p w:rsidR="0041137F" w:rsidRDefault="0041137F" w:rsidP="00DC47C6">
            <w:pPr>
              <w:jc w:val="center"/>
              <w:rPr>
                <w:spacing w:val="-6"/>
                <w:sz w:val="28"/>
                <w:szCs w:val="28"/>
              </w:rPr>
            </w:pPr>
            <w:r>
              <w:rPr>
                <w:spacing w:val="-6"/>
                <w:sz w:val="28"/>
                <w:szCs w:val="28"/>
              </w:rPr>
              <w:t>ліпаза мкмоль/г тканини/</w:t>
            </w:r>
          </w:p>
          <w:p w:rsidR="0041137F" w:rsidRDefault="0041137F" w:rsidP="00DC47C6">
            <w:pPr>
              <w:jc w:val="center"/>
              <w:rPr>
                <w:spacing w:val="-6"/>
                <w:sz w:val="28"/>
                <w:szCs w:val="28"/>
              </w:rPr>
            </w:pPr>
            <w:r>
              <w:rPr>
                <w:spacing w:val="-6"/>
                <w:sz w:val="28"/>
                <w:szCs w:val="28"/>
              </w:rPr>
              <w:t>год.</w:t>
            </w:r>
          </w:p>
        </w:tc>
        <w:tc>
          <w:tcPr>
            <w:tcW w:w="1440" w:type="dxa"/>
          </w:tcPr>
          <w:p w:rsidR="0041137F" w:rsidRDefault="0041137F" w:rsidP="00DC47C6">
            <w:pPr>
              <w:pStyle w:val="5"/>
              <w:jc w:val="center"/>
              <w:rPr>
                <w:spacing w:val="-6"/>
              </w:rPr>
            </w:pPr>
            <w:r>
              <w:rPr>
                <w:spacing w:val="-6"/>
              </w:rPr>
              <w:t>ЛФ, мкмоль/</w:t>
            </w:r>
          </w:p>
          <w:p w:rsidR="0041137F" w:rsidRDefault="0041137F" w:rsidP="00DC47C6">
            <w:pPr>
              <w:pStyle w:val="5"/>
              <w:jc w:val="center"/>
              <w:rPr>
                <w:spacing w:val="-6"/>
              </w:rPr>
            </w:pPr>
            <w:r>
              <w:rPr>
                <w:spacing w:val="-6"/>
              </w:rPr>
              <w:t>мг білка/хв.</w:t>
            </w:r>
          </w:p>
        </w:tc>
        <w:tc>
          <w:tcPr>
            <w:tcW w:w="1347" w:type="dxa"/>
          </w:tcPr>
          <w:p w:rsidR="0041137F" w:rsidRDefault="0041137F" w:rsidP="00DC47C6">
            <w:pPr>
              <w:pStyle w:val="5"/>
              <w:jc w:val="center"/>
              <w:rPr>
                <w:spacing w:val="-6"/>
              </w:rPr>
            </w:pPr>
            <w:r>
              <w:rPr>
                <w:spacing w:val="-6"/>
              </w:rPr>
              <w:t>ГГТ, мкмоль/</w:t>
            </w:r>
          </w:p>
          <w:p w:rsidR="0041137F" w:rsidRDefault="0041137F" w:rsidP="00DC47C6">
            <w:pPr>
              <w:pStyle w:val="5"/>
              <w:jc w:val="center"/>
              <w:rPr>
                <w:spacing w:val="-6"/>
              </w:rPr>
            </w:pPr>
            <w:r>
              <w:rPr>
                <w:spacing w:val="-6"/>
              </w:rPr>
              <w:t>мг білка/хв.</w:t>
            </w:r>
          </w:p>
        </w:tc>
        <w:tc>
          <w:tcPr>
            <w:tcW w:w="1533" w:type="dxa"/>
          </w:tcPr>
          <w:p w:rsidR="0041137F" w:rsidRDefault="0041137F" w:rsidP="00DC47C6">
            <w:pPr>
              <w:jc w:val="center"/>
              <w:rPr>
                <w:spacing w:val="-6"/>
                <w:sz w:val="28"/>
                <w:szCs w:val="28"/>
              </w:rPr>
            </w:pPr>
            <w:r>
              <w:rPr>
                <w:spacing w:val="-6"/>
                <w:sz w:val="28"/>
                <w:szCs w:val="28"/>
              </w:rPr>
              <w:t xml:space="preserve">пепсин, </w:t>
            </w:r>
          </w:p>
          <w:p w:rsidR="0041137F" w:rsidRDefault="0041137F" w:rsidP="00DC47C6">
            <w:pPr>
              <w:jc w:val="center"/>
              <w:rPr>
                <w:spacing w:val="-6"/>
                <w:sz w:val="28"/>
                <w:szCs w:val="28"/>
              </w:rPr>
            </w:pPr>
            <w:r>
              <w:rPr>
                <w:spacing w:val="-6"/>
                <w:sz w:val="28"/>
                <w:szCs w:val="28"/>
              </w:rPr>
              <w:t>од. пепсину/</w:t>
            </w:r>
          </w:p>
          <w:p w:rsidR="0041137F" w:rsidRDefault="0041137F" w:rsidP="00DC47C6">
            <w:pPr>
              <w:jc w:val="center"/>
              <w:rPr>
                <w:spacing w:val="-6"/>
                <w:sz w:val="28"/>
                <w:szCs w:val="28"/>
              </w:rPr>
            </w:pPr>
            <w:r>
              <w:rPr>
                <w:spacing w:val="-6"/>
                <w:sz w:val="28"/>
                <w:szCs w:val="28"/>
              </w:rPr>
              <w:t>мг білка/хв</w:t>
            </w:r>
          </w:p>
        </w:tc>
      </w:tr>
      <w:tr w:rsidR="0041137F" w:rsidTr="00DC47C6">
        <w:tblPrEx>
          <w:tblCellMar>
            <w:top w:w="0" w:type="dxa"/>
            <w:bottom w:w="0" w:type="dxa"/>
          </w:tblCellMar>
        </w:tblPrEx>
        <w:trPr>
          <w:cantSplit/>
        </w:trPr>
        <w:tc>
          <w:tcPr>
            <w:tcW w:w="1428" w:type="dxa"/>
            <w:vAlign w:val="center"/>
          </w:tcPr>
          <w:p w:rsidR="0041137F" w:rsidRDefault="0041137F" w:rsidP="00DC47C6">
            <w:pPr>
              <w:ind w:left="-120" w:right="-108"/>
              <w:jc w:val="center"/>
              <w:rPr>
                <w:sz w:val="28"/>
                <w:szCs w:val="28"/>
                <w:u w:val="single"/>
              </w:rPr>
            </w:pPr>
            <w:r>
              <w:rPr>
                <w:sz w:val="28"/>
                <w:szCs w:val="28"/>
              </w:rPr>
              <w:t>Контрольна</w:t>
            </w:r>
          </w:p>
        </w:tc>
        <w:tc>
          <w:tcPr>
            <w:tcW w:w="1080" w:type="dxa"/>
            <w:vAlign w:val="center"/>
          </w:tcPr>
          <w:p w:rsidR="0041137F" w:rsidRDefault="0041137F" w:rsidP="00DC47C6">
            <w:pPr>
              <w:jc w:val="center"/>
              <w:rPr>
                <w:sz w:val="28"/>
                <w:szCs w:val="28"/>
              </w:rPr>
            </w:pPr>
            <w:r>
              <w:rPr>
                <w:sz w:val="28"/>
                <w:szCs w:val="28"/>
              </w:rPr>
              <w:t>-</w:t>
            </w:r>
          </w:p>
        </w:tc>
        <w:tc>
          <w:tcPr>
            <w:tcW w:w="1440" w:type="dxa"/>
            <w:vAlign w:val="center"/>
          </w:tcPr>
          <w:p w:rsidR="0041137F" w:rsidRDefault="0041137F" w:rsidP="00DC47C6">
            <w:pPr>
              <w:ind w:left="-108"/>
              <w:jc w:val="center"/>
              <w:rPr>
                <w:sz w:val="28"/>
                <w:szCs w:val="28"/>
              </w:rPr>
            </w:pPr>
            <w:r>
              <w:rPr>
                <w:sz w:val="28"/>
                <w:szCs w:val="28"/>
              </w:rPr>
              <w:t>76,02±1,43</w:t>
            </w:r>
          </w:p>
        </w:tc>
        <w:tc>
          <w:tcPr>
            <w:tcW w:w="1560" w:type="dxa"/>
            <w:vAlign w:val="center"/>
          </w:tcPr>
          <w:p w:rsidR="0041137F" w:rsidRDefault="0041137F" w:rsidP="00DC47C6">
            <w:pPr>
              <w:ind w:left="-108"/>
              <w:jc w:val="center"/>
              <w:rPr>
                <w:sz w:val="28"/>
                <w:szCs w:val="28"/>
              </w:rPr>
            </w:pPr>
            <w:r>
              <w:rPr>
                <w:sz w:val="28"/>
                <w:szCs w:val="28"/>
              </w:rPr>
              <w:t>0,14±0,02</w:t>
            </w:r>
          </w:p>
        </w:tc>
        <w:tc>
          <w:tcPr>
            <w:tcW w:w="1440" w:type="dxa"/>
            <w:vAlign w:val="center"/>
          </w:tcPr>
          <w:p w:rsidR="0041137F" w:rsidRDefault="0041137F" w:rsidP="00DC47C6">
            <w:pPr>
              <w:ind w:left="-108"/>
              <w:jc w:val="center"/>
              <w:rPr>
                <w:sz w:val="28"/>
                <w:szCs w:val="28"/>
              </w:rPr>
            </w:pPr>
            <w:r>
              <w:rPr>
                <w:sz w:val="28"/>
                <w:szCs w:val="28"/>
              </w:rPr>
              <w:t>2,03±0,17</w:t>
            </w:r>
          </w:p>
        </w:tc>
        <w:tc>
          <w:tcPr>
            <w:tcW w:w="1347" w:type="dxa"/>
            <w:vAlign w:val="center"/>
          </w:tcPr>
          <w:p w:rsidR="0041137F" w:rsidRDefault="0041137F" w:rsidP="00DC47C6">
            <w:pPr>
              <w:ind w:left="-108"/>
              <w:jc w:val="center"/>
              <w:rPr>
                <w:sz w:val="28"/>
                <w:szCs w:val="28"/>
              </w:rPr>
            </w:pPr>
            <w:r>
              <w:rPr>
                <w:sz w:val="28"/>
                <w:szCs w:val="28"/>
              </w:rPr>
              <w:t>1,37±0,04</w:t>
            </w:r>
          </w:p>
        </w:tc>
        <w:tc>
          <w:tcPr>
            <w:tcW w:w="1533" w:type="dxa"/>
            <w:vAlign w:val="center"/>
          </w:tcPr>
          <w:p w:rsidR="0041137F" w:rsidRDefault="0041137F" w:rsidP="00DC47C6">
            <w:pPr>
              <w:pStyle w:val="30"/>
              <w:ind w:left="-108"/>
            </w:pPr>
            <w:r>
              <w:t>8,37±0,27</w:t>
            </w:r>
          </w:p>
        </w:tc>
      </w:tr>
      <w:tr w:rsidR="0041137F" w:rsidTr="00DC47C6">
        <w:tblPrEx>
          <w:tblCellMar>
            <w:top w:w="0" w:type="dxa"/>
            <w:bottom w:w="0" w:type="dxa"/>
          </w:tblCellMar>
        </w:tblPrEx>
        <w:tc>
          <w:tcPr>
            <w:tcW w:w="1428" w:type="dxa"/>
            <w:vAlign w:val="center"/>
          </w:tcPr>
          <w:p w:rsidR="0041137F" w:rsidRDefault="0041137F" w:rsidP="00DC47C6">
            <w:pPr>
              <w:ind w:left="-120" w:right="-108"/>
              <w:jc w:val="center"/>
              <w:rPr>
                <w:sz w:val="28"/>
                <w:szCs w:val="28"/>
                <w:u w:val="single"/>
              </w:rPr>
            </w:pPr>
            <w:r>
              <w:rPr>
                <w:sz w:val="28"/>
                <w:szCs w:val="28"/>
              </w:rPr>
              <w:t>Дослідна–1 (сульфат міді)</w:t>
            </w:r>
          </w:p>
        </w:tc>
        <w:tc>
          <w:tcPr>
            <w:tcW w:w="1080" w:type="dxa"/>
            <w:vAlign w:val="center"/>
          </w:tcPr>
          <w:p w:rsidR="0041137F" w:rsidRDefault="0041137F" w:rsidP="00DC47C6">
            <w:pPr>
              <w:jc w:val="center"/>
              <w:rPr>
                <w:sz w:val="28"/>
                <w:szCs w:val="28"/>
                <w:u w:val="single"/>
              </w:rPr>
            </w:pPr>
            <w:r>
              <w:rPr>
                <w:sz w:val="28"/>
                <w:szCs w:val="28"/>
              </w:rPr>
              <w:t>9,0</w:t>
            </w:r>
          </w:p>
        </w:tc>
        <w:tc>
          <w:tcPr>
            <w:tcW w:w="1440" w:type="dxa"/>
            <w:vAlign w:val="center"/>
          </w:tcPr>
          <w:p w:rsidR="0041137F" w:rsidRDefault="0041137F" w:rsidP="00DC47C6">
            <w:pPr>
              <w:ind w:left="-108"/>
              <w:jc w:val="center"/>
              <w:rPr>
                <w:sz w:val="28"/>
                <w:szCs w:val="28"/>
              </w:rPr>
            </w:pPr>
            <w:r>
              <w:rPr>
                <w:sz w:val="28"/>
                <w:szCs w:val="28"/>
              </w:rPr>
              <w:t>72,51±1,43</w:t>
            </w:r>
          </w:p>
        </w:tc>
        <w:tc>
          <w:tcPr>
            <w:tcW w:w="1560" w:type="dxa"/>
            <w:vAlign w:val="center"/>
          </w:tcPr>
          <w:p w:rsidR="0041137F" w:rsidRDefault="0041137F" w:rsidP="00DC47C6">
            <w:pPr>
              <w:ind w:left="-108"/>
              <w:jc w:val="center"/>
              <w:rPr>
                <w:sz w:val="28"/>
                <w:szCs w:val="28"/>
              </w:rPr>
            </w:pPr>
            <w:r>
              <w:rPr>
                <w:sz w:val="28"/>
                <w:szCs w:val="28"/>
              </w:rPr>
              <w:t>0,12±0,02</w:t>
            </w:r>
          </w:p>
        </w:tc>
        <w:tc>
          <w:tcPr>
            <w:tcW w:w="1440" w:type="dxa"/>
            <w:vAlign w:val="center"/>
          </w:tcPr>
          <w:p w:rsidR="0041137F" w:rsidRDefault="0041137F" w:rsidP="00DC47C6">
            <w:pPr>
              <w:ind w:left="-108"/>
              <w:jc w:val="center"/>
              <w:rPr>
                <w:sz w:val="28"/>
                <w:szCs w:val="28"/>
              </w:rPr>
            </w:pPr>
            <w:r>
              <w:rPr>
                <w:sz w:val="28"/>
                <w:szCs w:val="28"/>
              </w:rPr>
              <w:t>0,75±0,02*</w:t>
            </w:r>
          </w:p>
        </w:tc>
        <w:tc>
          <w:tcPr>
            <w:tcW w:w="1347" w:type="dxa"/>
            <w:vAlign w:val="center"/>
          </w:tcPr>
          <w:p w:rsidR="0041137F" w:rsidRDefault="0041137F" w:rsidP="00DC47C6">
            <w:pPr>
              <w:ind w:left="-108"/>
              <w:jc w:val="center"/>
              <w:rPr>
                <w:sz w:val="28"/>
                <w:szCs w:val="28"/>
              </w:rPr>
            </w:pPr>
            <w:r>
              <w:rPr>
                <w:sz w:val="28"/>
                <w:szCs w:val="28"/>
              </w:rPr>
              <w:t>1,30±0,11</w:t>
            </w:r>
          </w:p>
        </w:tc>
        <w:tc>
          <w:tcPr>
            <w:tcW w:w="1533" w:type="dxa"/>
            <w:vAlign w:val="center"/>
          </w:tcPr>
          <w:p w:rsidR="0041137F" w:rsidRDefault="0041137F" w:rsidP="00DC47C6">
            <w:pPr>
              <w:pStyle w:val="30"/>
              <w:ind w:left="-108"/>
            </w:pPr>
            <w:r>
              <w:t>7,10±0,19*</w:t>
            </w:r>
          </w:p>
        </w:tc>
      </w:tr>
      <w:tr w:rsidR="0041137F" w:rsidTr="00DC47C6">
        <w:tblPrEx>
          <w:tblCellMar>
            <w:top w:w="0" w:type="dxa"/>
            <w:bottom w:w="0" w:type="dxa"/>
          </w:tblCellMar>
        </w:tblPrEx>
        <w:trPr>
          <w:cantSplit/>
        </w:trPr>
        <w:tc>
          <w:tcPr>
            <w:tcW w:w="1428" w:type="dxa"/>
            <w:vMerge w:val="restart"/>
            <w:vAlign w:val="center"/>
          </w:tcPr>
          <w:p w:rsidR="0041137F" w:rsidRDefault="0041137F" w:rsidP="00DC47C6">
            <w:pPr>
              <w:ind w:left="-120" w:right="-108"/>
              <w:jc w:val="center"/>
              <w:rPr>
                <w:sz w:val="28"/>
                <w:szCs w:val="28"/>
              </w:rPr>
            </w:pPr>
            <w:r>
              <w:rPr>
                <w:sz w:val="28"/>
                <w:szCs w:val="28"/>
              </w:rPr>
              <w:t>Дослідна–2</w:t>
            </w:r>
          </w:p>
          <w:p w:rsidR="0041137F" w:rsidRDefault="0041137F" w:rsidP="00DC47C6">
            <w:pPr>
              <w:ind w:left="-120" w:right="-108"/>
              <w:jc w:val="center"/>
              <w:rPr>
                <w:sz w:val="28"/>
                <w:szCs w:val="28"/>
                <w:u w:val="single"/>
              </w:rPr>
            </w:pPr>
            <w:r>
              <w:rPr>
                <w:sz w:val="28"/>
                <w:szCs w:val="28"/>
              </w:rPr>
              <w:t>(метіонат міді)</w:t>
            </w:r>
          </w:p>
        </w:tc>
        <w:tc>
          <w:tcPr>
            <w:tcW w:w="1080" w:type="dxa"/>
            <w:vAlign w:val="center"/>
          </w:tcPr>
          <w:p w:rsidR="0041137F" w:rsidRDefault="0041137F" w:rsidP="00DC47C6">
            <w:pPr>
              <w:jc w:val="center"/>
              <w:rPr>
                <w:sz w:val="28"/>
                <w:szCs w:val="28"/>
                <w:u w:val="single"/>
              </w:rPr>
            </w:pPr>
            <w:r>
              <w:rPr>
                <w:sz w:val="28"/>
                <w:szCs w:val="28"/>
              </w:rPr>
              <w:t>7,0</w:t>
            </w:r>
          </w:p>
        </w:tc>
        <w:tc>
          <w:tcPr>
            <w:tcW w:w="1440" w:type="dxa"/>
            <w:vAlign w:val="center"/>
          </w:tcPr>
          <w:p w:rsidR="0041137F" w:rsidRDefault="0041137F" w:rsidP="00DC47C6">
            <w:pPr>
              <w:ind w:left="-108"/>
              <w:jc w:val="center"/>
              <w:rPr>
                <w:sz w:val="28"/>
                <w:szCs w:val="28"/>
              </w:rPr>
            </w:pPr>
            <w:r>
              <w:rPr>
                <w:sz w:val="28"/>
                <w:szCs w:val="28"/>
              </w:rPr>
              <w:t>80,03±1,82</w:t>
            </w:r>
          </w:p>
        </w:tc>
        <w:tc>
          <w:tcPr>
            <w:tcW w:w="1560" w:type="dxa"/>
            <w:vAlign w:val="center"/>
          </w:tcPr>
          <w:p w:rsidR="0041137F" w:rsidRDefault="0041137F" w:rsidP="00DC47C6">
            <w:pPr>
              <w:ind w:left="-108"/>
              <w:jc w:val="center"/>
              <w:rPr>
                <w:sz w:val="28"/>
                <w:szCs w:val="28"/>
              </w:rPr>
            </w:pPr>
            <w:r>
              <w:rPr>
                <w:sz w:val="28"/>
                <w:szCs w:val="28"/>
              </w:rPr>
              <w:t>0,15±0,02</w:t>
            </w:r>
          </w:p>
        </w:tc>
        <w:tc>
          <w:tcPr>
            <w:tcW w:w="1440" w:type="dxa"/>
            <w:vAlign w:val="center"/>
          </w:tcPr>
          <w:p w:rsidR="0041137F" w:rsidRDefault="0041137F" w:rsidP="00DC47C6">
            <w:pPr>
              <w:ind w:left="-108"/>
              <w:jc w:val="center"/>
              <w:rPr>
                <w:sz w:val="28"/>
                <w:szCs w:val="28"/>
              </w:rPr>
            </w:pPr>
            <w:r>
              <w:rPr>
                <w:sz w:val="28"/>
                <w:szCs w:val="28"/>
              </w:rPr>
              <w:t>1,38±0,15*</w:t>
            </w:r>
          </w:p>
        </w:tc>
        <w:tc>
          <w:tcPr>
            <w:tcW w:w="1347" w:type="dxa"/>
            <w:vAlign w:val="center"/>
          </w:tcPr>
          <w:p w:rsidR="0041137F" w:rsidRDefault="0041137F" w:rsidP="00DC47C6">
            <w:pPr>
              <w:ind w:left="-108"/>
              <w:jc w:val="center"/>
              <w:rPr>
                <w:sz w:val="28"/>
                <w:szCs w:val="28"/>
              </w:rPr>
            </w:pPr>
            <w:r>
              <w:rPr>
                <w:sz w:val="28"/>
                <w:szCs w:val="28"/>
              </w:rPr>
              <w:t>1,29±0,01</w:t>
            </w:r>
          </w:p>
        </w:tc>
        <w:tc>
          <w:tcPr>
            <w:tcW w:w="1533" w:type="dxa"/>
            <w:vAlign w:val="center"/>
          </w:tcPr>
          <w:p w:rsidR="0041137F" w:rsidRDefault="0041137F" w:rsidP="00DC47C6">
            <w:pPr>
              <w:ind w:left="-108"/>
              <w:jc w:val="center"/>
              <w:rPr>
                <w:sz w:val="28"/>
                <w:szCs w:val="28"/>
              </w:rPr>
            </w:pPr>
            <w:r>
              <w:rPr>
                <w:sz w:val="28"/>
                <w:szCs w:val="28"/>
              </w:rPr>
              <w:t>7,43±0,08*</w:t>
            </w:r>
          </w:p>
        </w:tc>
      </w:tr>
      <w:tr w:rsidR="0041137F" w:rsidTr="00DC47C6">
        <w:tblPrEx>
          <w:tblCellMar>
            <w:top w:w="0" w:type="dxa"/>
            <w:bottom w:w="0" w:type="dxa"/>
          </w:tblCellMar>
        </w:tblPrEx>
        <w:trPr>
          <w:cantSplit/>
        </w:trPr>
        <w:tc>
          <w:tcPr>
            <w:tcW w:w="1428" w:type="dxa"/>
            <w:vMerge/>
            <w:vAlign w:val="center"/>
          </w:tcPr>
          <w:p w:rsidR="0041137F" w:rsidRDefault="0041137F" w:rsidP="00DC47C6">
            <w:pPr>
              <w:ind w:left="-120" w:right="-108"/>
              <w:jc w:val="center"/>
              <w:rPr>
                <w:sz w:val="28"/>
                <w:szCs w:val="28"/>
                <w:u w:val="single"/>
              </w:rPr>
            </w:pPr>
          </w:p>
        </w:tc>
        <w:tc>
          <w:tcPr>
            <w:tcW w:w="1080" w:type="dxa"/>
            <w:vAlign w:val="center"/>
          </w:tcPr>
          <w:p w:rsidR="0041137F" w:rsidRDefault="0041137F" w:rsidP="00DC47C6">
            <w:pPr>
              <w:jc w:val="center"/>
              <w:rPr>
                <w:sz w:val="28"/>
                <w:szCs w:val="28"/>
              </w:rPr>
            </w:pPr>
            <w:r>
              <w:rPr>
                <w:sz w:val="28"/>
                <w:szCs w:val="28"/>
              </w:rPr>
              <w:t>14,0</w:t>
            </w:r>
          </w:p>
        </w:tc>
        <w:tc>
          <w:tcPr>
            <w:tcW w:w="1440" w:type="dxa"/>
            <w:vAlign w:val="center"/>
          </w:tcPr>
          <w:p w:rsidR="0041137F" w:rsidRDefault="0041137F" w:rsidP="00DC47C6">
            <w:pPr>
              <w:ind w:left="-108"/>
              <w:jc w:val="center"/>
              <w:rPr>
                <w:sz w:val="28"/>
                <w:szCs w:val="28"/>
              </w:rPr>
            </w:pPr>
            <w:r>
              <w:rPr>
                <w:sz w:val="28"/>
                <w:szCs w:val="28"/>
              </w:rPr>
              <w:t>76,02±1,43</w:t>
            </w:r>
          </w:p>
        </w:tc>
        <w:tc>
          <w:tcPr>
            <w:tcW w:w="1560" w:type="dxa"/>
            <w:vAlign w:val="center"/>
          </w:tcPr>
          <w:p w:rsidR="0041137F" w:rsidRDefault="0041137F" w:rsidP="00DC47C6">
            <w:pPr>
              <w:ind w:left="-108"/>
              <w:jc w:val="center"/>
              <w:rPr>
                <w:sz w:val="28"/>
                <w:szCs w:val="28"/>
              </w:rPr>
            </w:pPr>
            <w:r>
              <w:rPr>
                <w:sz w:val="28"/>
                <w:szCs w:val="28"/>
              </w:rPr>
              <w:t>0,28±0,04*</w:t>
            </w:r>
          </w:p>
        </w:tc>
        <w:tc>
          <w:tcPr>
            <w:tcW w:w="1440" w:type="dxa"/>
            <w:vAlign w:val="center"/>
          </w:tcPr>
          <w:p w:rsidR="0041137F" w:rsidRDefault="0041137F" w:rsidP="00DC47C6">
            <w:pPr>
              <w:ind w:left="-108"/>
              <w:jc w:val="center"/>
              <w:rPr>
                <w:sz w:val="28"/>
                <w:szCs w:val="28"/>
              </w:rPr>
            </w:pPr>
            <w:r>
              <w:rPr>
                <w:sz w:val="28"/>
                <w:szCs w:val="28"/>
              </w:rPr>
              <w:t>1,40±0,21</w:t>
            </w:r>
          </w:p>
        </w:tc>
        <w:tc>
          <w:tcPr>
            <w:tcW w:w="1347" w:type="dxa"/>
            <w:vAlign w:val="center"/>
          </w:tcPr>
          <w:p w:rsidR="0041137F" w:rsidRDefault="0041137F" w:rsidP="00DC47C6">
            <w:pPr>
              <w:ind w:left="-108"/>
              <w:jc w:val="center"/>
              <w:rPr>
                <w:sz w:val="28"/>
                <w:szCs w:val="28"/>
              </w:rPr>
            </w:pPr>
            <w:r>
              <w:rPr>
                <w:sz w:val="28"/>
                <w:szCs w:val="28"/>
              </w:rPr>
              <w:t>1,25±0,06</w:t>
            </w:r>
          </w:p>
        </w:tc>
        <w:tc>
          <w:tcPr>
            <w:tcW w:w="1533" w:type="dxa"/>
            <w:vAlign w:val="center"/>
          </w:tcPr>
          <w:p w:rsidR="0041137F" w:rsidRDefault="0041137F" w:rsidP="00DC47C6">
            <w:pPr>
              <w:ind w:left="-108"/>
              <w:jc w:val="center"/>
            </w:pPr>
            <w:r>
              <w:rPr>
                <w:sz w:val="28"/>
                <w:szCs w:val="28"/>
              </w:rPr>
              <w:t>9,00±0,43</w:t>
            </w:r>
          </w:p>
        </w:tc>
      </w:tr>
      <w:tr w:rsidR="0041137F" w:rsidTr="00DC47C6">
        <w:tblPrEx>
          <w:tblCellMar>
            <w:top w:w="0" w:type="dxa"/>
            <w:bottom w:w="0" w:type="dxa"/>
          </w:tblCellMar>
        </w:tblPrEx>
        <w:trPr>
          <w:cantSplit/>
        </w:trPr>
        <w:tc>
          <w:tcPr>
            <w:tcW w:w="1428" w:type="dxa"/>
            <w:vMerge/>
            <w:vAlign w:val="center"/>
          </w:tcPr>
          <w:p w:rsidR="0041137F" w:rsidRDefault="0041137F" w:rsidP="00DC47C6">
            <w:pPr>
              <w:ind w:left="-120" w:right="-108"/>
              <w:jc w:val="center"/>
              <w:rPr>
                <w:sz w:val="28"/>
                <w:szCs w:val="28"/>
                <w:u w:val="single"/>
              </w:rPr>
            </w:pPr>
          </w:p>
        </w:tc>
        <w:tc>
          <w:tcPr>
            <w:tcW w:w="1080" w:type="dxa"/>
            <w:vAlign w:val="center"/>
          </w:tcPr>
          <w:p w:rsidR="0041137F" w:rsidRDefault="0041137F" w:rsidP="00DC47C6">
            <w:pPr>
              <w:jc w:val="center"/>
              <w:rPr>
                <w:sz w:val="28"/>
                <w:szCs w:val="28"/>
              </w:rPr>
            </w:pPr>
            <w:r>
              <w:rPr>
                <w:sz w:val="28"/>
                <w:szCs w:val="28"/>
              </w:rPr>
              <w:t>28,0</w:t>
            </w:r>
          </w:p>
        </w:tc>
        <w:tc>
          <w:tcPr>
            <w:tcW w:w="1440" w:type="dxa"/>
            <w:vAlign w:val="center"/>
          </w:tcPr>
          <w:p w:rsidR="0041137F" w:rsidRDefault="0041137F" w:rsidP="00DC47C6">
            <w:pPr>
              <w:ind w:left="-108"/>
              <w:jc w:val="center"/>
              <w:rPr>
                <w:sz w:val="28"/>
                <w:szCs w:val="28"/>
              </w:rPr>
            </w:pPr>
            <w:r>
              <w:rPr>
                <w:sz w:val="28"/>
                <w:szCs w:val="28"/>
              </w:rPr>
              <w:t>76,02±2,87</w:t>
            </w:r>
          </w:p>
        </w:tc>
        <w:tc>
          <w:tcPr>
            <w:tcW w:w="1560" w:type="dxa"/>
            <w:vAlign w:val="center"/>
          </w:tcPr>
          <w:p w:rsidR="0041137F" w:rsidRDefault="0041137F" w:rsidP="00DC47C6">
            <w:pPr>
              <w:ind w:left="-108"/>
              <w:jc w:val="center"/>
              <w:rPr>
                <w:sz w:val="28"/>
                <w:szCs w:val="28"/>
              </w:rPr>
            </w:pPr>
            <w:r>
              <w:rPr>
                <w:sz w:val="28"/>
                <w:szCs w:val="28"/>
              </w:rPr>
              <w:t>0,24±0,02*</w:t>
            </w:r>
          </w:p>
        </w:tc>
        <w:tc>
          <w:tcPr>
            <w:tcW w:w="1440" w:type="dxa"/>
            <w:vAlign w:val="center"/>
          </w:tcPr>
          <w:p w:rsidR="0041137F" w:rsidRDefault="0041137F" w:rsidP="00DC47C6">
            <w:pPr>
              <w:ind w:left="-108"/>
              <w:jc w:val="center"/>
              <w:rPr>
                <w:sz w:val="28"/>
                <w:szCs w:val="28"/>
              </w:rPr>
            </w:pPr>
            <w:r>
              <w:rPr>
                <w:sz w:val="28"/>
                <w:szCs w:val="28"/>
              </w:rPr>
              <w:t>1,26±0,05*</w:t>
            </w:r>
          </w:p>
        </w:tc>
        <w:tc>
          <w:tcPr>
            <w:tcW w:w="1347" w:type="dxa"/>
            <w:vAlign w:val="center"/>
          </w:tcPr>
          <w:p w:rsidR="0041137F" w:rsidRDefault="0041137F" w:rsidP="00DC47C6">
            <w:pPr>
              <w:ind w:left="-108"/>
              <w:jc w:val="center"/>
              <w:rPr>
                <w:sz w:val="28"/>
                <w:szCs w:val="28"/>
              </w:rPr>
            </w:pPr>
            <w:r>
              <w:rPr>
                <w:sz w:val="28"/>
                <w:szCs w:val="28"/>
              </w:rPr>
              <w:t>1,28±0,09</w:t>
            </w:r>
          </w:p>
        </w:tc>
        <w:tc>
          <w:tcPr>
            <w:tcW w:w="1533" w:type="dxa"/>
            <w:vAlign w:val="center"/>
          </w:tcPr>
          <w:p w:rsidR="0041137F" w:rsidRDefault="0041137F" w:rsidP="00DC47C6">
            <w:pPr>
              <w:ind w:left="-108"/>
              <w:jc w:val="center"/>
            </w:pPr>
            <w:r>
              <w:rPr>
                <w:sz w:val="28"/>
                <w:szCs w:val="28"/>
              </w:rPr>
              <w:t>7,43±0,08*</w:t>
            </w:r>
          </w:p>
        </w:tc>
      </w:tr>
      <w:tr w:rsidR="0041137F" w:rsidTr="00DC47C6">
        <w:tblPrEx>
          <w:tblCellMar>
            <w:top w:w="0" w:type="dxa"/>
            <w:bottom w:w="0" w:type="dxa"/>
          </w:tblCellMar>
        </w:tblPrEx>
        <w:trPr>
          <w:cantSplit/>
        </w:trPr>
        <w:tc>
          <w:tcPr>
            <w:tcW w:w="1428" w:type="dxa"/>
            <w:vMerge w:val="restart"/>
            <w:vAlign w:val="center"/>
          </w:tcPr>
          <w:p w:rsidR="0041137F" w:rsidRDefault="0041137F" w:rsidP="00DC47C6">
            <w:pPr>
              <w:ind w:left="-120" w:right="-108"/>
              <w:jc w:val="center"/>
              <w:rPr>
                <w:sz w:val="28"/>
                <w:szCs w:val="28"/>
              </w:rPr>
            </w:pPr>
            <w:r>
              <w:rPr>
                <w:sz w:val="28"/>
                <w:szCs w:val="28"/>
              </w:rPr>
              <w:t>Дослідна–3</w:t>
            </w:r>
          </w:p>
          <w:p w:rsidR="0041137F" w:rsidRDefault="0041137F" w:rsidP="00DC47C6">
            <w:pPr>
              <w:ind w:left="-120" w:right="-108"/>
              <w:jc w:val="center"/>
              <w:rPr>
                <w:sz w:val="28"/>
                <w:szCs w:val="28"/>
                <w:u w:val="single"/>
              </w:rPr>
            </w:pPr>
            <w:r>
              <w:rPr>
                <w:sz w:val="28"/>
                <w:szCs w:val="28"/>
              </w:rPr>
              <w:t>(гліцинат міді)</w:t>
            </w:r>
          </w:p>
        </w:tc>
        <w:tc>
          <w:tcPr>
            <w:tcW w:w="1080" w:type="dxa"/>
            <w:vAlign w:val="center"/>
          </w:tcPr>
          <w:p w:rsidR="0041137F" w:rsidRDefault="0041137F" w:rsidP="00DC47C6">
            <w:pPr>
              <w:jc w:val="center"/>
              <w:rPr>
                <w:sz w:val="28"/>
                <w:szCs w:val="28"/>
              </w:rPr>
            </w:pPr>
            <w:r>
              <w:rPr>
                <w:sz w:val="28"/>
                <w:szCs w:val="28"/>
              </w:rPr>
              <w:t>3,5</w:t>
            </w:r>
          </w:p>
        </w:tc>
        <w:tc>
          <w:tcPr>
            <w:tcW w:w="1440" w:type="dxa"/>
            <w:vAlign w:val="center"/>
          </w:tcPr>
          <w:p w:rsidR="0041137F" w:rsidRDefault="0041137F" w:rsidP="00DC47C6">
            <w:pPr>
              <w:ind w:left="-108" w:right="-108"/>
              <w:jc w:val="center"/>
              <w:rPr>
                <w:sz w:val="28"/>
                <w:szCs w:val="28"/>
              </w:rPr>
            </w:pPr>
            <w:r>
              <w:rPr>
                <w:sz w:val="28"/>
                <w:szCs w:val="28"/>
              </w:rPr>
              <w:t>82,37±3,72</w:t>
            </w:r>
          </w:p>
        </w:tc>
        <w:tc>
          <w:tcPr>
            <w:tcW w:w="1560" w:type="dxa"/>
            <w:vAlign w:val="center"/>
          </w:tcPr>
          <w:p w:rsidR="0041137F" w:rsidRDefault="0041137F" w:rsidP="00DC47C6">
            <w:pPr>
              <w:ind w:left="-108" w:right="-108"/>
              <w:jc w:val="center"/>
              <w:rPr>
                <w:sz w:val="28"/>
                <w:szCs w:val="28"/>
              </w:rPr>
            </w:pPr>
            <w:r>
              <w:rPr>
                <w:sz w:val="28"/>
                <w:szCs w:val="28"/>
              </w:rPr>
              <w:t>0,19±0,02</w:t>
            </w:r>
          </w:p>
        </w:tc>
        <w:tc>
          <w:tcPr>
            <w:tcW w:w="1440" w:type="dxa"/>
            <w:vAlign w:val="center"/>
          </w:tcPr>
          <w:p w:rsidR="0041137F" w:rsidRDefault="0041137F" w:rsidP="00DC47C6">
            <w:pPr>
              <w:ind w:left="-108" w:right="-108"/>
              <w:jc w:val="center"/>
              <w:rPr>
                <w:sz w:val="28"/>
                <w:szCs w:val="28"/>
              </w:rPr>
            </w:pPr>
            <w:r>
              <w:rPr>
                <w:sz w:val="28"/>
                <w:szCs w:val="28"/>
              </w:rPr>
              <w:t>2,87±0,26</w:t>
            </w:r>
          </w:p>
        </w:tc>
        <w:tc>
          <w:tcPr>
            <w:tcW w:w="1347" w:type="dxa"/>
            <w:vAlign w:val="center"/>
          </w:tcPr>
          <w:p w:rsidR="0041137F" w:rsidRDefault="0041137F" w:rsidP="00DC47C6">
            <w:pPr>
              <w:ind w:left="-108" w:right="-108"/>
              <w:jc w:val="center"/>
              <w:rPr>
                <w:sz w:val="28"/>
                <w:szCs w:val="28"/>
              </w:rPr>
            </w:pPr>
            <w:r>
              <w:rPr>
                <w:sz w:val="28"/>
                <w:szCs w:val="28"/>
              </w:rPr>
              <w:t>1,50±0,07</w:t>
            </w:r>
          </w:p>
        </w:tc>
        <w:tc>
          <w:tcPr>
            <w:tcW w:w="1533" w:type="dxa"/>
            <w:vAlign w:val="center"/>
          </w:tcPr>
          <w:p w:rsidR="0041137F" w:rsidRDefault="0041137F" w:rsidP="00DC47C6">
            <w:pPr>
              <w:ind w:left="-108" w:right="-108"/>
              <w:jc w:val="center"/>
            </w:pPr>
            <w:r>
              <w:rPr>
                <w:sz w:val="28"/>
                <w:szCs w:val="28"/>
              </w:rPr>
              <w:t>8,37±0,54</w:t>
            </w:r>
          </w:p>
        </w:tc>
      </w:tr>
      <w:tr w:rsidR="0041137F" w:rsidTr="00DC47C6">
        <w:tblPrEx>
          <w:tblCellMar>
            <w:top w:w="0" w:type="dxa"/>
            <w:bottom w:w="0" w:type="dxa"/>
          </w:tblCellMar>
        </w:tblPrEx>
        <w:trPr>
          <w:cantSplit/>
        </w:trPr>
        <w:tc>
          <w:tcPr>
            <w:tcW w:w="1428" w:type="dxa"/>
            <w:vMerge/>
            <w:vAlign w:val="center"/>
          </w:tcPr>
          <w:p w:rsidR="0041137F" w:rsidRDefault="0041137F" w:rsidP="00DC47C6">
            <w:pPr>
              <w:ind w:left="-120" w:right="-108"/>
              <w:jc w:val="center"/>
              <w:rPr>
                <w:sz w:val="28"/>
                <w:szCs w:val="28"/>
                <w:u w:val="single"/>
              </w:rPr>
            </w:pPr>
          </w:p>
        </w:tc>
        <w:tc>
          <w:tcPr>
            <w:tcW w:w="1080" w:type="dxa"/>
            <w:vAlign w:val="center"/>
          </w:tcPr>
          <w:p w:rsidR="0041137F" w:rsidRDefault="0041137F" w:rsidP="00DC47C6">
            <w:pPr>
              <w:jc w:val="center"/>
              <w:rPr>
                <w:sz w:val="28"/>
                <w:szCs w:val="28"/>
              </w:rPr>
            </w:pPr>
            <w:r>
              <w:rPr>
                <w:sz w:val="28"/>
                <w:szCs w:val="28"/>
              </w:rPr>
              <w:t>7,0</w:t>
            </w:r>
          </w:p>
        </w:tc>
        <w:tc>
          <w:tcPr>
            <w:tcW w:w="1440" w:type="dxa"/>
            <w:vAlign w:val="center"/>
          </w:tcPr>
          <w:p w:rsidR="0041137F" w:rsidRDefault="0041137F" w:rsidP="00DC47C6">
            <w:pPr>
              <w:ind w:left="-108" w:right="-108"/>
              <w:jc w:val="center"/>
              <w:rPr>
                <w:sz w:val="28"/>
                <w:szCs w:val="28"/>
              </w:rPr>
            </w:pPr>
            <w:r>
              <w:rPr>
                <w:sz w:val="28"/>
                <w:szCs w:val="28"/>
              </w:rPr>
              <w:t>84,97±3,89</w:t>
            </w:r>
          </w:p>
        </w:tc>
        <w:tc>
          <w:tcPr>
            <w:tcW w:w="1560" w:type="dxa"/>
            <w:vAlign w:val="center"/>
          </w:tcPr>
          <w:p w:rsidR="0041137F" w:rsidRDefault="0041137F" w:rsidP="00DC47C6">
            <w:pPr>
              <w:ind w:left="-108" w:right="-108"/>
              <w:jc w:val="center"/>
              <w:rPr>
                <w:sz w:val="28"/>
                <w:szCs w:val="28"/>
              </w:rPr>
            </w:pPr>
            <w:r>
              <w:rPr>
                <w:sz w:val="28"/>
                <w:szCs w:val="28"/>
              </w:rPr>
              <w:t>0,27±0,05*</w:t>
            </w:r>
          </w:p>
        </w:tc>
        <w:tc>
          <w:tcPr>
            <w:tcW w:w="1440" w:type="dxa"/>
            <w:vAlign w:val="center"/>
          </w:tcPr>
          <w:p w:rsidR="0041137F" w:rsidRDefault="0041137F" w:rsidP="00DC47C6">
            <w:pPr>
              <w:ind w:left="-108" w:right="-108"/>
              <w:jc w:val="center"/>
              <w:rPr>
                <w:sz w:val="28"/>
                <w:szCs w:val="28"/>
              </w:rPr>
            </w:pPr>
            <w:r>
              <w:rPr>
                <w:sz w:val="28"/>
                <w:szCs w:val="28"/>
              </w:rPr>
              <w:t>3,44±0,24*</w:t>
            </w:r>
          </w:p>
        </w:tc>
        <w:tc>
          <w:tcPr>
            <w:tcW w:w="1347" w:type="dxa"/>
            <w:vAlign w:val="center"/>
          </w:tcPr>
          <w:p w:rsidR="0041137F" w:rsidRDefault="0041137F" w:rsidP="00DC47C6">
            <w:pPr>
              <w:ind w:left="-108" w:right="-108"/>
              <w:jc w:val="center"/>
              <w:rPr>
                <w:sz w:val="28"/>
                <w:szCs w:val="28"/>
              </w:rPr>
            </w:pPr>
            <w:r>
              <w:rPr>
                <w:sz w:val="28"/>
                <w:szCs w:val="28"/>
              </w:rPr>
              <w:t>1,70±0,27</w:t>
            </w:r>
          </w:p>
        </w:tc>
        <w:tc>
          <w:tcPr>
            <w:tcW w:w="1533" w:type="dxa"/>
            <w:vAlign w:val="center"/>
          </w:tcPr>
          <w:p w:rsidR="0041137F" w:rsidRDefault="0041137F" w:rsidP="00DC47C6">
            <w:pPr>
              <w:ind w:left="-108" w:right="-108"/>
              <w:jc w:val="center"/>
            </w:pPr>
            <w:r>
              <w:rPr>
                <w:sz w:val="28"/>
                <w:szCs w:val="28"/>
              </w:rPr>
              <w:t>9,30±0,07*</w:t>
            </w:r>
          </w:p>
        </w:tc>
      </w:tr>
      <w:tr w:rsidR="0041137F" w:rsidTr="00DC47C6">
        <w:tblPrEx>
          <w:tblCellMar>
            <w:top w:w="0" w:type="dxa"/>
            <w:bottom w:w="0" w:type="dxa"/>
          </w:tblCellMar>
        </w:tblPrEx>
        <w:trPr>
          <w:cantSplit/>
        </w:trPr>
        <w:tc>
          <w:tcPr>
            <w:tcW w:w="1428" w:type="dxa"/>
            <w:vMerge/>
            <w:vAlign w:val="center"/>
          </w:tcPr>
          <w:p w:rsidR="0041137F" w:rsidRDefault="0041137F" w:rsidP="00DC47C6">
            <w:pPr>
              <w:ind w:left="-120" w:right="-108"/>
              <w:jc w:val="center"/>
              <w:rPr>
                <w:sz w:val="28"/>
                <w:szCs w:val="28"/>
                <w:u w:val="single"/>
              </w:rPr>
            </w:pPr>
          </w:p>
        </w:tc>
        <w:tc>
          <w:tcPr>
            <w:tcW w:w="1080" w:type="dxa"/>
            <w:vAlign w:val="center"/>
          </w:tcPr>
          <w:p w:rsidR="0041137F" w:rsidRDefault="0041137F" w:rsidP="00DC47C6">
            <w:pPr>
              <w:jc w:val="center"/>
              <w:rPr>
                <w:sz w:val="28"/>
                <w:szCs w:val="28"/>
              </w:rPr>
            </w:pPr>
            <w:r>
              <w:rPr>
                <w:sz w:val="28"/>
                <w:szCs w:val="28"/>
              </w:rPr>
              <w:t>14,0</w:t>
            </w:r>
          </w:p>
        </w:tc>
        <w:tc>
          <w:tcPr>
            <w:tcW w:w="1440" w:type="dxa"/>
            <w:vAlign w:val="center"/>
          </w:tcPr>
          <w:p w:rsidR="0041137F" w:rsidRDefault="0041137F" w:rsidP="00DC47C6">
            <w:pPr>
              <w:ind w:left="-108" w:right="-108"/>
              <w:jc w:val="center"/>
              <w:rPr>
                <w:sz w:val="28"/>
                <w:szCs w:val="28"/>
              </w:rPr>
            </w:pPr>
            <w:r>
              <w:rPr>
                <w:sz w:val="28"/>
                <w:szCs w:val="28"/>
              </w:rPr>
              <w:t>76,53±4,27</w:t>
            </w:r>
          </w:p>
        </w:tc>
        <w:tc>
          <w:tcPr>
            <w:tcW w:w="1560" w:type="dxa"/>
            <w:vAlign w:val="center"/>
          </w:tcPr>
          <w:p w:rsidR="0041137F" w:rsidRDefault="0041137F" w:rsidP="00DC47C6">
            <w:pPr>
              <w:ind w:left="-108" w:right="-108"/>
              <w:jc w:val="center"/>
              <w:rPr>
                <w:sz w:val="28"/>
                <w:szCs w:val="28"/>
              </w:rPr>
            </w:pPr>
            <w:r>
              <w:rPr>
                <w:sz w:val="28"/>
                <w:szCs w:val="28"/>
              </w:rPr>
              <w:t>0,29±0,05*</w:t>
            </w:r>
          </w:p>
        </w:tc>
        <w:tc>
          <w:tcPr>
            <w:tcW w:w="1440" w:type="dxa"/>
            <w:vAlign w:val="center"/>
          </w:tcPr>
          <w:p w:rsidR="0041137F" w:rsidRDefault="0041137F" w:rsidP="00DC47C6">
            <w:pPr>
              <w:ind w:left="-108" w:right="-108"/>
              <w:jc w:val="center"/>
              <w:rPr>
                <w:sz w:val="28"/>
                <w:szCs w:val="28"/>
              </w:rPr>
            </w:pPr>
            <w:r>
              <w:rPr>
                <w:sz w:val="28"/>
                <w:szCs w:val="28"/>
              </w:rPr>
              <w:t>2,11±0,26</w:t>
            </w:r>
          </w:p>
        </w:tc>
        <w:tc>
          <w:tcPr>
            <w:tcW w:w="1347" w:type="dxa"/>
            <w:vAlign w:val="center"/>
          </w:tcPr>
          <w:p w:rsidR="0041137F" w:rsidRDefault="0041137F" w:rsidP="00DC47C6">
            <w:pPr>
              <w:ind w:left="-108" w:right="-108"/>
              <w:jc w:val="center"/>
              <w:rPr>
                <w:sz w:val="28"/>
                <w:szCs w:val="28"/>
              </w:rPr>
            </w:pPr>
            <w:r>
              <w:rPr>
                <w:sz w:val="28"/>
                <w:szCs w:val="28"/>
              </w:rPr>
              <w:t>1,47±0,22</w:t>
            </w:r>
          </w:p>
        </w:tc>
        <w:tc>
          <w:tcPr>
            <w:tcW w:w="1533" w:type="dxa"/>
            <w:vAlign w:val="center"/>
          </w:tcPr>
          <w:p w:rsidR="0041137F" w:rsidRDefault="0041137F" w:rsidP="00DC47C6">
            <w:pPr>
              <w:ind w:left="-108" w:right="-108"/>
              <w:jc w:val="center"/>
            </w:pPr>
            <w:r>
              <w:rPr>
                <w:sz w:val="28"/>
                <w:szCs w:val="28"/>
              </w:rPr>
              <w:t>9,07±0,45</w:t>
            </w:r>
          </w:p>
        </w:tc>
      </w:tr>
      <w:tr w:rsidR="0041137F" w:rsidTr="00DC47C6">
        <w:tblPrEx>
          <w:tblCellMar>
            <w:top w:w="0" w:type="dxa"/>
            <w:bottom w:w="0" w:type="dxa"/>
          </w:tblCellMar>
        </w:tblPrEx>
        <w:trPr>
          <w:cantSplit/>
        </w:trPr>
        <w:tc>
          <w:tcPr>
            <w:tcW w:w="1428" w:type="dxa"/>
            <w:vMerge w:val="restart"/>
            <w:vAlign w:val="center"/>
          </w:tcPr>
          <w:p w:rsidR="0041137F" w:rsidRDefault="0041137F" w:rsidP="00DC47C6">
            <w:pPr>
              <w:ind w:left="-120" w:right="-108"/>
              <w:jc w:val="center"/>
              <w:rPr>
                <w:sz w:val="28"/>
                <w:szCs w:val="28"/>
              </w:rPr>
            </w:pPr>
            <w:r>
              <w:rPr>
                <w:sz w:val="28"/>
                <w:szCs w:val="28"/>
              </w:rPr>
              <w:t>Дослідна–4 (лізинат міді)</w:t>
            </w:r>
          </w:p>
        </w:tc>
        <w:tc>
          <w:tcPr>
            <w:tcW w:w="1080" w:type="dxa"/>
            <w:vAlign w:val="center"/>
          </w:tcPr>
          <w:p w:rsidR="0041137F" w:rsidRDefault="0041137F" w:rsidP="00DC47C6">
            <w:pPr>
              <w:jc w:val="center"/>
              <w:rPr>
                <w:sz w:val="28"/>
                <w:szCs w:val="28"/>
              </w:rPr>
            </w:pPr>
            <w:r>
              <w:rPr>
                <w:sz w:val="28"/>
                <w:szCs w:val="28"/>
              </w:rPr>
              <w:t>7,0</w:t>
            </w:r>
          </w:p>
        </w:tc>
        <w:tc>
          <w:tcPr>
            <w:tcW w:w="1440" w:type="dxa"/>
            <w:vAlign w:val="center"/>
          </w:tcPr>
          <w:p w:rsidR="0041137F" w:rsidRDefault="0041137F" w:rsidP="00DC47C6">
            <w:pPr>
              <w:ind w:left="-108" w:right="-108"/>
              <w:jc w:val="center"/>
              <w:rPr>
                <w:sz w:val="28"/>
                <w:szCs w:val="28"/>
              </w:rPr>
            </w:pPr>
            <w:r>
              <w:rPr>
                <w:sz w:val="28"/>
                <w:szCs w:val="28"/>
              </w:rPr>
              <w:t>80,54±2,05</w:t>
            </w:r>
          </w:p>
        </w:tc>
        <w:tc>
          <w:tcPr>
            <w:tcW w:w="1560" w:type="dxa"/>
            <w:vAlign w:val="center"/>
          </w:tcPr>
          <w:p w:rsidR="0041137F" w:rsidRDefault="0041137F" w:rsidP="00DC47C6">
            <w:pPr>
              <w:ind w:left="-108" w:right="-108"/>
              <w:jc w:val="center"/>
              <w:rPr>
                <w:sz w:val="28"/>
                <w:szCs w:val="28"/>
              </w:rPr>
            </w:pPr>
            <w:r>
              <w:rPr>
                <w:sz w:val="28"/>
                <w:szCs w:val="28"/>
              </w:rPr>
              <w:t>0,17±0,01</w:t>
            </w:r>
          </w:p>
        </w:tc>
        <w:tc>
          <w:tcPr>
            <w:tcW w:w="1440" w:type="dxa"/>
            <w:vAlign w:val="center"/>
          </w:tcPr>
          <w:p w:rsidR="0041137F" w:rsidRDefault="0041137F" w:rsidP="00DC47C6">
            <w:pPr>
              <w:ind w:left="-108" w:right="-108"/>
              <w:jc w:val="center"/>
              <w:rPr>
                <w:sz w:val="28"/>
                <w:szCs w:val="28"/>
              </w:rPr>
            </w:pPr>
            <w:r>
              <w:rPr>
                <w:sz w:val="28"/>
                <w:szCs w:val="28"/>
              </w:rPr>
              <w:t>1,33±0,16*</w:t>
            </w:r>
          </w:p>
        </w:tc>
        <w:tc>
          <w:tcPr>
            <w:tcW w:w="1347" w:type="dxa"/>
            <w:vAlign w:val="center"/>
          </w:tcPr>
          <w:p w:rsidR="0041137F" w:rsidRDefault="0041137F" w:rsidP="00DC47C6">
            <w:pPr>
              <w:ind w:left="-108" w:right="-108"/>
              <w:jc w:val="center"/>
              <w:rPr>
                <w:sz w:val="28"/>
                <w:szCs w:val="28"/>
              </w:rPr>
            </w:pPr>
            <w:r>
              <w:rPr>
                <w:sz w:val="28"/>
                <w:szCs w:val="28"/>
              </w:rPr>
              <w:t>1,12±0,02*</w:t>
            </w:r>
          </w:p>
        </w:tc>
        <w:tc>
          <w:tcPr>
            <w:tcW w:w="1533" w:type="dxa"/>
            <w:vAlign w:val="center"/>
          </w:tcPr>
          <w:p w:rsidR="0041137F" w:rsidRDefault="0041137F" w:rsidP="00DC47C6">
            <w:pPr>
              <w:ind w:left="-108" w:right="-108"/>
              <w:jc w:val="center"/>
            </w:pPr>
            <w:r>
              <w:rPr>
                <w:sz w:val="28"/>
                <w:szCs w:val="28"/>
              </w:rPr>
              <w:t>7,47±0,15*</w:t>
            </w:r>
          </w:p>
        </w:tc>
      </w:tr>
      <w:tr w:rsidR="0041137F" w:rsidTr="00DC47C6">
        <w:tblPrEx>
          <w:tblCellMar>
            <w:top w:w="0" w:type="dxa"/>
            <w:bottom w:w="0" w:type="dxa"/>
          </w:tblCellMar>
        </w:tblPrEx>
        <w:trPr>
          <w:cantSplit/>
        </w:trPr>
        <w:tc>
          <w:tcPr>
            <w:tcW w:w="1428" w:type="dxa"/>
            <w:vMerge/>
          </w:tcPr>
          <w:p w:rsidR="0041137F" w:rsidRDefault="0041137F" w:rsidP="00DC47C6">
            <w:pPr>
              <w:jc w:val="both"/>
              <w:rPr>
                <w:sz w:val="28"/>
                <w:szCs w:val="28"/>
                <w:u w:val="single"/>
              </w:rPr>
            </w:pPr>
          </w:p>
        </w:tc>
        <w:tc>
          <w:tcPr>
            <w:tcW w:w="1080" w:type="dxa"/>
            <w:vAlign w:val="center"/>
          </w:tcPr>
          <w:p w:rsidR="0041137F" w:rsidRDefault="0041137F" w:rsidP="00DC47C6">
            <w:pPr>
              <w:jc w:val="center"/>
              <w:rPr>
                <w:sz w:val="28"/>
                <w:szCs w:val="28"/>
              </w:rPr>
            </w:pPr>
            <w:r>
              <w:rPr>
                <w:sz w:val="28"/>
                <w:szCs w:val="28"/>
              </w:rPr>
              <w:t>14,0</w:t>
            </w:r>
          </w:p>
        </w:tc>
        <w:tc>
          <w:tcPr>
            <w:tcW w:w="1440" w:type="dxa"/>
            <w:vAlign w:val="center"/>
          </w:tcPr>
          <w:p w:rsidR="0041137F" w:rsidRDefault="0041137F" w:rsidP="00DC47C6">
            <w:pPr>
              <w:ind w:left="-108" w:right="-108"/>
              <w:jc w:val="center"/>
              <w:rPr>
                <w:sz w:val="28"/>
                <w:szCs w:val="28"/>
              </w:rPr>
            </w:pPr>
            <w:r>
              <w:rPr>
                <w:sz w:val="28"/>
                <w:szCs w:val="28"/>
              </w:rPr>
              <w:t>80,54±2,05</w:t>
            </w:r>
          </w:p>
        </w:tc>
        <w:tc>
          <w:tcPr>
            <w:tcW w:w="1560" w:type="dxa"/>
            <w:vAlign w:val="center"/>
          </w:tcPr>
          <w:p w:rsidR="0041137F" w:rsidRDefault="0041137F" w:rsidP="00DC47C6">
            <w:pPr>
              <w:ind w:left="-108" w:right="-108"/>
              <w:jc w:val="center"/>
              <w:rPr>
                <w:sz w:val="28"/>
                <w:szCs w:val="28"/>
              </w:rPr>
            </w:pPr>
            <w:r>
              <w:rPr>
                <w:sz w:val="28"/>
                <w:szCs w:val="28"/>
              </w:rPr>
              <w:t>0,26±0,02*</w:t>
            </w:r>
          </w:p>
        </w:tc>
        <w:tc>
          <w:tcPr>
            <w:tcW w:w="1440" w:type="dxa"/>
            <w:vAlign w:val="center"/>
          </w:tcPr>
          <w:p w:rsidR="0041137F" w:rsidRDefault="0041137F" w:rsidP="00DC47C6">
            <w:pPr>
              <w:ind w:left="-108" w:right="-108"/>
              <w:jc w:val="center"/>
              <w:rPr>
                <w:sz w:val="28"/>
                <w:szCs w:val="28"/>
              </w:rPr>
            </w:pPr>
            <w:r>
              <w:rPr>
                <w:sz w:val="28"/>
                <w:szCs w:val="28"/>
              </w:rPr>
              <w:t>1,38±0,05*</w:t>
            </w:r>
          </w:p>
        </w:tc>
        <w:tc>
          <w:tcPr>
            <w:tcW w:w="1347" w:type="dxa"/>
            <w:vAlign w:val="center"/>
          </w:tcPr>
          <w:p w:rsidR="0041137F" w:rsidRDefault="0041137F" w:rsidP="00DC47C6">
            <w:pPr>
              <w:ind w:left="-108" w:right="-108"/>
              <w:jc w:val="center"/>
              <w:rPr>
                <w:sz w:val="28"/>
                <w:szCs w:val="28"/>
              </w:rPr>
            </w:pPr>
            <w:r>
              <w:rPr>
                <w:sz w:val="28"/>
                <w:szCs w:val="28"/>
              </w:rPr>
              <w:t>1,33±0,08</w:t>
            </w:r>
          </w:p>
        </w:tc>
        <w:tc>
          <w:tcPr>
            <w:tcW w:w="1533" w:type="dxa"/>
            <w:vAlign w:val="center"/>
          </w:tcPr>
          <w:p w:rsidR="0041137F" w:rsidRDefault="0041137F" w:rsidP="00DC47C6">
            <w:pPr>
              <w:ind w:left="-108" w:right="-108"/>
              <w:jc w:val="center"/>
            </w:pPr>
            <w:r>
              <w:rPr>
                <w:sz w:val="28"/>
                <w:szCs w:val="28"/>
              </w:rPr>
              <w:t>8,43±0,04</w:t>
            </w:r>
          </w:p>
        </w:tc>
      </w:tr>
      <w:tr w:rsidR="0041137F" w:rsidTr="00DC47C6">
        <w:tblPrEx>
          <w:tblCellMar>
            <w:top w:w="0" w:type="dxa"/>
            <w:bottom w:w="0" w:type="dxa"/>
          </w:tblCellMar>
        </w:tblPrEx>
        <w:trPr>
          <w:cantSplit/>
        </w:trPr>
        <w:tc>
          <w:tcPr>
            <w:tcW w:w="1428" w:type="dxa"/>
            <w:vMerge/>
          </w:tcPr>
          <w:p w:rsidR="0041137F" w:rsidRDefault="0041137F" w:rsidP="00DC47C6">
            <w:pPr>
              <w:jc w:val="both"/>
              <w:rPr>
                <w:sz w:val="28"/>
                <w:szCs w:val="28"/>
                <w:u w:val="single"/>
              </w:rPr>
            </w:pPr>
          </w:p>
        </w:tc>
        <w:tc>
          <w:tcPr>
            <w:tcW w:w="1080" w:type="dxa"/>
            <w:vAlign w:val="center"/>
          </w:tcPr>
          <w:p w:rsidR="0041137F" w:rsidRDefault="0041137F" w:rsidP="00DC47C6">
            <w:pPr>
              <w:jc w:val="center"/>
              <w:rPr>
                <w:sz w:val="28"/>
                <w:szCs w:val="28"/>
              </w:rPr>
            </w:pPr>
            <w:r>
              <w:rPr>
                <w:sz w:val="28"/>
                <w:szCs w:val="28"/>
              </w:rPr>
              <w:t>28,0</w:t>
            </w:r>
          </w:p>
        </w:tc>
        <w:tc>
          <w:tcPr>
            <w:tcW w:w="1440" w:type="dxa"/>
            <w:vAlign w:val="center"/>
          </w:tcPr>
          <w:p w:rsidR="0041137F" w:rsidRDefault="0041137F" w:rsidP="00DC47C6">
            <w:pPr>
              <w:ind w:left="-108" w:right="-108"/>
              <w:jc w:val="center"/>
              <w:rPr>
                <w:sz w:val="28"/>
                <w:szCs w:val="28"/>
              </w:rPr>
            </w:pPr>
            <w:r>
              <w:rPr>
                <w:sz w:val="28"/>
                <w:szCs w:val="28"/>
              </w:rPr>
              <w:t>81,71±0,62*</w:t>
            </w:r>
          </w:p>
        </w:tc>
        <w:tc>
          <w:tcPr>
            <w:tcW w:w="1560" w:type="dxa"/>
            <w:vAlign w:val="center"/>
          </w:tcPr>
          <w:p w:rsidR="0041137F" w:rsidRDefault="0041137F" w:rsidP="00DC47C6">
            <w:pPr>
              <w:ind w:left="-108" w:right="-108"/>
              <w:jc w:val="center"/>
              <w:rPr>
                <w:sz w:val="28"/>
                <w:szCs w:val="28"/>
              </w:rPr>
            </w:pPr>
            <w:r>
              <w:rPr>
                <w:sz w:val="28"/>
                <w:szCs w:val="28"/>
              </w:rPr>
              <w:t>0,24±0,02*</w:t>
            </w:r>
          </w:p>
        </w:tc>
        <w:tc>
          <w:tcPr>
            <w:tcW w:w="1440" w:type="dxa"/>
            <w:vAlign w:val="center"/>
          </w:tcPr>
          <w:p w:rsidR="0041137F" w:rsidRDefault="0041137F" w:rsidP="00DC47C6">
            <w:pPr>
              <w:ind w:left="-108" w:right="-108"/>
              <w:jc w:val="center"/>
              <w:rPr>
                <w:sz w:val="28"/>
                <w:szCs w:val="28"/>
              </w:rPr>
            </w:pPr>
            <w:r>
              <w:rPr>
                <w:sz w:val="28"/>
                <w:szCs w:val="28"/>
              </w:rPr>
              <w:t>1,65±0,17</w:t>
            </w:r>
          </w:p>
        </w:tc>
        <w:tc>
          <w:tcPr>
            <w:tcW w:w="1347" w:type="dxa"/>
            <w:vAlign w:val="center"/>
          </w:tcPr>
          <w:p w:rsidR="0041137F" w:rsidRDefault="0041137F" w:rsidP="00DC47C6">
            <w:pPr>
              <w:ind w:left="-108" w:right="-108"/>
              <w:jc w:val="center"/>
              <w:rPr>
                <w:sz w:val="28"/>
                <w:szCs w:val="28"/>
              </w:rPr>
            </w:pPr>
            <w:r>
              <w:rPr>
                <w:sz w:val="28"/>
                <w:szCs w:val="28"/>
              </w:rPr>
              <w:t>1,20±0,06*</w:t>
            </w:r>
          </w:p>
        </w:tc>
        <w:tc>
          <w:tcPr>
            <w:tcW w:w="1533" w:type="dxa"/>
            <w:vAlign w:val="center"/>
          </w:tcPr>
          <w:p w:rsidR="0041137F" w:rsidRDefault="0041137F" w:rsidP="00DC47C6">
            <w:pPr>
              <w:ind w:left="-108" w:right="-108"/>
              <w:jc w:val="center"/>
            </w:pPr>
            <w:r>
              <w:rPr>
                <w:sz w:val="28"/>
                <w:szCs w:val="28"/>
              </w:rPr>
              <w:t>8,20±0,14</w:t>
            </w:r>
          </w:p>
        </w:tc>
      </w:tr>
    </w:tbl>
    <w:p w:rsidR="0041137F" w:rsidRDefault="0041137F" w:rsidP="0041137F">
      <w:pPr>
        <w:pStyle w:val="7"/>
        <w:spacing w:line="264" w:lineRule="auto"/>
      </w:pPr>
      <w:r>
        <w:t xml:space="preserve">Тут і далі *– р≤0,05 порівняно з контролем </w:t>
      </w:r>
    </w:p>
    <w:p w:rsidR="0041137F" w:rsidRDefault="0041137F" w:rsidP="0041137F">
      <w:pPr>
        <w:pStyle w:val="affffffff5"/>
        <w:spacing w:line="264" w:lineRule="auto"/>
      </w:pPr>
    </w:p>
    <w:p w:rsidR="0041137F" w:rsidRDefault="0041137F" w:rsidP="0041137F">
      <w:pPr>
        <w:pStyle w:val="affffffff5"/>
        <w:spacing w:line="264" w:lineRule="auto"/>
      </w:pPr>
      <w:r>
        <w:t xml:space="preserve">Гліцинат міді в концентрації, що відповідала добовій потребі птиці у міді, підвищував активність лужної фосфатази слизової тонкого кишечника в 1,7 раза, тоді як метіонат, лізинат та сульфат міді знижували цей показник </w:t>
      </w:r>
      <w:r>
        <w:lastRenderedPageBreak/>
        <w:t xml:space="preserve">відповідно в 1,2; 1,6 і 2,7 раза порівняно з контролем. Не встановлено впливу комплексних сполук і сульфату міді на гамма-глутамілтрансферазну активність слизової оболонки тонкого кишечника </w:t>
      </w:r>
      <w:r>
        <w:rPr>
          <w:lang w:val="en-US"/>
        </w:rPr>
        <w:t>in</w:t>
      </w:r>
      <w:r>
        <w:t xml:space="preserve"> </w:t>
      </w:r>
      <w:r>
        <w:rPr>
          <w:lang w:val="en-US"/>
        </w:rPr>
        <w:t>vitro</w:t>
      </w:r>
      <w:r>
        <w:t xml:space="preserve">. </w:t>
      </w:r>
    </w:p>
    <w:p w:rsidR="0041137F" w:rsidRDefault="0041137F" w:rsidP="0041137F">
      <w:pPr>
        <w:pStyle w:val="affffffff5"/>
        <w:spacing w:line="264" w:lineRule="auto"/>
      </w:pPr>
      <w:r>
        <w:t>Важливим виявився той факт, що додавання в інкубаційне середовище гліцинату міді в концентрації, що становила добову потребу птиці у міді, підвищувало активність пепсину, тоді як метіонат та лізинат міді не впливали, а сульфат міді дещо знижував аналогічний показник порівняно з контролем (табл. 1).</w:t>
      </w:r>
    </w:p>
    <w:p w:rsidR="0041137F" w:rsidRDefault="0041137F" w:rsidP="0041137F">
      <w:pPr>
        <w:pStyle w:val="affffffff5"/>
        <w:spacing w:line="264" w:lineRule="auto"/>
      </w:pPr>
      <w:r>
        <w:t xml:space="preserve">На основі одержаних результатів можна зробити висновок, що гліцинат у концентрації, що становить добову потребу птиці у міді стимулював активність травних ферментів </w:t>
      </w:r>
      <w:r>
        <w:rPr>
          <w:lang w:val="en-US"/>
        </w:rPr>
        <w:t>in</w:t>
      </w:r>
      <w:r>
        <w:t xml:space="preserve"> </w:t>
      </w:r>
      <w:r>
        <w:rPr>
          <w:lang w:val="en-US"/>
        </w:rPr>
        <w:t>vitro</w:t>
      </w:r>
      <w:r>
        <w:t>, а метіонат та лізинат міді виявилися менш ефективними щодо впливу на активність ферментів підшлункової залози, слизової тонкого кишечника та шлунка.</w:t>
      </w:r>
    </w:p>
    <w:p w:rsidR="0041137F" w:rsidRDefault="0041137F" w:rsidP="0041137F">
      <w:pPr>
        <w:spacing w:line="264" w:lineRule="auto"/>
        <w:ind w:firstLine="840"/>
        <w:jc w:val="both"/>
        <w:rPr>
          <w:sz w:val="28"/>
          <w:szCs w:val="28"/>
        </w:rPr>
      </w:pPr>
      <w:r>
        <w:rPr>
          <w:sz w:val="28"/>
          <w:szCs w:val="28"/>
        </w:rPr>
        <w:t xml:space="preserve">Додавання в інкубаційне середовище сульфату міді, який здатний змінювати структуру білкової молекули, у більшості випадків спричиняло гальмування активності травних ферментів </w:t>
      </w:r>
      <w:r>
        <w:rPr>
          <w:sz w:val="28"/>
          <w:szCs w:val="28"/>
          <w:lang w:val="en-US"/>
        </w:rPr>
        <w:t>in</w:t>
      </w:r>
      <w:r>
        <w:rPr>
          <w:sz w:val="28"/>
          <w:szCs w:val="28"/>
        </w:rPr>
        <w:t xml:space="preserve"> </w:t>
      </w:r>
      <w:r>
        <w:rPr>
          <w:sz w:val="28"/>
          <w:szCs w:val="28"/>
          <w:lang w:val="en-US"/>
        </w:rPr>
        <w:t>vitro</w:t>
      </w:r>
      <w:r>
        <w:rPr>
          <w:sz w:val="28"/>
          <w:szCs w:val="28"/>
        </w:rPr>
        <w:t>. Одержані результати підтверджують дані про нижчу токсичність комплексних сполук міді з амінокислотами та кращу їх доступність для організму порівняно з неорганічними джерелами міді (Григор’єва Г.С. та ін., 2001; Логинов В.В., Бинеев Р.Г., 1991).</w:t>
      </w:r>
    </w:p>
    <w:p w:rsidR="0041137F" w:rsidRDefault="0041137F" w:rsidP="0041137F">
      <w:pPr>
        <w:spacing w:line="264" w:lineRule="auto"/>
        <w:ind w:firstLine="840"/>
        <w:jc w:val="both"/>
        <w:rPr>
          <w:sz w:val="28"/>
          <w:szCs w:val="28"/>
        </w:rPr>
      </w:pPr>
    </w:p>
    <w:p w:rsidR="0041137F" w:rsidRDefault="0041137F" w:rsidP="0041137F">
      <w:pPr>
        <w:pStyle w:val="8"/>
        <w:spacing w:line="264" w:lineRule="auto"/>
      </w:pPr>
      <w:r>
        <w:t xml:space="preserve">Клінічний стан і метаболічний статус лабораторних щурів </w:t>
      </w:r>
    </w:p>
    <w:p w:rsidR="0041137F" w:rsidRDefault="0041137F" w:rsidP="0041137F">
      <w:pPr>
        <w:pStyle w:val="8"/>
        <w:spacing w:line="264" w:lineRule="auto"/>
      </w:pPr>
      <w:r>
        <w:t>при введенні метіонату, гліцинату та лізинату міді</w:t>
      </w:r>
    </w:p>
    <w:p w:rsidR="0041137F" w:rsidRDefault="0041137F" w:rsidP="0041137F">
      <w:pPr>
        <w:spacing w:line="264" w:lineRule="auto"/>
        <w:ind w:firstLine="822"/>
        <w:jc w:val="both"/>
        <w:rPr>
          <w:sz w:val="28"/>
          <w:szCs w:val="28"/>
        </w:rPr>
      </w:pPr>
      <w:r>
        <w:rPr>
          <w:sz w:val="28"/>
          <w:szCs w:val="28"/>
        </w:rPr>
        <w:t>Введення метіонату, гліцинату та лізинату міді у різних дозах не впливало на фізіологічні показники – температуру тіла та частоту дихальних рухів, а також клінічний стан та гематологічні показники лабораторних щурів.</w:t>
      </w:r>
    </w:p>
    <w:p w:rsidR="0041137F" w:rsidRDefault="0041137F" w:rsidP="0041137F">
      <w:pPr>
        <w:pStyle w:val="affffffff5"/>
        <w:spacing w:line="264" w:lineRule="auto"/>
      </w:pPr>
      <w:r>
        <w:t xml:space="preserve">Встановлено підвищення концентрації глюкози в плазмі крові щурів при введенні метіонату міді на – 18, гліцинату – на 38 та лізинату – на 35–40% порівняно з контролем, що вказує на посилення глюконеогенезу в тканинах та узгоджується із зниженням активності лактатдегідрогенази плазми крові     (табл. 2). </w:t>
      </w:r>
    </w:p>
    <w:p w:rsidR="0041137F" w:rsidRDefault="0041137F" w:rsidP="0041137F">
      <w:pPr>
        <w:pStyle w:val="25"/>
        <w:spacing w:line="264" w:lineRule="auto"/>
        <w:jc w:val="right"/>
      </w:pPr>
      <w:r>
        <w:t>Таблиця 2</w:t>
      </w:r>
    </w:p>
    <w:p w:rsidR="0041137F" w:rsidRDefault="0041137F" w:rsidP="0041137F">
      <w:pPr>
        <w:pStyle w:val="25"/>
        <w:spacing w:line="264" w:lineRule="auto"/>
      </w:pPr>
      <w:r>
        <w:t>Показники обміну речовин плазми крові щурів, M±m, n=4</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1552"/>
        <w:gridCol w:w="1222"/>
        <w:gridCol w:w="1633"/>
        <w:gridCol w:w="1655"/>
        <w:gridCol w:w="1773"/>
        <w:gridCol w:w="1633"/>
      </w:tblGrid>
      <w:tr w:rsidR="0041137F" w:rsidTr="00DC47C6">
        <w:tblPrEx>
          <w:tblCellMar>
            <w:top w:w="0" w:type="dxa"/>
            <w:bottom w:w="0" w:type="dxa"/>
          </w:tblCellMar>
        </w:tblPrEx>
        <w:trPr>
          <w:cantSplit/>
        </w:trPr>
        <w:tc>
          <w:tcPr>
            <w:tcW w:w="1456" w:type="dxa"/>
            <w:vMerge w:val="restart"/>
            <w:vAlign w:val="center"/>
          </w:tcPr>
          <w:p w:rsidR="0041137F" w:rsidRDefault="0041137F" w:rsidP="00DC47C6">
            <w:pPr>
              <w:pStyle w:val="25"/>
              <w:spacing w:line="240" w:lineRule="auto"/>
              <w:jc w:val="center"/>
            </w:pPr>
            <w:r>
              <w:t>Група</w:t>
            </w:r>
          </w:p>
        </w:tc>
        <w:tc>
          <w:tcPr>
            <w:tcW w:w="1326" w:type="dxa"/>
            <w:vMerge w:val="restart"/>
            <w:vAlign w:val="center"/>
          </w:tcPr>
          <w:p w:rsidR="0041137F" w:rsidRDefault="0041137F" w:rsidP="00DC47C6">
            <w:pPr>
              <w:pStyle w:val="25"/>
              <w:spacing w:line="240" w:lineRule="auto"/>
              <w:jc w:val="center"/>
            </w:pPr>
            <w:r>
              <w:t xml:space="preserve">Джерело </w:t>
            </w:r>
            <w:r>
              <w:lastRenderedPageBreak/>
              <w:t>міді</w:t>
            </w:r>
          </w:p>
        </w:tc>
        <w:tc>
          <w:tcPr>
            <w:tcW w:w="1354" w:type="dxa"/>
            <w:vMerge w:val="restart"/>
            <w:vAlign w:val="center"/>
          </w:tcPr>
          <w:p w:rsidR="0041137F" w:rsidRDefault="0041137F" w:rsidP="00DC47C6">
            <w:pPr>
              <w:ind w:left="-120" w:right="-39"/>
              <w:jc w:val="center"/>
              <w:rPr>
                <w:sz w:val="28"/>
                <w:szCs w:val="28"/>
              </w:rPr>
            </w:pPr>
            <w:r>
              <w:rPr>
                <w:sz w:val="28"/>
                <w:szCs w:val="28"/>
              </w:rPr>
              <w:lastRenderedPageBreak/>
              <w:t xml:space="preserve">Доза </w:t>
            </w:r>
            <w:r>
              <w:rPr>
                <w:sz w:val="28"/>
                <w:szCs w:val="28"/>
              </w:rPr>
              <w:lastRenderedPageBreak/>
              <w:t>сполуки, мг/голову</w:t>
            </w:r>
          </w:p>
        </w:tc>
        <w:tc>
          <w:tcPr>
            <w:tcW w:w="5820" w:type="dxa"/>
            <w:gridSpan w:val="4"/>
            <w:vAlign w:val="center"/>
          </w:tcPr>
          <w:p w:rsidR="0041137F" w:rsidRDefault="0041137F" w:rsidP="00DC47C6">
            <w:pPr>
              <w:pStyle w:val="25"/>
              <w:spacing w:line="240" w:lineRule="auto"/>
              <w:jc w:val="center"/>
            </w:pPr>
            <w:r>
              <w:lastRenderedPageBreak/>
              <w:t>Показники</w:t>
            </w:r>
          </w:p>
        </w:tc>
      </w:tr>
      <w:tr w:rsidR="0041137F" w:rsidTr="00DC47C6">
        <w:tblPrEx>
          <w:tblCellMar>
            <w:top w:w="0" w:type="dxa"/>
            <w:bottom w:w="0" w:type="dxa"/>
          </w:tblCellMar>
        </w:tblPrEx>
        <w:trPr>
          <w:cantSplit/>
        </w:trPr>
        <w:tc>
          <w:tcPr>
            <w:tcW w:w="1456" w:type="dxa"/>
            <w:vMerge/>
            <w:vAlign w:val="center"/>
          </w:tcPr>
          <w:p w:rsidR="0041137F" w:rsidRDefault="0041137F" w:rsidP="00DC47C6">
            <w:pPr>
              <w:pStyle w:val="25"/>
              <w:spacing w:line="240" w:lineRule="auto"/>
              <w:jc w:val="center"/>
            </w:pPr>
          </w:p>
        </w:tc>
        <w:tc>
          <w:tcPr>
            <w:tcW w:w="1326" w:type="dxa"/>
            <w:vMerge/>
            <w:vAlign w:val="center"/>
          </w:tcPr>
          <w:p w:rsidR="0041137F" w:rsidRDefault="0041137F" w:rsidP="00DC47C6">
            <w:pPr>
              <w:pStyle w:val="25"/>
              <w:spacing w:line="240" w:lineRule="auto"/>
              <w:jc w:val="center"/>
            </w:pPr>
          </w:p>
        </w:tc>
        <w:tc>
          <w:tcPr>
            <w:tcW w:w="1354" w:type="dxa"/>
            <w:vMerge/>
            <w:vAlign w:val="center"/>
          </w:tcPr>
          <w:p w:rsidR="0041137F" w:rsidRDefault="0041137F" w:rsidP="00DC47C6">
            <w:pPr>
              <w:ind w:left="-120" w:right="-39"/>
              <w:jc w:val="center"/>
              <w:rPr>
                <w:sz w:val="28"/>
                <w:szCs w:val="28"/>
              </w:rPr>
            </w:pPr>
          </w:p>
        </w:tc>
        <w:tc>
          <w:tcPr>
            <w:tcW w:w="1490" w:type="dxa"/>
            <w:vAlign w:val="center"/>
          </w:tcPr>
          <w:p w:rsidR="0041137F" w:rsidRDefault="0041137F" w:rsidP="00DC47C6">
            <w:pPr>
              <w:pStyle w:val="25"/>
              <w:spacing w:line="240" w:lineRule="auto"/>
              <w:jc w:val="center"/>
            </w:pPr>
            <w:r>
              <w:t>глюкоза,</w:t>
            </w:r>
          </w:p>
          <w:p w:rsidR="0041137F" w:rsidRDefault="0041137F" w:rsidP="00DC47C6">
            <w:pPr>
              <w:pStyle w:val="25"/>
              <w:spacing w:line="240" w:lineRule="auto"/>
              <w:jc w:val="center"/>
            </w:pPr>
            <w:r>
              <w:t>ммоль/л</w:t>
            </w:r>
          </w:p>
        </w:tc>
        <w:tc>
          <w:tcPr>
            <w:tcW w:w="1490" w:type="dxa"/>
            <w:vAlign w:val="center"/>
          </w:tcPr>
          <w:p w:rsidR="0041137F" w:rsidRDefault="0041137F" w:rsidP="00DC47C6">
            <w:pPr>
              <w:pStyle w:val="25"/>
              <w:spacing w:line="240" w:lineRule="auto"/>
              <w:jc w:val="center"/>
            </w:pPr>
            <w:r>
              <w:t xml:space="preserve">сечовина, </w:t>
            </w:r>
          </w:p>
          <w:p w:rsidR="0041137F" w:rsidRDefault="0041137F" w:rsidP="00DC47C6">
            <w:pPr>
              <w:pStyle w:val="25"/>
              <w:spacing w:line="240" w:lineRule="auto"/>
              <w:jc w:val="center"/>
            </w:pPr>
            <w:r>
              <w:t>ммоль/л</w:t>
            </w:r>
          </w:p>
        </w:tc>
        <w:tc>
          <w:tcPr>
            <w:tcW w:w="1490" w:type="dxa"/>
            <w:vAlign w:val="center"/>
          </w:tcPr>
          <w:p w:rsidR="0041137F" w:rsidRDefault="0041137F" w:rsidP="00DC47C6">
            <w:pPr>
              <w:pStyle w:val="25"/>
              <w:spacing w:line="240" w:lineRule="auto"/>
              <w:jc w:val="center"/>
            </w:pPr>
            <w:r>
              <w:t>загальний білок, г/л</w:t>
            </w:r>
          </w:p>
        </w:tc>
        <w:tc>
          <w:tcPr>
            <w:tcW w:w="1350" w:type="dxa"/>
            <w:vAlign w:val="center"/>
          </w:tcPr>
          <w:p w:rsidR="0041137F" w:rsidRDefault="0041137F" w:rsidP="00DC47C6">
            <w:pPr>
              <w:pStyle w:val="25"/>
              <w:spacing w:line="240" w:lineRule="auto"/>
              <w:jc w:val="center"/>
            </w:pPr>
            <w:r>
              <w:t>загальні ліпіди, г/л</w:t>
            </w:r>
          </w:p>
        </w:tc>
      </w:tr>
      <w:tr w:rsidR="0041137F" w:rsidTr="00DC47C6">
        <w:tblPrEx>
          <w:tblCellMar>
            <w:top w:w="0" w:type="dxa"/>
            <w:bottom w:w="0" w:type="dxa"/>
          </w:tblCellMar>
        </w:tblPrEx>
        <w:tc>
          <w:tcPr>
            <w:tcW w:w="1456" w:type="dxa"/>
            <w:vAlign w:val="center"/>
          </w:tcPr>
          <w:p w:rsidR="0041137F" w:rsidRDefault="0041137F" w:rsidP="00DC47C6">
            <w:pPr>
              <w:pStyle w:val="25"/>
              <w:spacing w:line="240" w:lineRule="auto"/>
              <w:jc w:val="center"/>
            </w:pPr>
            <w:r>
              <w:lastRenderedPageBreak/>
              <w:t>Контроль-на</w:t>
            </w:r>
          </w:p>
        </w:tc>
        <w:tc>
          <w:tcPr>
            <w:tcW w:w="1326" w:type="dxa"/>
            <w:vAlign w:val="center"/>
          </w:tcPr>
          <w:p w:rsidR="0041137F" w:rsidRDefault="0041137F" w:rsidP="00DC47C6">
            <w:pPr>
              <w:jc w:val="center"/>
              <w:rPr>
                <w:sz w:val="28"/>
                <w:szCs w:val="28"/>
              </w:rPr>
            </w:pPr>
            <w:r>
              <w:rPr>
                <w:sz w:val="28"/>
                <w:szCs w:val="28"/>
              </w:rPr>
              <w:t>Сульфат міді</w:t>
            </w:r>
          </w:p>
        </w:tc>
        <w:tc>
          <w:tcPr>
            <w:tcW w:w="1354" w:type="dxa"/>
            <w:vAlign w:val="center"/>
          </w:tcPr>
          <w:p w:rsidR="0041137F" w:rsidRDefault="0041137F" w:rsidP="00DC47C6">
            <w:pPr>
              <w:jc w:val="center"/>
              <w:rPr>
                <w:sz w:val="28"/>
                <w:szCs w:val="28"/>
              </w:rPr>
            </w:pPr>
            <w:r>
              <w:rPr>
                <w:sz w:val="28"/>
                <w:szCs w:val="28"/>
              </w:rPr>
              <w:t>0,69</w:t>
            </w:r>
          </w:p>
        </w:tc>
        <w:tc>
          <w:tcPr>
            <w:tcW w:w="1490" w:type="dxa"/>
            <w:vAlign w:val="center"/>
          </w:tcPr>
          <w:p w:rsidR="0041137F" w:rsidRDefault="0041137F" w:rsidP="00DC47C6">
            <w:pPr>
              <w:pStyle w:val="25"/>
              <w:spacing w:line="240" w:lineRule="auto"/>
              <w:jc w:val="center"/>
            </w:pPr>
            <w:r>
              <w:t>5,27±0,20</w:t>
            </w:r>
          </w:p>
        </w:tc>
        <w:tc>
          <w:tcPr>
            <w:tcW w:w="1490" w:type="dxa"/>
            <w:vAlign w:val="center"/>
          </w:tcPr>
          <w:p w:rsidR="0041137F" w:rsidRDefault="0041137F" w:rsidP="00DC47C6">
            <w:pPr>
              <w:pStyle w:val="25"/>
              <w:spacing w:line="240" w:lineRule="auto"/>
              <w:jc w:val="center"/>
            </w:pPr>
            <w:r>
              <w:t>6,72±0,48</w:t>
            </w:r>
          </w:p>
        </w:tc>
        <w:tc>
          <w:tcPr>
            <w:tcW w:w="1490" w:type="dxa"/>
            <w:vAlign w:val="center"/>
          </w:tcPr>
          <w:p w:rsidR="0041137F" w:rsidRDefault="0041137F" w:rsidP="00DC47C6">
            <w:pPr>
              <w:pStyle w:val="25"/>
              <w:spacing w:line="240" w:lineRule="auto"/>
              <w:jc w:val="center"/>
            </w:pPr>
            <w:r>
              <w:t>76,90±1,55</w:t>
            </w:r>
          </w:p>
        </w:tc>
        <w:tc>
          <w:tcPr>
            <w:tcW w:w="1350" w:type="dxa"/>
            <w:vAlign w:val="center"/>
          </w:tcPr>
          <w:p w:rsidR="0041137F" w:rsidRDefault="0041137F" w:rsidP="00DC47C6">
            <w:pPr>
              <w:pStyle w:val="25"/>
              <w:spacing w:line="240" w:lineRule="auto"/>
              <w:jc w:val="center"/>
            </w:pPr>
            <w:r>
              <w:t>2,67±0,33</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Дослідна</w:t>
            </w:r>
          </w:p>
          <w:p w:rsidR="0041137F" w:rsidRDefault="0041137F" w:rsidP="00DC47C6">
            <w:pPr>
              <w:pStyle w:val="25"/>
              <w:spacing w:line="240" w:lineRule="auto"/>
              <w:jc w:val="center"/>
            </w:pPr>
            <w:r>
              <w:t>1</w:t>
            </w:r>
          </w:p>
        </w:tc>
        <w:tc>
          <w:tcPr>
            <w:tcW w:w="1326" w:type="dxa"/>
            <w:vMerge w:val="restart"/>
            <w:vAlign w:val="center"/>
          </w:tcPr>
          <w:p w:rsidR="0041137F" w:rsidRDefault="0041137F" w:rsidP="00DC47C6">
            <w:pPr>
              <w:jc w:val="center"/>
              <w:rPr>
                <w:sz w:val="28"/>
                <w:szCs w:val="28"/>
              </w:rPr>
            </w:pPr>
            <w:r>
              <w:rPr>
                <w:sz w:val="28"/>
                <w:szCs w:val="28"/>
              </w:rPr>
              <w:t>Метіонат міді</w:t>
            </w:r>
          </w:p>
        </w:tc>
        <w:tc>
          <w:tcPr>
            <w:tcW w:w="1354" w:type="dxa"/>
            <w:vAlign w:val="center"/>
          </w:tcPr>
          <w:p w:rsidR="0041137F" w:rsidRDefault="0041137F" w:rsidP="00DC47C6">
            <w:pPr>
              <w:jc w:val="center"/>
              <w:rPr>
                <w:sz w:val="28"/>
                <w:szCs w:val="28"/>
              </w:rPr>
            </w:pPr>
            <w:r>
              <w:rPr>
                <w:sz w:val="28"/>
                <w:szCs w:val="28"/>
              </w:rPr>
              <w:t>0,5</w:t>
            </w:r>
          </w:p>
        </w:tc>
        <w:tc>
          <w:tcPr>
            <w:tcW w:w="1490" w:type="dxa"/>
            <w:vAlign w:val="center"/>
          </w:tcPr>
          <w:p w:rsidR="0041137F" w:rsidRDefault="0041137F" w:rsidP="00DC47C6">
            <w:pPr>
              <w:jc w:val="center"/>
              <w:rPr>
                <w:sz w:val="28"/>
                <w:szCs w:val="28"/>
              </w:rPr>
            </w:pPr>
            <w:r>
              <w:rPr>
                <w:sz w:val="28"/>
                <w:szCs w:val="28"/>
              </w:rPr>
              <w:t>4,75±0,25</w:t>
            </w:r>
          </w:p>
        </w:tc>
        <w:tc>
          <w:tcPr>
            <w:tcW w:w="1490" w:type="dxa"/>
            <w:vAlign w:val="center"/>
          </w:tcPr>
          <w:p w:rsidR="0041137F" w:rsidRDefault="0041137F" w:rsidP="00DC47C6">
            <w:pPr>
              <w:jc w:val="center"/>
              <w:rPr>
                <w:sz w:val="28"/>
                <w:szCs w:val="28"/>
              </w:rPr>
            </w:pPr>
            <w:r>
              <w:rPr>
                <w:sz w:val="28"/>
                <w:szCs w:val="28"/>
              </w:rPr>
              <w:t>9,32±1,37</w:t>
            </w:r>
          </w:p>
        </w:tc>
        <w:tc>
          <w:tcPr>
            <w:tcW w:w="1490" w:type="dxa"/>
            <w:vAlign w:val="center"/>
          </w:tcPr>
          <w:p w:rsidR="0041137F" w:rsidRDefault="0041137F" w:rsidP="00DC47C6">
            <w:pPr>
              <w:jc w:val="center"/>
              <w:rPr>
                <w:sz w:val="28"/>
                <w:szCs w:val="28"/>
              </w:rPr>
            </w:pPr>
            <w:r>
              <w:rPr>
                <w:sz w:val="28"/>
                <w:szCs w:val="28"/>
              </w:rPr>
              <w:t>85,63±4,00</w:t>
            </w:r>
          </w:p>
        </w:tc>
        <w:tc>
          <w:tcPr>
            <w:tcW w:w="1350" w:type="dxa"/>
            <w:vAlign w:val="center"/>
          </w:tcPr>
          <w:p w:rsidR="0041137F" w:rsidRDefault="0041137F" w:rsidP="00DC47C6">
            <w:pPr>
              <w:pStyle w:val="25"/>
              <w:spacing w:line="240" w:lineRule="auto"/>
              <w:jc w:val="center"/>
            </w:pPr>
            <w:r>
              <w:t>3,73±0,33</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2</w:t>
            </w:r>
          </w:p>
        </w:tc>
        <w:tc>
          <w:tcPr>
            <w:tcW w:w="1326" w:type="dxa"/>
            <w:vMerge/>
            <w:vAlign w:val="center"/>
          </w:tcPr>
          <w:p w:rsidR="0041137F" w:rsidRDefault="0041137F" w:rsidP="00DC47C6">
            <w:pPr>
              <w:jc w:val="center"/>
              <w:rPr>
                <w:sz w:val="28"/>
                <w:szCs w:val="28"/>
              </w:rPr>
            </w:pPr>
          </w:p>
        </w:tc>
        <w:tc>
          <w:tcPr>
            <w:tcW w:w="1354" w:type="dxa"/>
            <w:vAlign w:val="center"/>
          </w:tcPr>
          <w:p w:rsidR="0041137F" w:rsidRDefault="0041137F" w:rsidP="00DC47C6">
            <w:pPr>
              <w:jc w:val="center"/>
              <w:rPr>
                <w:sz w:val="28"/>
                <w:szCs w:val="28"/>
              </w:rPr>
            </w:pPr>
            <w:r>
              <w:rPr>
                <w:sz w:val="28"/>
                <w:szCs w:val="28"/>
              </w:rPr>
              <w:t>1,0</w:t>
            </w:r>
          </w:p>
        </w:tc>
        <w:tc>
          <w:tcPr>
            <w:tcW w:w="1490" w:type="dxa"/>
            <w:vAlign w:val="center"/>
          </w:tcPr>
          <w:p w:rsidR="0041137F" w:rsidRDefault="0041137F" w:rsidP="00DC47C6">
            <w:pPr>
              <w:jc w:val="center"/>
              <w:rPr>
                <w:sz w:val="28"/>
                <w:szCs w:val="28"/>
              </w:rPr>
            </w:pPr>
            <w:r>
              <w:rPr>
                <w:sz w:val="28"/>
                <w:szCs w:val="28"/>
              </w:rPr>
              <w:t>6,25±0,33*</w:t>
            </w:r>
          </w:p>
        </w:tc>
        <w:tc>
          <w:tcPr>
            <w:tcW w:w="1490" w:type="dxa"/>
            <w:vAlign w:val="center"/>
          </w:tcPr>
          <w:p w:rsidR="0041137F" w:rsidRDefault="0041137F" w:rsidP="00DC47C6">
            <w:pPr>
              <w:jc w:val="center"/>
              <w:rPr>
                <w:sz w:val="28"/>
                <w:szCs w:val="28"/>
              </w:rPr>
            </w:pPr>
            <w:r>
              <w:rPr>
                <w:sz w:val="28"/>
                <w:szCs w:val="28"/>
              </w:rPr>
              <w:t>5,83±0,46</w:t>
            </w:r>
          </w:p>
        </w:tc>
        <w:tc>
          <w:tcPr>
            <w:tcW w:w="1490" w:type="dxa"/>
            <w:vAlign w:val="center"/>
          </w:tcPr>
          <w:p w:rsidR="0041137F" w:rsidRDefault="0041137F" w:rsidP="00DC47C6">
            <w:pPr>
              <w:jc w:val="center"/>
              <w:rPr>
                <w:sz w:val="28"/>
                <w:szCs w:val="28"/>
              </w:rPr>
            </w:pPr>
            <w:r>
              <w:rPr>
                <w:sz w:val="28"/>
                <w:szCs w:val="28"/>
              </w:rPr>
              <w:t>76,50±1,18</w:t>
            </w:r>
          </w:p>
        </w:tc>
        <w:tc>
          <w:tcPr>
            <w:tcW w:w="1350" w:type="dxa"/>
            <w:vAlign w:val="center"/>
          </w:tcPr>
          <w:p w:rsidR="0041137F" w:rsidRDefault="0041137F" w:rsidP="00DC47C6">
            <w:pPr>
              <w:jc w:val="center"/>
              <w:rPr>
                <w:sz w:val="28"/>
                <w:szCs w:val="28"/>
              </w:rPr>
            </w:pPr>
            <w:r>
              <w:rPr>
                <w:sz w:val="28"/>
                <w:szCs w:val="28"/>
              </w:rPr>
              <w:t>2,85±0,24</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3</w:t>
            </w:r>
          </w:p>
        </w:tc>
        <w:tc>
          <w:tcPr>
            <w:tcW w:w="1326" w:type="dxa"/>
            <w:vMerge/>
            <w:vAlign w:val="center"/>
          </w:tcPr>
          <w:p w:rsidR="0041137F" w:rsidRDefault="0041137F" w:rsidP="00DC47C6">
            <w:pPr>
              <w:jc w:val="center"/>
              <w:rPr>
                <w:sz w:val="28"/>
                <w:szCs w:val="28"/>
              </w:rPr>
            </w:pPr>
          </w:p>
        </w:tc>
        <w:tc>
          <w:tcPr>
            <w:tcW w:w="1354" w:type="dxa"/>
            <w:vAlign w:val="center"/>
          </w:tcPr>
          <w:p w:rsidR="0041137F" w:rsidRDefault="0041137F" w:rsidP="00DC47C6">
            <w:pPr>
              <w:jc w:val="center"/>
              <w:rPr>
                <w:sz w:val="28"/>
                <w:szCs w:val="28"/>
              </w:rPr>
            </w:pPr>
            <w:r>
              <w:rPr>
                <w:sz w:val="28"/>
                <w:szCs w:val="28"/>
              </w:rPr>
              <w:t>2,0</w:t>
            </w:r>
          </w:p>
        </w:tc>
        <w:tc>
          <w:tcPr>
            <w:tcW w:w="1490" w:type="dxa"/>
            <w:vAlign w:val="center"/>
          </w:tcPr>
          <w:p w:rsidR="0041137F" w:rsidRDefault="0041137F" w:rsidP="00DC47C6">
            <w:pPr>
              <w:jc w:val="center"/>
              <w:rPr>
                <w:sz w:val="28"/>
                <w:szCs w:val="28"/>
              </w:rPr>
            </w:pPr>
            <w:r>
              <w:rPr>
                <w:sz w:val="28"/>
                <w:szCs w:val="28"/>
              </w:rPr>
              <w:t>6,25±0,45</w:t>
            </w:r>
          </w:p>
        </w:tc>
        <w:tc>
          <w:tcPr>
            <w:tcW w:w="1490" w:type="dxa"/>
            <w:vAlign w:val="center"/>
          </w:tcPr>
          <w:p w:rsidR="0041137F" w:rsidRDefault="0041137F" w:rsidP="00DC47C6">
            <w:pPr>
              <w:jc w:val="center"/>
              <w:rPr>
                <w:sz w:val="28"/>
                <w:szCs w:val="28"/>
              </w:rPr>
            </w:pPr>
            <w:r>
              <w:rPr>
                <w:sz w:val="28"/>
                <w:szCs w:val="28"/>
              </w:rPr>
              <w:t>5,49±0,51</w:t>
            </w:r>
          </w:p>
        </w:tc>
        <w:tc>
          <w:tcPr>
            <w:tcW w:w="1490" w:type="dxa"/>
            <w:vAlign w:val="center"/>
          </w:tcPr>
          <w:p w:rsidR="0041137F" w:rsidRDefault="0041137F" w:rsidP="00DC47C6">
            <w:pPr>
              <w:jc w:val="center"/>
              <w:rPr>
                <w:sz w:val="28"/>
                <w:szCs w:val="28"/>
              </w:rPr>
            </w:pPr>
            <w:r>
              <w:rPr>
                <w:sz w:val="28"/>
                <w:szCs w:val="28"/>
              </w:rPr>
              <w:t>73,75±2,02</w:t>
            </w:r>
          </w:p>
        </w:tc>
        <w:tc>
          <w:tcPr>
            <w:tcW w:w="1350" w:type="dxa"/>
            <w:vAlign w:val="center"/>
          </w:tcPr>
          <w:p w:rsidR="0041137F" w:rsidRDefault="0041137F" w:rsidP="00DC47C6">
            <w:pPr>
              <w:jc w:val="center"/>
              <w:rPr>
                <w:sz w:val="28"/>
                <w:szCs w:val="28"/>
              </w:rPr>
            </w:pPr>
            <w:r>
              <w:rPr>
                <w:sz w:val="28"/>
                <w:szCs w:val="28"/>
              </w:rPr>
              <w:t>2,60±0,23</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4</w:t>
            </w:r>
          </w:p>
        </w:tc>
        <w:tc>
          <w:tcPr>
            <w:tcW w:w="1326" w:type="dxa"/>
            <w:vMerge w:val="restart"/>
            <w:vAlign w:val="center"/>
          </w:tcPr>
          <w:p w:rsidR="0041137F" w:rsidRDefault="0041137F" w:rsidP="00DC47C6">
            <w:pPr>
              <w:jc w:val="center"/>
              <w:rPr>
                <w:sz w:val="28"/>
                <w:szCs w:val="28"/>
              </w:rPr>
            </w:pPr>
            <w:r>
              <w:rPr>
                <w:sz w:val="28"/>
                <w:szCs w:val="28"/>
              </w:rPr>
              <w:t>Гліцинат міді</w:t>
            </w:r>
          </w:p>
        </w:tc>
        <w:tc>
          <w:tcPr>
            <w:tcW w:w="1354" w:type="dxa"/>
            <w:vAlign w:val="center"/>
          </w:tcPr>
          <w:p w:rsidR="0041137F" w:rsidRDefault="0041137F" w:rsidP="00DC47C6">
            <w:pPr>
              <w:jc w:val="center"/>
              <w:rPr>
                <w:sz w:val="28"/>
                <w:szCs w:val="28"/>
              </w:rPr>
            </w:pPr>
            <w:r>
              <w:rPr>
                <w:sz w:val="28"/>
                <w:szCs w:val="28"/>
              </w:rPr>
              <w:t>0,25</w:t>
            </w:r>
          </w:p>
        </w:tc>
        <w:tc>
          <w:tcPr>
            <w:tcW w:w="1490" w:type="dxa"/>
            <w:vAlign w:val="center"/>
          </w:tcPr>
          <w:p w:rsidR="0041137F" w:rsidRDefault="0041137F" w:rsidP="00DC47C6">
            <w:pPr>
              <w:jc w:val="center"/>
              <w:rPr>
                <w:sz w:val="28"/>
                <w:szCs w:val="28"/>
              </w:rPr>
            </w:pPr>
            <w:r>
              <w:rPr>
                <w:sz w:val="28"/>
                <w:szCs w:val="28"/>
              </w:rPr>
              <w:t>6,25±0,58</w:t>
            </w:r>
          </w:p>
        </w:tc>
        <w:tc>
          <w:tcPr>
            <w:tcW w:w="1490" w:type="dxa"/>
            <w:vAlign w:val="center"/>
          </w:tcPr>
          <w:p w:rsidR="0041137F" w:rsidRDefault="0041137F" w:rsidP="00DC47C6">
            <w:pPr>
              <w:jc w:val="center"/>
              <w:rPr>
                <w:sz w:val="28"/>
                <w:szCs w:val="28"/>
              </w:rPr>
            </w:pPr>
            <w:r>
              <w:rPr>
                <w:sz w:val="28"/>
                <w:szCs w:val="28"/>
              </w:rPr>
              <w:t>4,88±0,59*</w:t>
            </w:r>
          </w:p>
        </w:tc>
        <w:tc>
          <w:tcPr>
            <w:tcW w:w="1490" w:type="dxa"/>
            <w:vAlign w:val="center"/>
          </w:tcPr>
          <w:p w:rsidR="0041137F" w:rsidRDefault="0041137F" w:rsidP="00DC47C6">
            <w:pPr>
              <w:jc w:val="center"/>
              <w:rPr>
                <w:sz w:val="28"/>
                <w:szCs w:val="28"/>
              </w:rPr>
            </w:pPr>
            <w:r>
              <w:rPr>
                <w:sz w:val="28"/>
                <w:szCs w:val="28"/>
              </w:rPr>
              <w:t>77,50±2,33</w:t>
            </w:r>
          </w:p>
        </w:tc>
        <w:tc>
          <w:tcPr>
            <w:tcW w:w="1350" w:type="dxa"/>
            <w:vAlign w:val="center"/>
          </w:tcPr>
          <w:p w:rsidR="0041137F" w:rsidRDefault="0041137F" w:rsidP="00DC47C6">
            <w:pPr>
              <w:jc w:val="center"/>
              <w:rPr>
                <w:sz w:val="28"/>
                <w:szCs w:val="28"/>
              </w:rPr>
            </w:pPr>
            <w:r>
              <w:rPr>
                <w:sz w:val="28"/>
                <w:szCs w:val="28"/>
              </w:rPr>
              <w:t>2,80±0,27</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5</w:t>
            </w:r>
          </w:p>
        </w:tc>
        <w:tc>
          <w:tcPr>
            <w:tcW w:w="1326" w:type="dxa"/>
            <w:vMerge/>
            <w:vAlign w:val="center"/>
          </w:tcPr>
          <w:p w:rsidR="0041137F" w:rsidRDefault="0041137F" w:rsidP="00DC47C6">
            <w:pPr>
              <w:jc w:val="center"/>
              <w:rPr>
                <w:sz w:val="28"/>
                <w:szCs w:val="28"/>
              </w:rPr>
            </w:pPr>
          </w:p>
        </w:tc>
        <w:tc>
          <w:tcPr>
            <w:tcW w:w="1354" w:type="dxa"/>
            <w:vAlign w:val="center"/>
          </w:tcPr>
          <w:p w:rsidR="0041137F" w:rsidRDefault="0041137F" w:rsidP="00DC47C6">
            <w:pPr>
              <w:jc w:val="center"/>
              <w:rPr>
                <w:sz w:val="28"/>
                <w:szCs w:val="28"/>
              </w:rPr>
            </w:pPr>
            <w:r>
              <w:rPr>
                <w:sz w:val="28"/>
                <w:szCs w:val="28"/>
              </w:rPr>
              <w:t>0,5</w:t>
            </w:r>
          </w:p>
        </w:tc>
        <w:tc>
          <w:tcPr>
            <w:tcW w:w="1490" w:type="dxa"/>
            <w:vAlign w:val="center"/>
          </w:tcPr>
          <w:p w:rsidR="0041137F" w:rsidRDefault="0041137F" w:rsidP="00DC47C6">
            <w:pPr>
              <w:jc w:val="center"/>
              <w:rPr>
                <w:sz w:val="28"/>
                <w:szCs w:val="28"/>
              </w:rPr>
            </w:pPr>
            <w:r>
              <w:rPr>
                <w:sz w:val="28"/>
                <w:szCs w:val="28"/>
              </w:rPr>
              <w:t>6,51±0,49</w:t>
            </w:r>
          </w:p>
        </w:tc>
        <w:tc>
          <w:tcPr>
            <w:tcW w:w="1490" w:type="dxa"/>
            <w:vAlign w:val="center"/>
          </w:tcPr>
          <w:p w:rsidR="0041137F" w:rsidRDefault="0041137F" w:rsidP="00DC47C6">
            <w:pPr>
              <w:jc w:val="center"/>
              <w:rPr>
                <w:sz w:val="28"/>
                <w:szCs w:val="28"/>
              </w:rPr>
            </w:pPr>
            <w:r>
              <w:rPr>
                <w:sz w:val="28"/>
                <w:szCs w:val="28"/>
              </w:rPr>
              <w:t>5,22±0,87</w:t>
            </w:r>
          </w:p>
        </w:tc>
        <w:tc>
          <w:tcPr>
            <w:tcW w:w="1490" w:type="dxa"/>
            <w:vAlign w:val="center"/>
          </w:tcPr>
          <w:p w:rsidR="0041137F" w:rsidRDefault="0041137F" w:rsidP="00DC47C6">
            <w:pPr>
              <w:jc w:val="center"/>
              <w:rPr>
                <w:sz w:val="28"/>
                <w:szCs w:val="28"/>
              </w:rPr>
            </w:pPr>
            <w:r>
              <w:rPr>
                <w:sz w:val="28"/>
                <w:szCs w:val="28"/>
              </w:rPr>
              <w:t>75,00±2,55</w:t>
            </w:r>
          </w:p>
        </w:tc>
        <w:tc>
          <w:tcPr>
            <w:tcW w:w="1350" w:type="dxa"/>
            <w:vAlign w:val="center"/>
          </w:tcPr>
          <w:p w:rsidR="0041137F" w:rsidRDefault="0041137F" w:rsidP="00DC47C6">
            <w:pPr>
              <w:jc w:val="center"/>
              <w:rPr>
                <w:sz w:val="28"/>
                <w:szCs w:val="28"/>
              </w:rPr>
            </w:pPr>
            <w:r>
              <w:rPr>
                <w:sz w:val="28"/>
                <w:szCs w:val="28"/>
              </w:rPr>
              <w:t>2,45±0,07</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6</w:t>
            </w:r>
          </w:p>
        </w:tc>
        <w:tc>
          <w:tcPr>
            <w:tcW w:w="1326" w:type="dxa"/>
            <w:vMerge/>
            <w:vAlign w:val="center"/>
          </w:tcPr>
          <w:p w:rsidR="0041137F" w:rsidRDefault="0041137F" w:rsidP="00DC47C6">
            <w:pPr>
              <w:jc w:val="center"/>
              <w:rPr>
                <w:sz w:val="28"/>
                <w:szCs w:val="28"/>
              </w:rPr>
            </w:pPr>
          </w:p>
        </w:tc>
        <w:tc>
          <w:tcPr>
            <w:tcW w:w="1354" w:type="dxa"/>
            <w:vAlign w:val="center"/>
          </w:tcPr>
          <w:p w:rsidR="0041137F" w:rsidRDefault="0041137F" w:rsidP="00DC47C6">
            <w:pPr>
              <w:jc w:val="center"/>
              <w:rPr>
                <w:sz w:val="28"/>
                <w:szCs w:val="28"/>
              </w:rPr>
            </w:pPr>
            <w:r>
              <w:rPr>
                <w:sz w:val="28"/>
                <w:szCs w:val="28"/>
              </w:rPr>
              <w:t>1,0</w:t>
            </w:r>
          </w:p>
        </w:tc>
        <w:tc>
          <w:tcPr>
            <w:tcW w:w="1490" w:type="dxa"/>
            <w:vAlign w:val="center"/>
          </w:tcPr>
          <w:p w:rsidR="0041137F" w:rsidRDefault="0041137F" w:rsidP="00DC47C6">
            <w:pPr>
              <w:jc w:val="center"/>
              <w:rPr>
                <w:sz w:val="28"/>
                <w:szCs w:val="28"/>
              </w:rPr>
            </w:pPr>
            <w:r>
              <w:rPr>
                <w:sz w:val="28"/>
                <w:szCs w:val="28"/>
              </w:rPr>
              <w:t>7,27±0,32*</w:t>
            </w:r>
          </w:p>
        </w:tc>
        <w:tc>
          <w:tcPr>
            <w:tcW w:w="1490" w:type="dxa"/>
            <w:vAlign w:val="center"/>
          </w:tcPr>
          <w:p w:rsidR="0041137F" w:rsidRDefault="0041137F" w:rsidP="00DC47C6">
            <w:pPr>
              <w:jc w:val="center"/>
              <w:rPr>
                <w:sz w:val="28"/>
                <w:szCs w:val="28"/>
              </w:rPr>
            </w:pPr>
            <w:r>
              <w:rPr>
                <w:sz w:val="28"/>
                <w:szCs w:val="28"/>
              </w:rPr>
              <w:t>4,10±0,48*</w:t>
            </w:r>
          </w:p>
        </w:tc>
        <w:tc>
          <w:tcPr>
            <w:tcW w:w="1490" w:type="dxa"/>
            <w:vAlign w:val="center"/>
          </w:tcPr>
          <w:p w:rsidR="0041137F" w:rsidRDefault="0041137F" w:rsidP="00DC47C6">
            <w:pPr>
              <w:jc w:val="center"/>
              <w:rPr>
                <w:sz w:val="28"/>
                <w:szCs w:val="28"/>
              </w:rPr>
            </w:pPr>
            <w:r>
              <w:rPr>
                <w:sz w:val="28"/>
                <w:szCs w:val="28"/>
              </w:rPr>
              <w:t>77,17±2,51</w:t>
            </w:r>
          </w:p>
        </w:tc>
        <w:tc>
          <w:tcPr>
            <w:tcW w:w="1350" w:type="dxa"/>
            <w:vAlign w:val="center"/>
          </w:tcPr>
          <w:p w:rsidR="0041137F" w:rsidRDefault="0041137F" w:rsidP="00DC47C6">
            <w:pPr>
              <w:jc w:val="center"/>
              <w:rPr>
                <w:sz w:val="28"/>
                <w:szCs w:val="28"/>
              </w:rPr>
            </w:pPr>
            <w:r>
              <w:rPr>
                <w:sz w:val="28"/>
                <w:szCs w:val="28"/>
              </w:rPr>
              <w:t>2,67±0,33</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7</w:t>
            </w:r>
          </w:p>
        </w:tc>
        <w:tc>
          <w:tcPr>
            <w:tcW w:w="1326" w:type="dxa"/>
            <w:vMerge w:val="restart"/>
            <w:vAlign w:val="center"/>
          </w:tcPr>
          <w:p w:rsidR="0041137F" w:rsidRDefault="0041137F" w:rsidP="00DC47C6">
            <w:pPr>
              <w:jc w:val="center"/>
              <w:rPr>
                <w:sz w:val="28"/>
                <w:szCs w:val="28"/>
              </w:rPr>
            </w:pPr>
            <w:r>
              <w:rPr>
                <w:sz w:val="28"/>
                <w:szCs w:val="28"/>
              </w:rPr>
              <w:t>Лізинат міді</w:t>
            </w:r>
          </w:p>
        </w:tc>
        <w:tc>
          <w:tcPr>
            <w:tcW w:w="1354" w:type="dxa"/>
            <w:vAlign w:val="center"/>
          </w:tcPr>
          <w:p w:rsidR="0041137F" w:rsidRDefault="0041137F" w:rsidP="00DC47C6">
            <w:pPr>
              <w:jc w:val="center"/>
              <w:rPr>
                <w:sz w:val="28"/>
                <w:szCs w:val="28"/>
              </w:rPr>
            </w:pPr>
            <w:r>
              <w:rPr>
                <w:sz w:val="28"/>
                <w:szCs w:val="28"/>
              </w:rPr>
              <w:t>0,5</w:t>
            </w:r>
          </w:p>
        </w:tc>
        <w:tc>
          <w:tcPr>
            <w:tcW w:w="1490" w:type="dxa"/>
            <w:vAlign w:val="center"/>
          </w:tcPr>
          <w:p w:rsidR="0041137F" w:rsidRDefault="0041137F" w:rsidP="00DC47C6">
            <w:pPr>
              <w:jc w:val="center"/>
              <w:rPr>
                <w:sz w:val="28"/>
                <w:szCs w:val="28"/>
              </w:rPr>
            </w:pPr>
            <w:r>
              <w:rPr>
                <w:sz w:val="28"/>
                <w:szCs w:val="28"/>
              </w:rPr>
              <w:t>7,12±0,49*</w:t>
            </w:r>
          </w:p>
        </w:tc>
        <w:tc>
          <w:tcPr>
            <w:tcW w:w="1490" w:type="dxa"/>
            <w:vAlign w:val="center"/>
          </w:tcPr>
          <w:p w:rsidR="0041137F" w:rsidRDefault="0041137F" w:rsidP="00DC47C6">
            <w:pPr>
              <w:jc w:val="center"/>
              <w:rPr>
                <w:sz w:val="28"/>
                <w:szCs w:val="28"/>
              </w:rPr>
            </w:pPr>
            <w:r>
              <w:rPr>
                <w:sz w:val="28"/>
                <w:szCs w:val="28"/>
              </w:rPr>
              <w:t>4,99±0,77</w:t>
            </w:r>
          </w:p>
        </w:tc>
        <w:tc>
          <w:tcPr>
            <w:tcW w:w="1490" w:type="dxa"/>
            <w:vAlign w:val="center"/>
          </w:tcPr>
          <w:p w:rsidR="0041137F" w:rsidRDefault="0041137F" w:rsidP="00DC47C6">
            <w:pPr>
              <w:jc w:val="center"/>
              <w:rPr>
                <w:sz w:val="28"/>
                <w:szCs w:val="28"/>
              </w:rPr>
            </w:pPr>
            <w:r>
              <w:rPr>
                <w:sz w:val="28"/>
                <w:szCs w:val="28"/>
              </w:rPr>
              <w:t>76,50±1,77</w:t>
            </w:r>
          </w:p>
        </w:tc>
        <w:tc>
          <w:tcPr>
            <w:tcW w:w="1350" w:type="dxa"/>
            <w:vAlign w:val="center"/>
          </w:tcPr>
          <w:p w:rsidR="0041137F" w:rsidRDefault="0041137F" w:rsidP="00DC47C6">
            <w:pPr>
              <w:jc w:val="center"/>
              <w:rPr>
                <w:sz w:val="28"/>
                <w:szCs w:val="28"/>
              </w:rPr>
            </w:pPr>
            <w:r>
              <w:rPr>
                <w:sz w:val="28"/>
                <w:szCs w:val="28"/>
              </w:rPr>
              <w:t>2,67±0,33</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8</w:t>
            </w:r>
          </w:p>
        </w:tc>
        <w:tc>
          <w:tcPr>
            <w:tcW w:w="1326" w:type="dxa"/>
            <w:vMerge/>
          </w:tcPr>
          <w:p w:rsidR="0041137F" w:rsidRDefault="0041137F" w:rsidP="00DC47C6">
            <w:pPr>
              <w:pStyle w:val="25"/>
              <w:spacing w:line="240" w:lineRule="auto"/>
            </w:pPr>
          </w:p>
        </w:tc>
        <w:tc>
          <w:tcPr>
            <w:tcW w:w="1354" w:type="dxa"/>
            <w:vAlign w:val="center"/>
          </w:tcPr>
          <w:p w:rsidR="0041137F" w:rsidRDefault="0041137F" w:rsidP="00DC47C6">
            <w:pPr>
              <w:jc w:val="center"/>
              <w:rPr>
                <w:sz w:val="28"/>
                <w:szCs w:val="28"/>
              </w:rPr>
            </w:pPr>
            <w:r>
              <w:rPr>
                <w:sz w:val="28"/>
                <w:szCs w:val="28"/>
              </w:rPr>
              <w:t>1,0</w:t>
            </w:r>
          </w:p>
        </w:tc>
        <w:tc>
          <w:tcPr>
            <w:tcW w:w="1490" w:type="dxa"/>
            <w:vAlign w:val="center"/>
          </w:tcPr>
          <w:p w:rsidR="0041137F" w:rsidRDefault="0041137F" w:rsidP="00DC47C6">
            <w:pPr>
              <w:jc w:val="center"/>
              <w:rPr>
                <w:sz w:val="28"/>
                <w:szCs w:val="28"/>
              </w:rPr>
            </w:pPr>
            <w:r>
              <w:rPr>
                <w:sz w:val="28"/>
                <w:szCs w:val="28"/>
              </w:rPr>
              <w:t>7,36±0,33*</w:t>
            </w:r>
          </w:p>
        </w:tc>
        <w:tc>
          <w:tcPr>
            <w:tcW w:w="1490" w:type="dxa"/>
            <w:vAlign w:val="center"/>
          </w:tcPr>
          <w:p w:rsidR="0041137F" w:rsidRDefault="0041137F" w:rsidP="00DC47C6">
            <w:pPr>
              <w:jc w:val="center"/>
              <w:rPr>
                <w:sz w:val="28"/>
                <w:szCs w:val="28"/>
              </w:rPr>
            </w:pPr>
            <w:r>
              <w:rPr>
                <w:sz w:val="28"/>
                <w:szCs w:val="28"/>
              </w:rPr>
              <w:t>4,41±0,29*</w:t>
            </w:r>
          </w:p>
        </w:tc>
        <w:tc>
          <w:tcPr>
            <w:tcW w:w="1490" w:type="dxa"/>
            <w:vAlign w:val="center"/>
          </w:tcPr>
          <w:p w:rsidR="0041137F" w:rsidRDefault="0041137F" w:rsidP="00DC47C6">
            <w:pPr>
              <w:jc w:val="center"/>
              <w:rPr>
                <w:sz w:val="28"/>
                <w:szCs w:val="28"/>
              </w:rPr>
            </w:pPr>
            <w:r>
              <w:rPr>
                <w:sz w:val="28"/>
                <w:szCs w:val="28"/>
              </w:rPr>
              <w:t>76,50±1,18</w:t>
            </w:r>
          </w:p>
        </w:tc>
        <w:tc>
          <w:tcPr>
            <w:tcW w:w="1350" w:type="dxa"/>
            <w:vAlign w:val="center"/>
          </w:tcPr>
          <w:p w:rsidR="0041137F" w:rsidRDefault="0041137F" w:rsidP="00DC47C6">
            <w:pPr>
              <w:jc w:val="center"/>
              <w:rPr>
                <w:sz w:val="28"/>
                <w:szCs w:val="28"/>
              </w:rPr>
            </w:pPr>
            <w:r>
              <w:rPr>
                <w:sz w:val="28"/>
                <w:szCs w:val="28"/>
              </w:rPr>
              <w:t>2,80±0,27</w:t>
            </w:r>
          </w:p>
        </w:tc>
      </w:tr>
      <w:tr w:rsidR="0041137F" w:rsidTr="00DC47C6">
        <w:tblPrEx>
          <w:tblCellMar>
            <w:top w:w="0" w:type="dxa"/>
            <w:bottom w:w="0" w:type="dxa"/>
          </w:tblCellMar>
        </w:tblPrEx>
        <w:trPr>
          <w:cantSplit/>
        </w:trPr>
        <w:tc>
          <w:tcPr>
            <w:tcW w:w="1456" w:type="dxa"/>
            <w:vAlign w:val="center"/>
          </w:tcPr>
          <w:p w:rsidR="0041137F" w:rsidRDefault="0041137F" w:rsidP="00DC47C6">
            <w:pPr>
              <w:pStyle w:val="25"/>
              <w:spacing w:line="240" w:lineRule="auto"/>
              <w:jc w:val="center"/>
            </w:pPr>
            <w:r>
              <w:t>9</w:t>
            </w:r>
          </w:p>
        </w:tc>
        <w:tc>
          <w:tcPr>
            <w:tcW w:w="1326" w:type="dxa"/>
            <w:vMerge/>
          </w:tcPr>
          <w:p w:rsidR="0041137F" w:rsidRDefault="0041137F" w:rsidP="00DC47C6">
            <w:pPr>
              <w:pStyle w:val="25"/>
              <w:spacing w:line="240" w:lineRule="auto"/>
            </w:pPr>
          </w:p>
        </w:tc>
        <w:tc>
          <w:tcPr>
            <w:tcW w:w="1354" w:type="dxa"/>
            <w:vAlign w:val="center"/>
          </w:tcPr>
          <w:p w:rsidR="0041137F" w:rsidRDefault="0041137F" w:rsidP="00DC47C6">
            <w:pPr>
              <w:jc w:val="center"/>
              <w:rPr>
                <w:sz w:val="28"/>
                <w:szCs w:val="28"/>
              </w:rPr>
            </w:pPr>
            <w:r>
              <w:rPr>
                <w:sz w:val="28"/>
                <w:szCs w:val="28"/>
              </w:rPr>
              <w:t>2,0</w:t>
            </w:r>
          </w:p>
        </w:tc>
        <w:tc>
          <w:tcPr>
            <w:tcW w:w="1490" w:type="dxa"/>
          </w:tcPr>
          <w:p w:rsidR="0041137F" w:rsidRDefault="0041137F" w:rsidP="00DC47C6">
            <w:pPr>
              <w:jc w:val="center"/>
              <w:rPr>
                <w:sz w:val="28"/>
                <w:szCs w:val="28"/>
              </w:rPr>
            </w:pPr>
            <w:r>
              <w:rPr>
                <w:sz w:val="28"/>
                <w:szCs w:val="28"/>
              </w:rPr>
              <w:t>7,09±0,20*</w:t>
            </w:r>
          </w:p>
        </w:tc>
        <w:tc>
          <w:tcPr>
            <w:tcW w:w="1490" w:type="dxa"/>
          </w:tcPr>
          <w:p w:rsidR="0041137F" w:rsidRDefault="0041137F" w:rsidP="00DC47C6">
            <w:pPr>
              <w:jc w:val="center"/>
              <w:rPr>
                <w:sz w:val="28"/>
                <w:szCs w:val="28"/>
              </w:rPr>
            </w:pPr>
            <w:r>
              <w:rPr>
                <w:sz w:val="28"/>
                <w:szCs w:val="28"/>
              </w:rPr>
              <w:t>4,46±0,69*</w:t>
            </w:r>
          </w:p>
        </w:tc>
        <w:tc>
          <w:tcPr>
            <w:tcW w:w="1490" w:type="dxa"/>
          </w:tcPr>
          <w:p w:rsidR="0041137F" w:rsidRDefault="0041137F" w:rsidP="00DC47C6">
            <w:pPr>
              <w:jc w:val="center"/>
              <w:rPr>
                <w:sz w:val="28"/>
                <w:szCs w:val="28"/>
              </w:rPr>
            </w:pPr>
            <w:r>
              <w:rPr>
                <w:sz w:val="28"/>
                <w:szCs w:val="28"/>
              </w:rPr>
              <w:t>72,70±1,55</w:t>
            </w:r>
          </w:p>
        </w:tc>
        <w:tc>
          <w:tcPr>
            <w:tcW w:w="1350" w:type="dxa"/>
          </w:tcPr>
          <w:p w:rsidR="0041137F" w:rsidRDefault="0041137F" w:rsidP="00DC47C6">
            <w:pPr>
              <w:jc w:val="center"/>
              <w:rPr>
                <w:sz w:val="28"/>
                <w:szCs w:val="28"/>
              </w:rPr>
            </w:pPr>
            <w:r>
              <w:rPr>
                <w:sz w:val="28"/>
                <w:szCs w:val="28"/>
              </w:rPr>
              <w:t>2,85±0,29</w:t>
            </w:r>
          </w:p>
        </w:tc>
      </w:tr>
    </w:tbl>
    <w:p w:rsidR="0041137F" w:rsidRDefault="0041137F" w:rsidP="0041137F">
      <w:pPr>
        <w:pStyle w:val="affffffff5"/>
        <w:spacing w:line="264" w:lineRule="auto"/>
      </w:pPr>
      <w:r>
        <w:t>При введенні щурам різних доз гліцинату міді знижувалась концентрація сечовини в крові в середньому на 27–39%, а лізинату – на 34% порівняно з контролем, що пов’язано, ймовірно, з активацією процесів утилізації амінокислот для синтезу білків тканин під дією комплексних сполук міді з амінокислотами. Проте введення щурам комплексних сполук міді не впливало на вміст загального білка та ліпідів у плазмі крові.</w:t>
      </w:r>
    </w:p>
    <w:p w:rsidR="0041137F" w:rsidRDefault="0041137F" w:rsidP="0041137F">
      <w:pPr>
        <w:pStyle w:val="affffffff5"/>
        <w:spacing w:line="264" w:lineRule="auto"/>
      </w:pPr>
      <w:r>
        <w:t xml:space="preserve">Метіонат, гліцинат та лізинат міді при введенні щурам у різних дозах знижували лужнофосфатазну, аспартатамінотрансферазну та лактатдегідрогеназну активність плазми крові, а також гамма-глутамілтранспептидазну активність слизової тонкого кишечника та не впливали на гамма-глутамілтрансферазну, аспартатамінотрансферазну, амілазну активність плазми крові, амілазну та ліпазну активність підшлункової залози, лужнофосфатазну активність слизової тонкого кишечника порівняно з контролем (табл. 3). </w:t>
      </w:r>
    </w:p>
    <w:p w:rsidR="0041137F" w:rsidRDefault="0041137F" w:rsidP="0041137F">
      <w:pPr>
        <w:pStyle w:val="37"/>
        <w:spacing w:line="264" w:lineRule="auto"/>
        <w:ind w:firstLine="840"/>
        <w:jc w:val="right"/>
      </w:pPr>
      <w:r>
        <w:t>Таблиця 3</w:t>
      </w:r>
    </w:p>
    <w:p w:rsidR="0041137F" w:rsidRDefault="0041137F" w:rsidP="0041137F">
      <w:pPr>
        <w:pStyle w:val="37"/>
        <w:spacing w:line="264" w:lineRule="auto"/>
        <w:ind w:firstLine="840"/>
        <w:jc w:val="center"/>
      </w:pPr>
      <w:r>
        <w:t>Ферментативна активність плазми крові щурів, мкмоль/мл/год, M±m, n=4</w:t>
      </w:r>
    </w:p>
    <w:tbl>
      <w:tblPr>
        <w:tblW w:w="96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500"/>
        <w:gridCol w:w="1320"/>
        <w:gridCol w:w="1800"/>
        <w:gridCol w:w="1630"/>
        <w:gridCol w:w="1730"/>
      </w:tblGrid>
      <w:tr w:rsidR="0041137F" w:rsidTr="00DC47C6">
        <w:tblPrEx>
          <w:tblCellMar>
            <w:top w:w="0" w:type="dxa"/>
            <w:bottom w:w="0" w:type="dxa"/>
          </w:tblCellMar>
        </w:tblPrEx>
        <w:trPr>
          <w:cantSplit/>
          <w:trHeight w:val="738"/>
        </w:trPr>
        <w:tc>
          <w:tcPr>
            <w:tcW w:w="1680" w:type="dxa"/>
            <w:vAlign w:val="center"/>
          </w:tcPr>
          <w:p w:rsidR="0041137F" w:rsidRDefault="0041137F" w:rsidP="00DC47C6">
            <w:pPr>
              <w:spacing w:line="264" w:lineRule="auto"/>
              <w:ind w:left="-120" w:right="-39"/>
              <w:jc w:val="center"/>
              <w:rPr>
                <w:sz w:val="28"/>
                <w:szCs w:val="28"/>
              </w:rPr>
            </w:pPr>
            <w:r>
              <w:rPr>
                <w:sz w:val="28"/>
                <w:szCs w:val="28"/>
              </w:rPr>
              <w:t>Група</w:t>
            </w:r>
          </w:p>
        </w:tc>
        <w:tc>
          <w:tcPr>
            <w:tcW w:w="1500" w:type="dxa"/>
            <w:vAlign w:val="center"/>
          </w:tcPr>
          <w:p w:rsidR="0041137F" w:rsidRDefault="0041137F" w:rsidP="00DC47C6">
            <w:pPr>
              <w:spacing w:line="264" w:lineRule="auto"/>
              <w:ind w:left="-120" w:right="-39"/>
              <w:jc w:val="center"/>
              <w:rPr>
                <w:sz w:val="28"/>
                <w:szCs w:val="28"/>
              </w:rPr>
            </w:pPr>
            <w:r>
              <w:rPr>
                <w:sz w:val="28"/>
                <w:szCs w:val="28"/>
              </w:rPr>
              <w:t>Джерело міді</w:t>
            </w:r>
          </w:p>
        </w:tc>
        <w:tc>
          <w:tcPr>
            <w:tcW w:w="1320" w:type="dxa"/>
            <w:vAlign w:val="center"/>
          </w:tcPr>
          <w:p w:rsidR="0041137F" w:rsidRDefault="0041137F" w:rsidP="00DC47C6">
            <w:pPr>
              <w:spacing w:line="264" w:lineRule="auto"/>
              <w:ind w:left="-120" w:right="-39"/>
              <w:jc w:val="center"/>
              <w:rPr>
                <w:sz w:val="28"/>
                <w:szCs w:val="28"/>
              </w:rPr>
            </w:pPr>
            <w:r>
              <w:rPr>
                <w:sz w:val="28"/>
                <w:szCs w:val="28"/>
              </w:rPr>
              <w:t>Доза сполуки, мг/голову</w:t>
            </w:r>
          </w:p>
        </w:tc>
        <w:tc>
          <w:tcPr>
            <w:tcW w:w="1800" w:type="dxa"/>
            <w:vAlign w:val="center"/>
          </w:tcPr>
          <w:p w:rsidR="0041137F" w:rsidRDefault="0041137F" w:rsidP="00DC47C6">
            <w:pPr>
              <w:spacing w:line="264" w:lineRule="auto"/>
              <w:jc w:val="center"/>
              <w:rPr>
                <w:sz w:val="28"/>
                <w:szCs w:val="28"/>
              </w:rPr>
            </w:pPr>
            <w:r>
              <w:rPr>
                <w:sz w:val="28"/>
                <w:szCs w:val="28"/>
              </w:rPr>
              <w:t>ЛФ</w:t>
            </w:r>
          </w:p>
        </w:tc>
        <w:tc>
          <w:tcPr>
            <w:tcW w:w="1630" w:type="dxa"/>
            <w:vAlign w:val="center"/>
          </w:tcPr>
          <w:p w:rsidR="0041137F" w:rsidRDefault="0041137F" w:rsidP="00DC47C6">
            <w:pPr>
              <w:spacing w:line="264" w:lineRule="auto"/>
              <w:jc w:val="center"/>
              <w:rPr>
                <w:sz w:val="28"/>
                <w:szCs w:val="28"/>
              </w:rPr>
            </w:pPr>
            <w:r>
              <w:rPr>
                <w:sz w:val="28"/>
                <w:szCs w:val="28"/>
              </w:rPr>
              <w:t>АсАТ</w:t>
            </w:r>
          </w:p>
        </w:tc>
        <w:tc>
          <w:tcPr>
            <w:tcW w:w="1730" w:type="dxa"/>
            <w:vAlign w:val="center"/>
          </w:tcPr>
          <w:p w:rsidR="0041137F" w:rsidRDefault="0041137F" w:rsidP="00DC47C6">
            <w:pPr>
              <w:spacing w:line="264" w:lineRule="auto"/>
              <w:jc w:val="center"/>
              <w:rPr>
                <w:sz w:val="28"/>
                <w:szCs w:val="28"/>
              </w:rPr>
            </w:pPr>
            <w:r>
              <w:rPr>
                <w:sz w:val="28"/>
                <w:szCs w:val="28"/>
              </w:rPr>
              <w:t>ЛДГ</w:t>
            </w:r>
          </w:p>
        </w:tc>
      </w:tr>
      <w:tr w:rsidR="0041137F" w:rsidTr="00DC47C6">
        <w:tblPrEx>
          <w:tblCellMar>
            <w:top w:w="0" w:type="dxa"/>
            <w:bottom w:w="0" w:type="dxa"/>
          </w:tblCellMar>
        </w:tblPrEx>
        <w:trPr>
          <w:cantSplit/>
          <w:trHeight w:val="607"/>
        </w:trPr>
        <w:tc>
          <w:tcPr>
            <w:tcW w:w="1680" w:type="dxa"/>
            <w:vAlign w:val="center"/>
          </w:tcPr>
          <w:p w:rsidR="0041137F" w:rsidRDefault="0041137F" w:rsidP="00DC47C6">
            <w:pPr>
              <w:spacing w:line="264" w:lineRule="auto"/>
              <w:jc w:val="center"/>
              <w:rPr>
                <w:sz w:val="28"/>
                <w:szCs w:val="28"/>
              </w:rPr>
            </w:pPr>
            <w:r>
              <w:rPr>
                <w:sz w:val="28"/>
                <w:szCs w:val="28"/>
              </w:rPr>
              <w:t>Контрольна</w:t>
            </w:r>
          </w:p>
        </w:tc>
        <w:tc>
          <w:tcPr>
            <w:tcW w:w="1500" w:type="dxa"/>
            <w:vAlign w:val="center"/>
          </w:tcPr>
          <w:p w:rsidR="0041137F" w:rsidRDefault="0041137F" w:rsidP="00DC47C6">
            <w:pPr>
              <w:spacing w:line="264" w:lineRule="auto"/>
              <w:jc w:val="center"/>
              <w:rPr>
                <w:sz w:val="28"/>
                <w:szCs w:val="28"/>
              </w:rPr>
            </w:pPr>
            <w:r>
              <w:rPr>
                <w:sz w:val="28"/>
                <w:szCs w:val="28"/>
              </w:rPr>
              <w:t>Сульфат міді</w:t>
            </w:r>
          </w:p>
        </w:tc>
        <w:tc>
          <w:tcPr>
            <w:tcW w:w="1320" w:type="dxa"/>
            <w:vAlign w:val="center"/>
          </w:tcPr>
          <w:p w:rsidR="0041137F" w:rsidRDefault="0041137F" w:rsidP="00DC47C6">
            <w:pPr>
              <w:spacing w:line="264" w:lineRule="auto"/>
              <w:jc w:val="center"/>
              <w:rPr>
                <w:sz w:val="28"/>
                <w:szCs w:val="28"/>
              </w:rPr>
            </w:pPr>
            <w:r>
              <w:rPr>
                <w:sz w:val="28"/>
                <w:szCs w:val="28"/>
              </w:rPr>
              <w:t>0,69</w:t>
            </w:r>
          </w:p>
        </w:tc>
        <w:tc>
          <w:tcPr>
            <w:tcW w:w="1800" w:type="dxa"/>
            <w:vAlign w:val="center"/>
          </w:tcPr>
          <w:p w:rsidR="0041137F" w:rsidRDefault="0041137F" w:rsidP="00DC47C6">
            <w:pPr>
              <w:spacing w:line="264" w:lineRule="auto"/>
              <w:jc w:val="center"/>
              <w:rPr>
                <w:sz w:val="28"/>
                <w:szCs w:val="28"/>
              </w:rPr>
            </w:pPr>
            <w:r>
              <w:rPr>
                <w:sz w:val="28"/>
                <w:szCs w:val="28"/>
              </w:rPr>
              <w:t>61,50±6,28</w:t>
            </w:r>
          </w:p>
        </w:tc>
        <w:tc>
          <w:tcPr>
            <w:tcW w:w="1630" w:type="dxa"/>
            <w:vAlign w:val="center"/>
          </w:tcPr>
          <w:p w:rsidR="0041137F" w:rsidRDefault="0041137F" w:rsidP="00DC47C6">
            <w:pPr>
              <w:spacing w:line="264" w:lineRule="auto"/>
              <w:jc w:val="center"/>
              <w:rPr>
                <w:sz w:val="28"/>
                <w:szCs w:val="28"/>
              </w:rPr>
            </w:pPr>
            <w:r>
              <w:rPr>
                <w:sz w:val="28"/>
                <w:szCs w:val="28"/>
              </w:rPr>
              <w:t>0,74±0,05</w:t>
            </w:r>
          </w:p>
        </w:tc>
        <w:tc>
          <w:tcPr>
            <w:tcW w:w="1730" w:type="dxa"/>
            <w:vAlign w:val="center"/>
          </w:tcPr>
          <w:p w:rsidR="0041137F" w:rsidRDefault="0041137F" w:rsidP="00DC47C6">
            <w:pPr>
              <w:spacing w:line="264" w:lineRule="auto"/>
              <w:jc w:val="center"/>
              <w:rPr>
                <w:sz w:val="28"/>
                <w:szCs w:val="28"/>
              </w:rPr>
            </w:pPr>
            <w:r>
              <w:rPr>
                <w:sz w:val="28"/>
                <w:szCs w:val="28"/>
              </w:rPr>
              <w:t>7,88±0,81</w:t>
            </w:r>
          </w:p>
        </w:tc>
      </w:tr>
      <w:tr w:rsidR="0041137F" w:rsidTr="00DC47C6">
        <w:tblPrEx>
          <w:tblCellMar>
            <w:top w:w="0" w:type="dxa"/>
            <w:bottom w:w="0" w:type="dxa"/>
          </w:tblCellMar>
        </w:tblPrEx>
        <w:trPr>
          <w:cantSplit/>
          <w:trHeight w:val="772"/>
        </w:trPr>
        <w:tc>
          <w:tcPr>
            <w:tcW w:w="1680" w:type="dxa"/>
            <w:vAlign w:val="center"/>
          </w:tcPr>
          <w:p w:rsidR="0041137F" w:rsidRDefault="0041137F" w:rsidP="00DC47C6">
            <w:pPr>
              <w:spacing w:line="264" w:lineRule="auto"/>
              <w:jc w:val="center"/>
              <w:rPr>
                <w:sz w:val="28"/>
                <w:szCs w:val="28"/>
              </w:rPr>
            </w:pPr>
            <w:r>
              <w:rPr>
                <w:sz w:val="28"/>
                <w:szCs w:val="28"/>
              </w:rPr>
              <w:lastRenderedPageBreak/>
              <w:t>Дослідна</w:t>
            </w:r>
          </w:p>
          <w:p w:rsidR="0041137F" w:rsidRDefault="0041137F" w:rsidP="00DC47C6">
            <w:pPr>
              <w:spacing w:line="264" w:lineRule="auto"/>
              <w:jc w:val="center"/>
              <w:rPr>
                <w:sz w:val="28"/>
                <w:szCs w:val="28"/>
              </w:rPr>
            </w:pPr>
            <w:r>
              <w:rPr>
                <w:sz w:val="28"/>
                <w:szCs w:val="28"/>
              </w:rPr>
              <w:t>1</w:t>
            </w:r>
          </w:p>
        </w:tc>
        <w:tc>
          <w:tcPr>
            <w:tcW w:w="1500" w:type="dxa"/>
            <w:vMerge w:val="restart"/>
            <w:vAlign w:val="center"/>
          </w:tcPr>
          <w:p w:rsidR="0041137F" w:rsidRDefault="0041137F" w:rsidP="00DC47C6">
            <w:pPr>
              <w:spacing w:line="264" w:lineRule="auto"/>
              <w:jc w:val="center"/>
              <w:rPr>
                <w:sz w:val="28"/>
                <w:szCs w:val="28"/>
              </w:rPr>
            </w:pPr>
            <w:r>
              <w:rPr>
                <w:sz w:val="28"/>
                <w:szCs w:val="28"/>
              </w:rPr>
              <w:t>Метіонат міді</w:t>
            </w:r>
          </w:p>
        </w:tc>
        <w:tc>
          <w:tcPr>
            <w:tcW w:w="1320" w:type="dxa"/>
            <w:vAlign w:val="center"/>
          </w:tcPr>
          <w:p w:rsidR="0041137F" w:rsidRDefault="0041137F" w:rsidP="00DC47C6">
            <w:pPr>
              <w:spacing w:line="264" w:lineRule="auto"/>
              <w:jc w:val="center"/>
              <w:rPr>
                <w:sz w:val="28"/>
                <w:szCs w:val="28"/>
              </w:rPr>
            </w:pPr>
            <w:r>
              <w:rPr>
                <w:sz w:val="28"/>
                <w:szCs w:val="28"/>
              </w:rPr>
              <w:t>0,5</w:t>
            </w:r>
          </w:p>
        </w:tc>
        <w:tc>
          <w:tcPr>
            <w:tcW w:w="1800" w:type="dxa"/>
            <w:vAlign w:val="center"/>
          </w:tcPr>
          <w:p w:rsidR="0041137F" w:rsidRDefault="0041137F" w:rsidP="00DC47C6">
            <w:pPr>
              <w:spacing w:line="264" w:lineRule="auto"/>
              <w:jc w:val="center"/>
              <w:rPr>
                <w:sz w:val="28"/>
                <w:szCs w:val="28"/>
              </w:rPr>
            </w:pPr>
            <w:r>
              <w:rPr>
                <w:sz w:val="28"/>
                <w:szCs w:val="28"/>
              </w:rPr>
              <w:t>69,0±6,33</w:t>
            </w:r>
          </w:p>
        </w:tc>
        <w:tc>
          <w:tcPr>
            <w:tcW w:w="1630" w:type="dxa"/>
            <w:vAlign w:val="center"/>
          </w:tcPr>
          <w:p w:rsidR="0041137F" w:rsidRDefault="0041137F" w:rsidP="00DC47C6">
            <w:pPr>
              <w:spacing w:line="264" w:lineRule="auto"/>
              <w:jc w:val="center"/>
              <w:rPr>
                <w:sz w:val="28"/>
                <w:szCs w:val="28"/>
              </w:rPr>
            </w:pPr>
            <w:r>
              <w:rPr>
                <w:sz w:val="28"/>
                <w:szCs w:val="28"/>
              </w:rPr>
              <w:t>0,59±0,03*</w:t>
            </w:r>
          </w:p>
        </w:tc>
        <w:tc>
          <w:tcPr>
            <w:tcW w:w="1730" w:type="dxa"/>
            <w:vAlign w:val="center"/>
          </w:tcPr>
          <w:p w:rsidR="0041137F" w:rsidRDefault="0041137F" w:rsidP="00DC47C6">
            <w:pPr>
              <w:spacing w:line="264" w:lineRule="auto"/>
              <w:jc w:val="center"/>
              <w:rPr>
                <w:sz w:val="28"/>
                <w:szCs w:val="28"/>
              </w:rPr>
            </w:pPr>
            <w:r>
              <w:rPr>
                <w:sz w:val="28"/>
                <w:szCs w:val="28"/>
              </w:rPr>
              <w:t>5,08±0,57*</w:t>
            </w:r>
          </w:p>
        </w:tc>
      </w:tr>
      <w:tr w:rsidR="0041137F" w:rsidTr="00DC47C6">
        <w:tblPrEx>
          <w:tblCellMar>
            <w:top w:w="0" w:type="dxa"/>
            <w:bottom w:w="0" w:type="dxa"/>
          </w:tblCellMar>
        </w:tblPrEx>
        <w:trPr>
          <w:cantSplit/>
        </w:trPr>
        <w:tc>
          <w:tcPr>
            <w:tcW w:w="1680" w:type="dxa"/>
            <w:vAlign w:val="center"/>
          </w:tcPr>
          <w:p w:rsidR="0041137F" w:rsidRDefault="0041137F" w:rsidP="00DC47C6">
            <w:pPr>
              <w:spacing w:line="264" w:lineRule="auto"/>
              <w:jc w:val="center"/>
              <w:rPr>
                <w:sz w:val="28"/>
                <w:szCs w:val="28"/>
              </w:rPr>
            </w:pPr>
            <w:r>
              <w:rPr>
                <w:sz w:val="28"/>
                <w:szCs w:val="28"/>
              </w:rPr>
              <w:t>2</w:t>
            </w:r>
          </w:p>
        </w:tc>
        <w:tc>
          <w:tcPr>
            <w:tcW w:w="1500" w:type="dxa"/>
            <w:vMerge/>
            <w:vAlign w:val="center"/>
          </w:tcPr>
          <w:p w:rsidR="0041137F" w:rsidRDefault="0041137F" w:rsidP="00DC47C6">
            <w:pPr>
              <w:spacing w:line="264" w:lineRule="auto"/>
              <w:jc w:val="center"/>
              <w:rPr>
                <w:sz w:val="28"/>
                <w:szCs w:val="28"/>
              </w:rPr>
            </w:pPr>
          </w:p>
        </w:tc>
        <w:tc>
          <w:tcPr>
            <w:tcW w:w="1320" w:type="dxa"/>
            <w:vAlign w:val="center"/>
          </w:tcPr>
          <w:p w:rsidR="0041137F" w:rsidRDefault="0041137F" w:rsidP="00DC47C6">
            <w:pPr>
              <w:spacing w:line="264" w:lineRule="auto"/>
              <w:jc w:val="center"/>
              <w:rPr>
                <w:sz w:val="28"/>
                <w:szCs w:val="28"/>
              </w:rPr>
            </w:pPr>
            <w:r>
              <w:rPr>
                <w:sz w:val="28"/>
                <w:szCs w:val="28"/>
              </w:rPr>
              <w:t>1,0</w:t>
            </w:r>
          </w:p>
        </w:tc>
        <w:tc>
          <w:tcPr>
            <w:tcW w:w="1800" w:type="dxa"/>
            <w:vAlign w:val="center"/>
          </w:tcPr>
          <w:p w:rsidR="0041137F" w:rsidRDefault="0041137F" w:rsidP="00DC47C6">
            <w:pPr>
              <w:spacing w:line="264" w:lineRule="auto"/>
              <w:jc w:val="center"/>
              <w:rPr>
                <w:sz w:val="28"/>
                <w:szCs w:val="28"/>
              </w:rPr>
            </w:pPr>
            <w:r>
              <w:rPr>
                <w:sz w:val="28"/>
                <w:szCs w:val="28"/>
              </w:rPr>
              <w:t>38,00±4,69*</w:t>
            </w:r>
          </w:p>
        </w:tc>
        <w:tc>
          <w:tcPr>
            <w:tcW w:w="1630" w:type="dxa"/>
            <w:vAlign w:val="center"/>
          </w:tcPr>
          <w:p w:rsidR="0041137F" w:rsidRDefault="0041137F" w:rsidP="00DC47C6">
            <w:pPr>
              <w:spacing w:line="264" w:lineRule="auto"/>
              <w:jc w:val="center"/>
              <w:rPr>
                <w:sz w:val="28"/>
                <w:szCs w:val="28"/>
              </w:rPr>
            </w:pPr>
            <w:r>
              <w:rPr>
                <w:sz w:val="28"/>
                <w:szCs w:val="28"/>
              </w:rPr>
              <w:t>0,55±0,03*</w:t>
            </w:r>
          </w:p>
        </w:tc>
        <w:tc>
          <w:tcPr>
            <w:tcW w:w="1730" w:type="dxa"/>
            <w:vAlign w:val="center"/>
          </w:tcPr>
          <w:p w:rsidR="0041137F" w:rsidRDefault="0041137F" w:rsidP="00DC47C6">
            <w:pPr>
              <w:spacing w:line="264" w:lineRule="auto"/>
              <w:jc w:val="center"/>
              <w:rPr>
                <w:sz w:val="28"/>
                <w:szCs w:val="28"/>
              </w:rPr>
            </w:pPr>
            <w:r>
              <w:rPr>
                <w:sz w:val="28"/>
                <w:szCs w:val="28"/>
              </w:rPr>
              <w:t>6,13±0,93</w:t>
            </w:r>
          </w:p>
        </w:tc>
      </w:tr>
      <w:tr w:rsidR="0041137F" w:rsidTr="00DC47C6">
        <w:tblPrEx>
          <w:tblCellMar>
            <w:top w:w="0" w:type="dxa"/>
            <w:bottom w:w="0" w:type="dxa"/>
          </w:tblCellMar>
        </w:tblPrEx>
        <w:trPr>
          <w:cantSplit/>
        </w:trPr>
        <w:tc>
          <w:tcPr>
            <w:tcW w:w="1680" w:type="dxa"/>
            <w:vAlign w:val="center"/>
          </w:tcPr>
          <w:p w:rsidR="0041137F" w:rsidRDefault="0041137F" w:rsidP="00DC47C6">
            <w:pPr>
              <w:spacing w:line="264" w:lineRule="auto"/>
              <w:jc w:val="center"/>
              <w:rPr>
                <w:sz w:val="28"/>
                <w:szCs w:val="28"/>
              </w:rPr>
            </w:pPr>
            <w:r>
              <w:rPr>
                <w:sz w:val="28"/>
                <w:szCs w:val="28"/>
              </w:rPr>
              <w:t>3</w:t>
            </w:r>
          </w:p>
        </w:tc>
        <w:tc>
          <w:tcPr>
            <w:tcW w:w="1500" w:type="dxa"/>
            <w:vMerge/>
            <w:vAlign w:val="center"/>
          </w:tcPr>
          <w:p w:rsidR="0041137F" w:rsidRDefault="0041137F" w:rsidP="00DC47C6">
            <w:pPr>
              <w:spacing w:line="264" w:lineRule="auto"/>
              <w:jc w:val="center"/>
              <w:rPr>
                <w:sz w:val="28"/>
                <w:szCs w:val="28"/>
              </w:rPr>
            </w:pPr>
          </w:p>
        </w:tc>
        <w:tc>
          <w:tcPr>
            <w:tcW w:w="1320" w:type="dxa"/>
            <w:vAlign w:val="center"/>
          </w:tcPr>
          <w:p w:rsidR="0041137F" w:rsidRDefault="0041137F" w:rsidP="00DC47C6">
            <w:pPr>
              <w:spacing w:line="264" w:lineRule="auto"/>
              <w:jc w:val="center"/>
              <w:rPr>
                <w:sz w:val="28"/>
                <w:szCs w:val="28"/>
              </w:rPr>
            </w:pPr>
            <w:r>
              <w:rPr>
                <w:sz w:val="28"/>
                <w:szCs w:val="28"/>
              </w:rPr>
              <w:t>2,0</w:t>
            </w:r>
          </w:p>
        </w:tc>
        <w:tc>
          <w:tcPr>
            <w:tcW w:w="1800" w:type="dxa"/>
            <w:vAlign w:val="center"/>
          </w:tcPr>
          <w:p w:rsidR="0041137F" w:rsidRDefault="0041137F" w:rsidP="00DC47C6">
            <w:pPr>
              <w:spacing w:line="264" w:lineRule="auto"/>
              <w:jc w:val="center"/>
              <w:rPr>
                <w:sz w:val="28"/>
                <w:szCs w:val="28"/>
              </w:rPr>
            </w:pPr>
            <w:r>
              <w:rPr>
                <w:sz w:val="28"/>
                <w:szCs w:val="28"/>
              </w:rPr>
              <w:t>32,01±2,76*</w:t>
            </w:r>
          </w:p>
        </w:tc>
        <w:tc>
          <w:tcPr>
            <w:tcW w:w="1630" w:type="dxa"/>
            <w:vAlign w:val="center"/>
          </w:tcPr>
          <w:p w:rsidR="0041137F" w:rsidRDefault="0041137F" w:rsidP="00DC47C6">
            <w:pPr>
              <w:spacing w:line="264" w:lineRule="auto"/>
              <w:jc w:val="center"/>
              <w:rPr>
                <w:sz w:val="28"/>
                <w:szCs w:val="28"/>
              </w:rPr>
            </w:pPr>
            <w:r>
              <w:rPr>
                <w:sz w:val="28"/>
                <w:szCs w:val="28"/>
              </w:rPr>
              <w:t>0,55±0,03*</w:t>
            </w:r>
          </w:p>
        </w:tc>
        <w:tc>
          <w:tcPr>
            <w:tcW w:w="1730" w:type="dxa"/>
            <w:vAlign w:val="center"/>
          </w:tcPr>
          <w:p w:rsidR="0041137F" w:rsidRDefault="0041137F" w:rsidP="00DC47C6">
            <w:pPr>
              <w:spacing w:line="264" w:lineRule="auto"/>
              <w:jc w:val="center"/>
              <w:rPr>
                <w:sz w:val="28"/>
                <w:szCs w:val="28"/>
              </w:rPr>
            </w:pPr>
            <w:r>
              <w:rPr>
                <w:sz w:val="28"/>
                <w:szCs w:val="28"/>
              </w:rPr>
              <w:t>4,99±0,72*</w:t>
            </w:r>
          </w:p>
        </w:tc>
      </w:tr>
      <w:tr w:rsidR="0041137F" w:rsidTr="00DC47C6">
        <w:tblPrEx>
          <w:tblCellMar>
            <w:top w:w="0" w:type="dxa"/>
            <w:bottom w:w="0" w:type="dxa"/>
          </w:tblCellMar>
        </w:tblPrEx>
        <w:trPr>
          <w:cantSplit/>
        </w:trPr>
        <w:tc>
          <w:tcPr>
            <w:tcW w:w="1680" w:type="dxa"/>
            <w:vAlign w:val="center"/>
          </w:tcPr>
          <w:p w:rsidR="0041137F" w:rsidRDefault="0041137F" w:rsidP="00DC47C6">
            <w:pPr>
              <w:spacing w:line="264" w:lineRule="auto"/>
              <w:jc w:val="center"/>
              <w:rPr>
                <w:sz w:val="28"/>
                <w:szCs w:val="28"/>
              </w:rPr>
            </w:pPr>
            <w:r>
              <w:rPr>
                <w:sz w:val="28"/>
                <w:szCs w:val="28"/>
              </w:rPr>
              <w:t>4</w:t>
            </w:r>
          </w:p>
        </w:tc>
        <w:tc>
          <w:tcPr>
            <w:tcW w:w="1500" w:type="dxa"/>
            <w:vMerge w:val="restart"/>
            <w:vAlign w:val="center"/>
          </w:tcPr>
          <w:p w:rsidR="0041137F" w:rsidRDefault="0041137F" w:rsidP="00DC47C6">
            <w:pPr>
              <w:spacing w:line="264" w:lineRule="auto"/>
              <w:jc w:val="center"/>
              <w:rPr>
                <w:sz w:val="28"/>
                <w:szCs w:val="28"/>
              </w:rPr>
            </w:pPr>
            <w:r>
              <w:rPr>
                <w:sz w:val="28"/>
                <w:szCs w:val="28"/>
              </w:rPr>
              <w:t>Гліцинат міді</w:t>
            </w:r>
          </w:p>
        </w:tc>
        <w:tc>
          <w:tcPr>
            <w:tcW w:w="1320" w:type="dxa"/>
            <w:vAlign w:val="center"/>
          </w:tcPr>
          <w:p w:rsidR="0041137F" w:rsidRDefault="0041137F" w:rsidP="00DC47C6">
            <w:pPr>
              <w:spacing w:line="264" w:lineRule="auto"/>
              <w:jc w:val="center"/>
              <w:rPr>
                <w:sz w:val="28"/>
                <w:szCs w:val="28"/>
              </w:rPr>
            </w:pPr>
            <w:r>
              <w:rPr>
                <w:sz w:val="28"/>
                <w:szCs w:val="28"/>
              </w:rPr>
              <w:t>0,25</w:t>
            </w:r>
          </w:p>
        </w:tc>
        <w:tc>
          <w:tcPr>
            <w:tcW w:w="1800" w:type="dxa"/>
            <w:vAlign w:val="center"/>
          </w:tcPr>
          <w:p w:rsidR="0041137F" w:rsidRDefault="0041137F" w:rsidP="00DC47C6">
            <w:pPr>
              <w:spacing w:line="264" w:lineRule="auto"/>
              <w:jc w:val="center"/>
              <w:rPr>
                <w:sz w:val="28"/>
                <w:szCs w:val="28"/>
              </w:rPr>
            </w:pPr>
            <w:r>
              <w:rPr>
                <w:sz w:val="28"/>
                <w:szCs w:val="28"/>
              </w:rPr>
              <w:t>35,0±3,06*</w:t>
            </w:r>
          </w:p>
        </w:tc>
        <w:tc>
          <w:tcPr>
            <w:tcW w:w="1630" w:type="dxa"/>
            <w:vAlign w:val="center"/>
          </w:tcPr>
          <w:p w:rsidR="0041137F" w:rsidRDefault="0041137F" w:rsidP="00DC47C6">
            <w:pPr>
              <w:spacing w:line="264" w:lineRule="auto"/>
              <w:jc w:val="center"/>
              <w:rPr>
                <w:sz w:val="28"/>
                <w:szCs w:val="28"/>
              </w:rPr>
            </w:pPr>
            <w:r>
              <w:rPr>
                <w:sz w:val="28"/>
                <w:szCs w:val="28"/>
              </w:rPr>
              <w:t>0,53±0,01*</w:t>
            </w:r>
          </w:p>
        </w:tc>
        <w:tc>
          <w:tcPr>
            <w:tcW w:w="1730" w:type="dxa"/>
            <w:vAlign w:val="center"/>
          </w:tcPr>
          <w:p w:rsidR="0041137F" w:rsidRDefault="0041137F" w:rsidP="00DC47C6">
            <w:pPr>
              <w:spacing w:line="264" w:lineRule="auto"/>
              <w:jc w:val="center"/>
              <w:rPr>
                <w:sz w:val="28"/>
                <w:szCs w:val="28"/>
              </w:rPr>
            </w:pPr>
            <w:r>
              <w:rPr>
                <w:sz w:val="28"/>
                <w:szCs w:val="28"/>
              </w:rPr>
              <w:t>5,08±0,21*</w:t>
            </w:r>
          </w:p>
        </w:tc>
      </w:tr>
      <w:tr w:rsidR="0041137F" w:rsidTr="00DC47C6">
        <w:tblPrEx>
          <w:tblCellMar>
            <w:top w:w="0" w:type="dxa"/>
            <w:bottom w:w="0" w:type="dxa"/>
          </w:tblCellMar>
        </w:tblPrEx>
        <w:trPr>
          <w:cantSplit/>
        </w:trPr>
        <w:tc>
          <w:tcPr>
            <w:tcW w:w="1680" w:type="dxa"/>
            <w:vAlign w:val="center"/>
          </w:tcPr>
          <w:p w:rsidR="0041137F" w:rsidRDefault="0041137F" w:rsidP="00DC47C6">
            <w:pPr>
              <w:spacing w:line="264" w:lineRule="auto"/>
              <w:jc w:val="center"/>
              <w:rPr>
                <w:sz w:val="28"/>
                <w:szCs w:val="28"/>
              </w:rPr>
            </w:pPr>
            <w:r>
              <w:rPr>
                <w:sz w:val="28"/>
                <w:szCs w:val="28"/>
              </w:rPr>
              <w:t>5</w:t>
            </w:r>
          </w:p>
        </w:tc>
        <w:tc>
          <w:tcPr>
            <w:tcW w:w="1500" w:type="dxa"/>
            <w:vMerge/>
            <w:vAlign w:val="center"/>
          </w:tcPr>
          <w:p w:rsidR="0041137F" w:rsidRDefault="0041137F" w:rsidP="00DC47C6">
            <w:pPr>
              <w:spacing w:line="264" w:lineRule="auto"/>
              <w:jc w:val="center"/>
              <w:rPr>
                <w:sz w:val="28"/>
                <w:szCs w:val="28"/>
              </w:rPr>
            </w:pPr>
          </w:p>
        </w:tc>
        <w:tc>
          <w:tcPr>
            <w:tcW w:w="1320" w:type="dxa"/>
            <w:vAlign w:val="center"/>
          </w:tcPr>
          <w:p w:rsidR="0041137F" w:rsidRDefault="0041137F" w:rsidP="00DC47C6">
            <w:pPr>
              <w:spacing w:line="264" w:lineRule="auto"/>
              <w:jc w:val="center"/>
              <w:rPr>
                <w:sz w:val="28"/>
                <w:szCs w:val="28"/>
              </w:rPr>
            </w:pPr>
            <w:r>
              <w:rPr>
                <w:sz w:val="28"/>
                <w:szCs w:val="28"/>
              </w:rPr>
              <w:t>0,5</w:t>
            </w:r>
          </w:p>
        </w:tc>
        <w:tc>
          <w:tcPr>
            <w:tcW w:w="1800" w:type="dxa"/>
            <w:vAlign w:val="center"/>
          </w:tcPr>
          <w:p w:rsidR="0041137F" w:rsidRDefault="0041137F" w:rsidP="00DC47C6">
            <w:pPr>
              <w:spacing w:line="264" w:lineRule="auto"/>
              <w:jc w:val="center"/>
              <w:rPr>
                <w:sz w:val="28"/>
                <w:szCs w:val="28"/>
              </w:rPr>
            </w:pPr>
            <w:r>
              <w:rPr>
                <w:sz w:val="28"/>
                <w:szCs w:val="28"/>
              </w:rPr>
              <w:t>29,25±6,72*</w:t>
            </w:r>
          </w:p>
        </w:tc>
        <w:tc>
          <w:tcPr>
            <w:tcW w:w="1630" w:type="dxa"/>
            <w:vAlign w:val="center"/>
          </w:tcPr>
          <w:p w:rsidR="0041137F" w:rsidRDefault="0041137F" w:rsidP="00DC47C6">
            <w:pPr>
              <w:spacing w:line="264" w:lineRule="auto"/>
              <w:jc w:val="center"/>
              <w:rPr>
                <w:sz w:val="28"/>
                <w:szCs w:val="28"/>
              </w:rPr>
            </w:pPr>
            <w:r>
              <w:rPr>
                <w:sz w:val="28"/>
                <w:szCs w:val="28"/>
              </w:rPr>
              <w:t>0,65±0,09</w:t>
            </w:r>
          </w:p>
        </w:tc>
        <w:tc>
          <w:tcPr>
            <w:tcW w:w="1730" w:type="dxa"/>
            <w:vAlign w:val="center"/>
          </w:tcPr>
          <w:p w:rsidR="0041137F" w:rsidRDefault="0041137F" w:rsidP="00DC47C6">
            <w:pPr>
              <w:spacing w:line="264" w:lineRule="auto"/>
              <w:jc w:val="center"/>
              <w:rPr>
                <w:sz w:val="28"/>
                <w:szCs w:val="28"/>
              </w:rPr>
            </w:pPr>
            <w:r>
              <w:rPr>
                <w:sz w:val="28"/>
                <w:szCs w:val="28"/>
              </w:rPr>
              <w:t>5,43±0,86*</w:t>
            </w:r>
          </w:p>
        </w:tc>
      </w:tr>
      <w:tr w:rsidR="0041137F" w:rsidTr="00DC47C6">
        <w:tblPrEx>
          <w:tblCellMar>
            <w:top w:w="0" w:type="dxa"/>
            <w:bottom w:w="0" w:type="dxa"/>
          </w:tblCellMar>
        </w:tblPrEx>
        <w:trPr>
          <w:cantSplit/>
        </w:trPr>
        <w:tc>
          <w:tcPr>
            <w:tcW w:w="1680" w:type="dxa"/>
            <w:vAlign w:val="center"/>
          </w:tcPr>
          <w:p w:rsidR="0041137F" w:rsidRDefault="0041137F" w:rsidP="00DC47C6">
            <w:pPr>
              <w:spacing w:line="264" w:lineRule="auto"/>
              <w:jc w:val="center"/>
              <w:rPr>
                <w:sz w:val="28"/>
                <w:szCs w:val="28"/>
              </w:rPr>
            </w:pPr>
            <w:r>
              <w:rPr>
                <w:sz w:val="28"/>
                <w:szCs w:val="28"/>
              </w:rPr>
              <w:t>6</w:t>
            </w:r>
          </w:p>
        </w:tc>
        <w:tc>
          <w:tcPr>
            <w:tcW w:w="1500" w:type="dxa"/>
            <w:vMerge/>
            <w:vAlign w:val="center"/>
          </w:tcPr>
          <w:p w:rsidR="0041137F" w:rsidRDefault="0041137F" w:rsidP="00DC47C6">
            <w:pPr>
              <w:spacing w:line="264" w:lineRule="auto"/>
              <w:jc w:val="center"/>
              <w:rPr>
                <w:sz w:val="28"/>
                <w:szCs w:val="28"/>
              </w:rPr>
            </w:pPr>
          </w:p>
        </w:tc>
        <w:tc>
          <w:tcPr>
            <w:tcW w:w="1320" w:type="dxa"/>
            <w:vAlign w:val="center"/>
          </w:tcPr>
          <w:p w:rsidR="0041137F" w:rsidRDefault="0041137F" w:rsidP="00DC47C6">
            <w:pPr>
              <w:spacing w:line="264" w:lineRule="auto"/>
              <w:jc w:val="center"/>
              <w:rPr>
                <w:sz w:val="28"/>
                <w:szCs w:val="28"/>
              </w:rPr>
            </w:pPr>
            <w:r>
              <w:rPr>
                <w:sz w:val="28"/>
                <w:szCs w:val="28"/>
              </w:rPr>
              <w:t>1,0</w:t>
            </w:r>
          </w:p>
        </w:tc>
        <w:tc>
          <w:tcPr>
            <w:tcW w:w="1800" w:type="dxa"/>
            <w:vAlign w:val="center"/>
          </w:tcPr>
          <w:p w:rsidR="0041137F" w:rsidRDefault="0041137F" w:rsidP="00DC47C6">
            <w:pPr>
              <w:spacing w:line="264" w:lineRule="auto"/>
              <w:jc w:val="center"/>
              <w:rPr>
                <w:sz w:val="28"/>
                <w:szCs w:val="28"/>
              </w:rPr>
            </w:pPr>
            <w:r>
              <w:rPr>
                <w:sz w:val="28"/>
                <w:szCs w:val="28"/>
              </w:rPr>
              <w:t>27,67±1,43*</w:t>
            </w:r>
          </w:p>
        </w:tc>
        <w:tc>
          <w:tcPr>
            <w:tcW w:w="1630" w:type="dxa"/>
            <w:vAlign w:val="center"/>
          </w:tcPr>
          <w:p w:rsidR="0041137F" w:rsidRDefault="0041137F" w:rsidP="00DC47C6">
            <w:pPr>
              <w:spacing w:line="264" w:lineRule="auto"/>
              <w:jc w:val="center"/>
              <w:rPr>
                <w:sz w:val="28"/>
                <w:szCs w:val="28"/>
              </w:rPr>
            </w:pPr>
            <w:r>
              <w:rPr>
                <w:sz w:val="28"/>
                <w:szCs w:val="28"/>
              </w:rPr>
              <w:t>0,55±0,04*</w:t>
            </w:r>
          </w:p>
        </w:tc>
        <w:tc>
          <w:tcPr>
            <w:tcW w:w="1730" w:type="dxa"/>
            <w:vAlign w:val="center"/>
          </w:tcPr>
          <w:p w:rsidR="0041137F" w:rsidRDefault="0041137F" w:rsidP="00DC47C6">
            <w:pPr>
              <w:spacing w:line="264" w:lineRule="auto"/>
              <w:jc w:val="center"/>
              <w:rPr>
                <w:sz w:val="28"/>
                <w:szCs w:val="28"/>
              </w:rPr>
            </w:pPr>
            <w:r>
              <w:rPr>
                <w:sz w:val="28"/>
                <w:szCs w:val="28"/>
              </w:rPr>
              <w:t>5,43±0,22*</w:t>
            </w:r>
          </w:p>
        </w:tc>
      </w:tr>
      <w:tr w:rsidR="0041137F" w:rsidTr="00DC47C6">
        <w:tblPrEx>
          <w:tblCellMar>
            <w:top w:w="0" w:type="dxa"/>
            <w:bottom w:w="0" w:type="dxa"/>
          </w:tblCellMar>
        </w:tblPrEx>
        <w:trPr>
          <w:cantSplit/>
        </w:trPr>
        <w:tc>
          <w:tcPr>
            <w:tcW w:w="1680" w:type="dxa"/>
            <w:vAlign w:val="center"/>
          </w:tcPr>
          <w:p w:rsidR="0041137F" w:rsidRDefault="0041137F" w:rsidP="00DC47C6">
            <w:pPr>
              <w:spacing w:line="264" w:lineRule="auto"/>
              <w:jc w:val="center"/>
              <w:rPr>
                <w:sz w:val="28"/>
                <w:szCs w:val="28"/>
              </w:rPr>
            </w:pPr>
            <w:r>
              <w:rPr>
                <w:sz w:val="28"/>
                <w:szCs w:val="28"/>
              </w:rPr>
              <w:t>7</w:t>
            </w:r>
          </w:p>
        </w:tc>
        <w:tc>
          <w:tcPr>
            <w:tcW w:w="1500" w:type="dxa"/>
            <w:vMerge w:val="restart"/>
            <w:vAlign w:val="center"/>
          </w:tcPr>
          <w:p w:rsidR="0041137F" w:rsidRDefault="0041137F" w:rsidP="00DC47C6">
            <w:pPr>
              <w:spacing w:line="264" w:lineRule="auto"/>
              <w:jc w:val="center"/>
              <w:rPr>
                <w:sz w:val="28"/>
                <w:szCs w:val="28"/>
              </w:rPr>
            </w:pPr>
            <w:r>
              <w:rPr>
                <w:sz w:val="28"/>
                <w:szCs w:val="28"/>
              </w:rPr>
              <w:t>Лізинат міді</w:t>
            </w:r>
          </w:p>
        </w:tc>
        <w:tc>
          <w:tcPr>
            <w:tcW w:w="1320" w:type="dxa"/>
            <w:vAlign w:val="center"/>
          </w:tcPr>
          <w:p w:rsidR="0041137F" w:rsidRDefault="0041137F" w:rsidP="00DC47C6">
            <w:pPr>
              <w:spacing w:line="264" w:lineRule="auto"/>
              <w:jc w:val="center"/>
              <w:rPr>
                <w:sz w:val="28"/>
                <w:szCs w:val="28"/>
              </w:rPr>
            </w:pPr>
            <w:r>
              <w:rPr>
                <w:sz w:val="28"/>
                <w:szCs w:val="28"/>
              </w:rPr>
              <w:t>0,5</w:t>
            </w:r>
          </w:p>
        </w:tc>
        <w:tc>
          <w:tcPr>
            <w:tcW w:w="1800" w:type="dxa"/>
            <w:vAlign w:val="center"/>
          </w:tcPr>
          <w:p w:rsidR="0041137F" w:rsidRDefault="0041137F" w:rsidP="00DC47C6">
            <w:pPr>
              <w:spacing w:line="264" w:lineRule="auto"/>
              <w:jc w:val="center"/>
              <w:rPr>
                <w:sz w:val="28"/>
                <w:szCs w:val="28"/>
              </w:rPr>
            </w:pPr>
            <w:r>
              <w:rPr>
                <w:sz w:val="28"/>
                <w:szCs w:val="28"/>
              </w:rPr>
              <w:t>23,0±5,88*</w:t>
            </w:r>
          </w:p>
        </w:tc>
        <w:tc>
          <w:tcPr>
            <w:tcW w:w="1630" w:type="dxa"/>
            <w:vAlign w:val="center"/>
          </w:tcPr>
          <w:p w:rsidR="0041137F" w:rsidRDefault="0041137F" w:rsidP="00DC47C6">
            <w:pPr>
              <w:spacing w:line="264" w:lineRule="auto"/>
              <w:jc w:val="center"/>
              <w:rPr>
                <w:sz w:val="28"/>
                <w:szCs w:val="28"/>
              </w:rPr>
            </w:pPr>
            <w:r>
              <w:rPr>
                <w:sz w:val="28"/>
                <w:szCs w:val="28"/>
              </w:rPr>
              <w:t>0,55±0,03*</w:t>
            </w:r>
          </w:p>
        </w:tc>
        <w:tc>
          <w:tcPr>
            <w:tcW w:w="1730" w:type="dxa"/>
            <w:vAlign w:val="center"/>
          </w:tcPr>
          <w:p w:rsidR="0041137F" w:rsidRDefault="0041137F" w:rsidP="00DC47C6">
            <w:pPr>
              <w:spacing w:line="264" w:lineRule="auto"/>
              <w:jc w:val="center"/>
              <w:rPr>
                <w:sz w:val="28"/>
                <w:szCs w:val="28"/>
              </w:rPr>
            </w:pPr>
            <w:r>
              <w:rPr>
                <w:sz w:val="28"/>
                <w:szCs w:val="28"/>
              </w:rPr>
              <w:t>4,74±0,01*</w:t>
            </w:r>
          </w:p>
        </w:tc>
      </w:tr>
      <w:tr w:rsidR="0041137F" w:rsidTr="00DC47C6">
        <w:tblPrEx>
          <w:tblCellMar>
            <w:top w:w="0" w:type="dxa"/>
            <w:bottom w:w="0" w:type="dxa"/>
          </w:tblCellMar>
        </w:tblPrEx>
        <w:trPr>
          <w:cantSplit/>
        </w:trPr>
        <w:tc>
          <w:tcPr>
            <w:tcW w:w="1680" w:type="dxa"/>
            <w:vAlign w:val="center"/>
          </w:tcPr>
          <w:p w:rsidR="0041137F" w:rsidRDefault="0041137F" w:rsidP="00DC47C6">
            <w:pPr>
              <w:spacing w:line="264" w:lineRule="auto"/>
              <w:jc w:val="center"/>
              <w:rPr>
                <w:sz w:val="28"/>
                <w:szCs w:val="28"/>
              </w:rPr>
            </w:pPr>
            <w:r>
              <w:rPr>
                <w:sz w:val="28"/>
                <w:szCs w:val="28"/>
              </w:rPr>
              <w:t>8</w:t>
            </w:r>
          </w:p>
        </w:tc>
        <w:tc>
          <w:tcPr>
            <w:tcW w:w="1500" w:type="dxa"/>
            <w:vMerge/>
            <w:vAlign w:val="center"/>
          </w:tcPr>
          <w:p w:rsidR="0041137F" w:rsidRDefault="0041137F" w:rsidP="00DC47C6">
            <w:pPr>
              <w:spacing w:line="264" w:lineRule="auto"/>
              <w:jc w:val="center"/>
              <w:rPr>
                <w:sz w:val="28"/>
                <w:szCs w:val="28"/>
              </w:rPr>
            </w:pPr>
          </w:p>
        </w:tc>
        <w:tc>
          <w:tcPr>
            <w:tcW w:w="1320" w:type="dxa"/>
            <w:vAlign w:val="center"/>
          </w:tcPr>
          <w:p w:rsidR="0041137F" w:rsidRDefault="0041137F" w:rsidP="00DC47C6">
            <w:pPr>
              <w:spacing w:line="264" w:lineRule="auto"/>
              <w:jc w:val="center"/>
              <w:rPr>
                <w:sz w:val="28"/>
                <w:szCs w:val="28"/>
              </w:rPr>
            </w:pPr>
            <w:r>
              <w:rPr>
                <w:sz w:val="28"/>
                <w:szCs w:val="28"/>
              </w:rPr>
              <w:t>1,0</w:t>
            </w:r>
          </w:p>
        </w:tc>
        <w:tc>
          <w:tcPr>
            <w:tcW w:w="1800" w:type="dxa"/>
            <w:vAlign w:val="center"/>
          </w:tcPr>
          <w:p w:rsidR="0041137F" w:rsidRDefault="0041137F" w:rsidP="00DC47C6">
            <w:pPr>
              <w:spacing w:line="264" w:lineRule="auto"/>
              <w:jc w:val="center"/>
              <w:rPr>
                <w:sz w:val="28"/>
                <w:szCs w:val="28"/>
              </w:rPr>
            </w:pPr>
            <w:r>
              <w:rPr>
                <w:sz w:val="28"/>
                <w:szCs w:val="28"/>
              </w:rPr>
              <w:t>22,75±3,60*</w:t>
            </w:r>
          </w:p>
        </w:tc>
        <w:tc>
          <w:tcPr>
            <w:tcW w:w="1630" w:type="dxa"/>
            <w:vAlign w:val="center"/>
          </w:tcPr>
          <w:p w:rsidR="0041137F" w:rsidRDefault="0041137F" w:rsidP="00DC47C6">
            <w:pPr>
              <w:spacing w:line="264" w:lineRule="auto"/>
              <w:jc w:val="center"/>
              <w:rPr>
                <w:sz w:val="28"/>
                <w:szCs w:val="28"/>
              </w:rPr>
            </w:pPr>
            <w:r>
              <w:rPr>
                <w:sz w:val="28"/>
                <w:szCs w:val="28"/>
              </w:rPr>
              <w:t>0,57±0,08</w:t>
            </w:r>
          </w:p>
        </w:tc>
        <w:tc>
          <w:tcPr>
            <w:tcW w:w="1730" w:type="dxa"/>
            <w:vAlign w:val="center"/>
          </w:tcPr>
          <w:p w:rsidR="0041137F" w:rsidRDefault="0041137F" w:rsidP="00DC47C6">
            <w:pPr>
              <w:spacing w:line="264" w:lineRule="auto"/>
              <w:jc w:val="center"/>
              <w:rPr>
                <w:sz w:val="28"/>
                <w:szCs w:val="28"/>
              </w:rPr>
            </w:pPr>
            <w:r>
              <w:rPr>
                <w:sz w:val="28"/>
                <w:szCs w:val="28"/>
              </w:rPr>
              <w:t>5,43±0,86</w:t>
            </w:r>
          </w:p>
        </w:tc>
      </w:tr>
      <w:tr w:rsidR="0041137F" w:rsidTr="00DC47C6">
        <w:tblPrEx>
          <w:tblCellMar>
            <w:top w:w="0" w:type="dxa"/>
            <w:bottom w:w="0" w:type="dxa"/>
          </w:tblCellMar>
        </w:tblPrEx>
        <w:trPr>
          <w:cantSplit/>
          <w:trHeight w:val="526"/>
        </w:trPr>
        <w:tc>
          <w:tcPr>
            <w:tcW w:w="1680" w:type="dxa"/>
            <w:vAlign w:val="center"/>
          </w:tcPr>
          <w:p w:rsidR="0041137F" w:rsidRDefault="0041137F" w:rsidP="00DC47C6">
            <w:pPr>
              <w:spacing w:line="264" w:lineRule="auto"/>
              <w:jc w:val="center"/>
              <w:rPr>
                <w:sz w:val="28"/>
                <w:szCs w:val="28"/>
              </w:rPr>
            </w:pPr>
            <w:r>
              <w:rPr>
                <w:sz w:val="28"/>
                <w:szCs w:val="28"/>
              </w:rPr>
              <w:t>9</w:t>
            </w:r>
          </w:p>
        </w:tc>
        <w:tc>
          <w:tcPr>
            <w:tcW w:w="1500" w:type="dxa"/>
            <w:vMerge/>
            <w:vAlign w:val="center"/>
          </w:tcPr>
          <w:p w:rsidR="0041137F" w:rsidRDefault="0041137F" w:rsidP="00DC47C6">
            <w:pPr>
              <w:spacing w:line="264" w:lineRule="auto"/>
              <w:jc w:val="center"/>
              <w:rPr>
                <w:sz w:val="28"/>
                <w:szCs w:val="28"/>
              </w:rPr>
            </w:pPr>
          </w:p>
        </w:tc>
        <w:tc>
          <w:tcPr>
            <w:tcW w:w="1320" w:type="dxa"/>
            <w:vAlign w:val="center"/>
          </w:tcPr>
          <w:p w:rsidR="0041137F" w:rsidRDefault="0041137F" w:rsidP="00DC47C6">
            <w:pPr>
              <w:spacing w:line="264" w:lineRule="auto"/>
              <w:jc w:val="center"/>
              <w:rPr>
                <w:sz w:val="28"/>
                <w:szCs w:val="28"/>
              </w:rPr>
            </w:pPr>
            <w:r>
              <w:rPr>
                <w:sz w:val="28"/>
                <w:szCs w:val="28"/>
              </w:rPr>
              <w:t>2,0</w:t>
            </w:r>
          </w:p>
        </w:tc>
        <w:tc>
          <w:tcPr>
            <w:tcW w:w="1800" w:type="dxa"/>
            <w:vAlign w:val="center"/>
          </w:tcPr>
          <w:p w:rsidR="0041137F" w:rsidRDefault="0041137F" w:rsidP="00DC47C6">
            <w:pPr>
              <w:spacing w:line="264" w:lineRule="auto"/>
              <w:jc w:val="center"/>
              <w:rPr>
                <w:sz w:val="28"/>
                <w:szCs w:val="28"/>
              </w:rPr>
            </w:pPr>
            <w:r>
              <w:rPr>
                <w:sz w:val="28"/>
                <w:szCs w:val="28"/>
              </w:rPr>
              <w:t>31,20±4,06*</w:t>
            </w:r>
          </w:p>
        </w:tc>
        <w:tc>
          <w:tcPr>
            <w:tcW w:w="1630" w:type="dxa"/>
            <w:vAlign w:val="center"/>
          </w:tcPr>
          <w:p w:rsidR="0041137F" w:rsidRDefault="0041137F" w:rsidP="00DC47C6">
            <w:pPr>
              <w:spacing w:line="264" w:lineRule="auto"/>
              <w:jc w:val="center"/>
              <w:rPr>
                <w:sz w:val="28"/>
                <w:szCs w:val="28"/>
              </w:rPr>
            </w:pPr>
            <w:r>
              <w:rPr>
                <w:sz w:val="28"/>
                <w:szCs w:val="28"/>
              </w:rPr>
              <w:t>0,60±0,03</w:t>
            </w:r>
          </w:p>
        </w:tc>
        <w:tc>
          <w:tcPr>
            <w:tcW w:w="1730" w:type="dxa"/>
            <w:vAlign w:val="center"/>
          </w:tcPr>
          <w:p w:rsidR="0041137F" w:rsidRDefault="0041137F" w:rsidP="00DC47C6">
            <w:pPr>
              <w:spacing w:line="264" w:lineRule="auto"/>
              <w:jc w:val="center"/>
              <w:rPr>
                <w:sz w:val="28"/>
                <w:szCs w:val="28"/>
              </w:rPr>
            </w:pPr>
            <w:r>
              <w:rPr>
                <w:sz w:val="28"/>
                <w:szCs w:val="28"/>
              </w:rPr>
              <w:t>7,04±0,80</w:t>
            </w:r>
          </w:p>
        </w:tc>
      </w:tr>
    </w:tbl>
    <w:p w:rsidR="0041137F" w:rsidRDefault="0041137F" w:rsidP="0041137F">
      <w:pPr>
        <w:pStyle w:val="affffffff5"/>
        <w:spacing w:line="264" w:lineRule="auto"/>
      </w:pPr>
    </w:p>
    <w:p w:rsidR="0041137F" w:rsidRDefault="0041137F" w:rsidP="0041137F">
      <w:pPr>
        <w:pStyle w:val="affffffff5"/>
        <w:spacing w:line="264" w:lineRule="auto"/>
      </w:pPr>
      <w:r>
        <w:t xml:space="preserve">Введення гліцинату міді щурам в дозі 1,0 мг/голову за добу знижувало амілазну активність підшлункової залози в 2 рази, а метіонату міді в такій же дозі – на 25% порівняно з контролем. </w:t>
      </w:r>
    </w:p>
    <w:p w:rsidR="0041137F" w:rsidRDefault="0041137F" w:rsidP="0041137F">
      <w:pPr>
        <w:pStyle w:val="affffffff5"/>
        <w:spacing w:line="264" w:lineRule="auto"/>
      </w:pPr>
      <w:r>
        <w:t>Важливим є той факт, що дослідженнями не встановлено накопичення міді у печінці та плазмі крові. Це свідчить про те, що комплексні сполуки міді з амінокислотами не володіють кумулятивною здатністю, а мідь, яка надходила в організм щурів у вигляді цих сполук, інтенсивно використовувалася в метаболічних процесах (табл. 4).</w:t>
      </w:r>
    </w:p>
    <w:p w:rsidR="0041137F" w:rsidRDefault="0041137F" w:rsidP="0041137F">
      <w:pPr>
        <w:pStyle w:val="4"/>
        <w:widowControl w:val="0"/>
        <w:spacing w:line="264" w:lineRule="auto"/>
      </w:pPr>
      <w:r>
        <w:t>Таблиця 4</w:t>
      </w:r>
    </w:p>
    <w:p w:rsidR="0041137F" w:rsidRDefault="0041137F" w:rsidP="0041137F">
      <w:pPr>
        <w:pStyle w:val="4"/>
        <w:widowControl w:val="0"/>
        <w:spacing w:line="264" w:lineRule="auto"/>
      </w:pPr>
      <w:r>
        <w:t xml:space="preserve">Вміст міді у тканинах щурів, M±m, </w:t>
      </w:r>
      <w:r>
        <w:rPr>
          <w:lang w:val="en-US"/>
        </w:rPr>
        <w:t>n</w:t>
      </w:r>
      <w: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880"/>
        <w:gridCol w:w="951"/>
        <w:gridCol w:w="3373"/>
        <w:gridCol w:w="3263"/>
      </w:tblGrid>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pPr>
            <w:r>
              <w:rPr>
                <w:sz w:val="28"/>
                <w:szCs w:val="28"/>
              </w:rPr>
              <w:t>Група</w:t>
            </w:r>
          </w:p>
        </w:tc>
        <w:tc>
          <w:tcPr>
            <w:tcW w:w="1420" w:type="dxa"/>
            <w:vAlign w:val="center"/>
          </w:tcPr>
          <w:p w:rsidR="0041137F" w:rsidRDefault="0041137F" w:rsidP="00DC47C6">
            <w:pPr>
              <w:spacing w:line="264" w:lineRule="auto"/>
              <w:jc w:val="center"/>
              <w:rPr>
                <w:sz w:val="28"/>
                <w:szCs w:val="28"/>
              </w:rPr>
            </w:pPr>
            <w:r>
              <w:rPr>
                <w:sz w:val="28"/>
                <w:szCs w:val="28"/>
              </w:rPr>
              <w:t>Джерело міді</w:t>
            </w:r>
          </w:p>
        </w:tc>
        <w:tc>
          <w:tcPr>
            <w:tcW w:w="2295" w:type="dxa"/>
            <w:vAlign w:val="center"/>
          </w:tcPr>
          <w:p w:rsidR="0041137F" w:rsidRDefault="0041137F" w:rsidP="00DC47C6">
            <w:pPr>
              <w:spacing w:line="264" w:lineRule="auto"/>
              <w:jc w:val="center"/>
              <w:rPr>
                <w:sz w:val="28"/>
                <w:szCs w:val="28"/>
              </w:rPr>
            </w:pPr>
            <w:r>
              <w:rPr>
                <w:sz w:val="28"/>
                <w:szCs w:val="28"/>
              </w:rPr>
              <w:t>Доза сполуки, мг/голову</w:t>
            </w:r>
          </w:p>
        </w:tc>
        <w:tc>
          <w:tcPr>
            <w:tcW w:w="2340" w:type="dxa"/>
            <w:vAlign w:val="center"/>
          </w:tcPr>
          <w:p w:rsidR="0041137F" w:rsidRDefault="0041137F" w:rsidP="00DC47C6">
            <w:pPr>
              <w:pStyle w:val="30"/>
              <w:spacing w:line="264" w:lineRule="auto"/>
            </w:pPr>
            <w:r>
              <w:t>Печінка,</w:t>
            </w:r>
          </w:p>
          <w:p w:rsidR="0041137F" w:rsidRDefault="0041137F" w:rsidP="00DC47C6">
            <w:pPr>
              <w:pStyle w:val="30"/>
              <w:spacing w:line="264" w:lineRule="auto"/>
            </w:pPr>
            <w:r>
              <w:t>мг/кг</w:t>
            </w:r>
          </w:p>
        </w:tc>
        <w:tc>
          <w:tcPr>
            <w:tcW w:w="2124" w:type="dxa"/>
            <w:vAlign w:val="center"/>
          </w:tcPr>
          <w:p w:rsidR="0041137F" w:rsidRDefault="0041137F" w:rsidP="00DC47C6">
            <w:pPr>
              <w:pStyle w:val="30"/>
              <w:spacing w:line="264" w:lineRule="auto"/>
            </w:pPr>
            <w:r>
              <w:t>Плазма крові,</w:t>
            </w:r>
          </w:p>
          <w:p w:rsidR="0041137F" w:rsidRDefault="0041137F" w:rsidP="00DC47C6">
            <w:pPr>
              <w:pStyle w:val="30"/>
              <w:spacing w:line="264" w:lineRule="auto"/>
            </w:pPr>
            <w:r>
              <w:t>мг/л</w:t>
            </w:r>
          </w:p>
        </w:tc>
      </w:tr>
      <w:tr w:rsidR="0041137F" w:rsidTr="00DC47C6">
        <w:tblPrEx>
          <w:tblCellMar>
            <w:top w:w="0" w:type="dxa"/>
            <w:bottom w:w="0" w:type="dxa"/>
          </w:tblCellMar>
        </w:tblPrEx>
        <w:tc>
          <w:tcPr>
            <w:tcW w:w="1391" w:type="dxa"/>
            <w:vAlign w:val="center"/>
          </w:tcPr>
          <w:p w:rsidR="0041137F" w:rsidRDefault="0041137F" w:rsidP="00DC47C6">
            <w:pPr>
              <w:spacing w:line="264" w:lineRule="auto"/>
              <w:jc w:val="center"/>
              <w:rPr>
                <w:sz w:val="28"/>
                <w:szCs w:val="28"/>
              </w:rPr>
            </w:pPr>
            <w:r>
              <w:rPr>
                <w:sz w:val="28"/>
                <w:szCs w:val="28"/>
              </w:rPr>
              <w:t>Контрольна</w:t>
            </w:r>
          </w:p>
        </w:tc>
        <w:tc>
          <w:tcPr>
            <w:tcW w:w="1420" w:type="dxa"/>
            <w:vAlign w:val="center"/>
          </w:tcPr>
          <w:p w:rsidR="0041137F" w:rsidRDefault="0041137F" w:rsidP="00DC47C6">
            <w:pPr>
              <w:spacing w:line="264" w:lineRule="auto"/>
              <w:jc w:val="center"/>
              <w:rPr>
                <w:sz w:val="28"/>
                <w:szCs w:val="28"/>
              </w:rPr>
            </w:pPr>
            <w:r>
              <w:rPr>
                <w:sz w:val="28"/>
                <w:szCs w:val="28"/>
              </w:rPr>
              <w:t>Сульфат міді</w:t>
            </w:r>
          </w:p>
        </w:tc>
        <w:tc>
          <w:tcPr>
            <w:tcW w:w="2295" w:type="dxa"/>
            <w:vAlign w:val="center"/>
          </w:tcPr>
          <w:p w:rsidR="0041137F" w:rsidRDefault="0041137F" w:rsidP="00DC47C6">
            <w:pPr>
              <w:spacing w:line="264" w:lineRule="auto"/>
              <w:jc w:val="center"/>
              <w:rPr>
                <w:sz w:val="28"/>
                <w:szCs w:val="28"/>
              </w:rPr>
            </w:pPr>
            <w:r>
              <w:rPr>
                <w:sz w:val="28"/>
                <w:szCs w:val="28"/>
              </w:rPr>
              <w:t>0,69</w:t>
            </w:r>
          </w:p>
        </w:tc>
        <w:tc>
          <w:tcPr>
            <w:tcW w:w="2340" w:type="dxa"/>
            <w:vAlign w:val="center"/>
          </w:tcPr>
          <w:p w:rsidR="0041137F" w:rsidRDefault="0041137F" w:rsidP="00DC47C6">
            <w:pPr>
              <w:spacing w:line="264" w:lineRule="auto"/>
              <w:jc w:val="center"/>
              <w:rPr>
                <w:sz w:val="28"/>
                <w:szCs w:val="28"/>
              </w:rPr>
            </w:pPr>
            <w:r>
              <w:rPr>
                <w:sz w:val="28"/>
                <w:szCs w:val="28"/>
              </w:rPr>
              <w:t>1,10±0,13</w:t>
            </w:r>
          </w:p>
        </w:tc>
        <w:tc>
          <w:tcPr>
            <w:tcW w:w="2124" w:type="dxa"/>
            <w:vAlign w:val="center"/>
          </w:tcPr>
          <w:p w:rsidR="0041137F" w:rsidRDefault="0041137F" w:rsidP="00DC47C6">
            <w:pPr>
              <w:spacing w:line="264" w:lineRule="auto"/>
              <w:jc w:val="center"/>
              <w:rPr>
                <w:sz w:val="28"/>
                <w:szCs w:val="28"/>
              </w:rPr>
            </w:pPr>
            <w:r>
              <w:rPr>
                <w:sz w:val="28"/>
                <w:szCs w:val="28"/>
              </w:rPr>
              <w:t>0,55±0,09</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Дослідна</w:t>
            </w:r>
          </w:p>
          <w:p w:rsidR="0041137F" w:rsidRDefault="0041137F" w:rsidP="00DC47C6">
            <w:pPr>
              <w:spacing w:line="264" w:lineRule="auto"/>
              <w:jc w:val="center"/>
              <w:rPr>
                <w:sz w:val="28"/>
                <w:szCs w:val="28"/>
              </w:rPr>
            </w:pPr>
            <w:r>
              <w:rPr>
                <w:sz w:val="28"/>
                <w:szCs w:val="28"/>
              </w:rPr>
              <w:t>1</w:t>
            </w:r>
          </w:p>
        </w:tc>
        <w:tc>
          <w:tcPr>
            <w:tcW w:w="1420" w:type="dxa"/>
            <w:vMerge w:val="restart"/>
            <w:vAlign w:val="center"/>
          </w:tcPr>
          <w:p w:rsidR="0041137F" w:rsidRDefault="0041137F" w:rsidP="00DC47C6">
            <w:pPr>
              <w:spacing w:line="264" w:lineRule="auto"/>
              <w:jc w:val="center"/>
              <w:rPr>
                <w:sz w:val="28"/>
                <w:szCs w:val="28"/>
              </w:rPr>
            </w:pPr>
            <w:r>
              <w:rPr>
                <w:sz w:val="28"/>
                <w:szCs w:val="28"/>
              </w:rPr>
              <w:t>Метіонат міді</w:t>
            </w:r>
          </w:p>
        </w:tc>
        <w:tc>
          <w:tcPr>
            <w:tcW w:w="2295" w:type="dxa"/>
            <w:vAlign w:val="center"/>
          </w:tcPr>
          <w:p w:rsidR="0041137F" w:rsidRDefault="0041137F" w:rsidP="00DC47C6">
            <w:pPr>
              <w:spacing w:line="264" w:lineRule="auto"/>
              <w:jc w:val="center"/>
              <w:rPr>
                <w:sz w:val="28"/>
                <w:szCs w:val="28"/>
              </w:rPr>
            </w:pPr>
            <w:r>
              <w:rPr>
                <w:sz w:val="28"/>
                <w:szCs w:val="28"/>
              </w:rPr>
              <w:t>0,5</w:t>
            </w:r>
          </w:p>
        </w:tc>
        <w:tc>
          <w:tcPr>
            <w:tcW w:w="2340" w:type="dxa"/>
            <w:vAlign w:val="center"/>
          </w:tcPr>
          <w:p w:rsidR="0041137F" w:rsidRDefault="0041137F" w:rsidP="00DC47C6">
            <w:pPr>
              <w:spacing w:line="264" w:lineRule="auto"/>
              <w:jc w:val="center"/>
              <w:rPr>
                <w:sz w:val="28"/>
                <w:szCs w:val="28"/>
              </w:rPr>
            </w:pPr>
            <w:r>
              <w:rPr>
                <w:sz w:val="28"/>
                <w:szCs w:val="28"/>
              </w:rPr>
              <w:t>1,50±0,04*</w:t>
            </w:r>
          </w:p>
        </w:tc>
        <w:tc>
          <w:tcPr>
            <w:tcW w:w="2124" w:type="dxa"/>
            <w:vAlign w:val="center"/>
          </w:tcPr>
          <w:p w:rsidR="0041137F" w:rsidRDefault="0041137F" w:rsidP="00DC47C6">
            <w:pPr>
              <w:spacing w:line="264" w:lineRule="auto"/>
              <w:jc w:val="center"/>
              <w:rPr>
                <w:sz w:val="28"/>
                <w:szCs w:val="28"/>
              </w:rPr>
            </w:pPr>
            <w:r>
              <w:rPr>
                <w:sz w:val="28"/>
                <w:szCs w:val="28"/>
              </w:rPr>
              <w:t>0,58±0,07</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2</w:t>
            </w:r>
          </w:p>
        </w:tc>
        <w:tc>
          <w:tcPr>
            <w:tcW w:w="1420" w:type="dxa"/>
            <w:vMerge/>
            <w:vAlign w:val="center"/>
          </w:tcPr>
          <w:p w:rsidR="0041137F" w:rsidRDefault="0041137F" w:rsidP="00DC47C6">
            <w:pPr>
              <w:spacing w:line="264" w:lineRule="auto"/>
              <w:jc w:val="center"/>
              <w:rPr>
                <w:sz w:val="28"/>
                <w:szCs w:val="28"/>
              </w:rPr>
            </w:pPr>
          </w:p>
        </w:tc>
        <w:tc>
          <w:tcPr>
            <w:tcW w:w="2295" w:type="dxa"/>
            <w:vAlign w:val="center"/>
          </w:tcPr>
          <w:p w:rsidR="0041137F" w:rsidRDefault="0041137F" w:rsidP="00DC47C6">
            <w:pPr>
              <w:spacing w:line="264" w:lineRule="auto"/>
              <w:jc w:val="center"/>
              <w:rPr>
                <w:sz w:val="28"/>
                <w:szCs w:val="28"/>
              </w:rPr>
            </w:pPr>
            <w:r>
              <w:rPr>
                <w:sz w:val="28"/>
                <w:szCs w:val="28"/>
              </w:rPr>
              <w:t>1,0</w:t>
            </w:r>
          </w:p>
        </w:tc>
        <w:tc>
          <w:tcPr>
            <w:tcW w:w="2340" w:type="dxa"/>
            <w:vAlign w:val="center"/>
          </w:tcPr>
          <w:p w:rsidR="0041137F" w:rsidRDefault="0041137F" w:rsidP="00DC47C6">
            <w:pPr>
              <w:spacing w:line="264" w:lineRule="auto"/>
              <w:jc w:val="center"/>
              <w:rPr>
                <w:sz w:val="28"/>
                <w:szCs w:val="28"/>
              </w:rPr>
            </w:pPr>
            <w:r>
              <w:rPr>
                <w:sz w:val="28"/>
                <w:szCs w:val="28"/>
              </w:rPr>
              <w:t>1,26±0,08</w:t>
            </w:r>
          </w:p>
        </w:tc>
        <w:tc>
          <w:tcPr>
            <w:tcW w:w="2124" w:type="dxa"/>
            <w:vAlign w:val="center"/>
          </w:tcPr>
          <w:p w:rsidR="0041137F" w:rsidRDefault="0041137F" w:rsidP="00DC47C6">
            <w:pPr>
              <w:spacing w:line="264" w:lineRule="auto"/>
              <w:jc w:val="center"/>
              <w:rPr>
                <w:sz w:val="28"/>
                <w:szCs w:val="28"/>
              </w:rPr>
            </w:pPr>
            <w:r>
              <w:rPr>
                <w:sz w:val="28"/>
                <w:szCs w:val="28"/>
              </w:rPr>
              <w:t>0,51±0,09</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3</w:t>
            </w:r>
          </w:p>
        </w:tc>
        <w:tc>
          <w:tcPr>
            <w:tcW w:w="1420" w:type="dxa"/>
            <w:vMerge/>
            <w:vAlign w:val="center"/>
          </w:tcPr>
          <w:p w:rsidR="0041137F" w:rsidRDefault="0041137F" w:rsidP="00DC47C6">
            <w:pPr>
              <w:spacing w:line="264" w:lineRule="auto"/>
              <w:jc w:val="center"/>
              <w:rPr>
                <w:sz w:val="28"/>
                <w:szCs w:val="28"/>
              </w:rPr>
            </w:pPr>
          </w:p>
        </w:tc>
        <w:tc>
          <w:tcPr>
            <w:tcW w:w="2295" w:type="dxa"/>
            <w:vAlign w:val="center"/>
          </w:tcPr>
          <w:p w:rsidR="0041137F" w:rsidRDefault="0041137F" w:rsidP="00DC47C6">
            <w:pPr>
              <w:spacing w:line="264" w:lineRule="auto"/>
              <w:jc w:val="center"/>
              <w:rPr>
                <w:sz w:val="28"/>
                <w:szCs w:val="28"/>
              </w:rPr>
            </w:pPr>
            <w:r>
              <w:rPr>
                <w:sz w:val="28"/>
                <w:szCs w:val="28"/>
              </w:rPr>
              <w:t>2,0</w:t>
            </w:r>
          </w:p>
        </w:tc>
        <w:tc>
          <w:tcPr>
            <w:tcW w:w="2340" w:type="dxa"/>
            <w:vAlign w:val="center"/>
          </w:tcPr>
          <w:p w:rsidR="0041137F" w:rsidRDefault="0041137F" w:rsidP="00DC47C6">
            <w:pPr>
              <w:spacing w:line="264" w:lineRule="auto"/>
              <w:jc w:val="center"/>
              <w:rPr>
                <w:sz w:val="28"/>
                <w:szCs w:val="28"/>
              </w:rPr>
            </w:pPr>
            <w:r>
              <w:rPr>
                <w:sz w:val="28"/>
                <w:szCs w:val="28"/>
              </w:rPr>
              <w:t>1,04±0,06</w:t>
            </w:r>
          </w:p>
        </w:tc>
        <w:tc>
          <w:tcPr>
            <w:tcW w:w="2124" w:type="dxa"/>
            <w:vAlign w:val="center"/>
          </w:tcPr>
          <w:p w:rsidR="0041137F" w:rsidRDefault="0041137F" w:rsidP="00DC47C6">
            <w:pPr>
              <w:spacing w:line="264" w:lineRule="auto"/>
              <w:jc w:val="center"/>
              <w:rPr>
                <w:sz w:val="28"/>
                <w:szCs w:val="28"/>
              </w:rPr>
            </w:pPr>
            <w:r>
              <w:rPr>
                <w:sz w:val="28"/>
                <w:szCs w:val="28"/>
              </w:rPr>
              <w:t>0,48±0,01</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4</w:t>
            </w:r>
          </w:p>
        </w:tc>
        <w:tc>
          <w:tcPr>
            <w:tcW w:w="1420" w:type="dxa"/>
            <w:vMerge w:val="restart"/>
            <w:vAlign w:val="center"/>
          </w:tcPr>
          <w:p w:rsidR="0041137F" w:rsidRDefault="0041137F" w:rsidP="00DC47C6">
            <w:pPr>
              <w:spacing w:line="264" w:lineRule="auto"/>
              <w:jc w:val="center"/>
              <w:rPr>
                <w:sz w:val="28"/>
                <w:szCs w:val="28"/>
              </w:rPr>
            </w:pPr>
            <w:r>
              <w:rPr>
                <w:sz w:val="28"/>
                <w:szCs w:val="28"/>
              </w:rPr>
              <w:t>Гліцинат міді</w:t>
            </w:r>
          </w:p>
        </w:tc>
        <w:tc>
          <w:tcPr>
            <w:tcW w:w="2295" w:type="dxa"/>
            <w:vAlign w:val="center"/>
          </w:tcPr>
          <w:p w:rsidR="0041137F" w:rsidRDefault="0041137F" w:rsidP="00DC47C6">
            <w:pPr>
              <w:spacing w:line="264" w:lineRule="auto"/>
              <w:jc w:val="center"/>
              <w:rPr>
                <w:sz w:val="28"/>
                <w:szCs w:val="28"/>
              </w:rPr>
            </w:pPr>
            <w:r>
              <w:rPr>
                <w:sz w:val="28"/>
                <w:szCs w:val="28"/>
              </w:rPr>
              <w:t>0,25</w:t>
            </w:r>
          </w:p>
        </w:tc>
        <w:tc>
          <w:tcPr>
            <w:tcW w:w="2340" w:type="dxa"/>
            <w:vAlign w:val="center"/>
          </w:tcPr>
          <w:p w:rsidR="0041137F" w:rsidRDefault="0041137F" w:rsidP="00DC47C6">
            <w:pPr>
              <w:spacing w:line="264" w:lineRule="auto"/>
              <w:jc w:val="center"/>
              <w:rPr>
                <w:sz w:val="28"/>
                <w:szCs w:val="28"/>
              </w:rPr>
            </w:pPr>
            <w:r>
              <w:rPr>
                <w:sz w:val="28"/>
                <w:szCs w:val="28"/>
              </w:rPr>
              <w:t>1,06±0,01</w:t>
            </w:r>
          </w:p>
        </w:tc>
        <w:tc>
          <w:tcPr>
            <w:tcW w:w="2124" w:type="dxa"/>
            <w:vAlign w:val="center"/>
          </w:tcPr>
          <w:p w:rsidR="0041137F" w:rsidRDefault="0041137F" w:rsidP="00DC47C6">
            <w:pPr>
              <w:spacing w:line="264" w:lineRule="auto"/>
              <w:jc w:val="center"/>
              <w:rPr>
                <w:sz w:val="28"/>
                <w:szCs w:val="28"/>
              </w:rPr>
            </w:pPr>
            <w:r>
              <w:rPr>
                <w:sz w:val="28"/>
                <w:szCs w:val="28"/>
              </w:rPr>
              <w:t>0,52±0,07</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5</w:t>
            </w:r>
          </w:p>
        </w:tc>
        <w:tc>
          <w:tcPr>
            <w:tcW w:w="1420" w:type="dxa"/>
            <w:vMerge/>
            <w:vAlign w:val="center"/>
          </w:tcPr>
          <w:p w:rsidR="0041137F" w:rsidRDefault="0041137F" w:rsidP="00DC47C6">
            <w:pPr>
              <w:spacing w:line="264" w:lineRule="auto"/>
              <w:jc w:val="center"/>
              <w:rPr>
                <w:sz w:val="28"/>
                <w:szCs w:val="28"/>
              </w:rPr>
            </w:pPr>
          </w:p>
        </w:tc>
        <w:tc>
          <w:tcPr>
            <w:tcW w:w="2295" w:type="dxa"/>
            <w:vAlign w:val="center"/>
          </w:tcPr>
          <w:p w:rsidR="0041137F" w:rsidRDefault="0041137F" w:rsidP="00DC47C6">
            <w:pPr>
              <w:spacing w:line="264" w:lineRule="auto"/>
              <w:jc w:val="center"/>
              <w:rPr>
                <w:sz w:val="28"/>
                <w:szCs w:val="28"/>
              </w:rPr>
            </w:pPr>
            <w:r>
              <w:rPr>
                <w:sz w:val="28"/>
                <w:szCs w:val="28"/>
              </w:rPr>
              <w:t>0,5</w:t>
            </w:r>
          </w:p>
        </w:tc>
        <w:tc>
          <w:tcPr>
            <w:tcW w:w="2340" w:type="dxa"/>
            <w:vAlign w:val="center"/>
          </w:tcPr>
          <w:p w:rsidR="0041137F" w:rsidRDefault="0041137F" w:rsidP="00DC47C6">
            <w:pPr>
              <w:spacing w:line="264" w:lineRule="auto"/>
              <w:jc w:val="center"/>
              <w:rPr>
                <w:sz w:val="28"/>
                <w:szCs w:val="28"/>
              </w:rPr>
            </w:pPr>
            <w:r>
              <w:rPr>
                <w:sz w:val="28"/>
                <w:szCs w:val="28"/>
              </w:rPr>
              <w:t>1,13±0,03</w:t>
            </w:r>
          </w:p>
        </w:tc>
        <w:tc>
          <w:tcPr>
            <w:tcW w:w="2124" w:type="dxa"/>
            <w:vAlign w:val="center"/>
          </w:tcPr>
          <w:p w:rsidR="0041137F" w:rsidRDefault="0041137F" w:rsidP="00DC47C6">
            <w:pPr>
              <w:spacing w:line="264" w:lineRule="auto"/>
              <w:jc w:val="center"/>
              <w:rPr>
                <w:sz w:val="28"/>
                <w:szCs w:val="28"/>
              </w:rPr>
            </w:pPr>
            <w:r>
              <w:rPr>
                <w:sz w:val="28"/>
                <w:szCs w:val="28"/>
              </w:rPr>
              <w:t>0,48±0,01</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6</w:t>
            </w:r>
          </w:p>
        </w:tc>
        <w:tc>
          <w:tcPr>
            <w:tcW w:w="1420" w:type="dxa"/>
            <w:vMerge/>
            <w:vAlign w:val="center"/>
          </w:tcPr>
          <w:p w:rsidR="0041137F" w:rsidRDefault="0041137F" w:rsidP="00DC47C6">
            <w:pPr>
              <w:spacing w:line="264" w:lineRule="auto"/>
              <w:jc w:val="center"/>
              <w:rPr>
                <w:sz w:val="28"/>
                <w:szCs w:val="28"/>
              </w:rPr>
            </w:pPr>
          </w:p>
        </w:tc>
        <w:tc>
          <w:tcPr>
            <w:tcW w:w="2295" w:type="dxa"/>
            <w:vAlign w:val="center"/>
          </w:tcPr>
          <w:p w:rsidR="0041137F" w:rsidRDefault="0041137F" w:rsidP="00DC47C6">
            <w:pPr>
              <w:spacing w:line="264" w:lineRule="auto"/>
              <w:jc w:val="center"/>
              <w:rPr>
                <w:sz w:val="28"/>
                <w:szCs w:val="28"/>
              </w:rPr>
            </w:pPr>
            <w:r>
              <w:rPr>
                <w:sz w:val="28"/>
                <w:szCs w:val="28"/>
              </w:rPr>
              <w:t>1,0</w:t>
            </w:r>
          </w:p>
        </w:tc>
        <w:tc>
          <w:tcPr>
            <w:tcW w:w="2340" w:type="dxa"/>
            <w:vAlign w:val="center"/>
          </w:tcPr>
          <w:p w:rsidR="0041137F" w:rsidRDefault="0041137F" w:rsidP="00DC47C6">
            <w:pPr>
              <w:spacing w:line="264" w:lineRule="auto"/>
              <w:jc w:val="center"/>
              <w:rPr>
                <w:sz w:val="28"/>
                <w:szCs w:val="28"/>
              </w:rPr>
            </w:pPr>
            <w:r>
              <w:rPr>
                <w:sz w:val="28"/>
                <w:szCs w:val="28"/>
              </w:rPr>
              <w:t>1,31±0,08</w:t>
            </w:r>
          </w:p>
        </w:tc>
        <w:tc>
          <w:tcPr>
            <w:tcW w:w="2124" w:type="dxa"/>
            <w:vAlign w:val="center"/>
          </w:tcPr>
          <w:p w:rsidR="0041137F" w:rsidRDefault="0041137F" w:rsidP="00DC47C6">
            <w:pPr>
              <w:spacing w:line="264" w:lineRule="auto"/>
              <w:jc w:val="center"/>
              <w:rPr>
                <w:sz w:val="28"/>
                <w:szCs w:val="28"/>
              </w:rPr>
            </w:pPr>
            <w:r>
              <w:rPr>
                <w:sz w:val="28"/>
                <w:szCs w:val="28"/>
              </w:rPr>
              <w:t>0,48±0,01</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7</w:t>
            </w:r>
          </w:p>
        </w:tc>
        <w:tc>
          <w:tcPr>
            <w:tcW w:w="1420" w:type="dxa"/>
            <w:vMerge w:val="restart"/>
            <w:vAlign w:val="center"/>
          </w:tcPr>
          <w:p w:rsidR="0041137F" w:rsidRDefault="0041137F" w:rsidP="00DC47C6">
            <w:pPr>
              <w:spacing w:line="264" w:lineRule="auto"/>
              <w:jc w:val="center"/>
              <w:rPr>
                <w:sz w:val="28"/>
                <w:szCs w:val="28"/>
              </w:rPr>
            </w:pPr>
            <w:r>
              <w:rPr>
                <w:sz w:val="28"/>
                <w:szCs w:val="28"/>
              </w:rPr>
              <w:t xml:space="preserve">Лізинат </w:t>
            </w:r>
            <w:r>
              <w:rPr>
                <w:sz w:val="28"/>
                <w:szCs w:val="28"/>
              </w:rPr>
              <w:lastRenderedPageBreak/>
              <w:t>міді</w:t>
            </w:r>
          </w:p>
        </w:tc>
        <w:tc>
          <w:tcPr>
            <w:tcW w:w="2295" w:type="dxa"/>
            <w:vAlign w:val="center"/>
          </w:tcPr>
          <w:p w:rsidR="0041137F" w:rsidRDefault="0041137F" w:rsidP="00DC47C6">
            <w:pPr>
              <w:spacing w:line="264" w:lineRule="auto"/>
              <w:jc w:val="center"/>
              <w:rPr>
                <w:sz w:val="28"/>
                <w:szCs w:val="28"/>
              </w:rPr>
            </w:pPr>
            <w:r>
              <w:rPr>
                <w:sz w:val="28"/>
                <w:szCs w:val="28"/>
              </w:rPr>
              <w:lastRenderedPageBreak/>
              <w:t>0,5</w:t>
            </w:r>
          </w:p>
        </w:tc>
        <w:tc>
          <w:tcPr>
            <w:tcW w:w="2340" w:type="dxa"/>
            <w:vAlign w:val="center"/>
          </w:tcPr>
          <w:p w:rsidR="0041137F" w:rsidRDefault="0041137F" w:rsidP="00DC47C6">
            <w:pPr>
              <w:spacing w:line="264" w:lineRule="auto"/>
              <w:jc w:val="center"/>
              <w:rPr>
                <w:sz w:val="28"/>
                <w:szCs w:val="28"/>
              </w:rPr>
            </w:pPr>
            <w:r>
              <w:rPr>
                <w:sz w:val="28"/>
                <w:szCs w:val="28"/>
              </w:rPr>
              <w:t>1,31±0,12</w:t>
            </w:r>
          </w:p>
        </w:tc>
        <w:tc>
          <w:tcPr>
            <w:tcW w:w="2124" w:type="dxa"/>
            <w:vAlign w:val="center"/>
          </w:tcPr>
          <w:p w:rsidR="0041137F" w:rsidRDefault="0041137F" w:rsidP="00DC47C6">
            <w:pPr>
              <w:spacing w:line="264" w:lineRule="auto"/>
              <w:jc w:val="center"/>
              <w:rPr>
                <w:sz w:val="28"/>
                <w:szCs w:val="28"/>
              </w:rPr>
            </w:pPr>
            <w:r>
              <w:rPr>
                <w:sz w:val="28"/>
                <w:szCs w:val="28"/>
              </w:rPr>
              <w:t>0,48±0,01</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t>8</w:t>
            </w:r>
          </w:p>
        </w:tc>
        <w:tc>
          <w:tcPr>
            <w:tcW w:w="1420" w:type="dxa"/>
            <w:vMerge/>
            <w:vAlign w:val="center"/>
          </w:tcPr>
          <w:p w:rsidR="0041137F" w:rsidRDefault="0041137F" w:rsidP="00DC47C6">
            <w:pPr>
              <w:spacing w:line="264" w:lineRule="auto"/>
              <w:jc w:val="center"/>
              <w:rPr>
                <w:sz w:val="28"/>
                <w:szCs w:val="28"/>
              </w:rPr>
            </w:pPr>
          </w:p>
        </w:tc>
        <w:tc>
          <w:tcPr>
            <w:tcW w:w="2295" w:type="dxa"/>
            <w:vAlign w:val="center"/>
          </w:tcPr>
          <w:p w:rsidR="0041137F" w:rsidRDefault="0041137F" w:rsidP="00DC47C6">
            <w:pPr>
              <w:spacing w:line="264" w:lineRule="auto"/>
              <w:jc w:val="center"/>
              <w:rPr>
                <w:sz w:val="28"/>
                <w:szCs w:val="28"/>
              </w:rPr>
            </w:pPr>
            <w:r>
              <w:rPr>
                <w:sz w:val="28"/>
                <w:szCs w:val="28"/>
              </w:rPr>
              <w:t>1,0</w:t>
            </w:r>
          </w:p>
        </w:tc>
        <w:tc>
          <w:tcPr>
            <w:tcW w:w="2340" w:type="dxa"/>
            <w:vAlign w:val="center"/>
          </w:tcPr>
          <w:p w:rsidR="0041137F" w:rsidRDefault="0041137F" w:rsidP="00DC47C6">
            <w:pPr>
              <w:spacing w:line="264" w:lineRule="auto"/>
              <w:jc w:val="center"/>
              <w:rPr>
                <w:sz w:val="28"/>
                <w:szCs w:val="28"/>
              </w:rPr>
            </w:pPr>
            <w:r>
              <w:rPr>
                <w:sz w:val="28"/>
                <w:szCs w:val="28"/>
              </w:rPr>
              <w:t>1,47±0,13</w:t>
            </w:r>
          </w:p>
        </w:tc>
        <w:tc>
          <w:tcPr>
            <w:tcW w:w="2124" w:type="dxa"/>
            <w:vAlign w:val="center"/>
          </w:tcPr>
          <w:p w:rsidR="0041137F" w:rsidRDefault="0041137F" w:rsidP="00DC47C6">
            <w:pPr>
              <w:spacing w:line="264" w:lineRule="auto"/>
              <w:jc w:val="center"/>
              <w:rPr>
                <w:sz w:val="28"/>
                <w:szCs w:val="28"/>
              </w:rPr>
            </w:pPr>
            <w:r>
              <w:rPr>
                <w:sz w:val="28"/>
                <w:szCs w:val="28"/>
              </w:rPr>
              <w:t>0,58±0,13</w:t>
            </w:r>
          </w:p>
        </w:tc>
      </w:tr>
      <w:tr w:rsidR="0041137F" w:rsidTr="00DC47C6">
        <w:tblPrEx>
          <w:tblCellMar>
            <w:top w:w="0" w:type="dxa"/>
            <w:bottom w:w="0" w:type="dxa"/>
          </w:tblCellMar>
        </w:tblPrEx>
        <w:trPr>
          <w:cantSplit/>
        </w:trPr>
        <w:tc>
          <w:tcPr>
            <w:tcW w:w="1391" w:type="dxa"/>
            <w:vAlign w:val="center"/>
          </w:tcPr>
          <w:p w:rsidR="0041137F" w:rsidRDefault="0041137F" w:rsidP="00DC47C6">
            <w:pPr>
              <w:spacing w:line="264" w:lineRule="auto"/>
              <w:jc w:val="center"/>
              <w:rPr>
                <w:sz w:val="28"/>
                <w:szCs w:val="28"/>
              </w:rPr>
            </w:pPr>
            <w:r>
              <w:rPr>
                <w:sz w:val="28"/>
                <w:szCs w:val="28"/>
              </w:rPr>
              <w:lastRenderedPageBreak/>
              <w:t>9</w:t>
            </w:r>
          </w:p>
        </w:tc>
        <w:tc>
          <w:tcPr>
            <w:tcW w:w="1420" w:type="dxa"/>
            <w:vMerge/>
            <w:vAlign w:val="center"/>
          </w:tcPr>
          <w:p w:rsidR="0041137F" w:rsidRDefault="0041137F" w:rsidP="00DC47C6">
            <w:pPr>
              <w:spacing w:line="264" w:lineRule="auto"/>
              <w:jc w:val="center"/>
              <w:rPr>
                <w:sz w:val="28"/>
                <w:szCs w:val="28"/>
              </w:rPr>
            </w:pPr>
          </w:p>
        </w:tc>
        <w:tc>
          <w:tcPr>
            <w:tcW w:w="2295" w:type="dxa"/>
            <w:vAlign w:val="center"/>
          </w:tcPr>
          <w:p w:rsidR="0041137F" w:rsidRDefault="0041137F" w:rsidP="00DC47C6">
            <w:pPr>
              <w:spacing w:line="264" w:lineRule="auto"/>
              <w:jc w:val="center"/>
              <w:rPr>
                <w:sz w:val="28"/>
                <w:szCs w:val="28"/>
              </w:rPr>
            </w:pPr>
            <w:r>
              <w:rPr>
                <w:sz w:val="28"/>
                <w:szCs w:val="28"/>
              </w:rPr>
              <w:t>2,0</w:t>
            </w:r>
          </w:p>
        </w:tc>
        <w:tc>
          <w:tcPr>
            <w:tcW w:w="2340" w:type="dxa"/>
            <w:vAlign w:val="center"/>
          </w:tcPr>
          <w:p w:rsidR="0041137F" w:rsidRDefault="0041137F" w:rsidP="00DC47C6">
            <w:pPr>
              <w:spacing w:line="264" w:lineRule="auto"/>
              <w:jc w:val="center"/>
              <w:rPr>
                <w:sz w:val="28"/>
                <w:szCs w:val="28"/>
              </w:rPr>
            </w:pPr>
            <w:r>
              <w:rPr>
                <w:sz w:val="28"/>
                <w:szCs w:val="28"/>
              </w:rPr>
              <w:t>1,39±0,07</w:t>
            </w:r>
          </w:p>
        </w:tc>
        <w:tc>
          <w:tcPr>
            <w:tcW w:w="2124" w:type="dxa"/>
            <w:vAlign w:val="center"/>
          </w:tcPr>
          <w:p w:rsidR="0041137F" w:rsidRDefault="0041137F" w:rsidP="00DC47C6">
            <w:pPr>
              <w:spacing w:line="264" w:lineRule="auto"/>
              <w:jc w:val="center"/>
              <w:rPr>
                <w:sz w:val="28"/>
                <w:szCs w:val="28"/>
              </w:rPr>
            </w:pPr>
            <w:r>
              <w:rPr>
                <w:sz w:val="28"/>
                <w:szCs w:val="28"/>
              </w:rPr>
              <w:t>0,52±0,07</w:t>
            </w:r>
          </w:p>
        </w:tc>
      </w:tr>
    </w:tbl>
    <w:p w:rsidR="0041137F" w:rsidRDefault="0041137F" w:rsidP="0041137F">
      <w:pPr>
        <w:spacing w:line="264" w:lineRule="auto"/>
      </w:pPr>
    </w:p>
    <w:p w:rsidR="0041137F" w:rsidRDefault="0041137F" w:rsidP="0041137F">
      <w:pPr>
        <w:pStyle w:val="affffffff5"/>
        <w:spacing w:line="264" w:lineRule="auto"/>
      </w:pPr>
      <w:r>
        <w:t>Підтвердженням вищесказаного є дослідження сукцинатдегідрогеназної, аспартат- та аланінаминотрансферазної активності тканин у тварин дослідних груп, які є показниками функціонального стану печінки.</w:t>
      </w:r>
    </w:p>
    <w:p w:rsidR="0041137F" w:rsidRDefault="0041137F" w:rsidP="0041137F">
      <w:pPr>
        <w:widowControl w:val="0"/>
        <w:spacing w:line="264" w:lineRule="auto"/>
        <w:ind w:firstLine="839"/>
        <w:jc w:val="both"/>
        <w:rPr>
          <w:sz w:val="28"/>
          <w:szCs w:val="28"/>
        </w:rPr>
      </w:pPr>
      <w:r>
        <w:rPr>
          <w:sz w:val="28"/>
          <w:szCs w:val="28"/>
        </w:rPr>
        <w:t>Таким чином, можна зробити висновок про те, що комплексні сполуки міді з амінокислотами не впливають на клінічний стан, метаболічний статус щурів, стимулюють активність травних ферментів і можуть бути рекомендовані для годівлі сільськогосподарської птиці.</w:t>
      </w:r>
    </w:p>
    <w:p w:rsidR="0041137F" w:rsidRDefault="0041137F" w:rsidP="0041137F">
      <w:pPr>
        <w:widowControl w:val="0"/>
        <w:spacing w:line="264" w:lineRule="auto"/>
        <w:ind w:firstLine="839"/>
        <w:jc w:val="both"/>
        <w:rPr>
          <w:sz w:val="28"/>
          <w:szCs w:val="28"/>
        </w:rPr>
      </w:pPr>
    </w:p>
    <w:p w:rsidR="0041137F" w:rsidRDefault="0041137F" w:rsidP="0041137F">
      <w:pPr>
        <w:pStyle w:val="8"/>
        <w:spacing w:line="264" w:lineRule="auto"/>
      </w:pPr>
      <w:r>
        <w:t xml:space="preserve">Клінічний стан і метаболічний статус курчат-бройлерів </w:t>
      </w:r>
    </w:p>
    <w:p w:rsidR="0041137F" w:rsidRDefault="0041137F" w:rsidP="0041137F">
      <w:pPr>
        <w:pStyle w:val="8"/>
        <w:spacing w:line="264" w:lineRule="auto"/>
      </w:pPr>
      <w:r>
        <w:t>при згодовуванні комплексних сполук міді</w:t>
      </w:r>
    </w:p>
    <w:p w:rsidR="0041137F" w:rsidRDefault="0041137F" w:rsidP="0041137F"/>
    <w:p w:rsidR="0041137F" w:rsidRDefault="0041137F" w:rsidP="0041137F">
      <w:pPr>
        <w:pStyle w:val="affffffff5"/>
        <w:spacing w:line="264" w:lineRule="auto"/>
      </w:pPr>
      <w:r>
        <w:t xml:space="preserve">Тривале згодовування у складі комбікорму курчатам-бройлерам дослідних груп окремо метіонату, гліцинату та лізинату міді, а контрольної – сульфату міді, не викликало змін клінічного стану та гематологічних показників птиці. Температура тіла, кількість дихальних рухів, еритроцитів, лейкоцитів і концентрація гемоглобіну в крові курчат-бройлерів як дослідних, так і контрольної груп знаходились у межах фізіологічної норми. </w:t>
      </w:r>
    </w:p>
    <w:p w:rsidR="0041137F" w:rsidRDefault="0041137F" w:rsidP="0041137F">
      <w:pPr>
        <w:pStyle w:val="affffffff5"/>
        <w:spacing w:line="264" w:lineRule="auto"/>
      </w:pPr>
      <w:r>
        <w:t>Згодовування курчатам-бройлерам у складі комбікорму гліцинату (друга група) та лізинату міді (третя група) не впливало на вміст глюкози, загального білка та ліпідів, а також фракційний склад білків сироватки крові порівняно з контролем (табл. 5).</w:t>
      </w:r>
    </w:p>
    <w:p w:rsidR="0041137F" w:rsidRDefault="0041137F" w:rsidP="0041137F">
      <w:pPr>
        <w:pStyle w:val="affffffff5"/>
        <w:spacing w:line="264" w:lineRule="auto"/>
      </w:pPr>
    </w:p>
    <w:p w:rsidR="0041137F" w:rsidRDefault="0041137F" w:rsidP="0041137F">
      <w:pPr>
        <w:pStyle w:val="affffffff5"/>
        <w:spacing w:line="264" w:lineRule="auto"/>
        <w:jc w:val="right"/>
      </w:pPr>
      <w:r>
        <w:t>Таблиця 5</w:t>
      </w:r>
    </w:p>
    <w:p w:rsidR="0041137F" w:rsidRDefault="0041137F" w:rsidP="0041137F">
      <w:pPr>
        <w:pStyle w:val="4"/>
        <w:spacing w:line="264" w:lineRule="auto"/>
        <w:ind w:hanging="2040"/>
        <w:jc w:val="both"/>
      </w:pPr>
      <w:r>
        <w:t xml:space="preserve">Клінічний стан і гематологічні показники курчат-бройлерів, M±m, </w:t>
      </w:r>
      <w:r>
        <w:rPr>
          <w:lang w:val="en-US"/>
        </w:rPr>
        <w:t>n</w:t>
      </w:r>
      <w: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1800"/>
        <w:gridCol w:w="1962"/>
        <w:gridCol w:w="1680"/>
        <w:gridCol w:w="1800"/>
      </w:tblGrid>
      <w:tr w:rsidR="0041137F" w:rsidTr="00DC47C6">
        <w:trPr>
          <w:cantSplit/>
        </w:trPr>
        <w:tc>
          <w:tcPr>
            <w:tcW w:w="2586" w:type="dxa"/>
            <w:vMerge w:val="restart"/>
            <w:vAlign w:val="center"/>
          </w:tcPr>
          <w:p w:rsidR="0041137F" w:rsidRDefault="0041137F" w:rsidP="00DC47C6">
            <w:pPr>
              <w:jc w:val="center"/>
              <w:rPr>
                <w:sz w:val="28"/>
                <w:szCs w:val="28"/>
              </w:rPr>
            </w:pPr>
            <w:r>
              <w:rPr>
                <w:sz w:val="28"/>
                <w:szCs w:val="28"/>
              </w:rPr>
              <w:t>Показник</w:t>
            </w:r>
          </w:p>
        </w:tc>
        <w:tc>
          <w:tcPr>
            <w:tcW w:w="7242" w:type="dxa"/>
            <w:gridSpan w:val="4"/>
            <w:vAlign w:val="center"/>
          </w:tcPr>
          <w:p w:rsidR="0041137F" w:rsidRDefault="0041137F" w:rsidP="00DC47C6">
            <w:pPr>
              <w:jc w:val="center"/>
              <w:rPr>
                <w:sz w:val="28"/>
                <w:szCs w:val="28"/>
              </w:rPr>
            </w:pPr>
            <w:r>
              <w:rPr>
                <w:sz w:val="28"/>
                <w:szCs w:val="28"/>
              </w:rPr>
              <w:t>Групи</w:t>
            </w:r>
          </w:p>
        </w:tc>
      </w:tr>
      <w:tr w:rsidR="0041137F" w:rsidTr="00DC47C6">
        <w:trPr>
          <w:cantSplit/>
        </w:trPr>
        <w:tc>
          <w:tcPr>
            <w:tcW w:w="2586" w:type="dxa"/>
            <w:vMerge/>
            <w:vAlign w:val="center"/>
          </w:tcPr>
          <w:p w:rsidR="0041137F" w:rsidRDefault="0041137F" w:rsidP="00DC47C6">
            <w:pPr>
              <w:jc w:val="center"/>
              <w:rPr>
                <w:sz w:val="28"/>
                <w:szCs w:val="28"/>
              </w:rPr>
            </w:pPr>
          </w:p>
        </w:tc>
        <w:tc>
          <w:tcPr>
            <w:tcW w:w="1800" w:type="dxa"/>
            <w:vMerge w:val="restart"/>
            <w:vAlign w:val="center"/>
          </w:tcPr>
          <w:p w:rsidR="0041137F" w:rsidRDefault="0041137F" w:rsidP="00DC47C6">
            <w:pPr>
              <w:jc w:val="center"/>
              <w:rPr>
                <w:sz w:val="28"/>
                <w:szCs w:val="28"/>
              </w:rPr>
            </w:pPr>
            <w:r>
              <w:rPr>
                <w:sz w:val="28"/>
                <w:szCs w:val="28"/>
              </w:rPr>
              <w:t>контрольна</w:t>
            </w:r>
          </w:p>
        </w:tc>
        <w:tc>
          <w:tcPr>
            <w:tcW w:w="5442" w:type="dxa"/>
            <w:gridSpan w:val="3"/>
            <w:vAlign w:val="center"/>
          </w:tcPr>
          <w:p w:rsidR="0041137F" w:rsidRDefault="0041137F" w:rsidP="00DC47C6">
            <w:pPr>
              <w:jc w:val="center"/>
              <w:rPr>
                <w:sz w:val="28"/>
                <w:szCs w:val="28"/>
              </w:rPr>
            </w:pPr>
            <w:r>
              <w:rPr>
                <w:sz w:val="28"/>
                <w:szCs w:val="28"/>
              </w:rPr>
              <w:t>дослідні</w:t>
            </w:r>
          </w:p>
        </w:tc>
      </w:tr>
      <w:tr w:rsidR="0041137F" w:rsidTr="00DC47C6">
        <w:trPr>
          <w:cantSplit/>
        </w:trPr>
        <w:tc>
          <w:tcPr>
            <w:tcW w:w="2586" w:type="dxa"/>
            <w:vMerge/>
            <w:vAlign w:val="center"/>
          </w:tcPr>
          <w:p w:rsidR="0041137F" w:rsidRDefault="0041137F" w:rsidP="00DC47C6">
            <w:pPr>
              <w:jc w:val="center"/>
              <w:rPr>
                <w:sz w:val="28"/>
                <w:szCs w:val="28"/>
              </w:rPr>
            </w:pPr>
          </w:p>
        </w:tc>
        <w:tc>
          <w:tcPr>
            <w:tcW w:w="1800" w:type="dxa"/>
            <w:vMerge/>
            <w:vAlign w:val="center"/>
          </w:tcPr>
          <w:p w:rsidR="0041137F" w:rsidRDefault="0041137F" w:rsidP="00DC47C6">
            <w:pPr>
              <w:jc w:val="center"/>
              <w:rPr>
                <w:sz w:val="28"/>
                <w:szCs w:val="28"/>
              </w:rPr>
            </w:pPr>
          </w:p>
        </w:tc>
        <w:tc>
          <w:tcPr>
            <w:tcW w:w="1962" w:type="dxa"/>
            <w:vAlign w:val="center"/>
          </w:tcPr>
          <w:p w:rsidR="0041137F" w:rsidRDefault="0041137F" w:rsidP="00DC47C6">
            <w:pPr>
              <w:jc w:val="center"/>
              <w:rPr>
                <w:sz w:val="28"/>
                <w:szCs w:val="28"/>
              </w:rPr>
            </w:pPr>
            <w:r>
              <w:rPr>
                <w:sz w:val="28"/>
                <w:szCs w:val="28"/>
              </w:rPr>
              <w:t>1</w:t>
            </w:r>
          </w:p>
        </w:tc>
        <w:tc>
          <w:tcPr>
            <w:tcW w:w="1680" w:type="dxa"/>
            <w:vAlign w:val="center"/>
          </w:tcPr>
          <w:p w:rsidR="0041137F" w:rsidRDefault="0041137F" w:rsidP="00DC47C6">
            <w:pPr>
              <w:jc w:val="center"/>
              <w:rPr>
                <w:sz w:val="28"/>
                <w:szCs w:val="28"/>
              </w:rPr>
            </w:pPr>
            <w:r>
              <w:rPr>
                <w:sz w:val="28"/>
                <w:szCs w:val="28"/>
              </w:rPr>
              <w:t>2</w:t>
            </w:r>
          </w:p>
        </w:tc>
        <w:tc>
          <w:tcPr>
            <w:tcW w:w="1800" w:type="dxa"/>
            <w:vAlign w:val="center"/>
          </w:tcPr>
          <w:p w:rsidR="0041137F" w:rsidRDefault="0041137F" w:rsidP="00DC47C6">
            <w:pPr>
              <w:jc w:val="center"/>
              <w:rPr>
                <w:sz w:val="28"/>
                <w:szCs w:val="28"/>
              </w:rPr>
            </w:pPr>
            <w:r>
              <w:rPr>
                <w:sz w:val="28"/>
                <w:szCs w:val="28"/>
              </w:rPr>
              <w:t>3</w:t>
            </w:r>
          </w:p>
        </w:tc>
      </w:tr>
      <w:tr w:rsidR="0041137F" w:rsidTr="00DC47C6">
        <w:trPr>
          <w:trHeight w:val="421"/>
        </w:trPr>
        <w:tc>
          <w:tcPr>
            <w:tcW w:w="2586" w:type="dxa"/>
            <w:vAlign w:val="center"/>
          </w:tcPr>
          <w:p w:rsidR="0041137F" w:rsidRDefault="0041137F" w:rsidP="00DC47C6">
            <w:pPr>
              <w:ind w:left="-120" w:right="-150"/>
              <w:jc w:val="center"/>
              <w:rPr>
                <w:sz w:val="28"/>
                <w:szCs w:val="28"/>
              </w:rPr>
            </w:pPr>
            <w:r>
              <w:rPr>
                <w:sz w:val="28"/>
                <w:szCs w:val="28"/>
              </w:rPr>
              <w:t>Температура тіла, °С</w:t>
            </w:r>
          </w:p>
        </w:tc>
        <w:tc>
          <w:tcPr>
            <w:tcW w:w="1800" w:type="dxa"/>
            <w:vAlign w:val="center"/>
          </w:tcPr>
          <w:p w:rsidR="0041137F" w:rsidRDefault="0041137F" w:rsidP="00DC47C6">
            <w:pPr>
              <w:jc w:val="center"/>
              <w:rPr>
                <w:sz w:val="28"/>
                <w:szCs w:val="28"/>
              </w:rPr>
            </w:pPr>
            <w:r>
              <w:rPr>
                <w:sz w:val="28"/>
                <w:szCs w:val="28"/>
              </w:rPr>
              <w:t>41,37±0,07</w:t>
            </w:r>
          </w:p>
        </w:tc>
        <w:tc>
          <w:tcPr>
            <w:tcW w:w="1962" w:type="dxa"/>
            <w:vAlign w:val="center"/>
          </w:tcPr>
          <w:p w:rsidR="0041137F" w:rsidRDefault="0041137F" w:rsidP="00DC47C6">
            <w:pPr>
              <w:jc w:val="center"/>
              <w:rPr>
                <w:sz w:val="28"/>
                <w:szCs w:val="28"/>
              </w:rPr>
            </w:pPr>
            <w:r>
              <w:rPr>
                <w:sz w:val="28"/>
                <w:szCs w:val="28"/>
              </w:rPr>
              <w:t>40,99±0,06</w:t>
            </w:r>
          </w:p>
        </w:tc>
        <w:tc>
          <w:tcPr>
            <w:tcW w:w="1680" w:type="dxa"/>
            <w:vAlign w:val="center"/>
          </w:tcPr>
          <w:p w:rsidR="0041137F" w:rsidRDefault="0041137F" w:rsidP="00DC47C6">
            <w:pPr>
              <w:jc w:val="center"/>
              <w:rPr>
                <w:sz w:val="28"/>
                <w:szCs w:val="28"/>
              </w:rPr>
            </w:pPr>
            <w:r>
              <w:rPr>
                <w:sz w:val="28"/>
                <w:szCs w:val="28"/>
              </w:rPr>
              <w:t>40,99±0,04</w:t>
            </w:r>
          </w:p>
        </w:tc>
        <w:tc>
          <w:tcPr>
            <w:tcW w:w="1800" w:type="dxa"/>
            <w:vAlign w:val="center"/>
          </w:tcPr>
          <w:p w:rsidR="0041137F" w:rsidRDefault="0041137F" w:rsidP="00DC47C6">
            <w:pPr>
              <w:jc w:val="center"/>
              <w:rPr>
                <w:sz w:val="28"/>
                <w:szCs w:val="28"/>
              </w:rPr>
            </w:pPr>
            <w:r>
              <w:rPr>
                <w:sz w:val="28"/>
                <w:szCs w:val="28"/>
              </w:rPr>
              <w:t>40,82±0,06</w:t>
            </w:r>
          </w:p>
        </w:tc>
      </w:tr>
      <w:tr w:rsidR="0041137F" w:rsidTr="00DC47C6">
        <w:tc>
          <w:tcPr>
            <w:tcW w:w="2586" w:type="dxa"/>
            <w:vAlign w:val="center"/>
          </w:tcPr>
          <w:p w:rsidR="0041137F" w:rsidRDefault="0041137F" w:rsidP="00DC47C6">
            <w:pPr>
              <w:jc w:val="center"/>
              <w:rPr>
                <w:sz w:val="28"/>
                <w:szCs w:val="28"/>
              </w:rPr>
            </w:pPr>
            <w:r>
              <w:rPr>
                <w:sz w:val="28"/>
                <w:szCs w:val="28"/>
              </w:rPr>
              <w:t>Кількість дихаль-</w:t>
            </w:r>
          </w:p>
          <w:p w:rsidR="0041137F" w:rsidRDefault="0041137F" w:rsidP="00DC47C6">
            <w:pPr>
              <w:jc w:val="center"/>
              <w:rPr>
                <w:sz w:val="28"/>
                <w:szCs w:val="28"/>
              </w:rPr>
            </w:pPr>
            <w:r>
              <w:rPr>
                <w:sz w:val="28"/>
                <w:szCs w:val="28"/>
              </w:rPr>
              <w:t>них рухів/хв.</w:t>
            </w:r>
          </w:p>
        </w:tc>
        <w:tc>
          <w:tcPr>
            <w:tcW w:w="1800" w:type="dxa"/>
            <w:vAlign w:val="center"/>
          </w:tcPr>
          <w:p w:rsidR="0041137F" w:rsidRDefault="0041137F" w:rsidP="00DC47C6">
            <w:pPr>
              <w:jc w:val="center"/>
              <w:rPr>
                <w:sz w:val="28"/>
                <w:szCs w:val="28"/>
              </w:rPr>
            </w:pPr>
            <w:r>
              <w:rPr>
                <w:sz w:val="28"/>
                <w:szCs w:val="28"/>
              </w:rPr>
              <w:t>38,10±2,21</w:t>
            </w:r>
          </w:p>
        </w:tc>
        <w:tc>
          <w:tcPr>
            <w:tcW w:w="1962" w:type="dxa"/>
            <w:vAlign w:val="center"/>
          </w:tcPr>
          <w:p w:rsidR="0041137F" w:rsidRDefault="0041137F" w:rsidP="00DC47C6">
            <w:pPr>
              <w:jc w:val="center"/>
              <w:rPr>
                <w:sz w:val="28"/>
                <w:szCs w:val="28"/>
              </w:rPr>
            </w:pPr>
            <w:r>
              <w:rPr>
                <w:sz w:val="28"/>
                <w:szCs w:val="28"/>
              </w:rPr>
              <w:t>35,00±1,74</w:t>
            </w:r>
          </w:p>
        </w:tc>
        <w:tc>
          <w:tcPr>
            <w:tcW w:w="1680" w:type="dxa"/>
            <w:vAlign w:val="center"/>
          </w:tcPr>
          <w:p w:rsidR="0041137F" w:rsidRDefault="0041137F" w:rsidP="00DC47C6">
            <w:pPr>
              <w:jc w:val="center"/>
              <w:rPr>
                <w:sz w:val="28"/>
                <w:szCs w:val="28"/>
              </w:rPr>
            </w:pPr>
            <w:r>
              <w:rPr>
                <w:sz w:val="28"/>
                <w:szCs w:val="28"/>
              </w:rPr>
              <w:t>39,30±1,98</w:t>
            </w:r>
          </w:p>
        </w:tc>
        <w:tc>
          <w:tcPr>
            <w:tcW w:w="1800" w:type="dxa"/>
            <w:vAlign w:val="center"/>
          </w:tcPr>
          <w:p w:rsidR="0041137F" w:rsidRDefault="0041137F" w:rsidP="00DC47C6">
            <w:pPr>
              <w:jc w:val="center"/>
              <w:rPr>
                <w:sz w:val="28"/>
                <w:szCs w:val="28"/>
              </w:rPr>
            </w:pPr>
            <w:r>
              <w:rPr>
                <w:sz w:val="28"/>
                <w:szCs w:val="28"/>
              </w:rPr>
              <w:t>38,50±1,55</w:t>
            </w:r>
          </w:p>
        </w:tc>
      </w:tr>
      <w:tr w:rsidR="0041137F" w:rsidTr="00DC47C6">
        <w:tc>
          <w:tcPr>
            <w:tcW w:w="2586" w:type="dxa"/>
            <w:vAlign w:val="center"/>
          </w:tcPr>
          <w:p w:rsidR="0041137F" w:rsidRDefault="0041137F" w:rsidP="00DC47C6">
            <w:pPr>
              <w:jc w:val="center"/>
              <w:rPr>
                <w:sz w:val="28"/>
                <w:szCs w:val="28"/>
              </w:rPr>
            </w:pPr>
            <w:r>
              <w:rPr>
                <w:sz w:val="28"/>
                <w:szCs w:val="28"/>
              </w:rPr>
              <w:t>Еритроцити, Т/л</w:t>
            </w:r>
          </w:p>
        </w:tc>
        <w:tc>
          <w:tcPr>
            <w:tcW w:w="1800" w:type="dxa"/>
            <w:vAlign w:val="center"/>
          </w:tcPr>
          <w:p w:rsidR="0041137F" w:rsidRDefault="0041137F" w:rsidP="00DC47C6">
            <w:pPr>
              <w:jc w:val="center"/>
              <w:rPr>
                <w:sz w:val="28"/>
                <w:szCs w:val="28"/>
              </w:rPr>
            </w:pPr>
            <w:r>
              <w:rPr>
                <w:sz w:val="28"/>
                <w:szCs w:val="28"/>
              </w:rPr>
              <w:t>2,43±0,10</w:t>
            </w:r>
          </w:p>
        </w:tc>
        <w:tc>
          <w:tcPr>
            <w:tcW w:w="1962" w:type="dxa"/>
            <w:vAlign w:val="center"/>
          </w:tcPr>
          <w:p w:rsidR="0041137F" w:rsidRDefault="0041137F" w:rsidP="00DC47C6">
            <w:pPr>
              <w:jc w:val="center"/>
              <w:rPr>
                <w:sz w:val="28"/>
                <w:szCs w:val="28"/>
              </w:rPr>
            </w:pPr>
            <w:r>
              <w:rPr>
                <w:sz w:val="28"/>
                <w:szCs w:val="28"/>
              </w:rPr>
              <w:t>2,57±0,12</w:t>
            </w:r>
          </w:p>
        </w:tc>
        <w:tc>
          <w:tcPr>
            <w:tcW w:w="1680" w:type="dxa"/>
            <w:vAlign w:val="center"/>
          </w:tcPr>
          <w:p w:rsidR="0041137F" w:rsidRDefault="0041137F" w:rsidP="00DC47C6">
            <w:pPr>
              <w:jc w:val="center"/>
              <w:rPr>
                <w:sz w:val="28"/>
                <w:szCs w:val="28"/>
              </w:rPr>
            </w:pPr>
            <w:r>
              <w:rPr>
                <w:sz w:val="28"/>
                <w:szCs w:val="28"/>
              </w:rPr>
              <w:t>2,42±0,06</w:t>
            </w:r>
          </w:p>
        </w:tc>
        <w:tc>
          <w:tcPr>
            <w:tcW w:w="1800" w:type="dxa"/>
            <w:vAlign w:val="center"/>
          </w:tcPr>
          <w:p w:rsidR="0041137F" w:rsidRDefault="0041137F" w:rsidP="00DC47C6">
            <w:pPr>
              <w:jc w:val="center"/>
              <w:rPr>
                <w:sz w:val="28"/>
                <w:szCs w:val="28"/>
              </w:rPr>
            </w:pPr>
            <w:r>
              <w:rPr>
                <w:sz w:val="28"/>
                <w:szCs w:val="28"/>
              </w:rPr>
              <w:t>2,48±0,07</w:t>
            </w:r>
          </w:p>
        </w:tc>
      </w:tr>
      <w:tr w:rsidR="0041137F" w:rsidTr="00DC47C6">
        <w:tc>
          <w:tcPr>
            <w:tcW w:w="2586" w:type="dxa"/>
            <w:vAlign w:val="center"/>
          </w:tcPr>
          <w:p w:rsidR="0041137F" w:rsidRDefault="0041137F" w:rsidP="00DC47C6">
            <w:pPr>
              <w:jc w:val="center"/>
              <w:rPr>
                <w:sz w:val="28"/>
                <w:szCs w:val="28"/>
              </w:rPr>
            </w:pPr>
            <w:r>
              <w:rPr>
                <w:sz w:val="28"/>
                <w:szCs w:val="28"/>
              </w:rPr>
              <w:t>Лейкоцити, Г/л</w:t>
            </w:r>
          </w:p>
        </w:tc>
        <w:tc>
          <w:tcPr>
            <w:tcW w:w="1800" w:type="dxa"/>
            <w:vAlign w:val="center"/>
          </w:tcPr>
          <w:p w:rsidR="0041137F" w:rsidRDefault="0041137F" w:rsidP="00DC47C6">
            <w:pPr>
              <w:jc w:val="center"/>
              <w:rPr>
                <w:sz w:val="28"/>
                <w:szCs w:val="28"/>
              </w:rPr>
            </w:pPr>
            <w:r>
              <w:rPr>
                <w:sz w:val="28"/>
                <w:szCs w:val="28"/>
              </w:rPr>
              <w:t>12,43±0,39</w:t>
            </w:r>
          </w:p>
        </w:tc>
        <w:tc>
          <w:tcPr>
            <w:tcW w:w="1962" w:type="dxa"/>
            <w:vAlign w:val="center"/>
          </w:tcPr>
          <w:p w:rsidR="0041137F" w:rsidRDefault="0041137F" w:rsidP="00DC47C6">
            <w:pPr>
              <w:jc w:val="center"/>
              <w:rPr>
                <w:sz w:val="28"/>
                <w:szCs w:val="28"/>
              </w:rPr>
            </w:pPr>
            <w:r>
              <w:rPr>
                <w:sz w:val="28"/>
                <w:szCs w:val="28"/>
              </w:rPr>
              <w:t>11,78±0,28</w:t>
            </w:r>
          </w:p>
        </w:tc>
        <w:tc>
          <w:tcPr>
            <w:tcW w:w="1680" w:type="dxa"/>
            <w:vAlign w:val="center"/>
          </w:tcPr>
          <w:p w:rsidR="0041137F" w:rsidRDefault="0041137F" w:rsidP="00DC47C6">
            <w:pPr>
              <w:jc w:val="center"/>
              <w:rPr>
                <w:sz w:val="28"/>
                <w:szCs w:val="28"/>
              </w:rPr>
            </w:pPr>
            <w:r>
              <w:rPr>
                <w:sz w:val="28"/>
                <w:szCs w:val="28"/>
              </w:rPr>
              <w:t>13,30±0,16</w:t>
            </w:r>
          </w:p>
        </w:tc>
        <w:tc>
          <w:tcPr>
            <w:tcW w:w="1800" w:type="dxa"/>
            <w:vAlign w:val="center"/>
          </w:tcPr>
          <w:p w:rsidR="0041137F" w:rsidRDefault="0041137F" w:rsidP="00DC47C6">
            <w:pPr>
              <w:jc w:val="center"/>
              <w:rPr>
                <w:sz w:val="28"/>
                <w:szCs w:val="28"/>
              </w:rPr>
            </w:pPr>
            <w:r>
              <w:rPr>
                <w:sz w:val="28"/>
                <w:szCs w:val="28"/>
              </w:rPr>
              <w:t>13,54±0,35</w:t>
            </w:r>
          </w:p>
        </w:tc>
      </w:tr>
      <w:tr w:rsidR="0041137F" w:rsidTr="00DC47C6">
        <w:tc>
          <w:tcPr>
            <w:tcW w:w="2586" w:type="dxa"/>
            <w:vAlign w:val="center"/>
          </w:tcPr>
          <w:p w:rsidR="0041137F" w:rsidRDefault="0041137F" w:rsidP="00DC47C6">
            <w:pPr>
              <w:jc w:val="center"/>
              <w:rPr>
                <w:sz w:val="28"/>
                <w:szCs w:val="28"/>
              </w:rPr>
            </w:pPr>
            <w:r>
              <w:rPr>
                <w:sz w:val="28"/>
                <w:szCs w:val="28"/>
              </w:rPr>
              <w:t>Гемоглобін, г/л</w:t>
            </w:r>
          </w:p>
        </w:tc>
        <w:tc>
          <w:tcPr>
            <w:tcW w:w="1800" w:type="dxa"/>
            <w:vAlign w:val="center"/>
          </w:tcPr>
          <w:p w:rsidR="0041137F" w:rsidRDefault="0041137F" w:rsidP="00DC47C6">
            <w:pPr>
              <w:jc w:val="center"/>
              <w:rPr>
                <w:sz w:val="28"/>
                <w:szCs w:val="28"/>
              </w:rPr>
            </w:pPr>
            <w:r>
              <w:rPr>
                <w:sz w:val="28"/>
                <w:szCs w:val="28"/>
              </w:rPr>
              <w:t>102,25±8,43</w:t>
            </w:r>
          </w:p>
        </w:tc>
        <w:tc>
          <w:tcPr>
            <w:tcW w:w="1962" w:type="dxa"/>
            <w:vAlign w:val="center"/>
          </w:tcPr>
          <w:p w:rsidR="0041137F" w:rsidRDefault="0041137F" w:rsidP="00DC47C6">
            <w:pPr>
              <w:jc w:val="center"/>
              <w:rPr>
                <w:sz w:val="28"/>
                <w:szCs w:val="28"/>
              </w:rPr>
            </w:pPr>
            <w:r>
              <w:rPr>
                <w:sz w:val="28"/>
                <w:szCs w:val="28"/>
              </w:rPr>
              <w:t>100,70±5,32</w:t>
            </w:r>
          </w:p>
        </w:tc>
        <w:tc>
          <w:tcPr>
            <w:tcW w:w="1680" w:type="dxa"/>
            <w:vAlign w:val="center"/>
          </w:tcPr>
          <w:p w:rsidR="0041137F" w:rsidRDefault="0041137F" w:rsidP="00DC47C6">
            <w:pPr>
              <w:jc w:val="center"/>
              <w:rPr>
                <w:sz w:val="28"/>
                <w:szCs w:val="28"/>
              </w:rPr>
            </w:pPr>
            <w:r>
              <w:rPr>
                <w:sz w:val="28"/>
                <w:szCs w:val="28"/>
              </w:rPr>
              <w:t>105,20±7,11</w:t>
            </w:r>
          </w:p>
        </w:tc>
        <w:tc>
          <w:tcPr>
            <w:tcW w:w="1800" w:type="dxa"/>
            <w:vAlign w:val="center"/>
          </w:tcPr>
          <w:p w:rsidR="0041137F" w:rsidRDefault="0041137F" w:rsidP="00DC47C6">
            <w:pPr>
              <w:jc w:val="center"/>
              <w:rPr>
                <w:sz w:val="28"/>
                <w:szCs w:val="28"/>
              </w:rPr>
            </w:pPr>
            <w:r>
              <w:rPr>
                <w:sz w:val="28"/>
                <w:szCs w:val="28"/>
              </w:rPr>
              <w:t>104,8±6,0</w:t>
            </w:r>
          </w:p>
        </w:tc>
      </w:tr>
    </w:tbl>
    <w:p w:rsidR="0041137F" w:rsidRDefault="0041137F" w:rsidP="0041137F">
      <w:pPr>
        <w:pStyle w:val="affffffff5"/>
        <w:spacing w:line="264" w:lineRule="auto"/>
      </w:pPr>
    </w:p>
    <w:p w:rsidR="0041137F" w:rsidRDefault="0041137F" w:rsidP="0041137F">
      <w:pPr>
        <w:pStyle w:val="affffffff5"/>
        <w:spacing w:line="264" w:lineRule="auto"/>
      </w:pPr>
      <w:r>
        <w:lastRenderedPageBreak/>
        <w:t>Однак при згодовуванні метіонату міді в сироватці крові курчат-бройлерів підвищувався рівень альбумінів на 9%, знижувався вміст загальних ліпідів на 38%, загального білка та γ-глобулінів – на 8% порівняно з контролем, що, ймовірно, пов’язано із низькою розчинністю цієї комплексної сполуки в біологічних рідинах організму (табл. 6).</w:t>
      </w:r>
    </w:p>
    <w:p w:rsidR="0041137F" w:rsidRDefault="0041137F" w:rsidP="0041137F">
      <w:pPr>
        <w:pStyle w:val="affffffff5"/>
        <w:spacing w:line="264" w:lineRule="auto"/>
        <w:jc w:val="right"/>
      </w:pPr>
      <w:r>
        <w:t>Таблиця 6</w:t>
      </w:r>
    </w:p>
    <w:p w:rsidR="0041137F" w:rsidRDefault="0041137F" w:rsidP="0041137F">
      <w:pPr>
        <w:pStyle w:val="4"/>
        <w:spacing w:line="264" w:lineRule="auto"/>
      </w:pPr>
      <w:r>
        <w:t xml:space="preserve">Показники обміну речовин плазми крові курчат-бройлерів, %, M±m, </w:t>
      </w:r>
      <w:r>
        <w:rPr>
          <w:lang w:val="en-US"/>
        </w:rPr>
        <w:t>n</w:t>
      </w:r>
      <w: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1774"/>
        <w:gridCol w:w="1790"/>
        <w:gridCol w:w="1654"/>
        <w:gridCol w:w="1654"/>
      </w:tblGrid>
      <w:tr w:rsidR="0041137F" w:rsidTr="00DC47C6">
        <w:tblPrEx>
          <w:tblCellMar>
            <w:top w:w="0" w:type="dxa"/>
            <w:bottom w:w="0" w:type="dxa"/>
          </w:tblCellMar>
        </w:tblPrEx>
        <w:trPr>
          <w:cantSplit/>
        </w:trPr>
        <w:tc>
          <w:tcPr>
            <w:tcW w:w="2850" w:type="dxa"/>
            <w:vMerge w:val="restart"/>
            <w:vAlign w:val="center"/>
          </w:tcPr>
          <w:p w:rsidR="0041137F" w:rsidRDefault="0041137F" w:rsidP="00DC47C6">
            <w:pPr>
              <w:jc w:val="center"/>
              <w:rPr>
                <w:sz w:val="28"/>
                <w:szCs w:val="28"/>
              </w:rPr>
            </w:pPr>
            <w:r>
              <w:rPr>
                <w:sz w:val="28"/>
                <w:szCs w:val="28"/>
              </w:rPr>
              <w:t>Показник</w:t>
            </w:r>
          </w:p>
        </w:tc>
        <w:tc>
          <w:tcPr>
            <w:tcW w:w="6978" w:type="dxa"/>
            <w:gridSpan w:val="4"/>
            <w:vAlign w:val="center"/>
          </w:tcPr>
          <w:p w:rsidR="0041137F" w:rsidRDefault="0041137F" w:rsidP="00DC47C6">
            <w:pPr>
              <w:jc w:val="center"/>
              <w:rPr>
                <w:sz w:val="28"/>
                <w:szCs w:val="28"/>
              </w:rPr>
            </w:pPr>
            <w:r>
              <w:rPr>
                <w:sz w:val="28"/>
                <w:szCs w:val="28"/>
              </w:rPr>
              <w:t>Групи</w:t>
            </w:r>
          </w:p>
        </w:tc>
      </w:tr>
      <w:tr w:rsidR="0041137F" w:rsidTr="00DC47C6">
        <w:tblPrEx>
          <w:tblCellMar>
            <w:top w:w="0" w:type="dxa"/>
            <w:bottom w:w="0" w:type="dxa"/>
          </w:tblCellMar>
        </w:tblPrEx>
        <w:trPr>
          <w:cantSplit/>
        </w:trPr>
        <w:tc>
          <w:tcPr>
            <w:tcW w:w="2850" w:type="dxa"/>
            <w:vMerge/>
            <w:vAlign w:val="center"/>
          </w:tcPr>
          <w:p w:rsidR="0041137F" w:rsidRDefault="0041137F" w:rsidP="00DC47C6">
            <w:pPr>
              <w:jc w:val="center"/>
              <w:rPr>
                <w:sz w:val="28"/>
                <w:szCs w:val="28"/>
              </w:rPr>
            </w:pPr>
          </w:p>
        </w:tc>
        <w:tc>
          <w:tcPr>
            <w:tcW w:w="1800" w:type="dxa"/>
            <w:vMerge w:val="restart"/>
            <w:vAlign w:val="center"/>
          </w:tcPr>
          <w:p w:rsidR="0041137F" w:rsidRDefault="0041137F" w:rsidP="00DC47C6">
            <w:pPr>
              <w:jc w:val="center"/>
              <w:rPr>
                <w:sz w:val="28"/>
                <w:szCs w:val="28"/>
              </w:rPr>
            </w:pPr>
            <w:r>
              <w:rPr>
                <w:sz w:val="28"/>
                <w:szCs w:val="28"/>
              </w:rPr>
              <w:t>контрольна</w:t>
            </w:r>
          </w:p>
        </w:tc>
        <w:tc>
          <w:tcPr>
            <w:tcW w:w="5178" w:type="dxa"/>
            <w:gridSpan w:val="3"/>
            <w:vAlign w:val="center"/>
          </w:tcPr>
          <w:p w:rsidR="0041137F" w:rsidRDefault="0041137F" w:rsidP="00DC47C6">
            <w:pPr>
              <w:jc w:val="center"/>
              <w:rPr>
                <w:sz w:val="28"/>
                <w:szCs w:val="28"/>
              </w:rPr>
            </w:pPr>
            <w:r>
              <w:rPr>
                <w:sz w:val="28"/>
                <w:szCs w:val="28"/>
              </w:rPr>
              <w:t>дослідні</w:t>
            </w:r>
          </w:p>
        </w:tc>
      </w:tr>
      <w:tr w:rsidR="0041137F" w:rsidTr="00DC47C6">
        <w:tblPrEx>
          <w:tblCellMar>
            <w:top w:w="0" w:type="dxa"/>
            <w:bottom w:w="0" w:type="dxa"/>
          </w:tblCellMar>
        </w:tblPrEx>
        <w:trPr>
          <w:cantSplit/>
        </w:trPr>
        <w:tc>
          <w:tcPr>
            <w:tcW w:w="2850" w:type="dxa"/>
            <w:vMerge/>
            <w:vAlign w:val="center"/>
          </w:tcPr>
          <w:p w:rsidR="0041137F" w:rsidRDefault="0041137F" w:rsidP="00DC47C6">
            <w:pPr>
              <w:jc w:val="center"/>
              <w:rPr>
                <w:sz w:val="28"/>
                <w:szCs w:val="28"/>
              </w:rPr>
            </w:pPr>
          </w:p>
        </w:tc>
        <w:tc>
          <w:tcPr>
            <w:tcW w:w="1800" w:type="dxa"/>
            <w:vMerge/>
            <w:vAlign w:val="center"/>
          </w:tcPr>
          <w:p w:rsidR="0041137F" w:rsidRDefault="0041137F" w:rsidP="00DC47C6">
            <w:pPr>
              <w:jc w:val="center"/>
              <w:rPr>
                <w:sz w:val="28"/>
                <w:szCs w:val="28"/>
              </w:rPr>
            </w:pPr>
          </w:p>
        </w:tc>
        <w:tc>
          <w:tcPr>
            <w:tcW w:w="1818" w:type="dxa"/>
            <w:vAlign w:val="center"/>
          </w:tcPr>
          <w:p w:rsidR="0041137F" w:rsidRDefault="0041137F" w:rsidP="00DC47C6">
            <w:pPr>
              <w:jc w:val="center"/>
              <w:rPr>
                <w:sz w:val="28"/>
                <w:szCs w:val="28"/>
              </w:rPr>
            </w:pPr>
            <w:r>
              <w:rPr>
                <w:sz w:val="28"/>
                <w:szCs w:val="28"/>
              </w:rPr>
              <w:t>1</w:t>
            </w:r>
          </w:p>
        </w:tc>
        <w:tc>
          <w:tcPr>
            <w:tcW w:w="1680" w:type="dxa"/>
            <w:vAlign w:val="center"/>
          </w:tcPr>
          <w:p w:rsidR="0041137F" w:rsidRDefault="0041137F" w:rsidP="00DC47C6">
            <w:pPr>
              <w:jc w:val="center"/>
              <w:rPr>
                <w:sz w:val="28"/>
                <w:szCs w:val="28"/>
              </w:rPr>
            </w:pPr>
            <w:r>
              <w:rPr>
                <w:sz w:val="28"/>
                <w:szCs w:val="28"/>
              </w:rPr>
              <w:t>2</w:t>
            </w:r>
          </w:p>
        </w:tc>
        <w:tc>
          <w:tcPr>
            <w:tcW w:w="1680" w:type="dxa"/>
            <w:vAlign w:val="center"/>
          </w:tcPr>
          <w:p w:rsidR="0041137F" w:rsidRDefault="0041137F" w:rsidP="00DC47C6">
            <w:pPr>
              <w:jc w:val="center"/>
              <w:rPr>
                <w:sz w:val="28"/>
                <w:szCs w:val="28"/>
              </w:rPr>
            </w:pPr>
            <w:r>
              <w:rPr>
                <w:sz w:val="28"/>
                <w:szCs w:val="28"/>
              </w:rPr>
              <w:t>3</w:t>
            </w:r>
          </w:p>
        </w:tc>
      </w:tr>
      <w:tr w:rsidR="0041137F" w:rsidTr="00DC47C6">
        <w:tblPrEx>
          <w:tblCellMar>
            <w:top w:w="0" w:type="dxa"/>
            <w:bottom w:w="0" w:type="dxa"/>
          </w:tblCellMar>
        </w:tblPrEx>
        <w:tc>
          <w:tcPr>
            <w:tcW w:w="2850" w:type="dxa"/>
            <w:vAlign w:val="center"/>
          </w:tcPr>
          <w:p w:rsidR="0041137F" w:rsidRDefault="0041137F" w:rsidP="00DC47C6">
            <w:pPr>
              <w:jc w:val="center"/>
              <w:rPr>
                <w:sz w:val="28"/>
                <w:szCs w:val="28"/>
              </w:rPr>
            </w:pPr>
            <w:r>
              <w:rPr>
                <w:sz w:val="28"/>
                <w:szCs w:val="28"/>
              </w:rPr>
              <w:t>Глюкоза, ммоль/л</w:t>
            </w:r>
          </w:p>
        </w:tc>
        <w:tc>
          <w:tcPr>
            <w:tcW w:w="1800" w:type="dxa"/>
          </w:tcPr>
          <w:p w:rsidR="0041137F" w:rsidRDefault="0041137F" w:rsidP="00DC47C6">
            <w:pPr>
              <w:jc w:val="center"/>
              <w:rPr>
                <w:sz w:val="28"/>
                <w:szCs w:val="28"/>
              </w:rPr>
            </w:pPr>
            <w:r>
              <w:rPr>
                <w:sz w:val="28"/>
                <w:szCs w:val="28"/>
              </w:rPr>
              <w:t>12,92±0,34</w:t>
            </w:r>
          </w:p>
        </w:tc>
        <w:tc>
          <w:tcPr>
            <w:tcW w:w="1818" w:type="dxa"/>
          </w:tcPr>
          <w:p w:rsidR="0041137F" w:rsidRDefault="0041137F" w:rsidP="00DC47C6">
            <w:pPr>
              <w:jc w:val="center"/>
              <w:rPr>
                <w:sz w:val="28"/>
                <w:szCs w:val="28"/>
              </w:rPr>
            </w:pPr>
            <w:r>
              <w:rPr>
                <w:sz w:val="28"/>
                <w:szCs w:val="28"/>
              </w:rPr>
              <w:t>11,84±0,40</w:t>
            </w:r>
          </w:p>
        </w:tc>
        <w:tc>
          <w:tcPr>
            <w:tcW w:w="1680" w:type="dxa"/>
          </w:tcPr>
          <w:p w:rsidR="0041137F" w:rsidRDefault="0041137F" w:rsidP="00DC47C6">
            <w:pPr>
              <w:jc w:val="center"/>
              <w:rPr>
                <w:sz w:val="28"/>
                <w:szCs w:val="28"/>
              </w:rPr>
            </w:pPr>
            <w:r>
              <w:rPr>
                <w:sz w:val="28"/>
                <w:szCs w:val="28"/>
              </w:rPr>
              <w:t>12,93±0,29</w:t>
            </w:r>
          </w:p>
        </w:tc>
        <w:tc>
          <w:tcPr>
            <w:tcW w:w="1680" w:type="dxa"/>
          </w:tcPr>
          <w:p w:rsidR="0041137F" w:rsidRDefault="0041137F" w:rsidP="00DC47C6">
            <w:pPr>
              <w:jc w:val="center"/>
              <w:rPr>
                <w:sz w:val="28"/>
                <w:szCs w:val="28"/>
              </w:rPr>
            </w:pPr>
            <w:r>
              <w:rPr>
                <w:sz w:val="28"/>
                <w:szCs w:val="28"/>
              </w:rPr>
              <w:t>13,00±0,42</w:t>
            </w:r>
          </w:p>
        </w:tc>
      </w:tr>
      <w:tr w:rsidR="0041137F" w:rsidTr="00DC47C6">
        <w:tblPrEx>
          <w:tblCellMar>
            <w:top w:w="0" w:type="dxa"/>
            <w:bottom w:w="0" w:type="dxa"/>
          </w:tblCellMar>
        </w:tblPrEx>
        <w:tc>
          <w:tcPr>
            <w:tcW w:w="2850" w:type="dxa"/>
            <w:vAlign w:val="center"/>
          </w:tcPr>
          <w:p w:rsidR="0041137F" w:rsidRDefault="0041137F" w:rsidP="00DC47C6">
            <w:pPr>
              <w:jc w:val="center"/>
              <w:rPr>
                <w:sz w:val="28"/>
                <w:szCs w:val="28"/>
              </w:rPr>
            </w:pPr>
            <w:r>
              <w:rPr>
                <w:sz w:val="28"/>
                <w:szCs w:val="28"/>
              </w:rPr>
              <w:t>Загальні ліпіди, г/л</w:t>
            </w:r>
          </w:p>
        </w:tc>
        <w:tc>
          <w:tcPr>
            <w:tcW w:w="1800" w:type="dxa"/>
          </w:tcPr>
          <w:p w:rsidR="0041137F" w:rsidRDefault="0041137F" w:rsidP="00DC47C6">
            <w:pPr>
              <w:jc w:val="center"/>
              <w:rPr>
                <w:sz w:val="28"/>
                <w:szCs w:val="28"/>
              </w:rPr>
            </w:pPr>
            <w:r>
              <w:rPr>
                <w:sz w:val="28"/>
                <w:szCs w:val="28"/>
              </w:rPr>
              <w:t>0,29±0,01</w:t>
            </w:r>
          </w:p>
        </w:tc>
        <w:tc>
          <w:tcPr>
            <w:tcW w:w="1818" w:type="dxa"/>
          </w:tcPr>
          <w:p w:rsidR="0041137F" w:rsidRDefault="0041137F" w:rsidP="00DC47C6">
            <w:pPr>
              <w:jc w:val="center"/>
              <w:rPr>
                <w:sz w:val="28"/>
                <w:szCs w:val="28"/>
              </w:rPr>
            </w:pPr>
            <w:r>
              <w:rPr>
                <w:sz w:val="28"/>
                <w:szCs w:val="28"/>
              </w:rPr>
              <w:t>0,18±0,01*</w:t>
            </w:r>
          </w:p>
        </w:tc>
        <w:tc>
          <w:tcPr>
            <w:tcW w:w="1680" w:type="dxa"/>
          </w:tcPr>
          <w:p w:rsidR="0041137F" w:rsidRDefault="0041137F" w:rsidP="00DC47C6">
            <w:pPr>
              <w:jc w:val="center"/>
              <w:rPr>
                <w:sz w:val="28"/>
                <w:szCs w:val="28"/>
              </w:rPr>
            </w:pPr>
            <w:r>
              <w:rPr>
                <w:sz w:val="28"/>
                <w:szCs w:val="28"/>
              </w:rPr>
              <w:t>0,27±0,01</w:t>
            </w:r>
          </w:p>
        </w:tc>
        <w:tc>
          <w:tcPr>
            <w:tcW w:w="1680" w:type="dxa"/>
          </w:tcPr>
          <w:p w:rsidR="0041137F" w:rsidRDefault="0041137F" w:rsidP="00DC47C6">
            <w:pPr>
              <w:jc w:val="center"/>
              <w:rPr>
                <w:sz w:val="28"/>
                <w:szCs w:val="28"/>
              </w:rPr>
            </w:pPr>
            <w:r>
              <w:rPr>
                <w:sz w:val="28"/>
                <w:szCs w:val="28"/>
              </w:rPr>
              <w:t>0,29±0,01</w:t>
            </w:r>
          </w:p>
        </w:tc>
      </w:tr>
      <w:tr w:rsidR="0041137F" w:rsidTr="00DC47C6">
        <w:tblPrEx>
          <w:tblCellMar>
            <w:top w:w="0" w:type="dxa"/>
            <w:bottom w:w="0" w:type="dxa"/>
          </w:tblCellMar>
        </w:tblPrEx>
        <w:tc>
          <w:tcPr>
            <w:tcW w:w="2850" w:type="dxa"/>
            <w:vAlign w:val="center"/>
          </w:tcPr>
          <w:p w:rsidR="0041137F" w:rsidRDefault="0041137F" w:rsidP="00DC47C6">
            <w:pPr>
              <w:jc w:val="center"/>
              <w:rPr>
                <w:sz w:val="28"/>
                <w:szCs w:val="28"/>
              </w:rPr>
            </w:pPr>
            <w:r>
              <w:rPr>
                <w:sz w:val="28"/>
                <w:szCs w:val="28"/>
              </w:rPr>
              <w:t>Загальний білок, г/л</w:t>
            </w:r>
          </w:p>
        </w:tc>
        <w:tc>
          <w:tcPr>
            <w:tcW w:w="1800" w:type="dxa"/>
          </w:tcPr>
          <w:p w:rsidR="0041137F" w:rsidRDefault="0041137F" w:rsidP="00DC47C6">
            <w:pPr>
              <w:jc w:val="center"/>
              <w:rPr>
                <w:sz w:val="28"/>
                <w:szCs w:val="28"/>
              </w:rPr>
            </w:pPr>
            <w:r>
              <w:rPr>
                <w:sz w:val="28"/>
                <w:szCs w:val="28"/>
              </w:rPr>
              <w:t>43,56±1,18</w:t>
            </w:r>
          </w:p>
        </w:tc>
        <w:tc>
          <w:tcPr>
            <w:tcW w:w="1818" w:type="dxa"/>
          </w:tcPr>
          <w:p w:rsidR="0041137F" w:rsidRDefault="0041137F" w:rsidP="00DC47C6">
            <w:pPr>
              <w:jc w:val="center"/>
              <w:rPr>
                <w:sz w:val="28"/>
                <w:szCs w:val="28"/>
              </w:rPr>
            </w:pPr>
            <w:r>
              <w:rPr>
                <w:sz w:val="28"/>
                <w:szCs w:val="28"/>
              </w:rPr>
              <w:t>39,94±0,72*</w:t>
            </w:r>
          </w:p>
        </w:tc>
        <w:tc>
          <w:tcPr>
            <w:tcW w:w="1680" w:type="dxa"/>
          </w:tcPr>
          <w:p w:rsidR="0041137F" w:rsidRDefault="0041137F" w:rsidP="00DC47C6">
            <w:pPr>
              <w:jc w:val="center"/>
              <w:rPr>
                <w:sz w:val="28"/>
                <w:szCs w:val="28"/>
              </w:rPr>
            </w:pPr>
            <w:r>
              <w:rPr>
                <w:sz w:val="28"/>
                <w:szCs w:val="28"/>
              </w:rPr>
              <w:t>41,13±0,88</w:t>
            </w:r>
          </w:p>
        </w:tc>
        <w:tc>
          <w:tcPr>
            <w:tcW w:w="1680" w:type="dxa"/>
          </w:tcPr>
          <w:p w:rsidR="0041137F" w:rsidRDefault="0041137F" w:rsidP="00DC47C6">
            <w:pPr>
              <w:jc w:val="center"/>
              <w:rPr>
                <w:sz w:val="28"/>
                <w:szCs w:val="28"/>
              </w:rPr>
            </w:pPr>
            <w:r>
              <w:rPr>
                <w:sz w:val="28"/>
                <w:szCs w:val="28"/>
              </w:rPr>
              <w:t>40,19±1,41</w:t>
            </w:r>
          </w:p>
        </w:tc>
      </w:tr>
      <w:tr w:rsidR="0041137F" w:rsidTr="00DC47C6">
        <w:tblPrEx>
          <w:tblCellMar>
            <w:top w:w="0" w:type="dxa"/>
            <w:bottom w:w="0" w:type="dxa"/>
          </w:tblCellMar>
        </w:tblPrEx>
        <w:tc>
          <w:tcPr>
            <w:tcW w:w="2850" w:type="dxa"/>
            <w:vAlign w:val="center"/>
          </w:tcPr>
          <w:p w:rsidR="0041137F" w:rsidRDefault="0041137F" w:rsidP="00DC47C6">
            <w:pPr>
              <w:jc w:val="center"/>
              <w:rPr>
                <w:sz w:val="28"/>
                <w:szCs w:val="28"/>
              </w:rPr>
            </w:pPr>
            <w:r>
              <w:rPr>
                <w:sz w:val="28"/>
                <w:szCs w:val="28"/>
              </w:rPr>
              <w:t>Альбуміни</w:t>
            </w:r>
          </w:p>
        </w:tc>
        <w:tc>
          <w:tcPr>
            <w:tcW w:w="1800" w:type="dxa"/>
          </w:tcPr>
          <w:p w:rsidR="0041137F" w:rsidRDefault="0041137F" w:rsidP="00DC47C6">
            <w:pPr>
              <w:jc w:val="center"/>
              <w:rPr>
                <w:sz w:val="28"/>
                <w:szCs w:val="28"/>
              </w:rPr>
            </w:pPr>
            <w:r>
              <w:rPr>
                <w:sz w:val="28"/>
                <w:szCs w:val="28"/>
              </w:rPr>
              <w:t>43,36±3,18</w:t>
            </w:r>
          </w:p>
        </w:tc>
        <w:tc>
          <w:tcPr>
            <w:tcW w:w="1818" w:type="dxa"/>
          </w:tcPr>
          <w:p w:rsidR="0041137F" w:rsidRDefault="0041137F" w:rsidP="00DC47C6">
            <w:pPr>
              <w:jc w:val="center"/>
              <w:rPr>
                <w:sz w:val="28"/>
                <w:szCs w:val="28"/>
              </w:rPr>
            </w:pPr>
            <w:r>
              <w:rPr>
                <w:sz w:val="28"/>
                <w:szCs w:val="28"/>
              </w:rPr>
              <w:t>52,26±2,00*</w:t>
            </w:r>
          </w:p>
        </w:tc>
        <w:tc>
          <w:tcPr>
            <w:tcW w:w="1680" w:type="dxa"/>
          </w:tcPr>
          <w:p w:rsidR="0041137F" w:rsidRDefault="0041137F" w:rsidP="00DC47C6">
            <w:pPr>
              <w:jc w:val="center"/>
              <w:rPr>
                <w:sz w:val="28"/>
                <w:szCs w:val="28"/>
              </w:rPr>
            </w:pPr>
            <w:r>
              <w:rPr>
                <w:sz w:val="28"/>
                <w:szCs w:val="28"/>
              </w:rPr>
              <w:t>54,37±2,93</w:t>
            </w:r>
          </w:p>
        </w:tc>
        <w:tc>
          <w:tcPr>
            <w:tcW w:w="1680" w:type="dxa"/>
          </w:tcPr>
          <w:p w:rsidR="0041137F" w:rsidRDefault="0041137F" w:rsidP="00DC47C6">
            <w:pPr>
              <w:jc w:val="center"/>
              <w:rPr>
                <w:sz w:val="28"/>
                <w:szCs w:val="28"/>
              </w:rPr>
            </w:pPr>
            <w:r>
              <w:rPr>
                <w:sz w:val="28"/>
                <w:szCs w:val="28"/>
              </w:rPr>
              <w:t>51,75±2,59</w:t>
            </w:r>
          </w:p>
        </w:tc>
      </w:tr>
      <w:tr w:rsidR="0041137F" w:rsidTr="00DC47C6">
        <w:tblPrEx>
          <w:tblCellMar>
            <w:top w:w="0" w:type="dxa"/>
            <w:bottom w:w="0" w:type="dxa"/>
          </w:tblCellMar>
        </w:tblPrEx>
        <w:tc>
          <w:tcPr>
            <w:tcW w:w="2850" w:type="dxa"/>
            <w:vAlign w:val="center"/>
          </w:tcPr>
          <w:p w:rsidR="0041137F" w:rsidRDefault="0041137F" w:rsidP="00DC47C6">
            <w:pPr>
              <w:jc w:val="center"/>
              <w:rPr>
                <w:sz w:val="28"/>
                <w:szCs w:val="28"/>
              </w:rPr>
            </w:pPr>
            <w:r>
              <w:rPr>
                <w:sz w:val="28"/>
                <w:szCs w:val="28"/>
              </w:rPr>
              <w:t>α-глобуліни</w:t>
            </w:r>
          </w:p>
        </w:tc>
        <w:tc>
          <w:tcPr>
            <w:tcW w:w="1800" w:type="dxa"/>
          </w:tcPr>
          <w:p w:rsidR="0041137F" w:rsidRDefault="0041137F" w:rsidP="00DC47C6">
            <w:pPr>
              <w:jc w:val="center"/>
              <w:rPr>
                <w:sz w:val="28"/>
                <w:szCs w:val="28"/>
              </w:rPr>
            </w:pPr>
            <w:r>
              <w:rPr>
                <w:sz w:val="28"/>
                <w:szCs w:val="28"/>
              </w:rPr>
              <w:t>14,93±0,89</w:t>
            </w:r>
          </w:p>
        </w:tc>
        <w:tc>
          <w:tcPr>
            <w:tcW w:w="1818" w:type="dxa"/>
          </w:tcPr>
          <w:p w:rsidR="0041137F" w:rsidRDefault="0041137F" w:rsidP="00DC47C6">
            <w:pPr>
              <w:jc w:val="center"/>
              <w:rPr>
                <w:sz w:val="28"/>
                <w:szCs w:val="28"/>
              </w:rPr>
            </w:pPr>
            <w:r>
              <w:rPr>
                <w:sz w:val="28"/>
                <w:szCs w:val="28"/>
              </w:rPr>
              <w:t>13,40±1,52</w:t>
            </w:r>
          </w:p>
        </w:tc>
        <w:tc>
          <w:tcPr>
            <w:tcW w:w="1680" w:type="dxa"/>
          </w:tcPr>
          <w:p w:rsidR="0041137F" w:rsidRDefault="0041137F" w:rsidP="00DC47C6">
            <w:pPr>
              <w:jc w:val="center"/>
              <w:rPr>
                <w:sz w:val="28"/>
                <w:szCs w:val="28"/>
              </w:rPr>
            </w:pPr>
            <w:r>
              <w:rPr>
                <w:sz w:val="28"/>
                <w:szCs w:val="28"/>
              </w:rPr>
              <w:t>14,30±1,54</w:t>
            </w:r>
          </w:p>
        </w:tc>
        <w:tc>
          <w:tcPr>
            <w:tcW w:w="1680" w:type="dxa"/>
          </w:tcPr>
          <w:p w:rsidR="0041137F" w:rsidRDefault="0041137F" w:rsidP="00DC47C6">
            <w:pPr>
              <w:jc w:val="center"/>
              <w:rPr>
                <w:sz w:val="28"/>
                <w:szCs w:val="28"/>
              </w:rPr>
            </w:pPr>
            <w:r>
              <w:rPr>
                <w:sz w:val="28"/>
                <w:szCs w:val="28"/>
              </w:rPr>
              <w:t>16,59±1,15</w:t>
            </w:r>
          </w:p>
        </w:tc>
      </w:tr>
      <w:tr w:rsidR="0041137F" w:rsidTr="00DC47C6">
        <w:tblPrEx>
          <w:tblCellMar>
            <w:top w:w="0" w:type="dxa"/>
            <w:bottom w:w="0" w:type="dxa"/>
          </w:tblCellMar>
        </w:tblPrEx>
        <w:tc>
          <w:tcPr>
            <w:tcW w:w="2850" w:type="dxa"/>
            <w:vAlign w:val="center"/>
          </w:tcPr>
          <w:p w:rsidR="0041137F" w:rsidRDefault="0041137F" w:rsidP="00DC47C6">
            <w:pPr>
              <w:jc w:val="center"/>
              <w:rPr>
                <w:sz w:val="28"/>
                <w:szCs w:val="28"/>
              </w:rPr>
            </w:pPr>
            <w:r>
              <w:rPr>
                <w:sz w:val="28"/>
                <w:szCs w:val="28"/>
              </w:rPr>
              <w:t>β-глобуліни</w:t>
            </w:r>
          </w:p>
        </w:tc>
        <w:tc>
          <w:tcPr>
            <w:tcW w:w="1800" w:type="dxa"/>
          </w:tcPr>
          <w:p w:rsidR="0041137F" w:rsidRDefault="0041137F" w:rsidP="00DC47C6">
            <w:pPr>
              <w:jc w:val="center"/>
              <w:rPr>
                <w:sz w:val="28"/>
                <w:szCs w:val="28"/>
              </w:rPr>
            </w:pPr>
            <w:r>
              <w:rPr>
                <w:sz w:val="28"/>
                <w:szCs w:val="28"/>
              </w:rPr>
              <w:t>9,83±0,91</w:t>
            </w:r>
          </w:p>
        </w:tc>
        <w:tc>
          <w:tcPr>
            <w:tcW w:w="1818" w:type="dxa"/>
          </w:tcPr>
          <w:p w:rsidR="0041137F" w:rsidRDefault="0041137F" w:rsidP="00DC47C6">
            <w:pPr>
              <w:jc w:val="center"/>
              <w:rPr>
                <w:sz w:val="28"/>
                <w:szCs w:val="28"/>
              </w:rPr>
            </w:pPr>
            <w:r>
              <w:rPr>
                <w:sz w:val="28"/>
                <w:szCs w:val="28"/>
              </w:rPr>
              <w:t>11,15±0,87</w:t>
            </w:r>
          </w:p>
        </w:tc>
        <w:tc>
          <w:tcPr>
            <w:tcW w:w="1680" w:type="dxa"/>
          </w:tcPr>
          <w:p w:rsidR="0041137F" w:rsidRDefault="0041137F" w:rsidP="00DC47C6">
            <w:pPr>
              <w:jc w:val="center"/>
              <w:rPr>
                <w:sz w:val="28"/>
                <w:szCs w:val="28"/>
              </w:rPr>
            </w:pPr>
            <w:r>
              <w:rPr>
                <w:sz w:val="28"/>
                <w:szCs w:val="28"/>
              </w:rPr>
              <w:t>8,70±0,69</w:t>
            </w:r>
          </w:p>
        </w:tc>
        <w:tc>
          <w:tcPr>
            <w:tcW w:w="1680" w:type="dxa"/>
          </w:tcPr>
          <w:p w:rsidR="0041137F" w:rsidRDefault="0041137F" w:rsidP="00DC47C6">
            <w:pPr>
              <w:jc w:val="center"/>
              <w:rPr>
                <w:sz w:val="28"/>
                <w:szCs w:val="28"/>
              </w:rPr>
            </w:pPr>
            <w:r>
              <w:rPr>
                <w:sz w:val="28"/>
                <w:szCs w:val="28"/>
              </w:rPr>
              <w:t>7,54±1,09</w:t>
            </w:r>
          </w:p>
        </w:tc>
      </w:tr>
      <w:tr w:rsidR="0041137F" w:rsidTr="00DC47C6">
        <w:tblPrEx>
          <w:tblCellMar>
            <w:top w:w="0" w:type="dxa"/>
            <w:bottom w:w="0" w:type="dxa"/>
          </w:tblCellMar>
        </w:tblPrEx>
        <w:tc>
          <w:tcPr>
            <w:tcW w:w="2850" w:type="dxa"/>
            <w:vAlign w:val="center"/>
          </w:tcPr>
          <w:p w:rsidR="0041137F" w:rsidRDefault="0041137F" w:rsidP="00DC47C6">
            <w:pPr>
              <w:jc w:val="center"/>
              <w:rPr>
                <w:sz w:val="28"/>
                <w:szCs w:val="28"/>
              </w:rPr>
            </w:pPr>
            <w:r>
              <w:rPr>
                <w:sz w:val="28"/>
                <w:szCs w:val="28"/>
              </w:rPr>
              <w:t>γ-глобуліни</w:t>
            </w:r>
          </w:p>
        </w:tc>
        <w:tc>
          <w:tcPr>
            <w:tcW w:w="1800" w:type="dxa"/>
          </w:tcPr>
          <w:p w:rsidR="0041137F" w:rsidRDefault="0041137F" w:rsidP="00DC47C6">
            <w:pPr>
              <w:jc w:val="center"/>
              <w:rPr>
                <w:sz w:val="28"/>
                <w:szCs w:val="28"/>
              </w:rPr>
            </w:pPr>
            <w:r>
              <w:rPr>
                <w:sz w:val="28"/>
                <w:szCs w:val="28"/>
              </w:rPr>
              <w:t>26,34±1,25</w:t>
            </w:r>
          </w:p>
        </w:tc>
        <w:tc>
          <w:tcPr>
            <w:tcW w:w="1818" w:type="dxa"/>
          </w:tcPr>
          <w:p w:rsidR="0041137F" w:rsidRDefault="0041137F" w:rsidP="00DC47C6">
            <w:pPr>
              <w:jc w:val="center"/>
              <w:rPr>
                <w:sz w:val="28"/>
                <w:szCs w:val="28"/>
              </w:rPr>
            </w:pPr>
            <w:r>
              <w:rPr>
                <w:sz w:val="28"/>
                <w:szCs w:val="28"/>
              </w:rPr>
              <w:t>18,79±1,01*</w:t>
            </w:r>
          </w:p>
        </w:tc>
        <w:tc>
          <w:tcPr>
            <w:tcW w:w="1680" w:type="dxa"/>
          </w:tcPr>
          <w:p w:rsidR="0041137F" w:rsidRDefault="0041137F" w:rsidP="00DC47C6">
            <w:pPr>
              <w:jc w:val="center"/>
              <w:rPr>
                <w:sz w:val="28"/>
                <w:szCs w:val="28"/>
              </w:rPr>
            </w:pPr>
            <w:r>
              <w:rPr>
                <w:sz w:val="28"/>
                <w:szCs w:val="28"/>
              </w:rPr>
              <w:t>24,49±2,06</w:t>
            </w:r>
          </w:p>
        </w:tc>
        <w:tc>
          <w:tcPr>
            <w:tcW w:w="1680" w:type="dxa"/>
          </w:tcPr>
          <w:p w:rsidR="0041137F" w:rsidRDefault="0041137F" w:rsidP="00DC47C6">
            <w:pPr>
              <w:jc w:val="center"/>
              <w:rPr>
                <w:sz w:val="28"/>
                <w:szCs w:val="28"/>
              </w:rPr>
            </w:pPr>
            <w:r>
              <w:rPr>
                <w:sz w:val="28"/>
                <w:szCs w:val="28"/>
              </w:rPr>
              <w:t>23,56±1,60</w:t>
            </w:r>
          </w:p>
        </w:tc>
      </w:tr>
    </w:tbl>
    <w:p w:rsidR="0041137F" w:rsidRDefault="0041137F" w:rsidP="0041137F">
      <w:pPr>
        <w:pStyle w:val="affffffff5"/>
        <w:spacing w:line="264" w:lineRule="auto"/>
      </w:pPr>
    </w:p>
    <w:p w:rsidR="0041137F" w:rsidRDefault="0041137F" w:rsidP="0041137F">
      <w:pPr>
        <w:pStyle w:val="affffffff5"/>
        <w:spacing w:line="264" w:lineRule="auto"/>
      </w:pPr>
      <w:r>
        <w:t>Відомо, що активність ферментів визначає не лише інтенсивність метаболічних процесів у тканинах, але й свідчить про функціональний стан органів птиці. Згодовування метіонату міді курчатам-бройлерам протягом досліду збільшувало амілазну активність у 2,6 раза і не змінювало активність інших ферментів плазми крові (табл. 7).</w:t>
      </w:r>
    </w:p>
    <w:p w:rsidR="0041137F" w:rsidRDefault="0041137F" w:rsidP="0041137F">
      <w:pPr>
        <w:pStyle w:val="affffffff5"/>
        <w:spacing w:line="264" w:lineRule="auto"/>
      </w:pPr>
      <w:r>
        <w:t>У досліді з гліцинатом міді спостерігали підвищення у 2 раза амілазної та зниження лужнофосфатазної активності плазми крові курчат-бройлерів порівняно з контролем. Згодовування курчатам-бройлерам у складі комбікорму лізинату міді підвищувало амілазну активність у 2,4 раза, гамма-глутамілтрансферазну – у 1,6 раза, аспартатамінотрансферазну – на 18 та лактатдегідрогеназну – на 16% і не впливало на лужнофосфатазну й аланінамінотрансферазну активність плазми крові (табл. 7).</w:t>
      </w:r>
    </w:p>
    <w:p w:rsidR="0041137F" w:rsidRDefault="0041137F" w:rsidP="0041137F">
      <w:pPr>
        <w:pStyle w:val="affffffff5"/>
        <w:jc w:val="right"/>
      </w:pPr>
      <w:r>
        <w:t>Таблиця 7</w:t>
      </w:r>
    </w:p>
    <w:p w:rsidR="0041137F" w:rsidRDefault="0041137F" w:rsidP="0041137F">
      <w:pPr>
        <w:pStyle w:val="4"/>
        <w:spacing w:line="240" w:lineRule="auto"/>
      </w:pPr>
      <w:r>
        <w:t xml:space="preserve">Ферментативна активність плазми крові курчат-бройлерів, мкмоль/мл/год, M±m, </w:t>
      </w:r>
      <w:r>
        <w:rPr>
          <w:lang w:val="en-US"/>
        </w:rPr>
        <w:t>n</w:t>
      </w:r>
      <w:r>
        <w:t>=10</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7"/>
        <w:gridCol w:w="1284"/>
        <w:gridCol w:w="1288"/>
        <w:gridCol w:w="1288"/>
        <w:gridCol w:w="1288"/>
      </w:tblGrid>
      <w:tr w:rsidR="0041137F" w:rsidTr="00DC47C6">
        <w:tblPrEx>
          <w:tblCellMar>
            <w:top w:w="0" w:type="dxa"/>
            <w:bottom w:w="0" w:type="dxa"/>
          </w:tblCellMar>
        </w:tblPrEx>
        <w:trPr>
          <w:cantSplit/>
        </w:trPr>
        <w:tc>
          <w:tcPr>
            <w:tcW w:w="2142" w:type="dxa"/>
            <w:vMerge w:val="restart"/>
            <w:vAlign w:val="center"/>
          </w:tcPr>
          <w:p w:rsidR="0041137F" w:rsidRDefault="0041137F" w:rsidP="00DC47C6">
            <w:pPr>
              <w:pStyle w:val="30"/>
            </w:pPr>
            <w:r>
              <w:t>Показник</w:t>
            </w:r>
          </w:p>
        </w:tc>
        <w:tc>
          <w:tcPr>
            <w:tcW w:w="7560" w:type="dxa"/>
            <w:gridSpan w:val="4"/>
            <w:vAlign w:val="center"/>
          </w:tcPr>
          <w:p w:rsidR="0041137F" w:rsidRDefault="0041137F" w:rsidP="00DC47C6">
            <w:pPr>
              <w:pStyle w:val="30"/>
            </w:pPr>
            <w:r>
              <w:t>Групи</w:t>
            </w:r>
          </w:p>
        </w:tc>
      </w:tr>
      <w:tr w:rsidR="0041137F" w:rsidTr="00DC47C6">
        <w:tblPrEx>
          <w:tblCellMar>
            <w:top w:w="0" w:type="dxa"/>
            <w:bottom w:w="0" w:type="dxa"/>
          </w:tblCellMar>
        </w:tblPrEx>
        <w:trPr>
          <w:cantSplit/>
        </w:trPr>
        <w:tc>
          <w:tcPr>
            <w:tcW w:w="2142" w:type="dxa"/>
            <w:vMerge/>
            <w:vAlign w:val="center"/>
          </w:tcPr>
          <w:p w:rsidR="0041137F" w:rsidRDefault="0041137F" w:rsidP="00DC47C6">
            <w:pPr>
              <w:jc w:val="center"/>
              <w:rPr>
                <w:sz w:val="28"/>
                <w:szCs w:val="28"/>
              </w:rPr>
            </w:pPr>
          </w:p>
        </w:tc>
        <w:tc>
          <w:tcPr>
            <w:tcW w:w="1800" w:type="dxa"/>
            <w:vMerge w:val="restart"/>
            <w:vAlign w:val="center"/>
          </w:tcPr>
          <w:p w:rsidR="0041137F" w:rsidRDefault="0041137F" w:rsidP="00DC47C6">
            <w:pPr>
              <w:jc w:val="center"/>
              <w:rPr>
                <w:sz w:val="28"/>
                <w:szCs w:val="28"/>
              </w:rPr>
            </w:pPr>
            <w:r>
              <w:rPr>
                <w:sz w:val="28"/>
                <w:szCs w:val="28"/>
              </w:rPr>
              <w:t>контрольна</w:t>
            </w:r>
          </w:p>
        </w:tc>
        <w:tc>
          <w:tcPr>
            <w:tcW w:w="5760" w:type="dxa"/>
            <w:gridSpan w:val="3"/>
            <w:vAlign w:val="center"/>
          </w:tcPr>
          <w:p w:rsidR="0041137F" w:rsidRDefault="0041137F" w:rsidP="00DC47C6">
            <w:pPr>
              <w:jc w:val="center"/>
              <w:rPr>
                <w:sz w:val="28"/>
                <w:szCs w:val="28"/>
              </w:rPr>
            </w:pPr>
            <w:r>
              <w:rPr>
                <w:sz w:val="28"/>
                <w:szCs w:val="28"/>
              </w:rPr>
              <w:t>дослідні</w:t>
            </w:r>
          </w:p>
        </w:tc>
      </w:tr>
      <w:tr w:rsidR="0041137F" w:rsidTr="00DC47C6">
        <w:tblPrEx>
          <w:tblCellMar>
            <w:top w:w="0" w:type="dxa"/>
            <w:bottom w:w="0" w:type="dxa"/>
          </w:tblCellMar>
        </w:tblPrEx>
        <w:trPr>
          <w:cantSplit/>
        </w:trPr>
        <w:tc>
          <w:tcPr>
            <w:tcW w:w="2142" w:type="dxa"/>
            <w:vMerge/>
            <w:vAlign w:val="center"/>
          </w:tcPr>
          <w:p w:rsidR="0041137F" w:rsidRDefault="0041137F" w:rsidP="00DC47C6">
            <w:pPr>
              <w:jc w:val="center"/>
              <w:rPr>
                <w:sz w:val="28"/>
                <w:szCs w:val="28"/>
              </w:rPr>
            </w:pPr>
          </w:p>
        </w:tc>
        <w:tc>
          <w:tcPr>
            <w:tcW w:w="1800" w:type="dxa"/>
            <w:vMerge/>
            <w:vAlign w:val="center"/>
          </w:tcPr>
          <w:p w:rsidR="0041137F" w:rsidRDefault="0041137F" w:rsidP="00DC47C6">
            <w:pPr>
              <w:jc w:val="center"/>
              <w:rPr>
                <w:sz w:val="28"/>
                <w:szCs w:val="28"/>
              </w:rPr>
            </w:pPr>
          </w:p>
        </w:tc>
        <w:tc>
          <w:tcPr>
            <w:tcW w:w="1818" w:type="dxa"/>
            <w:vAlign w:val="center"/>
          </w:tcPr>
          <w:p w:rsidR="0041137F" w:rsidRDefault="0041137F" w:rsidP="00DC47C6">
            <w:pPr>
              <w:jc w:val="center"/>
              <w:rPr>
                <w:sz w:val="28"/>
                <w:szCs w:val="28"/>
              </w:rPr>
            </w:pPr>
            <w:r>
              <w:rPr>
                <w:sz w:val="28"/>
                <w:szCs w:val="28"/>
              </w:rPr>
              <w:t>1</w:t>
            </w:r>
          </w:p>
        </w:tc>
        <w:tc>
          <w:tcPr>
            <w:tcW w:w="1944" w:type="dxa"/>
            <w:vAlign w:val="center"/>
          </w:tcPr>
          <w:p w:rsidR="0041137F" w:rsidRDefault="0041137F" w:rsidP="00DC47C6">
            <w:pPr>
              <w:jc w:val="center"/>
              <w:rPr>
                <w:sz w:val="28"/>
                <w:szCs w:val="28"/>
              </w:rPr>
            </w:pPr>
            <w:r>
              <w:rPr>
                <w:sz w:val="28"/>
                <w:szCs w:val="28"/>
              </w:rPr>
              <w:t>2</w:t>
            </w:r>
          </w:p>
        </w:tc>
        <w:tc>
          <w:tcPr>
            <w:tcW w:w="1998" w:type="dxa"/>
            <w:vAlign w:val="center"/>
          </w:tcPr>
          <w:p w:rsidR="0041137F" w:rsidRDefault="0041137F" w:rsidP="00DC47C6">
            <w:pPr>
              <w:jc w:val="center"/>
              <w:rPr>
                <w:sz w:val="28"/>
                <w:szCs w:val="28"/>
              </w:rPr>
            </w:pPr>
            <w:r>
              <w:rPr>
                <w:sz w:val="28"/>
                <w:szCs w:val="28"/>
              </w:rPr>
              <w:t>3</w:t>
            </w:r>
          </w:p>
        </w:tc>
      </w:tr>
      <w:tr w:rsidR="0041137F" w:rsidTr="00DC47C6">
        <w:tblPrEx>
          <w:tblCellMar>
            <w:top w:w="0" w:type="dxa"/>
            <w:bottom w:w="0" w:type="dxa"/>
          </w:tblCellMar>
        </w:tblPrEx>
        <w:tc>
          <w:tcPr>
            <w:tcW w:w="2142" w:type="dxa"/>
            <w:vAlign w:val="center"/>
          </w:tcPr>
          <w:p w:rsidR="0041137F" w:rsidRDefault="0041137F" w:rsidP="00DC47C6">
            <w:pPr>
              <w:pStyle w:val="1"/>
            </w:pPr>
            <w:r>
              <w:t>ЛФ</w:t>
            </w:r>
          </w:p>
        </w:tc>
        <w:tc>
          <w:tcPr>
            <w:tcW w:w="1800" w:type="dxa"/>
            <w:vAlign w:val="center"/>
          </w:tcPr>
          <w:p w:rsidR="0041137F" w:rsidRDefault="0041137F" w:rsidP="00DC47C6">
            <w:pPr>
              <w:jc w:val="center"/>
              <w:rPr>
                <w:sz w:val="28"/>
                <w:szCs w:val="28"/>
              </w:rPr>
            </w:pPr>
            <w:r>
              <w:rPr>
                <w:sz w:val="28"/>
                <w:szCs w:val="28"/>
              </w:rPr>
              <w:t>66,10±3,65</w:t>
            </w:r>
          </w:p>
        </w:tc>
        <w:tc>
          <w:tcPr>
            <w:tcW w:w="1818" w:type="dxa"/>
            <w:vAlign w:val="center"/>
          </w:tcPr>
          <w:p w:rsidR="0041137F" w:rsidRDefault="0041137F" w:rsidP="00DC47C6">
            <w:pPr>
              <w:jc w:val="center"/>
              <w:rPr>
                <w:sz w:val="28"/>
                <w:szCs w:val="28"/>
              </w:rPr>
            </w:pPr>
            <w:r>
              <w:rPr>
                <w:sz w:val="28"/>
                <w:szCs w:val="28"/>
              </w:rPr>
              <w:t>64,17±6,07</w:t>
            </w:r>
          </w:p>
        </w:tc>
        <w:tc>
          <w:tcPr>
            <w:tcW w:w="1944" w:type="dxa"/>
            <w:vAlign w:val="center"/>
          </w:tcPr>
          <w:p w:rsidR="0041137F" w:rsidRDefault="0041137F" w:rsidP="00DC47C6">
            <w:pPr>
              <w:jc w:val="center"/>
              <w:rPr>
                <w:sz w:val="28"/>
                <w:szCs w:val="28"/>
              </w:rPr>
            </w:pPr>
            <w:r>
              <w:rPr>
                <w:sz w:val="28"/>
                <w:szCs w:val="28"/>
              </w:rPr>
              <w:t>34,96±4,01*</w:t>
            </w:r>
          </w:p>
        </w:tc>
        <w:tc>
          <w:tcPr>
            <w:tcW w:w="1998" w:type="dxa"/>
            <w:vAlign w:val="center"/>
          </w:tcPr>
          <w:p w:rsidR="0041137F" w:rsidRDefault="0041137F" w:rsidP="00DC47C6">
            <w:pPr>
              <w:jc w:val="center"/>
              <w:rPr>
                <w:sz w:val="28"/>
                <w:szCs w:val="28"/>
              </w:rPr>
            </w:pPr>
            <w:r>
              <w:rPr>
                <w:sz w:val="28"/>
                <w:szCs w:val="28"/>
              </w:rPr>
              <w:t>53,47±6,81</w:t>
            </w:r>
          </w:p>
        </w:tc>
      </w:tr>
      <w:tr w:rsidR="0041137F" w:rsidTr="00DC47C6">
        <w:tblPrEx>
          <w:tblCellMar>
            <w:top w:w="0" w:type="dxa"/>
            <w:bottom w:w="0" w:type="dxa"/>
          </w:tblCellMar>
        </w:tblPrEx>
        <w:tc>
          <w:tcPr>
            <w:tcW w:w="2142" w:type="dxa"/>
            <w:vAlign w:val="center"/>
          </w:tcPr>
          <w:p w:rsidR="0041137F" w:rsidRDefault="0041137F" w:rsidP="00DC47C6">
            <w:pPr>
              <w:jc w:val="center"/>
              <w:rPr>
                <w:sz w:val="28"/>
                <w:szCs w:val="28"/>
              </w:rPr>
            </w:pPr>
            <w:r>
              <w:rPr>
                <w:sz w:val="28"/>
                <w:szCs w:val="28"/>
              </w:rPr>
              <w:t>ГГТ</w:t>
            </w:r>
          </w:p>
        </w:tc>
        <w:tc>
          <w:tcPr>
            <w:tcW w:w="1800" w:type="dxa"/>
            <w:vAlign w:val="center"/>
          </w:tcPr>
          <w:p w:rsidR="0041137F" w:rsidRDefault="0041137F" w:rsidP="00DC47C6">
            <w:pPr>
              <w:jc w:val="center"/>
              <w:rPr>
                <w:sz w:val="28"/>
                <w:szCs w:val="28"/>
              </w:rPr>
            </w:pPr>
            <w:r>
              <w:rPr>
                <w:sz w:val="28"/>
                <w:szCs w:val="28"/>
              </w:rPr>
              <w:t>1,23±0,0</w:t>
            </w:r>
            <w:r>
              <w:rPr>
                <w:sz w:val="28"/>
                <w:szCs w:val="28"/>
              </w:rPr>
              <w:lastRenderedPageBreak/>
              <w:t>6</w:t>
            </w:r>
          </w:p>
        </w:tc>
        <w:tc>
          <w:tcPr>
            <w:tcW w:w="1818" w:type="dxa"/>
            <w:vAlign w:val="center"/>
          </w:tcPr>
          <w:p w:rsidR="0041137F" w:rsidRDefault="0041137F" w:rsidP="00DC47C6">
            <w:pPr>
              <w:jc w:val="center"/>
              <w:rPr>
                <w:sz w:val="28"/>
                <w:szCs w:val="28"/>
              </w:rPr>
            </w:pPr>
            <w:r>
              <w:rPr>
                <w:sz w:val="28"/>
                <w:szCs w:val="28"/>
              </w:rPr>
              <w:lastRenderedPageBreak/>
              <w:t>1,24±0,0</w:t>
            </w:r>
            <w:r>
              <w:rPr>
                <w:sz w:val="28"/>
                <w:szCs w:val="28"/>
              </w:rPr>
              <w:lastRenderedPageBreak/>
              <w:t>5</w:t>
            </w:r>
          </w:p>
        </w:tc>
        <w:tc>
          <w:tcPr>
            <w:tcW w:w="1944" w:type="dxa"/>
            <w:vAlign w:val="center"/>
          </w:tcPr>
          <w:p w:rsidR="0041137F" w:rsidRDefault="0041137F" w:rsidP="00DC47C6">
            <w:pPr>
              <w:jc w:val="center"/>
              <w:rPr>
                <w:sz w:val="28"/>
                <w:szCs w:val="28"/>
              </w:rPr>
            </w:pPr>
            <w:r>
              <w:rPr>
                <w:sz w:val="28"/>
                <w:szCs w:val="28"/>
              </w:rPr>
              <w:lastRenderedPageBreak/>
              <w:t>1,10±0,0</w:t>
            </w:r>
            <w:r>
              <w:rPr>
                <w:sz w:val="28"/>
                <w:szCs w:val="28"/>
              </w:rPr>
              <w:lastRenderedPageBreak/>
              <w:t>6</w:t>
            </w:r>
          </w:p>
        </w:tc>
        <w:tc>
          <w:tcPr>
            <w:tcW w:w="1998" w:type="dxa"/>
            <w:vAlign w:val="center"/>
          </w:tcPr>
          <w:p w:rsidR="0041137F" w:rsidRDefault="0041137F" w:rsidP="00DC47C6">
            <w:pPr>
              <w:jc w:val="center"/>
              <w:rPr>
                <w:sz w:val="28"/>
                <w:szCs w:val="28"/>
              </w:rPr>
            </w:pPr>
            <w:r>
              <w:rPr>
                <w:sz w:val="28"/>
                <w:szCs w:val="28"/>
              </w:rPr>
              <w:lastRenderedPageBreak/>
              <w:t>1,95±0,1</w:t>
            </w:r>
            <w:r>
              <w:rPr>
                <w:sz w:val="28"/>
                <w:szCs w:val="28"/>
              </w:rPr>
              <w:lastRenderedPageBreak/>
              <w:t>1*</w:t>
            </w:r>
          </w:p>
        </w:tc>
      </w:tr>
      <w:tr w:rsidR="0041137F" w:rsidTr="00DC47C6">
        <w:tblPrEx>
          <w:tblCellMar>
            <w:top w:w="0" w:type="dxa"/>
            <w:bottom w:w="0" w:type="dxa"/>
          </w:tblCellMar>
        </w:tblPrEx>
        <w:tc>
          <w:tcPr>
            <w:tcW w:w="2142" w:type="dxa"/>
            <w:vAlign w:val="center"/>
          </w:tcPr>
          <w:p w:rsidR="0041137F" w:rsidRDefault="0041137F" w:rsidP="00DC47C6">
            <w:pPr>
              <w:jc w:val="center"/>
              <w:rPr>
                <w:sz w:val="28"/>
                <w:szCs w:val="28"/>
              </w:rPr>
            </w:pPr>
            <w:r>
              <w:rPr>
                <w:sz w:val="28"/>
                <w:szCs w:val="28"/>
              </w:rPr>
              <w:lastRenderedPageBreak/>
              <w:t>АлАТ</w:t>
            </w:r>
          </w:p>
        </w:tc>
        <w:tc>
          <w:tcPr>
            <w:tcW w:w="1800" w:type="dxa"/>
            <w:vAlign w:val="center"/>
          </w:tcPr>
          <w:p w:rsidR="0041137F" w:rsidRDefault="0041137F" w:rsidP="00DC47C6">
            <w:pPr>
              <w:jc w:val="center"/>
              <w:rPr>
                <w:sz w:val="28"/>
                <w:szCs w:val="28"/>
              </w:rPr>
            </w:pPr>
            <w:r>
              <w:rPr>
                <w:sz w:val="28"/>
                <w:szCs w:val="28"/>
              </w:rPr>
              <w:t>0,84±0,05</w:t>
            </w:r>
          </w:p>
        </w:tc>
        <w:tc>
          <w:tcPr>
            <w:tcW w:w="1818" w:type="dxa"/>
            <w:vAlign w:val="center"/>
          </w:tcPr>
          <w:p w:rsidR="0041137F" w:rsidRDefault="0041137F" w:rsidP="00DC47C6">
            <w:pPr>
              <w:jc w:val="center"/>
              <w:rPr>
                <w:sz w:val="28"/>
                <w:szCs w:val="28"/>
              </w:rPr>
            </w:pPr>
            <w:r>
              <w:rPr>
                <w:sz w:val="28"/>
                <w:szCs w:val="28"/>
              </w:rPr>
              <w:t>0,82±0,03</w:t>
            </w:r>
          </w:p>
        </w:tc>
        <w:tc>
          <w:tcPr>
            <w:tcW w:w="1944" w:type="dxa"/>
            <w:vAlign w:val="center"/>
          </w:tcPr>
          <w:p w:rsidR="0041137F" w:rsidRDefault="0041137F" w:rsidP="00DC47C6">
            <w:pPr>
              <w:jc w:val="center"/>
              <w:rPr>
                <w:sz w:val="28"/>
                <w:szCs w:val="28"/>
              </w:rPr>
            </w:pPr>
            <w:r>
              <w:rPr>
                <w:sz w:val="28"/>
                <w:szCs w:val="28"/>
              </w:rPr>
              <w:t>0,83±0,03</w:t>
            </w:r>
          </w:p>
        </w:tc>
        <w:tc>
          <w:tcPr>
            <w:tcW w:w="1998" w:type="dxa"/>
            <w:vAlign w:val="center"/>
          </w:tcPr>
          <w:p w:rsidR="0041137F" w:rsidRDefault="0041137F" w:rsidP="00DC47C6">
            <w:pPr>
              <w:jc w:val="center"/>
              <w:rPr>
                <w:sz w:val="28"/>
                <w:szCs w:val="28"/>
              </w:rPr>
            </w:pPr>
            <w:r>
              <w:rPr>
                <w:sz w:val="28"/>
                <w:szCs w:val="28"/>
              </w:rPr>
              <w:t>0,84±0,03</w:t>
            </w:r>
          </w:p>
        </w:tc>
      </w:tr>
      <w:tr w:rsidR="0041137F" w:rsidTr="00DC47C6">
        <w:tblPrEx>
          <w:tblCellMar>
            <w:top w:w="0" w:type="dxa"/>
            <w:bottom w:w="0" w:type="dxa"/>
          </w:tblCellMar>
        </w:tblPrEx>
        <w:tc>
          <w:tcPr>
            <w:tcW w:w="2142" w:type="dxa"/>
            <w:vAlign w:val="center"/>
          </w:tcPr>
          <w:p w:rsidR="0041137F" w:rsidRDefault="0041137F" w:rsidP="00DC47C6">
            <w:pPr>
              <w:jc w:val="center"/>
              <w:rPr>
                <w:sz w:val="28"/>
                <w:szCs w:val="28"/>
              </w:rPr>
            </w:pPr>
            <w:r>
              <w:rPr>
                <w:sz w:val="28"/>
                <w:szCs w:val="28"/>
              </w:rPr>
              <w:t>АсАТ</w:t>
            </w:r>
          </w:p>
        </w:tc>
        <w:tc>
          <w:tcPr>
            <w:tcW w:w="1800" w:type="dxa"/>
            <w:vAlign w:val="center"/>
          </w:tcPr>
          <w:p w:rsidR="0041137F" w:rsidRDefault="0041137F" w:rsidP="00DC47C6">
            <w:pPr>
              <w:jc w:val="center"/>
              <w:rPr>
                <w:sz w:val="28"/>
                <w:szCs w:val="28"/>
              </w:rPr>
            </w:pPr>
            <w:r>
              <w:rPr>
                <w:sz w:val="28"/>
                <w:szCs w:val="28"/>
              </w:rPr>
              <w:t>0,51±0,02</w:t>
            </w:r>
          </w:p>
        </w:tc>
        <w:tc>
          <w:tcPr>
            <w:tcW w:w="1818" w:type="dxa"/>
            <w:vAlign w:val="center"/>
          </w:tcPr>
          <w:p w:rsidR="0041137F" w:rsidRDefault="0041137F" w:rsidP="00DC47C6">
            <w:pPr>
              <w:jc w:val="center"/>
              <w:rPr>
                <w:sz w:val="28"/>
                <w:szCs w:val="28"/>
              </w:rPr>
            </w:pPr>
            <w:r>
              <w:rPr>
                <w:sz w:val="28"/>
                <w:szCs w:val="28"/>
              </w:rPr>
              <w:t>0,50±0,02</w:t>
            </w:r>
          </w:p>
        </w:tc>
        <w:tc>
          <w:tcPr>
            <w:tcW w:w="1944" w:type="dxa"/>
            <w:vAlign w:val="center"/>
          </w:tcPr>
          <w:p w:rsidR="0041137F" w:rsidRDefault="0041137F" w:rsidP="00DC47C6">
            <w:pPr>
              <w:jc w:val="center"/>
              <w:rPr>
                <w:sz w:val="28"/>
                <w:szCs w:val="28"/>
              </w:rPr>
            </w:pPr>
            <w:r>
              <w:rPr>
                <w:sz w:val="28"/>
                <w:szCs w:val="28"/>
              </w:rPr>
              <w:t>0,52±0,02</w:t>
            </w:r>
          </w:p>
        </w:tc>
        <w:tc>
          <w:tcPr>
            <w:tcW w:w="1998" w:type="dxa"/>
            <w:vAlign w:val="center"/>
          </w:tcPr>
          <w:p w:rsidR="0041137F" w:rsidRDefault="0041137F" w:rsidP="00DC47C6">
            <w:pPr>
              <w:jc w:val="center"/>
              <w:rPr>
                <w:sz w:val="28"/>
                <w:szCs w:val="28"/>
              </w:rPr>
            </w:pPr>
            <w:r>
              <w:rPr>
                <w:sz w:val="28"/>
                <w:szCs w:val="28"/>
              </w:rPr>
              <w:t>0,60±0,02*</w:t>
            </w:r>
          </w:p>
        </w:tc>
      </w:tr>
      <w:tr w:rsidR="0041137F" w:rsidTr="00DC47C6">
        <w:tblPrEx>
          <w:tblCellMar>
            <w:top w:w="0" w:type="dxa"/>
            <w:bottom w:w="0" w:type="dxa"/>
          </w:tblCellMar>
        </w:tblPrEx>
        <w:tc>
          <w:tcPr>
            <w:tcW w:w="2142" w:type="dxa"/>
            <w:vAlign w:val="center"/>
          </w:tcPr>
          <w:p w:rsidR="0041137F" w:rsidRDefault="0041137F" w:rsidP="00DC47C6">
            <w:pPr>
              <w:jc w:val="center"/>
              <w:rPr>
                <w:sz w:val="28"/>
                <w:szCs w:val="28"/>
              </w:rPr>
            </w:pPr>
            <w:r>
              <w:rPr>
                <w:sz w:val="28"/>
                <w:szCs w:val="28"/>
              </w:rPr>
              <w:t>Амілаза, г/л/год</w:t>
            </w:r>
          </w:p>
        </w:tc>
        <w:tc>
          <w:tcPr>
            <w:tcW w:w="1800" w:type="dxa"/>
            <w:vAlign w:val="center"/>
          </w:tcPr>
          <w:p w:rsidR="0041137F" w:rsidRDefault="0041137F" w:rsidP="00DC47C6">
            <w:pPr>
              <w:jc w:val="center"/>
              <w:rPr>
                <w:sz w:val="28"/>
                <w:szCs w:val="28"/>
              </w:rPr>
            </w:pPr>
            <w:r>
              <w:rPr>
                <w:sz w:val="28"/>
                <w:szCs w:val="28"/>
              </w:rPr>
              <w:t>19,83±1,06</w:t>
            </w:r>
          </w:p>
        </w:tc>
        <w:tc>
          <w:tcPr>
            <w:tcW w:w="1818" w:type="dxa"/>
            <w:vAlign w:val="center"/>
          </w:tcPr>
          <w:p w:rsidR="0041137F" w:rsidRDefault="0041137F" w:rsidP="00DC47C6">
            <w:pPr>
              <w:jc w:val="center"/>
              <w:rPr>
                <w:sz w:val="28"/>
                <w:szCs w:val="28"/>
              </w:rPr>
            </w:pPr>
            <w:r>
              <w:rPr>
                <w:sz w:val="28"/>
                <w:szCs w:val="28"/>
              </w:rPr>
              <w:t>50,76±2,22*</w:t>
            </w:r>
          </w:p>
        </w:tc>
        <w:tc>
          <w:tcPr>
            <w:tcW w:w="1944" w:type="dxa"/>
            <w:vAlign w:val="center"/>
          </w:tcPr>
          <w:p w:rsidR="0041137F" w:rsidRDefault="0041137F" w:rsidP="00DC47C6">
            <w:pPr>
              <w:jc w:val="center"/>
              <w:rPr>
                <w:sz w:val="28"/>
                <w:szCs w:val="28"/>
              </w:rPr>
            </w:pPr>
            <w:r>
              <w:rPr>
                <w:sz w:val="28"/>
                <w:szCs w:val="28"/>
              </w:rPr>
              <w:t>42,58±2,97*</w:t>
            </w:r>
          </w:p>
        </w:tc>
        <w:tc>
          <w:tcPr>
            <w:tcW w:w="1998" w:type="dxa"/>
            <w:vAlign w:val="center"/>
          </w:tcPr>
          <w:p w:rsidR="0041137F" w:rsidRDefault="0041137F" w:rsidP="00DC47C6">
            <w:pPr>
              <w:jc w:val="center"/>
              <w:rPr>
                <w:sz w:val="28"/>
                <w:szCs w:val="28"/>
              </w:rPr>
            </w:pPr>
            <w:r>
              <w:rPr>
                <w:sz w:val="28"/>
                <w:szCs w:val="28"/>
              </w:rPr>
              <w:t>48,32±1,57*</w:t>
            </w:r>
          </w:p>
        </w:tc>
      </w:tr>
      <w:tr w:rsidR="0041137F" w:rsidTr="00DC47C6">
        <w:tblPrEx>
          <w:tblCellMar>
            <w:top w:w="0" w:type="dxa"/>
            <w:bottom w:w="0" w:type="dxa"/>
          </w:tblCellMar>
        </w:tblPrEx>
        <w:tc>
          <w:tcPr>
            <w:tcW w:w="2142" w:type="dxa"/>
            <w:vAlign w:val="center"/>
          </w:tcPr>
          <w:p w:rsidR="0041137F" w:rsidRDefault="0041137F" w:rsidP="00DC47C6">
            <w:pPr>
              <w:jc w:val="center"/>
              <w:rPr>
                <w:sz w:val="28"/>
                <w:szCs w:val="28"/>
              </w:rPr>
            </w:pPr>
            <w:r>
              <w:rPr>
                <w:sz w:val="28"/>
                <w:szCs w:val="28"/>
              </w:rPr>
              <w:t>ЛДГ</w:t>
            </w:r>
          </w:p>
        </w:tc>
        <w:tc>
          <w:tcPr>
            <w:tcW w:w="1800" w:type="dxa"/>
            <w:vAlign w:val="center"/>
          </w:tcPr>
          <w:p w:rsidR="0041137F" w:rsidRDefault="0041137F" w:rsidP="00DC47C6">
            <w:pPr>
              <w:jc w:val="center"/>
              <w:rPr>
                <w:sz w:val="28"/>
                <w:szCs w:val="28"/>
              </w:rPr>
            </w:pPr>
            <w:r>
              <w:rPr>
                <w:sz w:val="28"/>
                <w:szCs w:val="28"/>
              </w:rPr>
              <w:t>7,40±0,46</w:t>
            </w:r>
          </w:p>
        </w:tc>
        <w:tc>
          <w:tcPr>
            <w:tcW w:w="1818" w:type="dxa"/>
            <w:vAlign w:val="center"/>
          </w:tcPr>
          <w:p w:rsidR="0041137F" w:rsidRDefault="0041137F" w:rsidP="00DC47C6">
            <w:pPr>
              <w:jc w:val="center"/>
              <w:rPr>
                <w:sz w:val="28"/>
                <w:szCs w:val="28"/>
              </w:rPr>
            </w:pPr>
            <w:r>
              <w:rPr>
                <w:sz w:val="28"/>
                <w:szCs w:val="28"/>
              </w:rPr>
              <w:t>7,88±0,71</w:t>
            </w:r>
          </w:p>
        </w:tc>
        <w:tc>
          <w:tcPr>
            <w:tcW w:w="1944" w:type="dxa"/>
            <w:vAlign w:val="center"/>
          </w:tcPr>
          <w:p w:rsidR="0041137F" w:rsidRDefault="0041137F" w:rsidP="00DC47C6">
            <w:pPr>
              <w:jc w:val="center"/>
              <w:rPr>
                <w:sz w:val="28"/>
                <w:szCs w:val="28"/>
              </w:rPr>
            </w:pPr>
            <w:r>
              <w:rPr>
                <w:sz w:val="28"/>
                <w:szCs w:val="28"/>
              </w:rPr>
              <w:t>7,26±0,60</w:t>
            </w:r>
          </w:p>
        </w:tc>
        <w:tc>
          <w:tcPr>
            <w:tcW w:w="1998" w:type="dxa"/>
            <w:vAlign w:val="center"/>
          </w:tcPr>
          <w:p w:rsidR="0041137F" w:rsidRDefault="0041137F" w:rsidP="00DC47C6">
            <w:pPr>
              <w:jc w:val="center"/>
              <w:rPr>
                <w:sz w:val="28"/>
                <w:szCs w:val="28"/>
              </w:rPr>
            </w:pPr>
            <w:r>
              <w:rPr>
                <w:sz w:val="28"/>
                <w:szCs w:val="28"/>
              </w:rPr>
              <w:t>8,60±0,25*</w:t>
            </w:r>
          </w:p>
        </w:tc>
      </w:tr>
    </w:tbl>
    <w:p w:rsidR="0041137F" w:rsidRDefault="0041137F" w:rsidP="0041137F">
      <w:pPr>
        <w:pStyle w:val="affffffff5"/>
        <w:spacing w:line="264" w:lineRule="auto"/>
      </w:pPr>
    </w:p>
    <w:p w:rsidR="0041137F" w:rsidRDefault="0041137F" w:rsidP="0041137F">
      <w:pPr>
        <w:pStyle w:val="affffffff5"/>
        <w:spacing w:line="264" w:lineRule="auto"/>
      </w:pPr>
      <w:r>
        <w:t>Відмічено підвищення ліпазної активності підшлункової залози у курчат-бройлерів, яким згодовували гліцинат міді на 14,3% та лізинат міді – на 28,6%, тоді як згодовування метіонату міді призводило до зниження цього показника у 1,9 раза порівняно з контролем.</w:t>
      </w:r>
    </w:p>
    <w:p w:rsidR="0041137F" w:rsidRDefault="0041137F" w:rsidP="0041137F">
      <w:pPr>
        <w:pStyle w:val="affffffff5"/>
        <w:spacing w:line="264" w:lineRule="auto"/>
      </w:pPr>
      <w:r>
        <w:t>Отже, згодовування курчатам-бройлерам комплексних сполук міді з амінокислотами, і в першу чергу, гліцинату та лізинату, позитивно впливає на інтенсивність метаболічних процесів у тканинах, у тому числі окисно-відновних реакцій, що відбуваються за участю мідьвмісних ферментів, що узгоджується з результатами досліджень Хьюз М. (1983).</w:t>
      </w:r>
    </w:p>
    <w:p w:rsidR="0041137F" w:rsidRDefault="0041137F" w:rsidP="0041137F">
      <w:pPr>
        <w:pStyle w:val="affffffff5"/>
        <w:spacing w:line="264" w:lineRule="auto"/>
      </w:pPr>
      <w:r>
        <w:t>Встановлено, що комплексні сполуки міді з амінокислотами, які згодовували курчатам-бройлерам з комбікормом, не володіють кумулятивною здатністю.</w:t>
      </w:r>
    </w:p>
    <w:p w:rsidR="0041137F" w:rsidRDefault="0041137F" w:rsidP="0041137F">
      <w:pPr>
        <w:pStyle w:val="affffffff5"/>
        <w:spacing w:line="264" w:lineRule="auto"/>
      </w:pPr>
      <w:r>
        <w:t xml:space="preserve">Так, тривале згодовування у складі комбікорму метіонату, гліцинату та лізинату міді не призводило до підвищення рівня міді у плазмі крові, м’язах та печінці. Однак у курчат першої дослідної групи виводилось з послідом у         1,6 раза більше міді, ніж у птиці контрольної групи, тоді як її рівень у тканинах залишався таким як у контрольній групі (табл. 8). </w:t>
      </w:r>
    </w:p>
    <w:p w:rsidR="0041137F" w:rsidRDefault="0041137F" w:rsidP="0041137F">
      <w:pPr>
        <w:pStyle w:val="affffffff5"/>
        <w:spacing w:line="264" w:lineRule="auto"/>
        <w:jc w:val="right"/>
      </w:pPr>
      <w:r>
        <w:t>Таблиця 8</w:t>
      </w:r>
    </w:p>
    <w:p w:rsidR="0041137F" w:rsidRDefault="0041137F" w:rsidP="0041137F">
      <w:pPr>
        <w:pStyle w:val="9"/>
        <w:spacing w:line="264" w:lineRule="auto"/>
        <w:jc w:val="both"/>
      </w:pPr>
      <w:r>
        <w:t xml:space="preserve">Вміст міді у тканинах і посліді курчат-бройлерів, мг/кг, M±m, </w:t>
      </w:r>
      <w:r>
        <w:rPr>
          <w:lang w:val="en-US"/>
        </w:rPr>
        <w:t>n</w:t>
      </w:r>
      <w:r>
        <w:t>=3-10</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040"/>
        <w:gridCol w:w="1920"/>
        <w:gridCol w:w="2040"/>
        <w:gridCol w:w="2040"/>
      </w:tblGrid>
      <w:tr w:rsidR="0041137F" w:rsidTr="00DC47C6">
        <w:tblPrEx>
          <w:tblCellMar>
            <w:top w:w="0" w:type="dxa"/>
            <w:bottom w:w="0" w:type="dxa"/>
          </w:tblCellMar>
        </w:tblPrEx>
        <w:trPr>
          <w:cantSplit/>
        </w:trPr>
        <w:tc>
          <w:tcPr>
            <w:tcW w:w="1680" w:type="dxa"/>
            <w:vMerge w:val="restart"/>
            <w:vAlign w:val="center"/>
          </w:tcPr>
          <w:p w:rsidR="0041137F" w:rsidRDefault="0041137F" w:rsidP="00DC47C6">
            <w:pPr>
              <w:spacing w:line="216" w:lineRule="auto"/>
              <w:jc w:val="center"/>
              <w:rPr>
                <w:sz w:val="28"/>
                <w:szCs w:val="28"/>
              </w:rPr>
            </w:pPr>
            <w:r>
              <w:rPr>
                <w:sz w:val="28"/>
                <w:szCs w:val="28"/>
              </w:rPr>
              <w:t>Біологічний зразок</w:t>
            </w:r>
          </w:p>
        </w:tc>
        <w:tc>
          <w:tcPr>
            <w:tcW w:w="8040" w:type="dxa"/>
            <w:gridSpan w:val="4"/>
            <w:vAlign w:val="center"/>
          </w:tcPr>
          <w:p w:rsidR="0041137F" w:rsidRDefault="0041137F" w:rsidP="00DC47C6">
            <w:pPr>
              <w:pStyle w:val="30"/>
              <w:spacing w:line="216" w:lineRule="auto"/>
            </w:pPr>
            <w:r>
              <w:t>Групи</w:t>
            </w:r>
          </w:p>
        </w:tc>
      </w:tr>
      <w:tr w:rsidR="0041137F" w:rsidTr="00DC47C6">
        <w:tblPrEx>
          <w:tblCellMar>
            <w:top w:w="0" w:type="dxa"/>
            <w:bottom w:w="0" w:type="dxa"/>
          </w:tblCellMar>
        </w:tblPrEx>
        <w:trPr>
          <w:cantSplit/>
        </w:trPr>
        <w:tc>
          <w:tcPr>
            <w:tcW w:w="1680" w:type="dxa"/>
            <w:vMerge/>
            <w:vAlign w:val="center"/>
          </w:tcPr>
          <w:p w:rsidR="0041137F" w:rsidRDefault="0041137F" w:rsidP="00DC47C6">
            <w:pPr>
              <w:spacing w:line="216" w:lineRule="auto"/>
              <w:jc w:val="center"/>
              <w:rPr>
                <w:sz w:val="28"/>
                <w:szCs w:val="28"/>
              </w:rPr>
            </w:pPr>
          </w:p>
        </w:tc>
        <w:tc>
          <w:tcPr>
            <w:tcW w:w="2040" w:type="dxa"/>
            <w:vMerge w:val="restart"/>
            <w:vAlign w:val="center"/>
          </w:tcPr>
          <w:p w:rsidR="0041137F" w:rsidRDefault="0041137F" w:rsidP="00DC47C6">
            <w:pPr>
              <w:spacing w:line="216" w:lineRule="auto"/>
              <w:jc w:val="center"/>
              <w:rPr>
                <w:sz w:val="28"/>
                <w:szCs w:val="28"/>
              </w:rPr>
            </w:pPr>
            <w:r>
              <w:rPr>
                <w:sz w:val="28"/>
                <w:szCs w:val="28"/>
              </w:rPr>
              <w:t>контрольна</w:t>
            </w:r>
          </w:p>
        </w:tc>
        <w:tc>
          <w:tcPr>
            <w:tcW w:w="6000" w:type="dxa"/>
            <w:gridSpan w:val="3"/>
            <w:vAlign w:val="center"/>
          </w:tcPr>
          <w:p w:rsidR="0041137F" w:rsidRDefault="0041137F" w:rsidP="00DC47C6">
            <w:pPr>
              <w:pStyle w:val="30"/>
              <w:spacing w:line="216" w:lineRule="auto"/>
            </w:pPr>
            <w:r>
              <w:t>дослідні</w:t>
            </w:r>
          </w:p>
        </w:tc>
      </w:tr>
      <w:tr w:rsidR="0041137F" w:rsidTr="00DC47C6">
        <w:tblPrEx>
          <w:tblCellMar>
            <w:top w:w="0" w:type="dxa"/>
            <w:bottom w:w="0" w:type="dxa"/>
          </w:tblCellMar>
        </w:tblPrEx>
        <w:trPr>
          <w:cantSplit/>
        </w:trPr>
        <w:tc>
          <w:tcPr>
            <w:tcW w:w="1680" w:type="dxa"/>
            <w:vMerge/>
            <w:vAlign w:val="center"/>
          </w:tcPr>
          <w:p w:rsidR="0041137F" w:rsidRDefault="0041137F" w:rsidP="00DC47C6">
            <w:pPr>
              <w:spacing w:line="216" w:lineRule="auto"/>
              <w:jc w:val="center"/>
              <w:rPr>
                <w:sz w:val="28"/>
                <w:szCs w:val="28"/>
              </w:rPr>
            </w:pPr>
          </w:p>
        </w:tc>
        <w:tc>
          <w:tcPr>
            <w:tcW w:w="2040" w:type="dxa"/>
            <w:vMerge/>
            <w:vAlign w:val="center"/>
          </w:tcPr>
          <w:p w:rsidR="0041137F" w:rsidRDefault="0041137F" w:rsidP="00DC47C6">
            <w:pPr>
              <w:spacing w:line="216" w:lineRule="auto"/>
              <w:jc w:val="center"/>
              <w:rPr>
                <w:sz w:val="28"/>
                <w:szCs w:val="28"/>
              </w:rPr>
            </w:pPr>
          </w:p>
        </w:tc>
        <w:tc>
          <w:tcPr>
            <w:tcW w:w="1920" w:type="dxa"/>
            <w:vAlign w:val="center"/>
          </w:tcPr>
          <w:p w:rsidR="0041137F" w:rsidRDefault="0041137F" w:rsidP="00DC47C6">
            <w:pPr>
              <w:spacing w:line="216" w:lineRule="auto"/>
              <w:jc w:val="center"/>
              <w:rPr>
                <w:sz w:val="28"/>
                <w:szCs w:val="28"/>
              </w:rPr>
            </w:pPr>
            <w:r>
              <w:rPr>
                <w:sz w:val="28"/>
                <w:szCs w:val="28"/>
              </w:rPr>
              <w:t>1</w:t>
            </w:r>
          </w:p>
        </w:tc>
        <w:tc>
          <w:tcPr>
            <w:tcW w:w="2040" w:type="dxa"/>
            <w:vAlign w:val="center"/>
          </w:tcPr>
          <w:p w:rsidR="0041137F" w:rsidRDefault="0041137F" w:rsidP="00DC47C6">
            <w:pPr>
              <w:spacing w:line="216" w:lineRule="auto"/>
              <w:jc w:val="center"/>
              <w:rPr>
                <w:sz w:val="28"/>
                <w:szCs w:val="28"/>
              </w:rPr>
            </w:pPr>
            <w:r>
              <w:rPr>
                <w:sz w:val="28"/>
                <w:szCs w:val="28"/>
              </w:rPr>
              <w:t>2</w:t>
            </w:r>
          </w:p>
        </w:tc>
        <w:tc>
          <w:tcPr>
            <w:tcW w:w="2040" w:type="dxa"/>
            <w:vAlign w:val="center"/>
          </w:tcPr>
          <w:p w:rsidR="0041137F" w:rsidRDefault="0041137F" w:rsidP="00DC47C6">
            <w:pPr>
              <w:spacing w:line="216" w:lineRule="auto"/>
              <w:jc w:val="center"/>
              <w:rPr>
                <w:sz w:val="28"/>
                <w:szCs w:val="28"/>
              </w:rPr>
            </w:pPr>
            <w:r>
              <w:rPr>
                <w:sz w:val="28"/>
                <w:szCs w:val="28"/>
              </w:rPr>
              <w:t>3</w:t>
            </w:r>
          </w:p>
        </w:tc>
      </w:tr>
      <w:tr w:rsidR="0041137F" w:rsidTr="00DC47C6">
        <w:tblPrEx>
          <w:tblCellMar>
            <w:top w:w="0" w:type="dxa"/>
            <w:bottom w:w="0" w:type="dxa"/>
          </w:tblCellMar>
        </w:tblPrEx>
        <w:tc>
          <w:tcPr>
            <w:tcW w:w="1680" w:type="dxa"/>
            <w:vAlign w:val="center"/>
          </w:tcPr>
          <w:p w:rsidR="0041137F" w:rsidRDefault="0041137F" w:rsidP="00DC47C6">
            <w:pPr>
              <w:spacing w:line="216" w:lineRule="auto"/>
              <w:jc w:val="center"/>
              <w:rPr>
                <w:sz w:val="28"/>
                <w:szCs w:val="28"/>
              </w:rPr>
            </w:pPr>
            <w:r>
              <w:rPr>
                <w:sz w:val="28"/>
                <w:szCs w:val="28"/>
              </w:rPr>
              <w:t>Плазма крові, мг/л</w:t>
            </w:r>
          </w:p>
        </w:tc>
        <w:tc>
          <w:tcPr>
            <w:tcW w:w="2040" w:type="dxa"/>
            <w:vAlign w:val="center"/>
          </w:tcPr>
          <w:p w:rsidR="0041137F" w:rsidRDefault="0041137F" w:rsidP="00DC47C6">
            <w:pPr>
              <w:spacing w:line="216" w:lineRule="auto"/>
              <w:jc w:val="center"/>
              <w:rPr>
                <w:sz w:val="28"/>
                <w:szCs w:val="28"/>
              </w:rPr>
            </w:pPr>
            <w:r>
              <w:rPr>
                <w:sz w:val="28"/>
                <w:szCs w:val="28"/>
              </w:rPr>
              <w:t>0,54±0,05</w:t>
            </w:r>
          </w:p>
        </w:tc>
        <w:tc>
          <w:tcPr>
            <w:tcW w:w="1920" w:type="dxa"/>
            <w:vAlign w:val="center"/>
          </w:tcPr>
          <w:p w:rsidR="0041137F" w:rsidRDefault="0041137F" w:rsidP="00DC47C6">
            <w:pPr>
              <w:spacing w:line="216" w:lineRule="auto"/>
              <w:jc w:val="center"/>
              <w:rPr>
                <w:sz w:val="28"/>
                <w:szCs w:val="28"/>
              </w:rPr>
            </w:pPr>
            <w:r>
              <w:rPr>
                <w:sz w:val="28"/>
                <w:szCs w:val="28"/>
              </w:rPr>
              <w:t>0,58±0,05</w:t>
            </w:r>
          </w:p>
        </w:tc>
        <w:tc>
          <w:tcPr>
            <w:tcW w:w="2040" w:type="dxa"/>
            <w:vAlign w:val="center"/>
          </w:tcPr>
          <w:p w:rsidR="0041137F" w:rsidRDefault="0041137F" w:rsidP="00DC47C6">
            <w:pPr>
              <w:spacing w:line="216" w:lineRule="auto"/>
              <w:jc w:val="center"/>
              <w:rPr>
                <w:sz w:val="28"/>
                <w:szCs w:val="28"/>
              </w:rPr>
            </w:pPr>
            <w:r>
              <w:rPr>
                <w:sz w:val="28"/>
                <w:szCs w:val="28"/>
              </w:rPr>
              <w:t>0,41±0,03</w:t>
            </w:r>
          </w:p>
        </w:tc>
        <w:tc>
          <w:tcPr>
            <w:tcW w:w="2040" w:type="dxa"/>
            <w:vAlign w:val="center"/>
          </w:tcPr>
          <w:p w:rsidR="0041137F" w:rsidRDefault="0041137F" w:rsidP="00DC47C6">
            <w:pPr>
              <w:spacing w:line="216" w:lineRule="auto"/>
              <w:jc w:val="center"/>
              <w:rPr>
                <w:sz w:val="28"/>
                <w:szCs w:val="28"/>
              </w:rPr>
            </w:pPr>
            <w:r>
              <w:rPr>
                <w:sz w:val="28"/>
                <w:szCs w:val="28"/>
              </w:rPr>
              <w:t>0,58±0,04</w:t>
            </w:r>
          </w:p>
        </w:tc>
      </w:tr>
      <w:tr w:rsidR="0041137F" w:rsidTr="00DC47C6">
        <w:tblPrEx>
          <w:tblCellMar>
            <w:top w:w="0" w:type="dxa"/>
            <w:bottom w:w="0" w:type="dxa"/>
          </w:tblCellMar>
        </w:tblPrEx>
        <w:tc>
          <w:tcPr>
            <w:tcW w:w="1680" w:type="dxa"/>
            <w:vAlign w:val="center"/>
          </w:tcPr>
          <w:p w:rsidR="0041137F" w:rsidRDefault="0041137F" w:rsidP="00DC47C6">
            <w:pPr>
              <w:spacing w:line="216" w:lineRule="auto"/>
              <w:jc w:val="center"/>
              <w:rPr>
                <w:sz w:val="28"/>
                <w:szCs w:val="28"/>
              </w:rPr>
            </w:pPr>
            <w:r>
              <w:rPr>
                <w:sz w:val="28"/>
                <w:szCs w:val="28"/>
              </w:rPr>
              <w:t>М’язи</w:t>
            </w:r>
          </w:p>
        </w:tc>
        <w:tc>
          <w:tcPr>
            <w:tcW w:w="2040" w:type="dxa"/>
            <w:vAlign w:val="center"/>
          </w:tcPr>
          <w:p w:rsidR="0041137F" w:rsidRDefault="0041137F" w:rsidP="00DC47C6">
            <w:pPr>
              <w:spacing w:line="216" w:lineRule="auto"/>
              <w:jc w:val="center"/>
              <w:rPr>
                <w:sz w:val="28"/>
                <w:szCs w:val="28"/>
              </w:rPr>
            </w:pPr>
            <w:r>
              <w:rPr>
                <w:sz w:val="28"/>
                <w:szCs w:val="28"/>
              </w:rPr>
              <w:t>0,54±0,08</w:t>
            </w:r>
          </w:p>
        </w:tc>
        <w:tc>
          <w:tcPr>
            <w:tcW w:w="1920" w:type="dxa"/>
            <w:vAlign w:val="center"/>
          </w:tcPr>
          <w:p w:rsidR="0041137F" w:rsidRDefault="0041137F" w:rsidP="00DC47C6">
            <w:pPr>
              <w:spacing w:line="216" w:lineRule="auto"/>
              <w:jc w:val="center"/>
              <w:rPr>
                <w:sz w:val="28"/>
                <w:szCs w:val="28"/>
              </w:rPr>
            </w:pPr>
            <w:r>
              <w:rPr>
                <w:sz w:val="28"/>
                <w:szCs w:val="28"/>
              </w:rPr>
              <w:t>0,50±0,03</w:t>
            </w:r>
          </w:p>
        </w:tc>
        <w:tc>
          <w:tcPr>
            <w:tcW w:w="2040" w:type="dxa"/>
            <w:vAlign w:val="center"/>
          </w:tcPr>
          <w:p w:rsidR="0041137F" w:rsidRDefault="0041137F" w:rsidP="00DC47C6">
            <w:pPr>
              <w:spacing w:line="216" w:lineRule="auto"/>
              <w:jc w:val="center"/>
              <w:rPr>
                <w:sz w:val="28"/>
                <w:szCs w:val="28"/>
              </w:rPr>
            </w:pPr>
            <w:r>
              <w:rPr>
                <w:sz w:val="28"/>
                <w:szCs w:val="28"/>
              </w:rPr>
              <w:t>0,53±0,06</w:t>
            </w:r>
          </w:p>
        </w:tc>
        <w:tc>
          <w:tcPr>
            <w:tcW w:w="2040" w:type="dxa"/>
            <w:vAlign w:val="center"/>
          </w:tcPr>
          <w:p w:rsidR="0041137F" w:rsidRDefault="0041137F" w:rsidP="00DC47C6">
            <w:pPr>
              <w:spacing w:line="216" w:lineRule="auto"/>
              <w:jc w:val="center"/>
              <w:rPr>
                <w:sz w:val="28"/>
                <w:szCs w:val="28"/>
              </w:rPr>
            </w:pPr>
            <w:r>
              <w:rPr>
                <w:sz w:val="28"/>
                <w:szCs w:val="28"/>
              </w:rPr>
              <w:t>0,57±0,04</w:t>
            </w:r>
          </w:p>
        </w:tc>
      </w:tr>
      <w:tr w:rsidR="0041137F" w:rsidTr="00DC47C6">
        <w:tblPrEx>
          <w:tblCellMar>
            <w:top w:w="0" w:type="dxa"/>
            <w:bottom w:w="0" w:type="dxa"/>
          </w:tblCellMar>
        </w:tblPrEx>
        <w:tc>
          <w:tcPr>
            <w:tcW w:w="1680" w:type="dxa"/>
            <w:vAlign w:val="center"/>
          </w:tcPr>
          <w:p w:rsidR="0041137F" w:rsidRDefault="0041137F" w:rsidP="00DC47C6">
            <w:pPr>
              <w:spacing w:line="216" w:lineRule="auto"/>
              <w:jc w:val="center"/>
              <w:rPr>
                <w:sz w:val="28"/>
                <w:szCs w:val="28"/>
              </w:rPr>
            </w:pPr>
            <w:r>
              <w:rPr>
                <w:sz w:val="28"/>
                <w:szCs w:val="28"/>
              </w:rPr>
              <w:t>Печінка</w:t>
            </w:r>
          </w:p>
        </w:tc>
        <w:tc>
          <w:tcPr>
            <w:tcW w:w="2040" w:type="dxa"/>
            <w:vAlign w:val="center"/>
          </w:tcPr>
          <w:p w:rsidR="0041137F" w:rsidRDefault="0041137F" w:rsidP="00DC47C6">
            <w:pPr>
              <w:spacing w:line="216" w:lineRule="auto"/>
              <w:jc w:val="center"/>
              <w:rPr>
                <w:sz w:val="28"/>
                <w:szCs w:val="28"/>
              </w:rPr>
            </w:pPr>
            <w:r>
              <w:rPr>
                <w:sz w:val="28"/>
                <w:szCs w:val="28"/>
              </w:rPr>
              <w:t>2,16±0,22</w:t>
            </w:r>
          </w:p>
        </w:tc>
        <w:tc>
          <w:tcPr>
            <w:tcW w:w="1920" w:type="dxa"/>
            <w:vAlign w:val="center"/>
          </w:tcPr>
          <w:p w:rsidR="0041137F" w:rsidRDefault="0041137F" w:rsidP="00DC47C6">
            <w:pPr>
              <w:spacing w:line="216" w:lineRule="auto"/>
              <w:jc w:val="center"/>
              <w:rPr>
                <w:sz w:val="28"/>
                <w:szCs w:val="28"/>
              </w:rPr>
            </w:pPr>
            <w:r>
              <w:rPr>
                <w:sz w:val="28"/>
                <w:szCs w:val="28"/>
              </w:rPr>
              <w:t>2,05±0,09</w:t>
            </w:r>
          </w:p>
        </w:tc>
        <w:tc>
          <w:tcPr>
            <w:tcW w:w="2040" w:type="dxa"/>
            <w:vAlign w:val="center"/>
          </w:tcPr>
          <w:p w:rsidR="0041137F" w:rsidRDefault="0041137F" w:rsidP="00DC47C6">
            <w:pPr>
              <w:spacing w:line="216" w:lineRule="auto"/>
              <w:jc w:val="center"/>
              <w:rPr>
                <w:sz w:val="28"/>
                <w:szCs w:val="28"/>
              </w:rPr>
            </w:pPr>
            <w:r>
              <w:rPr>
                <w:sz w:val="28"/>
                <w:szCs w:val="28"/>
              </w:rPr>
              <w:t>2,39±0,19</w:t>
            </w:r>
          </w:p>
        </w:tc>
        <w:tc>
          <w:tcPr>
            <w:tcW w:w="2040" w:type="dxa"/>
            <w:vAlign w:val="center"/>
          </w:tcPr>
          <w:p w:rsidR="0041137F" w:rsidRDefault="0041137F" w:rsidP="00DC47C6">
            <w:pPr>
              <w:spacing w:line="216" w:lineRule="auto"/>
              <w:jc w:val="center"/>
              <w:rPr>
                <w:sz w:val="28"/>
                <w:szCs w:val="28"/>
              </w:rPr>
            </w:pPr>
            <w:r>
              <w:rPr>
                <w:sz w:val="28"/>
                <w:szCs w:val="28"/>
              </w:rPr>
              <w:t>2,07±0,18</w:t>
            </w:r>
          </w:p>
        </w:tc>
      </w:tr>
      <w:tr w:rsidR="0041137F" w:rsidTr="00DC47C6">
        <w:tblPrEx>
          <w:tblCellMar>
            <w:top w:w="0" w:type="dxa"/>
            <w:bottom w:w="0" w:type="dxa"/>
          </w:tblCellMar>
        </w:tblPrEx>
        <w:tc>
          <w:tcPr>
            <w:tcW w:w="1680" w:type="dxa"/>
            <w:vAlign w:val="center"/>
          </w:tcPr>
          <w:p w:rsidR="0041137F" w:rsidRDefault="0041137F" w:rsidP="00DC47C6">
            <w:pPr>
              <w:spacing w:line="216" w:lineRule="auto"/>
              <w:jc w:val="center"/>
              <w:rPr>
                <w:sz w:val="28"/>
                <w:szCs w:val="28"/>
              </w:rPr>
            </w:pPr>
            <w:r>
              <w:rPr>
                <w:sz w:val="28"/>
                <w:szCs w:val="28"/>
              </w:rPr>
              <w:t>Послід</w:t>
            </w:r>
          </w:p>
        </w:tc>
        <w:tc>
          <w:tcPr>
            <w:tcW w:w="2040" w:type="dxa"/>
            <w:vAlign w:val="center"/>
          </w:tcPr>
          <w:p w:rsidR="0041137F" w:rsidRDefault="0041137F" w:rsidP="00DC47C6">
            <w:pPr>
              <w:spacing w:line="216" w:lineRule="auto"/>
              <w:jc w:val="center"/>
              <w:rPr>
                <w:sz w:val="28"/>
                <w:szCs w:val="28"/>
              </w:rPr>
            </w:pPr>
            <w:r>
              <w:rPr>
                <w:sz w:val="28"/>
                <w:szCs w:val="28"/>
              </w:rPr>
              <w:t>8,37±0,15</w:t>
            </w:r>
          </w:p>
        </w:tc>
        <w:tc>
          <w:tcPr>
            <w:tcW w:w="1920" w:type="dxa"/>
            <w:vAlign w:val="center"/>
          </w:tcPr>
          <w:p w:rsidR="0041137F" w:rsidRDefault="0041137F" w:rsidP="00DC47C6">
            <w:pPr>
              <w:spacing w:line="216" w:lineRule="auto"/>
              <w:jc w:val="center"/>
              <w:rPr>
                <w:sz w:val="28"/>
                <w:szCs w:val="28"/>
              </w:rPr>
            </w:pPr>
            <w:r>
              <w:rPr>
                <w:sz w:val="28"/>
                <w:szCs w:val="28"/>
              </w:rPr>
              <w:t>13,70±0,49*</w:t>
            </w:r>
          </w:p>
        </w:tc>
        <w:tc>
          <w:tcPr>
            <w:tcW w:w="2040" w:type="dxa"/>
            <w:vAlign w:val="center"/>
          </w:tcPr>
          <w:p w:rsidR="0041137F" w:rsidRDefault="0041137F" w:rsidP="00DC47C6">
            <w:pPr>
              <w:spacing w:line="216" w:lineRule="auto"/>
              <w:jc w:val="center"/>
              <w:rPr>
                <w:sz w:val="28"/>
                <w:szCs w:val="28"/>
              </w:rPr>
            </w:pPr>
            <w:r>
              <w:rPr>
                <w:sz w:val="28"/>
                <w:szCs w:val="28"/>
              </w:rPr>
              <w:t>9,00±0,71</w:t>
            </w:r>
          </w:p>
        </w:tc>
        <w:tc>
          <w:tcPr>
            <w:tcW w:w="2040" w:type="dxa"/>
            <w:vAlign w:val="center"/>
          </w:tcPr>
          <w:p w:rsidR="0041137F" w:rsidRDefault="0041137F" w:rsidP="00DC47C6">
            <w:pPr>
              <w:spacing w:line="216" w:lineRule="auto"/>
              <w:jc w:val="center"/>
              <w:rPr>
                <w:sz w:val="28"/>
                <w:szCs w:val="28"/>
              </w:rPr>
            </w:pPr>
            <w:r>
              <w:rPr>
                <w:sz w:val="28"/>
                <w:szCs w:val="28"/>
              </w:rPr>
              <w:t>8,43±0,11</w:t>
            </w:r>
          </w:p>
        </w:tc>
      </w:tr>
    </w:tbl>
    <w:p w:rsidR="0041137F" w:rsidRDefault="0041137F" w:rsidP="0041137F">
      <w:pPr>
        <w:pStyle w:val="affffffff5"/>
        <w:spacing w:line="264" w:lineRule="auto"/>
      </w:pPr>
    </w:p>
    <w:p w:rsidR="0041137F" w:rsidRDefault="0041137F" w:rsidP="0041137F">
      <w:pPr>
        <w:pStyle w:val="25"/>
        <w:tabs>
          <w:tab w:val="left" w:pos="1122"/>
        </w:tabs>
        <w:spacing w:line="264" w:lineRule="auto"/>
      </w:pPr>
      <w:r>
        <w:lastRenderedPageBreak/>
        <w:t xml:space="preserve">Дослідженнями встановлено, що згодовування курчатам-бройлерам комбікормів з вмістом метіонату, гліцинату та лізинату міді сприяло підвищенню активності церулоплазміну в печінці відповідно у 5,3; 6,4 і        14,0 рази порівняно з контролем, тоді як у плазмі крові цей показник змінювався значно менше (табл. 9). </w:t>
      </w:r>
    </w:p>
    <w:p w:rsidR="0041137F" w:rsidRDefault="0041137F" w:rsidP="0041137F">
      <w:pPr>
        <w:pStyle w:val="25"/>
        <w:spacing w:line="264" w:lineRule="auto"/>
        <w:jc w:val="right"/>
      </w:pPr>
      <w:r>
        <w:t>Таблиця 9</w:t>
      </w:r>
    </w:p>
    <w:p w:rsidR="0041137F" w:rsidRDefault="0041137F" w:rsidP="0041137F">
      <w:pPr>
        <w:pStyle w:val="25"/>
        <w:spacing w:line="264" w:lineRule="auto"/>
      </w:pPr>
      <w:r>
        <w:t xml:space="preserve">Активність церулоплазміну в тканинах курчат-бройлерів, M±m, </w:t>
      </w:r>
      <w:r>
        <w:rPr>
          <w:lang w:val="en-US"/>
        </w:rPr>
        <w:t>n</w:t>
      </w:r>
      <w:r>
        <w:t>=10</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800"/>
        <w:gridCol w:w="1920"/>
        <w:gridCol w:w="2040"/>
        <w:gridCol w:w="1920"/>
      </w:tblGrid>
      <w:tr w:rsidR="0041137F" w:rsidTr="00DC47C6">
        <w:trPr>
          <w:cantSplit/>
        </w:trPr>
        <w:tc>
          <w:tcPr>
            <w:tcW w:w="2022" w:type="dxa"/>
            <w:vMerge w:val="restart"/>
            <w:vAlign w:val="center"/>
          </w:tcPr>
          <w:p w:rsidR="0041137F" w:rsidRDefault="0041137F" w:rsidP="00DC47C6">
            <w:pPr>
              <w:jc w:val="center"/>
              <w:rPr>
                <w:sz w:val="28"/>
                <w:szCs w:val="28"/>
              </w:rPr>
            </w:pPr>
            <w:r>
              <w:rPr>
                <w:sz w:val="28"/>
                <w:szCs w:val="28"/>
              </w:rPr>
              <w:t>Біологічний зразок</w:t>
            </w:r>
          </w:p>
        </w:tc>
        <w:tc>
          <w:tcPr>
            <w:tcW w:w="7680" w:type="dxa"/>
            <w:gridSpan w:val="4"/>
            <w:vAlign w:val="center"/>
          </w:tcPr>
          <w:p w:rsidR="0041137F" w:rsidRDefault="0041137F" w:rsidP="00DC47C6">
            <w:pPr>
              <w:jc w:val="center"/>
              <w:rPr>
                <w:sz w:val="28"/>
                <w:szCs w:val="28"/>
              </w:rPr>
            </w:pPr>
            <w:r>
              <w:rPr>
                <w:sz w:val="28"/>
                <w:szCs w:val="28"/>
              </w:rPr>
              <w:t>Групи</w:t>
            </w:r>
          </w:p>
        </w:tc>
      </w:tr>
      <w:tr w:rsidR="0041137F" w:rsidTr="00DC47C6">
        <w:trPr>
          <w:cantSplit/>
        </w:trPr>
        <w:tc>
          <w:tcPr>
            <w:tcW w:w="2022" w:type="dxa"/>
            <w:vMerge/>
            <w:vAlign w:val="center"/>
          </w:tcPr>
          <w:p w:rsidR="0041137F" w:rsidRDefault="0041137F" w:rsidP="00DC47C6">
            <w:pPr>
              <w:jc w:val="center"/>
              <w:rPr>
                <w:sz w:val="28"/>
                <w:szCs w:val="28"/>
              </w:rPr>
            </w:pPr>
          </w:p>
        </w:tc>
        <w:tc>
          <w:tcPr>
            <w:tcW w:w="1800" w:type="dxa"/>
            <w:vMerge w:val="restart"/>
            <w:vAlign w:val="center"/>
          </w:tcPr>
          <w:p w:rsidR="0041137F" w:rsidRDefault="0041137F" w:rsidP="00DC47C6">
            <w:pPr>
              <w:jc w:val="center"/>
              <w:rPr>
                <w:sz w:val="28"/>
                <w:szCs w:val="28"/>
              </w:rPr>
            </w:pPr>
            <w:r>
              <w:rPr>
                <w:sz w:val="28"/>
                <w:szCs w:val="28"/>
              </w:rPr>
              <w:t>контрольна</w:t>
            </w:r>
          </w:p>
        </w:tc>
        <w:tc>
          <w:tcPr>
            <w:tcW w:w="5880" w:type="dxa"/>
            <w:gridSpan w:val="3"/>
            <w:vAlign w:val="center"/>
          </w:tcPr>
          <w:p w:rsidR="0041137F" w:rsidRDefault="0041137F" w:rsidP="00DC47C6">
            <w:pPr>
              <w:jc w:val="center"/>
              <w:rPr>
                <w:sz w:val="28"/>
                <w:szCs w:val="28"/>
              </w:rPr>
            </w:pPr>
            <w:r>
              <w:rPr>
                <w:sz w:val="28"/>
                <w:szCs w:val="28"/>
              </w:rPr>
              <w:t>дослідні</w:t>
            </w:r>
          </w:p>
        </w:tc>
      </w:tr>
      <w:tr w:rsidR="0041137F" w:rsidTr="00DC47C6">
        <w:trPr>
          <w:cantSplit/>
        </w:trPr>
        <w:tc>
          <w:tcPr>
            <w:tcW w:w="2022" w:type="dxa"/>
            <w:vMerge/>
            <w:vAlign w:val="center"/>
          </w:tcPr>
          <w:p w:rsidR="0041137F" w:rsidRDefault="0041137F" w:rsidP="00DC47C6">
            <w:pPr>
              <w:jc w:val="center"/>
              <w:rPr>
                <w:sz w:val="28"/>
                <w:szCs w:val="28"/>
              </w:rPr>
            </w:pPr>
          </w:p>
        </w:tc>
        <w:tc>
          <w:tcPr>
            <w:tcW w:w="1800" w:type="dxa"/>
            <w:vMerge/>
            <w:vAlign w:val="center"/>
          </w:tcPr>
          <w:p w:rsidR="0041137F" w:rsidRDefault="0041137F" w:rsidP="00DC47C6">
            <w:pPr>
              <w:jc w:val="center"/>
              <w:rPr>
                <w:sz w:val="28"/>
                <w:szCs w:val="28"/>
              </w:rPr>
            </w:pPr>
          </w:p>
        </w:tc>
        <w:tc>
          <w:tcPr>
            <w:tcW w:w="1920" w:type="dxa"/>
            <w:vAlign w:val="center"/>
          </w:tcPr>
          <w:p w:rsidR="0041137F" w:rsidRDefault="0041137F" w:rsidP="00DC47C6">
            <w:pPr>
              <w:jc w:val="center"/>
              <w:rPr>
                <w:sz w:val="28"/>
                <w:szCs w:val="28"/>
              </w:rPr>
            </w:pPr>
            <w:r>
              <w:rPr>
                <w:sz w:val="28"/>
                <w:szCs w:val="28"/>
              </w:rPr>
              <w:t>1</w:t>
            </w:r>
          </w:p>
        </w:tc>
        <w:tc>
          <w:tcPr>
            <w:tcW w:w="2040" w:type="dxa"/>
            <w:vAlign w:val="center"/>
          </w:tcPr>
          <w:p w:rsidR="0041137F" w:rsidRDefault="0041137F" w:rsidP="00DC47C6">
            <w:pPr>
              <w:jc w:val="center"/>
              <w:rPr>
                <w:sz w:val="28"/>
                <w:szCs w:val="28"/>
              </w:rPr>
            </w:pPr>
            <w:r>
              <w:rPr>
                <w:sz w:val="28"/>
                <w:szCs w:val="28"/>
              </w:rPr>
              <w:t>2</w:t>
            </w:r>
          </w:p>
        </w:tc>
        <w:tc>
          <w:tcPr>
            <w:tcW w:w="1920" w:type="dxa"/>
            <w:vAlign w:val="center"/>
          </w:tcPr>
          <w:p w:rsidR="0041137F" w:rsidRDefault="0041137F" w:rsidP="00DC47C6">
            <w:pPr>
              <w:jc w:val="center"/>
              <w:rPr>
                <w:sz w:val="28"/>
                <w:szCs w:val="28"/>
              </w:rPr>
            </w:pPr>
            <w:r>
              <w:rPr>
                <w:sz w:val="28"/>
                <w:szCs w:val="28"/>
              </w:rPr>
              <w:t>3</w:t>
            </w:r>
          </w:p>
        </w:tc>
      </w:tr>
      <w:tr w:rsidR="0041137F" w:rsidTr="00DC47C6">
        <w:tc>
          <w:tcPr>
            <w:tcW w:w="2022" w:type="dxa"/>
            <w:vAlign w:val="center"/>
          </w:tcPr>
          <w:p w:rsidR="0041137F" w:rsidRDefault="0041137F" w:rsidP="00DC47C6">
            <w:pPr>
              <w:jc w:val="center"/>
              <w:rPr>
                <w:sz w:val="28"/>
                <w:szCs w:val="28"/>
              </w:rPr>
            </w:pPr>
            <w:r>
              <w:rPr>
                <w:sz w:val="28"/>
                <w:szCs w:val="28"/>
              </w:rPr>
              <w:t>Плазма крові, мг/л</w:t>
            </w:r>
          </w:p>
        </w:tc>
        <w:tc>
          <w:tcPr>
            <w:tcW w:w="1800" w:type="dxa"/>
            <w:vAlign w:val="center"/>
          </w:tcPr>
          <w:p w:rsidR="0041137F" w:rsidRDefault="0041137F" w:rsidP="00DC47C6">
            <w:pPr>
              <w:jc w:val="center"/>
              <w:rPr>
                <w:sz w:val="28"/>
                <w:szCs w:val="28"/>
              </w:rPr>
            </w:pPr>
            <w:r>
              <w:rPr>
                <w:sz w:val="28"/>
                <w:szCs w:val="28"/>
              </w:rPr>
              <w:t>38,50±0,98</w:t>
            </w:r>
          </w:p>
        </w:tc>
        <w:tc>
          <w:tcPr>
            <w:tcW w:w="1920" w:type="dxa"/>
            <w:vAlign w:val="center"/>
          </w:tcPr>
          <w:p w:rsidR="0041137F" w:rsidRDefault="0041137F" w:rsidP="00DC47C6">
            <w:pPr>
              <w:jc w:val="center"/>
              <w:rPr>
                <w:sz w:val="28"/>
                <w:szCs w:val="28"/>
              </w:rPr>
            </w:pPr>
            <w:r>
              <w:rPr>
                <w:sz w:val="28"/>
                <w:szCs w:val="28"/>
              </w:rPr>
              <w:t>43,13±1,23*</w:t>
            </w:r>
          </w:p>
        </w:tc>
        <w:tc>
          <w:tcPr>
            <w:tcW w:w="2040" w:type="dxa"/>
            <w:vAlign w:val="center"/>
          </w:tcPr>
          <w:p w:rsidR="0041137F" w:rsidRDefault="0041137F" w:rsidP="00DC47C6">
            <w:pPr>
              <w:jc w:val="center"/>
              <w:rPr>
                <w:sz w:val="28"/>
                <w:szCs w:val="28"/>
              </w:rPr>
            </w:pPr>
            <w:r>
              <w:rPr>
                <w:sz w:val="28"/>
                <w:szCs w:val="28"/>
              </w:rPr>
              <w:t>42,29±1,78</w:t>
            </w:r>
          </w:p>
        </w:tc>
        <w:tc>
          <w:tcPr>
            <w:tcW w:w="1920" w:type="dxa"/>
            <w:vAlign w:val="center"/>
          </w:tcPr>
          <w:p w:rsidR="0041137F" w:rsidRDefault="0041137F" w:rsidP="00DC47C6">
            <w:pPr>
              <w:jc w:val="center"/>
              <w:rPr>
                <w:sz w:val="28"/>
                <w:szCs w:val="28"/>
              </w:rPr>
            </w:pPr>
            <w:r>
              <w:rPr>
                <w:sz w:val="28"/>
                <w:szCs w:val="28"/>
              </w:rPr>
              <w:t>34,27±1,47*</w:t>
            </w:r>
          </w:p>
        </w:tc>
      </w:tr>
      <w:tr w:rsidR="0041137F" w:rsidTr="00DC47C6">
        <w:tc>
          <w:tcPr>
            <w:tcW w:w="2022" w:type="dxa"/>
            <w:vAlign w:val="center"/>
          </w:tcPr>
          <w:p w:rsidR="0041137F" w:rsidRDefault="0041137F" w:rsidP="00DC47C6">
            <w:pPr>
              <w:jc w:val="center"/>
              <w:rPr>
                <w:sz w:val="28"/>
                <w:szCs w:val="28"/>
              </w:rPr>
            </w:pPr>
            <w:r>
              <w:rPr>
                <w:sz w:val="28"/>
                <w:szCs w:val="28"/>
              </w:rPr>
              <w:t xml:space="preserve">Печінка, </w:t>
            </w:r>
          </w:p>
          <w:p w:rsidR="0041137F" w:rsidRDefault="0041137F" w:rsidP="00DC47C6">
            <w:pPr>
              <w:jc w:val="center"/>
              <w:rPr>
                <w:sz w:val="28"/>
                <w:szCs w:val="28"/>
              </w:rPr>
            </w:pPr>
            <w:r>
              <w:rPr>
                <w:sz w:val="28"/>
                <w:szCs w:val="28"/>
              </w:rPr>
              <w:t>мг/кг</w:t>
            </w:r>
          </w:p>
        </w:tc>
        <w:tc>
          <w:tcPr>
            <w:tcW w:w="1800" w:type="dxa"/>
            <w:vAlign w:val="center"/>
          </w:tcPr>
          <w:p w:rsidR="0041137F" w:rsidRDefault="0041137F" w:rsidP="00DC47C6">
            <w:pPr>
              <w:jc w:val="center"/>
              <w:rPr>
                <w:sz w:val="28"/>
                <w:szCs w:val="28"/>
              </w:rPr>
            </w:pPr>
            <w:r>
              <w:rPr>
                <w:sz w:val="28"/>
                <w:szCs w:val="28"/>
              </w:rPr>
              <w:t>12,25±3,91</w:t>
            </w:r>
          </w:p>
        </w:tc>
        <w:tc>
          <w:tcPr>
            <w:tcW w:w="1920" w:type="dxa"/>
            <w:vAlign w:val="center"/>
          </w:tcPr>
          <w:p w:rsidR="0041137F" w:rsidRDefault="0041137F" w:rsidP="00DC47C6">
            <w:pPr>
              <w:jc w:val="center"/>
              <w:rPr>
                <w:sz w:val="28"/>
                <w:szCs w:val="28"/>
              </w:rPr>
            </w:pPr>
            <w:r>
              <w:rPr>
                <w:sz w:val="28"/>
                <w:szCs w:val="28"/>
              </w:rPr>
              <w:t>64,53±3,79*</w:t>
            </w:r>
          </w:p>
        </w:tc>
        <w:tc>
          <w:tcPr>
            <w:tcW w:w="2040" w:type="dxa"/>
            <w:vAlign w:val="center"/>
          </w:tcPr>
          <w:p w:rsidR="0041137F" w:rsidRDefault="0041137F" w:rsidP="00DC47C6">
            <w:pPr>
              <w:jc w:val="center"/>
              <w:rPr>
                <w:sz w:val="28"/>
                <w:szCs w:val="28"/>
              </w:rPr>
            </w:pPr>
            <w:r>
              <w:rPr>
                <w:sz w:val="28"/>
                <w:szCs w:val="28"/>
              </w:rPr>
              <w:t>78,75±7,43*</w:t>
            </w:r>
          </w:p>
        </w:tc>
        <w:tc>
          <w:tcPr>
            <w:tcW w:w="1920" w:type="dxa"/>
            <w:vAlign w:val="center"/>
          </w:tcPr>
          <w:p w:rsidR="0041137F" w:rsidRDefault="0041137F" w:rsidP="00DC47C6">
            <w:pPr>
              <w:jc w:val="center"/>
              <w:rPr>
                <w:sz w:val="28"/>
                <w:szCs w:val="28"/>
              </w:rPr>
            </w:pPr>
            <w:r>
              <w:rPr>
                <w:sz w:val="28"/>
                <w:szCs w:val="28"/>
              </w:rPr>
              <w:t>173,13±6,63*</w:t>
            </w:r>
          </w:p>
        </w:tc>
      </w:tr>
    </w:tbl>
    <w:p w:rsidR="0041137F" w:rsidRDefault="0041137F" w:rsidP="0041137F">
      <w:pPr>
        <w:pStyle w:val="25"/>
        <w:tabs>
          <w:tab w:val="left" w:pos="1122"/>
        </w:tabs>
        <w:spacing w:line="264" w:lineRule="auto"/>
      </w:pPr>
    </w:p>
    <w:p w:rsidR="0041137F" w:rsidRDefault="0041137F" w:rsidP="0041137F">
      <w:pPr>
        <w:pStyle w:val="25"/>
        <w:tabs>
          <w:tab w:val="left" w:pos="1122"/>
        </w:tabs>
        <w:spacing w:line="264" w:lineRule="auto"/>
      </w:pPr>
      <w:r>
        <w:t>Таким чином, встановлено, що мідь із таких комплексних сполук з амінокислотами як метіонат, гліцинат та лізинат, не лише добре засвоюється організмом, але й ефективно використовується у біосинтезі ряду білкових молекул, до яких відносять і церулоплазмін.</w:t>
      </w:r>
    </w:p>
    <w:p w:rsidR="0041137F" w:rsidRDefault="0041137F" w:rsidP="0041137F">
      <w:pPr>
        <w:pStyle w:val="affffffff5"/>
        <w:spacing w:line="264" w:lineRule="auto"/>
        <w:ind w:firstLine="839"/>
      </w:pPr>
      <w:r>
        <w:t>Встановлено, що згодовування протягом 42 діб метіонату, гліцинату та лізинату міді не впливало на живу масу курчат-бройлерів порівняно з контролем як протягом всього періоду вирощування, так і в кінці досліду   (табл. 10).</w:t>
      </w:r>
    </w:p>
    <w:p w:rsidR="0041137F" w:rsidRDefault="0041137F" w:rsidP="0041137F">
      <w:pPr>
        <w:pStyle w:val="affffffff5"/>
        <w:spacing w:line="264" w:lineRule="auto"/>
        <w:ind w:firstLine="839"/>
        <w:jc w:val="right"/>
      </w:pPr>
      <w:r>
        <w:t>Таблиця 10</w:t>
      </w:r>
    </w:p>
    <w:p w:rsidR="0041137F" w:rsidRDefault="0041137F" w:rsidP="0041137F">
      <w:pPr>
        <w:pStyle w:val="affffffff5"/>
        <w:spacing w:line="264" w:lineRule="auto"/>
        <w:ind w:firstLine="839"/>
      </w:pPr>
      <w:r>
        <w:t xml:space="preserve">Жива маса курчат бройлерів, г, M±m, </w:t>
      </w:r>
      <w:r>
        <w:rPr>
          <w:lang w:val="en-US"/>
        </w:rPr>
        <w:t>n</w:t>
      </w:r>
      <w: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2129"/>
        <w:gridCol w:w="2129"/>
        <w:gridCol w:w="2129"/>
        <w:gridCol w:w="2129"/>
      </w:tblGrid>
      <w:tr w:rsidR="0041137F" w:rsidTr="00DC47C6">
        <w:tblPrEx>
          <w:tblCellMar>
            <w:top w:w="0" w:type="dxa"/>
            <w:bottom w:w="0" w:type="dxa"/>
          </w:tblCellMar>
        </w:tblPrEx>
        <w:trPr>
          <w:cantSplit/>
        </w:trPr>
        <w:tc>
          <w:tcPr>
            <w:tcW w:w="1071" w:type="dxa"/>
            <w:vMerge w:val="restart"/>
            <w:vAlign w:val="center"/>
          </w:tcPr>
          <w:p w:rsidR="0041137F" w:rsidRDefault="0041137F" w:rsidP="00DC47C6">
            <w:pPr>
              <w:pStyle w:val="25"/>
              <w:tabs>
                <w:tab w:val="left" w:pos="0"/>
              </w:tabs>
              <w:spacing w:line="240" w:lineRule="auto"/>
              <w:jc w:val="center"/>
            </w:pPr>
            <w:r>
              <w:t>Вік, діб</w:t>
            </w:r>
          </w:p>
        </w:tc>
        <w:tc>
          <w:tcPr>
            <w:tcW w:w="8529" w:type="dxa"/>
            <w:gridSpan w:val="4"/>
          </w:tcPr>
          <w:p w:rsidR="0041137F" w:rsidRDefault="0041137F" w:rsidP="00DC47C6">
            <w:pPr>
              <w:pStyle w:val="25"/>
              <w:tabs>
                <w:tab w:val="left" w:pos="0"/>
              </w:tabs>
              <w:spacing w:line="240" w:lineRule="auto"/>
              <w:jc w:val="center"/>
            </w:pPr>
            <w:r>
              <w:t>Групи</w:t>
            </w:r>
          </w:p>
        </w:tc>
      </w:tr>
      <w:tr w:rsidR="0041137F" w:rsidTr="00DC47C6">
        <w:tblPrEx>
          <w:tblCellMar>
            <w:top w:w="0" w:type="dxa"/>
            <w:bottom w:w="0" w:type="dxa"/>
          </w:tblCellMar>
        </w:tblPrEx>
        <w:trPr>
          <w:cantSplit/>
        </w:trPr>
        <w:tc>
          <w:tcPr>
            <w:tcW w:w="1071" w:type="dxa"/>
            <w:vMerge/>
          </w:tcPr>
          <w:p w:rsidR="0041137F" w:rsidRDefault="0041137F" w:rsidP="00DC47C6">
            <w:pPr>
              <w:pStyle w:val="25"/>
              <w:tabs>
                <w:tab w:val="left" w:pos="0"/>
              </w:tabs>
              <w:spacing w:line="240" w:lineRule="auto"/>
              <w:jc w:val="center"/>
            </w:pPr>
          </w:p>
        </w:tc>
        <w:tc>
          <w:tcPr>
            <w:tcW w:w="2052" w:type="dxa"/>
            <w:vMerge w:val="restart"/>
            <w:vAlign w:val="center"/>
          </w:tcPr>
          <w:p w:rsidR="0041137F" w:rsidRDefault="0041137F" w:rsidP="00DC47C6">
            <w:pPr>
              <w:pStyle w:val="25"/>
              <w:tabs>
                <w:tab w:val="left" w:pos="0"/>
              </w:tabs>
              <w:spacing w:line="240" w:lineRule="auto"/>
              <w:jc w:val="center"/>
            </w:pPr>
            <w:r>
              <w:t>контрольна</w:t>
            </w:r>
          </w:p>
        </w:tc>
        <w:tc>
          <w:tcPr>
            <w:tcW w:w="6477" w:type="dxa"/>
            <w:gridSpan w:val="3"/>
          </w:tcPr>
          <w:p w:rsidR="0041137F" w:rsidRDefault="0041137F" w:rsidP="00DC47C6">
            <w:pPr>
              <w:pStyle w:val="25"/>
              <w:tabs>
                <w:tab w:val="left" w:pos="0"/>
              </w:tabs>
              <w:spacing w:line="240" w:lineRule="auto"/>
              <w:jc w:val="center"/>
            </w:pPr>
            <w:r>
              <w:t>дослідні</w:t>
            </w:r>
          </w:p>
        </w:tc>
      </w:tr>
      <w:tr w:rsidR="0041137F" w:rsidTr="00DC47C6">
        <w:tblPrEx>
          <w:tblCellMar>
            <w:top w:w="0" w:type="dxa"/>
            <w:bottom w:w="0" w:type="dxa"/>
          </w:tblCellMar>
        </w:tblPrEx>
        <w:trPr>
          <w:cantSplit/>
        </w:trPr>
        <w:tc>
          <w:tcPr>
            <w:tcW w:w="1071" w:type="dxa"/>
            <w:vMerge/>
          </w:tcPr>
          <w:p w:rsidR="0041137F" w:rsidRDefault="0041137F" w:rsidP="00DC47C6">
            <w:pPr>
              <w:pStyle w:val="25"/>
              <w:tabs>
                <w:tab w:val="left" w:pos="0"/>
              </w:tabs>
              <w:spacing w:line="240" w:lineRule="auto"/>
              <w:jc w:val="center"/>
            </w:pPr>
          </w:p>
        </w:tc>
        <w:tc>
          <w:tcPr>
            <w:tcW w:w="2052" w:type="dxa"/>
            <w:vMerge/>
          </w:tcPr>
          <w:p w:rsidR="0041137F" w:rsidRDefault="0041137F" w:rsidP="00DC47C6">
            <w:pPr>
              <w:pStyle w:val="25"/>
              <w:tabs>
                <w:tab w:val="left" w:pos="0"/>
              </w:tabs>
              <w:spacing w:line="240" w:lineRule="auto"/>
              <w:jc w:val="center"/>
            </w:pPr>
          </w:p>
        </w:tc>
        <w:tc>
          <w:tcPr>
            <w:tcW w:w="2052" w:type="dxa"/>
          </w:tcPr>
          <w:p w:rsidR="0041137F" w:rsidRDefault="0041137F" w:rsidP="00DC47C6">
            <w:pPr>
              <w:pStyle w:val="25"/>
              <w:tabs>
                <w:tab w:val="left" w:pos="0"/>
              </w:tabs>
              <w:spacing w:line="240" w:lineRule="auto"/>
              <w:jc w:val="center"/>
            </w:pPr>
            <w:r>
              <w:t>1</w:t>
            </w:r>
          </w:p>
        </w:tc>
        <w:tc>
          <w:tcPr>
            <w:tcW w:w="2052" w:type="dxa"/>
          </w:tcPr>
          <w:p w:rsidR="0041137F" w:rsidRDefault="0041137F" w:rsidP="00DC47C6">
            <w:pPr>
              <w:pStyle w:val="25"/>
              <w:tabs>
                <w:tab w:val="left" w:pos="0"/>
              </w:tabs>
              <w:spacing w:line="240" w:lineRule="auto"/>
              <w:jc w:val="center"/>
            </w:pPr>
            <w:r>
              <w:t>2</w:t>
            </w:r>
          </w:p>
        </w:tc>
        <w:tc>
          <w:tcPr>
            <w:tcW w:w="2373" w:type="dxa"/>
          </w:tcPr>
          <w:p w:rsidR="0041137F" w:rsidRDefault="0041137F" w:rsidP="00DC47C6">
            <w:pPr>
              <w:pStyle w:val="25"/>
              <w:tabs>
                <w:tab w:val="left" w:pos="0"/>
              </w:tabs>
              <w:spacing w:line="240" w:lineRule="auto"/>
              <w:jc w:val="center"/>
            </w:pPr>
            <w:r>
              <w:t>3</w:t>
            </w:r>
          </w:p>
        </w:tc>
      </w:tr>
      <w:tr w:rsidR="0041137F" w:rsidTr="00DC47C6">
        <w:tblPrEx>
          <w:tblCellMar>
            <w:top w:w="0" w:type="dxa"/>
            <w:bottom w:w="0" w:type="dxa"/>
          </w:tblCellMar>
        </w:tblPrEx>
        <w:tc>
          <w:tcPr>
            <w:tcW w:w="1071" w:type="dxa"/>
          </w:tcPr>
          <w:p w:rsidR="0041137F" w:rsidRDefault="0041137F" w:rsidP="00DC47C6">
            <w:pPr>
              <w:pStyle w:val="25"/>
              <w:tabs>
                <w:tab w:val="left" w:pos="0"/>
              </w:tabs>
              <w:spacing w:line="240" w:lineRule="auto"/>
              <w:jc w:val="center"/>
            </w:pPr>
            <w:r>
              <w:t>1</w:t>
            </w:r>
          </w:p>
        </w:tc>
        <w:tc>
          <w:tcPr>
            <w:tcW w:w="2052" w:type="dxa"/>
            <w:vAlign w:val="center"/>
          </w:tcPr>
          <w:p w:rsidR="0041137F" w:rsidRDefault="0041137F" w:rsidP="00DC47C6">
            <w:pPr>
              <w:pStyle w:val="25"/>
              <w:tabs>
                <w:tab w:val="left" w:pos="0"/>
              </w:tabs>
              <w:spacing w:line="240" w:lineRule="auto"/>
              <w:jc w:val="center"/>
            </w:pPr>
            <w:r>
              <w:t>45,24±0,57</w:t>
            </w:r>
          </w:p>
        </w:tc>
        <w:tc>
          <w:tcPr>
            <w:tcW w:w="2052" w:type="dxa"/>
            <w:vAlign w:val="center"/>
          </w:tcPr>
          <w:p w:rsidR="0041137F" w:rsidRDefault="0041137F" w:rsidP="00DC47C6">
            <w:pPr>
              <w:pStyle w:val="25"/>
              <w:tabs>
                <w:tab w:val="left" w:pos="0"/>
              </w:tabs>
              <w:spacing w:line="240" w:lineRule="auto"/>
              <w:jc w:val="center"/>
            </w:pPr>
            <w:r>
              <w:t>46,33±0,83</w:t>
            </w:r>
          </w:p>
        </w:tc>
        <w:tc>
          <w:tcPr>
            <w:tcW w:w="2052" w:type="dxa"/>
            <w:vAlign w:val="center"/>
          </w:tcPr>
          <w:p w:rsidR="0041137F" w:rsidRDefault="0041137F" w:rsidP="00DC47C6">
            <w:pPr>
              <w:pStyle w:val="25"/>
              <w:tabs>
                <w:tab w:val="left" w:pos="0"/>
              </w:tabs>
              <w:spacing w:line="240" w:lineRule="auto"/>
              <w:jc w:val="center"/>
            </w:pPr>
            <w:r>
              <w:t>45,84±0,76</w:t>
            </w:r>
          </w:p>
        </w:tc>
        <w:tc>
          <w:tcPr>
            <w:tcW w:w="2373" w:type="dxa"/>
            <w:vAlign w:val="center"/>
          </w:tcPr>
          <w:p w:rsidR="0041137F" w:rsidRDefault="0041137F" w:rsidP="00DC47C6">
            <w:pPr>
              <w:pStyle w:val="25"/>
              <w:tabs>
                <w:tab w:val="left" w:pos="0"/>
              </w:tabs>
              <w:spacing w:line="240" w:lineRule="auto"/>
              <w:jc w:val="center"/>
            </w:pPr>
            <w:r>
              <w:t>46,33±0,78</w:t>
            </w:r>
          </w:p>
        </w:tc>
      </w:tr>
      <w:tr w:rsidR="0041137F" w:rsidTr="00DC47C6">
        <w:tblPrEx>
          <w:tblCellMar>
            <w:top w:w="0" w:type="dxa"/>
            <w:bottom w:w="0" w:type="dxa"/>
          </w:tblCellMar>
        </w:tblPrEx>
        <w:tc>
          <w:tcPr>
            <w:tcW w:w="1071" w:type="dxa"/>
          </w:tcPr>
          <w:p w:rsidR="0041137F" w:rsidRDefault="0041137F" w:rsidP="00DC47C6">
            <w:pPr>
              <w:pStyle w:val="25"/>
              <w:tabs>
                <w:tab w:val="left" w:pos="0"/>
              </w:tabs>
              <w:spacing w:line="240" w:lineRule="auto"/>
              <w:jc w:val="center"/>
            </w:pPr>
            <w:r>
              <w:t>7</w:t>
            </w:r>
          </w:p>
        </w:tc>
        <w:tc>
          <w:tcPr>
            <w:tcW w:w="2052" w:type="dxa"/>
            <w:vAlign w:val="center"/>
          </w:tcPr>
          <w:p w:rsidR="0041137F" w:rsidRDefault="0041137F" w:rsidP="00DC47C6">
            <w:pPr>
              <w:pStyle w:val="25"/>
              <w:tabs>
                <w:tab w:val="left" w:pos="0"/>
              </w:tabs>
              <w:spacing w:line="240" w:lineRule="auto"/>
              <w:jc w:val="center"/>
            </w:pPr>
            <w:r>
              <w:t>140,37±3,12</w:t>
            </w:r>
          </w:p>
        </w:tc>
        <w:tc>
          <w:tcPr>
            <w:tcW w:w="2052" w:type="dxa"/>
            <w:vAlign w:val="center"/>
          </w:tcPr>
          <w:p w:rsidR="0041137F" w:rsidRDefault="0041137F" w:rsidP="00DC47C6">
            <w:pPr>
              <w:pStyle w:val="25"/>
              <w:tabs>
                <w:tab w:val="left" w:pos="0"/>
              </w:tabs>
              <w:spacing w:line="240" w:lineRule="auto"/>
              <w:jc w:val="center"/>
            </w:pPr>
            <w:r>
              <w:t>132,85±2,39</w:t>
            </w:r>
          </w:p>
        </w:tc>
        <w:tc>
          <w:tcPr>
            <w:tcW w:w="2052" w:type="dxa"/>
            <w:vAlign w:val="center"/>
          </w:tcPr>
          <w:p w:rsidR="0041137F" w:rsidRDefault="0041137F" w:rsidP="00DC47C6">
            <w:pPr>
              <w:pStyle w:val="25"/>
              <w:tabs>
                <w:tab w:val="left" w:pos="0"/>
              </w:tabs>
              <w:spacing w:line="240" w:lineRule="auto"/>
              <w:jc w:val="center"/>
            </w:pPr>
            <w:r>
              <w:t>142,05±2,83</w:t>
            </w:r>
          </w:p>
        </w:tc>
        <w:tc>
          <w:tcPr>
            <w:tcW w:w="2373" w:type="dxa"/>
            <w:vAlign w:val="center"/>
          </w:tcPr>
          <w:p w:rsidR="0041137F" w:rsidRDefault="0041137F" w:rsidP="00DC47C6">
            <w:pPr>
              <w:pStyle w:val="25"/>
              <w:tabs>
                <w:tab w:val="left" w:pos="0"/>
              </w:tabs>
              <w:spacing w:line="240" w:lineRule="auto"/>
              <w:jc w:val="center"/>
            </w:pPr>
            <w:r>
              <w:t>123,68±4,53*</w:t>
            </w:r>
          </w:p>
        </w:tc>
      </w:tr>
      <w:tr w:rsidR="0041137F" w:rsidTr="00DC47C6">
        <w:tblPrEx>
          <w:tblCellMar>
            <w:top w:w="0" w:type="dxa"/>
            <w:bottom w:w="0" w:type="dxa"/>
          </w:tblCellMar>
        </w:tblPrEx>
        <w:tc>
          <w:tcPr>
            <w:tcW w:w="1071" w:type="dxa"/>
          </w:tcPr>
          <w:p w:rsidR="0041137F" w:rsidRDefault="0041137F" w:rsidP="00DC47C6">
            <w:pPr>
              <w:pStyle w:val="25"/>
              <w:tabs>
                <w:tab w:val="left" w:pos="0"/>
              </w:tabs>
              <w:spacing w:line="240" w:lineRule="auto"/>
              <w:jc w:val="center"/>
            </w:pPr>
            <w:r>
              <w:t>14</w:t>
            </w:r>
          </w:p>
        </w:tc>
        <w:tc>
          <w:tcPr>
            <w:tcW w:w="2052" w:type="dxa"/>
            <w:vAlign w:val="center"/>
          </w:tcPr>
          <w:p w:rsidR="0041137F" w:rsidRDefault="0041137F" w:rsidP="00DC47C6">
            <w:pPr>
              <w:pStyle w:val="25"/>
              <w:tabs>
                <w:tab w:val="left" w:pos="0"/>
              </w:tabs>
              <w:spacing w:line="240" w:lineRule="auto"/>
              <w:jc w:val="center"/>
            </w:pPr>
            <w:r>
              <w:t>293,09±9,45</w:t>
            </w:r>
          </w:p>
        </w:tc>
        <w:tc>
          <w:tcPr>
            <w:tcW w:w="2052" w:type="dxa"/>
            <w:vAlign w:val="center"/>
          </w:tcPr>
          <w:p w:rsidR="0041137F" w:rsidRDefault="0041137F" w:rsidP="00DC47C6">
            <w:pPr>
              <w:pStyle w:val="25"/>
              <w:tabs>
                <w:tab w:val="left" w:pos="0"/>
              </w:tabs>
              <w:spacing w:line="240" w:lineRule="auto"/>
              <w:jc w:val="center"/>
            </w:pPr>
            <w:r>
              <w:t>295,08±8,35</w:t>
            </w:r>
          </w:p>
        </w:tc>
        <w:tc>
          <w:tcPr>
            <w:tcW w:w="2052" w:type="dxa"/>
            <w:vAlign w:val="center"/>
          </w:tcPr>
          <w:p w:rsidR="0041137F" w:rsidRDefault="0041137F" w:rsidP="00DC47C6">
            <w:pPr>
              <w:pStyle w:val="25"/>
              <w:tabs>
                <w:tab w:val="left" w:pos="0"/>
              </w:tabs>
              <w:spacing w:line="240" w:lineRule="auto"/>
              <w:jc w:val="center"/>
            </w:pPr>
            <w:r>
              <w:t>274,64±10,56</w:t>
            </w:r>
          </w:p>
        </w:tc>
        <w:tc>
          <w:tcPr>
            <w:tcW w:w="2373" w:type="dxa"/>
            <w:vAlign w:val="center"/>
          </w:tcPr>
          <w:p w:rsidR="0041137F" w:rsidRDefault="0041137F" w:rsidP="00DC47C6">
            <w:pPr>
              <w:pStyle w:val="25"/>
              <w:tabs>
                <w:tab w:val="left" w:pos="0"/>
              </w:tabs>
              <w:spacing w:line="240" w:lineRule="auto"/>
              <w:jc w:val="center"/>
            </w:pPr>
            <w:r>
              <w:t>297,04±10,27</w:t>
            </w:r>
          </w:p>
        </w:tc>
      </w:tr>
      <w:tr w:rsidR="0041137F" w:rsidTr="00DC47C6">
        <w:tblPrEx>
          <w:tblCellMar>
            <w:top w:w="0" w:type="dxa"/>
            <w:bottom w:w="0" w:type="dxa"/>
          </w:tblCellMar>
        </w:tblPrEx>
        <w:tc>
          <w:tcPr>
            <w:tcW w:w="1071" w:type="dxa"/>
          </w:tcPr>
          <w:p w:rsidR="0041137F" w:rsidRDefault="0041137F" w:rsidP="00DC47C6">
            <w:pPr>
              <w:pStyle w:val="25"/>
              <w:tabs>
                <w:tab w:val="left" w:pos="0"/>
              </w:tabs>
              <w:spacing w:line="240" w:lineRule="auto"/>
              <w:jc w:val="center"/>
            </w:pPr>
            <w:r>
              <w:t>21</w:t>
            </w:r>
          </w:p>
        </w:tc>
        <w:tc>
          <w:tcPr>
            <w:tcW w:w="2052" w:type="dxa"/>
            <w:vAlign w:val="center"/>
          </w:tcPr>
          <w:p w:rsidR="0041137F" w:rsidRDefault="0041137F" w:rsidP="00DC47C6">
            <w:pPr>
              <w:pStyle w:val="25"/>
              <w:tabs>
                <w:tab w:val="left" w:pos="0"/>
              </w:tabs>
              <w:spacing w:line="240" w:lineRule="auto"/>
              <w:jc w:val="center"/>
            </w:pPr>
            <w:r>
              <w:t>614,75±18,85</w:t>
            </w:r>
          </w:p>
        </w:tc>
        <w:tc>
          <w:tcPr>
            <w:tcW w:w="2052" w:type="dxa"/>
            <w:vAlign w:val="center"/>
          </w:tcPr>
          <w:p w:rsidR="0041137F" w:rsidRDefault="0041137F" w:rsidP="00DC47C6">
            <w:pPr>
              <w:pStyle w:val="25"/>
              <w:tabs>
                <w:tab w:val="left" w:pos="0"/>
              </w:tabs>
              <w:spacing w:line="240" w:lineRule="auto"/>
              <w:jc w:val="center"/>
            </w:pPr>
            <w:r>
              <w:t>612,50±16,62</w:t>
            </w:r>
          </w:p>
        </w:tc>
        <w:tc>
          <w:tcPr>
            <w:tcW w:w="2052" w:type="dxa"/>
            <w:vAlign w:val="center"/>
          </w:tcPr>
          <w:p w:rsidR="0041137F" w:rsidRDefault="0041137F" w:rsidP="00DC47C6">
            <w:pPr>
              <w:pStyle w:val="25"/>
              <w:tabs>
                <w:tab w:val="left" w:pos="0"/>
              </w:tabs>
              <w:spacing w:line="240" w:lineRule="auto"/>
              <w:jc w:val="center"/>
            </w:pPr>
            <w:r>
              <w:t>609,74±15,55</w:t>
            </w:r>
          </w:p>
        </w:tc>
        <w:tc>
          <w:tcPr>
            <w:tcW w:w="2373" w:type="dxa"/>
            <w:vAlign w:val="center"/>
          </w:tcPr>
          <w:p w:rsidR="0041137F" w:rsidRDefault="0041137F" w:rsidP="00DC47C6">
            <w:pPr>
              <w:pStyle w:val="25"/>
              <w:tabs>
                <w:tab w:val="left" w:pos="0"/>
              </w:tabs>
              <w:spacing w:line="240" w:lineRule="auto"/>
              <w:jc w:val="center"/>
            </w:pPr>
            <w:r>
              <w:t>547,25±16,95*</w:t>
            </w:r>
          </w:p>
        </w:tc>
      </w:tr>
      <w:tr w:rsidR="0041137F" w:rsidTr="00DC47C6">
        <w:tblPrEx>
          <w:tblCellMar>
            <w:top w:w="0" w:type="dxa"/>
            <w:bottom w:w="0" w:type="dxa"/>
          </w:tblCellMar>
        </w:tblPrEx>
        <w:tc>
          <w:tcPr>
            <w:tcW w:w="1071" w:type="dxa"/>
          </w:tcPr>
          <w:p w:rsidR="0041137F" w:rsidRDefault="0041137F" w:rsidP="00DC47C6">
            <w:pPr>
              <w:pStyle w:val="25"/>
              <w:tabs>
                <w:tab w:val="left" w:pos="0"/>
              </w:tabs>
              <w:spacing w:line="240" w:lineRule="auto"/>
              <w:jc w:val="center"/>
            </w:pPr>
            <w:r>
              <w:t>28</w:t>
            </w:r>
          </w:p>
        </w:tc>
        <w:tc>
          <w:tcPr>
            <w:tcW w:w="2052" w:type="dxa"/>
            <w:vAlign w:val="center"/>
          </w:tcPr>
          <w:p w:rsidR="0041137F" w:rsidRDefault="0041137F" w:rsidP="00DC47C6">
            <w:pPr>
              <w:pStyle w:val="25"/>
              <w:tabs>
                <w:tab w:val="left" w:pos="0"/>
              </w:tabs>
              <w:spacing w:line="240" w:lineRule="auto"/>
              <w:jc w:val="center"/>
            </w:pPr>
            <w:r>
              <w:t>994,75±29,53</w:t>
            </w:r>
          </w:p>
        </w:tc>
        <w:tc>
          <w:tcPr>
            <w:tcW w:w="2052" w:type="dxa"/>
            <w:vAlign w:val="center"/>
          </w:tcPr>
          <w:p w:rsidR="0041137F" w:rsidRDefault="0041137F" w:rsidP="00DC47C6">
            <w:pPr>
              <w:pStyle w:val="25"/>
              <w:tabs>
                <w:tab w:val="left" w:pos="0"/>
              </w:tabs>
              <w:spacing w:line="240" w:lineRule="auto"/>
              <w:jc w:val="center"/>
            </w:pPr>
            <w:r>
              <w:t>952,00±30,52</w:t>
            </w:r>
          </w:p>
        </w:tc>
        <w:tc>
          <w:tcPr>
            <w:tcW w:w="2052" w:type="dxa"/>
            <w:vAlign w:val="center"/>
          </w:tcPr>
          <w:p w:rsidR="0041137F" w:rsidRDefault="0041137F" w:rsidP="00DC47C6">
            <w:pPr>
              <w:pStyle w:val="25"/>
              <w:tabs>
                <w:tab w:val="left" w:pos="0"/>
              </w:tabs>
              <w:spacing w:line="240" w:lineRule="auto"/>
              <w:jc w:val="center"/>
            </w:pPr>
            <w:r>
              <w:t>1012,63±26,25</w:t>
            </w:r>
          </w:p>
        </w:tc>
        <w:tc>
          <w:tcPr>
            <w:tcW w:w="2373" w:type="dxa"/>
            <w:vAlign w:val="center"/>
          </w:tcPr>
          <w:p w:rsidR="0041137F" w:rsidRDefault="0041137F" w:rsidP="00DC47C6">
            <w:pPr>
              <w:pStyle w:val="25"/>
              <w:tabs>
                <w:tab w:val="left" w:pos="0"/>
              </w:tabs>
              <w:spacing w:line="240" w:lineRule="auto"/>
              <w:jc w:val="center"/>
            </w:pPr>
            <w:r>
              <w:t>938,50±32,39</w:t>
            </w:r>
          </w:p>
        </w:tc>
      </w:tr>
      <w:tr w:rsidR="0041137F" w:rsidTr="00DC47C6">
        <w:tblPrEx>
          <w:tblCellMar>
            <w:top w:w="0" w:type="dxa"/>
            <w:bottom w:w="0" w:type="dxa"/>
          </w:tblCellMar>
        </w:tblPrEx>
        <w:tc>
          <w:tcPr>
            <w:tcW w:w="1071" w:type="dxa"/>
          </w:tcPr>
          <w:p w:rsidR="0041137F" w:rsidRDefault="0041137F" w:rsidP="00DC47C6">
            <w:pPr>
              <w:pStyle w:val="25"/>
              <w:tabs>
                <w:tab w:val="left" w:pos="0"/>
              </w:tabs>
              <w:spacing w:line="240" w:lineRule="auto"/>
              <w:jc w:val="center"/>
            </w:pPr>
            <w:r>
              <w:t>35</w:t>
            </w:r>
          </w:p>
        </w:tc>
        <w:tc>
          <w:tcPr>
            <w:tcW w:w="2052" w:type="dxa"/>
            <w:vAlign w:val="center"/>
          </w:tcPr>
          <w:p w:rsidR="0041137F" w:rsidRDefault="0041137F" w:rsidP="00DC47C6">
            <w:pPr>
              <w:pStyle w:val="25"/>
              <w:tabs>
                <w:tab w:val="left" w:pos="0"/>
              </w:tabs>
              <w:spacing w:line="240" w:lineRule="auto"/>
              <w:jc w:val="center"/>
            </w:pPr>
            <w:r>
              <w:t>1449,00±37,0</w:t>
            </w:r>
            <w:r>
              <w:lastRenderedPageBreak/>
              <w:t>1</w:t>
            </w:r>
          </w:p>
        </w:tc>
        <w:tc>
          <w:tcPr>
            <w:tcW w:w="2052" w:type="dxa"/>
            <w:vAlign w:val="center"/>
          </w:tcPr>
          <w:p w:rsidR="0041137F" w:rsidRDefault="0041137F" w:rsidP="00DC47C6">
            <w:pPr>
              <w:pStyle w:val="25"/>
              <w:tabs>
                <w:tab w:val="left" w:pos="0"/>
              </w:tabs>
              <w:spacing w:line="240" w:lineRule="auto"/>
              <w:jc w:val="center"/>
            </w:pPr>
            <w:r>
              <w:lastRenderedPageBreak/>
              <w:t>1459,50±52,2</w:t>
            </w:r>
            <w:r>
              <w:lastRenderedPageBreak/>
              <w:t>0</w:t>
            </w:r>
          </w:p>
        </w:tc>
        <w:tc>
          <w:tcPr>
            <w:tcW w:w="2052" w:type="dxa"/>
            <w:vAlign w:val="center"/>
          </w:tcPr>
          <w:p w:rsidR="0041137F" w:rsidRDefault="0041137F" w:rsidP="00DC47C6">
            <w:pPr>
              <w:pStyle w:val="25"/>
              <w:tabs>
                <w:tab w:val="left" w:pos="0"/>
              </w:tabs>
              <w:spacing w:line="240" w:lineRule="auto"/>
              <w:jc w:val="center"/>
            </w:pPr>
            <w:r>
              <w:lastRenderedPageBreak/>
              <w:t>1460,53±35,5</w:t>
            </w:r>
            <w:r>
              <w:lastRenderedPageBreak/>
              <w:t>6</w:t>
            </w:r>
          </w:p>
        </w:tc>
        <w:tc>
          <w:tcPr>
            <w:tcW w:w="2373" w:type="dxa"/>
            <w:vAlign w:val="center"/>
          </w:tcPr>
          <w:p w:rsidR="0041137F" w:rsidRDefault="0041137F" w:rsidP="00DC47C6">
            <w:pPr>
              <w:pStyle w:val="25"/>
              <w:tabs>
                <w:tab w:val="left" w:pos="0"/>
              </w:tabs>
              <w:spacing w:line="240" w:lineRule="auto"/>
              <w:jc w:val="center"/>
            </w:pPr>
            <w:r>
              <w:lastRenderedPageBreak/>
              <w:t>1404,50±38,6</w:t>
            </w:r>
            <w:r>
              <w:lastRenderedPageBreak/>
              <w:t>6</w:t>
            </w:r>
          </w:p>
        </w:tc>
      </w:tr>
      <w:tr w:rsidR="0041137F" w:rsidTr="00DC47C6">
        <w:tblPrEx>
          <w:tblCellMar>
            <w:top w:w="0" w:type="dxa"/>
            <w:bottom w:w="0" w:type="dxa"/>
          </w:tblCellMar>
        </w:tblPrEx>
        <w:tc>
          <w:tcPr>
            <w:tcW w:w="1071" w:type="dxa"/>
          </w:tcPr>
          <w:p w:rsidR="0041137F" w:rsidRDefault="0041137F" w:rsidP="00DC47C6">
            <w:pPr>
              <w:pStyle w:val="25"/>
              <w:tabs>
                <w:tab w:val="left" w:pos="0"/>
              </w:tabs>
              <w:spacing w:line="240" w:lineRule="auto"/>
              <w:jc w:val="center"/>
            </w:pPr>
            <w:r>
              <w:lastRenderedPageBreak/>
              <w:t>42</w:t>
            </w:r>
          </w:p>
        </w:tc>
        <w:tc>
          <w:tcPr>
            <w:tcW w:w="2052" w:type="dxa"/>
            <w:vAlign w:val="center"/>
          </w:tcPr>
          <w:p w:rsidR="0041137F" w:rsidRDefault="0041137F" w:rsidP="00DC47C6">
            <w:pPr>
              <w:pStyle w:val="25"/>
              <w:tabs>
                <w:tab w:val="left" w:pos="0"/>
              </w:tabs>
              <w:spacing w:line="240" w:lineRule="auto"/>
              <w:jc w:val="center"/>
            </w:pPr>
            <w:r>
              <w:t>1938,82±45,53</w:t>
            </w:r>
          </w:p>
        </w:tc>
        <w:tc>
          <w:tcPr>
            <w:tcW w:w="2052" w:type="dxa"/>
            <w:vAlign w:val="center"/>
          </w:tcPr>
          <w:p w:rsidR="0041137F" w:rsidRDefault="0041137F" w:rsidP="00DC47C6">
            <w:pPr>
              <w:pStyle w:val="25"/>
              <w:tabs>
                <w:tab w:val="left" w:pos="0"/>
              </w:tabs>
              <w:spacing w:line="240" w:lineRule="auto"/>
              <w:jc w:val="center"/>
            </w:pPr>
            <w:r>
              <w:t>1927,22±50,89</w:t>
            </w:r>
          </w:p>
        </w:tc>
        <w:tc>
          <w:tcPr>
            <w:tcW w:w="2052" w:type="dxa"/>
            <w:vAlign w:val="center"/>
          </w:tcPr>
          <w:p w:rsidR="0041137F" w:rsidRDefault="0041137F" w:rsidP="00DC47C6">
            <w:pPr>
              <w:pStyle w:val="25"/>
              <w:tabs>
                <w:tab w:val="left" w:pos="0"/>
              </w:tabs>
              <w:spacing w:line="240" w:lineRule="auto"/>
              <w:jc w:val="center"/>
            </w:pPr>
            <w:r>
              <w:t>1938,13±44,55</w:t>
            </w:r>
          </w:p>
        </w:tc>
        <w:tc>
          <w:tcPr>
            <w:tcW w:w="2373" w:type="dxa"/>
            <w:vAlign w:val="center"/>
          </w:tcPr>
          <w:p w:rsidR="0041137F" w:rsidRDefault="0041137F" w:rsidP="00DC47C6">
            <w:pPr>
              <w:pStyle w:val="25"/>
              <w:tabs>
                <w:tab w:val="left" w:pos="0"/>
              </w:tabs>
              <w:spacing w:line="240" w:lineRule="auto"/>
              <w:jc w:val="center"/>
            </w:pPr>
            <w:r>
              <w:t>1866,47±38,08</w:t>
            </w:r>
          </w:p>
        </w:tc>
      </w:tr>
    </w:tbl>
    <w:p w:rsidR="0041137F" w:rsidRDefault="0041137F" w:rsidP="0041137F">
      <w:pPr>
        <w:pStyle w:val="affffffff5"/>
        <w:spacing w:line="264" w:lineRule="auto"/>
        <w:ind w:firstLine="839"/>
      </w:pPr>
    </w:p>
    <w:p w:rsidR="0041137F" w:rsidRDefault="0041137F" w:rsidP="0041137F">
      <w:pPr>
        <w:pStyle w:val="affffffff5"/>
        <w:spacing w:line="264" w:lineRule="auto"/>
      </w:pPr>
      <w:r>
        <w:t xml:space="preserve">Відмічали незначне зниження живої маси курчат третьої дослідної групи, яким згодовували лізинат міді на 7-у та 21-у добу вирощування порівняно з контролем. На 42-у добу вирощування жива маса курчат-бройлерів третьої дослідної групи не відрізнялась від контролю. </w:t>
      </w:r>
    </w:p>
    <w:p w:rsidR="0041137F" w:rsidRDefault="0041137F" w:rsidP="0041137F">
      <w:pPr>
        <w:pStyle w:val="affffffff5"/>
        <w:spacing w:line="264" w:lineRule="auto"/>
      </w:pPr>
      <w:r>
        <w:t>Введення до складу комбікормів метіонату та гліцинату міді не впливало на середньодобові прирости живої маси курчат-бройлерів, а лізинату міді – призводило до зниження цього показника на 17–20% порівняно з контролем протягом всього періоду вирощування.</w:t>
      </w:r>
    </w:p>
    <w:p w:rsidR="0041137F" w:rsidRDefault="0041137F" w:rsidP="0041137F">
      <w:pPr>
        <w:pStyle w:val="25"/>
        <w:tabs>
          <w:tab w:val="left" w:pos="1122"/>
        </w:tabs>
        <w:spacing w:line="264" w:lineRule="auto"/>
        <w:ind w:firstLine="855"/>
      </w:pPr>
      <w:r>
        <w:t>Не встановлено вірогідної різниці за масою печінки, серця та селезінки у курчат-бройлерів, що свідчить про відсутність негативного впливу досліджуваних сполук на функціональний стан внутрішніх органів (табл. 11).</w:t>
      </w:r>
    </w:p>
    <w:p w:rsidR="0041137F" w:rsidRDefault="0041137F" w:rsidP="0041137F">
      <w:pPr>
        <w:pStyle w:val="25"/>
        <w:tabs>
          <w:tab w:val="left" w:pos="1122"/>
        </w:tabs>
        <w:spacing w:line="264" w:lineRule="auto"/>
        <w:jc w:val="right"/>
      </w:pPr>
      <w:r>
        <w:t>Таблиця 11</w:t>
      </w:r>
    </w:p>
    <w:p w:rsidR="0041137F" w:rsidRDefault="0041137F" w:rsidP="0041137F">
      <w:pPr>
        <w:pStyle w:val="25"/>
        <w:tabs>
          <w:tab w:val="left" w:pos="1122"/>
        </w:tabs>
        <w:spacing w:line="264" w:lineRule="auto"/>
      </w:pPr>
      <w:r>
        <w:t xml:space="preserve">Маса внутрішніх органів курчат-бройлерів, г, M±m, </w:t>
      </w:r>
      <w:r>
        <w:rPr>
          <w:lang w:val="en-US"/>
        </w:rPr>
        <w:t>n</w:t>
      </w:r>
      <w: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1894"/>
        <w:gridCol w:w="1864"/>
        <w:gridCol w:w="1889"/>
        <w:gridCol w:w="2005"/>
      </w:tblGrid>
      <w:tr w:rsidR="0041137F" w:rsidTr="00DC47C6">
        <w:tblPrEx>
          <w:tblCellMar>
            <w:top w:w="0" w:type="dxa"/>
            <w:bottom w:w="0" w:type="dxa"/>
          </w:tblCellMar>
        </w:tblPrEx>
        <w:trPr>
          <w:cantSplit/>
        </w:trPr>
        <w:tc>
          <w:tcPr>
            <w:tcW w:w="1841" w:type="dxa"/>
            <w:vMerge w:val="restart"/>
            <w:vAlign w:val="center"/>
          </w:tcPr>
          <w:p w:rsidR="0041137F" w:rsidRDefault="0041137F" w:rsidP="00DC47C6">
            <w:pPr>
              <w:pStyle w:val="25"/>
              <w:tabs>
                <w:tab w:val="left" w:pos="1122"/>
              </w:tabs>
              <w:spacing w:line="240" w:lineRule="auto"/>
              <w:jc w:val="center"/>
            </w:pPr>
            <w:r>
              <w:t>Орган</w:t>
            </w:r>
          </w:p>
        </w:tc>
        <w:tc>
          <w:tcPr>
            <w:tcW w:w="7759" w:type="dxa"/>
            <w:gridSpan w:val="4"/>
            <w:vAlign w:val="center"/>
          </w:tcPr>
          <w:p w:rsidR="0041137F" w:rsidRDefault="0041137F" w:rsidP="00DC47C6">
            <w:pPr>
              <w:pStyle w:val="25"/>
              <w:tabs>
                <w:tab w:val="left" w:pos="1122"/>
              </w:tabs>
              <w:spacing w:line="240" w:lineRule="auto"/>
              <w:jc w:val="center"/>
            </w:pPr>
            <w:r>
              <w:t>Групи</w:t>
            </w:r>
          </w:p>
        </w:tc>
      </w:tr>
      <w:tr w:rsidR="0041137F" w:rsidTr="00DC47C6">
        <w:tblPrEx>
          <w:tblCellMar>
            <w:top w:w="0" w:type="dxa"/>
            <w:bottom w:w="0" w:type="dxa"/>
          </w:tblCellMar>
        </w:tblPrEx>
        <w:trPr>
          <w:cantSplit/>
        </w:trPr>
        <w:tc>
          <w:tcPr>
            <w:tcW w:w="1841" w:type="dxa"/>
            <w:vMerge/>
            <w:vAlign w:val="center"/>
          </w:tcPr>
          <w:p w:rsidR="0041137F" w:rsidRDefault="0041137F" w:rsidP="00DC47C6">
            <w:pPr>
              <w:pStyle w:val="25"/>
              <w:tabs>
                <w:tab w:val="left" w:pos="1122"/>
              </w:tabs>
              <w:spacing w:line="240" w:lineRule="auto"/>
              <w:jc w:val="center"/>
            </w:pPr>
          </w:p>
        </w:tc>
        <w:tc>
          <w:tcPr>
            <w:tcW w:w="1900" w:type="dxa"/>
            <w:vMerge w:val="restart"/>
            <w:vAlign w:val="center"/>
          </w:tcPr>
          <w:p w:rsidR="0041137F" w:rsidRDefault="0041137F" w:rsidP="00DC47C6">
            <w:pPr>
              <w:pStyle w:val="25"/>
              <w:tabs>
                <w:tab w:val="left" w:pos="1122"/>
              </w:tabs>
              <w:spacing w:line="240" w:lineRule="auto"/>
              <w:jc w:val="center"/>
            </w:pPr>
            <w:r>
              <w:t>контрольна</w:t>
            </w:r>
          </w:p>
        </w:tc>
        <w:tc>
          <w:tcPr>
            <w:tcW w:w="5859" w:type="dxa"/>
            <w:gridSpan w:val="3"/>
            <w:vAlign w:val="center"/>
          </w:tcPr>
          <w:p w:rsidR="0041137F" w:rsidRDefault="0041137F" w:rsidP="00DC47C6">
            <w:pPr>
              <w:pStyle w:val="25"/>
              <w:tabs>
                <w:tab w:val="left" w:pos="1122"/>
              </w:tabs>
              <w:spacing w:line="240" w:lineRule="auto"/>
              <w:jc w:val="center"/>
            </w:pPr>
            <w:r>
              <w:t>дослідні</w:t>
            </w:r>
          </w:p>
        </w:tc>
      </w:tr>
      <w:tr w:rsidR="0041137F" w:rsidTr="00DC47C6">
        <w:tblPrEx>
          <w:tblCellMar>
            <w:top w:w="0" w:type="dxa"/>
            <w:bottom w:w="0" w:type="dxa"/>
          </w:tblCellMar>
        </w:tblPrEx>
        <w:trPr>
          <w:cantSplit/>
        </w:trPr>
        <w:tc>
          <w:tcPr>
            <w:tcW w:w="1841" w:type="dxa"/>
            <w:vMerge/>
            <w:vAlign w:val="center"/>
          </w:tcPr>
          <w:p w:rsidR="0041137F" w:rsidRDefault="0041137F" w:rsidP="00DC47C6">
            <w:pPr>
              <w:pStyle w:val="25"/>
              <w:tabs>
                <w:tab w:val="left" w:pos="1122"/>
              </w:tabs>
              <w:spacing w:line="240" w:lineRule="auto"/>
              <w:jc w:val="center"/>
            </w:pPr>
          </w:p>
        </w:tc>
        <w:tc>
          <w:tcPr>
            <w:tcW w:w="1900" w:type="dxa"/>
            <w:vMerge/>
            <w:vAlign w:val="center"/>
          </w:tcPr>
          <w:p w:rsidR="0041137F" w:rsidRDefault="0041137F" w:rsidP="00DC47C6">
            <w:pPr>
              <w:pStyle w:val="25"/>
              <w:tabs>
                <w:tab w:val="left" w:pos="1122"/>
              </w:tabs>
              <w:spacing w:line="240" w:lineRule="auto"/>
              <w:jc w:val="center"/>
            </w:pPr>
          </w:p>
        </w:tc>
        <w:tc>
          <w:tcPr>
            <w:tcW w:w="1885" w:type="dxa"/>
            <w:vAlign w:val="center"/>
          </w:tcPr>
          <w:p w:rsidR="0041137F" w:rsidRDefault="0041137F" w:rsidP="00DC47C6">
            <w:pPr>
              <w:pStyle w:val="25"/>
              <w:tabs>
                <w:tab w:val="left" w:pos="1122"/>
              </w:tabs>
              <w:spacing w:line="240" w:lineRule="auto"/>
              <w:jc w:val="center"/>
            </w:pPr>
            <w:r>
              <w:t>1</w:t>
            </w:r>
          </w:p>
        </w:tc>
        <w:tc>
          <w:tcPr>
            <w:tcW w:w="1916" w:type="dxa"/>
            <w:vAlign w:val="center"/>
          </w:tcPr>
          <w:p w:rsidR="0041137F" w:rsidRDefault="0041137F" w:rsidP="00DC47C6">
            <w:pPr>
              <w:pStyle w:val="25"/>
              <w:tabs>
                <w:tab w:val="left" w:pos="1122"/>
              </w:tabs>
              <w:spacing w:line="240" w:lineRule="auto"/>
              <w:jc w:val="center"/>
            </w:pPr>
            <w:r>
              <w:t>2</w:t>
            </w:r>
          </w:p>
        </w:tc>
        <w:tc>
          <w:tcPr>
            <w:tcW w:w="2058" w:type="dxa"/>
            <w:vAlign w:val="center"/>
          </w:tcPr>
          <w:p w:rsidR="0041137F" w:rsidRDefault="0041137F" w:rsidP="00DC47C6">
            <w:pPr>
              <w:pStyle w:val="25"/>
              <w:tabs>
                <w:tab w:val="left" w:pos="1122"/>
              </w:tabs>
              <w:spacing w:line="240" w:lineRule="auto"/>
              <w:jc w:val="center"/>
            </w:pPr>
            <w:r>
              <w:t>3</w:t>
            </w:r>
          </w:p>
        </w:tc>
      </w:tr>
      <w:tr w:rsidR="0041137F" w:rsidTr="00DC47C6">
        <w:tblPrEx>
          <w:tblCellMar>
            <w:top w:w="0" w:type="dxa"/>
            <w:bottom w:w="0" w:type="dxa"/>
          </w:tblCellMar>
        </w:tblPrEx>
        <w:tc>
          <w:tcPr>
            <w:tcW w:w="1841" w:type="dxa"/>
            <w:vAlign w:val="center"/>
          </w:tcPr>
          <w:p w:rsidR="0041137F" w:rsidRDefault="0041137F" w:rsidP="00DC47C6">
            <w:pPr>
              <w:pStyle w:val="25"/>
              <w:tabs>
                <w:tab w:val="left" w:pos="1122"/>
              </w:tabs>
              <w:spacing w:line="240" w:lineRule="auto"/>
              <w:jc w:val="center"/>
            </w:pPr>
            <w:r>
              <w:t>Печінка</w:t>
            </w:r>
          </w:p>
        </w:tc>
        <w:tc>
          <w:tcPr>
            <w:tcW w:w="1900" w:type="dxa"/>
            <w:vAlign w:val="center"/>
          </w:tcPr>
          <w:p w:rsidR="0041137F" w:rsidRDefault="0041137F" w:rsidP="00DC47C6">
            <w:pPr>
              <w:pStyle w:val="25"/>
              <w:tabs>
                <w:tab w:val="left" w:pos="1122"/>
              </w:tabs>
              <w:spacing w:line="240" w:lineRule="auto"/>
              <w:jc w:val="center"/>
            </w:pPr>
            <w:r>
              <w:t>44,72±1,58</w:t>
            </w:r>
          </w:p>
        </w:tc>
        <w:tc>
          <w:tcPr>
            <w:tcW w:w="1885" w:type="dxa"/>
            <w:vAlign w:val="center"/>
          </w:tcPr>
          <w:p w:rsidR="0041137F" w:rsidRDefault="0041137F" w:rsidP="00DC47C6">
            <w:pPr>
              <w:pStyle w:val="25"/>
              <w:tabs>
                <w:tab w:val="left" w:pos="1122"/>
              </w:tabs>
              <w:spacing w:line="240" w:lineRule="auto"/>
              <w:jc w:val="center"/>
            </w:pPr>
            <w:r>
              <w:t>41,83±1,95</w:t>
            </w:r>
          </w:p>
        </w:tc>
        <w:tc>
          <w:tcPr>
            <w:tcW w:w="1916" w:type="dxa"/>
            <w:vAlign w:val="center"/>
          </w:tcPr>
          <w:p w:rsidR="0041137F" w:rsidRDefault="0041137F" w:rsidP="00DC47C6">
            <w:pPr>
              <w:pStyle w:val="25"/>
              <w:tabs>
                <w:tab w:val="left" w:pos="1122"/>
              </w:tabs>
              <w:spacing w:line="240" w:lineRule="auto"/>
              <w:jc w:val="center"/>
            </w:pPr>
            <w:r>
              <w:t>44,31±2,94</w:t>
            </w:r>
          </w:p>
        </w:tc>
        <w:tc>
          <w:tcPr>
            <w:tcW w:w="2058" w:type="dxa"/>
            <w:vAlign w:val="center"/>
          </w:tcPr>
          <w:p w:rsidR="0041137F" w:rsidRDefault="0041137F" w:rsidP="00DC47C6">
            <w:pPr>
              <w:pStyle w:val="25"/>
              <w:tabs>
                <w:tab w:val="left" w:pos="1122"/>
              </w:tabs>
              <w:spacing w:line="240" w:lineRule="auto"/>
              <w:jc w:val="center"/>
            </w:pPr>
            <w:r>
              <w:t>42,49±1,36</w:t>
            </w:r>
          </w:p>
        </w:tc>
      </w:tr>
      <w:tr w:rsidR="0041137F" w:rsidTr="00DC47C6">
        <w:tblPrEx>
          <w:tblCellMar>
            <w:top w:w="0" w:type="dxa"/>
            <w:bottom w:w="0" w:type="dxa"/>
          </w:tblCellMar>
        </w:tblPrEx>
        <w:tc>
          <w:tcPr>
            <w:tcW w:w="1841" w:type="dxa"/>
            <w:vAlign w:val="center"/>
          </w:tcPr>
          <w:p w:rsidR="0041137F" w:rsidRDefault="0041137F" w:rsidP="00DC47C6">
            <w:pPr>
              <w:pStyle w:val="25"/>
              <w:tabs>
                <w:tab w:val="left" w:pos="1122"/>
              </w:tabs>
              <w:spacing w:line="240" w:lineRule="auto"/>
              <w:jc w:val="center"/>
            </w:pPr>
            <w:r>
              <w:t>Серце</w:t>
            </w:r>
          </w:p>
        </w:tc>
        <w:tc>
          <w:tcPr>
            <w:tcW w:w="1900" w:type="dxa"/>
            <w:vAlign w:val="center"/>
          </w:tcPr>
          <w:p w:rsidR="0041137F" w:rsidRDefault="0041137F" w:rsidP="00DC47C6">
            <w:pPr>
              <w:pStyle w:val="25"/>
              <w:tabs>
                <w:tab w:val="left" w:pos="1122"/>
              </w:tabs>
              <w:spacing w:line="240" w:lineRule="auto"/>
              <w:jc w:val="center"/>
            </w:pPr>
            <w:r>
              <w:t>9,24±0,38</w:t>
            </w:r>
          </w:p>
        </w:tc>
        <w:tc>
          <w:tcPr>
            <w:tcW w:w="1885" w:type="dxa"/>
            <w:vAlign w:val="center"/>
          </w:tcPr>
          <w:p w:rsidR="0041137F" w:rsidRDefault="0041137F" w:rsidP="00DC47C6">
            <w:pPr>
              <w:pStyle w:val="25"/>
              <w:tabs>
                <w:tab w:val="left" w:pos="1122"/>
              </w:tabs>
              <w:spacing w:line="240" w:lineRule="auto"/>
              <w:jc w:val="center"/>
            </w:pPr>
            <w:r>
              <w:t>8,52±0,41</w:t>
            </w:r>
          </w:p>
        </w:tc>
        <w:tc>
          <w:tcPr>
            <w:tcW w:w="1916" w:type="dxa"/>
            <w:vAlign w:val="center"/>
          </w:tcPr>
          <w:p w:rsidR="0041137F" w:rsidRDefault="0041137F" w:rsidP="00DC47C6">
            <w:pPr>
              <w:pStyle w:val="25"/>
              <w:tabs>
                <w:tab w:val="left" w:pos="1122"/>
              </w:tabs>
              <w:spacing w:line="240" w:lineRule="auto"/>
              <w:jc w:val="center"/>
            </w:pPr>
            <w:r>
              <w:t>10,11±0,42</w:t>
            </w:r>
          </w:p>
        </w:tc>
        <w:tc>
          <w:tcPr>
            <w:tcW w:w="2058" w:type="dxa"/>
            <w:vAlign w:val="center"/>
          </w:tcPr>
          <w:p w:rsidR="0041137F" w:rsidRDefault="0041137F" w:rsidP="00DC47C6">
            <w:pPr>
              <w:pStyle w:val="25"/>
              <w:tabs>
                <w:tab w:val="left" w:pos="1122"/>
              </w:tabs>
              <w:spacing w:line="240" w:lineRule="auto"/>
              <w:jc w:val="center"/>
            </w:pPr>
            <w:r>
              <w:t>9,12±0,42</w:t>
            </w:r>
          </w:p>
        </w:tc>
      </w:tr>
      <w:tr w:rsidR="0041137F" w:rsidTr="00DC47C6">
        <w:tblPrEx>
          <w:tblCellMar>
            <w:top w:w="0" w:type="dxa"/>
            <w:bottom w:w="0" w:type="dxa"/>
          </w:tblCellMar>
        </w:tblPrEx>
        <w:tc>
          <w:tcPr>
            <w:tcW w:w="1841" w:type="dxa"/>
            <w:vAlign w:val="center"/>
          </w:tcPr>
          <w:p w:rsidR="0041137F" w:rsidRDefault="0041137F" w:rsidP="00DC47C6">
            <w:pPr>
              <w:pStyle w:val="25"/>
              <w:tabs>
                <w:tab w:val="left" w:pos="1122"/>
              </w:tabs>
              <w:spacing w:line="240" w:lineRule="auto"/>
              <w:jc w:val="center"/>
            </w:pPr>
            <w:r>
              <w:t>Селезінка</w:t>
            </w:r>
          </w:p>
        </w:tc>
        <w:tc>
          <w:tcPr>
            <w:tcW w:w="1900" w:type="dxa"/>
            <w:vAlign w:val="center"/>
          </w:tcPr>
          <w:p w:rsidR="0041137F" w:rsidRDefault="0041137F" w:rsidP="00DC47C6">
            <w:pPr>
              <w:pStyle w:val="25"/>
              <w:tabs>
                <w:tab w:val="left" w:pos="1122"/>
              </w:tabs>
              <w:spacing w:line="240" w:lineRule="auto"/>
              <w:jc w:val="center"/>
            </w:pPr>
            <w:r>
              <w:t>4,33±0,31</w:t>
            </w:r>
          </w:p>
        </w:tc>
        <w:tc>
          <w:tcPr>
            <w:tcW w:w="1885" w:type="dxa"/>
            <w:vAlign w:val="center"/>
          </w:tcPr>
          <w:p w:rsidR="0041137F" w:rsidRDefault="0041137F" w:rsidP="00DC47C6">
            <w:pPr>
              <w:pStyle w:val="25"/>
              <w:tabs>
                <w:tab w:val="left" w:pos="1122"/>
              </w:tabs>
              <w:spacing w:line="240" w:lineRule="auto"/>
              <w:jc w:val="center"/>
            </w:pPr>
            <w:r>
              <w:t>3,46±0,31</w:t>
            </w:r>
          </w:p>
        </w:tc>
        <w:tc>
          <w:tcPr>
            <w:tcW w:w="1916" w:type="dxa"/>
            <w:vAlign w:val="center"/>
          </w:tcPr>
          <w:p w:rsidR="0041137F" w:rsidRDefault="0041137F" w:rsidP="00DC47C6">
            <w:pPr>
              <w:pStyle w:val="25"/>
              <w:tabs>
                <w:tab w:val="left" w:pos="1122"/>
              </w:tabs>
              <w:spacing w:line="240" w:lineRule="auto"/>
              <w:jc w:val="center"/>
            </w:pPr>
            <w:r>
              <w:t>4,00±0,41</w:t>
            </w:r>
          </w:p>
        </w:tc>
        <w:tc>
          <w:tcPr>
            <w:tcW w:w="2058" w:type="dxa"/>
            <w:vAlign w:val="center"/>
          </w:tcPr>
          <w:p w:rsidR="0041137F" w:rsidRDefault="0041137F" w:rsidP="00DC47C6">
            <w:pPr>
              <w:pStyle w:val="25"/>
              <w:tabs>
                <w:tab w:val="left" w:pos="1122"/>
              </w:tabs>
              <w:spacing w:line="240" w:lineRule="auto"/>
              <w:jc w:val="center"/>
            </w:pPr>
            <w:r>
              <w:t>4,38±0,27</w:t>
            </w:r>
          </w:p>
        </w:tc>
      </w:tr>
    </w:tbl>
    <w:p w:rsidR="0041137F" w:rsidRDefault="0041137F" w:rsidP="0041137F">
      <w:pPr>
        <w:pStyle w:val="25"/>
        <w:tabs>
          <w:tab w:val="left" w:pos="1122"/>
        </w:tabs>
        <w:spacing w:line="264" w:lineRule="auto"/>
      </w:pPr>
    </w:p>
    <w:p w:rsidR="0041137F" w:rsidRDefault="0041137F" w:rsidP="0041137F">
      <w:pPr>
        <w:pStyle w:val="25"/>
        <w:tabs>
          <w:tab w:val="left" w:pos="1122"/>
        </w:tabs>
        <w:spacing w:line="264" w:lineRule="auto"/>
      </w:pPr>
      <w:r>
        <w:t xml:space="preserve">Важливим також є те, що згодовування курчатам-бройлерам протягом 42 діб метіонату, гліцинату та лізинату міді забезпечувало високу збереженість птиці при майже однакових загальних витратах на їх вирощування. </w:t>
      </w:r>
    </w:p>
    <w:p w:rsidR="0041137F" w:rsidRDefault="0041137F" w:rsidP="0041137F">
      <w:pPr>
        <w:pStyle w:val="25"/>
        <w:tabs>
          <w:tab w:val="left" w:pos="1122"/>
        </w:tabs>
        <w:spacing w:line="264" w:lineRule="auto"/>
      </w:pPr>
      <w:r>
        <w:t>Таким чином, проведеними дослідженнями встановлено, що введення до  комбікормів комплексних сполук міді з амінокислотами – метіонату, гліцинату та лізинату підвищує біологічну доступність міді для організму курчат-бройлерів, забезпечує кращу її асиміляцію в травному каналі. Це дає можливість рекомендувати їх для введення у комбікорм для птиці як нових органічних джерел міді, що дасть змогу забезпечити високу продуктивність, збереженість поголів’я та високу харчову якість продукції.</w:t>
      </w:r>
    </w:p>
    <w:p w:rsidR="0041137F" w:rsidRDefault="0041137F" w:rsidP="0041137F">
      <w:pPr>
        <w:pStyle w:val="affffffff2"/>
        <w:spacing w:line="264" w:lineRule="auto"/>
        <w:jc w:val="left"/>
        <w:rPr>
          <w:b/>
          <w:bCs/>
          <w:sz w:val="28"/>
          <w:szCs w:val="28"/>
        </w:rPr>
      </w:pPr>
    </w:p>
    <w:p w:rsidR="0041137F" w:rsidRDefault="0041137F" w:rsidP="0041137F">
      <w:pPr>
        <w:pStyle w:val="affffffff2"/>
        <w:spacing w:line="264" w:lineRule="auto"/>
        <w:rPr>
          <w:b/>
          <w:bCs/>
          <w:sz w:val="28"/>
          <w:szCs w:val="28"/>
        </w:rPr>
      </w:pPr>
      <w:r>
        <w:rPr>
          <w:b/>
          <w:bCs/>
          <w:sz w:val="28"/>
          <w:szCs w:val="28"/>
        </w:rPr>
        <w:t>ВИСНОВКИ</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Вдосконалено спосіб одержання комплексних сполук міді з метіоніном, гліцином та лізином та проведено їх гігієнічну оцінку. Метіонат, гліцинат та лізинат є менш токсичними речовинами ніж сульфат міді, не володіють кумулятивною здатністю, та є доступним джерелом міді для тварин, а доцільність їх використання в годівлі курчат-бройлерів доведена дослідженнями клінічного стану, гематологічних показників, активності травних та тканинних ферментів, продуктивності та збереженості птиці.</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Утворення комплексних сполук міді з метіоніном, гліцином та лізином підтверджено дослідженням частоти смуг коливань цих речовин в інфрачервоній області спектра. При оптимальних умовах їх одержання вихід гліцинату міді складає 90%, метіонату – 85% та лізинату міді – 87%.</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 xml:space="preserve">Комплексні сполуки – метіонат, гліцинат та лізинат міді – аморфні речовини блакитного кольору, з слабким специфічним запахом, приємні на смак сполуки і характеризуються сталим рН (6,54–6,75) та різною розчинністю у воді та 0,1н розчині соляної кислоти. </w:t>
      </w:r>
    </w:p>
    <w:p w:rsidR="0041137F" w:rsidRDefault="0041137F" w:rsidP="00A137BE">
      <w:pPr>
        <w:numPr>
          <w:ilvl w:val="0"/>
          <w:numId w:val="60"/>
        </w:numPr>
        <w:tabs>
          <w:tab w:val="clear" w:pos="2202"/>
          <w:tab w:val="num" w:pos="0"/>
        </w:tabs>
        <w:suppressAutoHyphens w:val="0"/>
        <w:spacing w:line="264" w:lineRule="auto"/>
        <w:ind w:left="0" w:firstLine="902"/>
        <w:jc w:val="both"/>
        <w:rPr>
          <w:sz w:val="28"/>
          <w:szCs w:val="28"/>
        </w:rPr>
      </w:pPr>
      <w:r>
        <w:rPr>
          <w:sz w:val="28"/>
          <w:szCs w:val="28"/>
        </w:rPr>
        <w:t>Комплексні сполуки міді є помірно токсичними речовинами, що підтверджено ЛД</w:t>
      </w:r>
      <w:r>
        <w:rPr>
          <w:sz w:val="16"/>
          <w:szCs w:val="16"/>
        </w:rPr>
        <w:t xml:space="preserve">50 </w:t>
      </w:r>
      <w:r>
        <w:rPr>
          <w:sz w:val="28"/>
          <w:szCs w:val="28"/>
        </w:rPr>
        <w:t>для лабораторних мишей, яка становить для метіонату      міді 335,0, гліцинату – 640,0 та лізинату – 390,0 мг/кг маси тіла.</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Метіонат, гліцинат та лізинат міді, додані окремо в інкубаційне середовище, порівняно з сульфатом міді підвищують активність ліпази – у     2,3 раза, амілази підшлункової залози – у 1,1–1,2 раза, пепсину – у 1,3 раза та лужної фосфатази слизової тонкого кишечнику в середньому в 1,9–4,0 раза.</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Тривале застосування лабораторним тваринам окремо метіонату, гліцинату або лізинату міді порівняно з сульфатом міді не викликає накопичення міді в печінці та плазмі крові, не впливає на клінічні та гематологічні показники, їх поведінку та споживання корму.</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 xml:space="preserve"> Введення лабораторним щурам </w:t>
      </w:r>
      <w:r>
        <w:rPr>
          <w:sz w:val="28"/>
          <w:szCs w:val="28"/>
          <w:lang w:val="en-US"/>
        </w:rPr>
        <w:t>per</w:t>
      </w:r>
      <w:r>
        <w:rPr>
          <w:sz w:val="28"/>
          <w:szCs w:val="28"/>
        </w:rPr>
        <w:t xml:space="preserve"> </w:t>
      </w:r>
      <w:r>
        <w:rPr>
          <w:sz w:val="28"/>
          <w:szCs w:val="28"/>
          <w:lang w:val="en-US"/>
        </w:rPr>
        <w:t>os</w:t>
      </w:r>
      <w:r>
        <w:rPr>
          <w:sz w:val="28"/>
          <w:szCs w:val="28"/>
        </w:rPr>
        <w:t xml:space="preserve"> метіонату, гліцинату чи лізинату міді протягом 42 діб підвищує рівень глюкози у крові в середньому     в 1,2–1,4 рази, знижує концентрацію сечовини в 1,4 раза, активність лужної фосфати і лактатдегідрогенази в 1,6–2,7 раза, не впливає на загальний вміст білків і ліпідів плазми крові.</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 xml:space="preserve">Згодовування курчатам-бройлерам з комбікормом комплексних сполук міді з амінокислотами підвищує амілазну активність плазми крові в середньому в 2,1–2,6 рази та знижує її активність в 1,6–2,7 рази у підшлунковій залозі, а показники клінічного стану, активності травних і тканинних ферментів знаходяться в межах фізіологічної норми. </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t>Встановлено, що доступність міді для курчат-бройлерів з метіонату, гліцинату та лізинату міді вища, ніж з сульфату, про що свідчить підвищення вмісту церулоплазміну в їх печінці.</w:t>
      </w:r>
    </w:p>
    <w:p w:rsidR="0041137F" w:rsidRDefault="0041137F" w:rsidP="00A137BE">
      <w:pPr>
        <w:numPr>
          <w:ilvl w:val="0"/>
          <w:numId w:val="60"/>
        </w:numPr>
        <w:tabs>
          <w:tab w:val="clear" w:pos="2202"/>
          <w:tab w:val="num" w:pos="0"/>
        </w:tabs>
        <w:suppressAutoHyphens w:val="0"/>
        <w:spacing w:line="264" w:lineRule="auto"/>
        <w:ind w:left="0" w:firstLine="900"/>
        <w:jc w:val="both"/>
        <w:rPr>
          <w:sz w:val="28"/>
          <w:szCs w:val="28"/>
        </w:rPr>
      </w:pPr>
      <w:r>
        <w:rPr>
          <w:sz w:val="28"/>
          <w:szCs w:val="28"/>
        </w:rPr>
        <w:lastRenderedPageBreak/>
        <w:t xml:space="preserve">Згодовування курчатам-бройлерам метіонату, гліцинату та лізинату міді у складі комбікорму не викликає накопичення міді у м’язевій тканині і печінці, забезпечує високі середньодобові прирости та живу масу, збереженість поголів’я. </w:t>
      </w:r>
    </w:p>
    <w:p w:rsidR="0041137F" w:rsidRDefault="0041137F" w:rsidP="0041137F">
      <w:pPr>
        <w:pStyle w:val="25"/>
        <w:tabs>
          <w:tab w:val="left" w:pos="1122"/>
        </w:tabs>
        <w:spacing w:line="264" w:lineRule="auto"/>
        <w:ind w:firstLine="840"/>
        <w:jc w:val="center"/>
        <w:rPr>
          <w:b/>
          <w:bCs/>
          <w:caps/>
        </w:rPr>
      </w:pPr>
      <w:r>
        <w:rPr>
          <w:b/>
          <w:bCs/>
          <w:caps/>
        </w:rPr>
        <w:t>ПРОПОЗИЦІІ ВИРОБНИЦТВУ</w:t>
      </w:r>
    </w:p>
    <w:p w:rsidR="0041137F" w:rsidRDefault="0041137F" w:rsidP="0041137F">
      <w:pPr>
        <w:pStyle w:val="25"/>
        <w:tabs>
          <w:tab w:val="left" w:pos="1122"/>
        </w:tabs>
        <w:spacing w:line="264" w:lineRule="auto"/>
        <w:ind w:firstLine="840"/>
      </w:pPr>
      <w:r>
        <w:t>Для забезпечення високої продуктивності і збереженості поголів’я курчат-бройлерів рекомендується вводити до комбікормів органічні джерела міді – метіонат, гліцинат або лізинат міді відповідно в дозах 23,0; 15,0 та       22,0 мг/кг корму протягом всього періоду вирощування.</w:t>
      </w:r>
    </w:p>
    <w:p w:rsidR="0041137F" w:rsidRDefault="0041137F" w:rsidP="0041137F">
      <w:pPr>
        <w:pStyle w:val="25"/>
        <w:tabs>
          <w:tab w:val="left" w:pos="1122"/>
        </w:tabs>
        <w:spacing w:line="264" w:lineRule="auto"/>
        <w:ind w:firstLine="840"/>
      </w:pPr>
    </w:p>
    <w:p w:rsidR="0041137F" w:rsidRDefault="0041137F" w:rsidP="0041137F">
      <w:pPr>
        <w:pStyle w:val="25"/>
        <w:tabs>
          <w:tab w:val="left" w:pos="1122"/>
        </w:tabs>
        <w:spacing w:line="264" w:lineRule="auto"/>
        <w:ind w:firstLine="840"/>
        <w:jc w:val="center"/>
        <w:rPr>
          <w:b/>
          <w:bCs/>
          <w:caps/>
        </w:rPr>
      </w:pPr>
      <w:r>
        <w:rPr>
          <w:b/>
          <w:bCs/>
          <w:caps/>
        </w:rPr>
        <w:t>Список опублікованих праць за темою дисертації</w:t>
      </w:r>
    </w:p>
    <w:p w:rsidR="0041137F" w:rsidRDefault="0041137F" w:rsidP="0041137F">
      <w:pPr>
        <w:spacing w:line="264" w:lineRule="auto"/>
        <w:ind w:firstLine="840"/>
        <w:jc w:val="both"/>
        <w:rPr>
          <w:sz w:val="28"/>
          <w:szCs w:val="28"/>
        </w:rPr>
      </w:pPr>
      <w:r>
        <w:rPr>
          <w:caps/>
          <w:sz w:val="28"/>
          <w:szCs w:val="28"/>
        </w:rPr>
        <w:t xml:space="preserve">1. </w:t>
      </w:r>
      <w:r>
        <w:rPr>
          <w:sz w:val="28"/>
          <w:szCs w:val="28"/>
        </w:rPr>
        <w:t xml:space="preserve">Захаренко М.О., Шевченко Л.В., Михальська В.М. Фізико-хімічні властивості комплексних сполук міді // Науковий вісник НАУ. – К., 2004. – №74. – С.187–190 </w:t>
      </w:r>
      <w:r>
        <w:rPr>
          <w:color w:val="000000"/>
          <w:sz w:val="28"/>
          <w:szCs w:val="28"/>
        </w:rPr>
        <w:t>(</w:t>
      </w:r>
      <w:r>
        <w:rPr>
          <w:color w:val="000000"/>
        </w:rPr>
        <w:t>проведення досліду, біометрична обробка експериментальних даних, аналіз літературних джерел, викладення результатів досліджень</w:t>
      </w:r>
      <w:r>
        <w:rPr>
          <w:color w:val="000000"/>
          <w:sz w:val="28"/>
          <w:szCs w:val="28"/>
        </w:rPr>
        <w:t>).</w:t>
      </w:r>
    </w:p>
    <w:p w:rsidR="0041137F" w:rsidRDefault="0041137F" w:rsidP="0041137F">
      <w:pPr>
        <w:pStyle w:val="affffffff5"/>
        <w:spacing w:line="264" w:lineRule="auto"/>
      </w:pPr>
      <w:r>
        <w:t xml:space="preserve">2. Захаренко М.О., Шевченко Л.В., Михальська В.М., Малюга Л.В., Скиба О.В. Роль мікроелементів у життєдіяльності тварин // Ветеринарна медицина України. – К., 2004. – № 2. – С.13–16 </w:t>
      </w:r>
      <w:r>
        <w:rPr>
          <w:color w:val="000000"/>
        </w:rPr>
        <w:t>(</w:t>
      </w:r>
      <w:r>
        <w:rPr>
          <w:color w:val="000000"/>
          <w:sz w:val="24"/>
        </w:rPr>
        <w:t>аналіз літературних джерел та їх викладення</w:t>
      </w:r>
      <w:r>
        <w:rPr>
          <w:color w:val="000000"/>
        </w:rPr>
        <w:t>).</w:t>
      </w:r>
    </w:p>
    <w:p w:rsidR="0041137F" w:rsidRDefault="0041137F" w:rsidP="0041137F">
      <w:pPr>
        <w:pStyle w:val="affffffff5"/>
        <w:spacing w:line="264" w:lineRule="auto"/>
      </w:pPr>
      <w:r>
        <w:t xml:space="preserve">3. Захаренко М.О., Шевченко Л.В., Михальська В.М. Токсичність комплексних сполук міді для лабораторних тварин // Науковий вісник НАУ. – К., 2004. – № 72. – С.32–35 </w:t>
      </w:r>
      <w:r>
        <w:rPr>
          <w:color w:val="000000"/>
        </w:rPr>
        <w:t>(</w:t>
      </w:r>
      <w:r>
        <w:rPr>
          <w:color w:val="000000"/>
          <w:sz w:val="24"/>
        </w:rPr>
        <w:t>проведення досліду, обробка експериментальних даних, викладення результатів досліджень</w:t>
      </w:r>
      <w:r>
        <w:rPr>
          <w:color w:val="000000"/>
        </w:rPr>
        <w:t>).</w:t>
      </w:r>
    </w:p>
    <w:p w:rsidR="0041137F" w:rsidRDefault="0041137F" w:rsidP="0041137F">
      <w:pPr>
        <w:pStyle w:val="affffffff5"/>
        <w:spacing w:line="264" w:lineRule="auto"/>
      </w:pPr>
      <w:r>
        <w:t xml:space="preserve">4. Захаренко М.О., Шевченко Л.В., Поляковський В.М., Михальська В.М. Ферментативна активність слизової оболонки дванадцятипалої кишки та концентрація міді у тканинах курчат-бройлерів за дії метіонату, гліцинату та лізинату міді // Науковий вісник Львівської національної акад. Ветмедицини ім.С.З.Гжицького. – Львів, 2004. – Т.6 (№2). – С.102–107 </w:t>
      </w:r>
      <w:r>
        <w:rPr>
          <w:color w:val="000000"/>
        </w:rPr>
        <w:t>(</w:t>
      </w:r>
      <w:r>
        <w:rPr>
          <w:color w:val="000000"/>
          <w:sz w:val="24"/>
        </w:rPr>
        <w:t>проведення досліду, біометрична обробка експериментальних даних, аналіз літературних джерел, викладення результатів досліджень</w:t>
      </w:r>
      <w:r>
        <w:rPr>
          <w:color w:val="000000"/>
        </w:rPr>
        <w:t>)</w:t>
      </w:r>
      <w:r>
        <w:t>.</w:t>
      </w:r>
    </w:p>
    <w:p w:rsidR="0041137F" w:rsidRDefault="0041137F" w:rsidP="0041137F">
      <w:pPr>
        <w:pStyle w:val="affffffff5"/>
        <w:spacing w:line="264" w:lineRule="auto"/>
      </w:pPr>
      <w:r>
        <w:t xml:space="preserve">5. Михальська В.М. Гематологічні показники та вуглеводно-білковий обмін у тканинах щурів за дії комплексних сполук міді // Аграрна наука та освіта. – 2004. – №3 (4). – С.84–89 </w:t>
      </w:r>
      <w:r>
        <w:rPr>
          <w:color w:val="000000"/>
        </w:rPr>
        <w:t>(</w:t>
      </w:r>
      <w:r>
        <w:rPr>
          <w:color w:val="000000"/>
          <w:sz w:val="24"/>
        </w:rPr>
        <w:t>проведення досліду, біометрична обробка експериментальних даних, аналіз літературних</w:t>
      </w:r>
      <w:r>
        <w:rPr>
          <w:color w:val="000000"/>
        </w:rPr>
        <w:t xml:space="preserve"> </w:t>
      </w:r>
      <w:r>
        <w:rPr>
          <w:color w:val="000000"/>
          <w:sz w:val="24"/>
        </w:rPr>
        <w:t>джерел, викладення результатів досліджень</w:t>
      </w:r>
      <w:r>
        <w:rPr>
          <w:color w:val="000000"/>
        </w:rPr>
        <w:t>)</w:t>
      </w:r>
      <w:r>
        <w:rPr>
          <w:color w:val="000000"/>
          <w:sz w:val="24"/>
        </w:rPr>
        <w:t>.</w:t>
      </w:r>
    </w:p>
    <w:p w:rsidR="0041137F" w:rsidRDefault="0041137F" w:rsidP="0041137F">
      <w:pPr>
        <w:pStyle w:val="affffffff5"/>
        <w:spacing w:line="264" w:lineRule="auto"/>
        <w:rPr>
          <w:lang w:val="en-US"/>
        </w:rPr>
      </w:pPr>
    </w:p>
    <w:p w:rsidR="0041137F" w:rsidRDefault="0041137F" w:rsidP="0041137F">
      <w:pPr>
        <w:pStyle w:val="affffffff5"/>
        <w:spacing w:line="264" w:lineRule="auto"/>
        <w:rPr>
          <w:b/>
          <w:bCs/>
        </w:rPr>
      </w:pPr>
      <w:r>
        <w:rPr>
          <w:b/>
          <w:bCs/>
        </w:rPr>
        <w:t>Михальська В.М. Клінічний стан та метаболічний статус курчат-бройлерів при застосуванні комплексних сполук міді. – Рукопис.</w:t>
      </w:r>
    </w:p>
    <w:p w:rsidR="0041137F" w:rsidRDefault="0041137F" w:rsidP="0041137F">
      <w:pPr>
        <w:pStyle w:val="affffffff5"/>
        <w:spacing w:line="264" w:lineRule="auto"/>
      </w:pPr>
      <w:r>
        <w:lastRenderedPageBreak/>
        <w:t xml:space="preserve">Дисертація на здобуття наукового ступеня кандидата ветеринарних наук за спеціальністю </w:t>
      </w:r>
      <w:r>
        <w:rPr>
          <w:caps/>
        </w:rPr>
        <w:t xml:space="preserve">16.00.06 – </w:t>
      </w:r>
      <w:r>
        <w:t xml:space="preserve">гігієна тварин та ветеринарна санітарія. Національний аграрний університет, </w:t>
      </w:r>
      <w:r>
        <w:rPr>
          <w:caps/>
        </w:rPr>
        <w:t>К</w:t>
      </w:r>
      <w:r>
        <w:t>иїв, 2005.</w:t>
      </w:r>
    </w:p>
    <w:p w:rsidR="0041137F" w:rsidRDefault="0041137F" w:rsidP="0041137F">
      <w:pPr>
        <w:pStyle w:val="affffffff5"/>
        <w:spacing w:line="264" w:lineRule="auto"/>
      </w:pPr>
      <w:r>
        <w:t>У дисертації викладено теоретичний та експериментальний матеріал щодо одержання, дослідження фізико-хімічних і токсикологічних властивостей метіонату, гліцинату та лізинату міді, їх впливу на активність травних і тканинних ферментів, клінічний стан а також метаболічний статус лабораторних тварин і курчат-бройлерів.</w:t>
      </w:r>
    </w:p>
    <w:p w:rsidR="0041137F" w:rsidRDefault="0041137F" w:rsidP="0041137F">
      <w:pPr>
        <w:spacing w:line="264" w:lineRule="auto"/>
        <w:ind w:firstLine="840"/>
        <w:jc w:val="both"/>
        <w:rPr>
          <w:sz w:val="28"/>
          <w:szCs w:val="28"/>
        </w:rPr>
      </w:pPr>
      <w:r>
        <w:rPr>
          <w:sz w:val="28"/>
          <w:szCs w:val="28"/>
        </w:rPr>
        <w:t>Вдосконалено спосіб одержання комплексних сполук міді з амінокислотами, що дало отримати високий вихід сполук. Встановлено, що токсичність метіонату, гліцинату і лізинату міді для мишей за ЛД</w:t>
      </w:r>
      <w:r>
        <w:rPr>
          <w:sz w:val="28"/>
          <w:szCs w:val="28"/>
          <w:vertAlign w:val="subscript"/>
        </w:rPr>
        <w:t>50</w:t>
      </w:r>
      <w:r>
        <w:rPr>
          <w:sz w:val="28"/>
          <w:szCs w:val="28"/>
        </w:rPr>
        <w:t xml:space="preserve"> нижча порівняно з сульфатом міді та становить відповідно 335,0; 640,0 та 390,0 мг/кг маси тіла.</w:t>
      </w:r>
    </w:p>
    <w:p w:rsidR="0041137F" w:rsidRDefault="0041137F" w:rsidP="0041137F">
      <w:pPr>
        <w:pStyle w:val="affffffff5"/>
        <w:spacing w:line="264" w:lineRule="auto"/>
      </w:pPr>
      <w:r>
        <w:t xml:space="preserve">Введення щурам </w:t>
      </w:r>
      <w:r>
        <w:rPr>
          <w:lang w:val="en-US"/>
        </w:rPr>
        <w:t>per</w:t>
      </w:r>
      <w:r>
        <w:t xml:space="preserve"> </w:t>
      </w:r>
      <w:r>
        <w:rPr>
          <w:lang w:val="en-US"/>
        </w:rPr>
        <w:t>os</w:t>
      </w:r>
      <w:r>
        <w:t xml:space="preserve"> метіонату, гліцинату та лізинату міді у різних дозах підвищує рівень глюкози, знижує лужнофосфатазну, аспартатамінотранс-феразну та лактатдегідрогеназну активність плазми крові та не впливає на клінічний стан, гематологічні показники, показники білкового та ліпідного обміну.</w:t>
      </w:r>
    </w:p>
    <w:p w:rsidR="0041137F" w:rsidRDefault="0041137F" w:rsidP="0041137F">
      <w:pPr>
        <w:pStyle w:val="affffffff5"/>
        <w:spacing w:line="264" w:lineRule="auto"/>
      </w:pPr>
      <w:r>
        <w:t>Згодовування метіонату, гліцинату та лізинату міді курчатам-бройлерам не впливає на клінічні та гематологічні показники, метаболічний статус курчат-бройлерів, не призводить до накопичення міді у м’язах, печінці та плазмі крові, підвищує активність церулоплазміну у крові та печінці, забезпечує високу продуктивність і збереженість поголів’я.</w:t>
      </w:r>
    </w:p>
    <w:p w:rsidR="0041137F" w:rsidRDefault="0041137F" w:rsidP="0041137F">
      <w:pPr>
        <w:pStyle w:val="affffffff5"/>
        <w:spacing w:line="264" w:lineRule="auto"/>
      </w:pPr>
      <w:r>
        <w:t>Ключові слова: метіонату, гліцинат і лізинат міді, клінічний стан, метаболічний статус, лабораторні тварини, курчата-бройлери.</w:t>
      </w:r>
    </w:p>
    <w:p w:rsidR="0041137F" w:rsidRDefault="0041137F" w:rsidP="0041137F">
      <w:pPr>
        <w:pStyle w:val="affffffff5"/>
        <w:spacing w:line="264" w:lineRule="auto"/>
        <w:rPr>
          <w:lang w:val="en-US"/>
        </w:rPr>
      </w:pPr>
    </w:p>
    <w:p w:rsidR="0041137F" w:rsidRDefault="0041137F" w:rsidP="0041137F">
      <w:pPr>
        <w:pStyle w:val="affffffff5"/>
        <w:spacing w:line="264" w:lineRule="auto"/>
        <w:rPr>
          <w:b/>
          <w:bCs/>
        </w:rPr>
      </w:pPr>
      <w:r>
        <w:rPr>
          <w:b/>
          <w:bCs/>
        </w:rPr>
        <w:t>Михальская В.М. Клиническое состояние и метаболический статус цыплят-бройлеров при использовании комплексных соединений меди. – Рукопись.</w:t>
      </w:r>
    </w:p>
    <w:p w:rsidR="0041137F" w:rsidRDefault="0041137F" w:rsidP="0041137F">
      <w:pPr>
        <w:pStyle w:val="affffffff5"/>
        <w:spacing w:line="264" w:lineRule="auto"/>
      </w:pPr>
      <w:r>
        <w:t xml:space="preserve">Диссертация на соискание ученой степени кандидата ветеринарных наук по специальности 16.00.06 </w:t>
      </w:r>
      <w:r>
        <w:rPr>
          <w:b/>
          <w:bCs/>
        </w:rPr>
        <w:t>–</w:t>
      </w:r>
      <w:r>
        <w:t xml:space="preserve"> гигиена животных и ветеринарная санитария. Национальный аграрный университет, Киев, 2005.</w:t>
      </w:r>
    </w:p>
    <w:p w:rsidR="0041137F" w:rsidRDefault="0041137F" w:rsidP="0041137F">
      <w:pPr>
        <w:pStyle w:val="affffffff5"/>
        <w:spacing w:line="264" w:lineRule="auto"/>
      </w:pPr>
      <w:r>
        <w:t>В диссертации изложен теоретический и экспериментальный материал касающийся синтеза, исследования физико-химических и токсикологических свойств метионата, глицината и лизината меди, их влияние на активность пищеварительных и тканых ферментов, клиническое состояние и метаболический статус лабораторных животных и цыплят-бройлеров.</w:t>
      </w:r>
    </w:p>
    <w:p w:rsidR="0041137F" w:rsidRDefault="0041137F" w:rsidP="0041137F">
      <w:pPr>
        <w:spacing w:line="264" w:lineRule="auto"/>
        <w:ind w:firstLine="840"/>
        <w:jc w:val="both"/>
        <w:rPr>
          <w:sz w:val="28"/>
          <w:szCs w:val="28"/>
        </w:rPr>
      </w:pPr>
      <w:r>
        <w:rPr>
          <w:sz w:val="28"/>
          <w:szCs w:val="28"/>
        </w:rPr>
        <w:t xml:space="preserve">Усовершенствован способ получения комплексных соединений меди с аминокислотами, который разрешает получить высокий выход соединений. </w:t>
      </w:r>
      <w:r>
        <w:rPr>
          <w:sz w:val="28"/>
          <w:szCs w:val="28"/>
        </w:rPr>
        <w:lastRenderedPageBreak/>
        <w:t>Установлено, что токсичность метионата, глицината и лизината меди для мышей по ЛД</w:t>
      </w:r>
      <w:r>
        <w:rPr>
          <w:sz w:val="28"/>
          <w:szCs w:val="28"/>
          <w:vertAlign w:val="subscript"/>
        </w:rPr>
        <w:t>50</w:t>
      </w:r>
      <w:r>
        <w:rPr>
          <w:sz w:val="28"/>
          <w:szCs w:val="28"/>
        </w:rPr>
        <w:t xml:space="preserve"> меньше по сравнению с сульфатом и составляет соответственно 335,0; 640,0 и 390,0 мг/кг массы тела.</w:t>
      </w:r>
    </w:p>
    <w:p w:rsidR="0041137F" w:rsidRDefault="0041137F" w:rsidP="0041137F">
      <w:pPr>
        <w:pStyle w:val="affffffff5"/>
        <w:spacing w:line="264" w:lineRule="auto"/>
      </w:pPr>
      <w:r>
        <w:t>Введение крысам per os метионата, глицината и лизината меди в разных дозах повышает уровень глюкозы, снижает лужнофосфатазную, аспартатаминотрансферазную и лактатдегидрогеназную активность плазмы крови и не влияет на клиническое состояние, гематологические показатели, показатели белкового и липидного обмена.</w:t>
      </w:r>
    </w:p>
    <w:p w:rsidR="0041137F" w:rsidRDefault="0041137F" w:rsidP="0041137F">
      <w:pPr>
        <w:spacing w:line="264" w:lineRule="auto"/>
        <w:ind w:firstLine="840"/>
        <w:jc w:val="both"/>
        <w:rPr>
          <w:sz w:val="28"/>
          <w:szCs w:val="28"/>
        </w:rPr>
      </w:pPr>
      <w:r>
        <w:rPr>
          <w:sz w:val="28"/>
          <w:szCs w:val="28"/>
        </w:rPr>
        <w:t>Скармливание метионата, глицината и лизината меди цыплятам-бройлерам не влияет на клинические и гематологические показатели, метаболический статус цыплят-бройлеров, не вызывает накопления меди в мышцах, печени и плазме крови, повышает активность церулоплазмина в крови и печени, обеспечивают высокую продуктивность и сохранность птицы.</w:t>
      </w:r>
    </w:p>
    <w:p w:rsidR="0041137F" w:rsidRDefault="0041137F" w:rsidP="0041137F">
      <w:pPr>
        <w:spacing w:line="264" w:lineRule="auto"/>
        <w:ind w:firstLine="840"/>
        <w:jc w:val="both"/>
        <w:rPr>
          <w:sz w:val="28"/>
          <w:szCs w:val="28"/>
        </w:rPr>
      </w:pPr>
      <w:r>
        <w:rPr>
          <w:sz w:val="28"/>
          <w:szCs w:val="28"/>
        </w:rPr>
        <w:t>Ключевые слова: метионат, глицинат и лизинат меди, клиническое состояние, метаболические процессы, лабораторные животные, цыплята бройлеры.</w:t>
      </w:r>
    </w:p>
    <w:p w:rsidR="0041137F" w:rsidRDefault="0041137F" w:rsidP="0041137F">
      <w:pPr>
        <w:pStyle w:val="affffffff1"/>
        <w:tabs>
          <w:tab w:val="clear" w:pos="4677"/>
          <w:tab w:val="clear" w:pos="9355"/>
        </w:tabs>
        <w:spacing w:line="264" w:lineRule="auto"/>
        <w:rPr>
          <w:lang w:val="en-US"/>
        </w:rPr>
      </w:pPr>
    </w:p>
    <w:p w:rsidR="0041137F" w:rsidRDefault="0041137F" w:rsidP="0041137F">
      <w:pPr>
        <w:spacing w:line="264" w:lineRule="auto"/>
        <w:ind w:firstLine="840"/>
        <w:jc w:val="both"/>
        <w:rPr>
          <w:b/>
          <w:bCs/>
          <w:color w:val="000000"/>
          <w:sz w:val="28"/>
          <w:szCs w:val="28"/>
          <w:lang w:val="en-US"/>
        </w:rPr>
      </w:pPr>
      <w:r>
        <w:rPr>
          <w:b/>
          <w:bCs/>
          <w:sz w:val="28"/>
          <w:szCs w:val="28"/>
          <w:lang w:val="en-US"/>
        </w:rPr>
        <w:t xml:space="preserve">Mykhalska </w:t>
      </w:r>
      <w:r>
        <w:rPr>
          <w:b/>
          <w:bCs/>
          <w:caps/>
          <w:sz w:val="28"/>
          <w:szCs w:val="28"/>
          <w:lang w:val="en-US"/>
        </w:rPr>
        <w:t>v.m.</w:t>
      </w:r>
      <w:r>
        <w:rPr>
          <w:b/>
          <w:bCs/>
          <w:sz w:val="28"/>
          <w:szCs w:val="28"/>
          <w:lang w:val="en-US"/>
        </w:rPr>
        <w:t xml:space="preserve"> The clinical </w:t>
      </w:r>
      <w:r>
        <w:rPr>
          <w:b/>
          <w:bCs/>
          <w:color w:val="000000"/>
          <w:sz w:val="28"/>
          <w:szCs w:val="28"/>
          <w:lang w:val="en-US"/>
        </w:rPr>
        <w:t>condition</w:t>
      </w:r>
      <w:r>
        <w:rPr>
          <w:b/>
          <w:bCs/>
          <w:sz w:val="28"/>
          <w:szCs w:val="28"/>
          <w:lang w:val="en-US"/>
        </w:rPr>
        <w:t xml:space="preserve"> and metabolic status </w:t>
      </w:r>
      <w:r>
        <w:rPr>
          <w:b/>
          <w:bCs/>
          <w:color w:val="000000"/>
          <w:sz w:val="28"/>
          <w:szCs w:val="28"/>
          <w:lang w:val="en-US"/>
        </w:rPr>
        <w:t>of chickens-broilers at using complex compound of cooper. – The manuscript.</w:t>
      </w:r>
    </w:p>
    <w:p w:rsidR="0041137F" w:rsidRDefault="0041137F" w:rsidP="0041137F">
      <w:pPr>
        <w:pStyle w:val="affffffff5"/>
        <w:spacing w:line="264" w:lineRule="auto"/>
        <w:rPr>
          <w:lang w:val="en-US"/>
        </w:rPr>
      </w:pPr>
      <w:r>
        <w:rPr>
          <w:lang w:val="en-US"/>
        </w:rPr>
        <w:t xml:space="preserve">The dissertation on competition of a scientific degree of veterinary sciences candidate on a specialty 16.00.06 </w:t>
      </w:r>
      <w:r>
        <w:rPr>
          <w:b/>
          <w:bCs/>
          <w:lang w:val="en-US"/>
        </w:rPr>
        <w:t>–</w:t>
      </w:r>
      <w:r>
        <w:rPr>
          <w:lang w:val="en-US"/>
        </w:rPr>
        <w:t xml:space="preserve"> hygiene of animals and veterinary sanitary. National Agrarian University, Kyiv, 2005.</w:t>
      </w:r>
    </w:p>
    <w:p w:rsidR="0041137F" w:rsidRDefault="0041137F" w:rsidP="0041137F">
      <w:pPr>
        <w:pStyle w:val="affffffff5"/>
        <w:spacing w:line="264" w:lineRule="auto"/>
      </w:pPr>
      <w:r>
        <w:rPr>
          <w:lang w:val="en-US"/>
        </w:rPr>
        <w:t>In the dissertation theoretical and experimental material concerning synthesis, research of physically-chemical and toxicological properties, activity of digestive enzymes in vitro, the clinical condition and metabolic status of laboratory rats and chickens-broilers is stated at using of complex connections of copper.</w:t>
      </w:r>
    </w:p>
    <w:p w:rsidR="0041137F" w:rsidRDefault="0041137F" w:rsidP="0041137F">
      <w:pPr>
        <w:pStyle w:val="affffffff5"/>
        <w:spacing w:line="264" w:lineRule="auto"/>
      </w:pPr>
      <w:r>
        <w:rPr>
          <w:lang w:val="en-US"/>
        </w:rPr>
        <w:t>The method of complex compounds synthesis of copper with a methionine, glycine and lysin is improved. It is set that from data of physically-chemical properties and organoleptic estimation they respond to request hygienically set, have hypotoxicity comparatively with a sulfate, do not possess cumulative ability</w:t>
      </w:r>
      <w:r>
        <w:t>ю</w:t>
      </w:r>
      <w:r>
        <w:rPr>
          <w:lang w:val="en-US"/>
        </w:rPr>
        <w:t>. Expedience of the use of glycinat, metionat and lysinat of cooper is confirmed by researches of the clinical state, metabolic status, activity of digestive and tissues enzymes productivity and stored of broilers-chickens.</w:t>
      </w:r>
    </w:p>
    <w:p w:rsidR="0041137F" w:rsidRDefault="0041137F" w:rsidP="0041137F">
      <w:pPr>
        <w:pStyle w:val="affffffff5"/>
        <w:spacing w:line="264" w:lineRule="auto"/>
      </w:pPr>
      <w:r>
        <w:rPr>
          <w:lang w:val="en-US"/>
        </w:rPr>
        <w:t>Formation of complex compounds of copper with methionine, glycin and lysin is confirmed by infra-red spectroscopy, and</w:t>
      </w:r>
      <w:r>
        <w:rPr>
          <w:vanish/>
          <w:lang w:val="en-US"/>
        </w:rPr>
        <w:t xml:space="preserve"> </w:t>
      </w:r>
      <w:r>
        <w:rPr>
          <w:lang w:val="en-US"/>
        </w:rPr>
        <w:t xml:space="preserve">for their synthesis an oxygen-free medium is optimum medium with рН 4,0–6,5, that allows to raise the output of glycinat – 90%, metionat – to 85% and lysinat of copper – to 87%. Ways of reception of complex connections are advanced: glycinat, metionat and lysinat of cooper are confirmed by researches as stability (resistance) constants and dissociation, and also </w:t>
      </w:r>
      <w:r>
        <w:rPr>
          <w:lang w:val="en-US"/>
        </w:rPr>
        <w:lastRenderedPageBreak/>
        <w:t>valent and deformation fluctuations amino</w:t>
      </w:r>
      <w:r>
        <w:t>-</w:t>
      </w:r>
      <w:r>
        <w:rPr>
          <w:lang w:val="en-US"/>
        </w:rPr>
        <w:t xml:space="preserve"> and carbongroups structure of the received connections. </w:t>
      </w:r>
    </w:p>
    <w:p w:rsidR="0041137F" w:rsidRDefault="0041137F" w:rsidP="0041137F">
      <w:pPr>
        <w:pStyle w:val="affffffff5"/>
        <w:spacing w:line="264" w:lineRule="auto"/>
      </w:pPr>
      <w:r>
        <w:rPr>
          <w:lang w:val="en-US"/>
        </w:rPr>
        <w:t xml:space="preserve">To the metionat, glycinat and lysinat of cooper are amorphous salts of blue color with a weak specific smell, substances pleasant to the taste, which change the solubility in water and 0,1н HCL, the size of рН of their solutions is within the limits of 6,54–6,75. </w:t>
      </w:r>
    </w:p>
    <w:p w:rsidR="0041137F" w:rsidRDefault="0041137F" w:rsidP="0041137F">
      <w:pPr>
        <w:pStyle w:val="affffffff5"/>
        <w:spacing w:line="264" w:lineRule="auto"/>
      </w:pPr>
      <w:r>
        <w:rPr>
          <w:lang w:val="en-US"/>
        </w:rPr>
        <w:t>Complex compounds of copper with methionine, glycine and lysine after the degree of unsafety are the lowtoxic substances: LD</w:t>
      </w:r>
      <w:r>
        <w:rPr>
          <w:sz w:val="18"/>
          <w:szCs w:val="18"/>
          <w:lang w:val="en-US"/>
        </w:rPr>
        <w:t>50</w:t>
      </w:r>
      <w:r>
        <w:rPr>
          <w:lang w:val="en-US"/>
        </w:rPr>
        <w:t xml:space="preserve"> of which for mice is accordingly 335,0; 640,0 and 390,0 mg/kg the masses of body.</w:t>
      </w:r>
    </w:p>
    <w:p w:rsidR="0041137F" w:rsidRDefault="0041137F" w:rsidP="0041137F">
      <w:pPr>
        <w:pStyle w:val="affffffff5"/>
        <w:spacing w:line="264" w:lineRule="auto"/>
      </w:pPr>
      <w:r>
        <w:rPr>
          <w:lang w:val="en-US"/>
        </w:rPr>
        <w:t>Metionat, glycinat, and lysinat of cooper added separately in incubation medium, raise activity of pancreas lipasa – in 2,3 times, amylases – in 1,1-1,2 times, pepsin – in a 1,3 times and alkalishi fosfataza activity of mucus shell of thin to the intestine on the average in 1,9-4,0 times comparatively with the sulfate of copper.</w:t>
      </w:r>
    </w:p>
    <w:p w:rsidR="0041137F" w:rsidRDefault="0041137F" w:rsidP="0041137F">
      <w:pPr>
        <w:pStyle w:val="affffffff5"/>
        <w:spacing w:line="264" w:lineRule="auto"/>
      </w:pPr>
      <w:r>
        <w:rPr>
          <w:lang w:val="en-US"/>
        </w:rPr>
        <w:t>Introduction of copper complex compounds with methionine, glycine and lysine in the organism of rats during 42 days raise the level of glucose in a blood on the average in 1,2-1,4 times, reduces concentration of urea and alkalishi fosfataza activity of plasma of blood at the stable indexes of lipid and proteometabolism in fabrics.</w:t>
      </w:r>
    </w:p>
    <w:p w:rsidR="0041137F" w:rsidRDefault="0041137F" w:rsidP="0041137F">
      <w:pPr>
        <w:pStyle w:val="affffffff5"/>
        <w:spacing w:line="264" w:lineRule="auto"/>
      </w:pPr>
      <w:r>
        <w:rPr>
          <w:lang w:val="en-US"/>
        </w:rPr>
        <w:t xml:space="preserve">Metionat, glycinat, and lysinat of cooper introduced to the rats of per os, positively influence on functional of hemadens is instrumental in the complete use of copper by an organism, not causing accumulation of element in liver and plasma of blood. </w:t>
      </w:r>
    </w:p>
    <w:p w:rsidR="0041137F" w:rsidRPr="0041137F" w:rsidRDefault="0041137F" w:rsidP="0041137F">
      <w:pPr>
        <w:pStyle w:val="affffffff5"/>
        <w:spacing w:line="264" w:lineRule="auto"/>
        <w:rPr>
          <w:lang w:val="en-US"/>
        </w:rPr>
      </w:pPr>
      <w:r>
        <w:rPr>
          <w:lang w:val="en-US"/>
        </w:rPr>
        <w:t xml:space="preserve">Feeding of the chickens-broilers with the mixed fodder of complex compounds of copper with amino acid raise amylases activity of plasma of blood on the average in 2,1-2,6 times and reduces its activity in 1,6-2,7 times in a pancreas. Thus indexes of the clinical state, to activity of digestive and tissues enzymes of broilers-chickens are within the limits of physiology standard. </w:t>
      </w:r>
    </w:p>
    <w:p w:rsidR="0041137F" w:rsidRPr="0041137F" w:rsidRDefault="0041137F" w:rsidP="0041137F">
      <w:pPr>
        <w:pStyle w:val="affffffff5"/>
        <w:spacing w:line="264" w:lineRule="auto"/>
        <w:rPr>
          <w:lang w:val="en-US"/>
        </w:rPr>
      </w:pPr>
      <w:r>
        <w:rPr>
          <w:lang w:val="en-US"/>
        </w:rPr>
        <w:t>It is set that from the glycinat and lysinat of cooper at using of this element by the chickens-broilers higher, than with metionat, about that testifies the rise of maintenance of cerruloplasmin in liver of bird of the second and third group on the average in 2,9-4,2 times comparatively with the control.</w:t>
      </w:r>
    </w:p>
    <w:p w:rsidR="0041137F" w:rsidRDefault="0041137F" w:rsidP="0041137F">
      <w:pPr>
        <w:pStyle w:val="affffffff5"/>
        <w:spacing w:line="264" w:lineRule="auto"/>
        <w:rPr>
          <w:lang w:val="en-US"/>
        </w:rPr>
      </w:pPr>
      <w:r>
        <w:rPr>
          <w:lang w:val="en-US"/>
        </w:rPr>
        <w:t>Feeding of chickens-broilers of metionat, glycinat, and lysinat of cooper in composition the mixed fodder does not result in to accumulation of copper in muscles fabric and provides the high indexes of average dailies increases and living mass stored of total number of livestock of bird. The greatest indexes of living mass of broilers of chickens are set at feeding of glycinat of copper, some more small – metionat and lysinat copper.</w:t>
      </w:r>
    </w:p>
    <w:p w:rsidR="0041137F" w:rsidRDefault="0041137F" w:rsidP="0041137F">
      <w:pPr>
        <w:pStyle w:val="affffffff5"/>
        <w:spacing w:line="264" w:lineRule="auto"/>
        <w:rPr>
          <w:lang w:val="en-US"/>
        </w:rPr>
      </w:pPr>
      <w:r>
        <w:rPr>
          <w:lang w:val="en-US"/>
        </w:rPr>
        <w:t>Key words</w:t>
      </w:r>
      <w:r w:rsidRPr="0041137F">
        <w:rPr>
          <w:lang w:val="en-US"/>
        </w:rPr>
        <w:t xml:space="preserve">: </w:t>
      </w:r>
      <w:r>
        <w:rPr>
          <w:lang w:val="en-US"/>
        </w:rPr>
        <w:t xml:space="preserve">metionat, glycinat, and lysinat of copper, clinical </w:t>
      </w:r>
      <w:r>
        <w:rPr>
          <w:color w:val="000000"/>
          <w:lang w:val="en-US"/>
        </w:rPr>
        <w:t>condition,</w:t>
      </w:r>
      <w:r>
        <w:rPr>
          <w:lang w:val="en-US"/>
        </w:rPr>
        <w:t xml:space="preserve"> metabolic status,</w:t>
      </w:r>
      <w:r>
        <w:rPr>
          <w:color w:val="000000"/>
          <w:lang w:val="en-US"/>
        </w:rPr>
        <w:t xml:space="preserve"> animals of laboratory, chickens-broilers.</w:t>
      </w:r>
    </w:p>
    <w:p w:rsidR="0041137F" w:rsidRPr="0041137F" w:rsidRDefault="0041137F" w:rsidP="0041137F">
      <w:pPr>
        <w:spacing w:line="264" w:lineRule="auto"/>
        <w:rPr>
          <w:lang w:val="en-US"/>
        </w:rPr>
      </w:pPr>
    </w:p>
    <w:p w:rsidR="0041137F" w:rsidRPr="0041137F" w:rsidRDefault="0041137F" w:rsidP="0041137F">
      <w:pPr>
        <w:rPr>
          <w:lang w:val="en-US"/>
        </w:rPr>
      </w:pPr>
    </w:p>
    <w:p w:rsidR="00215EDD" w:rsidRDefault="00215EDD" w:rsidP="00215EDD">
      <w:pPr>
        <w:widowControl w:val="0"/>
        <w:tabs>
          <w:tab w:val="left" w:pos="0"/>
          <w:tab w:val="left" w:pos="9070"/>
        </w:tabs>
        <w:ind w:right="-144"/>
        <w:jc w:val="center"/>
        <w:rPr>
          <w:b/>
          <w:lang w:val="uk-UA"/>
        </w:rPr>
      </w:pPr>
      <w:bookmarkStart w:id="0" w:name="_GoBack"/>
      <w:bookmarkEnd w:id="0"/>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BE" w:rsidRDefault="00A137BE">
      <w:r>
        <w:separator/>
      </w:r>
    </w:p>
  </w:endnote>
  <w:endnote w:type="continuationSeparator" w:id="0">
    <w:p w:rsidR="00A137BE" w:rsidRDefault="00A1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BE" w:rsidRDefault="00A137BE">
      <w:r>
        <w:separator/>
      </w:r>
    </w:p>
  </w:footnote>
  <w:footnote w:type="continuationSeparator" w:id="0">
    <w:p w:rsidR="00A137BE" w:rsidRDefault="00A1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3B5F7C"/>
    <w:multiLevelType w:val="hybridMultilevel"/>
    <w:tmpl w:val="63E6F5DC"/>
    <w:lvl w:ilvl="0" w:tplc="C00E859E">
      <w:start w:val="1"/>
      <w:numFmt w:val="decimal"/>
      <w:lvlText w:val="%1."/>
      <w:lvlJc w:val="left"/>
      <w:pPr>
        <w:tabs>
          <w:tab w:val="num" w:pos="2202"/>
        </w:tabs>
        <w:ind w:left="2202" w:hanging="1320"/>
      </w:pPr>
    </w:lvl>
    <w:lvl w:ilvl="1" w:tplc="04220019">
      <w:start w:val="1"/>
      <w:numFmt w:val="decimal"/>
      <w:lvlText w:val="%2."/>
      <w:lvlJc w:val="left"/>
      <w:pPr>
        <w:tabs>
          <w:tab w:val="num" w:pos="1422"/>
        </w:tabs>
        <w:ind w:left="1422" w:hanging="360"/>
      </w:pPr>
    </w:lvl>
    <w:lvl w:ilvl="2" w:tplc="0422001B">
      <w:start w:val="1"/>
      <w:numFmt w:val="decimal"/>
      <w:lvlText w:val="%3."/>
      <w:lvlJc w:val="left"/>
      <w:pPr>
        <w:tabs>
          <w:tab w:val="num" w:pos="2142"/>
        </w:tabs>
        <w:ind w:left="2142" w:hanging="360"/>
      </w:pPr>
    </w:lvl>
    <w:lvl w:ilvl="3" w:tplc="0422000F">
      <w:start w:val="1"/>
      <w:numFmt w:val="decimal"/>
      <w:lvlText w:val="%4."/>
      <w:lvlJc w:val="left"/>
      <w:pPr>
        <w:tabs>
          <w:tab w:val="num" w:pos="2862"/>
        </w:tabs>
        <w:ind w:left="2862" w:hanging="360"/>
      </w:pPr>
    </w:lvl>
    <w:lvl w:ilvl="4" w:tplc="04220019">
      <w:start w:val="1"/>
      <w:numFmt w:val="decimal"/>
      <w:lvlText w:val="%5."/>
      <w:lvlJc w:val="left"/>
      <w:pPr>
        <w:tabs>
          <w:tab w:val="num" w:pos="3582"/>
        </w:tabs>
        <w:ind w:left="3582" w:hanging="360"/>
      </w:pPr>
    </w:lvl>
    <w:lvl w:ilvl="5" w:tplc="0422001B">
      <w:start w:val="1"/>
      <w:numFmt w:val="decimal"/>
      <w:lvlText w:val="%6."/>
      <w:lvlJc w:val="left"/>
      <w:pPr>
        <w:tabs>
          <w:tab w:val="num" w:pos="4302"/>
        </w:tabs>
        <w:ind w:left="4302" w:hanging="360"/>
      </w:pPr>
    </w:lvl>
    <w:lvl w:ilvl="6" w:tplc="0422000F">
      <w:start w:val="1"/>
      <w:numFmt w:val="decimal"/>
      <w:lvlText w:val="%7."/>
      <w:lvlJc w:val="left"/>
      <w:pPr>
        <w:tabs>
          <w:tab w:val="num" w:pos="5022"/>
        </w:tabs>
        <w:ind w:left="5022" w:hanging="360"/>
      </w:pPr>
    </w:lvl>
    <w:lvl w:ilvl="7" w:tplc="04220019">
      <w:start w:val="1"/>
      <w:numFmt w:val="decimal"/>
      <w:lvlText w:val="%8."/>
      <w:lvlJc w:val="left"/>
      <w:pPr>
        <w:tabs>
          <w:tab w:val="num" w:pos="5742"/>
        </w:tabs>
        <w:ind w:left="5742" w:hanging="360"/>
      </w:pPr>
    </w:lvl>
    <w:lvl w:ilvl="8" w:tplc="0422001B">
      <w:start w:val="1"/>
      <w:numFmt w:val="decimal"/>
      <w:lvlText w:val="%9."/>
      <w:lvlJc w:val="left"/>
      <w:pPr>
        <w:tabs>
          <w:tab w:val="num" w:pos="6462"/>
        </w:tabs>
        <w:ind w:left="6462" w:hanging="360"/>
      </w:p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C035747"/>
    <w:multiLevelType w:val="hybridMultilevel"/>
    <w:tmpl w:val="875C5F3C"/>
    <w:lvl w:ilvl="0" w:tplc="A874036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1"/>
  </w:num>
  <w:num w:numId="46">
    <w:abstractNumId w:val="62"/>
  </w:num>
  <w:num w:numId="47">
    <w:abstractNumId w:val="54"/>
  </w:num>
  <w:num w:numId="48">
    <w:abstractNumId w:val="49"/>
  </w:num>
  <w:num w:numId="49">
    <w:abstractNumId w:val="52"/>
  </w:num>
  <w:num w:numId="50">
    <w:abstractNumId w:val="57"/>
  </w:num>
  <w:num w:numId="51">
    <w:abstractNumId w:val="58"/>
  </w:num>
  <w:num w:numId="52">
    <w:abstractNumId w:val="50"/>
  </w:num>
  <w:num w:numId="53">
    <w:abstractNumId w:val="45"/>
  </w:num>
  <w:num w:numId="54">
    <w:abstractNumId w:val="64"/>
  </w:num>
  <w:num w:numId="55">
    <w:abstractNumId w:val="61"/>
  </w:num>
  <w:num w:numId="56">
    <w:abstractNumId w:val="46"/>
  </w:num>
  <w:num w:numId="57">
    <w:abstractNumId w:val="56"/>
  </w:num>
  <w:num w:numId="58">
    <w:abstractNumId w:val="59"/>
  </w:num>
  <w:num w:numId="59">
    <w:abstractNumId w:val="65"/>
  </w:num>
  <w:num w:numId="60">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37BE"/>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C925-8029-416D-A637-5DDB4C23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4978</TotalTime>
  <Pages>26</Pages>
  <Words>7082</Words>
  <Characters>40373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826</cp:revision>
  <cp:lastPrinted>2009-02-06T08:36:00Z</cp:lastPrinted>
  <dcterms:created xsi:type="dcterms:W3CDTF">2015-03-22T11:10:00Z</dcterms:created>
  <dcterms:modified xsi:type="dcterms:W3CDTF">2016-03-08T07:42:00Z</dcterms:modified>
</cp:coreProperties>
</file>