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96789B" w:rsidRDefault="0096789B" w:rsidP="0096789B">
      <w:pPr>
        <w:pStyle w:val="2"/>
        <w:keepNext w:val="0"/>
        <w:widowControl w:val="0"/>
        <w:rPr>
          <w:bCs/>
          <w:color w:val="000000"/>
          <w:kern w:val="28"/>
          <w:szCs w:val="28"/>
        </w:rPr>
      </w:pPr>
      <w:bookmarkStart w:id="0" w:name="_Hlt522973996"/>
      <w:bookmarkEnd w:id="0"/>
      <w:r>
        <w:rPr>
          <w:bCs/>
          <w:color w:val="000000"/>
          <w:kern w:val="28"/>
          <w:szCs w:val="28"/>
        </w:rPr>
        <w:t>МІНІСТЕРСТВО ОХОРОНИ ЗДОРОВ’Я УКРАЇНИ</w:t>
      </w:r>
    </w:p>
    <w:p w:rsidR="0096789B" w:rsidRDefault="0096789B" w:rsidP="0096789B">
      <w:pPr>
        <w:pStyle w:val="2"/>
        <w:keepNext w:val="0"/>
        <w:widowControl w:val="0"/>
        <w:rPr>
          <w:bCs/>
          <w:color w:val="000000"/>
          <w:kern w:val="28"/>
          <w:szCs w:val="28"/>
        </w:rPr>
      </w:pPr>
      <w:r>
        <w:rPr>
          <w:bCs/>
          <w:color w:val="000000"/>
          <w:kern w:val="28"/>
          <w:szCs w:val="28"/>
        </w:rPr>
        <w:t>НАЦІОНАЛЬНА МЕДИЧНА АКАДЕМІЯ ПІСЛЯДИПЛОМНОЇ ОСВІТИ</w:t>
      </w:r>
      <w:r>
        <w:rPr>
          <w:bCs/>
          <w:color w:val="000000"/>
          <w:kern w:val="28"/>
          <w:szCs w:val="28"/>
        </w:rPr>
        <w:br/>
      </w:r>
      <w:r>
        <w:rPr>
          <w:color w:val="000000"/>
          <w:kern w:val="28"/>
          <w:szCs w:val="28"/>
        </w:rPr>
        <w:t>імені</w:t>
      </w:r>
      <w:r>
        <w:rPr>
          <w:bCs/>
          <w:color w:val="000000"/>
          <w:kern w:val="28"/>
          <w:szCs w:val="28"/>
        </w:rPr>
        <w:t xml:space="preserve"> П.Л. ШУПИКА</w:t>
      </w:r>
    </w:p>
    <w:p w:rsidR="0096789B" w:rsidRDefault="0096789B" w:rsidP="0096789B">
      <w:pPr>
        <w:pStyle w:val="af8"/>
        <w:widowControl w:val="0"/>
        <w:spacing w:line="360" w:lineRule="auto"/>
        <w:rPr>
          <w:caps/>
          <w:color w:val="000000"/>
          <w:kern w:val="28"/>
          <w:szCs w:val="28"/>
          <w:lang w:val="uk-UA"/>
        </w:rPr>
      </w:pPr>
    </w:p>
    <w:p w:rsidR="0096789B" w:rsidRDefault="0096789B" w:rsidP="0096789B">
      <w:pPr>
        <w:widowControl w:val="0"/>
        <w:spacing w:line="360" w:lineRule="auto"/>
        <w:jc w:val="center"/>
        <w:rPr>
          <w:caps/>
          <w:color w:val="000000"/>
          <w:kern w:val="28"/>
          <w:sz w:val="28"/>
          <w:szCs w:val="28"/>
          <w:lang w:val="uk-UA"/>
        </w:rPr>
      </w:pPr>
    </w:p>
    <w:p w:rsidR="0096789B" w:rsidRDefault="0096789B" w:rsidP="0096789B">
      <w:pPr>
        <w:widowControl w:val="0"/>
        <w:spacing w:line="360" w:lineRule="auto"/>
        <w:jc w:val="center"/>
        <w:rPr>
          <w:caps/>
          <w:color w:val="000000"/>
          <w:kern w:val="28"/>
          <w:sz w:val="28"/>
          <w:szCs w:val="28"/>
          <w:lang w:val="uk-UA"/>
        </w:rPr>
      </w:pPr>
    </w:p>
    <w:p w:rsidR="0096789B" w:rsidRDefault="0096789B" w:rsidP="0096789B">
      <w:pPr>
        <w:pStyle w:val="2"/>
        <w:keepNext w:val="0"/>
        <w:widowControl w:val="0"/>
        <w:rPr>
          <w:color w:val="000000"/>
          <w:kern w:val="28"/>
          <w:szCs w:val="28"/>
        </w:rPr>
      </w:pPr>
      <w:r>
        <w:rPr>
          <w:b/>
          <w:bCs/>
          <w:kern w:val="28"/>
          <w:szCs w:val="28"/>
        </w:rPr>
        <w:t>АЛЕКСАНДРОВ ЄВГЕНІЙ</w:t>
      </w:r>
      <w:r>
        <w:rPr>
          <w:kern w:val="28"/>
          <w:szCs w:val="28"/>
        </w:rPr>
        <w:t xml:space="preserve"> </w:t>
      </w:r>
      <w:r>
        <w:rPr>
          <w:b/>
          <w:color w:val="000000"/>
          <w:kern w:val="28"/>
          <w:szCs w:val="28"/>
        </w:rPr>
        <w:t>ІВАНОВИЧ</w:t>
      </w:r>
    </w:p>
    <w:p w:rsidR="0096789B" w:rsidRDefault="0096789B" w:rsidP="0096789B">
      <w:pPr>
        <w:widowControl w:val="0"/>
        <w:spacing w:line="360" w:lineRule="auto"/>
        <w:jc w:val="center"/>
        <w:rPr>
          <w:color w:val="000000"/>
          <w:kern w:val="28"/>
          <w:sz w:val="28"/>
          <w:szCs w:val="28"/>
          <w:lang w:val="uk-UA"/>
        </w:rPr>
      </w:pPr>
    </w:p>
    <w:p w:rsidR="0096789B" w:rsidRDefault="0096789B" w:rsidP="0096789B">
      <w:pPr>
        <w:widowControl w:val="0"/>
        <w:spacing w:line="360" w:lineRule="auto"/>
        <w:jc w:val="center"/>
        <w:rPr>
          <w:color w:val="000000"/>
          <w:kern w:val="28"/>
          <w:sz w:val="28"/>
          <w:szCs w:val="28"/>
          <w:lang w:val="uk-UA"/>
        </w:rPr>
      </w:pPr>
    </w:p>
    <w:p w:rsidR="0096789B" w:rsidRDefault="0096789B" w:rsidP="0096789B">
      <w:pPr>
        <w:pStyle w:val="2"/>
        <w:keepNext w:val="0"/>
        <w:widowControl w:val="0"/>
        <w:ind w:right="-2"/>
        <w:jc w:val="right"/>
        <w:rPr>
          <w:kern w:val="28"/>
          <w:szCs w:val="28"/>
        </w:rPr>
      </w:pPr>
      <w:r>
        <w:rPr>
          <w:kern w:val="28"/>
          <w:szCs w:val="28"/>
        </w:rPr>
        <w:t>УДК 618.3-008.6-06-053.67+[616.314-002+616.314.16-002]-084-08</w:t>
      </w:r>
    </w:p>
    <w:p w:rsidR="0096789B" w:rsidRDefault="0096789B" w:rsidP="0096789B">
      <w:pPr>
        <w:pStyle w:val="30"/>
        <w:keepNext w:val="0"/>
        <w:widowControl w:val="0"/>
        <w:rPr>
          <w:i/>
          <w:color w:val="000000"/>
          <w:kern w:val="28"/>
          <w:szCs w:val="28"/>
        </w:rPr>
      </w:pPr>
    </w:p>
    <w:p w:rsidR="0096789B" w:rsidRDefault="0096789B" w:rsidP="0096789B">
      <w:pPr>
        <w:widowControl w:val="0"/>
        <w:spacing w:line="360" w:lineRule="auto"/>
        <w:jc w:val="center"/>
        <w:rPr>
          <w:color w:val="000000"/>
          <w:kern w:val="28"/>
          <w:sz w:val="28"/>
          <w:szCs w:val="28"/>
          <w:lang w:val="uk-UA"/>
        </w:rPr>
      </w:pPr>
    </w:p>
    <w:p w:rsidR="0096789B" w:rsidRDefault="0096789B" w:rsidP="0096789B">
      <w:pPr>
        <w:widowControl w:val="0"/>
        <w:spacing w:line="360" w:lineRule="auto"/>
        <w:jc w:val="center"/>
        <w:rPr>
          <w:b/>
          <w:kern w:val="28"/>
          <w:sz w:val="28"/>
          <w:szCs w:val="28"/>
          <w:lang w:val="uk-UA"/>
        </w:rPr>
      </w:pPr>
    </w:p>
    <w:p w:rsidR="0096789B" w:rsidRDefault="0096789B" w:rsidP="0096789B">
      <w:pPr>
        <w:spacing w:line="360" w:lineRule="auto"/>
        <w:jc w:val="center"/>
        <w:rPr>
          <w:b/>
          <w:caps/>
          <w:kern w:val="28"/>
          <w:sz w:val="28"/>
          <w:szCs w:val="28"/>
          <w:lang w:val="uk-UA"/>
        </w:rPr>
      </w:pPr>
      <w:r>
        <w:rPr>
          <w:b/>
          <w:caps/>
          <w:kern w:val="28"/>
          <w:sz w:val="28"/>
          <w:szCs w:val="28"/>
          <w:lang w:val="uk-UA"/>
        </w:rPr>
        <w:t>Профілактика і лікування КАРІЄСУ</w:t>
      </w:r>
      <w:r>
        <w:rPr>
          <w:b/>
          <w:caps/>
          <w:kern w:val="28"/>
          <w:sz w:val="28"/>
          <w:szCs w:val="28"/>
          <w:lang w:val="uk-UA"/>
        </w:rPr>
        <w:br/>
        <w:t>ТА запальних захворюванЬ пародонту</w:t>
      </w:r>
      <w:r>
        <w:rPr>
          <w:b/>
          <w:caps/>
          <w:kern w:val="28"/>
          <w:sz w:val="28"/>
          <w:szCs w:val="28"/>
          <w:lang w:val="uk-UA"/>
        </w:rPr>
        <w:br/>
        <w:t>у юних вагітних з прееклампсією</w:t>
      </w:r>
    </w:p>
    <w:p w:rsidR="0096789B" w:rsidRDefault="0096789B" w:rsidP="0096789B">
      <w:pPr>
        <w:pStyle w:val="2"/>
        <w:keepNext w:val="0"/>
        <w:widowControl w:val="0"/>
        <w:rPr>
          <w:color w:val="000000"/>
          <w:kern w:val="28"/>
          <w:szCs w:val="28"/>
        </w:rPr>
      </w:pPr>
    </w:p>
    <w:p w:rsidR="0096789B" w:rsidRDefault="0096789B" w:rsidP="0096789B">
      <w:pPr>
        <w:widowControl w:val="0"/>
        <w:spacing w:line="360" w:lineRule="auto"/>
        <w:jc w:val="center"/>
        <w:rPr>
          <w:color w:val="000000"/>
          <w:kern w:val="28"/>
          <w:sz w:val="28"/>
          <w:szCs w:val="28"/>
          <w:lang w:val="uk-UA"/>
        </w:rPr>
      </w:pPr>
    </w:p>
    <w:p w:rsidR="0096789B" w:rsidRDefault="0096789B" w:rsidP="0096789B">
      <w:pPr>
        <w:widowControl w:val="0"/>
        <w:spacing w:line="360" w:lineRule="auto"/>
        <w:jc w:val="center"/>
        <w:rPr>
          <w:color w:val="000000"/>
          <w:kern w:val="28"/>
          <w:sz w:val="28"/>
          <w:szCs w:val="28"/>
          <w:lang w:val="uk-UA"/>
        </w:rPr>
      </w:pPr>
      <w:r>
        <w:rPr>
          <w:color w:val="000000"/>
          <w:kern w:val="28"/>
          <w:sz w:val="28"/>
          <w:szCs w:val="28"/>
          <w:lang w:val="uk-UA"/>
        </w:rPr>
        <w:t>14.01.22 — Стоматологія</w:t>
      </w:r>
    </w:p>
    <w:p w:rsidR="0096789B" w:rsidRDefault="0096789B" w:rsidP="0096789B">
      <w:pPr>
        <w:widowControl w:val="0"/>
        <w:spacing w:line="360" w:lineRule="auto"/>
        <w:jc w:val="center"/>
        <w:rPr>
          <w:color w:val="000000"/>
          <w:kern w:val="28"/>
          <w:sz w:val="28"/>
          <w:szCs w:val="28"/>
          <w:lang w:val="uk-UA"/>
        </w:rPr>
      </w:pPr>
    </w:p>
    <w:p w:rsidR="0096789B" w:rsidRDefault="0096789B" w:rsidP="0096789B">
      <w:pPr>
        <w:widowControl w:val="0"/>
        <w:spacing w:line="360" w:lineRule="auto"/>
        <w:jc w:val="center"/>
        <w:rPr>
          <w:color w:val="000000"/>
          <w:kern w:val="28"/>
          <w:sz w:val="28"/>
          <w:szCs w:val="28"/>
          <w:lang w:val="uk-UA"/>
        </w:rPr>
      </w:pPr>
    </w:p>
    <w:p w:rsidR="0096789B" w:rsidRDefault="0096789B" w:rsidP="0096789B">
      <w:pPr>
        <w:pStyle w:val="7"/>
        <w:ind w:firstLine="0"/>
        <w:rPr>
          <w:kern w:val="28"/>
          <w:szCs w:val="28"/>
        </w:rPr>
      </w:pPr>
      <w:r>
        <w:rPr>
          <w:kern w:val="28"/>
          <w:szCs w:val="28"/>
        </w:rPr>
        <w:lastRenderedPageBreak/>
        <w:t>А в т о р е ф е р а т</w:t>
      </w:r>
    </w:p>
    <w:p w:rsidR="0096789B" w:rsidRDefault="0096789B" w:rsidP="0096789B">
      <w:pPr>
        <w:widowControl w:val="0"/>
        <w:spacing w:line="360" w:lineRule="auto"/>
        <w:jc w:val="center"/>
        <w:rPr>
          <w:color w:val="000000"/>
          <w:kern w:val="28"/>
          <w:sz w:val="28"/>
          <w:szCs w:val="28"/>
          <w:lang w:val="uk-UA"/>
        </w:rPr>
      </w:pPr>
      <w:r>
        <w:rPr>
          <w:color w:val="000000"/>
          <w:kern w:val="28"/>
          <w:sz w:val="28"/>
          <w:szCs w:val="28"/>
          <w:lang w:val="uk-UA"/>
        </w:rPr>
        <w:t>дисертації на здобуття наукового ступеня</w:t>
      </w:r>
    </w:p>
    <w:p w:rsidR="0096789B" w:rsidRDefault="0096789B" w:rsidP="0096789B">
      <w:pPr>
        <w:widowControl w:val="0"/>
        <w:spacing w:line="360" w:lineRule="auto"/>
        <w:jc w:val="center"/>
        <w:rPr>
          <w:color w:val="000000"/>
          <w:kern w:val="28"/>
          <w:sz w:val="28"/>
          <w:szCs w:val="28"/>
          <w:lang w:val="uk-UA"/>
        </w:rPr>
      </w:pPr>
      <w:r>
        <w:rPr>
          <w:color w:val="000000"/>
          <w:kern w:val="28"/>
          <w:sz w:val="28"/>
          <w:szCs w:val="28"/>
          <w:lang w:val="uk-UA"/>
        </w:rPr>
        <w:t>кандидата медичних наук</w:t>
      </w:r>
    </w:p>
    <w:p w:rsidR="0096789B" w:rsidRDefault="0096789B" w:rsidP="0096789B">
      <w:pPr>
        <w:widowControl w:val="0"/>
        <w:spacing w:line="360" w:lineRule="auto"/>
        <w:jc w:val="center"/>
        <w:rPr>
          <w:color w:val="000000"/>
          <w:kern w:val="28"/>
          <w:sz w:val="28"/>
          <w:szCs w:val="28"/>
          <w:lang w:val="uk-UA"/>
        </w:rPr>
      </w:pPr>
    </w:p>
    <w:p w:rsidR="0096789B" w:rsidRDefault="0096789B" w:rsidP="0096789B">
      <w:pPr>
        <w:widowControl w:val="0"/>
        <w:spacing w:line="360" w:lineRule="auto"/>
        <w:jc w:val="center"/>
        <w:rPr>
          <w:color w:val="000000"/>
          <w:kern w:val="28"/>
          <w:sz w:val="28"/>
          <w:szCs w:val="28"/>
          <w:lang w:val="uk-UA"/>
        </w:rPr>
      </w:pPr>
    </w:p>
    <w:p w:rsidR="0096789B" w:rsidRDefault="0096789B" w:rsidP="0096789B">
      <w:pPr>
        <w:widowControl w:val="0"/>
        <w:spacing w:line="360" w:lineRule="auto"/>
        <w:jc w:val="center"/>
        <w:rPr>
          <w:color w:val="000000"/>
          <w:kern w:val="28"/>
          <w:sz w:val="28"/>
          <w:szCs w:val="28"/>
          <w:lang w:val="uk-UA"/>
        </w:rPr>
      </w:pPr>
    </w:p>
    <w:p w:rsidR="0096789B" w:rsidRDefault="0096789B" w:rsidP="0096789B">
      <w:pPr>
        <w:pStyle w:val="90"/>
        <w:ind w:firstLine="0"/>
        <w:rPr>
          <w:kern w:val="28"/>
          <w:lang w:val="ru-RU"/>
        </w:rPr>
      </w:pPr>
      <w:r>
        <w:rPr>
          <w:kern w:val="28"/>
        </w:rPr>
        <w:t>Київ — 200</w:t>
      </w:r>
      <w:r>
        <w:rPr>
          <w:kern w:val="28"/>
          <w:lang w:val="ru-RU"/>
        </w:rPr>
        <w:t>9</w:t>
      </w:r>
    </w:p>
    <w:p w:rsidR="0096789B" w:rsidRDefault="0096789B" w:rsidP="0096789B">
      <w:pPr>
        <w:pStyle w:val="90"/>
        <w:ind w:firstLine="0"/>
        <w:jc w:val="left"/>
        <w:rPr>
          <w:kern w:val="28"/>
        </w:rPr>
      </w:pPr>
      <w:r>
        <w:rPr>
          <w:kern w:val="28"/>
        </w:rPr>
        <w:br w:type="page"/>
      </w:r>
      <w:r>
        <w:rPr>
          <w:kern w:val="28"/>
        </w:rPr>
        <w:lastRenderedPageBreak/>
        <w:t>Дисертацією є рукопис</w:t>
      </w:r>
    </w:p>
    <w:p w:rsidR="0096789B" w:rsidRDefault="0096789B" w:rsidP="0096789B">
      <w:pPr>
        <w:widowControl w:val="0"/>
        <w:jc w:val="both"/>
        <w:rPr>
          <w:color w:val="000000"/>
          <w:kern w:val="28"/>
          <w:sz w:val="28"/>
          <w:szCs w:val="28"/>
          <w:lang w:val="uk-UA"/>
        </w:rPr>
      </w:pPr>
      <w:r>
        <w:rPr>
          <w:color w:val="000000"/>
          <w:kern w:val="28"/>
          <w:sz w:val="28"/>
          <w:szCs w:val="28"/>
          <w:lang w:val="uk-UA"/>
        </w:rPr>
        <w:t>Робота виконана в Донецькому національному медичному університеті</w:t>
      </w:r>
    </w:p>
    <w:p w:rsidR="0096789B" w:rsidRDefault="0096789B" w:rsidP="0096789B">
      <w:pPr>
        <w:widowControl w:val="0"/>
        <w:jc w:val="both"/>
        <w:rPr>
          <w:color w:val="000000"/>
          <w:kern w:val="28"/>
          <w:sz w:val="28"/>
          <w:szCs w:val="28"/>
          <w:lang w:val="uk-UA"/>
        </w:rPr>
      </w:pPr>
      <w:r>
        <w:rPr>
          <w:color w:val="000000"/>
          <w:kern w:val="28"/>
          <w:sz w:val="28"/>
          <w:szCs w:val="28"/>
          <w:lang w:val="uk-UA"/>
        </w:rPr>
        <w:t xml:space="preserve">ім. М. Горького МОЗ України (ректор — </w:t>
      </w:r>
      <w:r>
        <w:rPr>
          <w:snapToGrid w:val="0"/>
          <w:kern w:val="28"/>
          <w:sz w:val="28"/>
          <w:szCs w:val="28"/>
          <w:lang w:val="uk-UA"/>
        </w:rPr>
        <w:t>Герой України, академ</w:t>
      </w:r>
      <w:r>
        <w:rPr>
          <w:kern w:val="28"/>
          <w:sz w:val="28"/>
          <w:szCs w:val="28"/>
          <w:lang w:val="uk-UA"/>
        </w:rPr>
        <w:t>ік</w:t>
      </w:r>
      <w:r>
        <w:rPr>
          <w:snapToGrid w:val="0"/>
          <w:kern w:val="28"/>
          <w:sz w:val="28"/>
          <w:szCs w:val="28"/>
          <w:lang w:val="uk-UA"/>
        </w:rPr>
        <w:t xml:space="preserve"> АМН України, доктор медичних наук, професор Казаков Валер</w:t>
      </w:r>
      <w:r>
        <w:rPr>
          <w:color w:val="000000"/>
          <w:kern w:val="28"/>
          <w:sz w:val="28"/>
          <w:szCs w:val="28"/>
          <w:lang w:val="uk-UA"/>
        </w:rPr>
        <w:t>ій Миколайович)</w:t>
      </w:r>
    </w:p>
    <w:p w:rsidR="0096789B" w:rsidRDefault="0096789B" w:rsidP="0096789B">
      <w:pPr>
        <w:widowControl w:val="0"/>
        <w:jc w:val="both"/>
        <w:rPr>
          <w:color w:val="000000"/>
          <w:kern w:val="28"/>
          <w:sz w:val="28"/>
          <w:szCs w:val="28"/>
          <w:lang w:val="uk-UA"/>
        </w:rPr>
      </w:pPr>
    </w:p>
    <w:p w:rsidR="0096789B" w:rsidRDefault="0096789B" w:rsidP="0096789B">
      <w:pPr>
        <w:widowControl w:val="0"/>
        <w:jc w:val="both"/>
        <w:rPr>
          <w:b/>
          <w:color w:val="000000"/>
          <w:kern w:val="28"/>
          <w:sz w:val="28"/>
          <w:szCs w:val="28"/>
          <w:lang w:val="uk-UA"/>
        </w:rPr>
      </w:pPr>
      <w:r>
        <w:rPr>
          <w:b/>
          <w:color w:val="000000"/>
          <w:kern w:val="28"/>
          <w:sz w:val="28"/>
          <w:szCs w:val="28"/>
          <w:lang w:val="uk-UA"/>
        </w:rPr>
        <w:t>Науковий керівник:</w:t>
      </w:r>
    </w:p>
    <w:p w:rsidR="0096789B" w:rsidRDefault="0096789B" w:rsidP="0096789B">
      <w:pPr>
        <w:widowControl w:val="0"/>
        <w:jc w:val="both"/>
        <w:rPr>
          <w:color w:val="000000"/>
          <w:kern w:val="28"/>
          <w:sz w:val="28"/>
          <w:szCs w:val="28"/>
          <w:lang w:val="uk-UA"/>
        </w:rPr>
      </w:pPr>
      <w:r>
        <w:rPr>
          <w:color w:val="000000"/>
          <w:kern w:val="28"/>
          <w:sz w:val="28"/>
          <w:szCs w:val="28"/>
          <w:lang w:val="uk-UA"/>
        </w:rPr>
        <w:t>доктор медичних наук, професор</w:t>
      </w:r>
    </w:p>
    <w:p w:rsidR="0096789B" w:rsidRDefault="0096789B" w:rsidP="0096789B">
      <w:pPr>
        <w:widowControl w:val="0"/>
        <w:jc w:val="both"/>
        <w:rPr>
          <w:b/>
          <w:color w:val="000000"/>
          <w:kern w:val="28"/>
          <w:sz w:val="28"/>
          <w:szCs w:val="28"/>
          <w:lang w:val="uk-UA"/>
        </w:rPr>
      </w:pPr>
      <w:r>
        <w:rPr>
          <w:b/>
          <w:bCs/>
          <w:color w:val="000000"/>
          <w:kern w:val="28"/>
          <w:sz w:val="28"/>
          <w:szCs w:val="28"/>
          <w:lang w:val="uk-UA"/>
        </w:rPr>
        <w:t>Борисенко Анатолій Васильович</w:t>
      </w:r>
      <w:r>
        <w:rPr>
          <w:bCs/>
          <w:color w:val="000000"/>
          <w:kern w:val="28"/>
          <w:sz w:val="28"/>
          <w:szCs w:val="28"/>
          <w:lang w:val="uk-UA"/>
        </w:rPr>
        <w:t>,</w:t>
      </w:r>
    </w:p>
    <w:p w:rsidR="0096789B" w:rsidRDefault="0096789B" w:rsidP="0096789B">
      <w:pPr>
        <w:widowControl w:val="0"/>
        <w:jc w:val="both"/>
        <w:rPr>
          <w:color w:val="000000"/>
          <w:kern w:val="28"/>
          <w:sz w:val="28"/>
          <w:szCs w:val="28"/>
          <w:lang w:val="uk-UA"/>
        </w:rPr>
      </w:pPr>
      <w:r>
        <w:rPr>
          <w:color w:val="000000"/>
          <w:kern w:val="28"/>
          <w:sz w:val="28"/>
          <w:szCs w:val="28"/>
          <w:lang w:val="uk-UA"/>
        </w:rPr>
        <w:t>Національний медичний університет імені О.О. Богомольця МОЗ України (м. Київ), завідувач кафедри терапевтичної ст</w:t>
      </w:r>
      <w:r>
        <w:rPr>
          <w:color w:val="000000"/>
          <w:kern w:val="28"/>
          <w:sz w:val="28"/>
          <w:szCs w:val="28"/>
          <w:lang w:val="uk-UA"/>
        </w:rPr>
        <w:t>о</w:t>
      </w:r>
      <w:r>
        <w:rPr>
          <w:color w:val="000000"/>
          <w:kern w:val="28"/>
          <w:sz w:val="28"/>
          <w:szCs w:val="28"/>
          <w:lang w:val="uk-UA"/>
        </w:rPr>
        <w:t>матології</w:t>
      </w:r>
    </w:p>
    <w:p w:rsidR="0096789B" w:rsidRDefault="0096789B" w:rsidP="0096789B">
      <w:pPr>
        <w:widowControl w:val="0"/>
        <w:jc w:val="both"/>
        <w:rPr>
          <w:color w:val="000000"/>
          <w:kern w:val="28"/>
          <w:sz w:val="28"/>
          <w:szCs w:val="28"/>
          <w:lang w:val="uk-UA"/>
        </w:rPr>
      </w:pPr>
    </w:p>
    <w:p w:rsidR="0096789B" w:rsidRDefault="0096789B" w:rsidP="0096789B">
      <w:pPr>
        <w:widowControl w:val="0"/>
        <w:jc w:val="both"/>
        <w:rPr>
          <w:b/>
          <w:color w:val="000000"/>
          <w:kern w:val="28"/>
          <w:sz w:val="28"/>
          <w:szCs w:val="28"/>
          <w:lang w:val="uk-UA"/>
        </w:rPr>
      </w:pPr>
      <w:r>
        <w:rPr>
          <w:b/>
          <w:color w:val="000000"/>
          <w:kern w:val="28"/>
          <w:sz w:val="28"/>
          <w:szCs w:val="28"/>
          <w:lang w:val="uk-UA"/>
        </w:rPr>
        <w:t>Офіційні опоненти:</w:t>
      </w:r>
    </w:p>
    <w:p w:rsidR="0096789B" w:rsidRDefault="0096789B" w:rsidP="0096789B">
      <w:pPr>
        <w:spacing w:line="120" w:lineRule="auto"/>
        <w:jc w:val="both"/>
        <w:rPr>
          <w:kern w:val="28"/>
          <w:sz w:val="28"/>
          <w:szCs w:val="28"/>
          <w:lang w:val="uk-UA"/>
        </w:rPr>
      </w:pPr>
    </w:p>
    <w:p w:rsidR="0096789B" w:rsidRDefault="0096789B" w:rsidP="0096789B">
      <w:pPr>
        <w:rPr>
          <w:kern w:val="28"/>
          <w:sz w:val="28"/>
          <w:szCs w:val="28"/>
          <w:lang w:val="uk-UA"/>
        </w:rPr>
      </w:pPr>
      <w:r>
        <w:rPr>
          <w:kern w:val="28"/>
          <w:sz w:val="28"/>
          <w:szCs w:val="28"/>
          <w:lang w:val="uk-UA"/>
        </w:rPr>
        <w:t xml:space="preserve">доктор медичних наук, професор </w:t>
      </w:r>
    </w:p>
    <w:p w:rsidR="0096789B" w:rsidRDefault="0096789B" w:rsidP="0096789B">
      <w:pPr>
        <w:rPr>
          <w:b/>
          <w:bCs/>
          <w:kern w:val="28"/>
          <w:sz w:val="28"/>
          <w:szCs w:val="28"/>
          <w:lang w:val="uk-UA"/>
        </w:rPr>
      </w:pPr>
      <w:r>
        <w:rPr>
          <w:b/>
          <w:bCs/>
          <w:kern w:val="28"/>
          <w:sz w:val="28"/>
          <w:szCs w:val="28"/>
          <w:lang w:val="uk-UA"/>
        </w:rPr>
        <w:t>Савичук Наталія Олегівна,</w:t>
      </w:r>
    </w:p>
    <w:p w:rsidR="0096789B" w:rsidRPr="0096789B" w:rsidRDefault="0096789B" w:rsidP="0096789B">
      <w:pPr>
        <w:pStyle w:val="24"/>
        <w:spacing w:line="240" w:lineRule="auto"/>
        <w:rPr>
          <w:kern w:val="28"/>
          <w:szCs w:val="28"/>
          <w:lang w:val="uk-UA"/>
        </w:rPr>
      </w:pPr>
      <w:r w:rsidRPr="0096789B">
        <w:rPr>
          <w:kern w:val="28"/>
          <w:szCs w:val="28"/>
          <w:lang w:val="uk-UA"/>
        </w:rPr>
        <w:t>Національна медична академія післядипломної освіти імені</w:t>
      </w:r>
      <w:r>
        <w:rPr>
          <w:kern w:val="28"/>
          <w:szCs w:val="28"/>
        </w:rPr>
        <w:t> </w:t>
      </w:r>
      <w:r w:rsidRPr="0096789B">
        <w:rPr>
          <w:kern w:val="28"/>
          <w:szCs w:val="28"/>
          <w:lang w:val="uk-UA"/>
        </w:rPr>
        <w:t>П.</w:t>
      </w:r>
      <w:r>
        <w:rPr>
          <w:kern w:val="28"/>
          <w:szCs w:val="28"/>
        </w:rPr>
        <w:t> </w:t>
      </w:r>
      <w:r w:rsidRPr="0096789B">
        <w:rPr>
          <w:kern w:val="28"/>
          <w:szCs w:val="28"/>
          <w:lang w:val="uk-UA"/>
        </w:rPr>
        <w:t>Л.</w:t>
      </w:r>
      <w:r>
        <w:rPr>
          <w:kern w:val="28"/>
          <w:szCs w:val="28"/>
        </w:rPr>
        <w:t> </w:t>
      </w:r>
      <w:r w:rsidRPr="0096789B">
        <w:rPr>
          <w:kern w:val="28"/>
          <w:szCs w:val="28"/>
          <w:lang w:val="uk-UA"/>
        </w:rPr>
        <w:t>Шупика МОЗ</w:t>
      </w:r>
      <w:r>
        <w:rPr>
          <w:kern w:val="28"/>
          <w:szCs w:val="28"/>
        </w:rPr>
        <w:t> </w:t>
      </w:r>
      <w:r w:rsidRPr="0096789B">
        <w:rPr>
          <w:kern w:val="28"/>
          <w:szCs w:val="28"/>
          <w:lang w:val="uk-UA"/>
        </w:rPr>
        <w:t xml:space="preserve">України (м. Київ), </w:t>
      </w:r>
    </w:p>
    <w:p w:rsidR="0096789B" w:rsidRDefault="0096789B" w:rsidP="0096789B">
      <w:pPr>
        <w:pStyle w:val="24"/>
        <w:spacing w:line="240" w:lineRule="auto"/>
        <w:rPr>
          <w:bCs/>
          <w:kern w:val="28"/>
          <w:szCs w:val="28"/>
        </w:rPr>
      </w:pPr>
      <w:r>
        <w:rPr>
          <w:kern w:val="28"/>
          <w:szCs w:val="28"/>
        </w:rPr>
        <w:t>завідувач кафедри стоматології дитячого віку</w:t>
      </w:r>
    </w:p>
    <w:p w:rsidR="0096789B" w:rsidRDefault="0096789B" w:rsidP="0096789B">
      <w:pPr>
        <w:spacing w:line="120" w:lineRule="auto"/>
        <w:jc w:val="both"/>
        <w:rPr>
          <w:kern w:val="28"/>
          <w:sz w:val="28"/>
          <w:szCs w:val="28"/>
          <w:lang w:val="uk-UA"/>
        </w:rPr>
      </w:pPr>
    </w:p>
    <w:p w:rsidR="0096789B" w:rsidRDefault="0096789B" w:rsidP="0096789B">
      <w:pPr>
        <w:rPr>
          <w:kern w:val="28"/>
          <w:sz w:val="28"/>
          <w:szCs w:val="28"/>
          <w:lang w:val="uk-UA"/>
        </w:rPr>
      </w:pPr>
      <w:r>
        <w:rPr>
          <w:kern w:val="28"/>
          <w:sz w:val="28"/>
          <w:szCs w:val="28"/>
          <w:lang w:val="uk-UA"/>
        </w:rPr>
        <w:t>кандидат медичних наук, доцент</w:t>
      </w:r>
    </w:p>
    <w:p w:rsidR="0096789B" w:rsidRDefault="0096789B" w:rsidP="0096789B">
      <w:pPr>
        <w:rPr>
          <w:b/>
          <w:bCs/>
          <w:kern w:val="28"/>
          <w:sz w:val="28"/>
          <w:szCs w:val="28"/>
          <w:lang w:val="uk-UA"/>
        </w:rPr>
      </w:pPr>
      <w:r>
        <w:rPr>
          <w:b/>
          <w:kern w:val="28"/>
          <w:sz w:val="28"/>
          <w:szCs w:val="28"/>
          <w:lang w:val="uk-UA"/>
        </w:rPr>
        <w:t>Удод Олександр Анатолійович</w:t>
      </w:r>
      <w:r>
        <w:rPr>
          <w:b/>
          <w:bCs/>
          <w:kern w:val="28"/>
          <w:sz w:val="28"/>
          <w:szCs w:val="28"/>
          <w:lang w:val="uk-UA"/>
        </w:rPr>
        <w:t xml:space="preserve">, </w:t>
      </w:r>
    </w:p>
    <w:p w:rsidR="0096789B" w:rsidRDefault="0096789B" w:rsidP="0096789B">
      <w:pPr>
        <w:pStyle w:val="24"/>
        <w:spacing w:line="240" w:lineRule="auto"/>
        <w:rPr>
          <w:kern w:val="28"/>
          <w:szCs w:val="28"/>
        </w:rPr>
      </w:pPr>
      <w:r>
        <w:rPr>
          <w:kern w:val="28"/>
          <w:szCs w:val="28"/>
        </w:rPr>
        <w:t xml:space="preserve">Донецький національний медичний університет ім. М. Горького МОЗ України,  </w:t>
      </w:r>
    </w:p>
    <w:p w:rsidR="0096789B" w:rsidRDefault="0096789B" w:rsidP="0096789B">
      <w:pPr>
        <w:jc w:val="both"/>
        <w:rPr>
          <w:kern w:val="28"/>
          <w:sz w:val="28"/>
          <w:szCs w:val="28"/>
          <w:lang w:val="uk-UA"/>
        </w:rPr>
      </w:pPr>
      <w:r>
        <w:rPr>
          <w:kern w:val="28"/>
          <w:sz w:val="28"/>
          <w:szCs w:val="28"/>
          <w:lang w:val="uk-UA"/>
        </w:rPr>
        <w:t>завідувач кафедри пропедевтичної стоматології</w:t>
      </w:r>
    </w:p>
    <w:p w:rsidR="0096789B" w:rsidRDefault="0096789B" w:rsidP="0096789B">
      <w:pPr>
        <w:widowControl w:val="0"/>
        <w:jc w:val="both"/>
        <w:rPr>
          <w:color w:val="000000"/>
          <w:kern w:val="28"/>
          <w:sz w:val="28"/>
          <w:szCs w:val="28"/>
          <w:lang w:val="uk-UA"/>
        </w:rPr>
      </w:pPr>
    </w:p>
    <w:p w:rsidR="0096789B" w:rsidRDefault="0096789B" w:rsidP="0096789B">
      <w:pPr>
        <w:widowControl w:val="0"/>
        <w:jc w:val="both"/>
        <w:rPr>
          <w:color w:val="000000"/>
          <w:kern w:val="28"/>
          <w:sz w:val="28"/>
          <w:szCs w:val="28"/>
          <w:lang w:val="uk-UA"/>
        </w:rPr>
      </w:pPr>
    </w:p>
    <w:p w:rsidR="0096789B" w:rsidRPr="0096789B" w:rsidRDefault="0096789B" w:rsidP="0096789B">
      <w:pPr>
        <w:pStyle w:val="24"/>
        <w:widowControl w:val="0"/>
        <w:spacing w:line="240" w:lineRule="auto"/>
        <w:rPr>
          <w:color w:val="000000"/>
          <w:kern w:val="28"/>
          <w:szCs w:val="28"/>
          <w:lang w:val="uk-UA"/>
        </w:rPr>
      </w:pPr>
      <w:r w:rsidRPr="0096789B">
        <w:rPr>
          <w:color w:val="000000"/>
          <w:kern w:val="28"/>
          <w:szCs w:val="28"/>
          <w:lang w:val="uk-UA"/>
        </w:rPr>
        <w:t>Захист дисертації відбудеться «____» ____________2009 р. о ___ годині на засіданні спеціалізованої вченої ради Д 26.613.09 Інституту стоматології Наці</w:t>
      </w:r>
      <w:r w:rsidRPr="0096789B">
        <w:rPr>
          <w:color w:val="000000"/>
          <w:kern w:val="28"/>
          <w:szCs w:val="28"/>
          <w:lang w:val="uk-UA"/>
        </w:rPr>
        <w:t>о</w:t>
      </w:r>
      <w:r w:rsidRPr="0096789B">
        <w:rPr>
          <w:color w:val="000000"/>
          <w:kern w:val="28"/>
          <w:szCs w:val="28"/>
          <w:lang w:val="uk-UA"/>
        </w:rPr>
        <w:t>нальної медичної академії післядипломної освіти імені П.</w:t>
      </w:r>
      <w:r>
        <w:rPr>
          <w:color w:val="000000"/>
          <w:kern w:val="28"/>
          <w:szCs w:val="28"/>
        </w:rPr>
        <w:t> </w:t>
      </w:r>
      <w:r w:rsidRPr="0096789B">
        <w:rPr>
          <w:color w:val="000000"/>
          <w:kern w:val="28"/>
          <w:szCs w:val="28"/>
          <w:lang w:val="uk-UA"/>
        </w:rPr>
        <w:t>Л.</w:t>
      </w:r>
      <w:r>
        <w:rPr>
          <w:color w:val="000000"/>
          <w:kern w:val="28"/>
          <w:szCs w:val="28"/>
        </w:rPr>
        <w:t> </w:t>
      </w:r>
      <w:r w:rsidRPr="0096789B">
        <w:rPr>
          <w:color w:val="000000"/>
          <w:kern w:val="28"/>
          <w:szCs w:val="28"/>
          <w:lang w:val="uk-UA"/>
        </w:rPr>
        <w:t>Шупика МОЗ Укра</w:t>
      </w:r>
      <w:r w:rsidRPr="0096789B">
        <w:rPr>
          <w:color w:val="000000"/>
          <w:kern w:val="28"/>
          <w:szCs w:val="28"/>
          <w:lang w:val="uk-UA"/>
        </w:rPr>
        <w:t>ї</w:t>
      </w:r>
      <w:r w:rsidRPr="0096789B">
        <w:rPr>
          <w:color w:val="000000"/>
          <w:kern w:val="28"/>
          <w:szCs w:val="28"/>
          <w:lang w:val="uk-UA"/>
        </w:rPr>
        <w:t xml:space="preserve">ни: 04050, м. Київ, вул. Пимоненка, 10 А. </w:t>
      </w:r>
    </w:p>
    <w:p w:rsidR="0096789B" w:rsidRPr="0096789B" w:rsidRDefault="0096789B" w:rsidP="0096789B">
      <w:pPr>
        <w:pStyle w:val="24"/>
        <w:widowControl w:val="0"/>
        <w:spacing w:line="240" w:lineRule="auto"/>
        <w:rPr>
          <w:color w:val="000000"/>
          <w:kern w:val="28"/>
          <w:szCs w:val="28"/>
          <w:lang w:val="uk-UA"/>
        </w:rPr>
      </w:pPr>
    </w:p>
    <w:p w:rsidR="0096789B" w:rsidRDefault="0096789B" w:rsidP="0096789B">
      <w:pPr>
        <w:pStyle w:val="24"/>
        <w:widowControl w:val="0"/>
        <w:spacing w:line="240" w:lineRule="auto"/>
        <w:rPr>
          <w:color w:val="000000"/>
          <w:kern w:val="28"/>
          <w:szCs w:val="28"/>
        </w:rPr>
      </w:pPr>
      <w:r w:rsidRPr="0096789B">
        <w:rPr>
          <w:color w:val="000000"/>
          <w:kern w:val="28"/>
          <w:szCs w:val="28"/>
          <w:lang w:val="uk-UA"/>
        </w:rPr>
        <w:t>З дисертацією можна ознайомитися в бібліотеці Наці</w:t>
      </w:r>
      <w:r w:rsidRPr="0096789B">
        <w:rPr>
          <w:color w:val="000000"/>
          <w:kern w:val="28"/>
          <w:szCs w:val="28"/>
          <w:lang w:val="uk-UA"/>
        </w:rPr>
        <w:t>о</w:t>
      </w:r>
      <w:r w:rsidRPr="0096789B">
        <w:rPr>
          <w:color w:val="000000"/>
          <w:kern w:val="28"/>
          <w:szCs w:val="28"/>
          <w:lang w:val="uk-UA"/>
        </w:rPr>
        <w:t xml:space="preserve">нальної медичної академії </w:t>
      </w:r>
      <w:r w:rsidRPr="0096789B">
        <w:rPr>
          <w:color w:val="000000"/>
          <w:kern w:val="28"/>
          <w:szCs w:val="28"/>
          <w:lang w:val="uk-UA"/>
        </w:rPr>
        <w:lastRenderedPageBreak/>
        <w:t>післядипломної освіти імені П.</w:t>
      </w:r>
      <w:r>
        <w:rPr>
          <w:color w:val="000000"/>
          <w:kern w:val="28"/>
          <w:szCs w:val="28"/>
        </w:rPr>
        <w:t> </w:t>
      </w:r>
      <w:r w:rsidRPr="0096789B">
        <w:rPr>
          <w:color w:val="000000"/>
          <w:kern w:val="28"/>
          <w:szCs w:val="28"/>
          <w:lang w:val="uk-UA"/>
        </w:rPr>
        <w:t>Л.</w:t>
      </w:r>
      <w:r>
        <w:rPr>
          <w:color w:val="000000"/>
          <w:kern w:val="28"/>
          <w:szCs w:val="28"/>
        </w:rPr>
        <w:t> </w:t>
      </w:r>
      <w:r w:rsidRPr="0096789B">
        <w:rPr>
          <w:color w:val="000000"/>
          <w:kern w:val="28"/>
          <w:szCs w:val="28"/>
          <w:lang w:val="uk-UA"/>
        </w:rPr>
        <w:t>Шупика МОЗ України: 04112, м.</w:t>
      </w:r>
      <w:r>
        <w:rPr>
          <w:color w:val="000000"/>
          <w:kern w:val="28"/>
          <w:szCs w:val="28"/>
        </w:rPr>
        <w:t> </w:t>
      </w:r>
      <w:r w:rsidRPr="0096789B">
        <w:rPr>
          <w:color w:val="000000"/>
          <w:kern w:val="28"/>
          <w:szCs w:val="28"/>
          <w:lang w:val="uk-UA"/>
        </w:rPr>
        <w:t>Київ, вул.</w:t>
      </w:r>
      <w:r>
        <w:rPr>
          <w:color w:val="000000"/>
          <w:kern w:val="28"/>
          <w:szCs w:val="28"/>
        </w:rPr>
        <w:t> Д</w:t>
      </w:r>
      <w:r>
        <w:rPr>
          <w:color w:val="000000"/>
          <w:kern w:val="28"/>
          <w:szCs w:val="28"/>
        </w:rPr>
        <w:t>о</w:t>
      </w:r>
      <w:r>
        <w:rPr>
          <w:color w:val="000000"/>
          <w:kern w:val="28"/>
          <w:szCs w:val="28"/>
        </w:rPr>
        <w:t>рогожицька, 9.</w:t>
      </w:r>
    </w:p>
    <w:p w:rsidR="0096789B" w:rsidRDefault="0096789B" w:rsidP="0096789B">
      <w:pPr>
        <w:widowControl w:val="0"/>
        <w:jc w:val="both"/>
        <w:rPr>
          <w:color w:val="000000"/>
          <w:kern w:val="28"/>
          <w:sz w:val="28"/>
          <w:szCs w:val="28"/>
          <w:lang w:val="uk-UA"/>
        </w:rPr>
      </w:pPr>
    </w:p>
    <w:p w:rsidR="0096789B" w:rsidRDefault="0096789B" w:rsidP="0096789B">
      <w:pPr>
        <w:widowControl w:val="0"/>
        <w:jc w:val="both"/>
        <w:rPr>
          <w:color w:val="000000"/>
          <w:kern w:val="28"/>
          <w:sz w:val="28"/>
          <w:szCs w:val="28"/>
          <w:lang w:val="uk-UA"/>
        </w:rPr>
      </w:pPr>
    </w:p>
    <w:p w:rsidR="0096789B" w:rsidRDefault="0096789B" w:rsidP="0096789B">
      <w:pPr>
        <w:pStyle w:val="40"/>
        <w:keepNext w:val="0"/>
        <w:widowControl w:val="0"/>
        <w:jc w:val="left"/>
        <w:rPr>
          <w:color w:val="000000"/>
          <w:kern w:val="28"/>
          <w:szCs w:val="28"/>
        </w:rPr>
      </w:pPr>
      <w:r>
        <w:rPr>
          <w:b/>
          <w:bCs/>
          <w:color w:val="000000"/>
          <w:kern w:val="28"/>
          <w:szCs w:val="28"/>
        </w:rPr>
        <w:t>Автореферат розісланий «</w:t>
      </w:r>
      <w:r>
        <w:rPr>
          <w:color w:val="000000"/>
          <w:kern w:val="28"/>
          <w:szCs w:val="28"/>
        </w:rPr>
        <w:t>_____</w:t>
      </w:r>
      <w:r>
        <w:rPr>
          <w:b/>
          <w:bCs/>
          <w:color w:val="000000"/>
          <w:kern w:val="28"/>
          <w:szCs w:val="28"/>
        </w:rPr>
        <w:t>»</w:t>
      </w:r>
      <w:r>
        <w:rPr>
          <w:color w:val="000000"/>
          <w:kern w:val="28"/>
          <w:szCs w:val="28"/>
        </w:rPr>
        <w:t xml:space="preserve"> _____________</w:t>
      </w:r>
      <w:r>
        <w:rPr>
          <w:b/>
          <w:bCs/>
          <w:color w:val="000000"/>
          <w:kern w:val="28"/>
          <w:szCs w:val="28"/>
        </w:rPr>
        <w:t>2009 року</w:t>
      </w:r>
    </w:p>
    <w:p w:rsidR="0096789B" w:rsidRDefault="0096789B" w:rsidP="0096789B">
      <w:pPr>
        <w:pStyle w:val="BodyTextIndent0"/>
        <w:widowControl w:val="0"/>
        <w:spacing w:line="240" w:lineRule="auto"/>
        <w:ind w:firstLine="0"/>
        <w:rPr>
          <w:color w:val="000000"/>
          <w:kern w:val="28"/>
          <w:szCs w:val="28"/>
        </w:rPr>
      </w:pPr>
    </w:p>
    <w:p w:rsidR="0096789B" w:rsidRDefault="0096789B" w:rsidP="0096789B">
      <w:pPr>
        <w:pStyle w:val="BodyTextIndent0"/>
        <w:widowControl w:val="0"/>
        <w:spacing w:line="240" w:lineRule="auto"/>
        <w:ind w:firstLine="0"/>
        <w:rPr>
          <w:color w:val="000000"/>
          <w:kern w:val="28"/>
          <w:szCs w:val="28"/>
        </w:rPr>
      </w:pPr>
    </w:p>
    <w:p w:rsidR="0096789B" w:rsidRDefault="0096789B" w:rsidP="0096789B">
      <w:pPr>
        <w:pStyle w:val="BodyTextIndent0"/>
        <w:widowControl w:val="0"/>
        <w:spacing w:line="240" w:lineRule="auto"/>
        <w:ind w:firstLine="0"/>
        <w:rPr>
          <w:color w:val="000000"/>
          <w:kern w:val="28"/>
          <w:szCs w:val="28"/>
        </w:rPr>
      </w:pPr>
    </w:p>
    <w:p w:rsidR="0096789B" w:rsidRDefault="0096789B" w:rsidP="0096789B">
      <w:pPr>
        <w:widowControl w:val="0"/>
        <w:jc w:val="both"/>
        <w:rPr>
          <w:color w:val="000000"/>
          <w:kern w:val="28"/>
          <w:sz w:val="28"/>
          <w:szCs w:val="28"/>
          <w:lang w:val="uk-UA"/>
        </w:rPr>
      </w:pPr>
      <w:r>
        <w:rPr>
          <w:color w:val="000000"/>
          <w:kern w:val="28"/>
          <w:sz w:val="28"/>
          <w:szCs w:val="28"/>
          <w:lang w:val="uk-UA"/>
        </w:rPr>
        <w:t>Учений секретар</w:t>
      </w:r>
    </w:p>
    <w:p w:rsidR="0096789B" w:rsidRDefault="0096789B" w:rsidP="0096789B">
      <w:pPr>
        <w:widowControl w:val="0"/>
        <w:jc w:val="both"/>
        <w:rPr>
          <w:kern w:val="28"/>
          <w:sz w:val="28"/>
          <w:szCs w:val="28"/>
        </w:rPr>
      </w:pPr>
      <w:r>
        <w:rPr>
          <w:kern w:val="28"/>
          <w:sz w:val="28"/>
          <w:szCs w:val="28"/>
        </w:rPr>
        <w:t>спеціалізованої вченої ради</w:t>
      </w:r>
      <w:r>
        <w:rPr>
          <w:kern w:val="28"/>
          <w:sz w:val="28"/>
          <w:szCs w:val="28"/>
        </w:rPr>
        <w:tab/>
      </w:r>
      <w:r>
        <w:rPr>
          <w:kern w:val="28"/>
          <w:sz w:val="28"/>
          <w:szCs w:val="28"/>
        </w:rPr>
        <w:tab/>
      </w:r>
      <w:r>
        <w:rPr>
          <w:kern w:val="28"/>
          <w:sz w:val="28"/>
          <w:szCs w:val="28"/>
        </w:rPr>
        <w:tab/>
      </w:r>
      <w:r>
        <w:rPr>
          <w:kern w:val="28"/>
          <w:sz w:val="28"/>
          <w:szCs w:val="28"/>
        </w:rPr>
        <w:tab/>
      </w:r>
      <w:r>
        <w:rPr>
          <w:kern w:val="28"/>
          <w:sz w:val="28"/>
          <w:szCs w:val="28"/>
        </w:rPr>
        <w:tab/>
        <w:t>О.М. Дорошенко</w:t>
      </w:r>
    </w:p>
    <w:p w:rsidR="0096789B" w:rsidRDefault="0096789B" w:rsidP="0096789B">
      <w:pPr>
        <w:pStyle w:val="aff8"/>
        <w:tabs>
          <w:tab w:val="left" w:pos="1276"/>
        </w:tabs>
        <w:spacing w:line="240" w:lineRule="auto"/>
        <w:ind w:left="0" w:right="0"/>
        <w:rPr>
          <w:kern w:val="28"/>
          <w:szCs w:val="28"/>
          <w:lang w:val="ru-RU"/>
        </w:rPr>
      </w:pPr>
    </w:p>
    <w:p w:rsidR="0096789B" w:rsidRDefault="0096789B" w:rsidP="0096789B">
      <w:pPr>
        <w:pStyle w:val="heading1"/>
        <w:keepNext w:val="0"/>
        <w:spacing w:line="240" w:lineRule="auto"/>
        <w:rPr>
          <w:b/>
          <w:kern w:val="28"/>
          <w:szCs w:val="28"/>
          <w:lang w:val="uk-UA"/>
        </w:rPr>
        <w:sectPr w:rsidR="0096789B">
          <w:headerReference w:type="even" r:id="rId8"/>
          <w:footnotePr>
            <w:numFmt w:val="chicago"/>
          </w:footnotePr>
          <w:pgSz w:w="11906" w:h="16838" w:code="9"/>
          <w:pgMar w:top="1191" w:right="1134" w:bottom="1191" w:left="1134" w:header="624" w:footer="720" w:gutter="0"/>
          <w:pgNumType w:start="1"/>
          <w:cols w:space="720"/>
        </w:sectPr>
      </w:pPr>
    </w:p>
    <w:p w:rsidR="0096789B" w:rsidRDefault="0096789B" w:rsidP="0096789B">
      <w:pPr>
        <w:pStyle w:val="heading1"/>
        <w:keepNext w:val="0"/>
        <w:spacing w:line="240" w:lineRule="auto"/>
        <w:rPr>
          <w:b/>
          <w:kern w:val="28"/>
          <w:szCs w:val="28"/>
          <w:lang w:val="uk-UA"/>
        </w:rPr>
      </w:pPr>
      <w:r>
        <w:rPr>
          <w:b/>
          <w:kern w:val="28"/>
          <w:szCs w:val="28"/>
          <w:lang w:val="uk-UA"/>
        </w:rPr>
        <w:lastRenderedPageBreak/>
        <w:t>ЗАГАЛЬНА ХАРАКТЕРИСТИКА РОБОТИ</w:t>
      </w:r>
    </w:p>
    <w:p w:rsidR="0096789B" w:rsidRDefault="0096789B" w:rsidP="0096789B">
      <w:pPr>
        <w:pStyle w:val="af6"/>
        <w:spacing w:line="240" w:lineRule="auto"/>
        <w:ind w:firstLine="567"/>
        <w:rPr>
          <w:b/>
          <w:kern w:val="28"/>
          <w:szCs w:val="28"/>
          <w:lang w:val="uk-UA"/>
        </w:rPr>
      </w:pPr>
    </w:p>
    <w:p w:rsidR="0096789B" w:rsidRDefault="0096789B" w:rsidP="0096789B">
      <w:pPr>
        <w:pStyle w:val="af6"/>
        <w:spacing w:line="240" w:lineRule="auto"/>
        <w:ind w:firstLine="709"/>
        <w:rPr>
          <w:kern w:val="28"/>
          <w:szCs w:val="28"/>
          <w:lang w:val="uk-UA"/>
        </w:rPr>
      </w:pPr>
      <w:r>
        <w:rPr>
          <w:b/>
          <w:kern w:val="28"/>
          <w:szCs w:val="28"/>
          <w:lang w:val="uk-UA"/>
        </w:rPr>
        <w:t xml:space="preserve">Актуальність теми. </w:t>
      </w:r>
      <w:r>
        <w:rPr>
          <w:bCs/>
          <w:kern w:val="28"/>
          <w:szCs w:val="28"/>
          <w:lang w:val="uk-UA"/>
        </w:rPr>
        <w:t>Прееклампс</w:t>
      </w:r>
      <w:r>
        <w:rPr>
          <w:kern w:val="28"/>
          <w:szCs w:val="28"/>
          <w:lang w:val="uk-UA"/>
        </w:rPr>
        <w:t>ія — гестоз — одне з найб</w:t>
      </w:r>
      <w:r>
        <w:rPr>
          <w:color w:val="000000"/>
          <w:kern w:val="28"/>
          <w:szCs w:val="28"/>
          <w:lang w:val="uk-UA"/>
        </w:rPr>
        <w:t>ільш розповсюджених</w:t>
      </w:r>
      <w:r>
        <w:rPr>
          <w:kern w:val="28"/>
          <w:szCs w:val="28"/>
          <w:lang w:val="uk-UA"/>
        </w:rPr>
        <w:t xml:space="preserve"> ускладнень вагітност</w:t>
      </w:r>
      <w:r>
        <w:rPr>
          <w:color w:val="000000"/>
          <w:kern w:val="28"/>
          <w:szCs w:val="28"/>
          <w:lang w:val="uk-UA"/>
        </w:rPr>
        <w:t>і. За останні роки частота прееклампсії збільшувалась і колива</w:t>
      </w:r>
      <w:r>
        <w:rPr>
          <w:kern w:val="28"/>
          <w:szCs w:val="28"/>
          <w:lang w:val="uk-UA"/>
        </w:rPr>
        <w:t>ється в</w:t>
      </w:r>
      <w:r>
        <w:rPr>
          <w:color w:val="000000"/>
          <w:kern w:val="28"/>
          <w:szCs w:val="28"/>
          <w:lang w:val="uk-UA"/>
        </w:rPr>
        <w:t xml:space="preserve">ід 7 до 22 %, вона </w:t>
      </w:r>
      <w:r>
        <w:rPr>
          <w:kern w:val="28"/>
          <w:szCs w:val="28"/>
          <w:lang w:val="uk-UA"/>
        </w:rPr>
        <w:t>є основною причиною перинатально</w:t>
      </w:r>
      <w:r>
        <w:rPr>
          <w:color w:val="000000"/>
          <w:kern w:val="28"/>
          <w:szCs w:val="28"/>
          <w:lang w:val="uk-UA"/>
        </w:rPr>
        <w:t>ї захворюваності та смертності (І. І. Іванов, 2001; Л. Б. Маркин, І. В. Кухта, 2002; І. В. Латишева, 2008; A. Conde-Agudelo et al., 2008). Прееклампсія у</w:t>
      </w:r>
      <w:r>
        <w:rPr>
          <w:kern w:val="28"/>
          <w:szCs w:val="28"/>
          <w:lang w:val="uk-UA"/>
        </w:rPr>
        <w:t xml:space="preserve"> ваг</w:t>
      </w:r>
      <w:r>
        <w:rPr>
          <w:color w:val="000000"/>
          <w:kern w:val="28"/>
          <w:szCs w:val="28"/>
          <w:lang w:val="uk-UA"/>
        </w:rPr>
        <w:t xml:space="preserve">ітних </w:t>
      </w:r>
      <w:r>
        <w:rPr>
          <w:kern w:val="28"/>
          <w:szCs w:val="28"/>
          <w:lang w:val="uk-UA"/>
        </w:rPr>
        <w:t>віком 16–18 рок</w:t>
      </w:r>
      <w:r>
        <w:rPr>
          <w:color w:val="000000"/>
          <w:kern w:val="28"/>
          <w:szCs w:val="28"/>
          <w:lang w:val="uk-UA"/>
        </w:rPr>
        <w:t>ів зустріч</w:t>
      </w:r>
      <w:r>
        <w:rPr>
          <w:kern w:val="28"/>
          <w:szCs w:val="28"/>
          <w:lang w:val="uk-UA"/>
        </w:rPr>
        <w:t>ається у 2,5 разів част</w:t>
      </w:r>
      <w:r>
        <w:rPr>
          <w:color w:val="000000"/>
          <w:kern w:val="28"/>
          <w:szCs w:val="28"/>
          <w:lang w:val="uk-UA"/>
        </w:rPr>
        <w:t xml:space="preserve">іше, ніж у пацієнток більш старшого віку, що обумовлено </w:t>
      </w:r>
      <w:r>
        <w:rPr>
          <w:kern w:val="28"/>
          <w:szCs w:val="28"/>
          <w:lang w:val="uk-UA"/>
        </w:rPr>
        <w:t>несформ</w:t>
      </w:r>
      <w:r>
        <w:rPr>
          <w:kern w:val="28"/>
          <w:szCs w:val="28"/>
          <w:lang w:val="uk-UA"/>
        </w:rPr>
        <w:t>о</w:t>
      </w:r>
      <w:r>
        <w:rPr>
          <w:kern w:val="28"/>
          <w:szCs w:val="28"/>
          <w:lang w:val="uk-UA"/>
        </w:rPr>
        <w:t>ван</w:t>
      </w:r>
      <w:r>
        <w:rPr>
          <w:color w:val="000000"/>
          <w:kern w:val="28"/>
          <w:szCs w:val="28"/>
          <w:lang w:val="uk-UA"/>
        </w:rPr>
        <w:t>істю</w:t>
      </w:r>
      <w:r>
        <w:rPr>
          <w:kern w:val="28"/>
          <w:szCs w:val="28"/>
          <w:lang w:val="uk-UA"/>
        </w:rPr>
        <w:t xml:space="preserve"> нейроендокринного</w:t>
      </w:r>
      <w:r>
        <w:rPr>
          <w:color w:val="000000"/>
          <w:kern w:val="28"/>
          <w:szCs w:val="28"/>
          <w:lang w:val="uk-UA"/>
        </w:rPr>
        <w:t xml:space="preserve"> гомеостазу, патологічним пубертатним періодом та великою кількістю запально-інфекційної пат</w:t>
      </w:r>
      <w:r>
        <w:rPr>
          <w:kern w:val="28"/>
          <w:szCs w:val="28"/>
          <w:lang w:val="uk-UA"/>
        </w:rPr>
        <w:t>олог</w:t>
      </w:r>
      <w:r>
        <w:rPr>
          <w:color w:val="000000"/>
          <w:kern w:val="28"/>
          <w:szCs w:val="28"/>
          <w:lang w:val="uk-UA"/>
        </w:rPr>
        <w:t>ії (Э. Б. Яковлева, 1991; Д. Н. Киншт, 2000; Е. В. Брюхина, 2001; А. Г. Коломийцева и соавт., 2001; Е. В. Брюхина и соавт., 2003; Э. Б. Яковлева, Л. Б. Маркин, 2004)</w:t>
      </w:r>
      <w:r>
        <w:rPr>
          <w:kern w:val="28"/>
          <w:szCs w:val="28"/>
          <w:lang w:val="uk-UA"/>
        </w:rPr>
        <w:t>. Виникають складні адаптаційно-захисні зміни в нервовій, ендокринній, серцево-судинній системах; при порушенні обміну речовин спостерігається зниження неспецифічної реактивності (</w:t>
      </w:r>
      <w:r>
        <w:rPr>
          <w:color w:val="000000"/>
          <w:kern w:val="28"/>
          <w:szCs w:val="28"/>
          <w:lang w:val="uk-UA"/>
        </w:rPr>
        <w:t>Э. Б. Яковлева, 1991; Т. З. Козлова, 2000; І. І. Іванов, 2001; М. Якуб, 2002; Э. Б. Яковлева, Л. Б. Маркин, 2004; І. В. Латишева, 2008)</w:t>
      </w:r>
      <w:r>
        <w:rPr>
          <w:kern w:val="28"/>
          <w:szCs w:val="28"/>
          <w:lang w:val="uk-UA"/>
        </w:rPr>
        <w:t>.</w:t>
      </w:r>
    </w:p>
    <w:p w:rsidR="0096789B" w:rsidRDefault="0096789B" w:rsidP="0096789B">
      <w:pPr>
        <w:pStyle w:val="af6"/>
        <w:spacing w:line="240" w:lineRule="auto"/>
        <w:ind w:firstLine="709"/>
        <w:rPr>
          <w:kern w:val="28"/>
          <w:szCs w:val="28"/>
          <w:lang w:val="uk-UA"/>
        </w:rPr>
      </w:pPr>
      <w:r>
        <w:rPr>
          <w:kern w:val="28"/>
          <w:szCs w:val="28"/>
          <w:lang w:val="uk-UA"/>
        </w:rPr>
        <w:t>Вказані порушення значно впливають на підвищення захворюваності карієсом зубів і хворобами пародонта (</w:t>
      </w:r>
      <w:r>
        <w:rPr>
          <w:color w:val="000000"/>
          <w:kern w:val="28"/>
          <w:szCs w:val="28"/>
          <w:lang w:val="uk-UA"/>
        </w:rPr>
        <w:t>А. В. Борисенко, 2000; А. В. Борисенко, О. О. Шекера, 2008)</w:t>
      </w:r>
      <w:r>
        <w:rPr>
          <w:kern w:val="28"/>
          <w:szCs w:val="28"/>
          <w:lang w:val="uk-UA"/>
        </w:rPr>
        <w:t>. Патогенетичні механізми цих захворювань у вагітних значно посилюють патогенну дію загальновизнаних етіологічних пародонто</w:t>
      </w:r>
      <w:r>
        <w:rPr>
          <w:kern w:val="28"/>
          <w:szCs w:val="28"/>
          <w:lang w:val="uk-UA"/>
        </w:rPr>
        <w:softHyphen/>
        <w:t>п</w:t>
      </w:r>
      <w:r>
        <w:rPr>
          <w:kern w:val="28"/>
          <w:szCs w:val="28"/>
          <w:lang w:val="uk-UA"/>
        </w:rPr>
        <w:t>а</w:t>
      </w:r>
      <w:r>
        <w:rPr>
          <w:kern w:val="28"/>
          <w:szCs w:val="28"/>
          <w:lang w:val="uk-UA"/>
        </w:rPr>
        <w:t>тогенних і карієсогенних локальних і системних факторів. Останні виявляють себе переважно через несприятливі зміни вмісту ротової рідини (Ю</w:t>
      </w:r>
      <w:r>
        <w:rPr>
          <w:color w:val="000000"/>
          <w:kern w:val="28"/>
          <w:szCs w:val="28"/>
          <w:lang w:val="uk-UA"/>
        </w:rPr>
        <w:t>. Г. Чумакова, 1996; Л. Г. Сандига, 2001)</w:t>
      </w:r>
      <w:r>
        <w:rPr>
          <w:kern w:val="28"/>
          <w:szCs w:val="28"/>
          <w:lang w:val="uk-UA"/>
        </w:rPr>
        <w:t>. Осо</w:t>
      </w:r>
      <w:r>
        <w:rPr>
          <w:kern w:val="28"/>
          <w:szCs w:val="28"/>
          <w:lang w:val="uk-UA"/>
        </w:rPr>
        <w:t>б</w:t>
      </w:r>
      <w:r>
        <w:rPr>
          <w:kern w:val="28"/>
          <w:szCs w:val="28"/>
          <w:lang w:val="uk-UA"/>
        </w:rPr>
        <w:t>ливо сильний патогенний вплив цих факторів виражено у юних пацієнток, оск</w:t>
      </w:r>
      <w:r>
        <w:rPr>
          <w:kern w:val="28"/>
          <w:szCs w:val="28"/>
          <w:lang w:val="uk-UA"/>
        </w:rPr>
        <w:t>і</w:t>
      </w:r>
      <w:r>
        <w:rPr>
          <w:kern w:val="28"/>
          <w:szCs w:val="28"/>
          <w:lang w:val="uk-UA"/>
        </w:rPr>
        <w:t>льки їх організм ще не підготовлений до вагітності. Тому в профілактиці карієсу і захворювань пародонта н</w:t>
      </w:r>
      <w:r>
        <w:rPr>
          <w:kern w:val="28"/>
          <w:szCs w:val="28"/>
          <w:lang w:val="uk-UA"/>
        </w:rPr>
        <w:t>е</w:t>
      </w:r>
      <w:r>
        <w:rPr>
          <w:kern w:val="28"/>
          <w:szCs w:val="28"/>
          <w:lang w:val="uk-UA"/>
        </w:rPr>
        <w:t>обхідно усунути вплив цих  численних факторів. Не завжди вдається врахувати різномані</w:t>
      </w:r>
      <w:r>
        <w:rPr>
          <w:kern w:val="28"/>
          <w:szCs w:val="28"/>
          <w:lang w:val="uk-UA"/>
        </w:rPr>
        <w:t>т</w:t>
      </w:r>
      <w:r>
        <w:rPr>
          <w:kern w:val="28"/>
          <w:szCs w:val="28"/>
          <w:lang w:val="uk-UA"/>
        </w:rPr>
        <w:t>тя цих етіологічних факторів і повністю усунути їх при профілактиці даних з</w:t>
      </w:r>
      <w:r>
        <w:rPr>
          <w:kern w:val="28"/>
          <w:szCs w:val="28"/>
          <w:lang w:val="uk-UA"/>
        </w:rPr>
        <w:t>а</w:t>
      </w:r>
      <w:r>
        <w:rPr>
          <w:kern w:val="28"/>
          <w:szCs w:val="28"/>
          <w:lang w:val="uk-UA"/>
        </w:rPr>
        <w:t>хворювань порожнини рота у вагітних (В</w:t>
      </w:r>
      <w:r>
        <w:rPr>
          <w:color w:val="000000"/>
          <w:kern w:val="28"/>
          <w:szCs w:val="28"/>
          <w:lang w:val="uk-UA"/>
        </w:rPr>
        <w:t>. В. Поворознюк, О. В. Фл</w:t>
      </w:r>
      <w:r>
        <w:rPr>
          <w:kern w:val="28"/>
          <w:szCs w:val="28"/>
          <w:lang w:val="uk-UA"/>
        </w:rPr>
        <w:t>і</w:t>
      </w:r>
      <w:r>
        <w:rPr>
          <w:color w:val="000000"/>
          <w:kern w:val="28"/>
          <w:szCs w:val="28"/>
          <w:lang w:val="uk-UA"/>
        </w:rPr>
        <w:t>с, 2001; В. В. Поворознюк, И. П. Мазур, 2004)</w:t>
      </w:r>
      <w:r>
        <w:rPr>
          <w:kern w:val="28"/>
          <w:szCs w:val="28"/>
          <w:lang w:val="uk-UA"/>
        </w:rPr>
        <w:t>, тим більше в 16–18 років і при наявності прееклампсії. Це призводить до недостатньої ефективності пров</w:t>
      </w:r>
      <w:r>
        <w:rPr>
          <w:kern w:val="28"/>
          <w:szCs w:val="28"/>
          <w:lang w:val="uk-UA"/>
        </w:rPr>
        <w:t>е</w:t>
      </w:r>
      <w:r>
        <w:rPr>
          <w:kern w:val="28"/>
          <w:szCs w:val="28"/>
          <w:lang w:val="uk-UA"/>
        </w:rPr>
        <w:t>дених профілактичних заходів. Таким чином, існує необхідність розробки удосконалених схем профілактики карієсу і захв</w:t>
      </w:r>
      <w:r>
        <w:rPr>
          <w:kern w:val="28"/>
          <w:szCs w:val="28"/>
          <w:lang w:val="uk-UA"/>
        </w:rPr>
        <w:t>о</w:t>
      </w:r>
      <w:r>
        <w:rPr>
          <w:kern w:val="28"/>
          <w:szCs w:val="28"/>
          <w:lang w:val="uk-UA"/>
        </w:rPr>
        <w:t>рювань пародонта, в яких було би вр</w:t>
      </w:r>
      <w:r>
        <w:rPr>
          <w:kern w:val="28"/>
          <w:szCs w:val="28"/>
          <w:lang w:val="uk-UA"/>
        </w:rPr>
        <w:t>а</w:t>
      </w:r>
      <w:r>
        <w:rPr>
          <w:kern w:val="28"/>
          <w:szCs w:val="28"/>
          <w:lang w:val="uk-UA"/>
        </w:rPr>
        <w:t>ховане велике різноманіття патогенних факторів у юних ваг</w:t>
      </w:r>
      <w:r>
        <w:rPr>
          <w:color w:val="000000"/>
          <w:kern w:val="28"/>
          <w:szCs w:val="28"/>
          <w:lang w:val="uk-UA"/>
        </w:rPr>
        <w:t>ітних</w:t>
      </w:r>
      <w:r>
        <w:rPr>
          <w:kern w:val="28"/>
          <w:szCs w:val="28"/>
          <w:lang w:val="uk-UA"/>
        </w:rPr>
        <w:t>.</w:t>
      </w:r>
    </w:p>
    <w:p w:rsidR="0096789B" w:rsidRDefault="0096789B" w:rsidP="0096789B">
      <w:pPr>
        <w:pStyle w:val="af6"/>
        <w:spacing w:line="240" w:lineRule="auto"/>
        <w:ind w:firstLine="709"/>
        <w:rPr>
          <w:kern w:val="28"/>
          <w:szCs w:val="28"/>
          <w:lang w:val="uk-UA"/>
        </w:rPr>
      </w:pPr>
      <w:r>
        <w:rPr>
          <w:kern w:val="28"/>
          <w:szCs w:val="28"/>
          <w:lang w:val="uk-UA"/>
        </w:rPr>
        <w:t>В доступній літературі недостатньо даних про зв’язок п</w:t>
      </w:r>
      <w:r>
        <w:rPr>
          <w:kern w:val="28"/>
          <w:szCs w:val="28"/>
          <w:lang w:val="uk-UA"/>
        </w:rPr>
        <w:t>о</w:t>
      </w:r>
      <w:r>
        <w:rPr>
          <w:kern w:val="28"/>
          <w:szCs w:val="28"/>
          <w:lang w:val="uk-UA"/>
        </w:rPr>
        <w:t>рушень різних видів обміну, а саме, мінерального, з розвитком у юних вагітних стоматологічних захворювань. Недостатньо розроблені методики профілактики і лікування карієсу та запальних захворювань пародонта у юних вагітних з прееклампсією. Тому вдосконалення методів профілактики,  лікування карієсу і запальних захворювань пародонта у юних вагітних з прееклампсією є актуальною проблемою стоматології.</w:t>
      </w:r>
    </w:p>
    <w:p w:rsidR="0096789B" w:rsidRDefault="0096789B" w:rsidP="0096789B">
      <w:pPr>
        <w:ind w:firstLine="709"/>
        <w:jc w:val="both"/>
        <w:rPr>
          <w:kern w:val="28"/>
          <w:sz w:val="28"/>
          <w:szCs w:val="28"/>
          <w:lang w:val="uk-UA"/>
        </w:rPr>
      </w:pPr>
      <w:r>
        <w:rPr>
          <w:b/>
          <w:kern w:val="28"/>
          <w:sz w:val="28"/>
          <w:szCs w:val="28"/>
          <w:lang w:val="uk-UA"/>
        </w:rPr>
        <w:t>Зв’язок роботи з науковими програмами, планами, темами.</w:t>
      </w:r>
      <w:r>
        <w:rPr>
          <w:kern w:val="28"/>
          <w:sz w:val="28"/>
          <w:szCs w:val="28"/>
          <w:lang w:val="uk-UA"/>
        </w:rPr>
        <w:t xml:space="preserve"> Дисертаційна робота виконана відповідно до плану науково-дослідних робіт Донецького націонал</w:t>
      </w:r>
      <w:r>
        <w:rPr>
          <w:kern w:val="28"/>
          <w:sz w:val="28"/>
          <w:szCs w:val="28"/>
          <w:lang w:val="uk-UA"/>
        </w:rPr>
        <w:t>ь</w:t>
      </w:r>
      <w:r>
        <w:rPr>
          <w:kern w:val="28"/>
          <w:sz w:val="28"/>
          <w:szCs w:val="28"/>
          <w:lang w:val="uk-UA"/>
        </w:rPr>
        <w:t>ного медичного університету ім. М. Горького та є фрагментом ко</w:t>
      </w:r>
      <w:r>
        <w:rPr>
          <w:kern w:val="28"/>
          <w:sz w:val="28"/>
          <w:szCs w:val="28"/>
          <w:lang w:val="uk-UA"/>
        </w:rPr>
        <w:t>м</w:t>
      </w:r>
      <w:r>
        <w:rPr>
          <w:kern w:val="28"/>
          <w:sz w:val="28"/>
          <w:szCs w:val="28"/>
          <w:lang w:val="uk-UA"/>
        </w:rPr>
        <w:t>плексних тем «Розробити науково обґрунтовані схеми поетапної реабілітації репродуктивної функції дівчат-підлітків з патологічним антенатальним анамн</w:t>
      </w:r>
      <w:r>
        <w:rPr>
          <w:kern w:val="28"/>
          <w:sz w:val="28"/>
          <w:szCs w:val="28"/>
          <w:lang w:val="uk-UA"/>
        </w:rPr>
        <w:t>е</w:t>
      </w:r>
      <w:r>
        <w:rPr>
          <w:kern w:val="28"/>
          <w:sz w:val="28"/>
          <w:szCs w:val="28"/>
          <w:lang w:val="uk-UA"/>
        </w:rPr>
        <w:t>зом» (№ держреєстрації 0100U000028, шифр теми МК 00.06.05) і «Розробити, апробувати і впровадити систему комплексних методів реабілітації репродукт</w:t>
      </w:r>
      <w:r>
        <w:rPr>
          <w:kern w:val="28"/>
          <w:sz w:val="28"/>
          <w:szCs w:val="28"/>
          <w:lang w:val="uk-UA"/>
        </w:rPr>
        <w:t>и</w:t>
      </w:r>
      <w:r>
        <w:rPr>
          <w:kern w:val="28"/>
          <w:sz w:val="28"/>
          <w:szCs w:val="28"/>
          <w:lang w:val="uk-UA"/>
        </w:rPr>
        <w:t>вного здоров’я дітей, підлітків і молоді» (№ держреєстрації 0104U010535, шифр теми МК 05.06.13). Автор був викона</w:t>
      </w:r>
      <w:r>
        <w:rPr>
          <w:kern w:val="28"/>
          <w:sz w:val="28"/>
          <w:szCs w:val="28"/>
          <w:lang w:val="uk-UA"/>
        </w:rPr>
        <w:t>в</w:t>
      </w:r>
      <w:r>
        <w:rPr>
          <w:kern w:val="28"/>
          <w:sz w:val="28"/>
          <w:szCs w:val="28"/>
          <w:lang w:val="uk-UA"/>
        </w:rPr>
        <w:t xml:space="preserve">цем окремих фрагментів вищевказаних тем. </w:t>
      </w:r>
    </w:p>
    <w:p w:rsidR="0096789B" w:rsidRDefault="0096789B" w:rsidP="0096789B">
      <w:pPr>
        <w:ind w:firstLine="709"/>
        <w:jc w:val="both"/>
        <w:rPr>
          <w:kern w:val="28"/>
          <w:sz w:val="28"/>
          <w:szCs w:val="28"/>
          <w:lang w:val="uk-UA"/>
        </w:rPr>
      </w:pPr>
      <w:r>
        <w:rPr>
          <w:b/>
          <w:kern w:val="28"/>
          <w:sz w:val="28"/>
          <w:szCs w:val="28"/>
          <w:lang w:val="uk-UA"/>
        </w:rPr>
        <w:lastRenderedPageBreak/>
        <w:t>Мета дослідження:</w:t>
      </w:r>
      <w:r>
        <w:rPr>
          <w:kern w:val="28"/>
          <w:sz w:val="28"/>
          <w:szCs w:val="28"/>
          <w:lang w:val="uk-UA"/>
        </w:rPr>
        <w:t xml:space="preserve"> Підвищення ефективності лікування карієсу і запальних захворювань пар</w:t>
      </w:r>
      <w:r>
        <w:rPr>
          <w:kern w:val="28"/>
          <w:sz w:val="28"/>
          <w:szCs w:val="28"/>
          <w:lang w:val="uk-UA"/>
        </w:rPr>
        <w:t>о</w:t>
      </w:r>
      <w:r>
        <w:rPr>
          <w:kern w:val="28"/>
          <w:sz w:val="28"/>
          <w:szCs w:val="28"/>
          <w:lang w:val="uk-UA"/>
        </w:rPr>
        <w:t>донта у юних вагітних з прееклампсією шляхом розробки науково обґрунтованих схем профілактики і лікува</w:t>
      </w:r>
      <w:r>
        <w:rPr>
          <w:kern w:val="28"/>
          <w:sz w:val="28"/>
          <w:szCs w:val="28"/>
          <w:lang w:val="uk-UA"/>
        </w:rPr>
        <w:t>н</w:t>
      </w:r>
      <w:r>
        <w:rPr>
          <w:kern w:val="28"/>
          <w:sz w:val="28"/>
          <w:szCs w:val="28"/>
          <w:lang w:val="uk-UA"/>
        </w:rPr>
        <w:t>ня.</w:t>
      </w:r>
    </w:p>
    <w:p w:rsidR="0096789B" w:rsidRDefault="0096789B" w:rsidP="0096789B">
      <w:pPr>
        <w:ind w:firstLine="709"/>
        <w:jc w:val="both"/>
        <w:rPr>
          <w:kern w:val="28"/>
          <w:sz w:val="28"/>
          <w:szCs w:val="28"/>
          <w:lang w:val="uk-UA"/>
        </w:rPr>
      </w:pPr>
      <w:r>
        <w:rPr>
          <w:b/>
          <w:kern w:val="28"/>
          <w:sz w:val="28"/>
          <w:szCs w:val="28"/>
          <w:lang w:val="uk-UA"/>
        </w:rPr>
        <w:t>Задачі дослідження:</w:t>
      </w:r>
    </w:p>
    <w:p w:rsidR="0096789B" w:rsidRDefault="0096789B" w:rsidP="0027380F">
      <w:pPr>
        <w:numPr>
          <w:ilvl w:val="0"/>
          <w:numId w:val="41"/>
        </w:numPr>
        <w:tabs>
          <w:tab w:val="clear" w:pos="360"/>
          <w:tab w:val="num" w:pos="284"/>
        </w:tabs>
        <w:spacing w:after="0" w:line="240" w:lineRule="auto"/>
        <w:ind w:left="284" w:hanging="284"/>
        <w:jc w:val="both"/>
        <w:rPr>
          <w:kern w:val="28"/>
          <w:sz w:val="28"/>
          <w:szCs w:val="28"/>
          <w:lang w:val="uk-UA"/>
        </w:rPr>
      </w:pPr>
      <w:r>
        <w:rPr>
          <w:kern w:val="28"/>
          <w:sz w:val="28"/>
          <w:szCs w:val="28"/>
          <w:lang w:val="uk-UA"/>
        </w:rPr>
        <w:t>Вивчити поширеність, інтенсивність карієсу і запальних захворювань тканин пародонта у юних вагітних.</w:t>
      </w:r>
    </w:p>
    <w:p w:rsidR="0096789B" w:rsidRDefault="0096789B" w:rsidP="0027380F">
      <w:pPr>
        <w:numPr>
          <w:ilvl w:val="0"/>
          <w:numId w:val="41"/>
        </w:numPr>
        <w:tabs>
          <w:tab w:val="clear" w:pos="360"/>
          <w:tab w:val="num" w:pos="284"/>
        </w:tabs>
        <w:spacing w:after="0" w:line="240" w:lineRule="auto"/>
        <w:ind w:left="284" w:hanging="284"/>
        <w:jc w:val="both"/>
        <w:rPr>
          <w:kern w:val="28"/>
          <w:sz w:val="28"/>
          <w:szCs w:val="28"/>
          <w:lang w:val="uk-UA"/>
        </w:rPr>
      </w:pPr>
      <w:r>
        <w:rPr>
          <w:kern w:val="28"/>
          <w:sz w:val="28"/>
          <w:szCs w:val="28"/>
          <w:lang w:val="uk-UA"/>
        </w:rPr>
        <w:t>Оцінити у юних вагітних з прееклампсією резистентність зубної емалі, стан пародонта з метою прогнозування в даної категорії пацієнтів виникнення цих захворювань.</w:t>
      </w:r>
    </w:p>
    <w:p w:rsidR="0096789B" w:rsidRDefault="0096789B" w:rsidP="0027380F">
      <w:pPr>
        <w:numPr>
          <w:ilvl w:val="0"/>
          <w:numId w:val="41"/>
        </w:numPr>
        <w:tabs>
          <w:tab w:val="clear" w:pos="360"/>
          <w:tab w:val="num" w:pos="284"/>
        </w:tabs>
        <w:spacing w:after="0" w:line="240" w:lineRule="auto"/>
        <w:ind w:left="284" w:hanging="284"/>
        <w:jc w:val="both"/>
        <w:rPr>
          <w:kern w:val="28"/>
          <w:sz w:val="28"/>
          <w:szCs w:val="28"/>
          <w:lang w:val="uk-UA"/>
        </w:rPr>
      </w:pPr>
      <w:r>
        <w:rPr>
          <w:kern w:val="28"/>
          <w:sz w:val="28"/>
          <w:szCs w:val="28"/>
          <w:lang w:val="uk-UA"/>
        </w:rPr>
        <w:t>Вивчити мікробіоценоз порожнини рота, носа і зіву у обстежених юних вагітних.</w:t>
      </w:r>
    </w:p>
    <w:p w:rsidR="0096789B" w:rsidRDefault="0096789B" w:rsidP="0027380F">
      <w:pPr>
        <w:numPr>
          <w:ilvl w:val="0"/>
          <w:numId w:val="41"/>
        </w:numPr>
        <w:tabs>
          <w:tab w:val="clear" w:pos="360"/>
          <w:tab w:val="num" w:pos="284"/>
        </w:tabs>
        <w:spacing w:after="0" w:line="240" w:lineRule="auto"/>
        <w:ind w:left="284" w:hanging="284"/>
        <w:jc w:val="both"/>
        <w:rPr>
          <w:kern w:val="28"/>
          <w:sz w:val="28"/>
          <w:szCs w:val="28"/>
          <w:lang w:val="uk-UA"/>
        </w:rPr>
      </w:pPr>
      <w:r>
        <w:rPr>
          <w:kern w:val="28"/>
          <w:sz w:val="28"/>
          <w:szCs w:val="28"/>
          <w:lang w:val="uk-UA"/>
        </w:rPr>
        <w:t>Вивчити показники електролітного і гормонального обміну в кр</w:t>
      </w:r>
      <w:r>
        <w:rPr>
          <w:kern w:val="28"/>
          <w:sz w:val="28"/>
          <w:szCs w:val="28"/>
          <w:lang w:val="uk-UA"/>
        </w:rPr>
        <w:t>о</w:t>
      </w:r>
      <w:r>
        <w:rPr>
          <w:kern w:val="28"/>
          <w:sz w:val="28"/>
          <w:szCs w:val="28"/>
          <w:lang w:val="uk-UA"/>
        </w:rPr>
        <w:t>ві і слині у юних вагітних.</w:t>
      </w:r>
    </w:p>
    <w:p w:rsidR="0096789B" w:rsidRDefault="0096789B" w:rsidP="0027380F">
      <w:pPr>
        <w:numPr>
          <w:ilvl w:val="0"/>
          <w:numId w:val="41"/>
        </w:numPr>
        <w:tabs>
          <w:tab w:val="clear" w:pos="360"/>
          <w:tab w:val="num" w:pos="284"/>
        </w:tabs>
        <w:spacing w:after="0" w:line="240" w:lineRule="auto"/>
        <w:ind w:left="284" w:hanging="284"/>
        <w:jc w:val="both"/>
        <w:rPr>
          <w:kern w:val="28"/>
          <w:sz w:val="28"/>
          <w:szCs w:val="28"/>
          <w:lang w:val="uk-UA"/>
        </w:rPr>
      </w:pPr>
      <w:r>
        <w:rPr>
          <w:kern w:val="28"/>
          <w:sz w:val="28"/>
          <w:szCs w:val="28"/>
          <w:lang w:val="uk-UA"/>
        </w:rPr>
        <w:t>На підставі виявлених змін розробити лікувально-профілактичні заходи для лікування карієсу зубів і запальних захворювань тканин пар</w:t>
      </w:r>
      <w:r>
        <w:rPr>
          <w:kern w:val="28"/>
          <w:sz w:val="28"/>
          <w:szCs w:val="28"/>
          <w:lang w:val="uk-UA"/>
        </w:rPr>
        <w:t>о</w:t>
      </w:r>
      <w:r>
        <w:rPr>
          <w:kern w:val="28"/>
          <w:sz w:val="28"/>
          <w:szCs w:val="28"/>
          <w:lang w:val="uk-UA"/>
        </w:rPr>
        <w:t>донта у юних вагітних з прееклампсією.</w:t>
      </w:r>
    </w:p>
    <w:p w:rsidR="0096789B" w:rsidRDefault="0096789B" w:rsidP="0027380F">
      <w:pPr>
        <w:numPr>
          <w:ilvl w:val="0"/>
          <w:numId w:val="41"/>
        </w:numPr>
        <w:tabs>
          <w:tab w:val="clear" w:pos="360"/>
          <w:tab w:val="num" w:pos="284"/>
        </w:tabs>
        <w:spacing w:after="0" w:line="240" w:lineRule="auto"/>
        <w:ind w:left="284" w:hanging="284"/>
        <w:jc w:val="both"/>
        <w:rPr>
          <w:kern w:val="28"/>
          <w:sz w:val="28"/>
          <w:szCs w:val="28"/>
          <w:lang w:val="uk-UA"/>
        </w:rPr>
      </w:pPr>
      <w:r>
        <w:rPr>
          <w:kern w:val="28"/>
          <w:sz w:val="28"/>
          <w:szCs w:val="28"/>
          <w:lang w:val="uk-UA"/>
        </w:rPr>
        <w:t>На підставі клініко-лабораторних досліджень визначити ефективність запропонованих лікувально-профілактичних заходів для лікування карієсу зубів і запальних захворювань пародонта у юних вагітних з прееклампсією в най</w:t>
      </w:r>
      <w:r>
        <w:rPr>
          <w:kern w:val="28"/>
          <w:sz w:val="28"/>
          <w:szCs w:val="28"/>
          <w:lang w:val="uk-UA"/>
        </w:rPr>
        <w:t>б</w:t>
      </w:r>
      <w:r>
        <w:rPr>
          <w:kern w:val="28"/>
          <w:sz w:val="28"/>
          <w:szCs w:val="28"/>
          <w:lang w:val="uk-UA"/>
        </w:rPr>
        <w:t xml:space="preserve">лижчі і віддалені терміни спостереження. </w:t>
      </w:r>
    </w:p>
    <w:p w:rsidR="0096789B" w:rsidRDefault="0096789B" w:rsidP="0096789B">
      <w:pPr>
        <w:ind w:firstLine="709"/>
        <w:jc w:val="both"/>
        <w:rPr>
          <w:kern w:val="28"/>
          <w:sz w:val="28"/>
          <w:szCs w:val="28"/>
          <w:lang w:val="uk-UA"/>
        </w:rPr>
      </w:pPr>
      <w:r>
        <w:rPr>
          <w:b/>
          <w:i/>
          <w:kern w:val="28"/>
          <w:sz w:val="28"/>
          <w:szCs w:val="28"/>
          <w:lang w:val="uk-UA"/>
        </w:rPr>
        <w:t>Об’єкт дослідження</w:t>
      </w:r>
      <w:r>
        <w:rPr>
          <w:b/>
          <w:bCs/>
          <w:i/>
          <w:iCs/>
          <w:kern w:val="28"/>
          <w:sz w:val="28"/>
          <w:szCs w:val="28"/>
          <w:lang w:val="uk-UA"/>
        </w:rPr>
        <w:t>:</w:t>
      </w:r>
      <w:r>
        <w:rPr>
          <w:kern w:val="28"/>
          <w:sz w:val="28"/>
          <w:szCs w:val="28"/>
          <w:lang w:val="uk-UA"/>
        </w:rPr>
        <w:t xml:space="preserve"> юні вагітні  із карієсом зубів та запальними захворюваннями пародонта (хронічний катаральний гінгівіт).</w:t>
      </w:r>
    </w:p>
    <w:p w:rsidR="0096789B" w:rsidRDefault="0096789B" w:rsidP="0096789B">
      <w:pPr>
        <w:ind w:firstLine="709"/>
        <w:jc w:val="both"/>
        <w:rPr>
          <w:kern w:val="28"/>
          <w:sz w:val="28"/>
          <w:szCs w:val="28"/>
          <w:lang w:val="uk-UA"/>
        </w:rPr>
      </w:pPr>
      <w:r>
        <w:rPr>
          <w:b/>
          <w:i/>
          <w:kern w:val="28"/>
          <w:sz w:val="28"/>
          <w:szCs w:val="28"/>
          <w:lang w:val="uk-UA"/>
        </w:rPr>
        <w:t>Предмет дослідження:</w:t>
      </w:r>
      <w:r>
        <w:rPr>
          <w:kern w:val="28"/>
          <w:sz w:val="28"/>
          <w:szCs w:val="28"/>
          <w:lang w:val="uk-UA"/>
        </w:rPr>
        <w:t xml:space="preserve"> стан твердих тканин зубів і пародонта, мінеральний і гормональний гомеостаз слини, крові та сечі, мікрофлора порожнини рота, носу і зіву.</w:t>
      </w:r>
    </w:p>
    <w:p w:rsidR="0096789B" w:rsidRDefault="0096789B" w:rsidP="0096789B">
      <w:pPr>
        <w:ind w:firstLine="709"/>
        <w:jc w:val="both"/>
        <w:rPr>
          <w:kern w:val="28"/>
          <w:sz w:val="28"/>
          <w:szCs w:val="28"/>
          <w:lang w:val="uk-UA"/>
        </w:rPr>
      </w:pPr>
      <w:r>
        <w:rPr>
          <w:b/>
          <w:i/>
          <w:kern w:val="28"/>
          <w:sz w:val="28"/>
          <w:szCs w:val="28"/>
          <w:lang w:val="uk-UA"/>
        </w:rPr>
        <w:t>Методи дослідження:</w:t>
      </w:r>
      <w:r>
        <w:rPr>
          <w:kern w:val="28"/>
          <w:sz w:val="28"/>
          <w:szCs w:val="28"/>
          <w:lang w:val="uk-UA"/>
        </w:rPr>
        <w:t xml:space="preserve"> загально-клінічні: збір анамнезу, огляд порожнини рота, оцінка стану зубів (розповсюдженість карієсу, індекс КПВ, приріст карієсу, індекс ТЕР), оцінка стану порожнини рота (гігієнічний індекс Федорова-Володкіної, індекси РМА, ПІ, СРІ); біохімічні: визначення рівню кальцію, фосфору і магнію в слині, кальцію і фосфору в крові та сечі за допомогою колориметричного методу на аналізаторі електролітів «Стат Факс 1904 Плюс», визначення рівня АКТГ та естріолу в крові і слині за допомогою фотометра-аналізатора  «Стат Факс Плюс 303»; мікробіологічні  та статистичні.</w:t>
      </w:r>
    </w:p>
    <w:p w:rsidR="0096789B" w:rsidRDefault="0096789B" w:rsidP="0096789B">
      <w:pPr>
        <w:ind w:firstLine="709"/>
        <w:jc w:val="both"/>
        <w:rPr>
          <w:kern w:val="28"/>
          <w:sz w:val="28"/>
          <w:szCs w:val="28"/>
          <w:lang w:val="uk-UA"/>
        </w:rPr>
      </w:pPr>
      <w:r>
        <w:rPr>
          <w:b/>
          <w:kern w:val="28"/>
          <w:sz w:val="28"/>
          <w:szCs w:val="28"/>
          <w:lang w:val="uk-UA"/>
        </w:rPr>
        <w:t>Наукова новизна отриманих результатів.</w:t>
      </w:r>
      <w:r>
        <w:rPr>
          <w:kern w:val="28"/>
          <w:sz w:val="28"/>
          <w:szCs w:val="28"/>
          <w:lang w:val="uk-UA"/>
        </w:rPr>
        <w:t xml:space="preserve"> Вперше у юних пацієнток встановлено вплив патологічної вагітності (вагітність, ускладнена пре</w:t>
      </w:r>
      <w:r>
        <w:rPr>
          <w:kern w:val="28"/>
          <w:sz w:val="28"/>
          <w:szCs w:val="28"/>
          <w:lang w:val="uk-UA"/>
        </w:rPr>
        <w:softHyphen/>
        <w:t>еклам</w:t>
      </w:r>
      <w:r>
        <w:rPr>
          <w:kern w:val="28"/>
          <w:sz w:val="28"/>
          <w:szCs w:val="28"/>
          <w:lang w:val="uk-UA"/>
        </w:rPr>
        <w:softHyphen/>
        <w:t>псією) на зміни електролітного і гормонального обміну в слині і крові, на резистентність емалі зубів, стан тканин пародонта, розвиток і перебіг захворю</w:t>
      </w:r>
      <w:r>
        <w:rPr>
          <w:kern w:val="28"/>
          <w:sz w:val="28"/>
          <w:szCs w:val="28"/>
          <w:lang w:val="uk-UA"/>
        </w:rPr>
        <w:softHyphen/>
        <w:t xml:space="preserve">вань карієсу зубів і пародонта. Уперше проведений кореляційний аналіз між </w:t>
      </w:r>
      <w:r>
        <w:rPr>
          <w:kern w:val="28"/>
          <w:sz w:val="28"/>
          <w:szCs w:val="28"/>
          <w:lang w:val="uk-UA"/>
        </w:rPr>
        <w:lastRenderedPageBreak/>
        <w:t>станом тканин пародонта і рівнем адренокортикотропного гормону та естріолу в слині. Виявлено кореляцію між показниками індексу РМА і адрено</w:t>
      </w:r>
      <w:r>
        <w:rPr>
          <w:kern w:val="28"/>
          <w:sz w:val="28"/>
          <w:szCs w:val="28"/>
          <w:lang w:val="uk-UA"/>
        </w:rPr>
        <w:softHyphen/>
        <w:t>корти</w:t>
      </w:r>
      <w:r>
        <w:rPr>
          <w:kern w:val="28"/>
          <w:sz w:val="28"/>
          <w:szCs w:val="28"/>
          <w:lang w:val="uk-UA"/>
        </w:rPr>
        <w:softHyphen/>
        <w:t xml:space="preserve">котропним гормоном в слині (r=0,63, р&lt;0,05); зворотна кореляція між індексом гігієни порожнини рота (ГІ Федорова-Володкіної) і вмістом кальцію в слині (r= –0,58, р&lt;0,05); показниками ТЕР-діагностики і вмістом кальцію і магнію в слині (r= –0,59 і r=  –0,55, р&lt;0,05). Уперше розроблений і обґрунтований метод профілактики і лікування карієсу зубів та запальних захворювань пародонта у юних вагітних з прееклампсією </w:t>
      </w:r>
      <w:r>
        <w:rPr>
          <w:color w:val="000000"/>
          <w:kern w:val="28"/>
          <w:sz w:val="28"/>
          <w:szCs w:val="28"/>
          <w:lang w:val="uk-UA"/>
        </w:rPr>
        <w:t xml:space="preserve">із використанням препарату </w:t>
      </w:r>
      <w:r>
        <w:rPr>
          <w:kern w:val="28"/>
          <w:sz w:val="28"/>
          <w:szCs w:val="28"/>
          <w:lang w:val="uk-UA"/>
        </w:rPr>
        <w:t>«Біотрит-Дента». Пріоритетність дисертаційного дослідження підтверджена деклараційним патентом України на винахід 38723</w:t>
      </w:r>
      <w:r>
        <w:rPr>
          <w:kern w:val="28"/>
          <w:sz w:val="28"/>
          <w:szCs w:val="28"/>
          <w:lang w:val="en-US"/>
        </w:rPr>
        <w:t>A</w:t>
      </w:r>
      <w:r>
        <w:rPr>
          <w:kern w:val="28"/>
          <w:sz w:val="28"/>
          <w:szCs w:val="28"/>
          <w:lang w:val="uk-UA"/>
        </w:rPr>
        <w:t xml:space="preserve"> «Спосіб лікування карієсу зубів у вагітних жінок» (від 15.05.01, Бюл.</w:t>
      </w:r>
      <w:r>
        <w:rPr>
          <w:kern w:val="28"/>
          <w:sz w:val="28"/>
          <w:szCs w:val="28"/>
        </w:rPr>
        <w:t> </w:t>
      </w:r>
      <w:r>
        <w:rPr>
          <w:kern w:val="28"/>
          <w:sz w:val="28"/>
          <w:szCs w:val="28"/>
          <w:lang w:val="uk-UA"/>
        </w:rPr>
        <w:t>4).</w:t>
      </w:r>
    </w:p>
    <w:p w:rsidR="0096789B" w:rsidRDefault="0096789B" w:rsidP="0096789B">
      <w:pPr>
        <w:ind w:firstLine="709"/>
        <w:jc w:val="both"/>
        <w:rPr>
          <w:kern w:val="28"/>
          <w:sz w:val="28"/>
          <w:szCs w:val="28"/>
          <w:lang w:val="uk-UA"/>
        </w:rPr>
      </w:pPr>
      <w:r>
        <w:rPr>
          <w:b/>
          <w:kern w:val="28"/>
          <w:sz w:val="28"/>
          <w:szCs w:val="28"/>
          <w:lang w:val="uk-UA"/>
        </w:rPr>
        <w:t>Практичне значення результатів досл</w:t>
      </w:r>
      <w:r>
        <w:rPr>
          <w:b/>
          <w:bCs/>
          <w:kern w:val="28"/>
          <w:sz w:val="28"/>
          <w:szCs w:val="28"/>
          <w:lang w:val="uk-UA"/>
        </w:rPr>
        <w:t>ідження</w:t>
      </w:r>
      <w:r>
        <w:rPr>
          <w:b/>
          <w:kern w:val="28"/>
          <w:sz w:val="28"/>
          <w:szCs w:val="28"/>
          <w:lang w:val="uk-UA"/>
        </w:rPr>
        <w:t xml:space="preserve">. </w:t>
      </w:r>
      <w:r>
        <w:rPr>
          <w:kern w:val="28"/>
          <w:sz w:val="28"/>
          <w:szCs w:val="28"/>
          <w:lang w:val="uk-UA"/>
        </w:rPr>
        <w:t>В дисертаційній роботі розроблено комплексний метод профілактики і лікування карієсу зубів та запальних захворювань пародонта щодо юних вагітних з прееклампсією, який є простим у застосуванні та дозволяє досягнути вираженого клінічного ефекту лікування у найближчі та віддалені терміни спостереження, що є підставою для його подальшого широкого розповсюдження. Використання препаратів загальної та місцевої дії дозволило досягти поліпшення стану тканин пародонта у 93,3 % юних вагітних з прееклампсією, які до лікування мали хронічний катаральний гінгівіт, знизити частоту пульпітів, а також запобігти випадки вторинного карієсу та утворень нових каріозних порожнин. Також обґрунтовано терміни стоматологічного спостереження юних вагітних з прееклампсією, які випра</w:t>
      </w:r>
      <w:r>
        <w:rPr>
          <w:kern w:val="28"/>
          <w:sz w:val="28"/>
          <w:szCs w:val="28"/>
          <w:lang w:val="uk-UA"/>
        </w:rPr>
        <w:t>в</w:t>
      </w:r>
      <w:r>
        <w:rPr>
          <w:kern w:val="28"/>
          <w:sz w:val="28"/>
          <w:szCs w:val="28"/>
          <w:lang w:val="uk-UA"/>
        </w:rPr>
        <w:t>дані виявленим ступенем порушення загального стану цих пацієнток і риз</w:t>
      </w:r>
      <w:r>
        <w:rPr>
          <w:kern w:val="28"/>
          <w:sz w:val="28"/>
          <w:szCs w:val="28"/>
          <w:lang w:val="uk-UA"/>
        </w:rPr>
        <w:t>и</w:t>
      </w:r>
      <w:r>
        <w:rPr>
          <w:kern w:val="28"/>
          <w:sz w:val="28"/>
          <w:szCs w:val="28"/>
          <w:lang w:val="uk-UA"/>
        </w:rPr>
        <w:t>ку прогресування у них карієсу, запальних захворювань пародонта та можливості вини</w:t>
      </w:r>
      <w:r>
        <w:rPr>
          <w:kern w:val="28"/>
          <w:sz w:val="28"/>
          <w:szCs w:val="28"/>
          <w:lang w:val="uk-UA"/>
        </w:rPr>
        <w:t>к</w:t>
      </w:r>
      <w:r>
        <w:rPr>
          <w:kern w:val="28"/>
          <w:sz w:val="28"/>
          <w:szCs w:val="28"/>
          <w:lang w:val="uk-UA"/>
        </w:rPr>
        <w:t>нення пульпітів.</w:t>
      </w:r>
    </w:p>
    <w:p w:rsidR="0096789B" w:rsidRDefault="0096789B" w:rsidP="0096789B">
      <w:pPr>
        <w:ind w:firstLine="709"/>
        <w:jc w:val="both"/>
        <w:rPr>
          <w:kern w:val="28"/>
          <w:sz w:val="28"/>
          <w:szCs w:val="28"/>
          <w:lang w:val="uk-UA"/>
        </w:rPr>
      </w:pPr>
      <w:r>
        <w:rPr>
          <w:kern w:val="28"/>
          <w:sz w:val="28"/>
          <w:szCs w:val="28"/>
          <w:lang w:val="uk-UA"/>
        </w:rPr>
        <w:t>Результати дисертацій</w:t>
      </w:r>
      <w:r>
        <w:rPr>
          <w:kern w:val="28"/>
          <w:sz w:val="28"/>
          <w:szCs w:val="28"/>
          <w:lang w:val="uk-UA"/>
        </w:rPr>
        <w:softHyphen/>
        <w:t>ної роботи використовуються в навчальному процесі кафедри терапевтичної стомато</w:t>
      </w:r>
      <w:r>
        <w:rPr>
          <w:kern w:val="28"/>
          <w:sz w:val="28"/>
          <w:szCs w:val="28"/>
          <w:lang w:val="uk-UA"/>
        </w:rPr>
        <w:softHyphen/>
        <w:t>логії Донецького національного медич</w:t>
      </w:r>
      <w:r>
        <w:rPr>
          <w:kern w:val="28"/>
          <w:sz w:val="28"/>
          <w:szCs w:val="28"/>
          <w:lang w:val="uk-UA"/>
        </w:rPr>
        <w:softHyphen/>
        <w:t>но</w:t>
      </w:r>
      <w:r>
        <w:rPr>
          <w:kern w:val="28"/>
          <w:sz w:val="28"/>
          <w:szCs w:val="28"/>
          <w:lang w:val="uk-UA"/>
        </w:rPr>
        <w:softHyphen/>
        <w:t xml:space="preserve">го університету ім. М. Горького та впроваджені в центральній міській клінічній лікарні № 1, міських стоматологічних поліклініках № 1, № 4, № 5 та № 6 м. Донецька. </w:t>
      </w:r>
    </w:p>
    <w:p w:rsidR="0096789B" w:rsidRDefault="0096789B" w:rsidP="0096789B">
      <w:pPr>
        <w:ind w:firstLine="709"/>
        <w:jc w:val="both"/>
        <w:rPr>
          <w:b/>
          <w:bCs/>
          <w:kern w:val="28"/>
          <w:sz w:val="28"/>
          <w:szCs w:val="28"/>
          <w:lang w:val="uk-UA"/>
        </w:rPr>
      </w:pPr>
      <w:r>
        <w:rPr>
          <w:b/>
          <w:kern w:val="28"/>
          <w:sz w:val="28"/>
          <w:szCs w:val="28"/>
          <w:lang w:val="uk-UA"/>
        </w:rPr>
        <w:t xml:space="preserve">Особистий внесок здобувача. </w:t>
      </w:r>
      <w:r>
        <w:rPr>
          <w:kern w:val="28"/>
          <w:sz w:val="28"/>
          <w:szCs w:val="28"/>
          <w:lang w:val="uk-UA"/>
        </w:rPr>
        <w:t>Автором особисто виконаний патентно-інформаційний пошук і аналіз наукової літератури за даною проблемою. Разом із науковим керівником розроблена мета та задачі дослідження, сформульовані висновки роботи і практичні рекомендації. Самостійно обґрунтовано методи обстеження, вивчені показники електрол</w:t>
      </w:r>
      <w:r>
        <w:rPr>
          <w:kern w:val="28"/>
          <w:sz w:val="28"/>
          <w:szCs w:val="28"/>
          <w:lang w:val="uk-UA"/>
        </w:rPr>
        <w:t>і</w:t>
      </w:r>
      <w:r>
        <w:rPr>
          <w:kern w:val="28"/>
          <w:sz w:val="28"/>
          <w:szCs w:val="28"/>
          <w:lang w:val="uk-UA"/>
        </w:rPr>
        <w:t xml:space="preserve">тного і гормонального обміну, стан пародонта та твердих тканин зубів, на підставі яких особисто дисертантом розроблені, науково обґрунтовані і впроваджені методи лікування і профілактики запальних захворювань пародонта і карієсу у </w:t>
      </w:r>
      <w:r>
        <w:rPr>
          <w:kern w:val="28"/>
          <w:sz w:val="28"/>
          <w:szCs w:val="28"/>
          <w:lang w:val="uk-UA"/>
        </w:rPr>
        <w:lastRenderedPageBreak/>
        <w:t>юних вагі</w:t>
      </w:r>
      <w:r>
        <w:rPr>
          <w:kern w:val="28"/>
          <w:sz w:val="28"/>
          <w:szCs w:val="28"/>
          <w:lang w:val="uk-UA"/>
        </w:rPr>
        <w:t>т</w:t>
      </w:r>
      <w:r>
        <w:rPr>
          <w:kern w:val="28"/>
          <w:sz w:val="28"/>
          <w:szCs w:val="28"/>
          <w:lang w:val="uk-UA"/>
        </w:rPr>
        <w:t>них з прееклампсією, вивчені віддалені результати, проведено ан</w:t>
      </w:r>
      <w:r>
        <w:rPr>
          <w:kern w:val="28"/>
          <w:sz w:val="28"/>
          <w:szCs w:val="28"/>
          <w:lang w:val="uk-UA"/>
        </w:rPr>
        <w:t>а</w:t>
      </w:r>
      <w:r>
        <w:rPr>
          <w:kern w:val="28"/>
          <w:sz w:val="28"/>
          <w:szCs w:val="28"/>
          <w:lang w:val="uk-UA"/>
        </w:rPr>
        <w:t>ліз отриманих результатів та їх статистична обробка. Дисертант запропонував і апробував лікувально-профілактичні заходи, спрямовані на попередження виникнення і подальшого розвитку захв</w:t>
      </w:r>
      <w:r>
        <w:rPr>
          <w:kern w:val="28"/>
          <w:sz w:val="28"/>
          <w:szCs w:val="28"/>
          <w:lang w:val="uk-UA"/>
        </w:rPr>
        <w:t>о</w:t>
      </w:r>
      <w:r>
        <w:rPr>
          <w:kern w:val="28"/>
          <w:sz w:val="28"/>
          <w:szCs w:val="28"/>
          <w:lang w:val="uk-UA"/>
        </w:rPr>
        <w:t xml:space="preserve">рювань карієсу зубів і пародонта у юних вагітних і провів оцінку його ефективності. </w:t>
      </w:r>
    </w:p>
    <w:p w:rsidR="0096789B" w:rsidRDefault="0096789B" w:rsidP="0096789B">
      <w:pPr>
        <w:ind w:firstLine="709"/>
        <w:jc w:val="both"/>
        <w:rPr>
          <w:kern w:val="28"/>
          <w:sz w:val="28"/>
          <w:szCs w:val="28"/>
          <w:lang w:val="uk-UA"/>
        </w:rPr>
      </w:pPr>
      <w:r>
        <w:rPr>
          <w:b/>
          <w:kern w:val="28"/>
          <w:sz w:val="28"/>
          <w:szCs w:val="28"/>
          <w:lang w:val="uk-UA"/>
        </w:rPr>
        <w:t xml:space="preserve">Апробація результатів роботи. </w:t>
      </w:r>
      <w:r>
        <w:rPr>
          <w:kern w:val="28"/>
          <w:sz w:val="28"/>
          <w:szCs w:val="28"/>
          <w:lang w:val="uk-UA"/>
        </w:rPr>
        <w:t>Основні положення дисертації і результ</w:t>
      </w:r>
      <w:r>
        <w:rPr>
          <w:kern w:val="28"/>
          <w:sz w:val="28"/>
          <w:szCs w:val="28"/>
          <w:lang w:val="uk-UA"/>
        </w:rPr>
        <w:t>а</w:t>
      </w:r>
      <w:r>
        <w:rPr>
          <w:kern w:val="28"/>
          <w:sz w:val="28"/>
          <w:szCs w:val="28"/>
          <w:lang w:val="uk-UA"/>
        </w:rPr>
        <w:t>ти наукових досліджень повідомлені і обговорювались на науково-практичних конференц</w:t>
      </w:r>
      <w:r>
        <w:rPr>
          <w:kern w:val="28"/>
          <w:sz w:val="28"/>
          <w:szCs w:val="28"/>
          <w:lang w:val="uk-UA"/>
        </w:rPr>
        <w:t>і</w:t>
      </w:r>
      <w:r>
        <w:rPr>
          <w:kern w:val="28"/>
          <w:sz w:val="28"/>
          <w:szCs w:val="28"/>
          <w:lang w:val="uk-UA"/>
        </w:rPr>
        <w:t>ях: присвяченій 60-річчю з дня народження професора Е. Н. Самара (м. Донецьк, 1997 р.), «Діагностика, лікування і профілактика дитячих захворювань» (м. Л</w:t>
      </w:r>
      <w:r>
        <w:rPr>
          <w:kern w:val="28"/>
          <w:sz w:val="28"/>
          <w:szCs w:val="28"/>
          <w:lang w:val="uk-UA"/>
        </w:rPr>
        <w:t>у</w:t>
      </w:r>
      <w:r>
        <w:rPr>
          <w:kern w:val="28"/>
          <w:sz w:val="28"/>
          <w:szCs w:val="28"/>
          <w:lang w:val="uk-UA"/>
        </w:rPr>
        <w:t>ганськ, 2004 р.), на III (Х) з’їзді Асоціації стоматологів України (м. Полтава, 2008 р.).</w:t>
      </w:r>
    </w:p>
    <w:p w:rsidR="0096789B" w:rsidRDefault="0096789B" w:rsidP="0096789B">
      <w:pPr>
        <w:ind w:firstLine="709"/>
        <w:jc w:val="both"/>
        <w:rPr>
          <w:kern w:val="28"/>
          <w:sz w:val="28"/>
          <w:szCs w:val="28"/>
          <w:lang w:val="uk-UA"/>
        </w:rPr>
      </w:pPr>
      <w:r>
        <w:rPr>
          <w:b/>
          <w:kern w:val="28"/>
          <w:sz w:val="28"/>
          <w:szCs w:val="28"/>
          <w:lang w:val="uk-UA"/>
        </w:rPr>
        <w:t xml:space="preserve">Публікації. </w:t>
      </w:r>
      <w:r>
        <w:rPr>
          <w:kern w:val="28"/>
          <w:sz w:val="28"/>
          <w:szCs w:val="28"/>
          <w:lang w:val="uk-UA"/>
        </w:rPr>
        <w:t>За</w:t>
      </w:r>
      <w:r>
        <w:rPr>
          <w:b/>
          <w:kern w:val="28"/>
          <w:sz w:val="28"/>
          <w:szCs w:val="28"/>
          <w:lang w:val="uk-UA"/>
        </w:rPr>
        <w:t xml:space="preserve"> </w:t>
      </w:r>
      <w:r>
        <w:rPr>
          <w:kern w:val="28"/>
          <w:sz w:val="28"/>
          <w:szCs w:val="28"/>
          <w:lang w:val="uk-UA"/>
        </w:rPr>
        <w:t>темою дисертації опубліковано 11 друкованих праць, з них 7 статей у виданнях рекомендованих ВАК України, 2 тези, отримано 1 деклар</w:t>
      </w:r>
      <w:r>
        <w:rPr>
          <w:kern w:val="28"/>
          <w:sz w:val="28"/>
          <w:szCs w:val="28"/>
          <w:lang w:val="uk-UA"/>
        </w:rPr>
        <w:t>а</w:t>
      </w:r>
      <w:r>
        <w:rPr>
          <w:kern w:val="28"/>
          <w:sz w:val="28"/>
          <w:szCs w:val="28"/>
          <w:lang w:val="uk-UA"/>
        </w:rPr>
        <w:t>ційний патент України на винахід 38723</w:t>
      </w:r>
      <w:r>
        <w:rPr>
          <w:kern w:val="28"/>
          <w:sz w:val="28"/>
          <w:szCs w:val="28"/>
          <w:lang w:val="en-US"/>
        </w:rPr>
        <w:t>A</w:t>
      </w:r>
      <w:r>
        <w:rPr>
          <w:kern w:val="28"/>
          <w:sz w:val="28"/>
          <w:szCs w:val="28"/>
          <w:lang w:val="uk-UA"/>
        </w:rPr>
        <w:t xml:space="preserve"> «Спосіб лікування карієсу зубів у вагітних жінок (від</w:t>
      </w:r>
      <w:r>
        <w:rPr>
          <w:kern w:val="28"/>
          <w:sz w:val="28"/>
          <w:szCs w:val="28"/>
        </w:rPr>
        <w:t xml:space="preserve"> 15.05.01, Бюл. 4</w:t>
      </w:r>
      <w:r>
        <w:rPr>
          <w:kern w:val="28"/>
          <w:sz w:val="28"/>
          <w:szCs w:val="28"/>
          <w:lang w:val="uk-UA"/>
        </w:rPr>
        <w:t>).</w:t>
      </w:r>
    </w:p>
    <w:p w:rsidR="0096789B" w:rsidRDefault="0096789B" w:rsidP="0096789B">
      <w:pPr>
        <w:ind w:firstLine="709"/>
        <w:jc w:val="both"/>
        <w:rPr>
          <w:kern w:val="28"/>
          <w:sz w:val="28"/>
          <w:szCs w:val="28"/>
          <w:lang w:val="uk-UA"/>
        </w:rPr>
      </w:pPr>
      <w:r>
        <w:rPr>
          <w:b/>
          <w:kern w:val="28"/>
          <w:sz w:val="28"/>
          <w:szCs w:val="28"/>
          <w:lang w:val="uk-UA"/>
        </w:rPr>
        <w:t>Обсяг і структура дисертації.</w:t>
      </w:r>
      <w:r>
        <w:rPr>
          <w:kern w:val="28"/>
          <w:sz w:val="28"/>
          <w:szCs w:val="28"/>
          <w:lang w:val="uk-UA"/>
        </w:rPr>
        <w:t xml:space="preserve"> Дисертація викладена на 177 сторінках принтерного тексту і складається із вступу, огляду літератури, трьох розділів власних досліджень, в</w:t>
      </w:r>
      <w:r>
        <w:rPr>
          <w:kern w:val="28"/>
          <w:sz w:val="28"/>
          <w:szCs w:val="28"/>
          <w:lang w:val="uk-UA"/>
        </w:rPr>
        <w:t>и</w:t>
      </w:r>
      <w:r>
        <w:rPr>
          <w:kern w:val="28"/>
          <w:sz w:val="28"/>
          <w:szCs w:val="28"/>
          <w:lang w:val="uk-UA"/>
        </w:rPr>
        <w:t xml:space="preserve">сновків, практичних рекомендацій, додатку, списку використаних джерел, що містить 212 джерел літератури, у тому числі 191 російська і вітчизняна та 21 іноземна. Робота ілюстрована 43 таблицями і 22 рисунками. </w:t>
      </w:r>
    </w:p>
    <w:p w:rsidR="0096789B" w:rsidRDefault="0096789B" w:rsidP="0096789B">
      <w:pPr>
        <w:ind w:firstLine="567"/>
        <w:jc w:val="both"/>
        <w:rPr>
          <w:kern w:val="28"/>
          <w:sz w:val="28"/>
          <w:szCs w:val="28"/>
          <w:lang w:val="uk-UA"/>
        </w:rPr>
      </w:pPr>
    </w:p>
    <w:p w:rsidR="0096789B" w:rsidRDefault="0096789B" w:rsidP="0096789B">
      <w:pPr>
        <w:pStyle w:val="40"/>
        <w:keepNext w:val="0"/>
        <w:ind w:left="0" w:firstLine="0"/>
        <w:rPr>
          <w:kern w:val="28"/>
          <w:szCs w:val="28"/>
        </w:rPr>
      </w:pPr>
      <w:bookmarkStart w:id="1" w:name="стоп"/>
      <w:r>
        <w:rPr>
          <w:kern w:val="28"/>
          <w:szCs w:val="28"/>
        </w:rPr>
        <w:t>ОСНОВНИЙ ЗМІСТ ДИСЕРТАЦІЇ</w:t>
      </w:r>
    </w:p>
    <w:bookmarkEnd w:id="1"/>
    <w:p w:rsidR="0096789B" w:rsidRDefault="0096789B" w:rsidP="0096789B">
      <w:pPr>
        <w:pStyle w:val="32"/>
        <w:ind w:firstLine="567"/>
        <w:rPr>
          <w:kern w:val="28"/>
          <w:szCs w:val="28"/>
          <w:lang w:val="uk-UA"/>
        </w:rPr>
      </w:pPr>
    </w:p>
    <w:p w:rsidR="0096789B" w:rsidRDefault="0096789B" w:rsidP="0096789B">
      <w:pPr>
        <w:ind w:firstLine="709"/>
        <w:jc w:val="both"/>
        <w:rPr>
          <w:kern w:val="28"/>
          <w:sz w:val="28"/>
          <w:szCs w:val="28"/>
          <w:lang w:val="uk-UA"/>
        </w:rPr>
      </w:pPr>
      <w:r>
        <w:rPr>
          <w:b/>
          <w:kern w:val="28"/>
          <w:sz w:val="28"/>
          <w:szCs w:val="28"/>
          <w:lang w:val="uk-UA"/>
        </w:rPr>
        <w:t xml:space="preserve">Матеріал і методи дослідження. </w:t>
      </w:r>
      <w:r>
        <w:rPr>
          <w:kern w:val="28"/>
          <w:sz w:val="28"/>
          <w:szCs w:val="28"/>
          <w:lang w:val="uk-UA"/>
        </w:rPr>
        <w:t xml:space="preserve">Робота виконана у Донецькому національному медичному університеті ім. М. Горького </w:t>
      </w:r>
      <w:r>
        <w:rPr>
          <w:color w:val="000000"/>
          <w:kern w:val="28"/>
          <w:sz w:val="28"/>
          <w:szCs w:val="28"/>
          <w:lang w:val="uk-UA"/>
        </w:rPr>
        <w:t xml:space="preserve">(ректор — </w:t>
      </w:r>
      <w:r>
        <w:rPr>
          <w:snapToGrid w:val="0"/>
          <w:kern w:val="28"/>
          <w:sz w:val="28"/>
          <w:szCs w:val="28"/>
          <w:lang w:val="uk-UA"/>
        </w:rPr>
        <w:t>Герой України, академ</w:t>
      </w:r>
      <w:r>
        <w:rPr>
          <w:kern w:val="28"/>
          <w:sz w:val="28"/>
          <w:szCs w:val="28"/>
          <w:lang w:val="uk-UA"/>
        </w:rPr>
        <w:t>ік</w:t>
      </w:r>
      <w:r>
        <w:rPr>
          <w:snapToGrid w:val="0"/>
          <w:kern w:val="28"/>
          <w:sz w:val="28"/>
          <w:szCs w:val="28"/>
          <w:lang w:val="uk-UA"/>
        </w:rPr>
        <w:t xml:space="preserve"> АМН України, д. мед. н., професор Казаков В. </w:t>
      </w:r>
      <w:r>
        <w:rPr>
          <w:color w:val="000000"/>
          <w:kern w:val="28"/>
          <w:sz w:val="28"/>
          <w:szCs w:val="28"/>
          <w:lang w:val="uk-UA"/>
        </w:rPr>
        <w:t xml:space="preserve">М.) </w:t>
      </w:r>
      <w:r>
        <w:rPr>
          <w:kern w:val="28"/>
          <w:sz w:val="28"/>
          <w:szCs w:val="28"/>
          <w:lang w:val="uk-UA"/>
        </w:rPr>
        <w:t>на базі Донецького регіонального центру охорони материнства та дитинства (генераль</w:t>
      </w:r>
      <w:r>
        <w:rPr>
          <w:kern w:val="28"/>
          <w:sz w:val="28"/>
          <w:szCs w:val="28"/>
          <w:lang w:val="uk-UA"/>
        </w:rPr>
        <w:softHyphen/>
        <w:t xml:space="preserve">ний директор — чл.-кор. АМН України, д.мед.н., професор Чайка В.К.). Лабораторні дослідження проведені в центральній науково-дослідницькій лабораторії ДонНМУ ім. М. Горького, а також в лабораторіях Донецького регіонального центру охорони материнства та дитинства. </w:t>
      </w:r>
      <w:r>
        <w:rPr>
          <w:bCs/>
          <w:kern w:val="28"/>
          <w:sz w:val="28"/>
          <w:szCs w:val="28"/>
          <w:lang w:val="uk-UA"/>
        </w:rPr>
        <w:t>Перед дослідженням пацієнтки були консультовані акушером-гінекологом. Для</w:t>
      </w:r>
      <w:r>
        <w:rPr>
          <w:kern w:val="28"/>
          <w:sz w:val="28"/>
          <w:szCs w:val="28"/>
          <w:lang w:val="uk-UA"/>
        </w:rPr>
        <w:t xml:space="preserve"> вирішення поставлених задач проведено комплексне клініко-лабораторне обстеження 162 пацієнток віком 16–18 років до та після лікування. Пацієнтки б</w:t>
      </w:r>
      <w:r>
        <w:rPr>
          <w:kern w:val="28"/>
          <w:sz w:val="28"/>
          <w:szCs w:val="28"/>
          <w:lang w:val="uk-UA"/>
        </w:rPr>
        <w:t>у</w:t>
      </w:r>
      <w:r>
        <w:rPr>
          <w:kern w:val="28"/>
          <w:sz w:val="28"/>
          <w:szCs w:val="28"/>
          <w:lang w:val="uk-UA"/>
        </w:rPr>
        <w:t>ли розділені на три групи:</w:t>
      </w:r>
    </w:p>
    <w:p w:rsidR="0096789B" w:rsidRDefault="0096789B" w:rsidP="0096789B">
      <w:pPr>
        <w:pStyle w:val="32"/>
        <w:rPr>
          <w:kern w:val="28"/>
          <w:szCs w:val="28"/>
          <w:lang w:val="uk-UA"/>
        </w:rPr>
      </w:pPr>
      <w:r>
        <w:rPr>
          <w:kern w:val="28"/>
          <w:szCs w:val="28"/>
          <w:lang w:val="uk-UA"/>
        </w:rPr>
        <w:lastRenderedPageBreak/>
        <w:t>Основна група — 117 пацієнток з ускладненим перебігом вагітності (прееклампсія легкого ступеня тяжкості)</w:t>
      </w:r>
      <w:r>
        <w:rPr>
          <w:rStyle w:val="affb"/>
          <w:kern w:val="28"/>
          <w:szCs w:val="28"/>
          <w:lang w:val="uk-UA"/>
        </w:rPr>
        <w:footnoteReference w:id="1"/>
      </w:r>
      <w:r>
        <w:rPr>
          <w:kern w:val="28"/>
          <w:szCs w:val="28"/>
          <w:lang w:val="uk-UA"/>
        </w:rPr>
        <w:t>, з карієсом зубів і запальними захворюваннями пародонта, яких розподілили на три клінічних підгрупи: А — 60 вагітних, яким надавались  розроблені лікувально-профілактичні заходи, В — 37 вагітних, яким надавалась стоматологічна допомога загальноприйнятими заходами і С — 20 вагітних, яким надавалась стоматологічна допомога за зверненням. Крім лікування у стоматолога, пацієнтки основної групи одержували лікування згідно основного захворювання — прееклампсії.</w:t>
      </w:r>
    </w:p>
    <w:p w:rsidR="0096789B" w:rsidRDefault="0096789B" w:rsidP="0096789B">
      <w:pPr>
        <w:pStyle w:val="32"/>
        <w:rPr>
          <w:kern w:val="28"/>
          <w:szCs w:val="28"/>
          <w:lang w:val="uk-UA"/>
        </w:rPr>
      </w:pPr>
      <w:r>
        <w:rPr>
          <w:kern w:val="28"/>
          <w:szCs w:val="28"/>
          <w:lang w:val="uk-UA"/>
        </w:rPr>
        <w:t>Групу порівняння склали 25 пацієнток з фізіологічним перебігом вагі</w:t>
      </w:r>
      <w:r>
        <w:rPr>
          <w:kern w:val="28"/>
          <w:szCs w:val="28"/>
          <w:lang w:val="uk-UA"/>
        </w:rPr>
        <w:t>т</w:t>
      </w:r>
      <w:r>
        <w:rPr>
          <w:kern w:val="28"/>
          <w:szCs w:val="28"/>
          <w:lang w:val="uk-UA"/>
        </w:rPr>
        <w:t>ності, карієсом зубів та запальними захворюваннями пародонта, яким при лікуванні застосовували розроблені лікувально-профілактичні заходи.</w:t>
      </w:r>
    </w:p>
    <w:p w:rsidR="0096789B" w:rsidRDefault="0096789B" w:rsidP="0096789B">
      <w:pPr>
        <w:pStyle w:val="32"/>
        <w:rPr>
          <w:kern w:val="28"/>
          <w:szCs w:val="28"/>
          <w:lang w:val="uk-UA"/>
        </w:rPr>
      </w:pPr>
      <w:r>
        <w:rPr>
          <w:kern w:val="28"/>
          <w:szCs w:val="28"/>
          <w:lang w:val="uk-UA"/>
        </w:rPr>
        <w:t>Контрольну групу склали 20 здорових невагітних жінок із карієсом зубів та запальними захворюваннями пародонта, які не народжув</w:t>
      </w:r>
      <w:r>
        <w:rPr>
          <w:kern w:val="28"/>
          <w:szCs w:val="28"/>
          <w:lang w:val="uk-UA"/>
        </w:rPr>
        <w:t>а</w:t>
      </w:r>
      <w:r>
        <w:rPr>
          <w:kern w:val="28"/>
          <w:szCs w:val="28"/>
          <w:lang w:val="uk-UA"/>
        </w:rPr>
        <w:t xml:space="preserve">ли та отримували загальноприйняту стоматологічну допомогу. </w:t>
      </w:r>
    </w:p>
    <w:p w:rsidR="0096789B" w:rsidRDefault="0096789B" w:rsidP="0096789B">
      <w:pPr>
        <w:pStyle w:val="32"/>
        <w:rPr>
          <w:kern w:val="28"/>
          <w:szCs w:val="28"/>
          <w:lang w:val="uk-UA"/>
        </w:rPr>
      </w:pPr>
      <w:r>
        <w:rPr>
          <w:kern w:val="28"/>
          <w:szCs w:val="28"/>
          <w:lang w:val="uk-UA"/>
        </w:rPr>
        <w:t>При обстеженні стану зубів використовувались показники та індекси:</w:t>
      </w:r>
    </w:p>
    <w:p w:rsidR="0096789B" w:rsidRDefault="0096789B" w:rsidP="0027380F">
      <w:pPr>
        <w:pStyle w:val="32"/>
        <w:numPr>
          <w:ilvl w:val="0"/>
          <w:numId w:val="44"/>
        </w:numPr>
        <w:tabs>
          <w:tab w:val="clear" w:pos="720"/>
          <w:tab w:val="num" w:pos="284"/>
        </w:tabs>
        <w:spacing w:after="0"/>
        <w:ind w:left="284" w:hanging="284"/>
        <w:jc w:val="both"/>
        <w:rPr>
          <w:kern w:val="28"/>
          <w:szCs w:val="28"/>
          <w:lang w:val="uk-UA"/>
        </w:rPr>
      </w:pPr>
      <w:r>
        <w:rPr>
          <w:kern w:val="28"/>
          <w:szCs w:val="28"/>
          <w:lang w:val="uk-UA"/>
        </w:rPr>
        <w:t>для оцінки ступеня ураження зубів карієсом використовувались наступні показники: розповсюдженість; інтенсивності карієсу (індекс КПВ); приріст (з</w:t>
      </w:r>
      <w:r>
        <w:rPr>
          <w:kern w:val="28"/>
          <w:szCs w:val="28"/>
          <w:lang w:val="uk-UA"/>
        </w:rPr>
        <w:t>а</w:t>
      </w:r>
      <w:r>
        <w:rPr>
          <w:kern w:val="28"/>
          <w:szCs w:val="28"/>
          <w:lang w:val="uk-UA"/>
        </w:rPr>
        <w:t>хворюваність) карієсу;</w:t>
      </w:r>
    </w:p>
    <w:p w:rsidR="0096789B" w:rsidRDefault="0096789B" w:rsidP="0027380F">
      <w:pPr>
        <w:pStyle w:val="32"/>
        <w:numPr>
          <w:ilvl w:val="0"/>
          <w:numId w:val="44"/>
        </w:numPr>
        <w:tabs>
          <w:tab w:val="clear" w:pos="720"/>
          <w:tab w:val="num" w:pos="284"/>
        </w:tabs>
        <w:spacing w:after="0"/>
        <w:ind w:left="284" w:hanging="284"/>
        <w:jc w:val="both"/>
        <w:rPr>
          <w:kern w:val="28"/>
          <w:szCs w:val="28"/>
          <w:lang w:val="uk-UA"/>
        </w:rPr>
      </w:pPr>
      <w:r>
        <w:rPr>
          <w:kern w:val="28"/>
          <w:szCs w:val="28"/>
          <w:lang w:val="uk-UA"/>
        </w:rPr>
        <w:t xml:space="preserve">для визначення стану твердих тканин зубів використовували індекс ТЕР — тест емалевої резистентності (В.Р. Окушко, Л.И. Косарева, 1983). </w:t>
      </w:r>
    </w:p>
    <w:p w:rsidR="0096789B" w:rsidRDefault="0096789B" w:rsidP="0096789B">
      <w:pPr>
        <w:pStyle w:val="32"/>
        <w:rPr>
          <w:kern w:val="28"/>
          <w:szCs w:val="28"/>
          <w:lang w:val="uk-UA"/>
        </w:rPr>
      </w:pPr>
      <w:r>
        <w:rPr>
          <w:kern w:val="28"/>
          <w:szCs w:val="28"/>
          <w:lang w:val="uk-UA"/>
        </w:rPr>
        <w:t>Для оцінки гігієнічного стану порожнини рота використовували індекс гігі</w:t>
      </w:r>
      <w:r>
        <w:rPr>
          <w:kern w:val="28"/>
          <w:szCs w:val="28"/>
          <w:lang w:val="uk-UA"/>
        </w:rPr>
        <w:t>є</w:t>
      </w:r>
      <w:r>
        <w:rPr>
          <w:kern w:val="28"/>
          <w:szCs w:val="28"/>
          <w:lang w:val="uk-UA"/>
        </w:rPr>
        <w:t xml:space="preserve">ни Федорова-Володкіної (1970). </w:t>
      </w:r>
    </w:p>
    <w:p w:rsidR="0096789B" w:rsidRDefault="0096789B" w:rsidP="0096789B">
      <w:pPr>
        <w:pStyle w:val="32"/>
        <w:rPr>
          <w:kern w:val="28"/>
          <w:szCs w:val="28"/>
          <w:lang w:val="uk-UA"/>
        </w:rPr>
      </w:pPr>
      <w:r>
        <w:rPr>
          <w:kern w:val="28"/>
          <w:szCs w:val="28"/>
          <w:lang w:val="uk-UA"/>
        </w:rPr>
        <w:t>Діагноз захворювання тканин пародонта встановлювали згідно з класифікацією М. Ф. Данилевського (1994).</w:t>
      </w:r>
    </w:p>
    <w:p w:rsidR="0096789B" w:rsidRDefault="0096789B" w:rsidP="0096789B">
      <w:pPr>
        <w:pStyle w:val="32"/>
        <w:rPr>
          <w:kern w:val="28"/>
          <w:szCs w:val="28"/>
          <w:lang w:val="uk-UA"/>
        </w:rPr>
      </w:pPr>
      <w:r>
        <w:rPr>
          <w:kern w:val="28"/>
          <w:szCs w:val="28"/>
          <w:lang w:val="uk-UA"/>
        </w:rPr>
        <w:t>Під час обстеження стану тканин пародонта використовували наступні інде</w:t>
      </w:r>
      <w:r>
        <w:rPr>
          <w:kern w:val="28"/>
          <w:szCs w:val="28"/>
          <w:lang w:val="uk-UA"/>
        </w:rPr>
        <w:t>к</w:t>
      </w:r>
      <w:r>
        <w:rPr>
          <w:kern w:val="28"/>
          <w:szCs w:val="28"/>
          <w:lang w:val="uk-UA"/>
        </w:rPr>
        <w:t xml:space="preserve">си: </w:t>
      </w:r>
    </w:p>
    <w:p w:rsidR="0096789B" w:rsidRDefault="0096789B" w:rsidP="0027380F">
      <w:pPr>
        <w:pStyle w:val="32"/>
        <w:numPr>
          <w:ilvl w:val="0"/>
          <w:numId w:val="42"/>
        </w:numPr>
        <w:tabs>
          <w:tab w:val="clear" w:pos="720"/>
        </w:tabs>
        <w:spacing w:after="0"/>
        <w:ind w:left="284" w:hanging="284"/>
        <w:jc w:val="both"/>
        <w:rPr>
          <w:kern w:val="28"/>
          <w:szCs w:val="28"/>
          <w:lang w:val="uk-UA"/>
        </w:rPr>
      </w:pPr>
      <w:r>
        <w:rPr>
          <w:kern w:val="28"/>
          <w:szCs w:val="28"/>
          <w:lang w:val="uk-UA"/>
        </w:rPr>
        <w:t>для порівняльної оцінки стану і виразності запального процесу в ткан</w:t>
      </w:r>
      <w:r>
        <w:rPr>
          <w:kern w:val="28"/>
          <w:szCs w:val="28"/>
          <w:lang w:val="uk-UA"/>
        </w:rPr>
        <w:t>и</w:t>
      </w:r>
      <w:r>
        <w:rPr>
          <w:kern w:val="28"/>
          <w:szCs w:val="28"/>
          <w:lang w:val="uk-UA"/>
        </w:rPr>
        <w:t>нах пародонта, оцінки результатів лікування запалень тканин пародонта викори</w:t>
      </w:r>
      <w:r>
        <w:rPr>
          <w:kern w:val="28"/>
          <w:szCs w:val="28"/>
          <w:lang w:val="uk-UA"/>
        </w:rPr>
        <w:softHyphen/>
        <w:t>стов</w:t>
      </w:r>
      <w:r>
        <w:rPr>
          <w:kern w:val="28"/>
          <w:szCs w:val="28"/>
          <w:lang w:val="uk-UA"/>
        </w:rPr>
        <w:t>у</w:t>
      </w:r>
      <w:r>
        <w:rPr>
          <w:kern w:val="28"/>
          <w:szCs w:val="28"/>
          <w:lang w:val="uk-UA"/>
        </w:rPr>
        <w:t>вали папілярно-маргінально-альвеолярний індекс — РМА (Parma, 1960);</w:t>
      </w:r>
    </w:p>
    <w:p w:rsidR="0096789B" w:rsidRDefault="0096789B" w:rsidP="0027380F">
      <w:pPr>
        <w:pStyle w:val="32"/>
        <w:numPr>
          <w:ilvl w:val="0"/>
          <w:numId w:val="42"/>
        </w:numPr>
        <w:tabs>
          <w:tab w:val="clear" w:pos="720"/>
        </w:tabs>
        <w:spacing w:after="0"/>
        <w:ind w:left="284" w:hanging="284"/>
        <w:jc w:val="both"/>
        <w:rPr>
          <w:kern w:val="28"/>
          <w:szCs w:val="28"/>
          <w:lang w:val="uk-UA"/>
        </w:rPr>
      </w:pPr>
      <w:r>
        <w:rPr>
          <w:kern w:val="28"/>
          <w:szCs w:val="28"/>
          <w:lang w:val="uk-UA"/>
        </w:rPr>
        <w:t>для оцінки ступеня вираженості запально-деструктивних змін в пародонті в</w:t>
      </w:r>
      <w:r>
        <w:rPr>
          <w:kern w:val="28"/>
          <w:szCs w:val="28"/>
          <w:lang w:val="uk-UA"/>
        </w:rPr>
        <w:t>и</w:t>
      </w:r>
      <w:r>
        <w:rPr>
          <w:kern w:val="28"/>
          <w:szCs w:val="28"/>
          <w:lang w:val="uk-UA"/>
        </w:rPr>
        <w:t xml:space="preserve">користовували пародонтальний індекс — ПІ (Russel, 1956); </w:t>
      </w:r>
    </w:p>
    <w:p w:rsidR="0096789B" w:rsidRDefault="0096789B" w:rsidP="0027380F">
      <w:pPr>
        <w:pStyle w:val="32"/>
        <w:numPr>
          <w:ilvl w:val="0"/>
          <w:numId w:val="42"/>
        </w:numPr>
        <w:tabs>
          <w:tab w:val="clear" w:pos="720"/>
        </w:tabs>
        <w:spacing w:after="0"/>
        <w:ind w:left="284" w:hanging="284"/>
        <w:jc w:val="both"/>
        <w:rPr>
          <w:kern w:val="28"/>
          <w:szCs w:val="28"/>
          <w:lang w:val="uk-UA"/>
        </w:rPr>
      </w:pPr>
      <w:r>
        <w:rPr>
          <w:kern w:val="28"/>
          <w:szCs w:val="28"/>
          <w:lang w:val="uk-UA"/>
        </w:rPr>
        <w:t xml:space="preserve">потребу в лікуванні тканин пародонта оцінювалась за індексом — СРІ (ВООЗ 1982/1997). </w:t>
      </w:r>
    </w:p>
    <w:p w:rsidR="0096789B" w:rsidRDefault="0096789B" w:rsidP="0096789B">
      <w:pPr>
        <w:pStyle w:val="32"/>
        <w:rPr>
          <w:kern w:val="28"/>
          <w:szCs w:val="28"/>
          <w:lang w:val="uk-UA"/>
        </w:rPr>
      </w:pPr>
      <w:r>
        <w:rPr>
          <w:kern w:val="28"/>
          <w:szCs w:val="28"/>
          <w:lang w:val="uk-UA"/>
        </w:rPr>
        <w:t>Кальцій, фосфор і магній в слині, кальцій і фосфор в сироватці крові та сечі визначали колориметричним методом на біохімічному фотометрі-аналізаторі електролітів «Стат Факс 1904 Плюс» (</w:t>
      </w:r>
      <w:r>
        <w:rPr>
          <w:color w:val="000000"/>
          <w:kern w:val="28"/>
          <w:szCs w:val="28"/>
          <w:lang w:val="uk-UA"/>
        </w:rPr>
        <w:t>«А</w:t>
      </w:r>
      <w:r>
        <w:rPr>
          <w:kern w:val="28"/>
          <w:szCs w:val="28"/>
          <w:lang w:val="uk-UA"/>
        </w:rPr>
        <w:t>wа</w:t>
      </w:r>
      <w:r>
        <w:rPr>
          <w:color w:val="000000"/>
          <w:kern w:val="28"/>
          <w:szCs w:val="28"/>
          <w:lang w:val="uk-UA"/>
        </w:rPr>
        <w:t>rе</w:t>
      </w:r>
      <w:r>
        <w:rPr>
          <w:kern w:val="28"/>
          <w:szCs w:val="28"/>
          <w:lang w:val="uk-UA"/>
        </w:rPr>
        <w:t xml:space="preserve">ness </w:t>
      </w:r>
      <w:r>
        <w:rPr>
          <w:color w:val="000000"/>
          <w:kern w:val="28"/>
          <w:szCs w:val="28"/>
          <w:lang w:val="uk-UA"/>
        </w:rPr>
        <w:t>Теch</w:t>
      </w:r>
      <w:r>
        <w:rPr>
          <w:kern w:val="28"/>
          <w:szCs w:val="28"/>
          <w:lang w:val="uk-UA"/>
        </w:rPr>
        <w:t>nоlоgу</w:t>
      </w:r>
      <w:r>
        <w:rPr>
          <w:color w:val="000000"/>
          <w:kern w:val="28"/>
          <w:szCs w:val="28"/>
          <w:lang w:val="uk-UA"/>
        </w:rPr>
        <w:t xml:space="preserve"> </w:t>
      </w:r>
      <w:r>
        <w:rPr>
          <w:kern w:val="28"/>
          <w:szCs w:val="28"/>
          <w:lang w:val="uk-UA"/>
        </w:rPr>
        <w:t>IN</w:t>
      </w:r>
      <w:r>
        <w:rPr>
          <w:color w:val="000000"/>
          <w:kern w:val="28"/>
          <w:szCs w:val="28"/>
          <w:lang w:val="uk-UA"/>
        </w:rPr>
        <w:t>С»</w:t>
      </w:r>
      <w:r>
        <w:rPr>
          <w:kern w:val="28"/>
          <w:szCs w:val="28"/>
          <w:lang w:val="uk-UA"/>
        </w:rPr>
        <w:t xml:space="preserve">, СШA), з використанням стандартних наборів реактивів фірми </w:t>
      </w:r>
      <w:r>
        <w:rPr>
          <w:color w:val="000000"/>
          <w:kern w:val="28"/>
          <w:szCs w:val="28"/>
          <w:lang w:val="uk-UA"/>
        </w:rPr>
        <w:t>«PLIVA-Lachema s.r.o» (Чех</w:t>
      </w:r>
      <w:r>
        <w:rPr>
          <w:kern w:val="28"/>
          <w:szCs w:val="28"/>
          <w:lang w:val="uk-UA"/>
        </w:rPr>
        <w:t>і</w:t>
      </w:r>
      <w:r>
        <w:rPr>
          <w:color w:val="000000"/>
          <w:kern w:val="28"/>
          <w:szCs w:val="28"/>
          <w:lang w:val="uk-UA"/>
        </w:rPr>
        <w:t>я).</w:t>
      </w:r>
      <w:r>
        <w:rPr>
          <w:kern w:val="28"/>
          <w:szCs w:val="28"/>
          <w:lang w:val="uk-UA"/>
        </w:rPr>
        <w:t xml:space="preserve"> </w:t>
      </w:r>
    </w:p>
    <w:p w:rsidR="0096789B" w:rsidRDefault="0096789B" w:rsidP="0096789B">
      <w:pPr>
        <w:pStyle w:val="32"/>
        <w:rPr>
          <w:bCs/>
          <w:kern w:val="28"/>
          <w:szCs w:val="28"/>
          <w:lang w:val="uk-UA"/>
        </w:rPr>
      </w:pPr>
      <w:r>
        <w:rPr>
          <w:bCs/>
          <w:kern w:val="28"/>
          <w:szCs w:val="28"/>
          <w:lang w:val="uk-UA"/>
        </w:rPr>
        <w:t xml:space="preserve">Дослідження рівня </w:t>
      </w:r>
      <w:r>
        <w:rPr>
          <w:kern w:val="28"/>
          <w:szCs w:val="28"/>
          <w:lang w:val="uk-UA"/>
        </w:rPr>
        <w:t>адренокортикотропного гормону (</w:t>
      </w:r>
      <w:r>
        <w:rPr>
          <w:bCs/>
          <w:kern w:val="28"/>
          <w:szCs w:val="28"/>
          <w:lang w:val="uk-UA"/>
        </w:rPr>
        <w:t>АКТГ) і естріолу в слині та плазмі крові виконувалося м</w:t>
      </w:r>
      <w:r>
        <w:rPr>
          <w:bCs/>
          <w:kern w:val="28"/>
          <w:szCs w:val="28"/>
          <w:lang w:val="uk-UA"/>
        </w:rPr>
        <w:t>е</w:t>
      </w:r>
      <w:r>
        <w:rPr>
          <w:bCs/>
          <w:kern w:val="28"/>
          <w:szCs w:val="28"/>
          <w:lang w:val="uk-UA"/>
        </w:rPr>
        <w:t>тодом імуноферментного аналізу за допомогою фотометра-аналізатора «Стат Факс Плюс 303» (</w:t>
      </w:r>
      <w:r>
        <w:rPr>
          <w:bCs/>
          <w:color w:val="000000"/>
          <w:kern w:val="28"/>
          <w:szCs w:val="28"/>
          <w:lang w:val="uk-UA"/>
        </w:rPr>
        <w:t>«А</w:t>
      </w:r>
      <w:r>
        <w:rPr>
          <w:bCs/>
          <w:kern w:val="28"/>
          <w:szCs w:val="28"/>
          <w:lang w:val="uk-UA"/>
        </w:rPr>
        <w:t>wа</w:t>
      </w:r>
      <w:r>
        <w:rPr>
          <w:bCs/>
          <w:color w:val="000000"/>
          <w:kern w:val="28"/>
          <w:szCs w:val="28"/>
          <w:lang w:val="uk-UA"/>
        </w:rPr>
        <w:t>rе</w:t>
      </w:r>
      <w:r>
        <w:rPr>
          <w:bCs/>
          <w:kern w:val="28"/>
          <w:szCs w:val="28"/>
          <w:lang w:val="uk-UA"/>
        </w:rPr>
        <w:t xml:space="preserve">ness </w:t>
      </w:r>
      <w:r>
        <w:rPr>
          <w:bCs/>
          <w:color w:val="000000"/>
          <w:kern w:val="28"/>
          <w:szCs w:val="28"/>
          <w:lang w:val="uk-UA"/>
        </w:rPr>
        <w:t>Теch</w:t>
      </w:r>
      <w:r>
        <w:rPr>
          <w:bCs/>
          <w:kern w:val="28"/>
          <w:szCs w:val="28"/>
          <w:lang w:val="uk-UA"/>
        </w:rPr>
        <w:t>nоlоgу</w:t>
      </w:r>
      <w:r>
        <w:rPr>
          <w:bCs/>
          <w:color w:val="000000"/>
          <w:kern w:val="28"/>
          <w:szCs w:val="28"/>
          <w:lang w:val="uk-UA"/>
        </w:rPr>
        <w:t xml:space="preserve"> </w:t>
      </w:r>
      <w:r>
        <w:rPr>
          <w:bCs/>
          <w:kern w:val="28"/>
          <w:szCs w:val="28"/>
          <w:lang w:val="uk-UA"/>
        </w:rPr>
        <w:t>IN</w:t>
      </w:r>
      <w:r>
        <w:rPr>
          <w:bCs/>
          <w:color w:val="000000"/>
          <w:kern w:val="28"/>
          <w:szCs w:val="28"/>
          <w:lang w:val="uk-UA"/>
        </w:rPr>
        <w:t xml:space="preserve">С», </w:t>
      </w:r>
      <w:r>
        <w:rPr>
          <w:bCs/>
          <w:kern w:val="28"/>
          <w:szCs w:val="28"/>
          <w:lang w:val="uk-UA"/>
        </w:rPr>
        <w:t xml:space="preserve">США) та готових наборів фірми </w:t>
      </w:r>
      <w:r>
        <w:rPr>
          <w:bCs/>
          <w:color w:val="000000"/>
          <w:kern w:val="28"/>
          <w:szCs w:val="28"/>
          <w:lang w:val="uk-UA"/>
        </w:rPr>
        <w:t>«</w:t>
      </w:r>
      <w:r>
        <w:rPr>
          <w:bCs/>
          <w:kern w:val="28"/>
          <w:szCs w:val="28"/>
          <w:lang w:val="uk-UA"/>
        </w:rPr>
        <w:t>DRG</w:t>
      </w:r>
      <w:r>
        <w:rPr>
          <w:bCs/>
          <w:color w:val="000000"/>
          <w:kern w:val="28"/>
          <w:szCs w:val="28"/>
          <w:lang w:val="uk-UA"/>
        </w:rPr>
        <w:t>-</w:t>
      </w:r>
      <w:r>
        <w:rPr>
          <w:bCs/>
          <w:kern w:val="28"/>
          <w:szCs w:val="28"/>
          <w:lang w:val="uk-UA"/>
        </w:rPr>
        <w:t>Di</w:t>
      </w:r>
      <w:r>
        <w:rPr>
          <w:bCs/>
          <w:color w:val="000000"/>
          <w:kern w:val="28"/>
          <w:szCs w:val="28"/>
          <w:lang w:val="uk-UA"/>
        </w:rPr>
        <w:t>a</w:t>
      </w:r>
      <w:r>
        <w:rPr>
          <w:bCs/>
          <w:kern w:val="28"/>
          <w:szCs w:val="28"/>
          <w:lang w:val="uk-UA"/>
        </w:rPr>
        <w:t>gnо</w:t>
      </w:r>
      <w:r>
        <w:rPr>
          <w:bCs/>
          <w:color w:val="000000"/>
          <w:kern w:val="28"/>
          <w:szCs w:val="28"/>
          <w:lang w:val="uk-UA"/>
        </w:rPr>
        <w:t>s</w:t>
      </w:r>
      <w:r>
        <w:rPr>
          <w:bCs/>
          <w:kern w:val="28"/>
          <w:szCs w:val="28"/>
          <w:lang w:val="uk-UA"/>
        </w:rPr>
        <w:t>tiс</w:t>
      </w:r>
      <w:r>
        <w:rPr>
          <w:bCs/>
          <w:color w:val="000000"/>
          <w:kern w:val="28"/>
          <w:szCs w:val="28"/>
          <w:lang w:val="uk-UA"/>
        </w:rPr>
        <w:t>s» (Німеччина)</w:t>
      </w:r>
      <w:r>
        <w:rPr>
          <w:bCs/>
          <w:kern w:val="28"/>
          <w:szCs w:val="28"/>
          <w:lang w:val="uk-UA"/>
        </w:rPr>
        <w:t xml:space="preserve"> за доданими інструкціями.</w:t>
      </w:r>
    </w:p>
    <w:p w:rsidR="0096789B" w:rsidRDefault="0096789B" w:rsidP="0096789B">
      <w:pPr>
        <w:pStyle w:val="32"/>
        <w:rPr>
          <w:kern w:val="28"/>
          <w:szCs w:val="28"/>
          <w:lang w:val="uk-UA"/>
        </w:rPr>
      </w:pPr>
      <w:r>
        <w:rPr>
          <w:bCs/>
          <w:kern w:val="28"/>
          <w:szCs w:val="28"/>
          <w:lang w:val="uk-UA"/>
        </w:rPr>
        <w:t>Мікробіологічні дослідження проводились за загальноприйнятими в мікробіології методиками. Для ідентифікації видів мікроорганізмів заст</w:t>
      </w:r>
      <w:r>
        <w:rPr>
          <w:bCs/>
          <w:kern w:val="28"/>
          <w:szCs w:val="28"/>
          <w:lang w:val="uk-UA"/>
        </w:rPr>
        <w:t>о</w:t>
      </w:r>
      <w:r>
        <w:rPr>
          <w:bCs/>
          <w:kern w:val="28"/>
          <w:szCs w:val="28"/>
          <w:lang w:val="uk-UA"/>
        </w:rPr>
        <w:t xml:space="preserve">совували </w:t>
      </w:r>
      <w:r>
        <w:rPr>
          <w:bCs/>
          <w:color w:val="000000"/>
          <w:kern w:val="28"/>
          <w:szCs w:val="28"/>
          <w:lang w:val="uk-UA"/>
        </w:rPr>
        <w:t>стандартн</w:t>
      </w:r>
      <w:r>
        <w:rPr>
          <w:bCs/>
          <w:kern w:val="28"/>
          <w:szCs w:val="28"/>
          <w:lang w:val="uk-UA"/>
        </w:rPr>
        <w:t>і</w:t>
      </w:r>
      <w:r>
        <w:rPr>
          <w:bCs/>
          <w:color w:val="000000"/>
          <w:kern w:val="28"/>
          <w:szCs w:val="28"/>
          <w:lang w:val="uk-UA"/>
        </w:rPr>
        <w:t xml:space="preserve"> тест-системи ф</w:t>
      </w:r>
      <w:r>
        <w:rPr>
          <w:bCs/>
          <w:kern w:val="28"/>
          <w:szCs w:val="28"/>
          <w:lang w:val="uk-UA"/>
        </w:rPr>
        <w:t>і</w:t>
      </w:r>
      <w:r>
        <w:rPr>
          <w:bCs/>
          <w:color w:val="000000"/>
          <w:kern w:val="28"/>
          <w:szCs w:val="28"/>
          <w:lang w:val="uk-UA"/>
        </w:rPr>
        <w:t>рми «PLIVA-Lachema s.r.o» (Чех</w:t>
      </w:r>
      <w:r>
        <w:rPr>
          <w:bCs/>
          <w:kern w:val="28"/>
          <w:szCs w:val="28"/>
          <w:lang w:val="uk-UA"/>
        </w:rPr>
        <w:t>і</w:t>
      </w:r>
      <w:r>
        <w:rPr>
          <w:bCs/>
          <w:color w:val="000000"/>
          <w:kern w:val="28"/>
          <w:szCs w:val="28"/>
          <w:lang w:val="uk-UA"/>
        </w:rPr>
        <w:t>я).</w:t>
      </w:r>
    </w:p>
    <w:p w:rsidR="0096789B" w:rsidRDefault="0096789B" w:rsidP="0096789B">
      <w:pPr>
        <w:pStyle w:val="aff8"/>
        <w:spacing w:line="240" w:lineRule="auto"/>
        <w:ind w:left="0" w:right="0" w:firstLine="709"/>
        <w:rPr>
          <w:kern w:val="28"/>
          <w:szCs w:val="28"/>
        </w:rPr>
      </w:pPr>
      <w:r>
        <w:rPr>
          <w:kern w:val="28"/>
          <w:szCs w:val="28"/>
        </w:rPr>
        <w:t>Статистична обробка даних, побудова графіків, аналіз результатів виконані на персональному комп’ютері PС АТ за допомогою статистичного пакета прикладних програм Ехсеl’2000 для Wіndоws’ХР’Рrоfеssіоnаl. Для кількісних ознак використовували критерій Ст’юдента, для непараметричних даних — критерій Фішера. Розходження між порівнюваними величинами вв</w:t>
      </w:r>
      <w:r>
        <w:rPr>
          <w:kern w:val="28"/>
          <w:szCs w:val="28"/>
        </w:rPr>
        <w:t>а</w:t>
      </w:r>
      <w:r>
        <w:rPr>
          <w:kern w:val="28"/>
          <w:szCs w:val="28"/>
        </w:rPr>
        <w:t xml:space="preserve">жали статистично достовірними при рівні значимості р&lt;0,05. </w:t>
      </w:r>
    </w:p>
    <w:p w:rsidR="0096789B" w:rsidRDefault="0096789B" w:rsidP="0096789B">
      <w:pPr>
        <w:pStyle w:val="aff8"/>
        <w:spacing w:line="240" w:lineRule="auto"/>
        <w:ind w:left="0" w:right="0" w:firstLine="709"/>
        <w:rPr>
          <w:kern w:val="28"/>
          <w:szCs w:val="28"/>
        </w:rPr>
      </w:pPr>
      <w:r>
        <w:rPr>
          <w:b/>
          <w:kern w:val="28"/>
          <w:szCs w:val="28"/>
        </w:rPr>
        <w:t xml:space="preserve">Результати дослідження та їх обговорення. </w:t>
      </w:r>
      <w:r>
        <w:rPr>
          <w:kern w:val="28"/>
          <w:szCs w:val="28"/>
        </w:rPr>
        <w:t>Проведене дослідження показало, що пацієнтки основної групи мали високий рівень розповсюдженості карієсу зубів і патології пародонта. У юних вагітних основної групи відмічено обтяжений акушерський ана</w:t>
      </w:r>
      <w:r>
        <w:rPr>
          <w:kern w:val="28"/>
          <w:szCs w:val="28"/>
        </w:rPr>
        <w:t>м</w:t>
      </w:r>
      <w:r>
        <w:rPr>
          <w:kern w:val="28"/>
          <w:szCs w:val="28"/>
        </w:rPr>
        <w:t>нез: медичні аборти в анамнезі виявлено у 25 (21,3 %); хронічний аднексит зустрічався у 49 (41,8 %), кольпіт — у 24 (20,5 %), порушення менструального циклу — у 41 (35,0 %). Частота цих порушень достовірно відрізнялась від част</w:t>
      </w:r>
      <w:r>
        <w:rPr>
          <w:kern w:val="28"/>
          <w:szCs w:val="28"/>
        </w:rPr>
        <w:t>о</w:t>
      </w:r>
      <w:r>
        <w:rPr>
          <w:kern w:val="28"/>
          <w:szCs w:val="28"/>
        </w:rPr>
        <w:t>ти цієї патології в групі порівняння з фізіологічним перебігом вагітності та в контрольній групі у невагітних пацієнток, що не народж</w:t>
      </w:r>
      <w:r>
        <w:rPr>
          <w:kern w:val="28"/>
          <w:szCs w:val="28"/>
        </w:rPr>
        <w:t>у</w:t>
      </w:r>
      <w:r>
        <w:rPr>
          <w:kern w:val="28"/>
          <w:szCs w:val="28"/>
        </w:rPr>
        <w:t>вали (р&lt;0,05).</w:t>
      </w:r>
    </w:p>
    <w:p w:rsidR="0096789B" w:rsidRDefault="0096789B" w:rsidP="0096789B">
      <w:pPr>
        <w:pStyle w:val="aff8"/>
        <w:spacing w:line="240" w:lineRule="auto"/>
        <w:ind w:left="0" w:right="0" w:firstLine="709"/>
        <w:rPr>
          <w:kern w:val="28"/>
          <w:szCs w:val="28"/>
        </w:rPr>
      </w:pPr>
      <w:r>
        <w:rPr>
          <w:kern w:val="28"/>
          <w:szCs w:val="28"/>
        </w:rPr>
        <w:t>При стоматологічному огляді юні вагітні А, В і С підгруп основної групи були з однаковою розповсюдженістю і тяжкістю ураження твердих тканин зубів і тканин пародонта. Так, середній карієс був виявлений у 67 (57,2 %) пацієнток, глибокий карієс виявлено у 39 (33,4 %) вагітних, а у 11 (9,41 %) вагітних основної групи карієсу зубів не було виявлено. У вагітних основної групи переважав гострий перебіг каріозного процесу. Гострий с</w:t>
      </w:r>
      <w:r>
        <w:rPr>
          <w:kern w:val="28"/>
          <w:szCs w:val="28"/>
        </w:rPr>
        <w:t>е</w:t>
      </w:r>
      <w:r>
        <w:rPr>
          <w:kern w:val="28"/>
          <w:szCs w:val="28"/>
        </w:rPr>
        <w:t xml:space="preserve">редній карієс </w:t>
      </w:r>
      <w:r>
        <w:rPr>
          <w:kern w:val="28"/>
          <w:szCs w:val="28"/>
        </w:rPr>
        <w:lastRenderedPageBreak/>
        <w:t>виявлено у 48 (41,0 %) вагітних, хронічний — у 19 (16,2 %) вагітних. При глибокому карієсі гострий перебіг виявлений у 23 (19,7 %), а хронічний перебіг — у 16 (13,7 %) вагітних.</w:t>
      </w:r>
    </w:p>
    <w:p w:rsidR="0096789B" w:rsidRDefault="0096789B" w:rsidP="0096789B">
      <w:pPr>
        <w:pStyle w:val="aff8"/>
        <w:spacing w:line="240" w:lineRule="auto"/>
        <w:ind w:left="0" w:right="0" w:firstLine="709"/>
        <w:rPr>
          <w:kern w:val="28"/>
          <w:szCs w:val="28"/>
        </w:rPr>
      </w:pPr>
      <w:r>
        <w:rPr>
          <w:kern w:val="28"/>
          <w:szCs w:val="28"/>
        </w:rPr>
        <w:t>У юних вагітних з прееклампсією відмічено значну розповсюдженість запальних з</w:t>
      </w:r>
      <w:r>
        <w:rPr>
          <w:kern w:val="28"/>
          <w:szCs w:val="28"/>
        </w:rPr>
        <w:t>а</w:t>
      </w:r>
      <w:r>
        <w:rPr>
          <w:kern w:val="28"/>
          <w:szCs w:val="28"/>
        </w:rPr>
        <w:t xml:space="preserve">хворювань пародонта. При обстеженні 117 юних вагітних основної групи хронічний катаральний гінгівіт виявлено у 114 (97,4 %) пацієнток. В А підгрупі основної групи значення ГІ «дуже погано» виявлено у 6 (10,0 %) пацієнток, «погано» у 11 (18,3 %), «задовільно» у 12 (20,0 %) вагітних і «незадовільно» у 31 (51,6 %). Середнє значення індексу гігієни у А підгрупі основної групи складало 2,42±0,18 бали. Дані індексу гігієни в А, В і С підгрупах основної групи достовірно не відрізнялись. </w:t>
      </w:r>
    </w:p>
    <w:p w:rsidR="0096789B" w:rsidRDefault="0096789B" w:rsidP="0096789B">
      <w:pPr>
        <w:pStyle w:val="aff8"/>
        <w:spacing w:line="240" w:lineRule="auto"/>
        <w:ind w:left="0" w:right="0" w:firstLine="709"/>
        <w:rPr>
          <w:kern w:val="28"/>
          <w:szCs w:val="28"/>
        </w:rPr>
      </w:pPr>
      <w:r>
        <w:rPr>
          <w:kern w:val="28"/>
          <w:szCs w:val="28"/>
        </w:rPr>
        <w:t>В А підгрупі основної групи індекс РМА в межах 17,8–28,5 % був у 11 (18,3 %) вагітних, 32,1–59,5 % — у 25 (41,6 %), 60,7–63,0 % — у 11 (18,3 %), а середнє значення склало 47,6±2,32 %. Середнє значення пародонтального індексу в підгрупах що порівнюються, не м</w:t>
      </w:r>
      <w:r>
        <w:rPr>
          <w:kern w:val="28"/>
          <w:szCs w:val="28"/>
        </w:rPr>
        <w:t>а</w:t>
      </w:r>
      <w:r>
        <w:rPr>
          <w:kern w:val="28"/>
          <w:szCs w:val="28"/>
        </w:rPr>
        <w:t>ло достовірних розходжень і склало в А підгрупі 0,91±0,07, в В — 0,90±0,07, в С підгрупі — 0,89±0,06 бали. Потреба в лікуванні за індексом СРІ в А підгрупі основної групи склало 1,53±0,12 балів та не відрізнялось від В підгрупи — 1,54±0,12 і С підгрупи — 1,52±0,12 балів.</w:t>
      </w:r>
    </w:p>
    <w:p w:rsidR="0096789B" w:rsidRDefault="0096789B" w:rsidP="0096789B">
      <w:pPr>
        <w:pStyle w:val="aff8"/>
        <w:spacing w:line="240" w:lineRule="auto"/>
        <w:ind w:left="0" w:right="0" w:firstLine="709"/>
        <w:rPr>
          <w:kern w:val="28"/>
          <w:szCs w:val="28"/>
        </w:rPr>
      </w:pPr>
      <w:r>
        <w:rPr>
          <w:kern w:val="28"/>
          <w:szCs w:val="28"/>
        </w:rPr>
        <w:t xml:space="preserve">Визначення стану гігієни порожнини рота у пацієнток основної групи показало, що вони потребували індивідуальної і професійної гігієни порожнини рота, навчання навичкам гігієни порожнини рота з наступним контролем лікаря-стоматолога. </w:t>
      </w:r>
    </w:p>
    <w:p w:rsidR="0096789B" w:rsidRDefault="0096789B" w:rsidP="0096789B">
      <w:pPr>
        <w:pStyle w:val="aff8"/>
        <w:spacing w:line="240" w:lineRule="auto"/>
        <w:ind w:left="0" w:right="0" w:firstLine="709"/>
        <w:rPr>
          <w:kern w:val="28"/>
          <w:szCs w:val="28"/>
        </w:rPr>
      </w:pPr>
      <w:r>
        <w:rPr>
          <w:kern w:val="28"/>
          <w:szCs w:val="28"/>
        </w:rPr>
        <w:t xml:space="preserve">У юних вагітних із фізіологічним перебігом вагітності і у невагітних юних пацієнток, які не народжували, відмічено задовільний стан порожнини рота з меншим ураженням і розповсюдженістю карієсу і запальних захворювань тканин пародонта. </w:t>
      </w:r>
    </w:p>
    <w:p w:rsidR="0096789B" w:rsidRDefault="0096789B" w:rsidP="0096789B">
      <w:pPr>
        <w:pStyle w:val="aff8"/>
        <w:spacing w:line="240" w:lineRule="auto"/>
        <w:ind w:left="0" w:right="0" w:firstLine="709"/>
        <w:rPr>
          <w:kern w:val="28"/>
          <w:szCs w:val="28"/>
        </w:rPr>
      </w:pPr>
      <w:r>
        <w:rPr>
          <w:kern w:val="28"/>
          <w:szCs w:val="28"/>
        </w:rPr>
        <w:t>Проведене вивчення карієсрезистентності зубів юних пацієнток (за показником ТЕР) показало наявність більш високої резистен</w:t>
      </w:r>
      <w:r>
        <w:rPr>
          <w:kern w:val="28"/>
          <w:szCs w:val="28"/>
        </w:rPr>
        <w:t>т</w:t>
      </w:r>
      <w:r>
        <w:rPr>
          <w:kern w:val="28"/>
          <w:szCs w:val="28"/>
        </w:rPr>
        <w:t>ності зубної емалі у пацієнток при фізіологічній вагітності (ТЕР — 4,96±0,10 балів) і у здорових невагітних і пацієнток, що не народжували (ТЕР — 4,65±0,10 балів). У юних вагітних з прееклампсією ТЕР склав від 7,81±0,20 до 8,10±0,30 балів. Аналіз проведеного дослідження показав, що у юних вагітних із прееклампсією спостерігалася низька резистентність зубної емалі. Це сприяло виникненню, розвитку і прогресува</w:t>
      </w:r>
      <w:r>
        <w:rPr>
          <w:kern w:val="28"/>
          <w:szCs w:val="28"/>
        </w:rPr>
        <w:t>н</w:t>
      </w:r>
      <w:r>
        <w:rPr>
          <w:kern w:val="28"/>
          <w:szCs w:val="28"/>
        </w:rPr>
        <w:t>ню в них карієсу зубів.</w:t>
      </w:r>
    </w:p>
    <w:p w:rsidR="0096789B" w:rsidRDefault="0096789B" w:rsidP="0096789B">
      <w:pPr>
        <w:pStyle w:val="aff8"/>
        <w:spacing w:line="240" w:lineRule="auto"/>
        <w:ind w:left="0" w:right="0" w:firstLine="709"/>
        <w:rPr>
          <w:kern w:val="28"/>
          <w:szCs w:val="28"/>
        </w:rPr>
      </w:pPr>
      <w:r>
        <w:rPr>
          <w:kern w:val="28"/>
          <w:szCs w:val="28"/>
        </w:rPr>
        <w:t xml:space="preserve">Проведене порівняльне мікробіологічне дослідження у юних вагітних із прееклампсією свідчило про підвищення мікробного обсіменіння рота, носа і зіву. Так, у ясенній рідині в А підгрупі основної групи в найбільшій кількості   були виявлені стрептококи, що зеленять — 63,3 %, бактероїди — 61,6 %, пептострептококи — 36,6 %; у B підгрупі основної групи стрептокок, що зеленить — 62,1 %, бактероїди — 56,7 %, пептострептококи — 35,1 %; у С підгрупі основної групи стрептокок, що зеленить — 65,0 %, бактероїди — 40,0 %, пептострептококи — 35,0 %. У групі порівняння стрептокок, що зеленить — 20,0 %, бактероїди — 12,0 %, пептострептококи — 8,00 %; у контрольної групі стрептокок, що зеленить — 15,0 %, а бактероїди — 10,0 %. </w:t>
      </w:r>
      <w:r>
        <w:rPr>
          <w:kern w:val="28"/>
          <w:szCs w:val="28"/>
        </w:rPr>
        <w:lastRenderedPageBreak/>
        <w:t>Підвищена бактеріальна насиченість, насамперед, порожнини рота, при низькій її гігієні і на тлі прееклампсії у юних вагітних сприяла вини</w:t>
      </w:r>
      <w:r>
        <w:rPr>
          <w:kern w:val="28"/>
          <w:szCs w:val="28"/>
        </w:rPr>
        <w:t>к</w:t>
      </w:r>
      <w:r>
        <w:rPr>
          <w:kern w:val="28"/>
          <w:szCs w:val="28"/>
        </w:rPr>
        <w:t>ненню і розвитку карієсу і запальних захворювань пародо</w:t>
      </w:r>
      <w:r>
        <w:rPr>
          <w:kern w:val="28"/>
          <w:szCs w:val="28"/>
        </w:rPr>
        <w:t>н</w:t>
      </w:r>
      <w:r>
        <w:rPr>
          <w:kern w:val="28"/>
          <w:szCs w:val="28"/>
        </w:rPr>
        <w:t>та.</w:t>
      </w:r>
    </w:p>
    <w:p w:rsidR="0096789B" w:rsidRDefault="0096789B" w:rsidP="0096789B">
      <w:pPr>
        <w:pStyle w:val="aff8"/>
        <w:spacing w:line="240" w:lineRule="auto"/>
        <w:ind w:left="0" w:right="0" w:firstLine="709"/>
        <w:rPr>
          <w:kern w:val="28"/>
          <w:szCs w:val="28"/>
        </w:rPr>
      </w:pPr>
      <w:r>
        <w:rPr>
          <w:kern w:val="28"/>
          <w:szCs w:val="28"/>
        </w:rPr>
        <w:t>Вивчення показників гормонального і мінерального обміну в слині юних вагітних основний групи виявило збільшення рівня АКТГ та зменшення рівня естріолу; зменшення вмісту кальцію, фосфору і магнію, а також зміни кальцію, фосфору в крові та у сечі.</w:t>
      </w:r>
    </w:p>
    <w:p w:rsidR="0096789B" w:rsidRDefault="0096789B" w:rsidP="0096789B">
      <w:pPr>
        <w:pStyle w:val="aff8"/>
        <w:spacing w:line="240" w:lineRule="auto"/>
        <w:ind w:left="0" w:right="0" w:firstLine="709"/>
        <w:rPr>
          <w:kern w:val="28"/>
          <w:szCs w:val="28"/>
        </w:rPr>
      </w:pPr>
      <w:r>
        <w:rPr>
          <w:kern w:val="28"/>
          <w:szCs w:val="28"/>
        </w:rPr>
        <w:t>Лікування карієсу в А підгрупі основної групи і в групі порівняння здійснювали згідно розроблених лікувально-профілактичних заходів, спрямованих на усунення карієсогенної ситуації в п</w:t>
      </w:r>
      <w:r>
        <w:rPr>
          <w:kern w:val="28"/>
          <w:szCs w:val="28"/>
        </w:rPr>
        <w:t>о</w:t>
      </w:r>
      <w:r>
        <w:rPr>
          <w:kern w:val="28"/>
          <w:szCs w:val="28"/>
        </w:rPr>
        <w:t>рожнині рота і підвищення резистентності тканин зубів. Для загал</w:t>
      </w:r>
      <w:r>
        <w:rPr>
          <w:kern w:val="28"/>
          <w:szCs w:val="28"/>
        </w:rPr>
        <w:t>ь</w:t>
      </w:r>
      <w:r>
        <w:rPr>
          <w:kern w:val="28"/>
          <w:szCs w:val="28"/>
        </w:rPr>
        <w:t>ного лікування і профілактики карієсу  юних вагітних застосов</w:t>
      </w:r>
      <w:r>
        <w:rPr>
          <w:kern w:val="28"/>
          <w:szCs w:val="28"/>
        </w:rPr>
        <w:t>у</w:t>
      </w:r>
      <w:r>
        <w:rPr>
          <w:kern w:val="28"/>
          <w:szCs w:val="28"/>
        </w:rPr>
        <w:t>вали препарат «Біотрит-Дента» (Україна, НВА «Одеська біотехнологія», м. Одеса): для вагітних з прееклампсією — по 1 таблетці 4 рази на добу; для пацієнток із фізіологічною вагітністю — по 1 таблетці 2 рази на добу, розсмоктуючи в порожнині рота під час II і III триместрів вагітності (курс — 30 днів). Лікування наявних у юних пацієнток каріозних п</w:t>
      </w:r>
      <w:r>
        <w:rPr>
          <w:kern w:val="28"/>
          <w:szCs w:val="28"/>
        </w:rPr>
        <w:t>о</w:t>
      </w:r>
      <w:r>
        <w:rPr>
          <w:kern w:val="28"/>
          <w:szCs w:val="28"/>
        </w:rPr>
        <w:t>рожнин хронічного перебігу карієсу (середнього і глибокого) проводилося, як при лікуванні гострого карієсу. Щоб уникнути виникнення вторинного карієсу, застосовувалися пло</w:t>
      </w:r>
      <w:r>
        <w:rPr>
          <w:kern w:val="28"/>
          <w:szCs w:val="28"/>
        </w:rPr>
        <w:t>м</w:t>
      </w:r>
      <w:r>
        <w:rPr>
          <w:kern w:val="28"/>
          <w:szCs w:val="28"/>
        </w:rPr>
        <w:t>бувальні матеріали, що містять гідроксид кальцію та виділяють фтор (лікувально-підкладочні матеріали «Кальцевіт» або «Кальцесил» та склоіономерний цемент «Цеміон», «ВладМіВа», Росія), тобто, які володіють к</w:t>
      </w:r>
      <w:r>
        <w:rPr>
          <w:kern w:val="28"/>
          <w:szCs w:val="28"/>
        </w:rPr>
        <w:t>а</w:t>
      </w:r>
      <w:r>
        <w:rPr>
          <w:kern w:val="28"/>
          <w:szCs w:val="28"/>
        </w:rPr>
        <w:t>рієспрофілактичним ефектом. Вагітним А підгрупи основної групи та групи порівняння проводили герметизацію фі</w:t>
      </w:r>
      <w:r>
        <w:rPr>
          <w:kern w:val="28"/>
          <w:szCs w:val="28"/>
        </w:rPr>
        <w:t>с</w:t>
      </w:r>
      <w:r>
        <w:rPr>
          <w:kern w:val="28"/>
          <w:szCs w:val="28"/>
        </w:rPr>
        <w:t xml:space="preserve">ур і сліпих ямок зубів фторомістним герметиком — «Фісурит Ф» («VOCO», </w:t>
      </w:r>
      <w:r>
        <w:rPr>
          <w:bCs/>
          <w:color w:val="000000"/>
          <w:kern w:val="28"/>
          <w:szCs w:val="28"/>
        </w:rPr>
        <w:t>Німеччина</w:t>
      </w:r>
      <w:r>
        <w:rPr>
          <w:kern w:val="28"/>
          <w:szCs w:val="28"/>
        </w:rPr>
        <w:t>), та призначали полоскання ротової порожнини гігієнічним засобом — зубним еліксиром «Біодент-3», 1 чайна ложка на 50 мл води, протягом 2 хвилин 4 рази на добу.</w:t>
      </w:r>
    </w:p>
    <w:p w:rsidR="0096789B" w:rsidRDefault="0096789B" w:rsidP="0096789B">
      <w:pPr>
        <w:pStyle w:val="aff8"/>
        <w:spacing w:line="240" w:lineRule="auto"/>
        <w:ind w:left="0" w:right="0" w:firstLine="709"/>
        <w:rPr>
          <w:kern w:val="28"/>
          <w:szCs w:val="28"/>
        </w:rPr>
      </w:pPr>
      <w:r>
        <w:rPr>
          <w:kern w:val="28"/>
          <w:szCs w:val="28"/>
        </w:rPr>
        <w:t>Лікувально-профілактичні заходи при запальних захворюваннях п</w:t>
      </w:r>
      <w:r>
        <w:rPr>
          <w:kern w:val="28"/>
          <w:szCs w:val="28"/>
        </w:rPr>
        <w:t>а</w:t>
      </w:r>
      <w:r>
        <w:rPr>
          <w:kern w:val="28"/>
          <w:szCs w:val="28"/>
        </w:rPr>
        <w:t>родонта полягали, насамперед, у запобіганні можливого переходу більш ле</w:t>
      </w:r>
      <w:r>
        <w:rPr>
          <w:kern w:val="28"/>
          <w:szCs w:val="28"/>
        </w:rPr>
        <w:t>г</w:t>
      </w:r>
      <w:r>
        <w:rPr>
          <w:kern w:val="28"/>
          <w:szCs w:val="28"/>
        </w:rPr>
        <w:t>кої форми катарального гінгівіту у більш важку, а також переходу хронічного катарального гінгівіту в хронічний пародонтит та в гіпертрофічний гінгівіт. Це передбачало санітарну освіту з питань гігієни порожнини рота, р</w:t>
      </w:r>
      <w:r>
        <w:rPr>
          <w:kern w:val="28"/>
          <w:szCs w:val="28"/>
        </w:rPr>
        <w:t>е</w:t>
      </w:r>
      <w:r>
        <w:rPr>
          <w:kern w:val="28"/>
          <w:szCs w:val="28"/>
        </w:rPr>
        <w:t>гулярний огляд порожнини рота для визначення відповідної тактики проведе</w:t>
      </w:r>
      <w:r>
        <w:rPr>
          <w:kern w:val="28"/>
          <w:szCs w:val="28"/>
        </w:rPr>
        <w:t>н</w:t>
      </w:r>
      <w:r>
        <w:rPr>
          <w:kern w:val="28"/>
          <w:szCs w:val="28"/>
        </w:rPr>
        <w:t>ня лікувально-профілактичних заходів, видалення зубних відкладень з наступним поліруванням поверхні зубів, санацію порожнини рота та медик</w:t>
      </w:r>
      <w:r>
        <w:rPr>
          <w:kern w:val="28"/>
          <w:szCs w:val="28"/>
        </w:rPr>
        <w:t>а</w:t>
      </w:r>
      <w:r>
        <w:rPr>
          <w:kern w:val="28"/>
          <w:szCs w:val="28"/>
        </w:rPr>
        <w:t>ментозне лікування. В медикаментозне лікування входило аплікації 0,05 % розчину хлоргексидину біглюконату та аплікації мазей-гелей</w:t>
      </w:r>
      <w:r>
        <w:rPr>
          <w:bCs/>
          <w:kern w:val="28"/>
          <w:szCs w:val="28"/>
        </w:rPr>
        <w:t>:</w:t>
      </w:r>
      <w:r>
        <w:rPr>
          <w:b/>
          <w:kern w:val="28"/>
          <w:szCs w:val="28"/>
        </w:rPr>
        <w:t xml:space="preserve"> </w:t>
      </w:r>
      <w:r>
        <w:rPr>
          <w:bCs/>
          <w:kern w:val="28"/>
          <w:szCs w:val="28"/>
        </w:rPr>
        <w:t>«Метилурацил</w:t>
      </w:r>
      <w:r>
        <w:rPr>
          <w:bCs/>
          <w:kern w:val="28"/>
          <w:szCs w:val="28"/>
        </w:rPr>
        <w:noBreakHyphen/>
        <w:t>10 %»,</w:t>
      </w:r>
      <w:r>
        <w:rPr>
          <w:kern w:val="28"/>
          <w:szCs w:val="28"/>
        </w:rPr>
        <w:t xml:space="preserve"> «Левомеколь», «Рятівник». При полосканні ротової порожнини застосовували гігієнічні засоби — зубний еліксир «Біодент-3» (склад — екстракт із проростків пшениці, екстракт м’яти, ментол; Україна, НВА «Одеська біотехнологія»,         м. Одеса) для вагітних із хронічним катаральним гінгівітом з легкою і середньою ступеню тяжкості та зубний еліксир «Цикорій» (склад — екстракт цикорію, декаметоксин; Україна, НВА «Одеська біо</w:t>
      </w:r>
      <w:r>
        <w:rPr>
          <w:kern w:val="28"/>
          <w:szCs w:val="28"/>
        </w:rPr>
        <w:softHyphen/>
        <w:t>техно</w:t>
      </w:r>
      <w:r>
        <w:rPr>
          <w:kern w:val="28"/>
          <w:szCs w:val="28"/>
        </w:rPr>
        <w:softHyphen/>
        <w:t>ло</w:t>
      </w:r>
      <w:r>
        <w:rPr>
          <w:kern w:val="28"/>
          <w:szCs w:val="28"/>
        </w:rPr>
        <w:softHyphen/>
        <w:t xml:space="preserve">гія», м. Одеса) по 1–2 чайних ложки на 50 мл води, протягом 2 хвилин 4 рази на добу для вагітних із хронічним катаральним </w:t>
      </w:r>
      <w:r>
        <w:rPr>
          <w:kern w:val="28"/>
          <w:szCs w:val="28"/>
        </w:rPr>
        <w:lastRenderedPageBreak/>
        <w:t xml:space="preserve">гінгівітом з важкою ступеню тяжкості. Для зниження мікробного заселення порожнини носа застосовували еліксир «Цикорій» в такому ж розведенні по 2 краплі 3 рази на добу. Для загального лікування і профілактики запальних захворювань пародонта </w:t>
      </w:r>
      <w:r>
        <w:rPr>
          <w:iCs/>
          <w:kern w:val="28"/>
          <w:szCs w:val="28"/>
        </w:rPr>
        <w:t>застосову</w:t>
      </w:r>
      <w:r>
        <w:rPr>
          <w:iCs/>
          <w:kern w:val="28"/>
          <w:szCs w:val="28"/>
        </w:rPr>
        <w:softHyphen/>
        <w:t>вали</w:t>
      </w:r>
      <w:r>
        <w:rPr>
          <w:kern w:val="28"/>
          <w:szCs w:val="28"/>
        </w:rPr>
        <w:t xml:space="preserve"> препарат «Біотрит-Дента» по тій же схемі, як при лікуванні карієсу. </w:t>
      </w:r>
    </w:p>
    <w:p w:rsidR="0096789B" w:rsidRDefault="0096789B" w:rsidP="0096789B">
      <w:pPr>
        <w:pStyle w:val="aff8"/>
        <w:spacing w:line="240" w:lineRule="auto"/>
        <w:ind w:left="0" w:right="0" w:firstLine="709"/>
        <w:rPr>
          <w:kern w:val="28"/>
          <w:szCs w:val="28"/>
        </w:rPr>
      </w:pPr>
      <w:r>
        <w:rPr>
          <w:kern w:val="28"/>
          <w:szCs w:val="28"/>
        </w:rPr>
        <w:t xml:space="preserve">При лікуванні карієсу (середнього і глибокого) у вагітних В підгрупи основної групи в залежності від тяжкості перебігу застосовували пломбувальні матеріали «Кальцевіт» та «Кальцесил» («ВладМіВа», Росія), «Адгезор» («Sроfа </w:t>
      </w:r>
      <w:r>
        <w:rPr>
          <w:bCs/>
          <w:kern w:val="28"/>
          <w:szCs w:val="28"/>
        </w:rPr>
        <w:t>D</w:t>
      </w:r>
      <w:r>
        <w:rPr>
          <w:kern w:val="28"/>
          <w:szCs w:val="28"/>
        </w:rPr>
        <w:t>еntаl», Чехія), «Силіцин» та «Силідонт-2» («Медполімер», Росія). Герметиза</w:t>
      </w:r>
      <w:r>
        <w:rPr>
          <w:kern w:val="28"/>
          <w:szCs w:val="28"/>
        </w:rPr>
        <w:softHyphen/>
        <w:t>цію фісур і сліпих ямок зубів проводили фторомістним лаком «Фторлак» («Стома», Україна). Лікувально-профілактичні заходи при запальних захворю</w:t>
      </w:r>
      <w:r>
        <w:rPr>
          <w:kern w:val="28"/>
          <w:szCs w:val="28"/>
        </w:rPr>
        <w:softHyphen/>
        <w:t>вань пародонта складались із санітарної освіти з питань гігієни порожнини рота, видалення зубних відкладень з наступним поліруванням поверхні зубів, санації порожнини рота та медик</w:t>
      </w:r>
      <w:r>
        <w:rPr>
          <w:kern w:val="28"/>
          <w:szCs w:val="28"/>
        </w:rPr>
        <w:t>а</w:t>
      </w:r>
      <w:r>
        <w:rPr>
          <w:kern w:val="28"/>
          <w:szCs w:val="28"/>
        </w:rPr>
        <w:t>ментозного лікування. При медикаментоз</w:t>
      </w:r>
      <w:r>
        <w:rPr>
          <w:kern w:val="28"/>
          <w:szCs w:val="28"/>
        </w:rPr>
        <w:softHyphen/>
        <w:t xml:space="preserve">ному лікуванні для аплікацій застосовували 3 % розчин перекису водню, 0,02 % розчин фурациліну та мазь </w:t>
      </w:r>
      <w:r>
        <w:rPr>
          <w:bCs/>
          <w:kern w:val="28"/>
          <w:szCs w:val="28"/>
        </w:rPr>
        <w:t>«Метилурацил</w:t>
      </w:r>
      <w:r>
        <w:rPr>
          <w:bCs/>
          <w:kern w:val="28"/>
          <w:szCs w:val="28"/>
        </w:rPr>
        <w:noBreakHyphen/>
        <w:t>10 %».</w:t>
      </w:r>
      <w:r>
        <w:rPr>
          <w:kern w:val="28"/>
          <w:szCs w:val="28"/>
        </w:rPr>
        <w:t xml:space="preserve"> При полосканні ротової порожнини застосовували рослинні протизапальні препарати «Ротокан» та «Рекутан» по 1–2 чайних ложки на 50 мл води, протягом 2 хвилин 4 рази на добу.</w:t>
      </w:r>
    </w:p>
    <w:p w:rsidR="0096789B" w:rsidRDefault="0096789B" w:rsidP="0096789B">
      <w:pPr>
        <w:pStyle w:val="aff8"/>
        <w:spacing w:line="240" w:lineRule="auto"/>
        <w:ind w:left="0" w:right="0" w:firstLine="709"/>
        <w:rPr>
          <w:kern w:val="28"/>
          <w:szCs w:val="28"/>
        </w:rPr>
      </w:pPr>
      <w:r>
        <w:rPr>
          <w:kern w:val="28"/>
          <w:szCs w:val="28"/>
        </w:rPr>
        <w:t xml:space="preserve">У вагітних С підгрупи основної групи для лікування карієсу і запальних захворювань пародонта проводились ідентичні заходи по зверненням як у В підгрупі. </w:t>
      </w:r>
    </w:p>
    <w:p w:rsidR="0096789B" w:rsidRDefault="0096789B" w:rsidP="0096789B">
      <w:pPr>
        <w:pStyle w:val="aff8"/>
        <w:spacing w:line="240" w:lineRule="auto"/>
        <w:ind w:left="0" w:right="0" w:firstLine="709"/>
        <w:rPr>
          <w:kern w:val="28"/>
          <w:szCs w:val="28"/>
        </w:rPr>
      </w:pPr>
      <w:r>
        <w:rPr>
          <w:kern w:val="28"/>
          <w:szCs w:val="28"/>
        </w:rPr>
        <w:t xml:space="preserve">У пацієнток контрольної групи при лікуванні карієсу (середнього та глибокого) в залежності від тяжкості перебігу використовували пломбувальні матеріали «Кальцевіт» та «Кальцесил» («ВладМіВа», Росія), «Адгезор» («Sроfа </w:t>
      </w:r>
      <w:r>
        <w:rPr>
          <w:bCs/>
          <w:kern w:val="28"/>
          <w:szCs w:val="28"/>
        </w:rPr>
        <w:t>D</w:t>
      </w:r>
      <w:r>
        <w:rPr>
          <w:kern w:val="28"/>
          <w:szCs w:val="28"/>
        </w:rPr>
        <w:t>еntаl», Чехія), «Белацин» та «Беладонт» («ВладМіВа», Росія), а герметизацію фісур та сліпих ямок зубів також проводили фторомістним лаком «Фторлак» («Стома», Україна). Лікування запальних захворювань пародонта складалось із видалення зубних відкладень з наступним поліруванням поверхні зубів та медикаментозного лікування. При медикаментозному лікуванні для аплікацій застосовували 3 % розчин перекису водню, 0,02 % розчин фурациліну та мазь «Метилурацил</w:t>
      </w:r>
      <w:r>
        <w:rPr>
          <w:kern w:val="28"/>
          <w:szCs w:val="28"/>
        </w:rPr>
        <w:noBreakHyphen/>
        <w:t>10 %». При полосканні ротової порожнини також застосовували рослинні протизапальні препарати «Ротокан» та «Рекутан» по 1–2 чайних ложки на 50 мл води протягом 2 хвилин 4 рази на добу.</w:t>
      </w:r>
    </w:p>
    <w:p w:rsidR="0096789B" w:rsidRDefault="0096789B" w:rsidP="0096789B">
      <w:pPr>
        <w:pStyle w:val="aff8"/>
        <w:spacing w:line="240" w:lineRule="auto"/>
        <w:ind w:left="0" w:right="0" w:firstLine="709"/>
        <w:rPr>
          <w:kern w:val="28"/>
          <w:szCs w:val="28"/>
        </w:rPr>
      </w:pPr>
      <w:r>
        <w:rPr>
          <w:kern w:val="28"/>
          <w:szCs w:val="28"/>
        </w:rPr>
        <w:t>Повторний огляд і необхідні лікувально-профілактичні заходи проводили перед пологами і через 6 місяців після пологів. Аналіз стану тканин пародонта у юних вагітних із прееклампсією після лікування свідчив про позитивний вплив проведеного комплексу лікувально-профілактичних заходів.</w:t>
      </w:r>
    </w:p>
    <w:p w:rsidR="0096789B" w:rsidRDefault="0096789B" w:rsidP="0096789B">
      <w:pPr>
        <w:pStyle w:val="aff8"/>
        <w:spacing w:line="240" w:lineRule="auto"/>
        <w:ind w:left="0" w:right="0" w:firstLine="709"/>
        <w:rPr>
          <w:kern w:val="28"/>
          <w:szCs w:val="28"/>
        </w:rPr>
      </w:pPr>
      <w:r>
        <w:rPr>
          <w:kern w:val="28"/>
          <w:szCs w:val="28"/>
        </w:rPr>
        <w:t>Після проведених розроблених лікувально-профілактичних заходів на контрольному огляді вагітних терміном 24–25 тижнів, 33–34 тижня, перед пологами і через 6 місяців після пологів у юних вагітних із прееклампсією були о</w:t>
      </w:r>
      <w:r>
        <w:rPr>
          <w:kern w:val="28"/>
          <w:szCs w:val="28"/>
        </w:rPr>
        <w:t>т</w:t>
      </w:r>
      <w:r>
        <w:rPr>
          <w:kern w:val="28"/>
          <w:szCs w:val="28"/>
        </w:rPr>
        <w:t xml:space="preserve">римані наступні результати. У пацієнток А і B підгруп основної групи відзначено вірогідно позитивну динаміку досліджуваних показників. У пацієнток C підгрупи основної групи відзначене достовірне погіршення </w:t>
      </w:r>
      <w:r>
        <w:rPr>
          <w:kern w:val="28"/>
          <w:szCs w:val="28"/>
        </w:rPr>
        <w:lastRenderedPageBreak/>
        <w:t xml:space="preserve">показника ТЕР, гігієни порожнини рота і стану тканин пародонта протягом вагітності. </w:t>
      </w:r>
    </w:p>
    <w:p w:rsidR="0096789B" w:rsidRDefault="0096789B" w:rsidP="0096789B">
      <w:pPr>
        <w:pStyle w:val="aff8"/>
        <w:spacing w:line="240" w:lineRule="auto"/>
        <w:ind w:left="0" w:right="0" w:firstLine="709"/>
        <w:rPr>
          <w:kern w:val="28"/>
          <w:szCs w:val="28"/>
        </w:rPr>
      </w:pPr>
      <w:r>
        <w:rPr>
          <w:kern w:val="28"/>
          <w:szCs w:val="28"/>
        </w:rPr>
        <w:t>У 33–34 тижні вагітності при визначенні ТЕР в А підгрупі основної групи, що одержували запропоновані заходи лікувально-профілактичної стомат</w:t>
      </w:r>
      <w:r>
        <w:rPr>
          <w:kern w:val="28"/>
          <w:szCs w:val="28"/>
        </w:rPr>
        <w:t>о</w:t>
      </w:r>
      <w:r>
        <w:rPr>
          <w:kern w:val="28"/>
          <w:szCs w:val="28"/>
        </w:rPr>
        <w:t>логічної допомоги, з оцінкою 7–9 балів було 5 (8,33 %) юних пацієнток, у B підгрупі основної групи (які отримували загальноприйняті лікувально-профілактичні заходи) — 8 (21,6 %) юних пацієнток, а в C підгрупі основної гр</w:t>
      </w:r>
      <w:r>
        <w:rPr>
          <w:kern w:val="28"/>
          <w:szCs w:val="28"/>
        </w:rPr>
        <w:t>у</w:t>
      </w:r>
      <w:r>
        <w:rPr>
          <w:kern w:val="28"/>
          <w:szCs w:val="28"/>
        </w:rPr>
        <w:t>пи — 12 (60,0 %) юних пацієнток (р&lt;0,05). Після проведених лікувально-профілактичних заходів у групі порівняння та у контрольній групі т</w:t>
      </w:r>
      <w:r>
        <w:rPr>
          <w:kern w:val="28"/>
          <w:szCs w:val="28"/>
        </w:rPr>
        <w:t>а</w:t>
      </w:r>
      <w:r>
        <w:rPr>
          <w:kern w:val="28"/>
          <w:szCs w:val="28"/>
        </w:rPr>
        <w:t xml:space="preserve">ких пацієнток не спостерігалося. </w:t>
      </w:r>
    </w:p>
    <w:p w:rsidR="0096789B" w:rsidRDefault="0096789B" w:rsidP="0096789B">
      <w:pPr>
        <w:pStyle w:val="aff8"/>
        <w:spacing w:line="240" w:lineRule="auto"/>
        <w:ind w:left="0" w:right="0" w:firstLine="709"/>
        <w:rPr>
          <w:kern w:val="28"/>
          <w:szCs w:val="28"/>
        </w:rPr>
      </w:pPr>
      <w:r>
        <w:rPr>
          <w:kern w:val="28"/>
          <w:szCs w:val="28"/>
        </w:rPr>
        <w:t>У 38–39 тижнів вагітності перед пологами гігієнічний індекс Федорова-Володкиної в А підгрупі основної групи склав 1,1–1,3 у 26 (43,4 %), 1,5–1,8 — у 34 (56,6 %) при середньому значенні ГІ 1,42±0,10 бала, тобто вірогідно знизився в 1,7 разів (р&lt;0,05). Зникли ознаки запалення, кровоточивість, відчуття диско</w:t>
      </w:r>
      <w:r>
        <w:rPr>
          <w:kern w:val="28"/>
          <w:szCs w:val="28"/>
        </w:rPr>
        <w:t>м</w:t>
      </w:r>
      <w:r>
        <w:rPr>
          <w:kern w:val="28"/>
          <w:szCs w:val="28"/>
        </w:rPr>
        <w:t>форту, тяжкості  і болі в яснах у 59 (98,2 %) обстежених, що мали перед початком л</w:t>
      </w:r>
      <w:r>
        <w:rPr>
          <w:kern w:val="28"/>
          <w:szCs w:val="28"/>
        </w:rPr>
        <w:t>і</w:t>
      </w:r>
      <w:r>
        <w:rPr>
          <w:kern w:val="28"/>
          <w:szCs w:val="28"/>
        </w:rPr>
        <w:t>кування хронічний катаральний гінгівіт різного ступеня тяжкості (р&lt;0,05). Індекс РМА складав 10,7–19,0 % — у 30 (50,0 %) і 20,2–28,5 % — у 26 (43,3 %) юних вагітних. С</w:t>
      </w:r>
      <w:r>
        <w:rPr>
          <w:kern w:val="28"/>
          <w:szCs w:val="28"/>
        </w:rPr>
        <w:t>е</w:t>
      </w:r>
      <w:r>
        <w:rPr>
          <w:kern w:val="28"/>
          <w:szCs w:val="28"/>
        </w:rPr>
        <w:t>реднє значення індексу РМА в А підгрупі основної групи склало 19,8±1,19 % і зн</w:t>
      </w:r>
      <w:r>
        <w:rPr>
          <w:kern w:val="28"/>
          <w:szCs w:val="28"/>
        </w:rPr>
        <w:t>и</w:t>
      </w:r>
      <w:r>
        <w:rPr>
          <w:kern w:val="28"/>
          <w:szCs w:val="28"/>
        </w:rPr>
        <w:t>зилося в 2,3 рази (р&lt;0,05). Пародонтальний індекс у 59 (98,2 %) юних вагі</w:t>
      </w:r>
      <w:r>
        <w:rPr>
          <w:kern w:val="28"/>
          <w:szCs w:val="28"/>
        </w:rPr>
        <w:t>т</w:t>
      </w:r>
      <w:r>
        <w:rPr>
          <w:kern w:val="28"/>
          <w:szCs w:val="28"/>
        </w:rPr>
        <w:t>них, що мали до лікування хронічний катаральний гінгівіт, після лікування перед пологами знизився з 0,7–1,0 балів до 0,3–0,7 балів (р&lt;0,05). С</w:t>
      </w:r>
      <w:r>
        <w:rPr>
          <w:kern w:val="28"/>
          <w:szCs w:val="28"/>
        </w:rPr>
        <w:t>е</w:t>
      </w:r>
      <w:r>
        <w:rPr>
          <w:kern w:val="28"/>
          <w:szCs w:val="28"/>
        </w:rPr>
        <w:t>реднє значення ПІ в А підгрупі основної групи склало 0,60±0,04 балів і зниз</w:t>
      </w:r>
      <w:r>
        <w:rPr>
          <w:kern w:val="28"/>
          <w:szCs w:val="28"/>
        </w:rPr>
        <w:t>и</w:t>
      </w:r>
      <w:r>
        <w:rPr>
          <w:kern w:val="28"/>
          <w:szCs w:val="28"/>
        </w:rPr>
        <w:t>лося в 1,5 рази (р&lt;0,05), а показник потреби в лікуванні за індексом СРI знизився до 0,76±0,05 балів (р&lt;0,05).</w:t>
      </w:r>
    </w:p>
    <w:p w:rsidR="0096789B" w:rsidRDefault="0096789B" w:rsidP="0096789B">
      <w:pPr>
        <w:pStyle w:val="aff8"/>
        <w:spacing w:line="240" w:lineRule="auto"/>
        <w:ind w:left="0" w:right="0" w:firstLine="709"/>
        <w:rPr>
          <w:kern w:val="28"/>
          <w:szCs w:val="28"/>
        </w:rPr>
      </w:pPr>
      <w:r>
        <w:rPr>
          <w:kern w:val="28"/>
          <w:szCs w:val="28"/>
        </w:rPr>
        <w:t>Після курсу лікування індекс ТЕР у 32 (53,3 %) пацієнток склав 1–3 бала (блідо-голубий колір), у 28 (46,7 %) — 4–6 бала (голубий колір). Середнє зн</w:t>
      </w:r>
      <w:r>
        <w:rPr>
          <w:kern w:val="28"/>
          <w:szCs w:val="28"/>
        </w:rPr>
        <w:t>а</w:t>
      </w:r>
      <w:r>
        <w:rPr>
          <w:kern w:val="28"/>
          <w:szCs w:val="28"/>
        </w:rPr>
        <w:softHyphen/>
        <w:t>чен</w:t>
      </w:r>
      <w:r>
        <w:rPr>
          <w:kern w:val="28"/>
          <w:szCs w:val="28"/>
        </w:rPr>
        <w:softHyphen/>
        <w:t>ня індексу ТЕР після лікування перед пологами в А підгрупі основної групи стало 3,26±0,10 балів, що нижче показника до лікування в 2,4 рази (р&lt;0,05).</w:t>
      </w:r>
    </w:p>
    <w:p w:rsidR="0096789B" w:rsidRDefault="0096789B" w:rsidP="0096789B">
      <w:pPr>
        <w:pStyle w:val="aff8"/>
        <w:spacing w:line="240" w:lineRule="auto"/>
        <w:ind w:left="0" w:right="0" w:firstLine="709"/>
        <w:rPr>
          <w:kern w:val="28"/>
          <w:szCs w:val="28"/>
        </w:rPr>
      </w:pPr>
      <w:r>
        <w:rPr>
          <w:kern w:val="28"/>
          <w:szCs w:val="28"/>
        </w:rPr>
        <w:t>Середнє значення ГІ в B підгрупі основної групи знизилося в 1,5 рази і склало 1,52±0,11 балів, показник індексу РМА склав 21,6±1,22 % і знизився в 2,2 рази (р&lt;0,05). Пародонтальний індекс знизився в 1,2 рази і склав 0,71±0,04 б</w:t>
      </w:r>
      <w:r>
        <w:rPr>
          <w:kern w:val="28"/>
          <w:szCs w:val="28"/>
        </w:rPr>
        <w:t>а</w:t>
      </w:r>
      <w:r>
        <w:rPr>
          <w:kern w:val="28"/>
          <w:szCs w:val="28"/>
        </w:rPr>
        <w:t>лів (р&lt;0,05), а середнє значення індексу СРI склало 0,87±0,06 балів. Середнє значення ТЕР після лікування перед пологами в B підгрупі о</w:t>
      </w:r>
      <w:r>
        <w:rPr>
          <w:kern w:val="28"/>
          <w:szCs w:val="28"/>
        </w:rPr>
        <w:t>с</w:t>
      </w:r>
      <w:r>
        <w:rPr>
          <w:kern w:val="28"/>
          <w:szCs w:val="28"/>
        </w:rPr>
        <w:t>новної групи склало 3,54±0,10 балів, що нижче показника до лікування в 2,2 рази (р&lt;0,05).</w:t>
      </w:r>
    </w:p>
    <w:p w:rsidR="0096789B" w:rsidRDefault="0096789B" w:rsidP="0096789B">
      <w:pPr>
        <w:pStyle w:val="aff8"/>
        <w:spacing w:line="240" w:lineRule="auto"/>
        <w:ind w:left="0" w:right="0" w:firstLine="709"/>
        <w:rPr>
          <w:kern w:val="28"/>
          <w:szCs w:val="28"/>
        </w:rPr>
      </w:pPr>
      <w:r>
        <w:rPr>
          <w:kern w:val="28"/>
          <w:szCs w:val="28"/>
        </w:rPr>
        <w:t>Після контрольного огляду обстеження перед пологами і через півроку після пологів у 20 юних вагітних із прееклампсією C підгрупи основної групи, яким надавалася лікувально-профілактична допомога по зверненням, було відзначене погіршення досліджуваних показників твердих тканин зубів і пародонта. Середнє значення індексу РМА в C підгрупі зросло до 52,9±2,47 % перед пологами, а через 6 місяців після пологів досягло 54,1±3,12 % (р</w:t>
      </w:r>
      <w:r>
        <w:rPr>
          <w:kern w:val="28"/>
          <w:szCs w:val="28"/>
          <w:lang w:val="ru-RU"/>
        </w:rPr>
        <w:t>&gt;</w:t>
      </w:r>
      <w:r>
        <w:rPr>
          <w:kern w:val="28"/>
          <w:szCs w:val="28"/>
        </w:rPr>
        <w:t>0,05). Середнє значення п</w:t>
      </w:r>
      <w:r>
        <w:rPr>
          <w:kern w:val="28"/>
          <w:szCs w:val="28"/>
        </w:rPr>
        <w:t>а</w:t>
      </w:r>
      <w:r>
        <w:rPr>
          <w:kern w:val="28"/>
          <w:szCs w:val="28"/>
        </w:rPr>
        <w:t>родонтального індексу в C підгрупі основної групи перед пологами збільшилося до 1,02±0,09 балів, а через півроку після пологів — незначно зро</w:t>
      </w:r>
      <w:r>
        <w:rPr>
          <w:kern w:val="28"/>
          <w:szCs w:val="28"/>
        </w:rPr>
        <w:t>с</w:t>
      </w:r>
      <w:r>
        <w:rPr>
          <w:kern w:val="28"/>
          <w:szCs w:val="28"/>
        </w:rPr>
        <w:t>ло до 1,04±0,09 балів (р</w:t>
      </w:r>
      <w:r>
        <w:rPr>
          <w:kern w:val="28"/>
          <w:szCs w:val="28"/>
          <w:lang w:val="ru-RU"/>
        </w:rPr>
        <w:t>&gt;</w:t>
      </w:r>
      <w:r>
        <w:rPr>
          <w:kern w:val="28"/>
          <w:szCs w:val="28"/>
        </w:rPr>
        <w:t xml:space="preserve">0,05). Середнє значення індексу СРI в C підгрупі основної групи перед пологами збільшилося до 1,68±0,13 балів, а </w:t>
      </w:r>
      <w:r>
        <w:rPr>
          <w:kern w:val="28"/>
          <w:szCs w:val="28"/>
        </w:rPr>
        <w:lastRenderedPageBreak/>
        <w:t>через півроку після пологів — зросло до 1,80±0,14 балів і залишалося біль</w:t>
      </w:r>
      <w:r>
        <w:rPr>
          <w:kern w:val="28"/>
          <w:szCs w:val="28"/>
        </w:rPr>
        <w:softHyphen/>
        <w:t xml:space="preserve">шим, ніж у </w:t>
      </w:r>
      <w:r>
        <w:rPr>
          <w:spacing w:val="-2"/>
          <w:kern w:val="28"/>
          <w:szCs w:val="28"/>
        </w:rPr>
        <w:t>контрольній групі (р&lt;0,05). П</w:t>
      </w:r>
      <w:r>
        <w:rPr>
          <w:spacing w:val="-2"/>
          <w:kern w:val="28"/>
          <w:szCs w:val="28"/>
        </w:rPr>
        <w:t>о</w:t>
      </w:r>
      <w:r>
        <w:rPr>
          <w:spacing w:val="-2"/>
          <w:kern w:val="28"/>
          <w:szCs w:val="28"/>
        </w:rPr>
        <w:t>казники індексу ТЕР перед пологами у 11 (55,0 %)</w:t>
      </w:r>
      <w:r>
        <w:rPr>
          <w:kern w:val="28"/>
          <w:szCs w:val="28"/>
        </w:rPr>
        <w:t xml:space="preserve"> юних пацієнток склали 7–9 балів (синій колір), у 9 (45,0 %) — 10–12 балів (темно-синій колір), середнє значення — 9,45±0,40 балів; через 6 місяців після п</w:t>
      </w:r>
      <w:r>
        <w:rPr>
          <w:kern w:val="28"/>
          <w:szCs w:val="28"/>
        </w:rPr>
        <w:t>о</w:t>
      </w:r>
      <w:r>
        <w:rPr>
          <w:kern w:val="28"/>
          <w:szCs w:val="28"/>
        </w:rPr>
        <w:t>логів у 8 (40,0 %) юних пацієнток — 7–9 балів (синій колір), у 12 (60,0 %) — 10–12 балів (темно-синій колір), середнє зн</w:t>
      </w:r>
      <w:r>
        <w:rPr>
          <w:kern w:val="28"/>
          <w:szCs w:val="28"/>
        </w:rPr>
        <w:t>а</w:t>
      </w:r>
      <w:r>
        <w:rPr>
          <w:kern w:val="28"/>
          <w:szCs w:val="28"/>
        </w:rPr>
        <w:t>чення — 9,80±0,40 балів.</w:t>
      </w:r>
    </w:p>
    <w:p w:rsidR="0096789B" w:rsidRDefault="0096789B" w:rsidP="0096789B">
      <w:pPr>
        <w:pStyle w:val="aff8"/>
        <w:spacing w:line="240" w:lineRule="auto"/>
        <w:ind w:left="0" w:right="0" w:firstLine="709"/>
        <w:rPr>
          <w:kern w:val="28"/>
          <w:szCs w:val="28"/>
        </w:rPr>
      </w:pPr>
      <w:r>
        <w:rPr>
          <w:kern w:val="28"/>
          <w:szCs w:val="28"/>
        </w:rPr>
        <w:t>У групі порівняння на 38–39 тижні вагітності перед пологами гігієнічний індекс Федорова-Володкиної склав 1,37±0,10 бали, індекс РМА — 16,8±1,17 %, ПІ — 0,49±0,01 балів, індекс СРI — 0,73±0,05 балів і індекс ТЕР — 2,96±0,10 балів. Після проведених загальноприйнятих лікувально-профілактичних заходів у контрольній групі (перед пологами юних пацієнток основної групи і групи порівняння) гігієнічний і</w:t>
      </w:r>
      <w:r>
        <w:rPr>
          <w:kern w:val="28"/>
          <w:szCs w:val="28"/>
        </w:rPr>
        <w:t>н</w:t>
      </w:r>
      <w:r>
        <w:rPr>
          <w:kern w:val="28"/>
          <w:szCs w:val="28"/>
        </w:rPr>
        <w:t>декс Федорова-Володкиної склав 1,35±0,10 балів, індекс РМА — 16,3±1,17 %, ПІ — 0,46±0,01 балів, індекс СРI — 0,74±0,05 балів і ТЕР — 2,90±0,10 балів.</w:t>
      </w:r>
    </w:p>
    <w:p w:rsidR="0096789B" w:rsidRDefault="0096789B" w:rsidP="0096789B">
      <w:pPr>
        <w:pStyle w:val="aff8"/>
        <w:spacing w:line="240" w:lineRule="auto"/>
        <w:ind w:left="0" w:right="0" w:firstLine="709"/>
        <w:rPr>
          <w:kern w:val="28"/>
          <w:szCs w:val="28"/>
        </w:rPr>
      </w:pPr>
      <w:r>
        <w:rPr>
          <w:kern w:val="28"/>
          <w:szCs w:val="28"/>
        </w:rPr>
        <w:t>У А клінічній підгрупі основної групи у 60 вагітних, що одержув</w:t>
      </w:r>
      <w:r>
        <w:rPr>
          <w:kern w:val="28"/>
          <w:szCs w:val="28"/>
        </w:rPr>
        <w:t>а</w:t>
      </w:r>
      <w:r>
        <w:rPr>
          <w:kern w:val="28"/>
          <w:szCs w:val="28"/>
        </w:rPr>
        <w:t>ли лікувально-профілактичну допомогу відповідно до розроблених заходів, п</w:t>
      </w:r>
      <w:r>
        <w:rPr>
          <w:kern w:val="28"/>
          <w:szCs w:val="28"/>
        </w:rPr>
        <w:t>е</w:t>
      </w:r>
      <w:r>
        <w:rPr>
          <w:kern w:val="28"/>
          <w:szCs w:val="28"/>
        </w:rPr>
        <w:t>ред пологами поширеність карієсу і його інтенсивність по КПВ залишалися без змін (відповідно 90,0±3,12 % і 6,16±0,30 бали). За період лікування і після його закінчення перед пологами і через 6 місяців після пологів у даній підгрупі рецидиву (вторинного) карієсу і утворення нових каріозних порожнин не сп</w:t>
      </w:r>
      <w:r>
        <w:rPr>
          <w:kern w:val="28"/>
          <w:szCs w:val="28"/>
        </w:rPr>
        <w:t>о</w:t>
      </w:r>
      <w:r>
        <w:rPr>
          <w:kern w:val="28"/>
          <w:szCs w:val="28"/>
        </w:rPr>
        <w:t xml:space="preserve">стерігалося. Ускладнення карієсу (пульпіти) перед пологами спостерігалися у 5 (8,33 %) юних вагітних даної підгрупи. </w:t>
      </w:r>
    </w:p>
    <w:p w:rsidR="0096789B" w:rsidRDefault="0096789B" w:rsidP="0096789B">
      <w:pPr>
        <w:pStyle w:val="aff8"/>
        <w:spacing w:line="240" w:lineRule="auto"/>
        <w:ind w:left="0" w:right="0" w:firstLine="709"/>
        <w:rPr>
          <w:kern w:val="28"/>
          <w:szCs w:val="28"/>
        </w:rPr>
      </w:pPr>
      <w:r>
        <w:rPr>
          <w:kern w:val="28"/>
          <w:szCs w:val="28"/>
        </w:rPr>
        <w:t>У B підгрупі основної групи у 37 вагітних, що одержували загал</w:t>
      </w:r>
      <w:r>
        <w:rPr>
          <w:kern w:val="28"/>
          <w:szCs w:val="28"/>
        </w:rPr>
        <w:t>ь</w:t>
      </w:r>
      <w:r>
        <w:rPr>
          <w:kern w:val="28"/>
          <w:szCs w:val="28"/>
        </w:rPr>
        <w:t>ноприйняту стоматологічну допомогу, перед пологами рецидив (вторинний) карієс, а також утворення нових каріозних порожнин спостерігали</w:t>
      </w:r>
      <w:r>
        <w:rPr>
          <w:kern w:val="28"/>
          <w:szCs w:val="28"/>
        </w:rPr>
        <w:softHyphen/>
        <w:t>ся у 9 (24,3 %) юних пацієнток, а через 6 місяців після пологів — у 6 (16,2 %) юних пацієнток. Пош</w:t>
      </w:r>
      <w:r>
        <w:rPr>
          <w:kern w:val="28"/>
          <w:szCs w:val="28"/>
        </w:rPr>
        <w:t>и</w:t>
      </w:r>
      <w:r>
        <w:rPr>
          <w:kern w:val="28"/>
          <w:szCs w:val="28"/>
        </w:rPr>
        <w:t>реність карієсу залишалася без змін — 91,8±3,14 %, інтенсивність по КПВ перед пологами підвищилася з 6,18±0,30 до 6,48±0,33 балів, а через півроку після п</w:t>
      </w:r>
      <w:r>
        <w:rPr>
          <w:kern w:val="28"/>
          <w:szCs w:val="28"/>
        </w:rPr>
        <w:t>о</w:t>
      </w:r>
      <w:r>
        <w:rPr>
          <w:kern w:val="28"/>
          <w:szCs w:val="28"/>
        </w:rPr>
        <w:t>логів склала 6,71±0,35 балів. Приріст карієсу, незважаючи на лікувально-профілактичні заходи, що проводилися протягом 6 місяців перед п</w:t>
      </w:r>
      <w:r>
        <w:rPr>
          <w:kern w:val="28"/>
          <w:szCs w:val="28"/>
        </w:rPr>
        <w:t>о</w:t>
      </w:r>
      <w:r>
        <w:rPr>
          <w:kern w:val="28"/>
          <w:szCs w:val="28"/>
        </w:rPr>
        <w:t>логами, склав 0,46±0,02 балів, а через 6 місяців після пологів — 0,32±0,01 балів. Ускладнення карієсу (пульпіти) перед пологами сп</w:t>
      </w:r>
      <w:r>
        <w:rPr>
          <w:kern w:val="28"/>
          <w:szCs w:val="28"/>
        </w:rPr>
        <w:t>о</w:t>
      </w:r>
      <w:r>
        <w:rPr>
          <w:kern w:val="28"/>
          <w:szCs w:val="28"/>
        </w:rPr>
        <w:t xml:space="preserve">стерігалося в 8 (21,6 %) юних вагітних, а через півроку після пологів — у 2 (5,40 %) юних пацієнток даної підгрупи. </w:t>
      </w:r>
    </w:p>
    <w:p w:rsidR="0096789B" w:rsidRDefault="0096789B" w:rsidP="0096789B">
      <w:pPr>
        <w:pStyle w:val="aff8"/>
        <w:spacing w:line="240" w:lineRule="auto"/>
        <w:ind w:left="0" w:right="0" w:firstLine="709"/>
        <w:rPr>
          <w:kern w:val="28"/>
          <w:szCs w:val="28"/>
        </w:rPr>
      </w:pPr>
      <w:r>
        <w:rPr>
          <w:kern w:val="28"/>
          <w:szCs w:val="28"/>
        </w:rPr>
        <w:t>При обстеженні 20 пацієнток C клінічної підгрупи основної групи, які одержували лікувально-профілактичні заходи за зверненнями, було виявлено, що поширеність карієсу перед пологами в них досягла 100 % (на м</w:t>
      </w:r>
      <w:r>
        <w:rPr>
          <w:kern w:val="28"/>
          <w:szCs w:val="28"/>
        </w:rPr>
        <w:t>о</w:t>
      </w:r>
      <w:r>
        <w:rPr>
          <w:kern w:val="28"/>
          <w:szCs w:val="28"/>
        </w:rPr>
        <w:t>мент першого огляду — 90,0±3,10 %) і залишалася без змін через 6 місяців. Утворен</w:t>
      </w:r>
      <w:r>
        <w:rPr>
          <w:kern w:val="28"/>
          <w:szCs w:val="28"/>
        </w:rPr>
        <w:softHyphen/>
        <w:t>ня нових каріозних порожнин перед пологами спостерігалося у 12 (60,0 %) юних пацієнток даної підгрупи, у тому числі, і у 2 (10,0 %) — не мали карієс зубів на момент першого огляду, а через 6 місяців після пологів — у 8 (40,0 %) пацієнток. Вторинний карієс спостерігався у 6 (30,0 %) юних пацієнток, а через півроку після пологів — у 5 (25,0 %). Ускладнення карієсу (пульпіти) спостерігалися у 10 (50,0 %) юних вагітних п</w:t>
      </w:r>
      <w:r>
        <w:rPr>
          <w:kern w:val="28"/>
          <w:szCs w:val="28"/>
        </w:rPr>
        <w:t>е</w:t>
      </w:r>
      <w:r>
        <w:rPr>
          <w:kern w:val="28"/>
          <w:szCs w:val="28"/>
        </w:rPr>
        <w:t xml:space="preserve">ред пологами, а через 6 місяців </w:t>
      </w:r>
      <w:r>
        <w:rPr>
          <w:kern w:val="28"/>
          <w:szCs w:val="28"/>
        </w:rPr>
        <w:lastRenderedPageBreak/>
        <w:t>після пологів ще у 6 (30,0 %) юних пацієнток. Інтенсивність по КПВ карієсу перед пологами зросла з 6,15±0,30 до 7,05±0,40 балів (р&lt;0,05), а через 6 місяців після пологів досягла 7,50±0,43 балів. Приріст карієсу перед пологами у цих жінок склав 1,20±0,06 балів (на одну вагітну), а через півроку — 0,75±0,03 балів (р&lt;0,05).</w:t>
      </w:r>
    </w:p>
    <w:p w:rsidR="0096789B" w:rsidRDefault="0096789B" w:rsidP="0096789B">
      <w:pPr>
        <w:pStyle w:val="aff8"/>
        <w:spacing w:line="240" w:lineRule="auto"/>
        <w:ind w:left="0" w:right="0" w:firstLine="709"/>
        <w:rPr>
          <w:kern w:val="28"/>
          <w:szCs w:val="28"/>
        </w:rPr>
      </w:pPr>
      <w:r>
        <w:rPr>
          <w:kern w:val="28"/>
          <w:szCs w:val="28"/>
        </w:rPr>
        <w:t>У групі порівняння у 25 юних пацієнток з фізіологічною вагітністю, що одержували лікувально-профілактичну допомогу відповідно до розроблених заходів, перед пологами поширеність карієсу і інтенсивність по КПВ з</w:t>
      </w:r>
      <w:r>
        <w:rPr>
          <w:kern w:val="28"/>
          <w:szCs w:val="28"/>
        </w:rPr>
        <w:t>а</w:t>
      </w:r>
      <w:r>
        <w:rPr>
          <w:kern w:val="28"/>
          <w:szCs w:val="28"/>
        </w:rPr>
        <w:t>лишалися без змін: відповідно 88,0±2,90 % і 5,08±0,30 бали. За період лікування і після його закінчення перед пологами і через 6 місяців після пологів у даній групі рецидиву (вторинного) карієсу та утворення нових каріозних п</w:t>
      </w:r>
      <w:r>
        <w:rPr>
          <w:kern w:val="28"/>
          <w:szCs w:val="28"/>
        </w:rPr>
        <w:t>о</w:t>
      </w:r>
      <w:r>
        <w:rPr>
          <w:kern w:val="28"/>
          <w:szCs w:val="28"/>
        </w:rPr>
        <w:t>рожнин не спостерігалося. Ускладнення карієсу (пульпіти) перед пологами сп</w:t>
      </w:r>
      <w:r>
        <w:rPr>
          <w:kern w:val="28"/>
          <w:szCs w:val="28"/>
        </w:rPr>
        <w:t>о</w:t>
      </w:r>
      <w:r>
        <w:rPr>
          <w:kern w:val="28"/>
          <w:szCs w:val="28"/>
        </w:rPr>
        <w:t>стерігалося у 4 (16,0 %) юних вагітних даної групи.</w:t>
      </w:r>
    </w:p>
    <w:p w:rsidR="0096789B" w:rsidRDefault="0096789B" w:rsidP="0096789B">
      <w:pPr>
        <w:pStyle w:val="aff8"/>
        <w:spacing w:line="240" w:lineRule="auto"/>
        <w:ind w:left="0" w:right="0" w:firstLine="709"/>
        <w:rPr>
          <w:kern w:val="28"/>
          <w:szCs w:val="28"/>
        </w:rPr>
      </w:pPr>
      <w:r>
        <w:rPr>
          <w:kern w:val="28"/>
          <w:szCs w:val="28"/>
        </w:rPr>
        <w:t>У контрольній групі у 20 здорових невагітних і юних пацієнток, що не народжували, які одержували загальноприйняту стоматологічну допомогу, через пів року після проведеного лікування рецидив (вторинний) карієс, а також утв</w:t>
      </w:r>
      <w:r>
        <w:rPr>
          <w:kern w:val="28"/>
          <w:szCs w:val="28"/>
        </w:rPr>
        <w:t>о</w:t>
      </w:r>
      <w:r>
        <w:rPr>
          <w:kern w:val="28"/>
          <w:szCs w:val="28"/>
        </w:rPr>
        <w:t>рення нових каріозних порожнин спостерігалися у 4 (20,0 %), а через 6 м</w:t>
      </w:r>
      <w:r>
        <w:rPr>
          <w:kern w:val="28"/>
          <w:szCs w:val="28"/>
        </w:rPr>
        <w:t>і</w:t>
      </w:r>
      <w:r>
        <w:rPr>
          <w:kern w:val="28"/>
          <w:szCs w:val="28"/>
        </w:rPr>
        <w:t>сяців — у 3 (15,0 %). Поширеність карієсу залишалася без змін — 85,0±2,30 %, і</w:t>
      </w:r>
      <w:r>
        <w:rPr>
          <w:kern w:val="28"/>
          <w:szCs w:val="28"/>
        </w:rPr>
        <w:t>н</w:t>
      </w:r>
      <w:r>
        <w:rPr>
          <w:kern w:val="28"/>
          <w:szCs w:val="28"/>
        </w:rPr>
        <w:t>тенсивність по КПВ підвищилася з 3,85±0,19 до 4,10±0,21 балів, а ще через півроку склала 4,30±0,21 балів. Приріст карієсу, незважаючи на лікувально-профілактичні зах</w:t>
      </w:r>
      <w:r>
        <w:rPr>
          <w:kern w:val="28"/>
          <w:szCs w:val="28"/>
        </w:rPr>
        <w:t>о</w:t>
      </w:r>
      <w:r>
        <w:rPr>
          <w:kern w:val="28"/>
          <w:szCs w:val="28"/>
        </w:rPr>
        <w:t>ди, що проводилися, склав 0,35±0,01 балів, а через 6 місяців — 0,25±0,01 балів. Ускладнення карієсу (пульпіти) спостерігалися у 3 (15,0 %) юних пацієнток, а через півроку — у 1 (5,00 %) юної пацієнтки контрольної гр</w:t>
      </w:r>
      <w:r>
        <w:rPr>
          <w:kern w:val="28"/>
          <w:szCs w:val="28"/>
        </w:rPr>
        <w:t>у</w:t>
      </w:r>
      <w:r>
        <w:rPr>
          <w:kern w:val="28"/>
          <w:szCs w:val="28"/>
        </w:rPr>
        <w:t xml:space="preserve">пи. </w:t>
      </w:r>
    </w:p>
    <w:p w:rsidR="0096789B" w:rsidRDefault="0096789B" w:rsidP="0096789B">
      <w:pPr>
        <w:pStyle w:val="aff8"/>
        <w:spacing w:line="240" w:lineRule="auto"/>
        <w:ind w:left="0" w:right="0" w:firstLine="709"/>
        <w:rPr>
          <w:kern w:val="28"/>
          <w:szCs w:val="28"/>
        </w:rPr>
      </w:pPr>
      <w:r>
        <w:rPr>
          <w:kern w:val="28"/>
          <w:szCs w:val="28"/>
        </w:rPr>
        <w:t xml:space="preserve">При вивчанні електролітів (кальцій, фосфор та магній) в слині у основній групі до лікування відзначалось їх достовірне зниження, ніж у групі порівняння і в контрольної групі, а після лікування в основній групі ці показники наближались до групи порівняння і контрольної групи. При вивчанні АКТГ в слині в основній групі виявлено його достовірне збільшення до лікування стосовно групи порівняння та контрольної групи і зниження після лікування, при визначенні естріолу в слині виявлено достовірне зменшення їх до лікування, ніж у групі порівняння і збільшення після лікування (р&lt;0,05)     (табл. 1). </w:t>
      </w:r>
    </w:p>
    <w:p w:rsidR="0096789B" w:rsidRDefault="0096789B" w:rsidP="0096789B">
      <w:pPr>
        <w:pStyle w:val="aff8"/>
        <w:spacing w:line="240" w:lineRule="auto"/>
        <w:ind w:left="0" w:right="0" w:firstLine="709"/>
        <w:rPr>
          <w:kern w:val="28"/>
          <w:szCs w:val="28"/>
        </w:rPr>
      </w:pPr>
    </w:p>
    <w:p w:rsidR="0096789B" w:rsidRDefault="0096789B" w:rsidP="0096789B">
      <w:pPr>
        <w:pStyle w:val="aff8"/>
        <w:spacing w:line="240" w:lineRule="auto"/>
        <w:ind w:left="0" w:right="0"/>
        <w:jc w:val="right"/>
        <w:rPr>
          <w:kern w:val="28"/>
          <w:szCs w:val="28"/>
        </w:rPr>
      </w:pPr>
      <w:r>
        <w:rPr>
          <w:i/>
          <w:iCs/>
          <w:kern w:val="28"/>
          <w:szCs w:val="28"/>
        </w:rPr>
        <w:t>Таблиця 1</w:t>
      </w:r>
    </w:p>
    <w:p w:rsidR="0096789B" w:rsidRDefault="0096789B" w:rsidP="0096789B">
      <w:pPr>
        <w:pStyle w:val="aff8"/>
        <w:spacing w:line="240" w:lineRule="auto"/>
        <w:ind w:left="0" w:right="0"/>
        <w:jc w:val="center"/>
        <w:rPr>
          <w:kern w:val="28"/>
          <w:szCs w:val="28"/>
        </w:rPr>
      </w:pPr>
      <w:r>
        <w:rPr>
          <w:b/>
          <w:bCs/>
          <w:kern w:val="28"/>
          <w:szCs w:val="28"/>
        </w:rPr>
        <w:t>Показники мінерального та гормонального обміну в слині у юних пацієнток до та після лікування (перед пологами) (М±m</w:t>
      </w:r>
      <w:r>
        <w:rPr>
          <w:kern w:val="28"/>
          <w:szCs w:val="28"/>
        </w:rPr>
        <w:t>)</w:t>
      </w:r>
    </w:p>
    <w:p w:rsidR="0096789B" w:rsidRDefault="0096789B" w:rsidP="0096789B">
      <w:pPr>
        <w:pStyle w:val="aff8"/>
        <w:spacing w:line="240" w:lineRule="auto"/>
        <w:ind w:left="0" w:right="0"/>
        <w:rPr>
          <w:kern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304"/>
        <w:gridCol w:w="2098"/>
        <w:gridCol w:w="2098"/>
        <w:gridCol w:w="2211"/>
        <w:gridCol w:w="1871"/>
      </w:tblGrid>
      <w:tr w:rsidR="0096789B" w:rsidTr="00A46E66">
        <w:trPr>
          <w:jc w:val="center"/>
        </w:trPr>
        <w:tc>
          <w:tcPr>
            <w:tcW w:w="1304" w:type="dxa"/>
            <w:tcBorders>
              <w:top w:val="single" w:sz="8" w:space="0" w:color="auto"/>
              <w:left w:val="single" w:sz="8" w:space="0" w:color="auto"/>
              <w:bottom w:val="single" w:sz="8" w:space="0" w:color="auto"/>
            </w:tcBorders>
            <w:vAlign w:val="center"/>
          </w:tcPr>
          <w:p w:rsidR="0096789B" w:rsidRDefault="0096789B" w:rsidP="00A46E66">
            <w:pPr>
              <w:spacing w:before="100" w:after="100"/>
              <w:jc w:val="center"/>
              <w:rPr>
                <w:kern w:val="28"/>
                <w:sz w:val="28"/>
                <w:szCs w:val="28"/>
                <w:lang w:val="uk-UA"/>
              </w:rPr>
            </w:pPr>
            <w:r>
              <w:rPr>
                <w:kern w:val="28"/>
                <w:sz w:val="28"/>
                <w:szCs w:val="28"/>
                <w:lang w:val="uk-UA"/>
              </w:rPr>
              <w:t>Показник</w:t>
            </w:r>
          </w:p>
        </w:tc>
        <w:tc>
          <w:tcPr>
            <w:tcW w:w="2098" w:type="dxa"/>
            <w:tcBorders>
              <w:top w:val="single" w:sz="8" w:space="0" w:color="auto"/>
              <w:bottom w:val="single" w:sz="8" w:space="0" w:color="auto"/>
              <w:right w:val="single" w:sz="8" w:space="0" w:color="auto"/>
            </w:tcBorders>
            <w:vAlign w:val="center"/>
          </w:tcPr>
          <w:p w:rsidR="0096789B" w:rsidRDefault="0096789B" w:rsidP="00A46E66">
            <w:pPr>
              <w:shd w:val="clear" w:color="auto" w:fill="FFFFFF"/>
              <w:spacing w:before="100" w:after="100"/>
              <w:jc w:val="center"/>
              <w:rPr>
                <w:kern w:val="28"/>
                <w:sz w:val="28"/>
                <w:szCs w:val="28"/>
                <w:lang w:val="uk-UA"/>
              </w:rPr>
            </w:pPr>
            <w:r>
              <w:rPr>
                <w:kern w:val="28"/>
                <w:sz w:val="28"/>
                <w:szCs w:val="28"/>
                <w:lang w:val="uk-UA"/>
              </w:rPr>
              <w:t>Обстеження</w:t>
            </w:r>
          </w:p>
        </w:tc>
        <w:tc>
          <w:tcPr>
            <w:tcW w:w="2098" w:type="dxa"/>
            <w:tcBorders>
              <w:top w:val="single" w:sz="8" w:space="0" w:color="auto"/>
              <w:left w:val="single" w:sz="8" w:space="0" w:color="auto"/>
              <w:bottom w:val="single" w:sz="8" w:space="0" w:color="auto"/>
            </w:tcBorders>
            <w:vAlign w:val="center"/>
          </w:tcPr>
          <w:p w:rsidR="0096789B" w:rsidRDefault="0096789B" w:rsidP="00A46E66">
            <w:pPr>
              <w:shd w:val="clear" w:color="auto" w:fill="FFFFFF"/>
              <w:spacing w:before="100" w:after="100"/>
              <w:jc w:val="center"/>
              <w:rPr>
                <w:kern w:val="28"/>
                <w:sz w:val="28"/>
                <w:szCs w:val="28"/>
                <w:lang w:val="uk-UA"/>
              </w:rPr>
            </w:pPr>
            <w:r>
              <w:rPr>
                <w:kern w:val="28"/>
                <w:sz w:val="28"/>
                <w:szCs w:val="28"/>
                <w:lang w:val="uk-UA"/>
              </w:rPr>
              <w:t>Основна група, n=117</w:t>
            </w:r>
          </w:p>
        </w:tc>
        <w:tc>
          <w:tcPr>
            <w:tcW w:w="2211" w:type="dxa"/>
            <w:tcBorders>
              <w:top w:val="single" w:sz="8" w:space="0" w:color="auto"/>
              <w:bottom w:val="single" w:sz="8" w:space="0" w:color="auto"/>
            </w:tcBorders>
            <w:vAlign w:val="center"/>
          </w:tcPr>
          <w:p w:rsidR="0096789B" w:rsidRDefault="0096789B" w:rsidP="00A46E66">
            <w:pPr>
              <w:spacing w:before="100" w:after="100"/>
              <w:jc w:val="center"/>
              <w:rPr>
                <w:kern w:val="28"/>
                <w:sz w:val="28"/>
                <w:szCs w:val="28"/>
                <w:lang w:val="uk-UA"/>
              </w:rPr>
            </w:pPr>
            <w:r>
              <w:rPr>
                <w:kern w:val="28"/>
                <w:sz w:val="28"/>
                <w:szCs w:val="28"/>
                <w:lang w:val="uk-UA"/>
              </w:rPr>
              <w:t>Група порівняння, n=25</w:t>
            </w:r>
          </w:p>
        </w:tc>
        <w:tc>
          <w:tcPr>
            <w:tcW w:w="1871" w:type="dxa"/>
            <w:tcBorders>
              <w:top w:val="single" w:sz="8" w:space="0" w:color="auto"/>
              <w:bottom w:val="single" w:sz="8" w:space="0" w:color="auto"/>
              <w:right w:val="single" w:sz="8" w:space="0" w:color="auto"/>
            </w:tcBorders>
            <w:vAlign w:val="center"/>
          </w:tcPr>
          <w:p w:rsidR="0096789B" w:rsidRDefault="0096789B" w:rsidP="00A46E66">
            <w:pPr>
              <w:shd w:val="clear" w:color="auto" w:fill="FFFFFF"/>
              <w:spacing w:before="100" w:after="100"/>
              <w:jc w:val="center"/>
              <w:rPr>
                <w:kern w:val="28"/>
                <w:sz w:val="28"/>
                <w:szCs w:val="28"/>
                <w:lang w:val="uk-UA"/>
              </w:rPr>
            </w:pPr>
            <w:r>
              <w:rPr>
                <w:kern w:val="28"/>
                <w:sz w:val="28"/>
                <w:szCs w:val="28"/>
                <w:lang w:val="uk-UA"/>
              </w:rPr>
              <w:t>Контрольна група, n=20</w:t>
            </w:r>
          </w:p>
        </w:tc>
      </w:tr>
      <w:tr w:rsidR="0096789B" w:rsidTr="00A46E66">
        <w:trPr>
          <w:cantSplit/>
          <w:jc w:val="center"/>
        </w:trPr>
        <w:tc>
          <w:tcPr>
            <w:tcW w:w="1304" w:type="dxa"/>
            <w:vMerge w:val="restart"/>
            <w:tcBorders>
              <w:top w:val="single" w:sz="8" w:space="0" w:color="auto"/>
              <w:left w:val="single" w:sz="8" w:space="0" w:color="auto"/>
            </w:tcBorders>
            <w:vAlign w:val="center"/>
          </w:tcPr>
          <w:p w:rsidR="0096789B" w:rsidRDefault="0096789B" w:rsidP="00A46E66">
            <w:pPr>
              <w:shd w:val="clear" w:color="auto" w:fill="FFFFFF"/>
              <w:spacing w:before="100" w:after="100"/>
              <w:rPr>
                <w:kern w:val="28"/>
                <w:sz w:val="28"/>
                <w:szCs w:val="28"/>
                <w:lang w:val="uk-UA"/>
              </w:rPr>
            </w:pPr>
            <w:r>
              <w:rPr>
                <w:kern w:val="28"/>
                <w:sz w:val="28"/>
                <w:szCs w:val="28"/>
                <w:lang w:val="uk-UA"/>
              </w:rPr>
              <w:t>Кальцій, ммоль/л</w:t>
            </w:r>
          </w:p>
        </w:tc>
        <w:tc>
          <w:tcPr>
            <w:tcW w:w="2098" w:type="dxa"/>
            <w:tcBorders>
              <w:top w:val="single" w:sz="8" w:space="0" w:color="auto"/>
              <w:right w:val="single" w:sz="8" w:space="0" w:color="auto"/>
            </w:tcBorders>
          </w:tcPr>
          <w:p w:rsidR="0096789B" w:rsidRDefault="0096789B" w:rsidP="00A46E66">
            <w:pPr>
              <w:shd w:val="clear" w:color="auto" w:fill="FFFFFF"/>
              <w:spacing w:before="100" w:after="100"/>
              <w:jc w:val="center"/>
              <w:rPr>
                <w:kern w:val="28"/>
                <w:sz w:val="28"/>
                <w:szCs w:val="28"/>
                <w:lang w:val="uk-UA"/>
              </w:rPr>
            </w:pPr>
            <w:r>
              <w:rPr>
                <w:kern w:val="28"/>
                <w:sz w:val="28"/>
                <w:szCs w:val="28"/>
                <w:lang w:val="uk-UA"/>
              </w:rPr>
              <w:t>до лікування</w:t>
            </w:r>
          </w:p>
        </w:tc>
        <w:tc>
          <w:tcPr>
            <w:tcW w:w="2098" w:type="dxa"/>
            <w:tcBorders>
              <w:top w:val="single" w:sz="8" w:space="0" w:color="auto"/>
              <w:left w:val="single" w:sz="8" w:space="0" w:color="auto"/>
            </w:tcBorders>
            <w:vAlign w:val="center"/>
          </w:tcPr>
          <w:p w:rsidR="0096789B" w:rsidRDefault="0096789B" w:rsidP="00A46E66">
            <w:pPr>
              <w:shd w:val="clear" w:color="auto" w:fill="FFFFFF"/>
              <w:spacing w:before="100" w:after="100"/>
              <w:jc w:val="center"/>
              <w:rPr>
                <w:kern w:val="28"/>
                <w:sz w:val="28"/>
                <w:szCs w:val="28"/>
                <w:lang w:val="uk-UA"/>
              </w:rPr>
            </w:pPr>
            <w:r>
              <w:rPr>
                <w:kern w:val="28"/>
                <w:sz w:val="28"/>
                <w:szCs w:val="28"/>
                <w:lang w:val="uk-UA"/>
              </w:rPr>
              <w:t>1,09±0,08 *</w:t>
            </w:r>
          </w:p>
        </w:tc>
        <w:tc>
          <w:tcPr>
            <w:tcW w:w="2211" w:type="dxa"/>
            <w:tcBorders>
              <w:top w:val="single" w:sz="8" w:space="0" w:color="auto"/>
            </w:tcBorders>
            <w:vAlign w:val="center"/>
          </w:tcPr>
          <w:p w:rsidR="0096789B" w:rsidRDefault="0096789B" w:rsidP="00A46E66">
            <w:pPr>
              <w:shd w:val="clear" w:color="auto" w:fill="FFFFFF"/>
              <w:spacing w:before="100" w:after="100"/>
              <w:jc w:val="center"/>
              <w:rPr>
                <w:kern w:val="28"/>
                <w:sz w:val="28"/>
                <w:szCs w:val="28"/>
                <w:lang w:val="uk-UA"/>
              </w:rPr>
            </w:pPr>
            <w:r>
              <w:rPr>
                <w:kern w:val="28"/>
                <w:sz w:val="28"/>
                <w:szCs w:val="28"/>
                <w:lang w:val="uk-UA"/>
              </w:rPr>
              <w:t>1,27±0,10 *</w:t>
            </w:r>
          </w:p>
        </w:tc>
        <w:tc>
          <w:tcPr>
            <w:tcW w:w="1871" w:type="dxa"/>
            <w:tcBorders>
              <w:top w:val="single" w:sz="8" w:space="0" w:color="auto"/>
              <w:right w:val="single" w:sz="8" w:space="0" w:color="auto"/>
            </w:tcBorders>
            <w:vAlign w:val="center"/>
          </w:tcPr>
          <w:p w:rsidR="0096789B" w:rsidRDefault="0096789B" w:rsidP="00A46E66">
            <w:pPr>
              <w:shd w:val="clear" w:color="auto" w:fill="FFFFFF"/>
              <w:spacing w:before="100" w:after="100"/>
              <w:jc w:val="center"/>
              <w:rPr>
                <w:kern w:val="28"/>
                <w:sz w:val="28"/>
                <w:szCs w:val="28"/>
                <w:lang w:val="uk-UA"/>
              </w:rPr>
            </w:pPr>
            <w:r>
              <w:rPr>
                <w:kern w:val="28"/>
                <w:sz w:val="28"/>
                <w:szCs w:val="28"/>
                <w:lang w:val="uk-UA"/>
              </w:rPr>
              <w:t>1,90±0,11</w:t>
            </w:r>
          </w:p>
        </w:tc>
      </w:tr>
      <w:tr w:rsidR="0096789B" w:rsidTr="00A46E66">
        <w:trPr>
          <w:cantSplit/>
          <w:jc w:val="center"/>
        </w:trPr>
        <w:tc>
          <w:tcPr>
            <w:tcW w:w="1304" w:type="dxa"/>
            <w:vMerge/>
            <w:tcBorders>
              <w:left w:val="single" w:sz="8" w:space="0" w:color="auto"/>
              <w:bottom w:val="single" w:sz="8" w:space="0" w:color="auto"/>
            </w:tcBorders>
            <w:vAlign w:val="center"/>
          </w:tcPr>
          <w:p w:rsidR="0096789B" w:rsidRDefault="0096789B" w:rsidP="00A46E66">
            <w:pPr>
              <w:shd w:val="clear" w:color="auto" w:fill="FFFFFF"/>
              <w:spacing w:before="100" w:after="100"/>
              <w:rPr>
                <w:kern w:val="28"/>
                <w:sz w:val="28"/>
                <w:szCs w:val="28"/>
                <w:lang w:val="uk-UA"/>
              </w:rPr>
            </w:pPr>
          </w:p>
        </w:tc>
        <w:tc>
          <w:tcPr>
            <w:tcW w:w="2098" w:type="dxa"/>
            <w:tcBorders>
              <w:bottom w:val="single" w:sz="8" w:space="0" w:color="auto"/>
              <w:right w:val="single" w:sz="8" w:space="0" w:color="auto"/>
            </w:tcBorders>
          </w:tcPr>
          <w:p w:rsidR="0096789B" w:rsidRDefault="0096789B" w:rsidP="00A46E66">
            <w:pPr>
              <w:shd w:val="clear" w:color="auto" w:fill="FFFFFF"/>
              <w:spacing w:before="100" w:after="100"/>
              <w:jc w:val="center"/>
              <w:rPr>
                <w:kern w:val="28"/>
                <w:sz w:val="28"/>
                <w:szCs w:val="28"/>
                <w:lang w:val="uk-UA"/>
              </w:rPr>
            </w:pPr>
            <w:r>
              <w:rPr>
                <w:kern w:val="28"/>
                <w:sz w:val="28"/>
                <w:szCs w:val="28"/>
                <w:lang w:val="uk-UA"/>
              </w:rPr>
              <w:t>після лікування</w:t>
            </w:r>
          </w:p>
        </w:tc>
        <w:tc>
          <w:tcPr>
            <w:tcW w:w="2098" w:type="dxa"/>
            <w:tcBorders>
              <w:left w:val="single" w:sz="8" w:space="0" w:color="auto"/>
              <w:bottom w:val="single" w:sz="8" w:space="0" w:color="auto"/>
            </w:tcBorders>
            <w:vAlign w:val="center"/>
          </w:tcPr>
          <w:p w:rsidR="0096789B" w:rsidRDefault="0096789B" w:rsidP="00A46E66">
            <w:pPr>
              <w:shd w:val="clear" w:color="auto" w:fill="FFFFFF"/>
              <w:spacing w:before="100" w:after="100"/>
              <w:jc w:val="center"/>
              <w:rPr>
                <w:kern w:val="28"/>
                <w:sz w:val="28"/>
                <w:szCs w:val="28"/>
                <w:lang w:val="uk-UA"/>
              </w:rPr>
            </w:pPr>
            <w:r>
              <w:rPr>
                <w:kern w:val="28"/>
                <w:sz w:val="28"/>
                <w:szCs w:val="28"/>
                <w:lang w:val="uk-UA"/>
              </w:rPr>
              <w:t>1,84±0,12 *</w:t>
            </w:r>
          </w:p>
        </w:tc>
        <w:tc>
          <w:tcPr>
            <w:tcW w:w="2211" w:type="dxa"/>
            <w:tcBorders>
              <w:bottom w:val="single" w:sz="8" w:space="0" w:color="auto"/>
            </w:tcBorders>
            <w:vAlign w:val="center"/>
          </w:tcPr>
          <w:p w:rsidR="0096789B" w:rsidRDefault="0096789B" w:rsidP="00A46E66">
            <w:pPr>
              <w:shd w:val="clear" w:color="auto" w:fill="FFFFFF"/>
              <w:spacing w:before="100" w:after="100"/>
              <w:jc w:val="center"/>
              <w:rPr>
                <w:kern w:val="28"/>
                <w:sz w:val="28"/>
                <w:szCs w:val="28"/>
                <w:lang w:val="uk-UA"/>
              </w:rPr>
            </w:pPr>
            <w:r>
              <w:rPr>
                <w:kern w:val="28"/>
                <w:sz w:val="28"/>
                <w:szCs w:val="28"/>
                <w:lang w:val="uk-UA"/>
              </w:rPr>
              <w:t>2,03±0,14</w:t>
            </w:r>
          </w:p>
        </w:tc>
        <w:tc>
          <w:tcPr>
            <w:tcW w:w="1871" w:type="dxa"/>
            <w:tcBorders>
              <w:bottom w:val="single" w:sz="8" w:space="0" w:color="auto"/>
              <w:right w:val="single" w:sz="8" w:space="0" w:color="auto"/>
            </w:tcBorders>
            <w:vAlign w:val="center"/>
          </w:tcPr>
          <w:p w:rsidR="0096789B" w:rsidRDefault="0096789B" w:rsidP="00A46E66">
            <w:pPr>
              <w:shd w:val="clear" w:color="auto" w:fill="FFFFFF"/>
              <w:spacing w:before="100" w:after="100"/>
              <w:jc w:val="center"/>
              <w:rPr>
                <w:kern w:val="28"/>
                <w:sz w:val="28"/>
                <w:szCs w:val="28"/>
                <w:lang w:val="uk-UA"/>
              </w:rPr>
            </w:pPr>
            <w:r>
              <w:rPr>
                <w:kern w:val="28"/>
                <w:sz w:val="28"/>
                <w:szCs w:val="28"/>
                <w:lang w:val="uk-UA"/>
              </w:rPr>
              <w:t>2,19±0,20</w:t>
            </w:r>
          </w:p>
        </w:tc>
      </w:tr>
      <w:tr w:rsidR="0096789B" w:rsidTr="00A46E66">
        <w:trPr>
          <w:cantSplit/>
          <w:jc w:val="center"/>
        </w:trPr>
        <w:tc>
          <w:tcPr>
            <w:tcW w:w="1304" w:type="dxa"/>
            <w:vMerge w:val="restart"/>
            <w:tcBorders>
              <w:top w:val="single" w:sz="8" w:space="0" w:color="auto"/>
              <w:left w:val="single" w:sz="8" w:space="0" w:color="auto"/>
            </w:tcBorders>
            <w:vAlign w:val="center"/>
          </w:tcPr>
          <w:p w:rsidR="0096789B" w:rsidRDefault="0096789B" w:rsidP="00A46E66">
            <w:pPr>
              <w:shd w:val="clear" w:color="auto" w:fill="FFFFFF"/>
              <w:spacing w:before="100" w:after="100"/>
              <w:rPr>
                <w:kern w:val="28"/>
                <w:sz w:val="28"/>
                <w:szCs w:val="28"/>
                <w:lang w:val="uk-UA"/>
              </w:rPr>
            </w:pPr>
            <w:r>
              <w:rPr>
                <w:kern w:val="28"/>
                <w:sz w:val="28"/>
                <w:szCs w:val="28"/>
                <w:lang w:val="uk-UA"/>
              </w:rPr>
              <w:lastRenderedPageBreak/>
              <w:t>Фосфор, ммоль/л</w:t>
            </w:r>
          </w:p>
        </w:tc>
        <w:tc>
          <w:tcPr>
            <w:tcW w:w="2098" w:type="dxa"/>
            <w:tcBorders>
              <w:top w:val="single" w:sz="8" w:space="0" w:color="auto"/>
              <w:right w:val="single" w:sz="8" w:space="0" w:color="auto"/>
            </w:tcBorders>
          </w:tcPr>
          <w:p w:rsidR="0096789B" w:rsidRDefault="0096789B" w:rsidP="00A46E66">
            <w:pPr>
              <w:shd w:val="clear" w:color="auto" w:fill="FFFFFF"/>
              <w:spacing w:before="100" w:after="100"/>
              <w:jc w:val="center"/>
              <w:rPr>
                <w:kern w:val="28"/>
                <w:sz w:val="28"/>
                <w:szCs w:val="28"/>
                <w:lang w:val="uk-UA"/>
              </w:rPr>
            </w:pPr>
            <w:r>
              <w:rPr>
                <w:kern w:val="28"/>
                <w:sz w:val="28"/>
                <w:szCs w:val="28"/>
                <w:lang w:val="uk-UA"/>
              </w:rPr>
              <w:t>до лікування</w:t>
            </w:r>
          </w:p>
        </w:tc>
        <w:tc>
          <w:tcPr>
            <w:tcW w:w="2098" w:type="dxa"/>
            <w:tcBorders>
              <w:top w:val="single" w:sz="8" w:space="0" w:color="auto"/>
              <w:left w:val="single" w:sz="8" w:space="0" w:color="auto"/>
            </w:tcBorders>
            <w:vAlign w:val="center"/>
          </w:tcPr>
          <w:p w:rsidR="0096789B" w:rsidRDefault="0096789B" w:rsidP="00A46E66">
            <w:pPr>
              <w:shd w:val="clear" w:color="auto" w:fill="FFFFFF"/>
              <w:spacing w:before="100" w:after="100"/>
              <w:jc w:val="center"/>
              <w:rPr>
                <w:kern w:val="28"/>
                <w:sz w:val="28"/>
                <w:szCs w:val="28"/>
                <w:lang w:val="uk-UA"/>
              </w:rPr>
            </w:pPr>
            <w:r>
              <w:rPr>
                <w:kern w:val="28"/>
                <w:sz w:val="28"/>
                <w:szCs w:val="28"/>
                <w:lang w:val="uk-UA"/>
              </w:rPr>
              <w:t>2,36±0,10 * **</w:t>
            </w:r>
          </w:p>
        </w:tc>
        <w:tc>
          <w:tcPr>
            <w:tcW w:w="2211" w:type="dxa"/>
            <w:tcBorders>
              <w:top w:val="single" w:sz="8" w:space="0" w:color="auto"/>
            </w:tcBorders>
            <w:vAlign w:val="center"/>
          </w:tcPr>
          <w:p w:rsidR="0096789B" w:rsidRDefault="0096789B" w:rsidP="00A46E66">
            <w:pPr>
              <w:shd w:val="clear" w:color="auto" w:fill="FFFFFF"/>
              <w:spacing w:before="100" w:after="100"/>
              <w:jc w:val="center"/>
              <w:rPr>
                <w:kern w:val="28"/>
                <w:sz w:val="28"/>
                <w:szCs w:val="28"/>
                <w:lang w:val="uk-UA"/>
              </w:rPr>
            </w:pPr>
            <w:r>
              <w:rPr>
                <w:kern w:val="28"/>
                <w:sz w:val="28"/>
                <w:szCs w:val="28"/>
                <w:lang w:val="uk-UA"/>
              </w:rPr>
              <w:t>2,64±0,13 *</w:t>
            </w:r>
          </w:p>
        </w:tc>
        <w:tc>
          <w:tcPr>
            <w:tcW w:w="1871" w:type="dxa"/>
            <w:tcBorders>
              <w:top w:val="single" w:sz="8" w:space="0" w:color="auto"/>
              <w:right w:val="single" w:sz="8" w:space="0" w:color="auto"/>
            </w:tcBorders>
            <w:vAlign w:val="center"/>
          </w:tcPr>
          <w:p w:rsidR="0096789B" w:rsidRDefault="0096789B" w:rsidP="00A46E66">
            <w:pPr>
              <w:shd w:val="clear" w:color="auto" w:fill="FFFFFF"/>
              <w:spacing w:before="100" w:after="100"/>
              <w:jc w:val="center"/>
              <w:rPr>
                <w:kern w:val="28"/>
                <w:sz w:val="28"/>
                <w:szCs w:val="28"/>
                <w:lang w:val="uk-UA"/>
              </w:rPr>
            </w:pPr>
            <w:r>
              <w:rPr>
                <w:kern w:val="28"/>
                <w:sz w:val="28"/>
                <w:szCs w:val="28"/>
                <w:lang w:val="uk-UA"/>
              </w:rPr>
              <w:t>3,37±0,21</w:t>
            </w:r>
          </w:p>
        </w:tc>
      </w:tr>
      <w:tr w:rsidR="0096789B" w:rsidTr="00A46E66">
        <w:trPr>
          <w:cantSplit/>
          <w:jc w:val="center"/>
        </w:trPr>
        <w:tc>
          <w:tcPr>
            <w:tcW w:w="1304" w:type="dxa"/>
            <w:vMerge/>
            <w:tcBorders>
              <w:left w:val="single" w:sz="8" w:space="0" w:color="auto"/>
              <w:bottom w:val="single" w:sz="8" w:space="0" w:color="auto"/>
            </w:tcBorders>
            <w:vAlign w:val="center"/>
          </w:tcPr>
          <w:p w:rsidR="0096789B" w:rsidRDefault="0096789B" w:rsidP="00A46E66">
            <w:pPr>
              <w:shd w:val="clear" w:color="auto" w:fill="FFFFFF"/>
              <w:spacing w:before="100" w:after="100"/>
              <w:rPr>
                <w:kern w:val="28"/>
                <w:sz w:val="28"/>
                <w:szCs w:val="28"/>
                <w:lang w:val="uk-UA"/>
              </w:rPr>
            </w:pPr>
          </w:p>
        </w:tc>
        <w:tc>
          <w:tcPr>
            <w:tcW w:w="2098" w:type="dxa"/>
            <w:tcBorders>
              <w:bottom w:val="single" w:sz="8" w:space="0" w:color="auto"/>
              <w:right w:val="single" w:sz="8" w:space="0" w:color="auto"/>
            </w:tcBorders>
          </w:tcPr>
          <w:p w:rsidR="0096789B" w:rsidRDefault="0096789B" w:rsidP="00A46E66">
            <w:pPr>
              <w:shd w:val="clear" w:color="auto" w:fill="FFFFFF"/>
              <w:spacing w:before="100" w:after="100"/>
              <w:jc w:val="center"/>
              <w:rPr>
                <w:kern w:val="28"/>
                <w:sz w:val="28"/>
                <w:szCs w:val="28"/>
                <w:lang w:val="uk-UA"/>
              </w:rPr>
            </w:pPr>
            <w:r>
              <w:rPr>
                <w:kern w:val="28"/>
                <w:sz w:val="28"/>
                <w:szCs w:val="28"/>
                <w:lang w:val="uk-UA"/>
              </w:rPr>
              <w:t>після лікування</w:t>
            </w:r>
          </w:p>
        </w:tc>
        <w:tc>
          <w:tcPr>
            <w:tcW w:w="2098" w:type="dxa"/>
            <w:tcBorders>
              <w:left w:val="single" w:sz="8" w:space="0" w:color="auto"/>
              <w:bottom w:val="single" w:sz="8" w:space="0" w:color="auto"/>
            </w:tcBorders>
            <w:vAlign w:val="center"/>
          </w:tcPr>
          <w:p w:rsidR="0096789B" w:rsidRDefault="0096789B" w:rsidP="00A46E66">
            <w:pPr>
              <w:shd w:val="clear" w:color="auto" w:fill="FFFFFF"/>
              <w:spacing w:before="100" w:after="100"/>
              <w:jc w:val="center"/>
              <w:rPr>
                <w:kern w:val="28"/>
                <w:sz w:val="28"/>
                <w:szCs w:val="28"/>
                <w:lang w:val="uk-UA"/>
              </w:rPr>
            </w:pPr>
            <w:r>
              <w:rPr>
                <w:kern w:val="28"/>
                <w:sz w:val="28"/>
                <w:szCs w:val="28"/>
                <w:lang w:val="uk-UA"/>
              </w:rPr>
              <w:t>3,72±0,19 *</w:t>
            </w:r>
          </w:p>
        </w:tc>
        <w:tc>
          <w:tcPr>
            <w:tcW w:w="2211" w:type="dxa"/>
            <w:tcBorders>
              <w:bottom w:val="single" w:sz="8" w:space="0" w:color="auto"/>
            </w:tcBorders>
            <w:vAlign w:val="center"/>
          </w:tcPr>
          <w:p w:rsidR="0096789B" w:rsidRDefault="0096789B" w:rsidP="00A46E66">
            <w:pPr>
              <w:shd w:val="clear" w:color="auto" w:fill="FFFFFF"/>
              <w:spacing w:before="100" w:after="100"/>
              <w:jc w:val="center"/>
              <w:rPr>
                <w:kern w:val="28"/>
                <w:sz w:val="28"/>
                <w:szCs w:val="28"/>
                <w:lang w:val="uk-UA"/>
              </w:rPr>
            </w:pPr>
            <w:r>
              <w:rPr>
                <w:kern w:val="28"/>
                <w:sz w:val="28"/>
                <w:szCs w:val="28"/>
                <w:lang w:val="uk-UA"/>
              </w:rPr>
              <w:t>3,89±0,27</w:t>
            </w:r>
          </w:p>
        </w:tc>
        <w:tc>
          <w:tcPr>
            <w:tcW w:w="1871" w:type="dxa"/>
            <w:tcBorders>
              <w:bottom w:val="single" w:sz="8" w:space="0" w:color="auto"/>
              <w:right w:val="single" w:sz="8" w:space="0" w:color="auto"/>
            </w:tcBorders>
            <w:vAlign w:val="center"/>
          </w:tcPr>
          <w:p w:rsidR="0096789B" w:rsidRDefault="0096789B" w:rsidP="00A46E66">
            <w:pPr>
              <w:shd w:val="clear" w:color="auto" w:fill="FFFFFF"/>
              <w:spacing w:before="100" w:after="100"/>
              <w:jc w:val="center"/>
              <w:rPr>
                <w:kern w:val="28"/>
                <w:sz w:val="28"/>
                <w:szCs w:val="28"/>
                <w:lang w:val="uk-UA"/>
              </w:rPr>
            </w:pPr>
            <w:r>
              <w:rPr>
                <w:kern w:val="28"/>
                <w:sz w:val="28"/>
                <w:szCs w:val="28"/>
                <w:lang w:val="uk-UA"/>
              </w:rPr>
              <w:t>4,02±0,29</w:t>
            </w:r>
          </w:p>
        </w:tc>
      </w:tr>
      <w:tr w:rsidR="0096789B" w:rsidTr="00A46E66">
        <w:trPr>
          <w:cantSplit/>
          <w:jc w:val="center"/>
        </w:trPr>
        <w:tc>
          <w:tcPr>
            <w:tcW w:w="1304" w:type="dxa"/>
            <w:vMerge w:val="restart"/>
            <w:tcBorders>
              <w:top w:val="single" w:sz="8" w:space="0" w:color="auto"/>
              <w:left w:val="single" w:sz="8" w:space="0" w:color="auto"/>
            </w:tcBorders>
            <w:vAlign w:val="center"/>
          </w:tcPr>
          <w:p w:rsidR="0096789B" w:rsidRDefault="0096789B" w:rsidP="00A46E66">
            <w:pPr>
              <w:shd w:val="clear" w:color="auto" w:fill="FFFFFF"/>
              <w:spacing w:before="100" w:after="100"/>
              <w:rPr>
                <w:kern w:val="28"/>
                <w:sz w:val="28"/>
                <w:szCs w:val="28"/>
                <w:lang w:val="uk-UA"/>
              </w:rPr>
            </w:pPr>
            <w:r>
              <w:rPr>
                <w:kern w:val="28"/>
                <w:sz w:val="28"/>
                <w:szCs w:val="28"/>
                <w:lang w:val="uk-UA"/>
              </w:rPr>
              <w:t>Магній, ммоль/л</w:t>
            </w:r>
          </w:p>
        </w:tc>
        <w:tc>
          <w:tcPr>
            <w:tcW w:w="2098" w:type="dxa"/>
            <w:tcBorders>
              <w:top w:val="single" w:sz="8" w:space="0" w:color="auto"/>
              <w:right w:val="single" w:sz="8" w:space="0" w:color="auto"/>
            </w:tcBorders>
          </w:tcPr>
          <w:p w:rsidR="0096789B" w:rsidRDefault="0096789B" w:rsidP="00A46E66">
            <w:pPr>
              <w:shd w:val="clear" w:color="auto" w:fill="FFFFFF"/>
              <w:spacing w:before="100" w:after="100"/>
              <w:jc w:val="center"/>
              <w:rPr>
                <w:kern w:val="28"/>
                <w:sz w:val="28"/>
                <w:szCs w:val="28"/>
                <w:lang w:val="uk-UA"/>
              </w:rPr>
            </w:pPr>
            <w:r>
              <w:rPr>
                <w:kern w:val="28"/>
                <w:sz w:val="28"/>
                <w:szCs w:val="28"/>
                <w:lang w:val="uk-UA"/>
              </w:rPr>
              <w:t>до лікування</w:t>
            </w:r>
          </w:p>
        </w:tc>
        <w:tc>
          <w:tcPr>
            <w:tcW w:w="2098" w:type="dxa"/>
            <w:tcBorders>
              <w:top w:val="single" w:sz="8" w:space="0" w:color="auto"/>
              <w:left w:val="single" w:sz="8" w:space="0" w:color="auto"/>
            </w:tcBorders>
            <w:vAlign w:val="center"/>
          </w:tcPr>
          <w:p w:rsidR="0096789B" w:rsidRDefault="0096789B" w:rsidP="00A46E66">
            <w:pPr>
              <w:shd w:val="clear" w:color="auto" w:fill="FFFFFF"/>
              <w:spacing w:before="100" w:after="100"/>
              <w:jc w:val="center"/>
              <w:rPr>
                <w:kern w:val="28"/>
                <w:sz w:val="28"/>
                <w:szCs w:val="28"/>
                <w:lang w:val="uk-UA"/>
              </w:rPr>
            </w:pPr>
            <w:r>
              <w:rPr>
                <w:kern w:val="28"/>
                <w:sz w:val="28"/>
                <w:szCs w:val="28"/>
                <w:lang w:val="uk-UA"/>
              </w:rPr>
              <w:t>0,32±0,01 *</w:t>
            </w:r>
          </w:p>
        </w:tc>
        <w:tc>
          <w:tcPr>
            <w:tcW w:w="2211" w:type="dxa"/>
            <w:tcBorders>
              <w:top w:val="single" w:sz="8" w:space="0" w:color="auto"/>
            </w:tcBorders>
            <w:vAlign w:val="center"/>
          </w:tcPr>
          <w:p w:rsidR="0096789B" w:rsidRDefault="0096789B" w:rsidP="00A46E66">
            <w:pPr>
              <w:shd w:val="clear" w:color="auto" w:fill="FFFFFF"/>
              <w:spacing w:before="100" w:after="100"/>
              <w:jc w:val="center"/>
              <w:rPr>
                <w:kern w:val="28"/>
                <w:sz w:val="28"/>
                <w:szCs w:val="28"/>
                <w:lang w:val="uk-UA"/>
              </w:rPr>
            </w:pPr>
            <w:r>
              <w:rPr>
                <w:kern w:val="28"/>
                <w:sz w:val="28"/>
                <w:szCs w:val="28"/>
                <w:lang w:val="uk-UA"/>
              </w:rPr>
              <w:t>0,39±0,02 *</w:t>
            </w:r>
          </w:p>
        </w:tc>
        <w:tc>
          <w:tcPr>
            <w:tcW w:w="1871" w:type="dxa"/>
            <w:tcBorders>
              <w:top w:val="single" w:sz="8" w:space="0" w:color="auto"/>
              <w:right w:val="single" w:sz="8" w:space="0" w:color="auto"/>
            </w:tcBorders>
            <w:vAlign w:val="center"/>
          </w:tcPr>
          <w:p w:rsidR="0096789B" w:rsidRDefault="0096789B" w:rsidP="00A46E66">
            <w:pPr>
              <w:shd w:val="clear" w:color="auto" w:fill="FFFFFF"/>
              <w:spacing w:before="100" w:after="100"/>
              <w:jc w:val="center"/>
              <w:rPr>
                <w:kern w:val="28"/>
                <w:sz w:val="28"/>
                <w:szCs w:val="28"/>
                <w:lang w:val="uk-UA"/>
              </w:rPr>
            </w:pPr>
            <w:r>
              <w:rPr>
                <w:kern w:val="28"/>
                <w:sz w:val="28"/>
                <w:szCs w:val="28"/>
                <w:lang w:val="uk-UA"/>
              </w:rPr>
              <w:t>0,46±0,02</w:t>
            </w:r>
          </w:p>
        </w:tc>
      </w:tr>
      <w:tr w:rsidR="0096789B" w:rsidTr="00A46E66">
        <w:trPr>
          <w:cantSplit/>
          <w:jc w:val="center"/>
        </w:trPr>
        <w:tc>
          <w:tcPr>
            <w:tcW w:w="1304" w:type="dxa"/>
            <w:vMerge/>
            <w:tcBorders>
              <w:left w:val="single" w:sz="8" w:space="0" w:color="auto"/>
              <w:bottom w:val="single" w:sz="8" w:space="0" w:color="auto"/>
            </w:tcBorders>
            <w:vAlign w:val="center"/>
          </w:tcPr>
          <w:p w:rsidR="0096789B" w:rsidRDefault="0096789B" w:rsidP="00A46E66">
            <w:pPr>
              <w:shd w:val="clear" w:color="auto" w:fill="FFFFFF"/>
              <w:spacing w:before="100" w:after="100"/>
              <w:rPr>
                <w:kern w:val="28"/>
                <w:sz w:val="28"/>
                <w:szCs w:val="28"/>
                <w:lang w:val="uk-UA"/>
              </w:rPr>
            </w:pPr>
          </w:p>
        </w:tc>
        <w:tc>
          <w:tcPr>
            <w:tcW w:w="2098" w:type="dxa"/>
            <w:tcBorders>
              <w:bottom w:val="single" w:sz="8" w:space="0" w:color="auto"/>
              <w:right w:val="single" w:sz="8" w:space="0" w:color="auto"/>
            </w:tcBorders>
          </w:tcPr>
          <w:p w:rsidR="0096789B" w:rsidRDefault="0096789B" w:rsidP="00A46E66">
            <w:pPr>
              <w:shd w:val="clear" w:color="auto" w:fill="FFFFFF"/>
              <w:spacing w:before="100" w:after="100"/>
              <w:jc w:val="center"/>
              <w:rPr>
                <w:kern w:val="28"/>
                <w:sz w:val="28"/>
                <w:szCs w:val="28"/>
                <w:lang w:val="uk-UA"/>
              </w:rPr>
            </w:pPr>
            <w:r>
              <w:rPr>
                <w:kern w:val="28"/>
                <w:sz w:val="28"/>
                <w:szCs w:val="28"/>
                <w:lang w:val="uk-UA"/>
              </w:rPr>
              <w:t>після лікування</w:t>
            </w:r>
          </w:p>
        </w:tc>
        <w:tc>
          <w:tcPr>
            <w:tcW w:w="2098" w:type="dxa"/>
            <w:tcBorders>
              <w:left w:val="single" w:sz="8" w:space="0" w:color="auto"/>
              <w:bottom w:val="single" w:sz="8" w:space="0" w:color="auto"/>
            </w:tcBorders>
            <w:vAlign w:val="center"/>
          </w:tcPr>
          <w:p w:rsidR="0096789B" w:rsidRDefault="0096789B" w:rsidP="00A46E66">
            <w:pPr>
              <w:shd w:val="clear" w:color="auto" w:fill="FFFFFF"/>
              <w:spacing w:before="100" w:after="100"/>
              <w:jc w:val="center"/>
              <w:rPr>
                <w:kern w:val="28"/>
                <w:sz w:val="28"/>
                <w:szCs w:val="28"/>
                <w:lang w:val="uk-UA"/>
              </w:rPr>
            </w:pPr>
            <w:r>
              <w:rPr>
                <w:kern w:val="28"/>
                <w:sz w:val="28"/>
                <w:szCs w:val="28"/>
                <w:lang w:val="uk-UA"/>
              </w:rPr>
              <w:t>0,44±0,02</w:t>
            </w:r>
          </w:p>
        </w:tc>
        <w:tc>
          <w:tcPr>
            <w:tcW w:w="2211" w:type="dxa"/>
            <w:tcBorders>
              <w:bottom w:val="single" w:sz="8" w:space="0" w:color="auto"/>
            </w:tcBorders>
            <w:vAlign w:val="center"/>
          </w:tcPr>
          <w:p w:rsidR="0096789B" w:rsidRDefault="0096789B" w:rsidP="00A46E66">
            <w:pPr>
              <w:shd w:val="clear" w:color="auto" w:fill="FFFFFF"/>
              <w:spacing w:before="100" w:after="100"/>
              <w:jc w:val="center"/>
              <w:rPr>
                <w:kern w:val="28"/>
                <w:sz w:val="28"/>
                <w:szCs w:val="28"/>
                <w:lang w:val="uk-UA"/>
              </w:rPr>
            </w:pPr>
            <w:r>
              <w:rPr>
                <w:kern w:val="28"/>
                <w:sz w:val="28"/>
                <w:szCs w:val="28"/>
                <w:lang w:val="uk-UA"/>
              </w:rPr>
              <w:t>0,47±0,02</w:t>
            </w:r>
          </w:p>
        </w:tc>
        <w:tc>
          <w:tcPr>
            <w:tcW w:w="1871" w:type="dxa"/>
            <w:tcBorders>
              <w:bottom w:val="single" w:sz="8" w:space="0" w:color="auto"/>
              <w:right w:val="single" w:sz="8" w:space="0" w:color="auto"/>
            </w:tcBorders>
            <w:vAlign w:val="center"/>
          </w:tcPr>
          <w:p w:rsidR="0096789B" w:rsidRDefault="0096789B" w:rsidP="00A46E66">
            <w:pPr>
              <w:shd w:val="clear" w:color="auto" w:fill="FFFFFF"/>
              <w:spacing w:before="100" w:after="100"/>
              <w:jc w:val="center"/>
              <w:rPr>
                <w:kern w:val="28"/>
                <w:sz w:val="28"/>
                <w:szCs w:val="28"/>
                <w:lang w:val="uk-UA"/>
              </w:rPr>
            </w:pPr>
            <w:r>
              <w:rPr>
                <w:kern w:val="28"/>
                <w:sz w:val="28"/>
                <w:szCs w:val="28"/>
                <w:lang w:val="uk-UA"/>
              </w:rPr>
              <w:t>0,48±0,20</w:t>
            </w:r>
          </w:p>
        </w:tc>
      </w:tr>
      <w:tr w:rsidR="0096789B" w:rsidTr="00A46E66">
        <w:trPr>
          <w:cantSplit/>
          <w:jc w:val="center"/>
        </w:trPr>
        <w:tc>
          <w:tcPr>
            <w:tcW w:w="1304" w:type="dxa"/>
            <w:vMerge w:val="restart"/>
            <w:tcBorders>
              <w:top w:val="single" w:sz="8" w:space="0" w:color="auto"/>
              <w:left w:val="single" w:sz="8" w:space="0" w:color="auto"/>
            </w:tcBorders>
            <w:vAlign w:val="center"/>
          </w:tcPr>
          <w:p w:rsidR="0096789B" w:rsidRDefault="0096789B" w:rsidP="00A46E66">
            <w:pPr>
              <w:shd w:val="clear" w:color="auto" w:fill="FFFFFF"/>
              <w:spacing w:before="100" w:after="100"/>
              <w:rPr>
                <w:kern w:val="28"/>
                <w:sz w:val="28"/>
                <w:szCs w:val="28"/>
                <w:lang w:val="uk-UA"/>
              </w:rPr>
            </w:pPr>
            <w:r>
              <w:rPr>
                <w:kern w:val="28"/>
                <w:sz w:val="28"/>
                <w:szCs w:val="28"/>
                <w:lang w:val="uk-UA"/>
              </w:rPr>
              <w:t>АКТГ, пмоль/л</w:t>
            </w:r>
          </w:p>
        </w:tc>
        <w:tc>
          <w:tcPr>
            <w:tcW w:w="2098" w:type="dxa"/>
            <w:tcBorders>
              <w:top w:val="single" w:sz="8" w:space="0" w:color="auto"/>
              <w:right w:val="single" w:sz="8" w:space="0" w:color="auto"/>
            </w:tcBorders>
          </w:tcPr>
          <w:p w:rsidR="0096789B" w:rsidRDefault="0096789B" w:rsidP="00A46E66">
            <w:pPr>
              <w:shd w:val="clear" w:color="auto" w:fill="FFFFFF"/>
              <w:spacing w:before="100" w:after="100"/>
              <w:jc w:val="center"/>
              <w:rPr>
                <w:kern w:val="28"/>
                <w:sz w:val="28"/>
                <w:szCs w:val="28"/>
                <w:lang w:val="uk-UA"/>
              </w:rPr>
            </w:pPr>
            <w:r>
              <w:rPr>
                <w:kern w:val="28"/>
                <w:sz w:val="28"/>
                <w:szCs w:val="28"/>
                <w:lang w:val="uk-UA"/>
              </w:rPr>
              <w:t>до лікування</w:t>
            </w:r>
          </w:p>
        </w:tc>
        <w:tc>
          <w:tcPr>
            <w:tcW w:w="2098" w:type="dxa"/>
            <w:tcBorders>
              <w:top w:val="single" w:sz="8" w:space="0" w:color="auto"/>
              <w:left w:val="single" w:sz="8" w:space="0" w:color="auto"/>
            </w:tcBorders>
            <w:vAlign w:val="center"/>
          </w:tcPr>
          <w:p w:rsidR="0096789B" w:rsidRDefault="0096789B" w:rsidP="00A46E66">
            <w:pPr>
              <w:shd w:val="clear" w:color="auto" w:fill="FFFFFF"/>
              <w:spacing w:before="100" w:after="100"/>
              <w:jc w:val="center"/>
              <w:rPr>
                <w:kern w:val="28"/>
                <w:sz w:val="28"/>
                <w:szCs w:val="28"/>
                <w:lang w:val="uk-UA"/>
              </w:rPr>
            </w:pPr>
            <w:r>
              <w:rPr>
                <w:kern w:val="28"/>
                <w:sz w:val="28"/>
                <w:szCs w:val="28"/>
                <w:lang w:val="uk-UA"/>
              </w:rPr>
              <w:t>3,46±0,20 * **</w:t>
            </w:r>
          </w:p>
        </w:tc>
        <w:tc>
          <w:tcPr>
            <w:tcW w:w="2211" w:type="dxa"/>
            <w:tcBorders>
              <w:top w:val="single" w:sz="8" w:space="0" w:color="auto"/>
            </w:tcBorders>
            <w:vAlign w:val="center"/>
          </w:tcPr>
          <w:p w:rsidR="0096789B" w:rsidRDefault="0096789B" w:rsidP="00A46E66">
            <w:pPr>
              <w:shd w:val="clear" w:color="auto" w:fill="FFFFFF"/>
              <w:spacing w:before="100" w:after="100"/>
              <w:jc w:val="center"/>
              <w:rPr>
                <w:kern w:val="28"/>
                <w:sz w:val="28"/>
                <w:szCs w:val="28"/>
                <w:lang w:val="uk-UA"/>
              </w:rPr>
            </w:pPr>
            <w:r>
              <w:rPr>
                <w:kern w:val="28"/>
                <w:sz w:val="28"/>
                <w:szCs w:val="28"/>
                <w:lang w:val="uk-UA"/>
              </w:rPr>
              <w:t>2,24±0,15 *</w:t>
            </w:r>
          </w:p>
        </w:tc>
        <w:tc>
          <w:tcPr>
            <w:tcW w:w="1871" w:type="dxa"/>
            <w:tcBorders>
              <w:top w:val="single" w:sz="8" w:space="0" w:color="auto"/>
              <w:right w:val="single" w:sz="8" w:space="0" w:color="auto"/>
            </w:tcBorders>
            <w:vAlign w:val="center"/>
          </w:tcPr>
          <w:p w:rsidR="0096789B" w:rsidRDefault="0096789B" w:rsidP="00A46E66">
            <w:pPr>
              <w:shd w:val="clear" w:color="auto" w:fill="FFFFFF"/>
              <w:spacing w:before="100" w:after="100"/>
              <w:jc w:val="center"/>
              <w:rPr>
                <w:kern w:val="28"/>
                <w:sz w:val="28"/>
                <w:szCs w:val="28"/>
                <w:lang w:val="uk-UA"/>
              </w:rPr>
            </w:pPr>
            <w:r>
              <w:rPr>
                <w:kern w:val="28"/>
                <w:sz w:val="28"/>
                <w:szCs w:val="28"/>
                <w:lang w:val="uk-UA"/>
              </w:rPr>
              <w:t>1,85±0,10</w:t>
            </w:r>
          </w:p>
        </w:tc>
      </w:tr>
      <w:tr w:rsidR="0096789B" w:rsidTr="00A46E66">
        <w:trPr>
          <w:cantSplit/>
          <w:jc w:val="center"/>
        </w:trPr>
        <w:tc>
          <w:tcPr>
            <w:tcW w:w="1304" w:type="dxa"/>
            <w:vMerge/>
            <w:tcBorders>
              <w:left w:val="single" w:sz="8" w:space="0" w:color="auto"/>
              <w:bottom w:val="single" w:sz="8" w:space="0" w:color="auto"/>
            </w:tcBorders>
            <w:vAlign w:val="center"/>
          </w:tcPr>
          <w:p w:rsidR="0096789B" w:rsidRDefault="0096789B" w:rsidP="00A46E66">
            <w:pPr>
              <w:shd w:val="clear" w:color="auto" w:fill="FFFFFF"/>
              <w:spacing w:before="100" w:after="100"/>
              <w:rPr>
                <w:kern w:val="28"/>
                <w:sz w:val="28"/>
                <w:szCs w:val="28"/>
                <w:lang w:val="uk-UA"/>
              </w:rPr>
            </w:pPr>
          </w:p>
        </w:tc>
        <w:tc>
          <w:tcPr>
            <w:tcW w:w="2098" w:type="dxa"/>
            <w:tcBorders>
              <w:bottom w:val="single" w:sz="8" w:space="0" w:color="auto"/>
              <w:right w:val="single" w:sz="8" w:space="0" w:color="auto"/>
            </w:tcBorders>
          </w:tcPr>
          <w:p w:rsidR="0096789B" w:rsidRDefault="0096789B" w:rsidP="00A46E66">
            <w:pPr>
              <w:shd w:val="clear" w:color="auto" w:fill="FFFFFF"/>
              <w:spacing w:before="100" w:after="100"/>
              <w:jc w:val="center"/>
              <w:rPr>
                <w:kern w:val="28"/>
                <w:sz w:val="28"/>
                <w:szCs w:val="28"/>
                <w:lang w:val="uk-UA"/>
              </w:rPr>
            </w:pPr>
            <w:r>
              <w:rPr>
                <w:kern w:val="28"/>
                <w:sz w:val="28"/>
                <w:szCs w:val="28"/>
                <w:lang w:val="uk-UA"/>
              </w:rPr>
              <w:t>після лікування</w:t>
            </w:r>
          </w:p>
        </w:tc>
        <w:tc>
          <w:tcPr>
            <w:tcW w:w="2098" w:type="dxa"/>
            <w:tcBorders>
              <w:left w:val="single" w:sz="8" w:space="0" w:color="auto"/>
              <w:bottom w:val="single" w:sz="8" w:space="0" w:color="auto"/>
            </w:tcBorders>
            <w:vAlign w:val="center"/>
          </w:tcPr>
          <w:p w:rsidR="0096789B" w:rsidRDefault="0096789B" w:rsidP="00A46E66">
            <w:pPr>
              <w:shd w:val="clear" w:color="auto" w:fill="FFFFFF"/>
              <w:spacing w:before="100" w:after="100"/>
              <w:jc w:val="center"/>
              <w:rPr>
                <w:kern w:val="28"/>
                <w:sz w:val="28"/>
                <w:szCs w:val="28"/>
                <w:lang w:val="uk-UA"/>
              </w:rPr>
            </w:pPr>
            <w:r>
              <w:rPr>
                <w:kern w:val="28"/>
                <w:sz w:val="28"/>
                <w:szCs w:val="28"/>
                <w:lang w:val="uk-UA"/>
              </w:rPr>
              <w:t>2,23±0,11 *</w:t>
            </w:r>
          </w:p>
        </w:tc>
        <w:tc>
          <w:tcPr>
            <w:tcW w:w="2211" w:type="dxa"/>
            <w:tcBorders>
              <w:bottom w:val="single" w:sz="8" w:space="0" w:color="auto"/>
            </w:tcBorders>
            <w:vAlign w:val="center"/>
          </w:tcPr>
          <w:p w:rsidR="0096789B" w:rsidRDefault="0096789B" w:rsidP="00A46E66">
            <w:pPr>
              <w:shd w:val="clear" w:color="auto" w:fill="FFFFFF"/>
              <w:spacing w:before="100" w:after="100"/>
              <w:jc w:val="center"/>
              <w:rPr>
                <w:kern w:val="28"/>
                <w:sz w:val="28"/>
                <w:szCs w:val="28"/>
                <w:lang w:val="uk-UA"/>
              </w:rPr>
            </w:pPr>
            <w:r>
              <w:rPr>
                <w:kern w:val="28"/>
                <w:sz w:val="28"/>
                <w:szCs w:val="28"/>
                <w:lang w:val="uk-UA"/>
              </w:rPr>
              <w:t>2,02±0,10</w:t>
            </w:r>
          </w:p>
        </w:tc>
        <w:tc>
          <w:tcPr>
            <w:tcW w:w="1871" w:type="dxa"/>
            <w:tcBorders>
              <w:bottom w:val="single" w:sz="8" w:space="0" w:color="auto"/>
              <w:right w:val="single" w:sz="8" w:space="0" w:color="auto"/>
            </w:tcBorders>
            <w:vAlign w:val="center"/>
          </w:tcPr>
          <w:p w:rsidR="0096789B" w:rsidRDefault="0096789B" w:rsidP="00A46E66">
            <w:pPr>
              <w:shd w:val="clear" w:color="auto" w:fill="FFFFFF"/>
              <w:spacing w:before="100" w:after="100"/>
              <w:jc w:val="center"/>
              <w:rPr>
                <w:kern w:val="28"/>
                <w:sz w:val="28"/>
                <w:szCs w:val="28"/>
                <w:lang w:val="uk-UA"/>
              </w:rPr>
            </w:pPr>
            <w:r>
              <w:rPr>
                <w:kern w:val="28"/>
                <w:sz w:val="28"/>
                <w:szCs w:val="28"/>
                <w:lang w:val="uk-UA"/>
              </w:rPr>
              <w:t>1,88±0,10</w:t>
            </w:r>
          </w:p>
        </w:tc>
      </w:tr>
      <w:tr w:rsidR="0096789B" w:rsidTr="00A46E66">
        <w:trPr>
          <w:cantSplit/>
          <w:jc w:val="center"/>
        </w:trPr>
        <w:tc>
          <w:tcPr>
            <w:tcW w:w="1304" w:type="dxa"/>
            <w:vMerge w:val="restart"/>
            <w:tcBorders>
              <w:top w:val="single" w:sz="8" w:space="0" w:color="auto"/>
              <w:left w:val="single" w:sz="8" w:space="0" w:color="auto"/>
            </w:tcBorders>
            <w:vAlign w:val="center"/>
          </w:tcPr>
          <w:p w:rsidR="0096789B" w:rsidRDefault="0096789B" w:rsidP="00A46E66">
            <w:pPr>
              <w:shd w:val="clear" w:color="auto" w:fill="FFFFFF"/>
              <w:spacing w:before="100" w:after="100"/>
              <w:rPr>
                <w:kern w:val="28"/>
                <w:sz w:val="28"/>
                <w:szCs w:val="28"/>
                <w:lang w:val="uk-UA"/>
              </w:rPr>
            </w:pPr>
            <w:r>
              <w:rPr>
                <w:kern w:val="28"/>
                <w:sz w:val="28"/>
                <w:szCs w:val="28"/>
                <w:lang w:val="uk-UA"/>
              </w:rPr>
              <w:t>Естріол, нмоль/л</w:t>
            </w:r>
          </w:p>
        </w:tc>
        <w:tc>
          <w:tcPr>
            <w:tcW w:w="2098" w:type="dxa"/>
            <w:tcBorders>
              <w:top w:val="single" w:sz="8" w:space="0" w:color="auto"/>
              <w:right w:val="single" w:sz="8" w:space="0" w:color="auto"/>
            </w:tcBorders>
          </w:tcPr>
          <w:p w:rsidR="0096789B" w:rsidRDefault="0096789B" w:rsidP="00A46E66">
            <w:pPr>
              <w:shd w:val="clear" w:color="auto" w:fill="FFFFFF"/>
              <w:spacing w:before="100" w:after="100"/>
              <w:jc w:val="center"/>
              <w:rPr>
                <w:kern w:val="28"/>
                <w:sz w:val="28"/>
                <w:szCs w:val="28"/>
                <w:lang w:val="uk-UA"/>
              </w:rPr>
            </w:pPr>
            <w:r>
              <w:rPr>
                <w:kern w:val="28"/>
                <w:sz w:val="28"/>
                <w:szCs w:val="28"/>
                <w:lang w:val="uk-UA"/>
              </w:rPr>
              <w:t>до лікування</w:t>
            </w:r>
          </w:p>
        </w:tc>
        <w:tc>
          <w:tcPr>
            <w:tcW w:w="2098" w:type="dxa"/>
            <w:tcBorders>
              <w:top w:val="single" w:sz="8" w:space="0" w:color="auto"/>
              <w:left w:val="single" w:sz="8" w:space="0" w:color="auto"/>
            </w:tcBorders>
            <w:vAlign w:val="center"/>
          </w:tcPr>
          <w:p w:rsidR="0096789B" w:rsidRDefault="0096789B" w:rsidP="00A46E66">
            <w:pPr>
              <w:shd w:val="clear" w:color="auto" w:fill="FFFFFF"/>
              <w:spacing w:before="100" w:after="100"/>
              <w:jc w:val="center"/>
              <w:rPr>
                <w:kern w:val="28"/>
                <w:sz w:val="28"/>
                <w:szCs w:val="28"/>
                <w:lang w:val="uk-UA"/>
              </w:rPr>
            </w:pPr>
            <w:r>
              <w:rPr>
                <w:kern w:val="28"/>
                <w:sz w:val="28"/>
                <w:szCs w:val="28"/>
                <w:lang w:val="uk-UA"/>
              </w:rPr>
              <w:t>0,61±0,03</w:t>
            </w:r>
          </w:p>
        </w:tc>
        <w:tc>
          <w:tcPr>
            <w:tcW w:w="2211" w:type="dxa"/>
            <w:tcBorders>
              <w:top w:val="single" w:sz="8" w:space="0" w:color="auto"/>
            </w:tcBorders>
            <w:vAlign w:val="center"/>
          </w:tcPr>
          <w:p w:rsidR="0096789B" w:rsidRDefault="0096789B" w:rsidP="00A46E66">
            <w:pPr>
              <w:shd w:val="clear" w:color="auto" w:fill="FFFFFF"/>
              <w:spacing w:before="100" w:after="100"/>
              <w:jc w:val="center"/>
              <w:rPr>
                <w:kern w:val="28"/>
                <w:sz w:val="28"/>
                <w:szCs w:val="28"/>
                <w:lang w:val="uk-UA"/>
              </w:rPr>
            </w:pPr>
            <w:r>
              <w:rPr>
                <w:kern w:val="28"/>
                <w:sz w:val="28"/>
                <w:szCs w:val="28"/>
                <w:lang w:val="uk-UA"/>
              </w:rPr>
              <w:t>0,73±0,04</w:t>
            </w:r>
          </w:p>
        </w:tc>
        <w:tc>
          <w:tcPr>
            <w:tcW w:w="1871" w:type="dxa"/>
            <w:vMerge w:val="restart"/>
            <w:tcBorders>
              <w:top w:val="single" w:sz="8" w:space="0" w:color="auto"/>
              <w:right w:val="single" w:sz="8" w:space="0" w:color="auto"/>
            </w:tcBorders>
            <w:vAlign w:val="center"/>
          </w:tcPr>
          <w:p w:rsidR="0096789B" w:rsidRDefault="0096789B" w:rsidP="00A46E66">
            <w:pPr>
              <w:shd w:val="clear" w:color="auto" w:fill="FFFFFF"/>
              <w:spacing w:before="100" w:after="100"/>
              <w:jc w:val="center"/>
              <w:rPr>
                <w:kern w:val="28"/>
                <w:sz w:val="28"/>
                <w:szCs w:val="28"/>
                <w:lang w:val="uk-UA"/>
              </w:rPr>
            </w:pPr>
            <w:r>
              <w:rPr>
                <w:kern w:val="28"/>
                <w:sz w:val="28"/>
                <w:szCs w:val="28"/>
                <w:lang w:val="uk-UA"/>
              </w:rPr>
              <w:t>—</w:t>
            </w:r>
          </w:p>
        </w:tc>
      </w:tr>
      <w:tr w:rsidR="0096789B" w:rsidTr="00A46E66">
        <w:trPr>
          <w:cantSplit/>
          <w:jc w:val="center"/>
        </w:trPr>
        <w:tc>
          <w:tcPr>
            <w:tcW w:w="1304" w:type="dxa"/>
            <w:vMerge/>
            <w:tcBorders>
              <w:left w:val="single" w:sz="8" w:space="0" w:color="auto"/>
              <w:bottom w:val="single" w:sz="8" w:space="0" w:color="auto"/>
            </w:tcBorders>
            <w:vAlign w:val="center"/>
          </w:tcPr>
          <w:p w:rsidR="0096789B" w:rsidRDefault="0096789B" w:rsidP="00A46E66">
            <w:pPr>
              <w:shd w:val="clear" w:color="auto" w:fill="FFFFFF"/>
              <w:spacing w:before="100" w:after="100"/>
              <w:rPr>
                <w:kern w:val="28"/>
                <w:sz w:val="28"/>
                <w:szCs w:val="28"/>
                <w:lang w:val="uk-UA"/>
              </w:rPr>
            </w:pPr>
          </w:p>
        </w:tc>
        <w:tc>
          <w:tcPr>
            <w:tcW w:w="2098" w:type="dxa"/>
            <w:tcBorders>
              <w:bottom w:val="single" w:sz="8" w:space="0" w:color="auto"/>
              <w:right w:val="single" w:sz="8" w:space="0" w:color="auto"/>
            </w:tcBorders>
          </w:tcPr>
          <w:p w:rsidR="0096789B" w:rsidRDefault="0096789B" w:rsidP="00A46E66">
            <w:pPr>
              <w:shd w:val="clear" w:color="auto" w:fill="FFFFFF"/>
              <w:spacing w:before="100" w:after="100"/>
              <w:jc w:val="center"/>
              <w:rPr>
                <w:kern w:val="28"/>
                <w:sz w:val="28"/>
                <w:szCs w:val="28"/>
                <w:lang w:val="uk-UA"/>
              </w:rPr>
            </w:pPr>
            <w:r>
              <w:rPr>
                <w:kern w:val="28"/>
                <w:sz w:val="28"/>
                <w:szCs w:val="28"/>
                <w:lang w:val="uk-UA"/>
              </w:rPr>
              <w:t>після лікування</w:t>
            </w:r>
          </w:p>
        </w:tc>
        <w:tc>
          <w:tcPr>
            <w:tcW w:w="2098" w:type="dxa"/>
            <w:tcBorders>
              <w:left w:val="single" w:sz="8" w:space="0" w:color="auto"/>
              <w:bottom w:val="single" w:sz="8" w:space="0" w:color="auto"/>
            </w:tcBorders>
            <w:vAlign w:val="center"/>
          </w:tcPr>
          <w:p w:rsidR="0096789B" w:rsidRDefault="0096789B" w:rsidP="00A46E66">
            <w:pPr>
              <w:shd w:val="clear" w:color="auto" w:fill="FFFFFF"/>
              <w:spacing w:before="100" w:after="100"/>
              <w:jc w:val="center"/>
              <w:rPr>
                <w:kern w:val="28"/>
                <w:sz w:val="28"/>
                <w:szCs w:val="28"/>
                <w:lang w:val="uk-UA"/>
              </w:rPr>
            </w:pPr>
            <w:r>
              <w:rPr>
                <w:kern w:val="28"/>
                <w:sz w:val="28"/>
                <w:szCs w:val="28"/>
                <w:lang w:val="uk-UA"/>
              </w:rPr>
              <w:t>2,76±0,18</w:t>
            </w:r>
          </w:p>
        </w:tc>
        <w:tc>
          <w:tcPr>
            <w:tcW w:w="2211" w:type="dxa"/>
            <w:tcBorders>
              <w:bottom w:val="single" w:sz="8" w:space="0" w:color="auto"/>
            </w:tcBorders>
            <w:vAlign w:val="center"/>
          </w:tcPr>
          <w:p w:rsidR="0096789B" w:rsidRDefault="0096789B" w:rsidP="00A46E66">
            <w:pPr>
              <w:shd w:val="clear" w:color="auto" w:fill="FFFFFF"/>
              <w:spacing w:before="100" w:after="100"/>
              <w:jc w:val="center"/>
              <w:rPr>
                <w:kern w:val="28"/>
                <w:sz w:val="28"/>
                <w:szCs w:val="28"/>
                <w:lang w:val="uk-UA"/>
              </w:rPr>
            </w:pPr>
            <w:r>
              <w:rPr>
                <w:kern w:val="28"/>
                <w:sz w:val="28"/>
                <w:szCs w:val="28"/>
                <w:lang w:val="uk-UA"/>
              </w:rPr>
              <w:t>2,87±0,19</w:t>
            </w:r>
          </w:p>
        </w:tc>
        <w:tc>
          <w:tcPr>
            <w:tcW w:w="1871" w:type="dxa"/>
            <w:vMerge/>
            <w:tcBorders>
              <w:bottom w:val="single" w:sz="8" w:space="0" w:color="auto"/>
              <w:right w:val="single" w:sz="8" w:space="0" w:color="auto"/>
            </w:tcBorders>
            <w:vAlign w:val="center"/>
          </w:tcPr>
          <w:p w:rsidR="0096789B" w:rsidRDefault="0096789B" w:rsidP="00A46E66">
            <w:pPr>
              <w:shd w:val="clear" w:color="auto" w:fill="FFFFFF"/>
              <w:spacing w:before="100" w:after="100"/>
              <w:jc w:val="center"/>
              <w:rPr>
                <w:kern w:val="28"/>
                <w:sz w:val="28"/>
                <w:szCs w:val="28"/>
                <w:lang w:val="uk-UA"/>
              </w:rPr>
            </w:pPr>
          </w:p>
        </w:tc>
      </w:tr>
    </w:tbl>
    <w:p w:rsidR="0096789B" w:rsidRDefault="0096789B" w:rsidP="0096789B">
      <w:pPr>
        <w:shd w:val="clear" w:color="auto" w:fill="FFFFFF"/>
        <w:ind w:firstLine="709"/>
        <w:jc w:val="both"/>
        <w:rPr>
          <w:kern w:val="28"/>
          <w:sz w:val="28"/>
          <w:szCs w:val="28"/>
          <w:lang w:val="uk-UA"/>
        </w:rPr>
      </w:pPr>
    </w:p>
    <w:p w:rsidR="0096789B" w:rsidRDefault="0096789B" w:rsidP="0096789B">
      <w:pPr>
        <w:shd w:val="clear" w:color="auto" w:fill="FFFFFF"/>
        <w:ind w:firstLine="709"/>
        <w:jc w:val="both"/>
        <w:rPr>
          <w:kern w:val="28"/>
          <w:sz w:val="28"/>
          <w:szCs w:val="28"/>
          <w:lang w:val="uk-UA"/>
        </w:rPr>
      </w:pPr>
    </w:p>
    <w:p w:rsidR="0096789B" w:rsidRDefault="0096789B" w:rsidP="0096789B">
      <w:pPr>
        <w:shd w:val="clear" w:color="auto" w:fill="FFFFFF"/>
        <w:ind w:firstLine="709"/>
        <w:jc w:val="both"/>
        <w:rPr>
          <w:kern w:val="28"/>
          <w:sz w:val="28"/>
          <w:szCs w:val="28"/>
          <w:lang w:val="uk-UA"/>
        </w:rPr>
      </w:pPr>
      <w:r>
        <w:rPr>
          <w:kern w:val="28"/>
          <w:sz w:val="28"/>
          <w:szCs w:val="28"/>
          <w:lang w:val="uk-UA"/>
        </w:rPr>
        <w:t>Примітки:</w:t>
      </w:r>
    </w:p>
    <w:p w:rsidR="0096789B" w:rsidRDefault="0096789B" w:rsidP="0096789B">
      <w:pPr>
        <w:shd w:val="clear" w:color="auto" w:fill="FFFFFF"/>
        <w:tabs>
          <w:tab w:val="left" w:pos="709"/>
          <w:tab w:val="left" w:pos="1134"/>
        </w:tabs>
        <w:ind w:left="1134" w:hanging="1105"/>
        <w:jc w:val="both"/>
        <w:rPr>
          <w:kern w:val="28"/>
          <w:sz w:val="28"/>
          <w:szCs w:val="28"/>
          <w:lang w:val="uk-UA"/>
        </w:rPr>
      </w:pPr>
      <w:r>
        <w:rPr>
          <w:kern w:val="28"/>
          <w:sz w:val="28"/>
          <w:szCs w:val="28"/>
          <w:lang w:val="uk-UA"/>
        </w:rPr>
        <w:t>1. *</w:t>
      </w:r>
      <w:r>
        <w:rPr>
          <w:kern w:val="28"/>
          <w:sz w:val="28"/>
          <w:szCs w:val="28"/>
          <w:lang w:val="uk-UA"/>
        </w:rPr>
        <w:tab/>
        <w:t>—</w:t>
      </w:r>
      <w:r>
        <w:rPr>
          <w:kern w:val="28"/>
          <w:sz w:val="28"/>
          <w:szCs w:val="28"/>
          <w:lang w:val="uk-UA"/>
        </w:rPr>
        <w:tab/>
        <w:t>показники вірогідно відрізняються від контрольної групи ( p&lt;0,05);</w:t>
      </w:r>
    </w:p>
    <w:p w:rsidR="0096789B" w:rsidRDefault="0096789B" w:rsidP="0096789B">
      <w:pPr>
        <w:shd w:val="clear" w:color="auto" w:fill="FFFFFF"/>
        <w:tabs>
          <w:tab w:val="left" w:pos="709"/>
          <w:tab w:val="left" w:pos="1134"/>
        </w:tabs>
        <w:ind w:left="1134" w:hanging="1105"/>
        <w:jc w:val="both"/>
        <w:rPr>
          <w:kern w:val="28"/>
          <w:sz w:val="28"/>
          <w:szCs w:val="28"/>
          <w:lang w:val="uk-UA"/>
        </w:rPr>
      </w:pPr>
      <w:r>
        <w:rPr>
          <w:kern w:val="28"/>
          <w:sz w:val="28"/>
          <w:szCs w:val="28"/>
          <w:lang w:val="uk-UA"/>
        </w:rPr>
        <w:t>2. **</w:t>
      </w:r>
      <w:r>
        <w:rPr>
          <w:kern w:val="28"/>
          <w:sz w:val="28"/>
          <w:szCs w:val="28"/>
          <w:lang w:val="uk-UA"/>
        </w:rPr>
        <w:tab/>
        <w:t>—</w:t>
      </w:r>
      <w:r>
        <w:rPr>
          <w:kern w:val="28"/>
          <w:sz w:val="28"/>
          <w:szCs w:val="28"/>
          <w:lang w:val="uk-UA"/>
        </w:rPr>
        <w:tab/>
        <w:t>показники вірогідно відрізняються між основною групою та групою порівняння p&lt;0,05.</w:t>
      </w:r>
    </w:p>
    <w:p w:rsidR="0096789B" w:rsidRDefault="0096789B" w:rsidP="0096789B">
      <w:pPr>
        <w:pStyle w:val="aff8"/>
        <w:spacing w:line="240" w:lineRule="auto"/>
        <w:ind w:left="0" w:right="0" w:firstLine="709"/>
        <w:rPr>
          <w:kern w:val="28"/>
          <w:szCs w:val="28"/>
        </w:rPr>
      </w:pPr>
    </w:p>
    <w:p w:rsidR="0096789B" w:rsidRDefault="0096789B" w:rsidP="0096789B">
      <w:pPr>
        <w:pStyle w:val="aff8"/>
        <w:spacing w:line="240" w:lineRule="auto"/>
        <w:ind w:left="0" w:right="0" w:firstLine="709"/>
        <w:rPr>
          <w:kern w:val="28"/>
          <w:szCs w:val="28"/>
        </w:rPr>
      </w:pPr>
    </w:p>
    <w:p w:rsidR="0096789B" w:rsidRDefault="0096789B" w:rsidP="0096789B">
      <w:pPr>
        <w:pStyle w:val="aff8"/>
        <w:spacing w:line="240" w:lineRule="auto"/>
        <w:ind w:left="0" w:right="0" w:firstLine="709"/>
        <w:rPr>
          <w:kern w:val="28"/>
          <w:szCs w:val="28"/>
        </w:rPr>
      </w:pPr>
    </w:p>
    <w:p w:rsidR="0096789B" w:rsidRDefault="0096789B" w:rsidP="0096789B">
      <w:pPr>
        <w:pStyle w:val="aff8"/>
        <w:spacing w:line="240" w:lineRule="auto"/>
        <w:ind w:left="0" w:right="0" w:firstLine="709"/>
        <w:rPr>
          <w:kern w:val="28"/>
          <w:szCs w:val="28"/>
        </w:rPr>
      </w:pPr>
      <w:r>
        <w:rPr>
          <w:kern w:val="28"/>
          <w:szCs w:val="28"/>
        </w:rPr>
        <w:t xml:space="preserve">Мікробіологічне дослідження у юних вагітних з прееклампсією після лікування свідчать про зниження в них мікробного обсіменіння порожнини рота, носа і зіву (рис. 1). </w:t>
      </w:r>
    </w:p>
    <w:p w:rsidR="0096789B" w:rsidRDefault="0096789B" w:rsidP="0096789B">
      <w:pPr>
        <w:pStyle w:val="aff8"/>
        <w:spacing w:line="240" w:lineRule="auto"/>
        <w:ind w:left="0" w:right="0" w:firstLine="709"/>
        <w:rPr>
          <w:kern w:val="28"/>
          <w:szCs w:val="28"/>
        </w:rPr>
      </w:pPr>
    </w:p>
    <w:p w:rsidR="0096789B" w:rsidRDefault="0096789B" w:rsidP="0096789B">
      <w:pPr>
        <w:jc w:val="center"/>
        <w:rPr>
          <w:kern w:val="28"/>
          <w:sz w:val="28"/>
          <w:szCs w:val="28"/>
          <w:lang w:val="uk-UA"/>
        </w:rPr>
      </w:pPr>
      <w:r>
        <w:rPr>
          <w:kern w:val="28"/>
          <w:sz w:val="28"/>
          <w:szCs w:val="28"/>
          <w:lang w:val="uk-UA"/>
        </w:rPr>
        <w:t>Стрептокок, що зеленить</w:t>
      </w:r>
    </w:p>
    <w:p w:rsidR="0096789B" w:rsidRDefault="0096789B" w:rsidP="0096789B">
      <w:pPr>
        <w:jc w:val="center"/>
        <w:rPr>
          <w:kern w:val="28"/>
          <w:sz w:val="28"/>
          <w:szCs w:val="28"/>
          <w:lang w:val="uk-UA"/>
        </w:rPr>
      </w:pPr>
      <w:r>
        <w:rPr>
          <w:noProof/>
          <w:kern w:val="28"/>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3970655</wp:posOffset>
                </wp:positionH>
                <wp:positionV relativeFrom="paragraph">
                  <wp:posOffset>1795780</wp:posOffset>
                </wp:positionV>
                <wp:extent cx="989965" cy="396240"/>
                <wp:effectExtent l="4445" t="3810" r="0" b="0"/>
                <wp:wrapNone/>
                <wp:docPr id="692" name="Надпись 6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rsidR="0096789B" w:rsidRDefault="0096789B" w:rsidP="0096789B">
                            <w:pPr>
                              <w:spacing w:line="216" w:lineRule="auto"/>
                              <w:jc w:val="center"/>
                              <w:rPr>
                                <w:sz w:val="28"/>
                                <w:szCs w:val="28"/>
                                <w:lang w:val="uk-UA"/>
                              </w:rPr>
                            </w:pPr>
                            <w:r>
                              <w:rPr>
                                <w:sz w:val="28"/>
                                <w:szCs w:val="28"/>
                                <w:lang w:val="uk-UA"/>
                              </w:rPr>
                              <w:t>Група порівняння</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692" o:spid="_x0000_s1026" type="#_x0000_t202" style="position:absolute;left:0;text-align:left;margin-left:312.65pt;margin-top:141.4pt;width:77.95pt;height:3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" filled="f" stroked="f" strokecolor="red">
                <v:textbox inset=".5mm,0,.5mm,0">
                  <w:txbxContent>
                    <w:p w:rsidR="0096789B" w:rsidRDefault="0096789B" w:rsidP="0096789B">
                      <w:pPr>
                        <w:spacing w:line="216" w:lineRule="auto"/>
                        <w:jc w:val="center"/>
                        <w:rPr>
                          <w:sz w:val="28"/>
                          <w:szCs w:val="28"/>
                          <w:lang w:val="uk-UA"/>
                        </w:rPr>
                      </w:pPr>
                      <w:r>
                        <w:rPr>
                          <w:sz w:val="28"/>
                          <w:szCs w:val="28"/>
                          <w:lang w:val="uk-UA"/>
                        </w:rPr>
                        <w:t>Група порівняння</w:t>
                      </w:r>
                    </w:p>
                  </w:txbxContent>
                </v:textbox>
              </v:shape>
            </w:pict>
          </mc:Fallback>
        </mc:AlternateContent>
      </w:r>
      <w:r>
        <w:rPr>
          <w:noProof/>
          <w:kern w:val="28"/>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2884805</wp:posOffset>
                </wp:positionH>
                <wp:positionV relativeFrom="paragraph">
                  <wp:posOffset>1795780</wp:posOffset>
                </wp:positionV>
                <wp:extent cx="989965" cy="396240"/>
                <wp:effectExtent l="4445" t="3810" r="0" b="0"/>
                <wp:wrapNone/>
                <wp:docPr id="691" name="Надпись 6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rsidR="0096789B" w:rsidRDefault="0096789B" w:rsidP="0096789B">
                            <w:pPr>
                              <w:spacing w:before="120"/>
                              <w:rPr>
                                <w:sz w:val="28"/>
                                <w:szCs w:val="28"/>
                                <w:lang w:val="uk-UA"/>
                              </w:rPr>
                            </w:pPr>
                            <w:r>
                              <w:rPr>
                                <w:sz w:val="28"/>
                                <w:szCs w:val="28"/>
                                <w:lang w:val="uk-UA"/>
                              </w:rPr>
                              <w:t>С підгрупа</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91" o:spid="_x0000_s1027" type="#_x0000_t202" style="position:absolute;left:0;text-align:left;margin-left:227.15pt;margin-top:141.4pt;width:77.95pt;height:3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" filled="f" stroked="f" strokecolor="red">
                <v:textbox inset=".5mm,0,.5mm,0">
                  <w:txbxContent>
                    <w:p w:rsidR="0096789B" w:rsidRDefault="0096789B" w:rsidP="0096789B">
                      <w:pPr>
                        <w:spacing w:before="120"/>
                        <w:rPr>
                          <w:sz w:val="28"/>
                          <w:szCs w:val="28"/>
                          <w:lang w:val="uk-UA"/>
                        </w:rPr>
                      </w:pPr>
                      <w:r>
                        <w:rPr>
                          <w:sz w:val="28"/>
                          <w:szCs w:val="28"/>
                          <w:lang w:val="uk-UA"/>
                        </w:rPr>
                        <w:t>С підгрупа</w:t>
                      </w:r>
                    </w:p>
                  </w:txbxContent>
                </v:textbox>
              </v:shape>
            </w:pict>
          </mc:Fallback>
        </mc:AlternateContent>
      </w:r>
      <w:r>
        <w:rPr>
          <w:noProof/>
          <w:kern w:val="28"/>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1779905</wp:posOffset>
                </wp:positionH>
                <wp:positionV relativeFrom="paragraph">
                  <wp:posOffset>1795780</wp:posOffset>
                </wp:positionV>
                <wp:extent cx="989965" cy="396240"/>
                <wp:effectExtent l="4445" t="3810" r="0" b="0"/>
                <wp:wrapNone/>
                <wp:docPr id="690" name="Надпись 6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rsidR="0096789B" w:rsidRDefault="0096789B" w:rsidP="0096789B">
                            <w:pPr>
                              <w:spacing w:before="120"/>
                              <w:rPr>
                                <w:sz w:val="28"/>
                                <w:szCs w:val="28"/>
                                <w:lang w:val="uk-UA"/>
                              </w:rPr>
                            </w:pPr>
                            <w:r>
                              <w:rPr>
                                <w:sz w:val="28"/>
                                <w:szCs w:val="28"/>
                                <w:lang w:val="uk-UA"/>
                              </w:rPr>
                              <w:t>В підгрупа</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90" o:spid="_x0000_s1028" type="#_x0000_t202" style="position:absolute;left:0;text-align:left;margin-left:140.15pt;margin-top:141.4pt;width:77.95pt;height: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" filled="f" stroked="f" strokecolor="red">
                <v:textbox inset=".5mm,0,.5mm,0">
                  <w:txbxContent>
                    <w:p w:rsidR="0096789B" w:rsidRDefault="0096789B" w:rsidP="0096789B">
                      <w:pPr>
                        <w:spacing w:before="120"/>
                        <w:rPr>
                          <w:sz w:val="28"/>
                          <w:szCs w:val="28"/>
                          <w:lang w:val="uk-UA"/>
                        </w:rPr>
                      </w:pPr>
                      <w:r>
                        <w:rPr>
                          <w:sz w:val="28"/>
                          <w:szCs w:val="28"/>
                          <w:lang w:val="uk-UA"/>
                        </w:rPr>
                        <w:t>В підгрупа</w:t>
                      </w:r>
                    </w:p>
                  </w:txbxContent>
                </v:textbox>
              </v:shape>
            </w:pict>
          </mc:Fallback>
        </mc:AlternateContent>
      </w:r>
      <w:r>
        <w:rPr>
          <w:noProof/>
          <w:kern w:val="28"/>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693420</wp:posOffset>
                </wp:positionH>
                <wp:positionV relativeFrom="paragraph">
                  <wp:posOffset>1793875</wp:posOffset>
                </wp:positionV>
                <wp:extent cx="989965" cy="396240"/>
                <wp:effectExtent l="3810" t="1905" r="0" b="1905"/>
                <wp:wrapNone/>
                <wp:docPr id="689" name="Надпись 6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rsidR="0096789B" w:rsidRDefault="0096789B" w:rsidP="0096789B">
                            <w:pPr>
                              <w:spacing w:before="120"/>
                              <w:rPr>
                                <w:sz w:val="28"/>
                                <w:szCs w:val="28"/>
                                <w:lang w:val="uk-UA"/>
                              </w:rPr>
                            </w:pPr>
                            <w:r>
                              <w:rPr>
                                <w:sz w:val="28"/>
                                <w:szCs w:val="28"/>
                                <w:lang w:val="uk-UA"/>
                              </w:rPr>
                              <w:t>А підгрупа</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89" o:spid="_x0000_s1029" type="#_x0000_t202" style="position:absolute;left:0;text-align:left;margin-left:54.6pt;margin-top:141.25pt;width:77.95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" filled="f" stroked="f" strokecolor="red">
                <v:textbox inset=".5mm,0,.5mm,0">
                  <w:txbxContent>
                    <w:p w:rsidR="0096789B" w:rsidRDefault="0096789B" w:rsidP="0096789B">
                      <w:pPr>
                        <w:spacing w:before="120"/>
                        <w:rPr>
                          <w:sz w:val="28"/>
                          <w:szCs w:val="28"/>
                          <w:lang w:val="uk-UA"/>
                        </w:rPr>
                      </w:pPr>
                      <w:r>
                        <w:rPr>
                          <w:sz w:val="28"/>
                          <w:szCs w:val="28"/>
                          <w:lang w:val="uk-UA"/>
                        </w:rPr>
                        <w:t>А підгрупа</w:t>
                      </w:r>
                    </w:p>
                  </w:txbxContent>
                </v:textbox>
              </v:shape>
            </w:pict>
          </mc:Fallback>
        </mc:AlternateContent>
      </w:r>
      <w:r>
        <w:rPr>
          <w:noProof/>
          <w:kern w:val="28"/>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5055870</wp:posOffset>
                </wp:positionH>
                <wp:positionV relativeFrom="paragraph">
                  <wp:posOffset>1795780</wp:posOffset>
                </wp:positionV>
                <wp:extent cx="989965" cy="396240"/>
                <wp:effectExtent l="3810" t="3810" r="0" b="0"/>
                <wp:wrapNone/>
                <wp:docPr id="688" name="Надпись 6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rsidR="0096789B" w:rsidRDefault="0096789B" w:rsidP="0096789B">
                            <w:pPr>
                              <w:spacing w:line="216" w:lineRule="auto"/>
                              <w:jc w:val="center"/>
                              <w:rPr>
                                <w:sz w:val="28"/>
                                <w:szCs w:val="28"/>
                                <w:lang w:val="uk-UA"/>
                              </w:rPr>
                            </w:pPr>
                            <w:r>
                              <w:rPr>
                                <w:sz w:val="28"/>
                                <w:szCs w:val="28"/>
                                <w:lang w:val="uk-UA"/>
                              </w:rPr>
                              <w:t>Контрольна група</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88" o:spid="_x0000_s1030" type="#_x0000_t202" style="position:absolute;left:0;text-align:left;margin-left:398.1pt;margin-top:141.4pt;width:77.95pt;height:3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" filled="f" stroked="f" strokecolor="red">
                <v:textbox inset=".5mm,0,.5mm,0">
                  <w:txbxContent>
                    <w:p w:rsidR="0096789B" w:rsidRDefault="0096789B" w:rsidP="0096789B">
                      <w:pPr>
                        <w:spacing w:line="216" w:lineRule="auto"/>
                        <w:jc w:val="center"/>
                        <w:rPr>
                          <w:sz w:val="28"/>
                          <w:szCs w:val="28"/>
                          <w:lang w:val="uk-UA"/>
                        </w:rPr>
                      </w:pPr>
                      <w:r>
                        <w:rPr>
                          <w:sz w:val="28"/>
                          <w:szCs w:val="28"/>
                          <w:lang w:val="uk-UA"/>
                        </w:rPr>
                        <w:t>Контрольна група</w:t>
                      </w:r>
                    </w:p>
                  </w:txbxContent>
                </v:textbox>
              </v:shape>
            </w:pict>
          </mc:Fallback>
        </mc:AlternateContent>
      </w:r>
      <w:r>
        <w:rPr>
          <w:noProof/>
          <w:kern w:val="28"/>
          <w:sz w:val="28"/>
          <w:szCs w:val="28"/>
          <w:lang w:eastAsia="ru-RU"/>
        </w:rPr>
        <w:drawing>
          <wp:inline distT="0" distB="0" distL="0" distR="0">
            <wp:extent cx="6137275" cy="2064385"/>
            <wp:effectExtent l="0" t="0" r="0" b="0"/>
            <wp:docPr id="677" name="Диаграмма 67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6789B" w:rsidRDefault="0096789B" w:rsidP="0096789B">
      <w:pPr>
        <w:jc w:val="center"/>
        <w:rPr>
          <w:kern w:val="28"/>
          <w:sz w:val="28"/>
          <w:szCs w:val="28"/>
          <w:lang w:val="uk-UA"/>
        </w:rPr>
      </w:pPr>
    </w:p>
    <w:p w:rsidR="0096789B" w:rsidRDefault="0096789B" w:rsidP="0096789B">
      <w:pPr>
        <w:jc w:val="center"/>
        <w:rPr>
          <w:kern w:val="28"/>
          <w:sz w:val="28"/>
          <w:szCs w:val="28"/>
          <w:lang w:val="uk-UA"/>
        </w:rPr>
      </w:pPr>
      <w:r>
        <w:rPr>
          <w:kern w:val="28"/>
          <w:sz w:val="28"/>
          <w:szCs w:val="28"/>
          <w:lang w:val="uk-UA"/>
        </w:rPr>
        <w:lastRenderedPageBreak/>
        <w:t>Бактероїди</w:t>
      </w:r>
    </w:p>
    <w:p w:rsidR="0096789B" w:rsidRDefault="0096789B" w:rsidP="0096789B">
      <w:pPr>
        <w:jc w:val="center"/>
        <w:rPr>
          <w:kern w:val="28"/>
          <w:sz w:val="28"/>
          <w:szCs w:val="28"/>
          <w:lang w:val="uk-UA"/>
        </w:rPr>
      </w:pPr>
      <w:r>
        <w:rPr>
          <w:noProof/>
          <w:kern w:val="28"/>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3970655</wp:posOffset>
                </wp:positionH>
                <wp:positionV relativeFrom="paragraph">
                  <wp:posOffset>1795780</wp:posOffset>
                </wp:positionV>
                <wp:extent cx="989965" cy="396240"/>
                <wp:effectExtent l="4445" t="0" r="0" b="4445"/>
                <wp:wrapNone/>
                <wp:docPr id="687" name="Надпись 6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rsidR="0096789B" w:rsidRDefault="0096789B" w:rsidP="0096789B">
                            <w:pPr>
                              <w:spacing w:line="216" w:lineRule="auto"/>
                              <w:jc w:val="center"/>
                              <w:rPr>
                                <w:sz w:val="28"/>
                                <w:szCs w:val="28"/>
                                <w:lang w:val="uk-UA"/>
                              </w:rPr>
                            </w:pPr>
                            <w:r>
                              <w:rPr>
                                <w:sz w:val="28"/>
                                <w:szCs w:val="28"/>
                                <w:lang w:val="uk-UA"/>
                              </w:rPr>
                              <w:t>Група порівняння</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87" o:spid="_x0000_s1031" type="#_x0000_t202" style="position:absolute;left:0;text-align:left;margin-left:312.65pt;margin-top:141.4pt;width:77.95pt;height:3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" filled="f" stroked="f" strokecolor="red">
                <v:textbox inset=".5mm,0,.5mm,0">
                  <w:txbxContent>
                    <w:p w:rsidR="0096789B" w:rsidRDefault="0096789B" w:rsidP="0096789B">
                      <w:pPr>
                        <w:spacing w:line="216" w:lineRule="auto"/>
                        <w:jc w:val="center"/>
                        <w:rPr>
                          <w:sz w:val="28"/>
                          <w:szCs w:val="28"/>
                          <w:lang w:val="uk-UA"/>
                        </w:rPr>
                      </w:pPr>
                      <w:r>
                        <w:rPr>
                          <w:sz w:val="28"/>
                          <w:szCs w:val="28"/>
                          <w:lang w:val="uk-UA"/>
                        </w:rPr>
                        <w:t>Група порівняння</w:t>
                      </w:r>
                    </w:p>
                  </w:txbxContent>
                </v:textbox>
              </v:shape>
            </w:pict>
          </mc:Fallback>
        </mc:AlternateContent>
      </w:r>
      <w:r>
        <w:rPr>
          <w:noProof/>
          <w:kern w:val="28"/>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2884805</wp:posOffset>
                </wp:positionH>
                <wp:positionV relativeFrom="paragraph">
                  <wp:posOffset>1795780</wp:posOffset>
                </wp:positionV>
                <wp:extent cx="989965" cy="396240"/>
                <wp:effectExtent l="4445" t="0" r="0" b="4445"/>
                <wp:wrapNone/>
                <wp:docPr id="686" name="Надпись 6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rsidR="0096789B" w:rsidRDefault="0096789B" w:rsidP="0096789B">
                            <w:pPr>
                              <w:spacing w:before="120"/>
                              <w:rPr>
                                <w:sz w:val="28"/>
                                <w:szCs w:val="28"/>
                                <w:lang w:val="uk-UA"/>
                              </w:rPr>
                            </w:pPr>
                            <w:r>
                              <w:rPr>
                                <w:sz w:val="28"/>
                                <w:szCs w:val="28"/>
                                <w:lang w:val="uk-UA"/>
                              </w:rPr>
                              <w:t>С підгрупа</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86" o:spid="_x0000_s1032" type="#_x0000_t202" style="position:absolute;left:0;text-align:left;margin-left:227.15pt;margin-top:141.4pt;width:77.95pt;height:3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" filled="f" stroked="f" strokecolor="red">
                <v:textbox inset=".5mm,0,.5mm,0">
                  <w:txbxContent>
                    <w:p w:rsidR="0096789B" w:rsidRDefault="0096789B" w:rsidP="0096789B">
                      <w:pPr>
                        <w:spacing w:before="120"/>
                        <w:rPr>
                          <w:sz w:val="28"/>
                          <w:szCs w:val="28"/>
                          <w:lang w:val="uk-UA"/>
                        </w:rPr>
                      </w:pPr>
                      <w:r>
                        <w:rPr>
                          <w:sz w:val="28"/>
                          <w:szCs w:val="28"/>
                          <w:lang w:val="uk-UA"/>
                        </w:rPr>
                        <w:t>С підгрупа</w:t>
                      </w:r>
                    </w:p>
                  </w:txbxContent>
                </v:textbox>
              </v:shape>
            </w:pict>
          </mc:Fallback>
        </mc:AlternateContent>
      </w:r>
      <w:r>
        <w:rPr>
          <w:noProof/>
          <w:kern w:val="28"/>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1779905</wp:posOffset>
                </wp:positionH>
                <wp:positionV relativeFrom="paragraph">
                  <wp:posOffset>1795780</wp:posOffset>
                </wp:positionV>
                <wp:extent cx="989965" cy="396240"/>
                <wp:effectExtent l="4445" t="0" r="0" b="4445"/>
                <wp:wrapNone/>
                <wp:docPr id="685" name="Надпись 6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rsidR="0096789B" w:rsidRDefault="0096789B" w:rsidP="0096789B">
                            <w:pPr>
                              <w:spacing w:before="120"/>
                              <w:rPr>
                                <w:sz w:val="28"/>
                                <w:szCs w:val="28"/>
                                <w:lang w:val="uk-UA"/>
                              </w:rPr>
                            </w:pPr>
                            <w:r>
                              <w:rPr>
                                <w:sz w:val="28"/>
                                <w:szCs w:val="28"/>
                                <w:lang w:val="uk-UA"/>
                              </w:rPr>
                              <w:t>В підгрупа</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85" o:spid="_x0000_s1033" type="#_x0000_t202" style="position:absolute;left:0;text-align:left;margin-left:140.15pt;margin-top:141.4pt;width:77.95pt;height:3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" filled="f" stroked="f" strokecolor="red">
                <v:textbox inset=".5mm,0,.5mm,0">
                  <w:txbxContent>
                    <w:p w:rsidR="0096789B" w:rsidRDefault="0096789B" w:rsidP="0096789B">
                      <w:pPr>
                        <w:spacing w:before="120"/>
                        <w:rPr>
                          <w:sz w:val="28"/>
                          <w:szCs w:val="28"/>
                          <w:lang w:val="uk-UA"/>
                        </w:rPr>
                      </w:pPr>
                      <w:r>
                        <w:rPr>
                          <w:sz w:val="28"/>
                          <w:szCs w:val="28"/>
                          <w:lang w:val="uk-UA"/>
                        </w:rPr>
                        <w:t>В підгрупа</w:t>
                      </w:r>
                    </w:p>
                  </w:txbxContent>
                </v:textbox>
              </v:shape>
            </w:pict>
          </mc:Fallback>
        </mc:AlternateContent>
      </w:r>
      <w:r>
        <w:rPr>
          <w:noProof/>
          <w:kern w:val="28"/>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693420</wp:posOffset>
                </wp:positionH>
                <wp:positionV relativeFrom="paragraph">
                  <wp:posOffset>1793875</wp:posOffset>
                </wp:positionV>
                <wp:extent cx="989965" cy="396240"/>
                <wp:effectExtent l="3810" t="0" r="0" b="0"/>
                <wp:wrapNone/>
                <wp:docPr id="684" name="Надпись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rsidR="0096789B" w:rsidRDefault="0096789B" w:rsidP="0096789B">
                            <w:pPr>
                              <w:spacing w:before="120"/>
                              <w:rPr>
                                <w:sz w:val="28"/>
                                <w:szCs w:val="28"/>
                                <w:lang w:val="uk-UA"/>
                              </w:rPr>
                            </w:pPr>
                            <w:r>
                              <w:rPr>
                                <w:sz w:val="28"/>
                                <w:szCs w:val="28"/>
                                <w:lang w:val="uk-UA"/>
                              </w:rPr>
                              <w:t>А підгрупа</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84" o:spid="_x0000_s1034" type="#_x0000_t202" style="position:absolute;left:0;text-align:left;margin-left:54.6pt;margin-top:141.25pt;width:77.95pt;height:3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" filled="f" stroked="f" strokecolor="red">
                <v:textbox inset=".5mm,0,.5mm,0">
                  <w:txbxContent>
                    <w:p w:rsidR="0096789B" w:rsidRDefault="0096789B" w:rsidP="0096789B">
                      <w:pPr>
                        <w:spacing w:before="120"/>
                        <w:rPr>
                          <w:sz w:val="28"/>
                          <w:szCs w:val="28"/>
                          <w:lang w:val="uk-UA"/>
                        </w:rPr>
                      </w:pPr>
                      <w:r>
                        <w:rPr>
                          <w:sz w:val="28"/>
                          <w:szCs w:val="28"/>
                          <w:lang w:val="uk-UA"/>
                        </w:rPr>
                        <w:t>А підгрупа</w:t>
                      </w:r>
                    </w:p>
                  </w:txbxContent>
                </v:textbox>
              </v:shape>
            </w:pict>
          </mc:Fallback>
        </mc:AlternateContent>
      </w:r>
      <w:r>
        <w:rPr>
          <w:noProof/>
          <w:kern w:val="28"/>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5055870</wp:posOffset>
                </wp:positionH>
                <wp:positionV relativeFrom="paragraph">
                  <wp:posOffset>1795780</wp:posOffset>
                </wp:positionV>
                <wp:extent cx="989965" cy="396240"/>
                <wp:effectExtent l="3810" t="0" r="0" b="4445"/>
                <wp:wrapNone/>
                <wp:docPr id="683" name="Надпись 6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rsidR="0096789B" w:rsidRDefault="0096789B" w:rsidP="0096789B">
                            <w:pPr>
                              <w:spacing w:line="216" w:lineRule="auto"/>
                              <w:jc w:val="center"/>
                              <w:rPr>
                                <w:sz w:val="28"/>
                                <w:szCs w:val="28"/>
                                <w:lang w:val="uk-UA"/>
                              </w:rPr>
                            </w:pPr>
                            <w:r>
                              <w:rPr>
                                <w:sz w:val="28"/>
                                <w:szCs w:val="28"/>
                                <w:lang w:val="uk-UA"/>
                              </w:rPr>
                              <w:t>Контрольна група</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83" o:spid="_x0000_s1035" type="#_x0000_t202" style="position:absolute;left:0;text-align:left;margin-left:398.1pt;margin-top:141.4pt;width:77.95pt;height:3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" filled="f" stroked="f" strokecolor="red">
                <v:textbox inset=".5mm,0,.5mm,0">
                  <w:txbxContent>
                    <w:p w:rsidR="0096789B" w:rsidRDefault="0096789B" w:rsidP="0096789B">
                      <w:pPr>
                        <w:spacing w:line="216" w:lineRule="auto"/>
                        <w:jc w:val="center"/>
                        <w:rPr>
                          <w:sz w:val="28"/>
                          <w:szCs w:val="28"/>
                          <w:lang w:val="uk-UA"/>
                        </w:rPr>
                      </w:pPr>
                      <w:r>
                        <w:rPr>
                          <w:sz w:val="28"/>
                          <w:szCs w:val="28"/>
                          <w:lang w:val="uk-UA"/>
                        </w:rPr>
                        <w:t>Контрольна група</w:t>
                      </w:r>
                    </w:p>
                  </w:txbxContent>
                </v:textbox>
              </v:shape>
            </w:pict>
          </mc:Fallback>
        </mc:AlternateContent>
      </w:r>
      <w:r>
        <w:rPr>
          <w:noProof/>
          <w:kern w:val="28"/>
          <w:sz w:val="28"/>
          <w:szCs w:val="28"/>
          <w:lang w:eastAsia="ru-RU"/>
        </w:rPr>
        <w:drawing>
          <wp:inline distT="0" distB="0" distL="0" distR="0">
            <wp:extent cx="6137275" cy="2009140"/>
            <wp:effectExtent l="0" t="0" r="0" b="0"/>
            <wp:docPr id="676" name="Диаграмма 67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6789B" w:rsidRDefault="0096789B" w:rsidP="0096789B">
      <w:pPr>
        <w:jc w:val="center"/>
        <w:rPr>
          <w:kern w:val="28"/>
          <w:sz w:val="28"/>
          <w:szCs w:val="28"/>
          <w:lang w:val="uk-UA"/>
        </w:rPr>
      </w:pPr>
    </w:p>
    <w:p w:rsidR="0096789B" w:rsidRDefault="0096789B" w:rsidP="0096789B">
      <w:pPr>
        <w:jc w:val="center"/>
        <w:rPr>
          <w:kern w:val="28"/>
          <w:sz w:val="28"/>
          <w:szCs w:val="28"/>
          <w:lang w:val="uk-UA"/>
        </w:rPr>
      </w:pPr>
      <w:r>
        <w:rPr>
          <w:kern w:val="28"/>
          <w:sz w:val="28"/>
          <w:szCs w:val="28"/>
          <w:lang w:val="uk-UA"/>
        </w:rPr>
        <w:t>Пептострептококи</w:t>
      </w:r>
    </w:p>
    <w:p w:rsidR="0096789B" w:rsidRDefault="0096789B" w:rsidP="0096789B">
      <w:pPr>
        <w:jc w:val="center"/>
        <w:rPr>
          <w:kern w:val="28"/>
          <w:sz w:val="28"/>
          <w:szCs w:val="28"/>
          <w:lang w:val="uk-UA"/>
        </w:rPr>
      </w:pPr>
      <w:r>
        <w:rPr>
          <w:noProof/>
          <w:kern w:val="28"/>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3970655</wp:posOffset>
                </wp:positionH>
                <wp:positionV relativeFrom="paragraph">
                  <wp:posOffset>1795780</wp:posOffset>
                </wp:positionV>
                <wp:extent cx="989965" cy="396240"/>
                <wp:effectExtent l="4445" t="0" r="0" b="0"/>
                <wp:wrapNone/>
                <wp:docPr id="682" name="Надпись 6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rsidR="0096789B" w:rsidRDefault="0096789B" w:rsidP="0096789B">
                            <w:pPr>
                              <w:spacing w:line="216" w:lineRule="auto"/>
                              <w:jc w:val="center"/>
                              <w:rPr>
                                <w:sz w:val="28"/>
                                <w:szCs w:val="28"/>
                                <w:lang w:val="uk-UA"/>
                              </w:rPr>
                            </w:pPr>
                            <w:r>
                              <w:rPr>
                                <w:sz w:val="28"/>
                                <w:szCs w:val="28"/>
                                <w:lang w:val="uk-UA"/>
                              </w:rPr>
                              <w:t>Група порівняння</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82" o:spid="_x0000_s1036" type="#_x0000_t202" style="position:absolute;left:0;text-align:left;margin-left:312.65pt;margin-top:141.4pt;width:77.95pt;height:3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" filled="f" stroked="f" strokecolor="red">
                <v:textbox inset=".5mm,0,.5mm,0">
                  <w:txbxContent>
                    <w:p w:rsidR="0096789B" w:rsidRDefault="0096789B" w:rsidP="0096789B">
                      <w:pPr>
                        <w:spacing w:line="216" w:lineRule="auto"/>
                        <w:jc w:val="center"/>
                        <w:rPr>
                          <w:sz w:val="28"/>
                          <w:szCs w:val="28"/>
                          <w:lang w:val="uk-UA"/>
                        </w:rPr>
                      </w:pPr>
                      <w:r>
                        <w:rPr>
                          <w:sz w:val="28"/>
                          <w:szCs w:val="28"/>
                          <w:lang w:val="uk-UA"/>
                        </w:rPr>
                        <w:t>Група порівняння</w:t>
                      </w:r>
                    </w:p>
                  </w:txbxContent>
                </v:textbox>
              </v:shape>
            </w:pict>
          </mc:Fallback>
        </mc:AlternateContent>
      </w:r>
      <w:r>
        <w:rPr>
          <w:noProof/>
          <w:kern w:val="28"/>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2884805</wp:posOffset>
                </wp:positionH>
                <wp:positionV relativeFrom="paragraph">
                  <wp:posOffset>1795780</wp:posOffset>
                </wp:positionV>
                <wp:extent cx="989965" cy="396240"/>
                <wp:effectExtent l="4445" t="0" r="0" b="0"/>
                <wp:wrapNone/>
                <wp:docPr id="681" name="Надпись 6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rsidR="0096789B" w:rsidRDefault="0096789B" w:rsidP="0096789B">
                            <w:pPr>
                              <w:spacing w:before="120"/>
                              <w:rPr>
                                <w:sz w:val="28"/>
                                <w:szCs w:val="28"/>
                                <w:lang w:val="uk-UA"/>
                              </w:rPr>
                            </w:pPr>
                            <w:r>
                              <w:rPr>
                                <w:sz w:val="28"/>
                                <w:szCs w:val="28"/>
                                <w:lang w:val="uk-UA"/>
                              </w:rPr>
                              <w:t>С підгрупа</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81" o:spid="_x0000_s1037" type="#_x0000_t202" style="position:absolute;left:0;text-align:left;margin-left:227.15pt;margin-top:141.4pt;width:77.95pt;height:3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" filled="f" stroked="f" strokecolor="red">
                <v:textbox inset=".5mm,0,.5mm,0">
                  <w:txbxContent>
                    <w:p w:rsidR="0096789B" w:rsidRDefault="0096789B" w:rsidP="0096789B">
                      <w:pPr>
                        <w:spacing w:before="120"/>
                        <w:rPr>
                          <w:sz w:val="28"/>
                          <w:szCs w:val="28"/>
                          <w:lang w:val="uk-UA"/>
                        </w:rPr>
                      </w:pPr>
                      <w:r>
                        <w:rPr>
                          <w:sz w:val="28"/>
                          <w:szCs w:val="28"/>
                          <w:lang w:val="uk-UA"/>
                        </w:rPr>
                        <w:t>С підгрупа</w:t>
                      </w:r>
                    </w:p>
                  </w:txbxContent>
                </v:textbox>
              </v:shape>
            </w:pict>
          </mc:Fallback>
        </mc:AlternateContent>
      </w:r>
      <w:r>
        <w:rPr>
          <w:noProof/>
          <w:kern w:val="28"/>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1779905</wp:posOffset>
                </wp:positionH>
                <wp:positionV relativeFrom="paragraph">
                  <wp:posOffset>1795780</wp:posOffset>
                </wp:positionV>
                <wp:extent cx="989965" cy="396240"/>
                <wp:effectExtent l="4445" t="0" r="0" b="0"/>
                <wp:wrapNone/>
                <wp:docPr id="680" name="Надпись 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rsidR="0096789B" w:rsidRDefault="0096789B" w:rsidP="0096789B">
                            <w:pPr>
                              <w:spacing w:before="120"/>
                              <w:rPr>
                                <w:sz w:val="28"/>
                                <w:szCs w:val="28"/>
                                <w:lang w:val="uk-UA"/>
                              </w:rPr>
                            </w:pPr>
                            <w:r>
                              <w:rPr>
                                <w:sz w:val="28"/>
                                <w:szCs w:val="28"/>
                                <w:lang w:val="uk-UA"/>
                              </w:rPr>
                              <w:t>В підгрупа</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80" o:spid="_x0000_s1038" type="#_x0000_t202" style="position:absolute;left:0;text-align:left;margin-left:140.15pt;margin-top:141.4pt;width:77.95pt;height:3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" filled="f" stroked="f" strokecolor="red">
                <v:textbox inset=".5mm,0,.5mm,0">
                  <w:txbxContent>
                    <w:p w:rsidR="0096789B" w:rsidRDefault="0096789B" w:rsidP="0096789B">
                      <w:pPr>
                        <w:spacing w:before="120"/>
                        <w:rPr>
                          <w:sz w:val="28"/>
                          <w:szCs w:val="28"/>
                          <w:lang w:val="uk-UA"/>
                        </w:rPr>
                      </w:pPr>
                      <w:r>
                        <w:rPr>
                          <w:sz w:val="28"/>
                          <w:szCs w:val="28"/>
                          <w:lang w:val="uk-UA"/>
                        </w:rPr>
                        <w:t>В підгрупа</w:t>
                      </w:r>
                    </w:p>
                  </w:txbxContent>
                </v:textbox>
              </v:shape>
            </w:pict>
          </mc:Fallback>
        </mc:AlternateContent>
      </w:r>
      <w:r>
        <w:rPr>
          <w:noProof/>
          <w:kern w:val="28"/>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693420</wp:posOffset>
                </wp:positionH>
                <wp:positionV relativeFrom="paragraph">
                  <wp:posOffset>1793875</wp:posOffset>
                </wp:positionV>
                <wp:extent cx="989965" cy="396240"/>
                <wp:effectExtent l="3810" t="0" r="0" b="0"/>
                <wp:wrapNone/>
                <wp:docPr id="679" name="Надпись 6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rsidR="0096789B" w:rsidRDefault="0096789B" w:rsidP="0096789B">
                            <w:pPr>
                              <w:spacing w:before="120"/>
                              <w:rPr>
                                <w:sz w:val="28"/>
                                <w:szCs w:val="28"/>
                                <w:lang w:val="uk-UA"/>
                              </w:rPr>
                            </w:pPr>
                            <w:r>
                              <w:rPr>
                                <w:sz w:val="28"/>
                                <w:szCs w:val="28"/>
                                <w:lang w:val="uk-UA"/>
                              </w:rPr>
                              <w:t>А підгрупа</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79" o:spid="_x0000_s1039" type="#_x0000_t202" style="position:absolute;left:0;text-align:left;margin-left:54.6pt;margin-top:141.25pt;width:77.95pt;height:3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" filled="f" stroked="f" strokecolor="red">
                <v:textbox inset=".5mm,0,.5mm,0">
                  <w:txbxContent>
                    <w:p w:rsidR="0096789B" w:rsidRDefault="0096789B" w:rsidP="0096789B">
                      <w:pPr>
                        <w:spacing w:before="120"/>
                        <w:rPr>
                          <w:sz w:val="28"/>
                          <w:szCs w:val="28"/>
                          <w:lang w:val="uk-UA"/>
                        </w:rPr>
                      </w:pPr>
                      <w:r>
                        <w:rPr>
                          <w:sz w:val="28"/>
                          <w:szCs w:val="28"/>
                          <w:lang w:val="uk-UA"/>
                        </w:rPr>
                        <w:t>А підгрупа</w:t>
                      </w:r>
                    </w:p>
                  </w:txbxContent>
                </v:textbox>
              </v:shape>
            </w:pict>
          </mc:Fallback>
        </mc:AlternateContent>
      </w:r>
      <w:r>
        <w:rPr>
          <w:noProof/>
          <w:kern w:val="28"/>
          <w:sz w:val="28"/>
          <w:szCs w:val="28"/>
          <w:lang w:eastAsia="ru-RU"/>
        </w:rPr>
        <mc:AlternateContent>
          <mc:Choice Requires="wps">
            <w:drawing>
              <wp:anchor distT="0" distB="0" distL="114300" distR="114300" simplePos="0" relativeHeight="251673600" behindDoc="0" locked="0" layoutInCell="1" allowOverlap="1">
                <wp:simplePos x="0" y="0"/>
                <wp:positionH relativeFrom="column">
                  <wp:posOffset>5055870</wp:posOffset>
                </wp:positionH>
                <wp:positionV relativeFrom="paragraph">
                  <wp:posOffset>1795780</wp:posOffset>
                </wp:positionV>
                <wp:extent cx="989965" cy="396240"/>
                <wp:effectExtent l="3810" t="0" r="0" b="0"/>
                <wp:wrapNone/>
                <wp:docPr id="678" name="Надпись 6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rsidR="0096789B" w:rsidRDefault="0096789B" w:rsidP="0096789B">
                            <w:pPr>
                              <w:spacing w:line="216" w:lineRule="auto"/>
                              <w:jc w:val="center"/>
                              <w:rPr>
                                <w:sz w:val="28"/>
                                <w:szCs w:val="28"/>
                                <w:lang w:val="uk-UA"/>
                              </w:rPr>
                            </w:pPr>
                            <w:r>
                              <w:rPr>
                                <w:sz w:val="28"/>
                                <w:szCs w:val="28"/>
                                <w:lang w:val="uk-UA"/>
                              </w:rPr>
                              <w:t>Контрольна група</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78" o:spid="_x0000_s1040" type="#_x0000_t202" style="position:absolute;left:0;text-align:left;margin-left:398.1pt;margin-top:141.4pt;width:77.95pt;height:3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" filled="f" stroked="f" strokecolor="red">
                <v:textbox inset=".5mm,0,.5mm,0">
                  <w:txbxContent>
                    <w:p w:rsidR="0096789B" w:rsidRDefault="0096789B" w:rsidP="0096789B">
                      <w:pPr>
                        <w:spacing w:line="216" w:lineRule="auto"/>
                        <w:jc w:val="center"/>
                        <w:rPr>
                          <w:sz w:val="28"/>
                          <w:szCs w:val="28"/>
                          <w:lang w:val="uk-UA"/>
                        </w:rPr>
                      </w:pPr>
                      <w:r>
                        <w:rPr>
                          <w:sz w:val="28"/>
                          <w:szCs w:val="28"/>
                          <w:lang w:val="uk-UA"/>
                        </w:rPr>
                        <w:t>Контрольна група</w:t>
                      </w:r>
                    </w:p>
                  </w:txbxContent>
                </v:textbox>
              </v:shape>
            </w:pict>
          </mc:Fallback>
        </mc:AlternateContent>
      </w:r>
      <w:r>
        <w:rPr>
          <w:noProof/>
          <w:kern w:val="28"/>
          <w:sz w:val="28"/>
          <w:szCs w:val="28"/>
          <w:lang w:eastAsia="ru-RU"/>
        </w:rPr>
        <w:drawing>
          <wp:inline distT="0" distB="0" distL="0" distR="0">
            <wp:extent cx="6137275" cy="2064385"/>
            <wp:effectExtent l="0" t="0" r="0" b="0"/>
            <wp:docPr id="675" name="Диаграмма 67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6789B" w:rsidRDefault="0096789B" w:rsidP="0096789B">
      <w:pPr>
        <w:jc w:val="center"/>
        <w:rPr>
          <w:kern w:val="28"/>
          <w:sz w:val="28"/>
          <w:szCs w:val="28"/>
          <w:lang w:val="uk-UA"/>
        </w:rPr>
      </w:pPr>
    </w:p>
    <w:p w:rsidR="0096789B" w:rsidRDefault="0096789B" w:rsidP="0096789B">
      <w:pPr>
        <w:jc w:val="center"/>
        <w:rPr>
          <w:kern w:val="28"/>
          <w:sz w:val="28"/>
          <w:szCs w:val="28"/>
          <w:lang w:val="uk-UA"/>
        </w:rPr>
      </w:pPr>
      <w:r>
        <w:rPr>
          <w:noProof/>
          <w:kern w:val="28"/>
          <w:sz w:val="28"/>
          <w:szCs w:val="28"/>
          <w:lang w:eastAsia="ru-RU"/>
        </w:rPr>
        <w:drawing>
          <wp:inline distT="0" distB="0" distL="0" distR="0">
            <wp:extent cx="5929630" cy="471170"/>
            <wp:effectExtent l="0" t="0" r="0" b="0"/>
            <wp:docPr id="674" name="Диаграмма 67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6789B" w:rsidRDefault="0096789B" w:rsidP="0096789B">
      <w:pPr>
        <w:jc w:val="center"/>
        <w:rPr>
          <w:kern w:val="28"/>
          <w:sz w:val="28"/>
          <w:szCs w:val="28"/>
          <w:lang w:val="uk-UA"/>
        </w:rPr>
      </w:pPr>
    </w:p>
    <w:p w:rsidR="0096789B" w:rsidRDefault="0096789B" w:rsidP="0096789B">
      <w:pPr>
        <w:pStyle w:val="aff8"/>
        <w:spacing w:line="240" w:lineRule="auto"/>
        <w:ind w:left="0" w:right="0"/>
        <w:jc w:val="center"/>
        <w:rPr>
          <w:kern w:val="28"/>
          <w:szCs w:val="28"/>
        </w:rPr>
      </w:pPr>
      <w:r>
        <w:rPr>
          <w:kern w:val="28"/>
          <w:szCs w:val="28"/>
        </w:rPr>
        <w:t>Рис. 1. Мікроорганізми, які в найбільшій кількості були виявлені в ясенній рідині  у обстежених пацієнток</w:t>
      </w:r>
    </w:p>
    <w:p w:rsidR="0096789B" w:rsidRDefault="0096789B" w:rsidP="0096789B">
      <w:pPr>
        <w:pStyle w:val="aff8"/>
        <w:spacing w:line="240" w:lineRule="auto"/>
        <w:ind w:left="0" w:right="0" w:firstLine="709"/>
        <w:rPr>
          <w:kern w:val="28"/>
          <w:szCs w:val="28"/>
        </w:rPr>
      </w:pPr>
      <w:r>
        <w:rPr>
          <w:kern w:val="28"/>
          <w:szCs w:val="28"/>
        </w:rPr>
        <w:t xml:space="preserve">Так, в А підгрупі основної групи при мікробіологічному вивченні ясенної рідини відзначалось зменшення кількості  стрептококу, що зеленить, з 38 (63,3 %) до 17 (28,3 %) юних пацієнток, бактероїдів з 37 (61,6 %) до 16 (26,6 %) пацієнток і пептострептококів з 22 (36,6 %) до 10 (16,6 %) пацієнток; у В підгрупі основної групи зниження стрептококу, що зеленить, було з 23 (62,1 %) до 14 (37,8 %) юних пацієнток, бактероїдів з 21 (56,7 %) до 11 (29,7 %) пацієнток, пептострептококів з 13 (35,1 %) до 9 (24,3 %) пацієнток; у С підгрупі основної групи зниження стрептококу, що зеленить, відзначалось з 13 (65,0 %) до 12 (60,0 %) юних пацієнток, бактероїдів з 8 (40,0 %) до 7 (35,0 %) пацієнток, а пептострептококів з 7 (35,0 %) до 6 (30,0 %) пацієнток. Зниження </w:t>
      </w:r>
      <w:r>
        <w:rPr>
          <w:kern w:val="28"/>
          <w:szCs w:val="28"/>
        </w:rPr>
        <w:lastRenderedPageBreak/>
        <w:t xml:space="preserve">стрептококу, що зеленить, в групі порівняння було з 5 (20,0 %) до 2 (8,00 %) юних пацієнток, а у контрольної групі — з 3 (15,0 %) до 1 (5,00 %) пацієнтки. </w:t>
      </w:r>
    </w:p>
    <w:p w:rsidR="0096789B" w:rsidRDefault="0096789B" w:rsidP="0096789B">
      <w:pPr>
        <w:pStyle w:val="aff8"/>
        <w:spacing w:line="240" w:lineRule="auto"/>
        <w:ind w:left="0" w:right="0" w:firstLine="709"/>
        <w:rPr>
          <w:kern w:val="28"/>
          <w:szCs w:val="28"/>
        </w:rPr>
      </w:pPr>
      <w:r>
        <w:rPr>
          <w:kern w:val="28"/>
          <w:szCs w:val="28"/>
        </w:rPr>
        <w:t xml:space="preserve">При вивченні мікробного пейзажу після проведеного лікування в А підгрупі основної групи було відзначено зниження мікробного обсіменіння в порожнині рота з 56,6 до 18,3 %; у порожнині зіву — з 55,0 до 23,3 %; у порожнині носа — з 46,6 до 31,6 %. У В підгрупі основної групи всі ці показники були трохи гірше — в порожнині рота — з 56,7 до 37,8 %, у порожнині зіву — з 54,0 до 48,6 %, у порожнині носа — з 45,9 до 38,4 %, а у С підгрупі основної групи (в порожнині рота — з 60,0 до 55,0 %, у порожнині зіву — з 50,0 до 45,0 % і в порожнині носа — з 60,0 до 55,0 %) значно відрізнялись від підгруп А та В основної групи. При вивченні мікробного пейзажу після проведеного лікування у групі порівняння відзначено істотне зниження мікробного обсіменіння в порожнині рота з 52,0 до 12,0 %; у порожнині зіву — з 40,0 до 20,0 %; у порожнині носа — з 32,0 до 24,0 %, а у контрольної групи після проведеного лікування зниження мікробного обсіменіння в порожнині рота було з 15,0 до 10,0 %; у порожнині зіву — з 10,0 до 5,00 %; у порожнині носа — з 10,0 до 5,00 %. </w:t>
      </w:r>
    </w:p>
    <w:p w:rsidR="0096789B" w:rsidRDefault="0096789B" w:rsidP="0096789B">
      <w:pPr>
        <w:pStyle w:val="aff8"/>
        <w:spacing w:line="240" w:lineRule="auto"/>
        <w:ind w:left="0" w:right="0" w:firstLine="709"/>
        <w:rPr>
          <w:kern w:val="28"/>
          <w:szCs w:val="28"/>
        </w:rPr>
      </w:pPr>
      <w:r>
        <w:rPr>
          <w:kern w:val="28"/>
          <w:szCs w:val="28"/>
        </w:rPr>
        <w:t>Таким чином, проведене лікування сприяло оздоровленню порожнини рота, зіву та носа за рахунок зміни мікробної флори у бік її наближення до показників контрольної групи.</w:t>
      </w:r>
    </w:p>
    <w:p w:rsidR="0096789B" w:rsidRDefault="0096789B" w:rsidP="0096789B">
      <w:pPr>
        <w:pStyle w:val="aff8"/>
        <w:spacing w:line="240" w:lineRule="auto"/>
        <w:ind w:left="0" w:right="0"/>
        <w:jc w:val="center"/>
        <w:rPr>
          <w:kern w:val="28"/>
          <w:szCs w:val="28"/>
        </w:rPr>
      </w:pPr>
    </w:p>
    <w:p w:rsidR="0096789B" w:rsidRDefault="0096789B" w:rsidP="0096789B">
      <w:pPr>
        <w:pStyle w:val="aff8"/>
        <w:spacing w:line="240" w:lineRule="auto"/>
        <w:ind w:left="0" w:right="0"/>
        <w:jc w:val="center"/>
        <w:rPr>
          <w:b/>
          <w:bCs/>
          <w:kern w:val="28"/>
          <w:szCs w:val="28"/>
        </w:rPr>
      </w:pPr>
      <w:r>
        <w:rPr>
          <w:b/>
          <w:bCs/>
          <w:kern w:val="28"/>
          <w:szCs w:val="28"/>
        </w:rPr>
        <w:t>ВИСНОВКИ</w:t>
      </w:r>
    </w:p>
    <w:p w:rsidR="0096789B" w:rsidRDefault="0096789B" w:rsidP="0096789B">
      <w:pPr>
        <w:pStyle w:val="aff8"/>
        <w:spacing w:line="240" w:lineRule="auto"/>
        <w:ind w:left="0" w:right="0"/>
        <w:jc w:val="center"/>
        <w:rPr>
          <w:b/>
          <w:bCs/>
          <w:kern w:val="28"/>
          <w:szCs w:val="28"/>
        </w:rPr>
      </w:pPr>
    </w:p>
    <w:p w:rsidR="0096789B" w:rsidRDefault="0096789B" w:rsidP="0096789B">
      <w:pPr>
        <w:pStyle w:val="aff8"/>
        <w:spacing w:line="240" w:lineRule="auto"/>
        <w:ind w:left="0" w:right="0" w:firstLine="709"/>
        <w:rPr>
          <w:kern w:val="28"/>
          <w:szCs w:val="28"/>
        </w:rPr>
      </w:pPr>
      <w:r>
        <w:rPr>
          <w:kern w:val="28"/>
          <w:szCs w:val="28"/>
        </w:rPr>
        <w:t>У дисертаційній роботі приведене нове рішення актуальної задачі суча</w:t>
      </w:r>
      <w:r>
        <w:rPr>
          <w:kern w:val="28"/>
          <w:szCs w:val="28"/>
        </w:rPr>
        <w:t>с</w:t>
      </w:r>
      <w:r>
        <w:rPr>
          <w:kern w:val="28"/>
          <w:szCs w:val="28"/>
        </w:rPr>
        <w:softHyphen/>
        <w:t>ної стоматології — підвищення ефективності профілактики і лікування карієсу та запальних захворювань тканин пародонта у юних вагітних із прееклампсією. На підставі вивчення стоматологічного анамнезу, особливостей перебігу карієсу та запальних захворювань пародонта, стану електролітного, горм</w:t>
      </w:r>
      <w:r>
        <w:rPr>
          <w:kern w:val="28"/>
          <w:szCs w:val="28"/>
        </w:rPr>
        <w:t>о</w:t>
      </w:r>
      <w:r>
        <w:rPr>
          <w:kern w:val="28"/>
          <w:szCs w:val="28"/>
        </w:rPr>
        <w:t>нального статусу і мікробного пейзажу розроблена і науково обґрунтована ко</w:t>
      </w:r>
      <w:r>
        <w:rPr>
          <w:kern w:val="28"/>
          <w:szCs w:val="28"/>
        </w:rPr>
        <w:t>м</w:t>
      </w:r>
      <w:r>
        <w:rPr>
          <w:kern w:val="28"/>
          <w:szCs w:val="28"/>
        </w:rPr>
        <w:t>плексна система профілактики і лікування цих захворювань у юних вагітних.</w:t>
      </w:r>
    </w:p>
    <w:p w:rsidR="0096789B" w:rsidRDefault="0096789B" w:rsidP="0027380F">
      <w:pPr>
        <w:pStyle w:val="aff8"/>
        <w:numPr>
          <w:ilvl w:val="0"/>
          <w:numId w:val="39"/>
        </w:numPr>
        <w:tabs>
          <w:tab w:val="clear" w:pos="360"/>
        </w:tabs>
        <w:spacing w:line="240" w:lineRule="auto"/>
        <w:ind w:left="284" w:right="0" w:hanging="284"/>
        <w:rPr>
          <w:kern w:val="28"/>
          <w:szCs w:val="28"/>
        </w:rPr>
      </w:pPr>
      <w:r>
        <w:rPr>
          <w:kern w:val="28"/>
          <w:szCs w:val="28"/>
        </w:rPr>
        <w:t>При епідеміологічному обстеженні юних вагітних з прееклампсією виявлена висока поширеність (90,6±3,12 %) і інтенсивність (КПВ 6,17±0,30) карієсу, вірогідно перевищуюча такі у юних вагітних з фізіол</w:t>
      </w:r>
      <w:r>
        <w:rPr>
          <w:kern w:val="28"/>
          <w:szCs w:val="28"/>
        </w:rPr>
        <w:t>о</w:t>
      </w:r>
      <w:r>
        <w:rPr>
          <w:kern w:val="28"/>
          <w:szCs w:val="28"/>
        </w:rPr>
        <w:t>гічною вагітністю: поширеність (88,0±2,90 %) і КПВ — 5,08±0,30. Гострий перебіг карієсу в основній групі відзначено в 60,7 % випадків, у групі порівняння — в 36,0 %. У 81,1 % юних вагітних із прееклампсією відзначена знижена і низька рези</w:t>
      </w:r>
      <w:r>
        <w:rPr>
          <w:kern w:val="28"/>
          <w:szCs w:val="28"/>
        </w:rPr>
        <w:softHyphen/>
        <w:t>стентність зубної емалі — середнє зн</w:t>
      </w:r>
      <w:r>
        <w:rPr>
          <w:kern w:val="28"/>
          <w:szCs w:val="28"/>
        </w:rPr>
        <w:t>а</w:t>
      </w:r>
      <w:r>
        <w:rPr>
          <w:kern w:val="28"/>
          <w:szCs w:val="28"/>
        </w:rPr>
        <w:t>чення ТЕР складало 7,91±0,10 бала.</w:t>
      </w:r>
    </w:p>
    <w:p w:rsidR="0096789B" w:rsidRDefault="0096789B" w:rsidP="0027380F">
      <w:pPr>
        <w:pStyle w:val="aff8"/>
        <w:numPr>
          <w:ilvl w:val="0"/>
          <w:numId w:val="39"/>
        </w:numPr>
        <w:tabs>
          <w:tab w:val="clear" w:pos="360"/>
        </w:tabs>
        <w:spacing w:line="240" w:lineRule="auto"/>
        <w:ind w:left="284" w:right="0" w:hanging="284"/>
        <w:rPr>
          <w:kern w:val="28"/>
          <w:szCs w:val="28"/>
        </w:rPr>
      </w:pPr>
      <w:r>
        <w:rPr>
          <w:kern w:val="28"/>
          <w:szCs w:val="28"/>
        </w:rPr>
        <w:t>Встановлено високу поширеність запальних захворювань пародонта: хронічний кат</w:t>
      </w:r>
      <w:r>
        <w:rPr>
          <w:kern w:val="28"/>
          <w:szCs w:val="28"/>
        </w:rPr>
        <w:t>а</w:t>
      </w:r>
      <w:r>
        <w:rPr>
          <w:kern w:val="28"/>
          <w:szCs w:val="28"/>
        </w:rPr>
        <w:t>ральний гінгівіт виявлено у 97,4 % юних вагітних із прееклампсією. Відзначено поганий гігієнічний стан п</w:t>
      </w:r>
      <w:r>
        <w:rPr>
          <w:kern w:val="28"/>
          <w:szCs w:val="28"/>
        </w:rPr>
        <w:t>о</w:t>
      </w:r>
      <w:r>
        <w:rPr>
          <w:kern w:val="28"/>
          <w:szCs w:val="28"/>
        </w:rPr>
        <w:t>рожнини рота — середнє значення індексу гігієни склало 2,42±0,18 бали — «пог</w:t>
      </w:r>
      <w:r>
        <w:rPr>
          <w:kern w:val="28"/>
          <w:szCs w:val="28"/>
        </w:rPr>
        <w:t>а</w:t>
      </w:r>
      <w:r>
        <w:rPr>
          <w:kern w:val="28"/>
          <w:szCs w:val="28"/>
        </w:rPr>
        <w:t>но». У юних вагітних з фізіологічним перебігом вагітності виявлено хронічний катараль</w:t>
      </w:r>
      <w:r>
        <w:rPr>
          <w:kern w:val="28"/>
          <w:szCs w:val="28"/>
        </w:rPr>
        <w:softHyphen/>
        <w:t>ний гінгівіт у 84,0 % юних пацієнток при задовільному гігієнічному стані поро</w:t>
      </w:r>
      <w:r>
        <w:rPr>
          <w:kern w:val="28"/>
          <w:szCs w:val="28"/>
        </w:rPr>
        <w:t>ж</w:t>
      </w:r>
      <w:r>
        <w:rPr>
          <w:kern w:val="28"/>
          <w:szCs w:val="28"/>
        </w:rPr>
        <w:t>нини рота: середнє значення ГІ — 1,63±0,12 балів.</w:t>
      </w:r>
    </w:p>
    <w:p w:rsidR="0096789B" w:rsidRDefault="0096789B" w:rsidP="0027380F">
      <w:pPr>
        <w:pStyle w:val="aff8"/>
        <w:numPr>
          <w:ilvl w:val="0"/>
          <w:numId w:val="39"/>
        </w:numPr>
        <w:tabs>
          <w:tab w:val="clear" w:pos="360"/>
        </w:tabs>
        <w:spacing w:line="240" w:lineRule="auto"/>
        <w:ind w:left="284" w:right="0" w:hanging="284"/>
        <w:rPr>
          <w:kern w:val="28"/>
          <w:szCs w:val="28"/>
        </w:rPr>
      </w:pPr>
      <w:r>
        <w:rPr>
          <w:kern w:val="28"/>
          <w:szCs w:val="28"/>
        </w:rPr>
        <w:lastRenderedPageBreak/>
        <w:t>Мікробіологічне дослідження у юних вагітних з прее</w:t>
      </w:r>
      <w:r>
        <w:rPr>
          <w:kern w:val="28"/>
          <w:szCs w:val="28"/>
        </w:rPr>
        <w:t>к</w:t>
      </w:r>
      <w:r>
        <w:rPr>
          <w:kern w:val="28"/>
          <w:szCs w:val="28"/>
        </w:rPr>
        <w:t>лампсією свідчать про підвищення в них мікробного обсіменіння порожнини рота, носа і зіву. Так, у ясенної рідині частіше всього зустрічався стрептокок, що зеленить — 74 (63,2 %), бактероїди — 56 (47,8 %) і пептострептококи — 42 (35,8 %).</w:t>
      </w:r>
    </w:p>
    <w:p w:rsidR="0096789B" w:rsidRDefault="0096789B" w:rsidP="0027380F">
      <w:pPr>
        <w:pStyle w:val="aff8"/>
        <w:numPr>
          <w:ilvl w:val="0"/>
          <w:numId w:val="39"/>
        </w:numPr>
        <w:tabs>
          <w:tab w:val="clear" w:pos="360"/>
        </w:tabs>
        <w:spacing w:line="240" w:lineRule="auto"/>
        <w:ind w:left="284" w:right="0" w:hanging="284"/>
        <w:rPr>
          <w:kern w:val="28"/>
          <w:szCs w:val="28"/>
        </w:rPr>
      </w:pPr>
      <w:r>
        <w:rPr>
          <w:kern w:val="28"/>
          <w:szCs w:val="28"/>
        </w:rPr>
        <w:t>У слині юних вагітних основної групи у терміни 11–12 тижнів виявлено достовірне зменшення (р&lt;0,05) вмісту кальцію і фосфору (1,09±0,08 і 2,36±0,10 ммоль/л), відносно з групою порівняння (1,27±0,10 і 2,64±0,13 ммоль/л відповідно).</w:t>
      </w:r>
    </w:p>
    <w:p w:rsidR="0096789B" w:rsidRDefault="0096789B" w:rsidP="0027380F">
      <w:pPr>
        <w:pStyle w:val="aff8"/>
        <w:numPr>
          <w:ilvl w:val="0"/>
          <w:numId w:val="39"/>
        </w:numPr>
        <w:tabs>
          <w:tab w:val="clear" w:pos="360"/>
        </w:tabs>
        <w:spacing w:line="240" w:lineRule="auto"/>
        <w:ind w:left="284" w:right="0" w:hanging="284"/>
        <w:rPr>
          <w:kern w:val="28"/>
          <w:szCs w:val="28"/>
        </w:rPr>
      </w:pPr>
      <w:r>
        <w:rPr>
          <w:kern w:val="28"/>
          <w:szCs w:val="28"/>
        </w:rPr>
        <w:t>Розроблені лікувально-профілактичні заходи для лікування карієсу та запальних захворювань пародонта у юних вагітних з прееклампсією сприяли нормалізації вмісту кальцію і фосфору в слині (відповідно до 2,18±0,19 і 4,13±0,30 ммоль/л) і крові; зниження рівня мікробного заселення в порожнині рота з 56,6 до 18,3 % (р&lt;0,05); у порожнині зіву — з 55,0 до 23,3 % (р&lt;0,05).</w:t>
      </w:r>
    </w:p>
    <w:p w:rsidR="0096789B" w:rsidRDefault="0096789B" w:rsidP="0027380F">
      <w:pPr>
        <w:pStyle w:val="aff8"/>
        <w:numPr>
          <w:ilvl w:val="0"/>
          <w:numId w:val="39"/>
        </w:numPr>
        <w:tabs>
          <w:tab w:val="clear" w:pos="360"/>
        </w:tabs>
        <w:spacing w:line="240" w:lineRule="auto"/>
        <w:ind w:left="284" w:right="0" w:hanging="284"/>
        <w:rPr>
          <w:kern w:val="28"/>
          <w:szCs w:val="28"/>
        </w:rPr>
      </w:pPr>
      <w:r>
        <w:rPr>
          <w:kern w:val="28"/>
          <w:szCs w:val="28"/>
        </w:rPr>
        <w:t>За період лікування і після його закінчення перед пологами в підгрупі А основної групи рецидиву (вт</w:t>
      </w:r>
      <w:r>
        <w:rPr>
          <w:kern w:val="28"/>
          <w:szCs w:val="28"/>
        </w:rPr>
        <w:t>о</w:t>
      </w:r>
      <w:r>
        <w:rPr>
          <w:kern w:val="28"/>
          <w:szCs w:val="28"/>
        </w:rPr>
        <w:t>ринного) карієсу та утворення нових каріозних порожнин не спостерігалося. Середнє зн</w:t>
      </w:r>
      <w:r>
        <w:rPr>
          <w:kern w:val="28"/>
          <w:szCs w:val="28"/>
        </w:rPr>
        <w:t>а</w:t>
      </w:r>
      <w:r>
        <w:rPr>
          <w:kern w:val="28"/>
          <w:szCs w:val="28"/>
        </w:rPr>
        <w:t>чення ТЕР після лікування перед пологами склало 3,26±0,10 балів, РМА — 19,8±1,19 %, ПІ — 0,60±0,04 балів, що вірогідно нижче п</w:t>
      </w:r>
      <w:r>
        <w:rPr>
          <w:kern w:val="28"/>
          <w:szCs w:val="28"/>
        </w:rPr>
        <w:t>о</w:t>
      </w:r>
      <w:r>
        <w:rPr>
          <w:kern w:val="28"/>
          <w:szCs w:val="28"/>
        </w:rPr>
        <w:t>казників до лікування (р&lt;0,05) в 2,4 рази, в 2,4 рази та в 1,5 рази відповідно. Значне поліпшення стану тканин пародонта відзначене у 93,3 % юних вагітних із прееклампсією, що м</w:t>
      </w:r>
      <w:r>
        <w:rPr>
          <w:kern w:val="28"/>
          <w:szCs w:val="28"/>
        </w:rPr>
        <w:t>а</w:t>
      </w:r>
      <w:r>
        <w:rPr>
          <w:kern w:val="28"/>
          <w:szCs w:val="28"/>
        </w:rPr>
        <w:t xml:space="preserve">ли до лікування хронічний катаральний гінгівіт. </w:t>
      </w:r>
    </w:p>
    <w:p w:rsidR="0096789B" w:rsidRDefault="0096789B" w:rsidP="0096789B">
      <w:pPr>
        <w:pStyle w:val="aff8"/>
        <w:spacing w:line="240" w:lineRule="auto"/>
        <w:ind w:left="0" w:right="0"/>
        <w:rPr>
          <w:kern w:val="28"/>
          <w:szCs w:val="28"/>
        </w:rPr>
      </w:pPr>
    </w:p>
    <w:p w:rsidR="0096789B" w:rsidRDefault="0096789B" w:rsidP="0096789B">
      <w:pPr>
        <w:pStyle w:val="aff8"/>
        <w:spacing w:line="240" w:lineRule="auto"/>
        <w:ind w:left="0" w:right="0"/>
        <w:rPr>
          <w:kern w:val="28"/>
          <w:szCs w:val="28"/>
        </w:rPr>
      </w:pPr>
    </w:p>
    <w:p w:rsidR="0096789B" w:rsidRDefault="0096789B" w:rsidP="0096789B">
      <w:pPr>
        <w:pStyle w:val="af8"/>
        <w:rPr>
          <w:kern w:val="28"/>
          <w:szCs w:val="28"/>
          <w:lang w:val="uk-UA"/>
        </w:rPr>
      </w:pPr>
      <w:r>
        <w:rPr>
          <w:kern w:val="28"/>
          <w:szCs w:val="28"/>
          <w:lang w:val="uk-UA"/>
        </w:rPr>
        <w:t>ПРАКТИЧНІ РЕКОМЕНДАЦІЇ</w:t>
      </w:r>
    </w:p>
    <w:p w:rsidR="0096789B" w:rsidRDefault="0096789B" w:rsidP="0096789B">
      <w:pPr>
        <w:pStyle w:val="aff8"/>
        <w:spacing w:line="240" w:lineRule="auto"/>
        <w:ind w:left="0" w:right="0"/>
        <w:rPr>
          <w:kern w:val="28"/>
          <w:szCs w:val="28"/>
        </w:rPr>
      </w:pPr>
    </w:p>
    <w:p w:rsidR="0096789B" w:rsidRDefault="0096789B" w:rsidP="0027380F">
      <w:pPr>
        <w:pStyle w:val="aff8"/>
        <w:numPr>
          <w:ilvl w:val="0"/>
          <w:numId w:val="40"/>
        </w:numPr>
        <w:tabs>
          <w:tab w:val="clear" w:pos="360"/>
        </w:tabs>
        <w:spacing w:line="240" w:lineRule="auto"/>
        <w:ind w:left="284" w:right="0" w:hanging="284"/>
        <w:rPr>
          <w:kern w:val="28"/>
          <w:szCs w:val="28"/>
        </w:rPr>
      </w:pPr>
      <w:r>
        <w:rPr>
          <w:kern w:val="28"/>
          <w:szCs w:val="28"/>
        </w:rPr>
        <w:t>Для лікування хронічного катарального гінгівіту і профілактики генералізо</w:t>
      </w:r>
      <w:r>
        <w:rPr>
          <w:kern w:val="28"/>
          <w:szCs w:val="28"/>
        </w:rPr>
        <w:softHyphen/>
        <w:t>ваного пародонтиту у юних вагітних з прееклампсією рекомендується застосування препарату «Біотрит-Дента» — по 1 таблетці 4 рази на добу; у юних пацієнток з фізіологічною вагітністю рекомендується застосування у сполученні препарату «Біотрит-Дента» — по 1 таблетці 2 рази на добу розсмоктуючи в порожнині рота у II і III триместрах вагітності (курс — 30 днів). Поєднано із «Біотрит-Дента» вагітним доцільно використовувати аплікації 0,05 % розчину хлоргексидину біглюконату і мазей «Метил</w:t>
      </w:r>
      <w:r>
        <w:rPr>
          <w:kern w:val="28"/>
          <w:szCs w:val="28"/>
        </w:rPr>
        <w:softHyphen/>
        <w:t>урацил</w:t>
      </w:r>
      <w:r>
        <w:rPr>
          <w:kern w:val="28"/>
          <w:szCs w:val="28"/>
        </w:rPr>
        <w:noBreakHyphen/>
        <w:t xml:space="preserve">10 %», «Левомеколь», «Рятівник» з включенням у нього професійної гігієни порожнини рота та усунення місцевих подразнюючих факторів. </w:t>
      </w:r>
    </w:p>
    <w:p w:rsidR="0096789B" w:rsidRDefault="0096789B" w:rsidP="0096789B">
      <w:pPr>
        <w:pStyle w:val="aff8"/>
        <w:spacing w:line="240" w:lineRule="auto"/>
        <w:ind w:left="284" w:right="0"/>
        <w:rPr>
          <w:kern w:val="28"/>
          <w:szCs w:val="28"/>
        </w:rPr>
      </w:pPr>
      <w:r>
        <w:rPr>
          <w:kern w:val="28"/>
          <w:szCs w:val="28"/>
        </w:rPr>
        <w:t>Для полоскання ротової порожнини при хронічному катаральному гінгівіті легкої та середньої ступеню тяжкості застосовувати гігієнічний засіб — зубний еліксир «Біодент-3» — 1 чайна ложка на 50 мл води протягом 2 хвилин 4 рази на добу та зубний еліксир «Цикорій» — 2 чайних ложки на 50 мл води протягом 2 хвилин 4 рази на добу при хронічному катаральному гінгівіті важкої ступеню тяжкості.</w:t>
      </w:r>
    </w:p>
    <w:p w:rsidR="0096789B" w:rsidRDefault="0096789B" w:rsidP="0027380F">
      <w:pPr>
        <w:pStyle w:val="aff8"/>
        <w:numPr>
          <w:ilvl w:val="0"/>
          <w:numId w:val="40"/>
        </w:numPr>
        <w:tabs>
          <w:tab w:val="clear" w:pos="360"/>
        </w:tabs>
        <w:spacing w:line="240" w:lineRule="auto"/>
        <w:ind w:left="284" w:right="0" w:hanging="284"/>
        <w:rPr>
          <w:kern w:val="28"/>
          <w:szCs w:val="28"/>
        </w:rPr>
      </w:pPr>
      <w:r>
        <w:rPr>
          <w:kern w:val="28"/>
          <w:szCs w:val="28"/>
        </w:rPr>
        <w:t>При стоматологічному спостереженні доцільно виділяти три к</w:t>
      </w:r>
      <w:r>
        <w:rPr>
          <w:kern w:val="28"/>
          <w:szCs w:val="28"/>
        </w:rPr>
        <w:t>а</w:t>
      </w:r>
      <w:r>
        <w:rPr>
          <w:kern w:val="28"/>
          <w:szCs w:val="28"/>
        </w:rPr>
        <w:t xml:space="preserve">тегорії юних вагітних в залежності від результатів ГІ та ТЕР: з незадовільним ГІ та низьким ТЕР – спостереження стоматологом здійснюється один раз у 1–2 </w:t>
      </w:r>
      <w:r>
        <w:rPr>
          <w:kern w:val="28"/>
          <w:szCs w:val="28"/>
        </w:rPr>
        <w:lastRenderedPageBreak/>
        <w:t>місяці; із задовільним ГІ та середнім ТЕР — один раз у 2–3 місяці; з добрим ГІ та високим ТЕР — один раз у 3–4 місяці. Такі терміни випра</w:t>
      </w:r>
      <w:r>
        <w:rPr>
          <w:kern w:val="28"/>
          <w:szCs w:val="28"/>
        </w:rPr>
        <w:t>в</w:t>
      </w:r>
      <w:r>
        <w:rPr>
          <w:kern w:val="28"/>
          <w:szCs w:val="28"/>
        </w:rPr>
        <w:t>дані виявленим ступенем порушення загального стану юних вагітних і риз</w:t>
      </w:r>
      <w:r>
        <w:rPr>
          <w:kern w:val="28"/>
          <w:szCs w:val="28"/>
        </w:rPr>
        <w:t>и</w:t>
      </w:r>
      <w:r>
        <w:rPr>
          <w:kern w:val="28"/>
          <w:szCs w:val="28"/>
        </w:rPr>
        <w:t>ку прогресування у них карієсу і запальних захворювань пародонта, можливості вини</w:t>
      </w:r>
      <w:r>
        <w:rPr>
          <w:kern w:val="28"/>
          <w:szCs w:val="28"/>
        </w:rPr>
        <w:t>к</w:t>
      </w:r>
      <w:r>
        <w:rPr>
          <w:kern w:val="28"/>
          <w:szCs w:val="28"/>
        </w:rPr>
        <w:t xml:space="preserve">нення ускладнень карієсу (пульпітів). </w:t>
      </w:r>
    </w:p>
    <w:p w:rsidR="0096789B" w:rsidRDefault="0096789B" w:rsidP="0027380F">
      <w:pPr>
        <w:pStyle w:val="aff8"/>
        <w:numPr>
          <w:ilvl w:val="0"/>
          <w:numId w:val="40"/>
        </w:numPr>
        <w:tabs>
          <w:tab w:val="clear" w:pos="360"/>
        </w:tabs>
        <w:spacing w:line="240" w:lineRule="auto"/>
        <w:ind w:left="284" w:right="0" w:hanging="284"/>
        <w:rPr>
          <w:kern w:val="28"/>
          <w:szCs w:val="28"/>
        </w:rPr>
      </w:pPr>
      <w:r>
        <w:rPr>
          <w:kern w:val="28"/>
          <w:szCs w:val="28"/>
        </w:rPr>
        <w:t>Для профілактики та лікування карієсу у юних вагітних з прееклампсією доцільно застосо</w:t>
      </w:r>
      <w:r>
        <w:rPr>
          <w:kern w:val="28"/>
          <w:szCs w:val="28"/>
        </w:rPr>
        <w:softHyphen/>
        <w:t>вувати лікувально-профілактичні заході у сполученні таблеток «Біотрит-Дента» — по 1 таблетці 4 рази на добу, у юних пацієнток з фізіологічною вагітністю рекомендується застосування у сполученні таблеток «Біотрит-Дента» — по 1 таблетці 2 рази на добу, розсмоктуючи в порожнині рота у II і III триместрах вагітності (курс — 30 днів); пломбувальний матеріал, що виділяє фтор (склоіономерний цемент або комп</w:t>
      </w:r>
      <w:r>
        <w:rPr>
          <w:kern w:val="28"/>
          <w:szCs w:val="28"/>
        </w:rPr>
        <w:t>о</w:t>
      </w:r>
      <w:r>
        <w:rPr>
          <w:kern w:val="28"/>
          <w:szCs w:val="28"/>
        </w:rPr>
        <w:t xml:space="preserve">мер); полоскання ротової порожнини гігієнічним засобом зубним еліксиром «Біодент-3» — 1 чайна ложка на 50 мл води протягом 2 хвилин 4 рази на добу. </w:t>
      </w:r>
    </w:p>
    <w:p w:rsidR="0096789B" w:rsidRDefault="0096789B" w:rsidP="0096789B">
      <w:pPr>
        <w:pStyle w:val="aff8"/>
        <w:tabs>
          <w:tab w:val="left" w:pos="3119"/>
        </w:tabs>
        <w:spacing w:line="240" w:lineRule="auto"/>
        <w:ind w:left="0" w:right="0"/>
        <w:rPr>
          <w:kern w:val="28"/>
          <w:szCs w:val="28"/>
        </w:rPr>
      </w:pPr>
    </w:p>
    <w:p w:rsidR="0096789B" w:rsidRDefault="0096789B" w:rsidP="0096789B">
      <w:pPr>
        <w:pStyle w:val="af8"/>
        <w:rPr>
          <w:kern w:val="28"/>
          <w:szCs w:val="28"/>
          <w:lang w:val="uk-UA"/>
        </w:rPr>
      </w:pPr>
      <w:r>
        <w:rPr>
          <w:kern w:val="28"/>
          <w:szCs w:val="28"/>
          <w:lang w:val="uk-UA"/>
        </w:rPr>
        <w:t>СПИСОК РОБІТ, ОПУБЛІКОВАНИХ ЗА ТЕМОЮ ДИСЕРТАЦІЇ</w:t>
      </w:r>
    </w:p>
    <w:p w:rsidR="0096789B" w:rsidRDefault="0096789B" w:rsidP="0096789B">
      <w:pPr>
        <w:pStyle w:val="af8"/>
        <w:rPr>
          <w:b w:val="0"/>
          <w:bCs/>
          <w:kern w:val="28"/>
          <w:szCs w:val="28"/>
          <w:lang w:val="uk-UA"/>
        </w:rPr>
      </w:pPr>
      <w:r>
        <w:rPr>
          <w:b w:val="0"/>
          <w:bCs/>
          <w:kern w:val="28"/>
          <w:szCs w:val="28"/>
          <w:lang w:val="uk-UA"/>
        </w:rPr>
        <w:t>(* — особистий внесок здобувача)</w:t>
      </w:r>
    </w:p>
    <w:p w:rsidR="0096789B" w:rsidRDefault="0096789B" w:rsidP="0096789B">
      <w:pPr>
        <w:pStyle w:val="aff8"/>
        <w:spacing w:line="240" w:lineRule="auto"/>
        <w:ind w:left="0" w:right="0"/>
        <w:rPr>
          <w:kern w:val="28"/>
          <w:szCs w:val="28"/>
        </w:rPr>
      </w:pPr>
    </w:p>
    <w:p w:rsidR="0096789B" w:rsidRDefault="0096789B" w:rsidP="0027380F">
      <w:pPr>
        <w:pStyle w:val="aff8"/>
        <w:numPr>
          <w:ilvl w:val="0"/>
          <w:numId w:val="43"/>
        </w:numPr>
        <w:tabs>
          <w:tab w:val="clear" w:pos="360"/>
        </w:tabs>
        <w:spacing w:line="240" w:lineRule="auto"/>
        <w:ind w:left="425" w:right="0" w:hanging="425"/>
        <w:rPr>
          <w:kern w:val="28"/>
          <w:szCs w:val="28"/>
        </w:rPr>
      </w:pPr>
      <w:r>
        <w:rPr>
          <w:kern w:val="28"/>
          <w:szCs w:val="28"/>
          <w:lang w:val="ru-RU"/>
        </w:rPr>
        <w:t xml:space="preserve">Александров Е. И. Влияние беременности на кариесогенные факторы </w:t>
      </w:r>
      <w:r>
        <w:rPr>
          <w:kern w:val="28"/>
          <w:szCs w:val="28"/>
        </w:rPr>
        <w:t xml:space="preserve">/ </w:t>
      </w:r>
      <w:r>
        <w:rPr>
          <w:kern w:val="28"/>
          <w:szCs w:val="28"/>
          <w:lang w:val="ru-RU"/>
        </w:rPr>
        <w:t xml:space="preserve">Е. И. Александров // </w:t>
      </w:r>
      <w:r>
        <w:rPr>
          <w:kern w:val="28"/>
          <w:szCs w:val="28"/>
        </w:rPr>
        <w:t>Вісник проблем біології i медицини. — 1998. — № 21. — С. 8–12.</w:t>
      </w:r>
    </w:p>
    <w:p w:rsidR="0096789B" w:rsidRDefault="0096789B" w:rsidP="0027380F">
      <w:pPr>
        <w:pStyle w:val="aff8"/>
        <w:numPr>
          <w:ilvl w:val="0"/>
          <w:numId w:val="43"/>
        </w:numPr>
        <w:tabs>
          <w:tab w:val="clear" w:pos="360"/>
        </w:tabs>
        <w:spacing w:line="240" w:lineRule="auto"/>
        <w:ind w:left="425" w:right="0" w:hanging="425"/>
        <w:rPr>
          <w:kern w:val="28"/>
          <w:szCs w:val="28"/>
        </w:rPr>
      </w:pPr>
      <w:r>
        <w:rPr>
          <w:kern w:val="28"/>
          <w:szCs w:val="28"/>
          <w:lang w:val="ru-RU"/>
        </w:rPr>
        <w:t xml:space="preserve">Александров Е. И. Заболеваемость кариесом зубов у беременных женщин </w:t>
      </w:r>
      <w:r>
        <w:rPr>
          <w:kern w:val="28"/>
          <w:szCs w:val="28"/>
        </w:rPr>
        <w:t xml:space="preserve">/ </w:t>
      </w:r>
      <w:r>
        <w:rPr>
          <w:kern w:val="28"/>
          <w:szCs w:val="28"/>
          <w:lang w:val="ru-RU"/>
        </w:rPr>
        <w:t xml:space="preserve">Е. И. Александров // </w:t>
      </w:r>
      <w:r>
        <w:rPr>
          <w:kern w:val="28"/>
          <w:szCs w:val="28"/>
        </w:rPr>
        <w:t>Вісник проблем біології i медицини. — 1998. — № 22. — С. 4–7.</w:t>
      </w:r>
    </w:p>
    <w:p w:rsidR="0096789B" w:rsidRDefault="0096789B" w:rsidP="0027380F">
      <w:pPr>
        <w:pStyle w:val="aff8"/>
        <w:numPr>
          <w:ilvl w:val="0"/>
          <w:numId w:val="43"/>
        </w:numPr>
        <w:tabs>
          <w:tab w:val="clear" w:pos="360"/>
        </w:tabs>
        <w:spacing w:line="240" w:lineRule="auto"/>
        <w:ind w:left="425" w:right="0" w:hanging="425"/>
        <w:rPr>
          <w:kern w:val="28"/>
          <w:szCs w:val="28"/>
          <w:lang w:val="ru-RU"/>
        </w:rPr>
      </w:pPr>
      <w:r>
        <w:rPr>
          <w:kern w:val="28"/>
          <w:szCs w:val="28"/>
          <w:lang w:val="ru-RU"/>
        </w:rPr>
        <w:t>Александров Е. И. Кислотоустойчивость эмали зубов у юных беременных с пр</w:t>
      </w:r>
      <w:r>
        <w:rPr>
          <w:kern w:val="28"/>
          <w:szCs w:val="28"/>
          <w:lang w:val="ru-RU"/>
        </w:rPr>
        <w:t>е</w:t>
      </w:r>
      <w:r>
        <w:rPr>
          <w:kern w:val="28"/>
          <w:szCs w:val="28"/>
          <w:lang w:val="ru-RU"/>
        </w:rPr>
        <w:t xml:space="preserve">эклампсией </w:t>
      </w:r>
      <w:r>
        <w:rPr>
          <w:kern w:val="28"/>
          <w:szCs w:val="28"/>
        </w:rPr>
        <w:t xml:space="preserve">/ </w:t>
      </w:r>
      <w:r>
        <w:rPr>
          <w:kern w:val="28"/>
          <w:szCs w:val="28"/>
          <w:lang w:val="ru-RU"/>
        </w:rPr>
        <w:t xml:space="preserve">Е. И. Александров // </w:t>
      </w:r>
      <w:r>
        <w:rPr>
          <w:kern w:val="28"/>
          <w:szCs w:val="28"/>
        </w:rPr>
        <w:t>Український медичний альманах</w:t>
      </w:r>
      <w:r>
        <w:rPr>
          <w:kern w:val="28"/>
          <w:szCs w:val="28"/>
          <w:lang w:val="ru-RU"/>
        </w:rPr>
        <w:t>. — 1999. — Т. 2, № 3. — С. 11–12.</w:t>
      </w:r>
    </w:p>
    <w:p w:rsidR="0096789B" w:rsidRDefault="0096789B" w:rsidP="0027380F">
      <w:pPr>
        <w:pStyle w:val="aff8"/>
        <w:numPr>
          <w:ilvl w:val="0"/>
          <w:numId w:val="43"/>
        </w:numPr>
        <w:tabs>
          <w:tab w:val="clear" w:pos="360"/>
        </w:tabs>
        <w:spacing w:line="240" w:lineRule="auto"/>
        <w:ind w:left="425" w:right="0" w:hanging="425"/>
        <w:rPr>
          <w:kern w:val="28"/>
          <w:szCs w:val="28"/>
          <w:lang w:val="ru-RU"/>
        </w:rPr>
      </w:pPr>
      <w:r>
        <w:rPr>
          <w:kern w:val="28"/>
          <w:szCs w:val="28"/>
          <w:lang w:val="ru-RU"/>
        </w:rPr>
        <w:t>Александров Е. И. Профилактика кариеса у юных беременных с преэкла</w:t>
      </w:r>
      <w:r>
        <w:rPr>
          <w:kern w:val="28"/>
          <w:szCs w:val="28"/>
          <w:lang w:val="ru-RU"/>
        </w:rPr>
        <w:t>м</w:t>
      </w:r>
      <w:r>
        <w:rPr>
          <w:kern w:val="28"/>
          <w:szCs w:val="28"/>
          <w:lang w:val="ru-RU"/>
        </w:rPr>
        <w:t xml:space="preserve">псией </w:t>
      </w:r>
      <w:r>
        <w:rPr>
          <w:kern w:val="28"/>
          <w:szCs w:val="28"/>
        </w:rPr>
        <w:t xml:space="preserve">/ </w:t>
      </w:r>
      <w:r>
        <w:rPr>
          <w:kern w:val="28"/>
          <w:szCs w:val="28"/>
          <w:lang w:val="ru-RU"/>
        </w:rPr>
        <w:t>Е. И. Александров // Вестник гигиены и эпидемиологии. — 1999. — Т. 3, № 2. — С. 131.</w:t>
      </w:r>
    </w:p>
    <w:p w:rsidR="0096789B" w:rsidRDefault="0096789B" w:rsidP="0027380F">
      <w:pPr>
        <w:pStyle w:val="aff8"/>
        <w:numPr>
          <w:ilvl w:val="0"/>
          <w:numId w:val="43"/>
        </w:numPr>
        <w:tabs>
          <w:tab w:val="clear" w:pos="360"/>
        </w:tabs>
        <w:spacing w:line="240" w:lineRule="auto"/>
        <w:ind w:left="425" w:right="0" w:hanging="425"/>
        <w:rPr>
          <w:kern w:val="28"/>
          <w:szCs w:val="28"/>
        </w:rPr>
      </w:pPr>
      <w:r>
        <w:rPr>
          <w:kern w:val="28"/>
          <w:szCs w:val="28"/>
          <w:lang w:val="ru-RU"/>
        </w:rPr>
        <w:t>Борисенко А. В. Особенности мин</w:t>
      </w:r>
      <w:r>
        <w:rPr>
          <w:kern w:val="28"/>
          <w:szCs w:val="28"/>
          <w:lang w:val="ru-RU"/>
        </w:rPr>
        <w:t>е</w:t>
      </w:r>
      <w:r>
        <w:rPr>
          <w:kern w:val="28"/>
          <w:szCs w:val="28"/>
          <w:lang w:val="ru-RU"/>
        </w:rPr>
        <w:t>рального обмена у юных беременных с кариесом зубов / А. В. Борисенко, Е. И. Александров, И. Н. Александров // Современная стоматол</w:t>
      </w:r>
      <w:r>
        <w:rPr>
          <w:kern w:val="28"/>
          <w:szCs w:val="28"/>
          <w:lang w:val="ru-RU"/>
        </w:rPr>
        <w:t>о</w:t>
      </w:r>
      <w:r>
        <w:rPr>
          <w:kern w:val="28"/>
          <w:szCs w:val="28"/>
          <w:lang w:val="ru-RU"/>
        </w:rPr>
        <w:t xml:space="preserve">гия. — 2003. — № 2. — С. 26–28 </w:t>
      </w:r>
      <w:r>
        <w:rPr>
          <w:kern w:val="28"/>
          <w:szCs w:val="28"/>
        </w:rPr>
        <w:t>(* — інформаційний пошук та аналіз джерел літератури, написання статті).</w:t>
      </w:r>
    </w:p>
    <w:p w:rsidR="0096789B" w:rsidRDefault="0096789B" w:rsidP="0027380F">
      <w:pPr>
        <w:pStyle w:val="aff8"/>
        <w:numPr>
          <w:ilvl w:val="0"/>
          <w:numId w:val="43"/>
        </w:numPr>
        <w:tabs>
          <w:tab w:val="clear" w:pos="360"/>
        </w:tabs>
        <w:spacing w:line="240" w:lineRule="auto"/>
        <w:ind w:left="425" w:right="0" w:hanging="425"/>
        <w:rPr>
          <w:kern w:val="28"/>
          <w:szCs w:val="28"/>
        </w:rPr>
      </w:pPr>
      <w:r>
        <w:rPr>
          <w:kern w:val="28"/>
          <w:szCs w:val="28"/>
          <w:lang w:val="ru-RU"/>
        </w:rPr>
        <w:t>Александров Е. И. Профилактика кариеса зубов у юных б</w:t>
      </w:r>
      <w:r>
        <w:rPr>
          <w:kern w:val="28"/>
          <w:szCs w:val="28"/>
          <w:lang w:val="ru-RU"/>
        </w:rPr>
        <w:t>е</w:t>
      </w:r>
      <w:r>
        <w:rPr>
          <w:kern w:val="28"/>
          <w:szCs w:val="28"/>
          <w:lang w:val="ru-RU"/>
        </w:rPr>
        <w:t xml:space="preserve">ременных / Е. И. Александров, И. Н. Александров // Современная стоматология. — 2003. — № 3. — С. 5–6 (* </w:t>
      </w:r>
      <w:r>
        <w:rPr>
          <w:kern w:val="28"/>
          <w:szCs w:val="28"/>
        </w:rPr>
        <w:t>— проведення статистичної обробки даних, аналіз результатів, написання статті).</w:t>
      </w:r>
    </w:p>
    <w:p w:rsidR="0096789B" w:rsidRDefault="0096789B" w:rsidP="0027380F">
      <w:pPr>
        <w:pStyle w:val="aff8"/>
        <w:numPr>
          <w:ilvl w:val="0"/>
          <w:numId w:val="43"/>
        </w:numPr>
        <w:tabs>
          <w:tab w:val="clear" w:pos="360"/>
        </w:tabs>
        <w:spacing w:line="240" w:lineRule="auto"/>
        <w:ind w:left="425" w:right="0" w:hanging="425"/>
        <w:rPr>
          <w:kern w:val="28"/>
          <w:szCs w:val="28"/>
        </w:rPr>
      </w:pPr>
      <w:r>
        <w:rPr>
          <w:kern w:val="28"/>
          <w:szCs w:val="28"/>
          <w:lang w:val="ru-RU"/>
        </w:rPr>
        <w:t>Александров Е. И. Микробиоценоз орг</w:t>
      </w:r>
      <w:r>
        <w:rPr>
          <w:kern w:val="28"/>
          <w:szCs w:val="28"/>
          <w:lang w:val="ru-RU"/>
        </w:rPr>
        <w:t>а</w:t>
      </w:r>
      <w:r>
        <w:rPr>
          <w:kern w:val="28"/>
          <w:szCs w:val="28"/>
          <w:lang w:val="ru-RU"/>
        </w:rPr>
        <w:t>низма юных беременных при карие</w:t>
      </w:r>
      <w:r>
        <w:rPr>
          <w:kern w:val="28"/>
          <w:szCs w:val="28"/>
          <w:lang w:val="ru-RU"/>
        </w:rPr>
        <w:softHyphen/>
        <w:t>се и воспалительных заболеваниях тк</w:t>
      </w:r>
      <w:r>
        <w:rPr>
          <w:kern w:val="28"/>
          <w:szCs w:val="28"/>
          <w:lang w:val="ru-RU"/>
        </w:rPr>
        <w:t>а</w:t>
      </w:r>
      <w:r>
        <w:rPr>
          <w:kern w:val="28"/>
          <w:szCs w:val="28"/>
          <w:lang w:val="ru-RU"/>
        </w:rPr>
        <w:t xml:space="preserve">ней пародонта / Е. И. Александров, И. В. Чижевский, И. Н. Александров // </w:t>
      </w:r>
      <w:r>
        <w:rPr>
          <w:kern w:val="28"/>
          <w:szCs w:val="28"/>
        </w:rPr>
        <w:t>Український медичний альманах</w:t>
      </w:r>
      <w:r>
        <w:rPr>
          <w:kern w:val="28"/>
          <w:szCs w:val="28"/>
          <w:lang w:val="ru-RU"/>
        </w:rPr>
        <w:t xml:space="preserve">. — 2004. — Т. 7, № 6, — С. 72–74 </w:t>
      </w:r>
      <w:r>
        <w:rPr>
          <w:kern w:val="28"/>
          <w:szCs w:val="28"/>
        </w:rPr>
        <w:t>(* — проведення клініко-лабораторних досліджень, аналіз отриманих результатів, написання статті).</w:t>
      </w:r>
    </w:p>
    <w:p w:rsidR="0096789B" w:rsidRDefault="0096789B" w:rsidP="0027380F">
      <w:pPr>
        <w:pStyle w:val="aff8"/>
        <w:numPr>
          <w:ilvl w:val="0"/>
          <w:numId w:val="43"/>
        </w:numPr>
        <w:tabs>
          <w:tab w:val="clear" w:pos="360"/>
        </w:tabs>
        <w:spacing w:line="240" w:lineRule="auto"/>
        <w:ind w:left="425" w:right="0" w:hanging="425"/>
        <w:rPr>
          <w:kern w:val="28"/>
          <w:szCs w:val="28"/>
        </w:rPr>
      </w:pPr>
      <w:r>
        <w:rPr>
          <w:kern w:val="28"/>
          <w:szCs w:val="28"/>
          <w:lang w:val="ru-RU"/>
        </w:rPr>
        <w:lastRenderedPageBreak/>
        <w:t>Борисенко А. В. Состав и свойства р</w:t>
      </w:r>
      <w:r>
        <w:rPr>
          <w:kern w:val="28"/>
          <w:szCs w:val="28"/>
          <w:lang w:val="ru-RU"/>
        </w:rPr>
        <w:t>о</w:t>
      </w:r>
      <w:r>
        <w:rPr>
          <w:kern w:val="28"/>
          <w:szCs w:val="28"/>
          <w:lang w:val="ru-RU"/>
        </w:rPr>
        <w:t xml:space="preserve">товой жидкости во время беременности / А. В. Борисенко, Е. И. Александров, В. В. Хижняк // </w:t>
      </w:r>
      <w:r>
        <w:rPr>
          <w:kern w:val="28"/>
          <w:szCs w:val="28"/>
        </w:rPr>
        <w:t>Медико-соціальні проблеми сім’ї</w:t>
      </w:r>
      <w:r>
        <w:rPr>
          <w:kern w:val="28"/>
          <w:szCs w:val="28"/>
          <w:lang w:val="ru-RU"/>
        </w:rPr>
        <w:t xml:space="preserve">. — 2007. — Т. 12, № 3, 4. — С. 83–85 </w:t>
      </w:r>
      <w:r>
        <w:rPr>
          <w:kern w:val="28"/>
          <w:szCs w:val="28"/>
        </w:rPr>
        <w:t>(* — інформаційний аналіз, обробка отриманих даних та написання статті).</w:t>
      </w:r>
    </w:p>
    <w:p w:rsidR="0096789B" w:rsidRDefault="0096789B" w:rsidP="0027380F">
      <w:pPr>
        <w:pStyle w:val="aff8"/>
        <w:numPr>
          <w:ilvl w:val="0"/>
          <w:numId w:val="43"/>
        </w:numPr>
        <w:tabs>
          <w:tab w:val="clear" w:pos="360"/>
        </w:tabs>
        <w:spacing w:line="240" w:lineRule="auto"/>
        <w:ind w:left="425" w:right="0" w:hanging="425"/>
        <w:rPr>
          <w:kern w:val="28"/>
          <w:szCs w:val="28"/>
        </w:rPr>
      </w:pPr>
      <w:r>
        <w:rPr>
          <w:kern w:val="28"/>
          <w:szCs w:val="28"/>
        </w:rPr>
        <w:t>Пат. 38723</w:t>
      </w:r>
      <w:r>
        <w:rPr>
          <w:kern w:val="28"/>
          <w:szCs w:val="28"/>
          <w:lang w:val="en-US"/>
        </w:rPr>
        <w:t>A</w:t>
      </w:r>
      <w:r>
        <w:rPr>
          <w:kern w:val="28"/>
          <w:szCs w:val="28"/>
        </w:rPr>
        <w:t xml:space="preserve"> Україна, МПК (2007) A61</w:t>
      </w:r>
      <w:r>
        <w:rPr>
          <w:kern w:val="28"/>
          <w:szCs w:val="28"/>
          <w:lang w:val="en-US"/>
        </w:rPr>
        <w:t>K</w:t>
      </w:r>
      <w:r>
        <w:rPr>
          <w:kern w:val="28"/>
          <w:szCs w:val="28"/>
        </w:rPr>
        <w:t>6/06. Спосіб лікування карієсу зубів у вагітних жінок / Є. I.</w:t>
      </w:r>
      <w:r>
        <w:rPr>
          <w:kern w:val="28"/>
          <w:szCs w:val="28"/>
          <w:lang w:val="en-US"/>
        </w:rPr>
        <w:t> </w:t>
      </w:r>
      <w:r>
        <w:rPr>
          <w:kern w:val="28"/>
          <w:szCs w:val="28"/>
        </w:rPr>
        <w:t>Александров</w:t>
      </w:r>
      <w:r>
        <w:rPr>
          <w:kern w:val="28"/>
          <w:szCs w:val="28"/>
          <w:lang w:val="ru-RU"/>
        </w:rPr>
        <w:t xml:space="preserve">, </w:t>
      </w:r>
      <w:r>
        <w:rPr>
          <w:kern w:val="28"/>
          <w:szCs w:val="28"/>
        </w:rPr>
        <w:t>Е. Б. Яковлева, А. В. Борисенко, I.</w:t>
      </w:r>
      <w:r>
        <w:rPr>
          <w:kern w:val="28"/>
          <w:szCs w:val="28"/>
          <w:lang w:val="en-US"/>
        </w:rPr>
        <w:t> </w:t>
      </w:r>
      <w:r>
        <w:rPr>
          <w:kern w:val="28"/>
          <w:szCs w:val="28"/>
        </w:rPr>
        <w:t>М. Александров; заявник і власник Є. I.</w:t>
      </w:r>
      <w:r>
        <w:rPr>
          <w:kern w:val="28"/>
          <w:szCs w:val="28"/>
          <w:lang w:val="en-US"/>
        </w:rPr>
        <w:t> </w:t>
      </w:r>
      <w:r>
        <w:rPr>
          <w:kern w:val="28"/>
          <w:szCs w:val="28"/>
        </w:rPr>
        <w:t>Александров. — № 2000095185 ; з</w:t>
      </w:r>
      <w:r>
        <w:rPr>
          <w:kern w:val="28"/>
          <w:szCs w:val="28"/>
        </w:rPr>
        <w:t>а</w:t>
      </w:r>
      <w:r>
        <w:rPr>
          <w:kern w:val="28"/>
          <w:szCs w:val="28"/>
        </w:rPr>
        <w:t>явл. 07.09.00; опубл. 15.05.01, Бюл. 4 (Розробив та впровадив спосіб лікування карієсу зубів у вагітних жінок, разом зі співавторами оформив заявку на патент).</w:t>
      </w:r>
    </w:p>
    <w:p w:rsidR="0096789B" w:rsidRDefault="0096789B" w:rsidP="0027380F">
      <w:pPr>
        <w:pStyle w:val="aff8"/>
        <w:numPr>
          <w:ilvl w:val="0"/>
          <w:numId w:val="43"/>
        </w:numPr>
        <w:tabs>
          <w:tab w:val="clear" w:pos="360"/>
        </w:tabs>
        <w:spacing w:line="240" w:lineRule="auto"/>
        <w:ind w:left="425" w:right="0" w:hanging="425"/>
        <w:rPr>
          <w:kern w:val="28"/>
          <w:szCs w:val="28"/>
          <w:lang w:val="ru-RU"/>
        </w:rPr>
      </w:pPr>
      <w:r>
        <w:rPr>
          <w:kern w:val="28"/>
          <w:szCs w:val="28"/>
          <w:lang w:val="ru-RU"/>
        </w:rPr>
        <w:t>Александров Е. И. Состояние полости рта у родильниц, перенесших т</w:t>
      </w:r>
      <w:r>
        <w:rPr>
          <w:kern w:val="28"/>
          <w:szCs w:val="28"/>
          <w:lang w:val="ru-RU"/>
        </w:rPr>
        <w:t>я</w:t>
      </w:r>
      <w:r>
        <w:rPr>
          <w:kern w:val="28"/>
          <w:szCs w:val="28"/>
          <w:lang w:val="ru-RU"/>
        </w:rPr>
        <w:t>желую преэклампсию беременных / Е. И. Александров // Актуальные вопросы челюстно-лицевой х</w:t>
      </w:r>
      <w:r>
        <w:rPr>
          <w:kern w:val="28"/>
          <w:szCs w:val="28"/>
          <w:lang w:val="ru-RU"/>
        </w:rPr>
        <w:t>и</w:t>
      </w:r>
      <w:r>
        <w:rPr>
          <w:kern w:val="28"/>
          <w:szCs w:val="28"/>
          <w:lang w:val="ru-RU"/>
        </w:rPr>
        <w:t>рургии : сб. науч. трудов, посвященный 60</w:t>
      </w:r>
      <w:r>
        <w:rPr>
          <w:kern w:val="28"/>
          <w:szCs w:val="28"/>
          <w:lang w:val="ru-RU"/>
        </w:rPr>
        <w:noBreakHyphen/>
        <w:t>летию со дня рождения пр</w:t>
      </w:r>
      <w:r>
        <w:rPr>
          <w:kern w:val="28"/>
          <w:szCs w:val="28"/>
          <w:lang w:val="ru-RU"/>
        </w:rPr>
        <w:t>о</w:t>
      </w:r>
      <w:r>
        <w:rPr>
          <w:kern w:val="28"/>
          <w:szCs w:val="28"/>
          <w:lang w:val="ru-RU"/>
        </w:rPr>
        <w:t>фессора Э.Н. Самара. — Донецк : Донецкий государственный медицинский университет им. М. Горького, кафедра хирургической стоматологии и хирургических болезней стомат</w:t>
      </w:r>
      <w:r>
        <w:rPr>
          <w:kern w:val="28"/>
          <w:szCs w:val="28"/>
          <w:lang w:val="ru-RU"/>
        </w:rPr>
        <w:t>о</w:t>
      </w:r>
      <w:r>
        <w:rPr>
          <w:kern w:val="28"/>
          <w:szCs w:val="28"/>
          <w:lang w:val="ru-RU"/>
        </w:rPr>
        <w:t xml:space="preserve">логического факультета, 1997. — С. 6. </w:t>
      </w:r>
    </w:p>
    <w:p w:rsidR="0096789B" w:rsidRDefault="0096789B" w:rsidP="0027380F">
      <w:pPr>
        <w:pStyle w:val="aff8"/>
        <w:numPr>
          <w:ilvl w:val="0"/>
          <w:numId w:val="43"/>
        </w:numPr>
        <w:tabs>
          <w:tab w:val="clear" w:pos="360"/>
        </w:tabs>
        <w:spacing w:line="240" w:lineRule="auto"/>
        <w:ind w:left="425" w:right="0" w:hanging="425"/>
        <w:rPr>
          <w:kern w:val="28"/>
          <w:szCs w:val="28"/>
          <w:lang w:val="ru-RU"/>
        </w:rPr>
      </w:pPr>
      <w:r>
        <w:rPr>
          <w:kern w:val="28"/>
          <w:szCs w:val="28"/>
          <w:lang w:val="ru-RU"/>
        </w:rPr>
        <w:t>Александров Е. И. Особенности лечения воспалительных заболеваний тканей пародонта у юных беременных / Е. И. Александров </w:t>
      </w:r>
      <w:r>
        <w:rPr>
          <w:kern w:val="28"/>
          <w:szCs w:val="28"/>
        </w:rPr>
        <w:t>: матеріали III (Х) з’їзду Асоц. стоматол</w:t>
      </w:r>
      <w:r>
        <w:rPr>
          <w:kern w:val="28"/>
          <w:szCs w:val="28"/>
        </w:rPr>
        <w:t>о</w:t>
      </w:r>
      <w:r>
        <w:rPr>
          <w:kern w:val="28"/>
          <w:szCs w:val="28"/>
        </w:rPr>
        <w:t>гів Украї</w:t>
      </w:r>
      <w:r>
        <w:rPr>
          <w:kern w:val="28"/>
          <w:szCs w:val="28"/>
        </w:rPr>
        <w:softHyphen/>
        <w:t>ни, 16–18 жовт. 2008 р. — По</w:t>
      </w:r>
      <w:r>
        <w:rPr>
          <w:kern w:val="28"/>
          <w:szCs w:val="28"/>
        </w:rPr>
        <w:t>л</w:t>
      </w:r>
      <w:r>
        <w:rPr>
          <w:kern w:val="28"/>
          <w:szCs w:val="28"/>
        </w:rPr>
        <w:t>тава : Дивосвіт, 2008. — С. 70–71.</w:t>
      </w:r>
    </w:p>
    <w:p w:rsidR="0096789B" w:rsidRDefault="0096789B" w:rsidP="0096789B">
      <w:pPr>
        <w:pStyle w:val="aff8"/>
        <w:spacing w:line="240" w:lineRule="auto"/>
        <w:ind w:left="0" w:right="0"/>
        <w:rPr>
          <w:kern w:val="28"/>
          <w:szCs w:val="28"/>
        </w:rPr>
      </w:pPr>
    </w:p>
    <w:p w:rsidR="0096789B" w:rsidRDefault="0096789B" w:rsidP="0096789B">
      <w:pPr>
        <w:pStyle w:val="aff8"/>
        <w:spacing w:line="240" w:lineRule="auto"/>
        <w:ind w:left="0" w:right="0"/>
        <w:jc w:val="center"/>
        <w:rPr>
          <w:b/>
          <w:kern w:val="28"/>
          <w:szCs w:val="28"/>
        </w:rPr>
      </w:pPr>
      <w:r>
        <w:rPr>
          <w:b/>
          <w:bCs/>
          <w:kern w:val="28"/>
          <w:szCs w:val="28"/>
        </w:rPr>
        <w:t>АНОТАЦІЯ</w:t>
      </w:r>
    </w:p>
    <w:p w:rsidR="0096789B" w:rsidRDefault="0096789B" w:rsidP="0096789B">
      <w:pPr>
        <w:pStyle w:val="aff8"/>
        <w:spacing w:line="240" w:lineRule="auto"/>
        <w:ind w:left="0" w:right="0"/>
        <w:rPr>
          <w:kern w:val="28"/>
          <w:szCs w:val="28"/>
        </w:rPr>
      </w:pPr>
    </w:p>
    <w:p w:rsidR="0096789B" w:rsidRDefault="0096789B" w:rsidP="0096789B">
      <w:pPr>
        <w:pStyle w:val="24"/>
        <w:widowControl w:val="0"/>
        <w:spacing w:line="240" w:lineRule="auto"/>
        <w:rPr>
          <w:b/>
          <w:kern w:val="28"/>
          <w:szCs w:val="28"/>
        </w:rPr>
      </w:pPr>
      <w:r>
        <w:rPr>
          <w:b/>
          <w:kern w:val="28"/>
          <w:szCs w:val="28"/>
        </w:rPr>
        <w:t xml:space="preserve">Александров Є.І. Профілактика і лікування карієсу та запальних захворювань пародонту у юних вагітних з прееклампсією. — </w:t>
      </w:r>
      <w:r>
        <w:rPr>
          <w:kern w:val="28"/>
          <w:szCs w:val="28"/>
        </w:rPr>
        <w:t>Рук</w:t>
      </w:r>
      <w:r>
        <w:rPr>
          <w:kern w:val="28"/>
          <w:szCs w:val="28"/>
        </w:rPr>
        <w:t>о</w:t>
      </w:r>
      <w:r>
        <w:rPr>
          <w:kern w:val="28"/>
          <w:szCs w:val="28"/>
        </w:rPr>
        <w:t>пис.</w:t>
      </w:r>
      <w:r>
        <w:rPr>
          <w:b/>
          <w:kern w:val="28"/>
          <w:szCs w:val="28"/>
        </w:rPr>
        <w:t xml:space="preserve"> </w:t>
      </w:r>
    </w:p>
    <w:p w:rsidR="0096789B" w:rsidRDefault="0096789B" w:rsidP="0096789B">
      <w:pPr>
        <w:pStyle w:val="24"/>
        <w:widowControl w:val="0"/>
        <w:spacing w:line="240" w:lineRule="auto"/>
        <w:rPr>
          <w:kern w:val="28"/>
          <w:szCs w:val="28"/>
        </w:rPr>
      </w:pPr>
      <w:r>
        <w:rPr>
          <w:kern w:val="28"/>
          <w:szCs w:val="28"/>
        </w:rPr>
        <w:t>Дисертація на здобуття наукового ступеня кандидата медичних наук за спеціальністю 14.01.22 — стоматологія. — Інститут стоматології Наці</w:t>
      </w:r>
      <w:r>
        <w:rPr>
          <w:kern w:val="28"/>
          <w:szCs w:val="28"/>
        </w:rPr>
        <w:t>о</w:t>
      </w:r>
      <w:r>
        <w:rPr>
          <w:kern w:val="28"/>
          <w:szCs w:val="28"/>
        </w:rPr>
        <w:t>нальної медичної академії післядипломної освіти імені П.Л. Шупика МОЗ України, Київ, 2009.</w:t>
      </w:r>
    </w:p>
    <w:p w:rsidR="0096789B" w:rsidRDefault="0096789B" w:rsidP="0096789B">
      <w:pPr>
        <w:widowControl w:val="0"/>
        <w:ind w:firstLine="709"/>
        <w:jc w:val="both"/>
        <w:rPr>
          <w:kern w:val="28"/>
          <w:sz w:val="28"/>
          <w:szCs w:val="28"/>
          <w:lang w:val="uk-UA"/>
        </w:rPr>
      </w:pPr>
      <w:r>
        <w:rPr>
          <w:kern w:val="28"/>
          <w:sz w:val="28"/>
          <w:szCs w:val="28"/>
          <w:lang w:val="uk-UA"/>
        </w:rPr>
        <w:t>В дисертаційній роботі наведено нове рішення актуального завдання сучасної стоматології — підвищення ефективності профілактики та лікування карієсу і запальних захворювань тканин пародонта у юних вагітних з прееклампсією. Уточнені деякі ланки патогенезу розвитку карієсу та запальних захворювань пародонта у юних вагітних з прееклампсією. Виявлені зміни мінерального, гормонального обмінів порожнини рота в залежності від тяжкості перебігу карієсу та запальних захворювань тканин пародонта. На тлі вивчення стоматологічного анамнезу, особливостей перебігу карієсу та запальних захворювань пародонта, електролітного, гормонального стану та мікробного пейзажу розроблено та науково обґрунтовано комплексну систему профілактики та лікування цих захворювань з використанням сучасних лікарських форм.</w:t>
      </w:r>
    </w:p>
    <w:p w:rsidR="0096789B" w:rsidRDefault="0096789B" w:rsidP="0096789B">
      <w:pPr>
        <w:widowControl w:val="0"/>
        <w:ind w:firstLine="709"/>
        <w:jc w:val="both"/>
        <w:rPr>
          <w:b/>
          <w:bCs/>
          <w:kern w:val="28"/>
          <w:sz w:val="28"/>
          <w:szCs w:val="28"/>
          <w:lang w:val="uk-UA"/>
        </w:rPr>
      </w:pPr>
      <w:r>
        <w:rPr>
          <w:b/>
          <w:bCs/>
          <w:kern w:val="28"/>
          <w:sz w:val="28"/>
          <w:szCs w:val="28"/>
          <w:lang w:val="uk-UA"/>
        </w:rPr>
        <w:t xml:space="preserve">Ключові слова: </w:t>
      </w:r>
      <w:r>
        <w:rPr>
          <w:kern w:val="28"/>
          <w:sz w:val="28"/>
          <w:szCs w:val="28"/>
          <w:lang w:val="uk-UA"/>
        </w:rPr>
        <w:t xml:space="preserve">карієс, пародонт, профілактика, лікування, вагітність, </w:t>
      </w:r>
      <w:r>
        <w:rPr>
          <w:kern w:val="28"/>
          <w:sz w:val="28"/>
          <w:szCs w:val="28"/>
          <w:lang w:val="uk-UA"/>
        </w:rPr>
        <w:lastRenderedPageBreak/>
        <w:t>прееклампсія.</w:t>
      </w:r>
      <w:r>
        <w:rPr>
          <w:b/>
          <w:bCs/>
          <w:kern w:val="28"/>
          <w:sz w:val="28"/>
          <w:szCs w:val="28"/>
          <w:lang w:val="uk-UA"/>
        </w:rPr>
        <w:t xml:space="preserve"> </w:t>
      </w:r>
    </w:p>
    <w:p w:rsidR="0096789B" w:rsidRDefault="0096789B" w:rsidP="0096789B">
      <w:pPr>
        <w:widowControl w:val="0"/>
        <w:ind w:firstLine="567"/>
        <w:jc w:val="both"/>
        <w:rPr>
          <w:kern w:val="28"/>
          <w:sz w:val="28"/>
          <w:szCs w:val="28"/>
        </w:rPr>
      </w:pPr>
    </w:p>
    <w:p w:rsidR="0096789B" w:rsidRDefault="0096789B" w:rsidP="0096789B">
      <w:pPr>
        <w:widowControl w:val="0"/>
        <w:jc w:val="center"/>
        <w:rPr>
          <w:b/>
          <w:kern w:val="28"/>
          <w:sz w:val="28"/>
          <w:szCs w:val="28"/>
        </w:rPr>
      </w:pPr>
      <w:r>
        <w:rPr>
          <w:b/>
          <w:bCs/>
          <w:kern w:val="28"/>
          <w:sz w:val="28"/>
          <w:szCs w:val="28"/>
        </w:rPr>
        <w:t>АННОТАЦИЯ</w:t>
      </w:r>
    </w:p>
    <w:p w:rsidR="0096789B" w:rsidRDefault="0096789B" w:rsidP="0096789B">
      <w:pPr>
        <w:widowControl w:val="0"/>
        <w:ind w:firstLine="567"/>
        <w:jc w:val="both"/>
        <w:rPr>
          <w:kern w:val="28"/>
          <w:sz w:val="28"/>
          <w:szCs w:val="28"/>
        </w:rPr>
      </w:pPr>
    </w:p>
    <w:p w:rsidR="0096789B" w:rsidRDefault="0096789B" w:rsidP="0096789B">
      <w:pPr>
        <w:pStyle w:val="24"/>
        <w:spacing w:line="240" w:lineRule="auto"/>
        <w:rPr>
          <w:b/>
          <w:kern w:val="28"/>
          <w:szCs w:val="28"/>
        </w:rPr>
      </w:pPr>
      <w:r>
        <w:rPr>
          <w:b/>
          <w:kern w:val="28"/>
          <w:szCs w:val="28"/>
        </w:rPr>
        <w:t xml:space="preserve">Александров Е.И. Профилактика и лечение кариеса и воспалительных заболеваний пародонта у юных беременных с преэклампсией. — </w:t>
      </w:r>
      <w:r>
        <w:rPr>
          <w:kern w:val="28"/>
          <w:szCs w:val="28"/>
        </w:rPr>
        <w:t>Рукопись.</w:t>
      </w:r>
      <w:r>
        <w:rPr>
          <w:b/>
          <w:kern w:val="28"/>
          <w:szCs w:val="28"/>
        </w:rPr>
        <w:t xml:space="preserve"> </w:t>
      </w:r>
    </w:p>
    <w:p w:rsidR="0096789B" w:rsidRDefault="0096789B" w:rsidP="0096789B">
      <w:pPr>
        <w:widowControl w:val="0"/>
        <w:ind w:firstLine="709"/>
        <w:jc w:val="both"/>
        <w:rPr>
          <w:kern w:val="28"/>
          <w:sz w:val="28"/>
          <w:szCs w:val="28"/>
        </w:rPr>
      </w:pPr>
      <w:r>
        <w:rPr>
          <w:kern w:val="28"/>
          <w:sz w:val="28"/>
          <w:szCs w:val="28"/>
        </w:rPr>
        <w:t xml:space="preserve">Диссертация на соискание ученой степени кандидата медицинских наук по специальности 14.01.22 — стоматология. — Институт стоматологии Национальной медицинской академии последипломного образования </w:t>
      </w:r>
      <w:r>
        <w:rPr>
          <w:kern w:val="28"/>
          <w:sz w:val="28"/>
          <w:szCs w:val="28"/>
          <w:lang w:val="uk-UA"/>
        </w:rPr>
        <w:t xml:space="preserve">        </w:t>
      </w:r>
      <w:r>
        <w:rPr>
          <w:kern w:val="28"/>
          <w:sz w:val="28"/>
          <w:szCs w:val="28"/>
        </w:rPr>
        <w:t>им</w:t>
      </w:r>
      <w:r>
        <w:rPr>
          <w:kern w:val="28"/>
          <w:sz w:val="28"/>
          <w:szCs w:val="28"/>
          <w:lang w:val="uk-UA"/>
        </w:rPr>
        <w:t>ени</w:t>
      </w:r>
      <w:r>
        <w:rPr>
          <w:kern w:val="28"/>
          <w:sz w:val="28"/>
          <w:szCs w:val="28"/>
        </w:rPr>
        <w:t xml:space="preserve"> П.Л. Шупика МЗ Украины, Киев, 2009.</w:t>
      </w:r>
    </w:p>
    <w:p w:rsidR="0096789B" w:rsidRDefault="0096789B" w:rsidP="0096789B">
      <w:pPr>
        <w:widowControl w:val="0"/>
        <w:ind w:firstLine="709"/>
        <w:jc w:val="both"/>
        <w:rPr>
          <w:kern w:val="28"/>
          <w:sz w:val="28"/>
          <w:szCs w:val="28"/>
        </w:rPr>
      </w:pPr>
      <w:r>
        <w:rPr>
          <w:kern w:val="28"/>
          <w:sz w:val="28"/>
          <w:szCs w:val="28"/>
        </w:rPr>
        <w:t>В диссертационной работе приведено новое решение актуальной задачи современной стоматологии — повышение эффективности профилактики и лече</w:t>
      </w:r>
      <w:r>
        <w:rPr>
          <w:kern w:val="28"/>
          <w:sz w:val="28"/>
          <w:szCs w:val="28"/>
        </w:rPr>
        <w:softHyphen/>
        <w:t xml:space="preserve">ния кариеса и воспалительных заболеваний тканей пародонта у юных беременных с преэклампсией. </w:t>
      </w:r>
    </w:p>
    <w:p w:rsidR="0096789B" w:rsidRDefault="0096789B" w:rsidP="0096789B">
      <w:pPr>
        <w:widowControl w:val="0"/>
        <w:ind w:firstLine="709"/>
        <w:jc w:val="both"/>
        <w:rPr>
          <w:kern w:val="28"/>
          <w:sz w:val="28"/>
          <w:szCs w:val="28"/>
        </w:rPr>
      </w:pPr>
      <w:r>
        <w:rPr>
          <w:kern w:val="28"/>
          <w:sz w:val="28"/>
          <w:szCs w:val="28"/>
        </w:rPr>
        <w:t xml:space="preserve">Для решения поставленных задач проведено комплексное клинико-лабораторное обследование 162 пациенток в возрасте 16–18 лет до и после лечения. Пациентки были разделены на три группы: основная — 117 пациенток с осложненным течением беременности, кариесом зубов и воспалительными заболеваниями пародонта, которые кроме лечения у стоматолога получали лечение по основному заболеванию — преэклампсии; группа сравнения — 25 пациенток с физиологически протекающей беременностью, кариесом зубов и воспалительными заболеваниями пародонта и контрольная группа — 20 здоровых нерожавших и небеременных пациенток с кариесом зубов и воспалительными заболеваниями пародонта.    </w:t>
      </w:r>
    </w:p>
    <w:p w:rsidR="0096789B" w:rsidRDefault="0096789B" w:rsidP="0096789B">
      <w:pPr>
        <w:widowControl w:val="0"/>
        <w:ind w:firstLine="709"/>
        <w:jc w:val="both"/>
        <w:rPr>
          <w:kern w:val="28"/>
          <w:sz w:val="28"/>
          <w:szCs w:val="28"/>
        </w:rPr>
      </w:pPr>
      <w:r>
        <w:rPr>
          <w:kern w:val="28"/>
          <w:sz w:val="28"/>
          <w:szCs w:val="28"/>
        </w:rPr>
        <w:t>У юных беременных с преэклампсией выявлена высокая распространен</w:t>
      </w:r>
      <w:r>
        <w:rPr>
          <w:kern w:val="28"/>
          <w:sz w:val="28"/>
          <w:szCs w:val="28"/>
        </w:rPr>
        <w:softHyphen/>
        <w:t>ность (90,6</w:t>
      </w:r>
      <w:r>
        <w:rPr>
          <w:kern w:val="28"/>
          <w:sz w:val="28"/>
          <w:szCs w:val="28"/>
        </w:rPr>
        <w:sym w:font="Symbol" w:char="F0B1"/>
      </w:r>
      <w:r>
        <w:rPr>
          <w:kern w:val="28"/>
          <w:sz w:val="28"/>
          <w:szCs w:val="28"/>
        </w:rPr>
        <w:t>3,12 %) и интенсивность (КПУ 6,17</w:t>
      </w:r>
      <w:r>
        <w:rPr>
          <w:kern w:val="28"/>
          <w:sz w:val="28"/>
          <w:szCs w:val="28"/>
        </w:rPr>
        <w:sym w:font="Symbol" w:char="F0B1"/>
      </w:r>
      <w:r>
        <w:rPr>
          <w:kern w:val="28"/>
          <w:sz w:val="28"/>
          <w:szCs w:val="28"/>
        </w:rPr>
        <w:t>0,30) кариеса. У 81,1 % юных беременных с преэклампсией отмечена пониженная и низкая резистентность зубной эмали — среднее значение ТЭР составляло 7,91</w:t>
      </w:r>
      <w:r>
        <w:rPr>
          <w:kern w:val="28"/>
          <w:sz w:val="28"/>
          <w:szCs w:val="28"/>
        </w:rPr>
        <w:sym w:font="Symbol" w:char="F0B1"/>
      </w:r>
      <w:r>
        <w:rPr>
          <w:kern w:val="28"/>
          <w:sz w:val="28"/>
          <w:szCs w:val="28"/>
        </w:rPr>
        <w:t>0,10 балла.</w:t>
      </w:r>
    </w:p>
    <w:p w:rsidR="0096789B" w:rsidRDefault="0096789B" w:rsidP="0096789B">
      <w:pPr>
        <w:widowControl w:val="0"/>
        <w:ind w:firstLine="709"/>
        <w:jc w:val="both"/>
        <w:rPr>
          <w:kern w:val="28"/>
          <w:sz w:val="28"/>
          <w:szCs w:val="28"/>
        </w:rPr>
      </w:pPr>
      <w:r>
        <w:rPr>
          <w:kern w:val="28"/>
          <w:sz w:val="28"/>
          <w:szCs w:val="28"/>
        </w:rPr>
        <w:t>Установлена высокая распространенность воспалительных заболеваний пародонта: хронический катаральный гингивит выявлен у 97,4 % юных беременных с преэклампсией. Отмечено плохое гигиеническое состояние полости рта — среднее значение индекса гигиены составило 2,42</w:t>
      </w:r>
      <w:r>
        <w:rPr>
          <w:kern w:val="28"/>
          <w:sz w:val="28"/>
          <w:szCs w:val="28"/>
        </w:rPr>
        <w:sym w:font="Symbol" w:char="F0B1"/>
      </w:r>
      <w:r>
        <w:rPr>
          <w:kern w:val="28"/>
          <w:sz w:val="28"/>
          <w:szCs w:val="28"/>
        </w:rPr>
        <w:t>0,18 балла — «плохо». У юных беременных с физиологически протекающей беременностью хронический катаральный гингивит выявлен у 84,0 % юных пациенток при удовлетворительном гигиеническом состоянии полости рта, среднее значение ГИ составило 1,63</w:t>
      </w:r>
      <w:r>
        <w:rPr>
          <w:kern w:val="28"/>
          <w:sz w:val="28"/>
          <w:szCs w:val="28"/>
        </w:rPr>
        <w:sym w:font="Symbol" w:char="F0B1"/>
      </w:r>
      <w:r>
        <w:rPr>
          <w:kern w:val="28"/>
          <w:sz w:val="28"/>
          <w:szCs w:val="28"/>
        </w:rPr>
        <w:t xml:space="preserve">0,12 балла. </w:t>
      </w:r>
    </w:p>
    <w:p w:rsidR="0096789B" w:rsidRDefault="0096789B" w:rsidP="0096789B">
      <w:pPr>
        <w:widowControl w:val="0"/>
        <w:ind w:firstLine="709"/>
        <w:jc w:val="both"/>
        <w:rPr>
          <w:kern w:val="28"/>
          <w:sz w:val="28"/>
          <w:szCs w:val="28"/>
        </w:rPr>
      </w:pPr>
      <w:r>
        <w:rPr>
          <w:kern w:val="28"/>
          <w:sz w:val="28"/>
          <w:szCs w:val="28"/>
        </w:rPr>
        <w:lastRenderedPageBreak/>
        <w:t>При исследовании кальция, фосфора и магния в слюне в основной группе до лечения выявлено снижение (р&lt;0,05) этих показателей (кальций — 1,09</w:t>
      </w:r>
      <w:r>
        <w:rPr>
          <w:kern w:val="28"/>
          <w:sz w:val="28"/>
          <w:szCs w:val="28"/>
        </w:rPr>
        <w:sym w:font="Symbol" w:char="00B1"/>
      </w:r>
      <w:r>
        <w:rPr>
          <w:kern w:val="28"/>
          <w:sz w:val="28"/>
          <w:szCs w:val="28"/>
        </w:rPr>
        <w:t>0,08, фосфор — 2,36</w:t>
      </w:r>
      <w:r>
        <w:rPr>
          <w:kern w:val="28"/>
          <w:sz w:val="28"/>
          <w:szCs w:val="28"/>
        </w:rPr>
        <w:sym w:font="Symbol" w:char="00B1"/>
      </w:r>
      <w:r>
        <w:rPr>
          <w:kern w:val="28"/>
          <w:sz w:val="28"/>
          <w:szCs w:val="28"/>
        </w:rPr>
        <w:t>0,10 и магний — 0,32±0,01 ммоль/л) по отношению к группе сравнения (кальций — 1,27</w:t>
      </w:r>
      <w:r>
        <w:rPr>
          <w:kern w:val="28"/>
          <w:sz w:val="28"/>
          <w:szCs w:val="28"/>
        </w:rPr>
        <w:sym w:font="Symbol" w:char="00B1"/>
      </w:r>
      <w:r>
        <w:rPr>
          <w:kern w:val="28"/>
          <w:sz w:val="28"/>
          <w:szCs w:val="28"/>
        </w:rPr>
        <w:t>0,10, фосфор — 2,64</w:t>
      </w:r>
      <w:r>
        <w:rPr>
          <w:kern w:val="28"/>
          <w:sz w:val="28"/>
          <w:szCs w:val="28"/>
        </w:rPr>
        <w:sym w:font="Symbol" w:char="00B1"/>
      </w:r>
      <w:r>
        <w:rPr>
          <w:kern w:val="28"/>
          <w:sz w:val="28"/>
          <w:szCs w:val="28"/>
        </w:rPr>
        <w:t>0,13 и магний — 0,39±0,02 ммоль/л) и к контрольной группе (кальций — 1,90</w:t>
      </w:r>
      <w:r>
        <w:rPr>
          <w:kern w:val="28"/>
          <w:sz w:val="28"/>
          <w:szCs w:val="28"/>
        </w:rPr>
        <w:sym w:font="Symbol" w:char="00B1"/>
      </w:r>
      <w:r>
        <w:rPr>
          <w:kern w:val="28"/>
          <w:sz w:val="28"/>
          <w:szCs w:val="28"/>
        </w:rPr>
        <w:t>0,11, фосфор — 3,37</w:t>
      </w:r>
      <w:r>
        <w:rPr>
          <w:kern w:val="28"/>
          <w:sz w:val="28"/>
          <w:szCs w:val="28"/>
        </w:rPr>
        <w:sym w:font="Symbol" w:char="00B1"/>
      </w:r>
      <w:r>
        <w:rPr>
          <w:kern w:val="28"/>
          <w:sz w:val="28"/>
          <w:szCs w:val="28"/>
        </w:rPr>
        <w:t xml:space="preserve">0,21 и магний — 0,46±0,02 ммоль/л. </w:t>
      </w:r>
    </w:p>
    <w:p w:rsidR="0096789B" w:rsidRDefault="0096789B" w:rsidP="0096789B">
      <w:pPr>
        <w:widowControl w:val="0"/>
        <w:ind w:firstLine="709"/>
        <w:jc w:val="both"/>
        <w:rPr>
          <w:kern w:val="28"/>
          <w:sz w:val="28"/>
          <w:szCs w:val="28"/>
        </w:rPr>
      </w:pPr>
      <w:r>
        <w:rPr>
          <w:kern w:val="28"/>
          <w:sz w:val="28"/>
          <w:szCs w:val="28"/>
        </w:rPr>
        <w:t xml:space="preserve">При исследовании кальция и фосфора в сыворотке крови в основной группе выявлено увеличение (р&lt;0,05) этих показателей (2,76±0,16 и 1,43±0,11 ммоль/л, относительно группы сравнения (2,65±0,14 и 1,38±0,10 ммоль/л) и контрольной группы (2,40±0,12 и 1,30±0,09 ммоль/л). </w:t>
      </w:r>
    </w:p>
    <w:p w:rsidR="0096789B" w:rsidRDefault="0096789B" w:rsidP="0096789B">
      <w:pPr>
        <w:widowControl w:val="0"/>
        <w:ind w:firstLine="709"/>
        <w:jc w:val="both"/>
        <w:rPr>
          <w:kern w:val="28"/>
          <w:sz w:val="28"/>
          <w:szCs w:val="28"/>
        </w:rPr>
      </w:pPr>
      <w:r>
        <w:rPr>
          <w:kern w:val="28"/>
          <w:sz w:val="28"/>
          <w:szCs w:val="28"/>
        </w:rPr>
        <w:t>При исследовании кальция и фосфора в моче в перерасчете к креатинину, также выявлено снижение (р&lt;0,05) этих показателей у юных беременных с преэклампсией в основной группе (0,11±0,01 и 0,96±0,07 моль на 1 моль креатинина</w:t>
      </w:r>
      <w:r>
        <w:rPr>
          <w:kern w:val="28"/>
          <w:sz w:val="28"/>
          <w:szCs w:val="28"/>
          <w:lang w:val="uk-UA"/>
        </w:rPr>
        <w:t>)</w:t>
      </w:r>
      <w:r>
        <w:rPr>
          <w:kern w:val="28"/>
          <w:sz w:val="28"/>
          <w:szCs w:val="28"/>
        </w:rPr>
        <w:t>, по отношению к группе сравнения (0,15±0,01 и 0,99±0,08 моль на 1 моль креатинина) и к контрольной группе (0,20±0,02 и 1,04±0,09 моль на 1 моль креатинина).</w:t>
      </w:r>
    </w:p>
    <w:p w:rsidR="0096789B" w:rsidRDefault="0096789B" w:rsidP="0096789B">
      <w:pPr>
        <w:widowControl w:val="0"/>
        <w:ind w:firstLine="709"/>
        <w:jc w:val="both"/>
        <w:rPr>
          <w:kern w:val="28"/>
          <w:sz w:val="28"/>
          <w:szCs w:val="28"/>
        </w:rPr>
      </w:pPr>
      <w:r>
        <w:rPr>
          <w:kern w:val="28"/>
          <w:sz w:val="28"/>
          <w:szCs w:val="28"/>
        </w:rPr>
        <w:t>При исследовании гормонов в слюне и крови до лечения у юных беременных с преэклампсией основной группы выявлено увеличение (р&lt;0,05) АКТГ (слюна — 3,46</w:t>
      </w:r>
      <w:r>
        <w:rPr>
          <w:kern w:val="28"/>
          <w:sz w:val="28"/>
          <w:szCs w:val="28"/>
        </w:rPr>
        <w:sym w:font="Symbol" w:char="00B1"/>
      </w:r>
      <w:r>
        <w:rPr>
          <w:kern w:val="28"/>
          <w:sz w:val="28"/>
          <w:szCs w:val="28"/>
        </w:rPr>
        <w:t>0,20, плазма крови — 26,5±1,50 пмоль/л) в сравнении с пациентками с физиологической беременностью (группа сравнения: слюна — 2,24</w:t>
      </w:r>
      <w:r>
        <w:rPr>
          <w:kern w:val="28"/>
          <w:sz w:val="28"/>
          <w:szCs w:val="28"/>
        </w:rPr>
        <w:sym w:font="Symbol" w:char="00B1"/>
      </w:r>
      <w:r>
        <w:rPr>
          <w:kern w:val="28"/>
          <w:sz w:val="28"/>
          <w:szCs w:val="28"/>
        </w:rPr>
        <w:t>0,15, плазма крови — 22,3±1,20 пмоль/л) и пациентками  контрольной группы (слюна — 1,85</w:t>
      </w:r>
      <w:r>
        <w:rPr>
          <w:kern w:val="28"/>
          <w:sz w:val="28"/>
          <w:szCs w:val="28"/>
        </w:rPr>
        <w:sym w:font="Symbol" w:char="00B1"/>
      </w:r>
      <w:r>
        <w:rPr>
          <w:kern w:val="28"/>
          <w:sz w:val="28"/>
          <w:szCs w:val="28"/>
        </w:rPr>
        <w:t>0,10, плазма крови — 20,9±1,10 пмоль/л). При исследовании гормона эстриола в слюне и крови у юных беременных с преэклампсией в основной группе выявлено его снижение (р&lt;0,05) (слюна — 0,61</w:t>
      </w:r>
      <w:r>
        <w:rPr>
          <w:kern w:val="28"/>
          <w:sz w:val="28"/>
          <w:szCs w:val="28"/>
        </w:rPr>
        <w:sym w:font="Symbol" w:char="00B1"/>
      </w:r>
      <w:r>
        <w:rPr>
          <w:kern w:val="28"/>
          <w:sz w:val="28"/>
          <w:szCs w:val="28"/>
        </w:rPr>
        <w:t>0,03, плазма крови — 10,4±1,03 нмоль/л, р&lt;0,05) по отношению к юным пациенткам с физиологической беременностью группы сравнения (слюна — 0,73</w:t>
      </w:r>
      <w:r>
        <w:rPr>
          <w:kern w:val="28"/>
          <w:sz w:val="28"/>
          <w:szCs w:val="28"/>
        </w:rPr>
        <w:sym w:font="Symbol" w:char="00B1"/>
      </w:r>
      <w:r>
        <w:rPr>
          <w:kern w:val="28"/>
          <w:sz w:val="28"/>
          <w:szCs w:val="28"/>
        </w:rPr>
        <w:t xml:space="preserve">0,04, плазма крови — 14,7±1,10 нмоль/л).  </w:t>
      </w:r>
    </w:p>
    <w:p w:rsidR="0096789B" w:rsidRDefault="0096789B" w:rsidP="0096789B">
      <w:pPr>
        <w:widowControl w:val="0"/>
        <w:ind w:firstLine="709"/>
        <w:jc w:val="both"/>
        <w:rPr>
          <w:kern w:val="28"/>
          <w:sz w:val="28"/>
          <w:szCs w:val="28"/>
        </w:rPr>
      </w:pPr>
      <w:r>
        <w:rPr>
          <w:kern w:val="28"/>
          <w:sz w:val="28"/>
          <w:szCs w:val="28"/>
        </w:rPr>
        <w:t xml:space="preserve">Микробиологическое исследование у юных беременных с преэклампсией основной группы свидетельствует о повышении обсемененности у них полости рта, носа и зева. Так, при исследовании микробиоценоза десневой жидкости  в </w:t>
      </w:r>
      <w:r>
        <w:rPr>
          <w:kern w:val="28"/>
          <w:sz w:val="28"/>
          <w:szCs w:val="28"/>
          <w:lang w:val="uk-UA"/>
        </w:rPr>
        <w:t>чаще всего</w:t>
      </w:r>
      <w:r>
        <w:rPr>
          <w:kern w:val="28"/>
          <w:sz w:val="28"/>
          <w:szCs w:val="28"/>
        </w:rPr>
        <w:t xml:space="preserve"> выявлялись зеленящий стрептококк — 74 (63,2 %), бактероиды — 56 (47,8 %) и пептострептококки — 42 (35,8 %) случаев.</w:t>
      </w:r>
    </w:p>
    <w:p w:rsidR="0096789B" w:rsidRDefault="0096789B" w:rsidP="0096789B">
      <w:pPr>
        <w:widowControl w:val="0"/>
        <w:ind w:firstLine="709"/>
        <w:jc w:val="both"/>
        <w:rPr>
          <w:kern w:val="28"/>
          <w:sz w:val="28"/>
          <w:szCs w:val="28"/>
        </w:rPr>
      </w:pPr>
      <w:r>
        <w:rPr>
          <w:kern w:val="28"/>
          <w:sz w:val="28"/>
          <w:szCs w:val="28"/>
        </w:rPr>
        <w:t>Среднее значение ТЭР после лечения перед родами составило 3,26</w:t>
      </w:r>
      <w:r>
        <w:rPr>
          <w:kern w:val="28"/>
          <w:sz w:val="28"/>
          <w:szCs w:val="28"/>
        </w:rPr>
        <w:sym w:font="Symbol" w:char="F0B1"/>
      </w:r>
      <w:r>
        <w:rPr>
          <w:kern w:val="28"/>
          <w:sz w:val="28"/>
          <w:szCs w:val="28"/>
        </w:rPr>
        <w:t xml:space="preserve">0,10 баллов, что ниже показателя до лечения в 2,4 раза (р&lt;0,05). Отмечена нормализация содержания кальция и фосфора в слюне (соответственно до </w:t>
      </w:r>
      <w:r>
        <w:rPr>
          <w:kern w:val="28"/>
          <w:sz w:val="28"/>
          <w:szCs w:val="28"/>
        </w:rPr>
        <w:lastRenderedPageBreak/>
        <w:t>2,18</w:t>
      </w:r>
      <w:r>
        <w:rPr>
          <w:kern w:val="28"/>
          <w:sz w:val="28"/>
          <w:szCs w:val="28"/>
        </w:rPr>
        <w:sym w:font="Symbol" w:char="F0B1"/>
      </w:r>
      <w:r>
        <w:rPr>
          <w:kern w:val="28"/>
          <w:sz w:val="28"/>
          <w:szCs w:val="28"/>
        </w:rPr>
        <w:t>0,19 и 4,13</w:t>
      </w:r>
      <w:r>
        <w:rPr>
          <w:kern w:val="28"/>
          <w:sz w:val="28"/>
          <w:szCs w:val="28"/>
        </w:rPr>
        <w:sym w:font="Symbol" w:char="F0B1"/>
      </w:r>
      <w:r>
        <w:rPr>
          <w:kern w:val="28"/>
          <w:sz w:val="28"/>
          <w:szCs w:val="28"/>
        </w:rPr>
        <w:t>0,30 ммоль/л) и крови; снижение уровня микробного обсемененности в полости рта с 56,6 до 18,3 % (р&lt;0,05); в полости зева с 55,0 до 23,3 % (р&lt;0,05). Значительное улучшение состояния тканей пародонта отмечено у 93,3 % юных беременных с преэклампсией, имевших до лечения хронический катаральный гингивит.</w:t>
      </w:r>
    </w:p>
    <w:p w:rsidR="0096789B" w:rsidRDefault="0096789B" w:rsidP="0096789B">
      <w:pPr>
        <w:widowControl w:val="0"/>
        <w:ind w:firstLine="709"/>
        <w:jc w:val="both"/>
        <w:rPr>
          <w:b/>
          <w:bCs/>
          <w:kern w:val="28"/>
          <w:sz w:val="28"/>
          <w:szCs w:val="28"/>
          <w:lang w:val="uk-UA"/>
        </w:rPr>
      </w:pPr>
      <w:r>
        <w:rPr>
          <w:b/>
          <w:bCs/>
          <w:kern w:val="28"/>
          <w:sz w:val="28"/>
          <w:szCs w:val="28"/>
        </w:rPr>
        <w:t xml:space="preserve">Ключевые слова: </w:t>
      </w:r>
      <w:r>
        <w:rPr>
          <w:kern w:val="28"/>
          <w:sz w:val="28"/>
          <w:szCs w:val="28"/>
        </w:rPr>
        <w:t>кариес, пародонт, профилактика, лечение, беременность, преэклампсия.</w:t>
      </w:r>
      <w:r>
        <w:rPr>
          <w:b/>
          <w:bCs/>
          <w:kern w:val="28"/>
          <w:sz w:val="28"/>
          <w:szCs w:val="28"/>
        </w:rPr>
        <w:t xml:space="preserve"> </w:t>
      </w:r>
    </w:p>
    <w:p w:rsidR="0096789B" w:rsidRDefault="0096789B" w:rsidP="0096789B">
      <w:pPr>
        <w:pStyle w:val="32"/>
        <w:jc w:val="center"/>
        <w:rPr>
          <w:b/>
          <w:bCs/>
          <w:caps/>
          <w:kern w:val="28"/>
          <w:szCs w:val="28"/>
          <w:lang w:val="uk-UA"/>
        </w:rPr>
      </w:pPr>
      <w:r>
        <w:rPr>
          <w:b/>
          <w:bCs/>
          <w:caps/>
          <w:kern w:val="28"/>
          <w:szCs w:val="28"/>
          <w:lang w:val="en-US"/>
        </w:rPr>
        <w:t>Annotation</w:t>
      </w:r>
    </w:p>
    <w:p w:rsidR="0096789B" w:rsidRDefault="0096789B" w:rsidP="0096789B">
      <w:pPr>
        <w:pStyle w:val="32"/>
        <w:jc w:val="center"/>
        <w:rPr>
          <w:b/>
          <w:kern w:val="28"/>
          <w:szCs w:val="28"/>
          <w:lang w:val="uk-UA"/>
        </w:rPr>
      </w:pPr>
    </w:p>
    <w:p w:rsidR="0096789B" w:rsidRDefault="0096789B" w:rsidP="0096789B">
      <w:pPr>
        <w:pStyle w:val="24"/>
        <w:widowControl w:val="0"/>
        <w:spacing w:line="240" w:lineRule="auto"/>
        <w:rPr>
          <w:b/>
          <w:kern w:val="28"/>
          <w:szCs w:val="28"/>
          <w:lang w:val="en-US"/>
        </w:rPr>
      </w:pPr>
      <w:r>
        <w:rPr>
          <w:b/>
          <w:kern w:val="28"/>
          <w:szCs w:val="28"/>
          <w:lang w:val="en-US"/>
        </w:rPr>
        <w:t xml:space="preserve">Alexandrov E.I. Prevention and treatment of caries and inflammatory diseases of parodentium in young pregnant women with preeclampsia. — </w:t>
      </w:r>
      <w:r>
        <w:rPr>
          <w:kern w:val="28"/>
          <w:szCs w:val="28"/>
          <w:lang w:val="en-US"/>
        </w:rPr>
        <w:t>Manuscript.</w:t>
      </w:r>
      <w:r>
        <w:rPr>
          <w:b/>
          <w:kern w:val="28"/>
          <w:szCs w:val="28"/>
          <w:lang w:val="en-US"/>
        </w:rPr>
        <w:t xml:space="preserve"> </w:t>
      </w:r>
    </w:p>
    <w:p w:rsidR="0096789B" w:rsidRDefault="0096789B" w:rsidP="0096789B">
      <w:pPr>
        <w:widowControl w:val="0"/>
        <w:ind w:firstLine="709"/>
        <w:jc w:val="both"/>
        <w:rPr>
          <w:kern w:val="28"/>
          <w:sz w:val="28"/>
          <w:szCs w:val="28"/>
          <w:lang w:val="en-US"/>
        </w:rPr>
      </w:pPr>
      <w:r>
        <w:rPr>
          <w:kern w:val="28"/>
          <w:sz w:val="28"/>
          <w:szCs w:val="28"/>
          <w:lang w:val="en-US"/>
        </w:rPr>
        <w:t>The thesis for submitting an academic degree of candidate of medical science, specialty 14.01.22 — Stomatology. — Institute for Stomatology of National Academy named after P.</w:t>
      </w:r>
      <w:r>
        <w:rPr>
          <w:kern w:val="28"/>
          <w:sz w:val="28"/>
          <w:szCs w:val="28"/>
          <w:lang w:val="uk-UA"/>
        </w:rPr>
        <w:t> </w:t>
      </w:r>
      <w:r>
        <w:rPr>
          <w:kern w:val="28"/>
          <w:sz w:val="28"/>
          <w:szCs w:val="28"/>
          <w:lang w:val="en-US"/>
        </w:rPr>
        <w:t>L.</w:t>
      </w:r>
      <w:r>
        <w:rPr>
          <w:kern w:val="28"/>
          <w:sz w:val="28"/>
          <w:szCs w:val="28"/>
          <w:lang w:val="uk-UA"/>
        </w:rPr>
        <w:t> </w:t>
      </w:r>
      <w:r>
        <w:rPr>
          <w:kern w:val="28"/>
          <w:sz w:val="28"/>
          <w:szCs w:val="28"/>
          <w:lang w:val="en-US"/>
        </w:rPr>
        <w:t>Shupik of MPH of Ukraine, Kyiv, 2009.</w:t>
      </w:r>
    </w:p>
    <w:p w:rsidR="0096789B" w:rsidRDefault="0096789B" w:rsidP="0096789B">
      <w:pPr>
        <w:widowControl w:val="0"/>
        <w:ind w:firstLine="709"/>
        <w:jc w:val="both"/>
        <w:rPr>
          <w:kern w:val="28"/>
          <w:sz w:val="28"/>
          <w:szCs w:val="28"/>
          <w:lang w:val="en-US"/>
        </w:rPr>
      </w:pPr>
      <w:r>
        <w:rPr>
          <w:kern w:val="28"/>
          <w:sz w:val="28"/>
          <w:szCs w:val="28"/>
          <w:lang w:val="en-US"/>
        </w:rPr>
        <w:t>In the thesis the new solution of an actual task in the modern dentistry — raising of the prevention and treatment of the caries and inflammatory diseases of the parodentium tissues in young pregnant women with preeclampsia is given. Some links of caries development and parodentium diseases in young pregnant women with preeclampsia are specified. Changes of mineral and hormonal metabolism in oral cavity according to the severity of caries and inflammatory diseases parodentium tissues are revealed. On the basis of dental anamnesis, peculiarities of caries and inflammatory diseases parodentium development, electrolytic, hormonal state and microbal view studying the complex system of these diseases prevention and treatment using modern dosage forms is worked out and scientifically proved.</w:t>
      </w:r>
    </w:p>
    <w:p w:rsidR="0096789B" w:rsidRDefault="0096789B" w:rsidP="0096789B">
      <w:pPr>
        <w:widowControl w:val="0"/>
        <w:ind w:firstLine="709"/>
        <w:jc w:val="both"/>
        <w:rPr>
          <w:kern w:val="28"/>
          <w:sz w:val="28"/>
          <w:szCs w:val="28"/>
          <w:lang w:val="en-US"/>
        </w:rPr>
      </w:pPr>
      <w:r>
        <w:rPr>
          <w:b/>
          <w:bCs/>
          <w:kern w:val="28"/>
          <w:sz w:val="28"/>
          <w:szCs w:val="28"/>
          <w:lang w:val="en-US"/>
        </w:rPr>
        <w:t>Key words:</w:t>
      </w:r>
      <w:r>
        <w:rPr>
          <w:kern w:val="28"/>
          <w:sz w:val="28"/>
          <w:szCs w:val="28"/>
          <w:lang w:val="en-US"/>
        </w:rPr>
        <w:t xml:space="preserve"> caries, parodentium, prevention, treatment</w:t>
      </w:r>
      <w:r>
        <w:rPr>
          <w:kern w:val="28"/>
          <w:sz w:val="28"/>
          <w:szCs w:val="28"/>
          <w:lang w:val="uk-UA"/>
        </w:rPr>
        <w:t>,</w:t>
      </w:r>
      <w:r>
        <w:rPr>
          <w:kern w:val="28"/>
          <w:sz w:val="28"/>
          <w:szCs w:val="28"/>
          <w:lang w:val="en-US"/>
        </w:rPr>
        <w:t xml:space="preserve"> pregnancy, preeclampsia.</w:t>
      </w:r>
    </w:p>
    <w:p w:rsidR="0096789B" w:rsidRDefault="0096789B" w:rsidP="0096789B">
      <w:pPr>
        <w:widowControl w:val="0"/>
        <w:ind w:firstLine="567"/>
        <w:jc w:val="both"/>
        <w:rPr>
          <w:kern w:val="28"/>
          <w:sz w:val="28"/>
          <w:szCs w:val="28"/>
          <w:lang w:val="uk-UA"/>
        </w:rPr>
      </w:pPr>
    </w:p>
    <w:p w:rsidR="0096789B" w:rsidRDefault="0096789B" w:rsidP="0096789B">
      <w:pPr>
        <w:widowControl w:val="0"/>
        <w:ind w:firstLine="567"/>
        <w:jc w:val="both"/>
        <w:rPr>
          <w:kern w:val="28"/>
          <w:sz w:val="28"/>
          <w:szCs w:val="28"/>
          <w:lang w:val="uk-UA"/>
        </w:rPr>
      </w:pPr>
    </w:p>
    <w:p w:rsidR="0096789B" w:rsidRDefault="0096789B" w:rsidP="0096789B">
      <w:pPr>
        <w:widowControl w:val="0"/>
        <w:ind w:firstLine="567"/>
        <w:jc w:val="both"/>
        <w:rPr>
          <w:kern w:val="28"/>
          <w:sz w:val="28"/>
          <w:szCs w:val="28"/>
          <w:lang w:val="uk-UA"/>
        </w:rPr>
      </w:pPr>
    </w:p>
    <w:p w:rsidR="0096789B" w:rsidRDefault="0096789B" w:rsidP="0096789B">
      <w:pPr>
        <w:widowControl w:val="0"/>
        <w:ind w:firstLine="567"/>
        <w:jc w:val="both"/>
        <w:rPr>
          <w:kern w:val="28"/>
          <w:sz w:val="28"/>
          <w:szCs w:val="28"/>
          <w:lang w:val="uk-UA"/>
        </w:rPr>
      </w:pPr>
    </w:p>
    <w:p w:rsidR="0096789B" w:rsidRDefault="0096789B" w:rsidP="0096789B">
      <w:pPr>
        <w:widowControl w:val="0"/>
        <w:ind w:firstLine="567"/>
        <w:jc w:val="both"/>
        <w:rPr>
          <w:kern w:val="28"/>
          <w:sz w:val="28"/>
          <w:szCs w:val="28"/>
          <w:lang w:val="uk-UA"/>
        </w:rPr>
      </w:pPr>
    </w:p>
    <w:p w:rsidR="0096789B" w:rsidRDefault="0096789B" w:rsidP="0096789B">
      <w:pPr>
        <w:widowControl w:val="0"/>
        <w:jc w:val="center"/>
        <w:rPr>
          <w:b/>
          <w:kern w:val="28"/>
          <w:sz w:val="28"/>
          <w:szCs w:val="28"/>
          <w:lang w:val="uk-UA"/>
        </w:rPr>
      </w:pPr>
      <w:r>
        <w:rPr>
          <w:b/>
          <w:kern w:val="28"/>
          <w:sz w:val="28"/>
          <w:szCs w:val="28"/>
          <w:lang w:val="uk-UA"/>
        </w:rPr>
        <w:t>ПЕРЕЛІК УМОВНИХ СКОРОЧЕНЬ</w:t>
      </w:r>
    </w:p>
    <w:p w:rsidR="0096789B" w:rsidRDefault="0096789B" w:rsidP="0096789B">
      <w:pPr>
        <w:shd w:val="clear" w:color="auto" w:fill="FFFFFF"/>
        <w:tabs>
          <w:tab w:val="left" w:pos="-2700"/>
        </w:tabs>
        <w:jc w:val="center"/>
        <w:rPr>
          <w:b/>
          <w:kern w:val="28"/>
          <w:sz w:val="28"/>
          <w:szCs w:val="28"/>
          <w:lang w:val="uk-UA"/>
        </w:rPr>
      </w:pPr>
    </w:p>
    <w:p w:rsidR="0096789B" w:rsidRDefault="0096789B" w:rsidP="0096789B">
      <w:pPr>
        <w:pStyle w:val="aff8"/>
        <w:tabs>
          <w:tab w:val="left" w:pos="2340"/>
        </w:tabs>
        <w:spacing w:line="240" w:lineRule="auto"/>
        <w:ind w:left="0" w:right="0" w:firstLine="1440"/>
        <w:jc w:val="left"/>
        <w:rPr>
          <w:kern w:val="28"/>
          <w:szCs w:val="28"/>
        </w:rPr>
      </w:pPr>
      <w:r>
        <w:rPr>
          <w:kern w:val="28"/>
          <w:szCs w:val="28"/>
        </w:rPr>
        <w:lastRenderedPageBreak/>
        <w:t>АКТГ</w:t>
      </w:r>
      <w:r>
        <w:rPr>
          <w:kern w:val="28"/>
          <w:szCs w:val="28"/>
        </w:rPr>
        <w:tab/>
        <w:t>— адренокортикотропний гормон</w:t>
      </w:r>
    </w:p>
    <w:p w:rsidR="0096789B" w:rsidRDefault="0096789B" w:rsidP="0096789B">
      <w:pPr>
        <w:pStyle w:val="aff8"/>
        <w:tabs>
          <w:tab w:val="left" w:pos="2340"/>
        </w:tabs>
        <w:spacing w:line="240" w:lineRule="auto"/>
        <w:ind w:left="0" w:right="0" w:firstLine="1440"/>
        <w:jc w:val="left"/>
        <w:rPr>
          <w:kern w:val="28"/>
          <w:szCs w:val="28"/>
        </w:rPr>
      </w:pPr>
      <w:r>
        <w:rPr>
          <w:kern w:val="28"/>
          <w:szCs w:val="28"/>
        </w:rPr>
        <w:t>ГІ</w:t>
      </w:r>
      <w:r>
        <w:rPr>
          <w:kern w:val="28"/>
          <w:szCs w:val="28"/>
        </w:rPr>
        <w:tab/>
        <w:t>— гігієнічний індекс</w:t>
      </w:r>
    </w:p>
    <w:p w:rsidR="0096789B" w:rsidRDefault="0096789B" w:rsidP="0096789B">
      <w:pPr>
        <w:pStyle w:val="aff8"/>
        <w:tabs>
          <w:tab w:val="left" w:pos="2340"/>
        </w:tabs>
        <w:spacing w:line="240" w:lineRule="auto"/>
        <w:ind w:left="0" w:right="0" w:firstLine="1440"/>
        <w:jc w:val="left"/>
        <w:rPr>
          <w:kern w:val="28"/>
          <w:szCs w:val="28"/>
        </w:rPr>
      </w:pPr>
      <w:r>
        <w:rPr>
          <w:kern w:val="28"/>
          <w:szCs w:val="28"/>
        </w:rPr>
        <w:t>ПІ</w:t>
      </w:r>
      <w:r>
        <w:rPr>
          <w:kern w:val="28"/>
          <w:szCs w:val="28"/>
        </w:rPr>
        <w:tab/>
        <w:t>— пародонтальний індекс</w:t>
      </w:r>
    </w:p>
    <w:p w:rsidR="0096789B" w:rsidRDefault="0096789B" w:rsidP="0096789B">
      <w:pPr>
        <w:pStyle w:val="aff8"/>
        <w:tabs>
          <w:tab w:val="left" w:pos="2340"/>
        </w:tabs>
        <w:spacing w:line="240" w:lineRule="auto"/>
        <w:ind w:left="0" w:right="0" w:firstLine="1440"/>
        <w:jc w:val="left"/>
        <w:rPr>
          <w:kern w:val="28"/>
          <w:szCs w:val="28"/>
        </w:rPr>
      </w:pPr>
      <w:r>
        <w:rPr>
          <w:kern w:val="28"/>
          <w:szCs w:val="28"/>
        </w:rPr>
        <w:t>РМА</w:t>
      </w:r>
      <w:r>
        <w:rPr>
          <w:kern w:val="28"/>
          <w:szCs w:val="28"/>
        </w:rPr>
        <w:tab/>
        <w:t>— папілярно-маргінально-альвеолярний індекс</w:t>
      </w:r>
    </w:p>
    <w:p w:rsidR="0096789B" w:rsidRDefault="0096789B" w:rsidP="0096789B">
      <w:pPr>
        <w:pStyle w:val="aff8"/>
        <w:tabs>
          <w:tab w:val="left" w:pos="2340"/>
        </w:tabs>
        <w:spacing w:line="240" w:lineRule="auto"/>
        <w:ind w:left="0" w:right="0" w:firstLine="1440"/>
        <w:jc w:val="left"/>
        <w:rPr>
          <w:kern w:val="28"/>
          <w:szCs w:val="28"/>
          <w:lang w:val="ru-RU"/>
        </w:rPr>
      </w:pPr>
      <w:r>
        <w:rPr>
          <w:kern w:val="28"/>
          <w:szCs w:val="28"/>
        </w:rPr>
        <w:t>ТЕР</w:t>
      </w:r>
      <w:r>
        <w:rPr>
          <w:kern w:val="28"/>
          <w:szCs w:val="28"/>
        </w:rPr>
        <w:tab/>
        <w:t>— тест емалевої резистентності</w:t>
      </w:r>
      <w:r>
        <w:rPr>
          <w:kern w:val="28"/>
          <w:szCs w:val="28"/>
          <w:lang w:val="ru-RU"/>
        </w:rPr>
        <w:t xml:space="preserve"> </w:t>
      </w:r>
    </w:p>
    <w:p w:rsidR="0096789B" w:rsidRDefault="0096789B" w:rsidP="0096789B">
      <w:pPr>
        <w:pStyle w:val="aff8"/>
        <w:tabs>
          <w:tab w:val="left" w:pos="1276"/>
        </w:tabs>
        <w:spacing w:line="240" w:lineRule="auto"/>
        <w:ind w:left="0" w:right="0"/>
        <w:rPr>
          <w:kern w:val="28"/>
          <w:szCs w:val="28"/>
          <w:lang w:val="ru-RU"/>
        </w:rPr>
      </w:pPr>
    </w:p>
    <w:p w:rsidR="0096789B" w:rsidRDefault="0096789B" w:rsidP="0096789B">
      <w:pPr>
        <w:pStyle w:val="aff8"/>
        <w:tabs>
          <w:tab w:val="left" w:pos="1276"/>
        </w:tabs>
        <w:spacing w:line="240" w:lineRule="auto"/>
        <w:ind w:left="0" w:right="0"/>
        <w:rPr>
          <w:kern w:val="28"/>
          <w:szCs w:val="28"/>
          <w:lang w:val="ru-RU"/>
        </w:rPr>
      </w:pPr>
    </w:p>
    <w:p w:rsidR="0096789B" w:rsidRDefault="0096789B" w:rsidP="0096789B">
      <w:pPr>
        <w:pStyle w:val="aff8"/>
        <w:tabs>
          <w:tab w:val="left" w:pos="1276"/>
        </w:tabs>
        <w:spacing w:line="240" w:lineRule="auto"/>
        <w:ind w:left="0" w:right="0"/>
        <w:rPr>
          <w:kern w:val="28"/>
          <w:szCs w:val="28"/>
          <w:lang w:val="ru-RU"/>
        </w:rPr>
      </w:pPr>
    </w:p>
    <w:p w:rsidR="0096789B" w:rsidRDefault="0096789B" w:rsidP="0096789B">
      <w:pPr>
        <w:pStyle w:val="aff8"/>
        <w:tabs>
          <w:tab w:val="left" w:pos="1276"/>
        </w:tabs>
        <w:spacing w:line="240" w:lineRule="auto"/>
        <w:ind w:left="0" w:right="0"/>
        <w:rPr>
          <w:kern w:val="28"/>
          <w:szCs w:val="28"/>
          <w:lang w:val="ru-RU"/>
        </w:rPr>
      </w:pPr>
    </w:p>
    <w:p w:rsidR="0096789B" w:rsidRDefault="0096789B" w:rsidP="0096789B">
      <w:pPr>
        <w:pStyle w:val="aff8"/>
        <w:tabs>
          <w:tab w:val="left" w:pos="1276"/>
        </w:tabs>
        <w:spacing w:line="240" w:lineRule="auto"/>
        <w:ind w:left="0" w:right="0"/>
        <w:rPr>
          <w:kern w:val="28"/>
          <w:szCs w:val="28"/>
          <w:lang w:val="ru-RU"/>
        </w:rPr>
      </w:pPr>
    </w:p>
    <w:p w:rsidR="0096789B" w:rsidRDefault="0096789B" w:rsidP="0096789B">
      <w:pPr>
        <w:pStyle w:val="aff8"/>
        <w:tabs>
          <w:tab w:val="left" w:pos="1276"/>
        </w:tabs>
        <w:spacing w:line="240" w:lineRule="auto"/>
        <w:ind w:left="0" w:right="0"/>
        <w:rPr>
          <w:kern w:val="28"/>
          <w:szCs w:val="28"/>
          <w:lang w:val="ru-RU"/>
        </w:rPr>
      </w:pPr>
    </w:p>
    <w:p w:rsidR="0096789B" w:rsidRDefault="0096789B" w:rsidP="0096789B">
      <w:pPr>
        <w:pStyle w:val="aff8"/>
        <w:tabs>
          <w:tab w:val="left" w:pos="1276"/>
        </w:tabs>
        <w:spacing w:line="240" w:lineRule="auto"/>
        <w:ind w:left="0" w:right="0"/>
        <w:rPr>
          <w:kern w:val="28"/>
          <w:szCs w:val="28"/>
          <w:lang w:val="ru-RU"/>
        </w:rPr>
      </w:pPr>
    </w:p>
    <w:p w:rsidR="0096789B" w:rsidRDefault="0096789B" w:rsidP="0096789B">
      <w:pPr>
        <w:pStyle w:val="aff8"/>
        <w:tabs>
          <w:tab w:val="left" w:pos="1276"/>
        </w:tabs>
        <w:spacing w:line="240" w:lineRule="auto"/>
        <w:ind w:left="0" w:right="0"/>
        <w:rPr>
          <w:kern w:val="28"/>
          <w:szCs w:val="28"/>
          <w:lang w:val="ru-RU"/>
        </w:rPr>
      </w:pPr>
    </w:p>
    <w:p w:rsidR="0096789B" w:rsidRDefault="0096789B" w:rsidP="0096789B">
      <w:pPr>
        <w:pStyle w:val="aff8"/>
        <w:tabs>
          <w:tab w:val="left" w:pos="1276"/>
        </w:tabs>
        <w:spacing w:line="240" w:lineRule="auto"/>
        <w:ind w:left="0" w:right="0"/>
        <w:rPr>
          <w:kern w:val="28"/>
          <w:szCs w:val="28"/>
          <w:lang w:val="ru-RU"/>
        </w:rPr>
      </w:pPr>
    </w:p>
    <w:p w:rsidR="00804CAB" w:rsidRPr="00160786" w:rsidRDefault="00804CAB" w:rsidP="001A237A">
      <w:pPr>
        <w:spacing w:line="360" w:lineRule="auto"/>
        <w:jc w:val="center"/>
      </w:pPr>
      <w:bookmarkStart w:id="2" w:name="_GoBack"/>
      <w:bookmarkEnd w:id="2"/>
      <w:r w:rsidRPr="00804CAB">
        <w:rPr>
          <w:rStyle w:val="af3"/>
          <w:color w:val="FF0000"/>
        </w:rPr>
        <w:t xml:space="preserve">Для заказа доставки данной работы воспользуйтесь поиском на сайте по ссылке:  </w:t>
      </w:r>
      <w:hyperlink r:id="rId13" w:history="1">
        <w:r>
          <w:rPr>
            <w:rStyle w:val="af3"/>
            <w:color w:val="0070C0"/>
          </w:rPr>
          <w:t>http</w:t>
        </w:r>
        <w:r w:rsidRPr="00804CAB">
          <w:rPr>
            <w:rStyle w:val="af3"/>
            <w:color w:val="0070C0"/>
          </w:rPr>
          <w:t>://</w:t>
        </w:r>
        <w:r>
          <w:rPr>
            <w:rStyle w:val="af3"/>
            <w:color w:val="0070C0"/>
          </w:rPr>
          <w:t>www</w:t>
        </w:r>
        <w:r w:rsidRPr="00804CAB">
          <w:rPr>
            <w:rStyle w:val="af3"/>
            <w:color w:val="0070C0"/>
          </w:rPr>
          <w:t>.</w:t>
        </w:r>
        <w:r>
          <w:rPr>
            <w:rStyle w:val="af3"/>
            <w:color w:val="0070C0"/>
          </w:rPr>
          <w:t>mydisser</w:t>
        </w:r>
        <w:r w:rsidRPr="00804CAB">
          <w:rPr>
            <w:rStyle w:val="af3"/>
            <w:color w:val="0070C0"/>
          </w:rPr>
          <w:t>.</w:t>
        </w:r>
        <w:r>
          <w:rPr>
            <w:rStyle w:val="af3"/>
            <w:color w:val="0070C0"/>
          </w:rPr>
          <w:t>com</w:t>
        </w:r>
        <w:r w:rsidRPr="00804CAB">
          <w:rPr>
            <w:rStyle w:val="af3"/>
            <w:color w:val="0070C0"/>
          </w:rPr>
          <w:t>/</w:t>
        </w:r>
        <w:r>
          <w:rPr>
            <w:rStyle w:val="af3"/>
            <w:color w:val="0070C0"/>
          </w:rPr>
          <w:t>search</w:t>
        </w:r>
        <w:r w:rsidRPr="00804CAB">
          <w:rPr>
            <w:rStyle w:val="af3"/>
            <w:color w:val="0070C0"/>
          </w:rPr>
          <w:t>.</w:t>
        </w:r>
        <w:r>
          <w:rPr>
            <w:rStyle w:val="af3"/>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14"/>
      <w:headerReference w:type="default" r:id="rId15"/>
      <w:footerReference w:type="even" r:id="rId16"/>
      <w:foot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80F" w:rsidRDefault="0027380F">
      <w:pPr>
        <w:spacing w:after="0" w:line="240" w:lineRule="auto"/>
      </w:pPr>
      <w:r>
        <w:separator/>
      </w:r>
    </w:p>
  </w:endnote>
  <w:endnote w:type="continuationSeparator" w:id="0">
    <w:p w:rsidR="0027380F" w:rsidRDefault="00273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27380F">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6789B">
      <w:rPr>
        <w:rStyle w:val="aff1"/>
        <w:rFonts w:eastAsia="Garamond"/>
        <w:noProof/>
      </w:rPr>
      <w:t>6</w:t>
    </w:r>
    <w:r>
      <w:rPr>
        <w:rStyle w:val="aff1"/>
        <w:rFonts w:eastAsia="Garamond"/>
      </w:rPr>
      <w:fldChar w:fldCharType="end"/>
    </w:r>
  </w:p>
  <w:p w:rsidR="009335CF" w:rsidRDefault="0027380F">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80F" w:rsidRDefault="0027380F">
      <w:pPr>
        <w:spacing w:after="0" w:line="240" w:lineRule="auto"/>
      </w:pPr>
      <w:r>
        <w:separator/>
      </w:r>
    </w:p>
  </w:footnote>
  <w:footnote w:type="continuationSeparator" w:id="0">
    <w:p w:rsidR="0027380F" w:rsidRDefault="0027380F">
      <w:pPr>
        <w:spacing w:after="0" w:line="240" w:lineRule="auto"/>
      </w:pPr>
      <w:r>
        <w:continuationSeparator/>
      </w:r>
    </w:p>
  </w:footnote>
  <w:footnote w:id="1">
    <w:p w:rsidR="0096789B" w:rsidRDefault="0096789B" w:rsidP="0096789B">
      <w:pPr>
        <w:pStyle w:val="aff9"/>
        <w:rPr>
          <w:kern w:val="28"/>
          <w:sz w:val="28"/>
          <w:szCs w:val="28"/>
        </w:rPr>
      </w:pPr>
      <w:r>
        <w:rPr>
          <w:rStyle w:val="affb"/>
          <w:kern w:val="28"/>
          <w:sz w:val="28"/>
          <w:szCs w:val="28"/>
        </w:rPr>
        <w:footnoteRef/>
      </w:r>
      <w:r>
        <w:rPr>
          <w:kern w:val="28"/>
          <w:sz w:val="28"/>
          <w:szCs w:val="28"/>
        </w:rPr>
        <w:t xml:space="preserve"> Далі по всій роботі — прееклампсія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89B" w:rsidRDefault="0096789B">
    <w:pPr>
      <w:pStyle w:val="aff"/>
      <w:framePr w:wrap="around" w:vAnchor="text" w:hAnchor="margin" w:xAlign="center" w:y="1"/>
      <w:rPr>
        <w:rStyle w:val="aff1"/>
      </w:rPr>
    </w:pPr>
    <w:r>
      <w:rPr>
        <w:rStyle w:val="aff1"/>
      </w:rPr>
      <w:fldChar w:fldCharType="begin"/>
    </w:r>
    <w:r>
      <w:rPr>
        <w:rStyle w:val="aff1"/>
      </w:rPr>
      <w:instrText xml:space="preserve">PAGE  </w:instrText>
    </w:r>
    <w:r>
      <w:rPr>
        <w:rStyle w:val="aff1"/>
      </w:rPr>
      <w:fldChar w:fldCharType="end"/>
    </w:r>
  </w:p>
  <w:p w:rsidR="0096789B" w:rsidRDefault="0096789B">
    <w:pPr>
      <w:pStyle w:val="af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27380F">
    <w:pPr>
      <w:pStyle w:val="a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27380F">
    <w:pPr>
      <w:pStyle w:val="aff"/>
      <w:framePr w:wrap="around" w:vAnchor="text" w:hAnchor="margin" w:xAlign="right" w:y="1"/>
      <w:rPr>
        <w:rStyle w:val="aff1"/>
        <w:lang w:val="uk-UA"/>
      </w:rPr>
    </w:pPr>
  </w:p>
  <w:p w:rsidR="009335CF" w:rsidRDefault="0027380F">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0D470D89"/>
    <w:multiLevelType w:val="hybridMultilevel"/>
    <w:tmpl w:val="C39A6574"/>
    <w:lvl w:ilvl="0" w:tplc="BB0EBFF6">
      <w:start w:val="1"/>
      <w:numFmt w:val="bullet"/>
      <w:lvlText w:val=""/>
      <w:lvlJc w:val="left"/>
      <w:pPr>
        <w:tabs>
          <w:tab w:val="num" w:pos="720"/>
        </w:tabs>
        <w:ind w:left="720" w:hanging="360"/>
      </w:pPr>
      <w:rPr>
        <w:rFonts w:ascii="Symbol" w:hAnsi="Symbol" w:hint="default"/>
        <w:sz w:val="28"/>
        <w:szCs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1">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2">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3">
    <w:nsid w:val="1C85575C"/>
    <w:multiLevelType w:val="hybridMultilevel"/>
    <w:tmpl w:val="393AC7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4">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7">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8">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2C33674B"/>
    <w:multiLevelType w:val="singleLevel"/>
    <w:tmpl w:val="0419000F"/>
    <w:lvl w:ilvl="0">
      <w:start w:val="1"/>
      <w:numFmt w:val="decimal"/>
      <w:lvlText w:val="%1."/>
      <w:lvlJc w:val="left"/>
      <w:pPr>
        <w:tabs>
          <w:tab w:val="num" w:pos="360"/>
        </w:tabs>
        <w:ind w:left="360" w:hanging="360"/>
      </w:pPr>
    </w:lvl>
  </w:abstractNum>
  <w:abstractNum w:abstractNumId="40">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383920D9"/>
    <w:multiLevelType w:val="hybridMultilevel"/>
    <w:tmpl w:val="CE7622A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2">
    <w:nsid w:val="38CC28FF"/>
    <w:multiLevelType w:val="hybridMultilevel"/>
    <w:tmpl w:val="CF709778"/>
    <w:lvl w:ilvl="0" w:tplc="E2C0775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3">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4">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5">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6">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0">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2">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3">
    <w:nsid w:val="5EF227B7"/>
    <w:multiLevelType w:val="singleLevel"/>
    <w:tmpl w:val="D72659E8"/>
    <w:lvl w:ilvl="0">
      <w:start w:val="1"/>
      <w:numFmt w:val="decimal"/>
      <w:pStyle w:val="a7"/>
      <w:lvlText w:val="%1."/>
      <w:lvlJc w:val="left"/>
      <w:pPr>
        <w:tabs>
          <w:tab w:val="num" w:pos="680"/>
        </w:tabs>
        <w:ind w:left="680" w:hanging="680"/>
      </w:pPr>
    </w:lvl>
  </w:abstractNum>
  <w:abstractNum w:abstractNumId="54">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5">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6">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7">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8">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9">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60">
    <w:nsid w:val="74CB5425"/>
    <w:multiLevelType w:val="hybridMultilevel"/>
    <w:tmpl w:val="955C773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1">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2">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3">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4">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5">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7">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9"/>
  </w:num>
  <w:num w:numId="2">
    <w:abstractNumId w:val="56"/>
  </w:num>
  <w:num w:numId="3">
    <w:abstractNumId w:val="0"/>
  </w:num>
  <w:num w:numId="4">
    <w:abstractNumId w:val="31"/>
  </w:num>
  <w:num w:numId="5">
    <w:abstractNumId w:val="28"/>
  </w:num>
  <w:num w:numId="6">
    <w:abstractNumId w:val="40"/>
  </w:num>
  <w:num w:numId="7">
    <w:abstractNumId w:val="24"/>
  </w:num>
  <w:num w:numId="8">
    <w:abstractNumId w:val="62"/>
  </w:num>
  <w:num w:numId="9">
    <w:abstractNumId w:val="37"/>
  </w:num>
  <w:num w:numId="10">
    <w:abstractNumId w:val="44"/>
  </w:num>
  <w:num w:numId="11">
    <w:abstractNumId w:val="67"/>
  </w:num>
  <w:num w:numId="12">
    <w:abstractNumId w:val="47"/>
  </w:num>
  <w:num w:numId="13">
    <w:abstractNumId w:val="54"/>
  </w:num>
  <w:num w:numId="14">
    <w:abstractNumId w:val="45"/>
  </w:num>
  <w:num w:numId="15">
    <w:abstractNumId w:val="34"/>
  </w:num>
  <w:num w:numId="16">
    <w:abstractNumId w:val="43"/>
  </w:num>
  <w:num w:numId="17">
    <w:abstractNumId w:val="61"/>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8"/>
  </w:num>
  <w:num w:numId="20">
    <w:abstractNumId w:val="38"/>
  </w:num>
  <w:num w:numId="21">
    <w:abstractNumId w:val="30"/>
  </w:num>
  <w:num w:numId="22">
    <w:abstractNumId w:val="64"/>
  </w:num>
  <w:num w:numId="23">
    <w:abstractNumId w:val="27"/>
  </w:num>
  <w:num w:numId="24">
    <w:abstractNumId w:val="53"/>
    <w:lvlOverride w:ilvl="0">
      <w:startOverride w:val="1"/>
    </w:lvlOverride>
  </w:num>
  <w:num w:numId="25">
    <w:abstractNumId w:val="50"/>
  </w:num>
  <w:num w:numId="26">
    <w:abstractNumId w:val="66"/>
  </w:num>
  <w:num w:numId="27">
    <w:abstractNumId w:val="29"/>
  </w:num>
  <w:num w:numId="28">
    <w:abstractNumId w:val="36"/>
  </w:num>
  <w:num w:numId="29">
    <w:abstractNumId w:val="51"/>
  </w:num>
  <w:num w:numId="30">
    <w:abstractNumId w:val="55"/>
  </w:num>
  <w:num w:numId="31">
    <w:abstractNumId w:val="63"/>
  </w:num>
  <w:num w:numId="32">
    <w:abstractNumId w:val="32"/>
  </w:num>
  <w:num w:numId="33">
    <w:abstractNumId w:val="57"/>
  </w:num>
  <w:num w:numId="34">
    <w:abstractNumId w:val="58"/>
  </w:num>
  <w:num w:numId="35">
    <w:abstractNumId w:val="49"/>
  </w:num>
  <w:num w:numId="36">
    <w:abstractNumId w:val="65"/>
  </w:num>
  <w:num w:numId="37">
    <w:abstractNumId w:val="46"/>
    <w:lvlOverride w:ilvl="0">
      <w:startOverride w:val="1"/>
    </w:lvlOverride>
  </w:num>
  <w:num w:numId="38">
    <w:abstractNumId w:val="23"/>
  </w:num>
  <w:num w:numId="39">
    <w:abstractNumId w:val="41"/>
  </w:num>
  <w:num w:numId="40">
    <w:abstractNumId w:val="60"/>
  </w:num>
  <w:num w:numId="41">
    <w:abstractNumId w:val="39"/>
  </w:num>
  <w:num w:numId="42">
    <w:abstractNumId w:val="42"/>
  </w:num>
  <w:num w:numId="43">
    <w:abstractNumId w:val="33"/>
  </w:num>
  <w:num w:numId="44">
    <w:abstractNumId w:val="2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382"/>
    <w:rsid w:val="000066F3"/>
    <w:rsid w:val="00007114"/>
    <w:rsid w:val="00010122"/>
    <w:rsid w:val="00010E01"/>
    <w:rsid w:val="00014FCA"/>
    <w:rsid w:val="00016261"/>
    <w:rsid w:val="00016940"/>
    <w:rsid w:val="000171A1"/>
    <w:rsid w:val="00017256"/>
    <w:rsid w:val="00020339"/>
    <w:rsid w:val="00020DAF"/>
    <w:rsid w:val="000227B6"/>
    <w:rsid w:val="00023AD2"/>
    <w:rsid w:val="00023BF8"/>
    <w:rsid w:val="00023C9F"/>
    <w:rsid w:val="00024995"/>
    <w:rsid w:val="0002503F"/>
    <w:rsid w:val="00025F4A"/>
    <w:rsid w:val="00025F91"/>
    <w:rsid w:val="0002679D"/>
    <w:rsid w:val="00026DE7"/>
    <w:rsid w:val="00027B80"/>
    <w:rsid w:val="000318B8"/>
    <w:rsid w:val="00033206"/>
    <w:rsid w:val="00033211"/>
    <w:rsid w:val="00033C1A"/>
    <w:rsid w:val="00034F51"/>
    <w:rsid w:val="00036505"/>
    <w:rsid w:val="0003662D"/>
    <w:rsid w:val="00041508"/>
    <w:rsid w:val="000443C3"/>
    <w:rsid w:val="00045269"/>
    <w:rsid w:val="0004546E"/>
    <w:rsid w:val="0004646C"/>
    <w:rsid w:val="000477A4"/>
    <w:rsid w:val="00047B62"/>
    <w:rsid w:val="00051955"/>
    <w:rsid w:val="0005591C"/>
    <w:rsid w:val="00055D30"/>
    <w:rsid w:val="00056C14"/>
    <w:rsid w:val="00060219"/>
    <w:rsid w:val="00060D76"/>
    <w:rsid w:val="000619B2"/>
    <w:rsid w:val="00061CF2"/>
    <w:rsid w:val="000627E3"/>
    <w:rsid w:val="00062999"/>
    <w:rsid w:val="00064D9C"/>
    <w:rsid w:val="00065017"/>
    <w:rsid w:val="000650D5"/>
    <w:rsid w:val="0006654C"/>
    <w:rsid w:val="00066726"/>
    <w:rsid w:val="00067B0D"/>
    <w:rsid w:val="0007066E"/>
    <w:rsid w:val="00071101"/>
    <w:rsid w:val="00073A4E"/>
    <w:rsid w:val="000745E6"/>
    <w:rsid w:val="00077B0D"/>
    <w:rsid w:val="00080F11"/>
    <w:rsid w:val="0008264B"/>
    <w:rsid w:val="00083740"/>
    <w:rsid w:val="000839E9"/>
    <w:rsid w:val="000861E9"/>
    <w:rsid w:val="00086360"/>
    <w:rsid w:val="00086D74"/>
    <w:rsid w:val="00086DF8"/>
    <w:rsid w:val="00087426"/>
    <w:rsid w:val="00090216"/>
    <w:rsid w:val="00091892"/>
    <w:rsid w:val="00092DF0"/>
    <w:rsid w:val="00093057"/>
    <w:rsid w:val="000946B2"/>
    <w:rsid w:val="00094F2D"/>
    <w:rsid w:val="000955F1"/>
    <w:rsid w:val="00095E35"/>
    <w:rsid w:val="00096438"/>
    <w:rsid w:val="000966F2"/>
    <w:rsid w:val="000A048A"/>
    <w:rsid w:val="000A0802"/>
    <w:rsid w:val="000A0E95"/>
    <w:rsid w:val="000A10E0"/>
    <w:rsid w:val="000A11D3"/>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992"/>
    <w:rsid w:val="000C2FE7"/>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CDE"/>
    <w:rsid w:val="000E1CE2"/>
    <w:rsid w:val="000E1D41"/>
    <w:rsid w:val="000E228B"/>
    <w:rsid w:val="000E42ED"/>
    <w:rsid w:val="000E46B1"/>
    <w:rsid w:val="000E5162"/>
    <w:rsid w:val="000E71AE"/>
    <w:rsid w:val="000E746D"/>
    <w:rsid w:val="000E7C26"/>
    <w:rsid w:val="000F1F75"/>
    <w:rsid w:val="000F29D9"/>
    <w:rsid w:val="000F2F8D"/>
    <w:rsid w:val="000F36BB"/>
    <w:rsid w:val="000F4875"/>
    <w:rsid w:val="000F4B2E"/>
    <w:rsid w:val="000F576E"/>
    <w:rsid w:val="000F59BE"/>
    <w:rsid w:val="000F73A9"/>
    <w:rsid w:val="000F7851"/>
    <w:rsid w:val="0010111D"/>
    <w:rsid w:val="00101CED"/>
    <w:rsid w:val="00102073"/>
    <w:rsid w:val="00102637"/>
    <w:rsid w:val="00102CEC"/>
    <w:rsid w:val="001043FA"/>
    <w:rsid w:val="001047FD"/>
    <w:rsid w:val="00105D22"/>
    <w:rsid w:val="00106C7F"/>
    <w:rsid w:val="00107717"/>
    <w:rsid w:val="00107877"/>
    <w:rsid w:val="00107FAC"/>
    <w:rsid w:val="00116762"/>
    <w:rsid w:val="00116D9D"/>
    <w:rsid w:val="00120DFD"/>
    <w:rsid w:val="0012109A"/>
    <w:rsid w:val="00121939"/>
    <w:rsid w:val="00123905"/>
    <w:rsid w:val="0012690A"/>
    <w:rsid w:val="001277D6"/>
    <w:rsid w:val="00130C21"/>
    <w:rsid w:val="001314C7"/>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51F33"/>
    <w:rsid w:val="00152E9A"/>
    <w:rsid w:val="0015342B"/>
    <w:rsid w:val="0015755F"/>
    <w:rsid w:val="00157752"/>
    <w:rsid w:val="001579CC"/>
    <w:rsid w:val="0016006A"/>
    <w:rsid w:val="00160786"/>
    <w:rsid w:val="001607EA"/>
    <w:rsid w:val="00163CA3"/>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78E"/>
    <w:rsid w:val="00190B04"/>
    <w:rsid w:val="001923EE"/>
    <w:rsid w:val="0019432F"/>
    <w:rsid w:val="00197642"/>
    <w:rsid w:val="00197EE5"/>
    <w:rsid w:val="001A03B7"/>
    <w:rsid w:val="001A2198"/>
    <w:rsid w:val="001A237A"/>
    <w:rsid w:val="001A23E1"/>
    <w:rsid w:val="001A2F37"/>
    <w:rsid w:val="001A2F71"/>
    <w:rsid w:val="001A3895"/>
    <w:rsid w:val="001A54F9"/>
    <w:rsid w:val="001A565E"/>
    <w:rsid w:val="001A5AE4"/>
    <w:rsid w:val="001A5DB0"/>
    <w:rsid w:val="001A5FB6"/>
    <w:rsid w:val="001A6455"/>
    <w:rsid w:val="001A7A36"/>
    <w:rsid w:val="001A7AA7"/>
    <w:rsid w:val="001B2107"/>
    <w:rsid w:val="001B23D3"/>
    <w:rsid w:val="001B319E"/>
    <w:rsid w:val="001B3925"/>
    <w:rsid w:val="001B41C0"/>
    <w:rsid w:val="001B4559"/>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375"/>
    <w:rsid w:val="001E497D"/>
    <w:rsid w:val="001E49C7"/>
    <w:rsid w:val="001E6786"/>
    <w:rsid w:val="001E7D3B"/>
    <w:rsid w:val="001F1240"/>
    <w:rsid w:val="001F161E"/>
    <w:rsid w:val="001F2909"/>
    <w:rsid w:val="001F5022"/>
    <w:rsid w:val="001F68A1"/>
    <w:rsid w:val="001F6A43"/>
    <w:rsid w:val="001F7256"/>
    <w:rsid w:val="001F7831"/>
    <w:rsid w:val="002000FD"/>
    <w:rsid w:val="002005A5"/>
    <w:rsid w:val="002014EC"/>
    <w:rsid w:val="00201F9A"/>
    <w:rsid w:val="002058B6"/>
    <w:rsid w:val="00207046"/>
    <w:rsid w:val="002075AC"/>
    <w:rsid w:val="00211965"/>
    <w:rsid w:val="00211EF1"/>
    <w:rsid w:val="002130E9"/>
    <w:rsid w:val="00213724"/>
    <w:rsid w:val="00215864"/>
    <w:rsid w:val="002164F3"/>
    <w:rsid w:val="00216647"/>
    <w:rsid w:val="00216C41"/>
    <w:rsid w:val="002170CA"/>
    <w:rsid w:val="002176A4"/>
    <w:rsid w:val="00217BBE"/>
    <w:rsid w:val="00220139"/>
    <w:rsid w:val="002235FD"/>
    <w:rsid w:val="00224AA5"/>
    <w:rsid w:val="00224F2E"/>
    <w:rsid w:val="0022573C"/>
    <w:rsid w:val="00231B95"/>
    <w:rsid w:val="00231DB9"/>
    <w:rsid w:val="00232726"/>
    <w:rsid w:val="002328D2"/>
    <w:rsid w:val="00232C86"/>
    <w:rsid w:val="0023337C"/>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06DB"/>
    <w:rsid w:val="002509A1"/>
    <w:rsid w:val="00251AC6"/>
    <w:rsid w:val="00251B2E"/>
    <w:rsid w:val="002520B7"/>
    <w:rsid w:val="0025289A"/>
    <w:rsid w:val="00255234"/>
    <w:rsid w:val="00255394"/>
    <w:rsid w:val="00255A26"/>
    <w:rsid w:val="00256BB4"/>
    <w:rsid w:val="00257C71"/>
    <w:rsid w:val="00260413"/>
    <w:rsid w:val="002636FF"/>
    <w:rsid w:val="0026380E"/>
    <w:rsid w:val="0026417B"/>
    <w:rsid w:val="00264FCA"/>
    <w:rsid w:val="00265614"/>
    <w:rsid w:val="00267769"/>
    <w:rsid w:val="00267D6F"/>
    <w:rsid w:val="0027023F"/>
    <w:rsid w:val="002728AD"/>
    <w:rsid w:val="00272903"/>
    <w:rsid w:val="0027380F"/>
    <w:rsid w:val="00273C61"/>
    <w:rsid w:val="00274B2E"/>
    <w:rsid w:val="00274D99"/>
    <w:rsid w:val="00274DAF"/>
    <w:rsid w:val="00276785"/>
    <w:rsid w:val="00276968"/>
    <w:rsid w:val="00276C8B"/>
    <w:rsid w:val="00277272"/>
    <w:rsid w:val="00277A9A"/>
    <w:rsid w:val="002806FD"/>
    <w:rsid w:val="00280E54"/>
    <w:rsid w:val="00282ABB"/>
    <w:rsid w:val="00287361"/>
    <w:rsid w:val="0029004B"/>
    <w:rsid w:val="00295748"/>
    <w:rsid w:val="00296122"/>
    <w:rsid w:val="00296B1D"/>
    <w:rsid w:val="00297160"/>
    <w:rsid w:val="002A236E"/>
    <w:rsid w:val="002A3232"/>
    <w:rsid w:val="002A3ED9"/>
    <w:rsid w:val="002A4D7B"/>
    <w:rsid w:val="002A7448"/>
    <w:rsid w:val="002B26D6"/>
    <w:rsid w:val="002B37A2"/>
    <w:rsid w:val="002B4D90"/>
    <w:rsid w:val="002B508F"/>
    <w:rsid w:val="002B5A0A"/>
    <w:rsid w:val="002C0050"/>
    <w:rsid w:val="002C096B"/>
    <w:rsid w:val="002C1360"/>
    <w:rsid w:val="002C3354"/>
    <w:rsid w:val="002C35AD"/>
    <w:rsid w:val="002C43E4"/>
    <w:rsid w:val="002C6629"/>
    <w:rsid w:val="002C6B57"/>
    <w:rsid w:val="002D1BBB"/>
    <w:rsid w:val="002D2F8A"/>
    <w:rsid w:val="002D3064"/>
    <w:rsid w:val="002D3950"/>
    <w:rsid w:val="002D5615"/>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131BC"/>
    <w:rsid w:val="00314741"/>
    <w:rsid w:val="00314EFE"/>
    <w:rsid w:val="00315BC5"/>
    <w:rsid w:val="00316BFF"/>
    <w:rsid w:val="0031783F"/>
    <w:rsid w:val="00322A91"/>
    <w:rsid w:val="0032361B"/>
    <w:rsid w:val="00324E8A"/>
    <w:rsid w:val="00330451"/>
    <w:rsid w:val="00332A3A"/>
    <w:rsid w:val="00332C29"/>
    <w:rsid w:val="003335D3"/>
    <w:rsid w:val="00333751"/>
    <w:rsid w:val="00334BFE"/>
    <w:rsid w:val="00334E00"/>
    <w:rsid w:val="00336D79"/>
    <w:rsid w:val="00340297"/>
    <w:rsid w:val="00341C93"/>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616C"/>
    <w:rsid w:val="003700B2"/>
    <w:rsid w:val="00370500"/>
    <w:rsid w:val="00371B16"/>
    <w:rsid w:val="003742E2"/>
    <w:rsid w:val="003749B7"/>
    <w:rsid w:val="00374CB7"/>
    <w:rsid w:val="00375065"/>
    <w:rsid w:val="0038105C"/>
    <w:rsid w:val="00382BA2"/>
    <w:rsid w:val="00384947"/>
    <w:rsid w:val="00384AA3"/>
    <w:rsid w:val="0038640C"/>
    <w:rsid w:val="00387821"/>
    <w:rsid w:val="00387DAE"/>
    <w:rsid w:val="00390D22"/>
    <w:rsid w:val="00392492"/>
    <w:rsid w:val="00392B22"/>
    <w:rsid w:val="00392FE9"/>
    <w:rsid w:val="003942BD"/>
    <w:rsid w:val="00394CA5"/>
    <w:rsid w:val="00395B1B"/>
    <w:rsid w:val="00395C70"/>
    <w:rsid w:val="003967D5"/>
    <w:rsid w:val="00396E92"/>
    <w:rsid w:val="00397380"/>
    <w:rsid w:val="003974EA"/>
    <w:rsid w:val="0039753B"/>
    <w:rsid w:val="00397666"/>
    <w:rsid w:val="003A0248"/>
    <w:rsid w:val="003A0FDA"/>
    <w:rsid w:val="003A2494"/>
    <w:rsid w:val="003A3D23"/>
    <w:rsid w:val="003A58A6"/>
    <w:rsid w:val="003A6995"/>
    <w:rsid w:val="003A7126"/>
    <w:rsid w:val="003B05B6"/>
    <w:rsid w:val="003B2C55"/>
    <w:rsid w:val="003B2CE8"/>
    <w:rsid w:val="003B39CE"/>
    <w:rsid w:val="003B4B27"/>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E5B"/>
    <w:rsid w:val="003E1FA0"/>
    <w:rsid w:val="003E233B"/>
    <w:rsid w:val="003E2DB7"/>
    <w:rsid w:val="003E3321"/>
    <w:rsid w:val="003E4384"/>
    <w:rsid w:val="003E44E6"/>
    <w:rsid w:val="003E6C31"/>
    <w:rsid w:val="003E7A3E"/>
    <w:rsid w:val="003F2C97"/>
    <w:rsid w:val="003F3586"/>
    <w:rsid w:val="003F5BA8"/>
    <w:rsid w:val="003F6939"/>
    <w:rsid w:val="003F6EFA"/>
    <w:rsid w:val="003F70CA"/>
    <w:rsid w:val="004007EF"/>
    <w:rsid w:val="00400E44"/>
    <w:rsid w:val="00400FD1"/>
    <w:rsid w:val="00405B60"/>
    <w:rsid w:val="00407906"/>
    <w:rsid w:val="00410207"/>
    <w:rsid w:val="004109E4"/>
    <w:rsid w:val="00412615"/>
    <w:rsid w:val="00412FAE"/>
    <w:rsid w:val="00413DDA"/>
    <w:rsid w:val="004142E3"/>
    <w:rsid w:val="00414B49"/>
    <w:rsid w:val="00414F43"/>
    <w:rsid w:val="004162DA"/>
    <w:rsid w:val="00424ACA"/>
    <w:rsid w:val="0042549B"/>
    <w:rsid w:val="00426317"/>
    <w:rsid w:val="004277D0"/>
    <w:rsid w:val="00430204"/>
    <w:rsid w:val="0043184C"/>
    <w:rsid w:val="00432CEC"/>
    <w:rsid w:val="00435775"/>
    <w:rsid w:val="00436B9E"/>
    <w:rsid w:val="00437A33"/>
    <w:rsid w:val="0044064D"/>
    <w:rsid w:val="004420E3"/>
    <w:rsid w:val="0044302A"/>
    <w:rsid w:val="00443959"/>
    <w:rsid w:val="0044405A"/>
    <w:rsid w:val="00445092"/>
    <w:rsid w:val="004462A5"/>
    <w:rsid w:val="00446C7B"/>
    <w:rsid w:val="00447B15"/>
    <w:rsid w:val="0045143F"/>
    <w:rsid w:val="00453B26"/>
    <w:rsid w:val="00454107"/>
    <w:rsid w:val="0045497E"/>
    <w:rsid w:val="00455347"/>
    <w:rsid w:val="004562AA"/>
    <w:rsid w:val="00456F43"/>
    <w:rsid w:val="0046030C"/>
    <w:rsid w:val="00460659"/>
    <w:rsid w:val="00465CA3"/>
    <w:rsid w:val="00467E54"/>
    <w:rsid w:val="0047071B"/>
    <w:rsid w:val="004715A5"/>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5838"/>
    <w:rsid w:val="004A6594"/>
    <w:rsid w:val="004A7950"/>
    <w:rsid w:val="004B165B"/>
    <w:rsid w:val="004B45ED"/>
    <w:rsid w:val="004B46F9"/>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433"/>
    <w:rsid w:val="00502B20"/>
    <w:rsid w:val="005110B9"/>
    <w:rsid w:val="00513210"/>
    <w:rsid w:val="00513304"/>
    <w:rsid w:val="0051395B"/>
    <w:rsid w:val="00513C96"/>
    <w:rsid w:val="0051768E"/>
    <w:rsid w:val="00520558"/>
    <w:rsid w:val="00522BF4"/>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24D"/>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2278"/>
    <w:rsid w:val="005932AA"/>
    <w:rsid w:val="00593369"/>
    <w:rsid w:val="00593AAA"/>
    <w:rsid w:val="005958E3"/>
    <w:rsid w:val="005966A4"/>
    <w:rsid w:val="005973D2"/>
    <w:rsid w:val="005A07D6"/>
    <w:rsid w:val="005A2156"/>
    <w:rsid w:val="005A3528"/>
    <w:rsid w:val="005A3FD3"/>
    <w:rsid w:val="005A4AA1"/>
    <w:rsid w:val="005A4FE1"/>
    <w:rsid w:val="005B07F2"/>
    <w:rsid w:val="005B1962"/>
    <w:rsid w:val="005B24C1"/>
    <w:rsid w:val="005B2E1A"/>
    <w:rsid w:val="005B3857"/>
    <w:rsid w:val="005B5114"/>
    <w:rsid w:val="005B519D"/>
    <w:rsid w:val="005B5732"/>
    <w:rsid w:val="005B7857"/>
    <w:rsid w:val="005C1385"/>
    <w:rsid w:val="005C170D"/>
    <w:rsid w:val="005C1EB8"/>
    <w:rsid w:val="005C2013"/>
    <w:rsid w:val="005C25ED"/>
    <w:rsid w:val="005C2AAD"/>
    <w:rsid w:val="005C3055"/>
    <w:rsid w:val="005C3EB9"/>
    <w:rsid w:val="005C46CE"/>
    <w:rsid w:val="005C4E60"/>
    <w:rsid w:val="005C6B89"/>
    <w:rsid w:val="005C7B94"/>
    <w:rsid w:val="005D0283"/>
    <w:rsid w:val="005D02C0"/>
    <w:rsid w:val="005D1797"/>
    <w:rsid w:val="005D1EAB"/>
    <w:rsid w:val="005D1F6C"/>
    <w:rsid w:val="005D2796"/>
    <w:rsid w:val="005D46A8"/>
    <w:rsid w:val="005D567F"/>
    <w:rsid w:val="005D605F"/>
    <w:rsid w:val="005D716E"/>
    <w:rsid w:val="005D7354"/>
    <w:rsid w:val="005E079C"/>
    <w:rsid w:val="005E1222"/>
    <w:rsid w:val="005E1742"/>
    <w:rsid w:val="005E2715"/>
    <w:rsid w:val="005E2C94"/>
    <w:rsid w:val="005E3461"/>
    <w:rsid w:val="005E6227"/>
    <w:rsid w:val="005F00B5"/>
    <w:rsid w:val="005F1A11"/>
    <w:rsid w:val="005F2B3E"/>
    <w:rsid w:val="005F35C9"/>
    <w:rsid w:val="005F5EB6"/>
    <w:rsid w:val="005F683B"/>
    <w:rsid w:val="005F6BD4"/>
    <w:rsid w:val="005F6D0B"/>
    <w:rsid w:val="005F73BC"/>
    <w:rsid w:val="0060011E"/>
    <w:rsid w:val="00600D6E"/>
    <w:rsid w:val="006030C8"/>
    <w:rsid w:val="00603F3C"/>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627"/>
    <w:rsid w:val="00637E7F"/>
    <w:rsid w:val="00640090"/>
    <w:rsid w:val="00641772"/>
    <w:rsid w:val="00641C7C"/>
    <w:rsid w:val="00642AA9"/>
    <w:rsid w:val="00643649"/>
    <w:rsid w:val="00644457"/>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80043"/>
    <w:rsid w:val="006805F8"/>
    <w:rsid w:val="00680986"/>
    <w:rsid w:val="00682088"/>
    <w:rsid w:val="00682AED"/>
    <w:rsid w:val="00682DD5"/>
    <w:rsid w:val="00684669"/>
    <w:rsid w:val="006851A6"/>
    <w:rsid w:val="00687327"/>
    <w:rsid w:val="00687768"/>
    <w:rsid w:val="0068788E"/>
    <w:rsid w:val="0069036F"/>
    <w:rsid w:val="006917DF"/>
    <w:rsid w:val="00691B06"/>
    <w:rsid w:val="00692841"/>
    <w:rsid w:val="00693B20"/>
    <w:rsid w:val="00694209"/>
    <w:rsid w:val="00694FF4"/>
    <w:rsid w:val="006A04D3"/>
    <w:rsid w:val="006A4349"/>
    <w:rsid w:val="006A4546"/>
    <w:rsid w:val="006A4DCC"/>
    <w:rsid w:val="006A5673"/>
    <w:rsid w:val="006A5F50"/>
    <w:rsid w:val="006A7301"/>
    <w:rsid w:val="006B013E"/>
    <w:rsid w:val="006B07EB"/>
    <w:rsid w:val="006B1613"/>
    <w:rsid w:val="006B18CC"/>
    <w:rsid w:val="006B1E86"/>
    <w:rsid w:val="006B367E"/>
    <w:rsid w:val="006B39E7"/>
    <w:rsid w:val="006B4085"/>
    <w:rsid w:val="006B51C8"/>
    <w:rsid w:val="006B65EE"/>
    <w:rsid w:val="006B76EF"/>
    <w:rsid w:val="006B78F2"/>
    <w:rsid w:val="006C1C1D"/>
    <w:rsid w:val="006C1DDE"/>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E8F"/>
    <w:rsid w:val="00706341"/>
    <w:rsid w:val="007100E4"/>
    <w:rsid w:val="00711426"/>
    <w:rsid w:val="007124C7"/>
    <w:rsid w:val="007137EA"/>
    <w:rsid w:val="00713F6D"/>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E7F"/>
    <w:rsid w:val="00733256"/>
    <w:rsid w:val="00733B4B"/>
    <w:rsid w:val="007352C1"/>
    <w:rsid w:val="007361F1"/>
    <w:rsid w:val="0073694C"/>
    <w:rsid w:val="00736E38"/>
    <w:rsid w:val="00737D0F"/>
    <w:rsid w:val="0074085C"/>
    <w:rsid w:val="007448B5"/>
    <w:rsid w:val="00744CE9"/>
    <w:rsid w:val="00744F92"/>
    <w:rsid w:val="00745374"/>
    <w:rsid w:val="00746D90"/>
    <w:rsid w:val="00747D85"/>
    <w:rsid w:val="00751995"/>
    <w:rsid w:val="00752DE6"/>
    <w:rsid w:val="00753429"/>
    <w:rsid w:val="00753752"/>
    <w:rsid w:val="007617D8"/>
    <w:rsid w:val="00761A28"/>
    <w:rsid w:val="00763818"/>
    <w:rsid w:val="007639AF"/>
    <w:rsid w:val="00764D7C"/>
    <w:rsid w:val="00765016"/>
    <w:rsid w:val="00765A74"/>
    <w:rsid w:val="0076613F"/>
    <w:rsid w:val="007706BF"/>
    <w:rsid w:val="00771318"/>
    <w:rsid w:val="00772268"/>
    <w:rsid w:val="007725C4"/>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43C"/>
    <w:rsid w:val="0079544F"/>
    <w:rsid w:val="007A0D2F"/>
    <w:rsid w:val="007A37E4"/>
    <w:rsid w:val="007A3A60"/>
    <w:rsid w:val="007B0522"/>
    <w:rsid w:val="007B13F3"/>
    <w:rsid w:val="007B3073"/>
    <w:rsid w:val="007B3B73"/>
    <w:rsid w:val="007B4118"/>
    <w:rsid w:val="007B5C28"/>
    <w:rsid w:val="007B5CF6"/>
    <w:rsid w:val="007B5D6C"/>
    <w:rsid w:val="007B6BB1"/>
    <w:rsid w:val="007B6F80"/>
    <w:rsid w:val="007C1587"/>
    <w:rsid w:val="007C184D"/>
    <w:rsid w:val="007C550B"/>
    <w:rsid w:val="007C736A"/>
    <w:rsid w:val="007C7BBA"/>
    <w:rsid w:val="007D01AB"/>
    <w:rsid w:val="007D18F6"/>
    <w:rsid w:val="007D1AF4"/>
    <w:rsid w:val="007D1B61"/>
    <w:rsid w:val="007D2B5B"/>
    <w:rsid w:val="007D2ED8"/>
    <w:rsid w:val="007D30A8"/>
    <w:rsid w:val="007D4939"/>
    <w:rsid w:val="007D4DC8"/>
    <w:rsid w:val="007D6320"/>
    <w:rsid w:val="007E139C"/>
    <w:rsid w:val="007E1B54"/>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2D8"/>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776A"/>
    <w:rsid w:val="00847AB0"/>
    <w:rsid w:val="00850BDE"/>
    <w:rsid w:val="00851605"/>
    <w:rsid w:val="00851CAD"/>
    <w:rsid w:val="00852706"/>
    <w:rsid w:val="008545F3"/>
    <w:rsid w:val="008546D4"/>
    <w:rsid w:val="00855F63"/>
    <w:rsid w:val="00856D4E"/>
    <w:rsid w:val="00857267"/>
    <w:rsid w:val="0086076A"/>
    <w:rsid w:val="00861993"/>
    <w:rsid w:val="00862551"/>
    <w:rsid w:val="00864298"/>
    <w:rsid w:val="008651EE"/>
    <w:rsid w:val="00865313"/>
    <w:rsid w:val="008661F6"/>
    <w:rsid w:val="0086629C"/>
    <w:rsid w:val="00866C1B"/>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A01E7"/>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A22"/>
    <w:rsid w:val="008B3CF8"/>
    <w:rsid w:val="008B49B1"/>
    <w:rsid w:val="008B5243"/>
    <w:rsid w:val="008B550C"/>
    <w:rsid w:val="008B6163"/>
    <w:rsid w:val="008B65A9"/>
    <w:rsid w:val="008B745D"/>
    <w:rsid w:val="008B7A2E"/>
    <w:rsid w:val="008C0431"/>
    <w:rsid w:val="008C1666"/>
    <w:rsid w:val="008C1E2A"/>
    <w:rsid w:val="008C2436"/>
    <w:rsid w:val="008C44D8"/>
    <w:rsid w:val="008C63F8"/>
    <w:rsid w:val="008C7DC5"/>
    <w:rsid w:val="008D09CD"/>
    <w:rsid w:val="008D1020"/>
    <w:rsid w:val="008D209B"/>
    <w:rsid w:val="008D3B34"/>
    <w:rsid w:val="008D58BA"/>
    <w:rsid w:val="008D78CD"/>
    <w:rsid w:val="008D7D74"/>
    <w:rsid w:val="008E0198"/>
    <w:rsid w:val="008E06E7"/>
    <w:rsid w:val="008E0919"/>
    <w:rsid w:val="008E24A1"/>
    <w:rsid w:val="008E2B42"/>
    <w:rsid w:val="008E6700"/>
    <w:rsid w:val="008E672A"/>
    <w:rsid w:val="008E6949"/>
    <w:rsid w:val="008E721A"/>
    <w:rsid w:val="008E7EF4"/>
    <w:rsid w:val="008F0978"/>
    <w:rsid w:val="008F0A64"/>
    <w:rsid w:val="008F149C"/>
    <w:rsid w:val="008F195E"/>
    <w:rsid w:val="008F3AB0"/>
    <w:rsid w:val="008F41E3"/>
    <w:rsid w:val="008F475B"/>
    <w:rsid w:val="008F5266"/>
    <w:rsid w:val="008F5D45"/>
    <w:rsid w:val="008F6030"/>
    <w:rsid w:val="008F6AC8"/>
    <w:rsid w:val="008F7F6A"/>
    <w:rsid w:val="009003D9"/>
    <w:rsid w:val="00900E0F"/>
    <w:rsid w:val="00901BD8"/>
    <w:rsid w:val="00901EAA"/>
    <w:rsid w:val="00903707"/>
    <w:rsid w:val="00903D72"/>
    <w:rsid w:val="0090460B"/>
    <w:rsid w:val="00904CFD"/>
    <w:rsid w:val="009051B8"/>
    <w:rsid w:val="0090522B"/>
    <w:rsid w:val="00905A66"/>
    <w:rsid w:val="00905E58"/>
    <w:rsid w:val="00906460"/>
    <w:rsid w:val="009064E2"/>
    <w:rsid w:val="009075B9"/>
    <w:rsid w:val="00910A41"/>
    <w:rsid w:val="00911BF2"/>
    <w:rsid w:val="009122DE"/>
    <w:rsid w:val="009124BE"/>
    <w:rsid w:val="00912D3A"/>
    <w:rsid w:val="0091345C"/>
    <w:rsid w:val="00913A20"/>
    <w:rsid w:val="00914715"/>
    <w:rsid w:val="009153FC"/>
    <w:rsid w:val="00915B7A"/>
    <w:rsid w:val="009162C1"/>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1834"/>
    <w:rsid w:val="00942E70"/>
    <w:rsid w:val="00945980"/>
    <w:rsid w:val="009467DE"/>
    <w:rsid w:val="009474E8"/>
    <w:rsid w:val="00947D61"/>
    <w:rsid w:val="00952BC6"/>
    <w:rsid w:val="00954030"/>
    <w:rsid w:val="00954310"/>
    <w:rsid w:val="00955B28"/>
    <w:rsid w:val="00955EC7"/>
    <w:rsid w:val="0095689B"/>
    <w:rsid w:val="009575C6"/>
    <w:rsid w:val="00957CBC"/>
    <w:rsid w:val="00961DEF"/>
    <w:rsid w:val="00964063"/>
    <w:rsid w:val="00964572"/>
    <w:rsid w:val="009662A0"/>
    <w:rsid w:val="0096660A"/>
    <w:rsid w:val="00966A17"/>
    <w:rsid w:val="0096789B"/>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25BD"/>
    <w:rsid w:val="009C30DB"/>
    <w:rsid w:val="009C466D"/>
    <w:rsid w:val="009C46F2"/>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15C1"/>
    <w:rsid w:val="00A022F1"/>
    <w:rsid w:val="00A02DDA"/>
    <w:rsid w:val="00A02E99"/>
    <w:rsid w:val="00A0564F"/>
    <w:rsid w:val="00A05866"/>
    <w:rsid w:val="00A070C8"/>
    <w:rsid w:val="00A1049B"/>
    <w:rsid w:val="00A10853"/>
    <w:rsid w:val="00A10C70"/>
    <w:rsid w:val="00A10CEE"/>
    <w:rsid w:val="00A15D21"/>
    <w:rsid w:val="00A16E1B"/>
    <w:rsid w:val="00A17678"/>
    <w:rsid w:val="00A17A2E"/>
    <w:rsid w:val="00A233AF"/>
    <w:rsid w:val="00A25B86"/>
    <w:rsid w:val="00A26B67"/>
    <w:rsid w:val="00A275AF"/>
    <w:rsid w:val="00A33F22"/>
    <w:rsid w:val="00A34987"/>
    <w:rsid w:val="00A3729A"/>
    <w:rsid w:val="00A3755F"/>
    <w:rsid w:val="00A420B2"/>
    <w:rsid w:val="00A435D8"/>
    <w:rsid w:val="00A43AEC"/>
    <w:rsid w:val="00A443C1"/>
    <w:rsid w:val="00A44DFC"/>
    <w:rsid w:val="00A45988"/>
    <w:rsid w:val="00A46122"/>
    <w:rsid w:val="00A4685D"/>
    <w:rsid w:val="00A523DC"/>
    <w:rsid w:val="00A529DA"/>
    <w:rsid w:val="00A52A1C"/>
    <w:rsid w:val="00A5373B"/>
    <w:rsid w:val="00A547D4"/>
    <w:rsid w:val="00A5497A"/>
    <w:rsid w:val="00A564C0"/>
    <w:rsid w:val="00A567D6"/>
    <w:rsid w:val="00A56E02"/>
    <w:rsid w:val="00A57962"/>
    <w:rsid w:val="00A61105"/>
    <w:rsid w:val="00A615A1"/>
    <w:rsid w:val="00A63CF2"/>
    <w:rsid w:val="00A64D73"/>
    <w:rsid w:val="00A70474"/>
    <w:rsid w:val="00A70B9A"/>
    <w:rsid w:val="00A73B8A"/>
    <w:rsid w:val="00A75CBC"/>
    <w:rsid w:val="00A75E7A"/>
    <w:rsid w:val="00A766CA"/>
    <w:rsid w:val="00A80476"/>
    <w:rsid w:val="00A816C4"/>
    <w:rsid w:val="00A83018"/>
    <w:rsid w:val="00A85A69"/>
    <w:rsid w:val="00A86034"/>
    <w:rsid w:val="00A8671A"/>
    <w:rsid w:val="00A87D73"/>
    <w:rsid w:val="00A90371"/>
    <w:rsid w:val="00A91FEF"/>
    <w:rsid w:val="00A92700"/>
    <w:rsid w:val="00A93866"/>
    <w:rsid w:val="00A93DF8"/>
    <w:rsid w:val="00A946FA"/>
    <w:rsid w:val="00A94AD6"/>
    <w:rsid w:val="00A95787"/>
    <w:rsid w:val="00A958D3"/>
    <w:rsid w:val="00AA004D"/>
    <w:rsid w:val="00AA3D61"/>
    <w:rsid w:val="00AA4DFF"/>
    <w:rsid w:val="00AA5489"/>
    <w:rsid w:val="00AA6997"/>
    <w:rsid w:val="00AA768F"/>
    <w:rsid w:val="00AB1031"/>
    <w:rsid w:val="00AB1190"/>
    <w:rsid w:val="00AB127E"/>
    <w:rsid w:val="00AB13E2"/>
    <w:rsid w:val="00AB1917"/>
    <w:rsid w:val="00AB1FDA"/>
    <w:rsid w:val="00AB2580"/>
    <w:rsid w:val="00AB4B38"/>
    <w:rsid w:val="00AB4F63"/>
    <w:rsid w:val="00AB5CA3"/>
    <w:rsid w:val="00AB689B"/>
    <w:rsid w:val="00AB72B4"/>
    <w:rsid w:val="00AC05CE"/>
    <w:rsid w:val="00AC1D94"/>
    <w:rsid w:val="00AC2EDD"/>
    <w:rsid w:val="00AD14F7"/>
    <w:rsid w:val="00AD19A0"/>
    <w:rsid w:val="00AD1F92"/>
    <w:rsid w:val="00AD34E0"/>
    <w:rsid w:val="00AD3FE3"/>
    <w:rsid w:val="00AD43A2"/>
    <w:rsid w:val="00AD5828"/>
    <w:rsid w:val="00AD6AE5"/>
    <w:rsid w:val="00AD6F99"/>
    <w:rsid w:val="00AD786B"/>
    <w:rsid w:val="00AE33DC"/>
    <w:rsid w:val="00AE41AB"/>
    <w:rsid w:val="00AE5049"/>
    <w:rsid w:val="00AE5593"/>
    <w:rsid w:val="00AE5AFE"/>
    <w:rsid w:val="00AE7280"/>
    <w:rsid w:val="00AF0815"/>
    <w:rsid w:val="00AF1F6C"/>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084F"/>
    <w:rsid w:val="00B21D4B"/>
    <w:rsid w:val="00B248CD"/>
    <w:rsid w:val="00B25DC0"/>
    <w:rsid w:val="00B25FA9"/>
    <w:rsid w:val="00B26A8B"/>
    <w:rsid w:val="00B309A5"/>
    <w:rsid w:val="00B30E71"/>
    <w:rsid w:val="00B31775"/>
    <w:rsid w:val="00B31DE8"/>
    <w:rsid w:val="00B32D6A"/>
    <w:rsid w:val="00B3593F"/>
    <w:rsid w:val="00B35957"/>
    <w:rsid w:val="00B35EC0"/>
    <w:rsid w:val="00B368CE"/>
    <w:rsid w:val="00B374E2"/>
    <w:rsid w:val="00B42DD1"/>
    <w:rsid w:val="00B43775"/>
    <w:rsid w:val="00B43CB9"/>
    <w:rsid w:val="00B44123"/>
    <w:rsid w:val="00B442AE"/>
    <w:rsid w:val="00B46626"/>
    <w:rsid w:val="00B46752"/>
    <w:rsid w:val="00B46A3B"/>
    <w:rsid w:val="00B46D43"/>
    <w:rsid w:val="00B4703B"/>
    <w:rsid w:val="00B52C9F"/>
    <w:rsid w:val="00B5392B"/>
    <w:rsid w:val="00B548A9"/>
    <w:rsid w:val="00B54A0F"/>
    <w:rsid w:val="00B56105"/>
    <w:rsid w:val="00B56403"/>
    <w:rsid w:val="00B56E59"/>
    <w:rsid w:val="00B56E62"/>
    <w:rsid w:val="00B56F29"/>
    <w:rsid w:val="00B57ABD"/>
    <w:rsid w:val="00B57FFA"/>
    <w:rsid w:val="00B62486"/>
    <w:rsid w:val="00B62B42"/>
    <w:rsid w:val="00B62DED"/>
    <w:rsid w:val="00B634FC"/>
    <w:rsid w:val="00B66FF8"/>
    <w:rsid w:val="00B675C5"/>
    <w:rsid w:val="00B704F4"/>
    <w:rsid w:val="00B713C5"/>
    <w:rsid w:val="00B71BA6"/>
    <w:rsid w:val="00B7256D"/>
    <w:rsid w:val="00B727BD"/>
    <w:rsid w:val="00B73582"/>
    <w:rsid w:val="00B74CD8"/>
    <w:rsid w:val="00B75B4B"/>
    <w:rsid w:val="00B77CF7"/>
    <w:rsid w:val="00B80F14"/>
    <w:rsid w:val="00B8289A"/>
    <w:rsid w:val="00B82DAB"/>
    <w:rsid w:val="00B83FE3"/>
    <w:rsid w:val="00B84764"/>
    <w:rsid w:val="00B8578F"/>
    <w:rsid w:val="00B85865"/>
    <w:rsid w:val="00B85D78"/>
    <w:rsid w:val="00B864D2"/>
    <w:rsid w:val="00B8692B"/>
    <w:rsid w:val="00B92735"/>
    <w:rsid w:val="00B93DB4"/>
    <w:rsid w:val="00B9407E"/>
    <w:rsid w:val="00B94482"/>
    <w:rsid w:val="00B94A89"/>
    <w:rsid w:val="00B9623A"/>
    <w:rsid w:val="00BA1BD3"/>
    <w:rsid w:val="00BA41A9"/>
    <w:rsid w:val="00BA541F"/>
    <w:rsid w:val="00BA5961"/>
    <w:rsid w:val="00BA5FE1"/>
    <w:rsid w:val="00BA6250"/>
    <w:rsid w:val="00BA6271"/>
    <w:rsid w:val="00BB18AB"/>
    <w:rsid w:val="00BB4BB9"/>
    <w:rsid w:val="00BB5D4D"/>
    <w:rsid w:val="00BB775E"/>
    <w:rsid w:val="00BC1159"/>
    <w:rsid w:val="00BC1417"/>
    <w:rsid w:val="00BC1C0F"/>
    <w:rsid w:val="00BC2BBC"/>
    <w:rsid w:val="00BC3CB4"/>
    <w:rsid w:val="00BC6545"/>
    <w:rsid w:val="00BD2AAF"/>
    <w:rsid w:val="00BD36CF"/>
    <w:rsid w:val="00BD45F5"/>
    <w:rsid w:val="00BD49D1"/>
    <w:rsid w:val="00BD4B75"/>
    <w:rsid w:val="00BD4E2F"/>
    <w:rsid w:val="00BD57B1"/>
    <w:rsid w:val="00BD73C8"/>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5C1E"/>
    <w:rsid w:val="00C25D68"/>
    <w:rsid w:val="00C26718"/>
    <w:rsid w:val="00C26A33"/>
    <w:rsid w:val="00C2726C"/>
    <w:rsid w:val="00C27312"/>
    <w:rsid w:val="00C30CDF"/>
    <w:rsid w:val="00C30E90"/>
    <w:rsid w:val="00C33075"/>
    <w:rsid w:val="00C33F16"/>
    <w:rsid w:val="00C3728E"/>
    <w:rsid w:val="00C37F4C"/>
    <w:rsid w:val="00C40215"/>
    <w:rsid w:val="00C42AE2"/>
    <w:rsid w:val="00C42F2C"/>
    <w:rsid w:val="00C42FAF"/>
    <w:rsid w:val="00C44237"/>
    <w:rsid w:val="00C44C3B"/>
    <w:rsid w:val="00C45A07"/>
    <w:rsid w:val="00C46205"/>
    <w:rsid w:val="00C46ACB"/>
    <w:rsid w:val="00C47FD7"/>
    <w:rsid w:val="00C515B2"/>
    <w:rsid w:val="00C51EDB"/>
    <w:rsid w:val="00C52152"/>
    <w:rsid w:val="00C52382"/>
    <w:rsid w:val="00C52A7D"/>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AAA"/>
    <w:rsid w:val="00C864BB"/>
    <w:rsid w:val="00C86913"/>
    <w:rsid w:val="00C8753D"/>
    <w:rsid w:val="00C8766D"/>
    <w:rsid w:val="00C879C2"/>
    <w:rsid w:val="00C91C4E"/>
    <w:rsid w:val="00C92619"/>
    <w:rsid w:val="00C92746"/>
    <w:rsid w:val="00C9458D"/>
    <w:rsid w:val="00C954CA"/>
    <w:rsid w:val="00C96106"/>
    <w:rsid w:val="00C96419"/>
    <w:rsid w:val="00C97043"/>
    <w:rsid w:val="00CA104E"/>
    <w:rsid w:val="00CA1BAC"/>
    <w:rsid w:val="00CA50F4"/>
    <w:rsid w:val="00CA6211"/>
    <w:rsid w:val="00CA63F9"/>
    <w:rsid w:val="00CA731E"/>
    <w:rsid w:val="00CB1DF0"/>
    <w:rsid w:val="00CB2171"/>
    <w:rsid w:val="00CB2A51"/>
    <w:rsid w:val="00CB3348"/>
    <w:rsid w:val="00CB3F9C"/>
    <w:rsid w:val="00CB44EA"/>
    <w:rsid w:val="00CB4C3D"/>
    <w:rsid w:val="00CB6EBE"/>
    <w:rsid w:val="00CC111C"/>
    <w:rsid w:val="00CC2372"/>
    <w:rsid w:val="00CC5796"/>
    <w:rsid w:val="00CC61D2"/>
    <w:rsid w:val="00CC6514"/>
    <w:rsid w:val="00CC6B48"/>
    <w:rsid w:val="00CC7548"/>
    <w:rsid w:val="00CC7B9B"/>
    <w:rsid w:val="00CC7F44"/>
    <w:rsid w:val="00CD0C2C"/>
    <w:rsid w:val="00CD0DED"/>
    <w:rsid w:val="00CD0E69"/>
    <w:rsid w:val="00CD11CD"/>
    <w:rsid w:val="00CD18FE"/>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88D"/>
    <w:rsid w:val="00D13E19"/>
    <w:rsid w:val="00D13FEC"/>
    <w:rsid w:val="00D14C54"/>
    <w:rsid w:val="00D1711C"/>
    <w:rsid w:val="00D20583"/>
    <w:rsid w:val="00D2065A"/>
    <w:rsid w:val="00D22767"/>
    <w:rsid w:val="00D264CE"/>
    <w:rsid w:val="00D2686E"/>
    <w:rsid w:val="00D269F5"/>
    <w:rsid w:val="00D307E7"/>
    <w:rsid w:val="00D30E13"/>
    <w:rsid w:val="00D31826"/>
    <w:rsid w:val="00D353C8"/>
    <w:rsid w:val="00D35DE0"/>
    <w:rsid w:val="00D37129"/>
    <w:rsid w:val="00D3786B"/>
    <w:rsid w:val="00D422FC"/>
    <w:rsid w:val="00D425F4"/>
    <w:rsid w:val="00D4294B"/>
    <w:rsid w:val="00D42C70"/>
    <w:rsid w:val="00D4382A"/>
    <w:rsid w:val="00D43A44"/>
    <w:rsid w:val="00D4675E"/>
    <w:rsid w:val="00D50A33"/>
    <w:rsid w:val="00D51573"/>
    <w:rsid w:val="00D5164D"/>
    <w:rsid w:val="00D53DD4"/>
    <w:rsid w:val="00D572CB"/>
    <w:rsid w:val="00D579D0"/>
    <w:rsid w:val="00D61BDF"/>
    <w:rsid w:val="00D63AB9"/>
    <w:rsid w:val="00D6578D"/>
    <w:rsid w:val="00D65CF3"/>
    <w:rsid w:val="00D66A28"/>
    <w:rsid w:val="00D67DA1"/>
    <w:rsid w:val="00D67F56"/>
    <w:rsid w:val="00D713AC"/>
    <w:rsid w:val="00D73141"/>
    <w:rsid w:val="00D8168F"/>
    <w:rsid w:val="00D81E7A"/>
    <w:rsid w:val="00D84C63"/>
    <w:rsid w:val="00D84FCE"/>
    <w:rsid w:val="00D853CA"/>
    <w:rsid w:val="00D85715"/>
    <w:rsid w:val="00D87B29"/>
    <w:rsid w:val="00D87CFF"/>
    <w:rsid w:val="00D907EC"/>
    <w:rsid w:val="00D9210F"/>
    <w:rsid w:val="00D922EE"/>
    <w:rsid w:val="00D9274F"/>
    <w:rsid w:val="00D927B0"/>
    <w:rsid w:val="00D94442"/>
    <w:rsid w:val="00D95CB1"/>
    <w:rsid w:val="00D97083"/>
    <w:rsid w:val="00D97393"/>
    <w:rsid w:val="00DA1DC0"/>
    <w:rsid w:val="00DA20C8"/>
    <w:rsid w:val="00DA3269"/>
    <w:rsid w:val="00DA43D6"/>
    <w:rsid w:val="00DA4A07"/>
    <w:rsid w:val="00DA5487"/>
    <w:rsid w:val="00DA575F"/>
    <w:rsid w:val="00DA6167"/>
    <w:rsid w:val="00DA6D49"/>
    <w:rsid w:val="00DA7FC4"/>
    <w:rsid w:val="00DB07CD"/>
    <w:rsid w:val="00DB0BEA"/>
    <w:rsid w:val="00DB12F1"/>
    <w:rsid w:val="00DB18AB"/>
    <w:rsid w:val="00DB1E49"/>
    <w:rsid w:val="00DB2019"/>
    <w:rsid w:val="00DB665E"/>
    <w:rsid w:val="00DB677B"/>
    <w:rsid w:val="00DC0479"/>
    <w:rsid w:val="00DC25CC"/>
    <w:rsid w:val="00DC2E83"/>
    <w:rsid w:val="00DC33C7"/>
    <w:rsid w:val="00DC362B"/>
    <w:rsid w:val="00DC419C"/>
    <w:rsid w:val="00DC5EB0"/>
    <w:rsid w:val="00DD242C"/>
    <w:rsid w:val="00DD2872"/>
    <w:rsid w:val="00DD3406"/>
    <w:rsid w:val="00DD58C3"/>
    <w:rsid w:val="00DD5BCD"/>
    <w:rsid w:val="00DD7871"/>
    <w:rsid w:val="00DD78FA"/>
    <w:rsid w:val="00DD7EB6"/>
    <w:rsid w:val="00DE077E"/>
    <w:rsid w:val="00DE17CB"/>
    <w:rsid w:val="00DE1A71"/>
    <w:rsid w:val="00DE3179"/>
    <w:rsid w:val="00DE4DEF"/>
    <w:rsid w:val="00DE4FE1"/>
    <w:rsid w:val="00DE6319"/>
    <w:rsid w:val="00DE6698"/>
    <w:rsid w:val="00DF041F"/>
    <w:rsid w:val="00DF06A9"/>
    <w:rsid w:val="00DF0FD6"/>
    <w:rsid w:val="00DF1BE1"/>
    <w:rsid w:val="00DF236A"/>
    <w:rsid w:val="00DF2AE9"/>
    <w:rsid w:val="00DF2E7E"/>
    <w:rsid w:val="00DF37FB"/>
    <w:rsid w:val="00DF4179"/>
    <w:rsid w:val="00DF5220"/>
    <w:rsid w:val="00DF5C55"/>
    <w:rsid w:val="00DF60D4"/>
    <w:rsid w:val="00DF61A7"/>
    <w:rsid w:val="00DF6258"/>
    <w:rsid w:val="00DF6745"/>
    <w:rsid w:val="00DF7A1E"/>
    <w:rsid w:val="00DF7E9F"/>
    <w:rsid w:val="00E009F9"/>
    <w:rsid w:val="00E01228"/>
    <w:rsid w:val="00E0129E"/>
    <w:rsid w:val="00E01E18"/>
    <w:rsid w:val="00E02EF6"/>
    <w:rsid w:val="00E0507B"/>
    <w:rsid w:val="00E055A5"/>
    <w:rsid w:val="00E05E86"/>
    <w:rsid w:val="00E0676B"/>
    <w:rsid w:val="00E06C69"/>
    <w:rsid w:val="00E07F0A"/>
    <w:rsid w:val="00E11198"/>
    <w:rsid w:val="00E116D0"/>
    <w:rsid w:val="00E13557"/>
    <w:rsid w:val="00E13D5F"/>
    <w:rsid w:val="00E15C24"/>
    <w:rsid w:val="00E16363"/>
    <w:rsid w:val="00E208CE"/>
    <w:rsid w:val="00E20DD0"/>
    <w:rsid w:val="00E217AF"/>
    <w:rsid w:val="00E21A38"/>
    <w:rsid w:val="00E2267F"/>
    <w:rsid w:val="00E24E7B"/>
    <w:rsid w:val="00E24EF6"/>
    <w:rsid w:val="00E2665E"/>
    <w:rsid w:val="00E26C01"/>
    <w:rsid w:val="00E27F5A"/>
    <w:rsid w:val="00E331C5"/>
    <w:rsid w:val="00E33C00"/>
    <w:rsid w:val="00E356A8"/>
    <w:rsid w:val="00E41754"/>
    <w:rsid w:val="00E4323F"/>
    <w:rsid w:val="00E43BC8"/>
    <w:rsid w:val="00E44781"/>
    <w:rsid w:val="00E46306"/>
    <w:rsid w:val="00E46380"/>
    <w:rsid w:val="00E469B9"/>
    <w:rsid w:val="00E501DC"/>
    <w:rsid w:val="00E51817"/>
    <w:rsid w:val="00E52FE3"/>
    <w:rsid w:val="00E5367B"/>
    <w:rsid w:val="00E556A5"/>
    <w:rsid w:val="00E56BAD"/>
    <w:rsid w:val="00E570A6"/>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825F4"/>
    <w:rsid w:val="00E82D9D"/>
    <w:rsid w:val="00E830FD"/>
    <w:rsid w:val="00E831C7"/>
    <w:rsid w:val="00E84357"/>
    <w:rsid w:val="00E8563A"/>
    <w:rsid w:val="00E91450"/>
    <w:rsid w:val="00E91E3E"/>
    <w:rsid w:val="00E91FEF"/>
    <w:rsid w:val="00E926E0"/>
    <w:rsid w:val="00E9358B"/>
    <w:rsid w:val="00E936DE"/>
    <w:rsid w:val="00E96746"/>
    <w:rsid w:val="00E96A8D"/>
    <w:rsid w:val="00E96E1F"/>
    <w:rsid w:val="00EA0F0A"/>
    <w:rsid w:val="00EA1902"/>
    <w:rsid w:val="00EA24D7"/>
    <w:rsid w:val="00EA3737"/>
    <w:rsid w:val="00EA3EED"/>
    <w:rsid w:val="00EA4CD4"/>
    <w:rsid w:val="00EA61CB"/>
    <w:rsid w:val="00EB1292"/>
    <w:rsid w:val="00EB2568"/>
    <w:rsid w:val="00EB3CC4"/>
    <w:rsid w:val="00EB42D1"/>
    <w:rsid w:val="00EB474D"/>
    <w:rsid w:val="00EB5849"/>
    <w:rsid w:val="00EB59FD"/>
    <w:rsid w:val="00EB6C1B"/>
    <w:rsid w:val="00EC0FC1"/>
    <w:rsid w:val="00EC1FAE"/>
    <w:rsid w:val="00EC3296"/>
    <w:rsid w:val="00EC396E"/>
    <w:rsid w:val="00EC4265"/>
    <w:rsid w:val="00EC504A"/>
    <w:rsid w:val="00ED0506"/>
    <w:rsid w:val="00ED0972"/>
    <w:rsid w:val="00ED2235"/>
    <w:rsid w:val="00ED52BF"/>
    <w:rsid w:val="00EE1484"/>
    <w:rsid w:val="00EE1572"/>
    <w:rsid w:val="00EE1FF4"/>
    <w:rsid w:val="00EE27EB"/>
    <w:rsid w:val="00EE35F2"/>
    <w:rsid w:val="00EE3B81"/>
    <w:rsid w:val="00EE4181"/>
    <w:rsid w:val="00EE47E5"/>
    <w:rsid w:val="00EE5F01"/>
    <w:rsid w:val="00EE6BBA"/>
    <w:rsid w:val="00EE746F"/>
    <w:rsid w:val="00EF0888"/>
    <w:rsid w:val="00EF3547"/>
    <w:rsid w:val="00EF35D6"/>
    <w:rsid w:val="00EF5E6C"/>
    <w:rsid w:val="00EF78A9"/>
    <w:rsid w:val="00F01CB7"/>
    <w:rsid w:val="00F0548E"/>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87656"/>
    <w:rsid w:val="00F913D1"/>
    <w:rsid w:val="00F91DA6"/>
    <w:rsid w:val="00F927C6"/>
    <w:rsid w:val="00F92B70"/>
    <w:rsid w:val="00F92D70"/>
    <w:rsid w:val="00F93EAB"/>
    <w:rsid w:val="00F93F97"/>
    <w:rsid w:val="00F95558"/>
    <w:rsid w:val="00F95B2C"/>
    <w:rsid w:val="00F95C0E"/>
    <w:rsid w:val="00FA1000"/>
    <w:rsid w:val="00FA389A"/>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15B5"/>
    <w:rsid w:val="00FD2060"/>
    <w:rsid w:val="00FD21CF"/>
    <w:rsid w:val="00FD474F"/>
    <w:rsid w:val="00FD618B"/>
    <w:rsid w:val="00FD6FD2"/>
    <w:rsid w:val="00FD72DD"/>
    <w:rsid w:val="00FD79DA"/>
    <w:rsid w:val="00FD7A2B"/>
    <w:rsid w:val="00FE07A8"/>
    <w:rsid w:val="00FE1359"/>
    <w:rsid w:val="00FE2118"/>
    <w:rsid w:val="00FE2CDC"/>
    <w:rsid w:val="00FE41D5"/>
    <w:rsid w:val="00FE424F"/>
    <w:rsid w:val="00FE435D"/>
    <w:rsid w:val="00FE4C78"/>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character" w:styleId="af3">
    <w:name w:val="Hyperlink"/>
    <w:unhideWhenUsed/>
    <w:rsid w:val="005740A6"/>
    <w:rPr>
      <w:color w:val="0000FF"/>
      <w:u w:val="single"/>
    </w:rPr>
  </w:style>
  <w:style w:type="paragraph" w:styleId="af4">
    <w:name w:val="Body Text"/>
    <w:aliases w:val=" Знак, Знак5"/>
    <w:basedOn w:val="af"/>
    <w:link w:val="af5"/>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
    <w:basedOn w:val="af0"/>
    <w:link w:val="af4"/>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rsid w:val="007B5C28"/>
    <w:rPr>
      <w:rFonts w:ascii="Times New Roman" w:eastAsia="MS Mincho" w:hAnsi="Times New Roman" w:cs="Times New Roman"/>
      <w:b/>
      <w:sz w:val="25"/>
      <w:szCs w:val="20"/>
      <w:lang w:eastAsia="ru-RU"/>
    </w:rPr>
  </w:style>
  <w:style w:type="paragraph" w:styleId="24">
    <w:name w:val="Body Text Indent 2"/>
    <w:basedOn w:val="af"/>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f0"/>
    <w:link w:val="24"/>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f"/>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f0"/>
    <w:link w:val="26"/>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
    <w:basedOn w:val="af"/>
    <w:link w:val="aff0"/>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
    <w:basedOn w:val="af0"/>
    <w:link w:val="aff"/>
    <w:rsid w:val="00D353C8"/>
    <w:rPr>
      <w:rFonts w:ascii="Times New Roman" w:eastAsia="MS Mincho" w:hAnsi="Times New Roman" w:cs="Times New Roman"/>
      <w:sz w:val="24"/>
      <w:szCs w:val="24"/>
      <w:lang w:eastAsia="ru-RU"/>
    </w:rPr>
  </w:style>
  <w:style w:type="character" w:styleId="aff1">
    <w:name w:val="page number"/>
    <w:basedOn w:val="af0"/>
    <w:rsid w:val="00D353C8"/>
  </w:style>
  <w:style w:type="paragraph" w:styleId="34">
    <w:name w:val="Body Text 3"/>
    <w:basedOn w:val="af"/>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uiPriority w:val="9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rsid w:val="00720151"/>
    <w:rPr>
      <w:rFonts w:ascii="Times New Roman" w:eastAsia="Times New Roman" w:hAnsi="Times New Roman" w:cs="Times New Roman"/>
      <w:sz w:val="24"/>
      <w:szCs w:val="24"/>
      <w:lang w:val="uk-UA" w:eastAsia="ru-RU"/>
    </w:rPr>
  </w:style>
  <w:style w:type="paragraph" w:customStyle="1" w:styleId="1">
    <w:name w:val="Стиль1"/>
    <w:basedOn w:val="af"/>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uiPriority w:val="99"/>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iPriority w:val="99"/>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rsid w:val="007C7BBA"/>
    <w:rPr>
      <w:rFonts w:ascii="Tahoma" w:eastAsia="Times New Roman" w:hAnsi="Tahoma" w:cs="Tahoma"/>
      <w:sz w:val="20"/>
      <w:szCs w:val="20"/>
      <w:shd w:val="clear" w:color="auto" w:fill="000080"/>
      <w:lang w:eastAsia="ru-RU"/>
    </w:rPr>
  </w:style>
  <w:style w:type="paragraph" w:styleId="afff6">
    <w:name w:val="List Paragraph"/>
    <w:basedOn w:val="af"/>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rsid w:val="00896233"/>
  </w:style>
  <w:style w:type="paragraph" w:styleId="afffe">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rsid w:val="00985B1C"/>
  </w:style>
  <w:style w:type="character" w:customStyle="1" w:styleId="affff2">
    <w:name w:val="номер страницы"/>
    <w:basedOn w:val="affff1"/>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rsid w:val="006360C2"/>
    <w:rPr>
      <w:sz w:val="16"/>
      <w:szCs w:val="16"/>
    </w:rPr>
  </w:style>
  <w:style w:type="paragraph" w:styleId="affff7">
    <w:name w:val="annotation text"/>
    <w:basedOn w:val="af"/>
    <w:link w:val="affff8"/>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rsid w:val="006360C2"/>
    <w:rPr>
      <w:b/>
      <w:bCs/>
    </w:rPr>
  </w:style>
  <w:style w:type="character" w:customStyle="1" w:styleId="affffa">
    <w:name w:val="Тема примечания Знак"/>
    <w:basedOn w:val="affff8"/>
    <w:link w:val="affff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uiPriority w:val="99"/>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uiPriority w:val="99"/>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uiPriority w:val="99"/>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qFormat/>
    <w:rsid w:val="000F576E"/>
    <w:rPr>
      <w:b/>
      <w:bCs/>
      <w:i/>
      <w:iCs/>
      <w:color w:val="4F81BD"/>
    </w:rPr>
  </w:style>
  <w:style w:type="character" w:styleId="affffff">
    <w:name w:val="Subtle Reference"/>
    <w:basedOn w:val="af0"/>
    <w:qFormat/>
    <w:rsid w:val="000F576E"/>
    <w:rPr>
      <w:smallCaps/>
      <w:color w:val="C0504D"/>
      <w:u w:val="single"/>
    </w:rPr>
  </w:style>
  <w:style w:type="character" w:styleId="affffff0">
    <w:name w:val="Intense Reference"/>
    <w:basedOn w:val="af0"/>
    <w:qFormat/>
    <w:rsid w:val="000F576E"/>
    <w:rPr>
      <w:b/>
      <w:bCs/>
      <w:smallCaps/>
      <w:color w:val="C0504D"/>
      <w:spacing w:val="5"/>
      <w:u w:val="single"/>
    </w:rPr>
  </w:style>
  <w:style w:type="character" w:styleId="affffff1">
    <w:name w:val="Book Title"/>
    <w:basedOn w:val="af0"/>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semiHidden/>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uiPriority w:val="99"/>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uiPriority w:val="99"/>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rsid w:val="0076613F"/>
    <w:rPr>
      <w:rFonts w:ascii="Arial" w:eastAsia="Times New Roman" w:hAnsi="Arial" w:cs="Arial"/>
      <w:vanish/>
      <w:sz w:val="16"/>
      <w:szCs w:val="16"/>
      <w:lang w:eastAsia="ru-RU"/>
    </w:rPr>
  </w:style>
  <w:style w:type="paragraph" w:styleId="z-1">
    <w:name w:val="HTML Bottom of Form"/>
    <w:basedOn w:val="af"/>
    <w:next w:val="af"/>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uiPriority w:val="99"/>
    <w:rsid w:val="00AA4DFF"/>
    <w:rPr>
      <w:rFonts w:ascii="Times New Roman" w:hAnsi="Times New Roman" w:cs="Times New Roman"/>
      <w:b/>
      <w:bCs/>
      <w:spacing w:val="30"/>
      <w:sz w:val="16"/>
      <w:szCs w:val="16"/>
    </w:rPr>
  </w:style>
  <w:style w:type="character" w:customStyle="1" w:styleId="FontStyle23">
    <w:name w:val="Font Style23"/>
    <w:basedOn w:val="af0"/>
    <w:uiPriority w:val="99"/>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uiPriority w:val="99"/>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rsid w:val="001415B9"/>
    <w:rPr>
      <w:rFonts w:ascii="Microsoft Sans Serif" w:hAnsi="Microsoft Sans Serif" w:cs="Microsoft Sans Serif"/>
      <w:b/>
      <w:bCs/>
      <w:sz w:val="14"/>
      <w:szCs w:val="14"/>
    </w:rPr>
  </w:style>
  <w:style w:type="character" w:customStyle="1" w:styleId="FontStyle17">
    <w:name w:val="Font Style17"/>
    <w:basedOn w:val="af0"/>
    <w:uiPriority w:val="99"/>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uiPriority w:val="99"/>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uiPriority w:val="99"/>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BodyText2">
    <w:name w:val="Body Text 2"/>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BodyText">
    <w:name w:val="Body Text"/>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BodyText3">
    <w:name w:val="Body Text 3"/>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Normal5">
    <w:name w:val="Normal"/>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yperlink">
    <w:name w:val="Hyperlink"/>
    <w:rsid w:val="00FD7A2B"/>
    <w:rPr>
      <w:color w:val="0000FF"/>
      <w:u w:val="single"/>
    </w:rPr>
  </w:style>
  <w:style w:type="character" w:customStyle="1" w:styleId="Strong">
    <w:name w:val="Strong"/>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BodyTextIndent20">
    <w:name w:val="Body Text Indent 2"/>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0">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0">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ListParagraph">
    <w:name w:val="List Paragraph"/>
    <w:basedOn w:val="af"/>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Revision">
    <w:name w:val="Revision"/>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PlaceholderText">
    <w:name w:val="Placeholder Text"/>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BodyTextIndent0">
    <w:name w:val="Body Text Indent"/>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heading1">
    <w:name w:val="heading 1"/>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ydisser.com/search.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chart" Target="charts/chart4.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7345132743362831E-2"/>
          <c:y val="8.5603112840466927E-2"/>
          <c:w val="0.90391908975979773"/>
          <c:h val="0.80155642023346307"/>
        </c:manualLayout>
      </c:layout>
      <c:barChart>
        <c:barDir val="col"/>
        <c:grouping val="clustered"/>
        <c:varyColors val="0"/>
        <c:ser>
          <c:idx val="0"/>
          <c:order val="0"/>
          <c:tx>
            <c:strRef>
              <c:f>Sheet1!$A$2</c:f>
              <c:strCache>
                <c:ptCount val="1"/>
                <c:pt idx="0">
                  <c:v>До лікування</c:v>
                </c:pt>
              </c:strCache>
            </c:strRef>
          </c:tx>
          <c:spPr>
            <a:pattFill prst="wd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84">
              <a:solidFill>
                <a:srgbClr val="000000"/>
              </a:solidFill>
              <a:prstDash val="solid"/>
            </a:ln>
            <a:effectLst>
              <a:outerShdw dist="35921" dir="2700000" algn="br">
                <a:srgbClr val="000000"/>
              </a:outerShdw>
            </a:effectLst>
          </c:spPr>
          <c:invertIfNegative val="0"/>
          <c:cat>
            <c:strRef>
              <c:f>Sheet1!$B$1:$F$1</c:f>
              <c:strCache>
                <c:ptCount val="5"/>
                <c:pt idx="0">
                  <c:v>А підгрупа основної групи</c:v>
                </c:pt>
                <c:pt idx="1">
                  <c:v>В підгрупа основної групи</c:v>
                </c:pt>
                <c:pt idx="2">
                  <c:v>С підгрупа основної групи</c:v>
                </c:pt>
                <c:pt idx="3">
                  <c:v>Група порівняння</c:v>
                </c:pt>
                <c:pt idx="4">
                  <c:v>Контрольна група</c:v>
                </c:pt>
              </c:strCache>
            </c:strRef>
          </c:cat>
          <c:val>
            <c:numRef>
              <c:f>Sheet1!$B$2:$F$2</c:f>
              <c:numCache>
                <c:formatCode>General</c:formatCode>
                <c:ptCount val="5"/>
                <c:pt idx="0">
                  <c:v>63.3</c:v>
                </c:pt>
                <c:pt idx="1">
                  <c:v>62.1</c:v>
                </c:pt>
                <c:pt idx="2">
                  <c:v>65</c:v>
                </c:pt>
                <c:pt idx="3">
                  <c:v>20</c:v>
                </c:pt>
                <c:pt idx="4">
                  <c:v>15</c:v>
                </c:pt>
              </c:numCache>
            </c:numRef>
          </c:val>
        </c:ser>
        <c:ser>
          <c:idx val="1"/>
          <c:order val="1"/>
          <c:tx>
            <c:strRef>
              <c:f>Sheet1!$A$3</c:f>
              <c:strCache>
                <c:ptCount val="1"/>
                <c:pt idx="0">
                  <c:v>Після лікування</c:v>
                </c:pt>
              </c:strCache>
            </c:strRef>
          </c:tx>
          <c:spPr>
            <a:pattFill prst="dotDmnd">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84">
              <a:solidFill>
                <a:srgbClr val="000000"/>
              </a:solidFill>
              <a:prstDash val="solid"/>
            </a:ln>
            <a:effectLst>
              <a:outerShdw dist="35921" dir="2700000" algn="br">
                <a:srgbClr val="000000"/>
              </a:outerShdw>
            </a:effectLst>
          </c:spPr>
          <c:invertIfNegative val="0"/>
          <c:cat>
            <c:strRef>
              <c:f>Sheet1!$B$1:$F$1</c:f>
              <c:strCache>
                <c:ptCount val="5"/>
                <c:pt idx="0">
                  <c:v>А підгрупа основної групи</c:v>
                </c:pt>
                <c:pt idx="1">
                  <c:v>В підгрупа основної групи</c:v>
                </c:pt>
                <c:pt idx="2">
                  <c:v>С підгрупа основної групи</c:v>
                </c:pt>
                <c:pt idx="3">
                  <c:v>Група порівняння</c:v>
                </c:pt>
                <c:pt idx="4">
                  <c:v>Контрольна група</c:v>
                </c:pt>
              </c:strCache>
            </c:strRef>
          </c:cat>
          <c:val>
            <c:numRef>
              <c:f>Sheet1!$B$3:$F$3</c:f>
              <c:numCache>
                <c:formatCode>General</c:formatCode>
                <c:ptCount val="5"/>
                <c:pt idx="0">
                  <c:v>28.3</c:v>
                </c:pt>
                <c:pt idx="1">
                  <c:v>37.799999999999997</c:v>
                </c:pt>
                <c:pt idx="2">
                  <c:v>60</c:v>
                </c:pt>
                <c:pt idx="3">
                  <c:v>8</c:v>
                </c:pt>
                <c:pt idx="4">
                  <c:v>5</c:v>
                </c:pt>
              </c:numCache>
            </c:numRef>
          </c:val>
        </c:ser>
        <c:dLbls>
          <c:showLegendKey val="0"/>
          <c:showVal val="0"/>
          <c:showCatName val="0"/>
          <c:showSerName val="0"/>
          <c:showPercent val="0"/>
          <c:showBubbleSize val="0"/>
        </c:dLbls>
        <c:gapWidth val="100"/>
        <c:axId val="403501552"/>
        <c:axId val="403518912"/>
      </c:barChart>
      <c:catAx>
        <c:axId val="403501552"/>
        <c:scaling>
          <c:orientation val="minMax"/>
        </c:scaling>
        <c:delete val="0"/>
        <c:axPos val="b"/>
        <c:numFmt formatCode="General" sourceLinked="1"/>
        <c:majorTickMark val="out"/>
        <c:minorTickMark val="none"/>
        <c:tickLblPos val="nextTo"/>
        <c:spPr>
          <a:ln w="3171">
            <a:solidFill>
              <a:srgbClr val="000000"/>
            </a:solidFill>
            <a:prstDash val="solid"/>
          </a:ln>
        </c:spPr>
        <c:txPr>
          <a:bodyPr rot="0" vert="horz"/>
          <a:lstStyle/>
          <a:p>
            <a:pPr>
              <a:defRPr sz="100" b="0" i="0" u="none" strike="noStrike" baseline="0">
                <a:solidFill>
                  <a:srgbClr val="FFFFFF"/>
                </a:solidFill>
                <a:latin typeface="Times New Roman"/>
                <a:ea typeface="Times New Roman"/>
                <a:cs typeface="Times New Roman"/>
              </a:defRPr>
            </a:pPr>
            <a:endParaRPr lang="ru-RU"/>
          </a:p>
        </c:txPr>
        <c:crossAx val="403518912"/>
        <c:crosses val="autoZero"/>
        <c:auto val="1"/>
        <c:lblAlgn val="ctr"/>
        <c:lblOffset val="100"/>
        <c:tickLblSkip val="1"/>
        <c:tickMarkSkip val="1"/>
        <c:noMultiLvlLbl val="0"/>
      </c:catAx>
      <c:valAx>
        <c:axId val="403518912"/>
        <c:scaling>
          <c:orientation val="minMax"/>
          <c:max val="70"/>
          <c:min val="0"/>
        </c:scaling>
        <c:delete val="0"/>
        <c:axPos val="l"/>
        <c:majorGridlines>
          <c:spPr>
            <a:ln w="3171">
              <a:solidFill>
                <a:srgbClr val="000000"/>
              </a:solidFill>
              <a:prstDash val="lgDash"/>
            </a:ln>
          </c:spPr>
        </c:majorGridlines>
        <c:title>
          <c:tx>
            <c:rich>
              <a:bodyPr rot="0" vert="wordArtVert"/>
              <a:lstStyle/>
              <a:p>
                <a:pPr algn="ctr">
                  <a:defRPr sz="1398" b="0" i="0" u="none" strike="noStrike" baseline="0">
                    <a:solidFill>
                      <a:srgbClr val="000000"/>
                    </a:solidFill>
                    <a:latin typeface="Times New Roman"/>
                    <a:ea typeface="Times New Roman"/>
                    <a:cs typeface="Times New Roman"/>
                  </a:defRPr>
                </a:pPr>
                <a:r>
                  <a:rPr lang="ru-RU"/>
                  <a:t>%</a:t>
                </a:r>
              </a:p>
            </c:rich>
          </c:tx>
          <c:layout>
            <c:manualLayout>
              <c:xMode val="edge"/>
              <c:yMode val="edge"/>
              <c:x val="1.2642225031605561E-3"/>
              <c:y val="0.40077821011673154"/>
            </c:manualLayout>
          </c:layout>
          <c:overlay val="0"/>
          <c:spPr>
            <a:noFill/>
            <a:ln w="25369">
              <a:noFill/>
            </a:ln>
          </c:spPr>
        </c:title>
        <c:numFmt formatCode="General" sourceLinked="1"/>
        <c:majorTickMark val="out"/>
        <c:minorTickMark val="none"/>
        <c:tickLblPos val="nextTo"/>
        <c:spPr>
          <a:ln w="3171">
            <a:solidFill>
              <a:srgbClr val="000000"/>
            </a:solidFill>
            <a:prstDash val="solid"/>
          </a:ln>
        </c:spPr>
        <c:txPr>
          <a:bodyPr rot="0" vert="horz"/>
          <a:lstStyle/>
          <a:p>
            <a:pPr>
              <a:defRPr sz="1398" b="0" i="0" u="none" strike="noStrike" baseline="0">
                <a:solidFill>
                  <a:srgbClr val="000000"/>
                </a:solidFill>
                <a:latin typeface="Times New Roman"/>
                <a:ea typeface="Times New Roman"/>
                <a:cs typeface="Times New Roman"/>
              </a:defRPr>
            </a:pPr>
            <a:endParaRPr lang="ru-RU"/>
          </a:p>
        </c:txPr>
        <c:crossAx val="403501552"/>
        <c:crosses val="autoZero"/>
        <c:crossBetween val="between"/>
        <c:majorUnit val="10"/>
      </c:valAx>
      <c:spPr>
        <a:noFill/>
        <a:ln w="3171">
          <a:solidFill>
            <a:srgbClr val="000000"/>
          </a:solidFill>
          <a:prstDash val="solid"/>
        </a:ln>
      </c:spPr>
    </c:plotArea>
    <c:plotVisOnly val="1"/>
    <c:dispBlanksAs val="gap"/>
    <c:showDLblsOverMax val="0"/>
  </c:chart>
  <c:spPr>
    <a:noFill/>
    <a:ln>
      <a:noFill/>
    </a:ln>
  </c:spPr>
  <c:txPr>
    <a:bodyPr/>
    <a:lstStyle/>
    <a:p>
      <a:pPr>
        <a:defRPr sz="1223" b="0"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6080910240202252E-2"/>
          <c:y val="8.7649402390438225E-2"/>
          <c:w val="0.90518331226295834"/>
          <c:h val="0.79681274900398391"/>
        </c:manualLayout>
      </c:layout>
      <c:barChart>
        <c:barDir val="col"/>
        <c:grouping val="clustered"/>
        <c:varyColors val="0"/>
        <c:ser>
          <c:idx val="0"/>
          <c:order val="0"/>
          <c:tx>
            <c:strRef>
              <c:f>Sheet1!$A$2</c:f>
              <c:strCache>
                <c:ptCount val="1"/>
                <c:pt idx="0">
                  <c:v>До лікування</c:v>
                </c:pt>
              </c:strCache>
            </c:strRef>
          </c:tx>
          <c:spPr>
            <a:pattFill prst="wd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36">
              <a:solidFill>
                <a:srgbClr val="000000"/>
              </a:solidFill>
              <a:prstDash val="solid"/>
            </a:ln>
            <a:effectLst>
              <a:outerShdw dist="35921" dir="2700000" algn="br">
                <a:srgbClr val="000000"/>
              </a:outerShdw>
            </a:effectLst>
          </c:spPr>
          <c:invertIfNegative val="0"/>
          <c:cat>
            <c:strRef>
              <c:f>Sheet1!$B$1:$F$1</c:f>
              <c:strCache>
                <c:ptCount val="5"/>
                <c:pt idx="0">
                  <c:v>А підгрупа основної групи</c:v>
                </c:pt>
                <c:pt idx="1">
                  <c:v>В підгрупа основної групи</c:v>
                </c:pt>
                <c:pt idx="2">
                  <c:v>С підгрупа основної групи</c:v>
                </c:pt>
                <c:pt idx="3">
                  <c:v>Група порівняння</c:v>
                </c:pt>
                <c:pt idx="4">
                  <c:v>Контрольна група</c:v>
                </c:pt>
              </c:strCache>
            </c:strRef>
          </c:cat>
          <c:val>
            <c:numRef>
              <c:f>Sheet1!$B$2:$F$2</c:f>
              <c:numCache>
                <c:formatCode>General</c:formatCode>
                <c:ptCount val="5"/>
                <c:pt idx="0">
                  <c:v>61.6</c:v>
                </c:pt>
                <c:pt idx="1">
                  <c:v>56.7</c:v>
                </c:pt>
                <c:pt idx="2">
                  <c:v>40</c:v>
                </c:pt>
                <c:pt idx="3">
                  <c:v>12</c:v>
                </c:pt>
                <c:pt idx="4">
                  <c:v>10</c:v>
                </c:pt>
              </c:numCache>
            </c:numRef>
          </c:val>
        </c:ser>
        <c:ser>
          <c:idx val="1"/>
          <c:order val="1"/>
          <c:tx>
            <c:strRef>
              <c:f>Sheet1!$A$3</c:f>
              <c:strCache>
                <c:ptCount val="1"/>
                <c:pt idx="0">
                  <c:v>Після лікування</c:v>
                </c:pt>
              </c:strCache>
            </c:strRef>
          </c:tx>
          <c:spPr>
            <a:pattFill prst="dotDmnd">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36">
              <a:solidFill>
                <a:srgbClr val="000000"/>
              </a:solidFill>
              <a:prstDash val="solid"/>
            </a:ln>
            <a:effectLst>
              <a:outerShdw dist="35921" dir="2700000" algn="br">
                <a:srgbClr val="000000"/>
              </a:outerShdw>
            </a:effectLst>
          </c:spPr>
          <c:invertIfNegative val="0"/>
          <c:cat>
            <c:strRef>
              <c:f>Sheet1!$B$1:$F$1</c:f>
              <c:strCache>
                <c:ptCount val="5"/>
                <c:pt idx="0">
                  <c:v>А підгрупа основної групи</c:v>
                </c:pt>
                <c:pt idx="1">
                  <c:v>В підгрупа основної групи</c:v>
                </c:pt>
                <c:pt idx="2">
                  <c:v>С підгрупа основної групи</c:v>
                </c:pt>
                <c:pt idx="3">
                  <c:v>Група порівняння</c:v>
                </c:pt>
                <c:pt idx="4">
                  <c:v>Контрольна група</c:v>
                </c:pt>
              </c:strCache>
            </c:strRef>
          </c:cat>
          <c:val>
            <c:numRef>
              <c:f>Sheet1!$B$3:$F$3</c:f>
              <c:numCache>
                <c:formatCode>General</c:formatCode>
                <c:ptCount val="5"/>
                <c:pt idx="0">
                  <c:v>26.6</c:v>
                </c:pt>
                <c:pt idx="1">
                  <c:v>29.7</c:v>
                </c:pt>
                <c:pt idx="2">
                  <c:v>35</c:v>
                </c:pt>
              </c:numCache>
            </c:numRef>
          </c:val>
        </c:ser>
        <c:dLbls>
          <c:showLegendKey val="0"/>
          <c:showVal val="0"/>
          <c:showCatName val="0"/>
          <c:showSerName val="0"/>
          <c:showPercent val="0"/>
          <c:showBubbleSize val="0"/>
        </c:dLbls>
        <c:gapWidth val="100"/>
        <c:axId val="403500432"/>
        <c:axId val="403493152"/>
      </c:barChart>
      <c:catAx>
        <c:axId val="403500432"/>
        <c:scaling>
          <c:orientation val="minMax"/>
        </c:scaling>
        <c:delete val="0"/>
        <c:axPos val="b"/>
        <c:numFmt formatCode="General" sourceLinked="1"/>
        <c:majorTickMark val="out"/>
        <c:minorTickMark val="none"/>
        <c:tickLblPos val="nextTo"/>
        <c:spPr>
          <a:ln w="3159">
            <a:solidFill>
              <a:srgbClr val="000000"/>
            </a:solidFill>
            <a:prstDash val="solid"/>
          </a:ln>
        </c:spPr>
        <c:txPr>
          <a:bodyPr rot="0" vert="horz"/>
          <a:lstStyle/>
          <a:p>
            <a:pPr>
              <a:defRPr sz="100" b="0" i="0" u="none" strike="noStrike" baseline="0">
                <a:solidFill>
                  <a:srgbClr val="FFFFFF"/>
                </a:solidFill>
                <a:latin typeface="Times New Roman"/>
                <a:ea typeface="Times New Roman"/>
                <a:cs typeface="Times New Roman"/>
              </a:defRPr>
            </a:pPr>
            <a:endParaRPr lang="ru-RU"/>
          </a:p>
        </c:txPr>
        <c:crossAx val="403493152"/>
        <c:crosses val="autoZero"/>
        <c:auto val="1"/>
        <c:lblAlgn val="ctr"/>
        <c:lblOffset val="100"/>
        <c:tickLblSkip val="1"/>
        <c:tickMarkSkip val="1"/>
        <c:noMultiLvlLbl val="0"/>
      </c:catAx>
      <c:valAx>
        <c:axId val="403493152"/>
        <c:scaling>
          <c:orientation val="minMax"/>
          <c:max val="70"/>
          <c:min val="0"/>
        </c:scaling>
        <c:delete val="0"/>
        <c:axPos val="l"/>
        <c:majorGridlines>
          <c:spPr>
            <a:ln w="3159">
              <a:solidFill>
                <a:srgbClr val="000000"/>
              </a:solidFill>
              <a:prstDash val="lgDash"/>
            </a:ln>
          </c:spPr>
        </c:majorGridlines>
        <c:title>
          <c:tx>
            <c:rich>
              <a:bodyPr rot="0" vert="wordArtVert"/>
              <a:lstStyle/>
              <a:p>
                <a:pPr algn="ctr">
                  <a:defRPr sz="1343" b="0" i="0" u="none" strike="noStrike" baseline="0">
                    <a:solidFill>
                      <a:srgbClr val="000000"/>
                    </a:solidFill>
                    <a:latin typeface="Times New Roman"/>
                    <a:ea typeface="Times New Roman"/>
                    <a:cs typeface="Times New Roman"/>
                  </a:defRPr>
                </a:pPr>
                <a:r>
                  <a:rPr lang="ru-RU"/>
                  <a:t>%</a:t>
                </a:r>
              </a:p>
            </c:rich>
          </c:tx>
          <c:layout>
            <c:manualLayout>
              <c:xMode val="edge"/>
              <c:yMode val="edge"/>
              <c:x val="0"/>
              <c:y val="0.39840637450199196"/>
            </c:manualLayout>
          </c:layout>
          <c:overlay val="0"/>
          <c:spPr>
            <a:noFill/>
            <a:ln w="25273">
              <a:noFill/>
            </a:ln>
          </c:spPr>
        </c:title>
        <c:numFmt formatCode="General" sourceLinked="1"/>
        <c:majorTickMark val="out"/>
        <c:minorTickMark val="none"/>
        <c:tickLblPos val="nextTo"/>
        <c:spPr>
          <a:ln w="3159">
            <a:solidFill>
              <a:srgbClr val="000000"/>
            </a:solidFill>
            <a:prstDash val="solid"/>
          </a:ln>
        </c:spPr>
        <c:txPr>
          <a:bodyPr rot="0" vert="horz"/>
          <a:lstStyle/>
          <a:p>
            <a:pPr>
              <a:defRPr sz="1343" b="0" i="0" u="none" strike="noStrike" baseline="0">
                <a:solidFill>
                  <a:srgbClr val="000000"/>
                </a:solidFill>
                <a:latin typeface="Times New Roman"/>
                <a:ea typeface="Times New Roman"/>
                <a:cs typeface="Times New Roman"/>
              </a:defRPr>
            </a:pPr>
            <a:endParaRPr lang="ru-RU"/>
          </a:p>
        </c:txPr>
        <c:crossAx val="403500432"/>
        <c:crosses val="autoZero"/>
        <c:crossBetween val="between"/>
        <c:majorUnit val="10"/>
      </c:valAx>
      <c:spPr>
        <a:noFill/>
        <a:ln w="3159">
          <a:solidFill>
            <a:srgbClr val="000000"/>
          </a:solidFill>
          <a:prstDash val="solid"/>
        </a:ln>
      </c:spPr>
    </c:plotArea>
    <c:plotVisOnly val="1"/>
    <c:dispBlanksAs val="gap"/>
    <c:showDLblsOverMax val="0"/>
  </c:chart>
  <c:spPr>
    <a:noFill/>
    <a:ln>
      <a:noFill/>
    </a:ln>
  </c:spPr>
  <c:txPr>
    <a:bodyPr/>
    <a:lstStyle/>
    <a:p>
      <a:pPr>
        <a:defRPr sz="1194" b="0"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7345132743362831E-2"/>
          <c:y val="8.5603112840466927E-2"/>
          <c:w val="0.90391908975979773"/>
          <c:h val="0.80155642023346307"/>
        </c:manualLayout>
      </c:layout>
      <c:barChart>
        <c:barDir val="col"/>
        <c:grouping val="clustered"/>
        <c:varyColors val="0"/>
        <c:ser>
          <c:idx val="0"/>
          <c:order val="0"/>
          <c:tx>
            <c:strRef>
              <c:f>Sheet1!$A$2</c:f>
              <c:strCache>
                <c:ptCount val="1"/>
                <c:pt idx="0">
                  <c:v>До лікування</c:v>
                </c:pt>
              </c:strCache>
            </c:strRef>
          </c:tx>
          <c:spPr>
            <a:pattFill prst="wd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84">
              <a:solidFill>
                <a:srgbClr val="000000"/>
              </a:solidFill>
              <a:prstDash val="solid"/>
            </a:ln>
            <a:effectLst>
              <a:outerShdw dist="35921" dir="2700000" algn="br">
                <a:srgbClr val="000000"/>
              </a:outerShdw>
            </a:effectLst>
          </c:spPr>
          <c:invertIfNegative val="0"/>
          <c:cat>
            <c:strRef>
              <c:f>Sheet1!$B$1:$F$1</c:f>
              <c:strCache>
                <c:ptCount val="5"/>
                <c:pt idx="0">
                  <c:v>А підгрупа основної групи</c:v>
                </c:pt>
                <c:pt idx="1">
                  <c:v>В підгрупа основної групи</c:v>
                </c:pt>
                <c:pt idx="2">
                  <c:v>С підгрупа основної групи</c:v>
                </c:pt>
                <c:pt idx="3">
                  <c:v>Група порівняння</c:v>
                </c:pt>
                <c:pt idx="4">
                  <c:v>Контрольна група</c:v>
                </c:pt>
              </c:strCache>
            </c:strRef>
          </c:cat>
          <c:val>
            <c:numRef>
              <c:f>Sheet1!$B$2:$F$2</c:f>
              <c:numCache>
                <c:formatCode>General</c:formatCode>
                <c:ptCount val="5"/>
                <c:pt idx="0">
                  <c:v>36.6</c:v>
                </c:pt>
                <c:pt idx="1">
                  <c:v>35.1</c:v>
                </c:pt>
                <c:pt idx="2">
                  <c:v>35</c:v>
                </c:pt>
                <c:pt idx="3">
                  <c:v>8</c:v>
                </c:pt>
              </c:numCache>
            </c:numRef>
          </c:val>
        </c:ser>
        <c:ser>
          <c:idx val="1"/>
          <c:order val="1"/>
          <c:tx>
            <c:strRef>
              <c:f>Sheet1!$A$3</c:f>
              <c:strCache>
                <c:ptCount val="1"/>
                <c:pt idx="0">
                  <c:v>Після лікування</c:v>
                </c:pt>
              </c:strCache>
            </c:strRef>
          </c:tx>
          <c:spPr>
            <a:pattFill prst="openDmnd">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84">
              <a:solidFill>
                <a:srgbClr val="000000"/>
              </a:solidFill>
              <a:prstDash val="solid"/>
            </a:ln>
            <a:effectLst>
              <a:outerShdw dist="35921" dir="2700000" algn="br">
                <a:srgbClr val="000000"/>
              </a:outerShdw>
            </a:effectLst>
          </c:spPr>
          <c:invertIfNegative val="0"/>
          <c:cat>
            <c:strRef>
              <c:f>Sheet1!$B$1:$F$1</c:f>
              <c:strCache>
                <c:ptCount val="5"/>
                <c:pt idx="0">
                  <c:v>А підгрупа основної групи</c:v>
                </c:pt>
                <c:pt idx="1">
                  <c:v>В підгрупа основної групи</c:v>
                </c:pt>
                <c:pt idx="2">
                  <c:v>С підгрупа основної групи</c:v>
                </c:pt>
                <c:pt idx="3">
                  <c:v>Група порівняння</c:v>
                </c:pt>
                <c:pt idx="4">
                  <c:v>Контрольна група</c:v>
                </c:pt>
              </c:strCache>
            </c:strRef>
          </c:cat>
          <c:val>
            <c:numRef>
              <c:f>Sheet1!$B$3:$F$3</c:f>
              <c:numCache>
                <c:formatCode>General</c:formatCode>
                <c:ptCount val="5"/>
                <c:pt idx="0">
                  <c:v>16.600000000000001</c:v>
                </c:pt>
                <c:pt idx="1">
                  <c:v>24.3</c:v>
                </c:pt>
                <c:pt idx="2">
                  <c:v>30</c:v>
                </c:pt>
              </c:numCache>
            </c:numRef>
          </c:val>
        </c:ser>
        <c:dLbls>
          <c:showLegendKey val="0"/>
          <c:showVal val="0"/>
          <c:showCatName val="0"/>
          <c:showSerName val="0"/>
          <c:showPercent val="0"/>
          <c:showBubbleSize val="0"/>
        </c:dLbls>
        <c:gapWidth val="100"/>
        <c:axId val="433298000"/>
        <c:axId val="433286800"/>
      </c:barChart>
      <c:catAx>
        <c:axId val="433298000"/>
        <c:scaling>
          <c:orientation val="minMax"/>
        </c:scaling>
        <c:delete val="0"/>
        <c:axPos val="b"/>
        <c:numFmt formatCode="General" sourceLinked="1"/>
        <c:majorTickMark val="out"/>
        <c:minorTickMark val="none"/>
        <c:tickLblPos val="nextTo"/>
        <c:spPr>
          <a:ln w="3171">
            <a:solidFill>
              <a:srgbClr val="000000"/>
            </a:solidFill>
            <a:prstDash val="solid"/>
          </a:ln>
        </c:spPr>
        <c:txPr>
          <a:bodyPr rot="0" vert="horz"/>
          <a:lstStyle/>
          <a:p>
            <a:pPr>
              <a:defRPr sz="100" b="0" i="0" u="none" strike="noStrike" baseline="0">
                <a:solidFill>
                  <a:srgbClr val="FFFFFF"/>
                </a:solidFill>
                <a:latin typeface="Times New Roman"/>
                <a:ea typeface="Times New Roman"/>
                <a:cs typeface="Times New Roman"/>
              </a:defRPr>
            </a:pPr>
            <a:endParaRPr lang="ru-RU"/>
          </a:p>
        </c:txPr>
        <c:crossAx val="433286800"/>
        <c:crosses val="autoZero"/>
        <c:auto val="1"/>
        <c:lblAlgn val="ctr"/>
        <c:lblOffset val="100"/>
        <c:tickLblSkip val="1"/>
        <c:tickMarkSkip val="1"/>
        <c:noMultiLvlLbl val="0"/>
      </c:catAx>
      <c:valAx>
        <c:axId val="433286800"/>
        <c:scaling>
          <c:orientation val="minMax"/>
          <c:max val="70"/>
          <c:min val="0"/>
        </c:scaling>
        <c:delete val="0"/>
        <c:axPos val="l"/>
        <c:majorGridlines>
          <c:spPr>
            <a:ln w="3171">
              <a:solidFill>
                <a:srgbClr val="000000"/>
              </a:solidFill>
              <a:prstDash val="lgDash"/>
            </a:ln>
          </c:spPr>
        </c:majorGridlines>
        <c:title>
          <c:tx>
            <c:rich>
              <a:bodyPr rot="0" vert="wordArtVert"/>
              <a:lstStyle/>
              <a:p>
                <a:pPr algn="ctr">
                  <a:defRPr sz="1398" b="0" i="0" u="none" strike="noStrike" baseline="0">
                    <a:solidFill>
                      <a:srgbClr val="000000"/>
                    </a:solidFill>
                    <a:latin typeface="Times New Roman"/>
                    <a:ea typeface="Times New Roman"/>
                    <a:cs typeface="Times New Roman"/>
                  </a:defRPr>
                </a:pPr>
                <a:r>
                  <a:rPr lang="ru-RU"/>
                  <a:t>%</a:t>
                </a:r>
              </a:p>
            </c:rich>
          </c:tx>
          <c:layout>
            <c:manualLayout>
              <c:xMode val="edge"/>
              <c:yMode val="edge"/>
              <c:x val="1.2642225031605561E-3"/>
              <c:y val="0.40077821011673154"/>
            </c:manualLayout>
          </c:layout>
          <c:overlay val="0"/>
          <c:spPr>
            <a:noFill/>
            <a:ln w="25369">
              <a:noFill/>
            </a:ln>
          </c:spPr>
        </c:title>
        <c:numFmt formatCode="General" sourceLinked="1"/>
        <c:majorTickMark val="out"/>
        <c:minorTickMark val="none"/>
        <c:tickLblPos val="nextTo"/>
        <c:spPr>
          <a:ln w="3171">
            <a:solidFill>
              <a:srgbClr val="000000"/>
            </a:solidFill>
            <a:prstDash val="solid"/>
          </a:ln>
        </c:spPr>
        <c:txPr>
          <a:bodyPr rot="0" vert="horz"/>
          <a:lstStyle/>
          <a:p>
            <a:pPr>
              <a:defRPr sz="1398" b="0" i="0" u="none" strike="noStrike" baseline="0">
                <a:solidFill>
                  <a:srgbClr val="000000"/>
                </a:solidFill>
                <a:latin typeface="Times New Roman"/>
                <a:ea typeface="Times New Roman"/>
                <a:cs typeface="Times New Roman"/>
              </a:defRPr>
            </a:pPr>
            <a:endParaRPr lang="ru-RU"/>
          </a:p>
        </c:txPr>
        <c:crossAx val="433298000"/>
        <c:crosses val="autoZero"/>
        <c:crossBetween val="between"/>
        <c:majorUnit val="10"/>
      </c:valAx>
      <c:spPr>
        <a:noFill/>
        <a:ln w="3171">
          <a:solidFill>
            <a:srgbClr val="000000"/>
          </a:solidFill>
          <a:prstDash val="solid"/>
        </a:ln>
      </c:spPr>
    </c:plotArea>
    <c:plotVisOnly val="1"/>
    <c:dispBlanksAs val="gap"/>
    <c:showDLblsOverMax val="0"/>
  </c:chart>
  <c:spPr>
    <a:noFill/>
    <a:ln>
      <a:noFill/>
    </a:ln>
  </c:spPr>
  <c:txPr>
    <a:bodyPr/>
    <a:lstStyle/>
    <a:p>
      <a:pPr>
        <a:defRPr sz="1223" b="0"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467191601049869"/>
          <c:y val="0.10510510510510511"/>
          <c:w val="0.86089238845144367"/>
          <c:h val="0.51051051051051055"/>
        </c:manualLayout>
      </c:layout>
      <c:barChart>
        <c:barDir val="col"/>
        <c:grouping val="clustered"/>
        <c:varyColors val="0"/>
        <c:ser>
          <c:idx val="0"/>
          <c:order val="0"/>
          <c:tx>
            <c:strRef>
              <c:f>Sheet1!$A$2</c:f>
              <c:strCache>
                <c:ptCount val="1"/>
                <c:pt idx="0">
                  <c:v>До лікування</c:v>
                </c:pt>
              </c:strCache>
            </c:strRef>
          </c:tx>
          <c:spPr>
            <a:pattFill prst="wd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565">
              <a:solidFill>
                <a:srgbClr val="000000"/>
              </a:solidFill>
              <a:prstDash val="solid"/>
            </a:ln>
            <a:effectLst>
              <a:outerShdw dist="35921" dir="2700000" algn="br">
                <a:srgbClr val="000000"/>
              </a:outerShdw>
            </a:effectLst>
          </c:spPr>
          <c:invertIfNegative val="0"/>
          <c:cat>
            <c:strRef>
              <c:f>Sheet1!$B$1:$F$1</c:f>
              <c:strCache>
                <c:ptCount val="5"/>
                <c:pt idx="0">
                  <c:v>А підгрупа основної групи</c:v>
                </c:pt>
                <c:pt idx="1">
                  <c:v>В підгрупа основної групи</c:v>
                </c:pt>
                <c:pt idx="2">
                  <c:v>С підгрупа основної групи</c:v>
                </c:pt>
                <c:pt idx="3">
                  <c:v>Група порівняння</c:v>
                </c:pt>
                <c:pt idx="4">
                  <c:v>Контрольна група</c:v>
                </c:pt>
              </c:strCache>
            </c:strRef>
          </c:cat>
          <c:val>
            <c:numRef>
              <c:f>Sheet1!$B$2:$F$2</c:f>
              <c:numCache>
                <c:formatCode>General</c:formatCode>
                <c:ptCount val="5"/>
                <c:pt idx="0">
                  <c:v>63.3</c:v>
                </c:pt>
                <c:pt idx="1">
                  <c:v>62.1</c:v>
                </c:pt>
                <c:pt idx="2">
                  <c:v>65</c:v>
                </c:pt>
                <c:pt idx="3">
                  <c:v>20</c:v>
                </c:pt>
                <c:pt idx="4">
                  <c:v>15</c:v>
                </c:pt>
              </c:numCache>
            </c:numRef>
          </c:val>
        </c:ser>
        <c:ser>
          <c:idx val="1"/>
          <c:order val="1"/>
          <c:tx>
            <c:strRef>
              <c:f>Sheet1!$A$3</c:f>
              <c:strCache>
                <c:ptCount val="1"/>
                <c:pt idx="0">
                  <c:v>Після лікування</c:v>
                </c:pt>
              </c:strCache>
            </c:strRef>
          </c:tx>
          <c:spPr>
            <a:pattFill prst="openDmnd">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565">
              <a:solidFill>
                <a:srgbClr val="000000"/>
              </a:solidFill>
              <a:prstDash val="solid"/>
            </a:ln>
            <a:effectLst>
              <a:outerShdw dist="35921" dir="2700000" algn="br">
                <a:srgbClr val="000000"/>
              </a:outerShdw>
            </a:effectLst>
          </c:spPr>
          <c:invertIfNegative val="0"/>
          <c:cat>
            <c:strRef>
              <c:f>Sheet1!$B$1:$F$1</c:f>
              <c:strCache>
                <c:ptCount val="5"/>
                <c:pt idx="0">
                  <c:v>А підгрупа основної групи</c:v>
                </c:pt>
                <c:pt idx="1">
                  <c:v>В підгрупа основної групи</c:v>
                </c:pt>
                <c:pt idx="2">
                  <c:v>С підгрупа основної групи</c:v>
                </c:pt>
                <c:pt idx="3">
                  <c:v>Група порівняння</c:v>
                </c:pt>
                <c:pt idx="4">
                  <c:v>Контрольна група</c:v>
                </c:pt>
              </c:strCache>
            </c:strRef>
          </c:cat>
          <c:val>
            <c:numRef>
              <c:f>Sheet1!$B$3:$F$3</c:f>
              <c:numCache>
                <c:formatCode>General</c:formatCode>
                <c:ptCount val="5"/>
                <c:pt idx="0">
                  <c:v>28.3</c:v>
                </c:pt>
                <c:pt idx="1">
                  <c:v>37.799999999999997</c:v>
                </c:pt>
                <c:pt idx="2">
                  <c:v>60</c:v>
                </c:pt>
                <c:pt idx="3">
                  <c:v>8</c:v>
                </c:pt>
                <c:pt idx="4">
                  <c:v>5</c:v>
                </c:pt>
              </c:numCache>
            </c:numRef>
          </c:val>
        </c:ser>
        <c:dLbls>
          <c:showLegendKey val="0"/>
          <c:showVal val="0"/>
          <c:showCatName val="0"/>
          <c:showSerName val="0"/>
          <c:showPercent val="0"/>
          <c:showBubbleSize val="0"/>
        </c:dLbls>
        <c:gapWidth val="100"/>
        <c:axId val="433309760"/>
        <c:axId val="433287920"/>
      </c:barChart>
      <c:catAx>
        <c:axId val="433309760"/>
        <c:scaling>
          <c:orientation val="minMax"/>
        </c:scaling>
        <c:delete val="0"/>
        <c:axPos val="b"/>
        <c:numFmt formatCode="General" sourceLinked="1"/>
        <c:majorTickMark val="out"/>
        <c:minorTickMark val="none"/>
        <c:tickLblPos val="nextTo"/>
        <c:spPr>
          <a:ln w="3141">
            <a:solidFill>
              <a:srgbClr val="000000"/>
            </a:solidFill>
            <a:prstDash val="solid"/>
          </a:ln>
        </c:spPr>
        <c:txPr>
          <a:bodyPr rot="0" vert="horz"/>
          <a:lstStyle/>
          <a:p>
            <a:pPr>
              <a:defRPr sz="1385" b="0" i="0" u="none" strike="noStrike" baseline="0">
                <a:solidFill>
                  <a:srgbClr val="000000"/>
                </a:solidFill>
                <a:latin typeface="Times New Roman"/>
                <a:ea typeface="Times New Roman"/>
                <a:cs typeface="Times New Roman"/>
              </a:defRPr>
            </a:pPr>
            <a:endParaRPr lang="ru-RU"/>
          </a:p>
        </c:txPr>
        <c:crossAx val="433287920"/>
        <c:crosses val="autoZero"/>
        <c:auto val="1"/>
        <c:lblAlgn val="ctr"/>
        <c:lblOffset val="100"/>
        <c:tickLblSkip val="1"/>
        <c:tickMarkSkip val="1"/>
        <c:noMultiLvlLbl val="0"/>
      </c:catAx>
      <c:valAx>
        <c:axId val="433287920"/>
        <c:scaling>
          <c:orientation val="minMax"/>
        </c:scaling>
        <c:delete val="0"/>
        <c:axPos val="l"/>
        <c:majorGridlines>
          <c:spPr>
            <a:ln w="3141">
              <a:solidFill>
                <a:srgbClr val="000000"/>
              </a:solidFill>
              <a:prstDash val="lgDash"/>
            </a:ln>
          </c:spPr>
        </c:majorGridlines>
        <c:title>
          <c:tx>
            <c:rich>
              <a:bodyPr rot="0" vert="wordArtVert"/>
              <a:lstStyle/>
              <a:p>
                <a:pPr algn="ctr">
                  <a:defRPr sz="1385" b="1" i="0" u="none" strike="noStrike" baseline="0">
                    <a:solidFill>
                      <a:srgbClr val="000000"/>
                    </a:solidFill>
                    <a:latin typeface="Times New Roman"/>
                    <a:ea typeface="Times New Roman"/>
                    <a:cs typeface="Times New Roman"/>
                  </a:defRPr>
                </a:pPr>
                <a:r>
                  <a:rPr lang="ru-RU"/>
                  <a:t>%</a:t>
                </a:r>
              </a:p>
            </c:rich>
          </c:tx>
          <c:layout>
            <c:manualLayout>
              <c:xMode val="edge"/>
              <c:yMode val="edge"/>
              <c:x val="2.6246719160104987E-2"/>
              <c:y val="0.3003003003003003"/>
            </c:manualLayout>
          </c:layout>
          <c:overlay val="0"/>
          <c:spPr>
            <a:noFill/>
            <a:ln w="25129">
              <a:noFill/>
            </a:ln>
          </c:spPr>
        </c:title>
        <c:numFmt formatCode="General" sourceLinked="1"/>
        <c:majorTickMark val="out"/>
        <c:minorTickMark val="none"/>
        <c:tickLblPos val="nextTo"/>
        <c:spPr>
          <a:ln w="3141">
            <a:solidFill>
              <a:srgbClr val="000000"/>
            </a:solidFill>
            <a:prstDash val="solid"/>
          </a:ln>
        </c:spPr>
        <c:txPr>
          <a:bodyPr rot="0" vert="horz"/>
          <a:lstStyle/>
          <a:p>
            <a:pPr>
              <a:defRPr sz="1385" b="0" i="0" u="none" strike="noStrike" baseline="0">
                <a:solidFill>
                  <a:srgbClr val="000000"/>
                </a:solidFill>
                <a:latin typeface="Times New Roman"/>
                <a:ea typeface="Times New Roman"/>
                <a:cs typeface="Times New Roman"/>
              </a:defRPr>
            </a:pPr>
            <a:endParaRPr lang="ru-RU"/>
          </a:p>
        </c:txPr>
        <c:crossAx val="433309760"/>
        <c:crosses val="autoZero"/>
        <c:crossBetween val="between"/>
      </c:valAx>
      <c:spPr>
        <a:noFill/>
        <a:ln w="3141">
          <a:solidFill>
            <a:srgbClr val="000000"/>
          </a:solidFill>
          <a:prstDash val="solid"/>
        </a:ln>
      </c:spPr>
    </c:plotArea>
    <c:plotVisOnly val="1"/>
    <c:dispBlanksAs val="gap"/>
    <c:showDLblsOverMax val="0"/>
  </c:chart>
  <c:spPr>
    <a:noFill/>
    <a:ln>
      <a:noFill/>
    </a:ln>
  </c:spPr>
  <c:txPr>
    <a:bodyPr/>
    <a:lstStyle/>
    <a:p>
      <a:pPr>
        <a:defRPr sz="1435" b="0"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2140</TotalTime>
  <Pages>25</Pages>
  <Words>8040</Words>
  <Characters>45828</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53761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1053</cp:revision>
  <dcterms:created xsi:type="dcterms:W3CDTF">2015-05-26T12:20:00Z</dcterms:created>
  <dcterms:modified xsi:type="dcterms:W3CDTF">2015-06-05T11:14:00Z</dcterms:modified>
</cp:coreProperties>
</file>