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НАЦІОНАЛЬНА АКАДЕМІЯ ДЕРЖАВНОГО УПРАВЛІННЯ</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ПРИ ПРЕЗИДЕНТОВІ УКРАЇНИ</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ХАРКІВСЬКИЙ РЕГІОНАЛЬНИЙ ІНСТИТУТ</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ДЕРЖАВНОГО УПРАВЛІННЯ</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ДОРОШ Тетяна Леонідівна</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right"/>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right"/>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УДК 352.075 : 78.05 (477)</w:t>
      </w:r>
    </w:p>
    <w:p w:rsidR="00B450DE" w:rsidRPr="00B450DE" w:rsidRDefault="00B450DE" w:rsidP="00B450DE">
      <w:pPr>
        <w:tabs>
          <w:tab w:val="clear" w:pos="709"/>
        </w:tabs>
        <w:suppressAutoHyphens w:val="0"/>
        <w:spacing w:after="0" w:line="360" w:lineRule="auto"/>
        <w:ind w:right="125" w:firstLine="540"/>
        <w:jc w:val="right"/>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 xml:space="preserve">ДЕРЖАВНЕ УПРАВЛІННЯ МУЗИЧНОЮ ОСВІТОЮ </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В КОНТЕКСТІ ГУМАНІЗАЦІЇ СУСПІЛЬСТВА</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25.00.01 – теорія та історія державного управління</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АВТОРЕФЕРАТ</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дисертації на здобуття наукового ступеня</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кандидата наук з державного управління</w:t>
      </w:r>
    </w:p>
    <w:p w:rsidR="00B450DE" w:rsidRPr="00B450DE" w:rsidRDefault="00B450DE" w:rsidP="00B450DE">
      <w:pPr>
        <w:tabs>
          <w:tab w:val="clear" w:pos="709"/>
        </w:tabs>
        <w:suppressAutoHyphens w:val="0"/>
        <w:spacing w:after="0" w:line="360" w:lineRule="auto"/>
        <w:ind w:right="125" w:firstLine="540"/>
        <w:jc w:val="right"/>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widowControl/>
        <w:shd w:val="clear" w:color="auto" w:fill="FFFFFF"/>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b/>
          <w:bCs/>
          <w:kern w:val="0"/>
          <w:sz w:val="24"/>
          <w:lang w:val="uk-UA" w:eastAsia="ru-RU"/>
        </w:rPr>
        <w:sectPr w:rsidR="00B450DE" w:rsidRPr="00B450DE" w:rsidSect="007C717B">
          <w:headerReference w:type="default" r:id="rId8"/>
          <w:pgSz w:w="11906" w:h="16838" w:code="9"/>
          <w:pgMar w:top="1134" w:right="567" w:bottom="1134" w:left="1134" w:header="709" w:footer="709" w:gutter="0"/>
          <w:cols w:space="708"/>
          <w:titlePg/>
          <w:docGrid w:linePitch="360"/>
        </w:sectPr>
      </w:pPr>
      <w:r w:rsidRPr="00B450DE">
        <w:rPr>
          <w:rFonts w:ascii="Times New Roman" w:eastAsia="Times New Roman" w:hAnsi="Times New Roman" w:cs="Times New Roman"/>
          <w:b/>
          <w:bCs/>
          <w:kern w:val="0"/>
          <w:sz w:val="24"/>
          <w:szCs w:val="24"/>
          <w:lang w:val="uk-UA" w:eastAsia="ru-RU"/>
        </w:rPr>
        <w:t>ХАРКІВ – 2014</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kern w:val="0"/>
          <w:sz w:val="24"/>
          <w:szCs w:val="24"/>
          <w:lang w:val="uk-UA" w:eastAsia="en-US"/>
        </w:rPr>
        <w:t>Дисертацією є рукопис.</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kern w:val="0"/>
          <w:sz w:val="24"/>
          <w:szCs w:val="24"/>
          <w:lang w:val="uk-UA" w:eastAsia="en-US"/>
        </w:rPr>
        <w:t>Робота виконана в Харківському регіональному інституті державного управління Національної академії державного управління при Президентові України.</w:t>
      </w:r>
    </w:p>
    <w:p w:rsidR="00B450DE" w:rsidRPr="00B450DE" w:rsidRDefault="00B450DE" w:rsidP="00B450DE">
      <w:pPr>
        <w:widowControl/>
        <w:tabs>
          <w:tab w:val="clear" w:pos="709"/>
        </w:tabs>
        <w:suppressAutoHyphens w:val="0"/>
        <w:spacing w:after="0" w:line="360" w:lineRule="auto"/>
        <w:ind w:right="125" w:firstLine="540"/>
        <w:jc w:val="left"/>
        <w:rPr>
          <w:rFonts w:ascii="Times New Roman" w:eastAsia="Times New Roman" w:hAnsi="Times New Roman" w:cs="Times New Roman"/>
          <w:kern w:val="0"/>
          <w:sz w:val="24"/>
          <w:szCs w:val="24"/>
          <w:lang w:val="uk-UA"/>
        </w:rPr>
      </w:pPr>
    </w:p>
    <w:tbl>
      <w:tblPr>
        <w:tblStyle w:val="WW8Num8z0"/>
        <w:tblW w:w="10368" w:type="dxa"/>
        <w:tblLook w:val="01E0"/>
      </w:tblPr>
      <w:tblGrid>
        <w:gridCol w:w="1638"/>
        <w:gridCol w:w="8730"/>
      </w:tblGrid>
      <w:tr w:rsidR="00B450DE" w:rsidRPr="00B450DE" w:rsidTr="00415973">
        <w:tc>
          <w:tcPr>
            <w:tcW w:w="1368" w:type="dxa"/>
          </w:tcPr>
          <w:p w:rsidR="00B450DE" w:rsidRPr="00B450DE" w:rsidRDefault="00B450DE" w:rsidP="00B450DE">
            <w:pPr>
              <w:widowControl/>
              <w:tabs>
                <w:tab w:val="clear" w:pos="709"/>
              </w:tabs>
              <w:suppressAutoHyphens w:val="0"/>
              <w:spacing w:after="0" w:line="360" w:lineRule="auto"/>
              <w:ind w:right="125" w:firstLine="540"/>
              <w:jc w:val="left"/>
              <w:rPr>
                <w:rFonts w:ascii="Courier New" w:hAnsi="Courier New"/>
                <w:b/>
                <w:bCs/>
                <w:kern w:val="0"/>
                <w:sz w:val="24"/>
                <w:szCs w:val="24"/>
                <w:lang w:val="uk-UA" w:bidi="ru-RU"/>
              </w:rPr>
            </w:pPr>
            <w:r w:rsidRPr="00B450DE">
              <w:rPr>
                <w:rFonts w:ascii="Courier New" w:hAnsi="Courier New"/>
                <w:b/>
                <w:bCs/>
                <w:kern w:val="0"/>
                <w:sz w:val="24"/>
                <w:szCs w:val="24"/>
                <w:lang w:val="uk-UA" w:bidi="ru-RU"/>
              </w:rPr>
              <w:t>Науковий</w:t>
            </w:r>
            <w:r w:rsidRPr="00B450DE">
              <w:rPr>
                <w:rFonts w:ascii="Courier New" w:hAnsi="Courier New"/>
                <w:kern w:val="0"/>
                <w:sz w:val="24"/>
                <w:szCs w:val="24"/>
                <w:lang w:val="uk-UA" w:bidi="ru-RU"/>
              </w:rPr>
              <w:t xml:space="preserve"> </w:t>
            </w:r>
            <w:r w:rsidRPr="00B450DE">
              <w:rPr>
                <w:rFonts w:ascii="Courier New" w:hAnsi="Courier New"/>
                <w:b/>
                <w:bCs/>
                <w:kern w:val="0"/>
                <w:sz w:val="24"/>
                <w:szCs w:val="24"/>
                <w:lang w:val="uk-UA" w:bidi="ru-RU"/>
              </w:rPr>
              <w:t>керівник –</w:t>
            </w:r>
          </w:p>
        </w:tc>
        <w:tc>
          <w:tcPr>
            <w:tcW w:w="9000" w:type="dxa"/>
          </w:tcPr>
          <w:p w:rsidR="00B450DE" w:rsidRPr="00B450DE" w:rsidRDefault="00B450DE" w:rsidP="00B450DE">
            <w:pPr>
              <w:widowControl/>
              <w:tabs>
                <w:tab w:val="clear" w:pos="709"/>
              </w:tabs>
              <w:suppressAutoHyphens w:val="0"/>
              <w:spacing w:after="0" w:line="360" w:lineRule="auto"/>
              <w:ind w:right="125" w:firstLine="540"/>
              <w:rPr>
                <w:rFonts w:ascii="Courier New" w:hAnsi="Courier New"/>
                <w:kern w:val="0"/>
                <w:sz w:val="24"/>
                <w:szCs w:val="24"/>
                <w:lang w:val="uk-UA" w:bidi="ru-RU"/>
              </w:rPr>
            </w:pPr>
            <w:r w:rsidRPr="00B450DE">
              <w:rPr>
                <w:rFonts w:ascii="Courier New" w:hAnsi="Courier New"/>
                <w:kern w:val="0"/>
                <w:sz w:val="24"/>
                <w:szCs w:val="24"/>
                <w:lang w:val="uk-UA" w:bidi="ru-RU"/>
              </w:rPr>
              <w:t>кандидат педагогічних наук, доцент</w:t>
            </w:r>
          </w:p>
          <w:p w:rsidR="00B450DE" w:rsidRPr="00B450DE" w:rsidRDefault="00B450DE" w:rsidP="00B450DE">
            <w:pPr>
              <w:widowControl/>
              <w:tabs>
                <w:tab w:val="clear" w:pos="709"/>
              </w:tabs>
              <w:suppressAutoHyphens w:val="0"/>
              <w:spacing w:after="0" w:line="360" w:lineRule="auto"/>
              <w:ind w:right="125" w:firstLine="540"/>
              <w:rPr>
                <w:rFonts w:ascii="Courier New" w:hAnsi="Courier New"/>
                <w:kern w:val="0"/>
                <w:sz w:val="24"/>
                <w:szCs w:val="24"/>
                <w:lang w:val="uk-UA" w:bidi="ru-RU"/>
              </w:rPr>
            </w:pPr>
            <w:r w:rsidRPr="00B450DE">
              <w:rPr>
                <w:rFonts w:ascii="Courier New" w:hAnsi="Courier New"/>
                <w:b/>
                <w:bCs/>
                <w:kern w:val="0"/>
                <w:sz w:val="24"/>
                <w:szCs w:val="24"/>
                <w:lang w:val="uk-UA" w:bidi="ru-RU"/>
              </w:rPr>
              <w:t xml:space="preserve">ДІУЛІНА Віра Вячеславівна, </w:t>
            </w:r>
          </w:p>
          <w:p w:rsidR="00B450DE" w:rsidRPr="00B450DE" w:rsidRDefault="00B450DE" w:rsidP="00B450DE">
            <w:pPr>
              <w:widowControl/>
              <w:tabs>
                <w:tab w:val="clear" w:pos="709"/>
              </w:tabs>
              <w:suppressAutoHyphens w:val="0"/>
              <w:spacing w:after="0" w:line="360" w:lineRule="auto"/>
              <w:ind w:right="125" w:firstLine="540"/>
              <w:rPr>
                <w:rFonts w:ascii="Courier New" w:hAnsi="Courier New"/>
                <w:kern w:val="0"/>
                <w:sz w:val="24"/>
                <w:szCs w:val="24"/>
                <w:lang w:val="uk-UA" w:eastAsia="en-US" w:bidi="ru-RU"/>
              </w:rPr>
            </w:pPr>
            <w:r w:rsidRPr="00B450DE">
              <w:rPr>
                <w:rFonts w:ascii="Courier New" w:hAnsi="Courier New"/>
                <w:kern w:val="0"/>
                <w:sz w:val="24"/>
                <w:szCs w:val="24"/>
                <w:lang w:val="uk-UA" w:bidi="ru-RU"/>
              </w:rPr>
              <w:t>Харківський регіональний інститут</w:t>
            </w:r>
            <w:r w:rsidRPr="00B450DE">
              <w:rPr>
                <w:rFonts w:ascii="Courier New" w:hAnsi="Courier New"/>
                <w:kern w:val="0"/>
                <w:sz w:val="24"/>
                <w:szCs w:val="24"/>
                <w:lang w:val="uk-UA" w:eastAsia="en-US" w:bidi="ru-RU"/>
              </w:rPr>
              <w:t xml:space="preserve"> державного управління Національної академії державного управління при Президентові України, доцент кафедри політології та філософії.</w:t>
            </w:r>
          </w:p>
          <w:p w:rsidR="00B450DE" w:rsidRPr="00B450DE" w:rsidRDefault="00B450DE" w:rsidP="00B450DE">
            <w:pPr>
              <w:widowControl/>
              <w:tabs>
                <w:tab w:val="clear" w:pos="709"/>
              </w:tabs>
              <w:suppressAutoHyphens w:val="0"/>
              <w:spacing w:after="0" w:line="360" w:lineRule="auto"/>
              <w:ind w:right="125" w:firstLine="540"/>
              <w:jc w:val="left"/>
              <w:rPr>
                <w:rFonts w:ascii="Courier New" w:hAnsi="Courier New"/>
                <w:b/>
                <w:bCs/>
                <w:kern w:val="0"/>
                <w:sz w:val="24"/>
                <w:szCs w:val="24"/>
                <w:lang w:val="uk-UA" w:bidi="ru-RU"/>
              </w:rPr>
            </w:pPr>
          </w:p>
        </w:tc>
      </w:tr>
      <w:tr w:rsidR="00B450DE" w:rsidRPr="00B450DE" w:rsidTr="00415973">
        <w:tc>
          <w:tcPr>
            <w:tcW w:w="1368" w:type="dxa"/>
          </w:tcPr>
          <w:p w:rsidR="00B450DE" w:rsidRPr="00B450DE" w:rsidRDefault="00B450DE" w:rsidP="00B450DE">
            <w:pPr>
              <w:widowControl/>
              <w:tabs>
                <w:tab w:val="clear" w:pos="709"/>
              </w:tabs>
              <w:suppressAutoHyphens w:val="0"/>
              <w:spacing w:after="0" w:line="360" w:lineRule="auto"/>
              <w:ind w:right="125" w:firstLine="540"/>
              <w:jc w:val="left"/>
              <w:rPr>
                <w:rFonts w:ascii="Courier New" w:hAnsi="Courier New"/>
                <w:b/>
                <w:bCs/>
                <w:kern w:val="0"/>
                <w:sz w:val="24"/>
                <w:szCs w:val="24"/>
                <w:lang w:val="uk-UA" w:bidi="ru-RU"/>
              </w:rPr>
            </w:pPr>
            <w:r w:rsidRPr="00B450DE">
              <w:rPr>
                <w:rFonts w:ascii="Courier New" w:hAnsi="Courier New"/>
                <w:b/>
                <w:bCs/>
                <w:kern w:val="0"/>
                <w:sz w:val="24"/>
                <w:szCs w:val="24"/>
                <w:lang w:val="uk-UA" w:bidi="ru-RU"/>
              </w:rPr>
              <w:t>Офіційні опоненти:</w:t>
            </w:r>
          </w:p>
        </w:tc>
        <w:tc>
          <w:tcPr>
            <w:tcW w:w="9000" w:type="dxa"/>
          </w:tcPr>
          <w:p w:rsidR="00B450DE" w:rsidRPr="00B450DE" w:rsidRDefault="00B450DE" w:rsidP="00B450DE">
            <w:pPr>
              <w:widowControl/>
              <w:tabs>
                <w:tab w:val="clear" w:pos="709"/>
              </w:tabs>
              <w:suppressAutoHyphens w:val="0"/>
              <w:spacing w:after="0" w:line="360" w:lineRule="auto"/>
              <w:ind w:right="125" w:firstLine="540"/>
              <w:rPr>
                <w:rFonts w:ascii="Courier New" w:hAnsi="Courier New"/>
                <w:color w:val="000000"/>
                <w:kern w:val="0"/>
                <w:sz w:val="24"/>
                <w:szCs w:val="24"/>
                <w:lang w:val="uk-UA" w:eastAsia="ru-RU" w:bidi="ru-RU"/>
              </w:rPr>
            </w:pPr>
            <w:r w:rsidRPr="00B450DE">
              <w:rPr>
                <w:rFonts w:ascii="Courier New" w:hAnsi="Courier New"/>
                <w:color w:val="000000"/>
                <w:kern w:val="0"/>
                <w:sz w:val="24"/>
                <w:szCs w:val="24"/>
                <w:lang w:val="uk-UA" w:eastAsia="ru-RU" w:bidi="ru-RU"/>
              </w:rPr>
              <w:t>доктор наук з державного управління, професор</w:t>
            </w:r>
          </w:p>
          <w:p w:rsidR="00B450DE" w:rsidRPr="00B450DE" w:rsidRDefault="00B450DE" w:rsidP="00B450DE">
            <w:pPr>
              <w:widowControl/>
              <w:tabs>
                <w:tab w:val="clear" w:pos="709"/>
              </w:tabs>
              <w:suppressAutoHyphens w:val="0"/>
              <w:spacing w:after="0" w:line="360" w:lineRule="auto"/>
              <w:ind w:right="125" w:firstLine="540"/>
              <w:rPr>
                <w:rFonts w:ascii="Courier New" w:hAnsi="Courier New"/>
                <w:color w:val="000000"/>
                <w:kern w:val="0"/>
                <w:sz w:val="24"/>
                <w:szCs w:val="24"/>
                <w:lang w:val="uk-UA" w:eastAsia="ru-RU" w:bidi="ru-RU"/>
              </w:rPr>
            </w:pPr>
            <w:r w:rsidRPr="00B450DE">
              <w:rPr>
                <w:rFonts w:ascii="Courier New" w:hAnsi="Courier New"/>
                <w:b/>
                <w:bCs/>
                <w:color w:val="000000"/>
                <w:kern w:val="0"/>
                <w:sz w:val="24"/>
                <w:szCs w:val="24"/>
                <w:lang w:val="uk-UA" w:eastAsia="ru-RU" w:bidi="ru-RU"/>
              </w:rPr>
              <w:t>ПЕТРОВСЬКИЙ Петро Михайлович,</w:t>
            </w:r>
            <w:r w:rsidRPr="00B450DE">
              <w:rPr>
                <w:rFonts w:ascii="Courier New" w:hAnsi="Courier New"/>
                <w:color w:val="000000"/>
                <w:kern w:val="0"/>
                <w:sz w:val="24"/>
                <w:szCs w:val="24"/>
                <w:lang w:val="uk-UA" w:eastAsia="ru-RU" w:bidi="ru-RU"/>
              </w:rPr>
              <w:t xml:space="preserve"> </w:t>
            </w:r>
          </w:p>
          <w:p w:rsidR="00B450DE" w:rsidRPr="00B450DE" w:rsidRDefault="00B450DE" w:rsidP="00B450DE">
            <w:pPr>
              <w:widowControl/>
              <w:tabs>
                <w:tab w:val="clear" w:pos="709"/>
              </w:tabs>
              <w:suppressAutoHyphens w:val="0"/>
              <w:spacing w:after="0" w:line="360" w:lineRule="auto"/>
              <w:ind w:right="125" w:firstLine="540"/>
              <w:rPr>
                <w:rFonts w:ascii="Courier New" w:hAnsi="Courier New"/>
                <w:kern w:val="0"/>
                <w:sz w:val="24"/>
                <w:szCs w:val="24"/>
                <w:lang w:val="uk-UA" w:eastAsia="ru-RU" w:bidi="ru-RU"/>
              </w:rPr>
            </w:pPr>
            <w:r w:rsidRPr="00B450DE">
              <w:rPr>
                <w:rFonts w:ascii="Courier New" w:hAnsi="Courier New"/>
                <w:color w:val="000000"/>
                <w:kern w:val="0"/>
                <w:sz w:val="24"/>
                <w:szCs w:val="24"/>
                <w:lang w:val="uk-UA" w:eastAsia="ru-RU" w:bidi="ru-RU"/>
              </w:rPr>
              <w:t xml:space="preserve">Львівський регіональний інститут державного управління Національної академії державного управління при Президентові України, </w:t>
            </w:r>
            <w:r w:rsidRPr="00B450DE">
              <w:rPr>
                <w:rFonts w:ascii="Courier New" w:hAnsi="Courier New"/>
                <w:kern w:val="0"/>
                <w:sz w:val="24"/>
                <w:szCs w:val="24"/>
                <w:lang w:val="uk-UA" w:eastAsia="ru-RU" w:bidi="ru-RU"/>
              </w:rPr>
              <w:t xml:space="preserve">завідувач кафедри </w:t>
            </w:r>
            <w:r w:rsidRPr="00B450DE">
              <w:rPr>
                <w:rFonts w:ascii="Courier New" w:hAnsi="Courier New"/>
                <w:noProof/>
                <w:kern w:val="0"/>
                <w:sz w:val="24"/>
                <w:szCs w:val="24"/>
                <w:lang w:val="uk-UA" w:eastAsia="ru-RU" w:bidi="ru-RU"/>
              </w:rPr>
              <w:t>державного управління та місцевого самоврядування</w:t>
            </w:r>
            <w:r w:rsidRPr="00B450DE">
              <w:rPr>
                <w:rFonts w:ascii="Courier New" w:hAnsi="Courier New"/>
                <w:kern w:val="0"/>
                <w:sz w:val="24"/>
                <w:szCs w:val="24"/>
                <w:lang w:val="uk-UA" w:eastAsia="ru-RU" w:bidi="ru-RU"/>
              </w:rPr>
              <w:t>;</w:t>
            </w:r>
          </w:p>
          <w:p w:rsidR="00B450DE" w:rsidRPr="00B450DE" w:rsidRDefault="00B450DE" w:rsidP="00B450DE">
            <w:pPr>
              <w:widowControl/>
              <w:tabs>
                <w:tab w:val="clear" w:pos="709"/>
              </w:tabs>
              <w:suppressAutoHyphens w:val="0"/>
              <w:spacing w:after="0" w:line="360" w:lineRule="auto"/>
              <w:ind w:right="125" w:firstLine="540"/>
              <w:rPr>
                <w:rFonts w:ascii="Courier New" w:hAnsi="Courier New"/>
                <w:b/>
                <w:bCs/>
                <w:kern w:val="0"/>
                <w:sz w:val="24"/>
                <w:szCs w:val="24"/>
                <w:lang w:val="uk-UA" w:bidi="ru-RU"/>
              </w:rPr>
            </w:pPr>
          </w:p>
        </w:tc>
      </w:tr>
      <w:tr w:rsidR="00B450DE" w:rsidRPr="00B450DE" w:rsidTr="00415973">
        <w:tc>
          <w:tcPr>
            <w:tcW w:w="1368" w:type="dxa"/>
          </w:tcPr>
          <w:p w:rsidR="00B450DE" w:rsidRPr="00B450DE" w:rsidRDefault="00B450DE" w:rsidP="00B450DE">
            <w:pPr>
              <w:widowControl/>
              <w:tabs>
                <w:tab w:val="clear" w:pos="709"/>
              </w:tabs>
              <w:suppressAutoHyphens w:val="0"/>
              <w:spacing w:after="0" w:line="360" w:lineRule="auto"/>
              <w:ind w:right="125" w:firstLine="540"/>
              <w:jc w:val="left"/>
              <w:rPr>
                <w:rFonts w:ascii="Courier New" w:hAnsi="Courier New"/>
                <w:b/>
                <w:bCs/>
                <w:kern w:val="0"/>
                <w:sz w:val="24"/>
                <w:szCs w:val="24"/>
                <w:lang w:val="uk-UA" w:bidi="ru-RU"/>
              </w:rPr>
            </w:pPr>
          </w:p>
        </w:tc>
        <w:tc>
          <w:tcPr>
            <w:tcW w:w="9000" w:type="dxa"/>
          </w:tcPr>
          <w:p w:rsidR="00B450DE" w:rsidRPr="00B450DE" w:rsidRDefault="00B450DE" w:rsidP="00B450DE">
            <w:pPr>
              <w:widowControl/>
              <w:tabs>
                <w:tab w:val="clear" w:pos="709"/>
              </w:tabs>
              <w:suppressAutoHyphens w:val="0"/>
              <w:spacing w:after="0" w:line="360" w:lineRule="auto"/>
              <w:ind w:right="125" w:firstLine="540"/>
              <w:rPr>
                <w:rFonts w:ascii="Courier New" w:hAnsi="Courier New"/>
                <w:kern w:val="0"/>
                <w:sz w:val="24"/>
                <w:szCs w:val="24"/>
                <w:lang w:val="uk-UA" w:eastAsia="ru-RU" w:bidi="ru-RU"/>
              </w:rPr>
            </w:pPr>
            <w:r w:rsidRPr="00B450DE">
              <w:rPr>
                <w:rFonts w:ascii="Courier New" w:hAnsi="Courier New"/>
                <w:kern w:val="0"/>
                <w:sz w:val="24"/>
                <w:szCs w:val="24"/>
                <w:lang w:val="uk-UA" w:eastAsia="ru-RU" w:bidi="ru-RU"/>
              </w:rPr>
              <w:t>кандидат наук з державного управління</w:t>
            </w:r>
          </w:p>
          <w:p w:rsidR="00B450DE" w:rsidRPr="00B450DE" w:rsidRDefault="00B450DE" w:rsidP="00B450DE">
            <w:pPr>
              <w:widowControl/>
              <w:tabs>
                <w:tab w:val="clear" w:pos="709"/>
              </w:tabs>
              <w:suppressAutoHyphens w:val="0"/>
              <w:spacing w:after="0" w:line="360" w:lineRule="auto"/>
              <w:ind w:right="125" w:firstLine="540"/>
              <w:rPr>
                <w:rFonts w:ascii="Courier New" w:hAnsi="Courier New"/>
                <w:kern w:val="0"/>
                <w:sz w:val="24"/>
                <w:szCs w:val="24"/>
                <w:lang w:val="uk-UA" w:eastAsia="ru-RU" w:bidi="ru-RU"/>
              </w:rPr>
            </w:pPr>
            <w:r w:rsidRPr="00B450DE">
              <w:rPr>
                <w:rFonts w:ascii="Courier New" w:hAnsi="Courier New"/>
                <w:b/>
                <w:bCs/>
                <w:kern w:val="0"/>
                <w:sz w:val="24"/>
                <w:szCs w:val="24"/>
                <w:lang w:val="uk-UA" w:eastAsia="ru-RU" w:bidi="ru-RU"/>
              </w:rPr>
              <w:t>ПИСАРЕНКО Жанна Анатоліївна,</w:t>
            </w:r>
          </w:p>
          <w:p w:rsidR="00B450DE" w:rsidRPr="00B450DE" w:rsidRDefault="00B450DE" w:rsidP="00B450DE">
            <w:pPr>
              <w:widowControl/>
              <w:tabs>
                <w:tab w:val="clear" w:pos="709"/>
              </w:tabs>
              <w:suppressAutoHyphens w:val="0"/>
              <w:spacing w:after="0" w:line="360" w:lineRule="auto"/>
              <w:ind w:right="125" w:firstLine="540"/>
              <w:rPr>
                <w:rFonts w:ascii="Courier New" w:hAnsi="Courier New"/>
                <w:b/>
                <w:bCs/>
                <w:kern w:val="0"/>
                <w:sz w:val="24"/>
                <w:szCs w:val="24"/>
                <w:lang w:val="uk-UA" w:bidi="ru-RU"/>
              </w:rPr>
            </w:pPr>
            <w:r w:rsidRPr="00B450DE">
              <w:rPr>
                <w:rFonts w:ascii="Courier New" w:hAnsi="Courier New"/>
                <w:kern w:val="0"/>
                <w:sz w:val="24"/>
                <w:szCs w:val="24"/>
                <w:lang w:val="uk-UA" w:eastAsia="ru-RU" w:bidi="ru-RU"/>
              </w:rPr>
              <w:t>Вовчанський районний центр зайнятості Харківської обласної служби зайнятості, заступник директора.</w:t>
            </w:r>
          </w:p>
        </w:tc>
      </w:tr>
    </w:tbl>
    <w:p w:rsidR="00B450DE" w:rsidRPr="00B450DE" w:rsidRDefault="00B450DE" w:rsidP="00B450DE">
      <w:pPr>
        <w:widowControl/>
        <w:tabs>
          <w:tab w:val="clear" w:pos="709"/>
        </w:tabs>
        <w:suppressAutoHyphens w:val="0"/>
        <w:spacing w:after="0" w:line="360" w:lineRule="auto"/>
        <w:ind w:right="125" w:firstLine="540"/>
        <w:jc w:val="left"/>
        <w:rPr>
          <w:rFonts w:ascii="Times New Roman" w:eastAsia="Times New Roman" w:hAnsi="Times New Roman" w:cs="Times New Roman"/>
          <w:kern w:val="0"/>
          <w:sz w:val="24"/>
          <w:szCs w:val="24"/>
          <w:lang w:val="uk-UA" w:eastAsia="ru-RU"/>
        </w:rPr>
      </w:pP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rPr>
      </w:pPr>
      <w:r w:rsidRPr="00B450DE">
        <w:rPr>
          <w:rFonts w:ascii="Times New Roman" w:eastAsia="Times New Roman" w:hAnsi="Times New Roman" w:cs="Times New Roman"/>
          <w:kern w:val="0"/>
          <w:sz w:val="24"/>
          <w:szCs w:val="24"/>
          <w:lang w:val="uk-UA"/>
        </w:rPr>
        <w:t xml:space="preserve">Захист відбудеться </w:t>
      </w:r>
      <w:r w:rsidRPr="00B450DE">
        <w:rPr>
          <w:rFonts w:ascii="Times New Roman" w:eastAsia="Times New Roman" w:hAnsi="Times New Roman" w:cs="Times New Roman"/>
          <w:i/>
          <w:iCs/>
          <w:kern w:val="0"/>
          <w:sz w:val="24"/>
          <w:szCs w:val="24"/>
          <w:lang w:val="uk-UA"/>
        </w:rPr>
        <w:t>"27" лютого 2014 р. о 13.00</w:t>
      </w:r>
      <w:r w:rsidRPr="00B450DE">
        <w:rPr>
          <w:rFonts w:ascii="Times New Roman" w:eastAsia="Times New Roman" w:hAnsi="Times New Roman" w:cs="Times New Roman"/>
          <w:kern w:val="0"/>
          <w:sz w:val="24"/>
          <w:szCs w:val="24"/>
          <w:lang w:val="uk-UA"/>
        </w:rPr>
        <w:t xml:space="preserve"> на засіданні спеціалізованої вченої ради </w:t>
      </w:r>
      <w:r w:rsidRPr="00B450DE">
        <w:rPr>
          <w:rFonts w:ascii="Times New Roman" w:eastAsia="Times New Roman" w:hAnsi="Times New Roman" w:cs="Times New Roman"/>
          <w:color w:val="000000"/>
          <w:kern w:val="0"/>
          <w:sz w:val="24"/>
          <w:szCs w:val="24"/>
          <w:lang w:val="uk-UA" w:eastAsia="ru-RU"/>
        </w:rPr>
        <w:t>К 64.858.01</w:t>
      </w:r>
      <w:r w:rsidRPr="00B450DE">
        <w:rPr>
          <w:rFonts w:ascii="Times New Roman" w:eastAsia="Times New Roman" w:hAnsi="Times New Roman" w:cs="Times New Roman"/>
          <w:kern w:val="0"/>
          <w:sz w:val="24"/>
          <w:szCs w:val="24"/>
          <w:lang w:val="uk-UA"/>
        </w:rPr>
        <w:t xml:space="preserve"> Харківського регіонального інституту</w:t>
      </w:r>
      <w:r w:rsidRPr="00B450DE">
        <w:rPr>
          <w:rFonts w:ascii="Times New Roman" w:eastAsia="Times New Roman" w:hAnsi="Times New Roman" w:cs="Times New Roman"/>
          <w:kern w:val="0"/>
          <w:sz w:val="24"/>
          <w:szCs w:val="24"/>
          <w:lang w:val="uk-UA" w:eastAsia="en-US"/>
        </w:rPr>
        <w:t xml:space="preserve"> державного управління Національної академії державного управління при Президентові України за адресою: </w:t>
      </w:r>
      <w:r w:rsidRPr="00B450DE">
        <w:rPr>
          <w:rFonts w:ascii="Times New Roman" w:eastAsia="Times New Roman" w:hAnsi="Times New Roman" w:cs="Times New Roman"/>
          <w:kern w:val="0"/>
          <w:sz w:val="24"/>
          <w:szCs w:val="24"/>
          <w:lang w:val="uk-UA" w:eastAsia="ru-RU"/>
        </w:rPr>
        <w:t>61001, м. Харків, просп. Московський, 75.</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rPr>
      </w:pP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rPr>
      </w:pPr>
      <w:r w:rsidRPr="00B450DE">
        <w:rPr>
          <w:rFonts w:ascii="Times New Roman" w:eastAsia="Times New Roman" w:hAnsi="Times New Roman" w:cs="Times New Roman"/>
          <w:kern w:val="0"/>
          <w:sz w:val="24"/>
          <w:szCs w:val="24"/>
          <w:lang w:val="uk-UA"/>
        </w:rPr>
        <w:t>Із дисертацією можна ознайомитися в бібліотеці Харківського регіонального інституту</w:t>
      </w:r>
      <w:r w:rsidRPr="00B450DE">
        <w:rPr>
          <w:rFonts w:ascii="Times New Roman" w:eastAsia="Times New Roman" w:hAnsi="Times New Roman" w:cs="Times New Roman"/>
          <w:kern w:val="0"/>
          <w:sz w:val="24"/>
          <w:szCs w:val="24"/>
          <w:lang w:val="uk-UA" w:eastAsia="en-US"/>
        </w:rPr>
        <w:t xml:space="preserve"> державного управління Національної академії державного управління при Президентові України за адресою: </w:t>
      </w:r>
      <w:r w:rsidRPr="00B450DE">
        <w:rPr>
          <w:rFonts w:ascii="Times New Roman" w:eastAsia="Times New Roman" w:hAnsi="Times New Roman" w:cs="Times New Roman"/>
          <w:kern w:val="0"/>
          <w:sz w:val="24"/>
          <w:szCs w:val="24"/>
          <w:lang w:val="uk-UA" w:eastAsia="ru-RU"/>
        </w:rPr>
        <w:t>61001, м. Харків, просп. Московський, 75</w:t>
      </w:r>
      <w:r w:rsidRPr="00B450DE">
        <w:rPr>
          <w:rFonts w:ascii="Times New Roman" w:eastAsia="Times New Roman" w:hAnsi="Times New Roman" w:cs="Times New Roman"/>
          <w:kern w:val="0"/>
          <w:sz w:val="24"/>
          <w:szCs w:val="24"/>
          <w:lang w:val="uk-UA" w:eastAsia="en-US"/>
        </w:rPr>
        <w:t>).</w:t>
      </w:r>
    </w:p>
    <w:p w:rsidR="00B450DE" w:rsidRPr="00B450DE" w:rsidRDefault="00B450DE" w:rsidP="00B450DE">
      <w:pPr>
        <w:widowControl/>
        <w:tabs>
          <w:tab w:val="clear" w:pos="709"/>
        </w:tabs>
        <w:suppressAutoHyphens w:val="0"/>
        <w:spacing w:after="0" w:line="360" w:lineRule="auto"/>
        <w:ind w:right="125" w:firstLine="540"/>
        <w:jc w:val="left"/>
        <w:rPr>
          <w:rFonts w:ascii="Times New Roman" w:eastAsia="Times New Roman" w:hAnsi="Times New Roman" w:cs="Times New Roman"/>
          <w:kern w:val="0"/>
          <w:sz w:val="24"/>
          <w:szCs w:val="24"/>
          <w:lang w:val="uk-UA"/>
        </w:rPr>
      </w:pPr>
    </w:p>
    <w:p w:rsidR="00B450DE" w:rsidRPr="00B450DE" w:rsidRDefault="00B450DE" w:rsidP="00B450DE">
      <w:pPr>
        <w:widowControl/>
        <w:tabs>
          <w:tab w:val="clear" w:pos="709"/>
        </w:tabs>
        <w:suppressAutoHyphens w:val="0"/>
        <w:spacing w:after="0" w:line="360" w:lineRule="auto"/>
        <w:ind w:right="125" w:firstLine="540"/>
        <w:jc w:val="left"/>
        <w:rPr>
          <w:rFonts w:ascii="Times New Roman" w:eastAsia="Times New Roman" w:hAnsi="Times New Roman" w:cs="Times New Roman"/>
          <w:i/>
          <w:iCs/>
          <w:kern w:val="0"/>
          <w:sz w:val="24"/>
          <w:szCs w:val="24"/>
          <w:lang w:val="uk-UA"/>
        </w:rPr>
      </w:pPr>
      <w:r w:rsidRPr="00B450DE">
        <w:rPr>
          <w:rFonts w:ascii="Times New Roman" w:eastAsia="Times New Roman" w:hAnsi="Times New Roman" w:cs="Times New Roman"/>
          <w:i/>
          <w:iCs/>
          <w:kern w:val="0"/>
          <w:sz w:val="24"/>
          <w:szCs w:val="24"/>
          <w:lang w:val="uk-UA"/>
        </w:rPr>
        <w:t>Автореферат розісланий "23" січня 2014 р.</w:t>
      </w:r>
    </w:p>
    <w:p w:rsidR="00B450DE" w:rsidRPr="00B450DE" w:rsidRDefault="00B450DE" w:rsidP="00B450DE">
      <w:pPr>
        <w:widowControl/>
        <w:tabs>
          <w:tab w:val="clear" w:pos="709"/>
        </w:tabs>
        <w:suppressAutoHyphens w:val="0"/>
        <w:spacing w:after="0" w:line="360" w:lineRule="auto"/>
        <w:ind w:right="125" w:firstLine="540"/>
        <w:jc w:val="left"/>
        <w:rPr>
          <w:rFonts w:ascii="Times New Roman" w:eastAsia="Times New Roman" w:hAnsi="Times New Roman" w:cs="Times New Roman"/>
          <w:kern w:val="0"/>
          <w:sz w:val="24"/>
          <w:szCs w:val="24"/>
          <w:lang w:val="uk-UA"/>
        </w:rPr>
      </w:pPr>
    </w:p>
    <w:p w:rsidR="00B450DE" w:rsidRPr="00B450DE" w:rsidRDefault="00B450DE" w:rsidP="00B450DE">
      <w:pPr>
        <w:widowControl/>
        <w:tabs>
          <w:tab w:val="clear" w:pos="709"/>
        </w:tabs>
        <w:suppressAutoHyphens w:val="0"/>
        <w:spacing w:after="0" w:line="360" w:lineRule="auto"/>
        <w:ind w:right="125" w:firstLine="540"/>
        <w:jc w:val="left"/>
        <w:rPr>
          <w:rFonts w:ascii="Times New Roman" w:eastAsia="Times New Roman" w:hAnsi="Times New Roman" w:cs="Times New Roman"/>
          <w:kern w:val="0"/>
          <w:sz w:val="24"/>
          <w:szCs w:val="24"/>
          <w:lang w:val="uk-UA"/>
        </w:rPr>
      </w:pPr>
      <w:r w:rsidRPr="00B450DE">
        <w:rPr>
          <w:rFonts w:ascii="Times New Roman" w:eastAsia="Times New Roman" w:hAnsi="Times New Roman" w:cs="Times New Roman"/>
          <w:kern w:val="0"/>
          <w:sz w:val="24"/>
          <w:szCs w:val="24"/>
          <w:lang w:val="uk-UA"/>
        </w:rPr>
        <w:t>Учений секретар</w:t>
      </w:r>
    </w:p>
    <w:p w:rsidR="00B450DE" w:rsidRPr="00B450DE" w:rsidRDefault="00B450DE" w:rsidP="00B450DE">
      <w:pPr>
        <w:widowControl/>
        <w:tabs>
          <w:tab w:val="clear" w:pos="709"/>
        </w:tabs>
        <w:suppressAutoHyphens w:val="0"/>
        <w:spacing w:after="0" w:line="360" w:lineRule="auto"/>
        <w:ind w:right="125" w:firstLine="540"/>
        <w:jc w:val="left"/>
        <w:rPr>
          <w:rFonts w:ascii="Times New Roman" w:eastAsia="Times New Roman" w:hAnsi="Times New Roman" w:cs="Times New Roman"/>
          <w:kern w:val="0"/>
          <w:sz w:val="24"/>
          <w:szCs w:val="24"/>
          <w:lang w:val="uk-UA"/>
        </w:rPr>
      </w:pPr>
      <w:r w:rsidRPr="00B450DE">
        <w:rPr>
          <w:rFonts w:ascii="Times New Roman" w:eastAsia="Times New Roman" w:hAnsi="Times New Roman" w:cs="Times New Roman"/>
          <w:kern w:val="0"/>
          <w:sz w:val="24"/>
          <w:szCs w:val="24"/>
          <w:lang w:val="uk-UA"/>
        </w:rPr>
        <w:t>спеціалізованої вченої ради</w:t>
      </w:r>
      <w:r w:rsidRPr="00B450DE">
        <w:rPr>
          <w:rFonts w:ascii="Times New Roman" w:eastAsia="Times New Roman" w:hAnsi="Times New Roman" w:cs="Times New Roman"/>
          <w:kern w:val="0"/>
          <w:sz w:val="24"/>
          <w:szCs w:val="24"/>
          <w:lang w:val="uk-UA"/>
        </w:rPr>
        <w:tab/>
      </w:r>
      <w:r w:rsidRPr="00B450DE">
        <w:rPr>
          <w:rFonts w:ascii="Times New Roman" w:eastAsia="Times New Roman" w:hAnsi="Times New Roman" w:cs="Times New Roman"/>
          <w:kern w:val="0"/>
          <w:sz w:val="24"/>
          <w:szCs w:val="24"/>
          <w:lang w:val="uk-UA"/>
        </w:rPr>
        <w:tab/>
      </w:r>
      <w:r w:rsidRPr="00B450DE">
        <w:rPr>
          <w:rFonts w:ascii="Times New Roman" w:eastAsia="Times New Roman" w:hAnsi="Times New Roman" w:cs="Times New Roman"/>
          <w:kern w:val="0"/>
          <w:sz w:val="24"/>
          <w:szCs w:val="24"/>
          <w:lang w:val="uk-UA"/>
        </w:rPr>
        <w:tab/>
      </w:r>
      <w:r w:rsidRPr="00B450DE">
        <w:rPr>
          <w:rFonts w:ascii="Times New Roman" w:eastAsia="Times New Roman" w:hAnsi="Times New Roman" w:cs="Times New Roman"/>
          <w:kern w:val="0"/>
          <w:sz w:val="24"/>
          <w:szCs w:val="24"/>
          <w:lang w:val="uk-UA"/>
        </w:rPr>
        <w:tab/>
      </w:r>
      <w:r w:rsidRPr="00B450DE">
        <w:rPr>
          <w:rFonts w:ascii="Times New Roman" w:eastAsia="Times New Roman" w:hAnsi="Times New Roman" w:cs="Times New Roman"/>
          <w:kern w:val="0"/>
          <w:sz w:val="24"/>
          <w:szCs w:val="24"/>
          <w:lang w:val="uk-UA"/>
        </w:rPr>
        <w:tab/>
      </w:r>
      <w:r w:rsidRPr="00B450DE">
        <w:rPr>
          <w:rFonts w:ascii="Times New Roman" w:eastAsia="Times New Roman" w:hAnsi="Times New Roman" w:cs="Times New Roman"/>
          <w:kern w:val="0"/>
          <w:sz w:val="24"/>
          <w:szCs w:val="24"/>
          <w:lang w:val="uk-UA"/>
        </w:rPr>
        <w:tab/>
      </w:r>
      <w:r w:rsidRPr="00B450DE">
        <w:rPr>
          <w:rFonts w:ascii="Times New Roman" w:eastAsia="Times New Roman" w:hAnsi="Times New Roman" w:cs="Times New Roman"/>
          <w:kern w:val="0"/>
          <w:sz w:val="24"/>
          <w:szCs w:val="24"/>
          <w:lang w:val="uk-UA"/>
        </w:rPr>
        <w:tab/>
      </w:r>
      <w:r w:rsidRPr="00B450DE">
        <w:rPr>
          <w:rFonts w:ascii="Times New Roman" w:eastAsia="Times New Roman" w:hAnsi="Times New Roman" w:cs="Times New Roman"/>
          <w:kern w:val="0"/>
          <w:sz w:val="24"/>
          <w:szCs w:val="24"/>
          <w:lang w:val="uk-UA"/>
        </w:rPr>
        <w:tab/>
        <w:t>А.О. Кузнецов</w:t>
      </w:r>
    </w:p>
    <w:p w:rsidR="00B450DE" w:rsidRPr="00B450DE" w:rsidRDefault="00B450DE" w:rsidP="00B450DE">
      <w:pPr>
        <w:tabs>
          <w:tab w:val="clear" w:pos="709"/>
        </w:tabs>
        <w:suppressAutoHyphens w:val="0"/>
        <w:overflowPunct w:val="0"/>
        <w:autoSpaceDE w:val="0"/>
        <w:autoSpaceDN w:val="0"/>
        <w:adjustRightInd w:val="0"/>
        <w:spacing w:after="0" w:line="360" w:lineRule="auto"/>
        <w:ind w:right="125" w:firstLine="540"/>
        <w:textAlignment w:val="baseline"/>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 </w:t>
      </w:r>
    </w:p>
    <w:p w:rsidR="00B450DE" w:rsidRPr="00B450DE" w:rsidRDefault="00B450DE" w:rsidP="00B450DE">
      <w:pPr>
        <w:widowControl/>
        <w:tabs>
          <w:tab w:val="clear" w:pos="709"/>
        </w:tabs>
        <w:suppressAutoHyphens w:val="0"/>
        <w:spacing w:after="0" w:line="360" w:lineRule="auto"/>
        <w:ind w:right="125" w:firstLine="540"/>
        <w:jc w:val="left"/>
        <w:rPr>
          <w:rFonts w:ascii="Times New Roman" w:eastAsia="Times New Roman" w:hAnsi="Times New Roman" w:cs="Times New Roman"/>
          <w:kern w:val="0"/>
          <w:sz w:val="24"/>
          <w:szCs w:val="24"/>
          <w:lang w:val="uk-UA" w:eastAsia="ru-RU"/>
        </w:rPr>
        <w:sectPr w:rsidR="00B450DE" w:rsidRPr="00B450DE" w:rsidSect="007C717B">
          <w:headerReference w:type="default" r:id="rId9"/>
          <w:pgSz w:w="11906" w:h="16838" w:code="9"/>
          <w:pgMar w:top="1134" w:right="567" w:bottom="1134" w:left="1134" w:header="709" w:footer="709" w:gutter="0"/>
          <w:cols w:space="708"/>
          <w:docGrid w:linePitch="360"/>
        </w:sectPr>
      </w:pPr>
    </w:p>
    <w:p w:rsidR="00B450DE" w:rsidRPr="00B450DE" w:rsidRDefault="00B450DE" w:rsidP="00B450DE">
      <w:pPr>
        <w:keepNext/>
        <w:widowControl/>
        <w:numPr>
          <w:ilvl w:val="0"/>
          <w:numId w:val="1"/>
        </w:numPr>
        <w:tabs>
          <w:tab w:val="clear" w:pos="360"/>
          <w:tab w:val="clear" w:pos="709"/>
          <w:tab w:val="left" w:pos="0"/>
        </w:tabs>
        <w:suppressAutoHyphens w:val="0"/>
        <w:overflowPunct w:val="0"/>
        <w:autoSpaceDE w:val="0"/>
        <w:autoSpaceDN w:val="0"/>
        <w:adjustRightInd w:val="0"/>
        <w:spacing w:after="0" w:line="360" w:lineRule="auto"/>
        <w:ind w:left="0" w:right="125" w:firstLine="540"/>
        <w:jc w:val="center"/>
        <w:textAlignment w:val="baseline"/>
        <w:outlineLvl w:val="0"/>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ЗАГАЛЬНА ХАРАКТЕРИСТИКА РОБОТИ</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 xml:space="preserve">Актуальність теми. </w:t>
      </w:r>
      <w:r w:rsidRPr="00B450DE">
        <w:rPr>
          <w:rFonts w:ascii="Times New Roman" w:eastAsia="Times New Roman" w:hAnsi="Times New Roman" w:cs="Times New Roman"/>
          <w:kern w:val="0"/>
          <w:sz w:val="24"/>
          <w:szCs w:val="24"/>
          <w:lang w:val="uk-UA" w:eastAsia="ru-RU"/>
        </w:rPr>
        <w:t>Поглиблення</w:t>
      </w:r>
      <w:r w:rsidRPr="00B450DE">
        <w:rPr>
          <w:rFonts w:ascii="Times New Roman" w:eastAsia="Times New Roman" w:hAnsi="Times New Roman" w:cs="Times New Roman"/>
          <w:b/>
          <w:bCs/>
          <w:kern w:val="0"/>
          <w:sz w:val="24"/>
          <w:szCs w:val="24"/>
          <w:lang w:val="uk-UA" w:eastAsia="ru-RU"/>
        </w:rPr>
        <w:t xml:space="preserve"> </w:t>
      </w:r>
      <w:r w:rsidRPr="00B450DE">
        <w:rPr>
          <w:rFonts w:ascii="Times New Roman" w:eastAsia="Times New Roman" w:hAnsi="Times New Roman" w:cs="Times New Roman"/>
          <w:kern w:val="0"/>
          <w:sz w:val="24"/>
          <w:szCs w:val="24"/>
          <w:lang w:val="uk-UA" w:eastAsia="ru-RU"/>
        </w:rPr>
        <w:t>глобалізаційних процесів актуалізувало для багатьох країн світу кризові явища в соціокультурній сфері, які мають вираз у занепаді традиційних цінностей, деформації гуманізму в сучасній системі освіти, дегуманізації культури</w:t>
      </w:r>
      <w:r w:rsidRPr="00B450DE">
        <w:rPr>
          <w:rFonts w:ascii="Times New Roman" w:eastAsia="Times New Roman" w:hAnsi="Times New Roman" w:cs="Times New Roman"/>
          <w:i/>
          <w:iCs/>
          <w:kern w:val="0"/>
          <w:sz w:val="24"/>
          <w:szCs w:val="24"/>
          <w:lang w:val="uk-UA" w:eastAsia="ru-RU"/>
        </w:rPr>
        <w:t xml:space="preserve">. </w:t>
      </w:r>
      <w:r w:rsidRPr="00B450DE">
        <w:rPr>
          <w:rFonts w:ascii="Times New Roman" w:eastAsia="Times New Roman" w:hAnsi="Times New Roman" w:cs="Times New Roman"/>
          <w:kern w:val="0"/>
          <w:sz w:val="24"/>
          <w:szCs w:val="24"/>
          <w:lang w:val="uk-UA" w:eastAsia="ru-RU"/>
        </w:rPr>
        <w:t xml:space="preserve">У сучасному суспільстві об’єктивно зростає роль і значення всіх компонентів культурної політики. Культура як складноорганізована система духовної діяльності людини та суспільства містить унікальні можливості для забезпечення прогресу в усіх сферах розвитку соціуму в цілому і кожної особистості зокрема. При цьому музична освіта може розглядатися як значущий феномен культури, адже вона сприяє розвитку творчих здібностей людини, розширює її світогляд, дозволяє долучитися до культурних здобутків людства. </w:t>
      </w:r>
      <w:r w:rsidRPr="00B450DE">
        <w:rPr>
          <w:rFonts w:ascii="Times New Roman" w:eastAsia="Times New Roman" w:hAnsi="Times New Roman" w:cs="Times New Roman"/>
          <w:color w:val="000000"/>
          <w:kern w:val="0"/>
          <w:sz w:val="24"/>
          <w:szCs w:val="24"/>
          <w:lang w:val="uk-UA" w:eastAsia="ru-RU"/>
        </w:rPr>
        <w:t xml:space="preserve">Дослідження системи державного управління музичною освітою повинно передбачати якісні зміни в побудові та функціонуванні окремих підсистем управління: організаційної, правової, фінансової та ін. </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Теоретичним підґрунтям дисертаційного дослідження стали праці провідних вітчизняних і зарубіжних учених із питань гуманізації суспільного розвитку (Г. Гівішвілі, В. Жукоцького, А. Запесоцького та ін.), ролі держави в розвитку сфери культури в Україні (О. Батіщевої, Н. Байло, В. Воронкової, В. Діуліної, Л. Зеліско, П. Петровського та ін.). Питання управління освітою є предметом розгляду багатьох українських учених, серед яких Ю. Атаманчук, С. Домбровська, О. Жабенко та ін. Аналізу процесів управління мистецько-творчою освітою присвячені роботи </w:t>
      </w:r>
      <w:r w:rsidRPr="00B450DE">
        <w:rPr>
          <w:rFonts w:ascii="Times New Roman" w:eastAsia="Times New Roman" w:hAnsi="Times New Roman" w:cs="Times New Roman"/>
          <w:color w:val="000000"/>
          <w:kern w:val="0"/>
          <w:sz w:val="24"/>
          <w:szCs w:val="24"/>
          <w:lang w:val="uk-UA" w:eastAsia="ru-RU"/>
        </w:rPr>
        <w:t xml:space="preserve">Т. Бакланової, І. Зязюна та ін. Проблеми розвитку музичної освіти досліджуються в працях Е. Абдулліна, О. Власенко, В. Медушевського та ін. </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color w:val="000000"/>
          <w:spacing w:val="6"/>
          <w:kern w:val="0"/>
          <w:sz w:val="24"/>
          <w:szCs w:val="24"/>
          <w:lang w:val="uk-UA" w:eastAsia="ru-RU"/>
        </w:rPr>
        <w:t xml:space="preserve">Однак до цього часу безпосередньо тема державного управління музичною освітою не знайшла належного наукового обґрунтування. Невирішені питання розвитку музичної освіти як складової державної культурної політики обмежують можливість досягти позитивних результатів для перспективного розв’язання наявних проблем. </w:t>
      </w:r>
      <w:r w:rsidRPr="00B450DE">
        <w:rPr>
          <w:rFonts w:ascii="Times New Roman" w:eastAsia="Times New Roman" w:hAnsi="Times New Roman" w:cs="Times New Roman"/>
          <w:kern w:val="0"/>
          <w:sz w:val="24"/>
          <w:szCs w:val="24"/>
          <w:lang w:val="uk-UA" w:eastAsia="ru-RU"/>
        </w:rPr>
        <w:t xml:space="preserve">У зв’язку із цим на особливу увагу заслуговують питання впровадження нових управлінських підходів та технологій, які б дозволяли максимально використовувати внутрішні переваги, а також можливості зовнішнього середовища для забезпечення розвитку музичної освіти. </w:t>
      </w:r>
      <w:r w:rsidRPr="00B450DE">
        <w:rPr>
          <w:rFonts w:ascii="Times New Roman" w:eastAsia="Times New Roman" w:hAnsi="Times New Roman" w:cs="Times New Roman"/>
          <w:color w:val="000000"/>
          <w:spacing w:val="6"/>
          <w:kern w:val="0"/>
          <w:sz w:val="24"/>
          <w:szCs w:val="24"/>
          <w:lang w:val="uk-UA" w:eastAsia="ru-RU"/>
        </w:rPr>
        <w:t xml:space="preserve">Отже, актуальність </w:t>
      </w:r>
      <w:r w:rsidRPr="00B450DE">
        <w:rPr>
          <w:rFonts w:ascii="Times New Roman" w:eastAsia="Times New Roman" w:hAnsi="Times New Roman" w:cs="Times New Roman"/>
          <w:kern w:val="0"/>
          <w:sz w:val="24"/>
          <w:szCs w:val="24"/>
          <w:lang w:val="uk-UA" w:eastAsia="ru-RU"/>
        </w:rPr>
        <w:t xml:space="preserve">обраної проблематики, її нерозробленість у теоретичному та практичному аспектах визначили тематику цього дослідження. </w:t>
      </w: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Зв’язок роботи з науковими програмами, планами, темами.</w:t>
      </w:r>
      <w:r w:rsidRPr="00B450DE">
        <w:rPr>
          <w:rFonts w:ascii="Times New Roman" w:eastAsia="Times New Roman" w:hAnsi="Times New Roman" w:cs="Times New Roman"/>
          <w:kern w:val="0"/>
          <w:sz w:val="24"/>
          <w:szCs w:val="24"/>
          <w:lang w:val="uk-UA" w:eastAsia="ru-RU"/>
        </w:rPr>
        <w:t xml:space="preserve"> Тема дисертації пов’язана з науково-дослідними роботами </w:t>
      </w:r>
      <w:r w:rsidRPr="00B450DE">
        <w:rPr>
          <w:rFonts w:ascii="Times New Roman" w:eastAsia="Times New Roman" w:hAnsi="Times New Roman" w:cs="Times New Roman"/>
          <w:color w:val="000000"/>
          <w:kern w:val="0"/>
          <w:sz w:val="24"/>
          <w:szCs w:val="24"/>
          <w:lang w:val="uk-UA" w:eastAsia="uk-UA"/>
        </w:rPr>
        <w:t>“</w:t>
      </w:r>
      <w:r w:rsidRPr="00B450DE">
        <w:rPr>
          <w:rFonts w:ascii="Times New Roman" w:eastAsia="Times New Roman" w:hAnsi="Times New Roman" w:cs="Times New Roman"/>
          <w:kern w:val="0"/>
          <w:sz w:val="24"/>
          <w:szCs w:val="24"/>
          <w:lang w:val="uk-UA" w:eastAsia="ru-RU"/>
        </w:rPr>
        <w:t>Політика та адміністрування в системі державного управління</w:t>
      </w:r>
      <w:r w:rsidRPr="00B450DE">
        <w:rPr>
          <w:rFonts w:ascii="Times New Roman" w:eastAsia="Times New Roman" w:hAnsi="Times New Roman" w:cs="Times New Roman"/>
          <w:color w:val="000000"/>
          <w:kern w:val="0"/>
          <w:sz w:val="24"/>
          <w:szCs w:val="24"/>
          <w:lang w:val="uk-UA" w:eastAsia="uk-UA"/>
        </w:rPr>
        <w:t>”</w:t>
      </w:r>
      <w:r w:rsidRPr="00B450DE">
        <w:rPr>
          <w:rFonts w:ascii="Times New Roman" w:eastAsia="Times New Roman" w:hAnsi="Times New Roman" w:cs="Times New Roman"/>
          <w:kern w:val="0"/>
          <w:sz w:val="24"/>
          <w:szCs w:val="24"/>
          <w:lang w:val="uk-UA" w:eastAsia="ru-RU"/>
        </w:rPr>
        <w:t xml:space="preserve"> (державний реєстраційний номер 0109U004873) та </w:t>
      </w:r>
      <w:r w:rsidRPr="00B450DE">
        <w:rPr>
          <w:rFonts w:ascii="Times New Roman" w:eastAsia="Times New Roman" w:hAnsi="Times New Roman" w:cs="Times New Roman"/>
          <w:color w:val="000000"/>
          <w:kern w:val="0"/>
          <w:sz w:val="24"/>
          <w:szCs w:val="24"/>
          <w:lang w:val="uk-UA" w:eastAsia="uk-UA"/>
        </w:rPr>
        <w:t>“</w:t>
      </w:r>
      <w:r w:rsidRPr="00B450DE">
        <w:rPr>
          <w:rFonts w:ascii="Times New Roman" w:eastAsia="Times New Roman" w:hAnsi="Times New Roman" w:cs="Times New Roman"/>
          <w:kern w:val="0"/>
          <w:sz w:val="24"/>
          <w:szCs w:val="24"/>
          <w:lang w:val="uk-UA" w:eastAsia="ru-RU"/>
        </w:rPr>
        <w:t>Публічне урядування у сучасній державі</w:t>
      </w:r>
      <w:r w:rsidRPr="00B450DE">
        <w:rPr>
          <w:rFonts w:ascii="Times New Roman" w:eastAsia="Times New Roman" w:hAnsi="Times New Roman" w:cs="Times New Roman"/>
          <w:color w:val="000000"/>
          <w:kern w:val="0"/>
          <w:sz w:val="24"/>
          <w:szCs w:val="24"/>
          <w:lang w:val="uk-UA" w:eastAsia="uk-UA"/>
        </w:rPr>
        <w:t xml:space="preserve">” </w:t>
      </w:r>
      <w:r w:rsidRPr="00B450DE">
        <w:rPr>
          <w:rFonts w:ascii="Times New Roman" w:eastAsia="Times New Roman" w:hAnsi="Times New Roman" w:cs="Times New Roman"/>
          <w:kern w:val="0"/>
          <w:sz w:val="24"/>
          <w:szCs w:val="24"/>
          <w:lang w:val="uk-UA" w:eastAsia="ru-RU"/>
        </w:rPr>
        <w:t xml:space="preserve">(державний реєстраційний номер 0112U001159), що виконувалися кафедрою політології та філософії Харківського регіонального інституту державного управління Національної академії державного управління при Президентові України. У зазначених роботах здобувачем визначено тенденції розвитку музичної освіти для підвищення ефективності державної політики у сфері культури. </w:t>
      </w:r>
    </w:p>
    <w:p w:rsidR="00B450DE" w:rsidRPr="00B450DE" w:rsidRDefault="00B450DE" w:rsidP="00B450DE">
      <w:pPr>
        <w:tabs>
          <w:tab w:val="clear" w:pos="709"/>
          <w:tab w:val="left" w:pos="90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Мета і завдання дослідження.</w:t>
      </w:r>
      <w:r w:rsidRPr="00B450DE">
        <w:rPr>
          <w:rFonts w:ascii="Times New Roman" w:eastAsia="Times New Roman" w:hAnsi="Times New Roman" w:cs="Times New Roman"/>
          <w:kern w:val="0"/>
          <w:sz w:val="24"/>
          <w:szCs w:val="24"/>
          <w:lang w:val="uk-UA" w:eastAsia="ru-RU"/>
        </w:rPr>
        <w:t xml:space="preserve"> </w:t>
      </w:r>
      <w:r w:rsidRPr="00B450DE">
        <w:rPr>
          <w:rFonts w:ascii="Times New Roman" w:eastAsia="Times New Roman" w:hAnsi="Times New Roman" w:cs="Times New Roman"/>
          <w:i/>
          <w:iCs/>
          <w:kern w:val="0"/>
          <w:sz w:val="24"/>
          <w:szCs w:val="24"/>
          <w:lang w:val="uk-UA" w:eastAsia="ru-RU"/>
        </w:rPr>
        <w:t>Метою дисертаційної роботи</w:t>
      </w:r>
      <w:r w:rsidRPr="00B450DE">
        <w:rPr>
          <w:rFonts w:ascii="Times New Roman" w:eastAsia="Times New Roman" w:hAnsi="Times New Roman" w:cs="Times New Roman"/>
          <w:kern w:val="0"/>
          <w:sz w:val="24"/>
          <w:szCs w:val="24"/>
          <w:lang w:val="uk-UA" w:eastAsia="ru-RU"/>
        </w:rPr>
        <w:t xml:space="preserve"> є обґрунтування музичної освіти як невід’ємної складової державної культурної політики та розробка практичних рекомендацій щодо вдосконалення управління музичною освітою в Україні з урахуванням процесів гуманізації сучасного</w:t>
      </w:r>
      <w:r w:rsidRPr="00B450DE">
        <w:rPr>
          <w:rFonts w:ascii="Times New Roman" w:eastAsia="Times New Roman" w:hAnsi="Times New Roman" w:cs="Times New Roman"/>
          <w:spacing w:val="-6"/>
          <w:kern w:val="0"/>
          <w:sz w:val="24"/>
          <w:szCs w:val="24"/>
          <w:lang w:val="uk-UA" w:eastAsia="ru-RU"/>
        </w:rPr>
        <w:t xml:space="preserve"> суспільства. Для досягнення мети було поставлено такі </w:t>
      </w:r>
      <w:r w:rsidRPr="00B450DE">
        <w:rPr>
          <w:rFonts w:ascii="Times New Roman" w:eastAsia="Times New Roman" w:hAnsi="Times New Roman" w:cs="Times New Roman"/>
          <w:i/>
          <w:iCs/>
          <w:spacing w:val="-6"/>
          <w:kern w:val="0"/>
          <w:sz w:val="24"/>
          <w:szCs w:val="24"/>
          <w:lang w:val="uk-UA" w:eastAsia="ru-RU"/>
        </w:rPr>
        <w:t>завдання</w:t>
      </w:r>
      <w:r w:rsidRPr="00B450DE">
        <w:rPr>
          <w:rFonts w:ascii="Times New Roman" w:eastAsia="Times New Roman" w:hAnsi="Times New Roman" w:cs="Times New Roman"/>
          <w:spacing w:val="-6"/>
          <w:kern w:val="0"/>
          <w:sz w:val="24"/>
          <w:szCs w:val="24"/>
          <w:lang w:val="uk-UA" w:eastAsia="ru-RU"/>
        </w:rPr>
        <w:t>:</w:t>
      </w:r>
      <w:r w:rsidRPr="00B450DE">
        <w:rPr>
          <w:rFonts w:ascii="Times New Roman" w:eastAsia="Times New Roman" w:hAnsi="Times New Roman" w:cs="Times New Roman"/>
          <w:kern w:val="0"/>
          <w:sz w:val="24"/>
          <w:szCs w:val="24"/>
          <w:lang w:val="uk-UA" w:eastAsia="ru-RU"/>
        </w:rPr>
        <w:t xml:space="preserve"> </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 визначити зміст державної культурної політики на сучасному етапі розвитку українського суспільства, з’ясувати роль і місце музичної освіти як її невід’ємної складової; </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проаналізувати організаційно-правові засади, що регламентують державне управління музичною освітою в Україні, та виявити основні проблеми в цій царині;</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узагальнити досвід державного управління музичною освітою в розвинутих країнах світу;</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обґрунтувати пріоритетні напрями вдосконалення управління музичною освітою на центральному й місцевому рівнях</w:t>
      </w:r>
      <w:r w:rsidRPr="00B450DE">
        <w:rPr>
          <w:rFonts w:ascii="Times New Roman" w:eastAsia="Times New Roman" w:hAnsi="Times New Roman" w:cs="Times New Roman"/>
          <w:i/>
          <w:iCs/>
          <w:kern w:val="0"/>
          <w:sz w:val="24"/>
          <w:szCs w:val="24"/>
          <w:lang w:val="uk-UA" w:eastAsia="ru-RU"/>
        </w:rPr>
        <w:t xml:space="preserve"> </w:t>
      </w:r>
      <w:r w:rsidRPr="00B450DE">
        <w:rPr>
          <w:rFonts w:ascii="Times New Roman" w:eastAsia="Times New Roman" w:hAnsi="Times New Roman" w:cs="Times New Roman"/>
          <w:kern w:val="0"/>
          <w:sz w:val="24"/>
          <w:szCs w:val="24"/>
          <w:lang w:val="uk-UA" w:eastAsia="ru-RU"/>
        </w:rPr>
        <w:t>з урахуванням тенденції гуманізації українського суспільства;</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 розробити засоби впливу держави на підвищення ефективності діяльності навчальних закладів, що надають музичну освіту в Україні. </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i/>
          <w:iCs/>
          <w:kern w:val="0"/>
          <w:sz w:val="24"/>
          <w:szCs w:val="24"/>
          <w:lang w:val="uk-UA" w:eastAsia="ru-RU"/>
        </w:rPr>
        <w:t xml:space="preserve">Об’єкт дослідження </w:t>
      </w:r>
      <w:r w:rsidRPr="00B450DE">
        <w:rPr>
          <w:rFonts w:ascii="Times New Roman" w:eastAsia="Times New Roman" w:hAnsi="Times New Roman" w:cs="Times New Roman"/>
          <w:kern w:val="0"/>
          <w:sz w:val="24"/>
          <w:szCs w:val="24"/>
          <w:lang w:val="uk-UA" w:eastAsia="ru-RU"/>
        </w:rPr>
        <w:t>– музична освіта як складова державної культурної політики в Україні.</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i/>
          <w:iCs/>
          <w:kern w:val="0"/>
          <w:sz w:val="24"/>
          <w:szCs w:val="24"/>
          <w:lang w:val="uk-UA" w:eastAsia="ru-RU"/>
        </w:rPr>
        <w:t xml:space="preserve">Предмет дослідження </w:t>
      </w:r>
      <w:r w:rsidRPr="00B450DE">
        <w:rPr>
          <w:rFonts w:ascii="Times New Roman" w:eastAsia="Times New Roman" w:hAnsi="Times New Roman" w:cs="Times New Roman"/>
          <w:kern w:val="0"/>
          <w:sz w:val="24"/>
          <w:szCs w:val="24"/>
          <w:lang w:val="uk-UA" w:eastAsia="ru-RU"/>
        </w:rPr>
        <w:t>– державне управління музичною освітою в умовах гуманізації сучасного українського суспільства.</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i/>
          <w:iCs/>
          <w:kern w:val="0"/>
          <w:sz w:val="24"/>
          <w:szCs w:val="24"/>
          <w:lang w:val="uk-UA" w:eastAsia="ru-RU"/>
        </w:rPr>
        <w:t>Методи дослідження.</w:t>
      </w:r>
      <w:r w:rsidRPr="00B450DE">
        <w:rPr>
          <w:rFonts w:ascii="Times New Roman" w:eastAsia="Times New Roman" w:hAnsi="Times New Roman" w:cs="Times New Roman"/>
          <w:kern w:val="0"/>
          <w:sz w:val="24"/>
          <w:szCs w:val="24"/>
          <w:lang w:val="uk-UA" w:eastAsia="ru-RU"/>
        </w:rPr>
        <w:t xml:space="preserve"> У дисертаційній роботі застосовано систему загальнонаукових і спеціальних методів.</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Метод аналізу дав змогу з’ясувати особливості процесу гуманізації суспільства, метод синтезу – обґрунтувати пріоритетні напрями реалізації державної культурної політики в Україні. Метод соціологічного опитування дозволив визначити основні проблеми розвитку вітчизняної музичної освіти, зокрема реалізації державної культурної політики на місцевому рівні. За допомогою структурно-функціонального та системного підходів визначено підсистеми державного управління музичною освітою, а також їх функції. Метод індукції і дедукції дозволив визначити можливості щодо адаптації кращого закордонного досвіду державного управління музичною освітою до умов України. Метод узагальнення дав змогу з’ясувати передумови реалізації концепції культурного відродження на засадах гуманізму. За допомогою методу моделювання розроблено концептуальну схему розвитку системи управління музичною освітою на місцевому рівні. </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Теоретичною основою роботи стали фундаментальні положення теорії державного управління, дослідження вітчизняних і зарубіжних учених. Нормативну основу дисертаційної роботи становили Конституція України, закони України, укази Президента України тощо. Емпіричну базу дослідження  утворили дані соціологічних опитувань, що проводилися на базі Харківського регіонального інституту державного управління Національної академії державного управління при Президентові України.</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Наукова новизна одержаних результатів</w:t>
      </w:r>
      <w:r w:rsidRPr="00B450DE">
        <w:rPr>
          <w:rFonts w:ascii="Times New Roman" w:eastAsia="Times New Roman" w:hAnsi="Times New Roman" w:cs="Times New Roman"/>
          <w:kern w:val="0"/>
          <w:sz w:val="24"/>
          <w:szCs w:val="24"/>
          <w:lang w:val="uk-UA" w:eastAsia="ru-RU"/>
        </w:rPr>
        <w:t xml:space="preserve"> полягає в обґрунтуванні теоретичних положень та опрацюванні практичних заходів щодо управління системою музичної освіти з урахуванням тенденцій гуманізації суспільства та провідного зарубіжного досвіду. У дисертації отримано основні теоретичні та практичні результати: </w:t>
      </w:r>
    </w:p>
    <w:p w:rsidR="00B450DE" w:rsidRPr="00B450DE" w:rsidRDefault="00B450DE" w:rsidP="00B450DE">
      <w:pPr>
        <w:widowControl/>
        <w:tabs>
          <w:tab w:val="clear" w:pos="709"/>
          <w:tab w:val="left" w:pos="0"/>
        </w:tabs>
        <w:suppressAutoHyphens w:val="0"/>
        <w:spacing w:after="0" w:line="360" w:lineRule="auto"/>
        <w:ind w:right="125" w:firstLine="540"/>
        <w:rPr>
          <w:rFonts w:ascii="Times New Roman" w:eastAsia="Times New Roman" w:hAnsi="Times New Roman" w:cs="Times New Roman"/>
          <w:i/>
          <w:iCs/>
          <w:kern w:val="0"/>
          <w:sz w:val="24"/>
          <w:szCs w:val="24"/>
          <w:lang w:val="uk-UA" w:eastAsia="ru-RU"/>
        </w:rPr>
      </w:pPr>
      <w:r w:rsidRPr="00B450DE">
        <w:rPr>
          <w:rFonts w:ascii="Times New Roman" w:eastAsia="Times New Roman" w:hAnsi="Times New Roman" w:cs="Times New Roman"/>
          <w:i/>
          <w:iCs/>
          <w:kern w:val="0"/>
          <w:sz w:val="24"/>
          <w:szCs w:val="24"/>
          <w:lang w:val="uk-UA" w:eastAsia="ru-RU"/>
        </w:rPr>
        <w:t>уперше:</w:t>
      </w:r>
    </w:p>
    <w:p w:rsidR="00B450DE" w:rsidRPr="00B450DE" w:rsidRDefault="00B450DE" w:rsidP="00B450DE">
      <w:pPr>
        <w:tabs>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здійснено класифікацію чинників впливу на процес управління музичною освітою таким чином: зовнішні чинники вищого рівня (цивілізаційні, правові, педагогічні), зовнішні чинники нижчого рівня (економічні, політичні, соціальні), внутрішні чинники (фінансові, професійні, психологічні). Це дозволило визначити засоби впливу держави на підвищення ефективності діяльності навчальних закладів музичної освіти в Україні: розробка стратегії розвитку музичної освіти; організація науково-методичного та громадського супроводження діяльності закладів, що надають музичну освіту через створення відповідних громадських рад; реорганізація системи управління, упорядкування функцій і повноважень управлінських структур; реалізація за участі громадських інституцій програм і проектів розвитку музичної освіти; формування сприятливого зовнішнього середовища функціонування музичної освіти, підвищення соціального попиту на музичну освіту;</w:t>
      </w:r>
    </w:p>
    <w:p w:rsidR="00B450DE" w:rsidRPr="00B450DE" w:rsidRDefault="00B450DE" w:rsidP="00B450DE">
      <w:pPr>
        <w:tabs>
          <w:tab w:val="clear" w:pos="709"/>
          <w:tab w:val="left" w:pos="0"/>
          <w:tab w:val="num" w:pos="126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i/>
          <w:iCs/>
          <w:kern w:val="0"/>
          <w:sz w:val="24"/>
          <w:szCs w:val="24"/>
          <w:lang w:val="uk-UA" w:eastAsia="ru-RU"/>
        </w:rPr>
        <w:t>удосконалено</w:t>
      </w:r>
      <w:r w:rsidRPr="00B450DE">
        <w:rPr>
          <w:rFonts w:ascii="Times New Roman" w:eastAsia="Times New Roman" w:hAnsi="Times New Roman" w:cs="Times New Roman"/>
          <w:kern w:val="0"/>
          <w:sz w:val="24"/>
          <w:szCs w:val="24"/>
          <w:lang w:val="uk-UA" w:eastAsia="ru-RU"/>
        </w:rPr>
        <w:t xml:space="preserve">: </w:t>
      </w:r>
    </w:p>
    <w:p w:rsidR="00B450DE" w:rsidRPr="00B450DE" w:rsidRDefault="00B450DE" w:rsidP="00B450DE">
      <w:pPr>
        <w:tabs>
          <w:tab w:val="clear" w:pos="709"/>
          <w:tab w:val="left" w:pos="0"/>
          <w:tab w:val="num" w:pos="1260"/>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kern w:val="0"/>
          <w:sz w:val="24"/>
          <w:szCs w:val="24"/>
          <w:lang w:val="uk-UA" w:eastAsia="ru-RU"/>
        </w:rPr>
        <w:t xml:space="preserve">– визначення ролі музичної освіти як об’єкта державного управління та складової державної культурної політики. Зокрема, встановлено вплив музичної освіти на духовно-моральний розвиток особистості, гуманістично-творчу спрямованість людини; організацію практичного здійснення управління музичною освітою за гуманізаційним принципом, який на суб’єктивному рівні являє собою </w:t>
      </w:r>
      <w:r w:rsidRPr="00B450DE">
        <w:rPr>
          <w:rFonts w:ascii="Times New Roman" w:eastAsia="Times New Roman" w:hAnsi="Times New Roman" w:cs="Times New Roman"/>
          <w:kern w:val="0"/>
          <w:sz w:val="24"/>
          <w:szCs w:val="24"/>
          <w:lang w:val="uk-UA" w:eastAsia="en-US"/>
        </w:rPr>
        <w:t>засвоєння й упровадження в життя ідей гуманізму, що сприяє розвитку особистості і критеріями чого виступають повнота самореалізації, соціальна активність, свобода поведінки тощо, а на об</w:t>
      </w:r>
      <w:r w:rsidRPr="00B450DE">
        <w:rPr>
          <w:rFonts w:ascii="Times New Roman" w:eastAsia="Times New Roman" w:hAnsi="Times New Roman" w:cs="Times New Roman"/>
          <w:kern w:val="0"/>
          <w:sz w:val="24"/>
          <w:szCs w:val="24"/>
          <w:lang w:val="uk-UA" w:eastAsia="ru-RU"/>
        </w:rPr>
        <w:t>’</w:t>
      </w:r>
      <w:r w:rsidRPr="00B450DE">
        <w:rPr>
          <w:rFonts w:ascii="Times New Roman" w:eastAsia="Times New Roman" w:hAnsi="Times New Roman" w:cs="Times New Roman"/>
          <w:kern w:val="0"/>
          <w:sz w:val="24"/>
          <w:szCs w:val="24"/>
          <w:lang w:val="uk-UA" w:eastAsia="en-US"/>
        </w:rPr>
        <w:t>єктивному – суспільне явище, основою якого для сучасних суспільств виступають рівноправно-партнерські стосунки людей, плюралізм різних позицій, взаємопроникнення культур тощо;</w:t>
      </w:r>
    </w:p>
    <w:p w:rsidR="00B450DE" w:rsidRPr="00B450DE" w:rsidRDefault="00B450DE" w:rsidP="00B450DE">
      <w:pPr>
        <w:tabs>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kern w:val="0"/>
          <w:sz w:val="24"/>
          <w:szCs w:val="24"/>
          <w:lang w:val="uk-UA" w:eastAsia="ru-RU"/>
        </w:rPr>
        <w:t xml:space="preserve">– обґрунтування пріоритетних напрямів удосконалення управління музичною освітою в Україні: </w:t>
      </w:r>
      <w:r w:rsidRPr="00B450DE">
        <w:rPr>
          <w:rFonts w:ascii="Times New Roman" w:eastAsia="Times New Roman" w:hAnsi="Times New Roman" w:cs="Times New Roman"/>
          <w:i/>
          <w:iCs/>
          <w:kern w:val="0"/>
          <w:sz w:val="24"/>
          <w:szCs w:val="24"/>
          <w:lang w:val="uk-UA" w:eastAsia="ru-RU"/>
        </w:rPr>
        <w:t>на</w:t>
      </w:r>
      <w:r w:rsidRPr="00B450DE">
        <w:rPr>
          <w:rFonts w:ascii="Times New Roman" w:eastAsia="Times New Roman" w:hAnsi="Times New Roman" w:cs="Times New Roman"/>
          <w:kern w:val="0"/>
          <w:sz w:val="24"/>
          <w:szCs w:val="24"/>
          <w:lang w:val="uk-UA" w:eastAsia="ru-RU"/>
        </w:rPr>
        <w:t xml:space="preserve"> </w:t>
      </w:r>
      <w:r w:rsidRPr="00B450DE">
        <w:rPr>
          <w:rFonts w:ascii="Times New Roman" w:eastAsia="Times New Roman" w:hAnsi="Times New Roman" w:cs="Times New Roman"/>
          <w:i/>
          <w:iCs/>
          <w:kern w:val="0"/>
          <w:sz w:val="24"/>
          <w:szCs w:val="24"/>
          <w:lang w:val="uk-UA" w:eastAsia="ru-RU"/>
        </w:rPr>
        <w:t>центральному рівні</w:t>
      </w:r>
      <w:r w:rsidRPr="00B450DE">
        <w:rPr>
          <w:rFonts w:ascii="Times New Roman" w:eastAsia="Times New Roman" w:hAnsi="Times New Roman" w:cs="Times New Roman"/>
          <w:kern w:val="0"/>
          <w:sz w:val="24"/>
          <w:szCs w:val="24"/>
          <w:lang w:val="uk-UA" w:eastAsia="ru-RU"/>
        </w:rPr>
        <w:t xml:space="preserve"> – доведена </w:t>
      </w:r>
      <w:r w:rsidRPr="00B450DE">
        <w:rPr>
          <w:rFonts w:ascii="Times New Roman" w:eastAsia="Times New Roman" w:hAnsi="Times New Roman" w:cs="Times New Roman"/>
          <w:kern w:val="0"/>
          <w:sz w:val="24"/>
          <w:szCs w:val="24"/>
          <w:lang w:val="uk-UA" w:eastAsia="en-US"/>
        </w:rPr>
        <w:t xml:space="preserve">доцільність запровадження програмно-цільового підходу до управління музичною освітою, що передбачає: перегляд функцій Міністерства культури України, залучення до системи управління музичною освітою представників творчих союзів, мистецьких асоціацій, музичних діячів, співтовариств та інших недержавних установ і організацій, розробка й упровадження нових критеріїв оцінки ефективності системи державного управління музичною освітою, зокрема із залученням громадських організацій, які створюються з метою надання якісних музично-освітніх послуг на основі спільних інтересів; </w:t>
      </w:r>
      <w:r w:rsidRPr="00B450DE">
        <w:rPr>
          <w:rFonts w:ascii="Times New Roman" w:eastAsia="Times New Roman" w:hAnsi="Times New Roman" w:cs="Times New Roman"/>
          <w:i/>
          <w:iCs/>
          <w:kern w:val="0"/>
          <w:sz w:val="24"/>
          <w:szCs w:val="24"/>
          <w:lang w:val="uk-UA" w:eastAsia="en-US"/>
        </w:rPr>
        <w:t xml:space="preserve">на </w:t>
      </w:r>
      <w:r w:rsidRPr="00B450DE">
        <w:rPr>
          <w:rFonts w:ascii="Times New Roman" w:eastAsia="Times New Roman" w:hAnsi="Times New Roman" w:cs="Times New Roman"/>
          <w:i/>
          <w:iCs/>
          <w:kern w:val="0"/>
          <w:sz w:val="24"/>
          <w:szCs w:val="24"/>
          <w:lang w:val="uk-UA" w:eastAsia="ru-RU"/>
        </w:rPr>
        <w:t>місцевому рівні</w:t>
      </w:r>
      <w:r w:rsidRPr="00B450DE">
        <w:rPr>
          <w:rFonts w:ascii="Times New Roman" w:eastAsia="Times New Roman" w:hAnsi="Times New Roman" w:cs="Times New Roman"/>
          <w:kern w:val="0"/>
          <w:sz w:val="24"/>
          <w:szCs w:val="24"/>
          <w:lang w:val="uk-UA" w:eastAsia="ru-RU"/>
        </w:rPr>
        <w:t xml:space="preserve"> – розробка стратегії розвитку комунальних закладів музичної освіти;</w:t>
      </w:r>
      <w:r w:rsidRPr="00B450DE">
        <w:rPr>
          <w:rFonts w:ascii="Times New Roman" w:eastAsia="Times New Roman" w:hAnsi="Times New Roman" w:cs="Times New Roman"/>
          <w:kern w:val="0"/>
          <w:sz w:val="24"/>
          <w:szCs w:val="24"/>
          <w:lang w:val="uk-UA" w:eastAsia="en-US"/>
        </w:rPr>
        <w:t xml:space="preserve"> запровадження місцевих науково-методичних та консультативних рад, які будуть координувати роботу навчальних закладів та забезпечувати належний громадський контроль за їх діяльністю; запровадження програм місцевого замовлення, реалізація довгострокових творчих проектів розвитку соціально-культурної та освітньої сфери міста; створення ефективної моделі навчальних закладів, що допомагає вирішувати комплекс навчальних, виховних та освітніх завдань; налагодження взаємодії між музичними і загальноосвітніми навчальними закладами; формування сприятливого зовнішнього середовища функціонування системи музичної освіти;</w:t>
      </w:r>
    </w:p>
    <w:p w:rsidR="00B450DE" w:rsidRPr="00B450DE" w:rsidRDefault="00B450DE" w:rsidP="00B450DE">
      <w:pPr>
        <w:tabs>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i/>
          <w:iCs/>
          <w:kern w:val="0"/>
          <w:sz w:val="24"/>
          <w:szCs w:val="24"/>
          <w:lang w:val="uk-UA" w:eastAsia="ru-RU"/>
        </w:rPr>
        <w:t>дістали подальшого розвитку</w:t>
      </w:r>
      <w:r w:rsidRPr="00B450DE">
        <w:rPr>
          <w:rFonts w:ascii="Times New Roman" w:eastAsia="Times New Roman" w:hAnsi="Times New Roman" w:cs="Times New Roman"/>
          <w:kern w:val="0"/>
          <w:sz w:val="24"/>
          <w:szCs w:val="24"/>
          <w:lang w:val="uk-UA" w:eastAsia="ru-RU"/>
        </w:rPr>
        <w:t>:</w:t>
      </w:r>
    </w:p>
    <w:p w:rsidR="00B450DE" w:rsidRPr="00B450DE" w:rsidRDefault="00B450DE" w:rsidP="00B450DE">
      <w:pPr>
        <w:tabs>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kern w:val="0"/>
          <w:sz w:val="24"/>
          <w:szCs w:val="24"/>
          <w:lang w:val="uk-UA" w:eastAsia="ru-RU"/>
        </w:rPr>
        <w:t>– </w:t>
      </w:r>
      <w:r w:rsidRPr="00B450DE">
        <w:rPr>
          <w:rFonts w:ascii="Times New Roman" w:eastAsia="Times New Roman" w:hAnsi="Times New Roman" w:cs="Times New Roman"/>
          <w:kern w:val="0"/>
          <w:sz w:val="24"/>
          <w:szCs w:val="24"/>
          <w:lang w:val="uk-UA" w:eastAsia="en-US"/>
        </w:rPr>
        <w:t xml:space="preserve">дослідження організаційно-правових засад державного управління музичною освітою в Україні, зокрема виявлено основні проблеми в цій сфері: відсутність </w:t>
      </w:r>
      <w:r w:rsidRPr="00B450DE">
        <w:rPr>
          <w:rFonts w:ascii="Times New Roman" w:eastAsia="Times New Roman" w:hAnsi="Times New Roman" w:cs="Times New Roman"/>
          <w:kern w:val="0"/>
          <w:sz w:val="24"/>
          <w:szCs w:val="24"/>
          <w:lang w:val="uk-UA" w:eastAsia="ru-RU"/>
        </w:rPr>
        <w:t xml:space="preserve">базового закону, який би встановлював інституційні засади надання музичної освіти як однієї зі складових конституційного права громадян на культурний розвиток, доступ до культурно-мистецьких цінностей; відсутність суб’єкта державної культурної політики, який би реалізував програму розвитку музичної освіти; невизначеність змісту роботи й розподілу повноважень між органами виконавчої влади і органами місцевого самоврядування з питань управління діяльністю закладів, що надають музичну освіту; використання старих форм і методів управління (подолання командно-адміністративних методів і перехід до </w:t>
      </w:r>
      <w:r w:rsidRPr="00B450DE">
        <w:rPr>
          <w:rFonts w:ascii="Times New Roman" w:eastAsia="Times New Roman" w:hAnsi="Times New Roman" w:cs="Times New Roman"/>
          <w:kern w:val="0"/>
          <w:sz w:val="24"/>
          <w:szCs w:val="24"/>
          <w:lang w:val="uk-UA" w:eastAsia="en-US"/>
        </w:rPr>
        <w:t>економіко-правових</w:t>
      </w:r>
      <w:r w:rsidRPr="00B450DE">
        <w:rPr>
          <w:rFonts w:ascii="Times New Roman" w:eastAsia="Times New Roman" w:hAnsi="Times New Roman" w:cs="Times New Roman"/>
          <w:kern w:val="0"/>
          <w:sz w:val="24"/>
          <w:szCs w:val="24"/>
          <w:lang w:val="uk-UA" w:eastAsia="ru-RU"/>
        </w:rPr>
        <w:t>); відсутність належних умов для багатоканального фінансування музичних шкіл, надання державних і недержавних грантів талановитій молоді; відсутність належної комунікації між органами влади, суб’єктами надання та споживачами освітніх музичних послуг тощо;</w:t>
      </w:r>
    </w:p>
    <w:p w:rsidR="00B450DE" w:rsidRPr="00B450DE" w:rsidRDefault="00B450DE" w:rsidP="00B450DE">
      <w:pPr>
        <w:tabs>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kern w:val="0"/>
          <w:sz w:val="24"/>
          <w:szCs w:val="24"/>
          <w:lang w:val="uk-UA" w:eastAsia="ru-RU"/>
        </w:rPr>
        <w:t>– узагальнення кращих практик державного управління музичною освітою в розвинених країнах, серед яких виділено: лібералізацію ринку надання освітніх музичних послуг, створення умов для діяльності приватних навчальних закладів, залучення до управління громадських установ, організацій, активний розвиток міжнародного співробітництва.</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Практичне значення одержаних результатів</w:t>
      </w:r>
      <w:r w:rsidRPr="00B450DE">
        <w:rPr>
          <w:rFonts w:ascii="Times New Roman" w:eastAsia="Times New Roman" w:hAnsi="Times New Roman" w:cs="Times New Roman"/>
          <w:kern w:val="0"/>
          <w:sz w:val="24"/>
          <w:szCs w:val="24"/>
          <w:lang w:val="uk-UA" w:eastAsia="ru-RU"/>
        </w:rPr>
        <w:t xml:space="preserve"> дослідження полягає у визначенні перспективних напрямів удосконалення діяльності центральних та місцевих органів влади у сфері управління музичною освітою в Україні. Окремі наукові результати дисертаційного дослідження впроваджено в практичну діяльність державним комітетом телебачення та радіомовлення України в частині залучення до формування музичної культури громадян, представників творчих союзів, асоціацій, фондів та інших недержавних установ і організацій (довідка про впровадження № 3948/23/14 від 11.11.2010 р.); використано Верховною Радою України при формуванні нормативно-правових засад залучення до управління музичною освітою недержавних установ і організацій; деполітизації державного управління культурними процесами (довідка про впровадження №43/11 від 23.03.2011 р.); відділом культури по Орджонікідзевському району Департаменту культури Харківської міської ради (довідка про впровадження № 210 від 11.10.2012 р.); у навчально-виховний процес КЗ “Харківська гуманітарно-педагогічна академія” Харківської обласної ради, зокрема в роботі кафедри фортепіано при розробці навчальних програм, методичних матеріалів, а також при підготовці навчального посібника для студентів вищих навчальних закладів (довідка про впровадження № 01-12/48 від 21/01.2013 р.). Основні положення та висновки дисертації можуть бути використані для розробки програм і проектів територіального розвитку, а також при підготовці підручників, навчальних посібників, методичних матеріалів для студентів і слухачів ВНЗ III-IV рівнів акредитації з питань державного управління, культурології, соціології, для посадових осіб місцевого самоврядування тощо. </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Особистий внесок здобувача</w:t>
      </w:r>
      <w:r w:rsidRPr="00B450DE">
        <w:rPr>
          <w:rFonts w:ascii="Times New Roman" w:eastAsia="Times New Roman" w:hAnsi="Times New Roman" w:cs="Times New Roman"/>
          <w:kern w:val="0"/>
          <w:sz w:val="24"/>
          <w:szCs w:val="24"/>
          <w:lang w:val="uk-UA" w:eastAsia="ru-RU"/>
        </w:rPr>
        <w:t xml:space="preserve">. Дисертація є самостійно виконаною науковою працею. Усі сформульовані в ній висновки, методичні положення та пропозиції ґрунтуються на особистих дослідженнях здобувача, у них не використовувалися ідеї фахівців, причетних до спільного виконання науково-дослідних робіт. </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Апробація результатів дослідження</w:t>
      </w:r>
      <w:r w:rsidRPr="00B450DE">
        <w:rPr>
          <w:rFonts w:ascii="Times New Roman" w:eastAsia="Times New Roman" w:hAnsi="Times New Roman" w:cs="Times New Roman"/>
          <w:kern w:val="0"/>
          <w:sz w:val="24"/>
          <w:szCs w:val="24"/>
          <w:lang w:val="uk-UA" w:eastAsia="ru-RU"/>
        </w:rPr>
        <w:t>. Основні положення, результати і висновки дисертації обговорювалися на ІХ та Х та ХІ міжнародних наукових конгресах “Державне управління та місцеве самоврядування” (м. Харків, 2009–2011 рр.); усеукраїнських науково-практичних конференціях: “Проблеми мистецької освіти” (м. Ніжин, 2008 р.) та “</w:t>
      </w:r>
      <w:r w:rsidRPr="00B450DE">
        <w:rPr>
          <w:rFonts w:ascii="Times New Roman" w:eastAsia="Times New Roman" w:hAnsi="Times New Roman" w:cs="Times New Roman"/>
          <w:noProof/>
          <w:kern w:val="0"/>
          <w:sz w:val="24"/>
          <w:szCs w:val="24"/>
          <w:lang w:val="uk-UA" w:eastAsia="ru-RU"/>
        </w:rPr>
        <w:t>Управління розвитком гуманітарної сфери в Україні</w:t>
      </w:r>
      <w:r w:rsidRPr="00B450DE">
        <w:rPr>
          <w:rFonts w:ascii="Times New Roman" w:eastAsia="Times New Roman" w:hAnsi="Times New Roman" w:cs="Times New Roman"/>
          <w:kern w:val="0"/>
          <w:sz w:val="24"/>
          <w:szCs w:val="24"/>
          <w:lang w:val="uk-UA" w:eastAsia="ru-RU"/>
        </w:rPr>
        <w:t>”</w:t>
      </w:r>
      <w:r w:rsidRPr="00B450DE">
        <w:rPr>
          <w:rFonts w:ascii="Times New Roman" w:eastAsia="Times New Roman" w:hAnsi="Times New Roman" w:cs="Times New Roman"/>
          <w:noProof/>
          <w:kern w:val="0"/>
          <w:sz w:val="24"/>
          <w:szCs w:val="24"/>
          <w:lang w:val="uk-UA" w:eastAsia="ru-RU"/>
        </w:rPr>
        <w:t xml:space="preserve"> (м. Харків, 2012 р.</w:t>
      </w:r>
      <w:r w:rsidRPr="00B450DE">
        <w:rPr>
          <w:rFonts w:ascii="Times New Roman" w:eastAsia="Times New Roman" w:hAnsi="Times New Roman" w:cs="Times New Roman"/>
          <w:kern w:val="0"/>
          <w:sz w:val="24"/>
          <w:szCs w:val="24"/>
          <w:lang w:val="uk-UA" w:eastAsia="ru-RU"/>
        </w:rPr>
        <w:t>). міжнародних науково-практичних конференціях “Інтеграція науки та методики освіти у підготовці майбутніх фахівців в умовах Болонського процесу” (м. Ялта, 2011 р.) та “Архетипіка і державне управління” (м. Шарм-ель-Шейх, Єгипет, 2011 р.); на ІV-му Форумі докторів наук з державного управління “Державне управління третього тисячоліття: виклики та перспективи” (м. Севастополь, 2011 р.).</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Публікації</w:t>
      </w:r>
      <w:r w:rsidRPr="00B450DE">
        <w:rPr>
          <w:rFonts w:ascii="Times New Roman" w:eastAsia="Times New Roman" w:hAnsi="Times New Roman" w:cs="Times New Roman"/>
          <w:kern w:val="0"/>
          <w:sz w:val="24"/>
          <w:szCs w:val="24"/>
          <w:lang w:val="uk-UA" w:eastAsia="ru-RU"/>
        </w:rPr>
        <w:t xml:space="preserve">. Основні положення та результати дисертації викладено в 9 наукових працях, із них 5 – у наукових фахових виданнях з державного управління, 3 – в інших виданнях, навчальному посібнику, 1 – у міжнародному науковому журналі. </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Структура та обсяг дисертації.</w:t>
      </w:r>
      <w:r w:rsidRPr="00B450DE">
        <w:rPr>
          <w:rFonts w:ascii="Times New Roman" w:eastAsia="Times New Roman" w:hAnsi="Times New Roman" w:cs="Times New Roman"/>
          <w:kern w:val="0"/>
          <w:sz w:val="24"/>
          <w:szCs w:val="24"/>
          <w:lang w:val="uk-UA" w:eastAsia="ru-RU"/>
        </w:rPr>
        <w:t xml:space="preserve"> Дисертаційна робота складається зі вступу, трьох розділів, висновків до кожного розділу, загальних висновків, списку використаних джерел та шести додатків (на 10 с.). Повний обсяг дисертації – 206 сторінок, із них – 176 сторінок основного тексту, у тому числі рисунків – 22 (на 15 с.), таблиць – 3 (на 4 с.). Список використаних джерел складається зі 193 найменувань, із них 11 – іноземною мовою (на 18 с.). </w:t>
      </w:r>
    </w:p>
    <w:p w:rsidR="00B450DE" w:rsidRPr="00B450DE" w:rsidRDefault="00B450DE" w:rsidP="00B450DE">
      <w:pPr>
        <w:keepNext/>
        <w:widowControl/>
        <w:numPr>
          <w:ilvl w:val="0"/>
          <w:numId w:val="1"/>
        </w:numPr>
        <w:tabs>
          <w:tab w:val="clear" w:pos="360"/>
          <w:tab w:val="clear" w:pos="709"/>
          <w:tab w:val="left" w:pos="0"/>
        </w:tabs>
        <w:suppressAutoHyphens w:val="0"/>
        <w:overflowPunct w:val="0"/>
        <w:autoSpaceDE w:val="0"/>
        <w:autoSpaceDN w:val="0"/>
        <w:adjustRightInd w:val="0"/>
        <w:spacing w:after="0" w:line="360" w:lineRule="auto"/>
        <w:ind w:left="0" w:right="125" w:firstLine="540"/>
        <w:jc w:val="center"/>
        <w:textAlignment w:val="baseline"/>
        <w:outlineLvl w:val="0"/>
        <w:rPr>
          <w:rFonts w:ascii="Times New Roman" w:eastAsia="Times New Roman" w:hAnsi="Times New Roman" w:cs="Times New Roman"/>
          <w:b/>
          <w:bCs/>
          <w:kern w:val="0"/>
          <w:sz w:val="24"/>
          <w:szCs w:val="24"/>
          <w:lang w:val="uk-UA" w:eastAsia="ru-RU"/>
        </w:rPr>
      </w:pPr>
    </w:p>
    <w:p w:rsidR="00B450DE" w:rsidRPr="00B450DE" w:rsidRDefault="00B450DE" w:rsidP="00B450DE">
      <w:pPr>
        <w:keepNext/>
        <w:widowControl/>
        <w:numPr>
          <w:ilvl w:val="0"/>
          <w:numId w:val="1"/>
        </w:numPr>
        <w:tabs>
          <w:tab w:val="clear" w:pos="360"/>
          <w:tab w:val="clear" w:pos="709"/>
          <w:tab w:val="left" w:pos="0"/>
        </w:tabs>
        <w:suppressAutoHyphens w:val="0"/>
        <w:overflowPunct w:val="0"/>
        <w:autoSpaceDE w:val="0"/>
        <w:autoSpaceDN w:val="0"/>
        <w:adjustRightInd w:val="0"/>
        <w:spacing w:after="0" w:line="360" w:lineRule="auto"/>
        <w:ind w:left="0" w:right="125" w:firstLine="540"/>
        <w:jc w:val="center"/>
        <w:textAlignment w:val="baseline"/>
        <w:outlineLvl w:val="0"/>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ОСНОВНИЙ ЗМІСТ РОБОТИ</w:t>
      </w:r>
    </w:p>
    <w:p w:rsidR="00B450DE" w:rsidRPr="00B450DE" w:rsidRDefault="00B450DE" w:rsidP="00B450DE">
      <w:pPr>
        <w:widowControl/>
        <w:tabs>
          <w:tab w:val="clear" w:pos="709"/>
          <w:tab w:val="left" w:pos="0"/>
        </w:tabs>
        <w:suppressAutoHyphens w:val="0"/>
        <w:spacing w:after="0" w:line="360" w:lineRule="auto"/>
        <w:ind w:right="125" w:firstLine="540"/>
        <w:jc w:val="left"/>
        <w:rPr>
          <w:rFonts w:ascii="Times New Roman" w:eastAsia="Times New Roman" w:hAnsi="Times New Roman" w:cs="Times New Roman"/>
          <w:b/>
          <w:bCs/>
          <w:kern w:val="0"/>
          <w:sz w:val="24"/>
          <w:szCs w:val="24"/>
          <w:lang w:val="uk-UA"/>
        </w:rPr>
      </w:pP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У </w:t>
      </w:r>
      <w:r w:rsidRPr="00B450DE">
        <w:rPr>
          <w:rFonts w:ascii="Times New Roman" w:eastAsia="Times New Roman" w:hAnsi="Times New Roman" w:cs="Times New Roman"/>
          <w:b/>
          <w:bCs/>
          <w:kern w:val="0"/>
          <w:sz w:val="24"/>
          <w:szCs w:val="24"/>
          <w:lang w:val="uk-UA" w:eastAsia="ru-RU"/>
        </w:rPr>
        <w:t>вступі</w:t>
      </w:r>
      <w:r w:rsidRPr="00B450DE">
        <w:rPr>
          <w:rFonts w:ascii="Times New Roman" w:eastAsia="Times New Roman" w:hAnsi="Times New Roman" w:cs="Times New Roman"/>
          <w:kern w:val="0"/>
          <w:sz w:val="24"/>
          <w:szCs w:val="24"/>
          <w:lang w:val="uk-UA" w:eastAsia="ru-RU"/>
        </w:rPr>
        <w:t xml:space="preserve"> обґрунтовано актуальність теми дисертації; визначено стан наукової розробки проблеми; розкрито зв’язок дослідження з науковими проектами і програмами; сформульовано мету, завдання, об’єкт, предмет і методи дослідження, а також наукову новизну та практичне значення одержаних результатів; наведено відомості про апробацію результатів дослідження, публікації, структуру роботи та її обсяг.</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У </w:t>
      </w:r>
      <w:r w:rsidRPr="00B450DE">
        <w:rPr>
          <w:rFonts w:ascii="Times New Roman" w:eastAsia="Times New Roman" w:hAnsi="Times New Roman" w:cs="Times New Roman"/>
          <w:b/>
          <w:bCs/>
          <w:kern w:val="0"/>
          <w:sz w:val="24"/>
          <w:szCs w:val="24"/>
          <w:lang w:val="uk-UA" w:eastAsia="ru-RU"/>
        </w:rPr>
        <w:t>першому розділі</w:t>
      </w:r>
      <w:r w:rsidRPr="00B450DE">
        <w:rPr>
          <w:rFonts w:ascii="Times New Roman" w:eastAsia="Times New Roman" w:hAnsi="Times New Roman" w:cs="Times New Roman"/>
          <w:kern w:val="0"/>
          <w:sz w:val="24"/>
          <w:szCs w:val="24"/>
          <w:lang w:val="uk-UA" w:eastAsia="ru-RU"/>
        </w:rPr>
        <w:t xml:space="preserve"> – “</w:t>
      </w:r>
      <w:r w:rsidRPr="00B450DE">
        <w:rPr>
          <w:rFonts w:ascii="Times New Roman" w:eastAsia="Times New Roman" w:hAnsi="Times New Roman" w:cs="Times New Roman"/>
          <w:i/>
          <w:iCs/>
          <w:kern w:val="0"/>
          <w:sz w:val="24"/>
          <w:szCs w:val="24"/>
          <w:lang w:val="uk-UA" w:eastAsia="ru-RU"/>
        </w:rPr>
        <w:t>Теоретичні основи державного управління сферою музичної освіти</w:t>
      </w:r>
      <w:r w:rsidRPr="00B450DE">
        <w:rPr>
          <w:rFonts w:ascii="Times New Roman" w:eastAsia="Times New Roman" w:hAnsi="Times New Roman" w:cs="Times New Roman"/>
          <w:kern w:val="0"/>
          <w:sz w:val="24"/>
          <w:szCs w:val="24"/>
          <w:lang w:val="uk-UA" w:eastAsia="ru-RU"/>
        </w:rPr>
        <w:t xml:space="preserve">” – розглянуто сутність і зміст гуманізації як основної тенденції сучасного суспільного розвитку, визначено принципи реалізації державної культурної політики, встановлено особливості музичної освіти як важливого гуманістичного компоненту сучасної культурної політики. </w:t>
      </w:r>
    </w:p>
    <w:p w:rsidR="00B450DE" w:rsidRPr="00B450DE" w:rsidRDefault="00B450DE" w:rsidP="00B450DE">
      <w:pPr>
        <w:shd w:val="clear" w:color="auto" w:fill="FFFFFF"/>
        <w:tabs>
          <w:tab w:val="clear" w:pos="709"/>
          <w:tab w:val="left" w:pos="0"/>
          <w:tab w:val="left" w:pos="1080"/>
          <w:tab w:val="left" w:pos="132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Визначено, що </w:t>
      </w:r>
      <w:r w:rsidRPr="00B450DE">
        <w:rPr>
          <w:rFonts w:ascii="Times New Roman" w:eastAsia="Times New Roman" w:hAnsi="Times New Roman" w:cs="Times New Roman"/>
          <w:kern w:val="0"/>
          <w:sz w:val="24"/>
          <w:szCs w:val="24"/>
          <w:lang w:val="uk-UA" w:eastAsia="en-US"/>
        </w:rPr>
        <w:t>основними напрямами гуманізації сучасного суспільства виступають: забезпечення рівноправно-партнерських стосунків різних суб’єктів суспільного розвитку, а також плюралізм різних позицій, поглядів, ціннісних і культурних систем. У зв’язку з цим виникло закономірне питання про роль і місце держави в реалізації зазначених напрямів і, зокрема, щодо розвитку музичної освіти, яка вчить осмислювати реальні процеси в суспільстві.</w:t>
      </w:r>
    </w:p>
    <w:p w:rsidR="00B450DE" w:rsidRPr="00B450DE" w:rsidRDefault="00B450DE" w:rsidP="00B450DE">
      <w:pPr>
        <w:shd w:val="clear" w:color="auto" w:fill="FFFFFF"/>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kern w:val="0"/>
          <w:sz w:val="24"/>
          <w:szCs w:val="24"/>
          <w:lang w:val="uk-UA" w:eastAsia="en-US"/>
        </w:rPr>
        <w:t>У дисертації на основі розуміння процесів гуманізації визначено основні принципи державного управління музичною освітою:</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color w:val="000000"/>
          <w:kern w:val="0"/>
          <w:sz w:val="24"/>
          <w:szCs w:val="24"/>
          <w:lang w:val="uk-UA" w:eastAsia="en-US"/>
        </w:rPr>
        <w:t>1. Принцип державного забезпечення різноманіття, поліфонічності культурно-мистецького життя,</w:t>
      </w:r>
      <w:r w:rsidRPr="00B450DE">
        <w:rPr>
          <w:rFonts w:ascii="Times New Roman" w:eastAsia="Times New Roman" w:hAnsi="Times New Roman" w:cs="Times New Roman"/>
          <w:i/>
          <w:iCs/>
          <w:color w:val="000000"/>
          <w:kern w:val="0"/>
          <w:sz w:val="24"/>
          <w:szCs w:val="24"/>
          <w:lang w:val="uk-UA" w:eastAsia="en-US"/>
        </w:rPr>
        <w:t xml:space="preserve"> </w:t>
      </w:r>
      <w:r w:rsidRPr="00B450DE">
        <w:rPr>
          <w:rFonts w:ascii="Times New Roman" w:eastAsia="Times New Roman" w:hAnsi="Times New Roman" w:cs="Times New Roman"/>
          <w:color w:val="000000"/>
          <w:kern w:val="0"/>
          <w:sz w:val="24"/>
          <w:szCs w:val="24"/>
          <w:lang w:val="uk-UA" w:eastAsia="en-US"/>
        </w:rPr>
        <w:t xml:space="preserve">який передбачає багатосуб’єктність і багатооб’єктність культурно-мистецької діяльності, альтернативність проектів, програм, концепцій, ідей. У цьому разі мова йде про різноманіття культурно-мистецького життя, яке повинно забезпечуватися з боку держави юридично закріпленим правом вільно створювати </w:t>
      </w:r>
      <w:r w:rsidRPr="00B450DE">
        <w:rPr>
          <w:rFonts w:ascii="Times New Roman" w:eastAsia="Times New Roman" w:hAnsi="Times New Roman" w:cs="Times New Roman"/>
          <w:kern w:val="0"/>
          <w:sz w:val="24"/>
          <w:szCs w:val="24"/>
          <w:lang w:val="uk-UA" w:eastAsia="ru-RU"/>
        </w:rPr>
        <w:t>“</w:t>
      </w:r>
      <w:r w:rsidRPr="00B450DE">
        <w:rPr>
          <w:rFonts w:ascii="Times New Roman" w:eastAsia="Times New Roman" w:hAnsi="Times New Roman" w:cs="Times New Roman"/>
          <w:color w:val="000000"/>
          <w:kern w:val="0"/>
          <w:sz w:val="24"/>
          <w:szCs w:val="24"/>
          <w:lang w:val="uk-UA" w:eastAsia="en-US"/>
        </w:rPr>
        <w:t>знизу</w:t>
      </w:r>
      <w:r w:rsidRPr="00B450DE">
        <w:rPr>
          <w:rFonts w:ascii="Times New Roman" w:eastAsia="Times New Roman" w:hAnsi="Times New Roman" w:cs="Times New Roman"/>
          <w:kern w:val="0"/>
          <w:sz w:val="24"/>
          <w:szCs w:val="24"/>
          <w:lang w:val="uk-UA" w:eastAsia="ru-RU"/>
        </w:rPr>
        <w:t>”</w:t>
      </w:r>
      <w:r w:rsidRPr="00B450DE">
        <w:rPr>
          <w:rFonts w:ascii="Times New Roman" w:eastAsia="Times New Roman" w:hAnsi="Times New Roman" w:cs="Times New Roman"/>
          <w:color w:val="000000"/>
          <w:kern w:val="0"/>
          <w:sz w:val="24"/>
          <w:szCs w:val="24"/>
          <w:lang w:val="uk-UA" w:eastAsia="en-US"/>
        </w:rPr>
        <w:t xml:space="preserve"> будь-які організаційні структури, незалежно від їх ідеологічної спрямованості. Вільний розвиток неінституціональних пластів культури, музичного мистецтва, передусім, самодіяльного руху, в усіх його різновидах і модифікаціях, що ставлять собі за мету сприяння розвитку та популяризації музичної освіти, є механізмом саморегуляції та саморозвитку культури в цілому. </w:t>
      </w:r>
    </w:p>
    <w:p w:rsidR="00B450DE" w:rsidRPr="00B450DE" w:rsidRDefault="00B450DE" w:rsidP="00B450DE">
      <w:pPr>
        <w:shd w:val="clear" w:color="auto" w:fill="FFFFFF"/>
        <w:tabs>
          <w:tab w:val="clear" w:pos="709"/>
          <w:tab w:val="left" w:pos="0"/>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color w:val="000000"/>
          <w:kern w:val="0"/>
          <w:sz w:val="24"/>
          <w:szCs w:val="24"/>
          <w:lang w:val="uk-UA" w:eastAsia="en-US"/>
        </w:rPr>
        <w:t>2.</w:t>
      </w:r>
      <w:r w:rsidRPr="00B450DE">
        <w:rPr>
          <w:rFonts w:ascii="Times New Roman" w:eastAsia="Times New Roman" w:hAnsi="Times New Roman" w:cs="Times New Roman"/>
          <w:kern w:val="0"/>
          <w:sz w:val="24"/>
          <w:szCs w:val="24"/>
          <w:lang w:val="uk-UA" w:eastAsia="ru-RU"/>
        </w:rPr>
        <w:t> </w:t>
      </w:r>
      <w:r w:rsidRPr="00B450DE">
        <w:rPr>
          <w:rFonts w:ascii="Times New Roman" w:eastAsia="Times New Roman" w:hAnsi="Times New Roman" w:cs="Times New Roman"/>
          <w:color w:val="000000"/>
          <w:kern w:val="0"/>
          <w:sz w:val="24"/>
          <w:szCs w:val="24"/>
          <w:lang w:val="uk-UA" w:eastAsia="en-US"/>
        </w:rPr>
        <w:t xml:space="preserve">Принцип державного сприяння самоорганізації культурно-мистецького життя. Цей принцип тісно пов’язаний із попереднім, його реалізація на практиці державного управління музичною освітою скорочує поле неефективного адміністративного втручання держави в культурно-мистецькі процеси, збільшуючи тим самим можливості управлінського впливу на них у властивих державі формах. Реалізація цього принципу дозволить максимально використовувати потенціал саморозвитку культури, музичного мистецтва, обмежувати можливості адміністративного та некомпетентного втручання представників державних структур у музично-освітні процеси. </w:t>
      </w:r>
    </w:p>
    <w:p w:rsidR="00B450DE" w:rsidRPr="00B450DE" w:rsidRDefault="00B450DE" w:rsidP="00B450DE">
      <w:pPr>
        <w:tabs>
          <w:tab w:val="clear" w:pos="709"/>
          <w:tab w:val="left" w:pos="0"/>
          <w:tab w:val="left" w:pos="900"/>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en-US"/>
        </w:rPr>
      </w:pPr>
      <w:r w:rsidRPr="00B450DE">
        <w:rPr>
          <w:rFonts w:ascii="Times New Roman" w:eastAsia="Times New Roman" w:hAnsi="Times New Roman" w:cs="Times New Roman"/>
          <w:color w:val="000000"/>
          <w:kern w:val="0"/>
          <w:sz w:val="24"/>
          <w:szCs w:val="24"/>
          <w:lang w:val="uk-UA" w:eastAsia="en-US"/>
        </w:rPr>
        <w:t>3. Принцип деполітизації державного управління культурними процесами.</w:t>
      </w:r>
      <w:r w:rsidRPr="00B450DE">
        <w:rPr>
          <w:rFonts w:ascii="Times New Roman" w:eastAsia="Times New Roman" w:hAnsi="Times New Roman" w:cs="Times New Roman"/>
          <w:i/>
          <w:iCs/>
          <w:color w:val="000000"/>
          <w:kern w:val="0"/>
          <w:sz w:val="24"/>
          <w:szCs w:val="24"/>
          <w:lang w:val="uk-UA" w:eastAsia="en-US"/>
        </w:rPr>
        <w:t xml:space="preserve"> </w:t>
      </w:r>
      <w:r w:rsidRPr="00B450DE">
        <w:rPr>
          <w:rFonts w:ascii="Times New Roman" w:eastAsia="Times New Roman" w:hAnsi="Times New Roman" w:cs="Times New Roman"/>
          <w:color w:val="000000"/>
          <w:kern w:val="0"/>
          <w:sz w:val="24"/>
          <w:szCs w:val="24"/>
          <w:lang w:val="uk-UA" w:eastAsia="en-US"/>
        </w:rPr>
        <w:t xml:space="preserve">Для суб’єктів державного управління музичною освітою цей принцип означає необхідність створення умов для вияву самостійності культурних ініціатив громадян у сфері музичної освіти, відмову від кон’юнктурної актуальності й орієнтацію на довгострокові пріоритети й духовні цінності. Лише в цьому разі культурна політика стає засобом самовизначення соціальних груп і територій, “культурні межі” яких не завжди збігаються з адміністративними. </w:t>
      </w:r>
    </w:p>
    <w:p w:rsidR="00B450DE" w:rsidRPr="00B450DE" w:rsidRDefault="00B450DE" w:rsidP="00B450DE">
      <w:pPr>
        <w:shd w:val="clear" w:color="auto" w:fill="FFFFFF"/>
        <w:tabs>
          <w:tab w:val="clear" w:pos="709"/>
          <w:tab w:val="left" w:pos="0"/>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color w:val="000000"/>
          <w:kern w:val="0"/>
          <w:sz w:val="24"/>
          <w:szCs w:val="24"/>
          <w:lang w:val="uk-UA" w:eastAsia="en-US"/>
        </w:rPr>
        <w:t xml:space="preserve">4. Принцип проблемно-цільової орієнтації державного управління передбачає розв’язання проблем конкретних соціальних груп і категорій населення, що становлять соціальну базу музичної освіти. Наголошується на корисному застосуванні проблемно-цільового підходу, що проявляється у низці чинників. По-перше, проблемно-цільова орієнтація дозволяє посилити соціальну значущість і престиж музичної освіти як в очах населення, так і в представників органів влади. По-друге, проблемна орієнтація культурної політики активізує участь населення в соціокультурній діяльності за рахунок певної синхронізації інтересів соціальних груп (прагнення людей вирішити свої проблеми) та органів влади (створити умови для розв’язання цих проблем). По-третє, об’ємним стає об’єкт управління музичної освіти, у якому інтегруються художні, моральні, фізичні, психологічні аспекти культурної діяльності держави, місцевих співтовариств і комерційних культурно-мистецьких організацій. </w:t>
      </w:r>
    </w:p>
    <w:p w:rsidR="00B450DE" w:rsidRPr="00B450DE" w:rsidRDefault="00B450DE" w:rsidP="00B450DE">
      <w:pPr>
        <w:shd w:val="clear" w:color="auto" w:fill="FFFFFF"/>
        <w:tabs>
          <w:tab w:val="clear" w:pos="709"/>
          <w:tab w:val="left" w:pos="0"/>
          <w:tab w:val="left" w:pos="1134"/>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color w:val="000000"/>
          <w:kern w:val="0"/>
          <w:sz w:val="24"/>
          <w:szCs w:val="24"/>
          <w:lang w:val="uk-UA" w:eastAsia="en-US"/>
        </w:rPr>
        <w:t xml:space="preserve">Реалізація зазначених принципів – це основна умова розвитку культурної сфери в цілому та музичної освіти як її складової зокрема. Зазначається, що культурна політика держави в зарубіжних країнах оцінюється, у першу чергу, не як діяльність одного або навіть низки відомств, а як її здатність забезпечувати правові, економічні, організаційні умови, що стимулюють діяльність у творчості, збереженні культурної спадщини найрізноманітніших суб’єктів культурної політики: діячів культури і мистецтв, музикантів, виконавців, науковців, представників державних структур, громадських діячів, підприємців тощо. </w:t>
      </w:r>
    </w:p>
    <w:p w:rsidR="00B450DE" w:rsidRPr="00B450DE" w:rsidRDefault="00B450DE" w:rsidP="00B450DE">
      <w:pPr>
        <w:tabs>
          <w:tab w:val="clear" w:pos="709"/>
          <w:tab w:val="left" w:pos="0"/>
        </w:tabs>
        <w:suppressAutoHyphens w:val="0"/>
        <w:spacing w:after="0" w:line="360" w:lineRule="auto"/>
        <w:ind w:right="125" w:firstLine="540"/>
        <w:rPr>
          <w:rFonts w:ascii="Times New Roman" w:eastAsia="Times New Roman" w:hAnsi="Times New Roman" w:cs="Times New Roman"/>
          <w:spacing w:val="-2"/>
          <w:kern w:val="0"/>
          <w:sz w:val="24"/>
          <w:szCs w:val="24"/>
          <w:lang w:val="uk-UA" w:eastAsia="en-US"/>
        </w:rPr>
      </w:pPr>
      <w:r w:rsidRPr="00B450DE">
        <w:rPr>
          <w:rFonts w:ascii="Times New Roman" w:eastAsia="Times New Roman" w:hAnsi="Times New Roman" w:cs="Times New Roman"/>
          <w:kern w:val="0"/>
          <w:sz w:val="24"/>
          <w:szCs w:val="24"/>
          <w:lang w:val="uk-UA" w:eastAsia="en-US"/>
        </w:rPr>
        <w:t>Підкреслюється суттєва роль музичної освіти в системі державної культурної політики, яка розглядається в контексті духовної культури людини, формування в неї відповідного світогляду, що відбувається</w:t>
      </w:r>
      <w:r w:rsidRPr="00B450DE">
        <w:rPr>
          <w:rFonts w:ascii="Times New Roman" w:eastAsia="Times New Roman" w:hAnsi="Times New Roman" w:cs="Times New Roman"/>
          <w:color w:val="000000"/>
          <w:kern w:val="0"/>
          <w:sz w:val="24"/>
          <w:szCs w:val="24"/>
          <w:lang w:val="uk-UA" w:eastAsia="en-US"/>
        </w:rPr>
        <w:t xml:space="preserve"> шляхом впливу на емоційно образний світ почуттів і формування вищих людських цінностей. Дослідження музичної освіти як феномену культури й структурного компонента сучасної культурної політики доводить її актуальне теоретичне значення й особливу значущість у соціокультурній практиці. Автор наголошує, що саме культурологічний підхід дозволяє здійснити комплексний аналіз проблеми функціонування та ефективності музичної освіти в її співвідношенні з широким культурним простором життєдіяльності суспільства. </w:t>
      </w:r>
      <w:r w:rsidRPr="00B450DE">
        <w:rPr>
          <w:rFonts w:ascii="Times New Roman" w:eastAsia="Times New Roman" w:hAnsi="Times New Roman" w:cs="Times New Roman"/>
          <w:kern w:val="0"/>
          <w:sz w:val="24"/>
          <w:szCs w:val="24"/>
          <w:lang w:val="uk-UA" w:eastAsia="en-US"/>
        </w:rPr>
        <w:t>Музична освіта як сфера суспільного життя</w:t>
      </w:r>
      <w:r w:rsidRPr="00B450DE">
        <w:rPr>
          <w:rFonts w:ascii="Times New Roman" w:eastAsia="Times New Roman" w:hAnsi="Times New Roman" w:cs="Times New Roman"/>
          <w:color w:val="000000"/>
          <w:kern w:val="0"/>
          <w:sz w:val="24"/>
          <w:szCs w:val="24"/>
          <w:lang w:val="uk-UA" w:eastAsia="en-US"/>
        </w:rPr>
        <w:t xml:space="preserve"> є феноменом культури й культурної політики, складною системою здійснення культурологічних функцій суб’єктів і об’єктів освітнього процесу, під час якого відбувається органічний взаємозв’язок і взаємодія традицій та інновацій, творче становлення особистості, готової до реалізації завдань удосконалення й розвитку всього суспільства. Стверджується, що базовою умовою такої взаємодії виступає гуманізація всіх соціальних зв’язків, культурне насичення суспільних стосунків тощо.</w:t>
      </w:r>
    </w:p>
    <w:p w:rsidR="00B450DE" w:rsidRPr="00B450DE" w:rsidRDefault="00B450DE" w:rsidP="00B450DE">
      <w:pPr>
        <w:keepNext/>
        <w:widowControl/>
        <w:numPr>
          <w:ilvl w:val="0"/>
          <w:numId w:val="1"/>
        </w:numPr>
        <w:tabs>
          <w:tab w:val="clear" w:pos="360"/>
          <w:tab w:val="clear" w:pos="709"/>
          <w:tab w:val="left" w:pos="-1080"/>
        </w:tabs>
        <w:suppressAutoHyphens w:val="0"/>
        <w:overflowPunct w:val="0"/>
        <w:autoSpaceDE w:val="0"/>
        <w:autoSpaceDN w:val="0"/>
        <w:adjustRightInd w:val="0"/>
        <w:spacing w:after="0" w:line="360" w:lineRule="auto"/>
        <w:ind w:left="0" w:right="125" w:firstLine="540"/>
        <w:textAlignment w:val="baseline"/>
        <w:outlineLvl w:val="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 xml:space="preserve">У </w:t>
      </w:r>
      <w:r w:rsidRPr="00B450DE">
        <w:rPr>
          <w:rFonts w:ascii="Times New Roman" w:eastAsia="Times New Roman" w:hAnsi="Times New Roman" w:cs="Times New Roman"/>
          <w:kern w:val="0"/>
          <w:sz w:val="24"/>
          <w:szCs w:val="24"/>
          <w:lang w:val="uk-UA" w:eastAsia="ru-RU"/>
        </w:rPr>
        <w:t>другому розділі</w:t>
      </w:r>
      <w:r w:rsidRPr="00B450DE">
        <w:rPr>
          <w:rFonts w:ascii="Times New Roman" w:eastAsia="Times New Roman" w:hAnsi="Times New Roman" w:cs="Times New Roman"/>
          <w:b/>
          <w:bCs/>
          <w:kern w:val="0"/>
          <w:sz w:val="24"/>
          <w:szCs w:val="24"/>
          <w:lang w:val="uk-UA" w:eastAsia="ru-RU"/>
        </w:rPr>
        <w:t xml:space="preserve"> – “</w:t>
      </w:r>
      <w:r w:rsidRPr="00B450DE">
        <w:rPr>
          <w:rFonts w:ascii="Times New Roman" w:eastAsia="Times New Roman" w:hAnsi="Times New Roman" w:cs="Times New Roman"/>
          <w:b/>
          <w:bCs/>
          <w:i/>
          <w:iCs/>
          <w:kern w:val="0"/>
          <w:sz w:val="24"/>
          <w:szCs w:val="24"/>
          <w:lang w:val="uk-UA" w:eastAsia="ru-RU"/>
        </w:rPr>
        <w:t>Сучасні державноуправлінські практики у сфері музичної освіти</w:t>
      </w:r>
      <w:r w:rsidRPr="00B450DE">
        <w:rPr>
          <w:rFonts w:ascii="Times New Roman" w:eastAsia="Times New Roman" w:hAnsi="Times New Roman" w:cs="Times New Roman"/>
          <w:b/>
          <w:bCs/>
          <w:kern w:val="0"/>
          <w:sz w:val="24"/>
          <w:szCs w:val="24"/>
          <w:lang w:val="uk-UA" w:eastAsia="ru-RU"/>
        </w:rPr>
        <w:t xml:space="preserve">” – </w:t>
      </w:r>
      <w:r w:rsidRPr="00B450DE">
        <w:rPr>
          <w:rFonts w:ascii="Times New Roman" w:eastAsia="Times New Roman" w:hAnsi="Times New Roman" w:cs="Times New Roman"/>
          <w:kern w:val="0"/>
          <w:sz w:val="24"/>
          <w:szCs w:val="24"/>
          <w:lang w:val="uk-UA" w:eastAsia="ru-RU"/>
        </w:rPr>
        <w:t>з</w:t>
      </w:r>
      <w:r w:rsidRPr="00B450DE">
        <w:rPr>
          <w:rFonts w:ascii="Times New Roman" w:eastAsia="Times New Roman" w:hAnsi="Times New Roman" w:cs="Times New Roman"/>
          <w:color w:val="000000"/>
          <w:kern w:val="0"/>
          <w:sz w:val="24"/>
          <w:szCs w:val="24"/>
          <w:lang w:val="uk-UA" w:eastAsia="en-US"/>
        </w:rPr>
        <w:t>’</w:t>
      </w:r>
      <w:r w:rsidRPr="00B450DE">
        <w:rPr>
          <w:rFonts w:ascii="Times New Roman" w:eastAsia="Times New Roman" w:hAnsi="Times New Roman" w:cs="Times New Roman"/>
          <w:kern w:val="0"/>
          <w:sz w:val="24"/>
          <w:szCs w:val="24"/>
          <w:lang w:val="uk-UA" w:eastAsia="ru-RU"/>
        </w:rPr>
        <w:t>ясовано організаційно-правову структуру державного управління музичною освітою в Україні, проаналізовано закордонний досвід управління музичною освітою в країнах із централізованою (Франція, Італія, Нідерланди, Греція) та децентралізованою (США, Велика Британія, Німеччина, Швейцарія) системами, визначено проблеми культурного та гуманітарного розвитку на місцевому рівні.</w:t>
      </w:r>
    </w:p>
    <w:p w:rsidR="00B450DE" w:rsidRPr="00B450DE" w:rsidRDefault="00B450DE" w:rsidP="00B450DE">
      <w:pPr>
        <w:tabs>
          <w:tab w:val="clear" w:pos="709"/>
          <w:tab w:val="left" w:pos="-1080"/>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Обґрунтовано, що впродовж останніх двадцяти років в Україні було створено організаційно-правову базу щодо управління сферою культури загалом та музичною освітою зокрема. Основним документом, який регулює питання надання та отримання музичної освіти, є Закон України “Про культуру”, провідним органом управління цією сферою є Міністерство культури України, на місцевому рівні – відповідні заклади управління культури. Між тим, частина функцій щодо управління музичною освітою покладена й на Міністерство освіти і науки України та органи місцевого самоврядування. Проте дослідження показало, що чинна законодавча база та структура державного управління поки що не сприяють задоволенню потреб населення у відповідних музично-освітніх послугах та гуманістичним тенденціям розвитку суспільства. </w:t>
      </w:r>
    </w:p>
    <w:p w:rsidR="00B450DE" w:rsidRPr="00B450DE" w:rsidRDefault="00B450DE" w:rsidP="00B450DE">
      <w:pPr>
        <w:tabs>
          <w:tab w:val="clear" w:pos="709"/>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Виділено істотні недоліки правового забезпечення державного управління музичною освітою. Підкреслюється, що у вітчизняному законодавстві нечітко прописані норми функціонування недержавних навчальних закладів та громадських організацій, що опікуються розвитком музичної освіти, нерегламентовані правила управління музичними навчальними закладами та механізми взаємодії у цій сфері місцевих державних адміністрацій та органів місцевого самоврядування. Досі на законодавчому рівні неврегульоване питання щодо організації й розвитку музичної освіти (надання музичної освіти не прописане в жодній загальнонаціональній програмі, відсутні й регламентації діяльності самих музичних освітніх закладів, умов надання послуг, фінансування, залучення інвестицій тощо); невідпрацьованою є система надання державних грантів, не створені механізми підтримки талановитої молоді; надмірним є податковий тиск на музичні освітні заклади; неврегульованим є питання надання певних пільг організаціям та особам, що займаються благодійністю і роблять вагомий внесок у пропаганду та розвиток музичного мистецтва. Наголошено, що у розв’язанні цих проблем можливим виходом повинна бути модернізація освітньої діяльності в музичній сфері, спрямована на створення нової системи цінностей, заснованій на гуманізмі та естетичному вихованні, сприяння в задоволенні потреб різних соціальних груп щодо надання музично-освітніх послуг, культурного розвитку загалом. </w:t>
      </w:r>
    </w:p>
    <w:p w:rsidR="00B450DE" w:rsidRPr="00B450DE" w:rsidRDefault="00B450DE" w:rsidP="00B450DE">
      <w:pPr>
        <w:tabs>
          <w:tab w:val="clear" w:pos="709"/>
          <w:tab w:val="left" w:pos="-1080"/>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У дисертаційному дослідженні розглядається досвід зарубіжних країн з метою можливої адаптації до умов України. Підкреслюється, що у світі управління музичною освітою здійснюється за допомогою двох найбільш поширених моделей – централізованої і децентралізованої, а їх діяльність координують та контролюють незалежні громадські установи. Між тим, останніми роками спостерігається тенденція до </w:t>
      </w:r>
      <w:r w:rsidRPr="00B450DE">
        <w:rPr>
          <w:rFonts w:ascii="Times New Roman" w:eastAsia="Times New Roman" w:hAnsi="Times New Roman" w:cs="Times New Roman"/>
          <w:color w:val="000000"/>
          <w:kern w:val="0"/>
          <w:sz w:val="24"/>
          <w:szCs w:val="24"/>
          <w:lang w:val="uk-UA" w:eastAsia="ru-RU"/>
        </w:rPr>
        <w:t xml:space="preserve">зближення цих двох моделей, що сприяє поєднанню зусиль держави, громадських організацій та окремих навчальних закладів щодо вирішення основних проблем музичної освіти й виховання, активного розвитку недержавних навчальних закладів. </w:t>
      </w:r>
    </w:p>
    <w:p w:rsidR="00B450DE" w:rsidRPr="00B450DE" w:rsidRDefault="00B450DE" w:rsidP="00B450DE">
      <w:pPr>
        <w:tabs>
          <w:tab w:val="clear" w:pos="709"/>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Результати експертного опитування, які були проведені в січні-лютому 2013 року серед фахівців у сфері культури Харківської області, дали змогу виявити, що ефективність управління музичною освітою, сферою культури в цілому (виокремлено навчальні заклади, установи, організації, що надають музичну освіту в Україні) залишається вкрай низькою (рис.1).</w:t>
      </w:r>
    </w:p>
    <w:p w:rsidR="00B450DE" w:rsidRPr="00B450DE" w:rsidRDefault="00B450DE" w:rsidP="00B450DE">
      <w:pPr>
        <w:tabs>
          <w:tab w:val="clear" w:pos="709"/>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Зазначається, що комерціалізація культурних послуг, музичного мистецтва, обмеження доступу населення до культурно-мистецьких цінностей, недостатня підтримка культурно-мистецьких ініціатив на селі, відсутність зворотного зв’язку із населенням призвело до істотного зменшення за останні роки можливостей доступу населення до закладів культури, та, відповідно, погіршення стану суспільної моралі й виховання молоді, поширення “масової” культури низької якості, яка доступна багатьом людям різного віку незалежно від рівня освіти. </w:t>
      </w:r>
    </w:p>
    <w:p w:rsidR="00B450DE" w:rsidRPr="00B450DE" w:rsidRDefault="00B450DE" w:rsidP="00B450DE">
      <w:pPr>
        <w:tabs>
          <w:tab w:val="clear" w:pos="709"/>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noProof/>
          <w:kern w:val="0"/>
          <w:sz w:val="24"/>
          <w:szCs w:val="24"/>
          <w:lang w:eastAsia="ru-RU"/>
        </w:rPr>
        <w:drawing>
          <wp:inline distT="0" distB="0" distL="0" distR="0">
            <wp:extent cx="4434205" cy="1838325"/>
            <wp:effectExtent l="0" t="0" r="0" b="0"/>
            <wp:docPr id="124" name="Объект 1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Рис. 1. Оцінка ефективності управління музичною освітою, сферою культури в цілому на різних рівнях у 2012-2013 рр. (у % до всіх опитаних)</w:t>
      </w:r>
    </w:p>
    <w:p w:rsidR="00B450DE" w:rsidRPr="00B450DE" w:rsidRDefault="00B450DE" w:rsidP="00B450DE">
      <w:pPr>
        <w:tabs>
          <w:tab w:val="clear" w:pos="709"/>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Підкреслюється, що вдосконалення потребує й існуюча структура управління на центральному, регіональному та місцевому рівнях (рис. 2), форми та методи діяльності відповідних управлінських установ, зокрема щодо налагодження зворотного зв’язку із населенням.</w:t>
      </w:r>
    </w:p>
    <w:p w:rsidR="00B450DE" w:rsidRPr="00B450DE" w:rsidRDefault="00B450DE" w:rsidP="00B450DE">
      <w:pPr>
        <w:tabs>
          <w:tab w:val="clear" w:pos="709"/>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 w:val="left" w:pos="1134"/>
        </w:tabs>
        <w:suppressAutoHyphens w:val="0"/>
        <w:spacing w:after="0" w:line="360" w:lineRule="auto"/>
        <w:ind w:right="125" w:firstLine="540"/>
        <w:jc w:val="center"/>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noProof/>
          <w:kern w:val="0"/>
          <w:sz w:val="24"/>
          <w:szCs w:val="24"/>
          <w:lang w:eastAsia="ru-RU"/>
        </w:rPr>
        <w:drawing>
          <wp:inline distT="0" distB="0" distL="0" distR="0">
            <wp:extent cx="4552315" cy="2861310"/>
            <wp:effectExtent l="0" t="0" r="0" b="0"/>
            <wp:docPr id="125" name="Объект 1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Рис. 2. Оцінка структури органів управління сферою культури на різних рівнях (у % до всіх опитаних)</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p>
    <w:p w:rsidR="00B450DE" w:rsidRPr="00B450DE" w:rsidRDefault="00B450DE" w:rsidP="00B450DE">
      <w:pPr>
        <w:shd w:val="clear" w:color="auto" w:fill="FFFFFF"/>
        <w:tabs>
          <w:tab w:val="clear" w:pos="709"/>
          <w:tab w:val="left" w:pos="1134"/>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kern w:val="0"/>
          <w:sz w:val="24"/>
          <w:szCs w:val="24"/>
          <w:lang w:val="uk-UA" w:eastAsia="ru-RU"/>
        </w:rPr>
        <w:t>Зроблено висновок</w:t>
      </w:r>
      <w:r w:rsidRPr="00B450DE">
        <w:rPr>
          <w:rFonts w:ascii="Times New Roman" w:eastAsia="Times New Roman" w:hAnsi="Times New Roman" w:cs="Times New Roman"/>
          <w:color w:val="000000"/>
          <w:kern w:val="0"/>
          <w:sz w:val="24"/>
          <w:szCs w:val="24"/>
          <w:lang w:val="uk-UA" w:eastAsia="en-US"/>
        </w:rPr>
        <w:t>, що сучасне державне управління музичною освітою може бути успішним лише на підґрунті цілеспрямованої культурної політики XXI ст., визнанні міжнародним співтовариством. Для цього необхідні: затвердження позаекономічних критеріїв розвитку й розширення індивідуального вибору; акцент на людині й творчості; культурна багатоукладність; збереження та розвиток культурної спадщини, музичної освіти; екологія як частина культури у сфері взаємодії суспільства і природи; моральна відповідальність як регулятор поведінки особистості й гарант забезпечення її безпеки у сфері культури, комплексний підхід у реалізації культурних та освітніх програм.</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У </w:t>
      </w:r>
      <w:r w:rsidRPr="00B450DE">
        <w:rPr>
          <w:rFonts w:ascii="Times New Roman" w:eastAsia="Times New Roman" w:hAnsi="Times New Roman" w:cs="Times New Roman"/>
          <w:b/>
          <w:bCs/>
          <w:kern w:val="0"/>
          <w:sz w:val="24"/>
          <w:szCs w:val="24"/>
          <w:lang w:val="uk-UA" w:eastAsia="ru-RU"/>
        </w:rPr>
        <w:t>третьому розділі</w:t>
      </w:r>
      <w:r w:rsidRPr="00B450DE">
        <w:rPr>
          <w:rFonts w:ascii="Times New Roman" w:eastAsia="Times New Roman" w:hAnsi="Times New Roman" w:cs="Times New Roman"/>
          <w:kern w:val="0"/>
          <w:sz w:val="24"/>
          <w:szCs w:val="24"/>
          <w:lang w:val="uk-UA" w:eastAsia="ru-RU"/>
        </w:rPr>
        <w:t xml:space="preserve"> – “</w:t>
      </w:r>
      <w:r w:rsidRPr="00B450DE">
        <w:rPr>
          <w:rFonts w:ascii="Times New Roman" w:eastAsia="Times New Roman" w:hAnsi="Times New Roman" w:cs="Times New Roman"/>
          <w:i/>
          <w:iCs/>
          <w:kern w:val="0"/>
          <w:sz w:val="24"/>
          <w:szCs w:val="24"/>
          <w:lang w:val="uk-UA" w:eastAsia="ru-RU"/>
        </w:rPr>
        <w:t>Удосконалення управління музичною освітою в сучасних умовах</w:t>
      </w:r>
      <w:r w:rsidRPr="00B450DE">
        <w:rPr>
          <w:rFonts w:ascii="Times New Roman" w:eastAsia="Times New Roman" w:hAnsi="Times New Roman" w:cs="Times New Roman"/>
          <w:kern w:val="0"/>
          <w:sz w:val="24"/>
          <w:szCs w:val="24"/>
          <w:lang w:val="uk-UA" w:eastAsia="ru-RU"/>
        </w:rPr>
        <w:t>” – обґрунтовано доцільність запровадження програмно-цільового підходу в державному управлінні музичною освітою. Особлива увага зосереджується на вдосконаленні системи</w:t>
      </w:r>
      <w:r w:rsidRPr="00B450DE">
        <w:rPr>
          <w:rFonts w:ascii="Times New Roman" w:eastAsia="Times New Roman" w:hAnsi="Times New Roman" w:cs="Times New Roman"/>
          <w:color w:val="000000"/>
          <w:kern w:val="0"/>
          <w:sz w:val="24"/>
          <w:szCs w:val="24"/>
          <w:lang w:val="uk-UA" w:eastAsia="ru-RU"/>
        </w:rPr>
        <w:t xml:space="preserve"> управління музичною освітою на місцевому рівні</w:t>
      </w:r>
      <w:r w:rsidRPr="00B450DE">
        <w:rPr>
          <w:rFonts w:ascii="Times New Roman" w:eastAsia="Times New Roman" w:hAnsi="Times New Roman" w:cs="Times New Roman"/>
          <w:kern w:val="0"/>
          <w:sz w:val="24"/>
          <w:szCs w:val="24"/>
          <w:lang w:val="uk-UA" w:eastAsia="ru-RU"/>
        </w:rPr>
        <w:t>.</w:t>
      </w:r>
    </w:p>
    <w:p w:rsidR="00B450DE" w:rsidRPr="00B450DE" w:rsidRDefault="00B450DE" w:rsidP="00B450DE">
      <w:pPr>
        <w:shd w:val="clear" w:color="auto" w:fill="FFFFFF"/>
        <w:tabs>
          <w:tab w:val="clear" w:pos="709"/>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color w:val="000000"/>
          <w:kern w:val="0"/>
          <w:sz w:val="24"/>
          <w:szCs w:val="24"/>
          <w:lang w:val="uk-UA" w:eastAsia="en-US"/>
        </w:rPr>
        <w:t>У роботі визначено, що для створення якісно нової системи обслуговування населення реформування системи державного управління музичною освітою потрібно здійснювати на трьох рівнях: центральному, місцевому та на рівні окремих навчальних закладів, що надають музичну освіту. При цьому музична освіта виступає як суміжна сфера суспільного життя, яка повинна враховувати специфіку й особливість українського суспільства.</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color w:val="000000"/>
          <w:kern w:val="0"/>
          <w:sz w:val="24"/>
          <w:szCs w:val="24"/>
          <w:lang w:val="uk-UA" w:eastAsia="en-US"/>
        </w:rPr>
        <w:t xml:space="preserve">Через обмеження бюджетних можливостей держави, яка не в силах фінансувати збереження й виробництво духовних цінностей, пропонується впровадження програмно-цільового підходу в управлінні музичною освітою. Цільова програма передбачає, перш за все, забезпечення перегляду функцій у системі управління культурою з передачею частини функцій у приватний або громадський сектор; перехід до проектної організації діяльності, концентрацію діяльності на пріоритетних завданнях культурної політики; розробку й упровадження нових критеріїв оцінки ефективності системи управління музичною освітою, зокрема з використанням громадської думки; налагодження соціального партнерства, що вимагає залучення до управління музичною освітою представників творчих союзів, асоціацій, спілок, благодійних фондів та інших недержавних установ і організацій. При цьому наголошується, що розробники цільової програми не повинні ігнорувати зміни культурного середовища, що відбуваються, способу життя, потреб і уявлень людей. Оцінка та прогнозування цих змін зумовлюють управлінську спрямованість впливу на культурні процеси з метою формування єдиного культурного простору, інтегруючої системи цінностей, що важливо для будь-якої держави. </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color w:val="000000"/>
          <w:kern w:val="0"/>
          <w:sz w:val="24"/>
          <w:szCs w:val="24"/>
          <w:lang w:val="uk-UA" w:eastAsia="en-US"/>
        </w:rPr>
        <w:t xml:space="preserve">Упровадження такого підходу є можливим на центральному рівні управління музичною освітою. </w:t>
      </w:r>
    </w:p>
    <w:p w:rsidR="00B450DE" w:rsidRPr="00B450DE" w:rsidRDefault="00B450DE" w:rsidP="00B450DE">
      <w:pPr>
        <w:shd w:val="clear" w:color="auto" w:fill="FFFFFF"/>
        <w:tabs>
          <w:tab w:val="clear" w:pos="709"/>
          <w:tab w:val="left" w:pos="1134"/>
        </w:tabs>
        <w:suppressAutoHyphens w:val="0"/>
        <w:autoSpaceDE w:val="0"/>
        <w:autoSpaceDN w:val="0"/>
        <w:adjustRightInd w:val="0"/>
        <w:spacing w:after="0" w:line="360" w:lineRule="auto"/>
        <w:ind w:right="125" w:firstLine="540"/>
        <w:rPr>
          <w:rFonts w:ascii="Times New Roman" w:eastAsia="Times New Roman" w:hAnsi="Times New Roman" w:cs="Times New Roman"/>
          <w:color w:val="000000"/>
          <w:kern w:val="0"/>
          <w:sz w:val="24"/>
          <w:szCs w:val="24"/>
          <w:lang w:val="uk-UA" w:eastAsia="ru-RU"/>
        </w:rPr>
      </w:pPr>
      <w:r w:rsidRPr="00B450DE">
        <w:rPr>
          <w:rFonts w:ascii="Times New Roman" w:eastAsia="Times New Roman" w:hAnsi="Times New Roman" w:cs="Times New Roman"/>
          <w:color w:val="000000"/>
          <w:kern w:val="0"/>
          <w:sz w:val="24"/>
          <w:szCs w:val="24"/>
          <w:lang w:val="uk-UA" w:eastAsia="en-US"/>
        </w:rPr>
        <w:t xml:space="preserve">У роботі визначено низку чинників, що впливають на </w:t>
      </w:r>
      <w:r w:rsidRPr="00B450DE">
        <w:rPr>
          <w:rFonts w:ascii="Times New Roman" w:eastAsia="Times New Roman" w:hAnsi="Times New Roman" w:cs="Times New Roman"/>
          <w:color w:val="000000"/>
          <w:kern w:val="0"/>
          <w:sz w:val="24"/>
          <w:szCs w:val="24"/>
          <w:lang w:val="uk-UA" w:eastAsia="ru-RU"/>
        </w:rPr>
        <w:t xml:space="preserve">процес управління навчальними закладами музичної освіти (рис. 3), до яких віднесено: зовнішні чинники вищого рівня (загальнообов’язкові), зовнішні чинники нижчого рівня (які впливають на діяльність закладів на місцевому рівні) та внутрішні (які залежать від кожного навчального закладу). </w:t>
      </w:r>
    </w:p>
    <w:p w:rsidR="00B450DE" w:rsidRPr="00B450DE" w:rsidRDefault="00B450DE" w:rsidP="00B450DE">
      <w:pPr>
        <w:shd w:val="clear" w:color="auto" w:fill="FFFFFF"/>
        <w:tabs>
          <w:tab w:val="clear" w:pos="709"/>
          <w:tab w:val="left" w:pos="1134"/>
        </w:tabs>
        <w:suppressAutoHyphens w:val="0"/>
        <w:autoSpaceDE w:val="0"/>
        <w:autoSpaceDN w:val="0"/>
        <w:adjustRightInd w:val="0"/>
        <w:spacing w:after="0" w:line="360" w:lineRule="auto"/>
        <w:ind w:right="125" w:firstLine="540"/>
        <w:rPr>
          <w:rFonts w:ascii="Times New Roman" w:eastAsia="Times New Roman" w:hAnsi="Times New Roman" w:cs="Times New Roman"/>
          <w:color w:val="000000"/>
          <w:kern w:val="0"/>
          <w:sz w:val="24"/>
          <w:szCs w:val="24"/>
          <w:lang w:val="uk-UA" w:eastAsia="ru-RU"/>
        </w:rPr>
      </w:pPr>
    </w:p>
    <w:p w:rsidR="00B450DE" w:rsidRPr="00B450DE" w:rsidRDefault="00B450DE" w:rsidP="00B450DE">
      <w:pPr>
        <w:shd w:val="clear" w:color="auto" w:fill="FFFFFF"/>
        <w:tabs>
          <w:tab w:val="clear" w:pos="709"/>
          <w:tab w:val="left" w:pos="1134"/>
        </w:tabs>
        <w:suppressAutoHyphens w:val="0"/>
        <w:autoSpaceDE w:val="0"/>
        <w:autoSpaceDN w:val="0"/>
        <w:adjustRightInd w:val="0"/>
        <w:spacing w:after="0" w:line="360" w:lineRule="auto"/>
        <w:ind w:right="125" w:firstLine="540"/>
        <w:jc w:val="center"/>
        <w:rPr>
          <w:rFonts w:ascii="Times New Roman" w:eastAsia="Times New Roman" w:hAnsi="Times New Roman" w:cs="Times New Roman"/>
          <w:color w:val="000000"/>
          <w:kern w:val="0"/>
          <w:sz w:val="24"/>
          <w:szCs w:val="24"/>
          <w:lang w:val="uk-UA" w:eastAsia="ru-RU"/>
        </w:rPr>
      </w:pPr>
      <w:r w:rsidRPr="00B450DE">
        <w:rPr>
          <w:rFonts w:ascii="Times New Roman" w:eastAsia="Times New Roman" w:hAnsi="Times New Roman" w:cs="Times New Roman"/>
          <w:noProof/>
          <w:kern w:val="0"/>
          <w:sz w:val="28"/>
          <w:szCs w:val="28"/>
          <w:lang w:eastAsia="ru-RU"/>
        </w:rPr>
      </w:r>
      <w:r w:rsidRPr="00B450DE">
        <w:rPr>
          <w:rFonts w:ascii="Times New Roman" w:eastAsia="Times New Roman" w:hAnsi="Times New Roman" w:cs="Times New Roman"/>
          <w:color w:val="000000"/>
          <w:kern w:val="0"/>
          <w:sz w:val="24"/>
          <w:szCs w:val="24"/>
          <w:lang w:val="uk-UA" w:eastAsia="ru-RU"/>
        </w:rPr>
        <w:pict>
          <v:group id="_x0000_s1048" style="width:351.75pt;height:260.1pt;mso-position-horizontal-relative:char;mso-position-vertical-relative:line" coordorigin="2601,4971" coordsize="9000,5220">
            <v:rect id="_x0000_s1049" style="position:absolute;left:2781;top:6043;width:2700;height:1260">
              <v:textbox style="mso-next-textbox:#_x0000_s1049">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p w:rsidR="00B450DE" w:rsidRPr="00220004" w:rsidRDefault="00B450DE" w:rsidP="00B450DE">
                    <w:pPr>
                      <w:rPr>
                        <w:sz w:val="20"/>
                        <w:szCs w:val="20"/>
                      </w:rPr>
                    </w:pPr>
                  </w:p>
                </w:txbxContent>
              </v:textbox>
            </v:rect>
            <v:rect id="_x0000_s1050" style="position:absolute;left:2601;top:4971;width:2863;height:850" strokeweight="1.5pt">
              <v:textbox style="mso-next-textbox:#_x0000_s1050">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p w:rsidR="00B450DE" w:rsidRPr="00220004" w:rsidRDefault="00B450DE" w:rsidP="00B450DE">
                    <w:pPr>
                      <w:rPr>
                        <w:sz w:val="20"/>
                        <w:szCs w:val="20"/>
                      </w:rPr>
                    </w:pPr>
                  </w:p>
                </w:txbxContent>
              </v:textbox>
            </v:rect>
            <v:rect id="_x0000_s1051" style="position:absolute;left:8721;top:6051;width:2880;height:1260">
              <v:textbox style="mso-next-textbox:#_x0000_s1051" inset=".5mm,0,.5mm,.3mm">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txbxContent>
              </v:textbox>
            </v:rect>
            <v:rect id="_x0000_s1052" style="position:absolute;left:8721;top:4971;width:2835;height:850" strokeweight="1.5pt">
              <v:textbox style="mso-next-textbox:#_x0000_s1052">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p w:rsidR="00B450DE" w:rsidRPr="00220004" w:rsidRDefault="00B450DE" w:rsidP="00B450DE">
                    <w:pPr>
                      <w:rPr>
                        <w:sz w:val="20"/>
                        <w:szCs w:val="20"/>
                      </w:rPr>
                    </w:pPr>
                  </w:p>
                </w:txbxContent>
              </v:textbox>
            </v:rect>
            <v:rect id="_x0000_s1053" style="position:absolute;left:2781;top:8922;width:2700;height:1260">
              <v:textbox style="mso-next-textbox:#_x0000_s1053">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txbxContent>
              </v:textbox>
            </v:rect>
            <v:rect id="_x0000_s1054" style="position:absolute;left:5661;top:4971;width:2835;height:850" strokeweight="1.5pt">
              <v:textbox style="mso-next-textbox:#_x0000_s1054">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p w:rsidR="00B450DE" w:rsidRPr="00220004" w:rsidRDefault="00B450DE" w:rsidP="00B450DE">
                    <w:pPr>
                      <w:jc w:val="center"/>
                      <w:rPr>
                        <w:sz w:val="20"/>
                        <w:szCs w:val="20"/>
                      </w:rPr>
                    </w:pPr>
                  </w:p>
                </w:txbxContent>
              </v:textbox>
            </v:rect>
            <v:rect id="_x0000_s1055" style="position:absolute;left:5661;top:6051;width:2880;height:1260">
              <v:textbox style="mso-next-textbox:#_x0000_s1055">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p w:rsidR="00B450DE" w:rsidRPr="00220004" w:rsidRDefault="00B450DE" w:rsidP="00B450DE">
                    <w:pPr>
                      <w:rPr>
                        <w:sz w:val="20"/>
                        <w:szCs w:val="20"/>
                      </w:rPr>
                    </w:pPr>
                  </w:p>
                </w:txbxContent>
              </v:textbox>
            </v:rect>
            <v:rect id="_x0000_s1056" style="position:absolute;left:5661;top:7491;width:2880;height:1260">
              <v:textbox style="mso-next-textbox:#_x0000_s1056">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p w:rsidR="00B450DE" w:rsidRPr="00220004" w:rsidRDefault="00B450DE" w:rsidP="00B450DE">
                    <w:pPr>
                      <w:rPr>
                        <w:sz w:val="20"/>
                        <w:szCs w:val="20"/>
                      </w:rPr>
                    </w:pPr>
                  </w:p>
                </w:txbxContent>
              </v:textbox>
            </v:rect>
            <v:rect id="_x0000_s1057" style="position:absolute;left:5661;top:8931;width:2880;height:1260">
              <v:textbox style="mso-next-textbox:#_x0000_s1057">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p w:rsidR="00B450DE" w:rsidRPr="00220004" w:rsidRDefault="00B450DE" w:rsidP="00B450DE">
                    <w:pPr>
                      <w:rPr>
                        <w:sz w:val="20"/>
                        <w:szCs w:val="20"/>
                      </w:rPr>
                    </w:pPr>
                  </w:p>
                </w:txbxContent>
              </v:textbox>
            </v:rect>
            <v:rect id="_x0000_s1058" style="position:absolute;left:8721;top:7491;width:2880;height:1260">
              <v:textbox style="mso-next-textbox:#_x0000_s1058" inset="0,0,0,0">
                <w:txbxContent>
                  <w:p w:rsidR="00B450DE" w:rsidRPr="00220004" w:rsidRDefault="00B450DE" w:rsidP="00B450DE">
                    <w:pPr>
                      <w:jc w:val="center"/>
                      <w:rPr>
                        <w:spacing w:val="-8"/>
                        <w:sz w:val="20"/>
                        <w:szCs w:val="20"/>
                      </w:rPr>
                    </w:pP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lang w:val="en-US"/>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p>
                </w:txbxContent>
              </v:textbox>
            </v:rect>
            <v:rect id="_x0000_s1059" style="position:absolute;left:2781;top:7491;width:2700;height:1260">
              <v:textbox style="mso-next-textbox:#_x0000_s1059">
                <w:txbxContent>
                  <w:p w:rsidR="00B450DE" w:rsidRPr="00220004" w:rsidRDefault="00B450DE" w:rsidP="00B450DE">
                    <w:pPr>
                      <w:jc w:val="center"/>
                      <w:rPr>
                        <w:sz w:val="20"/>
                        <w:szCs w:val="20"/>
                      </w:rPr>
                    </w:pP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r w:rsidRPr="00220004">
                      <w:rPr>
                        <w:sz w:val="20"/>
                        <w:szCs w:val="20"/>
                      </w:rPr>
                      <w:t></w:t>
                    </w:r>
                  </w:p>
                  <w:p w:rsidR="00B450DE" w:rsidRPr="00220004" w:rsidRDefault="00B450DE" w:rsidP="00B450DE">
                    <w:pPr>
                      <w:rPr>
                        <w:sz w:val="20"/>
                        <w:szCs w:val="20"/>
                      </w:rPr>
                    </w:pPr>
                  </w:p>
                </w:txbxContent>
              </v:textbox>
            </v:rect>
            <v:rect id="_x0000_s1060" style="position:absolute;left:8721;top:8931;width:2880;height:1260">
              <v:textbox style="mso-next-textbox:#_x0000_s1060" inset="0,0,0,0">
                <w:txbxContent>
                  <w:p w:rsidR="00B450DE" w:rsidRPr="00220004" w:rsidRDefault="00B450DE" w:rsidP="00B450DE">
                    <w:pPr>
                      <w:jc w:val="center"/>
                      <w:rPr>
                        <w:spacing w:val="-8"/>
                        <w:sz w:val="20"/>
                        <w:szCs w:val="20"/>
                      </w:rPr>
                    </w:pP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p>
                  <w:p w:rsidR="00B450DE" w:rsidRPr="00220004" w:rsidRDefault="00B450DE" w:rsidP="00B450DE">
                    <w:pPr>
                      <w:jc w:val="center"/>
                      <w:rPr>
                        <w:spacing w:val="-8"/>
                        <w:sz w:val="20"/>
                        <w:szCs w:val="20"/>
                      </w:rPr>
                    </w:pP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r w:rsidRPr="00220004">
                      <w:rPr>
                        <w:spacing w:val="-8"/>
                        <w:sz w:val="20"/>
                        <w:szCs w:val="20"/>
                      </w:rPr>
                      <w:t></w:t>
                    </w:r>
                  </w:p>
                </w:txbxContent>
              </v:textbox>
            </v:rect>
            <v:line id="_x0000_s1061" style="position:absolute" from="3861,5871" to="3861,6051"/>
            <v:line id="_x0000_s1062" style="position:absolute" from="3861,7312" to="3861,7492"/>
            <v:line id="_x0000_s1063" style="position:absolute" from="3861,8751" to="3861,8931"/>
            <v:line id="_x0000_s1064" style="position:absolute" from="6921,5871" to="6921,6051"/>
            <v:line id="_x0000_s1065" style="position:absolute" from="6921,7312" to="6921,7492"/>
            <v:line id="_x0000_s1066" style="position:absolute" from="6921,8751" to="6921,8931"/>
            <v:line id="_x0000_s1067" style="position:absolute" from="9981,5871" to="9981,6051"/>
            <v:line id="_x0000_s1068" style="position:absolute" from="9981,7312" to="9981,7492"/>
            <v:line id="_x0000_s1069" style="position:absolute" from="9981,8751" to="9981,8931"/>
            <w10:wrap type="none"/>
            <w10:anchorlock/>
          </v:group>
        </w:pict>
      </w:r>
    </w:p>
    <w:p w:rsidR="00B450DE" w:rsidRPr="00B450DE" w:rsidRDefault="00B450DE" w:rsidP="00B450DE">
      <w:pPr>
        <w:shd w:val="clear" w:color="auto" w:fill="FFFFFF"/>
        <w:tabs>
          <w:tab w:val="clear" w:pos="709"/>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ru-RU"/>
        </w:rPr>
      </w:pPr>
      <w:r w:rsidRPr="00B450DE">
        <w:rPr>
          <w:rFonts w:ascii="Times New Roman" w:eastAsia="Times New Roman" w:hAnsi="Times New Roman" w:cs="Times New Roman"/>
          <w:color w:val="000000"/>
          <w:kern w:val="0"/>
          <w:sz w:val="24"/>
          <w:szCs w:val="24"/>
          <w:lang w:val="uk-UA" w:eastAsia="ru-RU"/>
        </w:rPr>
        <w:t xml:space="preserve">Рис. </w:t>
      </w:r>
      <w:r w:rsidRPr="00B450DE">
        <w:rPr>
          <w:rFonts w:ascii="Times New Roman" w:eastAsia="Times New Roman" w:hAnsi="Times New Roman" w:cs="Times New Roman"/>
          <w:kern w:val="0"/>
          <w:sz w:val="24"/>
          <w:szCs w:val="24"/>
          <w:lang w:val="uk-UA" w:eastAsia="ru-RU"/>
        </w:rPr>
        <w:t>3.</w:t>
      </w:r>
      <w:r w:rsidRPr="00B450DE">
        <w:rPr>
          <w:rFonts w:ascii="Times New Roman" w:eastAsia="Times New Roman" w:hAnsi="Times New Roman" w:cs="Times New Roman"/>
          <w:color w:val="000000"/>
          <w:kern w:val="0"/>
          <w:sz w:val="24"/>
          <w:szCs w:val="24"/>
          <w:lang w:val="uk-UA" w:eastAsia="ru-RU"/>
        </w:rPr>
        <w:t xml:space="preserve"> Чинники впливу на процес управління навчальними закладами музичної освіти</w:t>
      </w:r>
    </w:p>
    <w:p w:rsidR="00B450DE" w:rsidRPr="00B450DE" w:rsidRDefault="00B450DE" w:rsidP="00B450DE">
      <w:pPr>
        <w:shd w:val="clear" w:color="auto" w:fill="FFFFFF"/>
        <w:tabs>
          <w:tab w:val="clear" w:pos="709"/>
          <w:tab w:val="left" w:pos="1134"/>
        </w:tabs>
        <w:suppressAutoHyphens w:val="0"/>
        <w:autoSpaceDE w:val="0"/>
        <w:autoSpaceDN w:val="0"/>
        <w:adjustRightInd w:val="0"/>
        <w:spacing w:after="0" w:line="360" w:lineRule="auto"/>
        <w:ind w:right="125" w:firstLine="540"/>
        <w:rPr>
          <w:rFonts w:ascii="Times New Roman" w:eastAsia="Times New Roman" w:hAnsi="Times New Roman" w:cs="Times New Roman"/>
          <w:color w:val="000000"/>
          <w:kern w:val="0"/>
          <w:sz w:val="24"/>
          <w:szCs w:val="24"/>
          <w:lang w:val="uk-UA" w:eastAsia="ru-RU"/>
        </w:rPr>
      </w:pPr>
    </w:p>
    <w:p w:rsidR="00B450DE" w:rsidRPr="00B450DE" w:rsidRDefault="00B450DE" w:rsidP="00B450DE">
      <w:pPr>
        <w:shd w:val="clear" w:color="auto" w:fill="FFFFFF"/>
        <w:tabs>
          <w:tab w:val="clear" w:pos="709"/>
          <w:tab w:val="left" w:pos="1134"/>
        </w:tabs>
        <w:suppressAutoHyphens w:val="0"/>
        <w:autoSpaceDE w:val="0"/>
        <w:autoSpaceDN w:val="0"/>
        <w:adjustRightInd w:val="0"/>
        <w:spacing w:after="0" w:line="360" w:lineRule="auto"/>
        <w:ind w:right="125" w:firstLine="540"/>
        <w:rPr>
          <w:rFonts w:ascii="Times New Roman" w:eastAsia="Times New Roman" w:hAnsi="Times New Roman" w:cs="Times New Roman"/>
          <w:color w:val="000000"/>
          <w:kern w:val="0"/>
          <w:sz w:val="24"/>
          <w:szCs w:val="24"/>
          <w:lang w:val="uk-UA" w:eastAsia="ru-RU"/>
        </w:rPr>
      </w:pPr>
      <w:r w:rsidRPr="00B450DE">
        <w:rPr>
          <w:rFonts w:ascii="Times New Roman" w:eastAsia="Times New Roman" w:hAnsi="Times New Roman" w:cs="Times New Roman"/>
          <w:color w:val="000000"/>
          <w:kern w:val="0"/>
          <w:sz w:val="24"/>
          <w:szCs w:val="24"/>
          <w:lang w:val="uk-UA" w:eastAsia="ru-RU"/>
        </w:rPr>
        <w:t>До зовнішніх чинників вищого рівня віднесено світові тенденції розвитку вищої освіти, законодавчі рамки, а також убудованість музичної освіти в систему освіти, що ґрунтується на обов’язковому проведенні виховної роботи в процесі навчання. Зовнішні чинники нижчого рівня взаємопов’язані з особливостями соціально-економічної та політичної ситуацій, а також із соціальними вимогами, отриманням якісної музичної освіти. До внутрішніх чинників можна віднести стан фінансового забезпечення навчальних закладів, рівень професійної підготовки їх викладачів, психологічну атмосферу в колективі.</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ru-RU"/>
        </w:rPr>
      </w:pPr>
      <w:r w:rsidRPr="00B450DE">
        <w:rPr>
          <w:rFonts w:ascii="Times New Roman" w:eastAsia="Times New Roman" w:hAnsi="Times New Roman" w:cs="Times New Roman"/>
          <w:color w:val="000000"/>
          <w:kern w:val="0"/>
          <w:sz w:val="24"/>
          <w:szCs w:val="24"/>
          <w:lang w:val="uk-UA" w:eastAsia="ru-RU"/>
        </w:rPr>
        <w:t>У роботі наголошено, що на місцевому рівні доцільним є налагодження системи супроводження науково-методичної роботи навчальних закладів, які надають музичну освіту, а також передачу частини функцій щодо управління цими навчальними закладами громадським установам. Показано, що належне науково-методичне супроводження навчальної роботи можливе через налагодження роботи регіональної науково-методичної ради, яка визначає напрями та пріоритети розвитку музичної освіти. До складу такої ради повинні входити як представники органів виконавчої влади, так і суб’єкти діяльності у сфері культури (педагогічні працівники музичної освіти), а також музичні діячі, представники закладів культури.</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ru-RU"/>
        </w:rPr>
      </w:pPr>
      <w:r w:rsidRPr="00B450DE">
        <w:rPr>
          <w:rFonts w:ascii="Times New Roman" w:eastAsia="Times New Roman" w:hAnsi="Times New Roman" w:cs="Times New Roman"/>
          <w:color w:val="000000"/>
          <w:kern w:val="0"/>
          <w:sz w:val="24"/>
          <w:szCs w:val="24"/>
          <w:lang w:val="uk-UA" w:eastAsia="ru-RU"/>
        </w:rPr>
        <w:t xml:space="preserve">Розроблено концептуальну схему розвитку системи управління музичною освітою на місцевому рівні, яка передбачає реалізацію п’яти послідовних етапів: створення концептуальних документів щодо розвитку системи музичної освіти; створення науково-методичних та консультативних рад, які координують роботу навчальних закладів, де надається музична освіта, та забезпечують належний громадський контроль за їх діяльністю; оновлення системи управління, зміна функцій та реструктуризація повноважень управлінських структур; реалізація місцевих програм розвитку музичної освіти; формування сприятливого зовнішнього середовища функціонування системи музичної освіти. </w:t>
      </w:r>
    </w:p>
    <w:p w:rsidR="00B450DE" w:rsidRPr="00B450DE" w:rsidRDefault="00B450DE" w:rsidP="00B450DE">
      <w:pPr>
        <w:shd w:val="clear" w:color="auto" w:fill="FFFFFF"/>
        <w:tabs>
          <w:tab w:val="clear" w:pos="709"/>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ru-RU"/>
        </w:rPr>
      </w:pPr>
      <w:r w:rsidRPr="00B450DE">
        <w:rPr>
          <w:rFonts w:ascii="Times New Roman" w:eastAsia="Times New Roman" w:hAnsi="Times New Roman" w:cs="Times New Roman"/>
          <w:color w:val="000000"/>
          <w:kern w:val="0"/>
          <w:sz w:val="24"/>
          <w:szCs w:val="24"/>
          <w:lang w:val="uk-UA" w:eastAsia="ru-RU"/>
        </w:rPr>
        <w:t>У роботі стверджується, що для ефективного здійснення соціальних функцій та надання належних музично-освітніх послуг населенню (реалізація запропонованої концептуальної схеми) місцеві органи виконавчої влади повинні зосередити увагу на управлінських функціях стратегічного планування та організації, а саме – на забезпеченні якісного проведення процесів освітньої діяльності спеціалізованих навчальних закладів, що надають музичну освіту (їх ліцензуванні, атестації, акредитації; наданні статусу юридичної особи недержавним навчальним закладам); забезпеченні належного функціонування науково-методичних рад; проведенні моніторингу виконання планових показників діяльності всіх навчальних закладів цієї сфери.</w:t>
      </w:r>
    </w:p>
    <w:p w:rsidR="00B450DE" w:rsidRPr="00B450DE" w:rsidRDefault="00B450DE" w:rsidP="00B450DE">
      <w:pPr>
        <w:shd w:val="clear" w:color="auto" w:fill="FFFFFF"/>
        <w:tabs>
          <w:tab w:val="clear" w:pos="709"/>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ru-RU"/>
        </w:rPr>
      </w:pPr>
      <w:r w:rsidRPr="00B450DE">
        <w:rPr>
          <w:rFonts w:ascii="Times New Roman" w:eastAsia="Times New Roman" w:hAnsi="Times New Roman" w:cs="Times New Roman"/>
          <w:color w:val="000000"/>
          <w:kern w:val="0"/>
          <w:sz w:val="24"/>
          <w:szCs w:val="24"/>
          <w:lang w:val="uk-UA" w:eastAsia="ru-RU"/>
        </w:rPr>
        <w:t>Наголошується, що передумовами реалізації запропонованої схеми управління музичною освітою на місцевому рівні виступає: децентралізація управління навчальними закладами і делегування відповідальності за їх розвиток на нижчі рівні управління; надання статусу юридичної особи навчальним закладам недержавної форми власності, завершення процесу їх становлення як самостійних організацій; регулювання відносин між органами виконавчої влади і навчальними закладами, які надають музичну освіту, через укладення договору про майново-правові та фінансові відносини; регулярне проведення незалежних соціологічних досліджень про результативність діяльності навчальних закладів, задоволення потреб населення конкретних мікрорайонів, міст, районів у музично-освітніх послугах; надання цим навчальним закладам широких прав щодо управління своїми установами, бюджетами, кадровими системами тощо.</w:t>
      </w:r>
    </w:p>
    <w:p w:rsidR="00B450DE" w:rsidRPr="00B450DE" w:rsidRDefault="00B450DE" w:rsidP="00B450DE">
      <w:pPr>
        <w:shd w:val="clear" w:color="auto" w:fill="FFFFFF"/>
        <w:tabs>
          <w:tab w:val="clear" w:pos="709"/>
          <w:tab w:val="left" w:pos="0"/>
          <w:tab w:val="left" w:pos="1134"/>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s>
        <w:suppressAutoHyphens w:val="0"/>
        <w:autoSpaceDE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 xml:space="preserve">ВИСНОВКИ </w:t>
      </w:r>
    </w:p>
    <w:p w:rsidR="00B450DE" w:rsidRPr="00B450DE" w:rsidRDefault="00B450DE" w:rsidP="00B450DE">
      <w:pPr>
        <w:shd w:val="clear" w:color="auto" w:fill="FFFFFF"/>
        <w:tabs>
          <w:tab w:val="clear" w:pos="709"/>
        </w:tabs>
        <w:suppressAutoHyphens w:val="0"/>
        <w:autoSpaceDE w:val="0"/>
        <w:autoSpaceDN w:val="0"/>
        <w:adjustRightInd w:val="0"/>
        <w:spacing w:after="0" w:line="360" w:lineRule="auto"/>
        <w:ind w:right="125" w:firstLine="540"/>
        <w:jc w:val="center"/>
        <w:rPr>
          <w:rFonts w:ascii="Times New Roman" w:eastAsia="Times New Roman" w:hAnsi="Times New Roman" w:cs="Times New Roman"/>
          <w:color w:val="000000"/>
          <w:kern w:val="0"/>
          <w:sz w:val="24"/>
          <w:szCs w:val="24"/>
          <w:lang w:val="uk-UA" w:eastAsia="ru-RU"/>
        </w:rPr>
      </w:pPr>
    </w:p>
    <w:p w:rsidR="00B450DE" w:rsidRPr="00B450DE" w:rsidRDefault="00B450DE" w:rsidP="00B450DE">
      <w:pPr>
        <w:tabs>
          <w:tab w:val="clear" w:pos="709"/>
        </w:tabs>
        <w:suppressAutoHyphens w:val="0"/>
        <w:autoSpaceDE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color w:val="000000"/>
          <w:kern w:val="0"/>
          <w:sz w:val="24"/>
          <w:szCs w:val="24"/>
          <w:lang w:val="uk-UA" w:eastAsia="ru-RU"/>
        </w:rPr>
        <w:t xml:space="preserve">У сукупності одержані результати дозволили розв’язати конкретне наукове завдання, що полягає в </w:t>
      </w:r>
      <w:r w:rsidRPr="00B450DE">
        <w:rPr>
          <w:rFonts w:ascii="Times New Roman" w:eastAsia="Times New Roman" w:hAnsi="Times New Roman" w:cs="Times New Roman"/>
          <w:kern w:val="0"/>
          <w:sz w:val="24"/>
          <w:szCs w:val="24"/>
          <w:lang w:val="uk-UA" w:eastAsia="ru-RU"/>
        </w:rPr>
        <w:t>обґрунтуванні музичної освіти як невід’ємної складової державної культурної політики та розробці практичних рекомендацій щодо вдосконалення управління музичною освітою в Україні з урахуванням процесів гуманізації сучасного</w:t>
      </w:r>
      <w:r w:rsidRPr="00B450DE">
        <w:rPr>
          <w:rFonts w:ascii="Times New Roman" w:eastAsia="Times New Roman" w:hAnsi="Times New Roman" w:cs="Times New Roman"/>
          <w:spacing w:val="-6"/>
          <w:kern w:val="0"/>
          <w:sz w:val="24"/>
          <w:szCs w:val="24"/>
          <w:lang w:val="uk-UA" w:eastAsia="ru-RU"/>
        </w:rPr>
        <w:t xml:space="preserve"> суспільства</w:t>
      </w:r>
      <w:r w:rsidRPr="00B450DE">
        <w:rPr>
          <w:rFonts w:ascii="Times New Roman" w:eastAsia="Times New Roman" w:hAnsi="Times New Roman" w:cs="Times New Roman"/>
          <w:kern w:val="0"/>
          <w:sz w:val="24"/>
          <w:szCs w:val="24"/>
          <w:lang w:val="uk-UA" w:eastAsia="ru-RU"/>
        </w:rPr>
        <w:t>. На основі результатів дисертаційного дослідження сформульовано основні положення та висновки:</w:t>
      </w:r>
    </w:p>
    <w:p w:rsidR="00B450DE" w:rsidRPr="00B450DE" w:rsidRDefault="00B450DE" w:rsidP="00B450DE">
      <w:pPr>
        <w:shd w:val="clear" w:color="auto" w:fill="FFFFFF"/>
        <w:tabs>
          <w:tab w:val="clear" w:pos="709"/>
          <w:tab w:val="left" w:pos="1134"/>
        </w:tabs>
        <w:suppressAutoHyphens w:val="0"/>
        <w:autoSpaceDE w:val="0"/>
        <w:autoSpaceDN w:val="0"/>
        <w:adjustRightInd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color w:val="000000"/>
          <w:kern w:val="0"/>
          <w:sz w:val="24"/>
          <w:szCs w:val="24"/>
          <w:lang w:val="uk-UA" w:eastAsia="ru-RU"/>
        </w:rPr>
        <w:t xml:space="preserve">1. Визначено, що музична освіта є невід’ємною складовою державної культурної політики. </w:t>
      </w:r>
      <w:r w:rsidRPr="00B450DE">
        <w:rPr>
          <w:rFonts w:ascii="Times New Roman" w:eastAsia="Times New Roman" w:hAnsi="Times New Roman" w:cs="Times New Roman"/>
          <w:kern w:val="0"/>
          <w:sz w:val="24"/>
          <w:szCs w:val="24"/>
          <w:lang w:val="uk-UA" w:eastAsia="ru-RU"/>
        </w:rPr>
        <w:t xml:space="preserve">Заснована на базових принципах гуманізму, музична освіта розширює світогляд особистості, сприяє її духовному, інтелектуальному розвитку для повноцінного життя та самовизначення. Гуманізм держави і гуманізм музичної освіти як сфери суспільного життя, у рівноправно-партнерській, спільній взаємодії допоможуть Україні відновити цілісний образ національної культури, набути своєї неповторної індивідуальності, колористичної самобутності. </w:t>
      </w:r>
      <w:r w:rsidRPr="00B450DE">
        <w:rPr>
          <w:rFonts w:ascii="Times New Roman" w:eastAsia="Times New Roman" w:hAnsi="Times New Roman" w:cs="Times New Roman"/>
          <w:color w:val="000000"/>
          <w:kern w:val="0"/>
          <w:sz w:val="24"/>
          <w:szCs w:val="24"/>
          <w:lang w:val="uk-UA" w:eastAsia="en-US"/>
        </w:rPr>
        <w:t>Основними принципами державного управління музичною освітою в контексті гуманізації суспільства є: забезпечення різноманіття, поліфонічності культурно-мистецького життя; сприяння самоорганізації культурно-мистецького життя; деполітизації державного управління культурними процесами; проблемно-цільова орієнтація управління, що передбачає розв’язання проблем конкретних соціальних груп і категорій населення, що становлять соціальну базу музичної освіти.</w:t>
      </w:r>
    </w:p>
    <w:p w:rsidR="00B450DE" w:rsidRPr="00B450DE" w:rsidRDefault="00B450DE" w:rsidP="00B450DE">
      <w:pPr>
        <w:tabs>
          <w:tab w:val="clear" w:pos="709"/>
        </w:tabs>
        <w:suppressAutoHyphens w:val="0"/>
        <w:autoSpaceDE w:val="0"/>
        <w:autoSpaceDN w:val="0"/>
        <w:adjustRightInd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color w:val="000000"/>
          <w:kern w:val="0"/>
          <w:sz w:val="24"/>
          <w:szCs w:val="24"/>
          <w:lang w:val="uk-UA" w:eastAsia="en-US"/>
        </w:rPr>
        <w:t xml:space="preserve">Таким чином, відзначено специфіку державного управління музичною освітою, яка полягає в здатності створювати правові, економічні й інші умови, що стимулюють діяльність у творчості, збереженні культурно-мистецької спадщини найрізноманітніших суб’єктів культурної політики: діячів культури і музичного мистецтва, науковців, представників державних структур, громадських діячів, підприємців тощо. </w:t>
      </w:r>
    </w:p>
    <w:p w:rsidR="00B450DE" w:rsidRPr="00B450DE" w:rsidRDefault="00B450DE" w:rsidP="00B450DE">
      <w:pPr>
        <w:tabs>
          <w:tab w:val="clear" w:pos="709"/>
        </w:tabs>
        <w:suppressAutoHyphens w:val="0"/>
        <w:autoSpaceDE w:val="0"/>
        <w:autoSpaceDN w:val="0"/>
        <w:adjustRightInd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2. Установлено, що державне управління музичною освітою в Україні є складовою державної політики у сфері культури, являє собою складний нормативно врегульований комплекс відносин між органами державного управління і працівниками, установами та закладами, що займаються створенням, поширенням і передачею культурних цінностей і розкривають зміст самої музичної освіти, з приводу організації діяльності закладів культури, музичного мистецтва та управління ними. За роки незалежності в Україні створено основу організаційно-правової бази розвитку культурної сфери, накопичено певний законотворчий досвід. Однак низка проблем, які стримують розвиток музичної освіти, залишаються невирішеними. Аналіз законодавчого поля розвитку музичної освіти в Україні дав змогу визначити потребу у створенні нової правової бази, сучасного механізму управління культурно-мистецькою сферою, де обов’язково повинна враховуватися гуманізація освітнього процесу. Така модернізація передбачає формування недержавних освітніх закладів, які б мали відповідні правові умови для надання музично-освітніх послуг.</w:t>
      </w:r>
    </w:p>
    <w:p w:rsidR="00B450DE" w:rsidRPr="00B450DE" w:rsidRDefault="00B450DE" w:rsidP="00B450DE">
      <w:pPr>
        <w:tabs>
          <w:tab w:val="clear" w:pos="709"/>
        </w:tabs>
        <w:suppressAutoHyphens w:val="0"/>
        <w:autoSpaceDE w:val="0"/>
        <w:autoSpaceDN w:val="0"/>
        <w:adjustRightInd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3. Узагальнення досвіду розвинених країн дозволило виділити декілька ключових тенденцій розвитку системи управління музичною освітою, до яких, зокрема, належать: сприяння відкриттю та функціонуванню </w:t>
      </w:r>
      <w:r w:rsidRPr="00B450DE">
        <w:rPr>
          <w:rFonts w:ascii="Times New Roman" w:eastAsia="Times New Roman" w:hAnsi="Times New Roman" w:cs="Times New Roman"/>
          <w:color w:val="000000"/>
          <w:kern w:val="0"/>
          <w:sz w:val="24"/>
          <w:szCs w:val="24"/>
          <w:lang w:val="uk-UA" w:eastAsia="ru-RU"/>
        </w:rPr>
        <w:t>музичних навчальних закладів недержавної форми власності, широке залучення до процесу громадських установ, урахування сучасних світових музично-освітніх процесів, зокрема через сприяння участі суб</w:t>
      </w:r>
      <w:r w:rsidRPr="00B450DE">
        <w:rPr>
          <w:rFonts w:ascii="Times New Roman" w:eastAsia="Times New Roman" w:hAnsi="Times New Roman" w:cs="Times New Roman"/>
          <w:kern w:val="0"/>
          <w:sz w:val="24"/>
          <w:szCs w:val="24"/>
          <w:lang w:val="uk-UA" w:eastAsia="ru-RU"/>
        </w:rPr>
        <w:t>’</w:t>
      </w:r>
      <w:r w:rsidRPr="00B450DE">
        <w:rPr>
          <w:rFonts w:ascii="Times New Roman" w:eastAsia="Times New Roman" w:hAnsi="Times New Roman" w:cs="Times New Roman"/>
          <w:color w:val="000000"/>
          <w:kern w:val="0"/>
          <w:sz w:val="24"/>
          <w:szCs w:val="24"/>
          <w:lang w:val="uk-UA" w:eastAsia="ru-RU"/>
        </w:rPr>
        <w:t>єктів навчального процесу в міжнародних проектах.</w:t>
      </w:r>
      <w:r w:rsidRPr="00B450DE">
        <w:rPr>
          <w:rFonts w:ascii="Times New Roman" w:eastAsia="Times New Roman" w:hAnsi="Times New Roman" w:cs="Times New Roman"/>
          <w:kern w:val="0"/>
          <w:sz w:val="24"/>
          <w:szCs w:val="24"/>
          <w:lang w:val="uk-UA" w:eastAsia="ru-RU"/>
        </w:rPr>
        <w:t xml:space="preserve"> </w:t>
      </w:r>
      <w:r w:rsidRPr="00B450DE">
        <w:rPr>
          <w:rFonts w:ascii="Times New Roman" w:eastAsia="Times New Roman" w:hAnsi="Times New Roman" w:cs="Times New Roman"/>
          <w:color w:val="000000"/>
          <w:kern w:val="0"/>
          <w:sz w:val="24"/>
          <w:szCs w:val="24"/>
          <w:lang w:val="uk-UA" w:eastAsia="ru-RU"/>
        </w:rPr>
        <w:t>Управління музичною освітою в розвинених країнах здійснюється за допомогою двох найбільш поширених моделей – централізованої (характерною рисою якої є наявність центрального органу влади, що координує діяльність управлінських структур і навчальних закладів у цій сфері) і децентралізованої (коли забезпечується незалежність музичних навчальних закладів, а їх діяльність координують і контролюють незалежні громадські установи). Між тим, останніми роками спостерігається тенденція до зближення цих двох моделей, що сприяє поєднанню зусиль держави, громадських організацій і окремих навчальних закладів щодо вирішення основних проблем у сфері музичної освіти та виховання, активного розвитку приватних навчальних закладів. Ще однією тенденцією розвитку музичної освіти є глобалізація світових музично-освітніх процесів, що спричиняє збільшення конкуренції між навчальними закладами різних країн.</w:t>
      </w:r>
    </w:p>
    <w:p w:rsidR="00B450DE" w:rsidRPr="00B450DE" w:rsidRDefault="00B450DE" w:rsidP="00B450DE">
      <w:pPr>
        <w:tabs>
          <w:tab w:val="clear" w:pos="709"/>
          <w:tab w:val="left" w:pos="-1080"/>
          <w:tab w:val="left" w:pos="1134"/>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kern w:val="0"/>
          <w:sz w:val="24"/>
          <w:szCs w:val="24"/>
          <w:lang w:val="uk-UA" w:eastAsia="ru-RU"/>
        </w:rPr>
        <w:t>4. Обґрунтовано пріоритетні напрями вдосконалення управління музичною освітою на центральному й місцевому рівнях</w:t>
      </w:r>
      <w:r w:rsidRPr="00B450DE">
        <w:rPr>
          <w:rFonts w:ascii="Times New Roman" w:eastAsia="Times New Roman" w:hAnsi="Times New Roman" w:cs="Times New Roman"/>
          <w:i/>
          <w:iCs/>
          <w:kern w:val="0"/>
          <w:sz w:val="24"/>
          <w:szCs w:val="24"/>
          <w:lang w:val="uk-UA" w:eastAsia="ru-RU"/>
        </w:rPr>
        <w:t xml:space="preserve"> </w:t>
      </w:r>
      <w:r w:rsidRPr="00B450DE">
        <w:rPr>
          <w:rFonts w:ascii="Times New Roman" w:eastAsia="Times New Roman" w:hAnsi="Times New Roman" w:cs="Times New Roman"/>
          <w:kern w:val="0"/>
          <w:sz w:val="24"/>
          <w:szCs w:val="24"/>
          <w:lang w:val="uk-UA" w:eastAsia="ru-RU"/>
        </w:rPr>
        <w:t xml:space="preserve">з урахуванням тенденції гуманізації українського суспільства. </w:t>
      </w:r>
      <w:r w:rsidRPr="00B450DE">
        <w:rPr>
          <w:rFonts w:ascii="Times New Roman" w:eastAsia="Times New Roman" w:hAnsi="Times New Roman" w:cs="Times New Roman"/>
          <w:kern w:val="0"/>
          <w:sz w:val="24"/>
          <w:szCs w:val="24"/>
          <w:lang w:val="uk-UA" w:eastAsia="en-US"/>
        </w:rPr>
        <w:t xml:space="preserve">На центральному рівні пропонується запровадження програмно-цільового підходу в управлінні музичною освітою, до яких, зокрема, віднесено: перегляд функціонального забезпечення діяльності Міністерства культури України, залучення до управління музичною освітою представників творчих союзів, асоціацій, фондів та інших недержавних установ і організацій; розробка й упровадження нових критеріїв оцінки державного управління музичною освітою. Налагодження соціального партнерства надасть можливість удосконалити систему державного управління музичною освітою. </w:t>
      </w:r>
      <w:r w:rsidRPr="00B450DE">
        <w:rPr>
          <w:rFonts w:ascii="Times New Roman" w:eastAsia="Times New Roman" w:hAnsi="Times New Roman" w:cs="Times New Roman"/>
          <w:color w:val="000000"/>
          <w:kern w:val="0"/>
          <w:sz w:val="24"/>
          <w:szCs w:val="24"/>
          <w:lang w:val="uk-UA" w:eastAsia="ru-RU"/>
        </w:rPr>
        <w:t>Для</w:t>
      </w:r>
      <w:r w:rsidRPr="00B450DE">
        <w:rPr>
          <w:rFonts w:ascii="Times New Roman" w:eastAsia="Times New Roman" w:hAnsi="Times New Roman" w:cs="Times New Roman"/>
          <w:kern w:val="0"/>
          <w:sz w:val="24"/>
          <w:szCs w:val="24"/>
          <w:lang w:val="uk-UA" w:eastAsia="ru-RU"/>
        </w:rPr>
        <w:t xml:space="preserve"> розв’язання основних проблем управління музичною освітою на місцевому рівні </w:t>
      </w:r>
      <w:r w:rsidRPr="00B450DE">
        <w:rPr>
          <w:rFonts w:ascii="Times New Roman" w:eastAsia="Times New Roman" w:hAnsi="Times New Roman" w:cs="Times New Roman"/>
          <w:color w:val="000000"/>
          <w:kern w:val="0"/>
          <w:sz w:val="24"/>
          <w:szCs w:val="24"/>
          <w:lang w:val="uk-UA" w:eastAsia="ru-RU"/>
        </w:rPr>
        <w:t xml:space="preserve">представлено концептуальну схему розвитку системи управління музичною освітою. Її позитиви сприяють ефективності державного управління музичною освітою, поєднують у собі реорганізацію організаційної структури суб’єкта управління, навчальних закладів, забезпечують нову якісну взаємодію суб’єкта управління з його об’єктами, а також об’єктів управління із зовнішнім середовищем. Визначено, що оновлення структури управління музичною освітою пов’язане із включенням у цей процес нових елементів – науково-методичних та консультативних рад, що надають нові системні якості. Зроблено висновок про те, що реалізація запропонованої схеми дозволить не тільки підвищити якість музичної освіти, але й затвердити за музичними навчальними закладами статус важливих суб’єктів соціального та культурного розвитку території. </w:t>
      </w:r>
    </w:p>
    <w:p w:rsidR="00B450DE" w:rsidRPr="00B450DE" w:rsidRDefault="00B450DE" w:rsidP="00B450DE">
      <w:pPr>
        <w:tabs>
          <w:tab w:val="clear" w:pos="709"/>
        </w:tabs>
        <w:suppressAutoHyphens w:val="0"/>
        <w:autoSpaceDE w:val="0"/>
        <w:autoSpaceDN w:val="0"/>
        <w:adjustRightInd w:val="0"/>
        <w:spacing w:after="0" w:line="360" w:lineRule="auto"/>
        <w:ind w:right="125" w:firstLine="540"/>
        <w:rPr>
          <w:rFonts w:ascii="Times New Roman" w:eastAsia="Times New Roman" w:hAnsi="Times New Roman" w:cs="Times New Roman"/>
          <w:color w:val="000000"/>
          <w:kern w:val="0"/>
          <w:sz w:val="24"/>
          <w:szCs w:val="24"/>
          <w:lang w:val="uk-UA" w:eastAsia="en-US"/>
        </w:rPr>
      </w:pPr>
      <w:r w:rsidRPr="00B450DE">
        <w:rPr>
          <w:rFonts w:ascii="Times New Roman" w:eastAsia="Times New Roman" w:hAnsi="Times New Roman" w:cs="Times New Roman"/>
          <w:kern w:val="0"/>
          <w:sz w:val="24"/>
          <w:szCs w:val="24"/>
          <w:lang w:val="uk-UA" w:eastAsia="ru-RU"/>
        </w:rPr>
        <w:t xml:space="preserve">5. Розроблено засоби впливу держави на підвищення ефективності діяльності навчальних закладів, які надають музичну освіту в Україні. Виокремлено </w:t>
      </w:r>
      <w:r w:rsidRPr="00B450DE">
        <w:rPr>
          <w:rFonts w:ascii="Times New Roman" w:eastAsia="Times New Roman" w:hAnsi="Times New Roman" w:cs="Times New Roman"/>
          <w:kern w:val="0"/>
          <w:sz w:val="24"/>
          <w:szCs w:val="24"/>
          <w:lang w:val="uk-UA" w:eastAsia="en-US"/>
        </w:rPr>
        <w:t>ч</w:t>
      </w:r>
      <w:r w:rsidRPr="00B450DE">
        <w:rPr>
          <w:rFonts w:ascii="Times New Roman" w:eastAsia="Times New Roman" w:hAnsi="Times New Roman" w:cs="Times New Roman"/>
          <w:kern w:val="0"/>
          <w:sz w:val="24"/>
          <w:szCs w:val="24"/>
          <w:lang w:val="uk-UA" w:eastAsia="ru-RU"/>
        </w:rPr>
        <w:t>инники, що впливають на процес управління навчальними закладами музичної освіти, серед яких виділено: зовнішні чинники вищого рівня (цивілізаційні, законодавчі, педагогічні), зовнішні чинники нижчого рівня (економічні, політичні та соціальні) та внутрішні (фінансові, професійні та психологічні).</w:t>
      </w:r>
      <w:r w:rsidRPr="00B450DE">
        <w:rPr>
          <w:rFonts w:ascii="Times New Roman" w:eastAsia="Times New Roman" w:hAnsi="Times New Roman" w:cs="Times New Roman"/>
          <w:color w:val="000000"/>
          <w:kern w:val="0"/>
          <w:sz w:val="24"/>
          <w:szCs w:val="24"/>
          <w:lang w:val="uk-UA" w:eastAsia="ru-RU"/>
        </w:rPr>
        <w:t xml:space="preserve"> Урахування цих чинників є важливою передумовою розробки стратегії управління музичною освітою на місцевому рівні. </w:t>
      </w:r>
      <w:r w:rsidRPr="00B450DE">
        <w:rPr>
          <w:rFonts w:ascii="Times New Roman" w:eastAsia="Times New Roman" w:hAnsi="Times New Roman" w:cs="Times New Roman"/>
          <w:color w:val="000000"/>
          <w:kern w:val="0"/>
          <w:sz w:val="24"/>
          <w:szCs w:val="24"/>
          <w:lang w:val="uk-UA" w:eastAsia="en-US"/>
        </w:rPr>
        <w:t>Дослідження дозволило виділити дві основні об’єктивні вимоги до діяльності сучасних закладів музичної освіти, які орієнтовані на використання знань, умінь, навичок з метою прогнозування, проектування, регулювання й інших актуальних процесів у сучасному суспільстві. По-перше, це багаторівневий підхід у постановці завдань освіти та виховання. По-друге, це налагоджена систематизована методична й науково-методична робота. Можливість задоволення цих вимог безпосередньо пов’язана з вирішенням цілого комплексу управлінських завдань тієї системи, у якій функціонують заклади, що надають музичну освіту, цілеспрямованим оновленням системи управління, де інноваційні процеси є основним засобом керованого розвитку.</w:t>
      </w:r>
    </w:p>
    <w:p w:rsidR="00B450DE" w:rsidRPr="00B450DE" w:rsidRDefault="00B450DE" w:rsidP="00B450DE">
      <w:pPr>
        <w:tabs>
          <w:tab w:val="clear" w:pos="709"/>
        </w:tabs>
        <w:suppressAutoHyphens w:val="0"/>
        <w:autoSpaceDE w:val="0"/>
        <w:autoSpaceDN w:val="0"/>
        <w:adjustRightInd w:val="0"/>
        <w:spacing w:after="0" w:line="360" w:lineRule="auto"/>
        <w:ind w:right="125" w:firstLine="540"/>
        <w:rPr>
          <w:rFonts w:ascii="Times New Roman" w:eastAsia="Times New Roman" w:hAnsi="Times New Roman" w:cs="Times New Roman"/>
          <w:b/>
          <w:bCs/>
          <w:kern w:val="0"/>
          <w:sz w:val="24"/>
          <w:szCs w:val="24"/>
          <w:lang w:val="uk-UA" w:eastAsia="ru-RU"/>
        </w:rPr>
      </w:pPr>
    </w:p>
    <w:p w:rsidR="00B450DE" w:rsidRPr="00B450DE" w:rsidRDefault="00B450DE" w:rsidP="00B450DE">
      <w:pPr>
        <w:shd w:val="clear" w:color="auto" w:fill="FFFFFF"/>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СПИСОК ОПУБЛІКОВАНИХ АВТОРОМ ПРАЦЬ</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ЗА ТЕМОЮ ДИСЕРТАЦІЇ</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1. Дорош Т.Л. Музична освіта як важлива складова культурної державної політики [Електронний ресурс] / Т. Л. Дорош // Державне будівництво : електрон. наук. фах. видання. – ХарРІ НАДУ при Президентові України. – 2011. – №1.– Режим доступу : http:// ww.kbuapa.kharkov. </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2. Дорош Т.Л. Основні принципи державного управління сферою культури / Т. Л. Дорош // Актуальні проблеми державного управління : зб. наук. праць. – Х. : Вид-во ХарРІ НАДУ “Магістр”, 2011. – № 2 (40). – С. 149–156. </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3. Дорош Т.Л. Організаційно-правові засади управління музичною освітою в Україні / Т.Л. Дорош // Публічне управління: теорія та практика : зб. наук. праць Асоціації докторів наук з державного управління. – Х. : Вид-во “ДокНаукДержУпр”, 2011. – № 3 (7). – С. 210–215.</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4. Дорош Т.Л. </w:t>
      </w:r>
      <w:r w:rsidRPr="00B450DE">
        <w:rPr>
          <w:rFonts w:ascii="Times New Roman" w:eastAsia="Times New Roman" w:hAnsi="Times New Roman" w:cs="Times New Roman"/>
          <w:kern w:val="0"/>
          <w:sz w:val="24"/>
          <w:szCs w:val="24"/>
          <w:lang w:val="uk-UA" w:eastAsia="en-US"/>
        </w:rPr>
        <w:t xml:space="preserve">Особливості управління розвитком музичної освіти на місцевому рівні </w:t>
      </w:r>
      <w:r w:rsidRPr="00B450DE">
        <w:rPr>
          <w:rFonts w:ascii="Times New Roman" w:eastAsia="Times New Roman" w:hAnsi="Times New Roman" w:cs="Times New Roman"/>
          <w:kern w:val="0"/>
          <w:sz w:val="24"/>
          <w:szCs w:val="24"/>
          <w:lang w:val="uk-UA" w:eastAsia="ru-RU"/>
        </w:rPr>
        <w:t>/ Т. Л. Дорош // Теорія та практика державного управління : зб. наук. праць. – Х. : Вид-во ХарРІ НАДУ “Магістр”, 2011. – Вип. № 4 (35). – С. 236 – 244.</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5. Дорош Т.Л. Музична освіта як частина культури у сфері взаємодії суспільства і природи / Т. Л. Дорош // Матеріали міжнар. наук.-практ. конф. – Ялта, 14-15 жовтня, 2011. – С. 4.</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6. Дорош Т.Л. Провідна роль музичного виховання у духовному розвитку особистості: історичний, теоретичний та практичний аспекти / Т. Л. Дорош // Вісник Харківської державної академії дизайну і мистецтв : зб. наук. праць за ред. В.Я. Даниленка. – Х. : ХДАДМ, 2010. – (Мистецтвознавство: № 1). – С. 204–206.</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7. Дорош Т.Л. Використання інноваційних технологій у музичній освіті / Т. Л. Дорош, О. В. Погода // Вісник Харківської державної академії дизайну і мистецтв : зб. наук. праць за ред. В.Я. Даниленка. – Х. : ХДАДМ, 2008. – № 14. – С. 107–113.</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8. Дорош Т.Л. Кроком руш : навч. посіб. для студентів вищих навчальних закладів / Т. Л. Дорош, О. В. Погода. – Х. : ХГПА, 2011. – 100 с.</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color w:val="000000"/>
          <w:kern w:val="0"/>
          <w:sz w:val="24"/>
          <w:szCs w:val="24"/>
          <w:lang w:val="uk-UA" w:eastAsia="ru-RU"/>
        </w:rPr>
        <w:t>9. </w:t>
      </w:r>
      <w:r w:rsidRPr="00B450DE">
        <w:rPr>
          <w:rFonts w:ascii="Times New Roman" w:eastAsia="Times New Roman" w:hAnsi="Times New Roman" w:cs="Times New Roman"/>
          <w:kern w:val="0"/>
          <w:sz w:val="24"/>
          <w:szCs w:val="24"/>
          <w:lang w:val="uk-UA" w:eastAsia="ru-RU"/>
        </w:rPr>
        <w:t xml:space="preserve">Дорош Т.Л. </w:t>
      </w:r>
      <w:r w:rsidRPr="00B450DE">
        <w:rPr>
          <w:rFonts w:ascii="Times New Roman" w:eastAsia="Times New Roman" w:hAnsi="Times New Roman" w:cs="Times New Roman"/>
          <w:color w:val="000000"/>
          <w:kern w:val="0"/>
          <w:sz w:val="24"/>
          <w:szCs w:val="24"/>
          <w:lang w:val="uk-UA" w:eastAsia="ru-RU"/>
        </w:rPr>
        <w:t xml:space="preserve">Реалізація програмно-цільового підходу в управлінні культурною сферою </w:t>
      </w:r>
      <w:r w:rsidRPr="00B450DE">
        <w:rPr>
          <w:rFonts w:ascii="Times New Roman" w:eastAsia="Times New Roman" w:hAnsi="Times New Roman" w:cs="Times New Roman"/>
          <w:kern w:val="0"/>
          <w:sz w:val="24"/>
          <w:szCs w:val="24"/>
          <w:lang w:val="uk-UA" w:eastAsia="ru-RU"/>
        </w:rPr>
        <w:t xml:space="preserve">/ Т. Л. Дорош // Публічне управління : теорія та практика : зб. наук. праць Асоціації докторів наук з державного управління. – Х. : Вид-во “ДокНаукДержУпр”, 2012. – № 3 (11). – С. 71–76. </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color w:val="000000"/>
          <w:kern w:val="0"/>
          <w:sz w:val="24"/>
          <w:szCs w:val="24"/>
          <w:lang w:val="uk-UA" w:eastAsia="ru-RU"/>
        </w:rPr>
        <w:t xml:space="preserve">10. </w:t>
      </w:r>
      <w:r w:rsidRPr="00B450DE">
        <w:rPr>
          <w:rFonts w:ascii="Times New Roman" w:eastAsia="Times New Roman" w:hAnsi="Times New Roman" w:cs="Times New Roman"/>
          <w:kern w:val="0"/>
          <w:sz w:val="24"/>
          <w:szCs w:val="24"/>
          <w:lang w:val="uk-UA" w:eastAsia="ru-RU"/>
        </w:rPr>
        <w:t>Дорош Т.Л. Факторы, влияющие на процесс управления музыкальным образованием / Т. Л. Дорош // Научный рецензируемый журнал УНИД БелГУ, 2013. – № 2 (145). – C. 234-241.</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color w:val="000000"/>
          <w:kern w:val="0"/>
          <w:sz w:val="24"/>
          <w:szCs w:val="24"/>
          <w:lang w:val="uk-UA" w:eastAsia="ru-RU"/>
        </w:rPr>
      </w:pPr>
    </w:p>
    <w:p w:rsidR="00B450DE" w:rsidRPr="00B450DE" w:rsidRDefault="00B450DE" w:rsidP="00B450DE">
      <w:pPr>
        <w:numPr>
          <w:ilvl w:val="0"/>
          <w:numId w:val="1"/>
        </w:numPr>
        <w:tabs>
          <w:tab w:val="clear" w:pos="360"/>
          <w:tab w:val="clear" w:pos="709"/>
          <w:tab w:val="left" w:pos="0"/>
        </w:tabs>
        <w:suppressAutoHyphens w:val="0"/>
        <w:spacing w:after="0" w:line="360" w:lineRule="auto"/>
        <w:ind w:left="0" w:right="125" w:firstLine="540"/>
        <w:jc w:val="center"/>
        <w:outlineLvl w:val="6"/>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АНОТАЦІЯ</w:t>
      </w:r>
    </w:p>
    <w:p w:rsidR="00B450DE" w:rsidRPr="00B450DE" w:rsidRDefault="00B450DE" w:rsidP="00B450DE">
      <w:pPr>
        <w:widowControl/>
        <w:tabs>
          <w:tab w:val="clear" w:pos="709"/>
        </w:tabs>
        <w:suppressAutoHyphens w:val="0"/>
        <w:spacing w:after="0" w:line="360" w:lineRule="auto"/>
        <w:ind w:right="125" w:firstLine="540"/>
        <w:jc w:val="left"/>
        <w:rPr>
          <w:rFonts w:ascii="Times New Roman" w:eastAsia="Times New Roman" w:hAnsi="Times New Roman" w:cs="Times New Roman"/>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Дорош Т.Л.</w:t>
      </w:r>
      <w:r w:rsidRPr="00B450DE">
        <w:rPr>
          <w:rFonts w:ascii="Times New Roman" w:eastAsia="Times New Roman" w:hAnsi="Times New Roman" w:cs="Times New Roman"/>
          <w:kern w:val="0"/>
          <w:sz w:val="24"/>
          <w:szCs w:val="24"/>
          <w:lang w:val="uk-UA" w:eastAsia="ru-RU"/>
        </w:rPr>
        <w:t xml:space="preserve"> </w:t>
      </w:r>
      <w:r w:rsidRPr="00B450DE">
        <w:rPr>
          <w:rFonts w:ascii="Times New Roman" w:eastAsia="Times New Roman" w:hAnsi="Times New Roman" w:cs="Times New Roman"/>
          <w:b/>
          <w:bCs/>
          <w:kern w:val="0"/>
          <w:sz w:val="24"/>
          <w:szCs w:val="24"/>
          <w:lang w:val="uk-UA" w:eastAsia="ru-RU"/>
        </w:rPr>
        <w:t>Державне управління музичною освітою в контексті гуманізації суспільства. – Рукопис.</w:t>
      </w:r>
      <w:r w:rsidRPr="00B450DE">
        <w:rPr>
          <w:rFonts w:ascii="Times New Roman" w:eastAsia="Times New Roman" w:hAnsi="Times New Roman" w:cs="Times New Roman"/>
          <w:kern w:val="0"/>
          <w:sz w:val="24"/>
          <w:szCs w:val="24"/>
          <w:lang w:val="uk-UA" w:eastAsia="ru-RU"/>
        </w:rPr>
        <w:t xml:space="preserve"> </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i/>
          <w:iCs/>
          <w:spacing w:val="-2"/>
          <w:kern w:val="0"/>
          <w:sz w:val="24"/>
          <w:szCs w:val="24"/>
          <w:lang w:val="uk-UA" w:eastAsia="ru-RU"/>
        </w:rPr>
      </w:pPr>
      <w:r w:rsidRPr="00B450DE">
        <w:rPr>
          <w:rFonts w:ascii="Times New Roman" w:eastAsia="Times New Roman" w:hAnsi="Times New Roman" w:cs="Times New Roman"/>
          <w:i/>
          <w:iCs/>
          <w:spacing w:val="-2"/>
          <w:kern w:val="0"/>
          <w:sz w:val="24"/>
          <w:szCs w:val="24"/>
          <w:lang w:val="uk-UA" w:eastAsia="ru-RU"/>
        </w:rPr>
        <w:t>Дисертація на здобуття наукового ступеня кандидата наук з державного управління за спеціальністю 25.00.01 – теорія та історія державного управління. – Харківський регіональний інститут державного управління Національної академії державного управління при Президентові України. – Харків, 2014.</w:t>
      </w:r>
    </w:p>
    <w:p w:rsidR="00B450DE" w:rsidRPr="00B450DE" w:rsidRDefault="00B450DE" w:rsidP="00B450DE">
      <w:pPr>
        <w:numPr>
          <w:ilvl w:val="0"/>
          <w:numId w:val="1"/>
        </w:numPr>
        <w:tabs>
          <w:tab w:val="clear" w:pos="360"/>
          <w:tab w:val="clear" w:pos="709"/>
          <w:tab w:val="left" w:pos="0"/>
        </w:tabs>
        <w:suppressAutoHyphens w:val="0"/>
        <w:spacing w:after="0" w:line="360" w:lineRule="auto"/>
        <w:ind w:left="0" w:right="125" w:firstLine="540"/>
        <w:outlineLvl w:val="7"/>
        <w:rPr>
          <w:rFonts w:ascii="Times New Roman" w:eastAsia="Times New Roman" w:hAnsi="Times New Roman" w:cs="Times New Roman"/>
          <w:kern w:val="0"/>
          <w:sz w:val="24"/>
          <w:szCs w:val="24"/>
          <w:lang w:val="uk-UA" w:eastAsia="ru-RU"/>
        </w:rPr>
      </w:pPr>
    </w:p>
    <w:p w:rsidR="00B450DE" w:rsidRPr="00B450DE" w:rsidRDefault="00B450DE" w:rsidP="00B450DE">
      <w:pPr>
        <w:numPr>
          <w:ilvl w:val="0"/>
          <w:numId w:val="1"/>
        </w:numPr>
        <w:tabs>
          <w:tab w:val="clear" w:pos="360"/>
          <w:tab w:val="clear" w:pos="709"/>
          <w:tab w:val="left" w:pos="0"/>
        </w:tabs>
        <w:suppressAutoHyphens w:val="0"/>
        <w:spacing w:after="0" w:line="360" w:lineRule="auto"/>
        <w:ind w:left="0" w:right="125" w:firstLine="540"/>
        <w:outlineLvl w:val="7"/>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У дисертації досліджено теоретичні засади та практичні заходи з удосконалення форм і методів державного управління музичною освітою в Україні.</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У роботі встановлено, що значна</w:t>
      </w:r>
      <w:r w:rsidRPr="00B450DE">
        <w:rPr>
          <w:rFonts w:ascii="Times New Roman" w:eastAsia="Times New Roman" w:hAnsi="Times New Roman" w:cs="Times New Roman"/>
          <w:color w:val="000000"/>
          <w:kern w:val="0"/>
          <w:sz w:val="24"/>
          <w:szCs w:val="24"/>
          <w:lang w:val="uk-UA" w:eastAsia="en-US"/>
        </w:rPr>
        <w:t xml:space="preserve"> роль у контексті гуманізації сучасного розвитку суспільства належить музичній освіті, оскільки вона є одним із основних культурологічних чинників формування особистості й виконує при цьому важливу виховну функцію.</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color w:val="000000"/>
          <w:kern w:val="0"/>
          <w:sz w:val="24"/>
          <w:szCs w:val="24"/>
          <w:lang w:val="uk-UA" w:eastAsia="en-US"/>
        </w:rPr>
        <w:t xml:space="preserve">У контексті реформування системи державного управління музичною освітою в Україні </w:t>
      </w:r>
      <w:r w:rsidRPr="00B450DE">
        <w:rPr>
          <w:rFonts w:ascii="Times New Roman" w:eastAsia="Times New Roman" w:hAnsi="Times New Roman" w:cs="Times New Roman"/>
          <w:kern w:val="0"/>
          <w:sz w:val="24"/>
          <w:szCs w:val="24"/>
          <w:lang w:val="uk-UA" w:eastAsia="ru-RU"/>
        </w:rPr>
        <w:t xml:space="preserve">визначено особливості та умови застосування програмно-цільового підходу, який на центральному рівні передбачає </w:t>
      </w:r>
      <w:r w:rsidRPr="00B450DE">
        <w:rPr>
          <w:rFonts w:ascii="Times New Roman" w:eastAsia="Times New Roman" w:hAnsi="Times New Roman" w:cs="Times New Roman"/>
          <w:color w:val="000000"/>
          <w:kern w:val="0"/>
          <w:sz w:val="24"/>
          <w:szCs w:val="24"/>
          <w:lang w:val="uk-UA" w:eastAsia="en-US"/>
        </w:rPr>
        <w:t xml:space="preserve">передачу частини управлінських функцій у приватний сектор, а також перехід до проектної організації діяльності; на </w:t>
      </w:r>
      <w:r w:rsidRPr="00B450DE">
        <w:rPr>
          <w:rFonts w:ascii="Times New Roman" w:eastAsia="Times New Roman" w:hAnsi="Times New Roman" w:cs="Times New Roman"/>
          <w:color w:val="000000"/>
          <w:kern w:val="0"/>
          <w:sz w:val="24"/>
          <w:szCs w:val="24"/>
          <w:lang w:val="uk-UA" w:eastAsia="ru-RU"/>
        </w:rPr>
        <w:t>місцевому рівні – налагодження системи супроводження науково-методичної роботи навчальних закладів, які надають музичну освіту, а також передачу частини функцій в управлінні цими закладами громадським установам</w:t>
      </w:r>
      <w:r w:rsidRPr="00B450DE">
        <w:rPr>
          <w:rFonts w:ascii="Times New Roman" w:eastAsia="Times New Roman" w:hAnsi="Times New Roman" w:cs="Times New Roman"/>
          <w:kern w:val="0"/>
          <w:sz w:val="24"/>
          <w:szCs w:val="24"/>
          <w:lang w:val="uk-UA" w:eastAsia="ru-RU"/>
        </w:rPr>
        <w:t>.</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Доведено, що </w:t>
      </w:r>
      <w:r w:rsidRPr="00B450DE">
        <w:rPr>
          <w:rFonts w:ascii="Times New Roman" w:eastAsia="Times New Roman" w:hAnsi="Times New Roman" w:cs="Times New Roman"/>
          <w:color w:val="000000"/>
          <w:kern w:val="0"/>
          <w:sz w:val="24"/>
          <w:szCs w:val="24"/>
          <w:lang w:val="uk-UA" w:eastAsia="ru-RU"/>
        </w:rPr>
        <w:t>передумовами реформування управління музичною освітою на місцевому рівні виступає децентралізація управління навчальними закладами і делегування відповідальності за їх розвиток на нижчі рівні управління, наділення недержавних навчальних закладів статусом юридичної особи, завершення процесу їх становлення як самостійних організацій, регулювання відносин між органами виконавчої влади і навчальними закладами, які надають музичну освіту, через укладення договорів про майново-правові та фінансові відносини.</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Ключові слова:</w:t>
      </w:r>
      <w:r w:rsidRPr="00B450DE">
        <w:rPr>
          <w:rFonts w:ascii="Times New Roman" w:eastAsia="Times New Roman" w:hAnsi="Times New Roman" w:cs="Times New Roman"/>
          <w:kern w:val="0"/>
          <w:sz w:val="24"/>
          <w:szCs w:val="24"/>
          <w:lang w:val="uk-UA" w:eastAsia="ru-RU"/>
        </w:rPr>
        <w:t xml:space="preserve"> державне управління, музична освіта, культура, гуманітарний розвиток, навчальні заклади. </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АННОТАЦИЯ</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suppressAutoHyphens w:val="0"/>
        <w:spacing w:after="0" w:line="360" w:lineRule="auto"/>
        <w:ind w:right="125" w:firstLine="540"/>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Дорош Т.Л.</w:t>
      </w:r>
      <w:r w:rsidRPr="00B450DE">
        <w:rPr>
          <w:rFonts w:ascii="Times New Roman" w:eastAsia="Times New Roman" w:hAnsi="Times New Roman" w:cs="Times New Roman"/>
          <w:kern w:val="0"/>
          <w:sz w:val="24"/>
          <w:szCs w:val="24"/>
          <w:lang w:val="uk-UA" w:eastAsia="ru-RU"/>
        </w:rPr>
        <w:t xml:space="preserve"> </w:t>
      </w:r>
      <w:r w:rsidRPr="00B450DE">
        <w:rPr>
          <w:rFonts w:ascii="Times New Roman" w:eastAsia="Times New Roman" w:hAnsi="Times New Roman" w:cs="Times New Roman"/>
          <w:b/>
          <w:bCs/>
          <w:kern w:val="0"/>
          <w:sz w:val="24"/>
          <w:szCs w:val="24"/>
          <w:lang w:val="uk-UA" w:eastAsia="ru-RU"/>
        </w:rPr>
        <w:t>Государственное управление музыкальным образованием в контексте гуманизации общества</w:t>
      </w:r>
      <w:r w:rsidRPr="00B450DE">
        <w:rPr>
          <w:rFonts w:ascii="Times New Roman" w:eastAsia="Times New Roman" w:hAnsi="Times New Roman" w:cs="Times New Roman"/>
          <w:kern w:val="0"/>
          <w:sz w:val="24"/>
          <w:szCs w:val="24"/>
          <w:lang w:val="uk-UA" w:eastAsia="ru-RU"/>
        </w:rPr>
        <w:t xml:space="preserve">. </w:t>
      </w:r>
      <w:r w:rsidRPr="00B450DE">
        <w:rPr>
          <w:rFonts w:ascii="Times New Roman" w:eastAsia="Times New Roman" w:hAnsi="Times New Roman" w:cs="Times New Roman"/>
          <w:b/>
          <w:bCs/>
          <w:kern w:val="0"/>
          <w:sz w:val="24"/>
          <w:szCs w:val="24"/>
          <w:lang w:val="uk-UA" w:eastAsia="ru-RU"/>
        </w:rPr>
        <w:t>– Рукопись.</w:t>
      </w:r>
      <w:r w:rsidRPr="00B450DE">
        <w:rPr>
          <w:rFonts w:ascii="Times New Roman" w:eastAsia="Times New Roman" w:hAnsi="Times New Roman" w:cs="Times New Roman"/>
          <w:kern w:val="0"/>
          <w:sz w:val="24"/>
          <w:szCs w:val="24"/>
          <w:lang w:val="uk-UA" w:eastAsia="ru-RU"/>
        </w:rPr>
        <w:t xml:space="preserve"> </w:t>
      </w:r>
    </w:p>
    <w:p w:rsidR="00B450DE" w:rsidRPr="00B450DE" w:rsidRDefault="00B450DE" w:rsidP="00B450DE">
      <w:pPr>
        <w:suppressAutoHyphens w:val="0"/>
        <w:autoSpaceDE w:val="0"/>
        <w:spacing w:after="0" w:line="360" w:lineRule="auto"/>
        <w:ind w:right="125" w:firstLine="540"/>
        <w:rPr>
          <w:rFonts w:ascii="Times New Roman" w:eastAsia="Times New Roman" w:hAnsi="Times New Roman" w:cs="Times New Roman"/>
          <w:i/>
          <w:iCs/>
          <w:kern w:val="0"/>
          <w:sz w:val="24"/>
          <w:szCs w:val="24"/>
          <w:lang w:val="uk-UA" w:eastAsia="ru-RU"/>
        </w:rPr>
      </w:pPr>
      <w:r w:rsidRPr="00B450DE">
        <w:rPr>
          <w:rFonts w:ascii="Times New Roman" w:eastAsia="Times New Roman" w:hAnsi="Times New Roman" w:cs="Times New Roman"/>
          <w:i/>
          <w:iCs/>
          <w:kern w:val="0"/>
          <w:sz w:val="24"/>
          <w:szCs w:val="24"/>
          <w:lang w:val="uk-UA" w:eastAsia="ru-RU"/>
        </w:rPr>
        <w:t>Диссертация на соискание научной степени кандидата наук по государственному управлению по специальности 25.00.01 – теория и история государственного управления. – Харьковский региональный институт государственного управления Национальной академии государственного управления при Президенте Украины. – Харьков, 2014.</w:t>
      </w:r>
    </w:p>
    <w:p w:rsidR="00B450DE" w:rsidRPr="00B450DE" w:rsidRDefault="00B450DE" w:rsidP="00B450DE">
      <w:pPr>
        <w:suppressAutoHyphens w:val="0"/>
        <w:autoSpaceDE w:val="0"/>
        <w:spacing w:after="0" w:line="360" w:lineRule="auto"/>
        <w:ind w:right="125" w:firstLine="540"/>
        <w:rPr>
          <w:rFonts w:ascii="Times New Roman" w:eastAsia="Times New Roman" w:hAnsi="Times New Roman" w:cs="Times New Roman"/>
          <w:i/>
          <w:iCs/>
          <w:kern w:val="0"/>
          <w:sz w:val="24"/>
          <w:szCs w:val="24"/>
          <w:lang w:val="uk-UA" w:eastAsia="ru-RU"/>
        </w:rPr>
      </w:pPr>
    </w:p>
    <w:p w:rsidR="00B450DE" w:rsidRPr="00B450DE" w:rsidRDefault="00B450DE" w:rsidP="00B450DE">
      <w:pPr>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В диссертации исследованы теоретические принципы и практические мероприятия относительно усовершенствования форм и методов управления музыкальным образованием в Украине.</w:t>
      </w:r>
    </w:p>
    <w:p w:rsidR="00B450DE" w:rsidRPr="00B450DE" w:rsidRDefault="00B450DE" w:rsidP="00B450DE">
      <w:pPr>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В работе указано, что ведущей тенденцией развития человечества является гуманизм, который можна представить как открытое мировоззрение, в центре которого находится идея о ценностных отношениях человека, общества и природы, развивающихся на основе коммуникации. </w:t>
      </w:r>
    </w:p>
    <w:p w:rsidR="00B450DE" w:rsidRPr="00B450DE" w:rsidRDefault="00B450DE" w:rsidP="00B450DE">
      <w:pPr>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Автор доказывает, что специфика государственного управления музыкальным образованием в современных условиях заключается в способности создавать правовые, экономические и другие условия, которые стимулируют деятельность в творчестве; сохранении культурних ценностей самых разнообразных субъектов культурной политики: деятелей культуры и музыкального искусства, ученых, представителей государственных структур, общественных деятелей, предпринимателей и др., обеспечивая права граждан на участие в культурной жизни.</w:t>
      </w:r>
    </w:p>
    <w:p w:rsidR="00B450DE" w:rsidRPr="00B450DE" w:rsidRDefault="00B450DE" w:rsidP="00B450DE">
      <w:pPr>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Установлено, что значительная роль в контексте гуманитарного развития общества принадлежит музыкальному образованию, поскольку оно является одним из основных культурологических факторов формирования личности и выполняет при этом важную воспитательную функцию. Как отмечается в диссертации, музыкальное образование является значимым феноменом культуры в целом и культурной политики в частности, поскольку оно способствует формированию творческих и высокопрофессиональных кадров, способных найти свое место в современном обществе.</w:t>
      </w:r>
    </w:p>
    <w:p w:rsidR="00B450DE" w:rsidRPr="00B450DE" w:rsidRDefault="00B450DE" w:rsidP="00B450DE">
      <w:pPr>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В диссертации предлагается концептуальная схема развития системы управления музыкальным образованием на местном уровне. Она предусматривает реализацию пяти последовательных этапов: создание концептуальных документов относительно развития музыкального образования; создание научно-методических и консультативных советов, которые будут координировать работу учебных заведений, предоставляющих музыкальное образование, и обеспечивать надлежащий общественный контроль за их деятельностью; обновление системы управления, изменение функций и реструктуризация полномочий управленческих структур; реализация местных программ развития музыкального образования; формирование благоприятной внешней среды функционирования музыкального образования.</w:t>
      </w:r>
    </w:p>
    <w:p w:rsidR="00B450DE" w:rsidRPr="00B450DE" w:rsidRDefault="00B450DE" w:rsidP="00B450DE">
      <w:pPr>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Автор обосновывает необходимость создания при каждом специализированном учебном заведении, предоставляющем музыкальное образование, консультативных советов – консультативно-совещательных органов, которые будут выполнять функции посредников между учебными заведениями, общественностью и органами местного самоуправления. К их функциям, по мнению диссертанта, необходимо отнести обеспечение контроля над процессом предоставления образовательных услуг, координацию учебной и воспитательной работы учебных заведений, содействие трудоустройству выпускников и т.п. При этом, надлежащее научно-методическое сопровождение учебной работы в учебных заведениях, как отмечает автор, является возможным посредством организации работы регионального научно-методического совета. В состав такого совета должны входить как представители органов исполнительной власти, так и работники заведений музыкального образования, а также музыкальные деятели и представители заведений культуры.</w:t>
      </w:r>
    </w:p>
    <w:p w:rsidR="00B450DE" w:rsidRPr="00B450DE" w:rsidRDefault="00B450DE" w:rsidP="00B450DE">
      <w:pPr>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Доказано, что предпосылками реформирования системы управления музыкальным образованием на местном уровне выступает децентрализация управления учебными заведениями и делегирование ответственности за их развитие на низшие уровни управления, в частности, наделение статусом юридического лица негосударственных учебных заведений, завершение процесса их становления как самостоятельных организаций, регулирование отношений между органами исполнительной власти и учебными заведениями, которые предоставляют музыкальное образование, посредством заключения договоров об имущественно-правовых и финансовых отношениях.</w:t>
      </w:r>
    </w:p>
    <w:p w:rsidR="00B450DE" w:rsidRPr="00B450DE" w:rsidRDefault="00B450DE" w:rsidP="00B450DE">
      <w:pPr>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Ключевые слова:</w:t>
      </w:r>
      <w:r w:rsidRPr="00B450DE">
        <w:rPr>
          <w:rFonts w:ascii="Times New Roman" w:eastAsia="Times New Roman" w:hAnsi="Times New Roman" w:cs="Times New Roman"/>
          <w:kern w:val="0"/>
          <w:sz w:val="24"/>
          <w:szCs w:val="24"/>
          <w:lang w:val="uk-UA" w:eastAsia="ru-RU"/>
        </w:rPr>
        <w:t xml:space="preserve"> государственное управление, музыкальное образование, культура, гуманитарное развитие, учебные заведения.</w:t>
      </w:r>
    </w:p>
    <w:p w:rsidR="00B450DE" w:rsidRPr="00B450DE" w:rsidRDefault="00B450DE" w:rsidP="00B450DE">
      <w:pPr>
        <w:widowControl/>
        <w:spacing w:after="120" w:line="360" w:lineRule="auto"/>
        <w:ind w:right="125" w:firstLine="540"/>
        <w:jc w:val="center"/>
        <w:rPr>
          <w:rFonts w:ascii="Times New Roman" w:eastAsia="Times New Roman" w:hAnsi="Times New Roman" w:cs="Times New Roman"/>
          <w:b/>
          <w:bCs/>
          <w:kern w:val="0"/>
          <w:sz w:val="24"/>
          <w:szCs w:val="24"/>
          <w:lang w:val="uk-UA"/>
        </w:rPr>
      </w:pPr>
    </w:p>
    <w:p w:rsidR="00B450DE" w:rsidRPr="00B450DE" w:rsidRDefault="00B450DE" w:rsidP="00B450DE">
      <w:pPr>
        <w:widowControl/>
        <w:spacing w:after="120" w:line="360" w:lineRule="auto"/>
        <w:ind w:right="125" w:firstLine="540"/>
        <w:jc w:val="center"/>
        <w:rPr>
          <w:rFonts w:ascii="Times New Roman" w:eastAsia="Times New Roman" w:hAnsi="Times New Roman" w:cs="Times New Roman"/>
          <w:b/>
          <w:bCs/>
          <w:kern w:val="0"/>
          <w:sz w:val="24"/>
          <w:szCs w:val="24"/>
          <w:lang w:val="uk-UA"/>
        </w:rPr>
      </w:pPr>
      <w:r w:rsidRPr="00B450DE">
        <w:rPr>
          <w:rFonts w:ascii="Times New Roman" w:eastAsia="Times New Roman" w:hAnsi="Times New Roman" w:cs="Times New Roman"/>
          <w:b/>
          <w:bCs/>
          <w:kern w:val="0"/>
          <w:sz w:val="24"/>
          <w:szCs w:val="24"/>
          <w:lang w:val="uk-UA"/>
        </w:rPr>
        <w:t>ANNOTATION</w:t>
      </w:r>
    </w:p>
    <w:p w:rsidR="00B450DE" w:rsidRPr="00B450DE" w:rsidRDefault="00B450DE" w:rsidP="00B450DE">
      <w:pPr>
        <w:widowControl/>
        <w:spacing w:after="120" w:line="360" w:lineRule="auto"/>
        <w:ind w:right="125" w:firstLine="540"/>
        <w:jc w:val="center"/>
        <w:rPr>
          <w:rFonts w:ascii="Times New Roman" w:eastAsia="Times New Roman" w:hAnsi="Times New Roman" w:cs="Times New Roman"/>
          <w:b/>
          <w:bCs/>
          <w:kern w:val="0"/>
          <w:sz w:val="24"/>
          <w:szCs w:val="24"/>
          <w:lang w:val="uk-UA"/>
        </w:rPr>
      </w:pP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b/>
          <w:bCs/>
          <w:kern w:val="0"/>
          <w:sz w:val="24"/>
          <w:szCs w:val="24"/>
          <w:lang w:val="uk-UA" w:eastAsia="ru-RU"/>
        </w:rPr>
      </w:pPr>
      <w:r w:rsidRPr="00B450DE">
        <w:rPr>
          <w:rFonts w:ascii="Times New Roman" w:eastAsia="Times New Roman" w:hAnsi="Times New Roman" w:cs="Times New Roman"/>
          <w:b/>
          <w:bCs/>
          <w:kern w:val="0"/>
          <w:sz w:val="24"/>
          <w:szCs w:val="24"/>
          <w:lang w:val="uk-UA" w:eastAsia="ru-RU"/>
        </w:rPr>
        <w:t>Dorosh T.L.</w:t>
      </w:r>
      <w:r w:rsidRPr="00B450DE">
        <w:rPr>
          <w:rFonts w:ascii="Times New Roman" w:eastAsia="Times New Roman" w:hAnsi="Times New Roman" w:cs="Times New Roman"/>
          <w:kern w:val="0"/>
          <w:sz w:val="24"/>
          <w:szCs w:val="24"/>
          <w:lang w:val="uk-UA" w:eastAsia="ru-RU"/>
        </w:rPr>
        <w:t xml:space="preserve"> </w:t>
      </w:r>
      <w:r w:rsidRPr="00B450DE">
        <w:rPr>
          <w:rFonts w:ascii="Times New Roman" w:eastAsia="Times New Roman" w:hAnsi="Times New Roman" w:cs="Times New Roman"/>
          <w:b/>
          <w:bCs/>
          <w:kern w:val="0"/>
          <w:sz w:val="24"/>
          <w:szCs w:val="24"/>
          <w:lang w:val="uk-UA" w:eastAsia="ru-RU"/>
        </w:rPr>
        <w:t xml:space="preserve">Public administration at the musical education in the context of humanist society. </w:t>
      </w:r>
      <w:r w:rsidRPr="00B450DE">
        <w:rPr>
          <w:rFonts w:ascii="Times New Roman" w:eastAsia="Times New Roman" w:hAnsi="Times New Roman" w:cs="Times New Roman"/>
          <w:kern w:val="0"/>
          <w:sz w:val="24"/>
          <w:szCs w:val="24"/>
          <w:lang w:val="uk-UA" w:eastAsia="ru-RU"/>
        </w:rPr>
        <w:t>Manuscript.</w:t>
      </w:r>
      <w:r w:rsidRPr="00B450DE">
        <w:rPr>
          <w:rFonts w:ascii="Times New Roman" w:eastAsia="Times New Roman" w:hAnsi="Times New Roman" w:cs="Times New Roman"/>
          <w:b/>
          <w:bCs/>
          <w:kern w:val="0"/>
          <w:sz w:val="24"/>
          <w:szCs w:val="24"/>
          <w:lang w:val="uk-UA" w:eastAsia="ru-RU"/>
        </w:rPr>
        <w:t xml:space="preserve"> </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i/>
          <w:iCs/>
          <w:kern w:val="0"/>
          <w:sz w:val="24"/>
          <w:szCs w:val="24"/>
          <w:lang w:val="uk-UA" w:eastAsia="ru-RU"/>
        </w:rPr>
        <w:t>Dissertation to obtain of scientific degree of Candidate of Sciences from Public Administration after speciality 25.00.01 – theory and history of Public Administration. – Kharkiv Regional Institution of Public Administration of the National Academy of Public Administration attached to the Office of the President of Ukraine. – Kharkiv, 2014.</w:t>
      </w:r>
    </w:p>
    <w:p w:rsidR="00B450DE" w:rsidRPr="00B450DE" w:rsidRDefault="00B450DE" w:rsidP="00B450DE">
      <w:pPr>
        <w:numPr>
          <w:ilvl w:val="0"/>
          <w:numId w:val="1"/>
        </w:numPr>
        <w:tabs>
          <w:tab w:val="clear" w:pos="360"/>
          <w:tab w:val="clear" w:pos="709"/>
          <w:tab w:val="left" w:pos="0"/>
        </w:tabs>
        <w:suppressAutoHyphens w:val="0"/>
        <w:spacing w:after="0" w:line="360" w:lineRule="auto"/>
        <w:ind w:left="0" w:right="125" w:firstLine="540"/>
        <w:outlineLvl w:val="7"/>
        <w:rPr>
          <w:rFonts w:ascii="Times New Roman" w:eastAsia="Times New Roman" w:hAnsi="Times New Roman" w:cs="Times New Roman"/>
          <w:kern w:val="0"/>
          <w:sz w:val="24"/>
          <w:szCs w:val="24"/>
          <w:lang w:val="uk-UA" w:eastAsia="ru-RU"/>
        </w:rPr>
      </w:pPr>
    </w:p>
    <w:p w:rsidR="00B450DE" w:rsidRPr="00B450DE" w:rsidRDefault="00B450DE" w:rsidP="00B450DE">
      <w:pPr>
        <w:numPr>
          <w:ilvl w:val="0"/>
          <w:numId w:val="1"/>
        </w:numPr>
        <w:tabs>
          <w:tab w:val="clear" w:pos="360"/>
          <w:tab w:val="clear" w:pos="709"/>
          <w:tab w:val="left" w:pos="0"/>
        </w:tabs>
        <w:suppressAutoHyphens w:val="0"/>
        <w:spacing w:after="0" w:line="360" w:lineRule="auto"/>
        <w:ind w:left="0" w:right="125" w:firstLine="540"/>
        <w:outlineLvl w:val="7"/>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This dissertation deals with theoretical aspects and practical approaches which help to improve forms and methods of management musical education in Ukraine.</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The author says that the main tendency of human evolution is humanism, which we can charactarize as wide outlook and in the center of which there is an idea about the valued relations of man, society and nature, which develops on the basis of communication. An author proves that the specific of Public Administration</w:t>
      </w:r>
      <w:r w:rsidRPr="00B450DE">
        <w:rPr>
          <w:rFonts w:ascii="Times New Roman" w:eastAsia="Times New Roman" w:hAnsi="Times New Roman" w:cs="Times New Roman"/>
          <w:i/>
          <w:iCs/>
          <w:kern w:val="0"/>
          <w:sz w:val="24"/>
          <w:szCs w:val="24"/>
          <w:lang w:val="uk-UA" w:eastAsia="ru-RU"/>
        </w:rPr>
        <w:t xml:space="preserve"> </w:t>
      </w:r>
      <w:r w:rsidRPr="00B450DE">
        <w:rPr>
          <w:rFonts w:ascii="Times New Roman" w:eastAsia="Times New Roman" w:hAnsi="Times New Roman" w:cs="Times New Roman"/>
          <w:kern w:val="0"/>
          <w:sz w:val="24"/>
          <w:szCs w:val="24"/>
          <w:lang w:val="uk-UA" w:eastAsia="ru-RU"/>
        </w:rPr>
        <w:t xml:space="preserve">a culture in modern life is to create legal, economic and other condition which can create such cultural situation which can help to act to different subjects of cultural policy and provide rights for citizens for its participating in cultural life. </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The author say that one of the main role in the context of humanitarian development of society belongs to musical education, because music play an important role in the process of education. Music is also one of the main factor which can help us to form a personality. </w:t>
      </w:r>
      <w:r w:rsidRPr="00B450DE">
        <w:rPr>
          <w:rFonts w:ascii="Times New Roman" w:eastAsia="Times New Roman" w:hAnsi="Times New Roman" w:cs="Times New Roman"/>
          <w:color w:val="000000"/>
          <w:kern w:val="0"/>
          <w:sz w:val="24"/>
          <w:szCs w:val="24"/>
          <w:lang w:val="uk-UA" w:eastAsia="en-US"/>
        </w:rPr>
        <w:t xml:space="preserve">In the context of reformation of the system of </w:t>
      </w:r>
      <w:r w:rsidRPr="00B450DE">
        <w:rPr>
          <w:rFonts w:ascii="Times New Roman" w:eastAsia="Times New Roman" w:hAnsi="Times New Roman" w:cs="Times New Roman"/>
          <w:kern w:val="0"/>
          <w:sz w:val="24"/>
          <w:szCs w:val="24"/>
          <w:lang w:val="uk-UA" w:eastAsia="ru-RU"/>
        </w:rPr>
        <w:t>Public Administration</w:t>
      </w:r>
      <w:r w:rsidRPr="00B450DE">
        <w:rPr>
          <w:rFonts w:ascii="Times New Roman" w:eastAsia="Times New Roman" w:hAnsi="Times New Roman" w:cs="Times New Roman"/>
          <w:color w:val="000000"/>
          <w:kern w:val="0"/>
          <w:sz w:val="24"/>
          <w:szCs w:val="24"/>
          <w:lang w:val="uk-UA" w:eastAsia="en-US"/>
        </w:rPr>
        <w:t xml:space="preserve"> musical education in Ukraine determined pecularities and conditions of usage program approach which on central level provide transfer a of administrative functions in a private sector, and also passing to project organization of activity; at local level is adjusting of the system of accompaniment scientifically methodical works of educational establishments, which give musical education, and also transmission of part of functions in relation to a management educational establishments which give musical education, to public establishments.</w:t>
      </w:r>
    </w:p>
    <w:p w:rsidR="00B450DE" w:rsidRPr="00B450DE" w:rsidRDefault="00B450DE" w:rsidP="00B450DE">
      <w:pPr>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The author proved that one of the main aspects which can help us to reform system of administration of music education on local level is passing to educational establishments legal rights and make contract about finacial and property rights. We could finished the process which create them as independent organization which can regulate relation between executive and educational establishments which give musical education.</w:t>
      </w:r>
    </w:p>
    <w:p w:rsidR="00B450DE" w:rsidRPr="00B450DE" w:rsidRDefault="00B450DE" w:rsidP="00B450DE">
      <w:pPr>
        <w:widowControl/>
        <w:tabs>
          <w:tab w:val="clear" w:pos="709"/>
        </w:tabs>
        <w:suppressAutoHyphens w:val="0"/>
        <w:spacing w:after="0" w:line="360" w:lineRule="auto"/>
        <w:ind w:right="125" w:firstLine="540"/>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b/>
          <w:bCs/>
          <w:kern w:val="0"/>
          <w:sz w:val="24"/>
          <w:szCs w:val="24"/>
          <w:lang w:val="uk-UA" w:eastAsia="ru-RU"/>
        </w:rPr>
        <w:t xml:space="preserve">Key words: </w:t>
      </w:r>
      <w:r w:rsidRPr="00B450DE">
        <w:rPr>
          <w:rFonts w:ascii="Times New Roman" w:eastAsia="Times New Roman" w:hAnsi="Times New Roman" w:cs="Times New Roman"/>
          <w:kern w:val="0"/>
          <w:sz w:val="24"/>
          <w:szCs w:val="24"/>
          <w:lang w:val="uk-UA" w:eastAsia="ru-RU"/>
        </w:rPr>
        <w:t>publik administration, musical education, culture, humanitarian development, educational establishments.</w:t>
      </w: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tabs>
          <w:tab w:val="clear" w:pos="709"/>
        </w:tabs>
        <w:suppressAutoHyphens w:val="0"/>
        <w:spacing w:after="0" w:line="360" w:lineRule="auto"/>
        <w:ind w:right="125" w:firstLine="540"/>
        <w:jc w:val="center"/>
        <w:rPr>
          <w:rFonts w:ascii="Times New Roman" w:eastAsia="Times New Roman" w:hAnsi="Times New Roman" w:cs="Times New Roman"/>
          <w:b/>
          <w:bCs/>
          <w:kern w:val="0"/>
          <w:sz w:val="24"/>
          <w:szCs w:val="24"/>
          <w:lang w:val="uk-UA" w:eastAsia="ru-RU"/>
        </w:rPr>
      </w:pP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i/>
          <w:iCs/>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Відповідальний за випуск </w:t>
      </w:r>
      <w:r w:rsidRPr="00B450DE">
        <w:rPr>
          <w:rFonts w:ascii="Times New Roman" w:eastAsia="Times New Roman" w:hAnsi="Times New Roman" w:cs="Times New Roman"/>
          <w:i/>
          <w:iCs/>
          <w:kern w:val="0"/>
          <w:sz w:val="24"/>
          <w:szCs w:val="24"/>
          <w:lang w:val="uk-UA" w:eastAsia="ru-RU"/>
        </w:rPr>
        <w:t>Діуліна Віра Вячеславівна</w:t>
      </w: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 xml:space="preserve">Підписано до друку 02.12.2013 р. Формат 60х90 </w:t>
      </w:r>
      <w:r w:rsidRPr="00B450DE">
        <w:rPr>
          <w:rFonts w:ascii="Times New Roman" w:eastAsia="Times New Roman" w:hAnsi="Times New Roman" w:cs="Times New Roman"/>
          <w:kern w:val="0"/>
          <w:sz w:val="24"/>
          <w:szCs w:val="24"/>
          <w:vertAlign w:val="superscript"/>
          <w:lang w:val="uk-UA" w:eastAsia="ru-RU"/>
        </w:rPr>
        <w:t>1</w:t>
      </w:r>
      <w:r w:rsidRPr="00B450DE">
        <w:rPr>
          <w:rFonts w:ascii="Times New Roman" w:eastAsia="Times New Roman" w:hAnsi="Times New Roman" w:cs="Times New Roman"/>
          <w:kern w:val="0"/>
          <w:sz w:val="24"/>
          <w:szCs w:val="24"/>
          <w:lang w:val="uk-UA" w:eastAsia="ru-RU"/>
        </w:rPr>
        <w:t>/</w:t>
      </w:r>
      <w:r w:rsidRPr="00B450DE">
        <w:rPr>
          <w:rFonts w:ascii="Times New Roman" w:eastAsia="Times New Roman" w:hAnsi="Times New Roman" w:cs="Times New Roman"/>
          <w:kern w:val="0"/>
          <w:sz w:val="24"/>
          <w:szCs w:val="24"/>
          <w:vertAlign w:val="subscript"/>
          <w:lang w:val="uk-UA" w:eastAsia="ru-RU"/>
        </w:rPr>
        <w:t>16</w:t>
      </w:r>
      <w:r w:rsidRPr="00B450DE">
        <w:rPr>
          <w:rFonts w:ascii="Times New Roman" w:eastAsia="Times New Roman" w:hAnsi="Times New Roman" w:cs="Times New Roman"/>
          <w:kern w:val="0"/>
          <w:sz w:val="24"/>
          <w:szCs w:val="24"/>
          <w:lang w:val="uk-UA" w:eastAsia="ru-RU"/>
        </w:rPr>
        <w:t>. Папір офсетний.</w:t>
      </w: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Друк офсетний. Обл.-вид. арк. 0,9. Тираж 100 прим. Зам. № 37.</w:t>
      </w: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Віддруковано з оригінал-макета в ПрАТ «Харківський центр науково-технічної та економічної інформації»</w:t>
      </w: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Свідоцтво про державну реєстрацію А01 № 429497 від 20.04.2011 р.</w:t>
      </w:r>
    </w:p>
    <w:p w:rsidR="00B450DE" w:rsidRPr="00B450DE" w:rsidRDefault="00B450DE" w:rsidP="00B450DE">
      <w:pPr>
        <w:widowControl/>
        <w:tabs>
          <w:tab w:val="clear" w:pos="709"/>
        </w:tabs>
        <w:suppressAutoHyphens w:val="0"/>
        <w:overflowPunct w:val="0"/>
        <w:autoSpaceDE w:val="0"/>
        <w:autoSpaceDN w:val="0"/>
        <w:adjustRightInd w:val="0"/>
        <w:spacing w:after="0" w:line="360" w:lineRule="auto"/>
        <w:ind w:right="125" w:firstLine="540"/>
        <w:jc w:val="center"/>
        <w:textAlignment w:val="baseline"/>
        <w:rPr>
          <w:rFonts w:ascii="Times New Roman" w:eastAsia="Times New Roman" w:hAnsi="Times New Roman" w:cs="Times New Roman"/>
          <w:kern w:val="0"/>
          <w:sz w:val="24"/>
          <w:szCs w:val="24"/>
          <w:lang w:val="uk-UA" w:eastAsia="ru-RU"/>
        </w:rPr>
      </w:pPr>
      <w:r w:rsidRPr="00B450DE">
        <w:rPr>
          <w:rFonts w:ascii="Times New Roman" w:eastAsia="Times New Roman" w:hAnsi="Times New Roman" w:cs="Times New Roman"/>
          <w:kern w:val="0"/>
          <w:sz w:val="24"/>
          <w:szCs w:val="24"/>
          <w:lang w:val="uk-UA" w:eastAsia="ru-RU"/>
        </w:rPr>
        <w:t>61010, м. Харків, просп. Гагаріна, 4, тел. (057) 732-65-22</w:t>
      </w:r>
    </w:p>
    <w:p w:rsidR="005C2C2E" w:rsidRPr="00B450DE" w:rsidRDefault="005C2C2E" w:rsidP="00B450DE"/>
    <w:sectPr w:rsidR="005C2C2E" w:rsidRPr="00B450DE" w:rsidSect="004653E8">
      <w:headerReference w:type="even" r:id="rId12"/>
      <w:headerReference w:type="default" r:id="rId13"/>
      <w:footerReference w:type="even"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5C" w:rsidRDefault="00482A5C">
      <w:pPr>
        <w:spacing w:after="0" w:line="240" w:lineRule="auto"/>
      </w:pPr>
      <w:r>
        <w:separator/>
      </w:r>
    </w:p>
  </w:endnote>
  <w:endnote w:type="continuationSeparator" w:id="0">
    <w:p w:rsidR="00482A5C" w:rsidRDefault="00482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2A5C" w:rsidRDefault="00482A5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5C" w:rsidRDefault="00482A5C"/>
    <w:p w:rsidR="00482A5C" w:rsidRDefault="00482A5C"/>
    <w:p w:rsidR="00482A5C" w:rsidRDefault="00482A5C"/>
    <w:p w:rsidR="00482A5C" w:rsidRDefault="00482A5C"/>
    <w:p w:rsidR="00482A5C" w:rsidRDefault="00482A5C"/>
    <w:p w:rsidR="00482A5C" w:rsidRDefault="00482A5C"/>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2A5C" w:rsidRDefault="00482A5C">
                  <w:pPr>
                    <w:spacing w:line="240" w:lineRule="auto"/>
                  </w:pPr>
                  <w:fldSimple w:instr=" PAGE \* MERGEFORMAT ">
                    <w:r w:rsidR="00656054" w:rsidRPr="00656054">
                      <w:rPr>
                        <w:rStyle w:val="afffff9"/>
                        <w:b w:val="0"/>
                        <w:bCs w:val="0"/>
                        <w:noProof/>
                      </w:rPr>
                      <w:t>6</w:t>
                    </w:r>
                  </w:fldSimple>
                </w:p>
              </w:txbxContent>
            </v:textbox>
            <w10:wrap anchorx="page" anchory="page"/>
          </v:shape>
        </w:pict>
      </w:r>
    </w:p>
    <w:p w:rsidR="00482A5C" w:rsidRDefault="00482A5C"/>
    <w:p w:rsidR="00482A5C" w:rsidRDefault="00482A5C"/>
    <w:p w:rsidR="00482A5C" w:rsidRDefault="00482A5C">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2A5C" w:rsidRDefault="00482A5C"/>
              </w:txbxContent>
            </v:textbox>
            <w10:wrap anchorx="page" anchory="page"/>
          </v:shape>
        </w:pict>
      </w:r>
    </w:p>
    <w:p w:rsidR="00482A5C" w:rsidRDefault="00482A5C"/>
    <w:p w:rsidR="00482A5C" w:rsidRDefault="00482A5C">
      <w:pPr>
        <w:rPr>
          <w:sz w:val="2"/>
          <w:szCs w:val="2"/>
        </w:rPr>
      </w:pPr>
    </w:p>
    <w:p w:rsidR="00482A5C" w:rsidRDefault="00482A5C"/>
    <w:p w:rsidR="00482A5C" w:rsidRDefault="00482A5C">
      <w:pPr>
        <w:spacing w:after="0" w:line="240" w:lineRule="auto"/>
      </w:pPr>
    </w:p>
  </w:footnote>
  <w:footnote w:type="continuationSeparator" w:id="0">
    <w:p w:rsidR="00482A5C" w:rsidRDefault="00482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DE" w:rsidRDefault="00B450DE" w:rsidP="00E977BD">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w:t>
    </w:r>
    <w:r>
      <w:rPr>
        <w:rStyle w:val="afffffffffffffffffffffffffff3"/>
      </w:rPr>
      <w:fldChar w:fldCharType="end"/>
    </w:r>
  </w:p>
  <w:p w:rsidR="00B450DE" w:rsidRDefault="00B450DE">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DE" w:rsidRDefault="00B450DE" w:rsidP="00E977BD">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3</w:t>
    </w:r>
    <w:r>
      <w:rPr>
        <w:rStyle w:val="afffffffffffffffffffffffffff3"/>
      </w:rPr>
      <w:fldChar w:fldCharType="end"/>
    </w:r>
  </w:p>
  <w:p w:rsidR="00B450DE" w:rsidRDefault="00B450DE">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82A5C" w:rsidRDefault="00482A5C"/>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2A5C" w:rsidRDefault="00482A5C"/>
            </w:txbxContent>
          </v:textbox>
          <w10:wrap anchorx="page" anchory="page"/>
        </v:shape>
      </w:pict>
    </w:r>
  </w:p>
  <w:p w:rsidR="00482A5C" w:rsidRPr="005856C0" w:rsidRDefault="00482A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191C2B"/>
    <w:multiLevelType w:val="multilevel"/>
    <w:tmpl w:val="A0DA3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B80878"/>
    <w:multiLevelType w:val="multilevel"/>
    <w:tmpl w:val="128A8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6CE3E1D"/>
    <w:multiLevelType w:val="multilevel"/>
    <w:tmpl w:val="5AB64AA0"/>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7073EF"/>
    <w:multiLevelType w:val="multilevel"/>
    <w:tmpl w:val="B3AC5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E319A3"/>
    <w:multiLevelType w:val="multilevel"/>
    <w:tmpl w:val="91784216"/>
    <w:lvl w:ilvl="0">
      <w:start w:val="3"/>
      <w:numFmt w:val="decimal"/>
      <w:lvlText w:val="%1"/>
      <w:lvlJc w:val="left"/>
      <w:pPr>
        <w:ind w:left="1253" w:hanging="567"/>
      </w:pPr>
      <w:rPr>
        <w:rFonts w:hint="default"/>
        <w:lang w:val="uk-UA" w:eastAsia="en-US" w:bidi="ar-SA"/>
      </w:rPr>
    </w:lvl>
    <w:lvl w:ilvl="1">
      <w:start w:val="1"/>
      <w:numFmt w:val="decimal"/>
      <w:lvlText w:val="%1.%2."/>
      <w:lvlJc w:val="left"/>
      <w:pPr>
        <w:ind w:left="1253" w:hanging="567"/>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119" w:hanging="394"/>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127" w:hanging="394"/>
      </w:pPr>
      <w:rPr>
        <w:rFonts w:hint="default"/>
        <w:lang w:val="uk-UA" w:eastAsia="en-US" w:bidi="ar-SA"/>
      </w:rPr>
    </w:lvl>
    <w:lvl w:ilvl="4">
      <w:numFmt w:val="bullet"/>
      <w:lvlText w:val="•"/>
      <w:lvlJc w:val="left"/>
      <w:pPr>
        <w:ind w:left="4061" w:hanging="394"/>
      </w:pPr>
      <w:rPr>
        <w:rFonts w:hint="default"/>
        <w:lang w:val="uk-UA" w:eastAsia="en-US" w:bidi="ar-SA"/>
      </w:rPr>
    </w:lvl>
    <w:lvl w:ilvl="5">
      <w:numFmt w:val="bullet"/>
      <w:lvlText w:val="•"/>
      <w:lvlJc w:val="left"/>
      <w:pPr>
        <w:ind w:left="4995" w:hanging="394"/>
      </w:pPr>
      <w:rPr>
        <w:rFonts w:hint="default"/>
        <w:lang w:val="uk-UA" w:eastAsia="en-US" w:bidi="ar-SA"/>
      </w:rPr>
    </w:lvl>
    <w:lvl w:ilvl="6">
      <w:numFmt w:val="bullet"/>
      <w:lvlText w:val="•"/>
      <w:lvlJc w:val="left"/>
      <w:pPr>
        <w:ind w:left="5928" w:hanging="394"/>
      </w:pPr>
      <w:rPr>
        <w:rFonts w:hint="default"/>
        <w:lang w:val="uk-UA" w:eastAsia="en-US" w:bidi="ar-SA"/>
      </w:rPr>
    </w:lvl>
    <w:lvl w:ilvl="7">
      <w:numFmt w:val="bullet"/>
      <w:lvlText w:val="•"/>
      <w:lvlJc w:val="left"/>
      <w:pPr>
        <w:ind w:left="6862" w:hanging="394"/>
      </w:pPr>
      <w:rPr>
        <w:rFonts w:hint="default"/>
        <w:lang w:val="uk-UA" w:eastAsia="en-US" w:bidi="ar-SA"/>
      </w:rPr>
    </w:lvl>
    <w:lvl w:ilvl="8">
      <w:numFmt w:val="bullet"/>
      <w:lvlText w:val="•"/>
      <w:lvlJc w:val="left"/>
      <w:pPr>
        <w:ind w:left="7796" w:hanging="394"/>
      </w:pPr>
      <w:rPr>
        <w:rFonts w:hint="default"/>
        <w:lang w:val="uk-UA" w:eastAsia="en-US" w:bidi="ar-SA"/>
      </w:rPr>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FB12939"/>
    <w:multiLevelType w:val="hybridMultilevel"/>
    <w:tmpl w:val="55D4062A"/>
    <w:lvl w:ilvl="0" w:tplc="EAB238DC">
      <w:start w:val="1"/>
      <w:numFmt w:val="decimal"/>
      <w:lvlText w:val="%1."/>
      <w:lvlJc w:val="left"/>
      <w:pPr>
        <w:ind w:left="686" w:hanging="567"/>
      </w:pPr>
      <w:rPr>
        <w:rFonts w:ascii="Times New Roman" w:eastAsia="Times New Roman" w:hAnsi="Times New Roman" w:cs="Times New Roman" w:hint="default"/>
        <w:w w:val="99"/>
        <w:sz w:val="28"/>
        <w:szCs w:val="28"/>
        <w:lang w:val="uk-UA" w:eastAsia="en-US" w:bidi="ar-SA"/>
      </w:rPr>
    </w:lvl>
    <w:lvl w:ilvl="1" w:tplc="D58CEC22">
      <w:numFmt w:val="bullet"/>
      <w:lvlText w:val="•"/>
      <w:lvlJc w:val="left"/>
      <w:pPr>
        <w:ind w:left="1578" w:hanging="567"/>
      </w:pPr>
      <w:rPr>
        <w:rFonts w:hint="default"/>
        <w:lang w:val="uk-UA" w:eastAsia="en-US" w:bidi="ar-SA"/>
      </w:rPr>
    </w:lvl>
    <w:lvl w:ilvl="2" w:tplc="64D263A2">
      <w:numFmt w:val="bullet"/>
      <w:lvlText w:val="•"/>
      <w:lvlJc w:val="left"/>
      <w:pPr>
        <w:ind w:left="2476" w:hanging="567"/>
      </w:pPr>
      <w:rPr>
        <w:rFonts w:hint="default"/>
        <w:lang w:val="uk-UA" w:eastAsia="en-US" w:bidi="ar-SA"/>
      </w:rPr>
    </w:lvl>
    <w:lvl w:ilvl="3" w:tplc="B4385AC4">
      <w:numFmt w:val="bullet"/>
      <w:lvlText w:val="•"/>
      <w:lvlJc w:val="left"/>
      <w:pPr>
        <w:ind w:left="3375" w:hanging="567"/>
      </w:pPr>
      <w:rPr>
        <w:rFonts w:hint="default"/>
        <w:lang w:val="uk-UA" w:eastAsia="en-US" w:bidi="ar-SA"/>
      </w:rPr>
    </w:lvl>
    <w:lvl w:ilvl="4" w:tplc="77240BE2">
      <w:numFmt w:val="bullet"/>
      <w:lvlText w:val="•"/>
      <w:lvlJc w:val="left"/>
      <w:pPr>
        <w:ind w:left="4273" w:hanging="567"/>
      </w:pPr>
      <w:rPr>
        <w:rFonts w:hint="default"/>
        <w:lang w:val="uk-UA" w:eastAsia="en-US" w:bidi="ar-SA"/>
      </w:rPr>
    </w:lvl>
    <w:lvl w:ilvl="5" w:tplc="60B6C5E2">
      <w:numFmt w:val="bullet"/>
      <w:lvlText w:val="•"/>
      <w:lvlJc w:val="left"/>
      <w:pPr>
        <w:ind w:left="5172" w:hanging="567"/>
      </w:pPr>
      <w:rPr>
        <w:rFonts w:hint="default"/>
        <w:lang w:val="uk-UA" w:eastAsia="en-US" w:bidi="ar-SA"/>
      </w:rPr>
    </w:lvl>
    <w:lvl w:ilvl="6" w:tplc="05F838D2">
      <w:numFmt w:val="bullet"/>
      <w:lvlText w:val="•"/>
      <w:lvlJc w:val="left"/>
      <w:pPr>
        <w:ind w:left="6070" w:hanging="567"/>
      </w:pPr>
      <w:rPr>
        <w:rFonts w:hint="default"/>
        <w:lang w:val="uk-UA" w:eastAsia="en-US" w:bidi="ar-SA"/>
      </w:rPr>
    </w:lvl>
    <w:lvl w:ilvl="7" w:tplc="375C1C44">
      <w:numFmt w:val="bullet"/>
      <w:lvlText w:val="•"/>
      <w:lvlJc w:val="left"/>
      <w:pPr>
        <w:ind w:left="6968" w:hanging="567"/>
      </w:pPr>
      <w:rPr>
        <w:rFonts w:hint="default"/>
        <w:lang w:val="uk-UA" w:eastAsia="en-US" w:bidi="ar-SA"/>
      </w:rPr>
    </w:lvl>
    <w:lvl w:ilvl="8" w:tplc="BB7620A4">
      <w:numFmt w:val="bullet"/>
      <w:lvlText w:val="•"/>
      <w:lvlJc w:val="left"/>
      <w:pPr>
        <w:ind w:left="7867" w:hanging="567"/>
      </w:pPr>
      <w:rPr>
        <w:rFonts w:hint="default"/>
        <w:lang w:val="uk-UA" w:eastAsia="en-US" w:bidi="ar-SA"/>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BC7F48"/>
    <w:multiLevelType w:val="multilevel"/>
    <w:tmpl w:val="7AE2A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46A6B50"/>
    <w:multiLevelType w:val="multilevel"/>
    <w:tmpl w:val="3E4A2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E37BD1"/>
    <w:multiLevelType w:val="multilevel"/>
    <w:tmpl w:val="A6D4A4B8"/>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E7E02F2"/>
    <w:multiLevelType w:val="multilevel"/>
    <w:tmpl w:val="729EBA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E863D39"/>
    <w:multiLevelType w:val="multilevel"/>
    <w:tmpl w:val="D23826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0407F89"/>
    <w:multiLevelType w:val="multilevel"/>
    <w:tmpl w:val="21FAE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05D41FA"/>
    <w:multiLevelType w:val="multilevel"/>
    <w:tmpl w:val="9B686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2E31BEF"/>
    <w:multiLevelType w:val="multilevel"/>
    <w:tmpl w:val="BABA1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5492698"/>
    <w:multiLevelType w:val="multilevel"/>
    <w:tmpl w:val="A5402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5543944"/>
    <w:multiLevelType w:val="multilevel"/>
    <w:tmpl w:val="4C1ACFE2"/>
    <w:lvl w:ilvl="0">
      <w:start w:val="2"/>
      <w:numFmt w:val="decimal"/>
      <w:lvlText w:val="%1"/>
      <w:lvlJc w:val="left"/>
      <w:pPr>
        <w:ind w:left="1253" w:hanging="567"/>
      </w:pPr>
      <w:rPr>
        <w:rFonts w:hint="default"/>
        <w:lang w:val="uk-UA" w:eastAsia="en-US" w:bidi="ar-SA"/>
      </w:rPr>
    </w:lvl>
    <w:lvl w:ilvl="1">
      <w:start w:val="1"/>
      <w:numFmt w:val="decimal"/>
      <w:lvlText w:val="%1.%2."/>
      <w:lvlJc w:val="left"/>
      <w:pPr>
        <w:ind w:left="1253" w:hanging="567"/>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940" w:hanging="567"/>
      </w:pPr>
      <w:rPr>
        <w:rFonts w:hint="default"/>
        <w:lang w:val="uk-UA" w:eastAsia="en-US" w:bidi="ar-SA"/>
      </w:rPr>
    </w:lvl>
    <w:lvl w:ilvl="3">
      <w:numFmt w:val="bullet"/>
      <w:lvlText w:val="•"/>
      <w:lvlJc w:val="left"/>
      <w:pPr>
        <w:ind w:left="3781" w:hanging="567"/>
      </w:pPr>
      <w:rPr>
        <w:rFonts w:hint="default"/>
        <w:lang w:val="uk-UA" w:eastAsia="en-US" w:bidi="ar-SA"/>
      </w:rPr>
    </w:lvl>
    <w:lvl w:ilvl="4">
      <w:numFmt w:val="bullet"/>
      <w:lvlText w:val="•"/>
      <w:lvlJc w:val="left"/>
      <w:pPr>
        <w:ind w:left="4621" w:hanging="567"/>
      </w:pPr>
      <w:rPr>
        <w:rFonts w:hint="default"/>
        <w:lang w:val="uk-UA" w:eastAsia="en-US" w:bidi="ar-SA"/>
      </w:rPr>
    </w:lvl>
    <w:lvl w:ilvl="5">
      <w:numFmt w:val="bullet"/>
      <w:lvlText w:val="•"/>
      <w:lvlJc w:val="left"/>
      <w:pPr>
        <w:ind w:left="5462" w:hanging="567"/>
      </w:pPr>
      <w:rPr>
        <w:rFonts w:hint="default"/>
        <w:lang w:val="uk-UA" w:eastAsia="en-US" w:bidi="ar-SA"/>
      </w:rPr>
    </w:lvl>
    <w:lvl w:ilvl="6">
      <w:numFmt w:val="bullet"/>
      <w:lvlText w:val="•"/>
      <w:lvlJc w:val="left"/>
      <w:pPr>
        <w:ind w:left="6302" w:hanging="567"/>
      </w:pPr>
      <w:rPr>
        <w:rFonts w:hint="default"/>
        <w:lang w:val="uk-UA" w:eastAsia="en-US" w:bidi="ar-SA"/>
      </w:rPr>
    </w:lvl>
    <w:lvl w:ilvl="7">
      <w:numFmt w:val="bullet"/>
      <w:lvlText w:val="•"/>
      <w:lvlJc w:val="left"/>
      <w:pPr>
        <w:ind w:left="7142" w:hanging="567"/>
      </w:pPr>
      <w:rPr>
        <w:rFonts w:hint="default"/>
        <w:lang w:val="uk-UA" w:eastAsia="en-US" w:bidi="ar-SA"/>
      </w:rPr>
    </w:lvl>
    <w:lvl w:ilvl="8">
      <w:numFmt w:val="bullet"/>
      <w:lvlText w:val="•"/>
      <w:lvlJc w:val="left"/>
      <w:pPr>
        <w:ind w:left="7983" w:hanging="567"/>
      </w:pPr>
      <w:rPr>
        <w:rFonts w:hint="default"/>
        <w:lang w:val="uk-UA" w:eastAsia="en-US" w:bidi="ar-SA"/>
      </w:rPr>
    </w:lvl>
  </w:abstractNum>
  <w:abstractNum w:abstractNumId="100">
    <w:nsid w:val="292F32CB"/>
    <w:multiLevelType w:val="hybridMultilevel"/>
    <w:tmpl w:val="8DECFD68"/>
    <w:lvl w:ilvl="0" w:tplc="1C462E18">
      <w:start w:val="1"/>
      <w:numFmt w:val="decimal"/>
      <w:lvlText w:val="%1."/>
      <w:lvlJc w:val="left"/>
      <w:pPr>
        <w:ind w:left="119" w:hanging="706"/>
      </w:pPr>
      <w:rPr>
        <w:rFonts w:ascii="Times New Roman" w:eastAsia="Times New Roman" w:hAnsi="Times New Roman" w:cs="Times New Roman" w:hint="default"/>
        <w:w w:val="99"/>
        <w:sz w:val="28"/>
        <w:szCs w:val="28"/>
        <w:lang w:val="uk-UA" w:eastAsia="en-US" w:bidi="ar-SA"/>
      </w:rPr>
    </w:lvl>
    <w:lvl w:ilvl="1" w:tplc="C9BE23A0">
      <w:numFmt w:val="bullet"/>
      <w:lvlText w:val="•"/>
      <w:lvlJc w:val="left"/>
      <w:pPr>
        <w:ind w:left="1074" w:hanging="706"/>
      </w:pPr>
      <w:rPr>
        <w:rFonts w:hint="default"/>
        <w:lang w:val="uk-UA" w:eastAsia="en-US" w:bidi="ar-SA"/>
      </w:rPr>
    </w:lvl>
    <w:lvl w:ilvl="2" w:tplc="33DCC6F4">
      <w:numFmt w:val="bullet"/>
      <w:lvlText w:val="•"/>
      <w:lvlJc w:val="left"/>
      <w:pPr>
        <w:ind w:left="2028" w:hanging="706"/>
      </w:pPr>
      <w:rPr>
        <w:rFonts w:hint="default"/>
        <w:lang w:val="uk-UA" w:eastAsia="en-US" w:bidi="ar-SA"/>
      </w:rPr>
    </w:lvl>
    <w:lvl w:ilvl="3" w:tplc="1832A336">
      <w:numFmt w:val="bullet"/>
      <w:lvlText w:val="•"/>
      <w:lvlJc w:val="left"/>
      <w:pPr>
        <w:ind w:left="2983" w:hanging="706"/>
      </w:pPr>
      <w:rPr>
        <w:rFonts w:hint="default"/>
        <w:lang w:val="uk-UA" w:eastAsia="en-US" w:bidi="ar-SA"/>
      </w:rPr>
    </w:lvl>
    <w:lvl w:ilvl="4" w:tplc="FE080BBE">
      <w:numFmt w:val="bullet"/>
      <w:lvlText w:val="•"/>
      <w:lvlJc w:val="left"/>
      <w:pPr>
        <w:ind w:left="3937" w:hanging="706"/>
      </w:pPr>
      <w:rPr>
        <w:rFonts w:hint="default"/>
        <w:lang w:val="uk-UA" w:eastAsia="en-US" w:bidi="ar-SA"/>
      </w:rPr>
    </w:lvl>
    <w:lvl w:ilvl="5" w:tplc="B95C7196">
      <w:numFmt w:val="bullet"/>
      <w:lvlText w:val="•"/>
      <w:lvlJc w:val="left"/>
      <w:pPr>
        <w:ind w:left="4892" w:hanging="706"/>
      </w:pPr>
      <w:rPr>
        <w:rFonts w:hint="default"/>
        <w:lang w:val="uk-UA" w:eastAsia="en-US" w:bidi="ar-SA"/>
      </w:rPr>
    </w:lvl>
    <w:lvl w:ilvl="6" w:tplc="F7BC6DFC">
      <w:numFmt w:val="bullet"/>
      <w:lvlText w:val="•"/>
      <w:lvlJc w:val="left"/>
      <w:pPr>
        <w:ind w:left="5846" w:hanging="706"/>
      </w:pPr>
      <w:rPr>
        <w:rFonts w:hint="default"/>
        <w:lang w:val="uk-UA" w:eastAsia="en-US" w:bidi="ar-SA"/>
      </w:rPr>
    </w:lvl>
    <w:lvl w:ilvl="7" w:tplc="EE26E70C">
      <w:numFmt w:val="bullet"/>
      <w:lvlText w:val="•"/>
      <w:lvlJc w:val="left"/>
      <w:pPr>
        <w:ind w:left="6800" w:hanging="706"/>
      </w:pPr>
      <w:rPr>
        <w:rFonts w:hint="default"/>
        <w:lang w:val="uk-UA" w:eastAsia="en-US" w:bidi="ar-SA"/>
      </w:rPr>
    </w:lvl>
    <w:lvl w:ilvl="8" w:tplc="6D9EDB22">
      <w:numFmt w:val="bullet"/>
      <w:lvlText w:val="•"/>
      <w:lvlJc w:val="left"/>
      <w:pPr>
        <w:ind w:left="7755" w:hanging="706"/>
      </w:pPr>
      <w:rPr>
        <w:rFonts w:hint="default"/>
        <w:lang w:val="uk-UA" w:eastAsia="en-US" w:bidi="ar-SA"/>
      </w:rPr>
    </w:lvl>
  </w:abstractNum>
  <w:abstractNum w:abstractNumId="101">
    <w:nsid w:val="2ED020F7"/>
    <w:multiLevelType w:val="multilevel"/>
    <w:tmpl w:val="B8BE072C"/>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2E078EC"/>
    <w:multiLevelType w:val="multilevel"/>
    <w:tmpl w:val="82A47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9FB1654"/>
    <w:multiLevelType w:val="multilevel"/>
    <w:tmpl w:val="91FE2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A587502"/>
    <w:multiLevelType w:val="multilevel"/>
    <w:tmpl w:val="5650A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ADF3A61"/>
    <w:multiLevelType w:val="multilevel"/>
    <w:tmpl w:val="CD001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D8726CF"/>
    <w:multiLevelType w:val="multilevel"/>
    <w:tmpl w:val="2ED87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9">
    <w:nsid w:val="44936D7A"/>
    <w:multiLevelType w:val="multilevel"/>
    <w:tmpl w:val="7EAC1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5905D90"/>
    <w:multiLevelType w:val="multilevel"/>
    <w:tmpl w:val="6660D8F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76B052E"/>
    <w:multiLevelType w:val="multilevel"/>
    <w:tmpl w:val="B79C6996"/>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76C3434"/>
    <w:multiLevelType w:val="multilevel"/>
    <w:tmpl w:val="E000F7B8"/>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6D5321"/>
    <w:multiLevelType w:val="multilevel"/>
    <w:tmpl w:val="DB504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7D15B10"/>
    <w:multiLevelType w:val="multilevel"/>
    <w:tmpl w:val="93DA9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93D5B81"/>
    <w:multiLevelType w:val="hybridMultilevel"/>
    <w:tmpl w:val="39B66384"/>
    <w:lvl w:ilvl="0" w:tplc="3670BE18">
      <w:numFmt w:val="bullet"/>
      <w:lvlText w:val="-"/>
      <w:lvlJc w:val="left"/>
      <w:pPr>
        <w:ind w:left="576" w:hanging="457"/>
      </w:pPr>
      <w:rPr>
        <w:rFonts w:ascii="Times New Roman" w:eastAsia="Times New Roman" w:hAnsi="Times New Roman" w:cs="Times New Roman" w:hint="default"/>
        <w:w w:val="99"/>
        <w:sz w:val="28"/>
        <w:szCs w:val="28"/>
        <w:lang w:val="uk-UA" w:eastAsia="en-US" w:bidi="ar-SA"/>
      </w:rPr>
    </w:lvl>
    <w:lvl w:ilvl="1" w:tplc="18A0F53A">
      <w:numFmt w:val="bullet"/>
      <w:lvlText w:val="-"/>
      <w:lvlJc w:val="left"/>
      <w:pPr>
        <w:ind w:left="119" w:hanging="312"/>
      </w:pPr>
      <w:rPr>
        <w:rFonts w:ascii="Times New Roman" w:eastAsia="Times New Roman" w:hAnsi="Times New Roman" w:cs="Times New Roman" w:hint="default"/>
        <w:w w:val="99"/>
        <w:sz w:val="28"/>
        <w:szCs w:val="28"/>
        <w:lang w:val="uk-UA" w:eastAsia="en-US" w:bidi="ar-SA"/>
      </w:rPr>
    </w:lvl>
    <w:lvl w:ilvl="2" w:tplc="37588964">
      <w:numFmt w:val="bullet"/>
      <w:lvlText w:val="•"/>
      <w:lvlJc w:val="left"/>
      <w:pPr>
        <w:ind w:left="1589" w:hanging="312"/>
      </w:pPr>
      <w:rPr>
        <w:rFonts w:hint="default"/>
        <w:lang w:val="uk-UA" w:eastAsia="en-US" w:bidi="ar-SA"/>
      </w:rPr>
    </w:lvl>
    <w:lvl w:ilvl="3" w:tplc="3832492E">
      <w:numFmt w:val="bullet"/>
      <w:lvlText w:val="•"/>
      <w:lvlJc w:val="left"/>
      <w:pPr>
        <w:ind w:left="2598" w:hanging="312"/>
      </w:pPr>
      <w:rPr>
        <w:rFonts w:hint="default"/>
        <w:lang w:val="uk-UA" w:eastAsia="en-US" w:bidi="ar-SA"/>
      </w:rPr>
    </w:lvl>
    <w:lvl w:ilvl="4" w:tplc="E244098C">
      <w:numFmt w:val="bullet"/>
      <w:lvlText w:val="•"/>
      <w:lvlJc w:val="left"/>
      <w:pPr>
        <w:ind w:left="3608" w:hanging="312"/>
      </w:pPr>
      <w:rPr>
        <w:rFonts w:hint="default"/>
        <w:lang w:val="uk-UA" w:eastAsia="en-US" w:bidi="ar-SA"/>
      </w:rPr>
    </w:lvl>
    <w:lvl w:ilvl="5" w:tplc="7D4A1DB8">
      <w:numFmt w:val="bullet"/>
      <w:lvlText w:val="•"/>
      <w:lvlJc w:val="left"/>
      <w:pPr>
        <w:ind w:left="4617" w:hanging="312"/>
      </w:pPr>
      <w:rPr>
        <w:rFonts w:hint="default"/>
        <w:lang w:val="uk-UA" w:eastAsia="en-US" w:bidi="ar-SA"/>
      </w:rPr>
    </w:lvl>
    <w:lvl w:ilvl="6" w:tplc="8EFCBD96">
      <w:numFmt w:val="bullet"/>
      <w:lvlText w:val="•"/>
      <w:lvlJc w:val="left"/>
      <w:pPr>
        <w:ind w:left="5626" w:hanging="312"/>
      </w:pPr>
      <w:rPr>
        <w:rFonts w:hint="default"/>
        <w:lang w:val="uk-UA" w:eastAsia="en-US" w:bidi="ar-SA"/>
      </w:rPr>
    </w:lvl>
    <w:lvl w:ilvl="7" w:tplc="D67AC880">
      <w:numFmt w:val="bullet"/>
      <w:lvlText w:val="•"/>
      <w:lvlJc w:val="left"/>
      <w:pPr>
        <w:ind w:left="6636" w:hanging="312"/>
      </w:pPr>
      <w:rPr>
        <w:rFonts w:hint="default"/>
        <w:lang w:val="uk-UA" w:eastAsia="en-US" w:bidi="ar-SA"/>
      </w:rPr>
    </w:lvl>
    <w:lvl w:ilvl="8" w:tplc="7A0A3BF0">
      <w:numFmt w:val="bullet"/>
      <w:lvlText w:val="•"/>
      <w:lvlJc w:val="left"/>
      <w:pPr>
        <w:ind w:left="7645" w:hanging="312"/>
      </w:pPr>
      <w:rPr>
        <w:rFonts w:hint="default"/>
        <w:lang w:val="uk-UA" w:eastAsia="en-US" w:bidi="ar-SA"/>
      </w:rPr>
    </w:lvl>
  </w:abstractNum>
  <w:abstractNum w:abstractNumId="11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7">
    <w:nsid w:val="53D96A59"/>
    <w:multiLevelType w:val="hybridMultilevel"/>
    <w:tmpl w:val="721CFBD4"/>
    <w:lvl w:ilvl="0" w:tplc="8FCE4B8A">
      <w:start w:val="18"/>
      <w:numFmt w:val="decimal"/>
      <w:lvlText w:val="%1."/>
      <w:lvlJc w:val="left"/>
      <w:pPr>
        <w:ind w:left="119" w:hanging="706"/>
      </w:pPr>
      <w:rPr>
        <w:rFonts w:ascii="Times New Roman" w:eastAsia="Times New Roman" w:hAnsi="Times New Roman" w:cs="Times New Roman" w:hint="default"/>
        <w:w w:val="99"/>
        <w:sz w:val="28"/>
        <w:szCs w:val="28"/>
        <w:lang w:val="uk-UA" w:eastAsia="en-US" w:bidi="ar-SA"/>
      </w:rPr>
    </w:lvl>
    <w:lvl w:ilvl="1" w:tplc="5FA24A1C">
      <w:numFmt w:val="bullet"/>
      <w:lvlText w:val="•"/>
      <w:lvlJc w:val="left"/>
      <w:pPr>
        <w:ind w:left="1074" w:hanging="706"/>
      </w:pPr>
      <w:rPr>
        <w:rFonts w:hint="default"/>
        <w:lang w:val="uk-UA" w:eastAsia="en-US" w:bidi="ar-SA"/>
      </w:rPr>
    </w:lvl>
    <w:lvl w:ilvl="2" w:tplc="7C204E76">
      <w:numFmt w:val="bullet"/>
      <w:lvlText w:val="•"/>
      <w:lvlJc w:val="left"/>
      <w:pPr>
        <w:ind w:left="2028" w:hanging="706"/>
      </w:pPr>
      <w:rPr>
        <w:rFonts w:hint="default"/>
        <w:lang w:val="uk-UA" w:eastAsia="en-US" w:bidi="ar-SA"/>
      </w:rPr>
    </w:lvl>
    <w:lvl w:ilvl="3" w:tplc="7116DF80">
      <w:numFmt w:val="bullet"/>
      <w:lvlText w:val="•"/>
      <w:lvlJc w:val="left"/>
      <w:pPr>
        <w:ind w:left="2983" w:hanging="706"/>
      </w:pPr>
      <w:rPr>
        <w:rFonts w:hint="default"/>
        <w:lang w:val="uk-UA" w:eastAsia="en-US" w:bidi="ar-SA"/>
      </w:rPr>
    </w:lvl>
    <w:lvl w:ilvl="4" w:tplc="EABCE846">
      <w:numFmt w:val="bullet"/>
      <w:lvlText w:val="•"/>
      <w:lvlJc w:val="left"/>
      <w:pPr>
        <w:ind w:left="3937" w:hanging="706"/>
      </w:pPr>
      <w:rPr>
        <w:rFonts w:hint="default"/>
        <w:lang w:val="uk-UA" w:eastAsia="en-US" w:bidi="ar-SA"/>
      </w:rPr>
    </w:lvl>
    <w:lvl w:ilvl="5" w:tplc="6A082A68">
      <w:numFmt w:val="bullet"/>
      <w:lvlText w:val="•"/>
      <w:lvlJc w:val="left"/>
      <w:pPr>
        <w:ind w:left="4892" w:hanging="706"/>
      </w:pPr>
      <w:rPr>
        <w:rFonts w:hint="default"/>
        <w:lang w:val="uk-UA" w:eastAsia="en-US" w:bidi="ar-SA"/>
      </w:rPr>
    </w:lvl>
    <w:lvl w:ilvl="6" w:tplc="444A2282">
      <w:numFmt w:val="bullet"/>
      <w:lvlText w:val="•"/>
      <w:lvlJc w:val="left"/>
      <w:pPr>
        <w:ind w:left="5846" w:hanging="706"/>
      </w:pPr>
      <w:rPr>
        <w:rFonts w:hint="default"/>
        <w:lang w:val="uk-UA" w:eastAsia="en-US" w:bidi="ar-SA"/>
      </w:rPr>
    </w:lvl>
    <w:lvl w:ilvl="7" w:tplc="170445B6">
      <w:numFmt w:val="bullet"/>
      <w:lvlText w:val="•"/>
      <w:lvlJc w:val="left"/>
      <w:pPr>
        <w:ind w:left="6800" w:hanging="706"/>
      </w:pPr>
      <w:rPr>
        <w:rFonts w:hint="default"/>
        <w:lang w:val="uk-UA" w:eastAsia="en-US" w:bidi="ar-SA"/>
      </w:rPr>
    </w:lvl>
    <w:lvl w:ilvl="8" w:tplc="C9A8EA0C">
      <w:numFmt w:val="bullet"/>
      <w:lvlText w:val="•"/>
      <w:lvlJc w:val="left"/>
      <w:pPr>
        <w:ind w:left="7755" w:hanging="706"/>
      </w:pPr>
      <w:rPr>
        <w:rFonts w:hint="default"/>
        <w:lang w:val="uk-UA" w:eastAsia="en-US" w:bidi="ar-SA"/>
      </w:rPr>
    </w:lvl>
  </w:abstractNum>
  <w:abstractNum w:abstractNumId="118">
    <w:nsid w:val="54311E62"/>
    <w:multiLevelType w:val="multilevel"/>
    <w:tmpl w:val="852A1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F4A5693"/>
    <w:multiLevelType w:val="hybridMultilevel"/>
    <w:tmpl w:val="2DB83688"/>
    <w:lvl w:ilvl="0" w:tplc="8138C6FE">
      <w:numFmt w:val="bullet"/>
      <w:lvlText w:val=""/>
      <w:lvlJc w:val="left"/>
      <w:pPr>
        <w:ind w:left="830" w:hanging="706"/>
      </w:pPr>
      <w:rPr>
        <w:rFonts w:ascii="Symbol" w:eastAsia="Symbol" w:hAnsi="Symbol" w:cs="Symbol" w:hint="default"/>
        <w:w w:val="99"/>
        <w:sz w:val="28"/>
        <w:szCs w:val="28"/>
        <w:lang w:val="uk-UA" w:eastAsia="en-US" w:bidi="ar-SA"/>
      </w:rPr>
    </w:lvl>
    <w:lvl w:ilvl="1" w:tplc="A3D22A2A">
      <w:numFmt w:val="bullet"/>
      <w:lvlText w:val="•"/>
      <w:lvlJc w:val="left"/>
      <w:pPr>
        <w:ind w:left="1722" w:hanging="706"/>
      </w:pPr>
      <w:rPr>
        <w:rFonts w:hint="default"/>
        <w:lang w:val="uk-UA" w:eastAsia="en-US" w:bidi="ar-SA"/>
      </w:rPr>
    </w:lvl>
    <w:lvl w:ilvl="2" w:tplc="FC525A1E">
      <w:numFmt w:val="bullet"/>
      <w:lvlText w:val="•"/>
      <w:lvlJc w:val="left"/>
      <w:pPr>
        <w:ind w:left="2604" w:hanging="706"/>
      </w:pPr>
      <w:rPr>
        <w:rFonts w:hint="default"/>
        <w:lang w:val="uk-UA" w:eastAsia="en-US" w:bidi="ar-SA"/>
      </w:rPr>
    </w:lvl>
    <w:lvl w:ilvl="3" w:tplc="837A5EC4">
      <w:numFmt w:val="bullet"/>
      <w:lvlText w:val="•"/>
      <w:lvlJc w:val="left"/>
      <w:pPr>
        <w:ind w:left="3487" w:hanging="706"/>
      </w:pPr>
      <w:rPr>
        <w:rFonts w:hint="default"/>
        <w:lang w:val="uk-UA" w:eastAsia="en-US" w:bidi="ar-SA"/>
      </w:rPr>
    </w:lvl>
    <w:lvl w:ilvl="4" w:tplc="182006E2">
      <w:numFmt w:val="bullet"/>
      <w:lvlText w:val="•"/>
      <w:lvlJc w:val="left"/>
      <w:pPr>
        <w:ind w:left="4369" w:hanging="706"/>
      </w:pPr>
      <w:rPr>
        <w:rFonts w:hint="default"/>
        <w:lang w:val="uk-UA" w:eastAsia="en-US" w:bidi="ar-SA"/>
      </w:rPr>
    </w:lvl>
    <w:lvl w:ilvl="5" w:tplc="6E74B966">
      <w:numFmt w:val="bullet"/>
      <w:lvlText w:val="•"/>
      <w:lvlJc w:val="left"/>
      <w:pPr>
        <w:ind w:left="5252" w:hanging="706"/>
      </w:pPr>
      <w:rPr>
        <w:rFonts w:hint="default"/>
        <w:lang w:val="uk-UA" w:eastAsia="en-US" w:bidi="ar-SA"/>
      </w:rPr>
    </w:lvl>
    <w:lvl w:ilvl="6" w:tplc="2F3EE5C4">
      <w:numFmt w:val="bullet"/>
      <w:lvlText w:val="•"/>
      <w:lvlJc w:val="left"/>
      <w:pPr>
        <w:ind w:left="6134" w:hanging="706"/>
      </w:pPr>
      <w:rPr>
        <w:rFonts w:hint="default"/>
        <w:lang w:val="uk-UA" w:eastAsia="en-US" w:bidi="ar-SA"/>
      </w:rPr>
    </w:lvl>
    <w:lvl w:ilvl="7" w:tplc="363853B8">
      <w:numFmt w:val="bullet"/>
      <w:lvlText w:val="•"/>
      <w:lvlJc w:val="left"/>
      <w:pPr>
        <w:ind w:left="7016" w:hanging="706"/>
      </w:pPr>
      <w:rPr>
        <w:rFonts w:hint="default"/>
        <w:lang w:val="uk-UA" w:eastAsia="en-US" w:bidi="ar-SA"/>
      </w:rPr>
    </w:lvl>
    <w:lvl w:ilvl="8" w:tplc="1F4064AA">
      <w:numFmt w:val="bullet"/>
      <w:lvlText w:val="•"/>
      <w:lvlJc w:val="left"/>
      <w:pPr>
        <w:ind w:left="7899" w:hanging="706"/>
      </w:pPr>
      <w:rPr>
        <w:rFonts w:hint="default"/>
        <w:lang w:val="uk-UA" w:eastAsia="en-US" w:bidi="ar-SA"/>
      </w:rPr>
    </w:lvl>
  </w:abstractNum>
  <w:abstractNum w:abstractNumId="120">
    <w:nsid w:val="688F7DCF"/>
    <w:multiLevelType w:val="multilevel"/>
    <w:tmpl w:val="8FAC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AD246BE"/>
    <w:multiLevelType w:val="multilevel"/>
    <w:tmpl w:val="55CCEE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B0F6F45"/>
    <w:multiLevelType w:val="multilevel"/>
    <w:tmpl w:val="A1AA855A"/>
    <w:lvl w:ilvl="0">
      <w:start w:val="1"/>
      <w:numFmt w:val="decimal"/>
      <w:lvlText w:val="%1"/>
      <w:lvlJc w:val="left"/>
      <w:pPr>
        <w:ind w:left="1253" w:hanging="567"/>
      </w:pPr>
      <w:rPr>
        <w:rFonts w:hint="default"/>
        <w:lang w:val="uk-UA" w:eastAsia="en-US" w:bidi="ar-SA"/>
      </w:rPr>
    </w:lvl>
    <w:lvl w:ilvl="1">
      <w:start w:val="1"/>
      <w:numFmt w:val="decimal"/>
      <w:lvlText w:val="%1.%2."/>
      <w:lvlJc w:val="left"/>
      <w:pPr>
        <w:ind w:left="1253" w:hanging="567"/>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940" w:hanging="567"/>
      </w:pPr>
      <w:rPr>
        <w:rFonts w:hint="default"/>
        <w:lang w:val="uk-UA" w:eastAsia="en-US" w:bidi="ar-SA"/>
      </w:rPr>
    </w:lvl>
    <w:lvl w:ilvl="3">
      <w:numFmt w:val="bullet"/>
      <w:lvlText w:val="•"/>
      <w:lvlJc w:val="left"/>
      <w:pPr>
        <w:ind w:left="3781" w:hanging="567"/>
      </w:pPr>
      <w:rPr>
        <w:rFonts w:hint="default"/>
        <w:lang w:val="uk-UA" w:eastAsia="en-US" w:bidi="ar-SA"/>
      </w:rPr>
    </w:lvl>
    <w:lvl w:ilvl="4">
      <w:numFmt w:val="bullet"/>
      <w:lvlText w:val="•"/>
      <w:lvlJc w:val="left"/>
      <w:pPr>
        <w:ind w:left="4621" w:hanging="567"/>
      </w:pPr>
      <w:rPr>
        <w:rFonts w:hint="default"/>
        <w:lang w:val="uk-UA" w:eastAsia="en-US" w:bidi="ar-SA"/>
      </w:rPr>
    </w:lvl>
    <w:lvl w:ilvl="5">
      <w:numFmt w:val="bullet"/>
      <w:lvlText w:val="•"/>
      <w:lvlJc w:val="left"/>
      <w:pPr>
        <w:ind w:left="5462" w:hanging="567"/>
      </w:pPr>
      <w:rPr>
        <w:rFonts w:hint="default"/>
        <w:lang w:val="uk-UA" w:eastAsia="en-US" w:bidi="ar-SA"/>
      </w:rPr>
    </w:lvl>
    <w:lvl w:ilvl="6">
      <w:numFmt w:val="bullet"/>
      <w:lvlText w:val="•"/>
      <w:lvlJc w:val="left"/>
      <w:pPr>
        <w:ind w:left="6302" w:hanging="567"/>
      </w:pPr>
      <w:rPr>
        <w:rFonts w:hint="default"/>
        <w:lang w:val="uk-UA" w:eastAsia="en-US" w:bidi="ar-SA"/>
      </w:rPr>
    </w:lvl>
    <w:lvl w:ilvl="7">
      <w:numFmt w:val="bullet"/>
      <w:lvlText w:val="•"/>
      <w:lvlJc w:val="left"/>
      <w:pPr>
        <w:ind w:left="7142" w:hanging="567"/>
      </w:pPr>
      <w:rPr>
        <w:rFonts w:hint="default"/>
        <w:lang w:val="uk-UA" w:eastAsia="en-US" w:bidi="ar-SA"/>
      </w:rPr>
    </w:lvl>
    <w:lvl w:ilvl="8">
      <w:numFmt w:val="bullet"/>
      <w:lvlText w:val="•"/>
      <w:lvlJc w:val="left"/>
      <w:pPr>
        <w:ind w:left="7983" w:hanging="567"/>
      </w:pPr>
      <w:rPr>
        <w:rFonts w:hint="default"/>
        <w:lang w:val="uk-UA" w:eastAsia="en-US" w:bidi="ar-SA"/>
      </w:rPr>
    </w:lvl>
  </w:abstractNum>
  <w:abstractNum w:abstractNumId="123">
    <w:nsid w:val="6BE866C0"/>
    <w:multiLevelType w:val="multilevel"/>
    <w:tmpl w:val="38F8FFD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C000153"/>
    <w:multiLevelType w:val="multilevel"/>
    <w:tmpl w:val="E7847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3432BE2"/>
    <w:multiLevelType w:val="multilevel"/>
    <w:tmpl w:val="5C0E1F0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4011F3D"/>
    <w:multiLevelType w:val="multilevel"/>
    <w:tmpl w:val="48FEB45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C052335"/>
    <w:multiLevelType w:val="hybridMultilevel"/>
    <w:tmpl w:val="D7DA592A"/>
    <w:lvl w:ilvl="0" w:tplc="1B480B38">
      <w:numFmt w:val="bullet"/>
      <w:lvlText w:val="-"/>
      <w:lvlJc w:val="left"/>
      <w:pPr>
        <w:ind w:left="1032" w:hanging="572"/>
      </w:pPr>
      <w:rPr>
        <w:rFonts w:ascii="Times New Roman" w:eastAsia="Times New Roman" w:hAnsi="Times New Roman" w:cs="Times New Roman" w:hint="default"/>
        <w:w w:val="99"/>
        <w:sz w:val="28"/>
        <w:szCs w:val="28"/>
        <w:lang w:val="uk-UA" w:eastAsia="en-US" w:bidi="ar-SA"/>
      </w:rPr>
    </w:lvl>
    <w:lvl w:ilvl="1" w:tplc="E8B60C62">
      <w:numFmt w:val="bullet"/>
      <w:lvlText w:val="•"/>
      <w:lvlJc w:val="left"/>
      <w:pPr>
        <w:ind w:left="1902" w:hanging="572"/>
      </w:pPr>
      <w:rPr>
        <w:rFonts w:hint="default"/>
        <w:lang w:val="uk-UA" w:eastAsia="en-US" w:bidi="ar-SA"/>
      </w:rPr>
    </w:lvl>
    <w:lvl w:ilvl="2" w:tplc="58065E76">
      <w:numFmt w:val="bullet"/>
      <w:lvlText w:val="•"/>
      <w:lvlJc w:val="left"/>
      <w:pPr>
        <w:ind w:left="2764" w:hanging="572"/>
      </w:pPr>
      <w:rPr>
        <w:rFonts w:hint="default"/>
        <w:lang w:val="uk-UA" w:eastAsia="en-US" w:bidi="ar-SA"/>
      </w:rPr>
    </w:lvl>
    <w:lvl w:ilvl="3" w:tplc="46767F00">
      <w:numFmt w:val="bullet"/>
      <w:lvlText w:val="•"/>
      <w:lvlJc w:val="left"/>
      <w:pPr>
        <w:ind w:left="3627" w:hanging="572"/>
      </w:pPr>
      <w:rPr>
        <w:rFonts w:hint="default"/>
        <w:lang w:val="uk-UA" w:eastAsia="en-US" w:bidi="ar-SA"/>
      </w:rPr>
    </w:lvl>
    <w:lvl w:ilvl="4" w:tplc="9F864306">
      <w:numFmt w:val="bullet"/>
      <w:lvlText w:val="•"/>
      <w:lvlJc w:val="left"/>
      <w:pPr>
        <w:ind w:left="4489" w:hanging="572"/>
      </w:pPr>
      <w:rPr>
        <w:rFonts w:hint="default"/>
        <w:lang w:val="uk-UA" w:eastAsia="en-US" w:bidi="ar-SA"/>
      </w:rPr>
    </w:lvl>
    <w:lvl w:ilvl="5" w:tplc="B024C1B2">
      <w:numFmt w:val="bullet"/>
      <w:lvlText w:val="•"/>
      <w:lvlJc w:val="left"/>
      <w:pPr>
        <w:ind w:left="5352" w:hanging="572"/>
      </w:pPr>
      <w:rPr>
        <w:rFonts w:hint="default"/>
        <w:lang w:val="uk-UA" w:eastAsia="en-US" w:bidi="ar-SA"/>
      </w:rPr>
    </w:lvl>
    <w:lvl w:ilvl="6" w:tplc="56AEB088">
      <w:numFmt w:val="bullet"/>
      <w:lvlText w:val="•"/>
      <w:lvlJc w:val="left"/>
      <w:pPr>
        <w:ind w:left="6214" w:hanging="572"/>
      </w:pPr>
      <w:rPr>
        <w:rFonts w:hint="default"/>
        <w:lang w:val="uk-UA" w:eastAsia="en-US" w:bidi="ar-SA"/>
      </w:rPr>
    </w:lvl>
    <w:lvl w:ilvl="7" w:tplc="D346B536">
      <w:numFmt w:val="bullet"/>
      <w:lvlText w:val="•"/>
      <w:lvlJc w:val="left"/>
      <w:pPr>
        <w:ind w:left="7076" w:hanging="572"/>
      </w:pPr>
      <w:rPr>
        <w:rFonts w:hint="default"/>
        <w:lang w:val="uk-UA" w:eastAsia="en-US" w:bidi="ar-SA"/>
      </w:rPr>
    </w:lvl>
    <w:lvl w:ilvl="8" w:tplc="8B06C68A">
      <w:numFmt w:val="bullet"/>
      <w:lvlText w:val="•"/>
      <w:lvlJc w:val="left"/>
      <w:pPr>
        <w:ind w:left="7939" w:hanging="572"/>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94"/>
  </w:num>
  <w:num w:numId="8">
    <w:abstractNumId w:val="120"/>
  </w:num>
  <w:num w:numId="9">
    <w:abstractNumId w:val="118"/>
  </w:num>
  <w:num w:numId="10">
    <w:abstractNumId w:val="78"/>
  </w:num>
  <w:num w:numId="11">
    <w:abstractNumId w:val="103"/>
  </w:num>
  <w:num w:numId="12">
    <w:abstractNumId w:val="111"/>
  </w:num>
  <w:num w:numId="13">
    <w:abstractNumId w:val="72"/>
  </w:num>
  <w:num w:numId="14">
    <w:abstractNumId w:val="98"/>
  </w:num>
  <w:num w:numId="15">
    <w:abstractNumId w:val="124"/>
  </w:num>
  <w:num w:numId="16">
    <w:abstractNumId w:val="71"/>
  </w:num>
  <w:num w:numId="17">
    <w:abstractNumId w:val="87"/>
  </w:num>
  <w:num w:numId="18">
    <w:abstractNumId w:val="115"/>
  </w:num>
  <w:num w:numId="19">
    <w:abstractNumId w:val="129"/>
  </w:num>
  <w:num w:numId="20">
    <w:abstractNumId w:val="80"/>
  </w:num>
  <w:num w:numId="21">
    <w:abstractNumId w:val="99"/>
  </w:num>
  <w:num w:numId="22">
    <w:abstractNumId w:val="122"/>
  </w:num>
  <w:num w:numId="23">
    <w:abstractNumId w:val="119"/>
  </w:num>
  <w:num w:numId="24">
    <w:abstractNumId w:val="84"/>
  </w:num>
  <w:num w:numId="25">
    <w:abstractNumId w:val="117"/>
  </w:num>
  <w:num w:numId="26">
    <w:abstractNumId w:val="100"/>
  </w:num>
  <w:num w:numId="27">
    <w:abstractNumId w:val="95"/>
  </w:num>
  <w:num w:numId="28">
    <w:abstractNumId w:val="110"/>
  </w:num>
  <w:num w:numId="29">
    <w:abstractNumId w:val="125"/>
  </w:num>
  <w:num w:numId="30">
    <w:abstractNumId w:val="114"/>
  </w:num>
  <w:num w:numId="31">
    <w:abstractNumId w:val="106"/>
  </w:num>
  <w:num w:numId="32">
    <w:abstractNumId w:val="105"/>
  </w:num>
  <w:num w:numId="33">
    <w:abstractNumId w:val="90"/>
  </w:num>
  <w:num w:numId="34">
    <w:abstractNumId w:val="123"/>
  </w:num>
  <w:num w:numId="35">
    <w:abstractNumId w:val="109"/>
  </w:num>
  <w:num w:numId="36">
    <w:abstractNumId w:val="104"/>
  </w:num>
  <w:num w:numId="37">
    <w:abstractNumId w:val="96"/>
  </w:num>
  <w:num w:numId="38">
    <w:abstractNumId w:val="93"/>
  </w:num>
  <w:num w:numId="39">
    <w:abstractNumId w:val="126"/>
  </w:num>
  <w:num w:numId="40">
    <w:abstractNumId w:val="112"/>
  </w:num>
  <w:num w:numId="41">
    <w:abstractNumId w:val="77"/>
  </w:num>
  <w:num w:numId="42">
    <w:abstractNumId w:val="101"/>
  </w:num>
  <w:num w:numId="43">
    <w:abstractNumId w:val="107"/>
  </w:num>
  <w:num w:numId="44">
    <w:abstractNumId w:val="89"/>
  </w:num>
  <w:num w:numId="45">
    <w:abstractNumId w:val="113"/>
  </w:num>
  <w:num w:numId="46">
    <w:abstractNumId w:val="9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7425431711146"/>
          <c:y val="3.5820895522388062E-2"/>
          <c:w val="0.55729984301412883"/>
          <c:h val="0.87462686567164183"/>
        </c:manualLayout>
      </c:layout>
      <c:barChart>
        <c:barDir val="bar"/>
        <c:grouping val="clustered"/>
        <c:ser>
          <c:idx val="0"/>
          <c:order val="0"/>
          <c:tx>
            <c:strRef>
              <c:f>Лист1!$B$1</c:f>
              <c:strCache>
                <c:ptCount val="1"/>
                <c:pt idx="0">
                  <c:v>Висока</c:v>
                </c:pt>
              </c:strCache>
            </c:strRef>
          </c:tx>
          <c:spPr>
            <a:pattFill prst="openDmnd">
              <a:fgClr>
                <a:srgbClr val="800000"/>
              </a:fgClr>
              <a:bgClr>
                <a:srgbClr val="FFFFFF"/>
              </a:bgClr>
            </a:pattFill>
            <a:ln w="5347">
              <a:solidFill>
                <a:srgbClr val="000000"/>
              </a:solidFill>
              <a:prstDash val="solid"/>
            </a:ln>
          </c:spPr>
          <c:dLbls>
            <c:spPr>
              <a:noFill/>
              <a:ln w="10694">
                <a:noFill/>
              </a:ln>
            </c:spPr>
            <c:txPr>
              <a:bodyPr/>
              <a:lstStyle/>
              <a:p>
                <a:pPr>
                  <a:defRPr sz="421" b="0" i="0" u="none" strike="noStrike" baseline="0">
                    <a:solidFill>
                      <a:srgbClr val="000000"/>
                    </a:solidFill>
                    <a:latin typeface="Arial Cyr"/>
                    <a:ea typeface="Arial Cyr"/>
                    <a:cs typeface="Arial Cyr"/>
                  </a:defRPr>
                </a:pPr>
                <a:endParaRPr lang="ru-RU"/>
              </a:p>
            </c:txPr>
            <c:showVal val="1"/>
          </c:dLbls>
          <c:cat>
            <c:strRef>
              <c:f>Лист1!$A$2:$A$4</c:f>
              <c:strCache>
                <c:ptCount val="3"/>
                <c:pt idx="0">
                  <c:v>Центральний рівень</c:v>
                </c:pt>
                <c:pt idx="1">
                  <c:v>Регіональний рівень</c:v>
                </c:pt>
                <c:pt idx="2">
                  <c:v>Місцевий рівень</c:v>
                </c:pt>
              </c:strCache>
            </c:strRef>
          </c:cat>
          <c:val>
            <c:numRef>
              <c:f>Лист1!$B$2:$B$4</c:f>
              <c:numCache>
                <c:formatCode>General</c:formatCode>
                <c:ptCount val="3"/>
                <c:pt idx="0">
                  <c:v>2</c:v>
                </c:pt>
                <c:pt idx="1">
                  <c:v>1</c:v>
                </c:pt>
                <c:pt idx="2">
                  <c:v>3</c:v>
                </c:pt>
              </c:numCache>
            </c:numRef>
          </c:val>
        </c:ser>
        <c:ser>
          <c:idx val="1"/>
          <c:order val="1"/>
          <c:tx>
            <c:strRef>
              <c:f>Лист1!$C$1</c:f>
              <c:strCache>
                <c:ptCount val="1"/>
                <c:pt idx="0">
                  <c:v>Посередня </c:v>
                </c:pt>
              </c:strCache>
            </c:strRef>
          </c:tx>
          <c:spPr>
            <a:pattFill prst="zigZag">
              <a:fgClr>
                <a:srgbClr val="0000FF"/>
              </a:fgClr>
              <a:bgClr>
                <a:srgbClr val="FFFFFF"/>
              </a:bgClr>
            </a:pattFill>
            <a:ln w="5347">
              <a:solidFill>
                <a:srgbClr val="000000"/>
              </a:solidFill>
              <a:prstDash val="solid"/>
            </a:ln>
          </c:spPr>
          <c:dLbls>
            <c:spPr>
              <a:noFill/>
              <a:ln w="10694">
                <a:noFill/>
              </a:ln>
            </c:spPr>
            <c:txPr>
              <a:bodyPr/>
              <a:lstStyle/>
              <a:p>
                <a:pPr>
                  <a:defRPr sz="421" b="0" i="0" u="none" strike="noStrike" baseline="0">
                    <a:solidFill>
                      <a:srgbClr val="000000"/>
                    </a:solidFill>
                    <a:latin typeface="Arial Cyr"/>
                    <a:ea typeface="Arial Cyr"/>
                    <a:cs typeface="Arial Cyr"/>
                  </a:defRPr>
                </a:pPr>
                <a:endParaRPr lang="ru-RU"/>
              </a:p>
            </c:txPr>
            <c:showVal val="1"/>
          </c:dLbls>
          <c:cat>
            <c:strRef>
              <c:f>Лист1!$A$2:$A$4</c:f>
              <c:strCache>
                <c:ptCount val="3"/>
                <c:pt idx="0">
                  <c:v>Центральний рівень</c:v>
                </c:pt>
                <c:pt idx="1">
                  <c:v>Регіональний рівень</c:v>
                </c:pt>
                <c:pt idx="2">
                  <c:v>Місцевий рівень</c:v>
                </c:pt>
              </c:strCache>
            </c:strRef>
          </c:cat>
          <c:val>
            <c:numRef>
              <c:f>Лист1!$C$2:$C$4</c:f>
              <c:numCache>
                <c:formatCode>General</c:formatCode>
                <c:ptCount val="3"/>
                <c:pt idx="0">
                  <c:v>50</c:v>
                </c:pt>
                <c:pt idx="1">
                  <c:v>41</c:v>
                </c:pt>
                <c:pt idx="2">
                  <c:v>60</c:v>
                </c:pt>
              </c:numCache>
            </c:numRef>
          </c:val>
        </c:ser>
        <c:ser>
          <c:idx val="2"/>
          <c:order val="2"/>
          <c:tx>
            <c:strRef>
              <c:f>Лист1!$D$1</c:f>
              <c:strCache>
                <c:ptCount val="1"/>
                <c:pt idx="0">
                  <c:v>Низька</c:v>
                </c:pt>
              </c:strCache>
            </c:strRef>
          </c:tx>
          <c:spPr>
            <a:pattFill prst="wdDnDiag">
              <a:fgClr>
                <a:srgbClr val="800000"/>
              </a:fgClr>
              <a:bgClr>
                <a:srgbClr val="FFFFFF"/>
              </a:bgClr>
            </a:pattFill>
            <a:ln w="5347">
              <a:solidFill>
                <a:srgbClr val="000000"/>
              </a:solidFill>
              <a:prstDash val="solid"/>
            </a:ln>
          </c:spPr>
          <c:dLbls>
            <c:spPr>
              <a:noFill/>
              <a:ln w="10694">
                <a:noFill/>
              </a:ln>
            </c:spPr>
            <c:txPr>
              <a:bodyPr/>
              <a:lstStyle/>
              <a:p>
                <a:pPr>
                  <a:defRPr sz="421" b="0" i="0" u="none" strike="noStrike" baseline="0">
                    <a:solidFill>
                      <a:srgbClr val="000000"/>
                    </a:solidFill>
                    <a:latin typeface="Arial Cyr"/>
                    <a:ea typeface="Arial Cyr"/>
                    <a:cs typeface="Arial Cyr"/>
                  </a:defRPr>
                </a:pPr>
                <a:endParaRPr lang="ru-RU"/>
              </a:p>
            </c:txPr>
            <c:showVal val="1"/>
          </c:dLbls>
          <c:cat>
            <c:strRef>
              <c:f>Лист1!$A$2:$A$4</c:f>
              <c:strCache>
                <c:ptCount val="3"/>
                <c:pt idx="0">
                  <c:v>Центральний рівень</c:v>
                </c:pt>
                <c:pt idx="1">
                  <c:v>Регіональний рівень</c:v>
                </c:pt>
                <c:pt idx="2">
                  <c:v>Місцевий рівень</c:v>
                </c:pt>
              </c:strCache>
            </c:strRef>
          </c:cat>
          <c:val>
            <c:numRef>
              <c:f>Лист1!$D$2:$D$4</c:f>
              <c:numCache>
                <c:formatCode>General</c:formatCode>
                <c:ptCount val="3"/>
                <c:pt idx="0">
                  <c:v>17</c:v>
                </c:pt>
                <c:pt idx="1">
                  <c:v>27</c:v>
                </c:pt>
                <c:pt idx="2">
                  <c:v>10</c:v>
                </c:pt>
              </c:numCache>
            </c:numRef>
          </c:val>
        </c:ser>
        <c:ser>
          <c:idx val="3"/>
          <c:order val="3"/>
          <c:tx>
            <c:strRef>
              <c:f>Лист1!$E$1</c:f>
              <c:strCache>
                <c:ptCount val="1"/>
                <c:pt idx="0">
                  <c:v>Завагались, не відповіли</c:v>
                </c:pt>
              </c:strCache>
            </c:strRef>
          </c:tx>
          <c:spPr>
            <a:gradFill rotWithShape="0">
              <a:gsLst>
                <a:gs pos="0">
                  <a:srgbClr val="FFFFFF"/>
                </a:gs>
                <a:gs pos="50000">
                  <a:srgbClr val="808080"/>
                </a:gs>
                <a:gs pos="100000">
                  <a:srgbClr val="FFFFFF"/>
                </a:gs>
              </a:gsLst>
              <a:lin ang="5400000" scaled="1"/>
            </a:gradFill>
            <a:ln w="5347">
              <a:solidFill>
                <a:srgbClr val="000000"/>
              </a:solidFill>
              <a:prstDash val="solid"/>
            </a:ln>
          </c:spPr>
          <c:dLbls>
            <c:spPr>
              <a:noFill/>
              <a:ln w="10694">
                <a:noFill/>
              </a:ln>
            </c:spPr>
            <c:txPr>
              <a:bodyPr/>
              <a:lstStyle/>
              <a:p>
                <a:pPr>
                  <a:defRPr sz="421" b="0" i="0" u="none" strike="noStrike" baseline="0">
                    <a:solidFill>
                      <a:srgbClr val="000000"/>
                    </a:solidFill>
                    <a:latin typeface="Arial Cyr"/>
                    <a:ea typeface="Arial Cyr"/>
                    <a:cs typeface="Arial Cyr"/>
                  </a:defRPr>
                </a:pPr>
                <a:endParaRPr lang="ru-RU"/>
              </a:p>
            </c:txPr>
            <c:showVal val="1"/>
          </c:dLbls>
          <c:cat>
            <c:strRef>
              <c:f>Лист1!$A$2:$A$4</c:f>
              <c:strCache>
                <c:ptCount val="3"/>
                <c:pt idx="0">
                  <c:v>Центральний рівень</c:v>
                </c:pt>
                <c:pt idx="1">
                  <c:v>Регіональний рівень</c:v>
                </c:pt>
                <c:pt idx="2">
                  <c:v>Місцевий рівень</c:v>
                </c:pt>
              </c:strCache>
            </c:strRef>
          </c:cat>
          <c:val>
            <c:numRef>
              <c:f>Лист1!$E$2:$E$4</c:f>
              <c:numCache>
                <c:formatCode>General</c:formatCode>
                <c:ptCount val="3"/>
                <c:pt idx="0">
                  <c:v>31</c:v>
                </c:pt>
                <c:pt idx="1">
                  <c:v>31</c:v>
                </c:pt>
                <c:pt idx="2">
                  <c:v>27</c:v>
                </c:pt>
              </c:numCache>
            </c:numRef>
          </c:val>
        </c:ser>
        <c:dLbls>
          <c:showVal val="1"/>
        </c:dLbls>
        <c:axId val="47833472"/>
        <c:axId val="49356800"/>
      </c:barChart>
      <c:catAx>
        <c:axId val="47833472"/>
        <c:scaling>
          <c:orientation val="minMax"/>
        </c:scaling>
        <c:axPos val="l"/>
        <c:numFmt formatCode="General" sourceLinked="1"/>
        <c:tickLblPos val="nextTo"/>
        <c:spPr>
          <a:ln w="1337">
            <a:solidFill>
              <a:srgbClr val="000000"/>
            </a:solidFill>
            <a:prstDash val="solid"/>
          </a:ln>
        </c:spPr>
        <c:txPr>
          <a:bodyPr rot="0" vert="horz"/>
          <a:lstStyle/>
          <a:p>
            <a:pPr>
              <a:defRPr sz="421" b="0" i="0" u="none" strike="noStrike" baseline="0">
                <a:solidFill>
                  <a:srgbClr val="000000"/>
                </a:solidFill>
                <a:latin typeface="Arial Cyr"/>
                <a:ea typeface="Arial Cyr"/>
                <a:cs typeface="Arial Cyr"/>
              </a:defRPr>
            </a:pPr>
            <a:endParaRPr lang="ru-RU"/>
          </a:p>
        </c:txPr>
        <c:crossAx val="49356800"/>
        <c:crosses val="autoZero"/>
        <c:auto val="1"/>
        <c:lblAlgn val="ctr"/>
        <c:lblOffset val="100"/>
        <c:tickLblSkip val="1"/>
        <c:tickMarkSkip val="1"/>
      </c:catAx>
      <c:valAx>
        <c:axId val="49356800"/>
        <c:scaling>
          <c:orientation val="minMax"/>
          <c:max val="70"/>
        </c:scaling>
        <c:axPos val="b"/>
        <c:majorGridlines>
          <c:spPr>
            <a:ln w="1337">
              <a:solidFill>
                <a:srgbClr val="FFCC99"/>
              </a:solidFill>
              <a:prstDash val="lgDashDot"/>
            </a:ln>
          </c:spPr>
        </c:majorGridlines>
        <c:numFmt formatCode="General" sourceLinked="1"/>
        <c:tickLblPos val="nextTo"/>
        <c:spPr>
          <a:ln w="1337">
            <a:solidFill>
              <a:srgbClr val="000000"/>
            </a:solidFill>
            <a:prstDash val="solid"/>
          </a:ln>
        </c:spPr>
        <c:txPr>
          <a:bodyPr rot="0" vert="horz"/>
          <a:lstStyle/>
          <a:p>
            <a:pPr>
              <a:defRPr sz="421" b="0" i="0" u="none" strike="noStrike" baseline="0">
                <a:solidFill>
                  <a:srgbClr val="000000"/>
                </a:solidFill>
                <a:latin typeface="Arial Cyr"/>
                <a:ea typeface="Arial Cyr"/>
                <a:cs typeface="Arial Cyr"/>
              </a:defRPr>
            </a:pPr>
            <a:endParaRPr lang="ru-RU"/>
          </a:p>
        </c:txPr>
        <c:crossAx val="47833472"/>
        <c:crosses val="autoZero"/>
        <c:crossBetween val="between"/>
      </c:valAx>
      <c:spPr>
        <a:solidFill>
          <a:srgbClr val="FFFFFF"/>
        </a:solidFill>
        <a:ln w="5347">
          <a:solidFill>
            <a:srgbClr val="FFFFFF"/>
          </a:solidFill>
          <a:prstDash val="solid"/>
        </a:ln>
      </c:spPr>
    </c:plotArea>
    <c:legend>
      <c:legendPos val="r"/>
      <c:layout>
        <c:manualLayout>
          <c:xMode val="edge"/>
          <c:yMode val="edge"/>
          <c:x val="0.75824175824175832"/>
          <c:y val="0.24179104477611943"/>
          <c:w val="0.24018838304552592"/>
          <c:h val="0.55223880597014929"/>
        </c:manualLayout>
      </c:layout>
      <c:spPr>
        <a:solidFill>
          <a:srgbClr val="FFFFFF"/>
        </a:solidFill>
        <a:ln w="10694">
          <a:noFill/>
        </a:ln>
      </c:spPr>
      <c:txPr>
        <a:bodyPr/>
        <a:lstStyle/>
        <a:p>
          <a:pPr>
            <a:defRPr sz="387" b="0" i="0" u="none" strike="noStrike" baseline="0">
              <a:solidFill>
                <a:srgbClr val="000000"/>
              </a:solidFill>
              <a:latin typeface="Arial Cyr"/>
              <a:ea typeface="Arial Cyr"/>
              <a:cs typeface="Arial Cyr"/>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421"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7579250720461093"/>
          <c:y val="2.3605150214592276E-2"/>
          <c:w val="0.5417867435158501"/>
          <c:h val="0.91201716738197414"/>
        </c:manualLayout>
      </c:layout>
      <c:barChart>
        <c:barDir val="bar"/>
        <c:grouping val="clustered"/>
        <c:ser>
          <c:idx val="0"/>
          <c:order val="0"/>
          <c:tx>
            <c:strRef>
              <c:f>Лист1!$B$1</c:f>
              <c:strCache>
                <c:ptCount val="1"/>
                <c:pt idx="0">
                  <c:v>Є оптимальною</c:v>
                </c:pt>
              </c:strCache>
            </c:strRef>
          </c:tx>
          <c:spPr>
            <a:pattFill prst="openDmnd">
              <a:fgClr>
                <a:srgbClr val="9999FF"/>
              </a:fgClr>
              <a:bgClr>
                <a:srgbClr val="FFFFFF"/>
              </a:bgClr>
            </a:pattFill>
            <a:ln w="6032">
              <a:solidFill>
                <a:srgbClr val="000000"/>
              </a:solidFill>
              <a:prstDash val="solid"/>
            </a:ln>
          </c:spPr>
          <c:dLbls>
            <c:spPr>
              <a:noFill/>
              <a:ln w="12064">
                <a:noFill/>
              </a:ln>
            </c:spPr>
            <c:txPr>
              <a:bodyPr/>
              <a:lstStyle/>
              <a:p>
                <a:pPr>
                  <a:defRPr sz="463" b="0" i="0" u="none" strike="noStrike" baseline="0">
                    <a:solidFill>
                      <a:srgbClr val="000000"/>
                    </a:solidFill>
                    <a:latin typeface="Arial Cyr"/>
                    <a:ea typeface="Arial Cyr"/>
                    <a:cs typeface="Arial Cyr"/>
                  </a:defRPr>
                </a:pPr>
                <a:endParaRPr lang="ru-RU"/>
              </a:p>
            </c:txPr>
            <c:showVal val="1"/>
          </c:dLbls>
          <c:cat>
            <c:strRef>
              <c:f>Лист1!$A$2:$A$4</c:f>
              <c:strCache>
                <c:ptCount val="3"/>
                <c:pt idx="0">
                  <c:v>Центральний рівень</c:v>
                </c:pt>
                <c:pt idx="1">
                  <c:v>Регіональний рівень</c:v>
                </c:pt>
                <c:pt idx="2">
                  <c:v>Місцевий рівень</c:v>
                </c:pt>
              </c:strCache>
            </c:strRef>
          </c:cat>
          <c:val>
            <c:numRef>
              <c:f>Лист1!$B$2:$B$4</c:f>
              <c:numCache>
                <c:formatCode>General</c:formatCode>
                <c:ptCount val="3"/>
                <c:pt idx="0">
                  <c:v>5</c:v>
                </c:pt>
                <c:pt idx="1">
                  <c:v>6</c:v>
                </c:pt>
                <c:pt idx="2">
                  <c:v>10</c:v>
                </c:pt>
              </c:numCache>
            </c:numRef>
          </c:val>
        </c:ser>
        <c:ser>
          <c:idx val="1"/>
          <c:order val="1"/>
          <c:tx>
            <c:strRef>
              <c:f>Лист1!$C$1</c:f>
              <c:strCache>
                <c:ptCount val="1"/>
                <c:pt idx="0">
                  <c:v>Потребує певного вдосконалення </c:v>
                </c:pt>
              </c:strCache>
            </c:strRef>
          </c:tx>
          <c:spPr>
            <a:pattFill prst="zigZag">
              <a:fgClr>
                <a:srgbClr val="993366"/>
              </a:fgClr>
              <a:bgClr>
                <a:srgbClr val="FFFFFF"/>
              </a:bgClr>
            </a:pattFill>
            <a:ln w="6032">
              <a:solidFill>
                <a:srgbClr val="000000"/>
              </a:solidFill>
              <a:prstDash val="solid"/>
            </a:ln>
          </c:spPr>
          <c:dLbls>
            <c:spPr>
              <a:noFill/>
              <a:ln w="12064">
                <a:noFill/>
              </a:ln>
            </c:spPr>
            <c:txPr>
              <a:bodyPr/>
              <a:lstStyle/>
              <a:p>
                <a:pPr>
                  <a:defRPr sz="463" b="0" i="0" u="none" strike="noStrike" baseline="0">
                    <a:solidFill>
                      <a:srgbClr val="000000"/>
                    </a:solidFill>
                    <a:latin typeface="Arial Cyr"/>
                    <a:ea typeface="Arial Cyr"/>
                    <a:cs typeface="Arial Cyr"/>
                  </a:defRPr>
                </a:pPr>
                <a:endParaRPr lang="ru-RU"/>
              </a:p>
            </c:txPr>
            <c:showVal val="1"/>
          </c:dLbls>
          <c:cat>
            <c:strRef>
              <c:f>Лист1!$A$2:$A$4</c:f>
              <c:strCache>
                <c:ptCount val="3"/>
                <c:pt idx="0">
                  <c:v>Центральний рівень</c:v>
                </c:pt>
                <c:pt idx="1">
                  <c:v>Регіональний рівень</c:v>
                </c:pt>
                <c:pt idx="2">
                  <c:v>Місцевий рівень</c:v>
                </c:pt>
              </c:strCache>
            </c:strRef>
          </c:cat>
          <c:val>
            <c:numRef>
              <c:f>Лист1!$C$2:$C$4</c:f>
              <c:numCache>
                <c:formatCode>General</c:formatCode>
                <c:ptCount val="3"/>
                <c:pt idx="0">
                  <c:v>31</c:v>
                </c:pt>
                <c:pt idx="1">
                  <c:v>35</c:v>
                </c:pt>
                <c:pt idx="2">
                  <c:v>37</c:v>
                </c:pt>
              </c:numCache>
            </c:numRef>
          </c:val>
        </c:ser>
        <c:ser>
          <c:idx val="2"/>
          <c:order val="2"/>
          <c:tx>
            <c:strRef>
              <c:f>Лист1!$D$1</c:f>
              <c:strCache>
                <c:ptCount val="1"/>
                <c:pt idx="0">
                  <c:v>Потребує докорінного перегляду</c:v>
                </c:pt>
              </c:strCache>
            </c:strRef>
          </c:tx>
          <c:spPr>
            <a:pattFill prst="wdDnDiag">
              <a:fgClr>
                <a:srgbClr val="FF00FF"/>
              </a:fgClr>
              <a:bgClr>
                <a:srgbClr val="FFFFFF"/>
              </a:bgClr>
            </a:pattFill>
            <a:ln w="6032">
              <a:solidFill>
                <a:srgbClr val="000000"/>
              </a:solidFill>
              <a:prstDash val="solid"/>
            </a:ln>
          </c:spPr>
          <c:dLbls>
            <c:spPr>
              <a:noFill/>
              <a:ln w="12064">
                <a:noFill/>
              </a:ln>
            </c:spPr>
            <c:txPr>
              <a:bodyPr/>
              <a:lstStyle/>
              <a:p>
                <a:pPr>
                  <a:defRPr sz="463" b="0" i="0" u="none" strike="noStrike" baseline="0">
                    <a:solidFill>
                      <a:srgbClr val="000000"/>
                    </a:solidFill>
                    <a:latin typeface="Arial Cyr"/>
                    <a:ea typeface="Arial Cyr"/>
                    <a:cs typeface="Arial Cyr"/>
                  </a:defRPr>
                </a:pPr>
                <a:endParaRPr lang="ru-RU"/>
              </a:p>
            </c:txPr>
            <c:showVal val="1"/>
          </c:dLbls>
          <c:cat>
            <c:strRef>
              <c:f>Лист1!$A$2:$A$4</c:f>
              <c:strCache>
                <c:ptCount val="3"/>
                <c:pt idx="0">
                  <c:v>Центральний рівень</c:v>
                </c:pt>
                <c:pt idx="1">
                  <c:v>Регіональний рівень</c:v>
                </c:pt>
                <c:pt idx="2">
                  <c:v>Місцевий рівень</c:v>
                </c:pt>
              </c:strCache>
            </c:strRef>
          </c:cat>
          <c:val>
            <c:numRef>
              <c:f>Лист1!$D$2:$D$4</c:f>
              <c:numCache>
                <c:formatCode>General</c:formatCode>
                <c:ptCount val="3"/>
                <c:pt idx="0">
                  <c:v>36</c:v>
                </c:pt>
                <c:pt idx="1">
                  <c:v>32</c:v>
                </c:pt>
                <c:pt idx="2">
                  <c:v>30</c:v>
                </c:pt>
              </c:numCache>
            </c:numRef>
          </c:val>
        </c:ser>
        <c:ser>
          <c:idx val="3"/>
          <c:order val="3"/>
          <c:tx>
            <c:strRef>
              <c:f>Лист1!$E$1</c:f>
              <c:strCache>
                <c:ptCount val="1"/>
                <c:pt idx="0">
                  <c:v>Завагались, не відповіли</c:v>
                </c:pt>
              </c:strCache>
            </c:strRef>
          </c:tx>
          <c:spPr>
            <a:gradFill rotWithShape="0">
              <a:gsLst>
                <a:gs pos="0">
                  <a:srgbClr val="FFFFFF"/>
                </a:gs>
                <a:gs pos="50000">
                  <a:srgbClr val="808080"/>
                </a:gs>
                <a:gs pos="100000">
                  <a:srgbClr val="FFFFFF"/>
                </a:gs>
              </a:gsLst>
              <a:lin ang="5400000" scaled="1"/>
            </a:gradFill>
            <a:ln w="6032">
              <a:solidFill>
                <a:srgbClr val="000000"/>
              </a:solidFill>
              <a:prstDash val="solid"/>
            </a:ln>
          </c:spPr>
          <c:dLbls>
            <c:spPr>
              <a:noFill/>
              <a:ln w="12064">
                <a:noFill/>
              </a:ln>
            </c:spPr>
            <c:txPr>
              <a:bodyPr/>
              <a:lstStyle/>
              <a:p>
                <a:pPr>
                  <a:defRPr sz="463" b="0" i="0" u="none" strike="noStrike" baseline="0">
                    <a:solidFill>
                      <a:srgbClr val="000000"/>
                    </a:solidFill>
                    <a:latin typeface="Arial Cyr"/>
                    <a:ea typeface="Arial Cyr"/>
                    <a:cs typeface="Arial Cyr"/>
                  </a:defRPr>
                </a:pPr>
                <a:endParaRPr lang="ru-RU"/>
              </a:p>
            </c:txPr>
            <c:showVal val="1"/>
          </c:dLbls>
          <c:cat>
            <c:strRef>
              <c:f>Лист1!$A$2:$A$4</c:f>
              <c:strCache>
                <c:ptCount val="3"/>
                <c:pt idx="0">
                  <c:v>Центральний рівень</c:v>
                </c:pt>
                <c:pt idx="1">
                  <c:v>Регіональний рівень</c:v>
                </c:pt>
                <c:pt idx="2">
                  <c:v>Місцевий рівень</c:v>
                </c:pt>
              </c:strCache>
            </c:strRef>
          </c:cat>
          <c:val>
            <c:numRef>
              <c:f>Лист1!$E$2:$E$4</c:f>
              <c:numCache>
                <c:formatCode>General</c:formatCode>
                <c:ptCount val="3"/>
                <c:pt idx="0">
                  <c:v>28</c:v>
                </c:pt>
                <c:pt idx="1">
                  <c:v>27</c:v>
                </c:pt>
                <c:pt idx="2">
                  <c:v>23</c:v>
                </c:pt>
              </c:numCache>
            </c:numRef>
          </c:val>
        </c:ser>
        <c:dLbls>
          <c:showVal val="1"/>
        </c:dLbls>
        <c:axId val="44664704"/>
        <c:axId val="44666240"/>
      </c:barChart>
      <c:catAx>
        <c:axId val="44664704"/>
        <c:scaling>
          <c:orientation val="minMax"/>
        </c:scaling>
        <c:axPos val="l"/>
        <c:numFmt formatCode="General" sourceLinked="1"/>
        <c:tickLblPos val="nextTo"/>
        <c:spPr>
          <a:ln w="1508">
            <a:solidFill>
              <a:srgbClr val="000000"/>
            </a:solidFill>
            <a:prstDash val="solid"/>
          </a:ln>
        </c:spPr>
        <c:txPr>
          <a:bodyPr rot="0" vert="horz"/>
          <a:lstStyle/>
          <a:p>
            <a:pPr>
              <a:defRPr sz="463" b="0" i="0" u="none" strike="noStrike" baseline="0">
                <a:solidFill>
                  <a:srgbClr val="000000"/>
                </a:solidFill>
                <a:latin typeface="Garamond"/>
                <a:ea typeface="Garamond"/>
                <a:cs typeface="Garamond"/>
              </a:defRPr>
            </a:pPr>
            <a:endParaRPr lang="ru-RU"/>
          </a:p>
        </c:txPr>
        <c:crossAx val="44666240"/>
        <c:crosses val="autoZero"/>
        <c:auto val="1"/>
        <c:lblAlgn val="ctr"/>
        <c:lblOffset val="100"/>
        <c:tickLblSkip val="1"/>
        <c:tickMarkSkip val="1"/>
      </c:catAx>
      <c:valAx>
        <c:axId val="44666240"/>
        <c:scaling>
          <c:orientation val="minMax"/>
        </c:scaling>
        <c:axPos val="b"/>
        <c:majorGridlines>
          <c:spPr>
            <a:ln w="1508">
              <a:solidFill>
                <a:srgbClr val="FFCC99"/>
              </a:solidFill>
              <a:prstDash val="lgDashDot"/>
            </a:ln>
          </c:spPr>
        </c:majorGridlines>
        <c:numFmt formatCode="General" sourceLinked="1"/>
        <c:tickLblPos val="nextTo"/>
        <c:spPr>
          <a:ln w="1508">
            <a:solidFill>
              <a:srgbClr val="000000"/>
            </a:solidFill>
            <a:prstDash val="solid"/>
          </a:ln>
        </c:spPr>
        <c:txPr>
          <a:bodyPr rot="0" vert="horz"/>
          <a:lstStyle/>
          <a:p>
            <a:pPr>
              <a:defRPr sz="463" b="0" i="0" u="none" strike="noStrike" baseline="0">
                <a:solidFill>
                  <a:srgbClr val="000000"/>
                </a:solidFill>
                <a:latin typeface="Arial Cyr"/>
                <a:ea typeface="Arial Cyr"/>
                <a:cs typeface="Arial Cyr"/>
              </a:defRPr>
            </a:pPr>
            <a:endParaRPr lang="ru-RU"/>
          </a:p>
        </c:txPr>
        <c:crossAx val="44664704"/>
        <c:crosses val="autoZero"/>
        <c:crossBetween val="between"/>
        <c:majorUnit val="10"/>
      </c:valAx>
      <c:spPr>
        <a:solidFill>
          <a:srgbClr val="FFFFFF"/>
        </a:solidFill>
        <a:ln w="6032">
          <a:solidFill>
            <a:srgbClr val="FFFFFF"/>
          </a:solidFill>
          <a:prstDash val="solid"/>
        </a:ln>
      </c:spPr>
    </c:plotArea>
    <c:legend>
      <c:legendPos val="r"/>
      <c:layout>
        <c:manualLayout>
          <c:xMode val="edge"/>
          <c:yMode val="edge"/>
          <c:x val="0.72478386167146969"/>
          <c:y val="9.4420600858369119E-2"/>
          <c:w val="0.24639769452449575"/>
          <c:h val="0.66094420600858406"/>
        </c:manualLayout>
      </c:layout>
      <c:spPr>
        <a:solidFill>
          <a:srgbClr val="FFFFFF"/>
        </a:solidFill>
        <a:ln w="12064">
          <a:noFill/>
        </a:ln>
      </c:spPr>
      <c:txPr>
        <a:bodyPr/>
        <a:lstStyle/>
        <a:p>
          <a:pPr>
            <a:defRPr sz="522" b="0" i="0" u="none" strike="noStrike" baseline="0">
              <a:solidFill>
                <a:srgbClr val="000000"/>
              </a:solidFill>
              <a:latin typeface="Arial Cyr"/>
              <a:ea typeface="Arial Cyr"/>
              <a:cs typeface="Arial Cyr"/>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451"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9CE15-D132-4D05-92A9-ADED1DC8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27</Pages>
  <Words>7772</Words>
  <Characters>44307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2020-07-23T19:05:00Z</dcterms:created>
  <dcterms:modified xsi:type="dcterms:W3CDTF">2020-07-24T21:40:00Z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