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8659ED" w:rsidRDefault="008659ED" w:rsidP="008659ED">
      <w:pPr>
        <w:spacing w:line="360" w:lineRule="auto"/>
        <w:rPr>
          <w:sz w:val="28"/>
          <w:szCs w:val="28"/>
          <w:lang w:val="en-US"/>
        </w:rPr>
      </w:pPr>
    </w:p>
    <w:p w:rsidR="00472425" w:rsidRPr="00DA6362" w:rsidRDefault="00472425" w:rsidP="00472425">
      <w:pPr>
        <w:spacing w:line="360" w:lineRule="exact"/>
        <w:jc w:val="center"/>
        <w:rPr>
          <w:sz w:val="28"/>
          <w:szCs w:val="28"/>
          <w:lang w:val="uk-UA"/>
        </w:rPr>
      </w:pPr>
      <w:r w:rsidRPr="00DA6362">
        <w:rPr>
          <w:sz w:val="28"/>
          <w:szCs w:val="28"/>
          <w:lang w:val="uk-UA"/>
        </w:rPr>
        <w:t>МІНІСТЕРСТВО ОХОРОНИ ЗДОРОВ</w:t>
      </w:r>
      <w:r w:rsidRPr="00472425">
        <w:rPr>
          <w:sz w:val="28"/>
          <w:szCs w:val="28"/>
        </w:rPr>
        <w:t>’</w:t>
      </w:r>
      <w:r w:rsidRPr="00DA6362">
        <w:rPr>
          <w:sz w:val="28"/>
          <w:szCs w:val="28"/>
          <w:lang w:val="uk-UA"/>
        </w:rPr>
        <w:t>Я УКРАЇНИ</w:t>
      </w:r>
    </w:p>
    <w:p w:rsidR="00472425" w:rsidRPr="00DA6362" w:rsidRDefault="00472425" w:rsidP="00472425">
      <w:pPr>
        <w:spacing w:line="360" w:lineRule="exact"/>
        <w:jc w:val="center"/>
        <w:rPr>
          <w:sz w:val="28"/>
          <w:szCs w:val="28"/>
          <w:lang w:val="uk-UA"/>
        </w:rPr>
      </w:pPr>
      <w:r w:rsidRPr="00DA6362">
        <w:rPr>
          <w:sz w:val="28"/>
          <w:szCs w:val="28"/>
          <w:lang w:val="uk-UA"/>
        </w:rPr>
        <w:t>ХАРКІВСЬКА МЕДИЧНА АКАДЕМІЯ ПІСЛЯДИПЛОМНОЇ ОСВІТИ</w:t>
      </w:r>
    </w:p>
    <w:p w:rsidR="00472425" w:rsidRPr="00DA6362" w:rsidRDefault="00472425" w:rsidP="00472425">
      <w:pPr>
        <w:spacing w:line="360" w:lineRule="exact"/>
        <w:jc w:val="center"/>
        <w:rPr>
          <w:b/>
          <w:sz w:val="28"/>
          <w:szCs w:val="28"/>
          <w:lang w:val="uk-UA"/>
        </w:rPr>
      </w:pPr>
    </w:p>
    <w:p w:rsidR="00472425" w:rsidRPr="00DA6362" w:rsidRDefault="00472425" w:rsidP="00472425">
      <w:pPr>
        <w:spacing w:line="360" w:lineRule="exact"/>
        <w:jc w:val="center"/>
        <w:rPr>
          <w:b/>
          <w:sz w:val="28"/>
          <w:szCs w:val="28"/>
          <w:lang w:val="uk-UA"/>
        </w:rPr>
      </w:pPr>
    </w:p>
    <w:p w:rsidR="00472425" w:rsidRPr="00DA6362" w:rsidRDefault="00472425" w:rsidP="00472425">
      <w:pPr>
        <w:spacing w:line="360" w:lineRule="exact"/>
        <w:rPr>
          <w:b/>
          <w:sz w:val="28"/>
          <w:szCs w:val="28"/>
          <w:lang w:val="uk-UA"/>
        </w:rPr>
      </w:pPr>
    </w:p>
    <w:p w:rsidR="00472425" w:rsidRPr="00DA6362" w:rsidRDefault="00472425" w:rsidP="00472425">
      <w:pPr>
        <w:spacing w:line="360" w:lineRule="exact"/>
        <w:jc w:val="center"/>
        <w:rPr>
          <w:b/>
          <w:sz w:val="28"/>
          <w:szCs w:val="28"/>
          <w:lang w:val="uk-UA"/>
        </w:rPr>
      </w:pPr>
    </w:p>
    <w:p w:rsidR="00472425" w:rsidRPr="00DA6362" w:rsidRDefault="00472425" w:rsidP="00472425">
      <w:pPr>
        <w:spacing w:line="360" w:lineRule="exact"/>
        <w:jc w:val="center"/>
        <w:rPr>
          <w:b/>
          <w:sz w:val="28"/>
          <w:szCs w:val="28"/>
          <w:lang w:val="uk-UA"/>
        </w:rPr>
      </w:pPr>
    </w:p>
    <w:p w:rsidR="00472425" w:rsidRPr="00DA6362" w:rsidRDefault="00472425" w:rsidP="00472425">
      <w:pPr>
        <w:spacing w:line="360" w:lineRule="exact"/>
        <w:jc w:val="center"/>
        <w:rPr>
          <w:sz w:val="28"/>
          <w:szCs w:val="28"/>
          <w:lang w:val="uk-UA"/>
        </w:rPr>
      </w:pPr>
      <w:r w:rsidRPr="00DA6362">
        <w:rPr>
          <w:sz w:val="28"/>
          <w:szCs w:val="28"/>
          <w:lang w:val="uk-UA"/>
        </w:rPr>
        <w:t>Мельничук Максим Петрович</w:t>
      </w: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jc w:val="right"/>
        <w:rPr>
          <w:sz w:val="28"/>
          <w:szCs w:val="28"/>
          <w:lang w:val="uk-UA"/>
        </w:rPr>
      </w:pPr>
      <w:r w:rsidRPr="00DA6362">
        <w:rPr>
          <w:sz w:val="28"/>
          <w:szCs w:val="28"/>
          <w:lang w:val="uk-UA"/>
        </w:rPr>
        <w:t xml:space="preserve">                                                                          УДК 616-006-076:615.277</w:t>
      </w: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rPr>
          <w:sz w:val="28"/>
          <w:szCs w:val="28"/>
          <w:lang w:val="uk-UA"/>
        </w:rPr>
      </w:pP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jc w:val="center"/>
        <w:rPr>
          <w:b/>
          <w:sz w:val="28"/>
          <w:szCs w:val="28"/>
          <w:lang w:val="uk-UA"/>
        </w:rPr>
      </w:pPr>
      <w:r w:rsidRPr="00DA6362">
        <w:rPr>
          <w:b/>
          <w:sz w:val="28"/>
          <w:szCs w:val="28"/>
          <w:lang w:val="uk-UA"/>
        </w:rPr>
        <w:t>ЛОКОРЕГІОНАРНА ЕЛЕКТРОГІПЕРТЕРМІЯ В НЕОАД</w:t>
      </w:r>
      <w:r w:rsidRPr="00DA6362">
        <w:rPr>
          <w:b/>
          <w:sz w:val="28"/>
          <w:szCs w:val="28"/>
        </w:rPr>
        <w:t>’</w:t>
      </w:r>
      <w:r w:rsidRPr="00DA6362">
        <w:rPr>
          <w:b/>
          <w:sz w:val="28"/>
          <w:szCs w:val="28"/>
          <w:lang w:val="uk-UA"/>
        </w:rPr>
        <w:t>ЮВАНТНОМУ Л</w:t>
      </w:r>
      <w:r w:rsidRPr="00DA6362">
        <w:rPr>
          <w:b/>
          <w:sz w:val="28"/>
          <w:szCs w:val="28"/>
          <w:lang w:val="uk-UA"/>
        </w:rPr>
        <w:t>І</w:t>
      </w:r>
      <w:r w:rsidRPr="00DA6362">
        <w:rPr>
          <w:b/>
          <w:sz w:val="28"/>
          <w:szCs w:val="28"/>
          <w:lang w:val="uk-UA"/>
        </w:rPr>
        <w:t>КУВАННІ ПЕРВИННООПЕРАБЕЛЬНОГО РАКУ ПРЯМОЇ КИШКИ</w:t>
      </w:r>
    </w:p>
    <w:p w:rsidR="00472425" w:rsidRPr="00DA6362" w:rsidRDefault="00472425" w:rsidP="00472425">
      <w:pPr>
        <w:spacing w:line="360" w:lineRule="exact"/>
        <w:rPr>
          <w:sz w:val="28"/>
          <w:szCs w:val="28"/>
          <w:lang w:val="uk-UA"/>
        </w:rPr>
      </w:pPr>
    </w:p>
    <w:p w:rsidR="00472425" w:rsidRPr="00DA6362" w:rsidRDefault="00472425" w:rsidP="00472425">
      <w:pPr>
        <w:spacing w:line="360" w:lineRule="exact"/>
        <w:rPr>
          <w:sz w:val="28"/>
          <w:szCs w:val="28"/>
          <w:lang w:val="uk-UA"/>
        </w:rPr>
      </w:pPr>
    </w:p>
    <w:p w:rsidR="00472425" w:rsidRPr="00DA6362" w:rsidRDefault="00472425" w:rsidP="00472425">
      <w:pPr>
        <w:spacing w:line="360" w:lineRule="exact"/>
        <w:rPr>
          <w:sz w:val="28"/>
          <w:szCs w:val="28"/>
          <w:lang w:val="uk-UA"/>
        </w:rPr>
      </w:pP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jc w:val="center"/>
        <w:rPr>
          <w:sz w:val="28"/>
          <w:szCs w:val="28"/>
          <w:lang w:val="uk-UA"/>
        </w:rPr>
      </w:pPr>
      <w:r w:rsidRPr="00DA6362">
        <w:rPr>
          <w:sz w:val="28"/>
          <w:szCs w:val="28"/>
        </w:rPr>
        <w:t>Онкологія</w:t>
      </w:r>
      <w:r w:rsidRPr="00DA6362">
        <w:rPr>
          <w:sz w:val="28"/>
          <w:szCs w:val="28"/>
          <w:lang w:val="uk-UA"/>
        </w:rPr>
        <w:t xml:space="preserve"> - </w:t>
      </w:r>
      <w:r w:rsidRPr="00DA6362">
        <w:rPr>
          <w:sz w:val="28"/>
          <w:szCs w:val="28"/>
        </w:rPr>
        <w:t>14.01.07</w:t>
      </w: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jc w:val="center"/>
        <w:rPr>
          <w:sz w:val="28"/>
          <w:szCs w:val="28"/>
          <w:lang w:val="uk-UA"/>
        </w:rPr>
      </w:pPr>
      <w:r w:rsidRPr="00DA6362">
        <w:rPr>
          <w:sz w:val="28"/>
          <w:szCs w:val="28"/>
          <w:lang w:val="uk-UA"/>
        </w:rPr>
        <w:t xml:space="preserve">Автореферат дисертації на здобуття наукового ступеня </w:t>
      </w:r>
    </w:p>
    <w:p w:rsidR="00472425" w:rsidRPr="00DA6362" w:rsidRDefault="00472425" w:rsidP="00472425">
      <w:pPr>
        <w:spacing w:line="360" w:lineRule="exact"/>
        <w:jc w:val="center"/>
        <w:rPr>
          <w:sz w:val="28"/>
          <w:szCs w:val="28"/>
          <w:lang w:val="uk-UA"/>
        </w:rPr>
      </w:pPr>
      <w:r w:rsidRPr="00DA6362">
        <w:rPr>
          <w:sz w:val="28"/>
          <w:szCs w:val="28"/>
          <w:lang w:val="uk-UA"/>
        </w:rPr>
        <w:t>кандидата медичних наук</w:t>
      </w: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rPr>
          <w:sz w:val="28"/>
          <w:szCs w:val="28"/>
          <w:lang w:val="uk-UA"/>
        </w:rPr>
      </w:pPr>
    </w:p>
    <w:p w:rsidR="00472425" w:rsidRPr="00DA6362" w:rsidRDefault="00472425" w:rsidP="00472425">
      <w:pPr>
        <w:spacing w:line="360" w:lineRule="exact"/>
        <w:rPr>
          <w:sz w:val="28"/>
          <w:szCs w:val="28"/>
          <w:lang w:val="uk-UA"/>
        </w:rPr>
      </w:pP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jc w:val="center"/>
        <w:rPr>
          <w:sz w:val="28"/>
          <w:szCs w:val="28"/>
          <w:lang w:val="uk-UA"/>
        </w:rPr>
      </w:pPr>
    </w:p>
    <w:p w:rsidR="00472425" w:rsidRPr="00DA6362" w:rsidRDefault="00472425" w:rsidP="00472425">
      <w:pPr>
        <w:spacing w:line="360" w:lineRule="exact"/>
        <w:jc w:val="center"/>
        <w:rPr>
          <w:sz w:val="28"/>
          <w:szCs w:val="28"/>
          <w:lang w:val="uk-UA"/>
        </w:rPr>
      </w:pPr>
    </w:p>
    <w:p w:rsidR="00472425" w:rsidRDefault="00472425" w:rsidP="00472425">
      <w:pPr>
        <w:spacing w:line="360" w:lineRule="exact"/>
        <w:jc w:val="center"/>
        <w:rPr>
          <w:sz w:val="28"/>
          <w:szCs w:val="28"/>
          <w:lang w:val="uk-UA"/>
        </w:rPr>
      </w:pPr>
      <w:r w:rsidRPr="00DA6362">
        <w:rPr>
          <w:sz w:val="28"/>
          <w:szCs w:val="28"/>
          <w:lang w:val="uk-UA"/>
        </w:rPr>
        <w:t xml:space="preserve">Харків – </w:t>
      </w:r>
      <w:r>
        <w:rPr>
          <w:sz w:val="28"/>
          <w:szCs w:val="28"/>
          <w:lang w:val="uk-UA"/>
        </w:rPr>
        <w:t>2008</w:t>
      </w:r>
    </w:p>
    <w:p w:rsidR="00472425" w:rsidRDefault="00472425" w:rsidP="00472425">
      <w:pPr>
        <w:spacing w:line="360" w:lineRule="exact"/>
        <w:jc w:val="center"/>
        <w:rPr>
          <w:sz w:val="28"/>
          <w:szCs w:val="28"/>
          <w:lang w:val="uk-UA"/>
        </w:rPr>
      </w:pPr>
    </w:p>
    <w:p w:rsidR="00472425" w:rsidRDefault="00472425" w:rsidP="00472425">
      <w:pPr>
        <w:spacing w:line="360" w:lineRule="exact"/>
        <w:rPr>
          <w:sz w:val="28"/>
          <w:szCs w:val="28"/>
          <w:lang w:val="uk-UA"/>
        </w:rPr>
      </w:pPr>
    </w:p>
    <w:p w:rsidR="00472425" w:rsidRPr="00DA6362" w:rsidRDefault="00472425" w:rsidP="00472425">
      <w:pPr>
        <w:spacing w:line="360" w:lineRule="exact"/>
        <w:rPr>
          <w:sz w:val="28"/>
          <w:szCs w:val="28"/>
          <w:lang w:val="uk-UA"/>
        </w:rPr>
      </w:pPr>
    </w:p>
    <w:p w:rsidR="00472425" w:rsidRDefault="00472425" w:rsidP="00472425">
      <w:pPr>
        <w:widowControl w:val="0"/>
        <w:spacing w:line="360" w:lineRule="exact"/>
        <w:jc w:val="center"/>
        <w:rPr>
          <w:sz w:val="28"/>
          <w:szCs w:val="28"/>
          <w:lang w:val="uk-UA"/>
        </w:rPr>
      </w:pPr>
      <w:r>
        <w:rPr>
          <w:sz w:val="28"/>
          <w:szCs w:val="28"/>
          <w:lang w:val="uk-UA"/>
        </w:rPr>
        <w:t>ЗАГАЛЬНА ХАРАКТЕРИСТИКА РОБОТИ</w:t>
      </w:r>
    </w:p>
    <w:p w:rsidR="00472425" w:rsidRPr="002B0D3B" w:rsidRDefault="00472425" w:rsidP="00472425">
      <w:pPr>
        <w:spacing w:line="360" w:lineRule="exact"/>
        <w:jc w:val="center"/>
        <w:rPr>
          <w:sz w:val="28"/>
          <w:szCs w:val="28"/>
          <w:lang w:val="uk-UA"/>
        </w:rPr>
      </w:pPr>
    </w:p>
    <w:p w:rsidR="00472425" w:rsidRPr="004F620D" w:rsidRDefault="00472425" w:rsidP="00472425">
      <w:pPr>
        <w:spacing w:line="360" w:lineRule="exact"/>
        <w:ind w:firstLine="708"/>
        <w:jc w:val="both"/>
        <w:rPr>
          <w:sz w:val="28"/>
          <w:szCs w:val="28"/>
          <w:lang w:val="uk-UA"/>
        </w:rPr>
      </w:pPr>
      <w:r w:rsidRPr="00DA6362">
        <w:rPr>
          <w:b/>
          <w:sz w:val="28"/>
          <w:szCs w:val="28"/>
          <w:lang w:val="uk-UA"/>
        </w:rPr>
        <w:t>Актуальність теми</w:t>
      </w:r>
      <w:r w:rsidRPr="00DA6362">
        <w:rPr>
          <w:sz w:val="28"/>
          <w:szCs w:val="28"/>
          <w:lang w:val="uk-UA"/>
        </w:rPr>
        <w:t>. Питання лікування раку прямої кишки продовжують привертати увагу онкологів у зв’язку з вираженим абсолютним і відносним зроста</w:t>
      </w:r>
      <w:r w:rsidRPr="00DA6362">
        <w:rPr>
          <w:sz w:val="28"/>
          <w:szCs w:val="28"/>
          <w:lang w:val="uk-UA"/>
        </w:rPr>
        <w:t>н</w:t>
      </w:r>
      <w:r w:rsidRPr="00DA6362">
        <w:rPr>
          <w:sz w:val="28"/>
          <w:szCs w:val="28"/>
          <w:lang w:val="uk-UA"/>
        </w:rPr>
        <w:t>ням захворюваності на злоякісні пухлини цієї локалізації. Безперечним на сьогодні є факт, що хірургічний метод при даній локалізації злоякісних новоутворень залиш</w:t>
      </w:r>
      <w:r w:rsidRPr="00DA6362">
        <w:rPr>
          <w:sz w:val="28"/>
          <w:szCs w:val="28"/>
          <w:lang w:val="uk-UA"/>
        </w:rPr>
        <w:t>а</w:t>
      </w:r>
      <w:r w:rsidRPr="00DA6362">
        <w:rPr>
          <w:sz w:val="28"/>
          <w:szCs w:val="28"/>
          <w:lang w:val="uk-UA"/>
        </w:rPr>
        <w:t>ється провідним. Проте, незважаючи на те, що за останні 20 років у спеціалізованих онкопроктологічних клініках вдалося значно поліпшити безпосередні результати л</w:t>
      </w:r>
      <w:r w:rsidRPr="00DA6362">
        <w:rPr>
          <w:sz w:val="28"/>
          <w:szCs w:val="28"/>
          <w:lang w:val="uk-UA"/>
        </w:rPr>
        <w:t>і</w:t>
      </w:r>
      <w:r w:rsidRPr="00DA6362">
        <w:rPr>
          <w:sz w:val="28"/>
          <w:szCs w:val="28"/>
          <w:lang w:val="uk-UA"/>
        </w:rPr>
        <w:t>кування за рахунок зниження післяопераційних ускладнень і летальності, віддалені результати х</w:t>
      </w:r>
      <w:r w:rsidRPr="00DA6362">
        <w:rPr>
          <w:sz w:val="28"/>
          <w:szCs w:val="28"/>
          <w:lang w:val="uk-UA"/>
        </w:rPr>
        <w:t>і</w:t>
      </w:r>
      <w:r w:rsidRPr="00DA6362">
        <w:rPr>
          <w:sz w:val="28"/>
          <w:szCs w:val="28"/>
          <w:lang w:val="uk-UA"/>
        </w:rPr>
        <w:t>рургічного методу лікування практично не змінилися (С.А. Шалімов, 2004). За даними різних авторів, частота локал</w:t>
      </w:r>
      <w:r w:rsidRPr="00DA6362">
        <w:rPr>
          <w:sz w:val="28"/>
          <w:szCs w:val="28"/>
          <w:lang w:val="uk-UA"/>
        </w:rPr>
        <w:t>ь</w:t>
      </w:r>
      <w:r w:rsidRPr="00DA6362">
        <w:rPr>
          <w:sz w:val="28"/>
          <w:szCs w:val="28"/>
          <w:lang w:val="uk-UA"/>
        </w:rPr>
        <w:t xml:space="preserve">них рецидивів раку прямої кишки складає від 7,5 до 32,7 % навіть за умови використання неоад’ювантної променевої терапії (О.Н. Черипко, 2002).  </w:t>
      </w:r>
      <w:r w:rsidRPr="00472425">
        <w:rPr>
          <w:sz w:val="28"/>
          <w:szCs w:val="28"/>
          <w:lang w:val="uk-UA"/>
        </w:rPr>
        <w:t>Це зумовлює нео</w:t>
      </w:r>
      <w:r w:rsidRPr="00472425">
        <w:rPr>
          <w:sz w:val="28"/>
          <w:szCs w:val="28"/>
          <w:lang w:val="uk-UA"/>
        </w:rPr>
        <w:t>б</w:t>
      </w:r>
      <w:r w:rsidRPr="00472425">
        <w:rPr>
          <w:sz w:val="28"/>
          <w:szCs w:val="28"/>
          <w:lang w:val="uk-UA"/>
        </w:rPr>
        <w:t>хідність перегляду стандартних підходів до терапії раку прямої кишки, доц</w:t>
      </w:r>
      <w:r w:rsidRPr="00472425">
        <w:rPr>
          <w:sz w:val="28"/>
          <w:szCs w:val="28"/>
          <w:lang w:val="uk-UA"/>
        </w:rPr>
        <w:t>і</w:t>
      </w:r>
      <w:r w:rsidRPr="00472425">
        <w:rPr>
          <w:sz w:val="28"/>
          <w:szCs w:val="28"/>
          <w:lang w:val="uk-UA"/>
        </w:rPr>
        <w:t xml:space="preserve">льність </w:t>
      </w:r>
      <w:r w:rsidRPr="00DA6362">
        <w:rPr>
          <w:sz w:val="28"/>
          <w:szCs w:val="28"/>
          <w:lang w:val="uk-UA"/>
        </w:rPr>
        <w:t xml:space="preserve">комбінованого та </w:t>
      </w:r>
      <w:r w:rsidRPr="00472425">
        <w:rPr>
          <w:sz w:val="28"/>
          <w:szCs w:val="28"/>
          <w:lang w:val="uk-UA"/>
        </w:rPr>
        <w:t>комплексного</w:t>
      </w:r>
      <w:r w:rsidRPr="00DA6362">
        <w:rPr>
          <w:sz w:val="28"/>
          <w:szCs w:val="28"/>
          <w:lang w:val="uk-UA"/>
        </w:rPr>
        <w:t xml:space="preserve"> </w:t>
      </w:r>
      <w:r w:rsidRPr="00472425">
        <w:rPr>
          <w:sz w:val="28"/>
          <w:szCs w:val="28"/>
          <w:lang w:val="uk-UA"/>
        </w:rPr>
        <w:t>метод</w:t>
      </w:r>
      <w:r w:rsidRPr="00DA6362">
        <w:rPr>
          <w:sz w:val="28"/>
          <w:szCs w:val="28"/>
          <w:lang w:val="uk-UA"/>
        </w:rPr>
        <w:t>ів</w:t>
      </w:r>
      <w:r w:rsidRPr="00472425">
        <w:rPr>
          <w:sz w:val="28"/>
          <w:szCs w:val="28"/>
          <w:lang w:val="uk-UA"/>
        </w:rPr>
        <w:t xml:space="preserve"> </w:t>
      </w:r>
      <w:r w:rsidRPr="00DA6362">
        <w:rPr>
          <w:sz w:val="28"/>
          <w:szCs w:val="28"/>
          <w:lang w:val="uk-UA"/>
        </w:rPr>
        <w:t>терапії</w:t>
      </w:r>
      <w:r w:rsidRPr="00472425">
        <w:rPr>
          <w:sz w:val="28"/>
          <w:szCs w:val="28"/>
          <w:lang w:val="uk-UA"/>
        </w:rPr>
        <w:t xml:space="preserve"> із застосуванням прогресивних режимів передопераційного лікування</w:t>
      </w:r>
      <w:r w:rsidRPr="00DA6362">
        <w:rPr>
          <w:sz w:val="28"/>
          <w:szCs w:val="28"/>
          <w:lang w:val="uk-UA"/>
        </w:rPr>
        <w:t>. У якості модифікаторів, які вибірково посилюють чутливість пухлинних клітин до медикаментозної та/або променевої терапії, використовуються різні фіз</w:t>
      </w:r>
      <w:r w:rsidRPr="00DA6362">
        <w:rPr>
          <w:sz w:val="28"/>
          <w:szCs w:val="28"/>
          <w:lang w:val="uk-UA"/>
        </w:rPr>
        <w:t>и</w:t>
      </w:r>
      <w:r w:rsidRPr="00DA6362">
        <w:rPr>
          <w:sz w:val="28"/>
          <w:szCs w:val="28"/>
          <w:lang w:val="uk-UA"/>
        </w:rPr>
        <w:t>ко-хімічні впливи, в тому числі локорегіонарна електрогіпертермія. Великий пра</w:t>
      </w:r>
      <w:r w:rsidRPr="00DA6362">
        <w:rPr>
          <w:sz w:val="28"/>
          <w:szCs w:val="28"/>
          <w:lang w:val="uk-UA"/>
        </w:rPr>
        <w:t>к</w:t>
      </w:r>
      <w:r w:rsidRPr="00DA6362">
        <w:rPr>
          <w:sz w:val="28"/>
          <w:szCs w:val="28"/>
          <w:lang w:val="uk-UA"/>
        </w:rPr>
        <w:t>тичний інтерес представляють дані про п</w:t>
      </w:r>
      <w:r w:rsidRPr="00DA6362">
        <w:rPr>
          <w:sz w:val="28"/>
          <w:szCs w:val="28"/>
          <w:lang w:val="uk-UA"/>
        </w:rPr>
        <w:t>о</w:t>
      </w:r>
      <w:r w:rsidRPr="00DA6362">
        <w:rPr>
          <w:sz w:val="28"/>
          <w:szCs w:val="28"/>
          <w:lang w:val="uk-UA"/>
        </w:rPr>
        <w:t>зитивний вплив різних видів гіпертермії у поєднанні з променевою терапією (С.З. Фрадкін, 2004). Основою для застосування лока</w:t>
      </w:r>
      <w:r>
        <w:rPr>
          <w:sz w:val="28"/>
          <w:szCs w:val="28"/>
          <w:lang w:val="uk-UA"/>
        </w:rPr>
        <w:t>льної електрогіпертермії при раку прямої кишки</w:t>
      </w:r>
      <w:r w:rsidRPr="00DA6362">
        <w:rPr>
          <w:sz w:val="28"/>
          <w:szCs w:val="28"/>
          <w:lang w:val="uk-UA"/>
        </w:rPr>
        <w:t xml:space="preserve"> є очікувана синергічна дія електрогіпертермії і опромінення на різні ланки канц</w:t>
      </w:r>
      <w:r w:rsidRPr="00DA6362">
        <w:rPr>
          <w:sz w:val="28"/>
          <w:szCs w:val="28"/>
          <w:lang w:val="uk-UA"/>
        </w:rPr>
        <w:t>е</w:t>
      </w:r>
      <w:r w:rsidRPr="00DA6362">
        <w:rPr>
          <w:sz w:val="28"/>
          <w:szCs w:val="28"/>
          <w:lang w:val="uk-UA"/>
        </w:rPr>
        <w:t>рогенезу.</w:t>
      </w:r>
    </w:p>
    <w:p w:rsidR="00472425" w:rsidRPr="00F7479C" w:rsidRDefault="00472425" w:rsidP="00472425">
      <w:pPr>
        <w:spacing w:line="360" w:lineRule="exact"/>
        <w:ind w:firstLine="708"/>
        <w:jc w:val="both"/>
        <w:rPr>
          <w:color w:val="000000"/>
          <w:sz w:val="28"/>
          <w:szCs w:val="28"/>
        </w:rPr>
      </w:pPr>
      <w:r w:rsidRPr="00DA6362">
        <w:rPr>
          <w:sz w:val="28"/>
          <w:szCs w:val="28"/>
        </w:rPr>
        <w:t>Численні дослідження показали, що рак прямої кишки є гетерогенним захворюванням [Е.Н. Имянитов, 2005]. Біологічні особливості пухлини: автономне поводження, темп росту, метастазування, первинна множинність, адгезія і інвазія залежать від вм</w:t>
      </w:r>
      <w:r w:rsidRPr="00DA6362">
        <w:rPr>
          <w:sz w:val="28"/>
          <w:szCs w:val="28"/>
        </w:rPr>
        <w:t>і</w:t>
      </w:r>
      <w:r w:rsidRPr="00DA6362">
        <w:rPr>
          <w:sz w:val="28"/>
          <w:szCs w:val="28"/>
        </w:rPr>
        <w:t>сту в клітинах і екстрацелюлярному матриксі рецепторів до факторів росту, гормонів, біологічно активних молекул. Рецидиви, регіонарні та віддалені м</w:t>
      </w:r>
      <w:r w:rsidRPr="00DA6362">
        <w:rPr>
          <w:sz w:val="28"/>
          <w:szCs w:val="28"/>
        </w:rPr>
        <w:t>е</w:t>
      </w:r>
      <w:r w:rsidRPr="00DA6362">
        <w:rPr>
          <w:sz w:val="28"/>
          <w:szCs w:val="28"/>
        </w:rPr>
        <w:t>тастази, чутливість пухлини до хіміотерапії, променевої терапії в значній мірі визначаються біологічними особливостями пухлини та о</w:t>
      </w:r>
      <w:r w:rsidRPr="00DA6362">
        <w:rPr>
          <w:sz w:val="28"/>
          <w:szCs w:val="28"/>
        </w:rPr>
        <w:t>р</w:t>
      </w:r>
      <w:r w:rsidRPr="00DA6362">
        <w:rPr>
          <w:sz w:val="28"/>
          <w:szCs w:val="28"/>
        </w:rPr>
        <w:t>ганізму [</w:t>
      </w:r>
      <w:r w:rsidRPr="00DA6362">
        <w:rPr>
          <w:sz w:val="28"/>
          <w:szCs w:val="28"/>
          <w:lang w:val="en-US"/>
        </w:rPr>
        <w:t>A</w:t>
      </w:r>
      <w:r w:rsidRPr="00DA6362">
        <w:rPr>
          <w:sz w:val="28"/>
          <w:szCs w:val="28"/>
        </w:rPr>
        <w:t xml:space="preserve">. </w:t>
      </w:r>
      <w:r w:rsidRPr="00DA6362">
        <w:rPr>
          <w:sz w:val="28"/>
          <w:szCs w:val="28"/>
          <w:lang w:val="en-US"/>
        </w:rPr>
        <w:t>Todd</w:t>
      </w:r>
      <w:r w:rsidRPr="00DA6362">
        <w:rPr>
          <w:sz w:val="28"/>
          <w:szCs w:val="28"/>
        </w:rPr>
        <w:t>, 2005].</w:t>
      </w:r>
      <w:r w:rsidRPr="00F7479C">
        <w:t xml:space="preserve"> </w:t>
      </w:r>
      <w:r w:rsidRPr="00F7479C">
        <w:rPr>
          <w:sz w:val="28"/>
          <w:szCs w:val="28"/>
        </w:rPr>
        <w:t>Одним з перспективних шляхів оцінки здатності до прогресії, локальних рециди</w:t>
      </w:r>
      <w:r>
        <w:rPr>
          <w:sz w:val="28"/>
          <w:szCs w:val="28"/>
        </w:rPr>
        <w:t xml:space="preserve">вів та віддалених метастазів </w:t>
      </w:r>
      <w:r>
        <w:rPr>
          <w:sz w:val="28"/>
          <w:szCs w:val="28"/>
          <w:lang w:val="uk-UA"/>
        </w:rPr>
        <w:t>раку прямої кишки</w:t>
      </w:r>
      <w:r w:rsidRPr="00F7479C">
        <w:rPr>
          <w:sz w:val="28"/>
          <w:szCs w:val="28"/>
        </w:rPr>
        <w:t xml:space="preserve">, відповіді на лікування (термопроменеву терапію) є дослідження неоангіогенезу, що базується </w:t>
      </w:r>
      <w:r w:rsidRPr="00F7479C">
        <w:rPr>
          <w:sz w:val="28"/>
          <w:szCs w:val="28"/>
        </w:rPr>
        <w:lastRenderedPageBreak/>
        <w:t>на визначенні маркеру кількості судин С</w:t>
      </w:r>
      <w:r w:rsidRPr="00F7479C">
        <w:rPr>
          <w:sz w:val="28"/>
          <w:szCs w:val="28"/>
          <w:lang w:val="en-US"/>
        </w:rPr>
        <w:t>D</w:t>
      </w:r>
      <w:r w:rsidRPr="00F7479C">
        <w:rPr>
          <w:sz w:val="28"/>
          <w:szCs w:val="28"/>
        </w:rPr>
        <w:t xml:space="preserve">34 та експресії </w:t>
      </w:r>
      <w:r>
        <w:rPr>
          <w:sz w:val="28"/>
          <w:szCs w:val="28"/>
          <w:lang w:val="uk-UA"/>
        </w:rPr>
        <w:t>рецептору ендотеліального фактору росту 1 типу (</w:t>
      </w:r>
      <w:r w:rsidRPr="00F7479C">
        <w:rPr>
          <w:sz w:val="28"/>
          <w:szCs w:val="28"/>
          <w:lang w:val="en-US"/>
        </w:rPr>
        <w:t>VEGFR</w:t>
      </w:r>
      <w:r w:rsidRPr="00F7479C">
        <w:rPr>
          <w:sz w:val="28"/>
          <w:szCs w:val="28"/>
        </w:rPr>
        <w:t>1</w:t>
      </w:r>
      <w:r>
        <w:rPr>
          <w:sz w:val="28"/>
          <w:szCs w:val="28"/>
          <w:lang w:val="uk-UA"/>
        </w:rPr>
        <w:t>)</w:t>
      </w:r>
      <w:r w:rsidRPr="00F7479C">
        <w:rPr>
          <w:sz w:val="28"/>
          <w:szCs w:val="28"/>
        </w:rPr>
        <w:t xml:space="preserve"> у пухлині імуногістохімічним методом до початку та після закінчення лікування.</w:t>
      </w:r>
    </w:p>
    <w:p w:rsidR="00472425" w:rsidRPr="00DA6362" w:rsidRDefault="00472425" w:rsidP="00472425">
      <w:pPr>
        <w:autoSpaceDE w:val="0"/>
        <w:autoSpaceDN w:val="0"/>
        <w:adjustRightInd w:val="0"/>
        <w:spacing w:line="360" w:lineRule="exact"/>
        <w:jc w:val="both"/>
        <w:rPr>
          <w:sz w:val="28"/>
          <w:szCs w:val="28"/>
          <w:lang w:val="uk-UA"/>
        </w:rPr>
      </w:pPr>
      <w:r w:rsidRPr="00DA6362">
        <w:rPr>
          <w:sz w:val="28"/>
          <w:szCs w:val="28"/>
          <w:lang w:val="uk-UA"/>
        </w:rPr>
        <w:tab/>
        <w:t>Разом із тим залишається відкритим питання впливу гіпертермії на неоангі</w:t>
      </w:r>
      <w:r w:rsidRPr="00DA6362">
        <w:rPr>
          <w:sz w:val="28"/>
          <w:szCs w:val="28"/>
          <w:lang w:val="uk-UA"/>
        </w:rPr>
        <w:t>о</w:t>
      </w:r>
      <w:r w:rsidRPr="00DA6362">
        <w:rPr>
          <w:sz w:val="28"/>
          <w:szCs w:val="28"/>
          <w:lang w:val="uk-UA"/>
        </w:rPr>
        <w:t>генез, який є одним з найважливіших факторів прогресії, причиною віддалених м</w:t>
      </w:r>
      <w:r w:rsidRPr="00DA6362">
        <w:rPr>
          <w:sz w:val="28"/>
          <w:szCs w:val="28"/>
          <w:lang w:val="uk-UA"/>
        </w:rPr>
        <w:t>е</w:t>
      </w:r>
      <w:r w:rsidRPr="00DA6362">
        <w:rPr>
          <w:sz w:val="28"/>
          <w:szCs w:val="28"/>
          <w:lang w:val="uk-UA"/>
        </w:rPr>
        <w:t>тастазів та локальних рецидивів злоякісних пухлин різних локалізацій, в тому ч</w:t>
      </w:r>
      <w:r w:rsidRPr="00DA6362">
        <w:rPr>
          <w:sz w:val="28"/>
          <w:szCs w:val="28"/>
          <w:lang w:val="uk-UA"/>
        </w:rPr>
        <w:t>и</w:t>
      </w:r>
      <w:r w:rsidRPr="00DA6362">
        <w:rPr>
          <w:sz w:val="28"/>
          <w:szCs w:val="28"/>
          <w:lang w:val="uk-UA"/>
        </w:rPr>
        <w:t>слі раку прямої кишки (О.Є. Новак, 2002). Потребують подальшого усебічного вивче</w:t>
      </w:r>
      <w:r w:rsidRPr="00DA6362">
        <w:rPr>
          <w:sz w:val="28"/>
          <w:szCs w:val="28"/>
          <w:lang w:val="uk-UA"/>
        </w:rPr>
        <w:t>н</w:t>
      </w:r>
      <w:r w:rsidRPr="00DA6362">
        <w:rPr>
          <w:sz w:val="28"/>
          <w:szCs w:val="28"/>
          <w:lang w:val="uk-UA"/>
        </w:rPr>
        <w:t>ня критерії ефективності комплексного лікування раку прямої кишки як на патом</w:t>
      </w:r>
      <w:r w:rsidRPr="00DA6362">
        <w:rPr>
          <w:sz w:val="28"/>
          <w:szCs w:val="28"/>
          <w:lang w:val="uk-UA"/>
        </w:rPr>
        <w:t>о</w:t>
      </w:r>
      <w:r w:rsidRPr="00DA6362">
        <w:rPr>
          <w:sz w:val="28"/>
          <w:szCs w:val="28"/>
          <w:lang w:val="uk-UA"/>
        </w:rPr>
        <w:t>рфологічному рівні, так і в клініці, що є необхідною умовою широкого впровадже</w:t>
      </w:r>
      <w:r w:rsidRPr="00DA6362">
        <w:rPr>
          <w:sz w:val="28"/>
          <w:szCs w:val="28"/>
          <w:lang w:val="uk-UA"/>
        </w:rPr>
        <w:t>н</w:t>
      </w:r>
      <w:r w:rsidRPr="00DA6362">
        <w:rPr>
          <w:sz w:val="28"/>
          <w:szCs w:val="28"/>
          <w:lang w:val="uk-UA"/>
        </w:rPr>
        <w:t>ня даного методу лікування. Враховуючи незаперечний факт, що неоангіогенез є ва</w:t>
      </w:r>
      <w:r w:rsidRPr="00DA6362">
        <w:rPr>
          <w:sz w:val="28"/>
          <w:szCs w:val="28"/>
          <w:lang w:val="uk-UA"/>
        </w:rPr>
        <w:t>ж</w:t>
      </w:r>
      <w:r w:rsidRPr="00DA6362">
        <w:rPr>
          <w:sz w:val="28"/>
          <w:szCs w:val="28"/>
          <w:lang w:val="uk-UA"/>
        </w:rPr>
        <w:t xml:space="preserve">ливим фактором прогресії солідних пухлин, а також те, що гіперекспресія </w:t>
      </w:r>
      <w:r w:rsidRPr="00DA6362">
        <w:rPr>
          <w:sz w:val="28"/>
          <w:szCs w:val="28"/>
          <w:lang w:val="en-US"/>
        </w:rPr>
        <w:t>VEGFR</w:t>
      </w:r>
      <w:r w:rsidRPr="00DA6362">
        <w:rPr>
          <w:sz w:val="28"/>
          <w:szCs w:val="28"/>
          <w:lang w:val="uk-UA"/>
        </w:rPr>
        <w:t>1 пов’язана з г</w:t>
      </w:r>
      <w:r w:rsidRPr="00DA6362">
        <w:rPr>
          <w:sz w:val="28"/>
          <w:szCs w:val="28"/>
          <w:lang w:val="uk-UA"/>
        </w:rPr>
        <w:t>і</w:t>
      </w:r>
      <w:r w:rsidRPr="00DA6362">
        <w:rPr>
          <w:sz w:val="28"/>
          <w:szCs w:val="28"/>
          <w:lang w:val="uk-UA"/>
        </w:rPr>
        <w:t xml:space="preserve">ршим прогнозом при колоректальному раку, можна зробити висновок, що терапевтичний вплив на </w:t>
      </w:r>
      <w:r w:rsidRPr="00DA6362">
        <w:rPr>
          <w:sz w:val="28"/>
          <w:szCs w:val="28"/>
          <w:lang w:val="en-US"/>
        </w:rPr>
        <w:t>VEGF</w:t>
      </w:r>
      <w:r w:rsidRPr="00DA6362">
        <w:rPr>
          <w:sz w:val="28"/>
          <w:szCs w:val="28"/>
          <w:lang w:val="uk-UA"/>
        </w:rPr>
        <w:t xml:space="preserve"> та його рецептор є одним з перспективних і мало досліджених напр</w:t>
      </w:r>
      <w:r w:rsidRPr="00DA6362">
        <w:rPr>
          <w:sz w:val="28"/>
          <w:szCs w:val="28"/>
          <w:lang w:val="uk-UA"/>
        </w:rPr>
        <w:t>я</w:t>
      </w:r>
      <w:r w:rsidRPr="00DA6362">
        <w:rPr>
          <w:sz w:val="28"/>
          <w:szCs w:val="28"/>
          <w:lang w:val="uk-UA"/>
        </w:rPr>
        <w:t>мків сучасної онкології (</w:t>
      </w:r>
      <w:r w:rsidRPr="00DA6362">
        <w:rPr>
          <w:sz w:val="28"/>
          <w:szCs w:val="28"/>
          <w:lang w:val="en-US"/>
        </w:rPr>
        <w:t>Folkman</w:t>
      </w:r>
      <w:r w:rsidRPr="00DA6362">
        <w:rPr>
          <w:sz w:val="28"/>
          <w:szCs w:val="28"/>
          <w:lang w:val="uk-UA"/>
        </w:rPr>
        <w:t xml:space="preserve"> </w:t>
      </w:r>
      <w:r w:rsidRPr="00DA6362">
        <w:rPr>
          <w:sz w:val="28"/>
          <w:szCs w:val="28"/>
          <w:lang w:val="en-US"/>
        </w:rPr>
        <w:t>J</w:t>
      </w:r>
      <w:r w:rsidRPr="00DA6362">
        <w:rPr>
          <w:sz w:val="28"/>
          <w:szCs w:val="28"/>
          <w:lang w:val="uk-UA"/>
        </w:rPr>
        <w:t>., 2005). Відомо, що перспективним є вироблення системного комплексного підходу до визначення саме тих біологічних особливостей пухлини, які дозволять більш обгрунтовано пр</w:t>
      </w:r>
      <w:r w:rsidRPr="00DA6362">
        <w:rPr>
          <w:sz w:val="28"/>
          <w:szCs w:val="28"/>
          <w:lang w:val="uk-UA"/>
        </w:rPr>
        <w:t>и</w:t>
      </w:r>
      <w:r w:rsidRPr="00DA6362">
        <w:rPr>
          <w:sz w:val="28"/>
          <w:szCs w:val="28"/>
          <w:lang w:val="uk-UA"/>
        </w:rPr>
        <w:t>значати комплекс лікувальних заходів індивідуально до кожного окремого пацієнта та прогнозувати біологічну п</w:t>
      </w:r>
      <w:r w:rsidRPr="00DA6362">
        <w:rPr>
          <w:sz w:val="28"/>
          <w:szCs w:val="28"/>
          <w:lang w:val="uk-UA"/>
        </w:rPr>
        <w:t>о</w:t>
      </w:r>
      <w:r w:rsidRPr="00DA6362">
        <w:rPr>
          <w:sz w:val="28"/>
          <w:szCs w:val="28"/>
          <w:lang w:val="uk-UA"/>
        </w:rPr>
        <w:t>ведінку пухлини і перебіг хвороби у кожному окремо взятому випадку.</w:t>
      </w:r>
    </w:p>
    <w:p w:rsidR="00472425" w:rsidRPr="00472425" w:rsidRDefault="00472425" w:rsidP="00472425">
      <w:pPr>
        <w:spacing w:line="360" w:lineRule="exact"/>
        <w:jc w:val="both"/>
        <w:rPr>
          <w:sz w:val="28"/>
          <w:szCs w:val="28"/>
          <w:lang w:val="uk-UA"/>
        </w:rPr>
      </w:pPr>
      <w:r w:rsidRPr="00DA6362">
        <w:rPr>
          <w:b/>
          <w:sz w:val="28"/>
          <w:szCs w:val="28"/>
          <w:lang w:val="uk-UA"/>
        </w:rPr>
        <w:tab/>
        <w:t xml:space="preserve">Зв’язок роботи з науковими програмами, планами, темами. </w:t>
      </w:r>
      <w:r w:rsidRPr="00DA6362">
        <w:rPr>
          <w:sz w:val="28"/>
          <w:szCs w:val="28"/>
          <w:lang w:val="uk-UA"/>
        </w:rPr>
        <w:t>Дисертація виконана згідно  до т</w:t>
      </w:r>
      <w:r w:rsidRPr="00DA6362">
        <w:rPr>
          <w:sz w:val="28"/>
          <w:szCs w:val="28"/>
          <w:lang w:val="uk-UA"/>
        </w:rPr>
        <w:t>е</w:t>
      </w:r>
      <w:r w:rsidRPr="00DA6362">
        <w:rPr>
          <w:sz w:val="28"/>
          <w:szCs w:val="28"/>
          <w:lang w:val="uk-UA"/>
        </w:rPr>
        <w:t>матики наукових досліджень в рамках комплексної науково-дослідної роботи на базі кафедри онкології Запорізької медичної академії післядипломної освіти „Індивідуалізація хірургічного л</w:t>
      </w:r>
      <w:r w:rsidRPr="00DA6362">
        <w:rPr>
          <w:sz w:val="28"/>
          <w:szCs w:val="28"/>
          <w:lang w:val="uk-UA"/>
        </w:rPr>
        <w:t>і</w:t>
      </w:r>
      <w:r w:rsidRPr="00DA6362">
        <w:rPr>
          <w:sz w:val="28"/>
          <w:szCs w:val="28"/>
          <w:lang w:val="uk-UA"/>
        </w:rPr>
        <w:t>кування хворих на деякі форми раку з позиції прогнозування здатності пухлин до розмноження” (№ д</w:t>
      </w:r>
      <w:r w:rsidRPr="00DA6362">
        <w:rPr>
          <w:sz w:val="28"/>
          <w:szCs w:val="28"/>
          <w:lang w:val="uk-UA"/>
        </w:rPr>
        <w:t>е</w:t>
      </w:r>
      <w:r w:rsidRPr="00DA6362">
        <w:rPr>
          <w:sz w:val="28"/>
          <w:szCs w:val="28"/>
          <w:lang w:val="uk-UA"/>
        </w:rPr>
        <w:t>ржреєстрації 0107</w:t>
      </w:r>
      <w:r w:rsidRPr="00DA6362">
        <w:rPr>
          <w:sz w:val="28"/>
          <w:szCs w:val="28"/>
          <w:lang w:val="en-US"/>
        </w:rPr>
        <w:t>U</w:t>
      </w:r>
      <w:r w:rsidRPr="00DA6362">
        <w:rPr>
          <w:sz w:val="28"/>
          <w:szCs w:val="28"/>
          <w:lang w:val="uk-UA"/>
        </w:rPr>
        <w:t>001329).</w:t>
      </w:r>
    </w:p>
    <w:p w:rsidR="00472425" w:rsidRPr="00DA6362" w:rsidRDefault="00472425" w:rsidP="00472425">
      <w:pPr>
        <w:spacing w:line="360" w:lineRule="exact"/>
        <w:ind w:firstLine="708"/>
        <w:jc w:val="both"/>
        <w:rPr>
          <w:sz w:val="28"/>
          <w:szCs w:val="28"/>
          <w:lang w:val="uk-UA"/>
        </w:rPr>
      </w:pPr>
      <w:r w:rsidRPr="00DA6362">
        <w:rPr>
          <w:b/>
          <w:sz w:val="28"/>
          <w:szCs w:val="28"/>
          <w:lang w:val="uk-UA"/>
        </w:rPr>
        <w:t>Мета</w:t>
      </w:r>
      <w:r>
        <w:rPr>
          <w:b/>
          <w:sz w:val="28"/>
          <w:szCs w:val="28"/>
          <w:lang w:val="uk-UA"/>
        </w:rPr>
        <w:t xml:space="preserve"> і завдання</w:t>
      </w:r>
      <w:r w:rsidRPr="00DA6362">
        <w:rPr>
          <w:b/>
          <w:sz w:val="28"/>
          <w:szCs w:val="28"/>
          <w:lang w:val="uk-UA"/>
        </w:rPr>
        <w:t xml:space="preserve"> дослідження. </w:t>
      </w:r>
      <w:r w:rsidRPr="00DA6362">
        <w:rPr>
          <w:sz w:val="28"/>
          <w:szCs w:val="28"/>
          <w:lang w:val="uk-UA"/>
        </w:rPr>
        <w:t>Підвищення ефективності лікування хворих на первинн</w:t>
      </w:r>
      <w:r w:rsidRPr="00DA6362">
        <w:rPr>
          <w:sz w:val="28"/>
          <w:szCs w:val="28"/>
          <w:lang w:val="uk-UA"/>
        </w:rPr>
        <w:t>о</w:t>
      </w:r>
      <w:r w:rsidRPr="00DA6362">
        <w:rPr>
          <w:sz w:val="28"/>
          <w:szCs w:val="28"/>
          <w:lang w:val="uk-UA"/>
        </w:rPr>
        <w:t>резектабельний рак прямої кишки шляхом зменшення частоти рецидивів з викори</w:t>
      </w:r>
      <w:r w:rsidRPr="00DA6362">
        <w:rPr>
          <w:sz w:val="28"/>
          <w:szCs w:val="28"/>
          <w:lang w:val="uk-UA"/>
        </w:rPr>
        <w:t>с</w:t>
      </w:r>
      <w:r w:rsidRPr="00DA6362">
        <w:rPr>
          <w:sz w:val="28"/>
          <w:szCs w:val="28"/>
          <w:lang w:val="uk-UA"/>
        </w:rPr>
        <w:t>танням методів неоад’ювантної променевої терапії і локорегіонарної електрогіпе</w:t>
      </w:r>
      <w:r w:rsidRPr="00DA6362">
        <w:rPr>
          <w:sz w:val="28"/>
          <w:szCs w:val="28"/>
          <w:lang w:val="uk-UA"/>
        </w:rPr>
        <w:t>р</w:t>
      </w:r>
      <w:r w:rsidRPr="00DA6362">
        <w:rPr>
          <w:sz w:val="28"/>
          <w:szCs w:val="28"/>
          <w:lang w:val="uk-UA"/>
        </w:rPr>
        <w:t>термії.</w:t>
      </w:r>
    </w:p>
    <w:p w:rsidR="00472425" w:rsidRPr="00DA6362" w:rsidRDefault="00472425" w:rsidP="00472425">
      <w:pPr>
        <w:spacing w:line="360" w:lineRule="exact"/>
        <w:jc w:val="both"/>
        <w:rPr>
          <w:b/>
          <w:sz w:val="28"/>
          <w:szCs w:val="28"/>
          <w:lang w:val="uk-UA"/>
        </w:rPr>
      </w:pPr>
      <w:r w:rsidRPr="00DA6362">
        <w:rPr>
          <w:sz w:val="28"/>
          <w:szCs w:val="28"/>
          <w:lang w:val="uk-UA"/>
        </w:rPr>
        <w:tab/>
      </w:r>
      <w:r>
        <w:rPr>
          <w:sz w:val="28"/>
          <w:szCs w:val="28"/>
          <w:lang w:val="uk-UA"/>
        </w:rPr>
        <w:t>Для досягнення поставленої мети сформульовані завдання дослідження:</w:t>
      </w:r>
    </w:p>
    <w:p w:rsidR="00472425" w:rsidRPr="00DA6362" w:rsidRDefault="00472425" w:rsidP="00C35BCC">
      <w:pPr>
        <w:numPr>
          <w:ilvl w:val="0"/>
          <w:numId w:val="67"/>
        </w:numPr>
        <w:suppressAutoHyphens w:val="0"/>
        <w:spacing w:line="360" w:lineRule="exact"/>
        <w:jc w:val="both"/>
        <w:rPr>
          <w:sz w:val="28"/>
          <w:szCs w:val="28"/>
          <w:lang w:val="uk-UA"/>
        </w:rPr>
      </w:pPr>
      <w:r w:rsidRPr="00DA6362">
        <w:rPr>
          <w:sz w:val="28"/>
          <w:szCs w:val="28"/>
          <w:lang w:val="uk-UA"/>
        </w:rPr>
        <w:t>вивчити залежність післяопераційних рецидивів раку прямої кишки від клінічних характери</w:t>
      </w:r>
      <w:r w:rsidRPr="00DA6362">
        <w:rPr>
          <w:sz w:val="28"/>
          <w:szCs w:val="28"/>
          <w:lang w:val="uk-UA"/>
        </w:rPr>
        <w:t>с</w:t>
      </w:r>
      <w:r w:rsidRPr="00DA6362">
        <w:rPr>
          <w:sz w:val="28"/>
          <w:szCs w:val="28"/>
          <w:lang w:val="uk-UA"/>
        </w:rPr>
        <w:t>тик пухлини;</w:t>
      </w:r>
    </w:p>
    <w:p w:rsidR="00472425" w:rsidRPr="00DA6362" w:rsidRDefault="00472425" w:rsidP="00C35BCC">
      <w:pPr>
        <w:numPr>
          <w:ilvl w:val="0"/>
          <w:numId w:val="67"/>
        </w:numPr>
        <w:suppressAutoHyphens w:val="0"/>
        <w:spacing w:line="360" w:lineRule="exact"/>
        <w:jc w:val="both"/>
        <w:rPr>
          <w:b/>
          <w:sz w:val="28"/>
          <w:szCs w:val="28"/>
          <w:lang w:val="uk-UA"/>
        </w:rPr>
      </w:pPr>
      <w:r w:rsidRPr="00DA6362">
        <w:rPr>
          <w:sz w:val="28"/>
          <w:szCs w:val="28"/>
          <w:lang w:val="uk-UA"/>
        </w:rPr>
        <w:t>вивчити залежність післяопераційних рецидивів раку прямої кишки від експресії реце</w:t>
      </w:r>
      <w:r w:rsidRPr="00DA6362">
        <w:rPr>
          <w:sz w:val="28"/>
          <w:szCs w:val="28"/>
          <w:lang w:val="uk-UA"/>
        </w:rPr>
        <w:t>п</w:t>
      </w:r>
      <w:r w:rsidRPr="00DA6362">
        <w:rPr>
          <w:sz w:val="28"/>
          <w:szCs w:val="28"/>
          <w:lang w:val="uk-UA"/>
        </w:rPr>
        <w:t>тору ендотеліального фактору росту 1 типу;</w:t>
      </w:r>
    </w:p>
    <w:p w:rsidR="00472425" w:rsidRPr="00DA6362" w:rsidRDefault="00472425" w:rsidP="00C35BCC">
      <w:pPr>
        <w:numPr>
          <w:ilvl w:val="0"/>
          <w:numId w:val="67"/>
        </w:numPr>
        <w:suppressAutoHyphens w:val="0"/>
        <w:spacing w:line="360" w:lineRule="exact"/>
        <w:jc w:val="both"/>
        <w:rPr>
          <w:sz w:val="28"/>
          <w:szCs w:val="28"/>
          <w:lang w:val="uk-UA"/>
        </w:rPr>
      </w:pPr>
      <w:r w:rsidRPr="00DA6362">
        <w:rPr>
          <w:sz w:val="28"/>
          <w:szCs w:val="28"/>
          <w:lang w:val="uk-UA"/>
        </w:rPr>
        <w:t>дослідити залежність післяопераційних рецидивів раку прямої кишки від експресії ма</w:t>
      </w:r>
      <w:r w:rsidRPr="00DA6362">
        <w:rPr>
          <w:sz w:val="28"/>
          <w:szCs w:val="28"/>
          <w:lang w:val="uk-UA"/>
        </w:rPr>
        <w:t>р</w:t>
      </w:r>
      <w:r w:rsidRPr="00DA6362">
        <w:rPr>
          <w:sz w:val="28"/>
          <w:szCs w:val="28"/>
          <w:lang w:val="uk-UA"/>
        </w:rPr>
        <w:t xml:space="preserve">керу ендотелію </w:t>
      </w:r>
      <w:r w:rsidRPr="00DA6362">
        <w:rPr>
          <w:sz w:val="28"/>
          <w:szCs w:val="28"/>
          <w:lang w:val="en-US"/>
        </w:rPr>
        <w:t>CD</w:t>
      </w:r>
      <w:r w:rsidRPr="00DA6362">
        <w:rPr>
          <w:sz w:val="28"/>
          <w:szCs w:val="28"/>
          <w:lang w:val="uk-UA"/>
        </w:rPr>
        <w:t>34;</w:t>
      </w:r>
    </w:p>
    <w:p w:rsidR="00472425" w:rsidRPr="00DA6362" w:rsidRDefault="00472425" w:rsidP="00C35BCC">
      <w:pPr>
        <w:numPr>
          <w:ilvl w:val="0"/>
          <w:numId w:val="67"/>
        </w:numPr>
        <w:suppressAutoHyphens w:val="0"/>
        <w:spacing w:line="360" w:lineRule="exact"/>
        <w:jc w:val="both"/>
        <w:rPr>
          <w:sz w:val="28"/>
          <w:szCs w:val="28"/>
          <w:lang w:val="uk-UA"/>
        </w:rPr>
      </w:pPr>
      <w:r w:rsidRPr="00DA6362">
        <w:rPr>
          <w:sz w:val="28"/>
          <w:szCs w:val="28"/>
          <w:lang w:val="uk-UA"/>
        </w:rPr>
        <w:t>вивчити вплив неоад</w:t>
      </w:r>
      <w:r w:rsidRPr="00DA6362">
        <w:rPr>
          <w:sz w:val="28"/>
          <w:szCs w:val="28"/>
        </w:rPr>
        <w:t>’</w:t>
      </w:r>
      <w:r w:rsidRPr="00DA6362">
        <w:rPr>
          <w:sz w:val="28"/>
          <w:szCs w:val="28"/>
          <w:lang w:val="uk-UA"/>
        </w:rPr>
        <w:t>ювантної променевої терапії на неоангіогенез раку прямої кишки;</w:t>
      </w:r>
    </w:p>
    <w:p w:rsidR="00472425" w:rsidRPr="00DA6362" w:rsidRDefault="00472425" w:rsidP="00C35BCC">
      <w:pPr>
        <w:numPr>
          <w:ilvl w:val="0"/>
          <w:numId w:val="67"/>
        </w:numPr>
        <w:suppressAutoHyphens w:val="0"/>
        <w:spacing w:line="360" w:lineRule="exact"/>
        <w:jc w:val="both"/>
        <w:rPr>
          <w:sz w:val="28"/>
          <w:szCs w:val="28"/>
          <w:lang w:val="uk-UA"/>
        </w:rPr>
      </w:pPr>
      <w:r w:rsidRPr="00DA6362">
        <w:rPr>
          <w:sz w:val="28"/>
          <w:szCs w:val="28"/>
          <w:lang w:val="uk-UA"/>
        </w:rPr>
        <w:lastRenderedPageBreak/>
        <w:t>дослідити вплив модифікованої променевої терапії і гіпертермії на неоангіогенез раку пр</w:t>
      </w:r>
      <w:r w:rsidRPr="00DA6362">
        <w:rPr>
          <w:sz w:val="28"/>
          <w:szCs w:val="28"/>
          <w:lang w:val="uk-UA"/>
        </w:rPr>
        <w:t>я</w:t>
      </w:r>
      <w:r w:rsidRPr="00DA6362">
        <w:rPr>
          <w:sz w:val="28"/>
          <w:szCs w:val="28"/>
          <w:lang w:val="uk-UA"/>
        </w:rPr>
        <w:t>мої кишки;</w:t>
      </w:r>
    </w:p>
    <w:p w:rsidR="00472425" w:rsidRPr="00DA6362" w:rsidRDefault="00472425" w:rsidP="00C35BCC">
      <w:pPr>
        <w:numPr>
          <w:ilvl w:val="0"/>
          <w:numId w:val="67"/>
        </w:numPr>
        <w:suppressAutoHyphens w:val="0"/>
        <w:spacing w:line="360" w:lineRule="exact"/>
        <w:jc w:val="both"/>
        <w:rPr>
          <w:sz w:val="28"/>
          <w:szCs w:val="28"/>
          <w:lang w:val="uk-UA"/>
        </w:rPr>
      </w:pPr>
      <w:r w:rsidRPr="00DA6362">
        <w:rPr>
          <w:sz w:val="28"/>
          <w:szCs w:val="28"/>
          <w:lang w:val="uk-UA"/>
        </w:rPr>
        <w:t>вивчити результати (частота рецидивів) хірургічного лікування раку прямої кишки в з</w:t>
      </w:r>
      <w:r w:rsidRPr="00DA6362">
        <w:rPr>
          <w:sz w:val="28"/>
          <w:szCs w:val="28"/>
          <w:lang w:val="uk-UA"/>
        </w:rPr>
        <w:t>а</w:t>
      </w:r>
      <w:r w:rsidRPr="00DA6362">
        <w:rPr>
          <w:sz w:val="28"/>
          <w:szCs w:val="28"/>
          <w:lang w:val="uk-UA"/>
        </w:rPr>
        <w:t>лежності від особливостей неоад</w:t>
      </w:r>
      <w:r w:rsidRPr="00DA6362">
        <w:rPr>
          <w:sz w:val="28"/>
          <w:szCs w:val="28"/>
        </w:rPr>
        <w:t>’</w:t>
      </w:r>
      <w:r w:rsidRPr="00DA6362">
        <w:rPr>
          <w:sz w:val="28"/>
          <w:szCs w:val="28"/>
          <w:lang w:val="uk-UA"/>
        </w:rPr>
        <w:t>ювантного лікування.</w:t>
      </w:r>
    </w:p>
    <w:p w:rsidR="00472425" w:rsidRPr="00DA6362" w:rsidRDefault="00472425" w:rsidP="00472425">
      <w:pPr>
        <w:spacing w:line="360" w:lineRule="exact"/>
        <w:ind w:left="360" w:firstLine="348"/>
        <w:jc w:val="both"/>
        <w:rPr>
          <w:sz w:val="28"/>
          <w:szCs w:val="28"/>
          <w:lang w:val="uk-UA"/>
        </w:rPr>
      </w:pPr>
      <w:r w:rsidRPr="00DA6362">
        <w:rPr>
          <w:i/>
          <w:sz w:val="28"/>
          <w:szCs w:val="28"/>
          <w:lang w:val="uk-UA"/>
        </w:rPr>
        <w:t>Об</w:t>
      </w:r>
      <w:r w:rsidRPr="00397DC2">
        <w:rPr>
          <w:i/>
          <w:sz w:val="28"/>
          <w:szCs w:val="28"/>
          <w:lang w:val="uk-UA"/>
        </w:rPr>
        <w:t>’</w:t>
      </w:r>
      <w:r w:rsidRPr="00DA6362">
        <w:rPr>
          <w:i/>
          <w:sz w:val="28"/>
          <w:szCs w:val="28"/>
          <w:lang w:val="uk-UA"/>
        </w:rPr>
        <w:t xml:space="preserve">єкт </w:t>
      </w:r>
      <w:r>
        <w:rPr>
          <w:i/>
          <w:sz w:val="28"/>
          <w:szCs w:val="28"/>
          <w:lang w:val="uk-UA"/>
        </w:rPr>
        <w:t xml:space="preserve">і предмет </w:t>
      </w:r>
      <w:r w:rsidRPr="00DA6362">
        <w:rPr>
          <w:i/>
          <w:sz w:val="28"/>
          <w:szCs w:val="28"/>
          <w:lang w:val="uk-UA"/>
        </w:rPr>
        <w:t>дослідження -</w:t>
      </w:r>
      <w:r w:rsidRPr="00DA6362">
        <w:rPr>
          <w:sz w:val="28"/>
          <w:szCs w:val="28"/>
          <w:lang w:val="uk-UA"/>
        </w:rPr>
        <w:t xml:space="preserve"> первинноопер</w:t>
      </w:r>
      <w:r>
        <w:rPr>
          <w:sz w:val="28"/>
          <w:szCs w:val="28"/>
          <w:lang w:val="uk-UA"/>
        </w:rPr>
        <w:t xml:space="preserve">абельний рак прямої кишки, </w:t>
      </w:r>
      <w:r w:rsidRPr="00DA6362">
        <w:rPr>
          <w:sz w:val="28"/>
          <w:szCs w:val="28"/>
          <w:lang w:val="uk-UA"/>
        </w:rPr>
        <w:t>роль неоангіогенезу у розвитку післяопераційних р</w:t>
      </w:r>
      <w:r w:rsidRPr="00DA6362">
        <w:rPr>
          <w:sz w:val="28"/>
          <w:szCs w:val="28"/>
          <w:lang w:val="uk-UA"/>
        </w:rPr>
        <w:t>е</w:t>
      </w:r>
      <w:r w:rsidRPr="00DA6362">
        <w:rPr>
          <w:sz w:val="28"/>
          <w:szCs w:val="28"/>
          <w:lang w:val="uk-UA"/>
        </w:rPr>
        <w:t>цидивів раку прямої кишки, можливість використання неоад’ювантної променевої терапії і локальної електрогіпертермії у комплексному лікуванні хворих на рак пр</w:t>
      </w:r>
      <w:r w:rsidRPr="00DA6362">
        <w:rPr>
          <w:sz w:val="28"/>
          <w:szCs w:val="28"/>
          <w:lang w:val="uk-UA"/>
        </w:rPr>
        <w:t>я</w:t>
      </w:r>
      <w:r w:rsidRPr="00DA6362">
        <w:rPr>
          <w:sz w:val="28"/>
          <w:szCs w:val="28"/>
          <w:lang w:val="uk-UA"/>
        </w:rPr>
        <w:t>мої кишки.</w:t>
      </w:r>
    </w:p>
    <w:p w:rsidR="00472425" w:rsidRPr="00DA6362" w:rsidRDefault="00472425" w:rsidP="00472425">
      <w:pPr>
        <w:widowControl w:val="0"/>
        <w:spacing w:line="360" w:lineRule="exact"/>
        <w:ind w:firstLine="709"/>
        <w:jc w:val="both"/>
        <w:rPr>
          <w:sz w:val="28"/>
          <w:szCs w:val="28"/>
          <w:lang w:val="uk-UA"/>
        </w:rPr>
      </w:pPr>
      <w:r w:rsidRPr="00DA6362">
        <w:rPr>
          <w:i/>
          <w:sz w:val="28"/>
          <w:szCs w:val="28"/>
          <w:lang w:val="uk-UA"/>
        </w:rPr>
        <w:t>Методи дослідження:</w:t>
      </w:r>
      <w:r w:rsidRPr="00DA6362">
        <w:rPr>
          <w:sz w:val="28"/>
          <w:szCs w:val="28"/>
          <w:lang w:val="uk-UA"/>
        </w:rPr>
        <w:t xml:space="preserve"> загальноклінічні – для оцінки суб’єктивних і об’єктивних проявів та ефективності лікування хворих на первиннорезектабельний рак прямої кишки проводили збір скарг та анамнезу, фізикальне обстеження; лабораторні, патогістологічні – для встановлення діа</w:t>
      </w:r>
      <w:r w:rsidRPr="00DA6362">
        <w:rPr>
          <w:sz w:val="28"/>
          <w:szCs w:val="28"/>
          <w:lang w:val="uk-UA"/>
        </w:rPr>
        <w:t>г</w:t>
      </w:r>
      <w:r w:rsidRPr="00DA6362">
        <w:rPr>
          <w:sz w:val="28"/>
          <w:szCs w:val="28"/>
          <w:lang w:val="uk-UA"/>
        </w:rPr>
        <w:t>нозу та оцінки розповсюдження і ступеню диференціювання пухлини; імуногістохімічні – для в</w:t>
      </w:r>
      <w:r w:rsidRPr="00DA6362">
        <w:rPr>
          <w:sz w:val="28"/>
          <w:szCs w:val="28"/>
          <w:lang w:val="uk-UA"/>
        </w:rPr>
        <w:t>и</w:t>
      </w:r>
      <w:r w:rsidRPr="00DA6362">
        <w:rPr>
          <w:sz w:val="28"/>
          <w:szCs w:val="28"/>
          <w:lang w:val="uk-UA"/>
        </w:rPr>
        <w:t xml:space="preserve">значення експресії тканинних маркерів ангіогенезу </w:t>
      </w:r>
      <w:r w:rsidRPr="00DA6362">
        <w:rPr>
          <w:sz w:val="28"/>
          <w:szCs w:val="28"/>
          <w:lang w:val="en-US"/>
        </w:rPr>
        <w:t>VEGFR</w:t>
      </w:r>
      <w:r w:rsidRPr="00DA6362">
        <w:rPr>
          <w:sz w:val="28"/>
          <w:szCs w:val="28"/>
          <w:lang w:val="uk-UA"/>
        </w:rPr>
        <w:t xml:space="preserve">1 та </w:t>
      </w:r>
      <w:r w:rsidRPr="00DA6362">
        <w:rPr>
          <w:sz w:val="28"/>
          <w:szCs w:val="28"/>
          <w:lang w:val="en-US"/>
        </w:rPr>
        <w:t>CD</w:t>
      </w:r>
      <w:r w:rsidRPr="00DA6362">
        <w:rPr>
          <w:sz w:val="28"/>
          <w:szCs w:val="28"/>
          <w:lang w:val="uk-UA"/>
        </w:rPr>
        <w:t>34; статистичні – використов</w:t>
      </w:r>
      <w:r w:rsidRPr="00DA6362">
        <w:rPr>
          <w:sz w:val="28"/>
          <w:szCs w:val="28"/>
          <w:lang w:val="uk-UA"/>
        </w:rPr>
        <w:t>у</w:t>
      </w:r>
      <w:r w:rsidRPr="00DA6362">
        <w:rPr>
          <w:sz w:val="28"/>
          <w:szCs w:val="28"/>
          <w:lang w:val="uk-UA"/>
        </w:rPr>
        <w:t xml:space="preserve">вався </w:t>
      </w:r>
      <w:r w:rsidRPr="00DA6362">
        <w:rPr>
          <w:sz w:val="28"/>
          <w:szCs w:val="28"/>
          <w:lang w:val="en-US"/>
        </w:rPr>
        <w:t>U</w:t>
      </w:r>
      <w:r w:rsidRPr="00DA6362">
        <w:rPr>
          <w:sz w:val="28"/>
          <w:szCs w:val="28"/>
          <w:lang w:val="uk-UA"/>
        </w:rPr>
        <w:t>-критерій Уілкоксона-Манна-Уїтні, коефіцієнт кореляції (</w:t>
      </w:r>
      <w:r w:rsidRPr="00DA6362">
        <w:rPr>
          <w:sz w:val="28"/>
          <w:szCs w:val="28"/>
          <w:lang w:val="en-US"/>
        </w:rPr>
        <w:t>r</w:t>
      </w:r>
      <w:r w:rsidRPr="00DA6362">
        <w:rPr>
          <w:sz w:val="28"/>
          <w:szCs w:val="28"/>
          <w:lang w:val="uk-UA"/>
        </w:rPr>
        <w:t>) Спірмена.</w:t>
      </w:r>
    </w:p>
    <w:p w:rsidR="00472425" w:rsidRPr="00DA6362" w:rsidRDefault="00472425" w:rsidP="00472425">
      <w:pPr>
        <w:spacing w:line="360" w:lineRule="exact"/>
        <w:ind w:firstLine="708"/>
        <w:jc w:val="both"/>
        <w:rPr>
          <w:sz w:val="28"/>
          <w:szCs w:val="28"/>
          <w:lang w:val="uk-UA"/>
        </w:rPr>
      </w:pPr>
      <w:r w:rsidRPr="00DA6362">
        <w:rPr>
          <w:b/>
          <w:sz w:val="28"/>
          <w:szCs w:val="28"/>
          <w:lang w:val="uk-UA"/>
        </w:rPr>
        <w:t xml:space="preserve">Наукова новизна одержаних результатів. </w:t>
      </w:r>
      <w:r w:rsidRPr="00DA6362">
        <w:rPr>
          <w:sz w:val="28"/>
          <w:szCs w:val="28"/>
          <w:lang w:val="uk-UA"/>
        </w:rPr>
        <w:t>Вперше на підставі аналізу результатів клінічного і додаткових діагностичних методів обстеження хворих, зокрема імуногістохімічних методів, з</w:t>
      </w:r>
      <w:r w:rsidRPr="00DA6362">
        <w:rPr>
          <w:sz w:val="28"/>
          <w:szCs w:val="28"/>
          <w:lang w:val="uk-UA"/>
        </w:rPr>
        <w:t>а</w:t>
      </w:r>
      <w:r w:rsidRPr="00DA6362">
        <w:rPr>
          <w:sz w:val="28"/>
          <w:szCs w:val="28"/>
          <w:lang w:val="uk-UA"/>
        </w:rPr>
        <w:t>пропоновано прийнятний для медичних установ метод комплексного лікування хворих на рак прямої кишки із застосуванням лок</w:t>
      </w:r>
      <w:r w:rsidRPr="00DA6362">
        <w:rPr>
          <w:sz w:val="28"/>
          <w:szCs w:val="28"/>
          <w:lang w:val="uk-UA"/>
        </w:rPr>
        <w:t>о</w:t>
      </w:r>
      <w:r w:rsidRPr="00DA6362">
        <w:rPr>
          <w:sz w:val="28"/>
          <w:szCs w:val="28"/>
          <w:lang w:val="uk-UA"/>
        </w:rPr>
        <w:t>регіонарної електрогіпертермії. Вперше досліджені особливості неоангі</w:t>
      </w:r>
      <w:r w:rsidRPr="00DA6362">
        <w:rPr>
          <w:sz w:val="28"/>
          <w:szCs w:val="28"/>
          <w:lang w:val="uk-UA"/>
        </w:rPr>
        <w:t>о</w:t>
      </w:r>
      <w:r w:rsidRPr="00DA6362">
        <w:rPr>
          <w:sz w:val="28"/>
          <w:szCs w:val="28"/>
          <w:lang w:val="uk-UA"/>
        </w:rPr>
        <w:t xml:space="preserve">генезу при раку прямої кишки на основі аналізу експресії рецептору ендотеліального фактору росту 1 типу та специфічного маркеру ендотелію </w:t>
      </w:r>
      <w:r w:rsidRPr="00DA6362">
        <w:rPr>
          <w:sz w:val="28"/>
          <w:szCs w:val="28"/>
          <w:lang w:val="en-US"/>
        </w:rPr>
        <w:t>CD</w:t>
      </w:r>
      <w:r w:rsidRPr="00472425">
        <w:rPr>
          <w:sz w:val="28"/>
          <w:szCs w:val="28"/>
          <w:lang w:val="uk-UA"/>
        </w:rPr>
        <w:t xml:space="preserve"> 34.</w:t>
      </w:r>
      <w:r w:rsidRPr="00DA6362">
        <w:rPr>
          <w:sz w:val="28"/>
          <w:szCs w:val="28"/>
          <w:lang w:val="uk-UA"/>
        </w:rPr>
        <w:t xml:space="preserve"> Вивчена роль молекуля</w:t>
      </w:r>
      <w:r w:rsidRPr="00DA6362">
        <w:rPr>
          <w:sz w:val="28"/>
          <w:szCs w:val="28"/>
          <w:lang w:val="uk-UA"/>
        </w:rPr>
        <w:t>р</w:t>
      </w:r>
      <w:r w:rsidRPr="00DA6362">
        <w:rPr>
          <w:sz w:val="28"/>
          <w:szCs w:val="28"/>
          <w:lang w:val="uk-UA"/>
        </w:rPr>
        <w:t xml:space="preserve">них маркерів ангіогенезу </w:t>
      </w:r>
      <w:r w:rsidRPr="00DA6362">
        <w:rPr>
          <w:sz w:val="28"/>
          <w:szCs w:val="28"/>
          <w:lang w:val="en-US"/>
        </w:rPr>
        <w:t>VEGFR</w:t>
      </w:r>
      <w:r w:rsidRPr="00DA6362">
        <w:rPr>
          <w:sz w:val="28"/>
          <w:szCs w:val="28"/>
          <w:lang w:val="uk-UA"/>
        </w:rPr>
        <w:t xml:space="preserve">1 і </w:t>
      </w:r>
      <w:r w:rsidRPr="00DA6362">
        <w:rPr>
          <w:sz w:val="28"/>
          <w:szCs w:val="28"/>
          <w:lang w:val="en-US"/>
        </w:rPr>
        <w:t>CD</w:t>
      </w:r>
      <w:r w:rsidRPr="00DA6362">
        <w:rPr>
          <w:sz w:val="28"/>
          <w:szCs w:val="28"/>
          <w:lang w:val="uk-UA"/>
        </w:rPr>
        <w:t>34 у прогресії раку прямої кишки, встановлена прямопропорційна залежність част</w:t>
      </w:r>
      <w:r w:rsidRPr="00DA6362">
        <w:rPr>
          <w:sz w:val="28"/>
          <w:szCs w:val="28"/>
          <w:lang w:val="uk-UA"/>
        </w:rPr>
        <w:t>о</w:t>
      </w:r>
      <w:r w:rsidRPr="00DA6362">
        <w:rPr>
          <w:sz w:val="28"/>
          <w:szCs w:val="28"/>
          <w:lang w:val="uk-UA"/>
        </w:rPr>
        <w:t xml:space="preserve">ти місцевих рецидивів від рівня експресії </w:t>
      </w:r>
      <w:r w:rsidRPr="00DA6362">
        <w:rPr>
          <w:sz w:val="28"/>
          <w:szCs w:val="28"/>
          <w:lang w:val="en-US"/>
        </w:rPr>
        <w:t>VEGFR</w:t>
      </w:r>
      <w:r w:rsidRPr="00DA6362">
        <w:rPr>
          <w:sz w:val="28"/>
          <w:szCs w:val="28"/>
          <w:lang w:val="uk-UA"/>
        </w:rPr>
        <w:t xml:space="preserve">1 і </w:t>
      </w:r>
      <w:r w:rsidRPr="00DA6362">
        <w:rPr>
          <w:sz w:val="28"/>
          <w:szCs w:val="28"/>
          <w:lang w:val="en-US"/>
        </w:rPr>
        <w:t>CD</w:t>
      </w:r>
      <w:r w:rsidRPr="00DA6362">
        <w:rPr>
          <w:sz w:val="28"/>
          <w:szCs w:val="28"/>
          <w:lang w:val="uk-UA"/>
        </w:rPr>
        <w:t xml:space="preserve">34. </w:t>
      </w:r>
    </w:p>
    <w:p w:rsidR="00472425" w:rsidRPr="00DA6362" w:rsidRDefault="00472425" w:rsidP="00472425">
      <w:pPr>
        <w:spacing w:line="360" w:lineRule="exact"/>
        <w:ind w:firstLine="540"/>
        <w:jc w:val="both"/>
        <w:rPr>
          <w:sz w:val="28"/>
          <w:szCs w:val="28"/>
          <w:lang w:val="uk-UA"/>
        </w:rPr>
      </w:pPr>
      <w:r w:rsidRPr="00DA6362">
        <w:rPr>
          <w:sz w:val="28"/>
          <w:szCs w:val="28"/>
          <w:lang w:val="uk-UA"/>
        </w:rPr>
        <w:t>Вперше досліджено вплив гіпертермії при комплексному лікуванні раку пр</w:t>
      </w:r>
      <w:r w:rsidRPr="00DA6362">
        <w:rPr>
          <w:sz w:val="28"/>
          <w:szCs w:val="28"/>
          <w:lang w:val="uk-UA"/>
        </w:rPr>
        <w:t>я</w:t>
      </w:r>
      <w:r w:rsidRPr="00DA6362">
        <w:rPr>
          <w:sz w:val="28"/>
          <w:szCs w:val="28"/>
          <w:lang w:val="uk-UA"/>
        </w:rPr>
        <w:t xml:space="preserve">мої кишки на неоангіогенез за допомогою дослідження експресії молекулярних маркерів ендотелію </w:t>
      </w:r>
      <w:r w:rsidRPr="00DA6362">
        <w:rPr>
          <w:sz w:val="28"/>
          <w:szCs w:val="28"/>
          <w:lang w:val="en-US"/>
        </w:rPr>
        <w:t>CD</w:t>
      </w:r>
      <w:r w:rsidRPr="00DA6362">
        <w:rPr>
          <w:sz w:val="28"/>
          <w:szCs w:val="28"/>
          <w:lang w:val="uk-UA"/>
        </w:rPr>
        <w:t>34 та р</w:t>
      </w:r>
      <w:r w:rsidRPr="00DA6362">
        <w:rPr>
          <w:sz w:val="28"/>
          <w:szCs w:val="28"/>
          <w:lang w:val="uk-UA"/>
        </w:rPr>
        <w:t>е</w:t>
      </w:r>
      <w:r w:rsidRPr="00DA6362">
        <w:rPr>
          <w:sz w:val="28"/>
          <w:szCs w:val="28"/>
          <w:lang w:val="uk-UA"/>
        </w:rPr>
        <w:t xml:space="preserve">цептору ендотеліального фактору росту </w:t>
      </w:r>
      <w:r w:rsidRPr="00DA6362">
        <w:rPr>
          <w:sz w:val="28"/>
          <w:szCs w:val="28"/>
          <w:lang w:val="en-US"/>
        </w:rPr>
        <w:t>VEGFR</w:t>
      </w:r>
      <w:r w:rsidRPr="00DA6362">
        <w:rPr>
          <w:sz w:val="28"/>
          <w:szCs w:val="28"/>
          <w:lang w:val="uk-UA"/>
        </w:rPr>
        <w:t>1. На підставі отриманих результатів обґрунтован</w:t>
      </w:r>
      <w:r w:rsidRPr="00DA6362">
        <w:rPr>
          <w:sz w:val="28"/>
          <w:szCs w:val="28"/>
          <w:lang w:val="en-US"/>
        </w:rPr>
        <w:t>a</w:t>
      </w:r>
      <w:r w:rsidRPr="00DA6362">
        <w:rPr>
          <w:sz w:val="28"/>
          <w:szCs w:val="28"/>
          <w:lang w:val="uk-UA"/>
        </w:rPr>
        <w:t xml:space="preserve"> доцільність поєднаного комплексного лікування хворих на рак прямої кишки з використанням локорегіонарної електрог</w:t>
      </w:r>
      <w:r w:rsidRPr="00DA6362">
        <w:rPr>
          <w:sz w:val="28"/>
          <w:szCs w:val="28"/>
          <w:lang w:val="uk-UA"/>
        </w:rPr>
        <w:t>і</w:t>
      </w:r>
      <w:r w:rsidRPr="00DA6362">
        <w:rPr>
          <w:sz w:val="28"/>
          <w:szCs w:val="28"/>
          <w:lang w:val="uk-UA"/>
        </w:rPr>
        <w:t>пертермії та променевої терапії.</w:t>
      </w:r>
    </w:p>
    <w:p w:rsidR="00472425" w:rsidRPr="00DA6362" w:rsidRDefault="00472425" w:rsidP="00472425">
      <w:pPr>
        <w:spacing w:line="360" w:lineRule="exact"/>
        <w:ind w:firstLine="708"/>
        <w:jc w:val="both"/>
        <w:rPr>
          <w:sz w:val="28"/>
          <w:szCs w:val="28"/>
          <w:lang w:val="uk-UA"/>
        </w:rPr>
      </w:pPr>
      <w:r w:rsidRPr="00DA6362">
        <w:rPr>
          <w:sz w:val="28"/>
          <w:szCs w:val="28"/>
          <w:lang w:val="uk-UA"/>
        </w:rPr>
        <w:t xml:space="preserve">Вперше запропоновано застосовувати маркери </w:t>
      </w:r>
      <w:r w:rsidRPr="00DA6362">
        <w:rPr>
          <w:sz w:val="28"/>
          <w:szCs w:val="28"/>
          <w:lang w:val="en-US"/>
        </w:rPr>
        <w:t>VEGFR</w:t>
      </w:r>
      <w:r w:rsidRPr="00DA6362">
        <w:rPr>
          <w:sz w:val="28"/>
          <w:szCs w:val="28"/>
        </w:rPr>
        <w:t>1</w:t>
      </w:r>
      <w:r w:rsidRPr="00DA6362">
        <w:rPr>
          <w:sz w:val="28"/>
          <w:szCs w:val="28"/>
          <w:lang w:val="uk-UA"/>
        </w:rPr>
        <w:t xml:space="preserve"> і </w:t>
      </w:r>
      <w:r w:rsidRPr="00DA6362">
        <w:rPr>
          <w:sz w:val="28"/>
          <w:szCs w:val="28"/>
          <w:lang w:val="en-US"/>
        </w:rPr>
        <w:t>CD</w:t>
      </w:r>
      <w:r w:rsidRPr="00DA6362">
        <w:rPr>
          <w:sz w:val="28"/>
          <w:szCs w:val="28"/>
        </w:rPr>
        <w:t>34</w:t>
      </w:r>
      <w:r w:rsidRPr="00DA6362">
        <w:rPr>
          <w:sz w:val="28"/>
          <w:szCs w:val="28"/>
          <w:lang w:val="uk-UA"/>
        </w:rPr>
        <w:t xml:space="preserve"> у якості фактору прогнозу ро</w:t>
      </w:r>
      <w:r w:rsidRPr="00DA6362">
        <w:rPr>
          <w:sz w:val="28"/>
          <w:szCs w:val="28"/>
          <w:lang w:val="uk-UA"/>
        </w:rPr>
        <w:t>з</w:t>
      </w:r>
      <w:r>
        <w:rPr>
          <w:sz w:val="28"/>
          <w:szCs w:val="28"/>
          <w:lang w:val="uk-UA"/>
        </w:rPr>
        <w:t>витку місцевих рецидивів при раку прямої кишки</w:t>
      </w:r>
      <w:r w:rsidRPr="00DA6362">
        <w:rPr>
          <w:sz w:val="28"/>
          <w:szCs w:val="28"/>
          <w:lang w:val="uk-UA"/>
        </w:rPr>
        <w:t>.</w:t>
      </w:r>
    </w:p>
    <w:p w:rsidR="00472425" w:rsidRPr="00DA6362" w:rsidRDefault="00472425" w:rsidP="00472425">
      <w:pPr>
        <w:spacing w:line="360" w:lineRule="exact"/>
        <w:jc w:val="both"/>
        <w:rPr>
          <w:b/>
          <w:sz w:val="28"/>
          <w:szCs w:val="28"/>
          <w:lang w:val="uk-UA"/>
        </w:rPr>
      </w:pPr>
      <w:r w:rsidRPr="00DA6362">
        <w:rPr>
          <w:sz w:val="28"/>
          <w:szCs w:val="28"/>
          <w:lang w:val="uk-UA"/>
        </w:rPr>
        <w:tab/>
      </w:r>
      <w:r w:rsidRPr="00DA6362">
        <w:rPr>
          <w:b/>
          <w:sz w:val="28"/>
          <w:szCs w:val="28"/>
          <w:lang w:val="uk-UA"/>
        </w:rPr>
        <w:t xml:space="preserve">Практичне значення одержаних результатів. </w:t>
      </w:r>
      <w:r w:rsidRPr="00DA6362">
        <w:rPr>
          <w:sz w:val="28"/>
          <w:szCs w:val="28"/>
          <w:lang w:val="uk-UA"/>
        </w:rPr>
        <w:t>Одержані результати спри</w:t>
      </w:r>
      <w:r w:rsidRPr="00DA6362">
        <w:rPr>
          <w:sz w:val="28"/>
          <w:szCs w:val="28"/>
          <w:lang w:val="uk-UA"/>
        </w:rPr>
        <w:t>я</w:t>
      </w:r>
      <w:r w:rsidRPr="00DA6362">
        <w:rPr>
          <w:sz w:val="28"/>
          <w:szCs w:val="28"/>
          <w:lang w:val="uk-UA"/>
        </w:rPr>
        <w:t>ють оптимізації діагностик</w:t>
      </w:r>
      <w:r>
        <w:rPr>
          <w:sz w:val="28"/>
          <w:szCs w:val="28"/>
          <w:lang w:val="uk-UA"/>
        </w:rPr>
        <w:t>и, лікування та прогнозу при раку прямої кишки</w:t>
      </w:r>
      <w:r w:rsidRPr="00DA6362">
        <w:rPr>
          <w:sz w:val="28"/>
          <w:szCs w:val="28"/>
          <w:lang w:val="uk-UA"/>
        </w:rPr>
        <w:t xml:space="preserve"> і можуть бути викор</w:t>
      </w:r>
      <w:r w:rsidRPr="00DA6362">
        <w:rPr>
          <w:sz w:val="28"/>
          <w:szCs w:val="28"/>
          <w:lang w:val="uk-UA"/>
        </w:rPr>
        <w:t>и</w:t>
      </w:r>
      <w:r w:rsidRPr="00DA6362">
        <w:rPr>
          <w:sz w:val="28"/>
          <w:szCs w:val="28"/>
          <w:lang w:val="uk-UA"/>
        </w:rPr>
        <w:t>стані лікарями онкологічних закладів охорони здоров</w:t>
      </w:r>
      <w:r w:rsidRPr="00DA6362">
        <w:rPr>
          <w:sz w:val="28"/>
          <w:szCs w:val="28"/>
        </w:rPr>
        <w:t>’</w:t>
      </w:r>
      <w:r w:rsidRPr="00DA6362">
        <w:rPr>
          <w:sz w:val="28"/>
          <w:szCs w:val="28"/>
          <w:lang w:val="uk-UA"/>
        </w:rPr>
        <w:t>я України.</w:t>
      </w:r>
    </w:p>
    <w:p w:rsidR="00472425" w:rsidRPr="00DA6362" w:rsidRDefault="00472425" w:rsidP="00472425">
      <w:pPr>
        <w:spacing w:line="360" w:lineRule="exact"/>
        <w:jc w:val="both"/>
        <w:rPr>
          <w:b/>
          <w:sz w:val="28"/>
          <w:szCs w:val="28"/>
          <w:lang w:val="uk-UA"/>
        </w:rPr>
      </w:pPr>
      <w:r w:rsidRPr="00DA6362">
        <w:rPr>
          <w:b/>
          <w:sz w:val="28"/>
          <w:szCs w:val="28"/>
          <w:lang w:val="uk-UA"/>
        </w:rPr>
        <w:t xml:space="preserve"> </w:t>
      </w:r>
      <w:r w:rsidRPr="00DA6362">
        <w:rPr>
          <w:b/>
          <w:sz w:val="28"/>
          <w:szCs w:val="28"/>
          <w:lang w:val="uk-UA"/>
        </w:rPr>
        <w:tab/>
      </w:r>
      <w:r w:rsidRPr="00DA6362">
        <w:rPr>
          <w:sz w:val="28"/>
          <w:szCs w:val="28"/>
          <w:lang w:val="uk-UA"/>
        </w:rPr>
        <w:t>Впровадження локорегіонарної електрогіпертермії у схему комплексного лікування хворих на рак прямої кишки дозволить знизити кількість рецидивів, підв</w:t>
      </w:r>
      <w:r w:rsidRPr="00DA6362">
        <w:rPr>
          <w:sz w:val="28"/>
          <w:szCs w:val="28"/>
          <w:lang w:val="uk-UA"/>
        </w:rPr>
        <w:t>и</w:t>
      </w:r>
      <w:r w:rsidRPr="00DA6362">
        <w:rPr>
          <w:sz w:val="28"/>
          <w:szCs w:val="28"/>
          <w:lang w:val="uk-UA"/>
        </w:rPr>
        <w:t>щити ефективність лікування.</w:t>
      </w:r>
    </w:p>
    <w:p w:rsidR="00472425" w:rsidRPr="00DA6362" w:rsidRDefault="00472425" w:rsidP="00472425">
      <w:pPr>
        <w:spacing w:line="360" w:lineRule="exact"/>
        <w:ind w:firstLine="708"/>
        <w:jc w:val="both"/>
        <w:rPr>
          <w:sz w:val="28"/>
          <w:szCs w:val="28"/>
          <w:lang w:val="uk-UA"/>
        </w:rPr>
      </w:pPr>
      <w:r w:rsidRPr="00DA6362">
        <w:rPr>
          <w:sz w:val="28"/>
          <w:szCs w:val="28"/>
          <w:lang w:val="uk-UA"/>
        </w:rPr>
        <w:lastRenderedPageBreak/>
        <w:t>Дослідження неоангіогенезу у хворих на рак прямої кишки дозволяє розширити та обгру</w:t>
      </w:r>
      <w:r w:rsidRPr="00DA6362">
        <w:rPr>
          <w:sz w:val="28"/>
          <w:szCs w:val="28"/>
          <w:lang w:val="uk-UA"/>
        </w:rPr>
        <w:t>н</w:t>
      </w:r>
      <w:r w:rsidRPr="00DA6362">
        <w:rPr>
          <w:sz w:val="28"/>
          <w:szCs w:val="28"/>
          <w:lang w:val="uk-UA"/>
        </w:rPr>
        <w:t>тувати показання до включення локорегіонарної гіпертермії у схему комплексного лікування раку даної локалізації. Результати аналізу експресії мол</w:t>
      </w:r>
      <w:r w:rsidRPr="00DA6362">
        <w:rPr>
          <w:sz w:val="28"/>
          <w:szCs w:val="28"/>
          <w:lang w:val="uk-UA"/>
        </w:rPr>
        <w:t>е</w:t>
      </w:r>
      <w:r w:rsidRPr="00DA6362">
        <w:rPr>
          <w:sz w:val="28"/>
          <w:szCs w:val="28"/>
          <w:lang w:val="uk-UA"/>
        </w:rPr>
        <w:t xml:space="preserve">кулярних маркерів </w:t>
      </w:r>
      <w:r w:rsidRPr="00DA6362">
        <w:rPr>
          <w:sz w:val="28"/>
          <w:szCs w:val="28"/>
          <w:lang w:val="en-US"/>
        </w:rPr>
        <w:t>VEGFR</w:t>
      </w:r>
      <w:r w:rsidRPr="00DA6362">
        <w:rPr>
          <w:sz w:val="28"/>
          <w:szCs w:val="28"/>
          <w:lang w:val="uk-UA"/>
        </w:rPr>
        <w:t xml:space="preserve">1 та </w:t>
      </w:r>
      <w:r w:rsidRPr="00DA6362">
        <w:rPr>
          <w:sz w:val="28"/>
          <w:szCs w:val="28"/>
          <w:lang w:val="en-US"/>
        </w:rPr>
        <w:t>CD</w:t>
      </w:r>
      <w:r w:rsidRPr="00DA6362">
        <w:rPr>
          <w:sz w:val="28"/>
          <w:szCs w:val="28"/>
          <w:lang w:val="uk-UA"/>
        </w:rPr>
        <w:t>34  після комплексного лікування з використа</w:t>
      </w:r>
      <w:r w:rsidRPr="00DA6362">
        <w:rPr>
          <w:sz w:val="28"/>
          <w:szCs w:val="28"/>
          <w:lang w:val="uk-UA"/>
        </w:rPr>
        <w:t>н</w:t>
      </w:r>
      <w:r w:rsidRPr="00DA6362">
        <w:rPr>
          <w:sz w:val="28"/>
          <w:szCs w:val="28"/>
          <w:lang w:val="uk-UA"/>
        </w:rPr>
        <w:t>ням електрогіпертермії є елементом багатофакторного прогнозу перебігу захвор</w:t>
      </w:r>
      <w:r w:rsidRPr="00DA6362">
        <w:rPr>
          <w:sz w:val="28"/>
          <w:szCs w:val="28"/>
          <w:lang w:val="uk-UA"/>
        </w:rPr>
        <w:t>ю</w:t>
      </w:r>
      <w:r w:rsidRPr="00DA6362">
        <w:rPr>
          <w:sz w:val="28"/>
          <w:szCs w:val="28"/>
          <w:lang w:val="uk-UA"/>
        </w:rPr>
        <w:t>вання.</w:t>
      </w:r>
    </w:p>
    <w:p w:rsidR="00472425" w:rsidRPr="00DA6362" w:rsidRDefault="00472425" w:rsidP="00472425">
      <w:pPr>
        <w:widowControl w:val="0"/>
        <w:spacing w:line="360" w:lineRule="exact"/>
        <w:ind w:firstLine="709"/>
        <w:jc w:val="both"/>
        <w:rPr>
          <w:sz w:val="28"/>
          <w:szCs w:val="28"/>
          <w:lang w:val="uk-UA"/>
        </w:rPr>
      </w:pPr>
      <w:r w:rsidRPr="00DA6362">
        <w:rPr>
          <w:i/>
          <w:sz w:val="28"/>
          <w:szCs w:val="28"/>
          <w:lang w:val="uk-UA"/>
        </w:rPr>
        <w:t>Впровадження результатів у практику</w:t>
      </w:r>
      <w:r w:rsidRPr="00DA6362">
        <w:rPr>
          <w:sz w:val="28"/>
          <w:szCs w:val="28"/>
          <w:lang w:val="uk-UA"/>
        </w:rPr>
        <w:t>.</w:t>
      </w:r>
      <w:r w:rsidRPr="00DA6362">
        <w:rPr>
          <w:b/>
          <w:sz w:val="28"/>
          <w:szCs w:val="28"/>
          <w:lang w:val="uk-UA"/>
        </w:rPr>
        <w:t xml:space="preserve"> </w:t>
      </w:r>
      <w:r w:rsidRPr="00DA6362">
        <w:rPr>
          <w:sz w:val="28"/>
          <w:szCs w:val="28"/>
          <w:lang w:val="uk-UA"/>
        </w:rPr>
        <w:t>Результати досліджень апробовано та впроваджено в практичну діяльність абдомінального відділення Запорізького обла</w:t>
      </w:r>
      <w:r w:rsidRPr="00DA6362">
        <w:rPr>
          <w:sz w:val="28"/>
          <w:szCs w:val="28"/>
          <w:lang w:val="uk-UA"/>
        </w:rPr>
        <w:t>с</w:t>
      </w:r>
      <w:r w:rsidRPr="00DA6362">
        <w:rPr>
          <w:sz w:val="28"/>
          <w:szCs w:val="28"/>
          <w:lang w:val="uk-UA"/>
        </w:rPr>
        <w:t>ного клінічного онкологічного диспансеру (акт впровадження від 19.05.07), НДІ онкології АМН України (акт впров</w:t>
      </w:r>
      <w:r w:rsidRPr="00DA6362">
        <w:rPr>
          <w:sz w:val="28"/>
          <w:szCs w:val="28"/>
          <w:lang w:val="uk-UA"/>
        </w:rPr>
        <w:t>а</w:t>
      </w:r>
      <w:r w:rsidRPr="00DA6362">
        <w:rPr>
          <w:sz w:val="28"/>
          <w:szCs w:val="28"/>
          <w:lang w:val="uk-UA"/>
        </w:rPr>
        <w:t>дження від 17.03.08), НДІ медичної</w:t>
      </w:r>
      <w:r>
        <w:rPr>
          <w:sz w:val="28"/>
          <w:szCs w:val="28"/>
          <w:lang w:val="uk-UA"/>
        </w:rPr>
        <w:t xml:space="preserve"> </w:t>
      </w:r>
      <w:r w:rsidRPr="00DA6362">
        <w:rPr>
          <w:sz w:val="28"/>
          <w:szCs w:val="28"/>
          <w:lang w:val="uk-UA"/>
        </w:rPr>
        <w:t>радіології ім. Григор’єва (акт впровадження від 14.03.08), а також в навчальний процес кафедри онкології Запорізької медичної академії післядипломної осв</w:t>
      </w:r>
      <w:r w:rsidRPr="00DA6362">
        <w:rPr>
          <w:sz w:val="28"/>
          <w:szCs w:val="28"/>
          <w:lang w:val="uk-UA"/>
        </w:rPr>
        <w:t>і</w:t>
      </w:r>
      <w:r w:rsidRPr="00DA6362">
        <w:rPr>
          <w:sz w:val="28"/>
          <w:szCs w:val="28"/>
          <w:lang w:val="uk-UA"/>
        </w:rPr>
        <w:t>ти.</w:t>
      </w:r>
    </w:p>
    <w:p w:rsidR="00472425" w:rsidRPr="00DA6362" w:rsidRDefault="00472425" w:rsidP="00472425">
      <w:pPr>
        <w:spacing w:line="360" w:lineRule="exact"/>
        <w:ind w:firstLine="708"/>
        <w:jc w:val="both"/>
        <w:rPr>
          <w:sz w:val="28"/>
          <w:szCs w:val="28"/>
          <w:lang w:val="uk-UA"/>
        </w:rPr>
      </w:pPr>
      <w:r w:rsidRPr="00DA6362">
        <w:rPr>
          <w:b/>
          <w:sz w:val="28"/>
          <w:szCs w:val="28"/>
          <w:lang w:val="uk-UA"/>
        </w:rPr>
        <w:t xml:space="preserve">Особистий внесок здобувача. </w:t>
      </w:r>
      <w:r w:rsidRPr="00DA6362">
        <w:rPr>
          <w:sz w:val="28"/>
          <w:szCs w:val="28"/>
          <w:lang w:val="uk-UA"/>
        </w:rPr>
        <w:t>Дисертантом самостійно проведено патентно-інформаційний пошук, аналіз наукової літератури з обраної теми. На базі аналізу літературних д</w:t>
      </w:r>
      <w:r w:rsidRPr="00DA6362">
        <w:rPr>
          <w:sz w:val="28"/>
          <w:szCs w:val="28"/>
          <w:lang w:val="uk-UA"/>
        </w:rPr>
        <w:t>а</w:t>
      </w:r>
      <w:r w:rsidRPr="00DA6362">
        <w:rPr>
          <w:sz w:val="28"/>
          <w:szCs w:val="28"/>
          <w:lang w:val="uk-UA"/>
        </w:rPr>
        <w:t>них і патентного пошуку за темою роботи автором разом із науковим керівником були обґрунтовані мета і задачі дослідження. Збір та обробка фактичного матеріалу, клінічне обстеження хв</w:t>
      </w:r>
      <w:r w:rsidRPr="00DA6362">
        <w:rPr>
          <w:sz w:val="28"/>
          <w:szCs w:val="28"/>
          <w:lang w:val="uk-UA"/>
        </w:rPr>
        <w:t>о</w:t>
      </w:r>
      <w:r w:rsidRPr="00DA6362">
        <w:rPr>
          <w:sz w:val="28"/>
          <w:szCs w:val="28"/>
          <w:lang w:val="uk-UA"/>
        </w:rPr>
        <w:t>рих, практична участь у лікувальному процесі, в т. ч. в оперативних втручаннях та проведенні л</w:t>
      </w:r>
      <w:r w:rsidRPr="00DA6362">
        <w:rPr>
          <w:sz w:val="28"/>
          <w:szCs w:val="28"/>
          <w:lang w:val="uk-UA"/>
        </w:rPr>
        <w:t>о</w:t>
      </w:r>
      <w:r w:rsidRPr="00DA6362">
        <w:rPr>
          <w:sz w:val="28"/>
          <w:szCs w:val="28"/>
          <w:lang w:val="uk-UA"/>
        </w:rPr>
        <w:t>кальної електрогіпертермії, участь у патоморфологічній та імуногістохімічній діагностиці проведені автором самості</w:t>
      </w:r>
      <w:r w:rsidRPr="00DA6362">
        <w:rPr>
          <w:sz w:val="28"/>
          <w:szCs w:val="28"/>
          <w:lang w:val="uk-UA"/>
        </w:rPr>
        <w:t>й</w:t>
      </w:r>
      <w:r w:rsidRPr="00DA6362">
        <w:rPr>
          <w:sz w:val="28"/>
          <w:szCs w:val="28"/>
          <w:lang w:val="uk-UA"/>
        </w:rPr>
        <w:t>но. Здійснено статистичну обробку та аналіз отриманих даних, підготовку матері</w:t>
      </w:r>
      <w:r w:rsidRPr="00DA6362">
        <w:rPr>
          <w:sz w:val="28"/>
          <w:szCs w:val="28"/>
          <w:lang w:val="uk-UA"/>
        </w:rPr>
        <w:t>а</w:t>
      </w:r>
      <w:r w:rsidRPr="00DA6362">
        <w:rPr>
          <w:sz w:val="28"/>
          <w:szCs w:val="28"/>
          <w:lang w:val="uk-UA"/>
        </w:rPr>
        <w:t>лів до публікації, оформлено дисертаційну роботу, сформульовано висновки та практичні р</w:t>
      </w:r>
      <w:r w:rsidRPr="00DA6362">
        <w:rPr>
          <w:sz w:val="28"/>
          <w:szCs w:val="28"/>
          <w:lang w:val="uk-UA"/>
        </w:rPr>
        <w:t>е</w:t>
      </w:r>
      <w:r w:rsidRPr="00DA6362">
        <w:rPr>
          <w:sz w:val="28"/>
          <w:szCs w:val="28"/>
          <w:lang w:val="uk-UA"/>
        </w:rPr>
        <w:t>комендації.</w:t>
      </w:r>
    </w:p>
    <w:p w:rsidR="00472425" w:rsidRPr="00DA6362" w:rsidRDefault="00472425" w:rsidP="00472425">
      <w:pPr>
        <w:spacing w:line="360" w:lineRule="exact"/>
        <w:ind w:firstLine="708"/>
        <w:jc w:val="both"/>
        <w:rPr>
          <w:sz w:val="28"/>
          <w:szCs w:val="28"/>
          <w:lang w:val="uk-UA"/>
        </w:rPr>
      </w:pPr>
      <w:r w:rsidRPr="00DA6362">
        <w:rPr>
          <w:b/>
          <w:sz w:val="28"/>
          <w:szCs w:val="28"/>
          <w:lang w:val="uk-UA"/>
        </w:rPr>
        <w:t xml:space="preserve">Апробація результатів дисертації. </w:t>
      </w:r>
      <w:r w:rsidRPr="00DA6362">
        <w:rPr>
          <w:sz w:val="28"/>
          <w:szCs w:val="28"/>
          <w:lang w:val="uk-UA"/>
        </w:rPr>
        <w:t>Основні положення і результати роботи доповедені та обговорені на науково-практичній конференції з міжнародною участю „Сучасні підходи до консервативного лікування злоякісних новоутворень малого таза” (12-13 червня 2008 р., м. Алушта), науково-практичній конференції з міжнаро</w:t>
      </w:r>
      <w:r w:rsidRPr="00DA6362">
        <w:rPr>
          <w:sz w:val="28"/>
          <w:szCs w:val="28"/>
          <w:lang w:val="uk-UA"/>
        </w:rPr>
        <w:t>д</w:t>
      </w:r>
      <w:r w:rsidRPr="00DA6362">
        <w:rPr>
          <w:sz w:val="28"/>
          <w:szCs w:val="28"/>
          <w:lang w:val="uk-UA"/>
        </w:rPr>
        <w:t>ною участю „Перспективи лікування колоректального раку” (22-23 травня 2008 р. м. Київ), на 8 конференції молодих онкологів з міжнародною участю „Сучасні пробл</w:t>
      </w:r>
      <w:r w:rsidRPr="00DA6362">
        <w:rPr>
          <w:sz w:val="28"/>
          <w:szCs w:val="28"/>
          <w:lang w:val="uk-UA"/>
        </w:rPr>
        <w:t>е</w:t>
      </w:r>
      <w:r w:rsidRPr="00DA6362">
        <w:rPr>
          <w:sz w:val="28"/>
          <w:szCs w:val="28"/>
          <w:lang w:val="uk-UA"/>
        </w:rPr>
        <w:t xml:space="preserve">ми експериментальної та клінічної онкології”(Київ, 2007), на </w:t>
      </w:r>
      <w:r w:rsidRPr="00DA6362">
        <w:rPr>
          <w:sz w:val="28"/>
          <w:szCs w:val="28"/>
          <w:lang w:val="en-US"/>
        </w:rPr>
        <w:t>XI</w:t>
      </w:r>
      <w:r w:rsidRPr="00DA6362">
        <w:rPr>
          <w:sz w:val="28"/>
          <w:szCs w:val="28"/>
          <w:lang w:val="uk-UA"/>
        </w:rPr>
        <w:t xml:space="preserve"> з’їзді онкологів України (Судак, 2006), на 1 Міжвузівській конференції молодих вчених (Запоріжжя, 2003 р.).</w:t>
      </w:r>
    </w:p>
    <w:p w:rsidR="00472425" w:rsidRPr="00DA6362" w:rsidRDefault="00472425" w:rsidP="00472425">
      <w:pPr>
        <w:spacing w:line="360" w:lineRule="exact"/>
        <w:ind w:firstLine="708"/>
        <w:jc w:val="both"/>
        <w:rPr>
          <w:sz w:val="28"/>
          <w:szCs w:val="28"/>
          <w:lang w:val="uk-UA"/>
        </w:rPr>
      </w:pPr>
      <w:r w:rsidRPr="00DA6362">
        <w:rPr>
          <w:b/>
          <w:sz w:val="28"/>
          <w:szCs w:val="28"/>
          <w:lang w:val="uk-UA"/>
        </w:rPr>
        <w:t xml:space="preserve">Публікації. </w:t>
      </w:r>
      <w:r w:rsidRPr="00DA6362">
        <w:rPr>
          <w:sz w:val="28"/>
          <w:szCs w:val="28"/>
          <w:lang w:val="uk-UA"/>
        </w:rPr>
        <w:t>За темою дисертації опубліковано 9 наукових праць, 6 статей у наукових жу</w:t>
      </w:r>
      <w:r w:rsidRPr="00DA6362">
        <w:rPr>
          <w:sz w:val="28"/>
          <w:szCs w:val="28"/>
          <w:lang w:val="uk-UA"/>
        </w:rPr>
        <w:t>р</w:t>
      </w:r>
      <w:r w:rsidRPr="00DA6362">
        <w:rPr>
          <w:sz w:val="28"/>
          <w:szCs w:val="28"/>
          <w:lang w:val="uk-UA"/>
        </w:rPr>
        <w:t>налах, рекомендованих ВАК України, 1 патент України на винахід,  2 тези доповідей.</w:t>
      </w:r>
    </w:p>
    <w:p w:rsidR="00472425" w:rsidRDefault="00472425" w:rsidP="00472425">
      <w:pPr>
        <w:spacing w:line="360" w:lineRule="exact"/>
        <w:ind w:firstLine="708"/>
        <w:jc w:val="both"/>
        <w:rPr>
          <w:sz w:val="28"/>
          <w:szCs w:val="28"/>
          <w:lang w:val="uk-UA"/>
        </w:rPr>
      </w:pPr>
      <w:r w:rsidRPr="00DA6362">
        <w:rPr>
          <w:b/>
          <w:sz w:val="28"/>
          <w:szCs w:val="28"/>
          <w:lang w:val="uk-UA"/>
        </w:rPr>
        <w:t xml:space="preserve">Структура і обсяг дисертації. </w:t>
      </w:r>
      <w:r w:rsidRPr="00DA6362">
        <w:rPr>
          <w:sz w:val="28"/>
          <w:szCs w:val="28"/>
          <w:lang w:val="uk-UA"/>
        </w:rPr>
        <w:t>Дисертаційна робота в</w:t>
      </w:r>
      <w:r>
        <w:rPr>
          <w:sz w:val="28"/>
          <w:szCs w:val="28"/>
          <w:lang w:val="uk-UA"/>
        </w:rPr>
        <w:t>икладена на 148</w:t>
      </w:r>
      <w:r w:rsidRPr="00DA6362">
        <w:rPr>
          <w:sz w:val="28"/>
          <w:szCs w:val="28"/>
          <w:lang w:val="uk-UA"/>
        </w:rPr>
        <w:t xml:space="preserve"> сторі</w:t>
      </w:r>
      <w:r w:rsidRPr="00DA6362">
        <w:rPr>
          <w:sz w:val="28"/>
          <w:szCs w:val="28"/>
          <w:lang w:val="uk-UA"/>
        </w:rPr>
        <w:t>н</w:t>
      </w:r>
      <w:r w:rsidRPr="00DA6362">
        <w:rPr>
          <w:sz w:val="28"/>
          <w:szCs w:val="28"/>
          <w:lang w:val="uk-UA"/>
        </w:rPr>
        <w:t>ках друкованого тексту і складається зі вступу, 4 розділів (огляд літератури, матер</w:t>
      </w:r>
      <w:r w:rsidRPr="00DA6362">
        <w:rPr>
          <w:sz w:val="28"/>
          <w:szCs w:val="28"/>
          <w:lang w:val="uk-UA"/>
        </w:rPr>
        <w:t>і</w:t>
      </w:r>
      <w:r w:rsidRPr="00DA6362">
        <w:rPr>
          <w:sz w:val="28"/>
          <w:szCs w:val="28"/>
          <w:lang w:val="uk-UA"/>
        </w:rPr>
        <w:t>али і методи досліджень, 2 розділи власних досліджень) аналізу та узагальнення р</w:t>
      </w:r>
      <w:r w:rsidRPr="00DA6362">
        <w:rPr>
          <w:sz w:val="28"/>
          <w:szCs w:val="28"/>
          <w:lang w:val="uk-UA"/>
        </w:rPr>
        <w:t>е</w:t>
      </w:r>
      <w:r w:rsidRPr="00DA6362">
        <w:rPr>
          <w:sz w:val="28"/>
          <w:szCs w:val="28"/>
          <w:lang w:val="uk-UA"/>
        </w:rPr>
        <w:t xml:space="preserve">зультатів дослідження, висновків. Робота ілюстрована </w:t>
      </w:r>
      <w:r>
        <w:rPr>
          <w:sz w:val="28"/>
          <w:szCs w:val="28"/>
          <w:lang w:val="uk-UA"/>
        </w:rPr>
        <w:t>27 таблицями та 50</w:t>
      </w:r>
      <w:r w:rsidRPr="00DA6362">
        <w:rPr>
          <w:sz w:val="28"/>
          <w:szCs w:val="28"/>
          <w:lang w:val="uk-UA"/>
        </w:rPr>
        <w:t xml:space="preserve"> рисунк</w:t>
      </w:r>
      <w:r w:rsidRPr="00DA6362">
        <w:rPr>
          <w:sz w:val="28"/>
          <w:szCs w:val="28"/>
          <w:lang w:val="uk-UA"/>
        </w:rPr>
        <w:t>а</w:t>
      </w:r>
      <w:r w:rsidRPr="00DA6362">
        <w:rPr>
          <w:sz w:val="28"/>
          <w:szCs w:val="28"/>
          <w:lang w:val="uk-UA"/>
        </w:rPr>
        <w:t>ми. Список літератури містить 157 джерел (48 кирилецею, 109 латиницею)</w:t>
      </w:r>
      <w:r>
        <w:rPr>
          <w:sz w:val="28"/>
          <w:szCs w:val="28"/>
          <w:lang w:val="uk-UA"/>
        </w:rPr>
        <w:t xml:space="preserve"> на 15 сторінках</w:t>
      </w:r>
      <w:r w:rsidRPr="00DA6362">
        <w:rPr>
          <w:sz w:val="28"/>
          <w:szCs w:val="28"/>
          <w:lang w:val="uk-UA"/>
        </w:rPr>
        <w:t>.</w:t>
      </w:r>
    </w:p>
    <w:p w:rsidR="00472425" w:rsidRDefault="00472425" w:rsidP="00472425">
      <w:pPr>
        <w:spacing w:line="360" w:lineRule="exact"/>
        <w:ind w:firstLine="708"/>
        <w:jc w:val="both"/>
        <w:rPr>
          <w:sz w:val="28"/>
          <w:szCs w:val="28"/>
          <w:lang w:val="uk-UA"/>
        </w:rPr>
      </w:pPr>
    </w:p>
    <w:p w:rsidR="00472425" w:rsidRPr="00DA6362" w:rsidRDefault="00472425" w:rsidP="00472425">
      <w:pPr>
        <w:spacing w:line="360" w:lineRule="exact"/>
        <w:ind w:firstLine="708"/>
        <w:jc w:val="both"/>
        <w:rPr>
          <w:sz w:val="28"/>
          <w:szCs w:val="28"/>
          <w:lang w:val="uk-UA"/>
        </w:rPr>
      </w:pPr>
    </w:p>
    <w:p w:rsidR="00472425" w:rsidRDefault="00472425" w:rsidP="00472425">
      <w:pPr>
        <w:spacing w:line="360" w:lineRule="exact"/>
        <w:ind w:firstLine="360"/>
        <w:jc w:val="center"/>
        <w:rPr>
          <w:sz w:val="28"/>
          <w:szCs w:val="28"/>
          <w:lang w:val="uk-UA"/>
        </w:rPr>
      </w:pPr>
      <w:r w:rsidRPr="00DA6362">
        <w:rPr>
          <w:sz w:val="28"/>
          <w:szCs w:val="28"/>
          <w:lang w:val="uk-UA"/>
        </w:rPr>
        <w:t>ОСНОВНИЙ ЗМІСТ РОБОТИ</w:t>
      </w:r>
    </w:p>
    <w:p w:rsidR="00472425" w:rsidRDefault="00472425" w:rsidP="00472425">
      <w:pPr>
        <w:spacing w:line="360" w:lineRule="exact"/>
        <w:ind w:firstLine="360"/>
        <w:jc w:val="center"/>
        <w:rPr>
          <w:sz w:val="28"/>
          <w:szCs w:val="28"/>
          <w:lang w:val="uk-UA"/>
        </w:rPr>
      </w:pPr>
    </w:p>
    <w:p w:rsidR="00472425" w:rsidRPr="00DA6362" w:rsidRDefault="00472425" w:rsidP="00472425">
      <w:pPr>
        <w:spacing w:line="360" w:lineRule="exact"/>
        <w:ind w:firstLine="360"/>
        <w:jc w:val="center"/>
        <w:rPr>
          <w:sz w:val="28"/>
          <w:szCs w:val="28"/>
          <w:lang w:val="uk-UA"/>
        </w:rPr>
      </w:pPr>
    </w:p>
    <w:p w:rsidR="00472425" w:rsidRPr="00DA6362" w:rsidRDefault="00472425" w:rsidP="00472425">
      <w:pPr>
        <w:spacing w:line="360" w:lineRule="exact"/>
        <w:ind w:firstLine="709"/>
        <w:jc w:val="both"/>
        <w:rPr>
          <w:sz w:val="28"/>
          <w:szCs w:val="28"/>
          <w:lang w:val="uk-UA"/>
        </w:rPr>
      </w:pPr>
      <w:r w:rsidRPr="00DA6362">
        <w:rPr>
          <w:sz w:val="28"/>
          <w:szCs w:val="28"/>
          <w:lang w:val="uk-UA"/>
        </w:rPr>
        <w:t xml:space="preserve">Матеріали і методи дослідження. Обстежено 90 хворих на рак прямої кишки </w:t>
      </w:r>
      <w:r w:rsidRPr="00DA6362">
        <w:rPr>
          <w:sz w:val="28"/>
          <w:szCs w:val="28"/>
          <w:lang w:val="en-US"/>
        </w:rPr>
        <w:t>T</w:t>
      </w:r>
      <w:r w:rsidRPr="00DA6362">
        <w:rPr>
          <w:sz w:val="28"/>
          <w:szCs w:val="28"/>
          <w:lang w:val="uk-UA"/>
        </w:rPr>
        <w:t>2-4</w:t>
      </w:r>
      <w:r w:rsidRPr="00DA6362">
        <w:rPr>
          <w:sz w:val="28"/>
          <w:szCs w:val="28"/>
          <w:lang w:val="en-US"/>
        </w:rPr>
        <w:t>N</w:t>
      </w:r>
      <w:r w:rsidRPr="00DA6362">
        <w:rPr>
          <w:sz w:val="28"/>
          <w:szCs w:val="28"/>
          <w:lang w:val="uk-UA"/>
        </w:rPr>
        <w:t>0</w:t>
      </w:r>
      <w:r w:rsidRPr="00DA6362">
        <w:rPr>
          <w:sz w:val="28"/>
          <w:szCs w:val="28"/>
          <w:lang w:val="en-US"/>
        </w:rPr>
        <w:t>M</w:t>
      </w:r>
      <w:r w:rsidRPr="00DA6362">
        <w:rPr>
          <w:sz w:val="28"/>
          <w:szCs w:val="28"/>
          <w:lang w:val="uk-UA"/>
        </w:rPr>
        <w:t xml:space="preserve">0 (43 чоловіки (47,8 %) і 47 жінок (52,2 %)), середній вік 62,9±0,96 років, які перебували на лікуванні в абдомінальному відділенні Запорізького обласного клінічного онкологічного диспансеру з лютого 2004 р. до травня 2005 р. </w:t>
      </w:r>
      <w:r>
        <w:rPr>
          <w:sz w:val="28"/>
          <w:szCs w:val="28"/>
          <w:lang w:val="uk-UA"/>
        </w:rPr>
        <w:t>Діагноз встановлювався на базі синтезу клініко-інструментальних досліджень, включаючи клінічні, біохімічні дані, дані ректороманоскопії з передопераційною біопсією, іригоскопії, УЗД органів черевної порожнини та за очеревинного простору, трансректального  УЗД, рентгеноскопії органів грудної клітки. Діагноз раку прямої кишки</w:t>
      </w:r>
      <w:r w:rsidRPr="00DA6362">
        <w:rPr>
          <w:sz w:val="28"/>
          <w:szCs w:val="28"/>
          <w:lang w:val="uk-UA"/>
        </w:rPr>
        <w:t xml:space="preserve"> був встановлений на підставі даних патогістологічного д</w:t>
      </w:r>
      <w:r w:rsidRPr="00DA6362">
        <w:rPr>
          <w:sz w:val="28"/>
          <w:szCs w:val="28"/>
          <w:lang w:val="uk-UA"/>
        </w:rPr>
        <w:t>о</w:t>
      </w:r>
      <w:r w:rsidRPr="00DA6362">
        <w:rPr>
          <w:sz w:val="28"/>
          <w:szCs w:val="28"/>
          <w:lang w:val="uk-UA"/>
        </w:rPr>
        <w:t xml:space="preserve">слідження згідно до класифікації </w:t>
      </w:r>
      <w:r w:rsidRPr="00DA6362">
        <w:rPr>
          <w:sz w:val="28"/>
          <w:szCs w:val="28"/>
          <w:lang w:val="en-US"/>
        </w:rPr>
        <w:t>TNM</w:t>
      </w:r>
      <w:r w:rsidRPr="00DA6362">
        <w:rPr>
          <w:sz w:val="28"/>
          <w:szCs w:val="28"/>
          <w:lang w:val="uk-UA"/>
        </w:rPr>
        <w:t xml:space="preserve">, 2002. </w:t>
      </w:r>
      <w:r>
        <w:rPr>
          <w:sz w:val="28"/>
          <w:szCs w:val="28"/>
          <w:lang w:val="uk-UA"/>
        </w:rPr>
        <w:t xml:space="preserve">При цьому аденокарцинома з різним ступенем диференціювання виявлена  в усіх пацієнтів. </w:t>
      </w:r>
      <w:r w:rsidRPr="00DA6362">
        <w:rPr>
          <w:sz w:val="28"/>
          <w:szCs w:val="28"/>
          <w:lang w:val="uk-UA"/>
        </w:rPr>
        <w:t>У зв</w:t>
      </w:r>
      <w:r w:rsidRPr="00B26C58">
        <w:rPr>
          <w:sz w:val="28"/>
          <w:szCs w:val="28"/>
          <w:lang w:val="uk-UA"/>
        </w:rPr>
        <w:t>’</w:t>
      </w:r>
      <w:r w:rsidRPr="00DA6362">
        <w:rPr>
          <w:sz w:val="28"/>
          <w:szCs w:val="28"/>
          <w:lang w:val="uk-UA"/>
        </w:rPr>
        <w:t>язку з метою і задачами дослідження всі пацієнти ро</w:t>
      </w:r>
      <w:r w:rsidRPr="00DA6362">
        <w:rPr>
          <w:sz w:val="28"/>
          <w:szCs w:val="28"/>
          <w:lang w:val="uk-UA"/>
        </w:rPr>
        <w:t>з</w:t>
      </w:r>
      <w:r w:rsidRPr="00DA6362">
        <w:rPr>
          <w:sz w:val="28"/>
          <w:szCs w:val="28"/>
          <w:lang w:val="uk-UA"/>
        </w:rPr>
        <w:t>поділені на 2 групи. До основної групи увійшли 50 хворих (27 чоловіків і 23 жінки віком від 38 до 77 років, середній вік (62,8±1,29) року) на рак прямої кишки Т2-4</w:t>
      </w:r>
      <w:r w:rsidRPr="00DA6362">
        <w:rPr>
          <w:sz w:val="28"/>
          <w:szCs w:val="28"/>
          <w:lang w:val="en-US"/>
        </w:rPr>
        <w:t>N</w:t>
      </w:r>
      <w:r w:rsidRPr="00DA6362">
        <w:rPr>
          <w:sz w:val="28"/>
          <w:szCs w:val="28"/>
          <w:lang w:val="uk-UA"/>
        </w:rPr>
        <w:t>0</w:t>
      </w:r>
      <w:r w:rsidRPr="00DA6362">
        <w:rPr>
          <w:sz w:val="28"/>
          <w:szCs w:val="28"/>
          <w:lang w:val="en-US"/>
        </w:rPr>
        <w:t>M</w:t>
      </w:r>
      <w:r w:rsidRPr="00DA6362">
        <w:rPr>
          <w:sz w:val="28"/>
          <w:szCs w:val="28"/>
          <w:lang w:val="uk-UA"/>
        </w:rPr>
        <w:t>0,  яким було проведено комплексне лікування, що включало передопераці</w:t>
      </w:r>
      <w:r w:rsidRPr="00DA6362">
        <w:rPr>
          <w:sz w:val="28"/>
          <w:szCs w:val="28"/>
          <w:lang w:val="uk-UA"/>
        </w:rPr>
        <w:t>й</w:t>
      </w:r>
      <w:r w:rsidRPr="00DA6362">
        <w:rPr>
          <w:sz w:val="28"/>
          <w:szCs w:val="28"/>
          <w:lang w:val="uk-UA"/>
        </w:rPr>
        <w:t xml:space="preserve">ний курс дистанційної телегаматерапії на область прямої кишки </w:t>
      </w:r>
      <w:r>
        <w:rPr>
          <w:sz w:val="28"/>
          <w:szCs w:val="28"/>
          <w:lang w:val="uk-UA"/>
        </w:rPr>
        <w:t>(фракціями по 5 Гр щоденно до сумарної осередкової дози</w:t>
      </w:r>
      <w:r w:rsidRPr="00DA6362">
        <w:rPr>
          <w:sz w:val="28"/>
          <w:szCs w:val="28"/>
          <w:lang w:val="uk-UA"/>
        </w:rPr>
        <w:t xml:space="preserve"> 20 Гр) з локорегіонарною електрогіп</w:t>
      </w:r>
      <w:r w:rsidRPr="00DA6362">
        <w:rPr>
          <w:sz w:val="28"/>
          <w:szCs w:val="28"/>
          <w:lang w:val="uk-UA"/>
        </w:rPr>
        <w:t>е</w:t>
      </w:r>
      <w:r w:rsidRPr="00DA6362">
        <w:rPr>
          <w:sz w:val="28"/>
          <w:szCs w:val="28"/>
          <w:lang w:val="uk-UA"/>
        </w:rPr>
        <w:t>ртермією (щоденно через 1 годину після опромінення протягом 60 хвилин за температурного р</w:t>
      </w:r>
      <w:r w:rsidRPr="00DA6362">
        <w:rPr>
          <w:sz w:val="28"/>
          <w:szCs w:val="28"/>
          <w:lang w:val="uk-UA"/>
        </w:rPr>
        <w:t>е</w:t>
      </w:r>
      <w:r w:rsidRPr="00DA6362">
        <w:rPr>
          <w:sz w:val="28"/>
          <w:szCs w:val="28"/>
          <w:lang w:val="uk-UA"/>
        </w:rPr>
        <w:t>жиму 45°С) та радикальне оперативне втручання наступної доби. Контрольну групу склали 40 п</w:t>
      </w:r>
      <w:r w:rsidRPr="00DA6362">
        <w:rPr>
          <w:sz w:val="28"/>
          <w:szCs w:val="28"/>
          <w:lang w:val="uk-UA"/>
        </w:rPr>
        <w:t>а</w:t>
      </w:r>
      <w:r w:rsidRPr="00DA6362">
        <w:rPr>
          <w:sz w:val="28"/>
          <w:szCs w:val="28"/>
          <w:lang w:val="uk-UA"/>
        </w:rPr>
        <w:t xml:space="preserve">цієнтів (16 чоловіків і 24 жінки віком від 40 до 77 років, середній вік 63,2±1,5 року ) з раком прямої кишки </w:t>
      </w:r>
      <w:r w:rsidRPr="00DA6362">
        <w:rPr>
          <w:sz w:val="28"/>
          <w:szCs w:val="28"/>
          <w:lang w:val="en-US"/>
        </w:rPr>
        <w:t>T</w:t>
      </w:r>
      <w:r w:rsidRPr="00DA6362">
        <w:rPr>
          <w:sz w:val="28"/>
          <w:szCs w:val="28"/>
          <w:lang w:val="uk-UA"/>
        </w:rPr>
        <w:t>2-4</w:t>
      </w:r>
      <w:r w:rsidRPr="00DA6362">
        <w:rPr>
          <w:sz w:val="28"/>
          <w:szCs w:val="28"/>
          <w:lang w:val="en-US"/>
        </w:rPr>
        <w:t>N</w:t>
      </w:r>
      <w:r w:rsidRPr="00DA6362">
        <w:rPr>
          <w:sz w:val="28"/>
          <w:szCs w:val="28"/>
          <w:lang w:val="uk-UA"/>
        </w:rPr>
        <w:t>0</w:t>
      </w:r>
      <w:r w:rsidRPr="00DA6362">
        <w:rPr>
          <w:sz w:val="28"/>
          <w:szCs w:val="28"/>
          <w:lang w:val="en-US"/>
        </w:rPr>
        <w:t>M</w:t>
      </w:r>
      <w:r w:rsidRPr="00DA6362">
        <w:rPr>
          <w:sz w:val="28"/>
          <w:szCs w:val="28"/>
          <w:lang w:val="uk-UA"/>
        </w:rPr>
        <w:t>0, які отримали комплексне лікування за загальн</w:t>
      </w:r>
      <w:r w:rsidRPr="00DA6362">
        <w:rPr>
          <w:sz w:val="28"/>
          <w:szCs w:val="28"/>
          <w:lang w:val="uk-UA"/>
        </w:rPr>
        <w:t>о</w:t>
      </w:r>
      <w:r w:rsidRPr="00DA6362">
        <w:rPr>
          <w:sz w:val="28"/>
          <w:szCs w:val="28"/>
          <w:lang w:val="uk-UA"/>
        </w:rPr>
        <w:t>прийнятою методикою - передопераційний курс дистанційної телегаматерапії на область прямої кишки протягом 4 діб (фра</w:t>
      </w:r>
      <w:r w:rsidRPr="00DA6362">
        <w:rPr>
          <w:sz w:val="28"/>
          <w:szCs w:val="28"/>
          <w:lang w:val="uk-UA"/>
        </w:rPr>
        <w:t>к</w:t>
      </w:r>
      <w:r w:rsidRPr="00DA6362">
        <w:rPr>
          <w:sz w:val="28"/>
          <w:szCs w:val="28"/>
          <w:lang w:val="uk-UA"/>
        </w:rPr>
        <w:t>ціями по 5 Гр щоденно до СОД 20 Гр) та радикальне оперативне втручання наступної доби. Усім хворим проводилося ко</w:t>
      </w:r>
      <w:r w:rsidRPr="00DA6362">
        <w:rPr>
          <w:sz w:val="28"/>
          <w:szCs w:val="28"/>
          <w:lang w:val="uk-UA"/>
        </w:rPr>
        <w:t>м</w:t>
      </w:r>
      <w:r w:rsidRPr="00DA6362">
        <w:rPr>
          <w:sz w:val="28"/>
          <w:szCs w:val="28"/>
          <w:lang w:val="uk-UA"/>
        </w:rPr>
        <w:t>плексне клінічне обстеження з урахуванням скарг, даних анамнезу, об’єктивних (огляд, пальпація, перкусія, аускультація, пальцеве дослідження прямої кишки) і д</w:t>
      </w:r>
      <w:r w:rsidRPr="00DA6362">
        <w:rPr>
          <w:sz w:val="28"/>
          <w:szCs w:val="28"/>
          <w:lang w:val="uk-UA"/>
        </w:rPr>
        <w:t>о</w:t>
      </w:r>
      <w:r w:rsidRPr="00DA6362">
        <w:rPr>
          <w:sz w:val="28"/>
          <w:szCs w:val="28"/>
          <w:lang w:val="uk-UA"/>
        </w:rPr>
        <w:t>даткових (лабораторних та інструментальних) методів дослідження. Оперативні втручання пров</w:t>
      </w:r>
      <w:r w:rsidRPr="00DA6362">
        <w:rPr>
          <w:sz w:val="28"/>
          <w:szCs w:val="28"/>
          <w:lang w:val="uk-UA"/>
        </w:rPr>
        <w:t>о</w:t>
      </w:r>
      <w:r w:rsidRPr="00DA6362">
        <w:rPr>
          <w:sz w:val="28"/>
          <w:szCs w:val="28"/>
          <w:lang w:val="uk-UA"/>
        </w:rPr>
        <w:t>дилися згідно до принципів тотальної мезоректумектомії.</w:t>
      </w:r>
    </w:p>
    <w:p w:rsidR="00472425" w:rsidRPr="00DA6362" w:rsidRDefault="00472425" w:rsidP="00472425">
      <w:pPr>
        <w:widowControl w:val="0"/>
        <w:spacing w:line="360" w:lineRule="exact"/>
        <w:ind w:firstLine="709"/>
        <w:jc w:val="both"/>
        <w:rPr>
          <w:sz w:val="28"/>
          <w:szCs w:val="28"/>
          <w:lang w:val="uk-UA"/>
        </w:rPr>
      </w:pPr>
      <w:r w:rsidRPr="00DA6362">
        <w:rPr>
          <w:sz w:val="28"/>
          <w:szCs w:val="28"/>
          <w:lang w:val="uk-UA"/>
        </w:rPr>
        <w:t>Патогістологічне дослідження проводилося двічі – до початку лікування (після бі</w:t>
      </w:r>
      <w:r w:rsidRPr="00DA6362">
        <w:rPr>
          <w:sz w:val="28"/>
          <w:szCs w:val="28"/>
          <w:lang w:val="uk-UA"/>
        </w:rPr>
        <w:t>о</w:t>
      </w:r>
      <w:r w:rsidRPr="00DA6362">
        <w:rPr>
          <w:sz w:val="28"/>
          <w:szCs w:val="28"/>
          <w:lang w:val="uk-UA"/>
        </w:rPr>
        <w:t>псії) та після лікування (дослідження післяопераційного матеріалу). Гістологічний матеріал підлягав патогіст</w:t>
      </w:r>
      <w:r w:rsidRPr="00DA6362">
        <w:rPr>
          <w:sz w:val="28"/>
          <w:szCs w:val="28"/>
          <w:lang w:val="uk-UA"/>
        </w:rPr>
        <w:t>о</w:t>
      </w:r>
      <w:r w:rsidRPr="00DA6362">
        <w:rPr>
          <w:sz w:val="28"/>
          <w:szCs w:val="28"/>
          <w:lang w:val="uk-UA"/>
        </w:rPr>
        <w:t>логічному дослідженню. Біопсійний матеріал фіксувався у 10 %-ному розчині нейтрального фо</w:t>
      </w:r>
      <w:r w:rsidRPr="00DA6362">
        <w:rPr>
          <w:sz w:val="28"/>
          <w:szCs w:val="28"/>
          <w:lang w:val="uk-UA"/>
        </w:rPr>
        <w:t>р</w:t>
      </w:r>
      <w:r w:rsidRPr="00DA6362">
        <w:rPr>
          <w:sz w:val="28"/>
          <w:szCs w:val="28"/>
          <w:lang w:val="uk-UA"/>
        </w:rPr>
        <w:t>маліну, проводився через серію спиртів зі зростаючою концентрацією, заливався в парафін. Зрізи фарбувалися гематокс</w:t>
      </w:r>
      <w:r w:rsidRPr="00DA6362">
        <w:rPr>
          <w:sz w:val="28"/>
          <w:szCs w:val="28"/>
          <w:lang w:val="uk-UA"/>
        </w:rPr>
        <w:t>и</w:t>
      </w:r>
      <w:r w:rsidRPr="00DA6362">
        <w:rPr>
          <w:sz w:val="28"/>
          <w:szCs w:val="28"/>
          <w:lang w:val="uk-UA"/>
        </w:rPr>
        <w:t xml:space="preserve">лін-еозином. Морфологічні дослідження проводилися на </w:t>
      </w:r>
      <w:r w:rsidRPr="00DA6362">
        <w:rPr>
          <w:sz w:val="28"/>
          <w:szCs w:val="28"/>
          <w:lang w:val="uk-UA"/>
        </w:rPr>
        <w:lastRenderedPageBreak/>
        <w:t xml:space="preserve">мікроскопі </w:t>
      </w:r>
      <w:r w:rsidRPr="00DA6362">
        <w:rPr>
          <w:sz w:val="28"/>
          <w:szCs w:val="28"/>
          <w:lang w:val="en-US"/>
        </w:rPr>
        <w:t>ERMA</w:t>
      </w:r>
      <w:r w:rsidRPr="00DA6362">
        <w:rPr>
          <w:sz w:val="28"/>
          <w:szCs w:val="28"/>
          <w:lang w:val="uk-UA"/>
        </w:rPr>
        <w:t xml:space="preserve"> </w:t>
      </w:r>
      <w:r w:rsidRPr="00DA6362">
        <w:rPr>
          <w:sz w:val="28"/>
          <w:szCs w:val="28"/>
          <w:lang w:val="en-US"/>
        </w:rPr>
        <w:t>BINOC</w:t>
      </w:r>
      <w:r w:rsidRPr="00DA6362">
        <w:rPr>
          <w:sz w:val="28"/>
          <w:szCs w:val="28"/>
          <w:lang w:val="en-US"/>
        </w:rPr>
        <w:t>U</w:t>
      </w:r>
      <w:r w:rsidRPr="00DA6362">
        <w:rPr>
          <w:sz w:val="28"/>
          <w:szCs w:val="28"/>
          <w:lang w:val="en-US"/>
        </w:rPr>
        <w:t>LAR</w:t>
      </w:r>
      <w:r w:rsidRPr="00DA6362">
        <w:rPr>
          <w:sz w:val="28"/>
          <w:szCs w:val="28"/>
          <w:lang w:val="uk-UA"/>
        </w:rPr>
        <w:t xml:space="preserve"> </w:t>
      </w:r>
      <w:r w:rsidRPr="00DA6362">
        <w:rPr>
          <w:sz w:val="28"/>
          <w:szCs w:val="28"/>
          <w:lang w:val="en-US"/>
        </w:rPr>
        <w:t>MICROSCOPE</w:t>
      </w:r>
      <w:r w:rsidRPr="00DA6362">
        <w:rPr>
          <w:sz w:val="28"/>
          <w:szCs w:val="28"/>
          <w:lang w:val="uk-UA"/>
        </w:rPr>
        <w:t xml:space="preserve"> </w:t>
      </w:r>
      <w:r w:rsidRPr="00DA6362">
        <w:rPr>
          <w:sz w:val="28"/>
          <w:szCs w:val="28"/>
          <w:lang w:val="en-US"/>
        </w:rPr>
        <w:t>MODEL</w:t>
      </w:r>
      <w:r w:rsidRPr="00DA6362">
        <w:rPr>
          <w:sz w:val="28"/>
          <w:szCs w:val="28"/>
          <w:lang w:val="uk-UA"/>
        </w:rPr>
        <w:t xml:space="preserve"> </w:t>
      </w:r>
      <w:r w:rsidRPr="00DA6362">
        <w:rPr>
          <w:sz w:val="28"/>
          <w:szCs w:val="28"/>
          <w:lang w:val="en-US"/>
        </w:rPr>
        <w:t>YM</w:t>
      </w:r>
      <w:r w:rsidRPr="00DA6362">
        <w:rPr>
          <w:sz w:val="28"/>
          <w:szCs w:val="28"/>
          <w:lang w:val="uk-UA"/>
        </w:rPr>
        <w:t>-1 (Японія). Ступінь неоангіогенезу вивчали, д</w:t>
      </w:r>
      <w:r w:rsidRPr="00DA6362">
        <w:rPr>
          <w:sz w:val="28"/>
          <w:szCs w:val="28"/>
          <w:lang w:val="uk-UA"/>
        </w:rPr>
        <w:t>о</w:t>
      </w:r>
      <w:r w:rsidRPr="00DA6362">
        <w:rPr>
          <w:sz w:val="28"/>
          <w:szCs w:val="28"/>
          <w:lang w:val="uk-UA"/>
        </w:rPr>
        <w:t xml:space="preserve">сліджуючи маркер ендотелію судин </w:t>
      </w:r>
      <w:r w:rsidRPr="00DA6362">
        <w:rPr>
          <w:sz w:val="28"/>
          <w:szCs w:val="28"/>
          <w:lang w:val="en-US"/>
        </w:rPr>
        <w:t>CD</w:t>
      </w:r>
      <w:r w:rsidRPr="00DA6362">
        <w:rPr>
          <w:sz w:val="28"/>
          <w:szCs w:val="28"/>
          <w:lang w:val="uk-UA"/>
        </w:rPr>
        <w:t>34 та рецептор ендотеліального фактору ро</w:t>
      </w:r>
      <w:r w:rsidRPr="00DA6362">
        <w:rPr>
          <w:sz w:val="28"/>
          <w:szCs w:val="28"/>
          <w:lang w:val="uk-UA"/>
        </w:rPr>
        <w:t>с</w:t>
      </w:r>
      <w:r w:rsidRPr="00DA6362">
        <w:rPr>
          <w:sz w:val="28"/>
          <w:szCs w:val="28"/>
          <w:lang w:val="uk-UA"/>
        </w:rPr>
        <w:t>ту 1 типу (</w:t>
      </w:r>
      <w:r w:rsidRPr="00DA6362">
        <w:rPr>
          <w:sz w:val="28"/>
          <w:szCs w:val="28"/>
          <w:lang w:val="en-US"/>
        </w:rPr>
        <w:t>VEGFR</w:t>
      </w:r>
      <w:r w:rsidRPr="00DA6362">
        <w:rPr>
          <w:sz w:val="28"/>
          <w:szCs w:val="28"/>
          <w:lang w:val="uk-UA"/>
        </w:rPr>
        <w:t>1) імуногістохімічним методом на базі діагностичного центру Дніпропетровської медичної академії. Як первинні антитіла використовувалися м</w:t>
      </w:r>
      <w:r w:rsidRPr="00DA6362">
        <w:rPr>
          <w:sz w:val="28"/>
          <w:szCs w:val="28"/>
          <w:lang w:val="uk-UA"/>
        </w:rPr>
        <w:t>о</w:t>
      </w:r>
      <w:r w:rsidRPr="00DA6362">
        <w:rPr>
          <w:sz w:val="28"/>
          <w:szCs w:val="28"/>
          <w:lang w:val="uk-UA"/>
        </w:rPr>
        <w:t>ноклональні антитіла  до VEGF</w:t>
      </w:r>
      <w:r w:rsidRPr="00DA6362">
        <w:rPr>
          <w:sz w:val="28"/>
          <w:szCs w:val="28"/>
          <w:lang w:val="en-US"/>
        </w:rPr>
        <w:t>R</w:t>
      </w:r>
      <w:r w:rsidRPr="00DA6362">
        <w:rPr>
          <w:sz w:val="28"/>
          <w:szCs w:val="28"/>
          <w:lang w:val="uk-UA"/>
        </w:rPr>
        <w:t xml:space="preserve"> (</w:t>
      </w:r>
      <w:r w:rsidRPr="00DA6362">
        <w:rPr>
          <w:color w:val="000000"/>
          <w:sz w:val="28"/>
          <w:szCs w:val="28"/>
          <w:lang w:val="uk-UA"/>
        </w:rPr>
        <w:t xml:space="preserve">клон </w:t>
      </w:r>
      <w:r w:rsidRPr="00DA6362">
        <w:rPr>
          <w:color w:val="000000"/>
          <w:sz w:val="28"/>
          <w:szCs w:val="28"/>
          <w:lang w:val="en-US"/>
        </w:rPr>
        <w:t>KLT</w:t>
      </w:r>
      <w:r w:rsidRPr="00DA6362">
        <w:rPr>
          <w:color w:val="000000"/>
          <w:sz w:val="28"/>
          <w:szCs w:val="28"/>
          <w:lang w:val="uk-UA"/>
        </w:rPr>
        <w:t xml:space="preserve">9, </w:t>
      </w:r>
      <w:r w:rsidRPr="00DA6362">
        <w:rPr>
          <w:sz w:val="28"/>
          <w:szCs w:val="28"/>
          <w:lang w:val="en-US"/>
        </w:rPr>
        <w:t>Novocastra</w:t>
      </w:r>
      <w:r w:rsidRPr="00DA6362">
        <w:rPr>
          <w:sz w:val="28"/>
          <w:szCs w:val="28"/>
          <w:lang w:val="uk-UA"/>
        </w:rPr>
        <w:t xml:space="preserve">), </w:t>
      </w:r>
      <w:r w:rsidRPr="00DA6362">
        <w:rPr>
          <w:color w:val="000000"/>
          <w:sz w:val="28"/>
          <w:szCs w:val="28"/>
          <w:lang w:val="en-US"/>
        </w:rPr>
        <w:t>CD</w:t>
      </w:r>
      <w:r w:rsidRPr="00DA6362">
        <w:rPr>
          <w:color w:val="000000"/>
          <w:sz w:val="28"/>
          <w:szCs w:val="28"/>
          <w:lang w:val="uk-UA"/>
        </w:rPr>
        <w:t xml:space="preserve">34 (клон QBEnd, </w:t>
      </w:r>
      <w:r w:rsidRPr="00DA6362">
        <w:rPr>
          <w:sz w:val="28"/>
          <w:szCs w:val="28"/>
          <w:lang w:val="uk-UA"/>
        </w:rPr>
        <w:t>D</w:t>
      </w:r>
      <w:r w:rsidRPr="00DA6362">
        <w:rPr>
          <w:sz w:val="28"/>
          <w:szCs w:val="28"/>
          <w:lang w:val="en-US"/>
        </w:rPr>
        <w:t>a</w:t>
      </w:r>
      <w:r w:rsidRPr="00DA6362">
        <w:rPr>
          <w:sz w:val="28"/>
          <w:szCs w:val="28"/>
          <w:lang w:val="en-US"/>
        </w:rPr>
        <w:t>koCytomation</w:t>
      </w:r>
      <w:r w:rsidRPr="00DA6362">
        <w:rPr>
          <w:sz w:val="28"/>
          <w:szCs w:val="28"/>
          <w:lang w:val="uk-UA"/>
        </w:rPr>
        <w:t>)</w:t>
      </w:r>
      <w:r w:rsidRPr="00DA6362">
        <w:rPr>
          <w:color w:val="000000"/>
          <w:sz w:val="28"/>
          <w:szCs w:val="28"/>
          <w:lang w:val="uk-UA"/>
        </w:rPr>
        <w:t xml:space="preserve">. </w:t>
      </w:r>
      <w:r>
        <w:rPr>
          <w:sz w:val="28"/>
          <w:szCs w:val="28"/>
          <w:lang w:val="uk-UA"/>
        </w:rPr>
        <w:t>У якості розчинника антитіл ми використовували фірм</w:t>
      </w:r>
      <w:r>
        <w:rPr>
          <w:sz w:val="28"/>
          <w:szCs w:val="28"/>
          <w:lang w:val="uk-UA"/>
        </w:rPr>
        <w:t>о</w:t>
      </w:r>
      <w:r>
        <w:rPr>
          <w:sz w:val="28"/>
          <w:szCs w:val="28"/>
          <w:lang w:val="uk-UA"/>
        </w:rPr>
        <w:t>вий розчин ANTІBODY DІLUENT (</w:t>
      </w:r>
      <w:r>
        <w:rPr>
          <w:sz w:val="28"/>
          <w:szCs w:val="28"/>
          <w:lang w:val="en-US"/>
        </w:rPr>
        <w:t>DakoCytomation</w:t>
      </w:r>
      <w:r>
        <w:rPr>
          <w:sz w:val="28"/>
          <w:szCs w:val="28"/>
          <w:lang w:val="uk-UA"/>
        </w:rPr>
        <w:t>). Подальшу обробку проводили з використанням системи візуалізації LSAB2 (D</w:t>
      </w:r>
      <w:r>
        <w:rPr>
          <w:sz w:val="28"/>
          <w:szCs w:val="28"/>
          <w:lang w:val="en-US"/>
        </w:rPr>
        <w:t>akoCytomation</w:t>
      </w:r>
      <w:r>
        <w:rPr>
          <w:sz w:val="28"/>
          <w:szCs w:val="28"/>
          <w:lang w:val="uk-UA"/>
        </w:rPr>
        <w:t>) впродовж 10 хвилин з кожним реагентом з проміжним промиванням у ТРИС-буферному розчині.</w:t>
      </w:r>
      <w:r w:rsidRPr="00214614">
        <w:rPr>
          <w:sz w:val="28"/>
          <w:szCs w:val="28"/>
          <w:lang w:val="uk-UA"/>
        </w:rPr>
        <w:t xml:space="preserve"> </w:t>
      </w:r>
      <w:r>
        <w:rPr>
          <w:sz w:val="28"/>
          <w:szCs w:val="28"/>
          <w:lang w:val="uk-UA"/>
        </w:rPr>
        <w:t>Після цього проводили реакцію з хромогеном (DAB (D</w:t>
      </w:r>
      <w:r>
        <w:rPr>
          <w:sz w:val="28"/>
          <w:szCs w:val="28"/>
          <w:lang w:val="en-US"/>
        </w:rPr>
        <w:t>akoCytomation</w:t>
      </w:r>
      <w:r>
        <w:rPr>
          <w:sz w:val="28"/>
          <w:szCs w:val="28"/>
          <w:lang w:val="uk-UA"/>
        </w:rPr>
        <w:t>)), оцінюючи якість взаємодії під контролем мікроскопу впр</w:t>
      </w:r>
      <w:r>
        <w:rPr>
          <w:sz w:val="28"/>
          <w:szCs w:val="28"/>
          <w:lang w:val="uk-UA"/>
        </w:rPr>
        <w:t>о</w:t>
      </w:r>
      <w:r>
        <w:rPr>
          <w:sz w:val="28"/>
          <w:szCs w:val="28"/>
          <w:lang w:val="uk-UA"/>
        </w:rPr>
        <w:t>довж від 20 секунд до 3 хвилин.</w:t>
      </w:r>
      <w:r w:rsidRPr="00214614">
        <w:rPr>
          <w:sz w:val="28"/>
          <w:szCs w:val="28"/>
          <w:lang w:val="uk-UA"/>
        </w:rPr>
        <w:t xml:space="preserve"> </w:t>
      </w:r>
      <w:r>
        <w:rPr>
          <w:sz w:val="28"/>
          <w:szCs w:val="28"/>
          <w:lang w:val="uk-UA"/>
        </w:rPr>
        <w:t xml:space="preserve">Результат оцінювали як позитивний при випаданні солей хромогену саме в клітинах ендотелію пухлин, при чому у вигляді специфічної реакції. </w:t>
      </w:r>
      <w:r w:rsidRPr="00DA6362">
        <w:rPr>
          <w:color w:val="000000"/>
          <w:sz w:val="28"/>
          <w:szCs w:val="28"/>
          <w:lang w:val="uk-UA"/>
        </w:rPr>
        <w:t>Оцінка імуногістохімічної реакції ґрунтувалася на інтенсивності ф</w:t>
      </w:r>
      <w:r w:rsidRPr="00DA6362">
        <w:rPr>
          <w:color w:val="000000"/>
          <w:sz w:val="28"/>
          <w:szCs w:val="28"/>
          <w:lang w:val="uk-UA"/>
        </w:rPr>
        <w:t>а</w:t>
      </w:r>
      <w:r w:rsidRPr="00DA6362">
        <w:rPr>
          <w:color w:val="000000"/>
          <w:sz w:val="28"/>
          <w:szCs w:val="28"/>
          <w:lang w:val="uk-UA"/>
        </w:rPr>
        <w:t xml:space="preserve">рбування і розподілі </w:t>
      </w:r>
      <w:r w:rsidRPr="00DA6362">
        <w:rPr>
          <w:color w:val="000000"/>
          <w:spacing w:val="-1"/>
          <w:sz w:val="28"/>
          <w:szCs w:val="28"/>
          <w:lang w:val="uk-UA"/>
        </w:rPr>
        <w:t>імунопозитивних клітин. При оцінці імуногістохімічного заба</w:t>
      </w:r>
      <w:r w:rsidRPr="00DA6362">
        <w:rPr>
          <w:color w:val="000000"/>
          <w:spacing w:val="-1"/>
          <w:sz w:val="28"/>
          <w:szCs w:val="28"/>
          <w:lang w:val="uk-UA"/>
        </w:rPr>
        <w:t>р</w:t>
      </w:r>
      <w:r w:rsidRPr="00DA6362">
        <w:rPr>
          <w:color w:val="000000"/>
          <w:spacing w:val="-1"/>
          <w:sz w:val="28"/>
          <w:szCs w:val="28"/>
          <w:lang w:val="uk-UA"/>
        </w:rPr>
        <w:t>влення використовувався напівкількісний метод вивчення вираженості експресії м</w:t>
      </w:r>
      <w:r w:rsidRPr="00DA6362">
        <w:rPr>
          <w:color w:val="000000"/>
          <w:spacing w:val="-1"/>
          <w:sz w:val="28"/>
          <w:szCs w:val="28"/>
          <w:lang w:val="uk-UA"/>
        </w:rPr>
        <w:t>а</w:t>
      </w:r>
      <w:r w:rsidRPr="00DA6362">
        <w:rPr>
          <w:color w:val="000000"/>
          <w:spacing w:val="-1"/>
          <w:sz w:val="28"/>
          <w:szCs w:val="28"/>
          <w:lang w:val="uk-UA"/>
        </w:rPr>
        <w:t xml:space="preserve">ркерів </w:t>
      </w:r>
      <w:r w:rsidRPr="00DA6362">
        <w:rPr>
          <w:color w:val="000000"/>
          <w:spacing w:val="-1"/>
          <w:sz w:val="28"/>
          <w:szCs w:val="28"/>
          <w:lang w:val="en-US"/>
        </w:rPr>
        <w:t>VEGFR</w:t>
      </w:r>
      <w:r w:rsidRPr="00DA6362">
        <w:rPr>
          <w:color w:val="000000"/>
          <w:spacing w:val="-1"/>
          <w:sz w:val="28"/>
          <w:szCs w:val="28"/>
          <w:lang w:val="uk-UA"/>
        </w:rPr>
        <w:t xml:space="preserve">1 та </w:t>
      </w:r>
      <w:r w:rsidRPr="00DA6362">
        <w:rPr>
          <w:color w:val="000000"/>
          <w:spacing w:val="-1"/>
          <w:sz w:val="28"/>
          <w:szCs w:val="28"/>
          <w:lang w:val="en-US"/>
        </w:rPr>
        <w:t>CD</w:t>
      </w:r>
      <w:r w:rsidRPr="00DA6362">
        <w:rPr>
          <w:color w:val="000000"/>
          <w:spacing w:val="-1"/>
          <w:sz w:val="28"/>
          <w:szCs w:val="28"/>
          <w:lang w:val="uk-UA"/>
        </w:rPr>
        <w:t>34 у пухлині з 4 категоріями, привласнюючи відповідній реа</w:t>
      </w:r>
      <w:r w:rsidRPr="00DA6362">
        <w:rPr>
          <w:color w:val="000000"/>
          <w:spacing w:val="-1"/>
          <w:sz w:val="28"/>
          <w:szCs w:val="28"/>
          <w:lang w:val="uk-UA"/>
        </w:rPr>
        <w:t>к</w:t>
      </w:r>
      <w:r w:rsidRPr="00DA6362">
        <w:rPr>
          <w:color w:val="000000"/>
          <w:spacing w:val="-1"/>
          <w:sz w:val="28"/>
          <w:szCs w:val="28"/>
          <w:lang w:val="uk-UA"/>
        </w:rPr>
        <w:t>ції значення від „+” до „++++” або від 1 до 4 балів. Оцінка „+” привласнювалася невираженій реакції, „++” – слабке заба</w:t>
      </w:r>
      <w:r w:rsidRPr="00DA6362">
        <w:rPr>
          <w:color w:val="000000"/>
          <w:spacing w:val="-1"/>
          <w:sz w:val="28"/>
          <w:szCs w:val="28"/>
          <w:lang w:val="uk-UA"/>
        </w:rPr>
        <w:t>р</w:t>
      </w:r>
      <w:r w:rsidRPr="00DA6362">
        <w:rPr>
          <w:color w:val="000000"/>
          <w:spacing w:val="-1"/>
          <w:sz w:val="28"/>
          <w:szCs w:val="28"/>
          <w:lang w:val="uk-UA"/>
        </w:rPr>
        <w:t>влення (позитивно забарвлені окремі судини пухлинної строми або розповсюджена на всі стром</w:t>
      </w:r>
      <w:r w:rsidRPr="00DA6362">
        <w:rPr>
          <w:color w:val="000000"/>
          <w:spacing w:val="-1"/>
          <w:sz w:val="28"/>
          <w:szCs w:val="28"/>
          <w:lang w:val="uk-UA"/>
        </w:rPr>
        <w:t>а</w:t>
      </w:r>
      <w:r w:rsidRPr="00DA6362">
        <w:rPr>
          <w:color w:val="000000"/>
          <w:spacing w:val="-1"/>
          <w:sz w:val="28"/>
          <w:szCs w:val="28"/>
          <w:lang w:val="uk-UA"/>
        </w:rPr>
        <w:t>льні судини, але слабка реакція), „+++” – помірно виражене забарвлення (більша кількість позитивно забарвлених с</w:t>
      </w:r>
      <w:r w:rsidRPr="00DA6362">
        <w:rPr>
          <w:color w:val="000000"/>
          <w:spacing w:val="-1"/>
          <w:sz w:val="28"/>
          <w:szCs w:val="28"/>
          <w:lang w:val="uk-UA"/>
        </w:rPr>
        <w:t>у</w:t>
      </w:r>
      <w:r w:rsidRPr="00DA6362">
        <w:rPr>
          <w:color w:val="000000"/>
          <w:spacing w:val="-1"/>
          <w:sz w:val="28"/>
          <w:szCs w:val="28"/>
          <w:lang w:val="uk-UA"/>
        </w:rPr>
        <w:t>дин) і „++++” – інтенсивне забарвлення (практично всі судини строми були позити</w:t>
      </w:r>
      <w:r w:rsidRPr="00DA6362">
        <w:rPr>
          <w:color w:val="000000"/>
          <w:spacing w:val="-1"/>
          <w:sz w:val="28"/>
          <w:szCs w:val="28"/>
          <w:lang w:val="uk-UA"/>
        </w:rPr>
        <w:t>в</w:t>
      </w:r>
      <w:r w:rsidRPr="00DA6362">
        <w:rPr>
          <w:color w:val="000000"/>
          <w:spacing w:val="-1"/>
          <w:sz w:val="28"/>
          <w:szCs w:val="28"/>
          <w:lang w:val="uk-UA"/>
        </w:rPr>
        <w:t>ними).</w:t>
      </w:r>
      <w:r>
        <w:rPr>
          <w:sz w:val="28"/>
          <w:szCs w:val="28"/>
          <w:lang w:val="uk-UA"/>
        </w:rPr>
        <w:t xml:space="preserve"> Локорегіонарна </w:t>
      </w:r>
      <w:r w:rsidRPr="00DA6362">
        <w:rPr>
          <w:sz w:val="28"/>
          <w:szCs w:val="28"/>
          <w:lang w:val="uk-UA"/>
        </w:rPr>
        <w:t>електрогіпертермія проводилася за допом</w:t>
      </w:r>
      <w:r w:rsidRPr="00DA6362">
        <w:rPr>
          <w:sz w:val="28"/>
          <w:szCs w:val="28"/>
          <w:lang w:val="uk-UA"/>
        </w:rPr>
        <w:t>о</w:t>
      </w:r>
      <w:r w:rsidRPr="00DA6362">
        <w:rPr>
          <w:sz w:val="28"/>
          <w:szCs w:val="28"/>
          <w:lang w:val="uk-UA"/>
        </w:rPr>
        <w:t xml:space="preserve">гою апарату </w:t>
      </w:r>
      <w:r w:rsidRPr="00DA6362">
        <w:rPr>
          <w:sz w:val="28"/>
          <w:szCs w:val="28"/>
          <w:lang w:val="en-US"/>
        </w:rPr>
        <w:t>EHY</w:t>
      </w:r>
      <w:r>
        <w:rPr>
          <w:sz w:val="28"/>
          <w:szCs w:val="28"/>
          <w:lang w:val="uk-UA"/>
        </w:rPr>
        <w:t xml:space="preserve"> </w:t>
      </w:r>
      <w:r w:rsidRPr="00DA6362">
        <w:rPr>
          <w:sz w:val="28"/>
          <w:szCs w:val="28"/>
          <w:lang w:val="uk-UA"/>
        </w:rPr>
        <w:t>2000 13</w:t>
      </w:r>
      <w:r w:rsidRPr="00DA6362">
        <w:rPr>
          <w:sz w:val="28"/>
          <w:szCs w:val="28"/>
          <w:lang w:val="en-US"/>
        </w:rPr>
        <w:t>M</w:t>
      </w:r>
      <w:r w:rsidRPr="00DA6362">
        <w:rPr>
          <w:sz w:val="28"/>
          <w:szCs w:val="28"/>
          <w:lang w:val="uk-UA"/>
        </w:rPr>
        <w:t xml:space="preserve"> </w:t>
      </w:r>
      <w:r w:rsidRPr="00DA6362">
        <w:rPr>
          <w:sz w:val="28"/>
          <w:szCs w:val="28"/>
          <w:lang w:val="en-US"/>
        </w:rPr>
        <w:t>Electrohyperthermia</w:t>
      </w:r>
      <w:r w:rsidRPr="00DA6362">
        <w:rPr>
          <w:sz w:val="28"/>
          <w:szCs w:val="28"/>
          <w:lang w:val="uk-UA"/>
        </w:rPr>
        <w:t xml:space="preserve"> </w:t>
      </w:r>
      <w:r w:rsidRPr="00DA6362">
        <w:rPr>
          <w:sz w:val="28"/>
          <w:szCs w:val="28"/>
          <w:lang w:val="en-US"/>
        </w:rPr>
        <w:t>device</w:t>
      </w:r>
      <w:r w:rsidRPr="00DA6362">
        <w:rPr>
          <w:sz w:val="28"/>
          <w:szCs w:val="28"/>
          <w:lang w:val="uk-UA"/>
        </w:rPr>
        <w:t xml:space="preserve">, який отримав  сертифікат </w:t>
      </w:r>
      <w:r w:rsidRPr="00DA6362">
        <w:rPr>
          <w:sz w:val="28"/>
          <w:szCs w:val="28"/>
          <w:lang w:val="en-US"/>
        </w:rPr>
        <w:t>CE</w:t>
      </w:r>
      <w:r w:rsidRPr="00DA6362">
        <w:rPr>
          <w:sz w:val="28"/>
          <w:szCs w:val="28"/>
          <w:lang w:val="uk-UA"/>
        </w:rPr>
        <w:t>/</w:t>
      </w:r>
      <w:r w:rsidRPr="00DA6362">
        <w:rPr>
          <w:sz w:val="28"/>
          <w:szCs w:val="28"/>
          <w:lang w:val="en-US"/>
        </w:rPr>
        <w:t>MDD</w:t>
      </w:r>
      <w:r w:rsidRPr="00DA6362">
        <w:rPr>
          <w:sz w:val="28"/>
          <w:szCs w:val="28"/>
          <w:lang w:val="uk-UA"/>
        </w:rPr>
        <w:t xml:space="preserve"> (європейський се</w:t>
      </w:r>
      <w:r w:rsidRPr="00DA6362">
        <w:rPr>
          <w:sz w:val="28"/>
          <w:szCs w:val="28"/>
          <w:lang w:val="uk-UA"/>
        </w:rPr>
        <w:t>р</w:t>
      </w:r>
      <w:r w:rsidRPr="00DA6362">
        <w:rPr>
          <w:sz w:val="28"/>
          <w:szCs w:val="28"/>
          <w:lang w:val="uk-UA"/>
        </w:rPr>
        <w:t>тифікат на медичну апаратуру). Прилад призначений для неінвазивного лікування злоякісних пухлин. Селективність дії забезпечувалася різницею у велич</w:t>
      </w:r>
      <w:r w:rsidRPr="00DA6362">
        <w:rPr>
          <w:sz w:val="28"/>
          <w:szCs w:val="28"/>
          <w:lang w:val="uk-UA"/>
        </w:rPr>
        <w:t>и</w:t>
      </w:r>
      <w:r w:rsidRPr="00DA6362">
        <w:rPr>
          <w:sz w:val="28"/>
          <w:szCs w:val="28"/>
          <w:lang w:val="uk-UA"/>
        </w:rPr>
        <w:t>ні комплексної діелектричної постійної (комплексному імпедансі) здорових і злояк</w:t>
      </w:r>
      <w:r w:rsidRPr="00DA6362">
        <w:rPr>
          <w:sz w:val="28"/>
          <w:szCs w:val="28"/>
          <w:lang w:val="uk-UA"/>
        </w:rPr>
        <w:t>і</w:t>
      </w:r>
      <w:r w:rsidRPr="00DA6362">
        <w:rPr>
          <w:sz w:val="28"/>
          <w:szCs w:val="28"/>
          <w:lang w:val="uk-UA"/>
        </w:rPr>
        <w:t xml:space="preserve">сних тканин. </w:t>
      </w:r>
      <w:r>
        <w:rPr>
          <w:sz w:val="28"/>
          <w:szCs w:val="28"/>
          <w:lang w:val="uk-UA"/>
        </w:rPr>
        <w:t xml:space="preserve">До складу апарату входили аплікатори спеціальної конструкції (пацієнт був діелектриком у конденсаторі). </w:t>
      </w:r>
      <w:r>
        <w:rPr>
          <w:sz w:val="28"/>
          <w:szCs w:val="28"/>
          <w:lang w:val="en-US"/>
        </w:rPr>
        <w:t>EHY</w:t>
      </w:r>
      <w:r>
        <w:rPr>
          <w:sz w:val="28"/>
          <w:szCs w:val="28"/>
          <w:lang w:val="uk-UA"/>
        </w:rPr>
        <w:t>2000 13</w:t>
      </w:r>
      <w:r>
        <w:rPr>
          <w:sz w:val="28"/>
          <w:szCs w:val="28"/>
          <w:lang w:val="en-US"/>
        </w:rPr>
        <w:t>M</w:t>
      </w:r>
      <w:r>
        <w:rPr>
          <w:sz w:val="28"/>
          <w:szCs w:val="28"/>
          <w:lang w:val="uk-UA"/>
        </w:rPr>
        <w:t xml:space="preserve"> автоматично виконував персоналізоване налаштування та керував процесом лікування, вимірюючи електричні параметри. Для спостереження за температурою у тканині використовували величини енергії, що поглинається та імпеданс. Встановлення аплікаторів базується на електродинамічних розрахунках. </w:t>
      </w:r>
      <w:r w:rsidRPr="00DA6362">
        <w:rPr>
          <w:sz w:val="28"/>
          <w:szCs w:val="28"/>
          <w:lang w:val="uk-UA"/>
        </w:rPr>
        <w:t>Параметри потужності апарату встановлювалися автоматично за доп</w:t>
      </w:r>
      <w:r w:rsidRPr="00DA6362">
        <w:rPr>
          <w:sz w:val="28"/>
          <w:szCs w:val="28"/>
          <w:lang w:val="uk-UA"/>
        </w:rPr>
        <w:t>о</w:t>
      </w:r>
      <w:r w:rsidRPr="00DA6362">
        <w:rPr>
          <w:sz w:val="28"/>
          <w:szCs w:val="28"/>
          <w:lang w:val="uk-UA"/>
        </w:rPr>
        <w:t>могою блоку автоналаштування. Під час локорегіонарної електрогіпертермії вик</w:t>
      </w:r>
      <w:r w:rsidRPr="00DA6362">
        <w:rPr>
          <w:sz w:val="28"/>
          <w:szCs w:val="28"/>
          <w:lang w:val="uk-UA"/>
        </w:rPr>
        <w:t>о</w:t>
      </w:r>
      <w:r w:rsidRPr="00DA6362">
        <w:rPr>
          <w:sz w:val="28"/>
          <w:szCs w:val="28"/>
          <w:lang w:val="uk-UA"/>
        </w:rPr>
        <w:t>ристовували стандартний асиметричний електрод з водяним болюсом, який охол</w:t>
      </w:r>
      <w:r w:rsidRPr="00DA6362">
        <w:rPr>
          <w:sz w:val="28"/>
          <w:szCs w:val="28"/>
          <w:lang w:val="uk-UA"/>
        </w:rPr>
        <w:t>о</w:t>
      </w:r>
      <w:r w:rsidRPr="00DA6362">
        <w:rPr>
          <w:sz w:val="28"/>
          <w:szCs w:val="28"/>
          <w:lang w:val="uk-UA"/>
        </w:rPr>
        <w:t>джувався та водяну кушетку зі змонтованим у ній тримачем електроду і охолодж</w:t>
      </w:r>
      <w:r w:rsidRPr="00DA6362">
        <w:rPr>
          <w:sz w:val="28"/>
          <w:szCs w:val="28"/>
          <w:lang w:val="uk-UA"/>
        </w:rPr>
        <w:t>у</w:t>
      </w:r>
      <w:r w:rsidRPr="00DA6362">
        <w:rPr>
          <w:sz w:val="28"/>
          <w:szCs w:val="28"/>
          <w:lang w:val="uk-UA"/>
        </w:rPr>
        <w:t>ючим блоком. Основним компонентом приладу був р</w:t>
      </w:r>
      <w:r w:rsidRPr="00DA6362">
        <w:rPr>
          <w:sz w:val="28"/>
          <w:szCs w:val="28"/>
          <w:lang w:val="uk-UA"/>
        </w:rPr>
        <w:t>а</w:t>
      </w:r>
      <w:r w:rsidRPr="00DA6362">
        <w:rPr>
          <w:sz w:val="28"/>
          <w:szCs w:val="28"/>
          <w:lang w:val="uk-UA"/>
        </w:rPr>
        <w:t xml:space="preserve">діохвильовий модуль, який мав частоту на виході 13,56 МГц. </w:t>
      </w:r>
      <w:r>
        <w:rPr>
          <w:sz w:val="28"/>
          <w:szCs w:val="28"/>
          <w:lang w:val="uk-UA"/>
        </w:rPr>
        <w:t xml:space="preserve">Локальна температура у пухлині є розрахунковою величиною, </w:t>
      </w:r>
      <w:r>
        <w:rPr>
          <w:sz w:val="28"/>
          <w:szCs w:val="28"/>
          <w:lang w:val="uk-UA"/>
        </w:rPr>
        <w:lastRenderedPageBreak/>
        <w:t>що визначається з урахуванням вихідної потужності, частоти (13,56 МГц). Параметр температури виводився на дисплей і позначався як „еквівалентна  температура” – це еквівалентна статична температура, яка викликає процеси, що на поточний момент відбуваються у тканині, та визначає активність локальних змін у тканині.</w:t>
      </w:r>
    </w:p>
    <w:p w:rsidR="00472425" w:rsidRPr="00DA6362" w:rsidRDefault="00472425" w:rsidP="00472425">
      <w:pPr>
        <w:spacing w:line="360" w:lineRule="exact"/>
        <w:ind w:firstLine="709"/>
        <w:jc w:val="both"/>
        <w:rPr>
          <w:sz w:val="28"/>
          <w:szCs w:val="28"/>
          <w:lang w:val="uk-UA"/>
        </w:rPr>
      </w:pPr>
      <w:r w:rsidRPr="00DA6362">
        <w:rPr>
          <w:sz w:val="28"/>
          <w:szCs w:val="28"/>
          <w:lang w:val="uk-UA"/>
        </w:rPr>
        <w:t>Статистичний аналіз отриманих результатів проводили методом варіаційної статистики з використанням ліцензійного пакету програм “</w:t>
      </w:r>
      <w:r w:rsidRPr="00DA6362">
        <w:rPr>
          <w:sz w:val="28"/>
          <w:szCs w:val="28"/>
          <w:lang w:val="en-US"/>
        </w:rPr>
        <w:t>Statistica</w:t>
      </w:r>
      <w:r w:rsidRPr="00DA6362">
        <w:rPr>
          <w:sz w:val="28"/>
          <w:szCs w:val="28"/>
          <w:lang w:val="uk-UA"/>
        </w:rPr>
        <w:t>” (</w:t>
      </w:r>
      <w:r w:rsidRPr="00DA6362">
        <w:rPr>
          <w:sz w:val="28"/>
          <w:szCs w:val="28"/>
          <w:lang w:val="en-US"/>
        </w:rPr>
        <w:t>version</w:t>
      </w:r>
      <w:r w:rsidRPr="00DA6362">
        <w:rPr>
          <w:sz w:val="28"/>
          <w:szCs w:val="28"/>
          <w:lang w:val="uk-UA"/>
        </w:rPr>
        <w:t xml:space="preserve"> 6.0, </w:t>
      </w:r>
      <w:r w:rsidRPr="00DA6362">
        <w:rPr>
          <w:sz w:val="28"/>
          <w:szCs w:val="28"/>
          <w:lang w:val="en-US"/>
        </w:rPr>
        <w:t>Stat</w:t>
      </w:r>
      <w:r w:rsidRPr="00DA6362">
        <w:rPr>
          <w:sz w:val="28"/>
          <w:szCs w:val="28"/>
          <w:lang w:val="uk-UA"/>
        </w:rPr>
        <w:t xml:space="preserve"> </w:t>
      </w:r>
      <w:r w:rsidRPr="00DA6362">
        <w:rPr>
          <w:sz w:val="28"/>
          <w:szCs w:val="28"/>
          <w:lang w:val="en-US"/>
        </w:rPr>
        <w:t>Soft</w:t>
      </w:r>
      <w:r w:rsidRPr="00DA6362">
        <w:rPr>
          <w:sz w:val="28"/>
          <w:szCs w:val="28"/>
          <w:lang w:val="uk-UA"/>
        </w:rPr>
        <w:t xml:space="preserve"> </w:t>
      </w:r>
      <w:r w:rsidRPr="00DA6362">
        <w:rPr>
          <w:sz w:val="28"/>
          <w:szCs w:val="28"/>
          <w:lang w:val="en-US"/>
        </w:rPr>
        <w:t>Inc</w:t>
      </w:r>
      <w:r w:rsidRPr="00DA6362">
        <w:rPr>
          <w:sz w:val="28"/>
          <w:szCs w:val="28"/>
          <w:lang w:val="uk-UA"/>
        </w:rPr>
        <w:t>, США). Розрах</w:t>
      </w:r>
      <w:r w:rsidRPr="00DA6362">
        <w:rPr>
          <w:sz w:val="28"/>
          <w:szCs w:val="28"/>
          <w:lang w:val="uk-UA"/>
        </w:rPr>
        <w:t>о</w:t>
      </w:r>
      <w:r w:rsidRPr="00DA6362">
        <w:rPr>
          <w:sz w:val="28"/>
          <w:szCs w:val="28"/>
          <w:lang w:val="uk-UA"/>
        </w:rPr>
        <w:t>вувались середнє значення (М), дисперсія, стандартне відхилення, медіана (</w:t>
      </w:r>
      <w:r w:rsidRPr="00DA6362">
        <w:rPr>
          <w:sz w:val="28"/>
          <w:szCs w:val="28"/>
          <w:lang w:val="en-US"/>
        </w:rPr>
        <w:t>m</w:t>
      </w:r>
      <w:r w:rsidRPr="00DA6362">
        <w:rPr>
          <w:sz w:val="28"/>
          <w:szCs w:val="28"/>
          <w:lang w:val="uk-UA"/>
        </w:rPr>
        <w:t>), вірогідність та рівень значущості (Р). Вірогідність відмі</w:t>
      </w:r>
      <w:r w:rsidRPr="00DA6362">
        <w:rPr>
          <w:sz w:val="28"/>
          <w:szCs w:val="28"/>
          <w:lang w:val="uk-UA"/>
        </w:rPr>
        <w:t>н</w:t>
      </w:r>
      <w:r w:rsidRPr="00DA6362">
        <w:rPr>
          <w:sz w:val="28"/>
          <w:szCs w:val="28"/>
          <w:lang w:val="uk-UA"/>
        </w:rPr>
        <w:t xml:space="preserve">ностей між вибірками підтверджувалася використанням </w:t>
      </w:r>
      <w:r w:rsidRPr="00DA6362">
        <w:rPr>
          <w:sz w:val="28"/>
          <w:szCs w:val="28"/>
          <w:lang w:val="en-US"/>
        </w:rPr>
        <w:t>U</w:t>
      </w:r>
      <w:r w:rsidRPr="00DA6362">
        <w:rPr>
          <w:sz w:val="28"/>
          <w:szCs w:val="28"/>
          <w:lang w:val="uk-UA"/>
        </w:rPr>
        <w:t>-критерію Уілкоксона-Манна-Уїтні. Для оцінки ступеню взаємозв</w:t>
      </w:r>
      <w:r w:rsidRPr="00DA6362">
        <w:rPr>
          <w:sz w:val="28"/>
          <w:szCs w:val="28"/>
          <w:lang w:val="en-US"/>
        </w:rPr>
        <w:t>’</w:t>
      </w:r>
      <w:r w:rsidRPr="00DA6362">
        <w:rPr>
          <w:sz w:val="28"/>
          <w:szCs w:val="28"/>
          <w:lang w:val="uk-UA"/>
        </w:rPr>
        <w:t>язку використовувався коефіцієнт кор</w:t>
      </w:r>
      <w:r w:rsidRPr="00DA6362">
        <w:rPr>
          <w:sz w:val="28"/>
          <w:szCs w:val="28"/>
          <w:lang w:val="uk-UA"/>
        </w:rPr>
        <w:t>е</w:t>
      </w:r>
      <w:r w:rsidRPr="00DA6362">
        <w:rPr>
          <w:sz w:val="28"/>
          <w:szCs w:val="28"/>
          <w:lang w:val="uk-UA"/>
        </w:rPr>
        <w:t xml:space="preserve">ляції </w:t>
      </w:r>
      <w:r w:rsidRPr="00DA6362">
        <w:rPr>
          <w:sz w:val="28"/>
          <w:szCs w:val="28"/>
          <w:lang w:val="en-US"/>
        </w:rPr>
        <w:t xml:space="preserve">(r) </w:t>
      </w:r>
      <w:r w:rsidRPr="00DA6362">
        <w:rPr>
          <w:sz w:val="28"/>
          <w:szCs w:val="28"/>
          <w:lang w:val="uk-UA"/>
        </w:rPr>
        <w:t>Спірмена.</w:t>
      </w:r>
    </w:p>
    <w:p w:rsidR="00472425" w:rsidRDefault="00472425" w:rsidP="00472425">
      <w:pPr>
        <w:widowControl w:val="0"/>
        <w:spacing w:line="360" w:lineRule="exact"/>
        <w:ind w:firstLine="709"/>
        <w:jc w:val="both"/>
        <w:rPr>
          <w:sz w:val="28"/>
          <w:szCs w:val="28"/>
          <w:lang w:val="uk-UA"/>
        </w:rPr>
      </w:pPr>
      <w:r w:rsidRPr="00DA6362">
        <w:rPr>
          <w:b/>
          <w:sz w:val="28"/>
          <w:szCs w:val="28"/>
          <w:lang w:val="uk-UA"/>
        </w:rPr>
        <w:t xml:space="preserve">Результати дослідження та їх обговорення. </w:t>
      </w:r>
      <w:r w:rsidRPr="007728E2">
        <w:rPr>
          <w:sz w:val="28"/>
          <w:szCs w:val="28"/>
          <w:lang w:val="uk-UA"/>
        </w:rPr>
        <w:t xml:space="preserve">До однієї із складових частин дослідження входило вивчення особливостей патоморфологічних параметрів новоутворень пацієнтів основної та контрольної груп до та після </w:t>
      </w:r>
      <w:r>
        <w:rPr>
          <w:sz w:val="28"/>
          <w:szCs w:val="28"/>
          <w:lang w:val="uk-UA"/>
        </w:rPr>
        <w:t>комплексного</w:t>
      </w:r>
      <w:r w:rsidRPr="007728E2">
        <w:rPr>
          <w:sz w:val="28"/>
          <w:szCs w:val="28"/>
          <w:lang w:val="uk-UA"/>
        </w:rPr>
        <w:t xml:space="preserve"> лікування за відповідною схемою.</w:t>
      </w:r>
      <w:r>
        <w:rPr>
          <w:sz w:val="28"/>
          <w:szCs w:val="28"/>
          <w:lang w:val="uk-UA"/>
        </w:rPr>
        <w:t xml:space="preserve"> </w:t>
      </w:r>
      <w:r w:rsidRPr="00DA6362">
        <w:rPr>
          <w:sz w:val="28"/>
          <w:szCs w:val="28"/>
          <w:lang w:val="uk-UA"/>
        </w:rPr>
        <w:t xml:space="preserve">Патогістологічне дослідження встановило відсутність вірогідних відмінностей у групах дослідження за такими показниками як категорії </w:t>
      </w:r>
      <w:r w:rsidRPr="00DA6362">
        <w:rPr>
          <w:sz w:val="28"/>
          <w:szCs w:val="28"/>
          <w:lang w:val="en-US"/>
        </w:rPr>
        <w:t>T</w:t>
      </w:r>
      <w:r w:rsidRPr="00DA6362">
        <w:rPr>
          <w:sz w:val="28"/>
          <w:szCs w:val="28"/>
          <w:lang w:val="uk-UA"/>
        </w:rPr>
        <w:t xml:space="preserve">, </w:t>
      </w:r>
      <w:r w:rsidRPr="00DA6362">
        <w:rPr>
          <w:sz w:val="28"/>
          <w:szCs w:val="28"/>
          <w:lang w:val="en-US"/>
        </w:rPr>
        <w:t>N</w:t>
      </w:r>
      <w:r w:rsidRPr="00DA6362">
        <w:rPr>
          <w:sz w:val="28"/>
          <w:szCs w:val="28"/>
          <w:lang w:val="uk-UA"/>
        </w:rPr>
        <w:t xml:space="preserve">, </w:t>
      </w:r>
      <w:r w:rsidRPr="00DA6362">
        <w:rPr>
          <w:sz w:val="28"/>
          <w:szCs w:val="28"/>
          <w:lang w:val="en-US"/>
        </w:rPr>
        <w:t>G</w:t>
      </w:r>
      <w:r w:rsidRPr="00DA6362">
        <w:rPr>
          <w:sz w:val="28"/>
          <w:szCs w:val="28"/>
          <w:lang w:val="uk-UA"/>
        </w:rPr>
        <w:t>, локалізацією первинної пухлини у відповідному відділі прямої кишки. За нашими даними під час аналізу розташування пухлини відн</w:t>
      </w:r>
      <w:r w:rsidRPr="00DA6362">
        <w:rPr>
          <w:sz w:val="28"/>
          <w:szCs w:val="28"/>
          <w:lang w:val="uk-UA"/>
        </w:rPr>
        <w:t>о</w:t>
      </w:r>
      <w:r w:rsidRPr="00DA6362">
        <w:rPr>
          <w:sz w:val="28"/>
          <w:szCs w:val="28"/>
          <w:lang w:val="uk-UA"/>
        </w:rPr>
        <w:t>сно відділів прямої кишки серед усіх пацієнтів, які брали участь у дослідженні, встановлено, що найчастіше пухлина була виявлена у середньоамп</w:t>
      </w:r>
      <w:r w:rsidRPr="00DA6362">
        <w:rPr>
          <w:sz w:val="28"/>
          <w:szCs w:val="28"/>
          <w:lang w:val="uk-UA"/>
        </w:rPr>
        <w:t>у</w:t>
      </w:r>
      <w:r w:rsidRPr="00DA6362">
        <w:rPr>
          <w:sz w:val="28"/>
          <w:szCs w:val="28"/>
          <w:lang w:val="uk-UA"/>
        </w:rPr>
        <w:t xml:space="preserve">лярному відділі – 42 (47 %) випадків. Нижньоампулярний відділ прямої кишки вражався у 32 (36 %) пацієнтів. Розташування </w:t>
      </w:r>
      <w:r>
        <w:rPr>
          <w:sz w:val="28"/>
          <w:szCs w:val="28"/>
          <w:lang w:val="uk-UA"/>
        </w:rPr>
        <w:t xml:space="preserve">первинної пухлини </w:t>
      </w:r>
      <w:r w:rsidRPr="00DA6362">
        <w:rPr>
          <w:sz w:val="28"/>
          <w:szCs w:val="28"/>
          <w:lang w:val="uk-UA"/>
        </w:rPr>
        <w:t>у верхньоампулярному відділі було у 16 (18 %) хворих. Під час анал</w:t>
      </w:r>
      <w:r w:rsidRPr="00DA6362">
        <w:rPr>
          <w:sz w:val="28"/>
          <w:szCs w:val="28"/>
          <w:lang w:val="uk-UA"/>
        </w:rPr>
        <w:t>і</w:t>
      </w:r>
      <w:r w:rsidRPr="00DA6362">
        <w:rPr>
          <w:sz w:val="28"/>
          <w:szCs w:val="28"/>
          <w:lang w:val="uk-UA"/>
        </w:rPr>
        <w:t>зу ступеню місцевого розповсюдження Т серед усіх пацієнтів, які брали участь у дослідженні, встановлено, що найчастіше була визначена категорія Т3 – у 55 (61 %) випадків, категорія Т4 в</w:t>
      </w:r>
      <w:r w:rsidRPr="00DA6362">
        <w:rPr>
          <w:sz w:val="28"/>
          <w:szCs w:val="28"/>
          <w:lang w:val="uk-UA"/>
        </w:rPr>
        <w:t>и</w:t>
      </w:r>
      <w:r w:rsidRPr="00DA6362">
        <w:rPr>
          <w:sz w:val="28"/>
          <w:szCs w:val="28"/>
          <w:lang w:val="uk-UA"/>
        </w:rPr>
        <w:t>явлена у 29  (32 %) випадків, категорія Т2 – у 6 (7 %) хворих. Серед усіх пацієнтів, які брали участь у дослідженні, найчастіше спост</w:t>
      </w:r>
      <w:r w:rsidRPr="00DA6362">
        <w:rPr>
          <w:sz w:val="28"/>
          <w:szCs w:val="28"/>
          <w:lang w:val="uk-UA"/>
        </w:rPr>
        <w:t>е</w:t>
      </w:r>
      <w:r w:rsidRPr="00DA6362">
        <w:rPr>
          <w:sz w:val="28"/>
          <w:szCs w:val="28"/>
          <w:lang w:val="uk-UA"/>
        </w:rPr>
        <w:t xml:space="preserve">рігалася низькодиференційована аденокарцинома </w:t>
      </w:r>
      <w:r w:rsidRPr="00DA6362">
        <w:rPr>
          <w:sz w:val="28"/>
          <w:szCs w:val="28"/>
          <w:lang w:val="en-US"/>
        </w:rPr>
        <w:t>G</w:t>
      </w:r>
      <w:r w:rsidRPr="00DA6362">
        <w:rPr>
          <w:sz w:val="28"/>
          <w:szCs w:val="28"/>
          <w:lang w:val="uk-UA"/>
        </w:rPr>
        <w:t>3 – у 60 (66,7 %) хворих. Сере</w:t>
      </w:r>
      <w:r w:rsidRPr="00DA6362">
        <w:rPr>
          <w:sz w:val="28"/>
          <w:szCs w:val="28"/>
          <w:lang w:val="uk-UA"/>
        </w:rPr>
        <w:t>д</w:t>
      </w:r>
      <w:r w:rsidRPr="00DA6362">
        <w:rPr>
          <w:sz w:val="28"/>
          <w:szCs w:val="28"/>
          <w:lang w:val="uk-UA"/>
        </w:rPr>
        <w:t xml:space="preserve">ньодиференційована аденокарцинома </w:t>
      </w:r>
      <w:r w:rsidRPr="00DA6362">
        <w:rPr>
          <w:sz w:val="28"/>
          <w:szCs w:val="28"/>
          <w:lang w:val="en-US"/>
        </w:rPr>
        <w:t>G</w:t>
      </w:r>
      <w:r w:rsidRPr="00DA6362">
        <w:rPr>
          <w:sz w:val="28"/>
          <w:szCs w:val="28"/>
          <w:lang w:val="uk-UA"/>
        </w:rPr>
        <w:t>2</w:t>
      </w:r>
      <w:r>
        <w:rPr>
          <w:sz w:val="28"/>
          <w:szCs w:val="28"/>
          <w:lang w:val="uk-UA"/>
        </w:rPr>
        <w:t xml:space="preserve"> виявлена у 24 (26,7 %) осіб</w:t>
      </w:r>
      <w:r w:rsidRPr="00DA6362">
        <w:rPr>
          <w:sz w:val="28"/>
          <w:szCs w:val="28"/>
          <w:lang w:val="uk-UA"/>
        </w:rPr>
        <w:t>, висок</w:t>
      </w:r>
      <w:r w:rsidRPr="00DA6362">
        <w:rPr>
          <w:sz w:val="28"/>
          <w:szCs w:val="28"/>
          <w:lang w:val="uk-UA"/>
        </w:rPr>
        <w:t>о</w:t>
      </w:r>
      <w:r w:rsidRPr="00DA6362">
        <w:rPr>
          <w:sz w:val="28"/>
          <w:szCs w:val="28"/>
          <w:lang w:val="uk-UA"/>
        </w:rPr>
        <w:t xml:space="preserve">диференційована аденокарцинома </w:t>
      </w:r>
      <w:r w:rsidRPr="00DA6362">
        <w:rPr>
          <w:sz w:val="28"/>
          <w:szCs w:val="28"/>
          <w:lang w:val="en-US"/>
        </w:rPr>
        <w:t>G</w:t>
      </w:r>
      <w:r w:rsidRPr="00DA6362">
        <w:rPr>
          <w:sz w:val="28"/>
          <w:szCs w:val="28"/>
          <w:lang w:val="uk-UA"/>
        </w:rPr>
        <w:t xml:space="preserve">1 встановлена у 6 (6,7 %) пацієнтів. </w:t>
      </w:r>
    </w:p>
    <w:p w:rsidR="00472425" w:rsidRPr="00DA6362" w:rsidRDefault="00472425" w:rsidP="00472425">
      <w:pPr>
        <w:spacing w:line="360" w:lineRule="exact"/>
        <w:ind w:firstLine="709"/>
        <w:jc w:val="both"/>
        <w:rPr>
          <w:sz w:val="28"/>
          <w:szCs w:val="28"/>
          <w:lang w:val="uk-UA"/>
        </w:rPr>
      </w:pPr>
      <w:r>
        <w:rPr>
          <w:sz w:val="28"/>
          <w:szCs w:val="28"/>
          <w:lang w:val="uk-UA"/>
        </w:rPr>
        <w:t xml:space="preserve">Під час вивчення закономірностей частоти </w:t>
      </w:r>
      <w:r w:rsidRPr="00DA6362">
        <w:rPr>
          <w:sz w:val="28"/>
          <w:szCs w:val="28"/>
          <w:lang w:val="uk-UA"/>
        </w:rPr>
        <w:t xml:space="preserve">експресії маркерів </w:t>
      </w:r>
      <w:r w:rsidRPr="00DA6362">
        <w:rPr>
          <w:sz w:val="28"/>
          <w:szCs w:val="28"/>
          <w:lang w:val="en-US"/>
        </w:rPr>
        <w:t>VEGFR</w:t>
      </w:r>
      <w:r w:rsidRPr="00DA6362">
        <w:rPr>
          <w:sz w:val="28"/>
          <w:szCs w:val="28"/>
          <w:lang w:val="uk-UA"/>
        </w:rPr>
        <w:t xml:space="preserve">1 і </w:t>
      </w:r>
      <w:r w:rsidRPr="00DA6362">
        <w:rPr>
          <w:sz w:val="28"/>
          <w:szCs w:val="28"/>
          <w:lang w:val="en-US"/>
        </w:rPr>
        <w:t>CD</w:t>
      </w:r>
      <w:r w:rsidRPr="00DA6362">
        <w:rPr>
          <w:sz w:val="28"/>
          <w:szCs w:val="28"/>
          <w:lang w:val="uk-UA"/>
        </w:rPr>
        <w:t>34</w:t>
      </w:r>
      <w:r>
        <w:rPr>
          <w:sz w:val="28"/>
          <w:szCs w:val="28"/>
          <w:lang w:val="uk-UA"/>
        </w:rPr>
        <w:t xml:space="preserve"> </w:t>
      </w:r>
      <w:r w:rsidRPr="00DA6362">
        <w:rPr>
          <w:sz w:val="28"/>
          <w:szCs w:val="28"/>
          <w:lang w:val="uk-UA"/>
        </w:rPr>
        <w:t>в основній і контрольній групі</w:t>
      </w:r>
      <w:r>
        <w:rPr>
          <w:sz w:val="28"/>
          <w:szCs w:val="28"/>
          <w:lang w:val="uk-UA"/>
        </w:rPr>
        <w:t xml:space="preserve">, досліджувалися дані до початку комплексного лікування. Згідно до результатів дослідження </w:t>
      </w:r>
      <w:r w:rsidRPr="00DA6362">
        <w:rPr>
          <w:sz w:val="28"/>
          <w:szCs w:val="28"/>
          <w:lang w:val="uk-UA"/>
        </w:rPr>
        <w:t xml:space="preserve">не виявлено статистично значущої різниці за </w:t>
      </w:r>
      <w:r>
        <w:rPr>
          <w:sz w:val="28"/>
          <w:szCs w:val="28"/>
          <w:lang w:val="uk-UA"/>
        </w:rPr>
        <w:t xml:space="preserve">вище вказаними </w:t>
      </w:r>
      <w:r w:rsidRPr="00DA6362">
        <w:rPr>
          <w:sz w:val="28"/>
          <w:szCs w:val="28"/>
          <w:lang w:val="uk-UA"/>
        </w:rPr>
        <w:t>показн</w:t>
      </w:r>
      <w:r w:rsidRPr="00DA6362">
        <w:rPr>
          <w:sz w:val="28"/>
          <w:szCs w:val="28"/>
          <w:lang w:val="uk-UA"/>
        </w:rPr>
        <w:t>и</w:t>
      </w:r>
      <w:r w:rsidRPr="00DA6362">
        <w:rPr>
          <w:sz w:val="28"/>
          <w:szCs w:val="28"/>
          <w:lang w:val="uk-UA"/>
        </w:rPr>
        <w:t xml:space="preserve">ками </w:t>
      </w:r>
      <w:r>
        <w:rPr>
          <w:sz w:val="28"/>
          <w:szCs w:val="28"/>
          <w:lang w:val="uk-UA"/>
        </w:rPr>
        <w:t xml:space="preserve">до початку терапії. Так, показник експресії рецептору ендотеліального фактору росту 1 типу </w:t>
      </w:r>
      <w:r w:rsidRPr="00DA6362">
        <w:rPr>
          <w:sz w:val="28"/>
          <w:szCs w:val="28"/>
          <w:lang w:val="en-US"/>
        </w:rPr>
        <w:t>VEGFR</w:t>
      </w:r>
      <w:r w:rsidRPr="00DA6362">
        <w:rPr>
          <w:sz w:val="28"/>
          <w:szCs w:val="28"/>
          <w:lang w:val="uk-UA"/>
        </w:rPr>
        <w:t>1</w:t>
      </w:r>
      <w:r>
        <w:rPr>
          <w:sz w:val="28"/>
          <w:szCs w:val="28"/>
          <w:lang w:val="uk-UA"/>
        </w:rPr>
        <w:t xml:space="preserve"> у пацієнтів, які отримували локорегіонарну електрогіпертермію (основна група) становив 2,6, в той час коли у осіб контрольної групи він склав 2,5. Показник рівня експресії специфічного маркеру ендотелію </w:t>
      </w:r>
      <w:r>
        <w:rPr>
          <w:sz w:val="28"/>
          <w:szCs w:val="28"/>
          <w:lang w:val="en-US"/>
        </w:rPr>
        <w:t>CD</w:t>
      </w:r>
      <w:r w:rsidRPr="00A17300">
        <w:rPr>
          <w:sz w:val="28"/>
          <w:szCs w:val="28"/>
          <w:lang w:val="uk-UA"/>
        </w:rPr>
        <w:t>34</w:t>
      </w:r>
      <w:r>
        <w:rPr>
          <w:sz w:val="28"/>
          <w:szCs w:val="28"/>
          <w:lang w:val="uk-UA"/>
        </w:rPr>
        <w:t xml:space="preserve"> серед хворих основної групи дослідження відповідав 2,8, а серед пацієнтів контрольної групи – 2,6.</w:t>
      </w:r>
      <w:r w:rsidRPr="00DA6362">
        <w:rPr>
          <w:sz w:val="28"/>
          <w:szCs w:val="28"/>
          <w:lang w:val="uk-UA"/>
        </w:rPr>
        <w:t xml:space="preserve"> Встановлено, </w:t>
      </w:r>
      <w:r w:rsidRPr="00DA6362">
        <w:rPr>
          <w:sz w:val="28"/>
          <w:szCs w:val="28"/>
          <w:lang w:val="uk-UA"/>
        </w:rPr>
        <w:lastRenderedPageBreak/>
        <w:t xml:space="preserve">що частота та ступінь експресії </w:t>
      </w:r>
      <w:r w:rsidRPr="00DA6362">
        <w:rPr>
          <w:sz w:val="28"/>
          <w:szCs w:val="28"/>
          <w:lang w:val="en-US"/>
        </w:rPr>
        <w:t>VEGFR</w:t>
      </w:r>
      <w:r w:rsidRPr="00DA6362">
        <w:rPr>
          <w:sz w:val="28"/>
          <w:szCs w:val="28"/>
          <w:lang w:val="uk-UA"/>
        </w:rPr>
        <w:t xml:space="preserve">1 і </w:t>
      </w:r>
      <w:r w:rsidRPr="00DA6362">
        <w:rPr>
          <w:sz w:val="28"/>
          <w:szCs w:val="28"/>
          <w:lang w:val="en-US"/>
        </w:rPr>
        <w:t>CD</w:t>
      </w:r>
      <w:r w:rsidRPr="00DA6362">
        <w:rPr>
          <w:sz w:val="28"/>
          <w:szCs w:val="28"/>
          <w:lang w:val="uk-UA"/>
        </w:rPr>
        <w:t xml:space="preserve">34 не залежали від </w:t>
      </w:r>
      <w:r>
        <w:rPr>
          <w:sz w:val="28"/>
          <w:szCs w:val="28"/>
          <w:lang w:val="uk-UA"/>
        </w:rPr>
        <w:t>таких патоморфологічних параметрів, як категорія</w:t>
      </w:r>
      <w:r w:rsidRPr="00DA6362">
        <w:rPr>
          <w:sz w:val="28"/>
          <w:szCs w:val="28"/>
          <w:lang w:val="uk-UA"/>
        </w:rPr>
        <w:t xml:space="preserve"> Т, </w:t>
      </w:r>
      <w:r w:rsidRPr="00DA6362">
        <w:rPr>
          <w:sz w:val="28"/>
          <w:szCs w:val="28"/>
          <w:lang w:val="en-US"/>
        </w:rPr>
        <w:t>G</w:t>
      </w:r>
      <w:r>
        <w:rPr>
          <w:sz w:val="28"/>
          <w:szCs w:val="28"/>
          <w:lang w:val="uk-UA"/>
        </w:rPr>
        <w:t>, локалізація</w:t>
      </w:r>
      <w:r w:rsidRPr="00DA6362">
        <w:rPr>
          <w:sz w:val="28"/>
          <w:szCs w:val="28"/>
          <w:lang w:val="uk-UA"/>
        </w:rPr>
        <w:t xml:space="preserve"> пе</w:t>
      </w:r>
      <w:r w:rsidRPr="00DA6362">
        <w:rPr>
          <w:sz w:val="28"/>
          <w:szCs w:val="28"/>
          <w:lang w:val="uk-UA"/>
        </w:rPr>
        <w:t>р</w:t>
      </w:r>
      <w:r w:rsidRPr="00DA6362">
        <w:rPr>
          <w:sz w:val="28"/>
          <w:szCs w:val="28"/>
          <w:lang w:val="uk-UA"/>
        </w:rPr>
        <w:t>винної пухлини у пацієнтів обох груп досл</w:t>
      </w:r>
      <w:r w:rsidRPr="00DA6362">
        <w:rPr>
          <w:sz w:val="28"/>
          <w:szCs w:val="28"/>
          <w:lang w:val="uk-UA"/>
        </w:rPr>
        <w:t>і</w:t>
      </w:r>
      <w:r w:rsidRPr="00DA6362">
        <w:rPr>
          <w:sz w:val="28"/>
          <w:szCs w:val="28"/>
          <w:lang w:val="uk-UA"/>
        </w:rPr>
        <w:t xml:space="preserve">дження. </w:t>
      </w:r>
    </w:p>
    <w:p w:rsidR="00472425" w:rsidRPr="00DA6362" w:rsidRDefault="00472425" w:rsidP="00472425">
      <w:pPr>
        <w:spacing w:line="360" w:lineRule="exact"/>
        <w:ind w:firstLine="709"/>
        <w:jc w:val="both"/>
        <w:rPr>
          <w:sz w:val="28"/>
          <w:szCs w:val="28"/>
          <w:lang w:val="uk-UA"/>
        </w:rPr>
      </w:pPr>
      <w:r w:rsidRPr="00DA6362">
        <w:rPr>
          <w:sz w:val="28"/>
          <w:szCs w:val="28"/>
          <w:lang w:val="uk-UA"/>
        </w:rPr>
        <w:t>Під час вивчення рівня експресії рецепторів ендотеліального фактору росту 1 типу (</w:t>
      </w:r>
      <w:r w:rsidRPr="00DA6362">
        <w:rPr>
          <w:sz w:val="28"/>
          <w:szCs w:val="28"/>
          <w:lang w:val="en-US"/>
        </w:rPr>
        <w:t>VEGFR</w:t>
      </w:r>
      <w:r w:rsidRPr="00DA6362">
        <w:rPr>
          <w:sz w:val="28"/>
          <w:szCs w:val="28"/>
          <w:lang w:val="uk-UA"/>
        </w:rPr>
        <w:t>1) до початку лікування серед усіх пацієнтів, які брали участь у досл</w:t>
      </w:r>
      <w:r w:rsidRPr="00DA6362">
        <w:rPr>
          <w:sz w:val="28"/>
          <w:szCs w:val="28"/>
          <w:lang w:val="uk-UA"/>
        </w:rPr>
        <w:t>і</w:t>
      </w:r>
      <w:r w:rsidRPr="00DA6362">
        <w:rPr>
          <w:sz w:val="28"/>
          <w:szCs w:val="28"/>
          <w:lang w:val="uk-UA"/>
        </w:rPr>
        <w:t xml:space="preserve">дженні, встановлені наступні дані: найчастіше зустрічалася експресія </w:t>
      </w:r>
      <w:r w:rsidRPr="00DA6362">
        <w:rPr>
          <w:sz w:val="28"/>
          <w:szCs w:val="28"/>
          <w:lang w:val="en-US"/>
        </w:rPr>
        <w:t>VEGFR</w:t>
      </w:r>
      <w:r w:rsidRPr="00DA6362">
        <w:rPr>
          <w:sz w:val="28"/>
          <w:szCs w:val="28"/>
          <w:lang w:val="uk-UA"/>
        </w:rPr>
        <w:t xml:space="preserve">1 „+++” – у 38 хворих, що становить 42 %. Експресія </w:t>
      </w:r>
      <w:r w:rsidRPr="00DA6362">
        <w:rPr>
          <w:sz w:val="28"/>
          <w:szCs w:val="28"/>
          <w:lang w:val="en-US"/>
        </w:rPr>
        <w:t>VEGFR</w:t>
      </w:r>
      <w:r w:rsidRPr="00DA6362">
        <w:rPr>
          <w:sz w:val="28"/>
          <w:szCs w:val="28"/>
          <w:lang w:val="uk-UA"/>
        </w:rPr>
        <w:t>1 „++” спостерігалася у 26 (29 %) паціє</w:t>
      </w:r>
      <w:r>
        <w:rPr>
          <w:sz w:val="28"/>
          <w:szCs w:val="28"/>
          <w:lang w:val="uk-UA"/>
        </w:rPr>
        <w:t>нтів, „+” – у 13 (14 %) осіб</w:t>
      </w:r>
      <w:r w:rsidRPr="00DA6362">
        <w:rPr>
          <w:sz w:val="28"/>
          <w:szCs w:val="28"/>
          <w:lang w:val="uk-UA"/>
        </w:rPr>
        <w:t xml:space="preserve">, „++++” – у 13 (14 %) хворих. Під час аналізу експресії </w:t>
      </w:r>
      <w:r w:rsidRPr="00DA6362">
        <w:rPr>
          <w:sz w:val="28"/>
          <w:szCs w:val="28"/>
          <w:lang w:val="en-US"/>
        </w:rPr>
        <w:t>VEGFR</w:t>
      </w:r>
      <w:r w:rsidRPr="00DA6362">
        <w:rPr>
          <w:sz w:val="28"/>
          <w:szCs w:val="28"/>
          <w:lang w:val="uk-UA"/>
        </w:rPr>
        <w:t xml:space="preserve">1 після неоад’ювантної терапії серед усіх хворих, що брали участь у дослідженні, встановлено, що найчастіше зустрічалася експресія </w:t>
      </w:r>
      <w:r w:rsidRPr="00DA6362">
        <w:rPr>
          <w:sz w:val="28"/>
          <w:szCs w:val="28"/>
          <w:lang w:val="en-US"/>
        </w:rPr>
        <w:t>VEGFR</w:t>
      </w:r>
      <w:r w:rsidRPr="00DA6362">
        <w:rPr>
          <w:sz w:val="28"/>
          <w:szCs w:val="28"/>
          <w:lang w:val="uk-UA"/>
        </w:rPr>
        <w:t xml:space="preserve">1 на рівні „++”, яка була виявлена у 37 пацієнтів, що становить 41 %. Експресія </w:t>
      </w:r>
      <w:r w:rsidRPr="00DA6362">
        <w:rPr>
          <w:sz w:val="28"/>
          <w:szCs w:val="28"/>
          <w:lang w:val="en-US"/>
        </w:rPr>
        <w:t>VEGFR</w:t>
      </w:r>
      <w:r w:rsidRPr="00DA6362">
        <w:rPr>
          <w:sz w:val="28"/>
          <w:szCs w:val="28"/>
          <w:lang w:val="uk-UA"/>
        </w:rPr>
        <w:t>1 „+” спостерігалася у 32 (35,6 %) хворих, „+++” – у 18 (20 %) випадках, „++++” – у 3 (3 %) паціє</w:t>
      </w:r>
      <w:r w:rsidRPr="00DA6362">
        <w:rPr>
          <w:sz w:val="28"/>
          <w:szCs w:val="28"/>
          <w:lang w:val="uk-UA"/>
        </w:rPr>
        <w:t>н</w:t>
      </w:r>
      <w:r w:rsidRPr="00DA6362">
        <w:rPr>
          <w:sz w:val="28"/>
          <w:szCs w:val="28"/>
          <w:lang w:val="uk-UA"/>
        </w:rPr>
        <w:t>тів.</w:t>
      </w:r>
    </w:p>
    <w:p w:rsidR="00472425" w:rsidRPr="00DA6362" w:rsidRDefault="00472425" w:rsidP="00472425">
      <w:pPr>
        <w:widowControl w:val="0"/>
        <w:spacing w:line="360" w:lineRule="exact"/>
        <w:ind w:firstLine="709"/>
        <w:jc w:val="both"/>
        <w:rPr>
          <w:sz w:val="28"/>
          <w:szCs w:val="28"/>
          <w:lang w:val="uk-UA"/>
        </w:rPr>
      </w:pPr>
      <w:r w:rsidRPr="00DA6362">
        <w:rPr>
          <w:sz w:val="28"/>
          <w:szCs w:val="28"/>
          <w:lang w:val="uk-UA"/>
        </w:rPr>
        <w:t>Під час дослідження вираженості експресії рецепторів ендотеліального факт</w:t>
      </w:r>
      <w:r w:rsidRPr="00DA6362">
        <w:rPr>
          <w:sz w:val="28"/>
          <w:szCs w:val="28"/>
          <w:lang w:val="uk-UA"/>
        </w:rPr>
        <w:t>о</w:t>
      </w:r>
      <w:r w:rsidRPr="00DA6362">
        <w:rPr>
          <w:sz w:val="28"/>
          <w:szCs w:val="28"/>
          <w:lang w:val="uk-UA"/>
        </w:rPr>
        <w:t>ру росту 1 типу (</w:t>
      </w:r>
      <w:r w:rsidRPr="00DA6362">
        <w:rPr>
          <w:sz w:val="28"/>
          <w:szCs w:val="28"/>
          <w:lang w:val="en-US"/>
        </w:rPr>
        <w:t>VEGFR</w:t>
      </w:r>
      <w:r w:rsidRPr="00DA6362">
        <w:rPr>
          <w:sz w:val="28"/>
          <w:szCs w:val="28"/>
          <w:lang w:val="uk-UA"/>
        </w:rPr>
        <w:t>1) до комплексного лікування окремо по групах дослідже</w:t>
      </w:r>
      <w:r w:rsidRPr="00DA6362">
        <w:rPr>
          <w:sz w:val="28"/>
          <w:szCs w:val="28"/>
          <w:lang w:val="uk-UA"/>
        </w:rPr>
        <w:t>н</w:t>
      </w:r>
      <w:r w:rsidRPr="00DA6362">
        <w:rPr>
          <w:sz w:val="28"/>
          <w:szCs w:val="28"/>
          <w:lang w:val="uk-UA"/>
        </w:rPr>
        <w:t>ня встановлено, що серед пацієнтів основної групи (до схеми лікування включено локорегіонарну електрогіпертермію) р</w:t>
      </w:r>
      <w:r w:rsidRPr="00DA6362">
        <w:rPr>
          <w:sz w:val="28"/>
          <w:szCs w:val="28"/>
          <w:lang w:val="uk-UA"/>
        </w:rPr>
        <w:t>і</w:t>
      </w:r>
      <w:r w:rsidRPr="00DA6362">
        <w:rPr>
          <w:sz w:val="28"/>
          <w:szCs w:val="28"/>
          <w:lang w:val="uk-UA"/>
        </w:rPr>
        <w:t xml:space="preserve">вень експресії </w:t>
      </w:r>
      <w:r w:rsidRPr="00DA6362">
        <w:rPr>
          <w:sz w:val="28"/>
          <w:szCs w:val="28"/>
          <w:lang w:val="en-US"/>
        </w:rPr>
        <w:t>VEGFR</w:t>
      </w:r>
      <w:r w:rsidRPr="00DA6362">
        <w:rPr>
          <w:sz w:val="28"/>
          <w:szCs w:val="28"/>
          <w:lang w:val="uk-UA"/>
        </w:rPr>
        <w:t>1 „+” спостерігався у 5 хворих (10 % від пацієнтів основної групи досл</w:t>
      </w:r>
      <w:r w:rsidRPr="00DA6362">
        <w:rPr>
          <w:sz w:val="28"/>
          <w:szCs w:val="28"/>
          <w:lang w:val="uk-UA"/>
        </w:rPr>
        <w:t>і</w:t>
      </w:r>
      <w:r w:rsidRPr="00DA6362">
        <w:rPr>
          <w:sz w:val="28"/>
          <w:szCs w:val="28"/>
          <w:lang w:val="uk-UA"/>
        </w:rPr>
        <w:t>дження), „++” – у 15 (30 %) хворих, „+++” – у 23 (46 %) пацієнтів, „++++” – у 7 (14 %) хворих.  П</w:t>
      </w:r>
      <w:r w:rsidRPr="00DA6362">
        <w:rPr>
          <w:sz w:val="28"/>
          <w:szCs w:val="28"/>
          <w:lang w:val="uk-UA"/>
        </w:rPr>
        <w:t>і</w:t>
      </w:r>
      <w:r w:rsidRPr="00DA6362">
        <w:rPr>
          <w:sz w:val="28"/>
          <w:szCs w:val="28"/>
          <w:lang w:val="uk-UA"/>
        </w:rPr>
        <w:t xml:space="preserve">сля аналізу частоти експресії </w:t>
      </w:r>
      <w:r w:rsidRPr="00DA6362">
        <w:rPr>
          <w:sz w:val="28"/>
          <w:szCs w:val="28"/>
          <w:lang w:val="en-US"/>
        </w:rPr>
        <w:t>VEGFR</w:t>
      </w:r>
      <w:r w:rsidRPr="00DA6362">
        <w:rPr>
          <w:sz w:val="28"/>
          <w:szCs w:val="28"/>
          <w:lang w:val="uk-UA"/>
        </w:rPr>
        <w:t>1, яка досліджувалася після проведення комплексної терапії , у п</w:t>
      </w:r>
      <w:r w:rsidRPr="00DA6362">
        <w:rPr>
          <w:sz w:val="28"/>
          <w:szCs w:val="28"/>
          <w:lang w:val="uk-UA"/>
        </w:rPr>
        <w:t>а</w:t>
      </w:r>
      <w:r w:rsidRPr="00DA6362">
        <w:rPr>
          <w:sz w:val="28"/>
          <w:szCs w:val="28"/>
          <w:lang w:val="uk-UA"/>
        </w:rPr>
        <w:t xml:space="preserve">цієнтів основної групи встановлено, що рівень експресії </w:t>
      </w:r>
      <w:r w:rsidRPr="00DA6362">
        <w:rPr>
          <w:sz w:val="28"/>
          <w:szCs w:val="28"/>
          <w:lang w:val="en-US"/>
        </w:rPr>
        <w:t>VEGFR</w:t>
      </w:r>
      <w:r w:rsidRPr="00DA6362">
        <w:rPr>
          <w:sz w:val="28"/>
          <w:szCs w:val="28"/>
          <w:lang w:val="uk-UA"/>
        </w:rPr>
        <w:t>1 „+” спостерігався у 25 хворих (50 % від пацієнтів основної групи досл</w:t>
      </w:r>
      <w:r w:rsidRPr="00DA6362">
        <w:rPr>
          <w:sz w:val="28"/>
          <w:szCs w:val="28"/>
          <w:lang w:val="uk-UA"/>
        </w:rPr>
        <w:t>і</w:t>
      </w:r>
      <w:r w:rsidRPr="00DA6362">
        <w:rPr>
          <w:sz w:val="28"/>
          <w:szCs w:val="28"/>
          <w:lang w:val="uk-UA"/>
        </w:rPr>
        <w:t>дження), „++” – у 18 (36 %) хворих, „+++” – у 6 (12 %) пацієнтів, „++++” – у 1 (2 %) випадку. При порівнянні рівня експресії рецептору енд</w:t>
      </w:r>
      <w:r w:rsidRPr="00DA6362">
        <w:rPr>
          <w:sz w:val="28"/>
          <w:szCs w:val="28"/>
          <w:lang w:val="uk-UA"/>
        </w:rPr>
        <w:t>о</w:t>
      </w:r>
      <w:r w:rsidRPr="00DA6362">
        <w:rPr>
          <w:sz w:val="28"/>
          <w:szCs w:val="28"/>
          <w:lang w:val="uk-UA"/>
        </w:rPr>
        <w:t>теліального фактору росту 1 типу у пацієнтів основної групи дослідження до та після комплексної терапії вст</w:t>
      </w:r>
      <w:r w:rsidRPr="00DA6362">
        <w:rPr>
          <w:sz w:val="28"/>
          <w:szCs w:val="28"/>
          <w:lang w:val="uk-UA"/>
        </w:rPr>
        <w:t>а</w:t>
      </w:r>
      <w:r w:rsidRPr="00DA6362">
        <w:rPr>
          <w:sz w:val="28"/>
          <w:szCs w:val="28"/>
          <w:lang w:val="uk-UA"/>
        </w:rPr>
        <w:t xml:space="preserve">новлено, що частка хворих з експресією </w:t>
      </w:r>
      <w:r w:rsidRPr="00DA6362">
        <w:rPr>
          <w:sz w:val="28"/>
          <w:szCs w:val="28"/>
          <w:lang w:val="en-US"/>
        </w:rPr>
        <w:t>VEGFR</w:t>
      </w:r>
      <w:r w:rsidRPr="00DA6362">
        <w:rPr>
          <w:sz w:val="28"/>
          <w:szCs w:val="28"/>
          <w:lang w:val="uk-UA"/>
        </w:rPr>
        <w:t xml:space="preserve">1 на рівні „+” збільшилася з 10 % до 50 % (з 5 до 25 хворих), а частка хворих з експресією </w:t>
      </w:r>
      <w:r w:rsidRPr="00DA6362">
        <w:rPr>
          <w:sz w:val="28"/>
          <w:szCs w:val="28"/>
          <w:lang w:val="en-US"/>
        </w:rPr>
        <w:t>VEGFR</w:t>
      </w:r>
      <w:r w:rsidRPr="00DA6362">
        <w:rPr>
          <w:sz w:val="28"/>
          <w:szCs w:val="28"/>
          <w:lang w:val="uk-UA"/>
        </w:rPr>
        <w:t>1 на рівні „+++” зме</w:t>
      </w:r>
      <w:r w:rsidRPr="00DA6362">
        <w:rPr>
          <w:sz w:val="28"/>
          <w:szCs w:val="28"/>
          <w:lang w:val="uk-UA"/>
        </w:rPr>
        <w:t>н</w:t>
      </w:r>
      <w:r w:rsidRPr="00DA6362">
        <w:rPr>
          <w:sz w:val="28"/>
          <w:szCs w:val="28"/>
          <w:lang w:val="uk-UA"/>
        </w:rPr>
        <w:t xml:space="preserve">шилася з 46 % до 12 % (з 23 до 6 хворих). Також зменшилася частота експресії </w:t>
      </w:r>
      <w:r w:rsidRPr="00DA6362">
        <w:rPr>
          <w:sz w:val="28"/>
          <w:szCs w:val="28"/>
          <w:lang w:val="en-US"/>
        </w:rPr>
        <w:t>VEGFR</w:t>
      </w:r>
      <w:r w:rsidRPr="00DA6362">
        <w:rPr>
          <w:sz w:val="28"/>
          <w:szCs w:val="28"/>
          <w:lang w:val="uk-UA"/>
        </w:rPr>
        <w:t>1 „++++” з 14 % до 2 % (з 7 до 1 випадку). Частка пацієнтів з експр</w:t>
      </w:r>
      <w:r w:rsidRPr="00DA6362">
        <w:rPr>
          <w:sz w:val="28"/>
          <w:szCs w:val="28"/>
          <w:lang w:val="uk-UA"/>
        </w:rPr>
        <w:t>е</w:t>
      </w:r>
      <w:r w:rsidRPr="00DA6362">
        <w:rPr>
          <w:sz w:val="28"/>
          <w:szCs w:val="28"/>
          <w:lang w:val="uk-UA"/>
        </w:rPr>
        <w:t xml:space="preserve">сією </w:t>
      </w:r>
      <w:r w:rsidRPr="00DA6362">
        <w:rPr>
          <w:sz w:val="28"/>
          <w:szCs w:val="28"/>
          <w:lang w:val="en-US"/>
        </w:rPr>
        <w:t>VEGFR</w:t>
      </w:r>
      <w:r w:rsidRPr="00DA6362">
        <w:rPr>
          <w:sz w:val="28"/>
          <w:szCs w:val="28"/>
          <w:lang w:val="uk-UA"/>
        </w:rPr>
        <w:t>1 „++” істотно не змінилася.</w:t>
      </w:r>
    </w:p>
    <w:p w:rsidR="00472425" w:rsidRDefault="00472425" w:rsidP="00472425">
      <w:pPr>
        <w:spacing w:line="360" w:lineRule="exact"/>
        <w:ind w:firstLine="709"/>
        <w:jc w:val="both"/>
        <w:rPr>
          <w:sz w:val="28"/>
          <w:szCs w:val="28"/>
          <w:lang w:val="uk-UA"/>
        </w:rPr>
      </w:pPr>
      <w:r w:rsidRPr="00DA6362">
        <w:rPr>
          <w:sz w:val="28"/>
          <w:szCs w:val="28"/>
          <w:lang w:val="uk-UA"/>
        </w:rPr>
        <w:t>Під час дослідження вираженості експресії рецепторів ендотеліального фактору росту 1 т</w:t>
      </w:r>
      <w:r w:rsidRPr="00DA6362">
        <w:rPr>
          <w:sz w:val="28"/>
          <w:szCs w:val="28"/>
          <w:lang w:val="uk-UA"/>
        </w:rPr>
        <w:t>и</w:t>
      </w:r>
      <w:r w:rsidRPr="00DA6362">
        <w:rPr>
          <w:sz w:val="28"/>
          <w:szCs w:val="28"/>
          <w:lang w:val="uk-UA"/>
        </w:rPr>
        <w:t xml:space="preserve">пу </w:t>
      </w:r>
      <w:r w:rsidRPr="00DA6362">
        <w:rPr>
          <w:sz w:val="28"/>
          <w:szCs w:val="28"/>
          <w:lang w:val="en-US"/>
        </w:rPr>
        <w:t>VEGFR</w:t>
      </w:r>
      <w:r w:rsidRPr="00DA6362">
        <w:rPr>
          <w:sz w:val="28"/>
          <w:szCs w:val="28"/>
          <w:lang w:val="uk-UA"/>
        </w:rPr>
        <w:t>1 до комбінованого лікування серед пацієнтів контрольної групи  встановлено, що р</w:t>
      </w:r>
      <w:r w:rsidRPr="00DA6362">
        <w:rPr>
          <w:sz w:val="28"/>
          <w:szCs w:val="28"/>
          <w:lang w:val="uk-UA"/>
        </w:rPr>
        <w:t>і</w:t>
      </w:r>
      <w:r w:rsidRPr="00DA6362">
        <w:rPr>
          <w:sz w:val="28"/>
          <w:szCs w:val="28"/>
          <w:lang w:val="uk-UA"/>
        </w:rPr>
        <w:t xml:space="preserve">вень експресії </w:t>
      </w:r>
      <w:r w:rsidRPr="00DA6362">
        <w:rPr>
          <w:sz w:val="28"/>
          <w:szCs w:val="28"/>
          <w:lang w:val="en-US"/>
        </w:rPr>
        <w:t>VEGFR</w:t>
      </w:r>
      <w:r w:rsidRPr="00DA6362">
        <w:rPr>
          <w:sz w:val="28"/>
          <w:szCs w:val="28"/>
          <w:lang w:val="uk-UA"/>
        </w:rPr>
        <w:t>1 „+” спостерігався у 8 хворих (20 % від пацієнтів контрольної групи досл</w:t>
      </w:r>
      <w:r w:rsidRPr="00DA6362">
        <w:rPr>
          <w:sz w:val="28"/>
          <w:szCs w:val="28"/>
          <w:lang w:val="uk-UA"/>
        </w:rPr>
        <w:t>і</w:t>
      </w:r>
      <w:r w:rsidRPr="00DA6362">
        <w:rPr>
          <w:sz w:val="28"/>
          <w:szCs w:val="28"/>
          <w:lang w:val="uk-UA"/>
        </w:rPr>
        <w:t>дження), „++” – у 11 (27,5 %) хворих, „+++” – у 15 (37,5 %) пацієнтів, „++++” – у 6 (15 %) випадках. Після аналізу частоти експр</w:t>
      </w:r>
      <w:r w:rsidRPr="00DA6362">
        <w:rPr>
          <w:sz w:val="28"/>
          <w:szCs w:val="28"/>
          <w:lang w:val="uk-UA"/>
        </w:rPr>
        <w:t>е</w:t>
      </w:r>
      <w:r w:rsidRPr="00DA6362">
        <w:rPr>
          <w:sz w:val="28"/>
          <w:szCs w:val="28"/>
          <w:lang w:val="uk-UA"/>
        </w:rPr>
        <w:t xml:space="preserve">сії </w:t>
      </w:r>
      <w:r w:rsidRPr="00DA6362">
        <w:rPr>
          <w:sz w:val="28"/>
          <w:szCs w:val="28"/>
          <w:lang w:val="en-US"/>
        </w:rPr>
        <w:t>VEGFR</w:t>
      </w:r>
      <w:r w:rsidRPr="00DA6362">
        <w:rPr>
          <w:sz w:val="28"/>
          <w:szCs w:val="28"/>
          <w:lang w:val="uk-UA"/>
        </w:rPr>
        <w:t xml:space="preserve">1, яка досліджувалася після проведення комбінованої терапії, у пацієнтів контрольної групи встановлено, що рівень експресії </w:t>
      </w:r>
      <w:r w:rsidRPr="00DA6362">
        <w:rPr>
          <w:sz w:val="28"/>
          <w:szCs w:val="28"/>
          <w:lang w:val="en-US"/>
        </w:rPr>
        <w:t>VEGFR</w:t>
      </w:r>
      <w:r w:rsidRPr="00DA6362">
        <w:rPr>
          <w:sz w:val="28"/>
          <w:szCs w:val="28"/>
          <w:lang w:val="uk-UA"/>
        </w:rPr>
        <w:t>1 „+” спостерігався у 7 хворих (17,5 % від кількості пацієнтів контрольної групи), „++” – у 19 (47,5 %) хв</w:t>
      </w:r>
      <w:r w:rsidRPr="00DA6362">
        <w:rPr>
          <w:sz w:val="28"/>
          <w:szCs w:val="28"/>
          <w:lang w:val="uk-UA"/>
        </w:rPr>
        <w:t>о</w:t>
      </w:r>
      <w:r w:rsidRPr="00DA6362">
        <w:rPr>
          <w:sz w:val="28"/>
          <w:szCs w:val="28"/>
          <w:lang w:val="uk-UA"/>
        </w:rPr>
        <w:t>рих, „+++” – у 12 (30 %) пацієнтів, „++++” – у 2 (5 %) випадках.</w:t>
      </w:r>
    </w:p>
    <w:p w:rsidR="00472425" w:rsidRDefault="00472425" w:rsidP="00472425">
      <w:pPr>
        <w:spacing w:line="360" w:lineRule="exact"/>
        <w:ind w:firstLine="709"/>
        <w:jc w:val="both"/>
        <w:rPr>
          <w:sz w:val="28"/>
          <w:szCs w:val="28"/>
          <w:lang w:val="uk-UA"/>
        </w:rPr>
      </w:pPr>
      <w:r>
        <w:rPr>
          <w:sz w:val="28"/>
          <w:szCs w:val="28"/>
          <w:lang w:val="uk-UA"/>
        </w:rPr>
        <w:lastRenderedPageBreak/>
        <w:t>Однією із задач нашого дослідження було встановлення та інтерпретація динаміки експресії маркерів неоангіогенезу при раку прямої кишки в залежності від отриманого передопераційного лікування, променевої терапії і променевої терапії з локорегіонарною електрогіпертермією.</w:t>
      </w:r>
      <w:r w:rsidRPr="00DA6362">
        <w:rPr>
          <w:sz w:val="28"/>
          <w:szCs w:val="28"/>
          <w:lang w:val="uk-UA"/>
        </w:rPr>
        <w:t xml:space="preserve"> При порівнянні ча</w:t>
      </w:r>
      <w:r w:rsidRPr="00DA6362">
        <w:rPr>
          <w:sz w:val="28"/>
          <w:szCs w:val="28"/>
          <w:lang w:val="uk-UA"/>
        </w:rPr>
        <w:t>с</w:t>
      </w:r>
      <w:r w:rsidRPr="00DA6362">
        <w:rPr>
          <w:sz w:val="28"/>
          <w:szCs w:val="28"/>
          <w:lang w:val="uk-UA"/>
        </w:rPr>
        <w:t xml:space="preserve">тоти розподілу хворих з відповідною експресією </w:t>
      </w:r>
      <w:r w:rsidRPr="00DA6362">
        <w:rPr>
          <w:sz w:val="28"/>
          <w:szCs w:val="28"/>
          <w:lang w:val="en-US"/>
        </w:rPr>
        <w:t>VEGFR</w:t>
      </w:r>
      <w:r w:rsidRPr="00DA6362">
        <w:rPr>
          <w:sz w:val="28"/>
          <w:szCs w:val="28"/>
          <w:lang w:val="uk-UA"/>
        </w:rPr>
        <w:t>1 в контрольній групі д</w:t>
      </w:r>
      <w:r w:rsidRPr="00DA6362">
        <w:rPr>
          <w:sz w:val="28"/>
          <w:szCs w:val="28"/>
          <w:lang w:val="uk-UA"/>
        </w:rPr>
        <w:t>о</w:t>
      </w:r>
      <w:r w:rsidRPr="00DA6362">
        <w:rPr>
          <w:sz w:val="28"/>
          <w:szCs w:val="28"/>
          <w:lang w:val="uk-UA"/>
        </w:rPr>
        <w:t>слідження до та після проведеного лік</w:t>
      </w:r>
      <w:r w:rsidRPr="00DA6362">
        <w:rPr>
          <w:sz w:val="28"/>
          <w:szCs w:val="28"/>
          <w:lang w:val="uk-UA"/>
        </w:rPr>
        <w:t>у</w:t>
      </w:r>
      <w:r w:rsidRPr="00DA6362">
        <w:rPr>
          <w:sz w:val="28"/>
          <w:szCs w:val="28"/>
          <w:lang w:val="uk-UA"/>
        </w:rPr>
        <w:t xml:space="preserve">вання встановлено, що частота експресії </w:t>
      </w:r>
      <w:r w:rsidRPr="00DA6362">
        <w:rPr>
          <w:sz w:val="28"/>
          <w:szCs w:val="28"/>
          <w:lang w:val="en-US"/>
        </w:rPr>
        <w:t>VEGFR</w:t>
      </w:r>
      <w:r w:rsidRPr="00DA6362">
        <w:rPr>
          <w:sz w:val="28"/>
          <w:szCs w:val="28"/>
          <w:lang w:val="uk-UA"/>
        </w:rPr>
        <w:t>1 „++” збільшилася з 28 % до 47 % (з 11 до 19 в</w:t>
      </w:r>
      <w:r w:rsidRPr="00DA6362">
        <w:rPr>
          <w:sz w:val="28"/>
          <w:szCs w:val="28"/>
          <w:lang w:val="uk-UA"/>
        </w:rPr>
        <w:t>и</w:t>
      </w:r>
      <w:r w:rsidRPr="00DA6362">
        <w:rPr>
          <w:sz w:val="28"/>
          <w:szCs w:val="28"/>
          <w:lang w:val="uk-UA"/>
        </w:rPr>
        <w:t xml:space="preserve">падків). Частота експресії </w:t>
      </w:r>
      <w:r w:rsidRPr="00DA6362">
        <w:rPr>
          <w:sz w:val="28"/>
          <w:szCs w:val="28"/>
          <w:lang w:val="en-US"/>
        </w:rPr>
        <w:t>VEGFR</w:t>
      </w:r>
      <w:r w:rsidRPr="00DA6362">
        <w:rPr>
          <w:sz w:val="28"/>
          <w:szCs w:val="28"/>
          <w:lang w:val="uk-UA"/>
        </w:rPr>
        <w:t>1 „+++” зменшилася з 37,5 % до 30 % (з 15 до 12 випадків). Також зменш</w:t>
      </w:r>
      <w:r w:rsidRPr="00DA6362">
        <w:rPr>
          <w:sz w:val="28"/>
          <w:szCs w:val="28"/>
          <w:lang w:val="uk-UA"/>
        </w:rPr>
        <w:t>и</w:t>
      </w:r>
      <w:r w:rsidRPr="00DA6362">
        <w:rPr>
          <w:sz w:val="28"/>
          <w:szCs w:val="28"/>
          <w:lang w:val="uk-UA"/>
        </w:rPr>
        <w:t xml:space="preserve">лася частота експресії </w:t>
      </w:r>
      <w:r w:rsidRPr="00DA6362">
        <w:rPr>
          <w:sz w:val="28"/>
          <w:szCs w:val="28"/>
          <w:lang w:val="en-US"/>
        </w:rPr>
        <w:t>VEGFR</w:t>
      </w:r>
      <w:r w:rsidRPr="00DA6362">
        <w:rPr>
          <w:sz w:val="28"/>
          <w:szCs w:val="28"/>
          <w:lang w:val="uk-UA"/>
        </w:rPr>
        <w:t xml:space="preserve">1 „++++” з 15 % до 5 % (з 6 до 2 випадків). Частота експресії </w:t>
      </w:r>
      <w:r w:rsidRPr="00DA6362">
        <w:rPr>
          <w:sz w:val="28"/>
          <w:szCs w:val="28"/>
          <w:lang w:val="en-US"/>
        </w:rPr>
        <w:t>VEGFR</w:t>
      </w:r>
      <w:r w:rsidRPr="00DA6362">
        <w:rPr>
          <w:sz w:val="28"/>
          <w:szCs w:val="28"/>
          <w:lang w:val="uk-UA"/>
        </w:rPr>
        <w:t>1 „+” істотно не змінилася. При цьому у пацієнтів контрольної групи не встано</w:t>
      </w:r>
      <w:r w:rsidRPr="00DA6362">
        <w:rPr>
          <w:sz w:val="28"/>
          <w:szCs w:val="28"/>
          <w:lang w:val="uk-UA"/>
        </w:rPr>
        <w:t>в</w:t>
      </w:r>
      <w:r w:rsidRPr="00DA6362">
        <w:rPr>
          <w:sz w:val="28"/>
          <w:szCs w:val="28"/>
          <w:lang w:val="uk-UA"/>
        </w:rPr>
        <w:t xml:space="preserve">лено статистично вірогідної різниці у показниках експресії </w:t>
      </w:r>
      <w:r w:rsidRPr="00DA6362">
        <w:rPr>
          <w:sz w:val="28"/>
          <w:szCs w:val="28"/>
          <w:lang w:val="en-US"/>
        </w:rPr>
        <w:t>VEGFR</w:t>
      </w:r>
      <w:r w:rsidRPr="00DA6362">
        <w:rPr>
          <w:sz w:val="28"/>
          <w:szCs w:val="28"/>
          <w:lang w:val="uk-UA"/>
        </w:rPr>
        <w:t xml:space="preserve">1 до та після лікування. </w:t>
      </w:r>
      <w:r>
        <w:rPr>
          <w:sz w:val="28"/>
          <w:szCs w:val="28"/>
          <w:lang w:val="uk-UA"/>
        </w:rPr>
        <w:t xml:space="preserve">При порівнянні рівня експресії рецептору ендотеліального фактору росту 1 типу у пацієнтів основної групи дослідження до та після комплексної терапії встановлено, що частка хворих з експресією </w:t>
      </w:r>
      <w:r w:rsidRPr="007728E2">
        <w:rPr>
          <w:sz w:val="28"/>
          <w:szCs w:val="28"/>
          <w:lang w:val="en-US"/>
        </w:rPr>
        <w:t>VEGFR</w:t>
      </w:r>
      <w:r w:rsidRPr="007728E2">
        <w:rPr>
          <w:sz w:val="28"/>
          <w:szCs w:val="28"/>
          <w:lang w:val="uk-UA"/>
        </w:rPr>
        <w:t>1</w:t>
      </w:r>
      <w:r>
        <w:rPr>
          <w:sz w:val="28"/>
          <w:szCs w:val="28"/>
          <w:lang w:val="uk-UA"/>
        </w:rPr>
        <w:t xml:space="preserve"> на рівні „+” збільшилася з 10 до 50 % (з 5 до 25 хворих), а частка хворих з експресією </w:t>
      </w:r>
      <w:r w:rsidRPr="007728E2">
        <w:rPr>
          <w:sz w:val="28"/>
          <w:szCs w:val="28"/>
          <w:lang w:val="en-US"/>
        </w:rPr>
        <w:t>VEGFR</w:t>
      </w:r>
      <w:r w:rsidRPr="007728E2">
        <w:rPr>
          <w:sz w:val="28"/>
          <w:szCs w:val="28"/>
          <w:lang w:val="uk-UA"/>
        </w:rPr>
        <w:t>1</w:t>
      </w:r>
      <w:r>
        <w:rPr>
          <w:sz w:val="28"/>
          <w:szCs w:val="28"/>
          <w:lang w:val="uk-UA"/>
        </w:rPr>
        <w:t xml:space="preserve"> на рівні „+++” зменшилася з 46 до 12 % (з 23 до 6 хворих). Також зменшилася частота експресії </w:t>
      </w:r>
      <w:r w:rsidRPr="007728E2">
        <w:rPr>
          <w:sz w:val="28"/>
          <w:szCs w:val="28"/>
          <w:lang w:val="en-US"/>
        </w:rPr>
        <w:t>VEGFR</w:t>
      </w:r>
      <w:r w:rsidRPr="007728E2">
        <w:rPr>
          <w:sz w:val="28"/>
          <w:szCs w:val="28"/>
          <w:lang w:val="uk-UA"/>
        </w:rPr>
        <w:t>1</w:t>
      </w:r>
      <w:r>
        <w:rPr>
          <w:sz w:val="28"/>
          <w:szCs w:val="28"/>
          <w:lang w:val="uk-UA"/>
        </w:rPr>
        <w:t xml:space="preserve"> „++++” з 14 % до 2 % (з 7 до 1 випадку). Частка пацієнтів з експресією </w:t>
      </w:r>
      <w:r w:rsidRPr="007728E2">
        <w:rPr>
          <w:sz w:val="28"/>
          <w:szCs w:val="28"/>
          <w:lang w:val="en-US"/>
        </w:rPr>
        <w:t>VEGFR</w:t>
      </w:r>
      <w:r w:rsidRPr="007728E2">
        <w:rPr>
          <w:sz w:val="28"/>
          <w:szCs w:val="28"/>
          <w:lang w:val="uk-UA"/>
        </w:rPr>
        <w:t>1</w:t>
      </w:r>
      <w:r>
        <w:rPr>
          <w:sz w:val="28"/>
          <w:szCs w:val="28"/>
          <w:lang w:val="uk-UA"/>
        </w:rPr>
        <w:t xml:space="preserve"> „++” істотно не змінилася. </w:t>
      </w:r>
      <w:r w:rsidRPr="00DA6362">
        <w:rPr>
          <w:sz w:val="28"/>
          <w:szCs w:val="28"/>
          <w:lang w:val="uk-UA"/>
        </w:rPr>
        <w:t>В той же час у хворих, які отримували</w:t>
      </w:r>
      <w:r>
        <w:rPr>
          <w:sz w:val="28"/>
          <w:szCs w:val="28"/>
          <w:lang w:val="uk-UA"/>
        </w:rPr>
        <w:t xml:space="preserve"> передопераційну</w:t>
      </w:r>
      <w:r w:rsidRPr="00DA6362">
        <w:rPr>
          <w:sz w:val="28"/>
          <w:szCs w:val="28"/>
          <w:lang w:val="uk-UA"/>
        </w:rPr>
        <w:t xml:space="preserve"> </w:t>
      </w:r>
      <w:r>
        <w:rPr>
          <w:sz w:val="28"/>
          <w:szCs w:val="28"/>
          <w:lang w:val="uk-UA"/>
        </w:rPr>
        <w:t xml:space="preserve">променеву терапію і </w:t>
      </w:r>
      <w:r w:rsidRPr="00DA6362">
        <w:rPr>
          <w:sz w:val="28"/>
          <w:szCs w:val="28"/>
          <w:lang w:val="uk-UA"/>
        </w:rPr>
        <w:t>локальну електрогіпертермію, ві</w:t>
      </w:r>
      <w:r w:rsidRPr="00DA6362">
        <w:rPr>
          <w:sz w:val="28"/>
          <w:szCs w:val="28"/>
          <w:lang w:val="uk-UA"/>
        </w:rPr>
        <w:t>д</w:t>
      </w:r>
      <w:r w:rsidRPr="00DA6362">
        <w:rPr>
          <w:sz w:val="28"/>
          <w:szCs w:val="28"/>
          <w:lang w:val="uk-UA"/>
        </w:rPr>
        <w:t xml:space="preserve">булося зниження рівня експресії </w:t>
      </w:r>
      <w:r w:rsidRPr="00DA6362">
        <w:rPr>
          <w:sz w:val="28"/>
          <w:szCs w:val="28"/>
          <w:lang w:val="en-US"/>
        </w:rPr>
        <w:t>VEGFR</w:t>
      </w:r>
      <w:r w:rsidRPr="00DA6362">
        <w:rPr>
          <w:sz w:val="28"/>
          <w:szCs w:val="28"/>
          <w:lang w:val="uk-UA"/>
        </w:rPr>
        <w:t>1 після отриманого лікування з 2,6 до 1,7 балів (р</w:t>
      </w:r>
      <w:r w:rsidRPr="0049446C">
        <w:rPr>
          <w:sz w:val="28"/>
          <w:szCs w:val="28"/>
          <w:lang w:val="uk-UA"/>
        </w:rPr>
        <w:t>&lt;0,05)</w:t>
      </w:r>
      <w:r w:rsidRPr="00DA6362">
        <w:rPr>
          <w:sz w:val="28"/>
          <w:szCs w:val="28"/>
          <w:lang w:val="uk-UA"/>
        </w:rPr>
        <w:t xml:space="preserve"> або на 34,6 %. Імуногістохімічна картина експресії </w:t>
      </w:r>
      <w:r w:rsidRPr="00DA6362">
        <w:rPr>
          <w:sz w:val="28"/>
          <w:szCs w:val="28"/>
          <w:lang w:val="en-US"/>
        </w:rPr>
        <w:t>VEGFR</w:t>
      </w:r>
      <w:r w:rsidRPr="0049446C">
        <w:rPr>
          <w:sz w:val="28"/>
          <w:szCs w:val="28"/>
          <w:lang w:val="uk-UA"/>
        </w:rPr>
        <w:t xml:space="preserve">1 </w:t>
      </w:r>
      <w:r w:rsidRPr="00DA6362">
        <w:rPr>
          <w:sz w:val="28"/>
          <w:szCs w:val="28"/>
          <w:lang w:val="uk-UA"/>
        </w:rPr>
        <w:t>у пацієнта основної групи дослідження до та після проведеного лікування предста</w:t>
      </w:r>
      <w:r w:rsidRPr="00DA6362">
        <w:rPr>
          <w:sz w:val="28"/>
          <w:szCs w:val="28"/>
          <w:lang w:val="uk-UA"/>
        </w:rPr>
        <w:t>в</w:t>
      </w:r>
      <w:r w:rsidRPr="00DA6362">
        <w:rPr>
          <w:sz w:val="28"/>
          <w:szCs w:val="28"/>
          <w:lang w:val="uk-UA"/>
        </w:rPr>
        <w:t>лена на рис. 1, 2.</w:t>
      </w:r>
      <w:r w:rsidRPr="002D1014">
        <w:rPr>
          <w:sz w:val="28"/>
          <w:szCs w:val="28"/>
          <w:lang w:val="uk-UA"/>
        </w:rPr>
        <w:t xml:space="preserve"> </w:t>
      </w:r>
    </w:p>
    <w:p w:rsidR="00472425" w:rsidRDefault="00472425" w:rsidP="00472425">
      <w:pPr>
        <w:spacing w:line="360" w:lineRule="exact"/>
        <w:ind w:firstLine="709"/>
        <w:jc w:val="both"/>
        <w:rPr>
          <w:sz w:val="28"/>
          <w:szCs w:val="28"/>
          <w:lang w:val="uk-UA"/>
        </w:rPr>
      </w:pPr>
    </w:p>
    <w:p w:rsidR="00472425" w:rsidRDefault="00472425" w:rsidP="00472425">
      <w:pPr>
        <w:spacing w:line="360" w:lineRule="auto"/>
        <w:ind w:firstLine="708"/>
        <w:jc w:val="both"/>
        <w:rPr>
          <w:sz w:val="28"/>
          <w:szCs w:val="28"/>
          <w:lang w:val="uk-UA"/>
        </w:rPr>
      </w:pPr>
    </w:p>
    <w:p w:rsidR="00472425" w:rsidRDefault="00472425" w:rsidP="00472425">
      <w:pPr>
        <w:spacing w:line="360" w:lineRule="auto"/>
        <w:ind w:firstLine="708"/>
        <w:jc w:val="both"/>
        <w:rPr>
          <w:sz w:val="28"/>
          <w:szCs w:val="28"/>
          <w:lang w:val="uk-UA"/>
        </w:rPr>
      </w:pPr>
    </w:p>
    <w:p w:rsidR="00472425" w:rsidRDefault="00472425" w:rsidP="00472425">
      <w:pPr>
        <w:spacing w:line="360" w:lineRule="auto"/>
        <w:ind w:firstLine="708"/>
        <w:jc w:val="both"/>
        <w:rPr>
          <w:sz w:val="28"/>
          <w:szCs w:val="28"/>
          <w:lang w:val="uk-UA"/>
        </w:rPr>
      </w:pPr>
    </w:p>
    <w:p w:rsidR="00472425" w:rsidRPr="00DA6362" w:rsidRDefault="00472425" w:rsidP="00472425">
      <w:pPr>
        <w:spacing w:line="360" w:lineRule="exact"/>
        <w:ind w:firstLine="708"/>
        <w:jc w:val="both"/>
        <w:rPr>
          <w:sz w:val="28"/>
          <w:szCs w:val="28"/>
          <w:lang w:val="uk-UA"/>
        </w:rPr>
      </w:pPr>
      <w:r w:rsidRPr="00DA6362">
        <w:rPr>
          <w:sz w:val="28"/>
          <w:szCs w:val="28"/>
          <w:lang w:val="uk-UA"/>
        </w:rPr>
        <w:t xml:space="preserve">Рис. 1. Експресія </w:t>
      </w:r>
      <w:r w:rsidRPr="00DA6362">
        <w:rPr>
          <w:sz w:val="28"/>
          <w:szCs w:val="28"/>
          <w:lang w:val="en-US"/>
        </w:rPr>
        <w:t>VEGFR</w:t>
      </w:r>
      <w:r w:rsidRPr="00DA6362">
        <w:rPr>
          <w:sz w:val="28"/>
          <w:szCs w:val="28"/>
          <w:lang w:val="uk-UA"/>
        </w:rPr>
        <w:t>1 до комбінованої терапії з електрогіпертермією „++++”. Збіл</w:t>
      </w:r>
      <w:r w:rsidRPr="00DA6362">
        <w:rPr>
          <w:sz w:val="28"/>
          <w:szCs w:val="28"/>
          <w:lang w:val="uk-UA"/>
        </w:rPr>
        <w:t>ь</w:t>
      </w:r>
      <w:r w:rsidRPr="00DA6362">
        <w:rPr>
          <w:sz w:val="28"/>
          <w:szCs w:val="28"/>
          <w:lang w:val="uk-UA"/>
        </w:rPr>
        <w:t>шення у 20 разів</w:t>
      </w:r>
    </w:p>
    <w:p w:rsidR="00472425" w:rsidRDefault="00472425" w:rsidP="00472425">
      <w:pPr>
        <w:spacing w:line="360" w:lineRule="exact"/>
        <w:ind w:firstLine="708"/>
        <w:jc w:val="both"/>
        <w:rPr>
          <w:sz w:val="28"/>
          <w:szCs w:val="28"/>
          <w:lang w:val="uk-UA"/>
        </w:rPr>
      </w:pPr>
      <w:r>
        <w:rPr>
          <w:sz w:val="28"/>
          <w:szCs w:val="28"/>
          <w:lang w:val="uk-UA"/>
        </w:rPr>
        <w:t xml:space="preserve">Як видно з рис. 1, у препараті аденокарциноми прямої кишки спостерігається інтенсивне забарвлення </w:t>
      </w:r>
      <w:r>
        <w:rPr>
          <w:color w:val="000000"/>
          <w:spacing w:val="-1"/>
          <w:sz w:val="28"/>
          <w:szCs w:val="28"/>
          <w:lang w:val="uk-UA"/>
        </w:rPr>
        <w:t>(практично всі судини строми є позитивними).</w:t>
      </w:r>
      <w:r w:rsidRPr="008F5A6A">
        <w:rPr>
          <w:sz w:val="28"/>
          <w:szCs w:val="28"/>
          <w:lang w:val="uk-UA"/>
        </w:rPr>
        <w:t xml:space="preserve"> </w:t>
      </w:r>
    </w:p>
    <w:p w:rsidR="00472425" w:rsidRPr="00DA6362" w:rsidRDefault="00472425" w:rsidP="00472425">
      <w:pPr>
        <w:spacing w:line="360" w:lineRule="auto"/>
        <w:ind w:firstLine="708"/>
        <w:jc w:val="both"/>
        <w:rPr>
          <w:sz w:val="28"/>
          <w:szCs w:val="28"/>
          <w:lang w:val="uk-UA"/>
        </w:rPr>
      </w:pPr>
    </w:p>
    <w:p w:rsidR="00472425" w:rsidRDefault="00472425" w:rsidP="00472425">
      <w:pPr>
        <w:spacing w:line="360" w:lineRule="auto"/>
        <w:ind w:firstLine="708"/>
        <w:jc w:val="both"/>
        <w:rPr>
          <w:sz w:val="28"/>
          <w:szCs w:val="28"/>
          <w:lang w:val="uk-UA"/>
        </w:rPr>
      </w:pPr>
    </w:p>
    <w:p w:rsidR="00472425" w:rsidRPr="00DA6362" w:rsidRDefault="00472425" w:rsidP="00472425">
      <w:pPr>
        <w:spacing w:line="360" w:lineRule="auto"/>
        <w:ind w:firstLine="708"/>
        <w:jc w:val="both"/>
        <w:rPr>
          <w:sz w:val="28"/>
          <w:szCs w:val="28"/>
          <w:lang w:val="uk-UA"/>
        </w:rPr>
      </w:pPr>
    </w:p>
    <w:p w:rsidR="00472425" w:rsidRDefault="00472425" w:rsidP="00472425">
      <w:pPr>
        <w:widowControl w:val="0"/>
        <w:spacing w:line="360" w:lineRule="exact"/>
        <w:ind w:firstLine="709"/>
        <w:jc w:val="both"/>
        <w:rPr>
          <w:sz w:val="28"/>
          <w:szCs w:val="28"/>
          <w:lang w:val="uk-UA"/>
        </w:rPr>
      </w:pPr>
      <w:r w:rsidRPr="00DA6362">
        <w:rPr>
          <w:sz w:val="28"/>
          <w:szCs w:val="28"/>
          <w:lang w:val="uk-UA"/>
        </w:rPr>
        <w:t xml:space="preserve">Рис. 2. Експресія </w:t>
      </w:r>
      <w:r w:rsidRPr="00DA6362">
        <w:rPr>
          <w:sz w:val="28"/>
          <w:szCs w:val="28"/>
          <w:lang w:val="en-US"/>
        </w:rPr>
        <w:t>VEGFR</w:t>
      </w:r>
      <w:r w:rsidRPr="00DA6362">
        <w:rPr>
          <w:sz w:val="28"/>
          <w:szCs w:val="28"/>
          <w:lang w:val="uk-UA"/>
        </w:rPr>
        <w:t>1 після комбінованої терапії з електрогіпертермією „+”. Збільше</w:t>
      </w:r>
      <w:r w:rsidRPr="00DA6362">
        <w:rPr>
          <w:sz w:val="28"/>
          <w:szCs w:val="28"/>
          <w:lang w:val="uk-UA"/>
        </w:rPr>
        <w:t>н</w:t>
      </w:r>
      <w:r w:rsidRPr="00DA6362">
        <w:rPr>
          <w:sz w:val="28"/>
          <w:szCs w:val="28"/>
          <w:lang w:val="uk-UA"/>
        </w:rPr>
        <w:t>ня у 20 разів</w:t>
      </w:r>
      <w:r w:rsidRPr="00397DC2">
        <w:rPr>
          <w:sz w:val="28"/>
          <w:szCs w:val="28"/>
          <w:lang w:val="uk-UA"/>
        </w:rPr>
        <w:t xml:space="preserve"> </w:t>
      </w:r>
    </w:p>
    <w:p w:rsidR="00472425" w:rsidRDefault="00472425" w:rsidP="00472425">
      <w:pPr>
        <w:widowControl w:val="0"/>
        <w:spacing w:line="360" w:lineRule="exact"/>
        <w:ind w:firstLine="709"/>
        <w:jc w:val="both"/>
        <w:rPr>
          <w:sz w:val="28"/>
          <w:szCs w:val="28"/>
          <w:lang w:val="uk-UA"/>
        </w:rPr>
      </w:pPr>
    </w:p>
    <w:p w:rsidR="00472425" w:rsidRDefault="00472425" w:rsidP="00472425">
      <w:pPr>
        <w:widowControl w:val="0"/>
        <w:spacing w:line="360" w:lineRule="exact"/>
        <w:ind w:firstLine="709"/>
        <w:jc w:val="both"/>
        <w:rPr>
          <w:sz w:val="28"/>
          <w:szCs w:val="28"/>
          <w:lang w:val="uk-UA"/>
        </w:rPr>
      </w:pPr>
      <w:r>
        <w:rPr>
          <w:sz w:val="28"/>
          <w:szCs w:val="28"/>
          <w:lang w:val="uk-UA"/>
        </w:rPr>
        <w:lastRenderedPageBreak/>
        <w:t>Як видно з рис. 2, у препараті аденокарциноми прямої кишки спостерігається невиражена реакція, яка встановлена на рівні „+”.</w:t>
      </w:r>
    </w:p>
    <w:p w:rsidR="00472425" w:rsidRPr="00DA6362" w:rsidRDefault="00472425" w:rsidP="00472425">
      <w:pPr>
        <w:widowControl w:val="0"/>
        <w:spacing w:line="360" w:lineRule="exact"/>
        <w:ind w:firstLine="709"/>
        <w:jc w:val="both"/>
        <w:rPr>
          <w:sz w:val="28"/>
          <w:szCs w:val="28"/>
          <w:lang w:val="uk-UA"/>
        </w:rPr>
      </w:pPr>
      <w:r w:rsidRPr="00DA6362">
        <w:rPr>
          <w:sz w:val="28"/>
          <w:szCs w:val="28"/>
          <w:lang w:val="uk-UA"/>
        </w:rPr>
        <w:t xml:space="preserve">Під час вивчення рівня експресії маркеру ендотелію </w:t>
      </w:r>
      <w:r w:rsidRPr="00DA6362">
        <w:rPr>
          <w:sz w:val="28"/>
          <w:szCs w:val="28"/>
          <w:lang w:val="en-US"/>
        </w:rPr>
        <w:t>CD</w:t>
      </w:r>
      <w:r w:rsidRPr="00DA6362">
        <w:rPr>
          <w:sz w:val="28"/>
          <w:szCs w:val="28"/>
          <w:lang w:val="uk-UA"/>
        </w:rPr>
        <w:t>34 до початку лікува</w:t>
      </w:r>
      <w:r w:rsidRPr="00DA6362">
        <w:rPr>
          <w:sz w:val="28"/>
          <w:szCs w:val="28"/>
          <w:lang w:val="uk-UA"/>
        </w:rPr>
        <w:t>н</w:t>
      </w:r>
      <w:r w:rsidRPr="00DA6362">
        <w:rPr>
          <w:sz w:val="28"/>
          <w:szCs w:val="28"/>
          <w:lang w:val="uk-UA"/>
        </w:rPr>
        <w:t xml:space="preserve">ня серед усіх пацієнтів, які брали участь у дослідженні, встановлені наступні дані: найчастіше зустрічалася експресія </w:t>
      </w:r>
      <w:r w:rsidRPr="00DA6362">
        <w:rPr>
          <w:sz w:val="28"/>
          <w:szCs w:val="28"/>
          <w:lang w:val="en-US"/>
        </w:rPr>
        <w:t>CD</w:t>
      </w:r>
      <w:r w:rsidRPr="00DA6362">
        <w:rPr>
          <w:sz w:val="28"/>
          <w:szCs w:val="28"/>
          <w:lang w:val="uk-UA"/>
        </w:rPr>
        <w:t xml:space="preserve">34 на рівні „+++”, яка була виявлена у 38 хворих, що становить 42 %. Експресія </w:t>
      </w:r>
      <w:r w:rsidRPr="00DA6362">
        <w:rPr>
          <w:sz w:val="28"/>
          <w:szCs w:val="28"/>
          <w:lang w:val="en-US"/>
        </w:rPr>
        <w:t>CD</w:t>
      </w:r>
      <w:r w:rsidRPr="00DA6362">
        <w:rPr>
          <w:sz w:val="28"/>
          <w:szCs w:val="28"/>
        </w:rPr>
        <w:t>34</w:t>
      </w:r>
      <w:r w:rsidRPr="00DA6362">
        <w:rPr>
          <w:sz w:val="28"/>
          <w:szCs w:val="28"/>
          <w:lang w:val="uk-UA"/>
        </w:rPr>
        <w:t xml:space="preserve"> на рівні „++” сп</w:t>
      </w:r>
      <w:r w:rsidRPr="00DA6362">
        <w:rPr>
          <w:sz w:val="28"/>
          <w:szCs w:val="28"/>
          <w:lang w:val="uk-UA"/>
        </w:rPr>
        <w:t>о</w:t>
      </w:r>
      <w:r w:rsidRPr="00DA6362">
        <w:rPr>
          <w:sz w:val="28"/>
          <w:szCs w:val="28"/>
          <w:lang w:val="uk-UA"/>
        </w:rPr>
        <w:t xml:space="preserve">стерігалася у 27 (30 %) пацієнтів, „++++” – у 17 (19 %) випадках, „+” – у 8 (9 %) хворих. Під час аналізу експресії </w:t>
      </w:r>
      <w:r w:rsidRPr="00DA6362">
        <w:rPr>
          <w:sz w:val="28"/>
          <w:szCs w:val="28"/>
          <w:lang w:val="en-US"/>
        </w:rPr>
        <w:t>CD</w:t>
      </w:r>
      <w:r w:rsidRPr="00DA6362">
        <w:rPr>
          <w:sz w:val="28"/>
          <w:szCs w:val="28"/>
          <w:lang w:val="uk-UA"/>
        </w:rPr>
        <w:t>34 після неоад’ювантної терапії серед усіх хворих, що брали участь у досл</w:t>
      </w:r>
      <w:r w:rsidRPr="00DA6362">
        <w:rPr>
          <w:sz w:val="28"/>
          <w:szCs w:val="28"/>
          <w:lang w:val="uk-UA"/>
        </w:rPr>
        <w:t>і</w:t>
      </w:r>
      <w:r w:rsidRPr="00DA6362">
        <w:rPr>
          <w:sz w:val="28"/>
          <w:szCs w:val="28"/>
          <w:lang w:val="uk-UA"/>
        </w:rPr>
        <w:t xml:space="preserve">дженні, встановлено, що найчастіше зустрічалася експресія </w:t>
      </w:r>
      <w:r w:rsidRPr="00DA6362">
        <w:rPr>
          <w:sz w:val="28"/>
          <w:szCs w:val="28"/>
          <w:lang w:val="en-US"/>
        </w:rPr>
        <w:t>CD</w:t>
      </w:r>
      <w:r w:rsidRPr="00DA6362">
        <w:rPr>
          <w:sz w:val="28"/>
          <w:szCs w:val="28"/>
          <w:lang w:val="uk-UA"/>
        </w:rPr>
        <w:t xml:space="preserve">34 на рівні „++” – у 34 хворих, що становить 38 %. Експресія </w:t>
      </w:r>
      <w:r w:rsidRPr="00DA6362">
        <w:rPr>
          <w:sz w:val="28"/>
          <w:szCs w:val="28"/>
          <w:lang w:val="en-US"/>
        </w:rPr>
        <w:t>CD</w:t>
      </w:r>
      <w:r w:rsidRPr="00DA6362">
        <w:rPr>
          <w:sz w:val="28"/>
          <w:szCs w:val="28"/>
          <w:lang w:val="uk-UA"/>
        </w:rPr>
        <w:t>34</w:t>
      </w:r>
      <w:r>
        <w:rPr>
          <w:sz w:val="28"/>
          <w:szCs w:val="28"/>
          <w:lang w:val="uk-UA"/>
        </w:rPr>
        <w:t xml:space="preserve"> </w:t>
      </w:r>
      <w:r w:rsidRPr="00DA6362">
        <w:rPr>
          <w:sz w:val="28"/>
          <w:szCs w:val="28"/>
          <w:lang w:val="uk-UA"/>
        </w:rPr>
        <w:t>„+” спостерігалася у 27 (30 %) хворих, „+++” – у 23 (25,6 %) в</w:t>
      </w:r>
      <w:r w:rsidRPr="00DA6362">
        <w:rPr>
          <w:sz w:val="28"/>
          <w:szCs w:val="28"/>
          <w:lang w:val="uk-UA"/>
        </w:rPr>
        <w:t>и</w:t>
      </w:r>
      <w:r w:rsidRPr="00DA6362">
        <w:rPr>
          <w:sz w:val="28"/>
          <w:szCs w:val="28"/>
          <w:lang w:val="uk-UA"/>
        </w:rPr>
        <w:t>падках, „++++” – у 6 (6,7 %) пацієнтів.</w:t>
      </w:r>
    </w:p>
    <w:p w:rsidR="00472425" w:rsidRPr="00DA6362" w:rsidRDefault="00472425" w:rsidP="00472425">
      <w:pPr>
        <w:spacing w:line="360" w:lineRule="exact"/>
        <w:ind w:firstLine="708"/>
        <w:jc w:val="both"/>
        <w:rPr>
          <w:sz w:val="28"/>
          <w:szCs w:val="28"/>
          <w:lang w:val="uk-UA"/>
        </w:rPr>
      </w:pPr>
      <w:r w:rsidRPr="00DA6362">
        <w:rPr>
          <w:sz w:val="28"/>
          <w:szCs w:val="28"/>
          <w:lang w:val="uk-UA"/>
        </w:rPr>
        <w:t xml:space="preserve">Під час аналізу одержаних результатів  вираженості експресії специфічного маркеру ендотелію </w:t>
      </w:r>
      <w:r w:rsidRPr="00DA6362">
        <w:rPr>
          <w:sz w:val="28"/>
          <w:szCs w:val="28"/>
          <w:lang w:val="en-US"/>
        </w:rPr>
        <w:t>CD</w:t>
      </w:r>
      <w:r w:rsidRPr="00DA6362">
        <w:rPr>
          <w:sz w:val="28"/>
          <w:szCs w:val="28"/>
          <w:lang w:val="uk-UA"/>
        </w:rPr>
        <w:t>34 серед пацієнтів основної групи встановлено, що до лік</w:t>
      </w:r>
      <w:r w:rsidRPr="00DA6362">
        <w:rPr>
          <w:sz w:val="28"/>
          <w:szCs w:val="28"/>
          <w:lang w:val="uk-UA"/>
        </w:rPr>
        <w:t>у</w:t>
      </w:r>
      <w:r w:rsidRPr="00DA6362">
        <w:rPr>
          <w:sz w:val="28"/>
          <w:szCs w:val="28"/>
          <w:lang w:val="uk-UA"/>
        </w:rPr>
        <w:t xml:space="preserve">вання рівень експресії </w:t>
      </w:r>
      <w:r w:rsidRPr="00DA6362">
        <w:rPr>
          <w:sz w:val="28"/>
          <w:szCs w:val="28"/>
          <w:lang w:val="en-US"/>
        </w:rPr>
        <w:t>CD</w:t>
      </w:r>
      <w:r w:rsidRPr="00DA6362">
        <w:rPr>
          <w:sz w:val="28"/>
          <w:szCs w:val="28"/>
          <w:lang w:val="uk-UA"/>
        </w:rPr>
        <w:t>34 „+” спостерігався у 4 хворих (8 % від пацієнтів осно</w:t>
      </w:r>
      <w:r w:rsidRPr="00DA6362">
        <w:rPr>
          <w:sz w:val="28"/>
          <w:szCs w:val="28"/>
          <w:lang w:val="uk-UA"/>
        </w:rPr>
        <w:t>в</w:t>
      </w:r>
      <w:r w:rsidRPr="00DA6362">
        <w:rPr>
          <w:sz w:val="28"/>
          <w:szCs w:val="28"/>
          <w:lang w:val="uk-UA"/>
        </w:rPr>
        <w:t xml:space="preserve">ної групи), „++” – у 14 (28 %) хворих, „+++” – у 21 (42 %) пацієнтів, „++++” – у 11 (22 %) випадках. Після аналізу отриманих даних щодо експресії </w:t>
      </w:r>
      <w:r w:rsidRPr="00DA6362">
        <w:rPr>
          <w:sz w:val="28"/>
          <w:szCs w:val="28"/>
          <w:lang w:val="en-US"/>
        </w:rPr>
        <w:t>CD</w:t>
      </w:r>
      <w:r w:rsidRPr="00DA6362">
        <w:rPr>
          <w:sz w:val="28"/>
          <w:szCs w:val="28"/>
          <w:lang w:val="uk-UA"/>
        </w:rPr>
        <w:t>34 після пров</w:t>
      </w:r>
      <w:r w:rsidRPr="00DA6362">
        <w:rPr>
          <w:sz w:val="28"/>
          <w:szCs w:val="28"/>
          <w:lang w:val="uk-UA"/>
        </w:rPr>
        <w:t>е</w:t>
      </w:r>
      <w:r w:rsidRPr="00DA6362">
        <w:rPr>
          <w:sz w:val="28"/>
          <w:szCs w:val="28"/>
          <w:lang w:val="uk-UA"/>
        </w:rPr>
        <w:t>дення комплексного лікування серед пацієнтів основної групи дослідження встано</w:t>
      </w:r>
      <w:r w:rsidRPr="00DA6362">
        <w:rPr>
          <w:sz w:val="28"/>
          <w:szCs w:val="28"/>
          <w:lang w:val="uk-UA"/>
        </w:rPr>
        <w:t>в</w:t>
      </w:r>
      <w:r w:rsidRPr="00DA6362">
        <w:rPr>
          <w:sz w:val="28"/>
          <w:szCs w:val="28"/>
          <w:lang w:val="uk-UA"/>
        </w:rPr>
        <w:t xml:space="preserve">лено, що експресія </w:t>
      </w:r>
      <w:r w:rsidRPr="00DA6362">
        <w:rPr>
          <w:sz w:val="28"/>
          <w:szCs w:val="28"/>
          <w:lang w:val="en-US"/>
        </w:rPr>
        <w:t>CD</w:t>
      </w:r>
      <w:r w:rsidRPr="00DA6362">
        <w:rPr>
          <w:sz w:val="28"/>
          <w:szCs w:val="28"/>
          <w:lang w:val="uk-UA"/>
        </w:rPr>
        <w:t>34 на рівні „+” зустрічалася у 21 хворого (42 % від пацієнтів о</w:t>
      </w:r>
      <w:r w:rsidRPr="00DA6362">
        <w:rPr>
          <w:sz w:val="28"/>
          <w:szCs w:val="28"/>
          <w:lang w:val="uk-UA"/>
        </w:rPr>
        <w:t>с</w:t>
      </w:r>
      <w:r w:rsidRPr="00DA6362">
        <w:rPr>
          <w:sz w:val="28"/>
          <w:szCs w:val="28"/>
          <w:lang w:val="uk-UA"/>
        </w:rPr>
        <w:t>новної групи), „++” – у 20 (40 %) хворих, „+++” – у 7 (14 %) пацієнтів, „++++” – у 2 (4 %) випа</w:t>
      </w:r>
      <w:r w:rsidRPr="00DA6362">
        <w:rPr>
          <w:sz w:val="28"/>
          <w:szCs w:val="28"/>
          <w:lang w:val="uk-UA"/>
        </w:rPr>
        <w:t>д</w:t>
      </w:r>
      <w:r w:rsidRPr="00DA6362">
        <w:rPr>
          <w:sz w:val="28"/>
          <w:szCs w:val="28"/>
          <w:lang w:val="uk-UA"/>
        </w:rPr>
        <w:t xml:space="preserve">ках. При порівнянні рівня експресії </w:t>
      </w:r>
      <w:r w:rsidRPr="00DA6362">
        <w:rPr>
          <w:sz w:val="28"/>
          <w:szCs w:val="28"/>
          <w:lang w:val="en-US"/>
        </w:rPr>
        <w:t>CD</w:t>
      </w:r>
      <w:r w:rsidRPr="00DA6362">
        <w:rPr>
          <w:sz w:val="28"/>
          <w:szCs w:val="28"/>
          <w:lang w:val="uk-UA"/>
        </w:rPr>
        <w:t>34 у пацієнтів основної групи хворих до та після провед</w:t>
      </w:r>
      <w:r w:rsidRPr="00DA6362">
        <w:rPr>
          <w:sz w:val="28"/>
          <w:szCs w:val="28"/>
          <w:lang w:val="uk-UA"/>
        </w:rPr>
        <w:t>е</w:t>
      </w:r>
      <w:r w:rsidRPr="00DA6362">
        <w:rPr>
          <w:sz w:val="28"/>
          <w:szCs w:val="28"/>
          <w:lang w:val="uk-UA"/>
        </w:rPr>
        <w:t xml:space="preserve">ного лікування встановлено,що частота експресії </w:t>
      </w:r>
      <w:r w:rsidRPr="00DA6362">
        <w:rPr>
          <w:sz w:val="28"/>
          <w:szCs w:val="28"/>
          <w:lang w:val="en-US"/>
        </w:rPr>
        <w:t>CD</w:t>
      </w:r>
      <w:r w:rsidRPr="00DA6362">
        <w:rPr>
          <w:sz w:val="28"/>
          <w:szCs w:val="28"/>
        </w:rPr>
        <w:t>34</w:t>
      </w:r>
      <w:r w:rsidRPr="00DA6362">
        <w:rPr>
          <w:sz w:val="28"/>
          <w:szCs w:val="28"/>
          <w:lang w:val="uk-UA"/>
        </w:rPr>
        <w:t xml:space="preserve"> „+” збільшилася з 8 % до 42 % (з 4 до 21 випадку). Також збільшилася частота  ек</w:t>
      </w:r>
      <w:r w:rsidRPr="00DA6362">
        <w:rPr>
          <w:sz w:val="28"/>
          <w:szCs w:val="28"/>
          <w:lang w:val="uk-UA"/>
        </w:rPr>
        <w:t>с</w:t>
      </w:r>
      <w:r w:rsidRPr="00DA6362">
        <w:rPr>
          <w:sz w:val="28"/>
          <w:szCs w:val="28"/>
          <w:lang w:val="uk-UA"/>
        </w:rPr>
        <w:t xml:space="preserve">пресії </w:t>
      </w:r>
      <w:r w:rsidRPr="00DA6362">
        <w:rPr>
          <w:sz w:val="28"/>
          <w:szCs w:val="28"/>
          <w:lang w:val="en-US"/>
        </w:rPr>
        <w:t>CD</w:t>
      </w:r>
      <w:r w:rsidRPr="00DA6362">
        <w:rPr>
          <w:sz w:val="28"/>
          <w:szCs w:val="28"/>
        </w:rPr>
        <w:t>34</w:t>
      </w:r>
      <w:r w:rsidRPr="00DA6362">
        <w:rPr>
          <w:sz w:val="28"/>
          <w:szCs w:val="28"/>
          <w:lang w:val="uk-UA"/>
        </w:rPr>
        <w:t xml:space="preserve"> „++” з 28 % до 40 % (з 14 до 20 випадків). Частота експресії </w:t>
      </w:r>
      <w:r w:rsidRPr="00DA6362">
        <w:rPr>
          <w:sz w:val="28"/>
          <w:szCs w:val="28"/>
          <w:lang w:val="en-US"/>
        </w:rPr>
        <w:t>CD</w:t>
      </w:r>
      <w:r w:rsidRPr="00DA6362">
        <w:rPr>
          <w:sz w:val="28"/>
          <w:szCs w:val="28"/>
        </w:rPr>
        <w:t>34</w:t>
      </w:r>
      <w:r w:rsidRPr="00DA6362">
        <w:rPr>
          <w:sz w:val="28"/>
          <w:szCs w:val="28"/>
          <w:lang w:val="uk-UA"/>
        </w:rPr>
        <w:t xml:space="preserve"> „++++” зменшилася з 22 % до 4 % (з 11 до 2 випадків).</w:t>
      </w:r>
      <w:r>
        <w:rPr>
          <w:sz w:val="28"/>
          <w:szCs w:val="28"/>
          <w:lang w:val="uk-UA"/>
        </w:rPr>
        <w:t xml:space="preserve"> </w:t>
      </w:r>
      <w:r w:rsidRPr="00DA6362">
        <w:rPr>
          <w:sz w:val="28"/>
          <w:szCs w:val="28"/>
          <w:lang w:val="uk-UA"/>
        </w:rPr>
        <w:t xml:space="preserve">Також зменшилася частота експресії </w:t>
      </w:r>
      <w:r w:rsidRPr="00DA6362">
        <w:rPr>
          <w:sz w:val="28"/>
          <w:szCs w:val="28"/>
          <w:lang w:val="en-US"/>
        </w:rPr>
        <w:t>CD</w:t>
      </w:r>
      <w:r w:rsidRPr="00DA6362">
        <w:rPr>
          <w:sz w:val="28"/>
          <w:szCs w:val="28"/>
        </w:rPr>
        <w:t>34</w:t>
      </w:r>
      <w:r w:rsidRPr="00DA6362">
        <w:rPr>
          <w:sz w:val="28"/>
          <w:szCs w:val="28"/>
          <w:lang w:val="uk-UA"/>
        </w:rPr>
        <w:t xml:space="preserve"> „+++” з 42 % до 14 % (з 21 до 7 випадків).</w:t>
      </w:r>
    </w:p>
    <w:p w:rsidR="00472425" w:rsidRPr="00DA6362" w:rsidRDefault="00472425" w:rsidP="00472425">
      <w:pPr>
        <w:spacing w:line="360" w:lineRule="exact"/>
        <w:ind w:firstLine="709"/>
        <w:jc w:val="both"/>
        <w:rPr>
          <w:sz w:val="28"/>
          <w:szCs w:val="28"/>
          <w:lang w:val="uk-UA"/>
        </w:rPr>
      </w:pPr>
      <w:r w:rsidRPr="00DA6362">
        <w:rPr>
          <w:sz w:val="28"/>
          <w:szCs w:val="28"/>
          <w:lang w:val="uk-UA"/>
        </w:rPr>
        <w:t xml:space="preserve">Під час аналізу одержаних результатів  рівня експресії маркеру ендотелію </w:t>
      </w:r>
      <w:r w:rsidRPr="00DA6362">
        <w:rPr>
          <w:sz w:val="28"/>
          <w:szCs w:val="28"/>
          <w:lang w:val="en-US"/>
        </w:rPr>
        <w:t>CD</w:t>
      </w:r>
      <w:r w:rsidRPr="00DA6362">
        <w:rPr>
          <w:sz w:val="28"/>
          <w:szCs w:val="28"/>
          <w:lang w:val="uk-UA"/>
        </w:rPr>
        <w:t>34 серед пац</w:t>
      </w:r>
      <w:r w:rsidRPr="00DA6362">
        <w:rPr>
          <w:sz w:val="28"/>
          <w:szCs w:val="28"/>
          <w:lang w:val="uk-UA"/>
        </w:rPr>
        <w:t>і</w:t>
      </w:r>
      <w:r w:rsidRPr="00DA6362">
        <w:rPr>
          <w:sz w:val="28"/>
          <w:szCs w:val="28"/>
          <w:lang w:val="uk-UA"/>
        </w:rPr>
        <w:t xml:space="preserve">єнтів контрольної групи до комбінованого лікування встановлено, що рівень експресії </w:t>
      </w:r>
      <w:r w:rsidRPr="00DA6362">
        <w:rPr>
          <w:sz w:val="28"/>
          <w:szCs w:val="28"/>
          <w:lang w:val="en-US"/>
        </w:rPr>
        <w:t>CD</w:t>
      </w:r>
      <w:r w:rsidRPr="00DA6362">
        <w:rPr>
          <w:sz w:val="28"/>
          <w:szCs w:val="28"/>
          <w:lang w:val="uk-UA"/>
        </w:rPr>
        <w:t>34 „+” спостерігався у 4 хворих (10 % від паці</w:t>
      </w:r>
      <w:r w:rsidRPr="00DA6362">
        <w:rPr>
          <w:sz w:val="28"/>
          <w:szCs w:val="28"/>
          <w:lang w:val="uk-UA"/>
        </w:rPr>
        <w:t>є</w:t>
      </w:r>
      <w:r w:rsidRPr="00DA6362">
        <w:rPr>
          <w:sz w:val="28"/>
          <w:szCs w:val="28"/>
          <w:lang w:val="uk-UA"/>
        </w:rPr>
        <w:t>нтів контрольної групи), „++” – у 13 (32,5 %) хворих, „+++” – у 17 (42,5 %) паціє</w:t>
      </w:r>
      <w:r w:rsidRPr="00DA6362">
        <w:rPr>
          <w:sz w:val="28"/>
          <w:szCs w:val="28"/>
          <w:lang w:val="uk-UA"/>
        </w:rPr>
        <w:t>н</w:t>
      </w:r>
      <w:r w:rsidRPr="00DA6362">
        <w:rPr>
          <w:sz w:val="28"/>
          <w:szCs w:val="28"/>
          <w:lang w:val="uk-UA"/>
        </w:rPr>
        <w:t xml:space="preserve">тів, „++++” – у 6 (15 %) випадках. Після опрацювання отриманих результатів експресії </w:t>
      </w:r>
      <w:r w:rsidRPr="00DA6362">
        <w:rPr>
          <w:sz w:val="28"/>
          <w:szCs w:val="28"/>
          <w:lang w:val="en-US"/>
        </w:rPr>
        <w:t>CD</w:t>
      </w:r>
      <w:r w:rsidRPr="00DA6362">
        <w:rPr>
          <w:sz w:val="28"/>
          <w:szCs w:val="28"/>
          <w:lang w:val="uk-UA"/>
        </w:rPr>
        <w:t>34 після комбінованого лікування виявлено, що рівень експр</w:t>
      </w:r>
      <w:r w:rsidRPr="00DA6362">
        <w:rPr>
          <w:sz w:val="28"/>
          <w:szCs w:val="28"/>
          <w:lang w:val="uk-UA"/>
        </w:rPr>
        <w:t>е</w:t>
      </w:r>
      <w:r w:rsidRPr="00DA6362">
        <w:rPr>
          <w:sz w:val="28"/>
          <w:szCs w:val="28"/>
          <w:lang w:val="uk-UA"/>
        </w:rPr>
        <w:t xml:space="preserve">сії </w:t>
      </w:r>
      <w:r w:rsidRPr="00DA6362">
        <w:rPr>
          <w:sz w:val="28"/>
          <w:szCs w:val="28"/>
          <w:lang w:val="en-US"/>
        </w:rPr>
        <w:t>CD</w:t>
      </w:r>
      <w:r w:rsidRPr="00DA6362">
        <w:rPr>
          <w:sz w:val="28"/>
          <w:szCs w:val="28"/>
          <w:lang w:val="uk-UA"/>
        </w:rPr>
        <w:t>34 „+” спостерігався у 6 хворих (15 % від пацієнтів контрольної групи), „++” – у 14 (35 %) хворих, „+++” – у 16 (40 %) пацієнтів, „++++” – у 4 (10 %) випадках. Після порівняння рівня ек</w:t>
      </w:r>
      <w:r w:rsidRPr="00DA6362">
        <w:rPr>
          <w:sz w:val="28"/>
          <w:szCs w:val="28"/>
          <w:lang w:val="uk-UA"/>
        </w:rPr>
        <w:t>с</w:t>
      </w:r>
      <w:r w:rsidRPr="00DA6362">
        <w:rPr>
          <w:sz w:val="28"/>
          <w:szCs w:val="28"/>
          <w:lang w:val="uk-UA"/>
        </w:rPr>
        <w:t xml:space="preserve">пресії </w:t>
      </w:r>
      <w:r w:rsidRPr="00DA6362">
        <w:rPr>
          <w:sz w:val="28"/>
          <w:szCs w:val="28"/>
          <w:lang w:val="en-US"/>
        </w:rPr>
        <w:t>CD</w:t>
      </w:r>
      <w:r w:rsidRPr="00DA6362">
        <w:rPr>
          <w:sz w:val="28"/>
          <w:szCs w:val="28"/>
          <w:lang w:val="uk-UA"/>
        </w:rPr>
        <w:t>34 у пацієнтів контрольної групи дослідження до та після проведеного лікування встан</w:t>
      </w:r>
      <w:r w:rsidRPr="00DA6362">
        <w:rPr>
          <w:sz w:val="28"/>
          <w:szCs w:val="28"/>
          <w:lang w:val="uk-UA"/>
        </w:rPr>
        <w:t>о</w:t>
      </w:r>
      <w:r w:rsidRPr="00DA6362">
        <w:rPr>
          <w:sz w:val="28"/>
          <w:szCs w:val="28"/>
          <w:lang w:val="uk-UA"/>
        </w:rPr>
        <w:t xml:space="preserve">влено, що статистично вірогідної різниці у показниках експресії </w:t>
      </w:r>
      <w:r w:rsidRPr="00DA6362">
        <w:rPr>
          <w:sz w:val="28"/>
          <w:szCs w:val="28"/>
          <w:lang w:val="en-US"/>
        </w:rPr>
        <w:t>CD</w:t>
      </w:r>
      <w:r w:rsidRPr="00DA6362">
        <w:rPr>
          <w:sz w:val="28"/>
          <w:szCs w:val="28"/>
        </w:rPr>
        <w:t>34</w:t>
      </w:r>
      <w:r w:rsidRPr="00DA6362">
        <w:rPr>
          <w:sz w:val="28"/>
          <w:szCs w:val="28"/>
          <w:lang w:val="uk-UA"/>
        </w:rPr>
        <w:t xml:space="preserve"> не спостерігалося. При цьому у пацієнтів контрольної групи не вст</w:t>
      </w:r>
      <w:r w:rsidRPr="00DA6362">
        <w:rPr>
          <w:sz w:val="28"/>
          <w:szCs w:val="28"/>
          <w:lang w:val="uk-UA"/>
        </w:rPr>
        <w:t>а</w:t>
      </w:r>
      <w:r w:rsidRPr="00DA6362">
        <w:rPr>
          <w:sz w:val="28"/>
          <w:szCs w:val="28"/>
          <w:lang w:val="uk-UA"/>
        </w:rPr>
        <w:t xml:space="preserve">новлено статистично вірогідної різниці у показниках експресії </w:t>
      </w:r>
      <w:r w:rsidRPr="00DA6362">
        <w:rPr>
          <w:sz w:val="28"/>
          <w:szCs w:val="28"/>
          <w:lang w:val="en-US"/>
        </w:rPr>
        <w:t>CD</w:t>
      </w:r>
      <w:r w:rsidRPr="00DA6362">
        <w:rPr>
          <w:sz w:val="28"/>
          <w:szCs w:val="28"/>
        </w:rPr>
        <w:t>34</w:t>
      </w:r>
      <w:r w:rsidRPr="00DA6362">
        <w:rPr>
          <w:sz w:val="28"/>
          <w:szCs w:val="28"/>
          <w:lang w:val="uk-UA"/>
        </w:rPr>
        <w:t xml:space="preserve"> до та після л</w:t>
      </w:r>
      <w:r w:rsidRPr="00DA6362">
        <w:rPr>
          <w:sz w:val="28"/>
          <w:szCs w:val="28"/>
          <w:lang w:val="uk-UA"/>
        </w:rPr>
        <w:t>і</w:t>
      </w:r>
      <w:r w:rsidRPr="00DA6362">
        <w:rPr>
          <w:sz w:val="28"/>
          <w:szCs w:val="28"/>
          <w:lang w:val="uk-UA"/>
        </w:rPr>
        <w:t xml:space="preserve">кування. В той же час у хворих основної групи дослідження відбулося </w:t>
      </w:r>
      <w:r w:rsidRPr="00DA6362">
        <w:rPr>
          <w:sz w:val="28"/>
          <w:szCs w:val="28"/>
          <w:lang w:val="uk-UA"/>
        </w:rPr>
        <w:lastRenderedPageBreak/>
        <w:t>зниження р</w:t>
      </w:r>
      <w:r w:rsidRPr="00DA6362">
        <w:rPr>
          <w:sz w:val="28"/>
          <w:szCs w:val="28"/>
          <w:lang w:val="uk-UA"/>
        </w:rPr>
        <w:t>і</w:t>
      </w:r>
      <w:r w:rsidRPr="00DA6362">
        <w:rPr>
          <w:sz w:val="28"/>
          <w:szCs w:val="28"/>
          <w:lang w:val="uk-UA"/>
        </w:rPr>
        <w:t xml:space="preserve">вня експресії </w:t>
      </w:r>
      <w:r w:rsidRPr="00DA6362">
        <w:rPr>
          <w:sz w:val="28"/>
          <w:szCs w:val="28"/>
          <w:lang w:val="en-US"/>
        </w:rPr>
        <w:t>CD</w:t>
      </w:r>
      <w:r w:rsidRPr="00DA6362">
        <w:rPr>
          <w:sz w:val="28"/>
          <w:szCs w:val="28"/>
        </w:rPr>
        <w:t>34</w:t>
      </w:r>
      <w:r w:rsidRPr="00DA6362">
        <w:rPr>
          <w:sz w:val="28"/>
          <w:szCs w:val="28"/>
          <w:lang w:val="uk-UA"/>
        </w:rPr>
        <w:t xml:space="preserve"> після отриманого лікування з 2,</w:t>
      </w:r>
      <w:r w:rsidRPr="00DA6362">
        <w:rPr>
          <w:sz w:val="28"/>
          <w:szCs w:val="28"/>
        </w:rPr>
        <w:t>8</w:t>
      </w:r>
      <w:r w:rsidRPr="00DA6362">
        <w:rPr>
          <w:sz w:val="28"/>
          <w:szCs w:val="28"/>
          <w:lang w:val="uk-UA"/>
        </w:rPr>
        <w:t xml:space="preserve"> до 1,</w:t>
      </w:r>
      <w:r w:rsidRPr="00DA6362">
        <w:rPr>
          <w:sz w:val="28"/>
          <w:szCs w:val="28"/>
        </w:rPr>
        <w:t>8</w:t>
      </w:r>
      <w:r w:rsidRPr="00DA6362">
        <w:rPr>
          <w:sz w:val="28"/>
          <w:szCs w:val="28"/>
          <w:lang w:val="uk-UA"/>
        </w:rPr>
        <w:t xml:space="preserve"> балів (р</w:t>
      </w:r>
      <w:r w:rsidRPr="00DA6362">
        <w:rPr>
          <w:sz w:val="28"/>
          <w:szCs w:val="28"/>
        </w:rPr>
        <w:t xml:space="preserve">&lt;0,05) </w:t>
      </w:r>
      <w:r w:rsidRPr="00DA6362">
        <w:rPr>
          <w:sz w:val="28"/>
          <w:szCs w:val="28"/>
          <w:lang w:val="uk-UA"/>
        </w:rPr>
        <w:t xml:space="preserve">або на 35,7 %. </w:t>
      </w:r>
    </w:p>
    <w:p w:rsidR="00472425" w:rsidRDefault="00472425" w:rsidP="00472425">
      <w:pPr>
        <w:spacing w:line="360" w:lineRule="exact"/>
        <w:ind w:firstLine="709"/>
        <w:jc w:val="both"/>
        <w:rPr>
          <w:sz w:val="28"/>
          <w:szCs w:val="28"/>
          <w:lang w:val="uk-UA"/>
        </w:rPr>
      </w:pPr>
      <w:r w:rsidRPr="00DA6362">
        <w:rPr>
          <w:sz w:val="28"/>
          <w:szCs w:val="28"/>
          <w:lang w:val="uk-UA"/>
        </w:rPr>
        <w:t xml:space="preserve">Імуногістохімічна картина експресії </w:t>
      </w:r>
      <w:r w:rsidRPr="00DA6362">
        <w:rPr>
          <w:sz w:val="28"/>
          <w:szCs w:val="28"/>
          <w:lang w:val="en-US"/>
        </w:rPr>
        <w:t>CD</w:t>
      </w:r>
      <w:r w:rsidRPr="00DA6362">
        <w:rPr>
          <w:sz w:val="28"/>
          <w:szCs w:val="28"/>
        </w:rPr>
        <w:t xml:space="preserve">34 </w:t>
      </w:r>
      <w:r w:rsidRPr="00DA6362">
        <w:rPr>
          <w:sz w:val="28"/>
          <w:szCs w:val="28"/>
          <w:lang w:val="uk-UA"/>
        </w:rPr>
        <w:t>у пацієнта основної групи дослідження до та після проведеного лік</w:t>
      </w:r>
      <w:r w:rsidRPr="00DA6362">
        <w:rPr>
          <w:sz w:val="28"/>
          <w:szCs w:val="28"/>
          <w:lang w:val="uk-UA"/>
        </w:rPr>
        <w:t>у</w:t>
      </w:r>
      <w:r w:rsidRPr="00DA6362">
        <w:rPr>
          <w:sz w:val="28"/>
          <w:szCs w:val="28"/>
          <w:lang w:val="uk-UA"/>
        </w:rPr>
        <w:t>вання представлена на рис. 3</w:t>
      </w:r>
      <w:r>
        <w:rPr>
          <w:sz w:val="28"/>
          <w:szCs w:val="28"/>
          <w:lang w:val="uk-UA"/>
        </w:rPr>
        <w:t>,</w:t>
      </w:r>
      <w:r w:rsidRPr="00DA6362">
        <w:rPr>
          <w:sz w:val="28"/>
          <w:szCs w:val="28"/>
          <w:lang w:val="uk-UA"/>
        </w:rPr>
        <w:t xml:space="preserve"> 4.</w:t>
      </w:r>
      <w:r w:rsidRPr="002D1014">
        <w:rPr>
          <w:sz w:val="28"/>
          <w:szCs w:val="28"/>
          <w:lang w:val="uk-UA"/>
        </w:rPr>
        <w:t xml:space="preserve"> </w:t>
      </w:r>
    </w:p>
    <w:p w:rsidR="00472425" w:rsidRDefault="00472425" w:rsidP="00472425">
      <w:pPr>
        <w:spacing w:line="360" w:lineRule="exact"/>
        <w:ind w:firstLine="709"/>
        <w:jc w:val="both"/>
        <w:rPr>
          <w:sz w:val="28"/>
          <w:szCs w:val="28"/>
          <w:lang w:val="uk-UA"/>
        </w:rPr>
      </w:pPr>
    </w:p>
    <w:p w:rsidR="00472425" w:rsidRDefault="00472425" w:rsidP="00472425">
      <w:pPr>
        <w:spacing w:line="360" w:lineRule="auto"/>
        <w:ind w:firstLine="708"/>
        <w:jc w:val="both"/>
        <w:rPr>
          <w:sz w:val="28"/>
          <w:szCs w:val="28"/>
          <w:lang w:val="uk-UA"/>
        </w:rPr>
      </w:pPr>
    </w:p>
    <w:p w:rsidR="00472425" w:rsidRDefault="00472425" w:rsidP="00472425">
      <w:pPr>
        <w:spacing w:line="360" w:lineRule="exact"/>
        <w:ind w:firstLine="708"/>
        <w:jc w:val="both"/>
        <w:rPr>
          <w:sz w:val="28"/>
          <w:szCs w:val="28"/>
          <w:lang w:val="uk-UA"/>
        </w:rPr>
      </w:pPr>
    </w:p>
    <w:p w:rsidR="00472425" w:rsidRDefault="00472425" w:rsidP="00472425">
      <w:pPr>
        <w:spacing w:line="360" w:lineRule="exact"/>
        <w:ind w:firstLine="708"/>
        <w:jc w:val="both"/>
        <w:rPr>
          <w:sz w:val="28"/>
          <w:szCs w:val="28"/>
          <w:lang w:val="uk-UA"/>
        </w:rPr>
      </w:pPr>
    </w:p>
    <w:p w:rsidR="00472425" w:rsidRDefault="00472425" w:rsidP="00472425">
      <w:pPr>
        <w:spacing w:line="360" w:lineRule="exact"/>
        <w:ind w:firstLine="708"/>
        <w:jc w:val="both"/>
        <w:rPr>
          <w:sz w:val="28"/>
          <w:szCs w:val="28"/>
          <w:lang w:val="uk-UA"/>
        </w:rPr>
      </w:pPr>
      <w:r w:rsidRPr="00DA6362">
        <w:rPr>
          <w:sz w:val="28"/>
          <w:szCs w:val="28"/>
          <w:lang w:val="uk-UA"/>
        </w:rPr>
        <w:t xml:space="preserve">Рис. 3. Експресія </w:t>
      </w:r>
      <w:r w:rsidRPr="00DA6362">
        <w:rPr>
          <w:sz w:val="28"/>
          <w:szCs w:val="28"/>
          <w:lang w:val="en-US"/>
        </w:rPr>
        <w:t>CD</w:t>
      </w:r>
      <w:r w:rsidRPr="00DA6362">
        <w:rPr>
          <w:sz w:val="28"/>
          <w:szCs w:val="28"/>
        </w:rPr>
        <w:t>34</w:t>
      </w:r>
      <w:r w:rsidRPr="00DA6362">
        <w:rPr>
          <w:sz w:val="28"/>
          <w:szCs w:val="28"/>
          <w:lang w:val="uk-UA"/>
        </w:rPr>
        <w:t xml:space="preserve"> до комбінованої терапії з електрогіпертермією „++++”. Збільше</w:t>
      </w:r>
      <w:r w:rsidRPr="00DA6362">
        <w:rPr>
          <w:sz w:val="28"/>
          <w:szCs w:val="28"/>
          <w:lang w:val="uk-UA"/>
        </w:rPr>
        <w:t>н</w:t>
      </w:r>
      <w:r w:rsidRPr="00DA6362">
        <w:rPr>
          <w:sz w:val="28"/>
          <w:szCs w:val="28"/>
          <w:lang w:val="uk-UA"/>
        </w:rPr>
        <w:t>ня у 20 разів</w:t>
      </w:r>
    </w:p>
    <w:p w:rsidR="00472425" w:rsidRDefault="00472425" w:rsidP="00472425">
      <w:pPr>
        <w:spacing w:line="360" w:lineRule="exact"/>
        <w:ind w:firstLine="708"/>
        <w:jc w:val="both"/>
        <w:rPr>
          <w:sz w:val="28"/>
          <w:szCs w:val="28"/>
          <w:lang w:val="uk-UA"/>
        </w:rPr>
      </w:pPr>
    </w:p>
    <w:p w:rsidR="00472425" w:rsidRPr="000F2520" w:rsidRDefault="00472425" w:rsidP="00472425">
      <w:pPr>
        <w:spacing w:line="360" w:lineRule="exact"/>
        <w:ind w:firstLine="708"/>
        <w:jc w:val="both"/>
        <w:rPr>
          <w:sz w:val="28"/>
          <w:szCs w:val="28"/>
          <w:lang w:val="uk-UA"/>
        </w:rPr>
      </w:pPr>
    </w:p>
    <w:p w:rsidR="00472425" w:rsidRPr="00DA6362" w:rsidRDefault="00472425" w:rsidP="00472425">
      <w:pPr>
        <w:spacing w:line="360" w:lineRule="auto"/>
        <w:ind w:firstLine="708"/>
        <w:jc w:val="both"/>
        <w:rPr>
          <w:sz w:val="28"/>
          <w:szCs w:val="28"/>
          <w:lang w:val="en-US"/>
        </w:rPr>
      </w:pPr>
    </w:p>
    <w:p w:rsidR="00472425" w:rsidRPr="00DA6362" w:rsidRDefault="00472425" w:rsidP="00472425">
      <w:pPr>
        <w:spacing w:line="360" w:lineRule="exact"/>
        <w:jc w:val="both"/>
        <w:rPr>
          <w:sz w:val="28"/>
          <w:szCs w:val="28"/>
          <w:lang w:val="uk-UA"/>
        </w:rPr>
      </w:pPr>
    </w:p>
    <w:p w:rsidR="00472425" w:rsidRDefault="00472425" w:rsidP="00472425">
      <w:pPr>
        <w:spacing w:line="360" w:lineRule="exact"/>
        <w:ind w:firstLine="708"/>
        <w:jc w:val="both"/>
        <w:rPr>
          <w:sz w:val="28"/>
          <w:szCs w:val="28"/>
          <w:lang w:val="uk-UA"/>
        </w:rPr>
      </w:pPr>
      <w:r w:rsidRPr="00DA6362">
        <w:rPr>
          <w:sz w:val="28"/>
          <w:szCs w:val="28"/>
          <w:lang w:val="uk-UA"/>
        </w:rPr>
        <w:t xml:space="preserve">Рис. </w:t>
      </w:r>
      <w:r w:rsidRPr="00DA6362">
        <w:rPr>
          <w:sz w:val="28"/>
          <w:szCs w:val="28"/>
        </w:rPr>
        <w:t>4</w:t>
      </w:r>
      <w:r w:rsidRPr="00DA6362">
        <w:rPr>
          <w:sz w:val="28"/>
          <w:szCs w:val="28"/>
          <w:lang w:val="uk-UA"/>
        </w:rPr>
        <w:t xml:space="preserve">. Експресія </w:t>
      </w:r>
      <w:r w:rsidRPr="00DA6362">
        <w:rPr>
          <w:sz w:val="28"/>
          <w:szCs w:val="28"/>
          <w:lang w:val="en-US"/>
        </w:rPr>
        <w:t>CD</w:t>
      </w:r>
      <w:r w:rsidRPr="00DA6362">
        <w:rPr>
          <w:sz w:val="28"/>
          <w:szCs w:val="28"/>
        </w:rPr>
        <w:t>34</w:t>
      </w:r>
      <w:r w:rsidRPr="00DA6362">
        <w:rPr>
          <w:sz w:val="28"/>
          <w:szCs w:val="28"/>
          <w:lang w:val="uk-UA"/>
        </w:rPr>
        <w:t xml:space="preserve"> після комбінованої терапії з електрогіпертермією „+”. Збільше</w:t>
      </w:r>
      <w:r w:rsidRPr="00DA6362">
        <w:rPr>
          <w:sz w:val="28"/>
          <w:szCs w:val="28"/>
          <w:lang w:val="uk-UA"/>
        </w:rPr>
        <w:t>н</w:t>
      </w:r>
      <w:r w:rsidRPr="00DA6362">
        <w:rPr>
          <w:sz w:val="28"/>
          <w:szCs w:val="28"/>
          <w:lang w:val="uk-UA"/>
        </w:rPr>
        <w:t>ня у 20 разів</w:t>
      </w:r>
    </w:p>
    <w:p w:rsidR="00472425" w:rsidRDefault="00472425" w:rsidP="00472425">
      <w:pPr>
        <w:spacing w:line="360" w:lineRule="exact"/>
        <w:ind w:firstLine="708"/>
        <w:jc w:val="both"/>
        <w:rPr>
          <w:sz w:val="28"/>
          <w:szCs w:val="28"/>
          <w:lang w:val="uk-UA"/>
        </w:rPr>
      </w:pPr>
    </w:p>
    <w:p w:rsidR="00472425" w:rsidRDefault="00472425" w:rsidP="00472425">
      <w:pPr>
        <w:spacing w:line="360" w:lineRule="exact"/>
        <w:ind w:firstLine="708"/>
        <w:jc w:val="both"/>
        <w:rPr>
          <w:sz w:val="28"/>
          <w:szCs w:val="28"/>
          <w:lang w:val="uk-UA"/>
        </w:rPr>
      </w:pPr>
    </w:p>
    <w:p w:rsidR="00472425" w:rsidRPr="00DA6362" w:rsidRDefault="00472425" w:rsidP="00472425">
      <w:pPr>
        <w:spacing w:line="360" w:lineRule="exact"/>
        <w:ind w:firstLine="708"/>
        <w:jc w:val="both"/>
        <w:rPr>
          <w:sz w:val="28"/>
          <w:szCs w:val="28"/>
          <w:lang w:val="uk-UA"/>
        </w:rPr>
      </w:pPr>
      <w:r>
        <w:rPr>
          <w:sz w:val="28"/>
          <w:szCs w:val="28"/>
          <w:lang w:val="uk-UA"/>
        </w:rPr>
        <w:t xml:space="preserve">Як видно з вищенаведених рисунків, у пацієнта основної групи дослідження спостерігається виражена динаміка зниження рівня експресії маркеру </w:t>
      </w:r>
      <w:r>
        <w:rPr>
          <w:sz w:val="28"/>
          <w:szCs w:val="28"/>
          <w:lang w:val="en-US"/>
        </w:rPr>
        <w:t>CD</w:t>
      </w:r>
      <w:r w:rsidRPr="00ED3CCA">
        <w:rPr>
          <w:sz w:val="28"/>
          <w:szCs w:val="28"/>
        </w:rPr>
        <w:t>34</w:t>
      </w:r>
      <w:r>
        <w:rPr>
          <w:sz w:val="28"/>
          <w:szCs w:val="28"/>
          <w:lang w:val="uk-UA"/>
        </w:rPr>
        <w:t xml:space="preserve"> з „++++” до „+”.</w:t>
      </w:r>
    </w:p>
    <w:p w:rsidR="00472425" w:rsidRDefault="00472425" w:rsidP="00472425">
      <w:pPr>
        <w:spacing w:line="360" w:lineRule="exact"/>
        <w:ind w:firstLine="708"/>
        <w:jc w:val="both"/>
        <w:rPr>
          <w:sz w:val="28"/>
          <w:szCs w:val="28"/>
          <w:lang w:val="uk-UA"/>
        </w:rPr>
      </w:pPr>
      <w:r w:rsidRPr="00DA6362">
        <w:rPr>
          <w:sz w:val="28"/>
          <w:szCs w:val="28"/>
          <w:lang w:val="uk-UA"/>
        </w:rPr>
        <w:t>Таким чином у результаті проведених досліджень встановлено, що не</w:t>
      </w:r>
      <w:r w:rsidRPr="00DA6362">
        <w:rPr>
          <w:sz w:val="28"/>
          <w:szCs w:val="28"/>
          <w:lang w:val="uk-UA"/>
        </w:rPr>
        <w:t>о</w:t>
      </w:r>
      <w:r w:rsidRPr="00DA6362">
        <w:rPr>
          <w:sz w:val="28"/>
          <w:szCs w:val="28"/>
          <w:lang w:val="uk-UA"/>
        </w:rPr>
        <w:t>ад</w:t>
      </w:r>
      <w:r w:rsidRPr="00DA6362">
        <w:rPr>
          <w:sz w:val="28"/>
          <w:szCs w:val="28"/>
        </w:rPr>
        <w:t>’</w:t>
      </w:r>
      <w:r w:rsidRPr="00DA6362">
        <w:rPr>
          <w:sz w:val="28"/>
          <w:szCs w:val="28"/>
          <w:lang w:val="uk-UA"/>
        </w:rPr>
        <w:t>ювантна променева терапія не впливає на рівень експресії маркерів неоангіоген</w:t>
      </w:r>
      <w:r w:rsidRPr="00DA6362">
        <w:rPr>
          <w:sz w:val="28"/>
          <w:szCs w:val="28"/>
          <w:lang w:val="uk-UA"/>
        </w:rPr>
        <w:t>е</w:t>
      </w:r>
      <w:r w:rsidRPr="00DA6362">
        <w:rPr>
          <w:sz w:val="28"/>
          <w:szCs w:val="28"/>
          <w:lang w:val="uk-UA"/>
        </w:rPr>
        <w:t xml:space="preserve">зу </w:t>
      </w:r>
      <w:r w:rsidRPr="00DA6362">
        <w:rPr>
          <w:sz w:val="28"/>
          <w:szCs w:val="28"/>
          <w:lang w:val="en-US"/>
        </w:rPr>
        <w:t>VEGFR</w:t>
      </w:r>
      <w:r w:rsidRPr="00DA6362">
        <w:rPr>
          <w:sz w:val="28"/>
          <w:szCs w:val="28"/>
        </w:rPr>
        <w:t xml:space="preserve">1 </w:t>
      </w:r>
      <w:r w:rsidRPr="00DA6362">
        <w:rPr>
          <w:sz w:val="28"/>
          <w:szCs w:val="28"/>
          <w:lang w:val="uk-UA"/>
        </w:rPr>
        <w:t xml:space="preserve">і </w:t>
      </w:r>
      <w:r w:rsidRPr="00DA6362">
        <w:rPr>
          <w:sz w:val="28"/>
          <w:szCs w:val="28"/>
          <w:lang w:val="en-US"/>
        </w:rPr>
        <w:t>CD</w:t>
      </w:r>
      <w:r w:rsidRPr="00DA6362">
        <w:rPr>
          <w:sz w:val="28"/>
          <w:szCs w:val="28"/>
        </w:rPr>
        <w:t>34</w:t>
      </w:r>
      <w:r w:rsidRPr="00DA6362">
        <w:rPr>
          <w:sz w:val="28"/>
          <w:szCs w:val="28"/>
          <w:lang w:val="uk-UA"/>
        </w:rPr>
        <w:t xml:space="preserve">. Неоад’ювантна променева терапія у поєднанні з </w:t>
      </w:r>
      <w:r>
        <w:rPr>
          <w:sz w:val="28"/>
          <w:szCs w:val="28"/>
          <w:lang w:val="uk-UA"/>
        </w:rPr>
        <w:t xml:space="preserve">локальною </w:t>
      </w:r>
      <w:r w:rsidRPr="00DA6362">
        <w:rPr>
          <w:sz w:val="28"/>
          <w:szCs w:val="28"/>
          <w:lang w:val="uk-UA"/>
        </w:rPr>
        <w:t>ел</w:t>
      </w:r>
      <w:r w:rsidRPr="00DA6362">
        <w:rPr>
          <w:sz w:val="28"/>
          <w:szCs w:val="28"/>
          <w:lang w:val="uk-UA"/>
        </w:rPr>
        <w:t>е</w:t>
      </w:r>
      <w:r w:rsidRPr="00DA6362">
        <w:rPr>
          <w:sz w:val="28"/>
          <w:szCs w:val="28"/>
          <w:lang w:val="uk-UA"/>
        </w:rPr>
        <w:t xml:space="preserve">ктрогіпертермією вірогідно впливає на неоангіогенез при РПК, зменшуючи рівень експресії </w:t>
      </w:r>
      <w:r w:rsidRPr="00DA6362">
        <w:rPr>
          <w:sz w:val="28"/>
          <w:szCs w:val="28"/>
          <w:lang w:val="en-US"/>
        </w:rPr>
        <w:t>VEGFR</w:t>
      </w:r>
      <w:r w:rsidRPr="00DA6362">
        <w:rPr>
          <w:sz w:val="28"/>
          <w:szCs w:val="28"/>
          <w:lang w:val="uk-UA"/>
        </w:rPr>
        <w:t xml:space="preserve">1 і </w:t>
      </w:r>
      <w:r w:rsidRPr="00DA6362">
        <w:rPr>
          <w:sz w:val="28"/>
          <w:szCs w:val="28"/>
          <w:lang w:val="en-US"/>
        </w:rPr>
        <w:t>CD</w:t>
      </w:r>
      <w:r>
        <w:rPr>
          <w:sz w:val="28"/>
          <w:szCs w:val="28"/>
          <w:lang w:val="uk-UA"/>
        </w:rPr>
        <w:t xml:space="preserve">34. </w:t>
      </w:r>
      <w:r w:rsidRPr="00DA6362">
        <w:rPr>
          <w:sz w:val="28"/>
          <w:szCs w:val="28"/>
          <w:lang w:val="uk-UA"/>
        </w:rPr>
        <w:t>Окрім встановлення кореляції між експресією тканинних маркерів неоангіог</w:t>
      </w:r>
      <w:r w:rsidRPr="00DA6362">
        <w:rPr>
          <w:sz w:val="28"/>
          <w:szCs w:val="28"/>
          <w:lang w:val="uk-UA"/>
        </w:rPr>
        <w:t>е</w:t>
      </w:r>
      <w:r w:rsidRPr="00DA6362">
        <w:rPr>
          <w:sz w:val="28"/>
          <w:szCs w:val="28"/>
          <w:lang w:val="uk-UA"/>
        </w:rPr>
        <w:t>незу і проведеною неоад’ювантною терапією важливим завданням було визначе</w:t>
      </w:r>
      <w:r w:rsidRPr="00DA6362">
        <w:rPr>
          <w:sz w:val="28"/>
          <w:szCs w:val="28"/>
          <w:lang w:val="uk-UA"/>
        </w:rPr>
        <w:t>н</w:t>
      </w:r>
      <w:r w:rsidRPr="00DA6362">
        <w:rPr>
          <w:sz w:val="28"/>
          <w:szCs w:val="28"/>
          <w:lang w:val="uk-UA"/>
        </w:rPr>
        <w:t xml:space="preserve">ня взаємної залежності між експресією </w:t>
      </w:r>
      <w:r w:rsidRPr="00DA6362">
        <w:rPr>
          <w:sz w:val="28"/>
          <w:szCs w:val="28"/>
          <w:lang w:val="en-US"/>
        </w:rPr>
        <w:t>VEGFR</w:t>
      </w:r>
      <w:r w:rsidRPr="00DA6362">
        <w:rPr>
          <w:sz w:val="28"/>
          <w:szCs w:val="28"/>
          <w:lang w:val="uk-UA"/>
        </w:rPr>
        <w:t xml:space="preserve">1 і </w:t>
      </w:r>
      <w:r w:rsidRPr="00DA6362">
        <w:rPr>
          <w:sz w:val="28"/>
          <w:szCs w:val="28"/>
          <w:lang w:val="en-US"/>
        </w:rPr>
        <w:t>CD</w:t>
      </w:r>
      <w:r w:rsidRPr="00DA6362">
        <w:rPr>
          <w:sz w:val="28"/>
          <w:szCs w:val="28"/>
          <w:lang w:val="uk-UA"/>
        </w:rPr>
        <w:t>34 як показників, що характеризують різні параметри неоангіоген</w:t>
      </w:r>
      <w:r w:rsidRPr="00DA6362">
        <w:rPr>
          <w:sz w:val="28"/>
          <w:szCs w:val="28"/>
          <w:lang w:val="uk-UA"/>
        </w:rPr>
        <w:t>е</w:t>
      </w:r>
      <w:r w:rsidRPr="00DA6362">
        <w:rPr>
          <w:sz w:val="28"/>
          <w:szCs w:val="28"/>
          <w:lang w:val="uk-UA"/>
        </w:rPr>
        <w:t>зу.</w:t>
      </w:r>
    </w:p>
    <w:p w:rsidR="00472425" w:rsidRDefault="00472425" w:rsidP="00472425">
      <w:pPr>
        <w:widowControl w:val="0"/>
        <w:spacing w:line="360" w:lineRule="exact"/>
        <w:ind w:firstLine="709"/>
        <w:jc w:val="both"/>
        <w:rPr>
          <w:sz w:val="28"/>
          <w:szCs w:val="28"/>
          <w:lang w:val="uk-UA"/>
        </w:rPr>
      </w:pPr>
      <w:r w:rsidRPr="00DA6362">
        <w:rPr>
          <w:sz w:val="28"/>
          <w:szCs w:val="28"/>
          <w:lang w:val="uk-UA"/>
        </w:rPr>
        <w:t xml:space="preserve">Під час визначення кореляційного зв’язку між </w:t>
      </w:r>
      <w:r w:rsidRPr="00DA6362">
        <w:rPr>
          <w:sz w:val="28"/>
          <w:szCs w:val="28"/>
          <w:lang w:val="en-US"/>
        </w:rPr>
        <w:t>CD</w:t>
      </w:r>
      <w:r w:rsidRPr="00DA6362">
        <w:rPr>
          <w:sz w:val="28"/>
          <w:szCs w:val="28"/>
          <w:lang w:val="uk-UA"/>
        </w:rPr>
        <w:t xml:space="preserve">34 та </w:t>
      </w:r>
      <w:r w:rsidRPr="00DA6362">
        <w:rPr>
          <w:sz w:val="28"/>
          <w:szCs w:val="28"/>
          <w:lang w:val="en-US"/>
        </w:rPr>
        <w:t>VEGFR</w:t>
      </w:r>
      <w:r w:rsidRPr="00DA6362">
        <w:rPr>
          <w:sz w:val="28"/>
          <w:szCs w:val="28"/>
          <w:lang w:val="uk-UA"/>
        </w:rPr>
        <w:t>1 серед усіх пацієнтів, які брали участь у дослідженні, встано</w:t>
      </w:r>
      <w:r w:rsidRPr="00DA6362">
        <w:rPr>
          <w:sz w:val="28"/>
          <w:szCs w:val="28"/>
          <w:lang w:val="uk-UA"/>
        </w:rPr>
        <w:t>в</w:t>
      </w:r>
      <w:r w:rsidRPr="00DA6362">
        <w:rPr>
          <w:sz w:val="28"/>
          <w:szCs w:val="28"/>
          <w:lang w:val="uk-UA"/>
        </w:rPr>
        <w:t>лено коефіцієнт Спірмена 0,3 (р&lt;0,05), що продемонструвало наявність морфологі</w:t>
      </w:r>
      <w:r w:rsidRPr="00DA6362">
        <w:rPr>
          <w:sz w:val="28"/>
          <w:szCs w:val="28"/>
          <w:lang w:val="uk-UA"/>
        </w:rPr>
        <w:t>ч</w:t>
      </w:r>
      <w:r w:rsidRPr="00DA6362">
        <w:rPr>
          <w:sz w:val="28"/>
          <w:szCs w:val="28"/>
          <w:lang w:val="uk-UA"/>
        </w:rPr>
        <w:t>них паралелей у вираженості різних параметрів васкуляризації.</w:t>
      </w:r>
    </w:p>
    <w:p w:rsidR="00472425" w:rsidRDefault="00472425" w:rsidP="00472425">
      <w:pPr>
        <w:spacing w:line="360" w:lineRule="exact"/>
        <w:ind w:firstLine="708"/>
        <w:jc w:val="both"/>
        <w:rPr>
          <w:sz w:val="28"/>
          <w:szCs w:val="28"/>
          <w:lang w:val="uk-UA"/>
        </w:rPr>
      </w:pPr>
      <w:r>
        <w:rPr>
          <w:sz w:val="28"/>
          <w:szCs w:val="28"/>
          <w:lang w:val="uk-UA"/>
        </w:rPr>
        <w:t>Окрім встановлення кореляції між експресією тканинних маркерів неоангіогенезу і проведенною неоад</w:t>
      </w:r>
      <w:r w:rsidRPr="000B23CD">
        <w:rPr>
          <w:sz w:val="28"/>
          <w:szCs w:val="28"/>
          <w:lang w:val="uk-UA"/>
        </w:rPr>
        <w:t>’</w:t>
      </w:r>
      <w:r>
        <w:rPr>
          <w:sz w:val="28"/>
          <w:szCs w:val="28"/>
          <w:lang w:val="uk-UA"/>
        </w:rPr>
        <w:t xml:space="preserve">ювантною терапією важливим завданням було визначення залежності рівня експресії </w:t>
      </w:r>
      <w:r>
        <w:rPr>
          <w:sz w:val="28"/>
          <w:szCs w:val="28"/>
          <w:lang w:val="en-US"/>
        </w:rPr>
        <w:t>VEGFR</w:t>
      </w:r>
      <w:r w:rsidRPr="000B23CD">
        <w:rPr>
          <w:sz w:val="28"/>
          <w:szCs w:val="28"/>
          <w:lang w:val="uk-UA"/>
        </w:rPr>
        <w:t xml:space="preserve">1 </w:t>
      </w:r>
      <w:r>
        <w:rPr>
          <w:sz w:val="28"/>
          <w:szCs w:val="28"/>
          <w:lang w:val="uk-UA"/>
        </w:rPr>
        <w:t xml:space="preserve">від </w:t>
      </w:r>
      <w:r>
        <w:rPr>
          <w:sz w:val="28"/>
          <w:szCs w:val="28"/>
          <w:lang w:val="en-US"/>
        </w:rPr>
        <w:t>CD</w:t>
      </w:r>
      <w:r w:rsidRPr="000B23CD">
        <w:rPr>
          <w:sz w:val="28"/>
          <w:szCs w:val="28"/>
          <w:lang w:val="uk-UA"/>
        </w:rPr>
        <w:t>34</w:t>
      </w:r>
      <w:r>
        <w:rPr>
          <w:sz w:val="28"/>
          <w:szCs w:val="28"/>
          <w:lang w:val="uk-UA"/>
        </w:rPr>
        <w:t>.</w:t>
      </w:r>
      <w:r w:rsidRPr="009E23D6">
        <w:rPr>
          <w:sz w:val="28"/>
          <w:szCs w:val="28"/>
          <w:lang w:val="uk-UA"/>
        </w:rPr>
        <w:t xml:space="preserve"> </w:t>
      </w:r>
      <w:r>
        <w:rPr>
          <w:sz w:val="28"/>
          <w:szCs w:val="28"/>
          <w:lang w:val="uk-UA"/>
        </w:rPr>
        <w:t xml:space="preserve">Встановлено, що серед усіх пацієнтів, які брали участь у дослідженні, з рівнем експресії </w:t>
      </w:r>
      <w:r w:rsidRPr="007728E2">
        <w:rPr>
          <w:sz w:val="28"/>
          <w:szCs w:val="28"/>
          <w:lang w:val="en-US"/>
        </w:rPr>
        <w:t>CD</w:t>
      </w:r>
      <w:r w:rsidRPr="007728E2">
        <w:rPr>
          <w:sz w:val="28"/>
          <w:szCs w:val="28"/>
          <w:lang w:val="uk-UA"/>
        </w:rPr>
        <w:t>34</w:t>
      </w:r>
      <w:r>
        <w:rPr>
          <w:sz w:val="28"/>
          <w:szCs w:val="28"/>
          <w:lang w:val="uk-UA"/>
        </w:rPr>
        <w:t xml:space="preserve"> „+” експресія </w:t>
      </w:r>
      <w:r>
        <w:rPr>
          <w:sz w:val="28"/>
          <w:szCs w:val="28"/>
          <w:lang w:val="en-US"/>
        </w:rPr>
        <w:t>VEGFR</w:t>
      </w:r>
      <w:r w:rsidRPr="000B23CD">
        <w:rPr>
          <w:sz w:val="28"/>
          <w:szCs w:val="28"/>
          <w:lang w:val="uk-UA"/>
        </w:rPr>
        <w:t>1</w:t>
      </w:r>
      <w:r>
        <w:rPr>
          <w:sz w:val="28"/>
          <w:szCs w:val="28"/>
          <w:lang w:val="uk-UA"/>
        </w:rPr>
        <w:t xml:space="preserve"> на рівні „+” зустрічалася у 1 хворого (12,5 % від усіх пацієнтів з </w:t>
      </w:r>
      <w:r>
        <w:rPr>
          <w:sz w:val="28"/>
          <w:szCs w:val="28"/>
          <w:lang w:val="uk-UA"/>
        </w:rPr>
        <w:lastRenderedPageBreak/>
        <w:t xml:space="preserve">експресією </w:t>
      </w:r>
      <w:r w:rsidRPr="007728E2">
        <w:rPr>
          <w:sz w:val="28"/>
          <w:szCs w:val="28"/>
          <w:lang w:val="en-US"/>
        </w:rPr>
        <w:t>CD</w:t>
      </w:r>
      <w:r w:rsidRPr="007728E2">
        <w:rPr>
          <w:sz w:val="28"/>
          <w:szCs w:val="28"/>
          <w:lang w:val="uk-UA"/>
        </w:rPr>
        <w:t>34</w:t>
      </w:r>
      <w:r>
        <w:rPr>
          <w:sz w:val="28"/>
          <w:szCs w:val="28"/>
          <w:lang w:val="uk-UA"/>
        </w:rPr>
        <w:t xml:space="preserve"> „+”), експресія </w:t>
      </w:r>
      <w:r>
        <w:rPr>
          <w:sz w:val="28"/>
          <w:szCs w:val="28"/>
          <w:lang w:val="en-US"/>
        </w:rPr>
        <w:t>VEGFR</w:t>
      </w:r>
      <w:r w:rsidRPr="000B23CD">
        <w:rPr>
          <w:sz w:val="28"/>
          <w:szCs w:val="28"/>
          <w:lang w:val="uk-UA"/>
        </w:rPr>
        <w:t>1</w:t>
      </w:r>
      <w:r>
        <w:rPr>
          <w:sz w:val="28"/>
          <w:szCs w:val="28"/>
          <w:lang w:val="uk-UA"/>
        </w:rPr>
        <w:t xml:space="preserve"> на рівні „++” мала місце у 3 (37,5 %) хворих, „+++” – у 4 (50 %) пацієнтів. Експресія </w:t>
      </w:r>
      <w:r>
        <w:rPr>
          <w:sz w:val="28"/>
          <w:szCs w:val="28"/>
          <w:lang w:val="en-US"/>
        </w:rPr>
        <w:t>VEGFR</w:t>
      </w:r>
      <w:r w:rsidRPr="000B23CD">
        <w:rPr>
          <w:sz w:val="28"/>
          <w:szCs w:val="28"/>
          <w:lang w:val="uk-UA"/>
        </w:rPr>
        <w:t>1</w:t>
      </w:r>
      <w:r>
        <w:rPr>
          <w:sz w:val="28"/>
          <w:szCs w:val="28"/>
          <w:lang w:val="uk-UA"/>
        </w:rPr>
        <w:t xml:space="preserve"> „++++” не виявлена у жодного хворого з </w:t>
      </w:r>
      <w:r w:rsidRPr="007728E2">
        <w:rPr>
          <w:sz w:val="28"/>
          <w:szCs w:val="28"/>
          <w:lang w:val="en-US"/>
        </w:rPr>
        <w:t>CD</w:t>
      </w:r>
      <w:r w:rsidRPr="007728E2">
        <w:rPr>
          <w:sz w:val="28"/>
          <w:szCs w:val="28"/>
          <w:lang w:val="uk-UA"/>
        </w:rPr>
        <w:t>34</w:t>
      </w:r>
      <w:r>
        <w:rPr>
          <w:sz w:val="28"/>
          <w:szCs w:val="28"/>
          <w:lang w:val="uk-UA"/>
        </w:rPr>
        <w:t xml:space="preserve"> „+”. Серед усіх пацієнтів з рівнем експресії </w:t>
      </w:r>
      <w:r w:rsidRPr="007728E2">
        <w:rPr>
          <w:sz w:val="28"/>
          <w:szCs w:val="28"/>
          <w:lang w:val="en-US"/>
        </w:rPr>
        <w:t>CD</w:t>
      </w:r>
      <w:r w:rsidRPr="007728E2">
        <w:rPr>
          <w:sz w:val="28"/>
          <w:szCs w:val="28"/>
          <w:lang w:val="uk-UA"/>
        </w:rPr>
        <w:t>34</w:t>
      </w:r>
      <w:r>
        <w:rPr>
          <w:sz w:val="28"/>
          <w:szCs w:val="28"/>
          <w:lang w:val="uk-UA"/>
        </w:rPr>
        <w:t xml:space="preserve"> „++” експресія </w:t>
      </w:r>
      <w:r>
        <w:rPr>
          <w:sz w:val="28"/>
          <w:szCs w:val="28"/>
          <w:lang w:val="en-US"/>
        </w:rPr>
        <w:t>VEGFR</w:t>
      </w:r>
      <w:r w:rsidRPr="000B23CD">
        <w:rPr>
          <w:sz w:val="28"/>
          <w:szCs w:val="28"/>
          <w:lang w:val="uk-UA"/>
        </w:rPr>
        <w:t>1</w:t>
      </w:r>
      <w:r>
        <w:rPr>
          <w:sz w:val="28"/>
          <w:szCs w:val="28"/>
          <w:lang w:val="uk-UA"/>
        </w:rPr>
        <w:t xml:space="preserve"> на рівні „+” зустрічалася у 5 хворих (18,5 % від усіх пацієнтів з експресією </w:t>
      </w:r>
      <w:r w:rsidRPr="007728E2">
        <w:rPr>
          <w:sz w:val="28"/>
          <w:szCs w:val="28"/>
          <w:lang w:val="en-US"/>
        </w:rPr>
        <w:t>CD</w:t>
      </w:r>
      <w:r w:rsidRPr="007728E2">
        <w:rPr>
          <w:sz w:val="28"/>
          <w:szCs w:val="28"/>
          <w:lang w:val="uk-UA"/>
        </w:rPr>
        <w:t>34</w:t>
      </w:r>
      <w:r>
        <w:rPr>
          <w:sz w:val="28"/>
          <w:szCs w:val="28"/>
          <w:lang w:val="uk-UA"/>
        </w:rPr>
        <w:t xml:space="preserve"> „++”), експресія </w:t>
      </w:r>
      <w:r>
        <w:rPr>
          <w:sz w:val="28"/>
          <w:szCs w:val="28"/>
          <w:lang w:val="en-US"/>
        </w:rPr>
        <w:t>VEGFR</w:t>
      </w:r>
      <w:r w:rsidRPr="000B23CD">
        <w:rPr>
          <w:sz w:val="28"/>
          <w:szCs w:val="28"/>
          <w:lang w:val="uk-UA"/>
        </w:rPr>
        <w:t>1</w:t>
      </w:r>
      <w:r>
        <w:rPr>
          <w:sz w:val="28"/>
          <w:szCs w:val="28"/>
          <w:lang w:val="uk-UA"/>
        </w:rPr>
        <w:t xml:space="preserve"> на рівні „++” встановлена у 11 (41 %) хворих, „+++” -  у 11 (41 %) хворих. Експресія </w:t>
      </w:r>
      <w:r>
        <w:rPr>
          <w:sz w:val="28"/>
          <w:szCs w:val="28"/>
          <w:lang w:val="en-US"/>
        </w:rPr>
        <w:t>VEGFR</w:t>
      </w:r>
      <w:r w:rsidRPr="000B23CD">
        <w:rPr>
          <w:sz w:val="28"/>
          <w:szCs w:val="28"/>
          <w:lang w:val="uk-UA"/>
        </w:rPr>
        <w:t>1</w:t>
      </w:r>
      <w:r>
        <w:rPr>
          <w:sz w:val="28"/>
          <w:szCs w:val="28"/>
          <w:lang w:val="uk-UA"/>
        </w:rPr>
        <w:t xml:space="preserve"> „++++” не виявлена у жодного хворого з </w:t>
      </w:r>
      <w:r w:rsidRPr="007728E2">
        <w:rPr>
          <w:sz w:val="28"/>
          <w:szCs w:val="28"/>
          <w:lang w:val="en-US"/>
        </w:rPr>
        <w:t>CD</w:t>
      </w:r>
      <w:r w:rsidRPr="007728E2">
        <w:rPr>
          <w:sz w:val="28"/>
          <w:szCs w:val="28"/>
          <w:lang w:val="uk-UA"/>
        </w:rPr>
        <w:t>34</w:t>
      </w:r>
      <w:r>
        <w:rPr>
          <w:sz w:val="28"/>
          <w:szCs w:val="28"/>
          <w:lang w:val="uk-UA"/>
        </w:rPr>
        <w:t xml:space="preserve"> „++”. Серед усіх пацієнтів з рівнем експресії </w:t>
      </w:r>
      <w:r w:rsidRPr="007728E2">
        <w:rPr>
          <w:sz w:val="28"/>
          <w:szCs w:val="28"/>
          <w:lang w:val="en-US"/>
        </w:rPr>
        <w:t>CD</w:t>
      </w:r>
      <w:r w:rsidRPr="007728E2">
        <w:rPr>
          <w:sz w:val="28"/>
          <w:szCs w:val="28"/>
          <w:lang w:val="uk-UA"/>
        </w:rPr>
        <w:t>34</w:t>
      </w:r>
      <w:r>
        <w:rPr>
          <w:sz w:val="28"/>
          <w:szCs w:val="28"/>
          <w:lang w:val="uk-UA"/>
        </w:rPr>
        <w:t xml:space="preserve"> „+++” експресія </w:t>
      </w:r>
      <w:r>
        <w:rPr>
          <w:sz w:val="28"/>
          <w:szCs w:val="28"/>
          <w:lang w:val="en-US"/>
        </w:rPr>
        <w:t>VEGFR</w:t>
      </w:r>
      <w:r w:rsidRPr="000B23CD">
        <w:rPr>
          <w:sz w:val="28"/>
          <w:szCs w:val="28"/>
          <w:lang w:val="uk-UA"/>
        </w:rPr>
        <w:t>1</w:t>
      </w:r>
      <w:r>
        <w:rPr>
          <w:sz w:val="28"/>
          <w:szCs w:val="28"/>
          <w:lang w:val="uk-UA"/>
        </w:rPr>
        <w:t xml:space="preserve"> на рівні „+” зустрічалася у 5 хворих (13 % від усіх пацієнтів з експресією </w:t>
      </w:r>
      <w:r w:rsidRPr="007728E2">
        <w:rPr>
          <w:sz w:val="28"/>
          <w:szCs w:val="28"/>
          <w:lang w:val="en-US"/>
        </w:rPr>
        <w:t>CD</w:t>
      </w:r>
      <w:r w:rsidRPr="007728E2">
        <w:rPr>
          <w:sz w:val="28"/>
          <w:szCs w:val="28"/>
          <w:lang w:val="uk-UA"/>
        </w:rPr>
        <w:t>34</w:t>
      </w:r>
      <w:r>
        <w:rPr>
          <w:sz w:val="28"/>
          <w:szCs w:val="28"/>
          <w:lang w:val="uk-UA"/>
        </w:rPr>
        <w:t xml:space="preserve"> „+++”), експресія </w:t>
      </w:r>
      <w:r>
        <w:rPr>
          <w:sz w:val="28"/>
          <w:szCs w:val="28"/>
          <w:lang w:val="en-US"/>
        </w:rPr>
        <w:t>VEGFR</w:t>
      </w:r>
      <w:r w:rsidRPr="000B23CD">
        <w:rPr>
          <w:sz w:val="28"/>
          <w:szCs w:val="28"/>
          <w:lang w:val="uk-UA"/>
        </w:rPr>
        <w:t>1</w:t>
      </w:r>
      <w:r>
        <w:rPr>
          <w:sz w:val="28"/>
          <w:szCs w:val="28"/>
          <w:lang w:val="uk-UA"/>
        </w:rPr>
        <w:t xml:space="preserve"> на рівні „++” – у 10 (25,6 %) випадках, „+++” – у 16 (41 %) пацієнтів, „++++” – у 7 (18,4 %) хворих. Серед усіх пацієнтів з рівнем експресії </w:t>
      </w:r>
      <w:r w:rsidRPr="007728E2">
        <w:rPr>
          <w:sz w:val="28"/>
          <w:szCs w:val="28"/>
          <w:lang w:val="en-US"/>
        </w:rPr>
        <w:t>CD</w:t>
      </w:r>
      <w:r w:rsidRPr="007728E2">
        <w:rPr>
          <w:sz w:val="28"/>
          <w:szCs w:val="28"/>
          <w:lang w:val="uk-UA"/>
        </w:rPr>
        <w:t>34</w:t>
      </w:r>
      <w:r>
        <w:rPr>
          <w:sz w:val="28"/>
          <w:szCs w:val="28"/>
          <w:lang w:val="uk-UA"/>
        </w:rPr>
        <w:t xml:space="preserve"> „++++” експресія </w:t>
      </w:r>
      <w:r>
        <w:rPr>
          <w:sz w:val="28"/>
          <w:szCs w:val="28"/>
          <w:lang w:val="en-US"/>
        </w:rPr>
        <w:t>VEGFR</w:t>
      </w:r>
      <w:r w:rsidRPr="000B23CD">
        <w:rPr>
          <w:sz w:val="28"/>
          <w:szCs w:val="28"/>
          <w:lang w:val="uk-UA"/>
        </w:rPr>
        <w:t>1</w:t>
      </w:r>
      <w:r>
        <w:rPr>
          <w:sz w:val="28"/>
          <w:szCs w:val="28"/>
          <w:lang w:val="uk-UA"/>
        </w:rPr>
        <w:t xml:space="preserve"> на рівні „+” спостерігалася у 2 хворих (12 % від усіх пацієнтів з експресією </w:t>
      </w:r>
      <w:r w:rsidRPr="007728E2">
        <w:rPr>
          <w:sz w:val="28"/>
          <w:szCs w:val="28"/>
          <w:lang w:val="en-US"/>
        </w:rPr>
        <w:t>CD</w:t>
      </w:r>
      <w:r w:rsidRPr="007728E2">
        <w:rPr>
          <w:sz w:val="28"/>
          <w:szCs w:val="28"/>
          <w:lang w:val="uk-UA"/>
        </w:rPr>
        <w:t>34</w:t>
      </w:r>
      <w:r>
        <w:rPr>
          <w:sz w:val="28"/>
          <w:szCs w:val="28"/>
          <w:lang w:val="uk-UA"/>
        </w:rPr>
        <w:t xml:space="preserve"> „++++”), експресія </w:t>
      </w:r>
      <w:r>
        <w:rPr>
          <w:sz w:val="28"/>
          <w:szCs w:val="28"/>
          <w:lang w:val="en-US"/>
        </w:rPr>
        <w:t>VEGFR</w:t>
      </w:r>
      <w:r w:rsidRPr="000B23CD">
        <w:rPr>
          <w:sz w:val="28"/>
          <w:szCs w:val="28"/>
          <w:lang w:val="uk-UA"/>
        </w:rPr>
        <w:t>1</w:t>
      </w:r>
      <w:r>
        <w:rPr>
          <w:sz w:val="28"/>
          <w:szCs w:val="28"/>
          <w:lang w:val="uk-UA"/>
        </w:rPr>
        <w:t xml:space="preserve"> на рівні „++” – у 2 (12 %) хворих, „+++” – у 7 (41 %) пацієнтів, „++++” – у 6 (35 %) хворих.</w:t>
      </w:r>
      <w:r w:rsidRPr="00E47663">
        <w:rPr>
          <w:sz w:val="28"/>
          <w:szCs w:val="28"/>
        </w:rPr>
        <w:t xml:space="preserve"> </w:t>
      </w:r>
      <w:r>
        <w:rPr>
          <w:sz w:val="28"/>
          <w:szCs w:val="28"/>
          <w:lang w:val="uk-UA"/>
        </w:rPr>
        <w:t xml:space="preserve">Узагальнені дані про частоту експресії маркеру ендотелію </w:t>
      </w:r>
      <w:r>
        <w:rPr>
          <w:sz w:val="28"/>
          <w:szCs w:val="28"/>
          <w:lang w:val="en-US"/>
        </w:rPr>
        <w:t>CD</w:t>
      </w:r>
      <w:r w:rsidRPr="00E47663">
        <w:rPr>
          <w:sz w:val="28"/>
          <w:szCs w:val="28"/>
        </w:rPr>
        <w:t xml:space="preserve">34 </w:t>
      </w:r>
      <w:r>
        <w:rPr>
          <w:sz w:val="28"/>
          <w:szCs w:val="28"/>
          <w:lang w:val="uk-UA"/>
        </w:rPr>
        <w:t>в залежності від рецептору ендотеліального фактору росту 1 типу наведені у табл. 1.</w:t>
      </w:r>
    </w:p>
    <w:p w:rsidR="00472425" w:rsidRDefault="00472425" w:rsidP="00472425">
      <w:pPr>
        <w:spacing w:line="360" w:lineRule="exact"/>
        <w:ind w:firstLine="708"/>
        <w:jc w:val="both"/>
        <w:rPr>
          <w:sz w:val="28"/>
          <w:szCs w:val="28"/>
          <w:lang w:val="uk-UA"/>
        </w:rPr>
      </w:pPr>
    </w:p>
    <w:p w:rsidR="00472425" w:rsidRDefault="00472425" w:rsidP="00472425">
      <w:pPr>
        <w:spacing w:line="360" w:lineRule="exact"/>
        <w:ind w:firstLine="708"/>
        <w:jc w:val="both"/>
        <w:rPr>
          <w:sz w:val="28"/>
          <w:szCs w:val="28"/>
          <w:lang w:val="uk-UA"/>
        </w:rPr>
      </w:pPr>
    </w:p>
    <w:p w:rsidR="00472425" w:rsidRPr="00E22C7A" w:rsidRDefault="00472425" w:rsidP="00472425">
      <w:pPr>
        <w:spacing w:line="360" w:lineRule="exact"/>
        <w:jc w:val="right"/>
        <w:rPr>
          <w:i/>
          <w:sz w:val="28"/>
          <w:szCs w:val="28"/>
          <w:lang w:val="uk-UA"/>
        </w:rPr>
      </w:pPr>
      <w:r>
        <w:rPr>
          <w:i/>
          <w:sz w:val="28"/>
          <w:szCs w:val="28"/>
          <w:lang w:val="uk-UA"/>
        </w:rPr>
        <w:t>Таблиця 1</w:t>
      </w:r>
    </w:p>
    <w:p w:rsidR="00472425" w:rsidRDefault="00472425" w:rsidP="00472425">
      <w:pPr>
        <w:spacing w:line="360" w:lineRule="exact"/>
        <w:jc w:val="center"/>
        <w:rPr>
          <w:b/>
          <w:sz w:val="28"/>
          <w:szCs w:val="28"/>
          <w:lang w:val="uk-UA"/>
        </w:rPr>
      </w:pPr>
      <w:r w:rsidRPr="00580216">
        <w:rPr>
          <w:b/>
          <w:sz w:val="28"/>
          <w:szCs w:val="28"/>
          <w:lang w:val="uk-UA"/>
        </w:rPr>
        <w:t xml:space="preserve">Експресія </w:t>
      </w:r>
      <w:r w:rsidRPr="00580216">
        <w:rPr>
          <w:b/>
          <w:sz w:val="28"/>
          <w:szCs w:val="28"/>
          <w:lang w:val="en-US"/>
        </w:rPr>
        <w:t>CD</w:t>
      </w:r>
      <w:r w:rsidRPr="00580216">
        <w:rPr>
          <w:b/>
          <w:sz w:val="28"/>
          <w:szCs w:val="28"/>
        </w:rPr>
        <w:t>34</w:t>
      </w:r>
      <w:r w:rsidRPr="00580216">
        <w:rPr>
          <w:b/>
          <w:sz w:val="28"/>
          <w:szCs w:val="28"/>
          <w:lang w:val="uk-UA"/>
        </w:rPr>
        <w:t xml:space="preserve"> в залежності від </w:t>
      </w:r>
      <w:r w:rsidRPr="00580216">
        <w:rPr>
          <w:b/>
          <w:sz w:val="28"/>
          <w:szCs w:val="28"/>
          <w:lang w:val="en-US"/>
        </w:rPr>
        <w:t>VEGFR</w:t>
      </w:r>
      <w:r w:rsidRPr="00580216">
        <w:rPr>
          <w:b/>
          <w:sz w:val="28"/>
          <w:szCs w:val="28"/>
        </w:rPr>
        <w:t>1</w:t>
      </w:r>
      <w:r w:rsidRPr="00580216">
        <w:rPr>
          <w:b/>
          <w:sz w:val="28"/>
          <w:szCs w:val="28"/>
          <w:lang w:val="uk-UA"/>
        </w:rPr>
        <w:t xml:space="preserve"> </w:t>
      </w:r>
    </w:p>
    <w:p w:rsidR="00472425" w:rsidRPr="00580216" w:rsidRDefault="00472425" w:rsidP="00472425">
      <w:pPr>
        <w:spacing w:line="360" w:lineRule="exact"/>
        <w:jc w:val="center"/>
        <w:rPr>
          <w:b/>
          <w:sz w:val="28"/>
          <w:szCs w:val="28"/>
          <w:lang w:val="uk-UA"/>
        </w:rPr>
      </w:pPr>
    </w:p>
    <w:tbl>
      <w:tblPr>
        <w:tblStyle w:val="afffffffffffffffffffff3"/>
        <w:tblW w:w="0" w:type="auto"/>
        <w:tblInd w:w="288" w:type="dxa"/>
        <w:tblLook w:val="01E0" w:firstRow="1" w:lastRow="1" w:firstColumn="1" w:lastColumn="1" w:noHBand="0" w:noVBand="0"/>
      </w:tblPr>
      <w:tblGrid>
        <w:gridCol w:w="1626"/>
        <w:gridCol w:w="1914"/>
        <w:gridCol w:w="1914"/>
        <w:gridCol w:w="1914"/>
        <w:gridCol w:w="1632"/>
      </w:tblGrid>
      <w:tr w:rsidR="00472425" w:rsidTr="00E64935">
        <w:tc>
          <w:tcPr>
            <w:tcW w:w="1626" w:type="dxa"/>
          </w:tcPr>
          <w:p w:rsidR="00472425" w:rsidRDefault="00472425" w:rsidP="00E64935">
            <w:pPr>
              <w:spacing w:line="360" w:lineRule="exact"/>
              <w:jc w:val="center"/>
              <w:rPr>
                <w:sz w:val="28"/>
                <w:szCs w:val="28"/>
                <w:lang w:val="en-US"/>
              </w:rPr>
            </w:pPr>
            <w:r>
              <w:rPr>
                <w:sz w:val="28"/>
                <w:szCs w:val="28"/>
                <w:lang w:val="uk-UA"/>
              </w:rPr>
              <w:t xml:space="preserve">Експресія </w:t>
            </w:r>
            <w:r>
              <w:rPr>
                <w:sz w:val="28"/>
                <w:szCs w:val="28"/>
                <w:lang w:val="en-US"/>
              </w:rPr>
              <w:t>CD34</w:t>
            </w:r>
          </w:p>
        </w:tc>
        <w:tc>
          <w:tcPr>
            <w:tcW w:w="1914" w:type="dxa"/>
          </w:tcPr>
          <w:p w:rsidR="00472425" w:rsidRDefault="00472425" w:rsidP="00E64935">
            <w:pPr>
              <w:spacing w:line="360" w:lineRule="exact"/>
              <w:jc w:val="center"/>
              <w:rPr>
                <w:sz w:val="28"/>
                <w:szCs w:val="28"/>
                <w:lang w:val="en-US"/>
              </w:rPr>
            </w:pPr>
            <w:r>
              <w:rPr>
                <w:sz w:val="28"/>
                <w:szCs w:val="28"/>
                <w:lang w:val="en-US"/>
              </w:rPr>
              <w:t xml:space="preserve">VEGFR1 </w:t>
            </w:r>
          </w:p>
          <w:p w:rsidR="00472425" w:rsidRPr="00D4100E" w:rsidRDefault="00472425" w:rsidP="00E64935">
            <w:pPr>
              <w:spacing w:line="360" w:lineRule="exact"/>
              <w:jc w:val="center"/>
              <w:rPr>
                <w:sz w:val="28"/>
                <w:szCs w:val="28"/>
                <w:lang w:val="en-US"/>
              </w:rPr>
            </w:pPr>
            <w:r>
              <w:rPr>
                <w:sz w:val="28"/>
                <w:szCs w:val="28"/>
                <w:lang w:val="en-US"/>
              </w:rPr>
              <w:t>“+”</w:t>
            </w:r>
          </w:p>
        </w:tc>
        <w:tc>
          <w:tcPr>
            <w:tcW w:w="1914" w:type="dxa"/>
          </w:tcPr>
          <w:p w:rsidR="00472425" w:rsidRDefault="00472425" w:rsidP="00E64935">
            <w:pPr>
              <w:spacing w:line="360" w:lineRule="exact"/>
              <w:jc w:val="center"/>
              <w:rPr>
                <w:sz w:val="28"/>
                <w:szCs w:val="28"/>
                <w:lang w:val="en-US"/>
              </w:rPr>
            </w:pPr>
            <w:r>
              <w:rPr>
                <w:sz w:val="28"/>
                <w:szCs w:val="28"/>
                <w:lang w:val="en-US"/>
              </w:rPr>
              <w:t xml:space="preserve">VEGFR1 </w:t>
            </w:r>
          </w:p>
          <w:p w:rsidR="00472425" w:rsidRDefault="00472425" w:rsidP="00E64935">
            <w:pPr>
              <w:spacing w:line="360" w:lineRule="exact"/>
              <w:jc w:val="center"/>
              <w:rPr>
                <w:sz w:val="28"/>
                <w:szCs w:val="28"/>
                <w:lang w:val="uk-UA"/>
              </w:rPr>
            </w:pPr>
            <w:r>
              <w:rPr>
                <w:sz w:val="28"/>
                <w:szCs w:val="28"/>
                <w:lang w:val="en-US"/>
              </w:rPr>
              <w:t>“++”</w:t>
            </w:r>
          </w:p>
        </w:tc>
        <w:tc>
          <w:tcPr>
            <w:tcW w:w="1914" w:type="dxa"/>
          </w:tcPr>
          <w:p w:rsidR="00472425" w:rsidRDefault="00472425" w:rsidP="00E64935">
            <w:pPr>
              <w:spacing w:line="360" w:lineRule="exact"/>
              <w:jc w:val="center"/>
              <w:rPr>
                <w:sz w:val="28"/>
                <w:szCs w:val="28"/>
                <w:lang w:val="uk-UA"/>
              </w:rPr>
            </w:pPr>
            <w:r>
              <w:rPr>
                <w:sz w:val="28"/>
                <w:szCs w:val="28"/>
                <w:lang w:val="en-US"/>
              </w:rPr>
              <w:t>VEGFR1 “+++”</w:t>
            </w:r>
          </w:p>
        </w:tc>
        <w:tc>
          <w:tcPr>
            <w:tcW w:w="1632" w:type="dxa"/>
          </w:tcPr>
          <w:p w:rsidR="00472425" w:rsidRDefault="00472425" w:rsidP="00E64935">
            <w:pPr>
              <w:spacing w:line="360" w:lineRule="exact"/>
              <w:jc w:val="center"/>
              <w:rPr>
                <w:sz w:val="28"/>
                <w:szCs w:val="28"/>
                <w:lang w:val="uk-UA"/>
              </w:rPr>
            </w:pPr>
            <w:r>
              <w:rPr>
                <w:sz w:val="28"/>
                <w:szCs w:val="28"/>
                <w:lang w:val="en-US"/>
              </w:rPr>
              <w:t>VEGFR1 “++++”</w:t>
            </w:r>
          </w:p>
        </w:tc>
      </w:tr>
      <w:tr w:rsidR="00472425" w:rsidTr="00E64935">
        <w:tc>
          <w:tcPr>
            <w:tcW w:w="1626" w:type="dxa"/>
          </w:tcPr>
          <w:p w:rsidR="00472425" w:rsidRPr="00D4100E" w:rsidRDefault="00472425" w:rsidP="00E64935">
            <w:pPr>
              <w:spacing w:line="360" w:lineRule="exact"/>
              <w:jc w:val="center"/>
              <w:rPr>
                <w:sz w:val="28"/>
                <w:szCs w:val="28"/>
                <w:lang w:val="en-US"/>
              </w:rPr>
            </w:pPr>
            <w:r>
              <w:rPr>
                <w:sz w:val="28"/>
                <w:szCs w:val="28"/>
                <w:lang w:val="en-US"/>
              </w:rPr>
              <w:t>“+”</w:t>
            </w:r>
          </w:p>
        </w:tc>
        <w:tc>
          <w:tcPr>
            <w:tcW w:w="1914" w:type="dxa"/>
          </w:tcPr>
          <w:p w:rsidR="00472425" w:rsidRPr="00E47663" w:rsidRDefault="00472425" w:rsidP="00E64935">
            <w:pPr>
              <w:spacing w:line="360" w:lineRule="exact"/>
              <w:jc w:val="center"/>
              <w:rPr>
                <w:sz w:val="28"/>
                <w:szCs w:val="28"/>
                <w:lang w:val="en-US"/>
              </w:rPr>
            </w:pPr>
            <w:r>
              <w:rPr>
                <w:sz w:val="28"/>
                <w:szCs w:val="28"/>
                <w:lang w:val="en-US"/>
              </w:rPr>
              <w:t>1</w:t>
            </w:r>
          </w:p>
        </w:tc>
        <w:tc>
          <w:tcPr>
            <w:tcW w:w="1914" w:type="dxa"/>
          </w:tcPr>
          <w:p w:rsidR="00472425" w:rsidRPr="00CE086A" w:rsidRDefault="00472425" w:rsidP="00E64935">
            <w:pPr>
              <w:spacing w:line="360" w:lineRule="exact"/>
              <w:jc w:val="center"/>
              <w:rPr>
                <w:sz w:val="28"/>
                <w:szCs w:val="28"/>
              </w:rPr>
            </w:pPr>
            <w:r>
              <w:rPr>
                <w:sz w:val="28"/>
                <w:szCs w:val="28"/>
              </w:rPr>
              <w:t>3</w:t>
            </w:r>
          </w:p>
        </w:tc>
        <w:tc>
          <w:tcPr>
            <w:tcW w:w="1914" w:type="dxa"/>
          </w:tcPr>
          <w:p w:rsidR="00472425" w:rsidRPr="00CE086A" w:rsidRDefault="00472425" w:rsidP="00E64935">
            <w:pPr>
              <w:spacing w:line="360" w:lineRule="exact"/>
              <w:jc w:val="center"/>
              <w:rPr>
                <w:sz w:val="28"/>
                <w:szCs w:val="28"/>
              </w:rPr>
            </w:pPr>
            <w:r>
              <w:rPr>
                <w:sz w:val="28"/>
                <w:szCs w:val="28"/>
              </w:rPr>
              <w:t>4</w:t>
            </w:r>
          </w:p>
        </w:tc>
        <w:tc>
          <w:tcPr>
            <w:tcW w:w="1632" w:type="dxa"/>
          </w:tcPr>
          <w:p w:rsidR="00472425" w:rsidRPr="00CE086A" w:rsidRDefault="00472425" w:rsidP="00E64935">
            <w:pPr>
              <w:spacing w:line="360" w:lineRule="exact"/>
              <w:jc w:val="center"/>
              <w:rPr>
                <w:sz w:val="28"/>
                <w:szCs w:val="28"/>
              </w:rPr>
            </w:pPr>
            <w:r>
              <w:rPr>
                <w:sz w:val="28"/>
                <w:szCs w:val="28"/>
              </w:rPr>
              <w:t>-</w:t>
            </w:r>
          </w:p>
        </w:tc>
      </w:tr>
      <w:tr w:rsidR="00472425" w:rsidTr="00E64935">
        <w:tc>
          <w:tcPr>
            <w:tcW w:w="1626" w:type="dxa"/>
          </w:tcPr>
          <w:p w:rsidR="00472425" w:rsidRDefault="00472425" w:rsidP="00E64935">
            <w:pPr>
              <w:spacing w:line="360" w:lineRule="exact"/>
              <w:jc w:val="center"/>
              <w:rPr>
                <w:sz w:val="28"/>
                <w:szCs w:val="28"/>
                <w:lang w:val="uk-UA"/>
              </w:rPr>
            </w:pPr>
            <w:r>
              <w:rPr>
                <w:sz w:val="28"/>
                <w:szCs w:val="28"/>
                <w:lang w:val="en-US"/>
              </w:rPr>
              <w:t xml:space="preserve"> “++”</w:t>
            </w:r>
          </w:p>
        </w:tc>
        <w:tc>
          <w:tcPr>
            <w:tcW w:w="1914" w:type="dxa"/>
          </w:tcPr>
          <w:p w:rsidR="00472425" w:rsidRPr="00CE086A" w:rsidRDefault="00472425" w:rsidP="00E64935">
            <w:pPr>
              <w:spacing w:line="360" w:lineRule="exact"/>
              <w:jc w:val="center"/>
              <w:rPr>
                <w:sz w:val="28"/>
                <w:szCs w:val="28"/>
              </w:rPr>
            </w:pPr>
            <w:r>
              <w:rPr>
                <w:sz w:val="28"/>
                <w:szCs w:val="28"/>
              </w:rPr>
              <w:t>5</w:t>
            </w:r>
          </w:p>
        </w:tc>
        <w:tc>
          <w:tcPr>
            <w:tcW w:w="1914" w:type="dxa"/>
          </w:tcPr>
          <w:p w:rsidR="00472425" w:rsidRPr="00E47663" w:rsidRDefault="00472425" w:rsidP="00E64935">
            <w:pPr>
              <w:spacing w:line="360" w:lineRule="exact"/>
              <w:jc w:val="center"/>
              <w:rPr>
                <w:sz w:val="28"/>
                <w:szCs w:val="28"/>
                <w:lang w:val="en-US"/>
              </w:rPr>
            </w:pPr>
            <w:r>
              <w:rPr>
                <w:sz w:val="28"/>
                <w:szCs w:val="28"/>
                <w:lang w:val="en-US"/>
              </w:rPr>
              <w:t>11</w:t>
            </w:r>
          </w:p>
        </w:tc>
        <w:tc>
          <w:tcPr>
            <w:tcW w:w="1914" w:type="dxa"/>
          </w:tcPr>
          <w:p w:rsidR="00472425" w:rsidRPr="00CE086A" w:rsidRDefault="00472425" w:rsidP="00E64935">
            <w:pPr>
              <w:spacing w:line="360" w:lineRule="exact"/>
              <w:jc w:val="center"/>
              <w:rPr>
                <w:sz w:val="28"/>
                <w:szCs w:val="28"/>
              </w:rPr>
            </w:pPr>
            <w:r>
              <w:rPr>
                <w:sz w:val="28"/>
                <w:szCs w:val="28"/>
                <w:lang w:val="en-US"/>
              </w:rPr>
              <w:t>1</w:t>
            </w:r>
            <w:r>
              <w:rPr>
                <w:sz w:val="28"/>
                <w:szCs w:val="28"/>
              </w:rPr>
              <w:t>1</w:t>
            </w:r>
          </w:p>
        </w:tc>
        <w:tc>
          <w:tcPr>
            <w:tcW w:w="1632" w:type="dxa"/>
          </w:tcPr>
          <w:p w:rsidR="00472425" w:rsidRPr="00CE086A" w:rsidRDefault="00472425" w:rsidP="00E64935">
            <w:pPr>
              <w:spacing w:line="360" w:lineRule="exact"/>
              <w:jc w:val="center"/>
              <w:rPr>
                <w:sz w:val="28"/>
                <w:szCs w:val="28"/>
              </w:rPr>
            </w:pPr>
            <w:r>
              <w:rPr>
                <w:sz w:val="28"/>
                <w:szCs w:val="28"/>
              </w:rPr>
              <w:t>-</w:t>
            </w:r>
          </w:p>
        </w:tc>
      </w:tr>
      <w:tr w:rsidR="00472425" w:rsidTr="00E64935">
        <w:tc>
          <w:tcPr>
            <w:tcW w:w="1626" w:type="dxa"/>
          </w:tcPr>
          <w:p w:rsidR="00472425" w:rsidRDefault="00472425" w:rsidP="00E64935">
            <w:pPr>
              <w:spacing w:line="360" w:lineRule="exact"/>
              <w:jc w:val="center"/>
              <w:rPr>
                <w:sz w:val="28"/>
                <w:szCs w:val="28"/>
                <w:lang w:val="uk-UA"/>
              </w:rPr>
            </w:pPr>
            <w:r>
              <w:rPr>
                <w:sz w:val="28"/>
                <w:szCs w:val="28"/>
                <w:lang w:val="en-US"/>
              </w:rPr>
              <w:t>“+++”</w:t>
            </w:r>
          </w:p>
        </w:tc>
        <w:tc>
          <w:tcPr>
            <w:tcW w:w="1914" w:type="dxa"/>
          </w:tcPr>
          <w:p w:rsidR="00472425" w:rsidRPr="00CE086A" w:rsidRDefault="00472425" w:rsidP="00E64935">
            <w:pPr>
              <w:spacing w:line="360" w:lineRule="exact"/>
              <w:jc w:val="center"/>
              <w:rPr>
                <w:sz w:val="28"/>
                <w:szCs w:val="28"/>
              </w:rPr>
            </w:pPr>
            <w:r>
              <w:rPr>
                <w:sz w:val="28"/>
                <w:szCs w:val="28"/>
              </w:rPr>
              <w:t>5</w:t>
            </w:r>
          </w:p>
        </w:tc>
        <w:tc>
          <w:tcPr>
            <w:tcW w:w="1914" w:type="dxa"/>
          </w:tcPr>
          <w:p w:rsidR="00472425" w:rsidRPr="00CE086A" w:rsidRDefault="00472425" w:rsidP="00E64935">
            <w:pPr>
              <w:spacing w:line="360" w:lineRule="exact"/>
              <w:jc w:val="center"/>
              <w:rPr>
                <w:sz w:val="28"/>
                <w:szCs w:val="28"/>
              </w:rPr>
            </w:pPr>
            <w:r>
              <w:rPr>
                <w:sz w:val="28"/>
                <w:szCs w:val="28"/>
              </w:rPr>
              <w:t>10</w:t>
            </w:r>
          </w:p>
        </w:tc>
        <w:tc>
          <w:tcPr>
            <w:tcW w:w="1914" w:type="dxa"/>
          </w:tcPr>
          <w:p w:rsidR="00472425" w:rsidRPr="00E47663" w:rsidRDefault="00472425" w:rsidP="00E64935">
            <w:pPr>
              <w:spacing w:line="360" w:lineRule="exact"/>
              <w:jc w:val="center"/>
              <w:rPr>
                <w:sz w:val="28"/>
                <w:szCs w:val="28"/>
                <w:lang w:val="en-US"/>
              </w:rPr>
            </w:pPr>
            <w:r>
              <w:rPr>
                <w:sz w:val="28"/>
                <w:szCs w:val="28"/>
                <w:lang w:val="en-US"/>
              </w:rPr>
              <w:t>16</w:t>
            </w:r>
          </w:p>
        </w:tc>
        <w:tc>
          <w:tcPr>
            <w:tcW w:w="1632" w:type="dxa"/>
          </w:tcPr>
          <w:p w:rsidR="00472425" w:rsidRPr="00E47663" w:rsidRDefault="00472425" w:rsidP="00E64935">
            <w:pPr>
              <w:spacing w:line="360" w:lineRule="exact"/>
              <w:jc w:val="center"/>
              <w:rPr>
                <w:sz w:val="28"/>
                <w:szCs w:val="28"/>
                <w:lang w:val="en-US"/>
              </w:rPr>
            </w:pPr>
            <w:r>
              <w:rPr>
                <w:sz w:val="28"/>
                <w:szCs w:val="28"/>
                <w:lang w:val="en-US"/>
              </w:rPr>
              <w:t>7</w:t>
            </w:r>
          </w:p>
        </w:tc>
      </w:tr>
      <w:tr w:rsidR="00472425" w:rsidTr="00E64935">
        <w:tc>
          <w:tcPr>
            <w:tcW w:w="1626" w:type="dxa"/>
          </w:tcPr>
          <w:p w:rsidR="00472425" w:rsidRDefault="00472425" w:rsidP="00E64935">
            <w:pPr>
              <w:spacing w:line="360" w:lineRule="exact"/>
              <w:jc w:val="center"/>
              <w:rPr>
                <w:sz w:val="28"/>
                <w:szCs w:val="28"/>
                <w:lang w:val="uk-UA"/>
              </w:rPr>
            </w:pPr>
            <w:r>
              <w:rPr>
                <w:sz w:val="28"/>
                <w:szCs w:val="28"/>
                <w:lang w:val="en-US"/>
              </w:rPr>
              <w:t>“++++”</w:t>
            </w:r>
          </w:p>
        </w:tc>
        <w:tc>
          <w:tcPr>
            <w:tcW w:w="1914" w:type="dxa"/>
          </w:tcPr>
          <w:p w:rsidR="00472425" w:rsidRPr="00CE086A" w:rsidRDefault="00472425" w:rsidP="00E64935">
            <w:pPr>
              <w:spacing w:line="360" w:lineRule="exact"/>
              <w:jc w:val="center"/>
              <w:rPr>
                <w:sz w:val="28"/>
                <w:szCs w:val="28"/>
              </w:rPr>
            </w:pPr>
            <w:r>
              <w:rPr>
                <w:sz w:val="28"/>
                <w:szCs w:val="28"/>
              </w:rPr>
              <w:t>2</w:t>
            </w:r>
          </w:p>
        </w:tc>
        <w:tc>
          <w:tcPr>
            <w:tcW w:w="1914" w:type="dxa"/>
          </w:tcPr>
          <w:p w:rsidR="00472425" w:rsidRPr="00CE086A" w:rsidRDefault="00472425" w:rsidP="00E64935">
            <w:pPr>
              <w:spacing w:line="360" w:lineRule="exact"/>
              <w:jc w:val="center"/>
              <w:rPr>
                <w:sz w:val="28"/>
                <w:szCs w:val="28"/>
              </w:rPr>
            </w:pPr>
            <w:r>
              <w:rPr>
                <w:sz w:val="28"/>
                <w:szCs w:val="28"/>
              </w:rPr>
              <w:t>2</w:t>
            </w:r>
          </w:p>
        </w:tc>
        <w:tc>
          <w:tcPr>
            <w:tcW w:w="1914" w:type="dxa"/>
          </w:tcPr>
          <w:p w:rsidR="00472425" w:rsidRPr="00CE086A" w:rsidRDefault="00472425" w:rsidP="00E64935">
            <w:pPr>
              <w:spacing w:line="360" w:lineRule="exact"/>
              <w:jc w:val="center"/>
              <w:rPr>
                <w:sz w:val="28"/>
                <w:szCs w:val="28"/>
              </w:rPr>
            </w:pPr>
            <w:r>
              <w:rPr>
                <w:sz w:val="28"/>
                <w:szCs w:val="28"/>
              </w:rPr>
              <w:t>7</w:t>
            </w:r>
          </w:p>
        </w:tc>
        <w:tc>
          <w:tcPr>
            <w:tcW w:w="1632" w:type="dxa"/>
          </w:tcPr>
          <w:p w:rsidR="00472425" w:rsidRPr="00CE086A" w:rsidRDefault="00472425" w:rsidP="00E64935">
            <w:pPr>
              <w:spacing w:line="360" w:lineRule="exact"/>
              <w:jc w:val="center"/>
              <w:rPr>
                <w:sz w:val="28"/>
                <w:szCs w:val="28"/>
              </w:rPr>
            </w:pPr>
            <w:r>
              <w:rPr>
                <w:sz w:val="28"/>
                <w:szCs w:val="28"/>
              </w:rPr>
              <w:t>6</w:t>
            </w:r>
          </w:p>
        </w:tc>
      </w:tr>
    </w:tbl>
    <w:p w:rsidR="00472425" w:rsidRDefault="00472425" w:rsidP="00472425">
      <w:pPr>
        <w:widowControl w:val="0"/>
        <w:spacing w:line="360" w:lineRule="exact"/>
        <w:ind w:firstLine="709"/>
        <w:jc w:val="both"/>
        <w:rPr>
          <w:sz w:val="28"/>
          <w:szCs w:val="28"/>
          <w:lang w:val="uk-UA"/>
        </w:rPr>
      </w:pPr>
    </w:p>
    <w:p w:rsidR="00472425" w:rsidRDefault="00472425" w:rsidP="00472425">
      <w:pPr>
        <w:spacing w:line="360" w:lineRule="exact"/>
        <w:ind w:firstLine="709"/>
        <w:jc w:val="both"/>
        <w:rPr>
          <w:sz w:val="28"/>
          <w:szCs w:val="28"/>
          <w:lang w:val="uk-UA"/>
        </w:rPr>
      </w:pPr>
      <w:r>
        <w:rPr>
          <w:sz w:val="28"/>
          <w:szCs w:val="28"/>
          <w:lang w:val="uk-UA"/>
        </w:rPr>
        <w:t>Під час визначення кореляційного зв</w:t>
      </w:r>
      <w:r w:rsidRPr="00E01FBB">
        <w:rPr>
          <w:sz w:val="28"/>
          <w:szCs w:val="28"/>
          <w:lang w:val="uk-UA"/>
        </w:rPr>
        <w:t>’</w:t>
      </w:r>
      <w:r>
        <w:rPr>
          <w:sz w:val="28"/>
          <w:szCs w:val="28"/>
          <w:lang w:val="uk-UA"/>
        </w:rPr>
        <w:t xml:space="preserve">язку між </w:t>
      </w:r>
      <w:r>
        <w:rPr>
          <w:sz w:val="28"/>
          <w:szCs w:val="28"/>
          <w:lang w:val="en-US"/>
        </w:rPr>
        <w:t>CD</w:t>
      </w:r>
      <w:r w:rsidRPr="00E01FBB">
        <w:rPr>
          <w:sz w:val="28"/>
          <w:szCs w:val="28"/>
          <w:lang w:val="uk-UA"/>
        </w:rPr>
        <w:t xml:space="preserve">34 </w:t>
      </w:r>
      <w:r>
        <w:rPr>
          <w:sz w:val="28"/>
          <w:szCs w:val="28"/>
          <w:lang w:val="uk-UA"/>
        </w:rPr>
        <w:t xml:space="preserve">та </w:t>
      </w:r>
      <w:r>
        <w:rPr>
          <w:sz w:val="28"/>
          <w:szCs w:val="28"/>
          <w:lang w:val="en-US"/>
        </w:rPr>
        <w:t>VEGFR</w:t>
      </w:r>
      <w:r w:rsidRPr="00E01FBB">
        <w:rPr>
          <w:sz w:val="28"/>
          <w:szCs w:val="28"/>
          <w:lang w:val="uk-UA"/>
        </w:rPr>
        <w:t>1</w:t>
      </w:r>
      <w:r>
        <w:rPr>
          <w:sz w:val="28"/>
          <w:szCs w:val="28"/>
          <w:lang w:val="uk-UA"/>
        </w:rPr>
        <w:t xml:space="preserve"> серед усіх пацієнтів, які брали участь у дослідженні, встановлено коефіцієнт Спірмена 0,3 (Р</w:t>
      </w:r>
      <w:r w:rsidRPr="00E01FBB">
        <w:rPr>
          <w:sz w:val="28"/>
          <w:szCs w:val="28"/>
          <w:lang w:val="uk-UA"/>
        </w:rPr>
        <w:t>&lt;0,05).</w:t>
      </w:r>
      <w:r>
        <w:rPr>
          <w:sz w:val="28"/>
          <w:szCs w:val="28"/>
          <w:lang w:val="uk-UA"/>
        </w:rPr>
        <w:t xml:space="preserve"> Встановлено, що експресія </w:t>
      </w:r>
      <w:r>
        <w:rPr>
          <w:sz w:val="28"/>
          <w:szCs w:val="28"/>
          <w:lang w:val="en-US"/>
        </w:rPr>
        <w:t>CD</w:t>
      </w:r>
      <w:r w:rsidRPr="001B7CD0">
        <w:rPr>
          <w:sz w:val="28"/>
          <w:szCs w:val="28"/>
          <w:lang w:val="uk-UA"/>
        </w:rPr>
        <w:t>34</w:t>
      </w:r>
      <w:r>
        <w:rPr>
          <w:sz w:val="28"/>
          <w:szCs w:val="28"/>
          <w:lang w:val="uk-UA"/>
        </w:rPr>
        <w:t xml:space="preserve"> прямопропорційно залежить від експресії </w:t>
      </w:r>
      <w:r>
        <w:rPr>
          <w:sz w:val="28"/>
          <w:szCs w:val="28"/>
          <w:lang w:val="en-US"/>
        </w:rPr>
        <w:t>VEGFR</w:t>
      </w:r>
      <w:r w:rsidRPr="001B7CD0">
        <w:rPr>
          <w:sz w:val="28"/>
          <w:szCs w:val="28"/>
          <w:lang w:val="uk-UA"/>
        </w:rPr>
        <w:t>1</w:t>
      </w:r>
      <w:r>
        <w:rPr>
          <w:sz w:val="28"/>
          <w:szCs w:val="28"/>
          <w:lang w:val="uk-UA"/>
        </w:rPr>
        <w:t>, що свідчить про взаємний зв</w:t>
      </w:r>
      <w:r w:rsidRPr="001B7CD0">
        <w:rPr>
          <w:sz w:val="28"/>
          <w:szCs w:val="28"/>
          <w:lang w:val="uk-UA"/>
        </w:rPr>
        <w:t>’</w:t>
      </w:r>
      <w:r>
        <w:rPr>
          <w:sz w:val="28"/>
          <w:szCs w:val="28"/>
          <w:lang w:val="uk-UA"/>
        </w:rPr>
        <w:t>язок та спільність патоморфологічних механізмів ангіогенезу в аденокарциномах прямої кишки.</w:t>
      </w:r>
      <w:r w:rsidRPr="00270EBA">
        <w:rPr>
          <w:sz w:val="28"/>
          <w:szCs w:val="28"/>
          <w:lang w:val="uk-UA"/>
        </w:rPr>
        <w:t xml:space="preserve"> </w:t>
      </w:r>
      <w:r>
        <w:rPr>
          <w:sz w:val="28"/>
          <w:szCs w:val="28"/>
          <w:lang w:val="uk-UA"/>
        </w:rPr>
        <w:t xml:space="preserve">Таким чином, можна зробити висновок про спільність патоморфологічних механізмів, які визначають експресію як </w:t>
      </w:r>
      <w:r>
        <w:rPr>
          <w:sz w:val="28"/>
          <w:szCs w:val="28"/>
          <w:lang w:val="en-US"/>
        </w:rPr>
        <w:t>CD</w:t>
      </w:r>
      <w:r w:rsidRPr="00A76B27">
        <w:rPr>
          <w:sz w:val="28"/>
          <w:szCs w:val="28"/>
          <w:lang w:val="uk-UA"/>
        </w:rPr>
        <w:t>34</w:t>
      </w:r>
      <w:r>
        <w:rPr>
          <w:sz w:val="28"/>
          <w:szCs w:val="28"/>
          <w:lang w:val="uk-UA"/>
        </w:rPr>
        <w:t xml:space="preserve">, так і </w:t>
      </w:r>
      <w:r>
        <w:rPr>
          <w:sz w:val="28"/>
          <w:szCs w:val="28"/>
          <w:lang w:val="en-US"/>
        </w:rPr>
        <w:t>VEGFR</w:t>
      </w:r>
      <w:r w:rsidRPr="00A76B27">
        <w:rPr>
          <w:sz w:val="28"/>
          <w:szCs w:val="28"/>
          <w:lang w:val="uk-UA"/>
        </w:rPr>
        <w:t>1</w:t>
      </w:r>
      <w:r>
        <w:rPr>
          <w:sz w:val="28"/>
          <w:szCs w:val="28"/>
          <w:lang w:val="uk-UA"/>
        </w:rPr>
        <w:t>, характеризуючи відповідний рівень васкуляризації злоякісних новоутворень.</w:t>
      </w:r>
    </w:p>
    <w:p w:rsidR="00472425" w:rsidRPr="00DA6362" w:rsidRDefault="00472425" w:rsidP="00472425">
      <w:pPr>
        <w:spacing w:line="360" w:lineRule="exact"/>
        <w:ind w:firstLine="709"/>
        <w:jc w:val="both"/>
        <w:rPr>
          <w:sz w:val="28"/>
          <w:szCs w:val="28"/>
          <w:lang w:val="uk-UA"/>
        </w:rPr>
      </w:pPr>
      <w:r>
        <w:rPr>
          <w:sz w:val="28"/>
          <w:szCs w:val="28"/>
          <w:lang w:val="uk-UA"/>
        </w:rPr>
        <w:t xml:space="preserve"> </w:t>
      </w:r>
      <w:r w:rsidRPr="00DA6362">
        <w:rPr>
          <w:sz w:val="28"/>
          <w:szCs w:val="28"/>
          <w:lang w:val="uk-UA"/>
        </w:rPr>
        <w:t>За даними дослідження, рецидиви раку прямої кишки після комплексного л</w:t>
      </w:r>
      <w:r w:rsidRPr="00DA6362">
        <w:rPr>
          <w:sz w:val="28"/>
          <w:szCs w:val="28"/>
          <w:lang w:val="uk-UA"/>
        </w:rPr>
        <w:t>і</w:t>
      </w:r>
      <w:r w:rsidRPr="00DA6362">
        <w:rPr>
          <w:sz w:val="28"/>
          <w:szCs w:val="28"/>
          <w:lang w:val="uk-UA"/>
        </w:rPr>
        <w:t>кування серед усіх  пацієнтів, які брали участь у дослідженні, спостерігалися у 7 хворих, що ст</w:t>
      </w:r>
      <w:r w:rsidRPr="00DA6362">
        <w:rPr>
          <w:sz w:val="28"/>
          <w:szCs w:val="28"/>
          <w:lang w:val="uk-UA"/>
        </w:rPr>
        <w:t>а</w:t>
      </w:r>
      <w:r w:rsidRPr="00DA6362">
        <w:rPr>
          <w:sz w:val="28"/>
          <w:szCs w:val="28"/>
          <w:lang w:val="uk-UA"/>
        </w:rPr>
        <w:t>новить 7,8 %.</w:t>
      </w:r>
      <w:r>
        <w:rPr>
          <w:sz w:val="28"/>
          <w:szCs w:val="28"/>
          <w:lang w:val="uk-UA"/>
        </w:rPr>
        <w:t xml:space="preserve"> </w:t>
      </w:r>
      <w:r w:rsidRPr="00DA6362">
        <w:rPr>
          <w:sz w:val="28"/>
          <w:szCs w:val="28"/>
          <w:lang w:val="uk-UA"/>
        </w:rPr>
        <w:t xml:space="preserve">Проведено аналіз залежності частоти місцевого рецидивування від віку, статі, локалізації пухлини, категорій місцевого </w:t>
      </w:r>
      <w:r w:rsidRPr="00DA6362">
        <w:rPr>
          <w:sz w:val="28"/>
          <w:szCs w:val="28"/>
          <w:lang w:val="uk-UA"/>
        </w:rPr>
        <w:lastRenderedPageBreak/>
        <w:t>розповсюдження первинної пухлини Т. П</w:t>
      </w:r>
      <w:r w:rsidRPr="00DA6362">
        <w:rPr>
          <w:sz w:val="28"/>
          <w:szCs w:val="28"/>
          <w:lang w:val="uk-UA"/>
        </w:rPr>
        <w:t>і</w:t>
      </w:r>
      <w:r w:rsidRPr="00DA6362">
        <w:rPr>
          <w:sz w:val="28"/>
          <w:szCs w:val="28"/>
          <w:lang w:val="uk-UA"/>
        </w:rPr>
        <w:t>сля аналізу отриманих результатів стосовно залежності частоти локальних рецид</w:t>
      </w:r>
      <w:r w:rsidRPr="00DA6362">
        <w:rPr>
          <w:sz w:val="28"/>
          <w:szCs w:val="28"/>
          <w:lang w:val="uk-UA"/>
        </w:rPr>
        <w:t>и</w:t>
      </w:r>
      <w:r w:rsidRPr="00DA6362">
        <w:rPr>
          <w:sz w:val="28"/>
          <w:szCs w:val="28"/>
          <w:lang w:val="uk-UA"/>
        </w:rPr>
        <w:t>вів раку прямої кишки від категорії мі</w:t>
      </w:r>
      <w:r w:rsidRPr="00DA6362">
        <w:rPr>
          <w:sz w:val="28"/>
          <w:szCs w:val="28"/>
          <w:lang w:val="uk-UA"/>
        </w:rPr>
        <w:t>с</w:t>
      </w:r>
      <w:r w:rsidRPr="00DA6362">
        <w:rPr>
          <w:sz w:val="28"/>
          <w:szCs w:val="28"/>
          <w:lang w:val="uk-UA"/>
        </w:rPr>
        <w:t>цевого поширення первинної пухлини Т встановлено, що при Т4 спостерігалося 5 рецидивів, при Т3 виявлено 2 рецидиви і при Т2 жодного рецидиву не виявлено. Після статистичного опрацюва</w:t>
      </w:r>
      <w:r w:rsidRPr="00DA6362">
        <w:rPr>
          <w:sz w:val="28"/>
          <w:szCs w:val="28"/>
          <w:lang w:val="uk-UA"/>
        </w:rPr>
        <w:t>н</w:t>
      </w:r>
      <w:r w:rsidRPr="00DA6362">
        <w:rPr>
          <w:sz w:val="28"/>
          <w:szCs w:val="28"/>
          <w:lang w:val="uk-UA"/>
        </w:rPr>
        <w:t>ня даних  встановлено вірогідний кореляційний зв</w:t>
      </w:r>
      <w:r w:rsidRPr="00DA6362">
        <w:rPr>
          <w:sz w:val="28"/>
          <w:szCs w:val="28"/>
        </w:rPr>
        <w:t>’</w:t>
      </w:r>
      <w:r w:rsidRPr="00DA6362">
        <w:rPr>
          <w:sz w:val="28"/>
          <w:szCs w:val="28"/>
          <w:lang w:val="uk-UA"/>
        </w:rPr>
        <w:t>язок між кількістю місцевих рецидивів і кат</w:t>
      </w:r>
      <w:r w:rsidRPr="00DA6362">
        <w:rPr>
          <w:sz w:val="28"/>
          <w:szCs w:val="28"/>
          <w:lang w:val="uk-UA"/>
        </w:rPr>
        <w:t>е</w:t>
      </w:r>
      <w:r w:rsidRPr="00DA6362">
        <w:rPr>
          <w:sz w:val="28"/>
          <w:szCs w:val="28"/>
          <w:lang w:val="uk-UA"/>
        </w:rPr>
        <w:t xml:space="preserve">горією Т (коефіцієнт Спірмена 0,24, р&lt;0,05). </w:t>
      </w:r>
    </w:p>
    <w:p w:rsidR="00472425" w:rsidRDefault="00472425" w:rsidP="00472425">
      <w:pPr>
        <w:widowControl w:val="0"/>
        <w:spacing w:line="360" w:lineRule="exact"/>
        <w:ind w:firstLine="709"/>
        <w:jc w:val="both"/>
        <w:rPr>
          <w:sz w:val="28"/>
          <w:szCs w:val="28"/>
          <w:lang w:val="uk-UA"/>
        </w:rPr>
      </w:pPr>
      <w:r w:rsidRPr="00DA6362">
        <w:rPr>
          <w:sz w:val="28"/>
          <w:szCs w:val="28"/>
          <w:lang w:val="uk-UA"/>
        </w:rPr>
        <w:t>Дані дослідження показали відсутність кореляційної залежності між локалізацією перви</w:t>
      </w:r>
      <w:r w:rsidRPr="00DA6362">
        <w:rPr>
          <w:sz w:val="28"/>
          <w:szCs w:val="28"/>
          <w:lang w:val="uk-UA"/>
        </w:rPr>
        <w:t>н</w:t>
      </w:r>
      <w:r w:rsidRPr="00DA6362">
        <w:rPr>
          <w:sz w:val="28"/>
          <w:szCs w:val="28"/>
          <w:lang w:val="uk-UA"/>
        </w:rPr>
        <w:t>ної пухлини у відповідному відділі прямої кишки і частотою місцевих рецидивів. При розташуванні пухлини у середньоампулярному відділі спостерігал</w:t>
      </w:r>
      <w:r w:rsidRPr="00DA6362">
        <w:rPr>
          <w:sz w:val="28"/>
          <w:szCs w:val="28"/>
          <w:lang w:val="uk-UA"/>
        </w:rPr>
        <w:t>о</w:t>
      </w:r>
      <w:r w:rsidRPr="00DA6362">
        <w:rPr>
          <w:sz w:val="28"/>
          <w:szCs w:val="28"/>
          <w:lang w:val="uk-UA"/>
        </w:rPr>
        <w:t>ся 4 випадки рецидивів раку прямої кишки (57,1 %), при локалізації у нижньоамп</w:t>
      </w:r>
      <w:r w:rsidRPr="00DA6362">
        <w:rPr>
          <w:sz w:val="28"/>
          <w:szCs w:val="28"/>
          <w:lang w:val="uk-UA"/>
        </w:rPr>
        <w:t>у</w:t>
      </w:r>
      <w:r w:rsidRPr="00DA6362">
        <w:rPr>
          <w:sz w:val="28"/>
          <w:szCs w:val="28"/>
          <w:lang w:val="uk-UA"/>
        </w:rPr>
        <w:t>лярному відділі виявився 1 рецидив (14,3 %), при локалізації первинної пухлини у верхньоампулярному відділі встановлено 2 випадк</w:t>
      </w:r>
      <w:r>
        <w:rPr>
          <w:sz w:val="28"/>
          <w:szCs w:val="28"/>
          <w:lang w:val="uk-UA"/>
        </w:rPr>
        <w:t xml:space="preserve">и локальних рецидивів (28,6 %). </w:t>
      </w:r>
    </w:p>
    <w:p w:rsidR="00472425" w:rsidRPr="00DA6362" w:rsidRDefault="00472425" w:rsidP="00472425">
      <w:pPr>
        <w:spacing w:line="360" w:lineRule="exact"/>
        <w:ind w:firstLine="708"/>
        <w:jc w:val="both"/>
        <w:rPr>
          <w:sz w:val="28"/>
          <w:szCs w:val="28"/>
          <w:lang w:val="uk-UA"/>
        </w:rPr>
      </w:pPr>
      <w:r w:rsidRPr="00DA6362">
        <w:rPr>
          <w:sz w:val="28"/>
          <w:szCs w:val="28"/>
          <w:lang w:val="uk-UA"/>
        </w:rPr>
        <w:t>Дані дослідження показали відсутність кореляційної залежності між видом оперативного втручання і частотою місцевих рецидивів. Серед 7 випадків рецидивів у 2 (28,6 %) пацієнтів була проведена операція Кеню-Майлса, у 3 (42,3 %) хворих - черевноанальна резекція прямої кишки, у 2 (28,6 %) пацієнтів виконана передня р</w:t>
      </w:r>
      <w:r w:rsidRPr="00DA6362">
        <w:rPr>
          <w:sz w:val="28"/>
          <w:szCs w:val="28"/>
          <w:lang w:val="uk-UA"/>
        </w:rPr>
        <w:t>е</w:t>
      </w:r>
      <w:r w:rsidRPr="00DA6362">
        <w:rPr>
          <w:sz w:val="28"/>
          <w:szCs w:val="28"/>
          <w:lang w:val="uk-UA"/>
        </w:rPr>
        <w:t xml:space="preserve">зекція прямої кишки. </w:t>
      </w:r>
    </w:p>
    <w:p w:rsidR="00472425" w:rsidRPr="00DA6362" w:rsidRDefault="00472425" w:rsidP="00472425">
      <w:pPr>
        <w:widowControl w:val="0"/>
        <w:spacing w:line="360" w:lineRule="exact"/>
        <w:ind w:firstLine="709"/>
        <w:jc w:val="both"/>
        <w:rPr>
          <w:sz w:val="28"/>
          <w:szCs w:val="28"/>
          <w:lang w:val="uk-UA"/>
        </w:rPr>
      </w:pPr>
      <w:r w:rsidRPr="00DA6362">
        <w:rPr>
          <w:sz w:val="28"/>
          <w:szCs w:val="28"/>
          <w:lang w:val="uk-UA"/>
        </w:rPr>
        <w:t>В той же час отримані результати дозволили встановити наявність кореляці</w:t>
      </w:r>
      <w:r w:rsidRPr="00DA6362">
        <w:rPr>
          <w:sz w:val="28"/>
          <w:szCs w:val="28"/>
          <w:lang w:val="uk-UA"/>
        </w:rPr>
        <w:t>й</w:t>
      </w:r>
      <w:r w:rsidRPr="00DA6362">
        <w:rPr>
          <w:sz w:val="28"/>
          <w:szCs w:val="28"/>
          <w:lang w:val="uk-UA"/>
        </w:rPr>
        <w:t>ного зв</w:t>
      </w:r>
      <w:r w:rsidRPr="00DA6362">
        <w:rPr>
          <w:sz w:val="28"/>
          <w:szCs w:val="28"/>
        </w:rPr>
        <w:t>’</w:t>
      </w:r>
      <w:r w:rsidRPr="00DA6362">
        <w:rPr>
          <w:sz w:val="28"/>
          <w:szCs w:val="28"/>
          <w:lang w:val="uk-UA"/>
        </w:rPr>
        <w:t xml:space="preserve">язку між ступенем диференціації </w:t>
      </w:r>
      <w:r w:rsidRPr="00DA6362">
        <w:rPr>
          <w:sz w:val="28"/>
          <w:szCs w:val="28"/>
          <w:lang w:val="en-US"/>
        </w:rPr>
        <w:t>G</w:t>
      </w:r>
      <w:r w:rsidRPr="00DA6362">
        <w:rPr>
          <w:sz w:val="28"/>
          <w:szCs w:val="28"/>
          <w:lang w:val="uk-UA"/>
        </w:rPr>
        <w:t xml:space="preserve"> та місцевими рецидивами раку прямої кишки, </w:t>
      </w:r>
      <w:r w:rsidRPr="00DA6362">
        <w:rPr>
          <w:sz w:val="28"/>
          <w:szCs w:val="28"/>
          <w:lang w:val="en-US"/>
        </w:rPr>
        <w:t>r</w:t>
      </w:r>
      <w:r w:rsidRPr="00DA6362">
        <w:rPr>
          <w:sz w:val="28"/>
          <w:szCs w:val="28"/>
        </w:rPr>
        <w:t>=0,2</w:t>
      </w:r>
      <w:r w:rsidRPr="00DA6362">
        <w:rPr>
          <w:sz w:val="28"/>
          <w:szCs w:val="28"/>
          <w:lang w:val="uk-UA"/>
        </w:rPr>
        <w:t>0</w:t>
      </w:r>
      <w:r w:rsidRPr="00DA6362">
        <w:rPr>
          <w:sz w:val="28"/>
          <w:szCs w:val="28"/>
        </w:rPr>
        <w:t xml:space="preserve"> (</w:t>
      </w:r>
      <w:r w:rsidRPr="00DA6362">
        <w:rPr>
          <w:sz w:val="28"/>
          <w:szCs w:val="28"/>
          <w:lang w:val="en-US"/>
        </w:rPr>
        <w:t>p</w:t>
      </w:r>
      <w:r w:rsidRPr="00DA6362">
        <w:rPr>
          <w:sz w:val="28"/>
          <w:szCs w:val="28"/>
        </w:rPr>
        <w:t>&lt;0,05).</w:t>
      </w:r>
      <w:r w:rsidRPr="00DA6362">
        <w:rPr>
          <w:sz w:val="28"/>
          <w:szCs w:val="28"/>
          <w:lang w:val="uk-UA"/>
        </w:rPr>
        <w:t xml:space="preserve"> Так, усі пацієнти з наявністю рецидиву мали низькодифер</w:t>
      </w:r>
      <w:r w:rsidRPr="00DA6362">
        <w:rPr>
          <w:sz w:val="28"/>
          <w:szCs w:val="28"/>
          <w:lang w:val="uk-UA"/>
        </w:rPr>
        <w:t>е</w:t>
      </w:r>
      <w:r w:rsidRPr="00DA6362">
        <w:rPr>
          <w:sz w:val="28"/>
          <w:szCs w:val="28"/>
          <w:lang w:val="uk-UA"/>
        </w:rPr>
        <w:t xml:space="preserve">нційовану аденокарциному </w:t>
      </w:r>
      <w:r w:rsidRPr="00DA6362">
        <w:rPr>
          <w:sz w:val="28"/>
          <w:szCs w:val="28"/>
          <w:lang w:val="en-US"/>
        </w:rPr>
        <w:t>G</w:t>
      </w:r>
      <w:r w:rsidRPr="00DA6362">
        <w:rPr>
          <w:sz w:val="28"/>
          <w:szCs w:val="28"/>
          <w:lang w:val="uk-UA"/>
        </w:rPr>
        <w:t>3. Натомість серед хворих з високо та помірнодифер</w:t>
      </w:r>
      <w:r w:rsidRPr="00DA6362">
        <w:rPr>
          <w:sz w:val="28"/>
          <w:szCs w:val="28"/>
          <w:lang w:val="uk-UA"/>
        </w:rPr>
        <w:t>е</w:t>
      </w:r>
      <w:r w:rsidRPr="00DA6362">
        <w:rPr>
          <w:sz w:val="28"/>
          <w:szCs w:val="28"/>
          <w:lang w:val="uk-UA"/>
        </w:rPr>
        <w:t>нційованими аденокарциномами при подальшому спостереженні не було встановл</w:t>
      </w:r>
      <w:r w:rsidRPr="00DA6362">
        <w:rPr>
          <w:sz w:val="28"/>
          <w:szCs w:val="28"/>
          <w:lang w:val="uk-UA"/>
        </w:rPr>
        <w:t>е</w:t>
      </w:r>
      <w:r w:rsidRPr="00DA6362">
        <w:rPr>
          <w:sz w:val="28"/>
          <w:szCs w:val="28"/>
          <w:lang w:val="uk-UA"/>
        </w:rPr>
        <w:t xml:space="preserve">но рецидиву раку прямої кишки. Згідно з одержаними результатами можна зробити висновок про те, що категорія </w:t>
      </w:r>
      <w:r w:rsidRPr="00DA6362">
        <w:rPr>
          <w:sz w:val="28"/>
          <w:szCs w:val="28"/>
          <w:lang w:val="en-US"/>
        </w:rPr>
        <w:t>G</w:t>
      </w:r>
      <w:r w:rsidRPr="00DA6362">
        <w:rPr>
          <w:sz w:val="28"/>
          <w:szCs w:val="28"/>
          <w:lang w:val="uk-UA"/>
        </w:rPr>
        <w:t>, яка значною мірою визначає ступінь злоякісності новоутворень, впливає на вірогідність місцевих рецидивів раку прямої кишки. Отримані нами результати підтверджуються даними інших дослі</w:t>
      </w:r>
      <w:r w:rsidRPr="00DA6362">
        <w:rPr>
          <w:sz w:val="28"/>
          <w:szCs w:val="28"/>
          <w:lang w:val="uk-UA"/>
        </w:rPr>
        <w:t>д</w:t>
      </w:r>
      <w:r w:rsidRPr="00DA6362">
        <w:rPr>
          <w:sz w:val="28"/>
          <w:szCs w:val="28"/>
          <w:lang w:val="uk-UA"/>
        </w:rPr>
        <w:t>ників [20].</w:t>
      </w:r>
    </w:p>
    <w:p w:rsidR="00472425" w:rsidRPr="00DA6362" w:rsidRDefault="00472425" w:rsidP="00472425">
      <w:pPr>
        <w:spacing w:line="360" w:lineRule="exact"/>
        <w:ind w:firstLine="708"/>
        <w:jc w:val="both"/>
        <w:rPr>
          <w:sz w:val="28"/>
          <w:szCs w:val="28"/>
          <w:lang w:val="uk-UA"/>
        </w:rPr>
      </w:pPr>
      <w:r w:rsidRPr="00DA6362">
        <w:rPr>
          <w:sz w:val="28"/>
          <w:szCs w:val="28"/>
          <w:lang w:val="uk-UA"/>
        </w:rPr>
        <w:t>Згідно до результатів проведеного дослідження встановлене вірогідне збільшення показника 3-річного безрецидивного виживання на 13 % за рахунок зменшення кількості місцевих рец</w:t>
      </w:r>
      <w:r w:rsidRPr="00DA6362">
        <w:rPr>
          <w:sz w:val="28"/>
          <w:szCs w:val="28"/>
          <w:lang w:val="uk-UA"/>
        </w:rPr>
        <w:t>и</w:t>
      </w:r>
      <w:r w:rsidRPr="00DA6362">
        <w:rPr>
          <w:sz w:val="28"/>
          <w:szCs w:val="28"/>
          <w:lang w:val="uk-UA"/>
        </w:rPr>
        <w:t>дивів  у пацієнтів, які отримували сеанси локальної електрогіпертермії порівняно з хворими контрольної групи. Так, за даними досл</w:t>
      </w:r>
      <w:r w:rsidRPr="00DA6362">
        <w:rPr>
          <w:sz w:val="28"/>
          <w:szCs w:val="28"/>
          <w:lang w:val="uk-UA"/>
        </w:rPr>
        <w:t>і</w:t>
      </w:r>
      <w:r w:rsidRPr="00DA6362">
        <w:rPr>
          <w:sz w:val="28"/>
          <w:szCs w:val="28"/>
          <w:lang w:val="uk-UA"/>
        </w:rPr>
        <w:t>дження, рецидиви раку прямої кишки після комплексного лікування серед усіх  п</w:t>
      </w:r>
      <w:r w:rsidRPr="00DA6362">
        <w:rPr>
          <w:sz w:val="28"/>
          <w:szCs w:val="28"/>
          <w:lang w:val="uk-UA"/>
        </w:rPr>
        <w:t>а</w:t>
      </w:r>
      <w:r w:rsidRPr="00DA6362">
        <w:rPr>
          <w:sz w:val="28"/>
          <w:szCs w:val="28"/>
          <w:lang w:val="uk-UA"/>
        </w:rPr>
        <w:t>цієнтів, які брали участь у дослідженні, спостерігалися у 7 хворих, що ст</w:t>
      </w:r>
      <w:r w:rsidRPr="00DA6362">
        <w:rPr>
          <w:sz w:val="28"/>
          <w:szCs w:val="28"/>
          <w:lang w:val="uk-UA"/>
        </w:rPr>
        <w:t>а</w:t>
      </w:r>
      <w:r w:rsidRPr="00DA6362">
        <w:rPr>
          <w:sz w:val="28"/>
          <w:szCs w:val="28"/>
          <w:lang w:val="uk-UA"/>
        </w:rPr>
        <w:t>новить 7,8 %. Під час аналізу частоти рецидивів відносно груп дослідження встановлено, що серед пацієнтів основної групи місцевий рецидив спостерігався у 1 хворого (2 %), у той час к</w:t>
      </w:r>
      <w:r w:rsidRPr="00DA6362">
        <w:rPr>
          <w:sz w:val="28"/>
          <w:szCs w:val="28"/>
          <w:lang w:val="uk-UA"/>
        </w:rPr>
        <w:t>о</w:t>
      </w:r>
      <w:r w:rsidRPr="00DA6362">
        <w:rPr>
          <w:sz w:val="28"/>
          <w:szCs w:val="28"/>
          <w:lang w:val="uk-UA"/>
        </w:rPr>
        <w:t>ли частота місцевих рецидивів серед пацієнтів контрольної групи склала 6 випадків (1</w:t>
      </w:r>
      <w:r>
        <w:rPr>
          <w:sz w:val="28"/>
          <w:szCs w:val="28"/>
          <w:lang w:val="uk-UA"/>
        </w:rPr>
        <w:t>5 %), тобто додавання локорегіонар</w:t>
      </w:r>
      <w:r w:rsidRPr="00DA6362">
        <w:rPr>
          <w:sz w:val="28"/>
          <w:szCs w:val="28"/>
          <w:lang w:val="uk-UA"/>
        </w:rPr>
        <w:t>ної електрогіпертермії до неоад’юва</w:t>
      </w:r>
      <w:r>
        <w:rPr>
          <w:sz w:val="28"/>
          <w:szCs w:val="28"/>
          <w:lang w:val="uk-UA"/>
        </w:rPr>
        <w:t>нтного лікування первиннопер</w:t>
      </w:r>
      <w:r w:rsidRPr="00DA6362">
        <w:rPr>
          <w:sz w:val="28"/>
          <w:szCs w:val="28"/>
          <w:lang w:val="uk-UA"/>
        </w:rPr>
        <w:t xml:space="preserve">абельного раку </w:t>
      </w:r>
      <w:r w:rsidRPr="00DA6362">
        <w:rPr>
          <w:sz w:val="28"/>
          <w:szCs w:val="28"/>
          <w:lang w:val="uk-UA"/>
        </w:rPr>
        <w:lastRenderedPageBreak/>
        <w:t>пр</w:t>
      </w:r>
      <w:r w:rsidRPr="00DA6362">
        <w:rPr>
          <w:sz w:val="28"/>
          <w:szCs w:val="28"/>
          <w:lang w:val="uk-UA"/>
        </w:rPr>
        <w:t>я</w:t>
      </w:r>
      <w:r w:rsidRPr="00DA6362">
        <w:rPr>
          <w:sz w:val="28"/>
          <w:szCs w:val="28"/>
          <w:lang w:val="uk-UA"/>
        </w:rPr>
        <w:t>мої кишки зменшило частоту місцевих рецидивів на 13 %. Після статистичної обробки даних рі</w:t>
      </w:r>
      <w:r w:rsidRPr="00DA6362">
        <w:rPr>
          <w:sz w:val="28"/>
          <w:szCs w:val="28"/>
          <w:lang w:val="uk-UA"/>
        </w:rPr>
        <w:t>з</w:t>
      </w:r>
      <w:r w:rsidRPr="00DA6362">
        <w:rPr>
          <w:sz w:val="28"/>
          <w:szCs w:val="28"/>
          <w:lang w:val="uk-UA"/>
        </w:rPr>
        <w:t>ниця визнана вірогідною (р&lt;0,05). Також встановлено прямий кореляційний зв</w:t>
      </w:r>
      <w:r w:rsidRPr="00DA6362">
        <w:rPr>
          <w:sz w:val="28"/>
          <w:szCs w:val="28"/>
        </w:rPr>
        <w:t>’</w:t>
      </w:r>
      <w:r w:rsidRPr="00DA6362">
        <w:rPr>
          <w:sz w:val="28"/>
          <w:szCs w:val="28"/>
          <w:lang w:val="uk-UA"/>
        </w:rPr>
        <w:t>язок між методом лікування та частотою місцевих рецидивів первиннооперабельного раку прямої кишки (</w:t>
      </w:r>
      <w:r w:rsidRPr="00DA6362">
        <w:rPr>
          <w:sz w:val="28"/>
          <w:szCs w:val="28"/>
          <w:lang w:val="en-US"/>
        </w:rPr>
        <w:t>r</w:t>
      </w:r>
      <w:r w:rsidRPr="00DA6362">
        <w:rPr>
          <w:sz w:val="28"/>
          <w:szCs w:val="28"/>
          <w:lang w:val="uk-UA"/>
        </w:rPr>
        <w:t xml:space="preserve">=0,22, </w:t>
      </w:r>
      <w:r w:rsidRPr="00DA6362">
        <w:rPr>
          <w:sz w:val="28"/>
          <w:szCs w:val="28"/>
          <w:lang w:val="en-US"/>
        </w:rPr>
        <w:t>p</w:t>
      </w:r>
      <w:r w:rsidRPr="00DA6362">
        <w:rPr>
          <w:sz w:val="28"/>
          <w:szCs w:val="28"/>
          <w:lang w:val="uk-UA"/>
        </w:rPr>
        <w:t>&lt;0,05). П</w:t>
      </w:r>
      <w:r w:rsidRPr="00DA6362">
        <w:rPr>
          <w:sz w:val="28"/>
          <w:szCs w:val="28"/>
          <w:lang w:val="uk-UA"/>
        </w:rPr>
        <w:t>і</w:t>
      </w:r>
      <w:r w:rsidRPr="00DA6362">
        <w:rPr>
          <w:sz w:val="28"/>
          <w:szCs w:val="28"/>
          <w:lang w:val="uk-UA"/>
        </w:rPr>
        <w:t>сля аналізу середньої тривалості безрецидивного періоду встановлено, що у пацієнта основної групи локальний рецидив раку прямої кишки виник через 17 м</w:t>
      </w:r>
      <w:r w:rsidRPr="00DA6362">
        <w:rPr>
          <w:sz w:val="28"/>
          <w:szCs w:val="28"/>
          <w:lang w:val="uk-UA"/>
        </w:rPr>
        <w:t>і</w:t>
      </w:r>
      <w:r w:rsidRPr="00DA6362">
        <w:rPr>
          <w:sz w:val="28"/>
          <w:szCs w:val="28"/>
          <w:lang w:val="uk-UA"/>
        </w:rPr>
        <w:t>сяців після закінчення курсу лікування, а у хворих контр</w:t>
      </w:r>
      <w:r w:rsidRPr="00DA6362">
        <w:rPr>
          <w:sz w:val="28"/>
          <w:szCs w:val="28"/>
          <w:lang w:val="uk-UA"/>
        </w:rPr>
        <w:t>о</w:t>
      </w:r>
      <w:r w:rsidRPr="00DA6362">
        <w:rPr>
          <w:sz w:val="28"/>
          <w:szCs w:val="28"/>
          <w:lang w:val="uk-UA"/>
        </w:rPr>
        <w:t>льної групи дослідження в середньому через 9,5 місяця. Серед усіх паці</w:t>
      </w:r>
      <w:r w:rsidRPr="00DA6362">
        <w:rPr>
          <w:sz w:val="28"/>
          <w:szCs w:val="28"/>
          <w:lang w:val="uk-UA"/>
        </w:rPr>
        <w:t>є</w:t>
      </w:r>
      <w:r w:rsidRPr="00DA6362">
        <w:rPr>
          <w:sz w:val="28"/>
          <w:szCs w:val="28"/>
          <w:lang w:val="uk-UA"/>
        </w:rPr>
        <w:t>нтів, які брали участь у дослідженні безрецидивне 3-річне виживання, яке визначали за методом Каплан-Маєра, станов</w:t>
      </w:r>
      <w:r w:rsidRPr="00DA6362">
        <w:rPr>
          <w:sz w:val="28"/>
          <w:szCs w:val="28"/>
          <w:lang w:val="uk-UA"/>
        </w:rPr>
        <w:t>и</w:t>
      </w:r>
      <w:r w:rsidRPr="00DA6362">
        <w:rPr>
          <w:sz w:val="28"/>
          <w:szCs w:val="28"/>
          <w:lang w:val="uk-UA"/>
        </w:rPr>
        <w:t>ло 92,2 %. Серед пацієнтів основної групи дослідження   безрецидивне 3-річне в</w:t>
      </w:r>
      <w:r w:rsidRPr="00DA6362">
        <w:rPr>
          <w:sz w:val="28"/>
          <w:szCs w:val="28"/>
          <w:lang w:val="uk-UA"/>
        </w:rPr>
        <w:t>и</w:t>
      </w:r>
      <w:r w:rsidRPr="00DA6362">
        <w:rPr>
          <w:sz w:val="28"/>
          <w:szCs w:val="28"/>
          <w:lang w:val="uk-UA"/>
        </w:rPr>
        <w:t>живання склало 98 %, а у хворих контрольної групи цей показник становив 85 %. Після статистичної обробки одержаних даниих за допом</w:t>
      </w:r>
      <w:r w:rsidRPr="00DA6362">
        <w:rPr>
          <w:sz w:val="28"/>
          <w:szCs w:val="28"/>
          <w:lang w:val="uk-UA"/>
        </w:rPr>
        <w:t>о</w:t>
      </w:r>
      <w:r w:rsidRPr="00DA6362">
        <w:rPr>
          <w:sz w:val="28"/>
          <w:szCs w:val="28"/>
          <w:lang w:val="uk-UA"/>
        </w:rPr>
        <w:t xml:space="preserve">гою </w:t>
      </w:r>
      <w:r w:rsidRPr="00DA6362">
        <w:rPr>
          <w:sz w:val="28"/>
          <w:szCs w:val="28"/>
          <w:lang w:val="en-US"/>
        </w:rPr>
        <w:t>log</w:t>
      </w:r>
      <w:r w:rsidRPr="00DA6362">
        <w:rPr>
          <w:sz w:val="28"/>
          <w:szCs w:val="28"/>
          <w:lang w:val="uk-UA"/>
        </w:rPr>
        <w:t>-</w:t>
      </w:r>
      <w:r w:rsidRPr="00DA6362">
        <w:rPr>
          <w:sz w:val="28"/>
          <w:szCs w:val="28"/>
          <w:lang w:val="en-US"/>
        </w:rPr>
        <w:t>rank</w:t>
      </w:r>
      <w:r w:rsidRPr="00DA6362">
        <w:rPr>
          <w:sz w:val="28"/>
          <w:szCs w:val="28"/>
          <w:lang w:val="uk-UA"/>
        </w:rPr>
        <w:t xml:space="preserve"> тесту різниця визнана вірогідною (р&lt;0,05). Отже, згідно з одержаними нами результатами, у пац</w:t>
      </w:r>
      <w:r w:rsidRPr="00DA6362">
        <w:rPr>
          <w:sz w:val="28"/>
          <w:szCs w:val="28"/>
          <w:lang w:val="uk-UA"/>
        </w:rPr>
        <w:t>і</w:t>
      </w:r>
      <w:r w:rsidRPr="00DA6362">
        <w:rPr>
          <w:sz w:val="28"/>
          <w:szCs w:val="28"/>
          <w:lang w:val="uk-UA"/>
        </w:rPr>
        <w:t>єнтів основної групи дослідження, які отримували неоад’ювантну променеву тер</w:t>
      </w:r>
      <w:r w:rsidRPr="00DA6362">
        <w:rPr>
          <w:sz w:val="28"/>
          <w:szCs w:val="28"/>
          <w:lang w:val="uk-UA"/>
        </w:rPr>
        <w:t>а</w:t>
      </w:r>
      <w:r w:rsidRPr="00DA6362">
        <w:rPr>
          <w:sz w:val="28"/>
          <w:szCs w:val="28"/>
          <w:lang w:val="uk-UA"/>
        </w:rPr>
        <w:t>пію з локальною електрогіпертермією, встановлено довший на 13 % період безрец</w:t>
      </w:r>
      <w:r w:rsidRPr="00DA6362">
        <w:rPr>
          <w:sz w:val="28"/>
          <w:szCs w:val="28"/>
          <w:lang w:val="uk-UA"/>
        </w:rPr>
        <w:t>и</w:t>
      </w:r>
      <w:r w:rsidRPr="00DA6362">
        <w:rPr>
          <w:sz w:val="28"/>
          <w:szCs w:val="28"/>
          <w:lang w:val="uk-UA"/>
        </w:rPr>
        <w:t>дивного 3-річного виживання порівняно з хворими контрольної групи, які не отр</w:t>
      </w:r>
      <w:r w:rsidRPr="00DA6362">
        <w:rPr>
          <w:sz w:val="28"/>
          <w:szCs w:val="28"/>
          <w:lang w:val="uk-UA"/>
        </w:rPr>
        <w:t>и</w:t>
      </w:r>
      <w:r w:rsidRPr="00DA6362">
        <w:rPr>
          <w:sz w:val="28"/>
          <w:szCs w:val="28"/>
          <w:lang w:val="uk-UA"/>
        </w:rPr>
        <w:t>мували гіпертермію.</w:t>
      </w:r>
      <w:r w:rsidRPr="00DA6362">
        <w:rPr>
          <w:color w:val="FF0000"/>
          <w:sz w:val="28"/>
          <w:szCs w:val="28"/>
          <w:lang w:val="uk-UA"/>
        </w:rPr>
        <w:t xml:space="preserve"> </w:t>
      </w:r>
      <w:r w:rsidRPr="00DA6362">
        <w:rPr>
          <w:sz w:val="28"/>
          <w:szCs w:val="28"/>
          <w:lang w:val="uk-UA"/>
        </w:rPr>
        <w:t>Загальне виживання у пацієнтів, які не отримували гіперте</w:t>
      </w:r>
      <w:r w:rsidRPr="00DA6362">
        <w:rPr>
          <w:sz w:val="28"/>
          <w:szCs w:val="28"/>
          <w:lang w:val="uk-UA"/>
        </w:rPr>
        <w:t>р</w:t>
      </w:r>
      <w:r w:rsidRPr="00DA6362">
        <w:rPr>
          <w:sz w:val="28"/>
          <w:szCs w:val="28"/>
          <w:lang w:val="uk-UA"/>
        </w:rPr>
        <w:t>мію, склало 92,5 %. У хворих основної групи 3-річне вижива</w:t>
      </w:r>
      <w:r w:rsidRPr="00DA6362">
        <w:rPr>
          <w:sz w:val="28"/>
          <w:szCs w:val="28"/>
          <w:lang w:val="uk-UA"/>
        </w:rPr>
        <w:t>н</w:t>
      </w:r>
      <w:r w:rsidRPr="00DA6362">
        <w:rPr>
          <w:sz w:val="28"/>
          <w:szCs w:val="28"/>
          <w:lang w:val="uk-UA"/>
        </w:rPr>
        <w:t>ня становило 98 %.</w:t>
      </w:r>
      <w:r>
        <w:rPr>
          <w:sz w:val="28"/>
          <w:szCs w:val="28"/>
          <w:lang w:val="uk-UA"/>
        </w:rPr>
        <w:t xml:space="preserve"> </w:t>
      </w:r>
      <w:r w:rsidRPr="00DA6362">
        <w:rPr>
          <w:sz w:val="28"/>
          <w:szCs w:val="28"/>
          <w:lang w:val="uk-UA"/>
        </w:rPr>
        <w:t>За результатами  дослідження була встановлена пряма кореляційна залежність сере</w:t>
      </w:r>
      <w:r w:rsidRPr="00DA6362">
        <w:rPr>
          <w:sz w:val="28"/>
          <w:szCs w:val="28"/>
          <w:lang w:val="uk-UA"/>
        </w:rPr>
        <w:t>д</w:t>
      </w:r>
      <w:r w:rsidRPr="00DA6362">
        <w:rPr>
          <w:sz w:val="28"/>
          <w:szCs w:val="28"/>
          <w:lang w:val="uk-UA"/>
        </w:rPr>
        <w:t>ньої сили між вірогідністю появи місцевого рецидиву та р</w:t>
      </w:r>
      <w:r w:rsidRPr="00DA6362">
        <w:rPr>
          <w:sz w:val="28"/>
          <w:szCs w:val="28"/>
          <w:lang w:val="uk-UA"/>
        </w:rPr>
        <w:t>і</w:t>
      </w:r>
      <w:r w:rsidRPr="00DA6362">
        <w:rPr>
          <w:sz w:val="28"/>
          <w:szCs w:val="28"/>
          <w:lang w:val="uk-UA"/>
        </w:rPr>
        <w:t xml:space="preserve">внем експресії </w:t>
      </w:r>
      <w:r w:rsidRPr="00DA6362">
        <w:rPr>
          <w:sz w:val="28"/>
          <w:szCs w:val="28"/>
          <w:lang w:val="en-US"/>
        </w:rPr>
        <w:t>VEGFR</w:t>
      </w:r>
      <w:r w:rsidRPr="00DA6362">
        <w:rPr>
          <w:sz w:val="28"/>
          <w:szCs w:val="28"/>
          <w:lang w:val="uk-UA"/>
        </w:rPr>
        <w:t xml:space="preserve">1 (коефіцієнт кореляції Спірмена 0,24, </w:t>
      </w:r>
      <w:r w:rsidRPr="00DA6362">
        <w:rPr>
          <w:sz w:val="28"/>
          <w:szCs w:val="28"/>
          <w:lang w:val="en-US"/>
        </w:rPr>
        <w:t>p</w:t>
      </w:r>
      <w:r w:rsidRPr="00DA6362">
        <w:rPr>
          <w:sz w:val="28"/>
          <w:szCs w:val="28"/>
          <w:lang w:val="uk-UA"/>
        </w:rPr>
        <w:t>&lt;0,05). Так, серед 7 пацієнтів, у яких при п</w:t>
      </w:r>
      <w:r w:rsidRPr="00DA6362">
        <w:rPr>
          <w:sz w:val="28"/>
          <w:szCs w:val="28"/>
          <w:lang w:val="uk-UA"/>
        </w:rPr>
        <w:t>о</w:t>
      </w:r>
      <w:r w:rsidRPr="00DA6362">
        <w:rPr>
          <w:sz w:val="28"/>
          <w:szCs w:val="28"/>
          <w:lang w:val="uk-UA"/>
        </w:rPr>
        <w:t>дальшому спостереженні виявлено рецидив РПК, у 4 хворих (57,1 %) експр</w:t>
      </w:r>
      <w:r w:rsidRPr="00DA6362">
        <w:rPr>
          <w:sz w:val="28"/>
          <w:szCs w:val="28"/>
          <w:lang w:val="uk-UA"/>
        </w:rPr>
        <w:t>е</w:t>
      </w:r>
      <w:r w:rsidRPr="00DA6362">
        <w:rPr>
          <w:sz w:val="28"/>
          <w:szCs w:val="28"/>
          <w:lang w:val="uk-UA"/>
        </w:rPr>
        <w:t xml:space="preserve">сія </w:t>
      </w:r>
      <w:r w:rsidRPr="00DA6362">
        <w:rPr>
          <w:sz w:val="28"/>
          <w:szCs w:val="28"/>
          <w:lang w:val="en-US"/>
        </w:rPr>
        <w:t>VEGFR</w:t>
      </w:r>
      <w:r w:rsidRPr="00DA6362">
        <w:rPr>
          <w:sz w:val="28"/>
          <w:szCs w:val="28"/>
        </w:rPr>
        <w:t>1</w:t>
      </w:r>
      <w:r w:rsidRPr="00DA6362">
        <w:rPr>
          <w:sz w:val="28"/>
          <w:szCs w:val="28"/>
          <w:lang w:val="uk-UA"/>
        </w:rPr>
        <w:t xml:space="preserve"> до  комбінованої терапії визначена на рівні „++++”, у 2 хворих (28,6 %) на рівні „+++” і у 1 пацієнта (</w:t>
      </w:r>
      <w:r w:rsidRPr="00DA6362">
        <w:rPr>
          <w:sz w:val="28"/>
          <w:szCs w:val="28"/>
        </w:rPr>
        <w:t>1</w:t>
      </w:r>
      <w:r w:rsidRPr="00DA6362">
        <w:rPr>
          <w:sz w:val="28"/>
          <w:szCs w:val="28"/>
          <w:lang w:val="uk-UA"/>
        </w:rPr>
        <w:t>4,3 %) на рівні „+”. Серед пацієнтів з рівнем ек</w:t>
      </w:r>
      <w:r w:rsidRPr="00DA6362">
        <w:rPr>
          <w:sz w:val="28"/>
          <w:szCs w:val="28"/>
          <w:lang w:val="uk-UA"/>
        </w:rPr>
        <w:t>с</w:t>
      </w:r>
      <w:r w:rsidRPr="00DA6362">
        <w:rPr>
          <w:sz w:val="28"/>
          <w:szCs w:val="28"/>
          <w:lang w:val="uk-UA"/>
        </w:rPr>
        <w:t xml:space="preserve">пресії </w:t>
      </w:r>
      <w:r w:rsidRPr="00DA6362">
        <w:rPr>
          <w:sz w:val="28"/>
          <w:szCs w:val="28"/>
          <w:lang w:val="en-US"/>
        </w:rPr>
        <w:t>VEGFR</w:t>
      </w:r>
      <w:r w:rsidRPr="00DA6362">
        <w:rPr>
          <w:sz w:val="28"/>
          <w:szCs w:val="28"/>
        </w:rPr>
        <w:t>1</w:t>
      </w:r>
      <w:r w:rsidRPr="00DA6362">
        <w:rPr>
          <w:sz w:val="28"/>
          <w:szCs w:val="28"/>
          <w:lang w:val="uk-UA"/>
        </w:rPr>
        <w:t xml:space="preserve"> „+</w:t>
      </w:r>
      <w:r w:rsidRPr="00DA6362">
        <w:rPr>
          <w:sz w:val="28"/>
          <w:szCs w:val="28"/>
        </w:rPr>
        <w:t>+</w:t>
      </w:r>
      <w:r w:rsidRPr="00DA6362">
        <w:rPr>
          <w:sz w:val="28"/>
          <w:szCs w:val="28"/>
          <w:lang w:val="uk-UA"/>
        </w:rPr>
        <w:t xml:space="preserve">” не було виявлено локальних рецидивів. </w:t>
      </w:r>
    </w:p>
    <w:p w:rsidR="00472425" w:rsidRPr="00DA6362" w:rsidRDefault="00472425" w:rsidP="00472425">
      <w:pPr>
        <w:spacing w:line="360" w:lineRule="exact"/>
        <w:ind w:firstLine="708"/>
        <w:jc w:val="both"/>
        <w:rPr>
          <w:sz w:val="28"/>
          <w:szCs w:val="28"/>
          <w:lang w:val="uk-UA"/>
        </w:rPr>
      </w:pPr>
      <w:r w:rsidRPr="00DA6362">
        <w:rPr>
          <w:sz w:val="28"/>
          <w:szCs w:val="28"/>
          <w:lang w:val="uk-UA"/>
        </w:rPr>
        <w:t>Після статистичного опрацюв</w:t>
      </w:r>
      <w:r>
        <w:rPr>
          <w:sz w:val="28"/>
          <w:szCs w:val="28"/>
          <w:lang w:val="uk-UA"/>
        </w:rPr>
        <w:t>ання отриманих результатів встановл</w:t>
      </w:r>
      <w:r w:rsidRPr="00DA6362">
        <w:rPr>
          <w:sz w:val="28"/>
          <w:szCs w:val="28"/>
          <w:lang w:val="uk-UA"/>
        </w:rPr>
        <w:t xml:space="preserve">ений прямий кореляційний зв’язок появи рецидивів та експресії </w:t>
      </w:r>
      <w:r w:rsidRPr="00DA6362">
        <w:rPr>
          <w:sz w:val="28"/>
          <w:szCs w:val="28"/>
          <w:lang w:val="en-US"/>
        </w:rPr>
        <w:t>CD</w:t>
      </w:r>
      <w:r w:rsidRPr="00DA6362">
        <w:rPr>
          <w:sz w:val="28"/>
          <w:szCs w:val="28"/>
          <w:lang w:val="uk-UA"/>
        </w:rPr>
        <w:t>34 (коефіцієнт кореляції Сп</w:t>
      </w:r>
      <w:r w:rsidRPr="00DA6362">
        <w:rPr>
          <w:sz w:val="28"/>
          <w:szCs w:val="28"/>
          <w:lang w:val="uk-UA"/>
        </w:rPr>
        <w:t>і</w:t>
      </w:r>
      <w:r w:rsidRPr="00DA6362">
        <w:rPr>
          <w:sz w:val="28"/>
          <w:szCs w:val="28"/>
          <w:lang w:val="uk-UA"/>
        </w:rPr>
        <w:t>рмена 0,24, р</w:t>
      </w:r>
      <w:r w:rsidRPr="00DA6362">
        <w:rPr>
          <w:sz w:val="28"/>
          <w:szCs w:val="28"/>
        </w:rPr>
        <w:t>&lt;0,05</w:t>
      </w:r>
      <w:r w:rsidRPr="00DA6362">
        <w:rPr>
          <w:sz w:val="28"/>
          <w:szCs w:val="28"/>
          <w:lang w:val="uk-UA"/>
        </w:rPr>
        <w:t>). Найчастіше у процесі спос</w:t>
      </w:r>
      <w:r>
        <w:rPr>
          <w:sz w:val="28"/>
          <w:szCs w:val="28"/>
          <w:lang w:val="uk-UA"/>
        </w:rPr>
        <w:t>тереження рецидив виявлявся у пацієнтів</w:t>
      </w:r>
      <w:r w:rsidRPr="00DA6362">
        <w:rPr>
          <w:sz w:val="28"/>
          <w:szCs w:val="28"/>
          <w:lang w:val="uk-UA"/>
        </w:rPr>
        <w:t xml:space="preserve"> з експресією </w:t>
      </w:r>
      <w:r w:rsidRPr="00DA6362">
        <w:rPr>
          <w:sz w:val="28"/>
          <w:szCs w:val="28"/>
          <w:lang w:val="en-US"/>
        </w:rPr>
        <w:t>CD</w:t>
      </w:r>
      <w:r w:rsidRPr="00DA6362">
        <w:rPr>
          <w:sz w:val="28"/>
          <w:szCs w:val="28"/>
          <w:lang w:val="uk-UA"/>
        </w:rPr>
        <w:t xml:space="preserve">34 у первинній пухлині на рівні „++++” – 4 випадки (57,1 %), при експресії </w:t>
      </w:r>
      <w:r w:rsidRPr="00DA6362">
        <w:rPr>
          <w:sz w:val="28"/>
          <w:szCs w:val="28"/>
          <w:lang w:val="en-US"/>
        </w:rPr>
        <w:t>CD</w:t>
      </w:r>
      <w:r w:rsidRPr="00DA6362">
        <w:rPr>
          <w:sz w:val="28"/>
          <w:szCs w:val="28"/>
          <w:lang w:val="uk-UA"/>
        </w:rPr>
        <w:t>34 „+++” – 2 (</w:t>
      </w:r>
      <w:r w:rsidRPr="00DA6362">
        <w:rPr>
          <w:sz w:val="28"/>
          <w:szCs w:val="28"/>
        </w:rPr>
        <w:t>2</w:t>
      </w:r>
      <w:r w:rsidRPr="00DA6362">
        <w:rPr>
          <w:sz w:val="28"/>
          <w:szCs w:val="28"/>
          <w:lang w:val="uk-UA"/>
        </w:rPr>
        <w:t>8</w:t>
      </w:r>
      <w:r w:rsidRPr="00DA6362">
        <w:rPr>
          <w:sz w:val="28"/>
          <w:szCs w:val="28"/>
        </w:rPr>
        <w:t>,</w:t>
      </w:r>
      <w:r w:rsidRPr="00DA6362">
        <w:rPr>
          <w:sz w:val="28"/>
          <w:szCs w:val="28"/>
          <w:lang w:val="uk-UA"/>
        </w:rPr>
        <w:t xml:space="preserve">6 %) випадки. У пацієнтів з рівнем маркеру </w:t>
      </w:r>
      <w:r w:rsidRPr="00DA6362">
        <w:rPr>
          <w:sz w:val="28"/>
          <w:szCs w:val="28"/>
          <w:lang w:val="en-US"/>
        </w:rPr>
        <w:t>CD</w:t>
      </w:r>
      <w:r w:rsidRPr="00DA6362">
        <w:rPr>
          <w:sz w:val="28"/>
          <w:szCs w:val="28"/>
          <w:lang w:val="uk-UA"/>
        </w:rPr>
        <w:t>34 „++” виявлено 1 (14,3 %) випадок рецидивів. Не було зафіксованого жодного рец</w:t>
      </w:r>
      <w:r w:rsidRPr="00DA6362">
        <w:rPr>
          <w:sz w:val="28"/>
          <w:szCs w:val="28"/>
          <w:lang w:val="uk-UA"/>
        </w:rPr>
        <w:t>и</w:t>
      </w:r>
      <w:r w:rsidRPr="00DA6362">
        <w:rPr>
          <w:sz w:val="28"/>
          <w:szCs w:val="28"/>
          <w:lang w:val="uk-UA"/>
        </w:rPr>
        <w:t xml:space="preserve">диву у хворих з експресією </w:t>
      </w:r>
      <w:r w:rsidRPr="00DA6362">
        <w:rPr>
          <w:sz w:val="28"/>
          <w:szCs w:val="28"/>
          <w:lang w:val="en-US"/>
        </w:rPr>
        <w:t>CD</w:t>
      </w:r>
      <w:r w:rsidRPr="00DA6362">
        <w:rPr>
          <w:sz w:val="28"/>
          <w:szCs w:val="28"/>
          <w:lang w:val="uk-UA"/>
        </w:rPr>
        <w:t xml:space="preserve"> 34 „+”. Одержані дані дозволяють зробити висновок про наявність прямого зв’язку між кількістю рецепторів ендотеліального фактору росту у первинній пухлині, експресією маркеру </w:t>
      </w:r>
      <w:r w:rsidRPr="00DA6362">
        <w:rPr>
          <w:sz w:val="28"/>
          <w:szCs w:val="28"/>
          <w:lang w:val="en-US"/>
        </w:rPr>
        <w:t>CD</w:t>
      </w:r>
      <w:r w:rsidRPr="00DA6362">
        <w:rPr>
          <w:sz w:val="28"/>
          <w:szCs w:val="28"/>
          <w:lang w:val="uk-UA"/>
        </w:rPr>
        <w:t>34 та вірогідністю появи локал</w:t>
      </w:r>
      <w:r w:rsidRPr="00DA6362">
        <w:rPr>
          <w:sz w:val="28"/>
          <w:szCs w:val="28"/>
          <w:lang w:val="uk-UA"/>
        </w:rPr>
        <w:t>ь</w:t>
      </w:r>
      <w:r w:rsidRPr="00DA6362">
        <w:rPr>
          <w:sz w:val="28"/>
          <w:szCs w:val="28"/>
          <w:lang w:val="uk-UA"/>
        </w:rPr>
        <w:t>них рецидивів, що свідчить про</w:t>
      </w:r>
      <w:r>
        <w:rPr>
          <w:sz w:val="28"/>
          <w:szCs w:val="28"/>
          <w:lang w:val="uk-UA"/>
        </w:rPr>
        <w:t xml:space="preserve"> </w:t>
      </w:r>
      <w:r w:rsidRPr="00DA6362">
        <w:rPr>
          <w:sz w:val="28"/>
          <w:szCs w:val="28"/>
          <w:lang w:val="uk-UA"/>
        </w:rPr>
        <w:t xml:space="preserve">можливість застосування </w:t>
      </w:r>
      <w:r w:rsidRPr="00DA6362">
        <w:rPr>
          <w:sz w:val="28"/>
          <w:szCs w:val="28"/>
          <w:lang w:val="en-US"/>
        </w:rPr>
        <w:t>VEGFR</w:t>
      </w:r>
      <w:r w:rsidRPr="00DA6362">
        <w:rPr>
          <w:sz w:val="28"/>
          <w:szCs w:val="28"/>
          <w:lang w:val="uk-UA"/>
        </w:rPr>
        <w:t xml:space="preserve">1 та </w:t>
      </w:r>
      <w:r w:rsidRPr="00DA6362">
        <w:rPr>
          <w:sz w:val="28"/>
          <w:szCs w:val="28"/>
          <w:lang w:val="en-US"/>
        </w:rPr>
        <w:t>CD</w:t>
      </w:r>
      <w:r w:rsidRPr="00DA6362">
        <w:rPr>
          <w:sz w:val="28"/>
          <w:szCs w:val="28"/>
          <w:lang w:val="uk-UA"/>
        </w:rPr>
        <w:t>34 у якості маркерів прогнозу розвитку</w:t>
      </w:r>
      <w:r>
        <w:rPr>
          <w:sz w:val="28"/>
          <w:szCs w:val="28"/>
          <w:lang w:val="uk-UA"/>
        </w:rPr>
        <w:t xml:space="preserve"> місцевих рецидивів раку прямої кишки</w:t>
      </w:r>
      <w:r w:rsidRPr="00DA6362">
        <w:rPr>
          <w:sz w:val="28"/>
          <w:szCs w:val="28"/>
          <w:lang w:val="uk-UA"/>
        </w:rPr>
        <w:t>.</w:t>
      </w:r>
    </w:p>
    <w:p w:rsidR="00472425" w:rsidRPr="00DA6362" w:rsidRDefault="00472425" w:rsidP="00472425">
      <w:pPr>
        <w:spacing w:line="360" w:lineRule="exact"/>
        <w:ind w:firstLine="708"/>
        <w:jc w:val="both"/>
        <w:rPr>
          <w:sz w:val="28"/>
          <w:szCs w:val="28"/>
          <w:lang w:val="uk-UA"/>
        </w:rPr>
      </w:pPr>
      <w:r w:rsidRPr="00DA6362">
        <w:rPr>
          <w:sz w:val="28"/>
          <w:szCs w:val="28"/>
          <w:lang w:val="uk-UA"/>
        </w:rPr>
        <w:t>Отже, за результатами проведеного дослідження, у хворих на первинно</w:t>
      </w:r>
      <w:r>
        <w:rPr>
          <w:sz w:val="28"/>
          <w:szCs w:val="28"/>
          <w:lang w:val="uk-UA"/>
        </w:rPr>
        <w:t>опер</w:t>
      </w:r>
      <w:r w:rsidRPr="00DA6362">
        <w:rPr>
          <w:sz w:val="28"/>
          <w:szCs w:val="28"/>
          <w:lang w:val="uk-UA"/>
        </w:rPr>
        <w:t xml:space="preserve">абельний рак прямої кишки застосування променевої терапії з </w:t>
      </w:r>
      <w:r w:rsidRPr="00DA6362">
        <w:rPr>
          <w:sz w:val="28"/>
          <w:szCs w:val="28"/>
          <w:lang w:val="uk-UA"/>
        </w:rPr>
        <w:lastRenderedPageBreak/>
        <w:t>локальною електр</w:t>
      </w:r>
      <w:r w:rsidRPr="00DA6362">
        <w:rPr>
          <w:sz w:val="28"/>
          <w:szCs w:val="28"/>
          <w:lang w:val="uk-UA"/>
        </w:rPr>
        <w:t>о</w:t>
      </w:r>
      <w:r w:rsidRPr="00DA6362">
        <w:rPr>
          <w:sz w:val="28"/>
          <w:szCs w:val="28"/>
          <w:lang w:val="uk-UA"/>
        </w:rPr>
        <w:t>гіпертермією у неоад’ювантному режимі сприяє зменшенню частоти місцевих рец</w:t>
      </w:r>
      <w:r w:rsidRPr="00DA6362">
        <w:rPr>
          <w:sz w:val="28"/>
          <w:szCs w:val="28"/>
          <w:lang w:val="uk-UA"/>
        </w:rPr>
        <w:t>и</w:t>
      </w:r>
      <w:r w:rsidRPr="00DA6362">
        <w:rPr>
          <w:sz w:val="28"/>
          <w:szCs w:val="28"/>
          <w:lang w:val="uk-UA"/>
        </w:rPr>
        <w:t>дивів та збільшенню безрецидивного періоду шляхом впливу на неоангіогенез, зниження рівня експресії рецептору ендотеліальн</w:t>
      </w:r>
      <w:r w:rsidRPr="00DA6362">
        <w:rPr>
          <w:sz w:val="28"/>
          <w:szCs w:val="28"/>
          <w:lang w:val="uk-UA"/>
        </w:rPr>
        <w:t>о</w:t>
      </w:r>
      <w:r w:rsidRPr="00DA6362">
        <w:rPr>
          <w:sz w:val="28"/>
          <w:szCs w:val="28"/>
          <w:lang w:val="uk-UA"/>
        </w:rPr>
        <w:t xml:space="preserve">го фактору росту 1 типу та маркеру ендотелію </w:t>
      </w:r>
      <w:r w:rsidRPr="00DA6362">
        <w:rPr>
          <w:sz w:val="28"/>
          <w:szCs w:val="28"/>
          <w:lang w:val="en-US"/>
        </w:rPr>
        <w:t>CD34.</w:t>
      </w:r>
    </w:p>
    <w:p w:rsidR="00472425" w:rsidRPr="00DA6362" w:rsidRDefault="00472425" w:rsidP="00472425">
      <w:pPr>
        <w:spacing w:line="360" w:lineRule="exact"/>
        <w:ind w:firstLine="708"/>
        <w:jc w:val="both"/>
        <w:rPr>
          <w:sz w:val="28"/>
          <w:szCs w:val="28"/>
          <w:lang w:val="uk-UA"/>
        </w:rPr>
      </w:pPr>
    </w:p>
    <w:p w:rsidR="00472425" w:rsidRPr="00DA6362" w:rsidRDefault="00472425" w:rsidP="00472425">
      <w:pPr>
        <w:spacing w:line="360" w:lineRule="exact"/>
        <w:ind w:firstLine="708"/>
        <w:jc w:val="both"/>
        <w:rPr>
          <w:sz w:val="28"/>
          <w:szCs w:val="28"/>
          <w:lang w:val="uk-UA"/>
        </w:rPr>
      </w:pPr>
    </w:p>
    <w:p w:rsidR="00472425" w:rsidRPr="00DA6362" w:rsidRDefault="00472425" w:rsidP="00472425">
      <w:pPr>
        <w:widowControl w:val="0"/>
        <w:spacing w:line="360" w:lineRule="exact"/>
        <w:ind w:firstLine="709"/>
        <w:jc w:val="center"/>
        <w:rPr>
          <w:sz w:val="28"/>
          <w:szCs w:val="28"/>
          <w:lang w:val="uk-UA"/>
        </w:rPr>
      </w:pPr>
      <w:r w:rsidRPr="00DA6362">
        <w:rPr>
          <w:sz w:val="28"/>
          <w:szCs w:val="28"/>
          <w:lang w:val="uk-UA"/>
        </w:rPr>
        <w:t>ВИСНОВКИ</w:t>
      </w:r>
    </w:p>
    <w:p w:rsidR="00472425" w:rsidRDefault="00472425" w:rsidP="00472425">
      <w:pPr>
        <w:spacing w:line="360" w:lineRule="exact"/>
        <w:ind w:firstLine="708"/>
        <w:jc w:val="both"/>
        <w:rPr>
          <w:sz w:val="28"/>
          <w:szCs w:val="28"/>
          <w:lang w:val="uk-UA"/>
        </w:rPr>
      </w:pPr>
    </w:p>
    <w:p w:rsidR="00472425" w:rsidRPr="00DA6362" w:rsidRDefault="00472425" w:rsidP="00472425">
      <w:pPr>
        <w:spacing w:line="360" w:lineRule="exact"/>
        <w:ind w:firstLine="708"/>
        <w:jc w:val="both"/>
        <w:rPr>
          <w:sz w:val="28"/>
          <w:szCs w:val="28"/>
          <w:lang w:val="uk-UA"/>
        </w:rPr>
      </w:pPr>
      <w:r w:rsidRPr="00DA6362">
        <w:rPr>
          <w:sz w:val="28"/>
          <w:szCs w:val="28"/>
          <w:lang w:val="uk-UA"/>
        </w:rPr>
        <w:t>В дисертаційній роботі представлене наукове вирішення актуальної проблеми сучасної о</w:t>
      </w:r>
      <w:r w:rsidRPr="00DA6362">
        <w:rPr>
          <w:sz w:val="28"/>
          <w:szCs w:val="28"/>
          <w:lang w:val="uk-UA"/>
        </w:rPr>
        <w:t>н</w:t>
      </w:r>
      <w:r w:rsidRPr="00DA6362">
        <w:rPr>
          <w:sz w:val="28"/>
          <w:szCs w:val="28"/>
          <w:lang w:val="uk-UA"/>
        </w:rPr>
        <w:t>кології, яке полягає в підвищенні ефективності хірургічного лікування хворих на первиннооперабельний рак прямої кишки за рахунок проведення неоад’ювантної променевої терапії з локальною ел</w:t>
      </w:r>
      <w:r w:rsidRPr="00DA6362">
        <w:rPr>
          <w:sz w:val="28"/>
          <w:szCs w:val="28"/>
          <w:lang w:val="uk-UA"/>
        </w:rPr>
        <w:t>е</w:t>
      </w:r>
      <w:r w:rsidRPr="00DA6362">
        <w:rPr>
          <w:sz w:val="28"/>
          <w:szCs w:val="28"/>
          <w:lang w:val="uk-UA"/>
        </w:rPr>
        <w:t>ктрогіпертермією.</w:t>
      </w:r>
    </w:p>
    <w:p w:rsidR="00472425" w:rsidRPr="00DA6362" w:rsidRDefault="00472425" w:rsidP="00472425">
      <w:pPr>
        <w:spacing w:line="360" w:lineRule="exact"/>
        <w:ind w:firstLine="708"/>
        <w:jc w:val="both"/>
        <w:rPr>
          <w:sz w:val="28"/>
          <w:szCs w:val="28"/>
        </w:rPr>
      </w:pPr>
      <w:r w:rsidRPr="00DA6362">
        <w:rPr>
          <w:sz w:val="28"/>
          <w:szCs w:val="28"/>
          <w:lang w:val="uk-UA"/>
        </w:rPr>
        <w:t>1. Частота післяопераційних рецидивів раку прямої кишки прямопропорційно залежить від місцевого поширення і ступеню диференціювання первинної пухлини. У пацієнтів з місцевими рецидивами  сп</w:t>
      </w:r>
      <w:r w:rsidRPr="00DA6362">
        <w:rPr>
          <w:sz w:val="28"/>
          <w:szCs w:val="28"/>
          <w:lang w:val="uk-UA"/>
        </w:rPr>
        <w:t>о</w:t>
      </w:r>
      <w:r w:rsidRPr="00DA6362">
        <w:rPr>
          <w:sz w:val="28"/>
          <w:szCs w:val="28"/>
          <w:lang w:val="uk-UA"/>
        </w:rPr>
        <w:t>стерігалася категорія Т4 у 71,4 % випадків, категорія Т3 – у 28,6 % випадків. У хворих з локальними рецидивами відзначений низький ступінь диференціювання первинної пу</w:t>
      </w:r>
      <w:r w:rsidRPr="00DA6362">
        <w:rPr>
          <w:sz w:val="28"/>
          <w:szCs w:val="28"/>
          <w:lang w:val="uk-UA"/>
        </w:rPr>
        <w:t>х</w:t>
      </w:r>
      <w:r w:rsidRPr="00DA6362">
        <w:rPr>
          <w:sz w:val="28"/>
          <w:szCs w:val="28"/>
          <w:lang w:val="uk-UA"/>
        </w:rPr>
        <w:t>лини (</w:t>
      </w:r>
      <w:r w:rsidRPr="00DA6362">
        <w:rPr>
          <w:sz w:val="28"/>
          <w:szCs w:val="28"/>
          <w:lang w:val="en-US"/>
        </w:rPr>
        <w:t>G</w:t>
      </w:r>
      <w:r w:rsidRPr="00DA6362">
        <w:rPr>
          <w:sz w:val="28"/>
          <w:szCs w:val="28"/>
        </w:rPr>
        <w:t>3).</w:t>
      </w:r>
    </w:p>
    <w:p w:rsidR="00472425" w:rsidRPr="00DA6362" w:rsidRDefault="00472425" w:rsidP="00472425">
      <w:pPr>
        <w:spacing w:line="360" w:lineRule="exact"/>
        <w:ind w:firstLine="708"/>
        <w:jc w:val="both"/>
        <w:rPr>
          <w:sz w:val="28"/>
          <w:szCs w:val="28"/>
          <w:lang w:val="uk-UA"/>
        </w:rPr>
      </w:pPr>
      <w:r w:rsidRPr="00DA6362">
        <w:rPr>
          <w:sz w:val="28"/>
          <w:szCs w:val="28"/>
          <w:lang w:val="uk-UA"/>
        </w:rPr>
        <w:t>2.  Частота рецидивів раку прямої кишки прямопропорційно залежить від експресії рецептору ендотеліального фактору росту 1 типу (коефіцієнт кореляції Спі</w:t>
      </w:r>
      <w:r w:rsidRPr="00DA6362">
        <w:rPr>
          <w:sz w:val="28"/>
          <w:szCs w:val="28"/>
          <w:lang w:val="uk-UA"/>
        </w:rPr>
        <w:t>р</w:t>
      </w:r>
      <w:r>
        <w:rPr>
          <w:sz w:val="28"/>
          <w:szCs w:val="28"/>
          <w:lang w:val="uk-UA"/>
        </w:rPr>
        <w:t>мена 0,24</w:t>
      </w:r>
      <w:r w:rsidRPr="00DA6362">
        <w:rPr>
          <w:sz w:val="28"/>
          <w:szCs w:val="28"/>
          <w:lang w:val="uk-UA"/>
        </w:rPr>
        <w:t>, р&lt;0,05). Серед  пацієнтів з місцевими рецидивами  спостерігалася інте</w:t>
      </w:r>
      <w:r w:rsidRPr="00DA6362">
        <w:rPr>
          <w:sz w:val="28"/>
          <w:szCs w:val="28"/>
          <w:lang w:val="uk-UA"/>
        </w:rPr>
        <w:t>н</w:t>
      </w:r>
      <w:r w:rsidRPr="00DA6362">
        <w:rPr>
          <w:sz w:val="28"/>
          <w:szCs w:val="28"/>
          <w:lang w:val="uk-UA"/>
        </w:rPr>
        <w:t xml:space="preserve">сивна експресія </w:t>
      </w:r>
      <w:r w:rsidRPr="00DA6362">
        <w:rPr>
          <w:sz w:val="28"/>
          <w:szCs w:val="28"/>
          <w:lang w:val="en-US"/>
        </w:rPr>
        <w:t>VEGFR</w:t>
      </w:r>
      <w:r w:rsidRPr="00DA6362">
        <w:rPr>
          <w:sz w:val="28"/>
          <w:szCs w:val="28"/>
          <w:lang w:val="uk-UA"/>
        </w:rPr>
        <w:t>1 у 57,1 % хворих, помірна експресія  - у 28,6 % пацієнтів, невиражена експресія – у 14,3 % хворих. Збільшення ек</w:t>
      </w:r>
      <w:r w:rsidRPr="00DA6362">
        <w:rPr>
          <w:sz w:val="28"/>
          <w:szCs w:val="28"/>
          <w:lang w:val="uk-UA"/>
        </w:rPr>
        <w:t>с</w:t>
      </w:r>
      <w:r w:rsidRPr="00DA6362">
        <w:rPr>
          <w:sz w:val="28"/>
          <w:szCs w:val="28"/>
          <w:lang w:val="uk-UA"/>
        </w:rPr>
        <w:t xml:space="preserve">пресії </w:t>
      </w:r>
      <w:r w:rsidRPr="00DA6362">
        <w:rPr>
          <w:sz w:val="28"/>
          <w:szCs w:val="28"/>
          <w:lang w:val="en-US"/>
        </w:rPr>
        <w:t>VEGFR</w:t>
      </w:r>
      <w:r w:rsidRPr="00DA6362">
        <w:rPr>
          <w:sz w:val="28"/>
          <w:szCs w:val="28"/>
          <w:lang w:val="uk-UA"/>
        </w:rPr>
        <w:t>1 сприяє виникненню місцевих р</w:t>
      </w:r>
      <w:r w:rsidRPr="00DA6362">
        <w:rPr>
          <w:sz w:val="28"/>
          <w:szCs w:val="28"/>
          <w:lang w:val="uk-UA"/>
        </w:rPr>
        <w:t>е</w:t>
      </w:r>
      <w:r w:rsidRPr="00DA6362">
        <w:rPr>
          <w:sz w:val="28"/>
          <w:szCs w:val="28"/>
          <w:lang w:val="uk-UA"/>
        </w:rPr>
        <w:t xml:space="preserve">цидивів. </w:t>
      </w:r>
    </w:p>
    <w:p w:rsidR="00472425" w:rsidRPr="00DA6362" w:rsidRDefault="00472425" w:rsidP="00472425">
      <w:pPr>
        <w:spacing w:line="360" w:lineRule="exact"/>
        <w:ind w:firstLine="708"/>
        <w:jc w:val="both"/>
        <w:rPr>
          <w:sz w:val="28"/>
          <w:szCs w:val="28"/>
          <w:lang w:val="uk-UA"/>
        </w:rPr>
      </w:pPr>
      <w:r w:rsidRPr="00DA6362">
        <w:rPr>
          <w:sz w:val="28"/>
          <w:szCs w:val="28"/>
          <w:lang w:val="uk-UA"/>
        </w:rPr>
        <w:t>3. Існує прямопропорційна залеж</w:t>
      </w:r>
      <w:r>
        <w:rPr>
          <w:sz w:val="28"/>
          <w:szCs w:val="28"/>
          <w:lang w:val="uk-UA"/>
        </w:rPr>
        <w:t>ність між частотою рецидивів раку прямої кишки</w:t>
      </w:r>
      <w:r w:rsidRPr="00DA6362">
        <w:rPr>
          <w:sz w:val="28"/>
          <w:szCs w:val="28"/>
          <w:lang w:val="uk-UA"/>
        </w:rPr>
        <w:t xml:space="preserve"> та експресією специф</w:t>
      </w:r>
      <w:r w:rsidRPr="00DA6362">
        <w:rPr>
          <w:sz w:val="28"/>
          <w:szCs w:val="28"/>
          <w:lang w:val="uk-UA"/>
        </w:rPr>
        <w:t>і</w:t>
      </w:r>
      <w:r w:rsidRPr="00DA6362">
        <w:rPr>
          <w:sz w:val="28"/>
          <w:szCs w:val="28"/>
          <w:lang w:val="uk-UA"/>
        </w:rPr>
        <w:t xml:space="preserve">чного маркеру ендотелію </w:t>
      </w:r>
      <w:r w:rsidRPr="00DA6362">
        <w:rPr>
          <w:sz w:val="28"/>
          <w:szCs w:val="28"/>
          <w:lang w:val="en-US"/>
        </w:rPr>
        <w:t>CD</w:t>
      </w:r>
      <w:r w:rsidRPr="00DA6362">
        <w:rPr>
          <w:sz w:val="28"/>
          <w:szCs w:val="28"/>
          <w:lang w:val="uk-UA"/>
        </w:rPr>
        <w:t>34 (коефіцієнт кореляції Спірмена 0,2</w:t>
      </w:r>
      <w:r>
        <w:rPr>
          <w:sz w:val="28"/>
          <w:szCs w:val="28"/>
          <w:lang w:val="uk-UA"/>
        </w:rPr>
        <w:t>4</w:t>
      </w:r>
      <w:r w:rsidRPr="00DA6362">
        <w:rPr>
          <w:sz w:val="28"/>
          <w:szCs w:val="28"/>
          <w:lang w:val="uk-UA"/>
        </w:rPr>
        <w:t xml:space="preserve">, р&lt;0,05). Серед  пацієнтів з місцевими рецидивами  спостерігалася інтенсивна експресія </w:t>
      </w:r>
      <w:r w:rsidRPr="00DA6362">
        <w:rPr>
          <w:sz w:val="28"/>
          <w:szCs w:val="28"/>
          <w:lang w:val="en-US"/>
        </w:rPr>
        <w:t>CD</w:t>
      </w:r>
      <w:r w:rsidRPr="00DA6362">
        <w:rPr>
          <w:sz w:val="28"/>
          <w:szCs w:val="28"/>
          <w:lang w:val="uk-UA"/>
        </w:rPr>
        <w:t>34 у 57,1 % хворих, помірна ек</w:t>
      </w:r>
      <w:r w:rsidRPr="00DA6362">
        <w:rPr>
          <w:sz w:val="28"/>
          <w:szCs w:val="28"/>
          <w:lang w:val="uk-UA"/>
        </w:rPr>
        <w:t>с</w:t>
      </w:r>
      <w:r w:rsidRPr="00DA6362">
        <w:rPr>
          <w:sz w:val="28"/>
          <w:szCs w:val="28"/>
          <w:lang w:val="uk-UA"/>
        </w:rPr>
        <w:t>пресія  - у 28,6 % пацієнтів, слабка експресія – у 14,3 % хворих.</w:t>
      </w:r>
      <w:r>
        <w:rPr>
          <w:sz w:val="28"/>
          <w:szCs w:val="28"/>
          <w:lang w:val="uk-UA"/>
        </w:rPr>
        <w:t xml:space="preserve"> </w:t>
      </w:r>
      <w:r w:rsidRPr="00DA6362">
        <w:rPr>
          <w:sz w:val="28"/>
          <w:szCs w:val="28"/>
          <w:lang w:val="uk-UA"/>
        </w:rPr>
        <w:t>Вірогідність розвитку місцевих р</w:t>
      </w:r>
      <w:r w:rsidRPr="00DA6362">
        <w:rPr>
          <w:sz w:val="28"/>
          <w:szCs w:val="28"/>
          <w:lang w:val="uk-UA"/>
        </w:rPr>
        <w:t>е</w:t>
      </w:r>
      <w:r>
        <w:rPr>
          <w:sz w:val="28"/>
          <w:szCs w:val="28"/>
          <w:lang w:val="uk-UA"/>
        </w:rPr>
        <w:t>цидивів раку прямої кишки</w:t>
      </w:r>
      <w:r w:rsidRPr="00DA6362">
        <w:rPr>
          <w:sz w:val="28"/>
          <w:szCs w:val="28"/>
          <w:lang w:val="uk-UA"/>
        </w:rPr>
        <w:t xml:space="preserve"> збільшується із збільшенням експресії </w:t>
      </w:r>
      <w:r w:rsidRPr="00DA6362">
        <w:rPr>
          <w:sz w:val="28"/>
          <w:szCs w:val="28"/>
          <w:lang w:val="en-US"/>
        </w:rPr>
        <w:t>CD</w:t>
      </w:r>
      <w:r w:rsidRPr="00DA6362">
        <w:rPr>
          <w:sz w:val="28"/>
          <w:szCs w:val="28"/>
          <w:lang w:val="uk-UA"/>
        </w:rPr>
        <w:t>34.</w:t>
      </w:r>
    </w:p>
    <w:p w:rsidR="00472425" w:rsidRPr="00DA6362" w:rsidRDefault="00472425" w:rsidP="00472425">
      <w:pPr>
        <w:spacing w:line="360" w:lineRule="exact"/>
        <w:ind w:firstLine="708"/>
        <w:jc w:val="both"/>
        <w:rPr>
          <w:sz w:val="28"/>
          <w:szCs w:val="28"/>
          <w:lang w:val="uk-UA"/>
        </w:rPr>
      </w:pPr>
      <w:r w:rsidRPr="00DA6362">
        <w:rPr>
          <w:sz w:val="28"/>
          <w:szCs w:val="28"/>
          <w:lang w:val="uk-UA"/>
        </w:rPr>
        <w:t xml:space="preserve">4. Неоад’ювантна променева терапія не впливає на неоангіогенез при раку прямої кишки. Рівень експресії рецептору ендотеліального фактору росту 1 типу та специфічного маркеру ендотелію </w:t>
      </w:r>
      <w:r w:rsidRPr="00DA6362">
        <w:rPr>
          <w:sz w:val="28"/>
          <w:szCs w:val="28"/>
          <w:lang w:val="en-US"/>
        </w:rPr>
        <w:t>CD</w:t>
      </w:r>
      <w:r w:rsidRPr="00DA6362">
        <w:rPr>
          <w:sz w:val="28"/>
          <w:szCs w:val="28"/>
        </w:rPr>
        <w:t>34</w:t>
      </w:r>
      <w:r w:rsidRPr="00DA6362">
        <w:rPr>
          <w:sz w:val="28"/>
          <w:szCs w:val="28"/>
          <w:lang w:val="uk-UA"/>
        </w:rPr>
        <w:t xml:space="preserve"> у первинній пухлині вірогідно не змінювався після проведення передопераційної пр</w:t>
      </w:r>
      <w:r w:rsidRPr="00DA6362">
        <w:rPr>
          <w:sz w:val="28"/>
          <w:szCs w:val="28"/>
          <w:lang w:val="uk-UA"/>
        </w:rPr>
        <w:t>о</w:t>
      </w:r>
      <w:r w:rsidRPr="00DA6362">
        <w:rPr>
          <w:sz w:val="28"/>
          <w:szCs w:val="28"/>
          <w:lang w:val="uk-UA"/>
        </w:rPr>
        <w:t>меневої терапії.</w:t>
      </w:r>
    </w:p>
    <w:p w:rsidR="00472425" w:rsidRPr="00DA6362" w:rsidRDefault="00472425" w:rsidP="00472425">
      <w:pPr>
        <w:spacing w:line="360" w:lineRule="exact"/>
        <w:ind w:firstLine="708"/>
        <w:jc w:val="both"/>
        <w:rPr>
          <w:sz w:val="28"/>
          <w:szCs w:val="28"/>
          <w:lang w:val="uk-UA"/>
        </w:rPr>
      </w:pPr>
      <w:r w:rsidRPr="00DA6362">
        <w:rPr>
          <w:sz w:val="28"/>
          <w:szCs w:val="28"/>
          <w:lang w:val="uk-UA"/>
        </w:rPr>
        <w:t>5. Проведення неоад’ювантної  променевої терапії і локальної електрогіперт</w:t>
      </w:r>
      <w:r w:rsidRPr="00DA6362">
        <w:rPr>
          <w:sz w:val="28"/>
          <w:szCs w:val="28"/>
          <w:lang w:val="uk-UA"/>
        </w:rPr>
        <w:t>е</w:t>
      </w:r>
      <w:r w:rsidRPr="00DA6362">
        <w:rPr>
          <w:sz w:val="28"/>
          <w:szCs w:val="28"/>
          <w:lang w:val="uk-UA"/>
        </w:rPr>
        <w:t xml:space="preserve">рмії впливає на неоангіогенез при раку прямої кишки. Експресія маркеру </w:t>
      </w:r>
      <w:r w:rsidRPr="00DA6362">
        <w:rPr>
          <w:sz w:val="28"/>
          <w:szCs w:val="28"/>
          <w:lang w:val="en-US"/>
        </w:rPr>
        <w:t>VEGFR</w:t>
      </w:r>
      <w:r w:rsidRPr="00DA6362">
        <w:rPr>
          <w:sz w:val="28"/>
          <w:szCs w:val="28"/>
          <w:lang w:val="uk-UA"/>
        </w:rPr>
        <w:t>1 зменшилася на 34,6 %, а м</w:t>
      </w:r>
      <w:r w:rsidRPr="00DA6362">
        <w:rPr>
          <w:sz w:val="28"/>
          <w:szCs w:val="28"/>
          <w:lang w:val="uk-UA"/>
        </w:rPr>
        <w:t>а</w:t>
      </w:r>
      <w:r w:rsidRPr="00DA6362">
        <w:rPr>
          <w:sz w:val="28"/>
          <w:szCs w:val="28"/>
          <w:lang w:val="uk-UA"/>
        </w:rPr>
        <w:t xml:space="preserve">ркеру </w:t>
      </w:r>
      <w:r w:rsidRPr="00DA6362">
        <w:rPr>
          <w:sz w:val="28"/>
          <w:szCs w:val="28"/>
          <w:lang w:val="en-US"/>
        </w:rPr>
        <w:t>CD</w:t>
      </w:r>
      <w:r w:rsidRPr="00DA6362">
        <w:rPr>
          <w:sz w:val="28"/>
          <w:szCs w:val="28"/>
          <w:lang w:val="uk-UA"/>
        </w:rPr>
        <w:t>34 - на 35,7 % після лікування у хворих, які отримували передопераційну променеву т</w:t>
      </w:r>
      <w:r w:rsidRPr="00DA6362">
        <w:rPr>
          <w:sz w:val="28"/>
          <w:szCs w:val="28"/>
          <w:lang w:val="uk-UA"/>
        </w:rPr>
        <w:t>е</w:t>
      </w:r>
      <w:r w:rsidRPr="00DA6362">
        <w:rPr>
          <w:sz w:val="28"/>
          <w:szCs w:val="28"/>
          <w:lang w:val="uk-UA"/>
        </w:rPr>
        <w:t>рапію і локальну електогіпертермію (р&lt;0,05).</w:t>
      </w:r>
    </w:p>
    <w:p w:rsidR="00472425" w:rsidRPr="00B6712F" w:rsidRDefault="00472425" w:rsidP="00472425">
      <w:pPr>
        <w:spacing w:line="360" w:lineRule="exact"/>
        <w:ind w:firstLine="708"/>
        <w:jc w:val="both"/>
        <w:rPr>
          <w:sz w:val="28"/>
          <w:szCs w:val="28"/>
          <w:lang w:val="uk-UA"/>
        </w:rPr>
      </w:pPr>
      <w:r w:rsidRPr="00DA6362">
        <w:rPr>
          <w:sz w:val="28"/>
          <w:szCs w:val="28"/>
          <w:lang w:val="uk-UA"/>
        </w:rPr>
        <w:lastRenderedPageBreak/>
        <w:t>6. Комплексне лікування з використанням локальної електрогіпертермії та променевої терапії зменшує кількість післяопераційних місцевих рецидивів у хв</w:t>
      </w:r>
      <w:r w:rsidRPr="00DA6362">
        <w:rPr>
          <w:sz w:val="28"/>
          <w:szCs w:val="28"/>
          <w:lang w:val="uk-UA"/>
        </w:rPr>
        <w:t>о</w:t>
      </w:r>
      <w:r w:rsidRPr="00DA6362">
        <w:rPr>
          <w:sz w:val="28"/>
          <w:szCs w:val="28"/>
          <w:lang w:val="uk-UA"/>
        </w:rPr>
        <w:t>рих на первиннооперабельний рак прямої кишки на 13 %  у порівнянні з пацієнтами, які отримували лише передопераційну променеву терапію Серед хворих, які оде</w:t>
      </w:r>
      <w:r w:rsidRPr="00DA6362">
        <w:rPr>
          <w:sz w:val="28"/>
          <w:szCs w:val="28"/>
          <w:lang w:val="uk-UA"/>
        </w:rPr>
        <w:t>р</w:t>
      </w:r>
      <w:r w:rsidRPr="00DA6362">
        <w:rPr>
          <w:sz w:val="28"/>
          <w:szCs w:val="28"/>
          <w:lang w:val="uk-UA"/>
        </w:rPr>
        <w:t>жали передопераційну променеву терапію виявлено місцеві рецидиви у 15 % випа</w:t>
      </w:r>
      <w:r w:rsidRPr="00DA6362">
        <w:rPr>
          <w:sz w:val="28"/>
          <w:szCs w:val="28"/>
          <w:lang w:val="uk-UA"/>
        </w:rPr>
        <w:t>д</w:t>
      </w:r>
      <w:r w:rsidRPr="00DA6362">
        <w:rPr>
          <w:sz w:val="28"/>
          <w:szCs w:val="28"/>
          <w:lang w:val="uk-UA"/>
        </w:rPr>
        <w:t>ків. Місцеві рецидиви раку прямої кишки у групі хворих, які отримували передоп</w:t>
      </w:r>
      <w:r w:rsidRPr="00DA6362">
        <w:rPr>
          <w:sz w:val="28"/>
          <w:szCs w:val="28"/>
          <w:lang w:val="uk-UA"/>
        </w:rPr>
        <w:t>е</w:t>
      </w:r>
      <w:r w:rsidRPr="00DA6362">
        <w:rPr>
          <w:sz w:val="28"/>
          <w:szCs w:val="28"/>
          <w:lang w:val="uk-UA"/>
        </w:rPr>
        <w:t>раційну променеву терапію з локальною електрогіпертермією виявлені у 2 % паці</w:t>
      </w:r>
      <w:r w:rsidRPr="00DA6362">
        <w:rPr>
          <w:sz w:val="28"/>
          <w:szCs w:val="28"/>
          <w:lang w:val="uk-UA"/>
        </w:rPr>
        <w:t>є</w:t>
      </w:r>
      <w:r w:rsidRPr="00DA6362">
        <w:rPr>
          <w:sz w:val="28"/>
          <w:szCs w:val="28"/>
          <w:lang w:val="uk-UA"/>
        </w:rPr>
        <w:t xml:space="preserve">нтів. </w:t>
      </w:r>
    </w:p>
    <w:p w:rsidR="00472425" w:rsidRPr="00DA6362" w:rsidRDefault="00472425" w:rsidP="00472425">
      <w:pPr>
        <w:spacing w:line="360" w:lineRule="exact"/>
        <w:ind w:firstLine="708"/>
        <w:jc w:val="both"/>
        <w:rPr>
          <w:b/>
          <w:sz w:val="28"/>
          <w:szCs w:val="28"/>
          <w:lang w:val="uk-UA"/>
        </w:rPr>
      </w:pPr>
    </w:p>
    <w:p w:rsidR="00472425" w:rsidRDefault="00472425" w:rsidP="00472425">
      <w:pPr>
        <w:spacing w:line="360" w:lineRule="exact"/>
        <w:ind w:firstLine="708"/>
        <w:jc w:val="center"/>
        <w:rPr>
          <w:sz w:val="28"/>
          <w:szCs w:val="28"/>
          <w:lang w:val="uk-UA"/>
        </w:rPr>
      </w:pPr>
      <w:r w:rsidRPr="00DA6362">
        <w:rPr>
          <w:sz w:val="28"/>
          <w:szCs w:val="28"/>
          <w:lang w:val="uk-UA"/>
        </w:rPr>
        <w:t>СПИСОК ОПУБЛІКОВАНИХ АВТОРОМ ПРАЦЬ ЗА ТЕМОЮ ДИСЕРТ</w:t>
      </w:r>
      <w:r w:rsidRPr="00DA6362">
        <w:rPr>
          <w:sz w:val="28"/>
          <w:szCs w:val="28"/>
          <w:lang w:val="uk-UA"/>
        </w:rPr>
        <w:t>А</w:t>
      </w:r>
      <w:r w:rsidRPr="00DA6362">
        <w:rPr>
          <w:sz w:val="28"/>
          <w:szCs w:val="28"/>
          <w:lang w:val="uk-UA"/>
        </w:rPr>
        <w:t>ЦІЇ</w:t>
      </w:r>
    </w:p>
    <w:p w:rsidR="00472425" w:rsidRDefault="00472425" w:rsidP="00472425">
      <w:pPr>
        <w:spacing w:line="360" w:lineRule="exact"/>
        <w:ind w:firstLine="708"/>
        <w:jc w:val="center"/>
        <w:rPr>
          <w:sz w:val="28"/>
          <w:szCs w:val="28"/>
          <w:lang w:val="uk-UA"/>
        </w:rPr>
      </w:pPr>
    </w:p>
    <w:p w:rsidR="00472425" w:rsidRDefault="00472425" w:rsidP="00472425">
      <w:pPr>
        <w:spacing w:line="360" w:lineRule="exact"/>
        <w:jc w:val="both"/>
        <w:rPr>
          <w:sz w:val="28"/>
          <w:szCs w:val="28"/>
          <w:lang w:val="uk-UA"/>
        </w:rPr>
      </w:pPr>
      <w:r>
        <w:rPr>
          <w:sz w:val="28"/>
          <w:szCs w:val="28"/>
          <w:lang w:val="uk-UA"/>
        </w:rPr>
        <w:tab/>
        <w:t xml:space="preserve">1. </w:t>
      </w:r>
      <w:r w:rsidRPr="00DA6362">
        <w:rPr>
          <w:sz w:val="28"/>
          <w:szCs w:val="28"/>
          <w:lang w:val="uk-UA"/>
        </w:rPr>
        <w:t>Ковальов</w:t>
      </w:r>
      <w:r w:rsidRPr="005F6C72">
        <w:rPr>
          <w:sz w:val="28"/>
          <w:szCs w:val="28"/>
          <w:lang w:val="uk-UA"/>
        </w:rPr>
        <w:t xml:space="preserve"> </w:t>
      </w:r>
      <w:r w:rsidRPr="00DA6362">
        <w:rPr>
          <w:sz w:val="28"/>
          <w:szCs w:val="28"/>
          <w:lang w:val="uk-UA"/>
        </w:rPr>
        <w:t>О.</w:t>
      </w:r>
      <w:r>
        <w:rPr>
          <w:sz w:val="28"/>
          <w:szCs w:val="28"/>
          <w:lang w:val="uk-UA"/>
        </w:rPr>
        <w:t xml:space="preserve"> </w:t>
      </w:r>
      <w:r w:rsidRPr="00DA6362">
        <w:rPr>
          <w:sz w:val="28"/>
          <w:szCs w:val="28"/>
          <w:lang w:val="uk-UA"/>
        </w:rPr>
        <w:t>О</w:t>
      </w:r>
      <w:r>
        <w:rPr>
          <w:sz w:val="28"/>
          <w:szCs w:val="28"/>
          <w:lang w:val="uk-UA"/>
        </w:rPr>
        <w:t>.</w:t>
      </w:r>
      <w:r w:rsidRPr="00DA6362">
        <w:rPr>
          <w:sz w:val="28"/>
          <w:szCs w:val="28"/>
          <w:lang w:val="uk-UA"/>
        </w:rPr>
        <w:t xml:space="preserve"> Тканинні маркери як прогностичні факт</w:t>
      </w:r>
      <w:r w:rsidRPr="00DA6362">
        <w:rPr>
          <w:sz w:val="28"/>
          <w:szCs w:val="28"/>
          <w:lang w:val="uk-UA"/>
        </w:rPr>
        <w:t>о</w:t>
      </w:r>
      <w:r w:rsidRPr="00DA6362">
        <w:rPr>
          <w:sz w:val="28"/>
          <w:szCs w:val="28"/>
          <w:lang w:val="uk-UA"/>
        </w:rPr>
        <w:t>ри новоутворень та об</w:t>
      </w:r>
      <w:r w:rsidRPr="000F2520">
        <w:rPr>
          <w:sz w:val="28"/>
          <w:szCs w:val="28"/>
          <w:lang w:val="uk-UA"/>
        </w:rPr>
        <w:t>’</w:t>
      </w:r>
      <w:r w:rsidRPr="00DA6362">
        <w:rPr>
          <w:sz w:val="28"/>
          <w:szCs w:val="28"/>
          <w:lang w:val="uk-UA"/>
        </w:rPr>
        <w:t xml:space="preserve">єкт таргетної терапії </w:t>
      </w:r>
      <w:r>
        <w:rPr>
          <w:sz w:val="28"/>
          <w:szCs w:val="28"/>
          <w:lang w:val="uk-UA"/>
        </w:rPr>
        <w:t>/</w:t>
      </w:r>
      <w:r w:rsidRPr="005F6C72">
        <w:rPr>
          <w:sz w:val="28"/>
          <w:szCs w:val="28"/>
          <w:lang w:val="uk-UA"/>
        </w:rPr>
        <w:t xml:space="preserve"> </w:t>
      </w:r>
      <w:r w:rsidRPr="00DA6362">
        <w:rPr>
          <w:sz w:val="28"/>
          <w:szCs w:val="28"/>
          <w:lang w:val="uk-UA"/>
        </w:rPr>
        <w:t>О.</w:t>
      </w:r>
      <w:r>
        <w:rPr>
          <w:sz w:val="28"/>
          <w:szCs w:val="28"/>
          <w:lang w:val="uk-UA"/>
        </w:rPr>
        <w:t xml:space="preserve"> </w:t>
      </w:r>
      <w:r w:rsidRPr="00DA6362">
        <w:rPr>
          <w:sz w:val="28"/>
          <w:szCs w:val="28"/>
          <w:lang w:val="uk-UA"/>
        </w:rPr>
        <w:t>О</w:t>
      </w:r>
      <w:r>
        <w:rPr>
          <w:sz w:val="28"/>
          <w:szCs w:val="28"/>
          <w:lang w:val="uk-UA"/>
        </w:rPr>
        <w:t>. Ковальов, М</w:t>
      </w:r>
      <w:r w:rsidRPr="00DA6362">
        <w:rPr>
          <w:sz w:val="28"/>
          <w:szCs w:val="28"/>
          <w:lang w:val="uk-UA"/>
        </w:rPr>
        <w:t>.</w:t>
      </w:r>
      <w:r>
        <w:rPr>
          <w:sz w:val="28"/>
          <w:szCs w:val="28"/>
          <w:lang w:val="uk-UA"/>
        </w:rPr>
        <w:t xml:space="preserve"> П. Мельничук // </w:t>
      </w:r>
      <w:r w:rsidRPr="000F2520">
        <w:rPr>
          <w:sz w:val="28"/>
          <w:szCs w:val="28"/>
          <w:lang w:val="uk-UA"/>
        </w:rPr>
        <w:t>Запорожский медици</w:t>
      </w:r>
      <w:r w:rsidRPr="000F2520">
        <w:rPr>
          <w:sz w:val="28"/>
          <w:szCs w:val="28"/>
          <w:lang w:val="uk-UA"/>
        </w:rPr>
        <w:t>н</w:t>
      </w:r>
      <w:r w:rsidRPr="000F2520">
        <w:rPr>
          <w:sz w:val="28"/>
          <w:szCs w:val="28"/>
          <w:lang w:val="uk-UA"/>
        </w:rPr>
        <w:t>ский журнал.</w:t>
      </w:r>
      <w:r>
        <w:rPr>
          <w:sz w:val="28"/>
          <w:szCs w:val="28"/>
          <w:lang w:val="uk-UA"/>
        </w:rPr>
        <w:t xml:space="preserve"> </w:t>
      </w:r>
      <w:r w:rsidRPr="000F2520">
        <w:rPr>
          <w:sz w:val="28"/>
          <w:szCs w:val="28"/>
          <w:lang w:val="uk-UA"/>
        </w:rPr>
        <w:t>-</w:t>
      </w:r>
      <w:r>
        <w:rPr>
          <w:sz w:val="28"/>
          <w:szCs w:val="28"/>
          <w:lang w:val="uk-UA"/>
        </w:rPr>
        <w:t xml:space="preserve"> </w:t>
      </w:r>
      <w:r w:rsidRPr="000F2520">
        <w:rPr>
          <w:sz w:val="28"/>
          <w:szCs w:val="28"/>
          <w:lang w:val="uk-UA"/>
        </w:rPr>
        <w:t>2006.</w:t>
      </w:r>
      <w:r>
        <w:rPr>
          <w:sz w:val="28"/>
          <w:szCs w:val="28"/>
          <w:lang w:val="uk-UA"/>
        </w:rPr>
        <w:t xml:space="preserve"> </w:t>
      </w:r>
      <w:r w:rsidRPr="000F2520">
        <w:rPr>
          <w:sz w:val="28"/>
          <w:szCs w:val="28"/>
          <w:lang w:val="uk-UA"/>
        </w:rPr>
        <w:t>-</w:t>
      </w:r>
      <w:r>
        <w:rPr>
          <w:sz w:val="28"/>
          <w:szCs w:val="28"/>
          <w:lang w:val="uk-UA"/>
        </w:rPr>
        <w:t xml:space="preserve"> </w:t>
      </w:r>
      <w:r w:rsidRPr="000F2520">
        <w:rPr>
          <w:sz w:val="28"/>
          <w:szCs w:val="28"/>
          <w:lang w:val="uk-UA"/>
        </w:rPr>
        <w:t>№</w:t>
      </w:r>
      <w:r>
        <w:rPr>
          <w:sz w:val="28"/>
          <w:szCs w:val="28"/>
          <w:lang w:val="uk-UA"/>
        </w:rPr>
        <w:t xml:space="preserve"> </w:t>
      </w:r>
      <w:r w:rsidRPr="000F2520">
        <w:rPr>
          <w:sz w:val="28"/>
          <w:szCs w:val="28"/>
          <w:lang w:val="uk-UA"/>
        </w:rPr>
        <w:t>1.</w:t>
      </w:r>
      <w:r>
        <w:rPr>
          <w:sz w:val="28"/>
          <w:szCs w:val="28"/>
          <w:lang w:val="uk-UA"/>
        </w:rPr>
        <w:t xml:space="preserve"> </w:t>
      </w:r>
      <w:r w:rsidRPr="000F2520">
        <w:rPr>
          <w:sz w:val="28"/>
          <w:szCs w:val="28"/>
          <w:lang w:val="uk-UA"/>
        </w:rPr>
        <w:t>-</w:t>
      </w:r>
      <w:r>
        <w:rPr>
          <w:sz w:val="28"/>
          <w:szCs w:val="28"/>
          <w:lang w:val="uk-UA"/>
        </w:rPr>
        <w:t xml:space="preserve"> </w:t>
      </w:r>
      <w:r w:rsidRPr="000F2520">
        <w:rPr>
          <w:sz w:val="28"/>
          <w:szCs w:val="28"/>
          <w:lang w:val="uk-UA"/>
        </w:rPr>
        <w:t>С. 92-96.</w:t>
      </w:r>
      <w:r w:rsidRPr="00DA6362">
        <w:rPr>
          <w:sz w:val="28"/>
          <w:szCs w:val="28"/>
          <w:lang w:val="uk-UA"/>
        </w:rPr>
        <w:t xml:space="preserve"> Автором дана оцінка ролі тканинних м</w:t>
      </w:r>
      <w:r w:rsidRPr="00DA6362">
        <w:rPr>
          <w:sz w:val="28"/>
          <w:szCs w:val="28"/>
          <w:lang w:val="uk-UA"/>
        </w:rPr>
        <w:t>а</w:t>
      </w:r>
      <w:r w:rsidRPr="00DA6362">
        <w:rPr>
          <w:sz w:val="28"/>
          <w:szCs w:val="28"/>
          <w:lang w:val="uk-UA"/>
        </w:rPr>
        <w:t>ркерів у сучасній онкології.</w:t>
      </w:r>
    </w:p>
    <w:p w:rsidR="00472425" w:rsidRDefault="00472425" w:rsidP="00472425">
      <w:pPr>
        <w:spacing w:line="360" w:lineRule="exact"/>
        <w:jc w:val="both"/>
        <w:rPr>
          <w:sz w:val="28"/>
          <w:szCs w:val="28"/>
          <w:lang w:val="uk-UA"/>
        </w:rPr>
      </w:pPr>
      <w:r>
        <w:rPr>
          <w:sz w:val="28"/>
          <w:szCs w:val="28"/>
          <w:lang w:val="uk-UA"/>
        </w:rPr>
        <w:tab/>
        <w:t xml:space="preserve">2. </w:t>
      </w:r>
      <w:r w:rsidRPr="00DA6362">
        <w:rPr>
          <w:sz w:val="28"/>
          <w:szCs w:val="28"/>
        </w:rPr>
        <w:t>Динамика заболеваем</w:t>
      </w:r>
      <w:r w:rsidRPr="00DA6362">
        <w:rPr>
          <w:sz w:val="28"/>
          <w:szCs w:val="28"/>
        </w:rPr>
        <w:t>о</w:t>
      </w:r>
      <w:r w:rsidRPr="00DA6362">
        <w:rPr>
          <w:sz w:val="28"/>
          <w:szCs w:val="28"/>
        </w:rPr>
        <w:t>сти населения Запорожья злокачественными опухолями в период с 1979 по 2005</w:t>
      </w:r>
      <w:r w:rsidRPr="00DA6362">
        <w:rPr>
          <w:sz w:val="28"/>
          <w:szCs w:val="28"/>
          <w:lang w:val="uk-UA"/>
        </w:rPr>
        <w:t xml:space="preserve"> </w:t>
      </w:r>
      <w:r w:rsidRPr="00DA6362">
        <w:rPr>
          <w:sz w:val="28"/>
          <w:szCs w:val="28"/>
        </w:rPr>
        <w:t>гг.</w:t>
      </w:r>
      <w:r>
        <w:rPr>
          <w:sz w:val="28"/>
          <w:szCs w:val="28"/>
          <w:lang w:val="uk-UA"/>
        </w:rPr>
        <w:t xml:space="preserve"> / </w:t>
      </w:r>
      <w:r w:rsidRPr="00DA6362">
        <w:rPr>
          <w:sz w:val="28"/>
          <w:szCs w:val="28"/>
          <w:lang w:val="uk-UA"/>
        </w:rPr>
        <w:t>О.</w:t>
      </w:r>
      <w:r>
        <w:rPr>
          <w:sz w:val="28"/>
          <w:szCs w:val="28"/>
          <w:lang w:val="uk-UA"/>
        </w:rPr>
        <w:t xml:space="preserve"> </w:t>
      </w:r>
      <w:r w:rsidRPr="00DA6362">
        <w:rPr>
          <w:sz w:val="28"/>
          <w:szCs w:val="28"/>
          <w:lang w:val="uk-UA"/>
        </w:rPr>
        <w:t>М. Сидоренко, О.</w:t>
      </w:r>
      <w:r>
        <w:rPr>
          <w:sz w:val="28"/>
          <w:szCs w:val="28"/>
          <w:lang w:val="uk-UA"/>
        </w:rPr>
        <w:t xml:space="preserve"> </w:t>
      </w:r>
      <w:r w:rsidRPr="00DA6362">
        <w:rPr>
          <w:sz w:val="28"/>
          <w:szCs w:val="28"/>
          <w:lang w:val="uk-UA"/>
        </w:rPr>
        <w:t>П. Колесник, М.</w:t>
      </w:r>
      <w:r>
        <w:rPr>
          <w:sz w:val="28"/>
          <w:szCs w:val="28"/>
          <w:lang w:val="uk-UA"/>
        </w:rPr>
        <w:t xml:space="preserve"> </w:t>
      </w:r>
      <w:r w:rsidRPr="00DA6362">
        <w:rPr>
          <w:sz w:val="28"/>
          <w:szCs w:val="28"/>
          <w:lang w:val="uk-UA"/>
        </w:rPr>
        <w:t>П. Мельничук</w:t>
      </w:r>
      <w:r>
        <w:rPr>
          <w:sz w:val="28"/>
          <w:szCs w:val="28"/>
          <w:lang w:val="uk-UA"/>
        </w:rPr>
        <w:t xml:space="preserve"> </w:t>
      </w:r>
      <w:r w:rsidRPr="005F6C72">
        <w:rPr>
          <w:sz w:val="28"/>
          <w:szCs w:val="28"/>
        </w:rPr>
        <w:t>[</w:t>
      </w:r>
      <w:r>
        <w:rPr>
          <w:sz w:val="28"/>
          <w:szCs w:val="28"/>
        </w:rPr>
        <w:t>и др.</w:t>
      </w:r>
      <w:r w:rsidRPr="005F6C72">
        <w:rPr>
          <w:sz w:val="28"/>
          <w:szCs w:val="28"/>
        </w:rPr>
        <w:t>]</w:t>
      </w:r>
      <w:r w:rsidRPr="00DA6362">
        <w:rPr>
          <w:sz w:val="28"/>
          <w:szCs w:val="28"/>
        </w:rPr>
        <w:t xml:space="preserve"> //</w:t>
      </w:r>
      <w:r>
        <w:rPr>
          <w:sz w:val="28"/>
          <w:szCs w:val="28"/>
          <w:lang w:val="uk-UA"/>
        </w:rPr>
        <w:t xml:space="preserve"> </w:t>
      </w:r>
      <w:r w:rsidRPr="00DA6362">
        <w:rPr>
          <w:sz w:val="28"/>
          <w:szCs w:val="28"/>
        </w:rPr>
        <w:t>Запорожский м</w:t>
      </w:r>
      <w:r w:rsidRPr="00DA6362">
        <w:rPr>
          <w:sz w:val="28"/>
          <w:szCs w:val="28"/>
        </w:rPr>
        <w:t>е</w:t>
      </w:r>
      <w:r w:rsidRPr="00DA6362">
        <w:rPr>
          <w:sz w:val="28"/>
          <w:szCs w:val="28"/>
        </w:rPr>
        <w:t>дицинский журнал.</w:t>
      </w:r>
      <w:r>
        <w:rPr>
          <w:sz w:val="28"/>
          <w:szCs w:val="28"/>
        </w:rPr>
        <w:t xml:space="preserve"> </w:t>
      </w:r>
      <w:r w:rsidRPr="00DA6362">
        <w:rPr>
          <w:sz w:val="28"/>
          <w:szCs w:val="28"/>
        </w:rPr>
        <w:t>-</w:t>
      </w:r>
      <w:r>
        <w:rPr>
          <w:sz w:val="28"/>
          <w:szCs w:val="28"/>
        </w:rPr>
        <w:t xml:space="preserve"> </w:t>
      </w:r>
      <w:r w:rsidRPr="00DA6362">
        <w:rPr>
          <w:sz w:val="28"/>
          <w:szCs w:val="28"/>
        </w:rPr>
        <w:t>2006.</w:t>
      </w:r>
      <w:r>
        <w:rPr>
          <w:sz w:val="28"/>
          <w:szCs w:val="28"/>
        </w:rPr>
        <w:t xml:space="preserve"> </w:t>
      </w:r>
      <w:r w:rsidRPr="00DA6362">
        <w:rPr>
          <w:sz w:val="28"/>
          <w:szCs w:val="28"/>
        </w:rPr>
        <w:t>-</w:t>
      </w:r>
      <w:r>
        <w:rPr>
          <w:sz w:val="28"/>
          <w:szCs w:val="28"/>
        </w:rPr>
        <w:t xml:space="preserve"> </w:t>
      </w:r>
      <w:r w:rsidRPr="00DA6362">
        <w:rPr>
          <w:sz w:val="28"/>
          <w:szCs w:val="28"/>
        </w:rPr>
        <w:t>№</w:t>
      </w:r>
      <w:r>
        <w:rPr>
          <w:sz w:val="28"/>
          <w:szCs w:val="28"/>
        </w:rPr>
        <w:t xml:space="preserve"> </w:t>
      </w:r>
      <w:r w:rsidRPr="00DA6362">
        <w:rPr>
          <w:sz w:val="28"/>
          <w:szCs w:val="28"/>
        </w:rPr>
        <w:t>6.</w:t>
      </w:r>
      <w:r>
        <w:rPr>
          <w:sz w:val="28"/>
          <w:szCs w:val="28"/>
        </w:rPr>
        <w:t xml:space="preserve"> </w:t>
      </w:r>
      <w:r w:rsidRPr="00DA6362">
        <w:rPr>
          <w:sz w:val="28"/>
          <w:szCs w:val="28"/>
        </w:rPr>
        <w:t>-</w:t>
      </w:r>
      <w:r>
        <w:rPr>
          <w:sz w:val="28"/>
          <w:szCs w:val="28"/>
        </w:rPr>
        <w:t xml:space="preserve"> </w:t>
      </w:r>
      <w:r w:rsidRPr="00DA6362">
        <w:rPr>
          <w:sz w:val="28"/>
          <w:szCs w:val="28"/>
        </w:rPr>
        <w:t>С. 62-66. Автором проаналізована динаміка захворюв</w:t>
      </w:r>
      <w:r w:rsidRPr="00DA6362">
        <w:rPr>
          <w:sz w:val="28"/>
          <w:szCs w:val="28"/>
        </w:rPr>
        <w:t>а</w:t>
      </w:r>
      <w:r w:rsidRPr="00DA6362">
        <w:rPr>
          <w:sz w:val="28"/>
          <w:szCs w:val="28"/>
        </w:rPr>
        <w:t>ності на рак прямої кишки у Запорізькій області.</w:t>
      </w:r>
    </w:p>
    <w:p w:rsidR="00472425" w:rsidRDefault="00472425" w:rsidP="00472425">
      <w:pPr>
        <w:spacing w:line="360" w:lineRule="exact"/>
        <w:jc w:val="both"/>
        <w:rPr>
          <w:sz w:val="28"/>
          <w:szCs w:val="28"/>
          <w:lang w:val="uk-UA"/>
        </w:rPr>
      </w:pPr>
      <w:r>
        <w:rPr>
          <w:sz w:val="28"/>
          <w:szCs w:val="28"/>
          <w:lang w:val="uk-UA"/>
        </w:rPr>
        <w:tab/>
        <w:t xml:space="preserve">3. </w:t>
      </w:r>
      <w:r>
        <w:rPr>
          <w:sz w:val="28"/>
          <w:szCs w:val="28"/>
        </w:rPr>
        <w:t>Ковалев А.</w:t>
      </w:r>
      <w:r>
        <w:rPr>
          <w:sz w:val="28"/>
          <w:szCs w:val="28"/>
          <w:lang w:val="uk-UA"/>
        </w:rPr>
        <w:t xml:space="preserve"> </w:t>
      </w:r>
      <w:r>
        <w:rPr>
          <w:sz w:val="28"/>
          <w:szCs w:val="28"/>
        </w:rPr>
        <w:t>А.</w:t>
      </w:r>
      <w:r w:rsidRPr="00DA6362">
        <w:rPr>
          <w:sz w:val="28"/>
          <w:szCs w:val="28"/>
        </w:rPr>
        <w:t xml:space="preserve"> Гипертермия в онкологии: современное с</w:t>
      </w:r>
      <w:r w:rsidRPr="00DA6362">
        <w:rPr>
          <w:sz w:val="28"/>
          <w:szCs w:val="28"/>
        </w:rPr>
        <w:t>о</w:t>
      </w:r>
      <w:r w:rsidRPr="00DA6362">
        <w:rPr>
          <w:sz w:val="28"/>
          <w:szCs w:val="28"/>
        </w:rPr>
        <w:t>стояние и тенденции развития. Опыт применения при лечении злокачес</w:t>
      </w:r>
      <w:r w:rsidRPr="00DA6362">
        <w:rPr>
          <w:sz w:val="28"/>
          <w:szCs w:val="28"/>
        </w:rPr>
        <w:t>т</w:t>
      </w:r>
      <w:r w:rsidRPr="00DA6362">
        <w:rPr>
          <w:sz w:val="28"/>
          <w:szCs w:val="28"/>
        </w:rPr>
        <w:t>венных новообразований различных локализаций</w:t>
      </w:r>
      <w:r>
        <w:rPr>
          <w:sz w:val="28"/>
          <w:szCs w:val="28"/>
        </w:rPr>
        <w:t xml:space="preserve"> / А.</w:t>
      </w:r>
      <w:r>
        <w:rPr>
          <w:sz w:val="28"/>
          <w:szCs w:val="28"/>
          <w:lang w:val="uk-UA"/>
        </w:rPr>
        <w:t xml:space="preserve"> </w:t>
      </w:r>
      <w:r>
        <w:rPr>
          <w:sz w:val="28"/>
          <w:szCs w:val="28"/>
        </w:rPr>
        <w:t xml:space="preserve">А. Ковалёв, </w:t>
      </w:r>
      <w:r w:rsidRPr="00DA6362">
        <w:rPr>
          <w:sz w:val="28"/>
          <w:szCs w:val="28"/>
        </w:rPr>
        <w:t xml:space="preserve"> М.</w:t>
      </w:r>
      <w:r>
        <w:rPr>
          <w:sz w:val="28"/>
          <w:szCs w:val="28"/>
          <w:lang w:val="uk-UA"/>
        </w:rPr>
        <w:t xml:space="preserve"> </w:t>
      </w:r>
      <w:r w:rsidRPr="00DA6362">
        <w:rPr>
          <w:sz w:val="28"/>
          <w:szCs w:val="28"/>
        </w:rPr>
        <w:t>П</w:t>
      </w:r>
      <w:r>
        <w:rPr>
          <w:sz w:val="28"/>
          <w:szCs w:val="28"/>
        </w:rPr>
        <w:t>.</w:t>
      </w:r>
      <w:r w:rsidRPr="00DA6362">
        <w:rPr>
          <w:sz w:val="28"/>
          <w:szCs w:val="28"/>
        </w:rPr>
        <w:t xml:space="preserve"> Мельничук //</w:t>
      </w:r>
      <w:r>
        <w:rPr>
          <w:sz w:val="28"/>
          <w:szCs w:val="28"/>
          <w:lang w:val="uk-UA"/>
        </w:rPr>
        <w:t xml:space="preserve"> </w:t>
      </w:r>
      <w:r w:rsidRPr="00DA6362">
        <w:rPr>
          <w:sz w:val="28"/>
          <w:szCs w:val="28"/>
        </w:rPr>
        <w:t xml:space="preserve">Актуальні питання </w:t>
      </w:r>
      <w:r>
        <w:rPr>
          <w:sz w:val="28"/>
          <w:szCs w:val="28"/>
          <w:lang w:val="uk-UA"/>
        </w:rPr>
        <w:t>медичної</w:t>
      </w:r>
      <w:r w:rsidRPr="00DA6362">
        <w:rPr>
          <w:sz w:val="28"/>
          <w:szCs w:val="28"/>
        </w:rPr>
        <w:t xml:space="preserve"> на</w:t>
      </w:r>
      <w:r w:rsidRPr="00DA6362">
        <w:rPr>
          <w:sz w:val="28"/>
          <w:szCs w:val="28"/>
        </w:rPr>
        <w:t>у</w:t>
      </w:r>
      <w:r w:rsidRPr="00DA6362">
        <w:rPr>
          <w:sz w:val="28"/>
          <w:szCs w:val="28"/>
        </w:rPr>
        <w:t>ки і практики</w:t>
      </w:r>
      <w:r>
        <w:rPr>
          <w:sz w:val="28"/>
          <w:szCs w:val="28"/>
          <w:lang w:val="uk-UA"/>
        </w:rPr>
        <w:t xml:space="preserve"> : </w:t>
      </w:r>
      <w:r w:rsidRPr="00C26A7C">
        <w:rPr>
          <w:sz w:val="28"/>
          <w:szCs w:val="28"/>
        </w:rPr>
        <w:t>[</w:t>
      </w:r>
      <w:r>
        <w:rPr>
          <w:sz w:val="28"/>
          <w:szCs w:val="28"/>
          <w:lang w:val="uk-UA"/>
        </w:rPr>
        <w:t>зб. наук. праць</w:t>
      </w:r>
      <w:r w:rsidRPr="00C26A7C">
        <w:rPr>
          <w:sz w:val="28"/>
          <w:szCs w:val="28"/>
        </w:rPr>
        <w:t>]</w:t>
      </w:r>
      <w:r w:rsidRPr="00DA6362">
        <w:rPr>
          <w:sz w:val="28"/>
          <w:szCs w:val="28"/>
        </w:rPr>
        <w:t>.</w:t>
      </w:r>
      <w:r>
        <w:rPr>
          <w:sz w:val="28"/>
          <w:szCs w:val="28"/>
        </w:rPr>
        <w:t xml:space="preserve"> – </w:t>
      </w:r>
      <w:r w:rsidRPr="00DA6362">
        <w:rPr>
          <w:sz w:val="28"/>
          <w:szCs w:val="28"/>
        </w:rPr>
        <w:t>Запоріжжя</w:t>
      </w:r>
      <w:r>
        <w:rPr>
          <w:sz w:val="28"/>
          <w:szCs w:val="28"/>
          <w:lang w:val="uk-UA"/>
        </w:rPr>
        <w:t>,</w:t>
      </w:r>
      <w:r>
        <w:rPr>
          <w:sz w:val="28"/>
          <w:szCs w:val="28"/>
        </w:rPr>
        <w:t xml:space="preserve"> </w:t>
      </w:r>
      <w:r w:rsidRPr="00DA6362">
        <w:rPr>
          <w:sz w:val="28"/>
          <w:szCs w:val="28"/>
        </w:rPr>
        <w:t>2006.</w:t>
      </w:r>
      <w:r>
        <w:rPr>
          <w:sz w:val="28"/>
          <w:szCs w:val="28"/>
        </w:rPr>
        <w:t xml:space="preserve"> </w:t>
      </w:r>
      <w:r w:rsidRPr="00DA6362">
        <w:rPr>
          <w:sz w:val="28"/>
          <w:szCs w:val="28"/>
        </w:rPr>
        <w:t>-</w:t>
      </w:r>
      <w:r>
        <w:rPr>
          <w:sz w:val="28"/>
          <w:szCs w:val="28"/>
        </w:rPr>
        <w:t xml:space="preserve"> </w:t>
      </w:r>
      <w:r w:rsidRPr="00DA6362">
        <w:rPr>
          <w:sz w:val="28"/>
          <w:szCs w:val="28"/>
        </w:rPr>
        <w:t>С.</w:t>
      </w:r>
      <w:r>
        <w:rPr>
          <w:sz w:val="28"/>
          <w:szCs w:val="28"/>
          <w:lang w:val="uk-UA"/>
        </w:rPr>
        <w:t xml:space="preserve"> </w:t>
      </w:r>
      <w:r w:rsidRPr="00DA6362">
        <w:rPr>
          <w:sz w:val="28"/>
          <w:szCs w:val="28"/>
        </w:rPr>
        <w:t>125-128. Автором показана роль гіпертермії у лікуванні раку прямої кишки.</w:t>
      </w:r>
    </w:p>
    <w:p w:rsidR="00472425" w:rsidRDefault="00472425" w:rsidP="00472425">
      <w:pPr>
        <w:spacing w:line="360" w:lineRule="exact"/>
        <w:jc w:val="both"/>
        <w:rPr>
          <w:sz w:val="28"/>
          <w:szCs w:val="28"/>
          <w:lang w:val="uk-UA"/>
        </w:rPr>
      </w:pPr>
      <w:r>
        <w:rPr>
          <w:sz w:val="28"/>
          <w:szCs w:val="28"/>
          <w:lang w:val="uk-UA"/>
        </w:rPr>
        <w:tab/>
        <w:t>4. Ковальов О. О.</w:t>
      </w:r>
      <w:r w:rsidRPr="00DA6362">
        <w:rPr>
          <w:sz w:val="28"/>
          <w:szCs w:val="28"/>
          <w:lang w:val="uk-UA"/>
        </w:rPr>
        <w:t xml:space="preserve"> Локорегіонарна електрогіпертермія в ко</w:t>
      </w:r>
      <w:r w:rsidRPr="00DA6362">
        <w:rPr>
          <w:sz w:val="28"/>
          <w:szCs w:val="28"/>
          <w:lang w:val="uk-UA"/>
        </w:rPr>
        <w:t>м</w:t>
      </w:r>
      <w:r w:rsidRPr="00DA6362">
        <w:rPr>
          <w:sz w:val="28"/>
          <w:szCs w:val="28"/>
          <w:lang w:val="uk-UA"/>
        </w:rPr>
        <w:t>бінованому лікуванні раку прямої кишки з позиції дослідження неоангіог</w:t>
      </w:r>
      <w:r w:rsidRPr="00DA6362">
        <w:rPr>
          <w:sz w:val="28"/>
          <w:szCs w:val="28"/>
          <w:lang w:val="uk-UA"/>
        </w:rPr>
        <w:t>е</w:t>
      </w:r>
      <w:r w:rsidRPr="00DA6362">
        <w:rPr>
          <w:sz w:val="28"/>
          <w:szCs w:val="28"/>
          <w:lang w:val="uk-UA"/>
        </w:rPr>
        <w:t>незу</w:t>
      </w:r>
      <w:r>
        <w:rPr>
          <w:sz w:val="28"/>
          <w:szCs w:val="28"/>
          <w:lang w:val="uk-UA"/>
        </w:rPr>
        <w:t xml:space="preserve"> / </w:t>
      </w:r>
      <w:r w:rsidRPr="00DA6362">
        <w:rPr>
          <w:sz w:val="28"/>
          <w:szCs w:val="28"/>
          <w:lang w:val="uk-UA"/>
        </w:rPr>
        <w:t>О.</w:t>
      </w:r>
      <w:r>
        <w:rPr>
          <w:sz w:val="28"/>
          <w:szCs w:val="28"/>
          <w:lang w:val="uk-UA"/>
        </w:rPr>
        <w:t xml:space="preserve"> </w:t>
      </w:r>
      <w:r w:rsidRPr="00DA6362">
        <w:rPr>
          <w:sz w:val="28"/>
          <w:szCs w:val="28"/>
          <w:lang w:val="uk-UA"/>
        </w:rPr>
        <w:t>О</w:t>
      </w:r>
      <w:r>
        <w:rPr>
          <w:sz w:val="28"/>
          <w:szCs w:val="28"/>
          <w:lang w:val="uk-UA"/>
        </w:rPr>
        <w:t>. Ковальов, М</w:t>
      </w:r>
      <w:r w:rsidRPr="00DA6362">
        <w:rPr>
          <w:sz w:val="28"/>
          <w:szCs w:val="28"/>
          <w:lang w:val="uk-UA"/>
        </w:rPr>
        <w:t>.</w:t>
      </w:r>
      <w:r>
        <w:rPr>
          <w:sz w:val="28"/>
          <w:szCs w:val="28"/>
          <w:lang w:val="uk-UA"/>
        </w:rPr>
        <w:t xml:space="preserve"> П. Мельничук</w:t>
      </w:r>
      <w:r w:rsidRPr="00DA6362">
        <w:rPr>
          <w:sz w:val="28"/>
          <w:szCs w:val="28"/>
          <w:lang w:val="uk-UA"/>
        </w:rPr>
        <w:t xml:space="preserve"> // Актуальні питання </w:t>
      </w:r>
      <w:r>
        <w:rPr>
          <w:sz w:val="28"/>
          <w:szCs w:val="28"/>
          <w:lang w:val="uk-UA"/>
        </w:rPr>
        <w:t xml:space="preserve">медичної </w:t>
      </w:r>
      <w:r w:rsidRPr="00DA6362">
        <w:rPr>
          <w:sz w:val="28"/>
          <w:szCs w:val="28"/>
          <w:lang w:val="uk-UA"/>
        </w:rPr>
        <w:t>науки і практики</w:t>
      </w:r>
      <w:r>
        <w:rPr>
          <w:sz w:val="28"/>
          <w:szCs w:val="28"/>
          <w:lang w:val="uk-UA"/>
        </w:rPr>
        <w:t xml:space="preserve"> : </w:t>
      </w:r>
      <w:r w:rsidRPr="00C26A7C">
        <w:rPr>
          <w:sz w:val="28"/>
          <w:szCs w:val="28"/>
          <w:lang w:val="uk-UA"/>
        </w:rPr>
        <w:t>[</w:t>
      </w:r>
      <w:r>
        <w:rPr>
          <w:sz w:val="28"/>
          <w:szCs w:val="28"/>
          <w:lang w:val="uk-UA"/>
        </w:rPr>
        <w:t>зб. наук. праць</w:t>
      </w:r>
      <w:r w:rsidRPr="00C26A7C">
        <w:rPr>
          <w:sz w:val="28"/>
          <w:szCs w:val="28"/>
          <w:lang w:val="uk-UA"/>
        </w:rPr>
        <w:t>]</w:t>
      </w:r>
      <w:r w:rsidRPr="00DA6362">
        <w:rPr>
          <w:sz w:val="28"/>
          <w:szCs w:val="28"/>
          <w:lang w:val="uk-UA"/>
        </w:rPr>
        <w:t>.</w:t>
      </w:r>
      <w:r>
        <w:rPr>
          <w:sz w:val="28"/>
          <w:szCs w:val="28"/>
          <w:lang w:val="uk-UA"/>
        </w:rPr>
        <w:t xml:space="preserve"> – </w:t>
      </w:r>
      <w:r w:rsidRPr="00DA6362">
        <w:rPr>
          <w:sz w:val="28"/>
          <w:szCs w:val="28"/>
          <w:lang w:val="uk-UA"/>
        </w:rPr>
        <w:t>Запоріжжя</w:t>
      </w:r>
      <w:r>
        <w:rPr>
          <w:sz w:val="28"/>
          <w:szCs w:val="28"/>
          <w:lang w:val="uk-UA"/>
        </w:rPr>
        <w:t xml:space="preserve">, </w:t>
      </w:r>
      <w:r w:rsidRPr="00DA6362">
        <w:rPr>
          <w:sz w:val="28"/>
          <w:szCs w:val="28"/>
          <w:lang w:val="uk-UA"/>
        </w:rPr>
        <w:t>2007.</w:t>
      </w:r>
      <w:r>
        <w:rPr>
          <w:sz w:val="28"/>
          <w:szCs w:val="28"/>
          <w:lang w:val="uk-UA"/>
        </w:rPr>
        <w:t xml:space="preserve"> </w:t>
      </w:r>
      <w:r w:rsidRPr="00DA6362">
        <w:rPr>
          <w:sz w:val="28"/>
          <w:szCs w:val="28"/>
          <w:lang w:val="uk-UA"/>
        </w:rPr>
        <w:t>-</w:t>
      </w:r>
      <w:r>
        <w:rPr>
          <w:sz w:val="28"/>
          <w:szCs w:val="28"/>
          <w:lang w:val="uk-UA"/>
        </w:rPr>
        <w:t xml:space="preserve"> </w:t>
      </w:r>
      <w:r w:rsidRPr="00DA6362">
        <w:rPr>
          <w:sz w:val="28"/>
          <w:szCs w:val="28"/>
          <w:lang w:val="uk-UA"/>
        </w:rPr>
        <w:t>С.</w:t>
      </w:r>
      <w:r>
        <w:rPr>
          <w:sz w:val="28"/>
          <w:szCs w:val="28"/>
          <w:lang w:val="uk-UA"/>
        </w:rPr>
        <w:t xml:space="preserve"> </w:t>
      </w:r>
      <w:r w:rsidRPr="00DA6362">
        <w:rPr>
          <w:sz w:val="28"/>
          <w:szCs w:val="28"/>
          <w:lang w:val="uk-UA"/>
        </w:rPr>
        <w:t>119-127. Автором проаналізована динаміка експресії маркерів ангіогенезу після л</w:t>
      </w:r>
      <w:r w:rsidRPr="00DA6362">
        <w:rPr>
          <w:sz w:val="28"/>
          <w:szCs w:val="28"/>
          <w:lang w:val="uk-UA"/>
        </w:rPr>
        <w:t>і</w:t>
      </w:r>
      <w:r w:rsidRPr="00DA6362">
        <w:rPr>
          <w:sz w:val="28"/>
          <w:szCs w:val="28"/>
          <w:lang w:val="uk-UA"/>
        </w:rPr>
        <w:t>кування із застосуванням гіпертермії.</w:t>
      </w:r>
    </w:p>
    <w:p w:rsidR="00472425" w:rsidRDefault="00472425" w:rsidP="00472425">
      <w:pPr>
        <w:widowControl w:val="0"/>
        <w:spacing w:line="360" w:lineRule="exact"/>
        <w:jc w:val="both"/>
        <w:rPr>
          <w:sz w:val="28"/>
          <w:szCs w:val="28"/>
          <w:lang w:val="uk-UA"/>
        </w:rPr>
      </w:pPr>
      <w:r>
        <w:rPr>
          <w:sz w:val="28"/>
          <w:szCs w:val="28"/>
          <w:lang w:val="uk-UA"/>
        </w:rPr>
        <w:tab/>
        <w:t>5. Ковальов О. О.</w:t>
      </w:r>
      <w:r w:rsidRPr="00DA6362">
        <w:rPr>
          <w:sz w:val="28"/>
          <w:szCs w:val="28"/>
          <w:lang w:val="uk-UA"/>
        </w:rPr>
        <w:t xml:space="preserve"> Нео</w:t>
      </w:r>
      <w:r>
        <w:rPr>
          <w:sz w:val="28"/>
          <w:szCs w:val="28"/>
          <w:lang w:val="uk-UA"/>
        </w:rPr>
        <w:t xml:space="preserve">ад’ювантна електрогіпертермія </w:t>
      </w:r>
      <w:r w:rsidRPr="00DA6362">
        <w:rPr>
          <w:sz w:val="28"/>
          <w:szCs w:val="28"/>
          <w:lang w:val="uk-UA"/>
        </w:rPr>
        <w:t xml:space="preserve"> м</w:t>
      </w:r>
      <w:r w:rsidRPr="00DA6362">
        <w:rPr>
          <w:sz w:val="28"/>
          <w:szCs w:val="28"/>
          <w:lang w:val="uk-UA"/>
        </w:rPr>
        <w:t>о</w:t>
      </w:r>
      <w:r w:rsidRPr="00DA6362">
        <w:rPr>
          <w:sz w:val="28"/>
          <w:szCs w:val="28"/>
          <w:lang w:val="uk-UA"/>
        </w:rPr>
        <w:t>дифікатор променевої терапії в аспекті впливу на неоангіогенез</w:t>
      </w:r>
      <w:r>
        <w:rPr>
          <w:sz w:val="28"/>
          <w:szCs w:val="28"/>
          <w:lang w:val="uk-UA"/>
        </w:rPr>
        <w:t xml:space="preserve"> / </w:t>
      </w:r>
      <w:r w:rsidRPr="00DA6362">
        <w:rPr>
          <w:sz w:val="28"/>
          <w:szCs w:val="28"/>
          <w:lang w:val="uk-UA"/>
        </w:rPr>
        <w:t>О.</w:t>
      </w:r>
      <w:r>
        <w:rPr>
          <w:sz w:val="28"/>
          <w:szCs w:val="28"/>
          <w:lang w:val="uk-UA"/>
        </w:rPr>
        <w:t xml:space="preserve"> </w:t>
      </w:r>
      <w:r w:rsidRPr="00DA6362">
        <w:rPr>
          <w:sz w:val="28"/>
          <w:szCs w:val="28"/>
          <w:lang w:val="uk-UA"/>
        </w:rPr>
        <w:t>О</w:t>
      </w:r>
      <w:r>
        <w:rPr>
          <w:sz w:val="28"/>
          <w:szCs w:val="28"/>
          <w:lang w:val="uk-UA"/>
        </w:rPr>
        <w:t>. Ковальов, М</w:t>
      </w:r>
      <w:r w:rsidRPr="00DA6362">
        <w:rPr>
          <w:sz w:val="28"/>
          <w:szCs w:val="28"/>
          <w:lang w:val="uk-UA"/>
        </w:rPr>
        <w:t>.</w:t>
      </w:r>
      <w:r>
        <w:rPr>
          <w:sz w:val="28"/>
          <w:szCs w:val="28"/>
          <w:lang w:val="uk-UA"/>
        </w:rPr>
        <w:t xml:space="preserve"> П. Мельничук</w:t>
      </w:r>
      <w:r w:rsidRPr="00DA6362">
        <w:rPr>
          <w:sz w:val="28"/>
          <w:szCs w:val="28"/>
          <w:lang w:val="uk-UA"/>
        </w:rPr>
        <w:t xml:space="preserve"> // Онкологія.</w:t>
      </w:r>
      <w:r>
        <w:rPr>
          <w:sz w:val="28"/>
          <w:szCs w:val="28"/>
          <w:lang w:val="uk-UA"/>
        </w:rPr>
        <w:t xml:space="preserve"> </w:t>
      </w:r>
      <w:r w:rsidRPr="00DA6362">
        <w:rPr>
          <w:sz w:val="28"/>
          <w:szCs w:val="28"/>
          <w:lang w:val="uk-UA"/>
        </w:rPr>
        <w:t>-</w:t>
      </w:r>
      <w:r>
        <w:rPr>
          <w:sz w:val="28"/>
          <w:szCs w:val="28"/>
          <w:lang w:val="uk-UA"/>
        </w:rPr>
        <w:t xml:space="preserve"> </w:t>
      </w:r>
      <w:r w:rsidRPr="00DA6362">
        <w:rPr>
          <w:sz w:val="28"/>
          <w:szCs w:val="28"/>
          <w:lang w:val="uk-UA"/>
        </w:rPr>
        <w:t>2008.</w:t>
      </w:r>
      <w:r>
        <w:rPr>
          <w:sz w:val="28"/>
          <w:szCs w:val="28"/>
          <w:lang w:val="uk-UA"/>
        </w:rPr>
        <w:t xml:space="preserve"> </w:t>
      </w:r>
      <w:r w:rsidRPr="00DA6362">
        <w:rPr>
          <w:sz w:val="28"/>
          <w:szCs w:val="28"/>
          <w:lang w:val="uk-UA"/>
        </w:rPr>
        <w:t>-</w:t>
      </w:r>
      <w:r>
        <w:rPr>
          <w:sz w:val="28"/>
          <w:szCs w:val="28"/>
          <w:lang w:val="uk-UA"/>
        </w:rPr>
        <w:t xml:space="preserve"> </w:t>
      </w:r>
      <w:r w:rsidRPr="00DA6362">
        <w:rPr>
          <w:sz w:val="28"/>
          <w:szCs w:val="28"/>
          <w:lang w:val="uk-UA"/>
        </w:rPr>
        <w:t>№ 1.</w:t>
      </w:r>
      <w:r>
        <w:rPr>
          <w:sz w:val="28"/>
          <w:szCs w:val="28"/>
          <w:lang w:val="uk-UA"/>
        </w:rPr>
        <w:t xml:space="preserve"> </w:t>
      </w:r>
      <w:r w:rsidRPr="00DA6362">
        <w:rPr>
          <w:sz w:val="28"/>
          <w:szCs w:val="28"/>
          <w:lang w:val="uk-UA"/>
        </w:rPr>
        <w:t>-</w:t>
      </w:r>
      <w:r>
        <w:rPr>
          <w:sz w:val="28"/>
          <w:szCs w:val="28"/>
          <w:lang w:val="uk-UA"/>
        </w:rPr>
        <w:t xml:space="preserve"> </w:t>
      </w:r>
      <w:r w:rsidRPr="00DA6362">
        <w:rPr>
          <w:sz w:val="28"/>
          <w:szCs w:val="28"/>
          <w:lang w:val="uk-UA"/>
        </w:rPr>
        <w:t>С. 149-151. Автором проведений аналіз індивідуалізації лікування хворих відносно експресії марк</w:t>
      </w:r>
      <w:r w:rsidRPr="00DA6362">
        <w:rPr>
          <w:sz w:val="28"/>
          <w:szCs w:val="28"/>
          <w:lang w:val="uk-UA"/>
        </w:rPr>
        <w:t>е</w:t>
      </w:r>
      <w:r w:rsidRPr="00DA6362">
        <w:rPr>
          <w:sz w:val="28"/>
          <w:szCs w:val="28"/>
          <w:lang w:val="uk-UA"/>
        </w:rPr>
        <w:t>рів неоангіогенезу.</w:t>
      </w:r>
    </w:p>
    <w:p w:rsidR="00472425" w:rsidRDefault="00472425" w:rsidP="00472425">
      <w:pPr>
        <w:widowControl w:val="0"/>
        <w:spacing w:line="360" w:lineRule="exact"/>
        <w:jc w:val="both"/>
        <w:rPr>
          <w:sz w:val="28"/>
          <w:szCs w:val="28"/>
          <w:lang w:val="uk-UA"/>
        </w:rPr>
      </w:pPr>
      <w:r>
        <w:rPr>
          <w:sz w:val="28"/>
          <w:szCs w:val="28"/>
          <w:lang w:val="uk-UA"/>
        </w:rPr>
        <w:tab/>
        <w:t xml:space="preserve">6. </w:t>
      </w:r>
      <w:r w:rsidRPr="00DA6362">
        <w:rPr>
          <w:sz w:val="28"/>
          <w:szCs w:val="28"/>
          <w:lang w:val="uk-UA"/>
        </w:rPr>
        <w:t>Ковальов О.</w:t>
      </w:r>
      <w:r>
        <w:rPr>
          <w:sz w:val="28"/>
          <w:szCs w:val="28"/>
          <w:lang w:val="uk-UA"/>
        </w:rPr>
        <w:t xml:space="preserve"> </w:t>
      </w:r>
      <w:r w:rsidRPr="00DA6362">
        <w:rPr>
          <w:sz w:val="28"/>
          <w:szCs w:val="28"/>
          <w:lang w:val="uk-UA"/>
        </w:rPr>
        <w:t>О</w:t>
      </w:r>
      <w:r>
        <w:rPr>
          <w:sz w:val="28"/>
          <w:szCs w:val="28"/>
          <w:lang w:val="uk-UA"/>
        </w:rPr>
        <w:t xml:space="preserve">. </w:t>
      </w:r>
      <w:r w:rsidRPr="00DA6362">
        <w:rPr>
          <w:sz w:val="28"/>
          <w:szCs w:val="28"/>
          <w:lang w:val="uk-UA"/>
        </w:rPr>
        <w:t>Локорегіонарна електрогіпертермія у ко</w:t>
      </w:r>
      <w:r w:rsidRPr="00DA6362">
        <w:rPr>
          <w:sz w:val="28"/>
          <w:szCs w:val="28"/>
          <w:lang w:val="uk-UA"/>
        </w:rPr>
        <w:t>м</w:t>
      </w:r>
      <w:r w:rsidRPr="00DA6362">
        <w:rPr>
          <w:sz w:val="28"/>
          <w:szCs w:val="28"/>
          <w:lang w:val="uk-UA"/>
        </w:rPr>
        <w:t>плексному лікуванні первиннооперабельного раку прямої ки</w:t>
      </w:r>
      <w:r w:rsidRPr="00DA6362">
        <w:rPr>
          <w:sz w:val="28"/>
          <w:szCs w:val="28"/>
          <w:lang w:val="uk-UA"/>
        </w:rPr>
        <w:t>ш</w:t>
      </w:r>
      <w:r w:rsidRPr="00DA6362">
        <w:rPr>
          <w:sz w:val="28"/>
          <w:szCs w:val="28"/>
          <w:lang w:val="uk-UA"/>
        </w:rPr>
        <w:t>ки</w:t>
      </w:r>
      <w:r>
        <w:rPr>
          <w:sz w:val="28"/>
          <w:szCs w:val="28"/>
          <w:lang w:val="uk-UA"/>
        </w:rPr>
        <w:t xml:space="preserve"> / </w:t>
      </w:r>
      <w:r w:rsidRPr="00DA6362">
        <w:rPr>
          <w:sz w:val="28"/>
          <w:szCs w:val="28"/>
          <w:lang w:val="uk-UA"/>
        </w:rPr>
        <w:t>О.</w:t>
      </w:r>
      <w:r>
        <w:rPr>
          <w:sz w:val="28"/>
          <w:szCs w:val="28"/>
          <w:lang w:val="uk-UA"/>
        </w:rPr>
        <w:t xml:space="preserve"> </w:t>
      </w:r>
      <w:r w:rsidRPr="00DA6362">
        <w:rPr>
          <w:sz w:val="28"/>
          <w:szCs w:val="28"/>
          <w:lang w:val="uk-UA"/>
        </w:rPr>
        <w:t>О</w:t>
      </w:r>
      <w:r>
        <w:rPr>
          <w:sz w:val="28"/>
          <w:szCs w:val="28"/>
          <w:lang w:val="uk-UA"/>
        </w:rPr>
        <w:t>. Ковальов, М</w:t>
      </w:r>
      <w:r w:rsidRPr="00DA6362">
        <w:rPr>
          <w:sz w:val="28"/>
          <w:szCs w:val="28"/>
          <w:lang w:val="uk-UA"/>
        </w:rPr>
        <w:t>.</w:t>
      </w:r>
      <w:r>
        <w:rPr>
          <w:sz w:val="28"/>
          <w:szCs w:val="28"/>
          <w:lang w:val="uk-UA"/>
        </w:rPr>
        <w:t xml:space="preserve"> П. Мель</w:t>
      </w:r>
      <w:r>
        <w:rPr>
          <w:sz w:val="28"/>
          <w:szCs w:val="28"/>
          <w:lang w:val="uk-UA"/>
        </w:rPr>
        <w:softHyphen/>
        <w:t xml:space="preserve">ничук </w:t>
      </w:r>
      <w:r w:rsidRPr="00DA6362">
        <w:rPr>
          <w:sz w:val="28"/>
          <w:szCs w:val="28"/>
          <w:lang w:val="uk-UA"/>
        </w:rPr>
        <w:t>//</w:t>
      </w:r>
      <w:r>
        <w:rPr>
          <w:sz w:val="28"/>
          <w:szCs w:val="28"/>
          <w:lang w:val="uk-UA"/>
        </w:rPr>
        <w:t xml:space="preserve"> </w:t>
      </w:r>
      <w:r w:rsidRPr="00DA6362">
        <w:rPr>
          <w:sz w:val="28"/>
          <w:szCs w:val="28"/>
          <w:lang w:val="uk-UA"/>
        </w:rPr>
        <w:t>Променева діагностика, променева терапія. – 2008. - № 2. – С.</w:t>
      </w:r>
      <w:r>
        <w:rPr>
          <w:sz w:val="28"/>
          <w:szCs w:val="28"/>
          <w:lang w:val="uk-UA"/>
        </w:rPr>
        <w:t xml:space="preserve"> </w:t>
      </w:r>
      <w:r w:rsidRPr="00DA6362">
        <w:rPr>
          <w:sz w:val="28"/>
          <w:szCs w:val="28"/>
          <w:lang w:val="uk-UA"/>
        </w:rPr>
        <w:t>45-48. Автором доведена ефективність не</w:t>
      </w:r>
      <w:r w:rsidRPr="00DA6362">
        <w:rPr>
          <w:sz w:val="28"/>
          <w:szCs w:val="28"/>
          <w:lang w:val="uk-UA"/>
        </w:rPr>
        <w:t>о</w:t>
      </w:r>
      <w:r w:rsidRPr="00DA6362">
        <w:rPr>
          <w:sz w:val="28"/>
          <w:szCs w:val="28"/>
          <w:lang w:val="uk-UA"/>
        </w:rPr>
        <w:t>ад</w:t>
      </w:r>
      <w:r w:rsidRPr="00DA6362">
        <w:rPr>
          <w:sz w:val="28"/>
          <w:szCs w:val="28"/>
        </w:rPr>
        <w:t>’</w:t>
      </w:r>
      <w:r w:rsidRPr="00DA6362">
        <w:rPr>
          <w:sz w:val="28"/>
          <w:szCs w:val="28"/>
          <w:lang w:val="uk-UA"/>
        </w:rPr>
        <w:t>ювантного лікування при первинно операбельному раку прямої кишки.</w:t>
      </w:r>
    </w:p>
    <w:p w:rsidR="00472425" w:rsidRDefault="00472425" w:rsidP="00472425">
      <w:pPr>
        <w:spacing w:line="360" w:lineRule="exact"/>
        <w:jc w:val="both"/>
        <w:rPr>
          <w:sz w:val="28"/>
          <w:szCs w:val="28"/>
          <w:lang w:val="uk-UA"/>
        </w:rPr>
      </w:pPr>
      <w:r>
        <w:rPr>
          <w:sz w:val="28"/>
          <w:szCs w:val="28"/>
          <w:lang w:val="uk-UA"/>
        </w:rPr>
        <w:lastRenderedPageBreak/>
        <w:tab/>
        <w:t>7. Пат. 24742 Україна, МПК А61</w:t>
      </w:r>
      <w:r>
        <w:rPr>
          <w:sz w:val="28"/>
          <w:szCs w:val="28"/>
          <w:lang w:val="en-US"/>
        </w:rPr>
        <w:t>N</w:t>
      </w:r>
      <w:r w:rsidRPr="00B82525">
        <w:rPr>
          <w:sz w:val="28"/>
          <w:szCs w:val="28"/>
          <w:lang w:val="uk-UA"/>
        </w:rPr>
        <w:t>1/00.</w:t>
      </w:r>
      <w:r>
        <w:rPr>
          <w:sz w:val="28"/>
          <w:szCs w:val="28"/>
          <w:lang w:val="uk-UA"/>
        </w:rPr>
        <w:t xml:space="preserve"> Спосіб лікування раку прямої кишки / Ковальов О. О., Мельничук М. П. ; заявник та патентовласник Ковальов О. О., Мельничук М. П. - № </w:t>
      </w:r>
      <w:r>
        <w:rPr>
          <w:sz w:val="28"/>
          <w:szCs w:val="28"/>
          <w:lang w:val="en-US"/>
        </w:rPr>
        <w:t>u</w:t>
      </w:r>
      <w:r>
        <w:rPr>
          <w:sz w:val="28"/>
          <w:szCs w:val="28"/>
          <w:lang w:val="uk-UA"/>
        </w:rPr>
        <w:t xml:space="preserve"> 2007 02900; заявл. 19.03.2007 ; опубл. 10.07.2007, Бюл. №10. Дисертантом особисто проведено аналіз літературних джерел, клінічне обстеження, оцінку даних клінічних та лабораторних досліджень хворих. </w:t>
      </w:r>
    </w:p>
    <w:p w:rsidR="00472425" w:rsidRDefault="00472425" w:rsidP="00472425">
      <w:pPr>
        <w:spacing w:line="360" w:lineRule="exact"/>
        <w:jc w:val="both"/>
        <w:rPr>
          <w:sz w:val="28"/>
          <w:szCs w:val="28"/>
          <w:lang w:val="uk-UA"/>
        </w:rPr>
      </w:pPr>
      <w:r>
        <w:rPr>
          <w:sz w:val="28"/>
          <w:szCs w:val="28"/>
          <w:lang w:val="uk-UA"/>
        </w:rPr>
        <w:tab/>
        <w:t xml:space="preserve">8. </w:t>
      </w:r>
      <w:r w:rsidRPr="00DA6362">
        <w:rPr>
          <w:sz w:val="28"/>
          <w:szCs w:val="28"/>
          <w:lang w:val="uk-UA"/>
        </w:rPr>
        <w:t>Мельничук М.</w:t>
      </w:r>
      <w:r>
        <w:rPr>
          <w:sz w:val="28"/>
          <w:szCs w:val="28"/>
          <w:lang w:val="uk-UA"/>
        </w:rPr>
        <w:t xml:space="preserve"> </w:t>
      </w:r>
      <w:r w:rsidRPr="00DA6362">
        <w:rPr>
          <w:sz w:val="28"/>
          <w:szCs w:val="28"/>
          <w:lang w:val="uk-UA"/>
        </w:rPr>
        <w:t xml:space="preserve">П. Локорегионарная </w:t>
      </w:r>
      <w:r w:rsidRPr="00DA6362">
        <w:rPr>
          <w:sz w:val="28"/>
          <w:szCs w:val="28"/>
        </w:rPr>
        <w:t>электрогипертермия в комбинирова</w:t>
      </w:r>
      <w:r w:rsidRPr="00DA6362">
        <w:rPr>
          <w:sz w:val="28"/>
          <w:szCs w:val="28"/>
        </w:rPr>
        <w:t>н</w:t>
      </w:r>
      <w:r w:rsidRPr="00DA6362">
        <w:rPr>
          <w:sz w:val="28"/>
          <w:szCs w:val="28"/>
        </w:rPr>
        <w:t>ном лечении рака прямой кишки с позиции исследования патоморфоза и неоангиогенеза в опух</w:t>
      </w:r>
      <w:r w:rsidRPr="00DA6362">
        <w:rPr>
          <w:sz w:val="28"/>
          <w:szCs w:val="28"/>
        </w:rPr>
        <w:t>о</w:t>
      </w:r>
      <w:r w:rsidRPr="00DA6362">
        <w:rPr>
          <w:sz w:val="28"/>
          <w:szCs w:val="28"/>
        </w:rPr>
        <w:t>ли</w:t>
      </w:r>
      <w:r>
        <w:rPr>
          <w:sz w:val="28"/>
          <w:szCs w:val="28"/>
        </w:rPr>
        <w:t xml:space="preserve"> /</w:t>
      </w:r>
      <w:r w:rsidRPr="00AD5891">
        <w:rPr>
          <w:sz w:val="28"/>
          <w:szCs w:val="28"/>
          <w:lang w:val="uk-UA"/>
        </w:rPr>
        <w:t xml:space="preserve"> </w:t>
      </w:r>
      <w:r w:rsidRPr="00DA6362">
        <w:rPr>
          <w:sz w:val="28"/>
          <w:szCs w:val="28"/>
          <w:lang w:val="uk-UA"/>
        </w:rPr>
        <w:t>М.</w:t>
      </w:r>
      <w:r>
        <w:rPr>
          <w:sz w:val="28"/>
          <w:szCs w:val="28"/>
          <w:lang w:val="uk-UA"/>
        </w:rPr>
        <w:t xml:space="preserve"> </w:t>
      </w:r>
      <w:r w:rsidRPr="00DA6362">
        <w:rPr>
          <w:sz w:val="28"/>
          <w:szCs w:val="28"/>
          <w:lang w:val="uk-UA"/>
        </w:rPr>
        <w:t xml:space="preserve">П. Мельничук </w:t>
      </w:r>
      <w:r w:rsidRPr="00DA6362">
        <w:rPr>
          <w:sz w:val="28"/>
          <w:szCs w:val="28"/>
        </w:rPr>
        <w:t>//</w:t>
      </w:r>
      <w:r>
        <w:rPr>
          <w:sz w:val="28"/>
          <w:szCs w:val="28"/>
        </w:rPr>
        <w:t xml:space="preserve"> </w:t>
      </w:r>
      <w:r w:rsidRPr="00DA6362">
        <w:rPr>
          <w:sz w:val="28"/>
          <w:szCs w:val="28"/>
        </w:rPr>
        <w:t>Современные проблемы экспериментальной и клинической онкологии</w:t>
      </w:r>
      <w:r>
        <w:rPr>
          <w:sz w:val="28"/>
          <w:szCs w:val="28"/>
        </w:rPr>
        <w:t xml:space="preserve"> : </w:t>
      </w:r>
      <w:r>
        <w:rPr>
          <w:sz w:val="28"/>
          <w:szCs w:val="28"/>
          <w:lang w:val="en-US"/>
        </w:rPr>
        <w:t>VII</w:t>
      </w:r>
      <w:r w:rsidRPr="000208AC">
        <w:rPr>
          <w:sz w:val="28"/>
          <w:szCs w:val="28"/>
        </w:rPr>
        <w:t xml:space="preserve"> </w:t>
      </w:r>
      <w:r>
        <w:rPr>
          <w:sz w:val="28"/>
          <w:szCs w:val="28"/>
        </w:rPr>
        <w:t>конф</w:t>
      </w:r>
      <w:r w:rsidRPr="00DA6362">
        <w:rPr>
          <w:sz w:val="28"/>
          <w:szCs w:val="28"/>
        </w:rPr>
        <w:t>.</w:t>
      </w:r>
      <w:r>
        <w:rPr>
          <w:sz w:val="28"/>
          <w:szCs w:val="28"/>
          <w:lang w:val="uk-UA"/>
        </w:rPr>
        <w:t xml:space="preserve"> молодих онкологів з міжнародною участю</w:t>
      </w:r>
      <w:r>
        <w:rPr>
          <w:sz w:val="28"/>
          <w:szCs w:val="28"/>
        </w:rPr>
        <w:t xml:space="preserve"> : </w:t>
      </w:r>
      <w:r>
        <w:rPr>
          <w:sz w:val="28"/>
          <w:szCs w:val="28"/>
          <w:lang w:val="uk-UA"/>
        </w:rPr>
        <w:t xml:space="preserve">тезисы докл. </w:t>
      </w:r>
      <w:r>
        <w:rPr>
          <w:sz w:val="28"/>
          <w:szCs w:val="28"/>
        </w:rPr>
        <w:t xml:space="preserve">– </w:t>
      </w:r>
      <w:r w:rsidRPr="00DA6362">
        <w:rPr>
          <w:sz w:val="28"/>
          <w:szCs w:val="28"/>
        </w:rPr>
        <w:t>К</w:t>
      </w:r>
      <w:r>
        <w:rPr>
          <w:sz w:val="28"/>
          <w:szCs w:val="28"/>
        </w:rPr>
        <w:t>.</w:t>
      </w:r>
      <w:r w:rsidRPr="00DA6362">
        <w:rPr>
          <w:sz w:val="28"/>
          <w:szCs w:val="28"/>
        </w:rPr>
        <w:t>,</w:t>
      </w:r>
      <w:r>
        <w:rPr>
          <w:sz w:val="28"/>
          <w:szCs w:val="28"/>
        </w:rPr>
        <w:t xml:space="preserve"> </w:t>
      </w:r>
      <w:r w:rsidRPr="00DA6362">
        <w:rPr>
          <w:sz w:val="28"/>
          <w:szCs w:val="28"/>
        </w:rPr>
        <w:t>2007</w:t>
      </w:r>
      <w:r>
        <w:rPr>
          <w:sz w:val="28"/>
          <w:szCs w:val="28"/>
          <w:lang w:val="uk-UA"/>
        </w:rPr>
        <w:t>. – С. 52.</w:t>
      </w:r>
    </w:p>
    <w:p w:rsidR="00472425" w:rsidRDefault="00472425" w:rsidP="00472425">
      <w:pPr>
        <w:spacing w:line="360" w:lineRule="exact"/>
        <w:jc w:val="both"/>
        <w:rPr>
          <w:sz w:val="28"/>
          <w:szCs w:val="28"/>
          <w:lang w:val="uk-UA"/>
        </w:rPr>
      </w:pPr>
      <w:r>
        <w:rPr>
          <w:sz w:val="28"/>
          <w:szCs w:val="28"/>
          <w:lang w:val="uk-UA"/>
        </w:rPr>
        <w:tab/>
        <w:t xml:space="preserve">9. </w:t>
      </w:r>
      <w:r w:rsidRPr="00DA6362">
        <w:rPr>
          <w:sz w:val="28"/>
          <w:szCs w:val="28"/>
          <w:lang w:val="uk-UA"/>
        </w:rPr>
        <w:t>Мельничук М.</w:t>
      </w:r>
      <w:r>
        <w:rPr>
          <w:sz w:val="28"/>
          <w:szCs w:val="28"/>
          <w:lang w:val="uk-UA"/>
        </w:rPr>
        <w:t xml:space="preserve"> </w:t>
      </w:r>
      <w:r w:rsidRPr="00DA6362">
        <w:rPr>
          <w:sz w:val="28"/>
          <w:szCs w:val="28"/>
          <w:lang w:val="uk-UA"/>
        </w:rPr>
        <w:t>П. Комбинированное лечение больн</w:t>
      </w:r>
      <w:r w:rsidRPr="00DA6362">
        <w:rPr>
          <w:sz w:val="28"/>
          <w:szCs w:val="28"/>
        </w:rPr>
        <w:t>ы</w:t>
      </w:r>
      <w:r w:rsidRPr="00DA6362">
        <w:rPr>
          <w:sz w:val="28"/>
          <w:szCs w:val="28"/>
          <w:lang w:val="uk-UA"/>
        </w:rPr>
        <w:t>х с метастазами колоректального рака в печень</w:t>
      </w:r>
      <w:r>
        <w:rPr>
          <w:sz w:val="28"/>
          <w:szCs w:val="28"/>
          <w:lang w:val="uk-UA"/>
        </w:rPr>
        <w:t xml:space="preserve"> /</w:t>
      </w:r>
      <w:r w:rsidRPr="00AD5891">
        <w:rPr>
          <w:sz w:val="28"/>
          <w:szCs w:val="28"/>
          <w:lang w:val="uk-UA"/>
        </w:rPr>
        <w:t xml:space="preserve"> </w:t>
      </w:r>
      <w:r w:rsidRPr="00DA6362">
        <w:rPr>
          <w:sz w:val="28"/>
          <w:szCs w:val="28"/>
          <w:lang w:val="uk-UA"/>
        </w:rPr>
        <w:t>М.</w:t>
      </w:r>
      <w:r>
        <w:rPr>
          <w:sz w:val="28"/>
          <w:szCs w:val="28"/>
          <w:lang w:val="uk-UA"/>
        </w:rPr>
        <w:t xml:space="preserve"> </w:t>
      </w:r>
      <w:r w:rsidRPr="00DA6362">
        <w:rPr>
          <w:sz w:val="28"/>
          <w:szCs w:val="28"/>
          <w:lang w:val="uk-UA"/>
        </w:rPr>
        <w:t>П. Мельничук</w:t>
      </w:r>
      <w:r>
        <w:rPr>
          <w:sz w:val="28"/>
          <w:szCs w:val="28"/>
          <w:lang w:val="uk-UA"/>
        </w:rPr>
        <w:t xml:space="preserve"> </w:t>
      </w:r>
      <w:r w:rsidRPr="00DA6362">
        <w:rPr>
          <w:sz w:val="28"/>
          <w:szCs w:val="28"/>
          <w:lang w:val="uk-UA"/>
        </w:rPr>
        <w:t>//</w:t>
      </w:r>
      <w:r>
        <w:rPr>
          <w:sz w:val="28"/>
          <w:szCs w:val="28"/>
          <w:lang w:val="uk-UA"/>
        </w:rPr>
        <w:t xml:space="preserve"> Межвузовская</w:t>
      </w:r>
      <w:r w:rsidRPr="00DA6362">
        <w:rPr>
          <w:sz w:val="28"/>
          <w:szCs w:val="28"/>
          <w:lang w:val="uk-UA"/>
        </w:rPr>
        <w:t xml:space="preserve"> конференци</w:t>
      </w:r>
      <w:r>
        <w:rPr>
          <w:sz w:val="28"/>
          <w:szCs w:val="28"/>
          <w:lang w:val="uk-UA"/>
        </w:rPr>
        <w:t>я</w:t>
      </w:r>
      <w:r w:rsidRPr="00DA6362">
        <w:rPr>
          <w:sz w:val="28"/>
          <w:szCs w:val="28"/>
          <w:lang w:val="uk-UA"/>
        </w:rPr>
        <w:t xml:space="preserve"> молодых </w:t>
      </w:r>
      <w:r>
        <w:rPr>
          <w:sz w:val="28"/>
          <w:szCs w:val="28"/>
          <w:lang w:val="uk-UA"/>
        </w:rPr>
        <w:t xml:space="preserve">учених, </w:t>
      </w:r>
      <w:r w:rsidRPr="00DA6362">
        <w:rPr>
          <w:sz w:val="28"/>
          <w:szCs w:val="28"/>
          <w:lang w:val="uk-UA"/>
        </w:rPr>
        <w:t xml:space="preserve">4 ноября 2003 г. </w:t>
      </w:r>
      <w:r>
        <w:rPr>
          <w:sz w:val="28"/>
          <w:szCs w:val="28"/>
          <w:lang w:val="uk-UA"/>
        </w:rPr>
        <w:t xml:space="preserve">: тезисы докл. </w:t>
      </w:r>
      <w:r w:rsidRPr="00DA6362">
        <w:rPr>
          <w:sz w:val="28"/>
          <w:szCs w:val="28"/>
          <w:lang w:val="uk-UA"/>
        </w:rPr>
        <w:t>– Запор</w:t>
      </w:r>
      <w:r w:rsidRPr="00DA6362">
        <w:rPr>
          <w:sz w:val="28"/>
          <w:szCs w:val="28"/>
          <w:lang w:val="uk-UA"/>
        </w:rPr>
        <w:t>о</w:t>
      </w:r>
      <w:r w:rsidRPr="00DA6362">
        <w:rPr>
          <w:sz w:val="28"/>
          <w:szCs w:val="28"/>
          <w:lang w:val="uk-UA"/>
        </w:rPr>
        <w:t>жье, 2003. – С. 26-27.</w:t>
      </w:r>
    </w:p>
    <w:p w:rsidR="00472425" w:rsidRDefault="00472425" w:rsidP="00472425">
      <w:pPr>
        <w:spacing w:line="360" w:lineRule="exact"/>
        <w:jc w:val="both"/>
        <w:rPr>
          <w:sz w:val="28"/>
          <w:szCs w:val="28"/>
          <w:lang w:val="uk-UA"/>
        </w:rPr>
      </w:pPr>
    </w:p>
    <w:p w:rsidR="00472425" w:rsidRPr="00DA6362" w:rsidRDefault="00472425" w:rsidP="00472425">
      <w:pPr>
        <w:widowControl w:val="0"/>
        <w:spacing w:line="360" w:lineRule="exact"/>
        <w:jc w:val="both"/>
        <w:rPr>
          <w:sz w:val="28"/>
          <w:szCs w:val="28"/>
          <w:lang w:val="uk-UA"/>
        </w:rPr>
      </w:pPr>
    </w:p>
    <w:p w:rsidR="00472425" w:rsidRPr="00DA6362" w:rsidRDefault="00472425" w:rsidP="00472425">
      <w:pPr>
        <w:spacing w:line="360" w:lineRule="exact"/>
        <w:jc w:val="center"/>
        <w:rPr>
          <w:sz w:val="28"/>
          <w:szCs w:val="28"/>
          <w:lang w:val="uk-UA"/>
        </w:rPr>
      </w:pPr>
      <w:r w:rsidRPr="00DA6362">
        <w:rPr>
          <w:sz w:val="28"/>
          <w:szCs w:val="28"/>
          <w:lang w:val="uk-UA"/>
        </w:rPr>
        <w:t>АНОТАЦІЯ</w:t>
      </w:r>
    </w:p>
    <w:p w:rsidR="00472425" w:rsidRDefault="00472425" w:rsidP="00472425">
      <w:pPr>
        <w:spacing w:line="360" w:lineRule="exact"/>
        <w:jc w:val="center"/>
        <w:rPr>
          <w:sz w:val="28"/>
          <w:szCs w:val="28"/>
          <w:lang w:val="uk-UA"/>
        </w:rPr>
      </w:pPr>
    </w:p>
    <w:p w:rsidR="00472425" w:rsidRPr="00DA6362" w:rsidRDefault="00472425" w:rsidP="00472425">
      <w:pPr>
        <w:spacing w:line="360" w:lineRule="exact"/>
        <w:jc w:val="center"/>
        <w:rPr>
          <w:sz w:val="28"/>
          <w:szCs w:val="28"/>
          <w:lang w:val="uk-UA"/>
        </w:rPr>
      </w:pPr>
    </w:p>
    <w:p w:rsidR="00472425" w:rsidRPr="00DA6362" w:rsidRDefault="00472425" w:rsidP="00472425">
      <w:pPr>
        <w:widowControl w:val="0"/>
        <w:spacing w:line="360" w:lineRule="exact"/>
        <w:jc w:val="both"/>
        <w:rPr>
          <w:sz w:val="28"/>
          <w:szCs w:val="28"/>
          <w:lang w:val="uk-UA"/>
        </w:rPr>
      </w:pPr>
      <w:r w:rsidRPr="00DA6362">
        <w:rPr>
          <w:b/>
          <w:sz w:val="28"/>
          <w:szCs w:val="28"/>
          <w:lang w:val="uk-UA"/>
        </w:rPr>
        <w:tab/>
      </w:r>
      <w:r w:rsidRPr="00DA6362">
        <w:rPr>
          <w:sz w:val="28"/>
          <w:szCs w:val="28"/>
          <w:lang w:val="uk-UA"/>
        </w:rPr>
        <w:t>Мельничук М.П. – Локорегіонарна електрогіпертермія у неоад</w:t>
      </w:r>
      <w:r w:rsidRPr="00DA6362">
        <w:rPr>
          <w:sz w:val="28"/>
          <w:szCs w:val="28"/>
        </w:rPr>
        <w:t>’</w:t>
      </w:r>
      <w:r w:rsidRPr="00DA6362">
        <w:rPr>
          <w:sz w:val="28"/>
          <w:szCs w:val="28"/>
          <w:lang w:val="uk-UA"/>
        </w:rPr>
        <w:t>ювантному лікуванні пе</w:t>
      </w:r>
      <w:r w:rsidRPr="00DA6362">
        <w:rPr>
          <w:sz w:val="28"/>
          <w:szCs w:val="28"/>
          <w:lang w:val="uk-UA"/>
        </w:rPr>
        <w:t>р</w:t>
      </w:r>
      <w:r w:rsidRPr="00DA6362">
        <w:rPr>
          <w:sz w:val="28"/>
          <w:szCs w:val="28"/>
          <w:lang w:val="uk-UA"/>
        </w:rPr>
        <w:t>виннооперабельного раку прямої кишки. Рукопис.</w:t>
      </w:r>
    </w:p>
    <w:p w:rsidR="00472425" w:rsidRPr="00DA6362" w:rsidRDefault="00472425" w:rsidP="00472425">
      <w:pPr>
        <w:spacing w:line="360" w:lineRule="exact"/>
        <w:jc w:val="both"/>
        <w:rPr>
          <w:sz w:val="28"/>
          <w:szCs w:val="28"/>
          <w:lang w:val="uk-UA"/>
        </w:rPr>
      </w:pPr>
      <w:r w:rsidRPr="00DA6362">
        <w:rPr>
          <w:sz w:val="28"/>
          <w:szCs w:val="28"/>
          <w:lang w:val="uk-UA"/>
        </w:rPr>
        <w:tab/>
        <w:t>Дисертація на здобуття наукового ступеня кандидата медичних наук за спец</w:t>
      </w:r>
      <w:r w:rsidRPr="00DA6362">
        <w:rPr>
          <w:sz w:val="28"/>
          <w:szCs w:val="28"/>
          <w:lang w:val="uk-UA"/>
        </w:rPr>
        <w:t>і</w:t>
      </w:r>
      <w:r w:rsidRPr="00DA6362">
        <w:rPr>
          <w:sz w:val="28"/>
          <w:szCs w:val="28"/>
          <w:lang w:val="uk-UA"/>
        </w:rPr>
        <w:t xml:space="preserve">альністю 14.01.07 </w:t>
      </w:r>
      <w:r>
        <w:rPr>
          <w:sz w:val="28"/>
          <w:szCs w:val="28"/>
          <w:lang w:val="uk-UA"/>
        </w:rPr>
        <w:t>- онкологія. Х</w:t>
      </w:r>
      <w:r w:rsidRPr="00DA6362">
        <w:rPr>
          <w:sz w:val="28"/>
          <w:szCs w:val="28"/>
          <w:lang w:val="uk-UA"/>
        </w:rPr>
        <w:t>арківська медична академія післядипломної освіти. Харків, 2008.</w:t>
      </w:r>
    </w:p>
    <w:p w:rsidR="00472425" w:rsidRPr="00DA6362" w:rsidRDefault="00472425" w:rsidP="00472425">
      <w:pPr>
        <w:spacing w:line="360" w:lineRule="exact"/>
        <w:jc w:val="both"/>
        <w:rPr>
          <w:sz w:val="28"/>
          <w:szCs w:val="28"/>
          <w:lang w:val="uk-UA"/>
        </w:rPr>
      </w:pPr>
      <w:r w:rsidRPr="00DA6362">
        <w:rPr>
          <w:sz w:val="28"/>
          <w:szCs w:val="28"/>
          <w:lang w:val="uk-UA"/>
        </w:rPr>
        <w:tab/>
        <w:t>Дисертація присвячена оптимізації лікування хворих на первиннооперабел</w:t>
      </w:r>
      <w:r w:rsidRPr="00DA6362">
        <w:rPr>
          <w:sz w:val="28"/>
          <w:szCs w:val="28"/>
          <w:lang w:val="uk-UA"/>
        </w:rPr>
        <w:t>ь</w:t>
      </w:r>
      <w:r w:rsidRPr="00DA6362">
        <w:rPr>
          <w:sz w:val="28"/>
          <w:szCs w:val="28"/>
          <w:lang w:val="uk-UA"/>
        </w:rPr>
        <w:t>ний рак прямої кишки шляхом зменшення частоти рецидивів з використанням методів неоад’ювантної променевої терапії і локальної електрогіпе</w:t>
      </w:r>
      <w:r w:rsidRPr="00DA6362">
        <w:rPr>
          <w:sz w:val="28"/>
          <w:szCs w:val="28"/>
          <w:lang w:val="uk-UA"/>
        </w:rPr>
        <w:t>р</w:t>
      </w:r>
      <w:r w:rsidRPr="00DA6362">
        <w:rPr>
          <w:sz w:val="28"/>
          <w:szCs w:val="28"/>
          <w:lang w:val="uk-UA"/>
        </w:rPr>
        <w:t>термії. У роботі представлені результати лікування хворих на рак прямої кишки Т2-4</w:t>
      </w:r>
      <w:r w:rsidRPr="00DA6362">
        <w:rPr>
          <w:sz w:val="28"/>
          <w:szCs w:val="28"/>
          <w:lang w:val="en-US"/>
        </w:rPr>
        <w:t>N</w:t>
      </w:r>
      <w:r w:rsidRPr="00DA6362">
        <w:rPr>
          <w:sz w:val="28"/>
          <w:szCs w:val="28"/>
          <w:lang w:val="uk-UA"/>
        </w:rPr>
        <w:t>0</w:t>
      </w:r>
      <w:r w:rsidRPr="00DA6362">
        <w:rPr>
          <w:sz w:val="28"/>
          <w:szCs w:val="28"/>
          <w:lang w:val="en-US"/>
        </w:rPr>
        <w:t>M</w:t>
      </w:r>
      <w:r w:rsidRPr="00DA6362">
        <w:rPr>
          <w:sz w:val="28"/>
          <w:szCs w:val="28"/>
          <w:lang w:val="uk-UA"/>
        </w:rPr>
        <w:t>0. Основна група пацієнтів отримувала лікування за схемою: передопераційна променева тер</w:t>
      </w:r>
      <w:r w:rsidRPr="00DA6362">
        <w:rPr>
          <w:sz w:val="28"/>
          <w:szCs w:val="28"/>
          <w:lang w:val="uk-UA"/>
        </w:rPr>
        <w:t>а</w:t>
      </w:r>
      <w:r w:rsidRPr="00DA6362">
        <w:rPr>
          <w:sz w:val="28"/>
          <w:szCs w:val="28"/>
          <w:lang w:val="uk-UA"/>
        </w:rPr>
        <w:t>пія і локальна електрогіпертермія, оперативне лікування. Хворі ко</w:t>
      </w:r>
      <w:r w:rsidRPr="00DA6362">
        <w:rPr>
          <w:sz w:val="28"/>
          <w:szCs w:val="28"/>
          <w:lang w:val="uk-UA"/>
        </w:rPr>
        <w:t>н</w:t>
      </w:r>
      <w:r w:rsidRPr="00DA6362">
        <w:rPr>
          <w:sz w:val="28"/>
          <w:szCs w:val="28"/>
          <w:lang w:val="uk-UA"/>
        </w:rPr>
        <w:t>трольної групи отримували неоад’ювантну променеву терапію і оперативне лік</w:t>
      </w:r>
      <w:r w:rsidRPr="00DA6362">
        <w:rPr>
          <w:sz w:val="28"/>
          <w:szCs w:val="28"/>
          <w:lang w:val="uk-UA"/>
        </w:rPr>
        <w:t>у</w:t>
      </w:r>
      <w:r w:rsidRPr="00DA6362">
        <w:rPr>
          <w:sz w:val="28"/>
          <w:szCs w:val="28"/>
          <w:lang w:val="uk-UA"/>
        </w:rPr>
        <w:t>вання. Результати оцінювали клінічно після періоду спостереження 36 місяців і за допомогою імуног</w:t>
      </w:r>
      <w:r w:rsidRPr="00DA6362">
        <w:rPr>
          <w:sz w:val="28"/>
          <w:szCs w:val="28"/>
          <w:lang w:val="uk-UA"/>
        </w:rPr>
        <w:t>і</w:t>
      </w:r>
      <w:r w:rsidRPr="00DA6362">
        <w:rPr>
          <w:sz w:val="28"/>
          <w:szCs w:val="28"/>
          <w:lang w:val="uk-UA"/>
        </w:rPr>
        <w:t>стохімічного дослідження маркерів ангіогенезу – рецептору ендотеліального факт</w:t>
      </w:r>
      <w:r w:rsidRPr="00DA6362">
        <w:rPr>
          <w:sz w:val="28"/>
          <w:szCs w:val="28"/>
          <w:lang w:val="uk-UA"/>
        </w:rPr>
        <w:t>о</w:t>
      </w:r>
      <w:r w:rsidRPr="00DA6362">
        <w:rPr>
          <w:sz w:val="28"/>
          <w:szCs w:val="28"/>
          <w:lang w:val="uk-UA"/>
        </w:rPr>
        <w:t>ру росту 1 типу (</w:t>
      </w:r>
      <w:r w:rsidRPr="00DA6362">
        <w:rPr>
          <w:sz w:val="28"/>
          <w:szCs w:val="28"/>
          <w:lang w:val="en-US"/>
        </w:rPr>
        <w:t>VEGFR</w:t>
      </w:r>
      <w:r w:rsidRPr="00DA6362">
        <w:rPr>
          <w:sz w:val="28"/>
          <w:szCs w:val="28"/>
          <w:lang w:val="uk-UA"/>
        </w:rPr>
        <w:t xml:space="preserve">1)  і специфічного маркеру ендотелію </w:t>
      </w:r>
      <w:r w:rsidRPr="00DA6362">
        <w:rPr>
          <w:sz w:val="28"/>
          <w:szCs w:val="28"/>
          <w:lang w:val="en-US"/>
        </w:rPr>
        <w:t>CD</w:t>
      </w:r>
      <w:r w:rsidRPr="00DA6362">
        <w:rPr>
          <w:sz w:val="28"/>
          <w:szCs w:val="28"/>
          <w:lang w:val="uk-UA"/>
        </w:rPr>
        <w:t>34. Вперше вст</w:t>
      </w:r>
      <w:r w:rsidRPr="00DA6362">
        <w:rPr>
          <w:sz w:val="28"/>
          <w:szCs w:val="28"/>
          <w:lang w:val="uk-UA"/>
        </w:rPr>
        <w:t>а</w:t>
      </w:r>
      <w:r w:rsidRPr="00DA6362">
        <w:rPr>
          <w:sz w:val="28"/>
          <w:szCs w:val="28"/>
          <w:lang w:val="uk-UA"/>
        </w:rPr>
        <w:t>новлені зміни рецепторного статусу аденокарциноми прямої к</w:t>
      </w:r>
      <w:r w:rsidRPr="00DA6362">
        <w:rPr>
          <w:sz w:val="28"/>
          <w:szCs w:val="28"/>
          <w:lang w:val="uk-UA"/>
        </w:rPr>
        <w:t>и</w:t>
      </w:r>
      <w:r w:rsidRPr="00DA6362">
        <w:rPr>
          <w:sz w:val="28"/>
          <w:szCs w:val="28"/>
          <w:lang w:val="uk-UA"/>
        </w:rPr>
        <w:t>шки, які стосуються васкуляризації первинної пухлини, що виникають під впливом неоад’ювантного л</w:t>
      </w:r>
      <w:r w:rsidRPr="00DA6362">
        <w:rPr>
          <w:sz w:val="28"/>
          <w:szCs w:val="28"/>
          <w:lang w:val="uk-UA"/>
        </w:rPr>
        <w:t>і</w:t>
      </w:r>
      <w:r w:rsidRPr="00DA6362">
        <w:rPr>
          <w:sz w:val="28"/>
          <w:szCs w:val="28"/>
          <w:lang w:val="uk-UA"/>
        </w:rPr>
        <w:t>кування. Вперше доведено, що використання локальної електрогіпертермії з диста</w:t>
      </w:r>
      <w:r w:rsidRPr="00DA6362">
        <w:rPr>
          <w:sz w:val="28"/>
          <w:szCs w:val="28"/>
          <w:lang w:val="uk-UA"/>
        </w:rPr>
        <w:t>н</w:t>
      </w:r>
      <w:r w:rsidRPr="00DA6362">
        <w:rPr>
          <w:sz w:val="28"/>
          <w:szCs w:val="28"/>
          <w:lang w:val="uk-UA"/>
        </w:rPr>
        <w:t>ційною променевою терапією у неоад’ювантному режимі зменшує ступінь неоангі</w:t>
      </w:r>
      <w:r w:rsidRPr="00DA6362">
        <w:rPr>
          <w:sz w:val="28"/>
          <w:szCs w:val="28"/>
          <w:lang w:val="uk-UA"/>
        </w:rPr>
        <w:t>о</w:t>
      </w:r>
      <w:r w:rsidRPr="00DA6362">
        <w:rPr>
          <w:sz w:val="28"/>
          <w:szCs w:val="28"/>
          <w:lang w:val="uk-UA"/>
        </w:rPr>
        <w:t>генезу шляхом зниження експресії специфічних маркерів: рецептору ендотеліальн</w:t>
      </w:r>
      <w:r w:rsidRPr="00DA6362">
        <w:rPr>
          <w:sz w:val="28"/>
          <w:szCs w:val="28"/>
          <w:lang w:val="uk-UA"/>
        </w:rPr>
        <w:t>о</w:t>
      </w:r>
      <w:r w:rsidRPr="00DA6362">
        <w:rPr>
          <w:sz w:val="28"/>
          <w:szCs w:val="28"/>
          <w:lang w:val="uk-UA"/>
        </w:rPr>
        <w:t xml:space="preserve">го фактору росту 1 типу та </w:t>
      </w:r>
      <w:r w:rsidRPr="00DA6362">
        <w:rPr>
          <w:sz w:val="28"/>
          <w:szCs w:val="28"/>
          <w:lang w:val="en-US"/>
        </w:rPr>
        <w:t>CD</w:t>
      </w:r>
      <w:r w:rsidRPr="00DA6362">
        <w:rPr>
          <w:sz w:val="28"/>
          <w:szCs w:val="28"/>
          <w:lang w:val="uk-UA"/>
        </w:rPr>
        <w:t xml:space="preserve">34. Виявлено, що комплексне лікування з </w:t>
      </w:r>
      <w:r w:rsidRPr="00DA6362">
        <w:rPr>
          <w:sz w:val="28"/>
          <w:szCs w:val="28"/>
          <w:lang w:val="uk-UA"/>
        </w:rPr>
        <w:lastRenderedPageBreak/>
        <w:t>передопераційною локальною електрогіпертермією і променевою тер</w:t>
      </w:r>
      <w:r w:rsidRPr="00DA6362">
        <w:rPr>
          <w:sz w:val="28"/>
          <w:szCs w:val="28"/>
          <w:lang w:val="uk-UA"/>
        </w:rPr>
        <w:t>а</w:t>
      </w:r>
      <w:r w:rsidRPr="00DA6362">
        <w:rPr>
          <w:sz w:val="28"/>
          <w:szCs w:val="28"/>
          <w:lang w:val="uk-UA"/>
        </w:rPr>
        <w:t>пією зменшує частоту місцевих рецидивів раку прямої кишки на 13 %, є безпечним, покращує клінічний перебіг захвор</w:t>
      </w:r>
      <w:r w:rsidRPr="00DA6362">
        <w:rPr>
          <w:sz w:val="28"/>
          <w:szCs w:val="28"/>
          <w:lang w:val="uk-UA"/>
        </w:rPr>
        <w:t>ю</w:t>
      </w:r>
      <w:r w:rsidRPr="00DA6362">
        <w:rPr>
          <w:sz w:val="28"/>
          <w:szCs w:val="28"/>
          <w:lang w:val="uk-UA"/>
        </w:rPr>
        <w:t xml:space="preserve">вання. </w:t>
      </w:r>
    </w:p>
    <w:p w:rsidR="00472425" w:rsidRPr="00DA6362" w:rsidRDefault="00472425" w:rsidP="00472425">
      <w:pPr>
        <w:spacing w:line="360" w:lineRule="exact"/>
        <w:jc w:val="both"/>
        <w:rPr>
          <w:sz w:val="28"/>
          <w:szCs w:val="28"/>
          <w:lang w:val="uk-UA"/>
        </w:rPr>
      </w:pPr>
      <w:r w:rsidRPr="00DA6362">
        <w:rPr>
          <w:sz w:val="28"/>
          <w:szCs w:val="28"/>
          <w:lang w:val="uk-UA"/>
        </w:rPr>
        <w:tab/>
      </w:r>
      <w:r w:rsidRPr="00DA6362">
        <w:rPr>
          <w:i/>
          <w:sz w:val="28"/>
          <w:szCs w:val="28"/>
          <w:lang w:val="uk-UA"/>
        </w:rPr>
        <w:t>Ключові слова</w:t>
      </w:r>
      <w:r w:rsidRPr="00DA6362">
        <w:rPr>
          <w:sz w:val="28"/>
          <w:szCs w:val="28"/>
          <w:lang w:val="uk-UA"/>
        </w:rPr>
        <w:t>: первинно</w:t>
      </w:r>
      <w:r>
        <w:rPr>
          <w:sz w:val="28"/>
          <w:szCs w:val="28"/>
          <w:lang w:val="uk-UA"/>
        </w:rPr>
        <w:t>опер</w:t>
      </w:r>
      <w:r w:rsidRPr="00DA6362">
        <w:rPr>
          <w:sz w:val="28"/>
          <w:szCs w:val="28"/>
          <w:lang w:val="uk-UA"/>
        </w:rPr>
        <w:t>абельний рак прямої кишки, неоангіогенез, локальна елек</w:t>
      </w:r>
      <w:r w:rsidRPr="00DA6362">
        <w:rPr>
          <w:sz w:val="28"/>
          <w:szCs w:val="28"/>
          <w:lang w:val="uk-UA"/>
        </w:rPr>
        <w:t>т</w:t>
      </w:r>
      <w:r w:rsidRPr="00DA6362">
        <w:rPr>
          <w:sz w:val="28"/>
          <w:szCs w:val="28"/>
          <w:lang w:val="uk-UA"/>
        </w:rPr>
        <w:t>рогіпертермія, місцеві рецидиви.</w:t>
      </w:r>
    </w:p>
    <w:p w:rsidR="00472425" w:rsidRPr="00DA6362" w:rsidRDefault="00472425" w:rsidP="00472425">
      <w:pPr>
        <w:spacing w:line="360" w:lineRule="exact"/>
        <w:jc w:val="both"/>
        <w:rPr>
          <w:sz w:val="28"/>
          <w:szCs w:val="28"/>
          <w:lang w:val="uk-UA"/>
        </w:rPr>
      </w:pPr>
    </w:p>
    <w:p w:rsidR="00472425" w:rsidRPr="00DA6362" w:rsidRDefault="00472425" w:rsidP="00472425">
      <w:pPr>
        <w:spacing w:line="360" w:lineRule="exact"/>
        <w:jc w:val="center"/>
        <w:rPr>
          <w:b/>
          <w:sz w:val="28"/>
          <w:szCs w:val="28"/>
          <w:lang w:val="uk-UA"/>
        </w:rPr>
      </w:pPr>
      <w:r w:rsidRPr="00DA6362">
        <w:rPr>
          <w:b/>
          <w:sz w:val="28"/>
          <w:szCs w:val="28"/>
          <w:lang w:val="uk-UA"/>
        </w:rPr>
        <w:t>АННОТАЦИЯ</w:t>
      </w:r>
    </w:p>
    <w:p w:rsidR="00472425" w:rsidRPr="00DA6362" w:rsidRDefault="00472425" w:rsidP="00472425">
      <w:pPr>
        <w:spacing w:line="360" w:lineRule="exact"/>
        <w:rPr>
          <w:b/>
          <w:sz w:val="28"/>
          <w:szCs w:val="28"/>
          <w:lang w:val="uk-UA"/>
        </w:rPr>
      </w:pPr>
    </w:p>
    <w:p w:rsidR="00472425" w:rsidRPr="00DA6362" w:rsidRDefault="00472425" w:rsidP="00472425">
      <w:pPr>
        <w:spacing w:line="360" w:lineRule="exact"/>
        <w:jc w:val="both"/>
        <w:rPr>
          <w:sz w:val="28"/>
          <w:szCs w:val="28"/>
        </w:rPr>
      </w:pPr>
      <w:r w:rsidRPr="00DA6362">
        <w:rPr>
          <w:sz w:val="28"/>
          <w:szCs w:val="28"/>
          <w:lang w:val="uk-UA"/>
        </w:rPr>
        <w:tab/>
        <w:t>Мельничук М.П. Ло</w:t>
      </w:r>
      <w:r w:rsidRPr="00DA6362">
        <w:rPr>
          <w:sz w:val="28"/>
          <w:szCs w:val="28"/>
        </w:rPr>
        <w:t>корегионарная электрогипертермия в неоадъювантном лечении пе</w:t>
      </w:r>
      <w:r w:rsidRPr="00DA6362">
        <w:rPr>
          <w:sz w:val="28"/>
          <w:szCs w:val="28"/>
        </w:rPr>
        <w:t>р</w:t>
      </w:r>
      <w:r w:rsidRPr="00DA6362">
        <w:rPr>
          <w:sz w:val="28"/>
          <w:szCs w:val="28"/>
        </w:rPr>
        <w:t>вичнооперабельного рака прямой кишки. – Рукопись.</w:t>
      </w:r>
    </w:p>
    <w:p w:rsidR="00472425" w:rsidRPr="00DA6362" w:rsidRDefault="00472425" w:rsidP="00472425">
      <w:pPr>
        <w:spacing w:line="360" w:lineRule="exact"/>
        <w:jc w:val="both"/>
        <w:rPr>
          <w:sz w:val="28"/>
          <w:szCs w:val="28"/>
          <w:lang w:val="uk-UA"/>
        </w:rPr>
      </w:pPr>
      <w:r w:rsidRPr="00DA6362">
        <w:rPr>
          <w:sz w:val="28"/>
          <w:szCs w:val="28"/>
        </w:rPr>
        <w:tab/>
        <w:t>Диссертация на соискание научной степени кандидата медицинских наук по специальности 14.01.07 – онкология</w:t>
      </w:r>
      <w:r>
        <w:rPr>
          <w:sz w:val="28"/>
          <w:szCs w:val="28"/>
          <w:lang w:val="uk-UA"/>
        </w:rPr>
        <w:t xml:space="preserve">. </w:t>
      </w:r>
      <w:r w:rsidRPr="00DA6362">
        <w:rPr>
          <w:sz w:val="28"/>
          <w:szCs w:val="28"/>
          <w:lang w:val="uk-UA"/>
        </w:rPr>
        <w:t>Харьковская медицинская академия последипломного образования. Хар</w:t>
      </w:r>
      <w:r w:rsidRPr="00DA6362">
        <w:rPr>
          <w:sz w:val="28"/>
          <w:szCs w:val="28"/>
          <w:lang w:val="uk-UA"/>
        </w:rPr>
        <w:t>ь</w:t>
      </w:r>
      <w:r w:rsidRPr="00DA6362">
        <w:rPr>
          <w:sz w:val="28"/>
          <w:szCs w:val="28"/>
          <w:lang w:val="uk-UA"/>
        </w:rPr>
        <w:t>ков, 2008.</w:t>
      </w:r>
    </w:p>
    <w:p w:rsidR="00472425" w:rsidRPr="00DA6362" w:rsidRDefault="00472425" w:rsidP="00472425">
      <w:pPr>
        <w:widowControl w:val="0"/>
        <w:spacing w:line="360" w:lineRule="exact"/>
        <w:jc w:val="both"/>
        <w:rPr>
          <w:sz w:val="28"/>
          <w:szCs w:val="28"/>
        </w:rPr>
      </w:pPr>
      <w:r w:rsidRPr="00DA6362">
        <w:rPr>
          <w:sz w:val="28"/>
          <w:szCs w:val="28"/>
        </w:rPr>
        <w:tab/>
        <w:t>Диссертация посвящена решению актуальной научной задачи онкологии – установлению особенностей изменений патоморфогических характеристик аденока</w:t>
      </w:r>
      <w:r w:rsidRPr="00DA6362">
        <w:rPr>
          <w:sz w:val="28"/>
          <w:szCs w:val="28"/>
        </w:rPr>
        <w:t>р</w:t>
      </w:r>
      <w:r w:rsidRPr="00DA6362">
        <w:rPr>
          <w:sz w:val="28"/>
          <w:szCs w:val="28"/>
        </w:rPr>
        <w:t>циномы прямой кишки, экспрессии маркеров неоангиогенеза рецептора эндотел</w:t>
      </w:r>
      <w:r w:rsidRPr="00DA6362">
        <w:rPr>
          <w:sz w:val="28"/>
          <w:szCs w:val="28"/>
        </w:rPr>
        <w:t>и</w:t>
      </w:r>
      <w:r w:rsidRPr="00DA6362">
        <w:rPr>
          <w:sz w:val="28"/>
          <w:szCs w:val="28"/>
        </w:rPr>
        <w:t>ального фактора роста 1 типа (</w:t>
      </w:r>
      <w:r w:rsidRPr="00DA6362">
        <w:rPr>
          <w:sz w:val="28"/>
          <w:szCs w:val="28"/>
          <w:lang w:val="en-US"/>
        </w:rPr>
        <w:t>VEGFR</w:t>
      </w:r>
      <w:r w:rsidRPr="00DA6362">
        <w:rPr>
          <w:sz w:val="28"/>
          <w:szCs w:val="28"/>
        </w:rPr>
        <w:t xml:space="preserve">1) и </w:t>
      </w:r>
      <w:r w:rsidRPr="00DA6362">
        <w:rPr>
          <w:sz w:val="28"/>
          <w:szCs w:val="28"/>
          <w:lang w:val="en-US"/>
        </w:rPr>
        <w:t>CD</w:t>
      </w:r>
      <w:r w:rsidRPr="00DA6362">
        <w:rPr>
          <w:sz w:val="28"/>
          <w:szCs w:val="28"/>
        </w:rPr>
        <w:t>34 у больных первичнооперабельным раком прямой кишки, обоснованию необходимости о</w:t>
      </w:r>
      <w:r w:rsidRPr="00DA6362">
        <w:rPr>
          <w:sz w:val="28"/>
          <w:szCs w:val="28"/>
        </w:rPr>
        <w:t>п</w:t>
      </w:r>
      <w:r w:rsidRPr="00DA6362">
        <w:rPr>
          <w:sz w:val="28"/>
          <w:szCs w:val="28"/>
        </w:rPr>
        <w:t>тимизации неоадъювантного лечения с помощью лучевой терапии и локальной электрогиперте</w:t>
      </w:r>
      <w:r w:rsidRPr="00DA6362">
        <w:rPr>
          <w:sz w:val="28"/>
          <w:szCs w:val="28"/>
        </w:rPr>
        <w:t>р</w:t>
      </w:r>
      <w:r w:rsidRPr="00DA6362">
        <w:rPr>
          <w:sz w:val="28"/>
          <w:szCs w:val="28"/>
        </w:rPr>
        <w:t>мии.</w:t>
      </w:r>
    </w:p>
    <w:p w:rsidR="00472425" w:rsidRPr="00DA6362" w:rsidRDefault="00472425" w:rsidP="00472425">
      <w:pPr>
        <w:spacing w:line="360" w:lineRule="exact"/>
        <w:jc w:val="both"/>
        <w:rPr>
          <w:sz w:val="28"/>
          <w:szCs w:val="28"/>
        </w:rPr>
      </w:pPr>
      <w:r w:rsidRPr="00DA6362">
        <w:rPr>
          <w:sz w:val="28"/>
          <w:szCs w:val="28"/>
        </w:rPr>
        <w:tab/>
        <w:t>В работе представлены результаты лечения больных первичнооперабельным раком прямой кишки Т2-4</w:t>
      </w:r>
      <w:r w:rsidRPr="00DA6362">
        <w:rPr>
          <w:sz w:val="28"/>
          <w:szCs w:val="28"/>
          <w:lang w:val="en-US"/>
        </w:rPr>
        <w:t>N</w:t>
      </w:r>
      <w:r w:rsidRPr="00DA6362">
        <w:rPr>
          <w:sz w:val="28"/>
          <w:szCs w:val="28"/>
        </w:rPr>
        <w:t>0</w:t>
      </w:r>
      <w:r w:rsidRPr="00DA6362">
        <w:rPr>
          <w:sz w:val="28"/>
          <w:szCs w:val="28"/>
          <w:lang w:val="en-US"/>
        </w:rPr>
        <w:t>M</w:t>
      </w:r>
      <w:r w:rsidRPr="00DA6362">
        <w:rPr>
          <w:sz w:val="28"/>
          <w:szCs w:val="28"/>
        </w:rPr>
        <w:t>0</w:t>
      </w:r>
      <w:r w:rsidRPr="00DA6362">
        <w:rPr>
          <w:sz w:val="28"/>
          <w:szCs w:val="28"/>
          <w:lang w:val="uk-UA"/>
        </w:rPr>
        <w:t>. Основная группа пациентов получала лечение по схеме: предоперационная лучевая терап</w:t>
      </w:r>
      <w:r w:rsidRPr="00DA6362">
        <w:rPr>
          <w:sz w:val="28"/>
          <w:szCs w:val="28"/>
        </w:rPr>
        <w:t>ия и локальная электрогипертермия, оперативное лечение. Больные контрольной гру</w:t>
      </w:r>
      <w:r w:rsidRPr="00DA6362">
        <w:rPr>
          <w:sz w:val="28"/>
          <w:szCs w:val="28"/>
        </w:rPr>
        <w:t>п</w:t>
      </w:r>
      <w:r w:rsidRPr="00DA6362">
        <w:rPr>
          <w:sz w:val="28"/>
          <w:szCs w:val="28"/>
        </w:rPr>
        <w:t>пы получали неоадъювантную лучевую терапию и оперативное лечение. Результаты оценивались клинически после периода наблюдения 36 месяцев и с помощью иммуногистохимического исследования мол</w:t>
      </w:r>
      <w:r w:rsidRPr="00DA6362">
        <w:rPr>
          <w:sz w:val="28"/>
          <w:szCs w:val="28"/>
        </w:rPr>
        <w:t>е</w:t>
      </w:r>
      <w:r w:rsidRPr="00DA6362">
        <w:rPr>
          <w:sz w:val="28"/>
          <w:szCs w:val="28"/>
        </w:rPr>
        <w:t>кулярных маркеров ангиогенеза – рецептора эндотелиального фактора роста 1 типа (</w:t>
      </w:r>
      <w:r w:rsidRPr="00DA6362">
        <w:rPr>
          <w:sz w:val="28"/>
          <w:szCs w:val="28"/>
          <w:lang w:val="en-US"/>
        </w:rPr>
        <w:t>VEGFR</w:t>
      </w:r>
      <w:r w:rsidRPr="00DA6362">
        <w:rPr>
          <w:sz w:val="28"/>
          <w:szCs w:val="28"/>
        </w:rPr>
        <w:t>1)</w:t>
      </w:r>
      <w:r w:rsidRPr="00DA6362">
        <w:rPr>
          <w:sz w:val="28"/>
          <w:szCs w:val="28"/>
          <w:lang w:val="uk-UA"/>
        </w:rPr>
        <w:t xml:space="preserve"> и специфического маркера эндотелия </w:t>
      </w:r>
      <w:r w:rsidRPr="00DA6362">
        <w:rPr>
          <w:sz w:val="28"/>
          <w:szCs w:val="28"/>
          <w:lang w:val="en-US"/>
        </w:rPr>
        <w:t>CD</w:t>
      </w:r>
      <w:r w:rsidRPr="00DA6362">
        <w:rPr>
          <w:sz w:val="28"/>
          <w:szCs w:val="28"/>
        </w:rPr>
        <w:t>34.</w:t>
      </w:r>
    </w:p>
    <w:p w:rsidR="00472425" w:rsidRPr="00DA6362" w:rsidRDefault="00472425" w:rsidP="00472425">
      <w:pPr>
        <w:spacing w:line="360" w:lineRule="exact"/>
        <w:jc w:val="both"/>
        <w:rPr>
          <w:sz w:val="28"/>
          <w:szCs w:val="28"/>
          <w:lang w:val="uk-UA"/>
        </w:rPr>
      </w:pPr>
      <w:r w:rsidRPr="00DA6362">
        <w:rPr>
          <w:sz w:val="28"/>
          <w:szCs w:val="28"/>
        </w:rPr>
        <w:tab/>
        <w:t xml:space="preserve">У больных, получавших предоперационную лучевую терапию с локальной электрогипертермией, произошло снижение уровня экспрессии </w:t>
      </w:r>
      <w:r w:rsidRPr="00DA6362">
        <w:rPr>
          <w:sz w:val="28"/>
          <w:szCs w:val="28"/>
          <w:lang w:val="en-US"/>
        </w:rPr>
        <w:t>VEGFR</w:t>
      </w:r>
      <w:r w:rsidRPr="00DA6362">
        <w:rPr>
          <w:sz w:val="28"/>
          <w:szCs w:val="28"/>
          <w:lang w:val="uk-UA"/>
        </w:rPr>
        <w:t>1 после л</w:t>
      </w:r>
      <w:r w:rsidRPr="00DA6362">
        <w:rPr>
          <w:sz w:val="28"/>
          <w:szCs w:val="28"/>
          <w:lang w:val="uk-UA"/>
        </w:rPr>
        <w:t>е</w:t>
      </w:r>
      <w:r w:rsidRPr="00DA6362">
        <w:rPr>
          <w:sz w:val="28"/>
          <w:szCs w:val="28"/>
          <w:lang w:val="uk-UA"/>
        </w:rPr>
        <w:t xml:space="preserve">чения с 2,6 до 1,7 баллов или на 34,6 %. У пациентов, получавших лучевую терапію, не отмечено статистически достоверных изменений в экспрессии </w:t>
      </w:r>
      <w:r w:rsidRPr="00DA6362">
        <w:rPr>
          <w:sz w:val="28"/>
          <w:szCs w:val="28"/>
          <w:lang w:val="en-US"/>
        </w:rPr>
        <w:t>VEGFR</w:t>
      </w:r>
      <w:r w:rsidRPr="00DA6362">
        <w:rPr>
          <w:sz w:val="28"/>
          <w:szCs w:val="28"/>
          <w:lang w:val="uk-UA"/>
        </w:rPr>
        <w:t>1 до и п</w:t>
      </w:r>
      <w:r w:rsidRPr="00DA6362">
        <w:rPr>
          <w:sz w:val="28"/>
          <w:szCs w:val="28"/>
          <w:lang w:val="uk-UA"/>
        </w:rPr>
        <w:t>о</w:t>
      </w:r>
      <w:r w:rsidRPr="00DA6362">
        <w:rPr>
          <w:sz w:val="28"/>
          <w:szCs w:val="28"/>
          <w:lang w:val="uk-UA"/>
        </w:rPr>
        <w:t>сле лечения.</w:t>
      </w:r>
    </w:p>
    <w:p w:rsidR="00472425" w:rsidRDefault="00472425" w:rsidP="00472425">
      <w:pPr>
        <w:widowControl w:val="0"/>
        <w:spacing w:line="360" w:lineRule="exact"/>
        <w:jc w:val="both"/>
        <w:rPr>
          <w:sz w:val="28"/>
          <w:szCs w:val="28"/>
          <w:lang w:val="uk-UA"/>
        </w:rPr>
      </w:pPr>
      <w:r w:rsidRPr="00DA6362">
        <w:rPr>
          <w:sz w:val="28"/>
          <w:szCs w:val="28"/>
          <w:lang w:val="uk-UA"/>
        </w:rPr>
        <w:tab/>
      </w:r>
      <w:r w:rsidRPr="00DA6362">
        <w:rPr>
          <w:sz w:val="28"/>
          <w:szCs w:val="28"/>
        </w:rPr>
        <w:t>У больных, получавших предоперационную лучевую терапию с локальной электрогипе</w:t>
      </w:r>
      <w:r w:rsidRPr="00DA6362">
        <w:rPr>
          <w:sz w:val="28"/>
          <w:szCs w:val="28"/>
        </w:rPr>
        <w:t>р</w:t>
      </w:r>
      <w:r w:rsidRPr="00DA6362">
        <w:rPr>
          <w:sz w:val="28"/>
          <w:szCs w:val="28"/>
        </w:rPr>
        <w:t xml:space="preserve">термией, произошло снижение уровня экспрессии </w:t>
      </w:r>
      <w:r w:rsidRPr="00DA6362">
        <w:rPr>
          <w:sz w:val="28"/>
          <w:szCs w:val="28"/>
          <w:lang w:val="en-US"/>
        </w:rPr>
        <w:t>CD</w:t>
      </w:r>
      <w:r w:rsidRPr="00DA6362">
        <w:rPr>
          <w:sz w:val="28"/>
          <w:szCs w:val="28"/>
        </w:rPr>
        <w:t>34</w:t>
      </w:r>
      <w:r w:rsidRPr="00DA6362">
        <w:rPr>
          <w:sz w:val="28"/>
          <w:szCs w:val="28"/>
          <w:lang w:val="uk-UA"/>
        </w:rPr>
        <w:t xml:space="preserve"> после лечения с 2,</w:t>
      </w:r>
      <w:r w:rsidRPr="00DA6362">
        <w:rPr>
          <w:sz w:val="28"/>
          <w:szCs w:val="28"/>
        </w:rPr>
        <w:t>8</w:t>
      </w:r>
      <w:r w:rsidRPr="00DA6362">
        <w:rPr>
          <w:sz w:val="28"/>
          <w:szCs w:val="28"/>
          <w:lang w:val="uk-UA"/>
        </w:rPr>
        <w:t xml:space="preserve"> до 1,</w:t>
      </w:r>
      <w:r w:rsidRPr="00DA6362">
        <w:rPr>
          <w:sz w:val="28"/>
          <w:szCs w:val="28"/>
        </w:rPr>
        <w:t>8</w:t>
      </w:r>
      <w:r w:rsidRPr="00DA6362">
        <w:rPr>
          <w:sz w:val="28"/>
          <w:szCs w:val="28"/>
          <w:lang w:val="uk-UA"/>
        </w:rPr>
        <w:t xml:space="preserve"> баллов или на 3</w:t>
      </w:r>
      <w:r w:rsidRPr="00DA6362">
        <w:rPr>
          <w:sz w:val="28"/>
          <w:szCs w:val="28"/>
        </w:rPr>
        <w:t>5</w:t>
      </w:r>
      <w:r w:rsidRPr="00DA6362">
        <w:rPr>
          <w:sz w:val="28"/>
          <w:szCs w:val="28"/>
          <w:lang w:val="uk-UA"/>
        </w:rPr>
        <w:t>,</w:t>
      </w:r>
      <w:r w:rsidRPr="00DA6362">
        <w:rPr>
          <w:sz w:val="28"/>
          <w:szCs w:val="28"/>
        </w:rPr>
        <w:t>7</w:t>
      </w:r>
      <w:r w:rsidRPr="00DA6362">
        <w:rPr>
          <w:sz w:val="28"/>
          <w:szCs w:val="28"/>
          <w:lang w:val="uk-UA"/>
        </w:rPr>
        <w:t xml:space="preserve"> %.</w:t>
      </w:r>
      <w:r w:rsidRPr="00DA6362">
        <w:rPr>
          <w:sz w:val="28"/>
          <w:szCs w:val="28"/>
        </w:rPr>
        <w:t xml:space="preserve"> </w:t>
      </w:r>
      <w:r w:rsidRPr="00DA6362">
        <w:rPr>
          <w:sz w:val="28"/>
          <w:szCs w:val="28"/>
          <w:lang w:val="uk-UA"/>
        </w:rPr>
        <w:t>У пациентов, получавших лучевую</w:t>
      </w:r>
      <w:r>
        <w:rPr>
          <w:sz w:val="28"/>
          <w:szCs w:val="28"/>
          <w:lang w:val="uk-UA"/>
        </w:rPr>
        <w:t xml:space="preserve"> </w:t>
      </w:r>
      <w:r w:rsidRPr="00DA6362">
        <w:rPr>
          <w:sz w:val="28"/>
          <w:szCs w:val="28"/>
          <w:lang w:val="uk-UA"/>
        </w:rPr>
        <w:t xml:space="preserve">терапию, не отмечено статистически достоверных изменений в экспрессии </w:t>
      </w:r>
      <w:r w:rsidRPr="00DA6362">
        <w:rPr>
          <w:sz w:val="28"/>
          <w:szCs w:val="28"/>
          <w:lang w:val="en-US"/>
        </w:rPr>
        <w:t>CD</w:t>
      </w:r>
      <w:r w:rsidRPr="00DA6362">
        <w:rPr>
          <w:sz w:val="28"/>
          <w:szCs w:val="28"/>
        </w:rPr>
        <w:t>34</w:t>
      </w:r>
      <w:r w:rsidRPr="00DA6362">
        <w:rPr>
          <w:sz w:val="28"/>
          <w:szCs w:val="28"/>
          <w:lang w:val="uk-UA"/>
        </w:rPr>
        <w:t xml:space="preserve"> до и после л</w:t>
      </w:r>
      <w:r w:rsidRPr="00DA6362">
        <w:rPr>
          <w:sz w:val="28"/>
          <w:szCs w:val="28"/>
          <w:lang w:val="uk-UA"/>
        </w:rPr>
        <w:t>е</w:t>
      </w:r>
      <w:r w:rsidRPr="00DA6362">
        <w:rPr>
          <w:sz w:val="28"/>
          <w:szCs w:val="28"/>
          <w:lang w:val="uk-UA"/>
        </w:rPr>
        <w:t>чения.</w:t>
      </w:r>
      <w:r>
        <w:rPr>
          <w:sz w:val="28"/>
          <w:szCs w:val="28"/>
          <w:lang w:val="uk-UA"/>
        </w:rPr>
        <w:t xml:space="preserve"> </w:t>
      </w:r>
    </w:p>
    <w:p w:rsidR="00472425" w:rsidRPr="00DA6362" w:rsidRDefault="00472425" w:rsidP="00472425">
      <w:pPr>
        <w:widowControl w:val="0"/>
        <w:spacing w:line="360" w:lineRule="exact"/>
        <w:jc w:val="both"/>
        <w:rPr>
          <w:sz w:val="28"/>
          <w:szCs w:val="28"/>
        </w:rPr>
      </w:pPr>
      <w:r>
        <w:rPr>
          <w:sz w:val="28"/>
          <w:szCs w:val="28"/>
          <w:lang w:val="uk-UA"/>
        </w:rPr>
        <w:tab/>
      </w:r>
      <w:r w:rsidRPr="00DA6362">
        <w:rPr>
          <w:sz w:val="28"/>
          <w:szCs w:val="28"/>
        </w:rPr>
        <w:t>Установлено, что м</w:t>
      </w:r>
      <w:r w:rsidRPr="00DA6362">
        <w:rPr>
          <w:sz w:val="28"/>
          <w:szCs w:val="28"/>
          <w:lang w:val="uk-UA"/>
        </w:rPr>
        <w:t xml:space="preserve">ежду экспрессией </w:t>
      </w:r>
      <w:r w:rsidRPr="00DA6362">
        <w:rPr>
          <w:sz w:val="28"/>
          <w:szCs w:val="28"/>
          <w:lang w:val="en-US"/>
        </w:rPr>
        <w:t>VEGFR</w:t>
      </w:r>
      <w:r w:rsidRPr="00DA6362">
        <w:rPr>
          <w:sz w:val="28"/>
          <w:szCs w:val="28"/>
        </w:rPr>
        <w:t xml:space="preserve">1 и </w:t>
      </w:r>
      <w:r w:rsidRPr="00DA6362">
        <w:rPr>
          <w:sz w:val="28"/>
          <w:szCs w:val="28"/>
          <w:lang w:val="en-US"/>
        </w:rPr>
        <w:t>CD</w:t>
      </w:r>
      <w:r w:rsidRPr="00DA6362">
        <w:rPr>
          <w:sz w:val="28"/>
          <w:szCs w:val="28"/>
        </w:rPr>
        <w:t xml:space="preserve">34 существует </w:t>
      </w:r>
      <w:r w:rsidRPr="00DA6362">
        <w:rPr>
          <w:sz w:val="28"/>
          <w:szCs w:val="28"/>
        </w:rPr>
        <w:lastRenderedPageBreak/>
        <w:t>корреляц</w:t>
      </w:r>
      <w:r w:rsidRPr="00DA6362">
        <w:rPr>
          <w:sz w:val="28"/>
          <w:szCs w:val="28"/>
        </w:rPr>
        <w:t>и</w:t>
      </w:r>
      <w:r w:rsidRPr="00DA6362">
        <w:rPr>
          <w:sz w:val="28"/>
          <w:szCs w:val="28"/>
        </w:rPr>
        <w:t>онная связь (</w:t>
      </w:r>
      <w:r w:rsidRPr="00DA6362">
        <w:rPr>
          <w:sz w:val="28"/>
          <w:szCs w:val="28"/>
          <w:lang w:val="en-US"/>
        </w:rPr>
        <w:t>r</w:t>
      </w:r>
      <w:r w:rsidRPr="00DA6362">
        <w:rPr>
          <w:sz w:val="28"/>
          <w:szCs w:val="28"/>
        </w:rPr>
        <w:t>=</w:t>
      </w:r>
      <w:r w:rsidRPr="00DA6362">
        <w:rPr>
          <w:sz w:val="28"/>
          <w:szCs w:val="28"/>
          <w:lang w:val="uk-UA"/>
        </w:rPr>
        <w:t>0,3 (р&lt;0,05)</w:t>
      </w:r>
      <w:r w:rsidRPr="00DA6362">
        <w:rPr>
          <w:sz w:val="28"/>
          <w:szCs w:val="28"/>
        </w:rPr>
        <w:t>).</w:t>
      </w:r>
      <w:r w:rsidRPr="00DA6362">
        <w:rPr>
          <w:sz w:val="28"/>
          <w:szCs w:val="28"/>
          <w:lang w:val="uk-UA"/>
        </w:rPr>
        <w:t xml:space="preserve"> Экспрессия маркеров неоангиогенеза не зависела от м</w:t>
      </w:r>
      <w:r w:rsidRPr="00DA6362">
        <w:rPr>
          <w:sz w:val="28"/>
          <w:szCs w:val="28"/>
          <w:lang w:val="uk-UA"/>
        </w:rPr>
        <w:t>е</w:t>
      </w:r>
      <w:r w:rsidRPr="00DA6362">
        <w:rPr>
          <w:sz w:val="28"/>
          <w:szCs w:val="28"/>
          <w:lang w:val="uk-UA"/>
        </w:rPr>
        <w:t xml:space="preserve">стного распространения опухоли </w:t>
      </w:r>
      <w:r w:rsidRPr="00DA6362">
        <w:rPr>
          <w:sz w:val="28"/>
          <w:szCs w:val="28"/>
        </w:rPr>
        <w:t>(</w:t>
      </w:r>
      <w:r w:rsidRPr="00DA6362">
        <w:rPr>
          <w:sz w:val="28"/>
          <w:szCs w:val="28"/>
          <w:lang w:val="en-US"/>
        </w:rPr>
        <w:t>T</w:t>
      </w:r>
      <w:r w:rsidRPr="00DA6362">
        <w:rPr>
          <w:sz w:val="28"/>
          <w:szCs w:val="28"/>
        </w:rPr>
        <w:t>), локализации в прямой кишке и степени ди</w:t>
      </w:r>
      <w:r w:rsidRPr="00DA6362">
        <w:rPr>
          <w:sz w:val="28"/>
          <w:szCs w:val="28"/>
        </w:rPr>
        <w:t>ф</w:t>
      </w:r>
      <w:r w:rsidRPr="00DA6362">
        <w:rPr>
          <w:sz w:val="28"/>
          <w:szCs w:val="28"/>
        </w:rPr>
        <w:t>ференцировки (</w:t>
      </w:r>
      <w:r w:rsidRPr="00DA6362">
        <w:rPr>
          <w:sz w:val="28"/>
          <w:szCs w:val="28"/>
          <w:lang w:val="en-US"/>
        </w:rPr>
        <w:t>G</w:t>
      </w:r>
      <w:r w:rsidRPr="00DA6362">
        <w:rPr>
          <w:sz w:val="28"/>
          <w:szCs w:val="28"/>
        </w:rPr>
        <w:t>).</w:t>
      </w:r>
    </w:p>
    <w:p w:rsidR="00472425" w:rsidRPr="00DA6362" w:rsidRDefault="00472425" w:rsidP="00472425">
      <w:pPr>
        <w:spacing w:line="360" w:lineRule="exact"/>
        <w:jc w:val="both"/>
        <w:rPr>
          <w:sz w:val="28"/>
          <w:szCs w:val="28"/>
        </w:rPr>
      </w:pPr>
      <w:r w:rsidRPr="00DA6362">
        <w:rPr>
          <w:sz w:val="28"/>
          <w:szCs w:val="28"/>
        </w:rPr>
        <w:tab/>
        <w:t>У больных первичнооперабельным раком прямой кишки, получавших лучевую терапию и локальную электрогипертермию в предоперационном периоде, наблюдалось достоверное сниж</w:t>
      </w:r>
      <w:r w:rsidRPr="00DA6362">
        <w:rPr>
          <w:sz w:val="28"/>
          <w:szCs w:val="28"/>
        </w:rPr>
        <w:t>е</w:t>
      </w:r>
      <w:r w:rsidRPr="00DA6362">
        <w:rPr>
          <w:sz w:val="28"/>
          <w:szCs w:val="28"/>
        </w:rPr>
        <w:t xml:space="preserve">ние частоты местных рецидивов и </w:t>
      </w:r>
      <w:r w:rsidRPr="00DA6362">
        <w:rPr>
          <w:sz w:val="28"/>
          <w:szCs w:val="28"/>
          <w:lang w:val="uk-UA"/>
        </w:rPr>
        <w:t>увеличение 3</w:t>
      </w:r>
      <w:r w:rsidRPr="00DA6362">
        <w:rPr>
          <w:sz w:val="28"/>
          <w:szCs w:val="28"/>
        </w:rPr>
        <w:t>-летней безрецидивной выживаемости на 13 % (</w:t>
      </w:r>
      <w:r w:rsidRPr="00DA6362">
        <w:rPr>
          <w:sz w:val="28"/>
          <w:szCs w:val="28"/>
          <w:lang w:val="en-US"/>
        </w:rPr>
        <w:t>p</w:t>
      </w:r>
      <w:r w:rsidRPr="00DA6362">
        <w:rPr>
          <w:sz w:val="28"/>
          <w:szCs w:val="28"/>
        </w:rPr>
        <w:t>&lt;0,05) . Выявлено, что частота м</w:t>
      </w:r>
      <w:r w:rsidRPr="00DA6362">
        <w:rPr>
          <w:sz w:val="28"/>
          <w:szCs w:val="28"/>
        </w:rPr>
        <w:t>е</w:t>
      </w:r>
      <w:r w:rsidRPr="00DA6362">
        <w:rPr>
          <w:sz w:val="28"/>
          <w:szCs w:val="28"/>
        </w:rPr>
        <w:t>стных рецидивов прямопропорционально зависит от местного распространения опухоли (Т), степени дифференцировки (</w:t>
      </w:r>
      <w:r w:rsidRPr="00DA6362">
        <w:rPr>
          <w:sz w:val="28"/>
          <w:szCs w:val="28"/>
          <w:lang w:val="en-US"/>
        </w:rPr>
        <w:t>G</w:t>
      </w:r>
      <w:r w:rsidRPr="00DA6362">
        <w:rPr>
          <w:sz w:val="28"/>
          <w:szCs w:val="28"/>
        </w:rPr>
        <w:t>).</w:t>
      </w:r>
    </w:p>
    <w:p w:rsidR="00472425" w:rsidRPr="00DA6362" w:rsidRDefault="00472425" w:rsidP="00472425">
      <w:pPr>
        <w:spacing w:line="360" w:lineRule="exact"/>
        <w:jc w:val="both"/>
        <w:rPr>
          <w:sz w:val="28"/>
          <w:szCs w:val="28"/>
          <w:lang w:val="uk-UA"/>
        </w:rPr>
      </w:pPr>
      <w:r w:rsidRPr="00DA6362">
        <w:rPr>
          <w:sz w:val="28"/>
          <w:szCs w:val="28"/>
        </w:rPr>
        <w:tab/>
        <w:t xml:space="preserve">Установлена прямая корреляционная зависимость между частотой местных рецидивов и уровнем экспрессии маркеров неоангиогенеза </w:t>
      </w:r>
      <w:r w:rsidRPr="00DA6362">
        <w:rPr>
          <w:sz w:val="28"/>
          <w:szCs w:val="28"/>
          <w:lang w:val="en-US"/>
        </w:rPr>
        <w:t>VEGFR</w:t>
      </w:r>
      <w:r w:rsidRPr="00DA6362">
        <w:rPr>
          <w:sz w:val="28"/>
          <w:szCs w:val="28"/>
        </w:rPr>
        <w:t>1 (</w:t>
      </w:r>
      <w:r w:rsidRPr="00DA6362">
        <w:rPr>
          <w:sz w:val="28"/>
          <w:szCs w:val="28"/>
          <w:lang w:val="en-US"/>
        </w:rPr>
        <w:t>r</w:t>
      </w:r>
      <w:r w:rsidRPr="00DA6362">
        <w:rPr>
          <w:sz w:val="28"/>
          <w:szCs w:val="28"/>
        </w:rPr>
        <w:t xml:space="preserve">=0,29) и </w:t>
      </w:r>
      <w:r w:rsidRPr="00DA6362">
        <w:rPr>
          <w:sz w:val="28"/>
          <w:szCs w:val="28"/>
          <w:lang w:val="en-US"/>
        </w:rPr>
        <w:t>CD</w:t>
      </w:r>
      <w:r w:rsidRPr="00DA6362">
        <w:rPr>
          <w:sz w:val="28"/>
          <w:szCs w:val="28"/>
        </w:rPr>
        <w:t>34 (</w:t>
      </w:r>
      <w:r w:rsidRPr="00DA6362">
        <w:rPr>
          <w:sz w:val="28"/>
          <w:szCs w:val="28"/>
          <w:lang w:val="en-US"/>
        </w:rPr>
        <w:t>r</w:t>
      </w:r>
      <w:r w:rsidRPr="00DA6362">
        <w:rPr>
          <w:sz w:val="28"/>
          <w:szCs w:val="28"/>
        </w:rPr>
        <w:t>=0,23).</w:t>
      </w:r>
      <w:r w:rsidRPr="00DA6362">
        <w:rPr>
          <w:sz w:val="28"/>
          <w:szCs w:val="28"/>
          <w:lang w:val="uk-UA"/>
        </w:rPr>
        <w:t xml:space="preserve"> Виявлено,</w:t>
      </w:r>
      <w:r w:rsidRPr="00DA6362">
        <w:rPr>
          <w:sz w:val="28"/>
          <w:szCs w:val="28"/>
        </w:rPr>
        <w:t xml:space="preserve"> что комплексное лечение с использованием локальной электрог</w:t>
      </w:r>
      <w:r w:rsidRPr="00DA6362">
        <w:rPr>
          <w:sz w:val="28"/>
          <w:szCs w:val="28"/>
        </w:rPr>
        <w:t>и</w:t>
      </w:r>
      <w:r w:rsidRPr="00DA6362">
        <w:rPr>
          <w:sz w:val="28"/>
          <w:szCs w:val="28"/>
        </w:rPr>
        <w:t xml:space="preserve">пертермии является безопасным, улучшает клиническое течение заболевания, </w:t>
      </w:r>
      <w:r w:rsidRPr="00DA6362">
        <w:rPr>
          <w:sz w:val="28"/>
          <w:szCs w:val="28"/>
          <w:lang w:val="uk-UA"/>
        </w:rPr>
        <w:t>бл</w:t>
      </w:r>
      <w:r w:rsidRPr="00DA6362">
        <w:rPr>
          <w:sz w:val="28"/>
          <w:szCs w:val="28"/>
          <w:lang w:val="uk-UA"/>
        </w:rPr>
        <w:t>а</w:t>
      </w:r>
      <w:r w:rsidRPr="00DA6362">
        <w:rPr>
          <w:sz w:val="28"/>
          <w:szCs w:val="28"/>
          <w:lang w:val="uk-UA"/>
        </w:rPr>
        <w:t>гоприятствует уменьшению частоты местных рецидивов первично резектабельного рака прямой кишки и удлинению безрец</w:t>
      </w:r>
      <w:r w:rsidRPr="00DA6362">
        <w:rPr>
          <w:sz w:val="28"/>
          <w:szCs w:val="28"/>
          <w:lang w:val="uk-UA"/>
        </w:rPr>
        <w:t>и</w:t>
      </w:r>
      <w:r w:rsidRPr="00DA6362">
        <w:rPr>
          <w:sz w:val="28"/>
          <w:szCs w:val="28"/>
          <w:lang w:val="uk-UA"/>
        </w:rPr>
        <w:t>дивного периода.</w:t>
      </w:r>
    </w:p>
    <w:p w:rsidR="00472425" w:rsidRPr="00DA6362" w:rsidRDefault="00472425" w:rsidP="00472425">
      <w:pPr>
        <w:spacing w:line="360" w:lineRule="exact"/>
        <w:jc w:val="both"/>
        <w:rPr>
          <w:sz w:val="28"/>
          <w:szCs w:val="28"/>
          <w:lang w:val="uk-UA"/>
        </w:rPr>
      </w:pPr>
      <w:r w:rsidRPr="00DA6362">
        <w:rPr>
          <w:sz w:val="28"/>
          <w:szCs w:val="28"/>
          <w:lang w:val="uk-UA"/>
        </w:rPr>
        <w:tab/>
      </w:r>
      <w:r w:rsidRPr="00DA6362">
        <w:rPr>
          <w:i/>
          <w:sz w:val="28"/>
          <w:szCs w:val="28"/>
          <w:lang w:val="uk-UA"/>
        </w:rPr>
        <w:t>Ключевые слова</w:t>
      </w:r>
      <w:r w:rsidRPr="00DA6362">
        <w:rPr>
          <w:sz w:val="28"/>
          <w:szCs w:val="28"/>
          <w:lang w:val="uk-UA"/>
        </w:rPr>
        <w:t>:</w:t>
      </w:r>
      <w:r w:rsidRPr="00DA6362">
        <w:rPr>
          <w:b/>
          <w:i/>
          <w:sz w:val="28"/>
          <w:szCs w:val="28"/>
          <w:lang w:val="uk-UA"/>
        </w:rPr>
        <w:t xml:space="preserve"> </w:t>
      </w:r>
      <w:r>
        <w:rPr>
          <w:sz w:val="28"/>
          <w:szCs w:val="28"/>
        </w:rPr>
        <w:t>первично</w:t>
      </w:r>
      <w:r>
        <w:rPr>
          <w:sz w:val="28"/>
          <w:szCs w:val="28"/>
          <w:lang w:val="uk-UA"/>
        </w:rPr>
        <w:t>опер</w:t>
      </w:r>
      <w:r w:rsidRPr="00DA6362">
        <w:rPr>
          <w:sz w:val="28"/>
          <w:szCs w:val="28"/>
        </w:rPr>
        <w:t>абельный рак прямой кишки, местные рецидивы, неоа</w:t>
      </w:r>
      <w:r w:rsidRPr="00DA6362">
        <w:rPr>
          <w:sz w:val="28"/>
          <w:szCs w:val="28"/>
        </w:rPr>
        <w:t>н</w:t>
      </w:r>
      <w:r w:rsidRPr="00DA6362">
        <w:rPr>
          <w:sz w:val="28"/>
          <w:szCs w:val="28"/>
        </w:rPr>
        <w:t>гиогенез, локальная электрогипертермия.</w:t>
      </w:r>
    </w:p>
    <w:p w:rsidR="00472425" w:rsidRPr="00DA6362" w:rsidRDefault="00472425" w:rsidP="00472425">
      <w:pPr>
        <w:spacing w:line="360" w:lineRule="exact"/>
        <w:jc w:val="both"/>
        <w:rPr>
          <w:sz w:val="28"/>
          <w:szCs w:val="28"/>
          <w:lang w:val="uk-UA"/>
        </w:rPr>
      </w:pPr>
    </w:p>
    <w:p w:rsidR="00472425" w:rsidRDefault="00472425" w:rsidP="00472425">
      <w:pPr>
        <w:spacing w:line="360" w:lineRule="exact"/>
        <w:jc w:val="center"/>
        <w:rPr>
          <w:sz w:val="28"/>
          <w:szCs w:val="28"/>
          <w:lang w:val="uk-UA"/>
        </w:rPr>
      </w:pPr>
      <w:r w:rsidRPr="00DA6362">
        <w:rPr>
          <w:sz w:val="28"/>
          <w:szCs w:val="28"/>
          <w:lang w:val="en-US"/>
        </w:rPr>
        <w:t>SUMMARY</w:t>
      </w:r>
    </w:p>
    <w:p w:rsidR="00472425" w:rsidRPr="00B6712F" w:rsidRDefault="00472425" w:rsidP="00472425">
      <w:pPr>
        <w:spacing w:line="360" w:lineRule="exact"/>
        <w:jc w:val="center"/>
        <w:rPr>
          <w:sz w:val="28"/>
          <w:szCs w:val="28"/>
          <w:lang w:val="uk-UA"/>
        </w:rPr>
      </w:pPr>
    </w:p>
    <w:p w:rsidR="00472425" w:rsidRPr="00DA6362" w:rsidRDefault="00472425" w:rsidP="00472425">
      <w:pPr>
        <w:widowControl w:val="0"/>
        <w:spacing w:line="360" w:lineRule="exact"/>
        <w:jc w:val="both"/>
        <w:rPr>
          <w:sz w:val="28"/>
          <w:szCs w:val="28"/>
          <w:lang w:val="en-US"/>
        </w:rPr>
      </w:pPr>
      <w:r w:rsidRPr="00DA6362">
        <w:rPr>
          <w:b/>
          <w:sz w:val="28"/>
          <w:szCs w:val="28"/>
          <w:lang w:val="en-US"/>
        </w:rPr>
        <w:tab/>
      </w:r>
      <w:r w:rsidRPr="00DA6362">
        <w:rPr>
          <w:sz w:val="28"/>
          <w:szCs w:val="28"/>
          <w:lang w:val="en-US"/>
        </w:rPr>
        <w:t>Melnichuk M.P. Lokoregional electrohyperthermia in neoadjuvant treatment of pr</w:t>
      </w:r>
      <w:r w:rsidRPr="00DA6362">
        <w:rPr>
          <w:sz w:val="28"/>
          <w:szCs w:val="28"/>
          <w:lang w:val="en-US"/>
        </w:rPr>
        <w:t>i</w:t>
      </w:r>
      <w:r w:rsidRPr="00DA6362">
        <w:rPr>
          <w:sz w:val="28"/>
          <w:szCs w:val="28"/>
          <w:lang w:val="en-US"/>
        </w:rPr>
        <w:t>mary resectable rectal cancer.– Manuscript.</w:t>
      </w:r>
    </w:p>
    <w:p w:rsidR="00472425" w:rsidRPr="00DA6362" w:rsidRDefault="00472425" w:rsidP="00472425">
      <w:pPr>
        <w:spacing w:line="360" w:lineRule="exact"/>
        <w:jc w:val="both"/>
        <w:rPr>
          <w:sz w:val="28"/>
          <w:szCs w:val="28"/>
          <w:lang w:val="en-US"/>
        </w:rPr>
      </w:pPr>
      <w:r w:rsidRPr="00DA6362">
        <w:rPr>
          <w:sz w:val="28"/>
          <w:szCs w:val="28"/>
          <w:lang w:val="en-US"/>
        </w:rPr>
        <w:tab/>
        <w:t>Dissertation for scientific degree of candidate of medical sciences by speciality 14.01.07 – onco</w:t>
      </w:r>
      <w:r w:rsidRPr="00DA6362">
        <w:rPr>
          <w:sz w:val="28"/>
          <w:szCs w:val="28"/>
          <w:lang w:val="en-US"/>
        </w:rPr>
        <w:t>l</w:t>
      </w:r>
      <w:r w:rsidRPr="00DA6362">
        <w:rPr>
          <w:sz w:val="28"/>
          <w:szCs w:val="28"/>
          <w:lang w:val="en-US"/>
        </w:rPr>
        <w:t>ogy</w:t>
      </w:r>
      <w:r>
        <w:rPr>
          <w:sz w:val="28"/>
          <w:szCs w:val="28"/>
          <w:lang w:val="uk-UA"/>
        </w:rPr>
        <w:t xml:space="preserve">. </w:t>
      </w:r>
      <w:r w:rsidRPr="00DA6362">
        <w:rPr>
          <w:sz w:val="28"/>
          <w:szCs w:val="28"/>
          <w:lang w:val="en-US"/>
        </w:rPr>
        <w:t>Kharkiv medical academy for postgraduate education. Kharkiv, 2008.</w:t>
      </w:r>
    </w:p>
    <w:p w:rsidR="00472425" w:rsidRPr="00DA6362" w:rsidRDefault="00472425" w:rsidP="00472425">
      <w:pPr>
        <w:spacing w:line="360" w:lineRule="exact"/>
        <w:jc w:val="both"/>
        <w:rPr>
          <w:sz w:val="28"/>
          <w:szCs w:val="28"/>
          <w:lang w:val="en-US"/>
        </w:rPr>
      </w:pPr>
      <w:r w:rsidRPr="00DA6362">
        <w:rPr>
          <w:sz w:val="28"/>
          <w:szCs w:val="28"/>
          <w:lang w:val="en-US"/>
        </w:rPr>
        <w:tab/>
        <w:t>The dissertation is devoted to the optimization of treatment in patients with  primary resectable rectal cancer</w:t>
      </w:r>
      <w:r w:rsidRPr="00DA6362">
        <w:rPr>
          <w:sz w:val="28"/>
          <w:szCs w:val="28"/>
          <w:lang w:val="uk-UA"/>
        </w:rPr>
        <w:t xml:space="preserve"> </w:t>
      </w:r>
      <w:r w:rsidRPr="00DA6362">
        <w:rPr>
          <w:sz w:val="28"/>
          <w:szCs w:val="28"/>
          <w:lang w:val="en-US"/>
        </w:rPr>
        <w:t>by decrease of relapse frequency with the help of neoadjuvant radial therapy and local ele</w:t>
      </w:r>
      <w:r w:rsidRPr="00DA6362">
        <w:rPr>
          <w:sz w:val="28"/>
          <w:szCs w:val="28"/>
          <w:lang w:val="en-US"/>
        </w:rPr>
        <w:t>c</w:t>
      </w:r>
      <w:r w:rsidRPr="00DA6362">
        <w:rPr>
          <w:sz w:val="28"/>
          <w:szCs w:val="28"/>
          <w:lang w:val="en-US"/>
        </w:rPr>
        <w:t>trohyperthermia. The treatment results of patients with primary resectable rectal cancer (T2-4N0M0) are presented in the work. The main group got trea</w:t>
      </w:r>
      <w:r w:rsidRPr="00DA6362">
        <w:rPr>
          <w:sz w:val="28"/>
          <w:szCs w:val="28"/>
          <w:lang w:val="en-US"/>
        </w:rPr>
        <w:t>t</w:t>
      </w:r>
      <w:r w:rsidRPr="00DA6362">
        <w:rPr>
          <w:sz w:val="28"/>
          <w:szCs w:val="28"/>
          <w:lang w:val="en-US"/>
        </w:rPr>
        <w:t>ment by the scheme: preoperative radial therapy and local electrohyperthermia, operation. The control group passed preoperative radial therapy and operation. The results were a</w:t>
      </w:r>
      <w:r w:rsidRPr="00DA6362">
        <w:rPr>
          <w:sz w:val="28"/>
          <w:szCs w:val="28"/>
          <w:lang w:val="en-US"/>
        </w:rPr>
        <w:t>s</w:t>
      </w:r>
      <w:r w:rsidRPr="00DA6362">
        <w:rPr>
          <w:sz w:val="28"/>
          <w:szCs w:val="28"/>
          <w:lang w:val="en-US"/>
        </w:rPr>
        <w:t>sessed clinically after 36 monthes observation period and with the help of immunohyst</w:t>
      </w:r>
      <w:r w:rsidRPr="00DA6362">
        <w:rPr>
          <w:sz w:val="28"/>
          <w:szCs w:val="28"/>
          <w:lang w:val="en-US"/>
        </w:rPr>
        <w:t>o</w:t>
      </w:r>
      <w:r w:rsidRPr="00DA6362">
        <w:rPr>
          <w:sz w:val="28"/>
          <w:szCs w:val="28"/>
          <w:lang w:val="en-US"/>
        </w:rPr>
        <w:t>chemical investigation of neoangiogenesis molecular markers – vascular endothelial growth factor type 1 and specific endothelial marker CD34. The changes in r</w:t>
      </w:r>
      <w:r w:rsidRPr="00DA6362">
        <w:rPr>
          <w:sz w:val="28"/>
          <w:szCs w:val="28"/>
          <w:lang w:val="en-US"/>
        </w:rPr>
        <w:t>e</w:t>
      </w:r>
      <w:r w:rsidRPr="00DA6362">
        <w:rPr>
          <w:sz w:val="28"/>
          <w:szCs w:val="28"/>
          <w:lang w:val="en-US"/>
        </w:rPr>
        <w:t>ceptor status in rectal adenocarcinoma connected with the tumour vascularisation which happen with the infl</w:t>
      </w:r>
      <w:r w:rsidRPr="00DA6362">
        <w:rPr>
          <w:sz w:val="28"/>
          <w:szCs w:val="28"/>
          <w:lang w:val="en-US"/>
        </w:rPr>
        <w:t>u</w:t>
      </w:r>
      <w:r w:rsidRPr="00DA6362">
        <w:rPr>
          <w:sz w:val="28"/>
          <w:szCs w:val="28"/>
          <w:lang w:val="en-US"/>
        </w:rPr>
        <w:t>ence of neoadjuvant treatment are established in the work for the first time. It is proved that the use of neoadjuvant local hyperthermia with distant r</w:t>
      </w:r>
      <w:r w:rsidRPr="00DA6362">
        <w:rPr>
          <w:sz w:val="28"/>
          <w:szCs w:val="28"/>
          <w:lang w:val="en-US"/>
        </w:rPr>
        <w:t>a</w:t>
      </w:r>
      <w:r w:rsidRPr="00DA6362">
        <w:rPr>
          <w:sz w:val="28"/>
          <w:szCs w:val="28"/>
          <w:lang w:val="en-US"/>
        </w:rPr>
        <w:t>dial therapy decreases the neoangiogenesis degree reducing the expression of specific markers: vascular endoth</w:t>
      </w:r>
      <w:r w:rsidRPr="00DA6362">
        <w:rPr>
          <w:sz w:val="28"/>
          <w:szCs w:val="28"/>
          <w:lang w:val="en-US"/>
        </w:rPr>
        <w:t>e</w:t>
      </w:r>
      <w:r w:rsidRPr="00DA6362">
        <w:rPr>
          <w:sz w:val="28"/>
          <w:szCs w:val="28"/>
          <w:lang w:val="en-US"/>
        </w:rPr>
        <w:t xml:space="preserve">lial growth factor 1 and CD34. It is </w:t>
      </w:r>
      <w:r w:rsidRPr="00DA6362">
        <w:rPr>
          <w:sz w:val="28"/>
          <w:szCs w:val="28"/>
          <w:lang w:val="en-US"/>
        </w:rPr>
        <w:lastRenderedPageBreak/>
        <w:t>discovered that complex treatment with local electr</w:t>
      </w:r>
      <w:r w:rsidRPr="00DA6362">
        <w:rPr>
          <w:sz w:val="28"/>
          <w:szCs w:val="28"/>
          <w:lang w:val="en-US"/>
        </w:rPr>
        <w:t>o</w:t>
      </w:r>
      <w:r w:rsidRPr="00DA6362">
        <w:rPr>
          <w:sz w:val="28"/>
          <w:szCs w:val="28"/>
          <w:lang w:val="en-US"/>
        </w:rPr>
        <w:t>hyperthermia is safe, improves clinical disease status, promotes the decrease of local relapse frequency of primary resectable rectal ca</w:t>
      </w:r>
      <w:r w:rsidRPr="00DA6362">
        <w:rPr>
          <w:sz w:val="28"/>
          <w:szCs w:val="28"/>
          <w:lang w:val="en-US"/>
        </w:rPr>
        <w:t>n</w:t>
      </w:r>
      <w:r w:rsidRPr="00DA6362">
        <w:rPr>
          <w:sz w:val="28"/>
          <w:szCs w:val="28"/>
          <w:lang w:val="en-US"/>
        </w:rPr>
        <w:t>cer and increase of relapse free period in 13 %.</w:t>
      </w:r>
    </w:p>
    <w:p w:rsidR="00472425" w:rsidRDefault="00472425" w:rsidP="00472425">
      <w:pPr>
        <w:spacing w:line="360" w:lineRule="exact"/>
        <w:jc w:val="both"/>
        <w:rPr>
          <w:sz w:val="28"/>
          <w:szCs w:val="28"/>
          <w:lang w:val="uk-UA"/>
        </w:rPr>
      </w:pPr>
      <w:r w:rsidRPr="00DA6362">
        <w:rPr>
          <w:sz w:val="28"/>
          <w:szCs w:val="28"/>
          <w:lang w:val="en-US"/>
        </w:rPr>
        <w:tab/>
      </w:r>
      <w:r w:rsidRPr="00DA6362">
        <w:rPr>
          <w:i/>
          <w:sz w:val="28"/>
          <w:szCs w:val="28"/>
          <w:lang w:val="en-US"/>
        </w:rPr>
        <w:t>Key words</w:t>
      </w:r>
      <w:r w:rsidRPr="00DA6362">
        <w:rPr>
          <w:sz w:val="28"/>
          <w:szCs w:val="28"/>
          <w:lang w:val="en-US"/>
        </w:rPr>
        <w:t>:</w:t>
      </w:r>
      <w:r w:rsidRPr="00DA6362">
        <w:rPr>
          <w:b/>
          <w:i/>
          <w:sz w:val="28"/>
          <w:szCs w:val="28"/>
          <w:lang w:val="en-US"/>
        </w:rPr>
        <w:t xml:space="preserve"> </w:t>
      </w:r>
      <w:r w:rsidRPr="00DA6362">
        <w:rPr>
          <w:sz w:val="28"/>
          <w:szCs w:val="28"/>
          <w:lang w:val="en-US"/>
        </w:rPr>
        <w:t>primary resectable rectal cancer, neoangiogenesis, local electrohyperthermia, local r</w:t>
      </w:r>
      <w:r w:rsidRPr="00DA6362">
        <w:rPr>
          <w:sz w:val="28"/>
          <w:szCs w:val="28"/>
          <w:lang w:val="en-US"/>
        </w:rPr>
        <w:t>e</w:t>
      </w:r>
      <w:r w:rsidRPr="00DA6362">
        <w:rPr>
          <w:sz w:val="28"/>
          <w:szCs w:val="28"/>
          <w:lang w:val="en-US"/>
        </w:rPr>
        <w:t xml:space="preserve">lapses. </w:t>
      </w:r>
    </w:p>
    <w:p w:rsidR="00472425" w:rsidRDefault="00472425" w:rsidP="00472425">
      <w:pPr>
        <w:spacing w:line="360" w:lineRule="exact"/>
        <w:jc w:val="center"/>
        <w:rPr>
          <w:sz w:val="28"/>
          <w:szCs w:val="28"/>
          <w:lang w:val="uk-UA"/>
        </w:rPr>
      </w:pPr>
    </w:p>
    <w:p w:rsidR="00472425" w:rsidRDefault="00472425" w:rsidP="00472425">
      <w:pPr>
        <w:spacing w:line="360" w:lineRule="exact"/>
        <w:jc w:val="center"/>
        <w:rPr>
          <w:b/>
          <w:sz w:val="28"/>
          <w:szCs w:val="28"/>
          <w:lang w:val="uk-UA"/>
        </w:rPr>
      </w:pPr>
      <w:r>
        <w:rPr>
          <w:b/>
          <w:sz w:val="28"/>
          <w:szCs w:val="28"/>
          <w:lang w:val="uk-UA"/>
        </w:rPr>
        <w:t>ПЕРЕЛІК УМОВНИХ СКОРОЧЕНЬ</w:t>
      </w:r>
    </w:p>
    <w:p w:rsidR="00472425" w:rsidRDefault="00472425" w:rsidP="00472425">
      <w:pPr>
        <w:spacing w:line="360" w:lineRule="exact"/>
        <w:jc w:val="center"/>
        <w:rPr>
          <w:b/>
          <w:sz w:val="28"/>
          <w:szCs w:val="28"/>
          <w:lang w:val="en-US"/>
        </w:rPr>
      </w:pPr>
    </w:p>
    <w:p w:rsidR="00472425" w:rsidRPr="004F620D" w:rsidRDefault="00472425" w:rsidP="00472425">
      <w:pPr>
        <w:spacing w:line="360" w:lineRule="exact"/>
        <w:jc w:val="both"/>
        <w:rPr>
          <w:sz w:val="28"/>
          <w:szCs w:val="28"/>
          <w:lang w:val="en-US"/>
        </w:rPr>
      </w:pPr>
      <w:r>
        <w:rPr>
          <w:sz w:val="28"/>
          <w:szCs w:val="28"/>
          <w:lang w:val="en-US"/>
        </w:rPr>
        <w:t>VEGF</w:t>
      </w:r>
      <w:r>
        <w:rPr>
          <w:sz w:val="28"/>
          <w:szCs w:val="28"/>
          <w:lang w:val="en-US"/>
        </w:rPr>
        <w:tab/>
      </w:r>
      <w:r>
        <w:rPr>
          <w:sz w:val="28"/>
          <w:szCs w:val="28"/>
          <w:lang w:val="en-US"/>
        </w:rPr>
        <w:tab/>
        <w:t>vascular endothelial growth factor</w:t>
      </w:r>
    </w:p>
    <w:p w:rsidR="00472425" w:rsidRPr="004F620D" w:rsidRDefault="00472425" w:rsidP="00472425">
      <w:pPr>
        <w:spacing w:line="360" w:lineRule="exact"/>
        <w:jc w:val="both"/>
        <w:rPr>
          <w:sz w:val="28"/>
          <w:szCs w:val="28"/>
          <w:lang w:val="en-US"/>
        </w:rPr>
      </w:pPr>
      <w:r>
        <w:rPr>
          <w:sz w:val="28"/>
          <w:szCs w:val="28"/>
          <w:lang w:val="en-US"/>
        </w:rPr>
        <w:t>VEGFR</w:t>
      </w:r>
      <w:r>
        <w:rPr>
          <w:sz w:val="28"/>
          <w:szCs w:val="28"/>
          <w:lang w:val="en-US"/>
        </w:rPr>
        <w:tab/>
      </w:r>
      <w:r>
        <w:rPr>
          <w:sz w:val="28"/>
          <w:szCs w:val="28"/>
          <w:lang w:val="en-US"/>
        </w:rPr>
        <w:tab/>
        <w:t xml:space="preserve">vascular endothelial growth factor receptor </w:t>
      </w:r>
    </w:p>
    <w:p w:rsidR="0068362D" w:rsidRPr="00031E5A" w:rsidRDefault="0068362D" w:rsidP="00ED3D7B">
      <w:pPr>
        <w:spacing w:line="360" w:lineRule="auto"/>
        <w:ind w:firstLine="709"/>
        <w:jc w:val="center"/>
      </w:pPr>
      <w:bookmarkStart w:id="0" w:name="_GoBack"/>
      <w:bookmarkEnd w:id="0"/>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CC" w:rsidRDefault="00C35BCC">
      <w:r>
        <w:separator/>
      </w:r>
    </w:p>
  </w:endnote>
  <w:endnote w:type="continuationSeparator" w:id="0">
    <w:p w:rsidR="00C35BCC" w:rsidRDefault="00C3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CC" w:rsidRDefault="00C35BCC">
      <w:r>
        <w:separator/>
      </w:r>
    </w:p>
  </w:footnote>
  <w:footnote w:type="continuationSeparator" w:id="0">
    <w:p w:rsidR="00C35BCC" w:rsidRDefault="00C35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5984BA0"/>
    <w:multiLevelType w:val="hybridMultilevel"/>
    <w:tmpl w:val="E8E89320"/>
    <w:lvl w:ilvl="0" w:tplc="C27A6FEE">
      <w:start w:val="1"/>
      <w:numFmt w:val="decimal"/>
      <w:lvlText w:val="%1)"/>
      <w:lvlJc w:val="left"/>
      <w:pPr>
        <w:tabs>
          <w:tab w:val="num" w:pos="1068"/>
        </w:tabs>
        <w:ind w:left="1068" w:hanging="360"/>
      </w:pPr>
      <w:rPr>
        <w:rFonts w:ascii="Times New Roman" w:eastAsia="Times New Roman" w:hAnsi="Times New Roman" w:cs="Times New Roman"/>
        <w:b w:val="0"/>
        <w:sz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7"/>
  </w:num>
  <w:num w:numId="51">
    <w:abstractNumId w:val="62"/>
  </w:num>
  <w:num w:numId="52">
    <w:abstractNumId w:val="53"/>
  </w:num>
  <w:num w:numId="53">
    <w:abstractNumId w:val="48"/>
  </w:num>
  <w:num w:numId="54">
    <w:abstractNumId w:val="55"/>
  </w:num>
  <w:num w:numId="55">
    <w:abstractNumId w:val="46"/>
  </w:num>
  <w:num w:numId="56">
    <w:abstractNumId w:val="44"/>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5"/>
  </w:num>
  <w:num w:numId="64">
    <w:abstractNumId w:val="61"/>
  </w:num>
  <w:num w:numId="65">
    <w:abstractNumId w:val="64"/>
  </w:num>
  <w:num w:numId="66">
    <w:abstractNumId w:val="6"/>
  </w:num>
  <w:num w:numId="67">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0996"/>
    <w:rsid w:val="001A197B"/>
    <w:rsid w:val="001A2E7E"/>
    <w:rsid w:val="001A581E"/>
    <w:rsid w:val="001A5E82"/>
    <w:rsid w:val="001A6FC9"/>
    <w:rsid w:val="001B1280"/>
    <w:rsid w:val="001B15BF"/>
    <w:rsid w:val="001B1884"/>
    <w:rsid w:val="001B25BA"/>
    <w:rsid w:val="001B29D2"/>
    <w:rsid w:val="001B48D3"/>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3B67"/>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699"/>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2425"/>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2D46"/>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FC"/>
    <w:rsid w:val="006F131E"/>
    <w:rsid w:val="006F1922"/>
    <w:rsid w:val="006F1959"/>
    <w:rsid w:val="006F389F"/>
    <w:rsid w:val="006F43CE"/>
    <w:rsid w:val="006F616E"/>
    <w:rsid w:val="006F7382"/>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3C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17"/>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5FE2"/>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40EB"/>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9ED"/>
    <w:rsid w:val="00865D4F"/>
    <w:rsid w:val="0086678B"/>
    <w:rsid w:val="00870B66"/>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6B91"/>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B3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0ADE"/>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16E68"/>
    <w:rsid w:val="00A206F7"/>
    <w:rsid w:val="00A20D68"/>
    <w:rsid w:val="00A21DAB"/>
    <w:rsid w:val="00A21F15"/>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34A0"/>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5EB8"/>
    <w:rsid w:val="00AE69F7"/>
    <w:rsid w:val="00AE6CF7"/>
    <w:rsid w:val="00AE79DD"/>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92"/>
    <w:rsid w:val="00B84E7D"/>
    <w:rsid w:val="00B87B4C"/>
    <w:rsid w:val="00B87F4A"/>
    <w:rsid w:val="00B90ABC"/>
    <w:rsid w:val="00B90BA3"/>
    <w:rsid w:val="00B91DDE"/>
    <w:rsid w:val="00B92F96"/>
    <w:rsid w:val="00B93BCC"/>
    <w:rsid w:val="00B93C93"/>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27D26"/>
    <w:rsid w:val="00C30302"/>
    <w:rsid w:val="00C305FB"/>
    <w:rsid w:val="00C3201B"/>
    <w:rsid w:val="00C320A3"/>
    <w:rsid w:val="00C33A43"/>
    <w:rsid w:val="00C3428D"/>
    <w:rsid w:val="00C348ED"/>
    <w:rsid w:val="00C34C20"/>
    <w:rsid w:val="00C34EBB"/>
    <w:rsid w:val="00C35265"/>
    <w:rsid w:val="00C35BC5"/>
    <w:rsid w:val="00C35BCC"/>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87F18"/>
    <w:rsid w:val="00D92B1A"/>
    <w:rsid w:val="00D92FA9"/>
    <w:rsid w:val="00D93504"/>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52B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9C4"/>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1D3D-3646-4BCF-8CB7-F5B3105F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6399</TotalTime>
  <Pages>21</Pages>
  <Words>7502</Words>
  <Characters>42767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50169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1486</cp:revision>
  <cp:lastPrinted>2009-02-06T08:36:00Z</cp:lastPrinted>
  <dcterms:created xsi:type="dcterms:W3CDTF">2015-03-22T11:10:00Z</dcterms:created>
  <dcterms:modified xsi:type="dcterms:W3CDTF">2015-09-11T08:17:00Z</dcterms:modified>
</cp:coreProperties>
</file>