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58163B" w:rsidRDefault="0058163B" w:rsidP="0058163B">
      <w:pPr>
        <w:spacing w:line="360" w:lineRule="auto"/>
        <w:jc w:val="center"/>
        <w:rPr>
          <w:b/>
        </w:rPr>
      </w:pPr>
      <w:bookmarkStart w:id="0" w:name="_Hlt159839706"/>
      <w:bookmarkEnd w:id="0"/>
      <w:r>
        <w:rPr>
          <w:b/>
        </w:rPr>
        <w:t>МІНІСТЕРСТВО ОХОРОНИ ЗДОРОВ’Я УКРАЇНИ</w:t>
      </w:r>
    </w:p>
    <w:p w:rsidR="0058163B" w:rsidRDefault="0058163B" w:rsidP="0058163B">
      <w:pPr>
        <w:spacing w:line="360" w:lineRule="auto"/>
        <w:jc w:val="center"/>
        <w:rPr>
          <w:b/>
        </w:rPr>
      </w:pPr>
      <w:r>
        <w:rPr>
          <w:b/>
        </w:rPr>
        <w:t>НАЦІОНАЛЬНИЙ МЕДИЧНИЙ УНІВЕРСИТЕТ</w:t>
      </w:r>
    </w:p>
    <w:p w:rsidR="0058163B" w:rsidRDefault="0058163B" w:rsidP="0058163B">
      <w:pPr>
        <w:spacing w:line="360" w:lineRule="auto"/>
        <w:jc w:val="center"/>
        <w:rPr>
          <w:b/>
        </w:rPr>
      </w:pPr>
      <w:r>
        <w:rPr>
          <w:b/>
        </w:rPr>
        <w:t xml:space="preserve">імені О.О. </w:t>
      </w:r>
      <w:r>
        <w:rPr>
          <w:b/>
          <w:caps/>
        </w:rPr>
        <w:t>Богомольця</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jc w:val="center"/>
        <w:rPr>
          <w:b/>
        </w:rPr>
      </w:pPr>
      <w:r>
        <w:rPr>
          <w:b/>
        </w:rPr>
        <w:t>МЕТЛЕНКО Олександр Володимирович</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jc w:val="right"/>
      </w:pPr>
      <w:r>
        <w:t>УДК 616.333-008.64-053.2-089</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jc w:val="center"/>
        <w:rPr>
          <w:b/>
        </w:rPr>
      </w:pPr>
      <w:r>
        <w:rPr>
          <w:b/>
        </w:rPr>
        <w:t>ХІРУРГІЧНЕ ЛІКУВАННЯ</w:t>
      </w:r>
    </w:p>
    <w:p w:rsidR="0058163B" w:rsidRDefault="0058163B" w:rsidP="0058163B">
      <w:pPr>
        <w:spacing w:line="360" w:lineRule="auto"/>
        <w:jc w:val="center"/>
        <w:rPr>
          <w:b/>
        </w:rPr>
      </w:pPr>
      <w:r>
        <w:rPr>
          <w:b/>
        </w:rPr>
        <w:t>ШЛУНКОВО-СТРАВОХІДНОГО РЕФЛЮКСА</w:t>
      </w:r>
    </w:p>
    <w:p w:rsidR="0058163B" w:rsidRDefault="0058163B" w:rsidP="0058163B">
      <w:pPr>
        <w:spacing w:line="360" w:lineRule="auto"/>
        <w:jc w:val="center"/>
        <w:rPr>
          <w:b/>
        </w:rPr>
      </w:pPr>
      <w:r>
        <w:rPr>
          <w:b/>
        </w:rPr>
        <w:t>У ДІТЕЙ</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jc w:val="center"/>
      </w:pPr>
      <w:r>
        <w:t>14.01.09 – дитяча хірургія</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Pr="0058163B" w:rsidRDefault="0058163B" w:rsidP="0058163B">
      <w:pPr>
        <w:spacing w:line="360" w:lineRule="auto"/>
        <w:jc w:val="center"/>
      </w:pPr>
      <w:r>
        <w:t xml:space="preserve">Автореферат </w:t>
      </w:r>
    </w:p>
    <w:p w:rsidR="0058163B" w:rsidRDefault="0058163B" w:rsidP="0058163B">
      <w:pPr>
        <w:spacing w:line="360" w:lineRule="auto"/>
        <w:jc w:val="center"/>
      </w:pPr>
      <w:r>
        <w:t>дисертації на здобуття наукового ступеня</w:t>
      </w:r>
    </w:p>
    <w:p w:rsidR="0058163B" w:rsidRDefault="0058163B" w:rsidP="0058163B">
      <w:pPr>
        <w:spacing w:line="360" w:lineRule="auto"/>
        <w:jc w:val="center"/>
      </w:pPr>
      <w:r>
        <w:t>кандидата медичних наук</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Pr="0058163B" w:rsidRDefault="0058163B" w:rsidP="0058163B">
      <w:pPr>
        <w:spacing w:line="360" w:lineRule="auto"/>
      </w:pPr>
    </w:p>
    <w:p w:rsidR="0058163B" w:rsidRP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jc w:val="center"/>
        <w:rPr>
          <w:b/>
        </w:rPr>
      </w:pPr>
      <w:r>
        <w:rPr>
          <w:b/>
        </w:rPr>
        <w:t>Київ – 2007</w:t>
      </w:r>
    </w:p>
    <w:p w:rsidR="0058163B" w:rsidRDefault="0058163B" w:rsidP="0058163B">
      <w:pPr>
        <w:spacing w:line="360" w:lineRule="auto"/>
      </w:pPr>
      <w:r>
        <w:t>Дисертацією є рукопис</w:t>
      </w:r>
    </w:p>
    <w:p w:rsidR="0058163B" w:rsidRDefault="0058163B" w:rsidP="0058163B">
      <w:pPr>
        <w:spacing w:line="360" w:lineRule="auto"/>
      </w:pPr>
    </w:p>
    <w:p w:rsidR="0058163B" w:rsidRDefault="0058163B" w:rsidP="0058163B">
      <w:pPr>
        <w:spacing w:line="360" w:lineRule="auto"/>
        <w:jc w:val="both"/>
      </w:pPr>
      <w:r>
        <w:t xml:space="preserve">Робота виконана в Національному медичному університеті імені О.О. Богомольця  МОЗ України </w:t>
      </w:r>
    </w:p>
    <w:p w:rsidR="0058163B" w:rsidRDefault="0058163B" w:rsidP="0058163B">
      <w:pPr>
        <w:spacing w:line="360" w:lineRule="auto"/>
      </w:pPr>
    </w:p>
    <w:p w:rsidR="0058163B" w:rsidRDefault="0058163B" w:rsidP="0058163B">
      <w:pPr>
        <w:spacing w:line="360" w:lineRule="auto"/>
        <w:rPr>
          <w:b/>
        </w:rPr>
      </w:pPr>
      <w:r>
        <w:rPr>
          <w:b/>
        </w:rPr>
        <w:t>Науковий керівник</w:t>
      </w:r>
    </w:p>
    <w:p w:rsidR="0058163B" w:rsidRDefault="0058163B" w:rsidP="0058163B">
      <w:pPr>
        <w:spacing w:line="360" w:lineRule="auto"/>
        <w:rPr>
          <w:b/>
        </w:rPr>
      </w:pPr>
    </w:p>
    <w:p w:rsidR="0058163B" w:rsidRDefault="0058163B" w:rsidP="0058163B">
      <w:pPr>
        <w:spacing w:line="360" w:lineRule="auto"/>
        <w:jc w:val="both"/>
      </w:pPr>
      <w:r>
        <w:t xml:space="preserve">доктор медичних наук, професор, заслужений діяч науки і техніки України </w:t>
      </w:r>
      <w:r>
        <w:rPr>
          <w:b/>
        </w:rPr>
        <w:t>Кривченя Данило Юліанович,</w:t>
      </w:r>
      <w:r>
        <w:t xml:space="preserve"> Національний медичний університет імені О.О. Богомольця МОЗ України, завідувач кафедри дитячої хірургії</w:t>
      </w:r>
    </w:p>
    <w:p w:rsidR="0058163B" w:rsidRDefault="0058163B" w:rsidP="0058163B">
      <w:pPr>
        <w:spacing w:line="360" w:lineRule="auto"/>
      </w:pPr>
    </w:p>
    <w:p w:rsidR="0058163B" w:rsidRDefault="0058163B" w:rsidP="0058163B">
      <w:pPr>
        <w:spacing w:line="360" w:lineRule="auto"/>
        <w:rPr>
          <w:b/>
        </w:rPr>
      </w:pPr>
      <w:r>
        <w:rPr>
          <w:b/>
        </w:rPr>
        <w:t xml:space="preserve">Офіційні опоненти: </w:t>
      </w:r>
    </w:p>
    <w:p w:rsidR="0058163B" w:rsidRDefault="0058163B" w:rsidP="0058163B">
      <w:pPr>
        <w:spacing w:line="360" w:lineRule="auto"/>
        <w:rPr>
          <w:b/>
        </w:rPr>
      </w:pPr>
    </w:p>
    <w:p w:rsidR="0058163B" w:rsidRDefault="0058163B" w:rsidP="0058163B">
      <w:pPr>
        <w:spacing w:line="360" w:lineRule="auto"/>
        <w:jc w:val="both"/>
      </w:pPr>
      <w:r>
        <w:t xml:space="preserve">доктор медичних наук, професор </w:t>
      </w:r>
      <w:r>
        <w:rPr>
          <w:b/>
        </w:rPr>
        <w:t>Сокур Петро Павлович,</w:t>
      </w:r>
      <w:r>
        <w:t xml:space="preserve"> Національна медична академія післ</w:t>
      </w:r>
      <w:r>
        <w:t>я</w:t>
      </w:r>
      <w:r>
        <w:t>дипломної освіти ім. П.Л. Шупика МОЗ України, професор кафедри торакальної хірургії та пул</w:t>
      </w:r>
      <w:r>
        <w:t>ь</w:t>
      </w:r>
      <w:r>
        <w:t xml:space="preserve">монології; </w:t>
      </w:r>
    </w:p>
    <w:p w:rsidR="0058163B" w:rsidRDefault="0058163B" w:rsidP="0058163B">
      <w:pPr>
        <w:spacing w:line="360" w:lineRule="auto"/>
      </w:pPr>
    </w:p>
    <w:p w:rsidR="0058163B" w:rsidRDefault="0058163B" w:rsidP="0058163B">
      <w:pPr>
        <w:spacing w:line="360" w:lineRule="auto"/>
        <w:jc w:val="both"/>
      </w:pPr>
      <w:r>
        <w:t xml:space="preserve">доктор медичних наук, професор </w:t>
      </w:r>
      <w:r>
        <w:rPr>
          <w:b/>
        </w:rPr>
        <w:t>Грона Василь Миколайович,</w:t>
      </w:r>
      <w:r>
        <w:t xml:space="preserve"> Донецький національний меди</w:t>
      </w:r>
      <w:r>
        <w:t>ч</w:t>
      </w:r>
      <w:r>
        <w:t>ний університет ім. М. Горького МОЗ України, завідувач кафедри дитячої хірургії, анестезіології та інтенсивної терапії</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jc w:val="both"/>
      </w:pPr>
      <w:r>
        <w:t xml:space="preserve">Захист відбудеться  “ 7” лютого 2008 року о 13 </w:t>
      </w:r>
      <w:r>
        <w:rPr>
          <w:u w:val="single"/>
          <w:vertAlign w:val="superscript"/>
        </w:rPr>
        <w:t>30</w:t>
      </w:r>
      <w:r>
        <w:t xml:space="preserve"> год. на засіданні спеціалізованої вченої ради Д.26.003.03 в Національному медичному університеті імені О.О. Богомольця (01030, м. Київ, б</w:t>
      </w:r>
      <w:r>
        <w:t>у</w:t>
      </w:r>
      <w:r>
        <w:t>львар Т. Шевченка, 17, аудиторія хірургічної клініки імені академіка О.П. Кримова).</w:t>
      </w:r>
    </w:p>
    <w:p w:rsidR="0058163B" w:rsidRDefault="0058163B" w:rsidP="0058163B">
      <w:pPr>
        <w:spacing w:line="360" w:lineRule="auto"/>
      </w:pPr>
    </w:p>
    <w:p w:rsidR="0058163B" w:rsidRDefault="0058163B" w:rsidP="0058163B">
      <w:pPr>
        <w:spacing w:line="360" w:lineRule="auto"/>
        <w:jc w:val="both"/>
      </w:pPr>
      <w:r>
        <w:t>З дисертацією можна ознайомитись у бібліотеці Національного медичного університету імені О.О. Богомольця  (03057, м. Київ, вул. Зоологічна, 1).</w:t>
      </w:r>
    </w:p>
    <w:p w:rsidR="0058163B" w:rsidRDefault="0058163B" w:rsidP="0058163B">
      <w:pPr>
        <w:spacing w:line="360" w:lineRule="auto"/>
      </w:pPr>
    </w:p>
    <w:p w:rsidR="0058163B" w:rsidRDefault="0058163B" w:rsidP="0058163B">
      <w:pPr>
        <w:spacing w:line="360" w:lineRule="auto"/>
      </w:pPr>
      <w:r>
        <w:t>Автореферат розісланий “ 29 ” грудня 2007 р.</w:t>
      </w: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pPr>
    </w:p>
    <w:p w:rsidR="0058163B" w:rsidRDefault="0058163B" w:rsidP="0058163B">
      <w:pPr>
        <w:spacing w:line="360" w:lineRule="auto"/>
        <w:rPr>
          <w:b/>
        </w:rPr>
      </w:pPr>
      <w:r>
        <w:rPr>
          <w:b/>
        </w:rPr>
        <w:t>Вчений секретар</w:t>
      </w:r>
    </w:p>
    <w:p w:rsidR="0058163B" w:rsidRDefault="0058163B" w:rsidP="0058163B">
      <w:pPr>
        <w:spacing w:line="360" w:lineRule="auto"/>
        <w:rPr>
          <w:b/>
        </w:rPr>
      </w:pPr>
      <w:r>
        <w:rPr>
          <w:b/>
        </w:rPr>
        <w:t>спеціалізованої вченої ради,</w:t>
      </w:r>
    </w:p>
    <w:p w:rsidR="0058163B" w:rsidRDefault="0058163B" w:rsidP="0058163B">
      <w:pPr>
        <w:spacing w:line="360" w:lineRule="auto"/>
        <w:rPr>
          <w:b/>
        </w:rPr>
      </w:pPr>
      <w:r>
        <w:rPr>
          <w:b/>
        </w:rPr>
        <w:t>кандидат медичних наук, доцент</w:t>
      </w:r>
      <w:r>
        <w:rPr>
          <w:b/>
        </w:rPr>
        <w:tab/>
      </w:r>
      <w:r>
        <w:rPr>
          <w:b/>
        </w:rPr>
        <w:tab/>
        <w:t xml:space="preserve">     </w:t>
      </w:r>
      <w:r>
        <w:rPr>
          <w:b/>
        </w:rPr>
        <w:tab/>
      </w:r>
      <w:r>
        <w:rPr>
          <w:b/>
        </w:rPr>
        <w:tab/>
      </w:r>
      <w:r>
        <w:rPr>
          <w:b/>
        </w:rPr>
        <w:tab/>
      </w:r>
      <w:r>
        <w:rPr>
          <w:b/>
        </w:rPr>
        <w:tab/>
        <w:t xml:space="preserve">     Я.М. Вітовський</w:t>
      </w:r>
    </w:p>
    <w:p w:rsidR="0058163B" w:rsidRDefault="0058163B" w:rsidP="0058163B">
      <w:pPr>
        <w:spacing w:line="360" w:lineRule="auto"/>
        <w:ind w:firstLine="567"/>
        <w:jc w:val="center"/>
        <w:rPr>
          <w:b/>
        </w:rPr>
      </w:pPr>
      <w:r>
        <w:rPr>
          <w:b/>
        </w:rPr>
        <w:t>ЗАГАЛЬНА ХАРАКТЕРИСТИКА РОБОТИ</w:t>
      </w:r>
    </w:p>
    <w:p w:rsidR="0058163B" w:rsidRDefault="0058163B" w:rsidP="0058163B">
      <w:pPr>
        <w:spacing w:line="360" w:lineRule="auto"/>
        <w:ind w:firstLine="567"/>
        <w:jc w:val="center"/>
        <w:rPr>
          <w:b/>
        </w:rPr>
      </w:pPr>
    </w:p>
    <w:p w:rsidR="0058163B" w:rsidRDefault="0058163B" w:rsidP="0058163B">
      <w:pPr>
        <w:spacing w:line="360" w:lineRule="auto"/>
        <w:ind w:firstLine="540"/>
        <w:jc w:val="both"/>
      </w:pPr>
      <w:r>
        <w:rPr>
          <w:b/>
        </w:rPr>
        <w:t xml:space="preserve">Актуальність теми. </w:t>
      </w:r>
      <w:r>
        <w:rPr>
          <w:bCs/>
        </w:rPr>
        <w:t xml:space="preserve">Частота шлунково-стравохідного рефлюкса (ШСР) серед захворювань травного тракту у новонароджених та дітей старшого віку складає 21-74%, тобто є досить високою </w:t>
      </w:r>
      <w:r>
        <w:t>(Баиров В.Г. и соавт.,  1999). У 10% дітей раннього віку відмічаються щоденні його клінічні пр</w:t>
      </w:r>
      <w:r>
        <w:t>о</w:t>
      </w:r>
      <w:r>
        <w:t>яви (Bacewicz L. et al., 2001). За даними Ашкрафт К.У. і Холдер Т.М. (1996) у пацієнтів, що мають ШСР з народження, його симптоми зникають протягом перших двох років життя лише у 2/3 вип</w:t>
      </w:r>
      <w:r>
        <w:t>а</w:t>
      </w:r>
      <w:r>
        <w:t>дків. У 1/3 дітей його клінічні ознаки зберігаються і після 4 років, причому у 5% хворих розвив</w:t>
      </w:r>
      <w:r>
        <w:t>а</w:t>
      </w:r>
      <w:r>
        <w:t xml:space="preserve">ється пептичний стеноз стравоходу (СС), а ще 5% пацієнтів помирає без лікування, в основному з діагнозом “пневмонія”. Маскуючись під різні патологічні стани респіраторного характеру, </w:t>
      </w:r>
      <w:r>
        <w:rPr>
          <w:bCs/>
        </w:rPr>
        <w:t xml:space="preserve">ШСР може </w:t>
      </w:r>
      <w:r>
        <w:t>виступати причиною раптової дитячої смерті (</w:t>
      </w:r>
      <w:r>
        <w:rPr>
          <w:lang w:val="en-US"/>
        </w:rPr>
        <w:t>Tovar</w:t>
      </w:r>
      <w:r>
        <w:t xml:space="preserve"> </w:t>
      </w:r>
      <w:r>
        <w:rPr>
          <w:lang w:val="en-US"/>
        </w:rPr>
        <w:t>J</w:t>
      </w:r>
      <w:r>
        <w:t>.</w:t>
      </w:r>
      <w:r>
        <w:rPr>
          <w:lang w:val="en-US"/>
        </w:rPr>
        <w:t>A</w:t>
      </w:r>
      <w:r>
        <w:t>. et al., 2007). При тривалому переб</w:t>
      </w:r>
      <w:r>
        <w:t>і</w:t>
      </w:r>
      <w:r>
        <w:t xml:space="preserve">гу ШСР можливий розвиток метаплазії стравохідного епітелію, яка має тенденцію до малігнізації (Батаев С-Х.М. и соавт., 2000; Campos G.M. </w:t>
      </w:r>
      <w:r>
        <w:rPr>
          <w:lang w:val="en-US"/>
        </w:rPr>
        <w:t>et</w:t>
      </w:r>
      <w:r>
        <w:t xml:space="preserve"> </w:t>
      </w:r>
      <w:r>
        <w:rPr>
          <w:lang w:val="en-US"/>
        </w:rPr>
        <w:t>al</w:t>
      </w:r>
      <w:r>
        <w:t xml:space="preserve">., 2001). </w:t>
      </w:r>
    </w:p>
    <w:p w:rsidR="0058163B" w:rsidRDefault="0058163B" w:rsidP="0058163B">
      <w:pPr>
        <w:pStyle w:val="afffffffb"/>
        <w:spacing w:after="0" w:line="360" w:lineRule="auto"/>
        <w:ind w:firstLine="540"/>
        <w:jc w:val="both"/>
        <w:rPr>
          <w:sz w:val="24"/>
        </w:rPr>
      </w:pPr>
      <w:r>
        <w:rPr>
          <w:sz w:val="24"/>
        </w:rPr>
        <w:t>При вадах розвитку та захворюваннях стравоходу і діафрагми ШСР через неспецифічність клінічної картини, її полісимптомність, а також наявність інших супутніх патологій залишається своєчасно не діагностованим. В результаті цього відмічається висока частота хибних діагнозів, з</w:t>
      </w:r>
      <w:r>
        <w:rPr>
          <w:sz w:val="24"/>
        </w:rPr>
        <w:t>а</w:t>
      </w:r>
      <w:r>
        <w:rPr>
          <w:sz w:val="24"/>
        </w:rPr>
        <w:t>тримка в призначенні патогенетичного лікування, що призводить до розвитку ускладнень. Лік</w:t>
      </w:r>
      <w:r>
        <w:rPr>
          <w:sz w:val="24"/>
        </w:rPr>
        <w:t>у</w:t>
      </w:r>
      <w:r>
        <w:rPr>
          <w:sz w:val="24"/>
        </w:rPr>
        <w:t>вання цієї групи пацієнтів часто направлене на терапію подібних за симптоматикою патологічних станів, корекцію ускладнень ШСР без ліквідації причинного фактора або взагалі не проводиться. Так, лише в окремих літературних джерелах наголошується на значенні ШСР та необхідності його корекції при хімічних опіках страво</w:t>
      </w:r>
      <w:r>
        <w:rPr>
          <w:sz w:val="24"/>
        </w:rPr>
        <w:softHyphen/>
        <w:t>ходу, ускладнених його стенозами (Кривченя Д.Ю. і Дубровін О.Г., 2001, 2002; Mutaf O. et al., 2003), після корекції вроджених діафрагмальних гриж (</w:t>
      </w:r>
      <w:r>
        <w:rPr>
          <w:bCs/>
          <w:sz w:val="24"/>
        </w:rPr>
        <w:t>Sigalet D.I. et al., 1994;</w:t>
      </w:r>
      <w:r>
        <w:rPr>
          <w:sz w:val="24"/>
        </w:rPr>
        <w:t xml:space="preserve"> Gupta D.K. et al., 2002</w:t>
      </w:r>
      <w:r>
        <w:rPr>
          <w:bCs/>
          <w:sz w:val="24"/>
        </w:rPr>
        <w:t>).</w:t>
      </w:r>
    </w:p>
    <w:p w:rsidR="0058163B" w:rsidRDefault="0058163B" w:rsidP="0058163B">
      <w:pPr>
        <w:pStyle w:val="afffffffb"/>
        <w:spacing w:after="0" w:line="360" w:lineRule="auto"/>
        <w:ind w:firstLine="408"/>
        <w:jc w:val="both"/>
        <w:rPr>
          <w:sz w:val="24"/>
        </w:rPr>
      </w:pPr>
      <w:r>
        <w:rPr>
          <w:sz w:val="24"/>
        </w:rPr>
        <w:t>У випадках встановлення діагнозу ШСР при вадах розвитку та захворюваннях стравоходу і д</w:t>
      </w:r>
      <w:r>
        <w:rPr>
          <w:sz w:val="24"/>
        </w:rPr>
        <w:t>і</w:t>
      </w:r>
      <w:r>
        <w:rPr>
          <w:sz w:val="24"/>
        </w:rPr>
        <w:t>афрагми проблемним є визначення тактики його лікування. Дотепер залишаються суперечливими погляди щодо визначення показань та тривалості  консервативної терапії ШСР у дітей. Дискутаб</w:t>
      </w:r>
      <w:r>
        <w:rPr>
          <w:sz w:val="24"/>
        </w:rPr>
        <w:t>е</w:t>
      </w:r>
      <w:r>
        <w:rPr>
          <w:sz w:val="24"/>
        </w:rPr>
        <w:t xml:space="preserve">льними також є питання вибору показань та термінів виконання антирефлюксних оперативних втручань, про що наголошується самими авторами (Fonkalsrud E.W., 1993; Weimin Y.E. et al., 2001; Mickevicius A. et al., 2002; Di Lorenzo С. &amp; </w:t>
      </w:r>
      <w:r>
        <w:rPr>
          <w:sz w:val="24"/>
        </w:rPr>
        <w:lastRenderedPageBreak/>
        <w:t>Orenstein S., 2002; Parrilla P. et al., 2003). При викори</w:t>
      </w:r>
      <w:r>
        <w:rPr>
          <w:sz w:val="24"/>
        </w:rPr>
        <w:t>с</w:t>
      </w:r>
      <w:r>
        <w:rPr>
          <w:sz w:val="24"/>
        </w:rPr>
        <w:t>танні класичних антирефлюксних методик та їхніх модифікацій незадовільні результати у відд</w:t>
      </w:r>
      <w:r>
        <w:rPr>
          <w:sz w:val="24"/>
        </w:rPr>
        <w:t>а</w:t>
      </w:r>
      <w:r>
        <w:rPr>
          <w:sz w:val="24"/>
        </w:rPr>
        <w:t>леному періоді реєструється до 44,4% випадків (Ашкрафт К.У. і Холдер Т.М., 1996; Bacewicz L. et al., 2001; Bustorff-Silva J.</w:t>
      </w:r>
      <w:r>
        <w:rPr>
          <w:b/>
          <w:bCs/>
          <w:sz w:val="24"/>
        </w:rPr>
        <w:t xml:space="preserve"> </w:t>
      </w:r>
      <w:r>
        <w:rPr>
          <w:sz w:val="24"/>
        </w:rPr>
        <w:t>et al., 2001; Graziano K. et al., 2003; Langer J.C., 2003;</w:t>
      </w:r>
      <w:r>
        <w:rPr>
          <w:b/>
          <w:bCs/>
          <w:sz w:val="24"/>
        </w:rPr>
        <w:t xml:space="preserve"> </w:t>
      </w:r>
      <w:r>
        <w:rPr>
          <w:sz w:val="24"/>
        </w:rPr>
        <w:t>Islam S. et al., 2004). Хірургічна корекція ШСР проводиться шляхом використання певної методики без врахування й</w:t>
      </w:r>
      <w:r>
        <w:rPr>
          <w:sz w:val="24"/>
        </w:rPr>
        <w:t>о</w:t>
      </w:r>
      <w:r>
        <w:rPr>
          <w:sz w:val="24"/>
        </w:rPr>
        <w:t>го походження.</w:t>
      </w:r>
    </w:p>
    <w:p w:rsidR="0058163B" w:rsidRDefault="0058163B" w:rsidP="0058163B">
      <w:pPr>
        <w:pStyle w:val="afffffffb"/>
        <w:spacing w:after="0" w:line="360" w:lineRule="auto"/>
        <w:ind w:firstLine="540"/>
        <w:jc w:val="both"/>
        <w:rPr>
          <w:sz w:val="24"/>
        </w:rPr>
      </w:pPr>
      <w:r>
        <w:rPr>
          <w:sz w:val="24"/>
        </w:rPr>
        <w:t>Таким чином, постає необхідність подальшої розробки показань та диференційованого пі</w:t>
      </w:r>
      <w:r>
        <w:rPr>
          <w:sz w:val="24"/>
        </w:rPr>
        <w:t>д</w:t>
      </w:r>
      <w:r>
        <w:rPr>
          <w:sz w:val="24"/>
        </w:rPr>
        <w:t>ходу до вибору методу його хірургічного лікування, а також розробці нових та удосконаленні і</w:t>
      </w:r>
      <w:r>
        <w:rPr>
          <w:sz w:val="24"/>
        </w:rPr>
        <w:t>с</w:t>
      </w:r>
      <w:r>
        <w:rPr>
          <w:sz w:val="24"/>
        </w:rPr>
        <w:t xml:space="preserve">нуючих способів ліквідації ШСР із врахуванням його походження. </w:t>
      </w:r>
    </w:p>
    <w:p w:rsidR="0058163B" w:rsidRDefault="0058163B" w:rsidP="0058163B">
      <w:pPr>
        <w:pStyle w:val="afffffffb"/>
        <w:spacing w:after="0" w:line="360" w:lineRule="auto"/>
        <w:ind w:firstLine="540"/>
        <w:jc w:val="both"/>
        <w:rPr>
          <w:sz w:val="24"/>
          <w:lang w:val="en-US"/>
        </w:rPr>
      </w:pPr>
      <w:r>
        <w:rPr>
          <w:b/>
          <w:sz w:val="24"/>
        </w:rPr>
        <w:t xml:space="preserve">Зв’язок роботи з науковими програмами, планами, темами. </w:t>
      </w:r>
      <w:r>
        <w:rPr>
          <w:sz w:val="24"/>
        </w:rPr>
        <w:t xml:space="preserve">Дисертація виконана згідно з планом науково-дослідних робіт Національного медичного університету імені О.О. Богомольця і є фрагментом науково-дослідницької роботи кафедри дитячої хірургії “Діагностика та лікування вад розвитку і захворювань органів грудної клітки та черевної порожнини у дітей” (реєстраційний № 0104U 006207). </w:t>
      </w:r>
    </w:p>
    <w:p w:rsidR="0058163B" w:rsidRDefault="0058163B" w:rsidP="0058163B">
      <w:pPr>
        <w:pStyle w:val="afffffffb"/>
        <w:spacing w:after="0" w:line="360" w:lineRule="auto"/>
        <w:ind w:firstLine="540"/>
        <w:jc w:val="both"/>
        <w:rPr>
          <w:bCs/>
          <w:sz w:val="24"/>
        </w:rPr>
      </w:pPr>
      <w:r>
        <w:rPr>
          <w:b/>
          <w:sz w:val="24"/>
        </w:rPr>
        <w:t xml:space="preserve">Мета і задачі дослідження. </w:t>
      </w:r>
      <w:r>
        <w:rPr>
          <w:bCs/>
          <w:sz w:val="24"/>
        </w:rPr>
        <w:t>Метою роботи було покращення результатів лікування ШСР у дітей шляхом розробки диференційованого підходу до вибору показань та методу його хірургічн</w:t>
      </w:r>
      <w:r>
        <w:rPr>
          <w:bCs/>
          <w:sz w:val="24"/>
        </w:rPr>
        <w:t>о</w:t>
      </w:r>
      <w:r>
        <w:rPr>
          <w:bCs/>
          <w:sz w:val="24"/>
        </w:rPr>
        <w:t>го лікування.</w:t>
      </w:r>
    </w:p>
    <w:p w:rsidR="0058163B" w:rsidRDefault="0058163B" w:rsidP="0058163B">
      <w:pPr>
        <w:spacing w:line="360" w:lineRule="auto"/>
        <w:ind w:firstLine="540"/>
        <w:jc w:val="both"/>
      </w:pPr>
      <w:r>
        <w:t>Для досягнення поставленої мети сформульовані наступні задачі:</w:t>
      </w:r>
    </w:p>
    <w:p w:rsidR="0058163B" w:rsidRDefault="0058163B" w:rsidP="007661BA">
      <w:pPr>
        <w:numPr>
          <w:ilvl w:val="0"/>
          <w:numId w:val="56"/>
        </w:numPr>
        <w:tabs>
          <w:tab w:val="clear" w:pos="1287"/>
          <w:tab w:val="num" w:pos="540"/>
        </w:tabs>
        <w:suppressAutoHyphens w:val="0"/>
        <w:spacing w:line="360" w:lineRule="auto"/>
        <w:ind w:left="540" w:hanging="540"/>
        <w:jc w:val="both"/>
        <w:rPr>
          <w:bCs/>
        </w:rPr>
      </w:pPr>
      <w:r>
        <w:rPr>
          <w:bCs/>
        </w:rPr>
        <w:t>Вивчити особливості клінічного перебігу ШСР у дітей із вадами розвитку та захворюваннями стравоходу і діафрагми.</w:t>
      </w:r>
    </w:p>
    <w:p w:rsidR="0058163B" w:rsidRDefault="0058163B" w:rsidP="007661BA">
      <w:pPr>
        <w:numPr>
          <w:ilvl w:val="0"/>
          <w:numId w:val="56"/>
        </w:numPr>
        <w:tabs>
          <w:tab w:val="clear" w:pos="1287"/>
          <w:tab w:val="num" w:pos="540"/>
        </w:tabs>
        <w:suppressAutoHyphens w:val="0"/>
        <w:spacing w:line="360" w:lineRule="auto"/>
        <w:ind w:left="540" w:hanging="540"/>
        <w:jc w:val="both"/>
        <w:rPr>
          <w:bCs/>
        </w:rPr>
      </w:pPr>
      <w:r>
        <w:rPr>
          <w:bCs/>
        </w:rPr>
        <w:t>Проаналізувати характер функціональних та анатомо-морфологічних змін стравоходу при ШСР у дітей.</w:t>
      </w:r>
    </w:p>
    <w:p w:rsidR="0058163B" w:rsidRDefault="0058163B" w:rsidP="007661BA">
      <w:pPr>
        <w:numPr>
          <w:ilvl w:val="0"/>
          <w:numId w:val="56"/>
        </w:numPr>
        <w:tabs>
          <w:tab w:val="clear" w:pos="1287"/>
          <w:tab w:val="num" w:pos="540"/>
        </w:tabs>
        <w:suppressAutoHyphens w:val="0"/>
        <w:spacing w:line="360" w:lineRule="auto"/>
        <w:ind w:left="540" w:hanging="540"/>
        <w:jc w:val="both"/>
        <w:rPr>
          <w:bCs/>
        </w:rPr>
      </w:pPr>
      <w:r>
        <w:rPr>
          <w:bCs/>
        </w:rPr>
        <w:t>Встановити показання до хірургічного лікування ШСР у дітей та обгрунтувати вибір методу корекції в залежності від його причини.</w:t>
      </w:r>
    </w:p>
    <w:p w:rsidR="0058163B" w:rsidRDefault="0058163B" w:rsidP="007661BA">
      <w:pPr>
        <w:numPr>
          <w:ilvl w:val="0"/>
          <w:numId w:val="56"/>
        </w:numPr>
        <w:tabs>
          <w:tab w:val="clear" w:pos="1287"/>
          <w:tab w:val="num" w:pos="540"/>
        </w:tabs>
        <w:suppressAutoHyphens w:val="0"/>
        <w:spacing w:line="360" w:lineRule="auto"/>
        <w:ind w:left="540" w:hanging="540"/>
        <w:jc w:val="both"/>
        <w:rPr>
          <w:bCs/>
        </w:rPr>
      </w:pPr>
      <w:r>
        <w:rPr>
          <w:bCs/>
        </w:rPr>
        <w:t>Розробити нові та удосконалити існуючі способи хірургічного лікування ШСР у дітей.</w:t>
      </w:r>
    </w:p>
    <w:p w:rsidR="0058163B" w:rsidRDefault="0058163B" w:rsidP="007661BA">
      <w:pPr>
        <w:numPr>
          <w:ilvl w:val="0"/>
          <w:numId w:val="56"/>
        </w:numPr>
        <w:tabs>
          <w:tab w:val="clear" w:pos="1287"/>
          <w:tab w:val="num" w:pos="540"/>
        </w:tabs>
        <w:suppressAutoHyphens w:val="0"/>
        <w:spacing w:line="360" w:lineRule="auto"/>
        <w:ind w:left="540" w:hanging="540"/>
        <w:jc w:val="both"/>
        <w:rPr>
          <w:bCs/>
        </w:rPr>
      </w:pPr>
      <w:r>
        <w:rPr>
          <w:bCs/>
        </w:rPr>
        <w:t>Дослідити клінічну ефективність використаних способів хірургічного лікування ШСР у д</w:t>
      </w:r>
      <w:r>
        <w:rPr>
          <w:bCs/>
        </w:rPr>
        <w:t>і</w:t>
      </w:r>
      <w:r>
        <w:rPr>
          <w:bCs/>
        </w:rPr>
        <w:t>тей.</w:t>
      </w:r>
    </w:p>
    <w:p w:rsidR="0058163B" w:rsidRDefault="0058163B" w:rsidP="0058163B">
      <w:pPr>
        <w:pStyle w:val="afffffffb"/>
        <w:spacing w:after="0" w:line="360" w:lineRule="auto"/>
        <w:ind w:firstLine="540"/>
        <w:jc w:val="both"/>
        <w:rPr>
          <w:sz w:val="24"/>
        </w:rPr>
      </w:pPr>
      <w:r>
        <w:rPr>
          <w:i/>
          <w:iCs/>
          <w:sz w:val="24"/>
        </w:rPr>
        <w:t>Об’єкт дослідження.</w:t>
      </w:r>
      <w:r>
        <w:rPr>
          <w:sz w:val="24"/>
        </w:rPr>
        <w:t xml:space="preserve"> Стравохідно-шлунковий перехід у дітей.</w:t>
      </w:r>
    </w:p>
    <w:p w:rsidR="0058163B" w:rsidRDefault="0058163B" w:rsidP="0058163B">
      <w:pPr>
        <w:pStyle w:val="afffffffb"/>
        <w:spacing w:after="0" w:line="360" w:lineRule="auto"/>
        <w:ind w:firstLine="540"/>
        <w:jc w:val="both"/>
        <w:rPr>
          <w:sz w:val="24"/>
        </w:rPr>
      </w:pPr>
      <w:r>
        <w:rPr>
          <w:i/>
          <w:iCs/>
          <w:sz w:val="24"/>
        </w:rPr>
        <w:t>Предмет дослідження.</w:t>
      </w:r>
      <w:r>
        <w:rPr>
          <w:b/>
          <w:sz w:val="24"/>
        </w:rPr>
        <w:t xml:space="preserve"> </w:t>
      </w:r>
      <w:r>
        <w:rPr>
          <w:sz w:val="24"/>
        </w:rPr>
        <w:t>Хірургічне лікування ШСР при вадах розвитку та захворюваннях стравоходу і діафрагми у дітей.</w:t>
      </w:r>
    </w:p>
    <w:p w:rsidR="0058163B" w:rsidRDefault="0058163B" w:rsidP="0058163B">
      <w:pPr>
        <w:spacing w:line="360" w:lineRule="auto"/>
        <w:ind w:firstLine="540"/>
        <w:jc w:val="both"/>
      </w:pPr>
      <w:r>
        <w:rPr>
          <w:i/>
          <w:iCs/>
        </w:rPr>
        <w:t xml:space="preserve">Методи дослідження. </w:t>
      </w:r>
      <w:r>
        <w:t>Для оцінки загального стану пацієнтів були застосовані загальноклін</w:t>
      </w:r>
      <w:r>
        <w:t>і</w:t>
      </w:r>
      <w:r>
        <w:t>чні методи обстеження (вивчення анамнезу захворювання та даних об’єктивного обстеження, з</w:t>
      </w:r>
      <w:r>
        <w:t>а</w:t>
      </w:r>
      <w:r>
        <w:t>гальний і біохіміч</w:t>
      </w:r>
      <w:r>
        <w:softHyphen/>
        <w:t>ний аналіз крові, загальний аналіз сечі, електрокардіографія). Для верифікації ШСР та його ускладнень були використані рентгенологічні (оглядова рентгенографія органів гр</w:t>
      </w:r>
      <w:r>
        <w:t>у</w:t>
      </w:r>
      <w:r>
        <w:t>дної клітки, рентгенконтрастне дослідження верхніх відділів травного тракту), ендоскопічні (риг</w:t>
      </w:r>
      <w:r>
        <w:t>і</w:t>
      </w:r>
      <w:r>
        <w:t>дна езофагоскопія, фіброезофагогастродуоденоскопія, хромоезофагоскопія, трахеобронхоскопія), патогістологічні (дослід</w:t>
      </w:r>
      <w:r>
        <w:softHyphen/>
        <w:t xml:space="preserve">ження біоптатів слизової </w:t>
      </w:r>
      <w:r>
        <w:lastRenderedPageBreak/>
        <w:t>оболонки стравоходу), сонографічні (дослід</w:t>
      </w:r>
      <w:r>
        <w:softHyphen/>
        <w:t>ження органів середостіння та черевної порожнини), радіонуклідні (сцинтіграфія стравоходу та шлунку) методи дослідження, внутрішньопорожнинна рН-метрія стравоходу і шлунку та стати</w:t>
      </w:r>
      <w:r>
        <w:t>с</w:t>
      </w:r>
      <w:r>
        <w:t>тичні методи.</w:t>
      </w:r>
    </w:p>
    <w:p w:rsidR="0058163B" w:rsidRDefault="0058163B" w:rsidP="0058163B">
      <w:pPr>
        <w:spacing w:line="360" w:lineRule="auto"/>
        <w:ind w:firstLine="540"/>
        <w:jc w:val="both"/>
      </w:pPr>
      <w:r>
        <w:rPr>
          <w:b/>
        </w:rPr>
        <w:t xml:space="preserve">Наукова новизна одержаних результатів. </w:t>
      </w:r>
      <w:r>
        <w:t>На основі вивчення даних комплексного обст</w:t>
      </w:r>
      <w:r>
        <w:t>е</w:t>
      </w:r>
      <w:r>
        <w:t xml:space="preserve">ження удосконалена діагностика ШСР у </w:t>
      </w:r>
      <w:r>
        <w:rPr>
          <w:bCs/>
        </w:rPr>
        <w:t>дітей із вадами розвитку та захворюваннями стравоходу і діафрагми</w:t>
      </w:r>
      <w:r>
        <w:t>. Вперше виявлено та конкретизовано групу ознак ШСР, що маскують його прояви під інші нозологічні форми. Поглиблено уявлення про</w:t>
      </w:r>
      <w:r>
        <w:rPr>
          <w:bCs/>
        </w:rPr>
        <w:t xml:space="preserve"> функціональні та анатомо-морфологічні зміни стравоходу </w:t>
      </w:r>
      <w:r>
        <w:t>у дітей</w:t>
      </w:r>
      <w:r>
        <w:rPr>
          <w:bCs/>
        </w:rPr>
        <w:t xml:space="preserve"> при ШСР</w:t>
      </w:r>
      <w:r>
        <w:t xml:space="preserve"> різного походження.</w:t>
      </w:r>
    </w:p>
    <w:p w:rsidR="0058163B" w:rsidRDefault="0058163B" w:rsidP="0058163B">
      <w:pPr>
        <w:spacing w:line="360" w:lineRule="auto"/>
        <w:ind w:firstLine="540"/>
        <w:jc w:val="both"/>
      </w:pPr>
      <w:r>
        <w:t>Вперше обґрунтовано та запропоновано диференційований підхід до вибору показань та м</w:t>
      </w:r>
      <w:r>
        <w:t>е</w:t>
      </w:r>
      <w:r>
        <w:t>тоду корекції ШСР в залежності від його причини, функціональних та анатомо-морфологічних змін стравоходу.</w:t>
      </w:r>
    </w:p>
    <w:p w:rsidR="0058163B" w:rsidRDefault="0058163B" w:rsidP="0058163B">
      <w:pPr>
        <w:spacing w:line="360" w:lineRule="auto"/>
        <w:ind w:firstLine="540"/>
        <w:jc w:val="both"/>
      </w:pPr>
      <w:r>
        <w:t>Вперше розроблено, запропоновано та впроваджено новий спосіб хірургічного лікування ШСР у дітей раннього віку після корекції атрезії стравоходу, який полягає в проведенні антире</w:t>
      </w:r>
      <w:r>
        <w:t>ф</w:t>
      </w:r>
      <w:r>
        <w:t>люксної операції із використанням круглої зв’язки печінки, що сприяє відновленню анатомічних співвідношень в зоні стравохідно-шлункового переходу, створюючи умови для ліквідації</w:t>
      </w:r>
      <w:r>
        <w:rPr>
          <w:bCs/>
        </w:rPr>
        <w:t xml:space="preserve"> рефлю</w:t>
      </w:r>
      <w:r>
        <w:rPr>
          <w:bCs/>
        </w:rPr>
        <w:t>к</w:t>
      </w:r>
      <w:r>
        <w:rPr>
          <w:bCs/>
        </w:rPr>
        <w:t>са</w:t>
      </w:r>
      <w:r>
        <w:t>, що захищено патентом України. Вперше розроблено, запропоновано та впроваджено новий спосіб хірургічного лікування ШСР у дітей при опікових СС, який сприяє ліквідації рефлюкса та безпечному проведенню парахірургічних методів лікування звужень, що захищено патентом Укр</w:t>
      </w:r>
      <w:r>
        <w:t>а</w:t>
      </w:r>
      <w:r>
        <w:t>їни. Оцінена ефективність зазначених операцій.</w:t>
      </w:r>
    </w:p>
    <w:p w:rsidR="0058163B" w:rsidRDefault="0058163B" w:rsidP="0058163B">
      <w:pPr>
        <w:spacing w:line="360" w:lineRule="auto"/>
        <w:ind w:firstLine="540"/>
        <w:jc w:val="both"/>
      </w:pPr>
      <w:r>
        <w:rPr>
          <w:b/>
        </w:rPr>
        <w:t xml:space="preserve">Практичне значення отриманих результатів. </w:t>
      </w:r>
      <w:r>
        <w:rPr>
          <w:bCs/>
        </w:rPr>
        <w:t>Запропонований диференційований підхід до вибору показань та методу</w:t>
      </w:r>
      <w:r>
        <w:t xml:space="preserve"> хірургічного лікування ШСР у дітей забезпечує позитивні функціон</w:t>
      </w:r>
      <w:r>
        <w:t>а</w:t>
      </w:r>
      <w:r>
        <w:t>льні результати у 95,3% випадків.</w:t>
      </w:r>
    </w:p>
    <w:p w:rsidR="0058163B" w:rsidRDefault="0058163B" w:rsidP="0058163B">
      <w:pPr>
        <w:spacing w:line="360" w:lineRule="auto"/>
        <w:ind w:firstLine="540"/>
        <w:jc w:val="both"/>
        <w:rPr>
          <w:bCs/>
        </w:rPr>
      </w:pPr>
      <w:r>
        <w:t>Розроблений новий спосіб корекції ШСР шляхом проведення антирефлюксної операції з в</w:t>
      </w:r>
      <w:r>
        <w:t>и</w:t>
      </w:r>
      <w:r>
        <w:t xml:space="preserve">користанням круглої зв’язки печінки </w:t>
      </w:r>
      <w:r>
        <w:rPr>
          <w:bCs/>
        </w:rPr>
        <w:t xml:space="preserve">є ефективним, малотравматичним, простим у виконанні у </w:t>
      </w:r>
      <w:r>
        <w:t>д</w:t>
      </w:r>
      <w:r>
        <w:t>і</w:t>
      </w:r>
      <w:r>
        <w:t>тей раннього віку після корекції атрезії стравоходу</w:t>
      </w:r>
      <w:r>
        <w:rPr>
          <w:bCs/>
        </w:rPr>
        <w:t>. При виражених СС із коефіцієнтом його вк</w:t>
      </w:r>
      <w:r>
        <w:rPr>
          <w:bCs/>
        </w:rPr>
        <w:t>о</w:t>
      </w:r>
      <w:r>
        <w:rPr>
          <w:bCs/>
        </w:rPr>
        <w:t>рочення 0,2 і більше проведення фундоплікації за Nissen з модифікованою гастропластикою за Collis дозволяє ліквідувати ШСР та подовжити стравохід. Поєднання цієї операції з гастростомією сприяє безпечному проведенню парахірургічного лікування.</w:t>
      </w:r>
    </w:p>
    <w:p w:rsidR="0058163B" w:rsidRDefault="0058163B" w:rsidP="0058163B">
      <w:pPr>
        <w:spacing w:line="360" w:lineRule="auto"/>
        <w:ind w:firstLine="540"/>
        <w:jc w:val="both"/>
      </w:pPr>
      <w:r>
        <w:rPr>
          <w:iCs/>
        </w:rPr>
        <w:t>Практичні рекомендації, які базуються на основних положеннях дисертації, впроваджені в практику роботи хірургічних відділень Української дитячої спеціалізованої лікарні “Охматдит” та відділення торако-абдомінальної хірургії вад розвитку новонароджених та дітей старшого віку І</w:t>
      </w:r>
      <w:r>
        <w:rPr>
          <w:iCs/>
        </w:rPr>
        <w:t>н</w:t>
      </w:r>
      <w:r>
        <w:rPr>
          <w:iCs/>
        </w:rPr>
        <w:t>ституту педіатрії, акушер</w:t>
      </w:r>
      <w:r>
        <w:rPr>
          <w:iCs/>
        </w:rPr>
        <w:softHyphen/>
        <w:t>ства та гінекології Академії медичних наук України, які є клінічними б</w:t>
      </w:r>
      <w:r>
        <w:rPr>
          <w:iCs/>
        </w:rPr>
        <w:t>а</w:t>
      </w:r>
      <w:r>
        <w:rPr>
          <w:iCs/>
        </w:rPr>
        <w:t>зами кафедри дитячої хірургії Національного медичного університету імені</w:t>
      </w:r>
      <w:r>
        <w:rPr>
          <w:iCs/>
        </w:rPr>
        <w:br/>
      </w:r>
      <w:r>
        <w:rPr>
          <w:iCs/>
        </w:rPr>
        <w:lastRenderedPageBreak/>
        <w:t xml:space="preserve">О.О. Богомольця. </w:t>
      </w:r>
      <w:r>
        <w:t>Теоретичні положення та практичні розробки дисертаційної роботи включені до циклу лекцій та практичних занять на кафедрах дитячої хірургії вищих медичних учбових закладів України.</w:t>
      </w:r>
    </w:p>
    <w:p w:rsidR="0058163B" w:rsidRDefault="0058163B" w:rsidP="0058163B">
      <w:pPr>
        <w:spacing w:line="360" w:lineRule="auto"/>
        <w:ind w:firstLine="540"/>
        <w:jc w:val="both"/>
      </w:pPr>
      <w:r>
        <w:rPr>
          <w:b/>
        </w:rPr>
        <w:t xml:space="preserve">Особистий внесок здобувача. </w:t>
      </w:r>
      <w:r>
        <w:t>Дисертаційна робота виконана особисто автором під керівн</w:t>
      </w:r>
      <w:r>
        <w:t>и</w:t>
      </w:r>
      <w:r>
        <w:t>цтвом завідувача кафедрою дитячої хірургії Національного медичного університету імені О.О. Б</w:t>
      </w:r>
      <w:r>
        <w:t>о</w:t>
      </w:r>
      <w:r>
        <w:t>гомольця, доктора медичних наук, професора, заслуженого діяча науки і техніки України Кривчені Д.Ю. Автором виконано пошук літературних джерел, вибрано тему дослідження, доведено прі</w:t>
      </w:r>
      <w:r>
        <w:t>о</w:t>
      </w:r>
      <w:r>
        <w:t>ритетність, доцільність і необхідність даної наукової праці, визначено мету, завдання, об’єм та м</w:t>
      </w:r>
      <w:r>
        <w:t>е</w:t>
      </w:r>
      <w:r>
        <w:t>тоди дослідження, якими дисертант досконало оволодів. Дисертантом проведено клінічно-інструментальне обстеження 75 пацієнтів та підготовлено їх до операції. Автором проасистовано та особисто виконано у цих пацієнтів операції із застосуванням розроблених нових та удосконал</w:t>
      </w:r>
      <w:r>
        <w:t>е</w:t>
      </w:r>
      <w:r>
        <w:t>них способів</w:t>
      </w:r>
      <w:r>
        <w:rPr>
          <w:bCs/>
        </w:rPr>
        <w:t xml:space="preserve"> хірургічного лікування</w:t>
      </w:r>
      <w:r>
        <w:t xml:space="preserve"> ШСР у дітей. Дисертантом проведено післяопераційне лік</w:t>
      </w:r>
      <w:r>
        <w:t>у</w:t>
      </w:r>
      <w:r>
        <w:t>вання пацієнтів</w:t>
      </w:r>
      <w:r>
        <w:rPr>
          <w:bCs/>
        </w:rPr>
        <w:t xml:space="preserve"> та обстеження їх у віддаленому періоді. Дисертант є співавтором впроваджених нових </w:t>
      </w:r>
      <w:r>
        <w:t xml:space="preserve">та удосконалених </w:t>
      </w:r>
      <w:r>
        <w:rPr>
          <w:bCs/>
        </w:rPr>
        <w:t xml:space="preserve">способів лікування ШСР у дітей, захищених патентами України. </w:t>
      </w:r>
      <w:r>
        <w:t xml:space="preserve">Поряд з цим, автором особисто проаналізовано результати діагностики та лікування ШСР ще 61 пацієнта (історії хвороби), які ввійшли в наукове дослідження. </w:t>
      </w:r>
      <w:r>
        <w:rPr>
          <w:bCs/>
        </w:rPr>
        <w:t>Здобувачем самостійно виконана системат</w:t>
      </w:r>
      <w:r>
        <w:rPr>
          <w:bCs/>
        </w:rPr>
        <w:t>и</w:t>
      </w:r>
      <w:r>
        <w:rPr>
          <w:bCs/>
        </w:rPr>
        <w:t xml:space="preserve">зація, аналіз та узагальнення отриманої інформації і написано всі розділи дисертації. </w:t>
      </w:r>
      <w:r>
        <w:t>Первинна д</w:t>
      </w:r>
      <w:r>
        <w:t>о</w:t>
      </w:r>
      <w:r>
        <w:t>кументація перевірена на етапах попереднього розгляду дисертації та підтверджується відпові</w:t>
      </w:r>
      <w:r>
        <w:t>д</w:t>
      </w:r>
      <w:r>
        <w:t>ним документом.</w:t>
      </w:r>
    </w:p>
    <w:p w:rsidR="0058163B" w:rsidRDefault="0058163B" w:rsidP="0058163B">
      <w:pPr>
        <w:spacing w:line="360" w:lineRule="auto"/>
        <w:ind w:firstLine="540"/>
        <w:jc w:val="both"/>
      </w:pPr>
      <w:r>
        <w:rPr>
          <w:b/>
        </w:rPr>
        <w:t xml:space="preserve">Апробація результатів дисертації. </w:t>
      </w:r>
      <w:r>
        <w:t>Матеріали дисертації доповідалися та обговорювалися на Всеукраїнській науково-практичній конференції дитячих хірургів з міжнародною участю “Х</w:t>
      </w:r>
      <w:r>
        <w:t>і</w:t>
      </w:r>
      <w:r>
        <w:t>рургія новонароджених та дітей раннього віку” (м. Львів, Україна, 2003), науково-практичній ко</w:t>
      </w:r>
      <w:r>
        <w:t>н</w:t>
      </w:r>
      <w:r>
        <w:t>ференції “Нове в хірургії ХХІ століття” (м. Київ, Україна, 2003), науково-практичній конференції молодих вчених, присвяченої 80-річчю Харківської медичної академії післядипломної освіти “Внесок молодих вчених в медичну науку” (Харків, Україна, 2003), 59, 60 науково-практичній конференції студентів та молодих вчених Національного медичного університету імені О.О. Бог</w:t>
      </w:r>
      <w:r>
        <w:t>о</w:t>
      </w:r>
      <w:r>
        <w:t xml:space="preserve">мольця з міжнародною участю “Актуальні проблеми сучасної медицини” (м. Київ, Україна, 2005, 2006), науково-практичній конференції, присвяченій 110-річчю УДСЛ “Охматдит” </w:t>
      </w:r>
      <w:r>
        <w:rPr>
          <w:lang w:val="en-US"/>
        </w:rPr>
        <w:br/>
      </w:r>
      <w:r>
        <w:t>(м. Київ, Україна, 2004), XXI з’їзді хірургів України (м. Запоріжжя, Україна, 2005), IV Російському конгресі “Современные технологии в педиатрии и детской хирургии” (м. Москва, Російська Фед</w:t>
      </w:r>
      <w:r>
        <w:t>е</w:t>
      </w:r>
      <w:r>
        <w:t>рація, 2005), І Всеукраїнському конгресі дитячих хірургів “Сучасні лікувально-діагностичні те</w:t>
      </w:r>
      <w:r>
        <w:t>х</w:t>
      </w:r>
      <w:r>
        <w:t>нології в хірургії дитячого віку” (м. Хмільник, Україна, 2007).</w:t>
      </w:r>
    </w:p>
    <w:p w:rsidR="0058163B" w:rsidRDefault="0058163B" w:rsidP="0058163B">
      <w:pPr>
        <w:spacing w:line="360" w:lineRule="auto"/>
        <w:ind w:firstLine="540"/>
        <w:jc w:val="both"/>
      </w:pPr>
      <w:r>
        <w:rPr>
          <w:b/>
        </w:rPr>
        <w:lastRenderedPageBreak/>
        <w:t xml:space="preserve">Публікації. </w:t>
      </w:r>
      <w:r>
        <w:t>За матеріалами дисертації опубліковано 19 наукових праць, з них 14 статей у ф</w:t>
      </w:r>
      <w:r>
        <w:t>а</w:t>
      </w:r>
      <w:r>
        <w:t>хових журналах, рекомендованих ВАК України, 5 – в збірниках матеріалів і тез симпозіумів та конференцій. Отримано 2 патенти України на корисну модель.</w:t>
      </w:r>
    </w:p>
    <w:p w:rsidR="0058163B" w:rsidRDefault="0058163B" w:rsidP="0058163B">
      <w:pPr>
        <w:spacing w:line="360" w:lineRule="auto"/>
        <w:ind w:firstLine="540"/>
        <w:jc w:val="both"/>
      </w:pPr>
      <w:r>
        <w:rPr>
          <w:b/>
          <w:bCs/>
        </w:rPr>
        <w:t xml:space="preserve">Структура та обсяг дисертації. </w:t>
      </w:r>
      <w:r>
        <w:t>Дисертація складається зі вступу, огляду літератури, 4 ро</w:t>
      </w:r>
      <w:r>
        <w:t>з</w:t>
      </w:r>
      <w:r>
        <w:t>ділів власних досліджень, заключення, висновків і списку використаних джерел. Текстова частина дисертації становить 161 сторінку машинопису. Робота ілюстрована 30 рисунками та 25</w:t>
      </w:r>
      <w:r>
        <w:rPr>
          <w:i/>
          <w:iCs/>
        </w:rPr>
        <w:t xml:space="preserve"> </w:t>
      </w:r>
      <w:r>
        <w:t>таблиц</w:t>
      </w:r>
      <w:r>
        <w:t>я</w:t>
      </w:r>
      <w:r>
        <w:t>ми. Список літератури містить 290 джерел, із них кирилицею – 71, латиною – 219.</w:t>
      </w:r>
    </w:p>
    <w:p w:rsidR="0058163B" w:rsidRDefault="0058163B" w:rsidP="0058163B">
      <w:pPr>
        <w:spacing w:line="360" w:lineRule="auto"/>
        <w:jc w:val="center"/>
      </w:pPr>
    </w:p>
    <w:p w:rsidR="0058163B" w:rsidRDefault="0058163B" w:rsidP="0058163B">
      <w:pPr>
        <w:spacing w:line="360" w:lineRule="auto"/>
        <w:jc w:val="center"/>
        <w:rPr>
          <w:b/>
          <w:bCs/>
        </w:rPr>
      </w:pPr>
      <w:r>
        <w:rPr>
          <w:b/>
          <w:bCs/>
        </w:rPr>
        <w:t>ОСНОВНИЙ ЗМІСТ РОБОТИ</w:t>
      </w:r>
    </w:p>
    <w:p w:rsidR="0058163B" w:rsidRDefault="0058163B" w:rsidP="0058163B">
      <w:pPr>
        <w:spacing w:line="360" w:lineRule="auto"/>
        <w:ind w:firstLine="540"/>
        <w:jc w:val="both"/>
      </w:pPr>
      <w:r>
        <w:rPr>
          <w:b/>
          <w:bCs/>
        </w:rPr>
        <w:t>Матеріали та методи дослідження.</w:t>
      </w:r>
      <w:r>
        <w:t xml:space="preserve"> У дослідження включено 136 пацієнтів віком від 1 міс</w:t>
      </w:r>
      <w:r>
        <w:t>я</w:t>
      </w:r>
      <w:r>
        <w:t>ця до 15 років, які знаходились на обстеженні та лікуванні з приводу ШСР на базах кафедри дит</w:t>
      </w:r>
      <w:r>
        <w:t>я</w:t>
      </w:r>
      <w:r>
        <w:t xml:space="preserve">чої хірургії Національного медичного університету імені О.О. Богомольця в період з січня 1994 до січня 2007 року (табл. 1). Серед досліджуваних дітей були 45 (33,1%) пацієнтів із опіковими СС, 30 (22,0%) – із корегованою атрезією стравоходу, 22 (16,2%) – із пептичними СС, 28 (20,6%) – із грижами стравохідного отвору діафрагми (ГСОД) та 11 (8,1%) дітей з ізольованою недостатністю кардії. </w:t>
      </w:r>
    </w:p>
    <w:p w:rsidR="0058163B" w:rsidRDefault="0058163B" w:rsidP="0058163B">
      <w:pPr>
        <w:spacing w:line="360" w:lineRule="auto"/>
        <w:ind w:firstLine="567"/>
        <w:jc w:val="right"/>
        <w:rPr>
          <w:i/>
        </w:rPr>
      </w:pPr>
      <w:r>
        <w:rPr>
          <w:i/>
        </w:rPr>
        <w:t>Таблиця 1</w:t>
      </w:r>
    </w:p>
    <w:p w:rsidR="0058163B" w:rsidRDefault="0058163B" w:rsidP="0058163B">
      <w:pPr>
        <w:spacing w:line="360" w:lineRule="auto"/>
        <w:jc w:val="center"/>
        <w:rPr>
          <w:b/>
          <w:lang w:val="en-US"/>
        </w:rPr>
      </w:pPr>
      <w:r>
        <w:rPr>
          <w:b/>
        </w:rPr>
        <w:t>Розподіл пацієнтів в залежності від віку та причини ШСР (n=136)</w:t>
      </w:r>
    </w:p>
    <w:tbl>
      <w:tblPr>
        <w:tblW w:w="100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1106"/>
        <w:gridCol w:w="721"/>
        <w:gridCol w:w="721"/>
        <w:gridCol w:w="721"/>
        <w:gridCol w:w="721"/>
        <w:gridCol w:w="721"/>
        <w:gridCol w:w="721"/>
        <w:gridCol w:w="901"/>
        <w:gridCol w:w="721"/>
        <w:gridCol w:w="721"/>
      </w:tblGrid>
      <w:tr w:rsidR="0058163B" w:rsidTr="00F9741A">
        <w:tblPrEx>
          <w:tblCellMar>
            <w:top w:w="0" w:type="dxa"/>
            <w:bottom w:w="0" w:type="dxa"/>
          </w:tblCellMar>
        </w:tblPrEx>
        <w:trPr>
          <w:cantSplit/>
          <w:trHeight w:val="19"/>
        </w:trPr>
        <w:tc>
          <w:tcPr>
            <w:tcW w:w="3425" w:type="dxa"/>
            <w:gridSpan w:val="2"/>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Причини ШСР</w:t>
            </w:r>
          </w:p>
        </w:tc>
        <w:tc>
          <w:tcPr>
            <w:tcW w:w="5227"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Вік дітей при поступленні</w:t>
            </w:r>
          </w:p>
        </w:tc>
        <w:tc>
          <w:tcPr>
            <w:tcW w:w="1442" w:type="dxa"/>
            <w:gridSpan w:val="2"/>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Всього</w:t>
            </w:r>
          </w:p>
        </w:tc>
      </w:tr>
      <w:tr w:rsidR="0058163B" w:rsidTr="00F9741A">
        <w:tblPrEx>
          <w:tblCellMar>
            <w:top w:w="0" w:type="dxa"/>
            <w:bottom w:w="0" w:type="dxa"/>
          </w:tblCellMar>
        </w:tblPrEx>
        <w:trPr>
          <w:cantSplit/>
          <w:trHeight w:val="19"/>
        </w:trPr>
        <w:tc>
          <w:tcPr>
            <w:tcW w:w="3425" w:type="dxa"/>
            <w:gridSpan w:val="2"/>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p>
        </w:tc>
        <w:tc>
          <w:tcPr>
            <w:tcW w:w="2163"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місяці</w:t>
            </w:r>
          </w:p>
        </w:tc>
        <w:tc>
          <w:tcPr>
            <w:tcW w:w="3064" w:type="dxa"/>
            <w:gridSpan w:val="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tabs>
                <w:tab w:val="left" w:pos="1332"/>
              </w:tabs>
              <w:spacing w:line="360" w:lineRule="auto"/>
              <w:jc w:val="center"/>
            </w:pPr>
            <w:r>
              <w:t>роки</w:t>
            </w:r>
          </w:p>
        </w:tc>
        <w:tc>
          <w:tcPr>
            <w:tcW w:w="1442" w:type="dxa"/>
            <w:gridSpan w:val="2"/>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p>
        </w:tc>
      </w:tr>
      <w:tr w:rsidR="0058163B" w:rsidTr="00F9741A">
        <w:tblPrEx>
          <w:tblCellMar>
            <w:top w:w="0" w:type="dxa"/>
            <w:bottom w:w="0" w:type="dxa"/>
          </w:tblCellMar>
        </w:tblPrEx>
        <w:trPr>
          <w:cantSplit/>
          <w:trHeight w:val="19"/>
        </w:trPr>
        <w:tc>
          <w:tcPr>
            <w:tcW w:w="3425" w:type="dxa"/>
            <w:gridSpan w:val="2"/>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pStyle w:val="12e"/>
              <w:spacing w:line="360" w:lineRule="auto"/>
              <w:jc w:val="center"/>
              <w:rPr>
                <w:sz w:val="24"/>
                <w:szCs w:val="24"/>
              </w:rPr>
            </w:pPr>
            <w:r>
              <w:rPr>
                <w:sz w:val="24"/>
                <w:szCs w:val="24"/>
              </w:rPr>
              <w:t>1-3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pStyle w:val="12e"/>
              <w:spacing w:line="360" w:lineRule="auto"/>
              <w:jc w:val="center"/>
              <w:rPr>
                <w:sz w:val="24"/>
                <w:szCs w:val="24"/>
              </w:rPr>
            </w:pPr>
            <w:r>
              <w:rPr>
                <w:sz w:val="24"/>
                <w:szCs w:val="24"/>
              </w:rPr>
              <w:t>4-6</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pStyle w:val="12e"/>
              <w:spacing w:line="360" w:lineRule="auto"/>
              <w:jc w:val="center"/>
              <w:rPr>
                <w:sz w:val="24"/>
                <w:szCs w:val="24"/>
              </w:rPr>
            </w:pPr>
            <w:r>
              <w:rPr>
                <w:sz w:val="24"/>
                <w:szCs w:val="24"/>
              </w:rPr>
              <w:t>7-12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pStyle w:val="12e"/>
              <w:spacing w:line="360" w:lineRule="auto"/>
              <w:jc w:val="center"/>
              <w:rPr>
                <w:sz w:val="24"/>
                <w:szCs w:val="24"/>
              </w:rPr>
            </w:pPr>
            <w:r>
              <w:rPr>
                <w:sz w:val="24"/>
                <w:szCs w:val="24"/>
              </w:rPr>
              <w:t>1-3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pStyle w:val="12e"/>
              <w:spacing w:line="360" w:lineRule="auto"/>
              <w:jc w:val="center"/>
              <w:rPr>
                <w:sz w:val="24"/>
                <w:szCs w:val="24"/>
              </w:rPr>
            </w:pPr>
            <w:r>
              <w:rPr>
                <w:sz w:val="24"/>
                <w:szCs w:val="24"/>
              </w:rPr>
              <w:t>4-6</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pStyle w:val="12e"/>
              <w:spacing w:line="360" w:lineRule="auto"/>
              <w:jc w:val="center"/>
              <w:rPr>
                <w:sz w:val="24"/>
                <w:szCs w:val="24"/>
              </w:rPr>
            </w:pPr>
            <w:r>
              <w:rPr>
                <w:sz w:val="24"/>
                <w:szCs w:val="24"/>
              </w:rPr>
              <w:t>7-12</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13 та &gt;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Абс.</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r>
      <w:tr w:rsidR="0058163B" w:rsidTr="00F9741A">
        <w:tblPrEx>
          <w:tblCellMar>
            <w:top w:w="0" w:type="dxa"/>
            <w:bottom w:w="0" w:type="dxa"/>
          </w:tblCellMar>
        </w:tblPrEx>
        <w:trPr>
          <w:trHeight w:val="19"/>
        </w:trPr>
        <w:tc>
          <w:tcPr>
            <w:tcW w:w="342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pPr>
            <w:r>
              <w:t>Опікові СС</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26</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7</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45</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33,1</w:t>
            </w:r>
          </w:p>
        </w:tc>
      </w:tr>
      <w:tr w:rsidR="0058163B" w:rsidTr="00F9741A">
        <w:tblPrEx>
          <w:tblCellMar>
            <w:top w:w="0" w:type="dxa"/>
            <w:bottom w:w="0" w:type="dxa"/>
          </w:tblCellMar>
        </w:tblPrEx>
        <w:trPr>
          <w:trHeight w:val="19"/>
        </w:trPr>
        <w:tc>
          <w:tcPr>
            <w:tcW w:w="342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pPr>
            <w:r>
              <w:t>Корегована атрезія стравоходу</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10</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8</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9</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30</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22,0</w:t>
            </w:r>
          </w:p>
        </w:tc>
      </w:tr>
      <w:tr w:rsidR="0058163B" w:rsidTr="00F9741A">
        <w:tblPrEx>
          <w:tblCellMar>
            <w:top w:w="0" w:type="dxa"/>
            <w:bottom w:w="0" w:type="dxa"/>
          </w:tblCellMar>
        </w:tblPrEx>
        <w:trPr>
          <w:trHeight w:val="19"/>
        </w:trPr>
        <w:tc>
          <w:tcPr>
            <w:tcW w:w="342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pPr>
            <w:r>
              <w:t>Пептичні СС</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10</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22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16,2</w:t>
            </w:r>
          </w:p>
        </w:tc>
      </w:tr>
      <w:tr w:rsidR="0058163B" w:rsidTr="00F9741A">
        <w:tblPrEx>
          <w:tblCellMar>
            <w:top w:w="0" w:type="dxa"/>
            <w:bottom w:w="0" w:type="dxa"/>
          </w:tblCellMar>
        </w:tblPrEx>
        <w:trPr>
          <w:trHeight w:val="19"/>
        </w:trPr>
        <w:tc>
          <w:tcPr>
            <w:tcW w:w="342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pPr>
            <w:r>
              <w:t>ГСОД</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5</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8</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8</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28</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20,6</w:t>
            </w:r>
          </w:p>
        </w:tc>
      </w:tr>
      <w:tr w:rsidR="0058163B" w:rsidTr="00F9741A">
        <w:tblPrEx>
          <w:tblCellMar>
            <w:top w:w="0" w:type="dxa"/>
            <w:bottom w:w="0" w:type="dxa"/>
          </w:tblCellMar>
        </w:tblPrEx>
        <w:trPr>
          <w:trHeight w:val="19"/>
        </w:trPr>
        <w:tc>
          <w:tcPr>
            <w:tcW w:w="342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pPr>
            <w:r>
              <w:t>Ізольована недостатність кардії</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11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8,1</w:t>
            </w:r>
          </w:p>
        </w:tc>
      </w:tr>
      <w:tr w:rsidR="0058163B" w:rsidTr="00F9741A">
        <w:tblPrEx>
          <w:tblCellMar>
            <w:top w:w="0" w:type="dxa"/>
            <w:bottom w:w="0" w:type="dxa"/>
          </w:tblCellMar>
        </w:tblPrEx>
        <w:trPr>
          <w:cantSplit/>
          <w:trHeight w:val="19"/>
        </w:trPr>
        <w:tc>
          <w:tcPr>
            <w:tcW w:w="2319"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Cs/>
              </w:rPr>
            </w:pPr>
            <w:r>
              <w:rPr>
                <w:bCs/>
              </w:rPr>
              <w:t>Всього</w:t>
            </w:r>
          </w:p>
        </w:tc>
        <w:tc>
          <w:tcPr>
            <w:tcW w:w="110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Cs/>
              </w:rPr>
            </w:pPr>
            <w:r>
              <w:rPr>
                <w:bCs/>
              </w:rPr>
              <w:t>Абс.</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12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13</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7</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45</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17</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28</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14</w:t>
            </w:r>
          </w:p>
        </w:tc>
        <w:tc>
          <w:tcPr>
            <w:tcW w:w="721"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rPr>
                <w:b/>
                <w:bCs/>
              </w:rPr>
            </w:pPr>
            <w:r>
              <w:rPr>
                <w:b/>
                <w:bCs/>
              </w:rPr>
              <w:t>136</w:t>
            </w:r>
          </w:p>
        </w:tc>
        <w:tc>
          <w:tcPr>
            <w:tcW w:w="721"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100</w:t>
            </w:r>
          </w:p>
        </w:tc>
      </w:tr>
      <w:tr w:rsidR="0058163B" w:rsidTr="00F9741A">
        <w:tblPrEx>
          <w:tblCellMar>
            <w:top w:w="0" w:type="dxa"/>
            <w:bottom w:w="0" w:type="dxa"/>
          </w:tblCellMar>
        </w:tblPrEx>
        <w:trPr>
          <w:cantSplit/>
          <w:trHeight w:val="19"/>
        </w:trPr>
        <w:tc>
          <w:tcPr>
            <w:tcW w:w="2319"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p>
        </w:tc>
        <w:tc>
          <w:tcPr>
            <w:tcW w:w="110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8,8</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9,5</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5,2</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33,1</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12,5</w:t>
            </w:r>
          </w:p>
        </w:tc>
        <w:tc>
          <w:tcPr>
            <w:tcW w:w="72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20,6</w:t>
            </w:r>
          </w:p>
        </w:tc>
        <w:tc>
          <w:tcPr>
            <w:tcW w:w="9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r>
              <w:t>10,3</w:t>
            </w:r>
          </w:p>
        </w:tc>
        <w:tc>
          <w:tcPr>
            <w:tcW w:w="72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p>
        </w:tc>
        <w:tc>
          <w:tcPr>
            <w:tcW w:w="721" w:type="dxa"/>
            <w:vMerge/>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spacing w:line="360" w:lineRule="auto"/>
              <w:jc w:val="center"/>
            </w:pPr>
          </w:p>
        </w:tc>
      </w:tr>
    </w:tbl>
    <w:p w:rsidR="0058163B" w:rsidRDefault="0058163B" w:rsidP="0058163B">
      <w:pPr>
        <w:spacing w:line="360" w:lineRule="auto"/>
        <w:ind w:firstLine="306"/>
        <w:jc w:val="both"/>
      </w:pPr>
    </w:p>
    <w:p w:rsidR="0058163B" w:rsidRDefault="0058163B" w:rsidP="0058163B">
      <w:pPr>
        <w:spacing w:line="360" w:lineRule="auto"/>
        <w:ind w:firstLine="540"/>
        <w:jc w:val="both"/>
      </w:pPr>
      <w:r>
        <w:t>З опіковими СС до 7 діб від моменту отримання опіку стравоходу було госпіталізовано 7 (15,6%) дітей, через 7-14 діб – 1 (2,2%), через 15-30 діб – 2 (4,4%) пацієнтів, протягом 1-2 місяців – 12 (26,7%) дітей, через 3-6 місяці – 11 (24,4%) та після 6 місяців – 12 (26,7%) пацієнтів. Пацієнти з першої групи були відразу госпіталізовані до нашої клініки, а решта – були направлені з інших л</w:t>
      </w:r>
      <w:r>
        <w:t>і</w:t>
      </w:r>
      <w:r>
        <w:t xml:space="preserve">карень. У всіх 38 (84,4%) дітей, які поступили з других закладів, ШСР при лікуванні опікових СС не враховувався. </w:t>
      </w:r>
    </w:p>
    <w:p w:rsidR="0058163B" w:rsidRDefault="0058163B" w:rsidP="0058163B">
      <w:pPr>
        <w:spacing w:line="360" w:lineRule="auto"/>
        <w:ind w:firstLine="540"/>
        <w:jc w:val="both"/>
      </w:pPr>
      <w:r>
        <w:lastRenderedPageBreak/>
        <w:t>Серед 30 дітей із корегованою атрезією стравоходу 20 (66,7%) були віком менше 1 року. У 17 (56,6%) дітей мав місце післяопераційний СС, у 3 (10,0%) – реканалізація трахеостравохідної н</w:t>
      </w:r>
      <w:r>
        <w:t>о</w:t>
      </w:r>
      <w:r>
        <w:t>риці, у 12 (40,0%) – локальна трахеомаляція (І-ІІ ступеня – у 8 дітей та ІІІ ступеня – у 4). Ранній вік та наявність значної кількості супутніх ускладнень атрезії стравоходу ускладнювали постановку діагнозу в цій дітей.</w:t>
      </w:r>
    </w:p>
    <w:p w:rsidR="0058163B" w:rsidRDefault="0058163B" w:rsidP="0058163B">
      <w:pPr>
        <w:spacing w:line="360" w:lineRule="auto"/>
        <w:ind w:firstLine="540"/>
        <w:jc w:val="both"/>
        <w:rPr>
          <w:i/>
          <w:iCs/>
        </w:rPr>
      </w:pPr>
      <w:r>
        <w:t>Серед 22 пацієнтів із пептичними СС 13 (59,1%) поступили до клініки у віці більше 7 років. Клінічні прояви ШСР у 21 (95,5%) дитини маніфестували раніше 5 років, а у 10 (45,5%) відміч</w:t>
      </w:r>
      <w:r>
        <w:t>а</w:t>
      </w:r>
      <w:r>
        <w:t>лись з народження. У 3 пацієнтів розвиток ШСР з формуванням пептичного СС відмічено після корекції вродженої грижі купола діафрагми. При направленні діагноз був правильним лише в о</w:t>
      </w:r>
      <w:r>
        <w:t>д</w:t>
      </w:r>
      <w:r>
        <w:t xml:space="preserve">ному випадку. Час, який був необхідний для встановлення діагнозу пептичного СС від початку клінічних проявів ШСР склав 59,43±12,18 місяців. </w:t>
      </w:r>
    </w:p>
    <w:p w:rsidR="0058163B" w:rsidRDefault="0058163B" w:rsidP="0058163B">
      <w:pPr>
        <w:pStyle w:val="aff"/>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Серед 28 пацієнтів із ГСОД 16 (57,1%) поступили до клініки в віці старше 7 років. Виявлено, що симптоми захворювання у всіх дітей відмічались з періоду новонародженості. При наявності маніфестної клініки ШСР діагноз при направленні був правильним у лише в 11 (39,3%) дітей.</w:t>
      </w:r>
    </w:p>
    <w:p w:rsidR="0058163B" w:rsidRDefault="0058163B" w:rsidP="0058163B">
      <w:pPr>
        <w:spacing w:line="360" w:lineRule="auto"/>
        <w:ind w:firstLine="540"/>
        <w:jc w:val="both"/>
        <w:rPr>
          <w:i/>
          <w:iCs/>
        </w:rPr>
      </w:pPr>
      <w:r>
        <w:t>Серед 11 пацієнтів із ізольованою недостатністю кардії у 7 (63,6%) дітей початок захвор</w:t>
      </w:r>
      <w:r>
        <w:t>ю</w:t>
      </w:r>
      <w:r>
        <w:t>вання відмічено із періоду новонародженості, але в жодному випадку вірний діагноз не був вист</w:t>
      </w:r>
      <w:r>
        <w:t>а</w:t>
      </w:r>
      <w:r>
        <w:t xml:space="preserve">влений в наведений період. Лише 3 дітей були госпіталізовані до 1 року. </w:t>
      </w:r>
    </w:p>
    <w:p w:rsidR="0058163B" w:rsidRDefault="0058163B" w:rsidP="0058163B">
      <w:pPr>
        <w:spacing w:line="360" w:lineRule="auto"/>
        <w:ind w:firstLine="540"/>
        <w:jc w:val="both"/>
      </w:pPr>
      <w:r>
        <w:t>У 54 (39,7%) дітей із корегованою атрезією стравоходу, пептичними СС, ГСОД та ізольов</w:t>
      </w:r>
      <w:r>
        <w:t>а</w:t>
      </w:r>
      <w:r>
        <w:t>ною недостатністю кардії виявлена перинатальна енцефалопатія, яка була причиною преморбідн</w:t>
      </w:r>
      <w:r>
        <w:t>о</w:t>
      </w:r>
      <w:r>
        <w:t>го фону для розвитку ШСР. У 28</w:t>
      </w:r>
      <w:r>
        <w:rPr>
          <w:bCs/>
          <w:iCs/>
        </w:rPr>
        <w:t xml:space="preserve"> (20,6%) </w:t>
      </w:r>
      <w:r>
        <w:t>пацієнтів із ШСР мали місце супутні вади розвитку, з них у 5 дітей відмічено більше однієї аномалії. Найчастіше траплялися вади розвитку травної, се</w:t>
      </w:r>
      <w:r>
        <w:t>р</w:t>
      </w:r>
      <w:r>
        <w:t>цево-судинної, нервової та дихальної систем.</w:t>
      </w:r>
    </w:p>
    <w:p w:rsidR="0058163B" w:rsidRDefault="0058163B" w:rsidP="0058163B">
      <w:pPr>
        <w:spacing w:line="360" w:lineRule="auto"/>
        <w:ind w:firstLine="540"/>
        <w:jc w:val="both"/>
      </w:pPr>
      <w:r>
        <w:t>Діагностика ґрунтувалась на вивченні скарг, анамнезу захворювання та життя, детальному аналізі клінічних ознак захворювання, часу їх появи та клінічного перебігу, даних об’єктивного та спеціальних інструментальних методів обстеження. В програму обстеження входили загальний і біохімічний аналізи крові, загальний аналіз сечі, ЕКГ. Для виявлення ШСР, анатомо-морфологічних та функціональних змін в різних відділах стравоходу та шлунку використовували оглядову рентгенографію грудної клітки та рентгенконтрастне дослідження верхніх відділів тра</w:t>
      </w:r>
      <w:r>
        <w:t>в</w:t>
      </w:r>
      <w:r>
        <w:t xml:space="preserve">ного тракту із обов’язковою поліпозиційною рентгеноскопією. Для визначення протяжності СС з метою їхньої динамічної оцінки застосовували поняття абсолютної (см) та відносної (%) довжини стенозу. При виявленні короткого стравоходу та аксіальних фіксованих ГСОД було запропоновано використання коефіцієнта вкорочення стравоходу. Цей показник визначався у вигляді відношення висоти грижового мішка до довжини власне стравоходу. З метою оцінки змін слизової оболонки стравоходу, шлунку та трахеобронхіального дерева, визначення характеру та ступеня </w:t>
      </w:r>
      <w:r>
        <w:lastRenderedPageBreak/>
        <w:t>органічних та функціональних змін стравоходу проводили ендоскопічне дослідження, в тому числі хромое</w:t>
      </w:r>
      <w:r>
        <w:t>н</w:t>
      </w:r>
      <w:r>
        <w:t>доскопію. Для підтвердження ендоскопічних змін проводили гістологічне дослідження біоптатів слизової оболонки стравоходу. Внутрішньо</w:t>
      </w:r>
      <w:r>
        <w:softHyphen/>
        <w:t>порожнинну рН-метрію стравоходу та шлунку пров</w:t>
      </w:r>
      <w:r>
        <w:t>о</w:t>
      </w:r>
      <w:r>
        <w:t>дили з метою визначення кількісних характеристик ШСР. Сцинтіграфія стравоходу та шлунку, крім характеристик ШСР, давала змогу оцінити кількісно та якісно шлункову евакуацію. Також проводили сонографічне обстеження органів середостіння та черевної порожнини для верифікації ШСР та ГСОД. Статистична обробка отриманих результатів виконувалась із застосуванням пакету прикладних комп’ютерних програм Microsoft Excel XP.</w:t>
      </w:r>
    </w:p>
    <w:p w:rsidR="0058163B" w:rsidRDefault="0058163B" w:rsidP="0058163B">
      <w:pPr>
        <w:spacing w:line="360" w:lineRule="auto"/>
        <w:ind w:firstLine="540"/>
        <w:jc w:val="both"/>
      </w:pPr>
      <w:r>
        <w:rPr>
          <w:b/>
          <w:bCs/>
        </w:rPr>
        <w:t xml:space="preserve">Клінічна картина та діагностика ШСР у дітей. </w:t>
      </w:r>
      <w:r>
        <w:t>Клінічна картина ШСР полісимптомна (табл. 2). На перший план виходили ознаки, що вказували на порушення харчування пацієнтів – зригування та блювання. Вони відмічались у 83 (61,0%) дітей у всіх досліджуваних групах. Ці ознаки превалювали у дітей із пептичними СС та ГСОД – відповідно у 20 (90,9%) та 21 (75,0%) хворих. Зригування та блювання в меншому ступені були виявлені у дітей із опіковими СС – 16 (35,5%) пацієнтів. В цій групі хворих переважали ознаки порушення прохідності стравоходу, які відмічались у всіх 45 (100%) дітей після 14 діб від моменту отримання хімічної травми, маскуючи ознаки ШСР. Наявність цих проявів в групі пацієнтів із корегованою атрезією стравоходу свідчила про супутній післяопераційний СС (n=10), а у дітей з пептичними СС вказувала на ускладнений перебіг ШСР (n=14). Як наслідок неадекватного харчування у 58 (42,6%) дітей розвинулась гіпо</w:t>
      </w:r>
      <w:r>
        <w:t>т</w:t>
      </w:r>
      <w:r>
        <w:t>рофія та у 78 (57,3%) – анемія. Гіпотрофія І ступеня відмічена у 29 дітей, ІІ – у 15, ІІІ – у 14 паці</w:t>
      </w:r>
      <w:r>
        <w:t>є</w:t>
      </w:r>
      <w:r>
        <w:t>нтів.</w:t>
      </w:r>
    </w:p>
    <w:p w:rsidR="0058163B" w:rsidRDefault="0058163B" w:rsidP="0058163B">
      <w:pPr>
        <w:spacing w:line="360" w:lineRule="auto"/>
        <w:ind w:firstLine="540"/>
        <w:jc w:val="both"/>
        <w:rPr>
          <w:lang w:val="en-US"/>
        </w:rPr>
      </w:pPr>
      <w:r>
        <w:t>Респіраторні прояви, які проявлялись кашлем, рецидивуючими трахеобронхітами та пневм</w:t>
      </w:r>
      <w:r>
        <w:t>о</w:t>
      </w:r>
      <w:r>
        <w:t>ніями у 77 (100%) дітей, з них у 27 (35,1%) супроводжувались задишкою, у 6 (7,8%) – апное та у 14 (18,2%) – стридором, також мали місце у всіх груп пацієнтів. Найбільш часто респіраторні си</w:t>
      </w:r>
      <w:r>
        <w:t>м</w:t>
      </w:r>
      <w:r>
        <w:t xml:space="preserve">птоми відмічались у хворих після корекції атрезії стравоходу – у 25 (83,3%) із 30 пацієнтів. Через високий ризик трактування респіраторних проявів на користь інших нозологічних форм, що ускладнювали перебіг вказаної вади розвитку, їх розглядали у цих пацієнтів як “маску” ШСР. </w:t>
      </w:r>
    </w:p>
    <w:p w:rsidR="0058163B" w:rsidRDefault="0058163B" w:rsidP="0058163B">
      <w:pPr>
        <w:spacing w:line="360" w:lineRule="auto"/>
        <w:ind w:firstLine="540"/>
        <w:jc w:val="both"/>
      </w:pPr>
      <w:r>
        <w:t>Больовий синдром (печія, ретростернальний та епігастральний біль) у дітей не був прові</w:t>
      </w:r>
      <w:r>
        <w:t>д</w:t>
      </w:r>
      <w:r>
        <w:t>ним. Він мав місце у 39 (28,7%) пацієнтів та спостерігався переважно у дітей із пептичними СС та ГСОД старше 7 років (n=22), яким діагноз був виставлений із запізненням.</w:t>
      </w:r>
    </w:p>
    <w:p w:rsidR="0058163B" w:rsidRDefault="0058163B" w:rsidP="0058163B">
      <w:pPr>
        <w:autoSpaceDE w:val="0"/>
        <w:autoSpaceDN w:val="0"/>
        <w:adjustRightInd w:val="0"/>
        <w:spacing w:line="360" w:lineRule="auto"/>
        <w:ind w:firstLine="567"/>
        <w:jc w:val="right"/>
        <w:rPr>
          <w:i/>
        </w:rPr>
      </w:pPr>
      <w:r>
        <w:rPr>
          <w:i/>
        </w:rPr>
        <w:t>Таблиця 2</w:t>
      </w:r>
    </w:p>
    <w:p w:rsidR="0058163B" w:rsidRDefault="0058163B" w:rsidP="0058163B">
      <w:pPr>
        <w:autoSpaceDE w:val="0"/>
        <w:autoSpaceDN w:val="0"/>
        <w:adjustRightInd w:val="0"/>
        <w:spacing w:line="360" w:lineRule="auto"/>
        <w:jc w:val="center"/>
        <w:rPr>
          <w:b/>
        </w:rPr>
      </w:pPr>
      <w:r>
        <w:rPr>
          <w:b/>
        </w:rPr>
        <w:t>Клінічна прояви ШСР у дітей (n=136)</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gridCol w:w="718"/>
        <w:gridCol w:w="897"/>
        <w:gridCol w:w="718"/>
        <w:gridCol w:w="718"/>
        <w:gridCol w:w="1172"/>
        <w:gridCol w:w="801"/>
        <w:gridCol w:w="674"/>
      </w:tblGrid>
      <w:tr w:rsidR="0058163B" w:rsidTr="00F9741A">
        <w:trPr>
          <w:cantSplit/>
          <w:trHeight w:val="394"/>
          <w:jc w:val="center"/>
        </w:trPr>
        <w:tc>
          <w:tcPr>
            <w:tcW w:w="3947"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autoSpaceDE w:val="0"/>
              <w:autoSpaceDN w:val="0"/>
              <w:adjustRightInd w:val="0"/>
              <w:spacing w:line="360" w:lineRule="auto"/>
              <w:jc w:val="center"/>
              <w:rPr>
                <w:bCs/>
              </w:rPr>
            </w:pPr>
            <w:r>
              <w:rPr>
                <w:bCs/>
              </w:rPr>
              <w:t>Клінічні прояви</w:t>
            </w:r>
          </w:p>
        </w:tc>
        <w:tc>
          <w:tcPr>
            <w:tcW w:w="718" w:type="dxa"/>
            <w:vMerge w:val="restart"/>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58163B" w:rsidRDefault="0058163B" w:rsidP="00F9741A">
            <w:pPr>
              <w:autoSpaceDE w:val="0"/>
              <w:autoSpaceDN w:val="0"/>
              <w:adjustRightInd w:val="0"/>
              <w:spacing w:line="360" w:lineRule="auto"/>
              <w:jc w:val="center"/>
              <w:rPr>
                <w:bCs/>
              </w:rPr>
            </w:pPr>
            <w:r>
              <w:rPr>
                <w:bCs/>
              </w:rPr>
              <w:t>Опікові СС (n=45)</w:t>
            </w:r>
          </w:p>
        </w:tc>
        <w:tc>
          <w:tcPr>
            <w:tcW w:w="897" w:type="dxa"/>
            <w:vMerge w:val="restart"/>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58163B" w:rsidRDefault="0058163B" w:rsidP="00F9741A">
            <w:pPr>
              <w:autoSpaceDE w:val="0"/>
              <w:autoSpaceDN w:val="0"/>
              <w:adjustRightInd w:val="0"/>
              <w:spacing w:line="360" w:lineRule="auto"/>
              <w:jc w:val="center"/>
              <w:rPr>
                <w:bCs/>
              </w:rPr>
            </w:pPr>
            <w:r>
              <w:rPr>
                <w:bCs/>
              </w:rPr>
              <w:t>Корегована атрезія стравоходу (n=30)</w:t>
            </w:r>
          </w:p>
        </w:tc>
        <w:tc>
          <w:tcPr>
            <w:tcW w:w="718" w:type="dxa"/>
            <w:vMerge w:val="restart"/>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58163B" w:rsidRDefault="0058163B" w:rsidP="00F9741A">
            <w:pPr>
              <w:autoSpaceDE w:val="0"/>
              <w:autoSpaceDN w:val="0"/>
              <w:adjustRightInd w:val="0"/>
              <w:spacing w:line="360" w:lineRule="auto"/>
              <w:jc w:val="center"/>
              <w:rPr>
                <w:bCs/>
              </w:rPr>
            </w:pPr>
            <w:r>
              <w:rPr>
                <w:bCs/>
              </w:rPr>
              <w:t>Пептичні СС (n=22)</w:t>
            </w:r>
          </w:p>
        </w:tc>
        <w:tc>
          <w:tcPr>
            <w:tcW w:w="718" w:type="dxa"/>
            <w:vMerge w:val="restart"/>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58163B" w:rsidRDefault="0058163B" w:rsidP="00F9741A">
            <w:pPr>
              <w:autoSpaceDE w:val="0"/>
              <w:autoSpaceDN w:val="0"/>
              <w:adjustRightInd w:val="0"/>
              <w:spacing w:line="360" w:lineRule="auto"/>
              <w:jc w:val="center"/>
              <w:rPr>
                <w:bCs/>
              </w:rPr>
            </w:pPr>
            <w:r>
              <w:rPr>
                <w:bCs/>
              </w:rPr>
              <w:t>ГСОД (n=28)</w:t>
            </w:r>
          </w:p>
        </w:tc>
        <w:tc>
          <w:tcPr>
            <w:tcW w:w="1172" w:type="dxa"/>
            <w:vMerge w:val="restart"/>
            <w:tcBorders>
              <w:top w:val="single" w:sz="4" w:space="0" w:color="auto"/>
              <w:left w:val="single" w:sz="4" w:space="0" w:color="auto"/>
              <w:bottom w:val="single" w:sz="4" w:space="0" w:color="auto"/>
              <w:right w:val="single" w:sz="4" w:space="0" w:color="auto"/>
            </w:tcBorders>
            <w:tcMar>
              <w:left w:w="85" w:type="dxa"/>
              <w:right w:w="85" w:type="dxa"/>
            </w:tcMar>
            <w:textDirection w:val="btLr"/>
            <w:vAlign w:val="center"/>
          </w:tcPr>
          <w:p w:rsidR="0058163B" w:rsidRDefault="0058163B" w:rsidP="00F9741A">
            <w:pPr>
              <w:autoSpaceDE w:val="0"/>
              <w:autoSpaceDN w:val="0"/>
              <w:adjustRightInd w:val="0"/>
              <w:spacing w:line="360" w:lineRule="auto"/>
              <w:jc w:val="center"/>
              <w:rPr>
                <w:bCs/>
              </w:rPr>
            </w:pPr>
            <w:r>
              <w:rPr>
                <w:bCs/>
              </w:rPr>
              <w:t>Ізольована нед</w:t>
            </w:r>
            <w:r>
              <w:rPr>
                <w:bCs/>
              </w:rPr>
              <w:t>о</w:t>
            </w:r>
            <w:r>
              <w:rPr>
                <w:bCs/>
              </w:rPr>
              <w:t>статність кардії (n=11)</w:t>
            </w:r>
          </w:p>
        </w:tc>
        <w:tc>
          <w:tcPr>
            <w:tcW w:w="147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autoSpaceDE w:val="0"/>
              <w:autoSpaceDN w:val="0"/>
              <w:adjustRightInd w:val="0"/>
              <w:spacing w:line="360" w:lineRule="auto"/>
              <w:jc w:val="center"/>
              <w:rPr>
                <w:bCs/>
              </w:rPr>
            </w:pPr>
            <w:r>
              <w:rPr>
                <w:bCs/>
              </w:rPr>
              <w:t>Всього</w:t>
            </w:r>
          </w:p>
        </w:tc>
      </w:tr>
      <w:tr w:rsidR="0058163B" w:rsidTr="00F9741A">
        <w:trPr>
          <w:cantSplit/>
          <w:trHeight w:val="1583"/>
          <w:jc w:val="center"/>
        </w:trPr>
        <w:tc>
          <w:tcPr>
            <w:tcW w:w="3947" w:type="dxa"/>
            <w:vMerge/>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rPr>
                <w:bCs/>
              </w:rPr>
            </w:pPr>
          </w:p>
        </w:tc>
        <w:tc>
          <w:tcPr>
            <w:tcW w:w="718" w:type="dxa"/>
            <w:vMerge/>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rPr>
                <w:bCs/>
              </w:rPr>
            </w:pPr>
          </w:p>
        </w:tc>
        <w:tc>
          <w:tcPr>
            <w:tcW w:w="897" w:type="dxa"/>
            <w:vMerge/>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rPr>
                <w:bCs/>
              </w:rPr>
            </w:pPr>
          </w:p>
        </w:tc>
        <w:tc>
          <w:tcPr>
            <w:tcW w:w="718" w:type="dxa"/>
            <w:vMerge/>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rPr>
                <w:bCs/>
              </w:rPr>
            </w:pPr>
          </w:p>
        </w:tc>
        <w:tc>
          <w:tcPr>
            <w:tcW w:w="718" w:type="dxa"/>
            <w:vMerge/>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rPr>
                <w:bCs/>
              </w:rPr>
            </w:pPr>
          </w:p>
        </w:tc>
        <w:tc>
          <w:tcPr>
            <w:tcW w:w="1172" w:type="dxa"/>
            <w:vMerge/>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rPr>
                <w:bCs/>
              </w:rPr>
            </w:pPr>
          </w:p>
        </w:tc>
        <w:tc>
          <w:tcPr>
            <w:tcW w:w="80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autoSpaceDE w:val="0"/>
              <w:autoSpaceDN w:val="0"/>
              <w:adjustRightInd w:val="0"/>
              <w:spacing w:line="360" w:lineRule="auto"/>
              <w:jc w:val="center"/>
              <w:rPr>
                <w:bCs/>
              </w:rPr>
            </w:pPr>
            <w:r>
              <w:rPr>
                <w:bCs/>
              </w:rPr>
              <w:t>Абс.</w:t>
            </w:r>
          </w:p>
        </w:tc>
        <w:tc>
          <w:tcPr>
            <w:tcW w:w="674"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58163B" w:rsidRDefault="0058163B" w:rsidP="00F9741A">
            <w:pPr>
              <w:autoSpaceDE w:val="0"/>
              <w:autoSpaceDN w:val="0"/>
              <w:adjustRightInd w:val="0"/>
              <w:spacing w:line="360" w:lineRule="auto"/>
              <w:jc w:val="center"/>
              <w:rPr>
                <w:bCs/>
              </w:rPr>
            </w:pPr>
            <w:r>
              <w:rPr>
                <w:bCs/>
              </w:rPr>
              <w:t>%</w:t>
            </w:r>
          </w:p>
        </w:tc>
      </w:tr>
      <w:tr w:rsidR="0058163B" w:rsidTr="00F9741A">
        <w:trPr>
          <w:trHeight w:val="18"/>
          <w:jc w:val="center"/>
        </w:trPr>
        <w:tc>
          <w:tcPr>
            <w:tcW w:w="394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pPr>
            <w:r>
              <w:t>Респіраторні прояви</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22</w:t>
            </w:r>
          </w:p>
        </w:tc>
        <w:tc>
          <w:tcPr>
            <w:tcW w:w="89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25</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11</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15</w:t>
            </w:r>
          </w:p>
        </w:tc>
        <w:tc>
          <w:tcPr>
            <w:tcW w:w="1172"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4</w:t>
            </w:r>
          </w:p>
        </w:tc>
        <w:tc>
          <w:tcPr>
            <w:tcW w:w="801"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rPr>
                <w:b/>
                <w:bCs/>
              </w:rPr>
            </w:pPr>
            <w:r>
              <w:rPr>
                <w:b/>
                <w:bCs/>
              </w:rPr>
              <w:t>77</w:t>
            </w:r>
          </w:p>
        </w:tc>
        <w:tc>
          <w:tcPr>
            <w:tcW w:w="674"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56,6</w:t>
            </w:r>
          </w:p>
        </w:tc>
      </w:tr>
      <w:tr w:rsidR="0058163B" w:rsidTr="00F9741A">
        <w:trPr>
          <w:trHeight w:val="18"/>
          <w:jc w:val="center"/>
        </w:trPr>
        <w:tc>
          <w:tcPr>
            <w:tcW w:w="394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pPr>
            <w:r>
              <w:t>Зригування та блювання</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16</w:t>
            </w:r>
          </w:p>
        </w:tc>
        <w:tc>
          <w:tcPr>
            <w:tcW w:w="89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19</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20</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21</w:t>
            </w:r>
          </w:p>
        </w:tc>
        <w:tc>
          <w:tcPr>
            <w:tcW w:w="1172"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7</w:t>
            </w:r>
          </w:p>
        </w:tc>
        <w:tc>
          <w:tcPr>
            <w:tcW w:w="801"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rPr>
                <w:b/>
                <w:bCs/>
              </w:rPr>
            </w:pPr>
            <w:r>
              <w:rPr>
                <w:b/>
                <w:bCs/>
              </w:rPr>
              <w:t>83</w:t>
            </w:r>
          </w:p>
        </w:tc>
        <w:tc>
          <w:tcPr>
            <w:tcW w:w="674"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61,0</w:t>
            </w:r>
          </w:p>
        </w:tc>
      </w:tr>
      <w:tr w:rsidR="0058163B" w:rsidTr="00F9741A">
        <w:trPr>
          <w:trHeight w:val="18"/>
          <w:jc w:val="center"/>
        </w:trPr>
        <w:tc>
          <w:tcPr>
            <w:tcW w:w="394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pPr>
            <w:r>
              <w:t>Порушення прохідності стравоходу</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45</w:t>
            </w:r>
          </w:p>
        </w:tc>
        <w:tc>
          <w:tcPr>
            <w:tcW w:w="89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10</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14</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w:t>
            </w:r>
          </w:p>
        </w:tc>
        <w:tc>
          <w:tcPr>
            <w:tcW w:w="1172"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w:t>
            </w:r>
          </w:p>
        </w:tc>
        <w:tc>
          <w:tcPr>
            <w:tcW w:w="801"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rPr>
                <w:b/>
                <w:bCs/>
              </w:rPr>
            </w:pPr>
            <w:r>
              <w:rPr>
                <w:b/>
                <w:bCs/>
              </w:rPr>
              <w:t>69</w:t>
            </w:r>
          </w:p>
        </w:tc>
        <w:tc>
          <w:tcPr>
            <w:tcW w:w="674"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50,7</w:t>
            </w:r>
          </w:p>
        </w:tc>
      </w:tr>
      <w:tr w:rsidR="0058163B" w:rsidTr="00F9741A">
        <w:trPr>
          <w:trHeight w:val="18"/>
          <w:jc w:val="center"/>
        </w:trPr>
        <w:tc>
          <w:tcPr>
            <w:tcW w:w="394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pPr>
            <w:r>
              <w:t>Гіпотрофія</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16</w:t>
            </w:r>
          </w:p>
        </w:tc>
        <w:tc>
          <w:tcPr>
            <w:tcW w:w="89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18</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12</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9</w:t>
            </w:r>
          </w:p>
        </w:tc>
        <w:tc>
          <w:tcPr>
            <w:tcW w:w="1172"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3</w:t>
            </w:r>
          </w:p>
        </w:tc>
        <w:tc>
          <w:tcPr>
            <w:tcW w:w="801"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rPr>
                <w:b/>
                <w:bCs/>
              </w:rPr>
            </w:pPr>
            <w:r>
              <w:rPr>
                <w:b/>
                <w:bCs/>
              </w:rPr>
              <w:t>58</w:t>
            </w:r>
          </w:p>
        </w:tc>
        <w:tc>
          <w:tcPr>
            <w:tcW w:w="674"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42,6</w:t>
            </w:r>
          </w:p>
        </w:tc>
      </w:tr>
      <w:tr w:rsidR="0058163B" w:rsidTr="00F9741A">
        <w:trPr>
          <w:trHeight w:val="18"/>
          <w:jc w:val="center"/>
        </w:trPr>
        <w:tc>
          <w:tcPr>
            <w:tcW w:w="394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pPr>
            <w:r>
              <w:t>Анемія</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28</w:t>
            </w:r>
          </w:p>
        </w:tc>
        <w:tc>
          <w:tcPr>
            <w:tcW w:w="89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18</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17</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13</w:t>
            </w:r>
          </w:p>
        </w:tc>
        <w:tc>
          <w:tcPr>
            <w:tcW w:w="1172"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w:t>
            </w:r>
          </w:p>
        </w:tc>
        <w:tc>
          <w:tcPr>
            <w:tcW w:w="801"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rPr>
                <w:b/>
                <w:bCs/>
              </w:rPr>
            </w:pPr>
            <w:r>
              <w:rPr>
                <w:b/>
                <w:bCs/>
              </w:rPr>
              <w:t>78</w:t>
            </w:r>
          </w:p>
        </w:tc>
        <w:tc>
          <w:tcPr>
            <w:tcW w:w="674"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57,3</w:t>
            </w:r>
          </w:p>
        </w:tc>
      </w:tr>
      <w:tr w:rsidR="0058163B" w:rsidTr="00F9741A">
        <w:trPr>
          <w:trHeight w:val="18"/>
          <w:jc w:val="center"/>
        </w:trPr>
        <w:tc>
          <w:tcPr>
            <w:tcW w:w="394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both"/>
            </w:pPr>
            <w:r>
              <w:t>Больовий синдром</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14</w:t>
            </w:r>
          </w:p>
        </w:tc>
        <w:tc>
          <w:tcPr>
            <w:tcW w:w="897"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12</w:t>
            </w:r>
          </w:p>
        </w:tc>
        <w:tc>
          <w:tcPr>
            <w:tcW w:w="718"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11</w:t>
            </w:r>
          </w:p>
        </w:tc>
        <w:tc>
          <w:tcPr>
            <w:tcW w:w="1172"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w:t>
            </w:r>
          </w:p>
        </w:tc>
        <w:tc>
          <w:tcPr>
            <w:tcW w:w="801"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rPr>
                <w:b/>
                <w:bCs/>
              </w:rPr>
            </w:pPr>
            <w:r>
              <w:rPr>
                <w:b/>
                <w:bCs/>
              </w:rPr>
              <w:t>39</w:t>
            </w:r>
          </w:p>
        </w:tc>
        <w:tc>
          <w:tcPr>
            <w:tcW w:w="674" w:type="dxa"/>
            <w:tcBorders>
              <w:top w:val="single" w:sz="4" w:space="0" w:color="auto"/>
              <w:left w:val="single" w:sz="4" w:space="0" w:color="auto"/>
              <w:bottom w:val="single" w:sz="4" w:space="0" w:color="auto"/>
              <w:right w:val="single" w:sz="4" w:space="0" w:color="auto"/>
            </w:tcBorders>
            <w:tcMar>
              <w:left w:w="85" w:type="dxa"/>
              <w:right w:w="85" w:type="dxa"/>
            </w:tcMar>
          </w:tcPr>
          <w:p w:rsidR="0058163B" w:rsidRDefault="0058163B" w:rsidP="00F9741A">
            <w:pPr>
              <w:autoSpaceDE w:val="0"/>
              <w:autoSpaceDN w:val="0"/>
              <w:adjustRightInd w:val="0"/>
              <w:spacing w:line="360" w:lineRule="auto"/>
              <w:jc w:val="center"/>
            </w:pPr>
            <w:r>
              <w:t>28,7</w:t>
            </w:r>
          </w:p>
        </w:tc>
      </w:tr>
    </w:tbl>
    <w:p w:rsidR="0058163B" w:rsidRDefault="0058163B" w:rsidP="0058163B">
      <w:pPr>
        <w:autoSpaceDE w:val="0"/>
        <w:autoSpaceDN w:val="0"/>
        <w:adjustRightInd w:val="0"/>
        <w:spacing w:line="360" w:lineRule="auto"/>
        <w:ind w:firstLine="567"/>
        <w:jc w:val="both"/>
      </w:pPr>
    </w:p>
    <w:p w:rsidR="0058163B" w:rsidRDefault="0058163B" w:rsidP="0058163B">
      <w:pPr>
        <w:autoSpaceDE w:val="0"/>
        <w:autoSpaceDN w:val="0"/>
        <w:adjustRightInd w:val="0"/>
        <w:spacing w:line="360" w:lineRule="auto"/>
        <w:ind w:firstLine="540"/>
        <w:jc w:val="both"/>
      </w:pPr>
      <w:r>
        <w:t>ШСР був виявлений у 107 (80,5%) із 133 обстежених рентгенологічно пацієнтів. Закид до верхньої третини стравоходу виявлено у 49 пацієнтів, до середньої – у 49 та до нижньої – у 9 дітей. Наявність його була підтверджена при проведенні внутрішньо</w:t>
      </w:r>
      <w:r>
        <w:softHyphen/>
        <w:t>порожнинної рН-метрії (n=12), сц</w:t>
      </w:r>
      <w:r>
        <w:t>и</w:t>
      </w:r>
      <w:r>
        <w:t>нтіграфії (n=3) стравоходу та шлунку, а також під час сонографічного обстеження (n=3).</w:t>
      </w:r>
    </w:p>
    <w:p w:rsidR="0058163B" w:rsidRDefault="0058163B" w:rsidP="0058163B">
      <w:pPr>
        <w:spacing w:line="360" w:lineRule="auto"/>
        <w:ind w:firstLine="540"/>
        <w:jc w:val="both"/>
      </w:pPr>
      <w:r>
        <w:t>У 26 (19,1%) пацієнтів виявлено аксіальну ковзну ГСОД, з них 1 дитина була з корегованою атрезією стравоходу. У 2 пацієнтів мала місце параезофагеальна ГСОД. У 1 дитини виявлено вр</w:t>
      </w:r>
      <w:r>
        <w:t>о</w:t>
      </w:r>
      <w:r>
        <w:t xml:space="preserve">джений короткий стравохід. Набутий короткий стравохід із аксіальною фіксованою ГСОД було діагностовано у 44 (32,3%) дітей, із яких 30 були із опіковими СС, 13 – пептичними та 1 дитина із післяопераційним стенозом після корекції атрезії стравоходу. </w:t>
      </w:r>
    </w:p>
    <w:p w:rsidR="0058163B" w:rsidRDefault="0058163B" w:rsidP="0058163B">
      <w:pPr>
        <w:spacing w:line="360" w:lineRule="auto"/>
        <w:ind w:firstLine="540"/>
        <w:jc w:val="both"/>
      </w:pPr>
      <w:r>
        <w:t>При опікових СС в 29 (96,7%) випадках наведені анатомічні зміни були діагностовані в те</w:t>
      </w:r>
      <w:r>
        <w:t>р</w:t>
      </w:r>
      <w:r>
        <w:t>міни після 6 місяців від моменту отримання хімічної травми стравоходу. При цьому коефіцієнт вкорочення стравоходу складав 0,24±0,01, коливаючись від 0,19 до 0,44. Цей показник у 29 з 30 пацієнтів був більшим за 0,2. Зі збільшенням терміну після отримання хімічного опіку відбувалось зменшення абсолютної та відносної довжини СС. Ч</w:t>
      </w:r>
      <w:r>
        <w:rPr>
          <w:bCs/>
        </w:rPr>
        <w:t>ерез 1-3 місяці після отримання хімічної тра</w:t>
      </w:r>
      <w:r>
        <w:rPr>
          <w:bCs/>
        </w:rPr>
        <w:t>в</w:t>
      </w:r>
      <w:r>
        <w:rPr>
          <w:bCs/>
        </w:rPr>
        <w:t>ми вони складали 8,61±0,76 см та 42,67±3,16%, а в терміни 7-9 місяців від моменту отримання оп</w:t>
      </w:r>
      <w:r>
        <w:rPr>
          <w:bCs/>
        </w:rPr>
        <w:t>і</w:t>
      </w:r>
      <w:r>
        <w:rPr>
          <w:bCs/>
        </w:rPr>
        <w:t xml:space="preserve">ку стравоходу - дорівнювали 5,88±0,67 см та 28,44±3,19% відповідно </w:t>
      </w:r>
      <w:r>
        <w:t xml:space="preserve">(р&lt;0,05). Це свідчило про вкорочення зони СС за рахунок контрактури та прогресивне зміщення кардії до грудної клітки із формуванням фіксованої ГСОД протягом не менше 6 місяців після отримання хімічної травми стравоходу. </w:t>
      </w:r>
    </w:p>
    <w:p w:rsidR="0058163B" w:rsidRDefault="0058163B" w:rsidP="0058163B">
      <w:pPr>
        <w:spacing w:line="360" w:lineRule="auto"/>
        <w:ind w:firstLine="540"/>
        <w:jc w:val="both"/>
      </w:pPr>
      <w:r>
        <w:t>У дітей із пептичними СС коефіцієнт вкорочення стравоходу становив 0,21±0,02, колива</w:t>
      </w:r>
      <w:r>
        <w:t>ю</w:t>
      </w:r>
      <w:r>
        <w:t>чись від 0,16 до 0,33. У 8 пацієнтів він складав 0,17±0,005, а у решти 5 дорівнював 0,27±0,02 (р&lt;0,05). Абсолютна довжина стенозу складала 3,37±0,25 см, а відносна – 14,9±0,94%.</w:t>
      </w:r>
    </w:p>
    <w:p w:rsidR="0058163B" w:rsidRDefault="0058163B" w:rsidP="0058163B">
      <w:pPr>
        <w:spacing w:line="360" w:lineRule="auto"/>
        <w:ind w:firstLine="540"/>
        <w:jc w:val="both"/>
      </w:pPr>
      <w:r>
        <w:lastRenderedPageBreak/>
        <w:t>При аналізі характеру змін в стравоході при опікових враженнях нами відмічено у всіх 10 (100%) дітей в строки до 1 місяця після отримання хімічної травми наявність запальних змін стр</w:t>
      </w:r>
      <w:r>
        <w:t>а</w:t>
      </w:r>
      <w:r>
        <w:t>воходу – езофагіту ІІІ ступеня. Серед 12 дітей, які поступили в строки від 1 до 2 місяців, поруч із ознаками езофагіту І-ІІ ступеня у 9 (75,0%) пацієнтів відмічено появу рубцевих змін у 10 (83,3%) випадках. Із 23 пацієнтів, які поступили в термін після 3 місяців від моменту отримання опіку п</w:t>
      </w:r>
      <w:r>
        <w:t>о</w:t>
      </w:r>
      <w:r>
        <w:t>руч із рубцевим змінами стравоходу у 15 (65,2%) дітей відмічено езофагіт І-ІІ ступеня. Збільшення кількості пацієнтів із запальними змінами стравоходу відповідно до строку, який пройшов після отримання хімічної травми, вказувало на рефлюксний генез цих проявів.</w:t>
      </w:r>
    </w:p>
    <w:p w:rsidR="0058163B" w:rsidRDefault="0058163B" w:rsidP="0058163B">
      <w:pPr>
        <w:spacing w:line="360" w:lineRule="auto"/>
        <w:ind w:firstLine="540"/>
        <w:jc w:val="both"/>
      </w:pPr>
      <w:r>
        <w:t>Серед решти 74 ендоскопічно обстежених пацієнтів запальні зміни слизової оболонки стр</w:t>
      </w:r>
      <w:r>
        <w:t>а</w:t>
      </w:r>
      <w:r>
        <w:t>воходу відмічено у 48 дітей. Езофагіт І ступеня виявлено у 22 хворих, ІІ – у 7 та ІІІ – у 19 дітей. Найбільш виражені запальні зміни мали місце у дітей із пептичними СС. У 18 із них зона звуже</w:t>
      </w:r>
      <w:r>
        <w:t>н</w:t>
      </w:r>
      <w:r>
        <w:t>ня була представлена рубцевою тканиною (n=4), запально-деструктивними змінами слизової об</w:t>
      </w:r>
      <w:r>
        <w:t>о</w:t>
      </w:r>
      <w:r>
        <w:t xml:space="preserve">лонки (n=6) та комбінацією їх у дітей старше 3 років (n=8). Ендоскопічні ознаки стравоходу Barrett були виявлені у 9 пацієнтів із пептичними СС (n=6), ГСОД (n=2) та ізольованою недостатністю кардії (n=1). Наявність метаплазії слизової оболонки стравоходу підтверджено гістологічно у 19 дітей, з них у 14 – із пептичними СС, у 3 – з ГСОД та у 2 – із ізольованою недостатністю кардії. Поліморфізм гістологічної картини, який корелював із тривалістю захворювання, відмічено у 25 (71,4%) із 35 дітей, яким проводилась біопсія слизової оболонки стравоходу. </w:t>
      </w:r>
    </w:p>
    <w:p w:rsidR="0058163B" w:rsidRDefault="0058163B" w:rsidP="0058163B">
      <w:pPr>
        <w:spacing w:line="360" w:lineRule="auto"/>
        <w:ind w:firstLine="540"/>
        <w:jc w:val="both"/>
        <w:rPr>
          <w:lang w:val="en-US"/>
        </w:rPr>
      </w:pPr>
      <w:r>
        <w:rPr>
          <w:b/>
          <w:bCs/>
        </w:rPr>
        <w:t>Лікування ШСР у дітей.</w:t>
      </w:r>
      <w:r>
        <w:t xml:space="preserve"> Нами запропоновано комбінований диференційований підхід до лікування ШСР у дітей, який включав консервативну терапію та хірургічну його корекцію. Було застосовано три варіанти консервативної терапії ШСР. В 19 (14,1%) пацієнтів даний метод лік</w:t>
      </w:r>
      <w:r>
        <w:t>у</w:t>
      </w:r>
      <w:r>
        <w:t>вання виступав в якості основного. У 48 (34,8%) дітей консервативне лікування ШСР було доп</w:t>
      </w:r>
      <w:r>
        <w:t>о</w:t>
      </w:r>
      <w:r>
        <w:t>міжним заходом у корекції основної патології – СС. На перший план у цих пацієнтів виходили п</w:t>
      </w:r>
      <w:r>
        <w:t>а</w:t>
      </w:r>
      <w:r>
        <w:t>рахірургічні методи відновлення прохідності стравоходу. У останньої групи із 69 (51,1%) паціє</w:t>
      </w:r>
      <w:r>
        <w:t>н</w:t>
      </w:r>
      <w:r>
        <w:t>тів були виставлені показання до хірургічного лікування ШСР. Консервативна терапія в даному випадку використову</w:t>
      </w:r>
      <w:r>
        <w:softHyphen/>
        <w:t xml:space="preserve">вались в якості передопераційної підготовки. Оперативна корекція ШСР була проведена у 101 (74,3%) дитини. Хірургічне лікування виконане 26 (25,7%) пацієнтам із опіковими СС, 22 (21,8%) – з корегованою атрезією стравоходу, 22 (21,8%) – із пептичними СС, 23 (22,8%) – із ГСОД та у 8 (7,9%) дітей із ізольованою недостатністю кардії. </w:t>
      </w:r>
    </w:p>
    <w:p w:rsidR="0058163B" w:rsidRDefault="0058163B" w:rsidP="0058163B">
      <w:pPr>
        <w:spacing w:line="360" w:lineRule="auto"/>
        <w:ind w:firstLine="540"/>
        <w:jc w:val="both"/>
        <w:rPr>
          <w:bCs/>
        </w:rPr>
      </w:pPr>
      <w:r>
        <w:rPr>
          <w:bCs/>
        </w:rPr>
        <w:t>Для кращої систематизації критеріїв вибору хірургічного лікування ШСР показання були п</w:t>
      </w:r>
      <w:r>
        <w:rPr>
          <w:bCs/>
        </w:rPr>
        <w:t>о</w:t>
      </w:r>
      <w:r>
        <w:rPr>
          <w:bCs/>
        </w:rPr>
        <w:t>ділені на такі групи: клінічні, анатомо-морфологічні та функціональні. В окремий пункт, як одне із показань до операції, було виділено неефективність консервативного лікування ШСР. Також вр</w:t>
      </w:r>
      <w:r>
        <w:rPr>
          <w:bCs/>
        </w:rPr>
        <w:t>а</w:t>
      </w:r>
      <w:r>
        <w:rPr>
          <w:bCs/>
        </w:rPr>
        <w:t>ховували вік дитини.</w:t>
      </w:r>
    </w:p>
    <w:p w:rsidR="0058163B" w:rsidRDefault="0058163B" w:rsidP="0058163B">
      <w:pPr>
        <w:spacing w:line="360" w:lineRule="auto"/>
        <w:ind w:firstLine="540"/>
        <w:jc w:val="both"/>
        <w:rPr>
          <w:bCs/>
        </w:rPr>
      </w:pPr>
      <w:r>
        <w:rPr>
          <w:bCs/>
        </w:rPr>
        <w:lastRenderedPageBreak/>
        <w:t>Клінічними показаннями до хірургічного лікування ШСР були: неспинне зригування та бл</w:t>
      </w:r>
      <w:r>
        <w:rPr>
          <w:bCs/>
        </w:rPr>
        <w:t>ю</w:t>
      </w:r>
      <w:r>
        <w:rPr>
          <w:bCs/>
        </w:rPr>
        <w:t>вання, рецидивуючі трахеобронхіти та пневмонії, епізоди апное, гіпотрофія ІІ-ІІІ ступеня, причому останні два були абсолютними. До анатомо-морфологічних змін, які виступали показаннями до антирефлюксних операцій та були абсолютними, відносили наявність короткого стравоходу, акс</w:t>
      </w:r>
      <w:r>
        <w:rPr>
          <w:bCs/>
        </w:rPr>
        <w:t>і</w:t>
      </w:r>
      <w:r>
        <w:rPr>
          <w:bCs/>
        </w:rPr>
        <w:t>альної фіксованої чи параезофагеальної ГСОД, реканалізації трахеостравохідної нориці, пептичн</w:t>
      </w:r>
      <w:r>
        <w:rPr>
          <w:bCs/>
        </w:rPr>
        <w:t>о</w:t>
      </w:r>
      <w:r>
        <w:rPr>
          <w:bCs/>
        </w:rPr>
        <w:t>го СС, езофагіту ІІІ ступеня та метаплазії епітелію стравоходу. До функціональних змін, які слуг</w:t>
      </w:r>
      <w:r>
        <w:rPr>
          <w:bCs/>
        </w:rPr>
        <w:t>у</w:t>
      </w:r>
      <w:r>
        <w:rPr>
          <w:bCs/>
        </w:rPr>
        <w:t>вали відносними показаннями до операції, включали наявність високого кислого (рН</w:t>
      </w:r>
      <w:r>
        <w:t>&lt;</w:t>
      </w:r>
      <w:r>
        <w:rPr>
          <w:bCs/>
        </w:rPr>
        <w:t>4,0) ШСР, ізольованої недостатності кардії, аксіальної ковзної ГСОД.</w:t>
      </w:r>
    </w:p>
    <w:p w:rsidR="0058163B" w:rsidRDefault="0058163B" w:rsidP="0058163B">
      <w:pPr>
        <w:spacing w:line="360" w:lineRule="auto"/>
        <w:ind w:firstLine="540"/>
        <w:jc w:val="both"/>
        <w:rPr>
          <w:lang w:val="en-US"/>
        </w:rPr>
      </w:pPr>
      <w:r>
        <w:t xml:space="preserve">Операція Nissen була виконана у 52 (51,5%) дітей із ШСР. Переважна більшість із них були з групи пептичних СС (n=18) та ГСОД (n=20). Також вона була застосована у дітей з корегованою атрезією стравоходу (n=12) та ізольованою недостатністю кардії (n=2). </w:t>
      </w:r>
    </w:p>
    <w:p w:rsidR="0058163B" w:rsidRDefault="0058163B" w:rsidP="0058163B">
      <w:pPr>
        <w:spacing w:line="360" w:lineRule="auto"/>
        <w:ind w:firstLine="540"/>
        <w:jc w:val="both"/>
        <w:rPr>
          <w:lang w:val="en-US"/>
        </w:rPr>
      </w:pPr>
      <w:r>
        <w:t>Показаннями до її проведення були: пептичні СС, наявність ГСОД, реканалізація трахеостр</w:t>
      </w:r>
      <w:r>
        <w:t>а</w:t>
      </w:r>
      <w:r>
        <w:t>вохідної нориці. До передостанньої групи відносили як пацієнтів із власне ГСОД (n=20), так і д</w:t>
      </w:r>
      <w:r>
        <w:t>і</w:t>
      </w:r>
      <w:r>
        <w:t xml:space="preserve">тей із корегованою атрезією стравоходу (n=1) та пептичними СС (n=12), в яких вона була однією із ознак, що вказувала на ШСР. Фундоплікація за Nissen виконувалась у пацієнтів з аксіальними фіксованими ГСОД, короткому стравоході (n=8) із коефіцієнтом його вкорочення меншим за 0,2 (0,18±0,006). </w:t>
      </w:r>
    </w:p>
    <w:p w:rsidR="0058163B" w:rsidRDefault="0058163B" w:rsidP="0058163B">
      <w:pPr>
        <w:spacing w:line="360" w:lineRule="auto"/>
        <w:ind w:firstLine="540"/>
        <w:jc w:val="both"/>
      </w:pPr>
      <w:r>
        <w:t>Ізольовано фундоплікація за Nissen була виконана у 6 (11,5%) із 52 пацієнтів. У 37 (71,2%) дітей із розширенням стравохідного отвору діафрагми була додатково проведена крурорафія, яка в 2 випадках доповнювалась гастростомією за Kader. Загалом поєднання фундоплікації за Nissen із гастростомією за Kader мало місце у 11 (21,2%) дітей, у 10 із яких був виражений СС, в тому числі у 2 – реканалізація трахеостравохідної нориці.</w:t>
      </w:r>
    </w:p>
    <w:p w:rsidR="0058163B" w:rsidRDefault="0058163B" w:rsidP="0058163B">
      <w:pPr>
        <w:spacing w:line="360" w:lineRule="auto"/>
        <w:ind w:firstLine="540"/>
        <w:jc w:val="both"/>
        <w:rPr>
          <w:bCs/>
          <w:lang w:val="en-US"/>
        </w:rPr>
      </w:pPr>
      <w:r>
        <w:t>Суть модифікованої операції гастропластики за Collis з фундоплікацією за Nissen полягала мобілізації стравоходу в середостінні, його подовженні за рахунок формування шлункової трубки та створенні навколо неї циркулярної манжетки з дна шлунку, що сприяла ліквідації ШСР. Мод</w:t>
      </w:r>
      <w:r>
        <w:t>и</w:t>
      </w:r>
      <w:r>
        <w:t xml:space="preserve">фікована гастропластика за Collis з фундоплікацією за Nissen виконана у 31 (30,7%) дитини. Це були діти із опіковими (n=26), пептичними СС (n=4) та 1 пацієнт із корегованою АС. Показанням до її застосування була наявність </w:t>
      </w:r>
      <w:r>
        <w:rPr>
          <w:bCs/>
        </w:rPr>
        <w:t xml:space="preserve">СС з коефіцієнтом його вкорочення більшим за 0,2. У дітей із опіковими СС він складав 0,23±0,007, з пептичними – 0,28±0,02. </w:t>
      </w:r>
    </w:p>
    <w:p w:rsidR="0058163B" w:rsidRDefault="0058163B" w:rsidP="0058163B">
      <w:pPr>
        <w:spacing w:line="360" w:lineRule="auto"/>
        <w:ind w:firstLine="540"/>
        <w:jc w:val="both"/>
        <w:rPr>
          <w:bCs/>
        </w:rPr>
      </w:pPr>
      <w:r>
        <w:rPr>
          <w:bCs/>
        </w:rPr>
        <w:t xml:space="preserve">При опікових СС показання до операції виставлялись після 6 місяців від моменту отримання опіку стравоходу, коли за рахунок вкорочення стравоходу формувалась аксіальна фіксована ГСОД. Строк операції залежав від часу госпіталізації пацієнтів до клініки. Її проводили </w:t>
      </w:r>
      <w:r>
        <w:t xml:space="preserve">через 16,5±2,7 місяців після отримання хімічної травми. В більшості пацієнтів (n=18) вона </w:t>
      </w:r>
      <w:r>
        <w:rPr>
          <w:bCs/>
        </w:rPr>
        <w:t>була викон</w:t>
      </w:r>
      <w:r>
        <w:rPr>
          <w:bCs/>
        </w:rPr>
        <w:t>а</w:t>
      </w:r>
      <w:r>
        <w:rPr>
          <w:bCs/>
        </w:rPr>
        <w:t xml:space="preserve">на до 12 місяців від моменту отримання опіку. У 1 дитини операція </w:t>
      </w:r>
      <w:r>
        <w:rPr>
          <w:bCs/>
        </w:rPr>
        <w:lastRenderedPageBreak/>
        <w:t>проведена через 4 місяці в зв’язку із раннім інтенсивним вкороченням стравоходу. При відносній довжині СС більше 50% власної довжини стравоходу через 6 місяців після отримання хімічної травми проведення гастро</w:t>
      </w:r>
      <w:r>
        <w:rPr>
          <w:bCs/>
        </w:rPr>
        <w:t>п</w:t>
      </w:r>
      <w:r>
        <w:rPr>
          <w:bCs/>
        </w:rPr>
        <w:t>ластики є недоцільним.</w:t>
      </w:r>
    </w:p>
    <w:p w:rsidR="0058163B" w:rsidRDefault="0058163B" w:rsidP="0058163B">
      <w:pPr>
        <w:spacing w:line="360" w:lineRule="auto"/>
        <w:ind w:firstLine="540"/>
        <w:jc w:val="both"/>
      </w:pPr>
      <w:r>
        <w:t>У 3 із 4 пацієнтів з пептичними СС на момент операції поряд із вкороченням стравоходу м</w:t>
      </w:r>
      <w:r>
        <w:t>а</w:t>
      </w:r>
      <w:r>
        <w:t>ло місце виражене його звуження. Після проведення антирефлюксної операції планувалась резе</w:t>
      </w:r>
      <w:r>
        <w:t>к</w:t>
      </w:r>
      <w:r>
        <w:t>ція зміненого сегменту стравоходу, що підтверджувало необхідність проведення обраного опер</w:t>
      </w:r>
      <w:r>
        <w:t>а</w:t>
      </w:r>
      <w:r>
        <w:t>тивного втручання.</w:t>
      </w:r>
    </w:p>
    <w:p w:rsidR="0058163B" w:rsidRDefault="0058163B" w:rsidP="0058163B">
      <w:pPr>
        <w:spacing w:line="360" w:lineRule="auto"/>
        <w:ind w:firstLine="540"/>
        <w:jc w:val="both"/>
        <w:rPr>
          <w:bCs/>
        </w:rPr>
      </w:pPr>
      <w:r>
        <w:t xml:space="preserve">Крурорафія була виконана у 2 дітей із пептичними СС та 1 – із опіковим. </w:t>
      </w:r>
      <w:r>
        <w:rPr>
          <w:bCs/>
        </w:rPr>
        <w:t>В подальшому від ушивання стравохідного отвору діафрагми при опікових СС відмовились на користь можливості безперешкодного підтягування шлункової трубки до середостіння в післяопераційному періоді.</w:t>
      </w:r>
    </w:p>
    <w:p w:rsidR="0058163B" w:rsidRDefault="0058163B" w:rsidP="0058163B">
      <w:pPr>
        <w:spacing w:line="360" w:lineRule="auto"/>
        <w:ind w:firstLine="540"/>
        <w:jc w:val="both"/>
      </w:pPr>
      <w:r>
        <w:t>Пацієнти з опіковими СС після виконання модифікованої гастропластики потребували пр</w:t>
      </w:r>
      <w:r>
        <w:t>о</w:t>
      </w:r>
      <w:r>
        <w:t>ведення курсів відновлення його прохідності. У зв’язку із цим було запропоноване оперативне втручання, суть якого була направлена, окрім корекції вкорочення стравоходу та створення ант</w:t>
      </w:r>
      <w:r>
        <w:t>и</w:t>
      </w:r>
      <w:r>
        <w:t xml:space="preserve">рефлюксного захисту, ще на забезпечення умов для безпечного </w:t>
      </w:r>
      <w:r>
        <w:rPr>
          <w:bCs/>
        </w:rPr>
        <w:t xml:space="preserve">контролю та відновлення просвіту стравоходу. Це досягалось шляхом формування гастростоми та проведення нитки-провідника для </w:t>
      </w:r>
      <w:r>
        <w:t>забезпечення</w:t>
      </w:r>
      <w:r>
        <w:rPr>
          <w:bCs/>
        </w:rPr>
        <w:t xml:space="preserve"> парахірургічних методів лікування. Операцію було виконано у 13 пацієнтів (</w:t>
      </w:r>
      <w:r>
        <w:t>Патент України на корисну модель №19662).</w:t>
      </w:r>
    </w:p>
    <w:p w:rsidR="0058163B" w:rsidRDefault="0058163B" w:rsidP="0058163B">
      <w:pPr>
        <w:spacing w:line="360" w:lineRule="auto"/>
        <w:ind w:firstLine="540"/>
        <w:jc w:val="both"/>
      </w:pPr>
      <w:r>
        <w:t>Фундоплікація за Thal-Ashcraft була виконана у 11 (10,9%) пацієнтів. Показання до неї вист</w:t>
      </w:r>
      <w:r>
        <w:t>а</w:t>
      </w:r>
      <w:r>
        <w:t xml:space="preserve">влялись при наявності ізольованої недостатності кардії, аксіальних ковзних ГСОД. </w:t>
      </w:r>
      <w:r>
        <w:rPr>
          <w:bCs/>
        </w:rPr>
        <w:t xml:space="preserve">У 1 дитини із опіковим СС операція була виконана на ранніх строках після опіку стравоходу (через 2 місяці) під час формування гастростоми на етапі впровадження методики. </w:t>
      </w:r>
      <w:r>
        <w:t>Ізольовано фундоплікація за Thal-Ashcraft була виконана у 4 дітей. У 5 пацієнтів вона доповнювалась крурорафією в зв’язку із ро</w:t>
      </w:r>
      <w:r>
        <w:t>з</w:t>
      </w:r>
      <w:r>
        <w:t>ширенням стравохідного отвору діафрагми.</w:t>
      </w:r>
      <w:r>
        <w:rPr>
          <w:bCs/>
        </w:rPr>
        <w:t xml:space="preserve"> У однієї дитини із корегованою атрезією стравоходу </w:t>
      </w:r>
      <w:r>
        <w:t>та супутньою мікрогастрією</w:t>
      </w:r>
      <w:r>
        <w:rPr>
          <w:bCs/>
        </w:rPr>
        <w:t xml:space="preserve"> додатково була сформована антирефлюксна петля круглою </w:t>
      </w:r>
      <w:r>
        <w:t>зв’язкою печінки.</w:t>
      </w:r>
    </w:p>
    <w:p w:rsidR="0058163B" w:rsidRDefault="0058163B" w:rsidP="0058163B">
      <w:pPr>
        <w:spacing w:line="360" w:lineRule="auto"/>
        <w:ind w:firstLine="540"/>
        <w:jc w:val="both"/>
      </w:pPr>
      <w:r>
        <w:t>Суть антирефлюксної операції з використанням круглої зв’язки печінки в нашому виконанні полягає у фіксації у фізіологічному положенні зони стравохідно-шлункового переходу, окресл</w:t>
      </w:r>
      <w:r>
        <w:t>ю</w:t>
      </w:r>
      <w:r>
        <w:t xml:space="preserve">ючи при цьому абдомінальний відділ стравоходу, а також відновленні </w:t>
      </w:r>
      <w:r>
        <w:rPr>
          <w:bCs/>
        </w:rPr>
        <w:t xml:space="preserve">оптимального </w:t>
      </w:r>
      <w:r>
        <w:t>кута перех</w:t>
      </w:r>
      <w:r>
        <w:t>о</w:t>
      </w:r>
      <w:r>
        <w:t>ду абдомінального відділу стравоходу в шлунок (Патент України на корисну модель №19001). Метод відрізняється малою травматичністю, так як не потребує мобілізації дна шлунку та не зап</w:t>
      </w:r>
      <w:r>
        <w:t>е</w:t>
      </w:r>
      <w:r>
        <w:t>речує можливості його зворотнього випорожнення.</w:t>
      </w:r>
    </w:p>
    <w:p w:rsidR="0058163B" w:rsidRDefault="0058163B" w:rsidP="0058163B">
      <w:pPr>
        <w:spacing w:line="360" w:lineRule="auto"/>
        <w:ind w:firstLine="540"/>
        <w:jc w:val="both"/>
      </w:pPr>
      <w:r>
        <w:t xml:space="preserve">Для виконання наведеної операції під час лапаротомії проводили мобілізацію круглої зв’язки печінки від пупка до зони її переходу в серповидну. Дистальний кінець круглої зв’язки відсікали від пупка та обгортали нею зону стравохідно-шлункового переходу ззаду наперед, підшиваючи дистальний кінець до середньої третини зв’язки ниткою, що не розсмоктується </w:t>
      </w:r>
      <w:r>
        <w:lastRenderedPageBreak/>
        <w:t>(Prolen, поліамід 3/0, 4/0). Зона фіксації визначалась за натягом вказаної круглої зв’язки, який був достатнім для створення необхідного рівня розташування стравохідно-шлункового переходу та формування о</w:t>
      </w:r>
      <w:r>
        <w:t>п</w:t>
      </w:r>
      <w:r>
        <w:t>тимального (гострого) кута Гіса.</w:t>
      </w:r>
    </w:p>
    <w:p w:rsidR="0058163B" w:rsidRDefault="0058163B" w:rsidP="0058163B">
      <w:pPr>
        <w:spacing w:line="360" w:lineRule="auto"/>
        <w:ind w:firstLine="540"/>
        <w:jc w:val="both"/>
      </w:pPr>
      <w:r>
        <w:t>Оперативне втручання було виконане у 8 (7,9%) дітей із ШСР, при чому у всіх – після коре</w:t>
      </w:r>
      <w:r>
        <w:t>к</w:t>
      </w:r>
      <w:r>
        <w:t>ції атрезії стравоходу. Показаннями до проведення цієї операції були: ранній вік дитини, недост</w:t>
      </w:r>
      <w:r>
        <w:t>а</w:t>
      </w:r>
      <w:r>
        <w:t>тність кардії при відсутності ГСОД та вкорочення стравоходу. Вік оперованих пацієнтів складав від 1,5 місяців до 2 років (в середньому 11,2±3,1 місяців), при чому у 5 з них був менше 9 місяців.</w:t>
      </w:r>
    </w:p>
    <w:p w:rsidR="0058163B" w:rsidRDefault="0058163B" w:rsidP="0058163B">
      <w:pPr>
        <w:spacing w:line="360" w:lineRule="auto"/>
        <w:ind w:firstLine="540"/>
        <w:jc w:val="both"/>
      </w:pPr>
      <w:r>
        <w:rPr>
          <w:b/>
        </w:rPr>
        <w:t>Результати та їх обговорення.</w:t>
      </w:r>
      <w:r>
        <w:t xml:space="preserve"> Інтраопераційні ускладнення відмічені у 2 (1,9%) дітей. У 1 пацієнта під час проведення фундоплікації за Nissen при виділенні абдомінального відділу страв</w:t>
      </w:r>
      <w:r>
        <w:t>о</w:t>
      </w:r>
      <w:r>
        <w:t>ходу виникла його перфорація, яку було ушито. Ще у 1 хворого при проведенні модифікованої г</w:t>
      </w:r>
      <w:r>
        <w:t>а</w:t>
      </w:r>
      <w:r>
        <w:t>стропластики за Collis під час виділення стравоходу зі грубих рубцевих злук в середостінні була пошкоджена медіастинальна плевра зліва з розвитком лівобічного пневмотораксу, який був куп</w:t>
      </w:r>
      <w:r>
        <w:t>о</w:t>
      </w:r>
      <w:r>
        <w:t>ваний шляхом проведення пункції та дренування плевральної порожнини.</w:t>
      </w:r>
    </w:p>
    <w:p w:rsidR="0058163B" w:rsidRDefault="0058163B" w:rsidP="0058163B">
      <w:pPr>
        <w:spacing w:line="360" w:lineRule="auto"/>
        <w:ind w:firstLine="540"/>
        <w:jc w:val="both"/>
        <w:rPr>
          <w:lang w:val="en-US"/>
        </w:rPr>
      </w:pPr>
      <w:r>
        <w:t>У 8 (7,9%) дітей був ускладнений перебіг післяопераційного періоду. У 3 пацієнтів, яким проведена фундоплікація за Nissen, після операції виявлено ексудативний плеврит, який був лікв</w:t>
      </w:r>
      <w:r>
        <w:t>і</w:t>
      </w:r>
      <w:r>
        <w:t>дований шляхом пункції та дренування плевральної порожнини. Необхідно наголосити, що ці діти були прооперовані на фоні аспіраційної бронхопневмонії, а один з них – медіастиніту. У 3 дітей мала місце гіперфункція фундоплікаційної манжетки після операції за Nissen, яка потребувала проведення 1-2 сеансів балонної ділятації кардії з добрим ефектом. У 2 пацієнтів після проведення модифікованої гастропластики за Collis з фундоплікацією за Nissen під час повторного проведення гастростомічної трубки відмічено відходження стінки шлунку від передньої черевної стінки в зоні сформованої гастростоми з розвитком місцевого перитоніту. Цим дітям в ургентному порядку б</w:t>
      </w:r>
      <w:r>
        <w:t>у</w:t>
      </w:r>
      <w:r>
        <w:t xml:space="preserve">ло проведено релапаротомію, санацію черевної порожнини та регастростомію. </w:t>
      </w:r>
    </w:p>
    <w:p w:rsidR="0058163B" w:rsidRDefault="0058163B" w:rsidP="0058163B">
      <w:pPr>
        <w:spacing w:line="360" w:lineRule="auto"/>
        <w:ind w:firstLine="540"/>
        <w:jc w:val="both"/>
      </w:pPr>
      <w:r>
        <w:t>Безпосередні результати лікування ШСР оцінювали протягом перших 3 місяців, віддалені – у терміни від 4 місяців до 10 років. Результати оцінювали як добрі, задовільні та незадовільні, ґру</w:t>
      </w:r>
      <w:r>
        <w:t>н</w:t>
      </w:r>
      <w:r>
        <w:t>туючись на динаміці клінічних симптомів та даних інструментальних досліджень. Добрим резул</w:t>
      </w:r>
      <w:r>
        <w:t>ь</w:t>
      </w:r>
      <w:r>
        <w:t>татом вважали повну ліквідацію клінічних симптомів ШСР та відсутності його ознак за даними інструментальних методів дослідження. Задовільним результатом вважали залишкові прояви ШСР, які легко усувались після проведення антирефлюксної терапії. Незадовільним вважався т</w:t>
      </w:r>
      <w:r>
        <w:t>а</w:t>
      </w:r>
      <w:r>
        <w:t>кий результат лікування ШСР, при якому мали місце клініко-інструментальні ознаки його рецид</w:t>
      </w:r>
      <w:r>
        <w:t>и</w:t>
      </w:r>
      <w:r>
        <w:t>ву, які не вдавалось ліквідувати консервативним шляхом.</w:t>
      </w:r>
    </w:p>
    <w:p w:rsidR="0058163B" w:rsidRDefault="0058163B" w:rsidP="0058163B">
      <w:pPr>
        <w:spacing w:line="360" w:lineRule="auto"/>
        <w:ind w:firstLine="540"/>
        <w:jc w:val="both"/>
      </w:pPr>
      <w:r>
        <w:lastRenderedPageBreak/>
        <w:t>Найближчі результати консервативної терапії ШСР були добрими у 14 (73,7%) із 19 паціє</w:t>
      </w:r>
      <w:r>
        <w:t>н</w:t>
      </w:r>
      <w:r>
        <w:t>тів, у яких вона була використана в якості основного методу лікування. У 5 (26,3%) дітей лікува</w:t>
      </w:r>
      <w:r>
        <w:t>н</w:t>
      </w:r>
      <w:r>
        <w:t>ня виявилось неефективним. Віддалені результати вказували на наявність рецидиву ШСР у 3 (21,4%) із 14 пацієнтів. У решти 11 (78,6%) пацієнтів результат консервативного лікування був д</w:t>
      </w:r>
      <w:r>
        <w:t>о</w:t>
      </w:r>
      <w:r>
        <w:t>брим.</w:t>
      </w:r>
    </w:p>
    <w:p w:rsidR="0058163B" w:rsidRDefault="0058163B" w:rsidP="0058163B">
      <w:pPr>
        <w:spacing w:line="360" w:lineRule="auto"/>
        <w:ind w:firstLine="540"/>
        <w:jc w:val="both"/>
      </w:pPr>
      <w:r>
        <w:t>Серед 48 дітей із опіковими та післяопераційними СС після корекції атрезії стравоходу, які отримували антирефлюксну терапію в якості ад’ювантної, вона виявилась ефективною у 29 (60,4%) дітей. У 25 (52,1%) хворих безпосередній результат був добрим та у 4 (8,3%) – задовіл</w:t>
      </w:r>
      <w:r>
        <w:t>ь</w:t>
      </w:r>
      <w:r>
        <w:t>ним. Віддалені результати були проаналізовані у 24 дітей, з яких у 16 (66,7%) пацієнтів відмічено добрий результат, у 5 (20,8%) – задовільний та у 3 (12,5%) хворих – незадовільний.</w:t>
      </w:r>
    </w:p>
    <w:p w:rsidR="0058163B" w:rsidRDefault="0058163B" w:rsidP="0058163B">
      <w:pPr>
        <w:spacing w:line="360" w:lineRule="auto"/>
        <w:ind w:firstLine="540"/>
        <w:jc w:val="both"/>
        <w:rPr>
          <w:lang w:val="en-US"/>
        </w:rPr>
      </w:pPr>
      <w:r>
        <w:t>Безпосередні результати хірургічного лікування ШСР були позитивними у всіх прооперов</w:t>
      </w:r>
      <w:r>
        <w:t>а</w:t>
      </w:r>
      <w:r>
        <w:t>них дітей (</w:t>
      </w:r>
      <w:r>
        <w:rPr>
          <w:lang w:val="en-US"/>
        </w:rPr>
        <w:t>n</w:t>
      </w:r>
      <w:r>
        <w:t xml:space="preserve">=101), з них добрими – у 99 (98,1%) пацієнтів. Задовільний результат було зафіксовано у 2 пацієнтів із ГСОД після фундоплікації за Nissen, яким не виконувалась крурорафія. </w:t>
      </w:r>
    </w:p>
    <w:p w:rsidR="0058163B" w:rsidRDefault="0058163B" w:rsidP="0058163B">
      <w:pPr>
        <w:spacing w:line="360" w:lineRule="auto"/>
        <w:ind w:firstLine="540"/>
        <w:jc w:val="both"/>
        <w:rPr>
          <w:lang w:val="en-US"/>
        </w:rPr>
      </w:pPr>
      <w:r>
        <w:t>Віддалені результати були проаналізовані у 86 дітей. Добрі результати відмічені у 75 (87,2%) пацієнтів, задовільні – у 7 (8,1%) та незадовільні – у 4 (4,7%). При опікових СС після виконання модифікованої гастропластики за Collis з фундоплікацією за Nissen були відмічені добрі результ</w:t>
      </w:r>
      <w:r>
        <w:t>а</w:t>
      </w:r>
      <w:r>
        <w:t>ти у всіх 26 дітей. У 1 пацієнта операція була повторною через рецидив ШСР після проведення фундоплікації за Thal-Ashcraft. Добрі результати оперативного лікування ШСР відмічені у 15 із 19 обстежених у віддаленому періоді дітей з корегованою  атрезією стравоходу. Задовільними вони були у 2 пацієнтів після фундоплікації за Nissen та у 1 хворого після проведення антирефлюксної операції з використанням круглої зв’язки печінки. Незадовільний результат відмічено у 1 дитини із супутньою мікрогастрією після комбінованого втручання (фундоплікації за Thal-Ashcraft та ф</w:t>
      </w:r>
      <w:r>
        <w:t>о</w:t>
      </w:r>
      <w:r>
        <w:t>рмування антирефлюксної петлі круглою зв’язкою печінки). У 19 з 22 хворих із пептичними СС мали місце добрі результати хірургічної корекції ШСР. Задовільними вони були у 2 пацієнтів пі</w:t>
      </w:r>
      <w:r>
        <w:t>с</w:t>
      </w:r>
      <w:r>
        <w:t>ля фундоплікації за Nissen, яка в одному випадку була поєднана з модифікованою гастропласт</w:t>
      </w:r>
      <w:r>
        <w:t>и</w:t>
      </w:r>
      <w:r>
        <w:t>кою за Collis. В однієї дитини через рецидив ШСР була повторно виконана операція за Nissen. Д</w:t>
      </w:r>
      <w:r>
        <w:t>о</w:t>
      </w:r>
      <w:r>
        <w:t>брі результати оперативного лікування власне ГСОД відмічені у 11 обстежених пацієнтів. Задов</w:t>
      </w:r>
      <w:r>
        <w:t>і</w:t>
      </w:r>
      <w:r>
        <w:t xml:space="preserve">льними вони були у 2 хворих після проведення фундоплікації за Nissen. Незадовільний результат відмічено у 1 пацієнта після операції за Thal-Ashcraft. У 4 обстежених у віддаленому періоді дітей із ізольованою недостатністю кардії відмічені добрі результати хірургічного лікування ШСР. </w:t>
      </w:r>
    </w:p>
    <w:p w:rsidR="0058163B" w:rsidRDefault="0058163B" w:rsidP="0058163B">
      <w:pPr>
        <w:spacing w:line="360" w:lineRule="auto"/>
        <w:ind w:firstLine="540"/>
        <w:jc w:val="both"/>
      </w:pPr>
      <w:r>
        <w:t xml:space="preserve">Таким чином, при хірургічному лікуванні ШСР, основаному на </w:t>
      </w:r>
      <w:r>
        <w:rPr>
          <w:bCs/>
        </w:rPr>
        <w:t xml:space="preserve">диференційованому підході до вибору показань та методу його оперативної корекції, </w:t>
      </w:r>
      <w:r>
        <w:t xml:space="preserve">позитивних результатів було </w:t>
      </w:r>
      <w:r>
        <w:lastRenderedPageBreak/>
        <w:t>досягнуто у 95,3% пацієнтів. Розроблені і вперше застосовані в Україні антирефлюксні операції ефективні та заслуговують на подальше використання.</w:t>
      </w:r>
    </w:p>
    <w:p w:rsidR="0058163B" w:rsidRDefault="0058163B" w:rsidP="0058163B">
      <w:pPr>
        <w:spacing w:line="360" w:lineRule="auto"/>
        <w:jc w:val="center"/>
        <w:rPr>
          <w:b/>
          <w:bCs/>
        </w:rPr>
      </w:pPr>
    </w:p>
    <w:p w:rsidR="0058163B" w:rsidRDefault="0058163B" w:rsidP="0058163B">
      <w:pPr>
        <w:spacing w:line="360" w:lineRule="auto"/>
        <w:jc w:val="center"/>
        <w:rPr>
          <w:b/>
          <w:bCs/>
        </w:rPr>
      </w:pPr>
      <w:r>
        <w:rPr>
          <w:b/>
          <w:bCs/>
        </w:rPr>
        <w:t>ВИСНОВКИ</w:t>
      </w:r>
    </w:p>
    <w:p w:rsidR="0058163B" w:rsidRDefault="0058163B" w:rsidP="0058163B">
      <w:pPr>
        <w:spacing w:line="360" w:lineRule="auto"/>
        <w:ind w:firstLine="540"/>
        <w:jc w:val="both"/>
      </w:pPr>
      <w:r>
        <w:t>В дисертаційному дослідженні вирішено актуальне хірургічне завдання – покращення р</w:t>
      </w:r>
      <w:r>
        <w:t>е</w:t>
      </w:r>
      <w:r>
        <w:t>зультатів лікування шлунково-стравохідного рефлюкса у дітей шляхом розробки диференційов</w:t>
      </w:r>
      <w:r>
        <w:t>а</w:t>
      </w:r>
      <w:r>
        <w:t>ного підходу до вибору показань та методу його хірургічного лікування.</w:t>
      </w:r>
    </w:p>
    <w:p w:rsidR="0058163B" w:rsidRDefault="0058163B" w:rsidP="007661BA">
      <w:pPr>
        <w:numPr>
          <w:ilvl w:val="0"/>
          <w:numId w:val="59"/>
        </w:numPr>
        <w:tabs>
          <w:tab w:val="clear" w:pos="720"/>
          <w:tab w:val="left" w:pos="540"/>
        </w:tabs>
        <w:suppressAutoHyphens w:val="0"/>
        <w:spacing w:line="360" w:lineRule="auto"/>
        <w:ind w:left="540" w:hanging="540"/>
        <w:jc w:val="both"/>
      </w:pPr>
      <w:r>
        <w:t>Шлунково-стравохідний рефлюкс при вадах розвитку та захворюваннях стравоходу і діафр</w:t>
      </w:r>
      <w:r>
        <w:t>а</w:t>
      </w:r>
      <w:r>
        <w:t>гми проявляється ознаками порушення харчування, маскується захворюваннями респірато</w:t>
      </w:r>
      <w:r>
        <w:t>р</w:t>
      </w:r>
      <w:r>
        <w:t>ної системи та виявляється власне стравохідними симптомами.</w:t>
      </w:r>
    </w:p>
    <w:p w:rsidR="0058163B" w:rsidRDefault="0058163B" w:rsidP="007661BA">
      <w:pPr>
        <w:numPr>
          <w:ilvl w:val="0"/>
          <w:numId w:val="59"/>
        </w:numPr>
        <w:tabs>
          <w:tab w:val="clear" w:pos="720"/>
          <w:tab w:val="left" w:pos="540"/>
        </w:tabs>
        <w:suppressAutoHyphens w:val="0"/>
        <w:spacing w:line="360" w:lineRule="auto"/>
        <w:ind w:left="540" w:hanging="540"/>
        <w:jc w:val="both"/>
      </w:pPr>
      <w:r>
        <w:t>Типовими функціональними змінами стравоходу при рефлюксній хворобі є недостатність кардії та ковзна аксіальна грижа стравохідного отвору діафрагми. Наслідком функціональних змін є анатомо-морфологічні – езофагіт із метаплазією та поліморфізмом змін стравохідного епітелію, а також формування фіксованої аксіальної грижі стравохідного отвору діафрагми внаслідок вкорочення стравоходу.</w:t>
      </w:r>
    </w:p>
    <w:p w:rsidR="0058163B" w:rsidRDefault="0058163B" w:rsidP="007661BA">
      <w:pPr>
        <w:numPr>
          <w:ilvl w:val="0"/>
          <w:numId w:val="59"/>
        </w:numPr>
        <w:tabs>
          <w:tab w:val="clear" w:pos="720"/>
          <w:tab w:val="left" w:pos="540"/>
        </w:tabs>
        <w:suppressAutoHyphens w:val="0"/>
        <w:spacing w:line="360" w:lineRule="auto"/>
        <w:ind w:left="540" w:hanging="540"/>
        <w:jc w:val="both"/>
        <w:rPr>
          <w:iCs/>
        </w:rPr>
      </w:pPr>
      <w:r>
        <w:t>Абсолютними показаннями до антирефлюксної операції є епізоди апное, гіпотрофія ІІ-ІІІ ступеня, наявність пептичного стенозу та вкорочення стравоходу, реканалізації трахеостр</w:t>
      </w:r>
      <w:r>
        <w:t>а</w:t>
      </w:r>
      <w:r>
        <w:t>вохідної нориці, езофагіту ІІІ ступеня, метаплазії стравохідного епітелію, а також неефекти</w:t>
      </w:r>
      <w:r>
        <w:t>в</w:t>
      </w:r>
      <w:r>
        <w:t>ність консервативної терапії. Відносними показаннями є рецидивуючі трахеобронхіти та бронхопневмонії, неспинне зригування та блювання, наявність високого кислого (рН нижче 4,0) рефлюкса, ізольованої недостатності кардії, аксіальної ковзної грижі стравохідного отв</w:t>
      </w:r>
      <w:r>
        <w:t>о</w:t>
      </w:r>
      <w:r>
        <w:t>ру діафрагми.</w:t>
      </w:r>
    </w:p>
    <w:p w:rsidR="0058163B" w:rsidRDefault="0058163B" w:rsidP="007661BA">
      <w:pPr>
        <w:numPr>
          <w:ilvl w:val="0"/>
          <w:numId w:val="59"/>
        </w:numPr>
        <w:tabs>
          <w:tab w:val="clear" w:pos="720"/>
          <w:tab w:val="left" w:pos="540"/>
        </w:tabs>
        <w:suppressAutoHyphens w:val="0"/>
        <w:spacing w:line="360" w:lineRule="auto"/>
        <w:ind w:left="540" w:hanging="540"/>
        <w:jc w:val="both"/>
      </w:pPr>
      <w:r>
        <w:t>При шлунково-стравохідному рефлюксі, який спричинений грижею стравохідного отвору діафрагми, показано виконання фундоплікації за Nissen із крурорафією, а в разі ізольованої недостатності кардії – доцільно проведення фундоплікації за Thal-Ashcraft.</w:t>
      </w:r>
    </w:p>
    <w:p w:rsidR="0058163B" w:rsidRDefault="0058163B" w:rsidP="007661BA">
      <w:pPr>
        <w:numPr>
          <w:ilvl w:val="0"/>
          <w:numId w:val="59"/>
        </w:numPr>
        <w:tabs>
          <w:tab w:val="clear" w:pos="720"/>
          <w:tab w:val="left" w:pos="540"/>
        </w:tabs>
        <w:suppressAutoHyphens w:val="0"/>
        <w:spacing w:line="360" w:lineRule="auto"/>
        <w:ind w:left="540" w:hanging="540"/>
        <w:jc w:val="both"/>
      </w:pPr>
      <w:r>
        <w:t>Розроблена антирефлюксна операція із використанням круглої зв’язки печінки є ефективною, малотравматичною, простою у виконанні та має використовуватись у дітей раннього віку п</w:t>
      </w:r>
      <w:r>
        <w:t>і</w:t>
      </w:r>
      <w:r>
        <w:t xml:space="preserve">сля корекції атрезії стравоходу </w:t>
      </w:r>
      <w:r>
        <w:rPr>
          <w:iCs/>
        </w:rPr>
        <w:t>при відсутності грижі стравохідного отвору діафрагми та к</w:t>
      </w:r>
      <w:r>
        <w:rPr>
          <w:iCs/>
        </w:rPr>
        <w:t>о</w:t>
      </w:r>
      <w:r>
        <w:rPr>
          <w:iCs/>
        </w:rPr>
        <w:t xml:space="preserve">роткого стравоходу. </w:t>
      </w:r>
      <w:r>
        <w:t>За наявності вираженого стенозу стравоходу із коефіцієнтом його вк</w:t>
      </w:r>
      <w:r>
        <w:t>о</w:t>
      </w:r>
      <w:r>
        <w:t>рочення більше 0,2 фундоплікацію за Nissen доцільно поєднувати із модифікованою гастро</w:t>
      </w:r>
      <w:r>
        <w:t>п</w:t>
      </w:r>
      <w:r>
        <w:t>ластикою та гастростомією для подальшого парахірургічного лікування.</w:t>
      </w:r>
    </w:p>
    <w:p w:rsidR="0058163B" w:rsidRDefault="0058163B" w:rsidP="007661BA">
      <w:pPr>
        <w:numPr>
          <w:ilvl w:val="0"/>
          <w:numId w:val="59"/>
        </w:numPr>
        <w:tabs>
          <w:tab w:val="clear" w:pos="720"/>
          <w:tab w:val="left" w:pos="540"/>
        </w:tabs>
        <w:suppressAutoHyphens w:val="0"/>
        <w:spacing w:line="360" w:lineRule="auto"/>
        <w:ind w:left="540" w:hanging="540"/>
        <w:jc w:val="both"/>
      </w:pPr>
      <w:r>
        <w:t>Хірургічне лікування шлунково-стравохідного рефлюкса у дітей із врахуванням його прич</w:t>
      </w:r>
      <w:r>
        <w:t>и</w:t>
      </w:r>
      <w:r>
        <w:t>ни, функціональних та анатомо-морфологічних змін стравоходу дозволило досягти позити</w:t>
      </w:r>
      <w:r>
        <w:t>в</w:t>
      </w:r>
      <w:r>
        <w:t>них результатів у 95,3% оперованих пацієнтів.</w:t>
      </w:r>
    </w:p>
    <w:p w:rsidR="0058163B" w:rsidRDefault="0058163B" w:rsidP="0058163B">
      <w:pPr>
        <w:pStyle w:val="affffffff2"/>
        <w:ind w:firstLine="567"/>
        <w:rPr>
          <w:b/>
          <w:bCs/>
          <w:sz w:val="24"/>
        </w:rPr>
      </w:pPr>
    </w:p>
    <w:p w:rsidR="0058163B" w:rsidRDefault="0058163B" w:rsidP="0058163B">
      <w:pPr>
        <w:pStyle w:val="affffffff2"/>
        <w:rPr>
          <w:b/>
          <w:bCs/>
          <w:sz w:val="24"/>
        </w:rPr>
      </w:pPr>
      <w:r>
        <w:rPr>
          <w:b/>
          <w:bCs/>
          <w:sz w:val="24"/>
        </w:rPr>
        <w:lastRenderedPageBreak/>
        <w:t>СПИСОК ОПУБЛІКОВАНИХ ПРАЦЬ ЗА ТЕМОЮ ДИСЕРТАЦІЇ</w:t>
      </w:r>
    </w:p>
    <w:p w:rsidR="0058163B" w:rsidRDefault="0058163B" w:rsidP="007661BA">
      <w:pPr>
        <w:numPr>
          <w:ilvl w:val="0"/>
          <w:numId w:val="57"/>
        </w:numPr>
        <w:tabs>
          <w:tab w:val="clear" w:pos="720"/>
          <w:tab w:val="left" w:pos="540"/>
        </w:tabs>
        <w:suppressAutoHyphens w:val="0"/>
        <w:spacing w:line="360" w:lineRule="auto"/>
        <w:ind w:left="540" w:hanging="540"/>
        <w:jc w:val="both"/>
      </w:pPr>
      <w:r>
        <w:t xml:space="preserve">Кривченя Д.Ю., Дубровін О.Г., Притула В.П., Метленко О.В., Руденко Є.О., Джабарин К.З.А., Годік О.С., Такоєва Т.І., Дужа Т.В., Коломоєць І.В., Халілеєв О.О. </w:t>
      </w:r>
      <w:r>
        <w:rPr>
          <w:bCs/>
        </w:rPr>
        <w:t>Ефективність в</w:t>
      </w:r>
      <w:r>
        <w:rPr>
          <w:bCs/>
        </w:rPr>
        <w:t>и</w:t>
      </w:r>
      <w:r>
        <w:rPr>
          <w:bCs/>
        </w:rPr>
        <w:t>користання консервативно-інструментальних методів лікування опікових стенозів стравох</w:t>
      </w:r>
      <w:r>
        <w:rPr>
          <w:bCs/>
        </w:rPr>
        <w:t>о</w:t>
      </w:r>
      <w:r>
        <w:rPr>
          <w:bCs/>
        </w:rPr>
        <w:t>ду у дітей // Вісник Вінницького Національного медичного університету. – 2007. – №11 (1/1). – С. 102-106 (аналіз архівного матеріалу, клініко-інструментальні дослідження, статистична обробка, узагальнення результатів,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Даньшин Т.І., Притула В.П., Метленко О.В. Спосіб хірургі</w:t>
      </w:r>
      <w:r>
        <w:t>ч</w:t>
      </w:r>
      <w:r>
        <w:t>ного лікування шлунково-стравохідного рефлюксу у дітей після корекції атрезії стравоходу // Клінічна хірургія. – 2007. – №2-3. – С. 47-48</w:t>
      </w:r>
      <w:r>
        <w:rPr>
          <w:bCs/>
        </w:rPr>
        <w:t xml:space="preserve"> (аналіз літератури, клінічні спостереження, ст</w:t>
      </w:r>
      <w:r>
        <w:rPr>
          <w:bCs/>
        </w:rPr>
        <w:t>а</w:t>
      </w:r>
      <w:r>
        <w:rPr>
          <w:bCs/>
        </w:rPr>
        <w:t>тистична обробка, узагальнення результатів, оформлення).</w:t>
      </w:r>
      <w:r>
        <w:t xml:space="preserve"> </w:t>
      </w:r>
    </w:p>
    <w:p w:rsidR="0058163B" w:rsidRDefault="0058163B" w:rsidP="007661BA">
      <w:pPr>
        <w:numPr>
          <w:ilvl w:val="0"/>
          <w:numId w:val="57"/>
        </w:numPr>
        <w:tabs>
          <w:tab w:val="clear" w:pos="720"/>
          <w:tab w:val="left" w:pos="540"/>
        </w:tabs>
        <w:suppressAutoHyphens w:val="0"/>
        <w:spacing w:line="360" w:lineRule="auto"/>
        <w:ind w:left="540" w:hanging="540"/>
        <w:jc w:val="both"/>
      </w:pPr>
      <w:r>
        <w:t>Метленко О.В. Діагностика та лікування кровотеч при патології стравоходу непортального ґенезу у дітей // Галицький лікарський вісник. – 2006. – Т. 13, №2 – С. 47-50.</w:t>
      </w:r>
    </w:p>
    <w:p w:rsidR="0058163B" w:rsidRDefault="0058163B" w:rsidP="007661BA">
      <w:pPr>
        <w:numPr>
          <w:ilvl w:val="0"/>
          <w:numId w:val="57"/>
        </w:numPr>
        <w:tabs>
          <w:tab w:val="clear" w:pos="720"/>
          <w:tab w:val="left" w:pos="540"/>
        </w:tabs>
        <w:suppressAutoHyphens w:val="0"/>
        <w:spacing w:line="360" w:lineRule="auto"/>
        <w:ind w:left="540" w:hanging="540"/>
        <w:jc w:val="both"/>
      </w:pPr>
      <w:r>
        <w:t>Метленко О.В. Шляхи попередження післяопераційних ускладнень при лікуванні пептичної стриктури стравоходу у дітей // Клінічна хірургія. – 2006. – №11-12. – С. 29-30.</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Притула В.П., Метленко О.В. Пластичні втручання та можл</w:t>
      </w:r>
      <w:r>
        <w:t>и</w:t>
      </w:r>
      <w:r>
        <w:t>ві ускладнення в лікуванні хімічної травми стравоходу у дітей // Клінічна хірургія. – 2005. – №11-12. – С. 81-82</w:t>
      </w:r>
      <w:r>
        <w:rPr>
          <w:bCs/>
        </w:rPr>
        <w:t xml:space="preserve"> (аналіз архівного матеріалу, клініко-інструментальні дослідження, кліні</w:t>
      </w:r>
      <w:r>
        <w:rPr>
          <w:bCs/>
        </w:rPr>
        <w:t>ч</w:t>
      </w:r>
      <w:r>
        <w:rPr>
          <w:bCs/>
        </w:rPr>
        <w:t>ні спостереження, статистична обробка,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Притула В.П., Метленко О.В., Руденко Є.О., Дужа Т.В., К</w:t>
      </w:r>
      <w:r>
        <w:t>о</w:t>
      </w:r>
      <w:r>
        <w:t>ломоєць І.В., Палкіна І.С., Джабарин К.З.А. Малоінвазивні методи лікування стенозів стр</w:t>
      </w:r>
      <w:r>
        <w:t>а</w:t>
      </w:r>
      <w:r>
        <w:t>воходу у дітей // Шпитальна хірургія. – 2005. – №3. – С. 68-71</w:t>
      </w:r>
      <w:r>
        <w:rPr>
          <w:bCs/>
        </w:rPr>
        <w:t xml:space="preserve"> (аналіз літератури та архівного матеріалу, клініко-інструментальні дослідження, статистична обробка,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Притула В.П., Метленко О.В., Руденко Є.О. Малоінвазивні методи відновлення прохідності стравоходу у дітей // Хірургія України – 2005. – №1 (13). – С. 113-116</w:t>
      </w:r>
      <w:r>
        <w:rPr>
          <w:bCs/>
        </w:rPr>
        <w:t xml:space="preserve"> (аналіз літератури та архівного матеріалу, клініко-інструментальні дослідження, статистична обробка,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Притула В.П., Метленко О.В., Руденко Є.О., Дужа Т.В., К</w:t>
      </w:r>
      <w:r>
        <w:t>о</w:t>
      </w:r>
      <w:r>
        <w:t>ломоєць І.В., Джабарин К.З.А. Шлунково-стравохідний рефлюкс при хімічних опіках страв</w:t>
      </w:r>
      <w:r>
        <w:t>о</w:t>
      </w:r>
      <w:r>
        <w:t>ходу у дітей // Хірургія дитячого віку. – 2004. – №2 (3). – С. 28-31</w:t>
      </w:r>
      <w:r>
        <w:rPr>
          <w:bCs/>
        </w:rPr>
        <w:t xml:space="preserve"> (аналіз літератури та архі</w:t>
      </w:r>
      <w:r>
        <w:rPr>
          <w:bCs/>
        </w:rPr>
        <w:t>в</w:t>
      </w:r>
      <w:r>
        <w:rPr>
          <w:bCs/>
        </w:rPr>
        <w:t>ного матеріалу, клініко-інструментальні дослідження, статистична обробка, узагальнення р</w:t>
      </w:r>
      <w:r>
        <w:rPr>
          <w:bCs/>
        </w:rPr>
        <w:t>е</w:t>
      </w:r>
      <w:r>
        <w:rPr>
          <w:bCs/>
        </w:rPr>
        <w:t>зультатів,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lastRenderedPageBreak/>
        <w:t>Кривченя Д.Ю., Дубровін О.Г., Притула В.П., Руденко Є.О., Метленко О.В., Дужа Т.В., К</w:t>
      </w:r>
      <w:r>
        <w:t>о</w:t>
      </w:r>
      <w:r>
        <w:t xml:space="preserve">ломоєць І.В., Луценко С.В. </w:t>
      </w:r>
      <w:r>
        <w:rPr>
          <w:bCs/>
        </w:rPr>
        <w:t>Хірургічна патологія стравоходу у дітей як причина та наслідок шлунково-стравохідного рефлюксу //</w:t>
      </w:r>
      <w:r>
        <w:t xml:space="preserve"> Хірургія України. – 2004. – №1 (9). – С. 85-87.</w:t>
      </w:r>
      <w:r>
        <w:rPr>
          <w:bCs/>
        </w:rPr>
        <w:t xml:space="preserve"> (аналіз літератури та архівного матеріалу, статистична обробка, узагальнення результатів, офор</w:t>
      </w:r>
      <w:r>
        <w:rPr>
          <w:bCs/>
        </w:rPr>
        <w:t>м</w:t>
      </w:r>
      <w:r>
        <w:rPr>
          <w:bCs/>
        </w:rPr>
        <w:t>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Слєпов О.К., Притула В.П., Руденко Є.О., Метленко О.В., Файзула Х. Шлунково-стравохідний рефлюкс після корекції вроджених гриж купола діафр</w:t>
      </w:r>
      <w:r>
        <w:t>а</w:t>
      </w:r>
      <w:r>
        <w:t>гми у дітей // Галицький лікарський вісник. - 2003. – Т. 10, №4 – С. 39-42</w:t>
      </w:r>
      <w:r>
        <w:rPr>
          <w:bCs/>
        </w:rPr>
        <w:t xml:space="preserve"> (аналіз літератури та архівного матеріалу,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Притула В.П., Руденко Є.О., Метленко О.В., Годік О.С. Ета</w:t>
      </w:r>
      <w:r>
        <w:t>п</w:t>
      </w:r>
      <w:r>
        <w:t>не лікування пептичної стриктури стравоходу у дітей // Хірургія України. – 2003. – №4 (8). – С. 117-119</w:t>
      </w:r>
      <w:r>
        <w:rPr>
          <w:bCs/>
        </w:rPr>
        <w:t xml:space="preserve"> (аналіз літератури та архівного матеріалу, клініко-інструментальні дослідження, клінічні спостереження, статистична обробка, узагальнення результатів,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Метленко О.В., Файзула Х. Рефлюкс – езофагіт з пептичним стенозом стравоходу та ектопією селезінки після корекції вродженої діафрагмальної грижі та фундоплікації за Ніссеном // Клінічна хірургія. – 2003. – №10. – С. 56-57</w:t>
      </w:r>
      <w:r>
        <w:rPr>
          <w:bCs/>
        </w:rPr>
        <w:t xml:space="preserve"> (аналіз літератури, аналіз архівного матеріалу,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Притула В.П., Руденко Є.О., Метленко О.В., Луценко С.В., Коломоєць І.В., Дужа Т.В., Палкіна І.С., Такоєва Т.Й., Джабарин К.З.А. Віддалені ускладне</w:t>
      </w:r>
      <w:r>
        <w:t>н</w:t>
      </w:r>
      <w:r>
        <w:t>ня після корекції атрезії стравоходу та їх лікування // Львівський медичний часопис. – 2003. – Т. ІХ (додаток І). – С. 52-56</w:t>
      </w:r>
      <w:r>
        <w:rPr>
          <w:bCs/>
        </w:rPr>
        <w:t xml:space="preserve"> (аналіз літератури, клінічні спостереження, статистична обробка,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Метленко О.В., Руденко Е.О., Годік О.С., Джабарин К.З.А., Файзула С.Х. Лікування пепти</w:t>
      </w:r>
      <w:r>
        <w:t>ч</w:t>
      </w:r>
      <w:r>
        <w:t>ної стриктури стравоходу у дітей // Український науково-медичний молодіжний журнал. Спеціальний випуск до 165-річчя Національного медичного університету імені О.О. Богом</w:t>
      </w:r>
      <w:r>
        <w:t>о</w:t>
      </w:r>
      <w:r>
        <w:t>льця та 125-річчя Студентського наукового товариства імені О.А. Киселя: 60 Ювілейна на</w:t>
      </w:r>
      <w:r>
        <w:t>у</w:t>
      </w:r>
      <w:r>
        <w:t>ково-практична конференція студентів та молодих вчених “Актуальні проблеми сучасної м</w:t>
      </w:r>
      <w:r>
        <w:t>е</w:t>
      </w:r>
      <w:r>
        <w:t>дицини”. – 2006.– С. 146</w:t>
      </w:r>
      <w:r>
        <w:rPr>
          <w:bCs/>
        </w:rPr>
        <w:t xml:space="preserve"> (аналіз архівного матеріалу, клініко-інструментальні дослідження, клінічні спостереження, статистична обробка, узагальнення результатів,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Дубровін О.Г., Притула В.П., Метленко О.В., Руденко Є.О., Дужа Т.В., К</w:t>
      </w:r>
      <w:r>
        <w:t>о</w:t>
      </w:r>
      <w:r>
        <w:t>ломоєць І.В., Мангов А.В., Джабарин К.З.А. Діагностично-лікувальний алгоритм при хімі</w:t>
      </w:r>
      <w:r>
        <w:t>ч</w:t>
      </w:r>
      <w:r>
        <w:t>ний травмі стравоходу у дітей // Матеріали XXI з’їзду хірургів України. – Запоріжжя, 2005. - Т. 2. – С. 122-123</w:t>
      </w:r>
      <w:r>
        <w:rPr>
          <w:bCs/>
        </w:rPr>
        <w:t xml:space="preserve"> (аналіз архівного матеріалу, клініко-інструментальні дослідження, стати</w:t>
      </w:r>
      <w:r>
        <w:rPr>
          <w:bCs/>
        </w:rPr>
        <w:t>с</w:t>
      </w:r>
      <w:r>
        <w:rPr>
          <w:bCs/>
        </w:rPr>
        <w:t>тична обробка,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lastRenderedPageBreak/>
        <w:t>Джабарин К.З.А., Метленко О.В., Руденко Є.О., Файзула С.Х. Післяопераційні ускладнення після корекції атрезії стравоходу у дітей // Матеріали 59 науково-практичної конференції студентів та молодих вчених Національного медичного університету імені О.О. Богомольця з міжнародною участю “Актуальні проблеми сучасної медицини”. – Київ, 2005. – С. 39</w:t>
      </w:r>
      <w:r>
        <w:rPr>
          <w:bCs/>
        </w:rPr>
        <w:t xml:space="preserve"> (аналіз архівного матеріалу, клініко-інструментальні дослідження, клінічні спостереження, стати</w:t>
      </w:r>
      <w:r>
        <w:rPr>
          <w:bCs/>
        </w:rPr>
        <w:t>с</w:t>
      </w:r>
      <w:r>
        <w:rPr>
          <w:bCs/>
        </w:rPr>
        <w:t>тична обробка, узагальнення результатів,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Метленко О.В., Руденко Є.О., Годік О.С., Джабарин К., Файзула Х. Фундоплікація за Nissen при корекції пептичної стриктури стравоходу у дітей // Матеріали науково-практичної ко</w:t>
      </w:r>
      <w:r>
        <w:t>н</w:t>
      </w:r>
      <w:r>
        <w:t>ференції молодих вчених, присвяченої 80-річчю Харківської медичної академії післядипло</w:t>
      </w:r>
      <w:r>
        <w:t>м</w:t>
      </w:r>
      <w:r>
        <w:t>ної освіти “Внесок молодих вчених в медичну науку”. – Харків, 2003. – С. 42</w:t>
      </w:r>
      <w:r>
        <w:rPr>
          <w:bCs/>
        </w:rPr>
        <w:t xml:space="preserve"> (аналіз архівн</w:t>
      </w:r>
      <w:r>
        <w:rPr>
          <w:bCs/>
        </w:rPr>
        <w:t>о</w:t>
      </w:r>
      <w:r>
        <w:rPr>
          <w:bCs/>
        </w:rPr>
        <w:t>го матеріалу, клінічні спостереження, статистична обробка, узагальнення результатів, офо</w:t>
      </w:r>
      <w:r>
        <w:rPr>
          <w:bCs/>
        </w:rPr>
        <w:t>р</w:t>
      </w:r>
      <w:r>
        <w:rPr>
          <w:bCs/>
        </w:rPr>
        <w:t>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rPr>
          <w:iCs/>
        </w:rPr>
        <w:t>Метленко О.В. Дубровін О.Г., Манько О.О., Притула В.П. Лікування стенозів стравоходу у дітей // Матеріали VI Міжнародного медичного конгресу студентів та молодих вчених. – Т</w:t>
      </w:r>
      <w:r>
        <w:rPr>
          <w:iCs/>
        </w:rPr>
        <w:t>е</w:t>
      </w:r>
      <w:r>
        <w:rPr>
          <w:iCs/>
        </w:rPr>
        <w:t>рнопіль, 2002. – С. 78</w:t>
      </w:r>
      <w:r>
        <w:rPr>
          <w:bCs/>
        </w:rPr>
        <w:t xml:space="preserve"> (аналіз архівного матеріалу, статистична обробка, оформлення).</w:t>
      </w:r>
    </w:p>
    <w:p w:rsidR="0058163B" w:rsidRDefault="0058163B" w:rsidP="007661BA">
      <w:pPr>
        <w:numPr>
          <w:ilvl w:val="0"/>
          <w:numId w:val="57"/>
        </w:numPr>
        <w:tabs>
          <w:tab w:val="clear" w:pos="720"/>
          <w:tab w:val="left" w:pos="540"/>
        </w:tabs>
        <w:suppressAutoHyphens w:val="0"/>
        <w:spacing w:line="360" w:lineRule="auto"/>
        <w:ind w:left="540" w:hanging="540"/>
        <w:jc w:val="both"/>
      </w:pPr>
      <w:r>
        <w:t>Кривченя Д.Ю., Дубровин А.Г., Притула В.П., Метленко А.В., Руденко Е.О., Дужая Т.В., К</w:t>
      </w:r>
      <w:r>
        <w:t>о</w:t>
      </w:r>
      <w:r>
        <w:t>ломоец И.В., Джабарин К.З.А. Пластические вмешательства после химических травм пищ</w:t>
      </w:r>
      <w:r>
        <w:t>е</w:t>
      </w:r>
      <w:r>
        <w:t>вода у детей // Материалы IV Российского конгресса “Современные технологии в педиатрии и детской хирургии”. – Москва, 2005. – С. 413-414</w:t>
      </w:r>
      <w:r>
        <w:rPr>
          <w:bCs/>
        </w:rPr>
        <w:t xml:space="preserve"> (аналіз архівного матеріалу, статистична обробка, оформлення).</w:t>
      </w:r>
    </w:p>
    <w:p w:rsidR="0058163B" w:rsidRDefault="0058163B" w:rsidP="0058163B">
      <w:pPr>
        <w:tabs>
          <w:tab w:val="left" w:pos="306"/>
        </w:tabs>
        <w:spacing w:line="360" w:lineRule="auto"/>
        <w:ind w:left="306" w:hanging="306"/>
        <w:jc w:val="both"/>
        <w:rPr>
          <w:lang w:val="en-US"/>
        </w:rPr>
      </w:pPr>
    </w:p>
    <w:p w:rsidR="0058163B" w:rsidRDefault="0058163B" w:rsidP="0058163B">
      <w:pPr>
        <w:tabs>
          <w:tab w:val="left" w:pos="306"/>
        </w:tabs>
        <w:spacing w:line="360" w:lineRule="auto"/>
        <w:ind w:left="306" w:hanging="306"/>
        <w:jc w:val="center"/>
        <w:rPr>
          <w:b/>
          <w:bCs/>
        </w:rPr>
      </w:pPr>
      <w:r>
        <w:rPr>
          <w:b/>
          <w:bCs/>
        </w:rPr>
        <w:t>СПИСОК ВИНАХОДІВ ЗА ТЕМОЮ ДИСЕРТАЦІЇ</w:t>
      </w:r>
    </w:p>
    <w:p w:rsidR="0058163B" w:rsidRDefault="0058163B" w:rsidP="007661BA">
      <w:pPr>
        <w:numPr>
          <w:ilvl w:val="0"/>
          <w:numId w:val="58"/>
        </w:numPr>
        <w:tabs>
          <w:tab w:val="clear" w:pos="720"/>
          <w:tab w:val="left" w:pos="540"/>
          <w:tab w:val="left" w:pos="900"/>
        </w:tabs>
        <w:suppressAutoHyphens w:val="0"/>
        <w:autoSpaceDE w:val="0"/>
        <w:autoSpaceDN w:val="0"/>
        <w:spacing w:line="360" w:lineRule="auto"/>
        <w:ind w:left="540" w:hanging="540"/>
        <w:jc w:val="both"/>
      </w:pPr>
      <w:r>
        <w:t>Патент на корисну модель №19001 (UA) МПК: А61В17/00. Спосіб хірургічного лікування шлунково-стравохідного рефлюксу у дітей / Кривченя Д.Ю., Дубровін О.Г., Даньшин Т.І., Притула В.П., Метленко О.В. (Україна).</w:t>
      </w:r>
      <w:r>
        <w:rPr>
          <w:rFonts w:eastAsia="MS Mincho"/>
          <w:bCs/>
        </w:rPr>
        <w:t xml:space="preserve"> </w:t>
      </w:r>
      <w:r>
        <w:t xml:space="preserve">Заявл. 14.07.2006; Опубл. 15.11.2006; Бюл. №11. – </w:t>
      </w:r>
      <w:r>
        <w:br/>
        <w:t xml:space="preserve">3 с. (патентний пошук, аналіз літературних джерел, </w:t>
      </w:r>
      <w:r>
        <w:rPr>
          <w:bCs/>
        </w:rPr>
        <w:t>клінічні спостереження, узагальнення р</w:t>
      </w:r>
      <w:r>
        <w:rPr>
          <w:bCs/>
        </w:rPr>
        <w:t>е</w:t>
      </w:r>
      <w:r>
        <w:rPr>
          <w:bCs/>
        </w:rPr>
        <w:t>зультатів, оформлення).</w:t>
      </w:r>
    </w:p>
    <w:p w:rsidR="0058163B" w:rsidRDefault="0058163B" w:rsidP="007661BA">
      <w:pPr>
        <w:numPr>
          <w:ilvl w:val="0"/>
          <w:numId w:val="58"/>
        </w:numPr>
        <w:tabs>
          <w:tab w:val="clear" w:pos="720"/>
          <w:tab w:val="left" w:pos="540"/>
          <w:tab w:val="left" w:pos="900"/>
        </w:tabs>
        <w:suppressAutoHyphens w:val="0"/>
        <w:autoSpaceDE w:val="0"/>
        <w:autoSpaceDN w:val="0"/>
        <w:spacing w:line="360" w:lineRule="auto"/>
        <w:ind w:left="540" w:hanging="540"/>
        <w:jc w:val="both"/>
      </w:pPr>
      <w:r>
        <w:t>Патент на корисну модель №19662 (UA) МПК: А61В17/03. Спосіб хірур</w:t>
      </w:r>
      <w:r>
        <w:softHyphen/>
        <w:t>гічного лікування опікового стенозу стравоходу у дітей / Кривченя Д.Ю., Дубровін О.Г., Метленко О.В., Пр</w:t>
      </w:r>
      <w:r>
        <w:t>и</w:t>
      </w:r>
      <w:r>
        <w:t>тула В.П., Джабарин К.З.А. (Україна).</w:t>
      </w:r>
      <w:r>
        <w:rPr>
          <w:rFonts w:eastAsia="MS Mincho"/>
          <w:bCs/>
        </w:rPr>
        <w:t xml:space="preserve"> </w:t>
      </w:r>
      <w:r>
        <w:t xml:space="preserve">Заявл. 24.07.2006; Опубл. 15.12.2006; Бюл. №12. – 3 с. (патентний пошук, аналіз літературних джерел, </w:t>
      </w:r>
      <w:r>
        <w:rPr>
          <w:bCs/>
        </w:rPr>
        <w:t>клінічні спостереження, узагальнення р</w:t>
      </w:r>
      <w:r>
        <w:rPr>
          <w:bCs/>
        </w:rPr>
        <w:t>е</w:t>
      </w:r>
      <w:r>
        <w:rPr>
          <w:bCs/>
        </w:rPr>
        <w:t>зультатів, оформлення).</w:t>
      </w:r>
    </w:p>
    <w:p w:rsidR="0058163B" w:rsidRDefault="0058163B" w:rsidP="0058163B">
      <w:pPr>
        <w:spacing w:line="360" w:lineRule="auto"/>
        <w:jc w:val="center"/>
        <w:rPr>
          <w:b/>
          <w:bCs/>
        </w:rPr>
      </w:pPr>
    </w:p>
    <w:p w:rsidR="0058163B" w:rsidRDefault="0058163B" w:rsidP="0058163B">
      <w:pPr>
        <w:spacing w:line="360" w:lineRule="auto"/>
        <w:jc w:val="center"/>
        <w:rPr>
          <w:b/>
          <w:bCs/>
        </w:rPr>
      </w:pPr>
      <w:r>
        <w:rPr>
          <w:b/>
          <w:bCs/>
        </w:rPr>
        <w:lastRenderedPageBreak/>
        <w:t>АНОТАЦІЯ</w:t>
      </w:r>
    </w:p>
    <w:p w:rsidR="0058163B" w:rsidRDefault="0058163B" w:rsidP="0058163B">
      <w:pPr>
        <w:spacing w:line="360" w:lineRule="auto"/>
        <w:ind w:firstLine="540"/>
        <w:jc w:val="both"/>
        <w:rPr>
          <w:iCs/>
        </w:rPr>
      </w:pPr>
      <w:r>
        <w:rPr>
          <w:bCs/>
          <w:iCs/>
        </w:rPr>
        <w:t>Метленко О.В.</w:t>
      </w:r>
      <w:r>
        <w:rPr>
          <w:iCs/>
        </w:rPr>
        <w:t xml:space="preserve"> Хірургічне лікування шлунково-стравохідного рефлюкса у дітей. – Рукопис.</w:t>
      </w:r>
    </w:p>
    <w:p w:rsidR="0058163B" w:rsidRDefault="0058163B" w:rsidP="0058163B">
      <w:pPr>
        <w:spacing w:line="360" w:lineRule="auto"/>
        <w:ind w:firstLine="540"/>
        <w:jc w:val="both"/>
      </w:pPr>
      <w:r>
        <w:t>Дисертація на здобуття наукового ступеня кандидата медичних наук за спеціальністю 14.01.09 – дитяча хірургія. – Національний медичний університет імені О.О. Богомольця, Київ, 2007.</w:t>
      </w:r>
    </w:p>
    <w:p w:rsidR="0058163B" w:rsidRDefault="0058163B" w:rsidP="0058163B">
      <w:pPr>
        <w:spacing w:line="360" w:lineRule="auto"/>
        <w:ind w:firstLine="540"/>
        <w:jc w:val="both"/>
      </w:pPr>
      <w:r>
        <w:t>Проведено аналіз результатів діагностики і лікування 136 дітей із шлунково-стравохідним рефлюксом різного походження віком від 1 місяця до 15 років. На основі комплексного вивчення даних анамнезу, клінічної картини та інструментальних методів дослідження удосконалена діа</w:t>
      </w:r>
      <w:r>
        <w:t>г</w:t>
      </w:r>
      <w:r>
        <w:t xml:space="preserve">ностика шлунково-стравохідного рефлюкса у </w:t>
      </w:r>
      <w:r>
        <w:rPr>
          <w:bCs/>
        </w:rPr>
        <w:t>дітей із вадами розвитку та захворюваннями страв</w:t>
      </w:r>
      <w:r>
        <w:rPr>
          <w:bCs/>
        </w:rPr>
        <w:t>о</w:t>
      </w:r>
      <w:r>
        <w:rPr>
          <w:bCs/>
        </w:rPr>
        <w:t>ходу і діафрагми</w:t>
      </w:r>
      <w:r>
        <w:t>. Визначені особливості клінічного перебігу рефлюкса під маскою інших нозол</w:t>
      </w:r>
      <w:r>
        <w:t>о</w:t>
      </w:r>
      <w:r>
        <w:t>гічних форм. Поглиблено уявлення про</w:t>
      </w:r>
      <w:r>
        <w:rPr>
          <w:bCs/>
        </w:rPr>
        <w:t xml:space="preserve"> функціональні та анатомо-морфологічні зміни стравоходу </w:t>
      </w:r>
      <w:r>
        <w:t>у дітей</w:t>
      </w:r>
      <w:r>
        <w:rPr>
          <w:bCs/>
        </w:rPr>
        <w:t xml:space="preserve"> при </w:t>
      </w:r>
      <w:r>
        <w:t>шлунково-стравохідному рефлюксі різного походження. Обґрунтовано та запропон</w:t>
      </w:r>
      <w:r>
        <w:t>о</w:t>
      </w:r>
      <w:r>
        <w:t>вано диференційований підхід до вибору показань та методу корекції шлунково-стравохідного р</w:t>
      </w:r>
      <w:r>
        <w:t>е</w:t>
      </w:r>
      <w:r>
        <w:t>флюкса у дітей. Розроблено, запропоновано та впроваджено новий спосіб хірургічного лікування шлунково-стравохідного рефлюкса у дітей із корегованою атрезією та при опікових стенозах стр</w:t>
      </w:r>
      <w:r>
        <w:t>а</w:t>
      </w:r>
      <w:r>
        <w:t>воходу. Був прооперований 101 пацієнт з використанням зазначеного підходу та розроблених а</w:t>
      </w:r>
      <w:r>
        <w:t>н</w:t>
      </w:r>
      <w:r>
        <w:t>тирефлюксних втручань. Впровадження диференційного підходу до хірургічного лікування шлу</w:t>
      </w:r>
      <w:r>
        <w:t>н</w:t>
      </w:r>
      <w:r>
        <w:t>ково-стравохідного рефлюкса у дітей із врахуванням його причини, функціональних та анатомо-морфологічних змін стравоходу дозволило досягти позитивних результатів у 95,3% оперованих пацієнтів.</w:t>
      </w:r>
    </w:p>
    <w:p w:rsidR="0058163B" w:rsidRDefault="0058163B" w:rsidP="0058163B">
      <w:pPr>
        <w:spacing w:line="360" w:lineRule="auto"/>
        <w:ind w:firstLine="540"/>
        <w:jc w:val="both"/>
      </w:pPr>
      <w:r>
        <w:rPr>
          <w:bCs/>
        </w:rPr>
        <w:t xml:space="preserve">Ключові слова: </w:t>
      </w:r>
      <w:r>
        <w:t>шлунково-стравохідний рефлюкс, діагностика, лікування, антирефлюксна операція, діти.</w:t>
      </w:r>
    </w:p>
    <w:p w:rsidR="0058163B" w:rsidRDefault="0058163B" w:rsidP="0058163B">
      <w:pPr>
        <w:spacing w:line="360" w:lineRule="auto"/>
        <w:ind w:firstLine="360"/>
        <w:jc w:val="center"/>
        <w:rPr>
          <w:b/>
        </w:rPr>
      </w:pPr>
    </w:p>
    <w:p w:rsidR="0058163B" w:rsidRDefault="0058163B" w:rsidP="0058163B">
      <w:pPr>
        <w:spacing w:line="360" w:lineRule="auto"/>
        <w:ind w:firstLine="360"/>
        <w:jc w:val="center"/>
        <w:rPr>
          <w:b/>
        </w:rPr>
      </w:pPr>
      <w:r>
        <w:rPr>
          <w:b/>
        </w:rPr>
        <w:t>АННОТАЦИЯ</w:t>
      </w:r>
    </w:p>
    <w:p w:rsidR="0058163B" w:rsidRDefault="0058163B" w:rsidP="0058163B">
      <w:pPr>
        <w:spacing w:line="360" w:lineRule="auto"/>
        <w:ind w:firstLine="540"/>
        <w:jc w:val="both"/>
        <w:rPr>
          <w:iCs/>
        </w:rPr>
      </w:pPr>
      <w:r>
        <w:rPr>
          <w:bCs/>
          <w:iCs/>
        </w:rPr>
        <w:t>Метленко А.В</w:t>
      </w:r>
      <w:r>
        <w:rPr>
          <w:b/>
          <w:iCs/>
        </w:rPr>
        <w:t>.</w:t>
      </w:r>
      <w:r>
        <w:rPr>
          <w:iCs/>
        </w:rPr>
        <w:t xml:space="preserve"> Хирургическое лечение желудочно-пищеводного рефлюкса у детей. – Рук</w:t>
      </w:r>
      <w:r>
        <w:rPr>
          <w:iCs/>
        </w:rPr>
        <w:t>о</w:t>
      </w:r>
      <w:r>
        <w:rPr>
          <w:iCs/>
        </w:rPr>
        <w:t>пись.</w:t>
      </w:r>
    </w:p>
    <w:p w:rsidR="0058163B" w:rsidRDefault="0058163B" w:rsidP="0058163B">
      <w:pPr>
        <w:spacing w:line="360" w:lineRule="auto"/>
        <w:ind w:firstLine="540"/>
        <w:jc w:val="both"/>
      </w:pPr>
      <w:r>
        <w:t>Диссертация на соискание ученой степени кандидата медицинских наук по специальности 14.01.09 – детская хирургия. – Национальный медицинский университет имени А.А. Богомольца, Киев, 2007.</w:t>
      </w:r>
    </w:p>
    <w:p w:rsidR="0058163B" w:rsidRDefault="0058163B" w:rsidP="0058163B">
      <w:pPr>
        <w:spacing w:line="360" w:lineRule="auto"/>
        <w:ind w:firstLine="540"/>
        <w:jc w:val="both"/>
        <w:rPr>
          <w:bCs/>
        </w:rPr>
      </w:pPr>
      <w:r>
        <w:t>Диссертация посвящена</w:t>
      </w:r>
      <w:r>
        <w:rPr>
          <w:bCs/>
        </w:rPr>
        <w:t xml:space="preserve"> улучшению результатов лечения желудочно-пищеводного рефлюкса при заболеваниях и пороках развития пищевода и диафрагмы у детей путем разработки показаний и дифференцированного подхода к выбору метода его хирургического лечения.</w:t>
      </w:r>
    </w:p>
    <w:p w:rsidR="0058163B" w:rsidRDefault="0058163B" w:rsidP="0058163B">
      <w:pPr>
        <w:spacing w:line="360" w:lineRule="auto"/>
        <w:ind w:firstLine="540"/>
        <w:jc w:val="both"/>
      </w:pPr>
      <w:r>
        <w:lastRenderedPageBreak/>
        <w:t>Проанализированы результаты обследования и хирургического лечения 136 детей в возрасте от 1 месяца до 15 лет.</w:t>
      </w:r>
      <w:r>
        <w:rPr>
          <w:b/>
          <w:bCs/>
        </w:rPr>
        <w:t xml:space="preserve"> </w:t>
      </w:r>
      <w:r>
        <w:t xml:space="preserve">Причинами </w:t>
      </w:r>
      <w:r>
        <w:rPr>
          <w:bCs/>
        </w:rPr>
        <w:t xml:space="preserve">желудочно-пищеводного рефлюкса были ожоговые стенозы пищевода у </w:t>
      </w:r>
      <w:r>
        <w:t>45 (33,1%) пациентов, коррегированная атрезия пищевода – у 30 (22,0%), пептические стенозы пищевода – у 22 (16,2%), грыжи пищеводного отверстия диафрагмы – у 28 (20,6%) и из</w:t>
      </w:r>
      <w:r>
        <w:t>о</w:t>
      </w:r>
      <w:r>
        <w:t xml:space="preserve">лированная недостаточность кардии – у 11 (8,1%) детей. </w:t>
      </w:r>
    </w:p>
    <w:p w:rsidR="0058163B" w:rsidRDefault="0058163B" w:rsidP="0058163B">
      <w:pPr>
        <w:autoSpaceDE w:val="0"/>
        <w:autoSpaceDN w:val="0"/>
        <w:adjustRightInd w:val="0"/>
        <w:spacing w:line="360" w:lineRule="auto"/>
        <w:ind w:firstLine="540"/>
        <w:jc w:val="both"/>
      </w:pPr>
      <w:r>
        <w:t>Четкий анамнез и тщательное физикальное обследование очень важны в диагностике жел</w:t>
      </w:r>
      <w:r>
        <w:t>у</w:t>
      </w:r>
      <w:r>
        <w:t>дочно-пищеводного рефлюкса у детей ввиду полисимптомной его клинической картины. На пе</w:t>
      </w:r>
      <w:r>
        <w:t>р</w:t>
      </w:r>
      <w:r>
        <w:t>вый план выходили признаки, которые указывали на нарушение питания детей – срыгивание и рвота. Они отмечались у 83 (61,0%) пациентов во всех группах, однако превалировали при пепт</w:t>
      </w:r>
      <w:r>
        <w:t>и</w:t>
      </w:r>
      <w:r>
        <w:t>ческих стенозах пищевода и грыжах пищеводного отверстия диафрагмы. В меньшей степени они отмечались при ожоговых стенозах пищевода – 16 (35,5%) детей. У них на первый план выходили признаки нарушения проходимости пищевода, которые были у 45 (100%) больных, маскируя симптомы желудочно-пищеводного рефлюкса. Наличие этих проявлений у детей с коррегирова</w:t>
      </w:r>
      <w:r>
        <w:t>н</w:t>
      </w:r>
      <w:r>
        <w:t>ной атрезией пищевода указывало на сопутствующий послеоперационный его стеноз (n=10), а у пациентов с пептическими стенозами – на осложненное течение рефлюкса (n=14). Как следствие неадекватного питания у 58 (42,6%) детей развилась гипотрофия и у 78 (57,3%) – анемия. Респир</w:t>
      </w:r>
      <w:r>
        <w:t>а</w:t>
      </w:r>
      <w:r>
        <w:t>торные проявления, отмеченные у 77 (56,6%) детей, также встречались во всех группах детей, причем наиболее часто после коррекции атрезии пищевода – у 25 (83,3%) из 30 пациентов. Ввиду высокого риска трактования респираторных симптомов в пользу других нозологий при этом пор</w:t>
      </w:r>
      <w:r>
        <w:t>о</w:t>
      </w:r>
      <w:r>
        <w:t>ке развития, их рассматривали как “маску” желудочно-пищеводного рефлюкса. Болевой синдром, отмеченный у 39 (28,7%) детей, не был ведущим и наблюдался преимущественно при пептических стенозах пищевода и грыжах пищеводного отверстия диафрагмы у пациентов старше 7 лет (n=22).</w:t>
      </w:r>
    </w:p>
    <w:p w:rsidR="0058163B" w:rsidRDefault="0058163B" w:rsidP="0058163B">
      <w:pPr>
        <w:spacing w:line="360" w:lineRule="auto"/>
        <w:ind w:firstLine="540"/>
        <w:jc w:val="both"/>
      </w:pPr>
      <w:r>
        <w:t>Для верификации желудочно-пищеводного рефлюкса и его осложнений использовали ко</w:t>
      </w:r>
      <w:r>
        <w:t>м</w:t>
      </w:r>
      <w:r>
        <w:t>плекс клинических, инструментальных методов обследования, включая рентгенологические, энд</w:t>
      </w:r>
      <w:r>
        <w:t>о</w:t>
      </w:r>
      <w:r>
        <w:t>скопические, патогистологические, сонографические методы исследования, сцинти</w:t>
      </w:r>
      <w:r>
        <w:softHyphen/>
        <w:t>графию и внутриполостную рН-метрию пищевода и желудка, а также статистические методы.</w:t>
      </w:r>
    </w:p>
    <w:p w:rsidR="0058163B" w:rsidRDefault="0058163B" w:rsidP="0058163B">
      <w:pPr>
        <w:spacing w:line="360" w:lineRule="auto"/>
        <w:ind w:firstLine="540"/>
        <w:jc w:val="both"/>
      </w:pPr>
      <w:r>
        <w:t>Выявлено, что типичными функциональными изменениями пищевода при рефлюксной б</w:t>
      </w:r>
      <w:r>
        <w:t>о</w:t>
      </w:r>
      <w:r>
        <w:t>лезни являются недостаточность кардии и скользящая аксиальная грыжа пищеводного отверстия диафрагмы. Следствием функциональных изменений выступают анатомо-морфологические – эз</w:t>
      </w:r>
      <w:r>
        <w:t>о</w:t>
      </w:r>
      <w:r>
        <w:t>фагит с метаплазией и полиморфизмом изменений пищеводного эпителия, а также формирование фиксированной грыжи пищеводного отверстия диафрагмы вследствие укорочения пищевода.</w:t>
      </w:r>
    </w:p>
    <w:p w:rsidR="0058163B" w:rsidRDefault="0058163B" w:rsidP="0058163B">
      <w:pPr>
        <w:spacing w:line="360" w:lineRule="auto"/>
        <w:ind w:firstLine="540"/>
        <w:jc w:val="both"/>
      </w:pPr>
      <w:r>
        <w:lastRenderedPageBreak/>
        <w:t>Систематизированы показания к консервативной, адъювантной терапии и хирургическому лечению желудочно-пищеводного рефлюкса у детей. Выделены абсолютные и относительные п</w:t>
      </w:r>
      <w:r>
        <w:t>о</w:t>
      </w:r>
      <w:r>
        <w:t>казания к оперативной его коррекции. Обоснован и предложен дифференцированный подход к выбору показаний и метода коррекции желудочно-пищеводного рефлюкса в зависимости от его причины, функциональных и анатомо-морфологических изменений пищевода.</w:t>
      </w:r>
    </w:p>
    <w:p w:rsidR="0058163B" w:rsidRDefault="0058163B" w:rsidP="0058163B">
      <w:pPr>
        <w:spacing w:line="360" w:lineRule="auto"/>
        <w:ind w:firstLine="540"/>
        <w:jc w:val="both"/>
        <w:rPr>
          <w:bCs/>
        </w:rPr>
      </w:pPr>
      <w:r>
        <w:t>Операцией выбора при грыжах пищеводного отверстия диафрагмы является фундопликация за Nissen, а при изолированной недостаточности кардии – целесообразно выполнение операции по Thal-Ashcraft. Разработана антирефлюксная операция с использованием круглой связки печенки, которая является эффективной, малотравматичной, простой в исполнении и должна использоват</w:t>
      </w:r>
      <w:r>
        <w:t>ь</w:t>
      </w:r>
      <w:r>
        <w:t>ся у детей раннего возраста после коррекции атрезии пищевода при отсутствии грыжи пищево</w:t>
      </w:r>
      <w:r>
        <w:t>д</w:t>
      </w:r>
      <w:r>
        <w:t>ного отверстия диафрагмы и короткого пищевода. При наличии выраженного стеноза пищевода с коэффициентом его укорочения более 0,2 фундопликацию за Nissen целесообразно дополнять г</w:t>
      </w:r>
      <w:r>
        <w:t>а</w:t>
      </w:r>
      <w:r>
        <w:t xml:space="preserve">стропластикой и гастростомией для дальнейшего </w:t>
      </w:r>
      <w:r>
        <w:rPr>
          <w:bCs/>
        </w:rPr>
        <w:t>парахирургического лечения.</w:t>
      </w:r>
    </w:p>
    <w:p w:rsidR="0058163B" w:rsidRDefault="0058163B" w:rsidP="0058163B">
      <w:pPr>
        <w:spacing w:line="360" w:lineRule="auto"/>
        <w:ind w:firstLine="540"/>
        <w:jc w:val="both"/>
      </w:pPr>
      <w:r>
        <w:t>Проведенный анализ результатов хирургического лечения 101 ребенка с желудочно-пищеводным рефлюксом различного генеза с использованием дифференцированного подхода к выбору показаний и метода его коррекции позволил достичь положительных результатов у 95,3% оперированных пациентов.</w:t>
      </w:r>
    </w:p>
    <w:p w:rsidR="0058163B" w:rsidRDefault="0058163B" w:rsidP="0058163B">
      <w:pPr>
        <w:spacing w:line="360" w:lineRule="auto"/>
        <w:ind w:firstLine="540"/>
        <w:jc w:val="both"/>
      </w:pPr>
      <w:r>
        <w:t>Ключевые слова: желудочно-пищеводный рефлюкс, диагностика, лечение, антирефлюксная операция, дети.</w:t>
      </w:r>
    </w:p>
    <w:p w:rsidR="0058163B" w:rsidRDefault="0058163B" w:rsidP="0058163B">
      <w:pPr>
        <w:spacing w:line="360" w:lineRule="auto"/>
        <w:ind w:firstLine="360"/>
        <w:jc w:val="center"/>
      </w:pPr>
    </w:p>
    <w:p w:rsidR="0058163B" w:rsidRDefault="0058163B" w:rsidP="0058163B">
      <w:pPr>
        <w:spacing w:line="360" w:lineRule="auto"/>
        <w:ind w:firstLine="360"/>
        <w:jc w:val="center"/>
        <w:rPr>
          <w:b/>
          <w:lang w:val="en-US"/>
        </w:rPr>
      </w:pPr>
      <w:r>
        <w:rPr>
          <w:b/>
          <w:lang w:val="en-US"/>
        </w:rPr>
        <w:t>ABSTRACT</w:t>
      </w:r>
    </w:p>
    <w:p w:rsidR="0058163B" w:rsidRDefault="0058163B" w:rsidP="0058163B">
      <w:pPr>
        <w:spacing w:line="360" w:lineRule="auto"/>
        <w:ind w:firstLine="540"/>
        <w:jc w:val="both"/>
        <w:rPr>
          <w:iCs/>
          <w:lang w:val="en-US"/>
        </w:rPr>
      </w:pPr>
      <w:r>
        <w:rPr>
          <w:bCs/>
          <w:iCs/>
          <w:lang w:val="en-US"/>
        </w:rPr>
        <w:t>Metlenko A.V.</w:t>
      </w:r>
      <w:r>
        <w:rPr>
          <w:iCs/>
          <w:lang w:val="en-US"/>
        </w:rPr>
        <w:t xml:space="preserve"> Surgical treatment of gastro-esophageal reflux in children. – Manuscript.</w:t>
      </w:r>
    </w:p>
    <w:p w:rsidR="0058163B" w:rsidRDefault="0058163B" w:rsidP="0058163B">
      <w:pPr>
        <w:spacing w:line="360" w:lineRule="auto"/>
        <w:ind w:firstLine="540"/>
        <w:jc w:val="both"/>
        <w:rPr>
          <w:lang w:val="en-US"/>
        </w:rPr>
      </w:pPr>
      <w:r>
        <w:rPr>
          <w:lang w:val="en-US"/>
        </w:rPr>
        <w:t>Thesis for a candidate’s degree by speciality 14.01.09 – Pediatric surgery. – The O.O.</w:t>
      </w:r>
      <w:r>
        <w:rPr>
          <w:lang w:val="en-GB"/>
        </w:rPr>
        <w:t xml:space="preserve"> </w:t>
      </w:r>
      <w:r>
        <w:rPr>
          <w:lang w:val="en-US"/>
        </w:rPr>
        <w:t>Bogomolets National Medical University, Kyiv, 2007.</w:t>
      </w:r>
    </w:p>
    <w:p w:rsidR="0058163B" w:rsidRDefault="0058163B" w:rsidP="0058163B">
      <w:pPr>
        <w:spacing w:line="360" w:lineRule="auto"/>
        <w:ind w:firstLine="540"/>
        <w:jc w:val="both"/>
        <w:rPr>
          <w:lang w:val="en-US" w:eastAsia="en-US"/>
        </w:rPr>
      </w:pPr>
      <w:r>
        <w:rPr>
          <w:lang w:val="en-US"/>
        </w:rPr>
        <w:t>The results of diagnosis and treatment of 136 children aged from 1 month to 15 years with gastro-esophageal reflux of different etiology were analyzed. On the basis of complex investigation of anamn</w:t>
      </w:r>
      <w:r>
        <w:rPr>
          <w:lang w:val="en-US"/>
        </w:rPr>
        <w:t>e</w:t>
      </w:r>
      <w:r>
        <w:rPr>
          <w:lang w:val="en-US"/>
        </w:rPr>
        <w:t xml:space="preserve">sis, </w:t>
      </w:r>
      <w:r>
        <w:rPr>
          <w:lang w:val="en-US" w:eastAsia="en-US"/>
        </w:rPr>
        <w:t>clinical picture and instrumental methods</w:t>
      </w:r>
      <w:r>
        <w:rPr>
          <w:lang w:val="en-US"/>
        </w:rPr>
        <w:t xml:space="preserve"> </w:t>
      </w:r>
      <w:r>
        <w:rPr>
          <w:lang w:val="en-US" w:eastAsia="en-US"/>
        </w:rPr>
        <w:t xml:space="preserve">of research the diagnostics of </w:t>
      </w:r>
      <w:r>
        <w:rPr>
          <w:lang w:val="en-US"/>
        </w:rPr>
        <w:t xml:space="preserve">gastro-esophageal reflux in children with vices and diseases of esophagus and </w:t>
      </w:r>
      <w:r>
        <w:rPr>
          <w:bCs/>
          <w:lang w:val="en-US" w:eastAsia="en-US"/>
        </w:rPr>
        <w:t>diaphragm</w:t>
      </w:r>
      <w:r>
        <w:rPr>
          <w:lang w:val="en-US" w:eastAsia="en-US"/>
        </w:rPr>
        <w:t xml:space="preserve"> was improved</w:t>
      </w:r>
      <w:r>
        <w:rPr>
          <w:bCs/>
          <w:lang w:val="en-US" w:eastAsia="en-US"/>
        </w:rPr>
        <w:t>.</w:t>
      </w:r>
      <w:r>
        <w:rPr>
          <w:lang w:val="en-US" w:eastAsia="en-US"/>
        </w:rPr>
        <w:t xml:space="preserve"> Certain features of clinical picture of reflux under the mask of other nosologies were determined. The knowledges of </w:t>
      </w:r>
      <w:r>
        <w:rPr>
          <w:bCs/>
          <w:lang w:val="en-US" w:eastAsia="en-US"/>
        </w:rPr>
        <w:t xml:space="preserve">functional and anatomo-morphological changes of esophagus in children with </w:t>
      </w:r>
      <w:r>
        <w:rPr>
          <w:lang w:val="en-US"/>
        </w:rPr>
        <w:t xml:space="preserve">gastro-esophageal reflux </w:t>
      </w:r>
      <w:r>
        <w:rPr>
          <w:lang w:val="en-US" w:eastAsia="en-US"/>
        </w:rPr>
        <w:t xml:space="preserve">of different origin were extended. Differentiated approach to the choice of testimonies and method of correction of </w:t>
      </w:r>
      <w:r>
        <w:rPr>
          <w:lang w:val="en-US"/>
        </w:rPr>
        <w:t>ga</w:t>
      </w:r>
      <w:r>
        <w:rPr>
          <w:lang w:val="en-US"/>
        </w:rPr>
        <w:t>s</w:t>
      </w:r>
      <w:r>
        <w:rPr>
          <w:lang w:val="en-US"/>
        </w:rPr>
        <w:t xml:space="preserve">tro-esophageal reflux in children </w:t>
      </w:r>
      <w:r>
        <w:rPr>
          <w:lang w:val="en-US" w:eastAsia="en-US"/>
        </w:rPr>
        <w:t xml:space="preserve">was offered. The new methods of surgical treatment of </w:t>
      </w:r>
      <w:r>
        <w:rPr>
          <w:lang w:val="en-US"/>
        </w:rPr>
        <w:t>gastro-esophageal reflux in</w:t>
      </w:r>
      <w:r>
        <w:rPr>
          <w:lang w:val="en-US" w:eastAsia="en-US"/>
        </w:rPr>
        <w:t xml:space="preserve"> children after correction of esophageal atresia and corrosive esophageal stenoses were developed, offered and inculcated. </w:t>
      </w:r>
      <w:r>
        <w:rPr>
          <w:lang w:val="en-GB" w:eastAsia="en-US"/>
        </w:rPr>
        <w:t xml:space="preserve">A </w:t>
      </w:r>
      <w:r>
        <w:rPr>
          <w:lang w:val="en-US" w:eastAsia="en-US"/>
        </w:rPr>
        <w:t xml:space="preserve">101 patients </w:t>
      </w:r>
      <w:r>
        <w:rPr>
          <w:lang w:val="en-US" w:eastAsia="en-US"/>
        </w:rPr>
        <w:lastRenderedPageBreak/>
        <w:t xml:space="preserve">were operated on using the noted approach and </w:t>
      </w:r>
      <w:r>
        <w:rPr>
          <w:lang w:val="en-US"/>
        </w:rPr>
        <w:t xml:space="preserve">developed </w:t>
      </w:r>
      <w:r>
        <w:rPr>
          <w:lang w:val="en-US" w:eastAsia="en-US"/>
        </w:rPr>
        <w:t xml:space="preserve">antireflux operations. Introduction of differential approach to surgical treatment of </w:t>
      </w:r>
      <w:r>
        <w:rPr>
          <w:lang w:val="en-US"/>
        </w:rPr>
        <w:t>gastro-esophageal reflux in</w:t>
      </w:r>
      <w:r>
        <w:rPr>
          <w:lang w:val="en-US" w:eastAsia="en-US"/>
        </w:rPr>
        <w:t xml:space="preserve"> children recognition etiology, functional, anatomical and morphological changes of esophagus allowed reaching positive results in 95,3% </w:t>
      </w:r>
      <w:r>
        <w:rPr>
          <w:lang w:val="en-US"/>
        </w:rPr>
        <w:t>of patients that were operated on.</w:t>
      </w:r>
    </w:p>
    <w:p w:rsidR="0058163B" w:rsidRDefault="0058163B" w:rsidP="0058163B">
      <w:pPr>
        <w:spacing w:line="360" w:lineRule="auto"/>
        <w:ind w:firstLine="306"/>
        <w:jc w:val="both"/>
        <w:rPr>
          <w:lang w:eastAsia="en-US"/>
        </w:rPr>
      </w:pPr>
      <w:r>
        <w:rPr>
          <w:bCs/>
          <w:lang w:val="en-US" w:eastAsia="en-US"/>
        </w:rPr>
        <w:t>Keywords:</w:t>
      </w:r>
      <w:r>
        <w:rPr>
          <w:lang w:val="en-US" w:eastAsia="en-US"/>
        </w:rPr>
        <w:t xml:space="preserve"> </w:t>
      </w:r>
      <w:r>
        <w:rPr>
          <w:lang w:val="en-US"/>
        </w:rPr>
        <w:t xml:space="preserve">gastro-esophageal reflux, </w:t>
      </w:r>
      <w:r>
        <w:rPr>
          <w:lang w:val="en-US" w:eastAsia="en-US"/>
        </w:rPr>
        <w:t>diagnostics,</w:t>
      </w:r>
      <w:r>
        <w:rPr>
          <w:lang w:val="en-GB" w:eastAsia="en-US"/>
        </w:rPr>
        <w:t xml:space="preserve"> </w:t>
      </w:r>
      <w:r>
        <w:rPr>
          <w:lang w:val="en-US" w:eastAsia="en-US"/>
        </w:rPr>
        <w:t>treatment, antireflux operation</w:t>
      </w:r>
      <w:r>
        <w:rPr>
          <w:lang w:eastAsia="en-US"/>
        </w:rPr>
        <w:t>,</w:t>
      </w:r>
      <w:r>
        <w:rPr>
          <w:lang w:val="en-US" w:eastAsia="en-US"/>
        </w:rPr>
        <w:t xml:space="preserve"> children</w:t>
      </w:r>
      <w:r>
        <w:rPr>
          <w:lang w:eastAsia="en-US"/>
        </w:rPr>
        <w:t>.</w:t>
      </w:r>
    </w:p>
    <w:p w:rsidR="0058163B" w:rsidRDefault="0058163B" w:rsidP="0058163B">
      <w:pPr>
        <w:spacing w:line="360" w:lineRule="auto"/>
        <w:ind w:right="43"/>
        <w:jc w:val="center"/>
        <w:rPr>
          <w:b/>
          <w:bCs/>
        </w:rPr>
      </w:pPr>
    </w:p>
    <w:p w:rsidR="0058163B" w:rsidRDefault="0058163B" w:rsidP="0058163B">
      <w:pPr>
        <w:spacing w:line="360" w:lineRule="auto"/>
        <w:ind w:right="43"/>
        <w:jc w:val="center"/>
        <w:rPr>
          <w:b/>
          <w:bCs/>
        </w:rPr>
      </w:pPr>
    </w:p>
    <w:p w:rsidR="002464E1" w:rsidRPr="00146978" w:rsidRDefault="002464E1" w:rsidP="002464E1">
      <w:pPr>
        <w:spacing w:line="360" w:lineRule="auto"/>
        <w:jc w:val="center"/>
        <w:rPr>
          <w:b/>
          <w:sz w:val="28"/>
          <w:szCs w:val="28"/>
          <w:lang w:val="uk-UA"/>
        </w:rPr>
      </w:pPr>
      <w:bookmarkStart w:id="1" w:name="_GoBack"/>
      <w:bookmarkEnd w:id="1"/>
    </w:p>
    <w:p w:rsidR="006F738D" w:rsidRPr="00562772" w:rsidRDefault="006F738D" w:rsidP="006F738D">
      <w:pPr>
        <w:pStyle w:val="Normal7"/>
        <w:shd w:val="clear" w:color="auto" w:fill="FFFFFF"/>
        <w:jc w:val="center"/>
        <w:rPr>
          <w:b/>
          <w:szCs w:val="28"/>
          <w:lang w:val="uk-UA"/>
        </w:rPr>
      </w:pPr>
    </w:p>
    <w:p w:rsidR="00353EA5" w:rsidRPr="00562772" w:rsidRDefault="00353EA5" w:rsidP="00010143">
      <w:pPr>
        <w:rPr>
          <w:lang w:val="uk-UA"/>
        </w:rPr>
      </w:pPr>
    </w:p>
    <w:p w:rsidR="00E8063E" w:rsidRDefault="00E8063E" w:rsidP="002256D8">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0" w:history="1">
        <w:r>
          <w:rPr>
            <w:rStyle w:val="af7"/>
            <w:color w:val="0070C0"/>
          </w:rPr>
          <w:t>http://www.mydisser.com/search.html</w:t>
        </w:r>
      </w:hyperlink>
      <w:bookmarkStart w:id="2" w:name="_PictureBullets"/>
      <w:bookmarkEnd w:id="2"/>
    </w:p>
    <w:sectPr w:rsidR="00E8063E">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BA" w:rsidRDefault="007661BA">
      <w:r>
        <w:separator/>
      </w:r>
    </w:p>
  </w:endnote>
  <w:endnote w:type="continuationSeparator" w:id="0">
    <w:p w:rsidR="007661BA" w:rsidRDefault="0076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BA" w:rsidRDefault="007661BA">
      <w:r>
        <w:separator/>
      </w:r>
    </w:p>
  </w:footnote>
  <w:footnote w:type="continuationSeparator" w:id="0">
    <w:p w:rsidR="007661BA" w:rsidRDefault="0076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D900544"/>
    <w:multiLevelType w:val="hybridMultilevel"/>
    <w:tmpl w:val="6992A2F8"/>
    <w:lvl w:ilvl="0" w:tplc="0422000F">
      <w:start w:val="1"/>
      <w:numFmt w:val="decimal"/>
      <w:lvlText w:val="%1."/>
      <w:lvlJc w:val="left"/>
      <w:pPr>
        <w:tabs>
          <w:tab w:val="num" w:pos="720"/>
        </w:tabs>
        <w:ind w:left="720" w:hanging="360"/>
      </w:pPr>
      <w:rPr>
        <w:rFonts w:ascii="Times New Roman" w:hAnsi="Times New Roman" w:cs="Times New Roman"/>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C243B9E"/>
    <w:multiLevelType w:val="hybridMultilevel"/>
    <w:tmpl w:val="BE427C78"/>
    <w:lvl w:ilvl="0" w:tplc="0422000F">
      <w:start w:val="1"/>
      <w:numFmt w:val="decimal"/>
      <w:lvlText w:val="%1."/>
      <w:lvlJc w:val="left"/>
      <w:pPr>
        <w:tabs>
          <w:tab w:val="num" w:pos="720"/>
        </w:tabs>
        <w:ind w:left="720" w:hanging="360"/>
      </w:pPr>
      <w:rPr>
        <w:rFonts w:ascii="Times New Roman" w:hAnsi="Times New Roman" w:cs="Times New Roman"/>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B7F6395"/>
    <w:multiLevelType w:val="hybridMultilevel"/>
    <w:tmpl w:val="3348B444"/>
    <w:lvl w:ilvl="0" w:tplc="0422000F">
      <w:start w:val="1"/>
      <w:numFmt w:val="decimal"/>
      <w:lvlText w:val="%1."/>
      <w:lvlJc w:val="left"/>
      <w:pPr>
        <w:tabs>
          <w:tab w:val="num" w:pos="720"/>
        </w:tabs>
        <w:ind w:left="720" w:hanging="360"/>
      </w:pPr>
      <w:rPr>
        <w:rFonts w:ascii="Times New Roman" w:hAnsi="Times New Roman" w:cs="Times New Roman"/>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60711C54"/>
    <w:multiLevelType w:val="hybridMultilevel"/>
    <w:tmpl w:val="05224D82"/>
    <w:lvl w:ilvl="0" w:tplc="0422000F">
      <w:start w:val="1"/>
      <w:numFmt w:val="decimal"/>
      <w:lvlText w:val="%1."/>
      <w:lvlJc w:val="left"/>
      <w:pPr>
        <w:tabs>
          <w:tab w:val="num" w:pos="1287"/>
        </w:tabs>
        <w:ind w:left="1287" w:hanging="360"/>
      </w:pPr>
      <w:rPr>
        <w:rFonts w:ascii="Times New Roman" w:hAnsi="Times New Roman" w:cs="Times New Roman"/>
      </w:rPr>
    </w:lvl>
    <w:lvl w:ilvl="1" w:tplc="04220019">
      <w:start w:val="1"/>
      <w:numFmt w:val="lowerLetter"/>
      <w:lvlText w:val="%2."/>
      <w:lvlJc w:val="left"/>
      <w:pPr>
        <w:tabs>
          <w:tab w:val="num" w:pos="2007"/>
        </w:tabs>
        <w:ind w:left="2007" w:hanging="360"/>
      </w:pPr>
      <w:rPr>
        <w:rFonts w:ascii="Times New Roman" w:hAnsi="Times New Roman" w:cs="Times New Roman"/>
      </w:rPr>
    </w:lvl>
    <w:lvl w:ilvl="2" w:tplc="0422001B">
      <w:start w:val="1"/>
      <w:numFmt w:val="lowerRoman"/>
      <w:lvlText w:val="%3."/>
      <w:lvlJc w:val="right"/>
      <w:pPr>
        <w:tabs>
          <w:tab w:val="num" w:pos="2727"/>
        </w:tabs>
        <w:ind w:left="2727" w:hanging="180"/>
      </w:pPr>
      <w:rPr>
        <w:rFonts w:ascii="Times New Roman" w:hAnsi="Times New Roman" w:cs="Times New Roman"/>
      </w:rPr>
    </w:lvl>
    <w:lvl w:ilvl="3" w:tplc="0422000F">
      <w:start w:val="1"/>
      <w:numFmt w:val="decimal"/>
      <w:lvlText w:val="%4."/>
      <w:lvlJc w:val="left"/>
      <w:pPr>
        <w:tabs>
          <w:tab w:val="num" w:pos="3447"/>
        </w:tabs>
        <w:ind w:left="3447" w:hanging="360"/>
      </w:pPr>
      <w:rPr>
        <w:rFonts w:ascii="Times New Roman" w:hAnsi="Times New Roman" w:cs="Times New Roman"/>
      </w:rPr>
    </w:lvl>
    <w:lvl w:ilvl="4" w:tplc="04220019">
      <w:start w:val="1"/>
      <w:numFmt w:val="lowerLetter"/>
      <w:lvlText w:val="%5."/>
      <w:lvlJc w:val="left"/>
      <w:pPr>
        <w:tabs>
          <w:tab w:val="num" w:pos="4167"/>
        </w:tabs>
        <w:ind w:left="4167" w:hanging="360"/>
      </w:pPr>
      <w:rPr>
        <w:rFonts w:ascii="Times New Roman" w:hAnsi="Times New Roman" w:cs="Times New Roman"/>
      </w:rPr>
    </w:lvl>
    <w:lvl w:ilvl="5" w:tplc="0422001B">
      <w:start w:val="1"/>
      <w:numFmt w:val="lowerRoman"/>
      <w:lvlText w:val="%6."/>
      <w:lvlJc w:val="right"/>
      <w:pPr>
        <w:tabs>
          <w:tab w:val="num" w:pos="4887"/>
        </w:tabs>
        <w:ind w:left="4887" w:hanging="180"/>
      </w:pPr>
      <w:rPr>
        <w:rFonts w:ascii="Times New Roman" w:hAnsi="Times New Roman" w:cs="Times New Roman"/>
      </w:rPr>
    </w:lvl>
    <w:lvl w:ilvl="6" w:tplc="0422000F">
      <w:start w:val="1"/>
      <w:numFmt w:val="decimal"/>
      <w:lvlText w:val="%7."/>
      <w:lvlJc w:val="left"/>
      <w:pPr>
        <w:tabs>
          <w:tab w:val="num" w:pos="5607"/>
        </w:tabs>
        <w:ind w:left="5607" w:hanging="360"/>
      </w:pPr>
      <w:rPr>
        <w:rFonts w:ascii="Times New Roman" w:hAnsi="Times New Roman" w:cs="Times New Roman"/>
      </w:rPr>
    </w:lvl>
    <w:lvl w:ilvl="7" w:tplc="04220019">
      <w:start w:val="1"/>
      <w:numFmt w:val="lowerLetter"/>
      <w:lvlText w:val="%8."/>
      <w:lvlJc w:val="left"/>
      <w:pPr>
        <w:tabs>
          <w:tab w:val="num" w:pos="6327"/>
        </w:tabs>
        <w:ind w:left="6327" w:hanging="360"/>
      </w:pPr>
      <w:rPr>
        <w:rFonts w:ascii="Times New Roman" w:hAnsi="Times New Roman" w:cs="Times New Roman"/>
      </w:rPr>
    </w:lvl>
    <w:lvl w:ilvl="8" w:tplc="0422001B">
      <w:start w:val="1"/>
      <w:numFmt w:val="lowerRoman"/>
      <w:lvlText w:val="%9."/>
      <w:lvlJc w:val="right"/>
      <w:pPr>
        <w:tabs>
          <w:tab w:val="num" w:pos="7047"/>
        </w:tabs>
        <w:ind w:left="7047" w:hanging="180"/>
      </w:pPr>
      <w:rPr>
        <w:rFonts w:ascii="Times New Roman" w:hAnsi="Times New Roman" w:cs="Times New Roman"/>
      </w:rPr>
    </w:lvl>
  </w:abstractNum>
  <w:abstractNum w:abstractNumId="58">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6"/>
  </w:num>
  <w:num w:numId="47">
    <w:abstractNumId w:val="51"/>
  </w:num>
  <w:num w:numId="48">
    <w:abstractNumId w:val="53"/>
  </w:num>
  <w:num w:numId="49">
    <w:abstractNumId w:val="58"/>
  </w:num>
  <w:num w:numId="50">
    <w:abstractNumId w:val="44"/>
  </w:num>
  <w:num w:numId="51">
    <w:abstractNumId w:val="55"/>
  </w:num>
  <w:num w:numId="52">
    <w:abstractNumId w:val="49"/>
  </w:num>
  <w:num w:numId="53">
    <w:abstractNumId w:val="45"/>
  </w:num>
  <w:num w:numId="54">
    <w:abstractNumId w:val="50"/>
  </w:num>
  <w:num w:numId="55">
    <w:abstractNumId w:val="43"/>
  </w:num>
  <w:num w:numId="56">
    <w:abstractNumId w:val="57"/>
  </w:num>
  <w:num w:numId="57">
    <w:abstractNumId w:val="47"/>
  </w:num>
  <w:num w:numId="58">
    <w:abstractNumId w:val="54"/>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143"/>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46978"/>
    <w:rsid w:val="00151077"/>
    <w:rsid w:val="00152934"/>
    <w:rsid w:val="00152F46"/>
    <w:rsid w:val="0015371E"/>
    <w:rsid w:val="001553E1"/>
    <w:rsid w:val="00155A25"/>
    <w:rsid w:val="00162A81"/>
    <w:rsid w:val="0016556C"/>
    <w:rsid w:val="0017178B"/>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F9F"/>
    <w:rsid w:val="00254394"/>
    <w:rsid w:val="00254C99"/>
    <w:rsid w:val="0025574B"/>
    <w:rsid w:val="0026414C"/>
    <w:rsid w:val="00265681"/>
    <w:rsid w:val="00267173"/>
    <w:rsid w:val="00267C02"/>
    <w:rsid w:val="002705DE"/>
    <w:rsid w:val="002749AA"/>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3EA5"/>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503C33"/>
    <w:rsid w:val="00511FB9"/>
    <w:rsid w:val="0051424C"/>
    <w:rsid w:val="00515CAE"/>
    <w:rsid w:val="0051645F"/>
    <w:rsid w:val="005202AA"/>
    <w:rsid w:val="00524D1A"/>
    <w:rsid w:val="00525F5A"/>
    <w:rsid w:val="00527FB6"/>
    <w:rsid w:val="00535170"/>
    <w:rsid w:val="0054065E"/>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5EEB"/>
    <w:rsid w:val="006365E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5D57"/>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6F738D"/>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661BA"/>
    <w:rsid w:val="007734EE"/>
    <w:rsid w:val="007755D7"/>
    <w:rsid w:val="0078038F"/>
    <w:rsid w:val="00780AF6"/>
    <w:rsid w:val="00790231"/>
    <w:rsid w:val="00790406"/>
    <w:rsid w:val="0079424B"/>
    <w:rsid w:val="00794DF8"/>
    <w:rsid w:val="007955CD"/>
    <w:rsid w:val="00795AA0"/>
    <w:rsid w:val="00796AFC"/>
    <w:rsid w:val="007A128E"/>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5589"/>
    <w:rsid w:val="00846A3F"/>
    <w:rsid w:val="0084709E"/>
    <w:rsid w:val="00852B3C"/>
    <w:rsid w:val="00854667"/>
    <w:rsid w:val="008556AE"/>
    <w:rsid w:val="00855E0D"/>
    <w:rsid w:val="00863666"/>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7316"/>
    <w:rsid w:val="008F773C"/>
    <w:rsid w:val="00902A7A"/>
    <w:rsid w:val="009031D1"/>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83B97"/>
    <w:rsid w:val="00985F2A"/>
    <w:rsid w:val="00986350"/>
    <w:rsid w:val="00992388"/>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71"/>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3BCC"/>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3515"/>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26CF"/>
    <w:rsid w:val="00C934C5"/>
    <w:rsid w:val="00C95068"/>
    <w:rsid w:val="00C951A1"/>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02AC"/>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A24E7"/>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4F77"/>
    <w:rsid w:val="00E26F4E"/>
    <w:rsid w:val="00E27134"/>
    <w:rsid w:val="00E319D7"/>
    <w:rsid w:val="00E32437"/>
    <w:rsid w:val="00E3373F"/>
    <w:rsid w:val="00E33749"/>
    <w:rsid w:val="00E36270"/>
    <w:rsid w:val="00E36459"/>
    <w:rsid w:val="00E431A5"/>
    <w:rsid w:val="00E434EB"/>
    <w:rsid w:val="00E453E7"/>
    <w:rsid w:val="00E45B14"/>
    <w:rsid w:val="00E50380"/>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E55A8"/>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754F"/>
    <w:rsid w:val="00FF28A9"/>
    <w:rsid w:val="00FF30A5"/>
    <w:rsid w:val="00FF37D7"/>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Normal7">
    <w:name w:val="Normal"/>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uiPriority w:val="99"/>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3140">
    <w:name w:val="Основной текст с отступом 314"/>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0"/>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5">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0"/>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0"/>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1"/>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0"/>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0"/>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6">
    <w:name w:val="Пункт"/>
    <w:basedOn w:val="af0"/>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0"/>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0"/>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1"/>
    <w:rsid w:val="00A21F15"/>
  </w:style>
  <w:style w:type="character" w:customStyle="1" w:styleId="aum1">
    <w:name w:val="aum1"/>
    <w:basedOn w:val="af1"/>
    <w:rsid w:val="00A21F15"/>
    <w:rPr>
      <w:rFonts w:ascii="Times New Roman" w:hAnsi="Times New Roman" w:cs="Times New Roman" w:hint="default"/>
      <w:b/>
      <w:bCs/>
      <w:color w:val="663333"/>
      <w:sz w:val="23"/>
      <w:szCs w:val="23"/>
    </w:rPr>
  </w:style>
  <w:style w:type="paragraph" w:customStyle="1" w:styleId="186">
    <w:name w:val="Название18"/>
    <w:basedOn w:val="af0"/>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b"/>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b"/>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7">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8">
    <w:name w:val="Маркер_мой"/>
    <w:basedOn w:val="af0"/>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0"/>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0"/>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0"/>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Normal7">
    <w:name w:val="Normal"/>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1"/>
    <w:rsid w:val="002464E1"/>
  </w:style>
  <w:style w:type="character" w:customStyle="1" w:styleId="MTEquationSection">
    <w:name w:val="MTEquationSection"/>
    <w:basedOn w:val="af1"/>
    <w:rsid w:val="004A05B7"/>
    <w:rPr>
      <w:i/>
      <w:noProof w:val="0"/>
      <w:vanish w:val="0"/>
      <w:color w:val="FF0000"/>
      <w:sz w:val="28"/>
      <w:lang w:val="uk-UA"/>
    </w:rPr>
  </w:style>
  <w:style w:type="paragraph" w:customStyle="1" w:styleId="Authors">
    <w:name w:val="Authors"/>
    <w:basedOn w:val="af0"/>
    <w:next w:val="af0"/>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9">
    <w:name w:val="Основной текст абзаца"/>
    <w:basedOn w:val="af0"/>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1"/>
    <w:link w:val="Text4"/>
    <w:rsid w:val="004A05B7"/>
    <w:rPr>
      <w:rFonts w:ascii="Garamond" w:eastAsia="Garamond" w:hAnsi="Garamond" w:cs="Garamond"/>
      <w:color w:val="000000"/>
      <w:sz w:val="22"/>
      <w:lang w:eastAsia="ar-SA"/>
    </w:rPr>
  </w:style>
  <w:style w:type="character" w:customStyle="1" w:styleId="FigureCaption">
    <w:name w:val="Figure Caption Знак"/>
    <w:basedOn w:val="af1"/>
    <w:link w:val="FigureCaption0"/>
    <w:rsid w:val="004A05B7"/>
    <w:rPr>
      <w:sz w:val="16"/>
      <w:szCs w:val="16"/>
      <w:lang w:val="en-US" w:eastAsia="pl-PL"/>
    </w:rPr>
  </w:style>
  <w:style w:type="paragraph" w:customStyle="1" w:styleId="FigureCaption0">
    <w:name w:val="Figure Caption"/>
    <w:basedOn w:val="af0"/>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1"/>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0"/>
    <w:rsid w:val="007A128E"/>
    <w:pPr>
      <w:keepLines/>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D86E-7921-4931-8854-27CA7EC6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23</Pages>
  <Words>8215</Words>
  <Characters>46828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54934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821</cp:revision>
  <cp:lastPrinted>2009-02-06T08:36:00Z</cp:lastPrinted>
  <dcterms:created xsi:type="dcterms:W3CDTF">2015-03-22T11:10:00Z</dcterms:created>
  <dcterms:modified xsi:type="dcterms:W3CDTF">2015-08-25T11:25:00Z</dcterms:modified>
</cp:coreProperties>
</file>