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D561E5" w:rsidRDefault="00D561E5" w:rsidP="00D561E5">
      <w:pPr>
        <w:pStyle w:val="30"/>
        <w:rPr>
          <w:sz w:val="28"/>
          <w:szCs w:val="28"/>
        </w:rPr>
      </w:pPr>
    </w:p>
    <w:p w:rsidR="00406088" w:rsidRPr="00455628" w:rsidRDefault="00406088" w:rsidP="00406088">
      <w:pPr>
        <w:pStyle w:val="1"/>
        <w:jc w:val="center"/>
        <w:rPr>
          <w:lang w:val="uk-UA"/>
        </w:rPr>
      </w:pPr>
      <w:r w:rsidRPr="00455628">
        <w:rPr>
          <w:lang w:val="uk-UA"/>
        </w:rPr>
        <w:t>УКРАЇНСЬКА АКАДЕМІЯ АГРАРНИХ НАУК</w:t>
      </w:r>
    </w:p>
    <w:p w:rsidR="00406088" w:rsidRPr="00455628" w:rsidRDefault="00406088" w:rsidP="00406088">
      <w:pPr>
        <w:jc w:val="center"/>
        <w:rPr>
          <w:sz w:val="28"/>
          <w:szCs w:val="28"/>
          <w:lang w:val="uk-UA"/>
        </w:rPr>
      </w:pPr>
      <w:r w:rsidRPr="00455628">
        <w:rPr>
          <w:sz w:val="28"/>
          <w:szCs w:val="28"/>
          <w:lang w:val="uk-UA"/>
        </w:rPr>
        <w:t>ІНСТИТУТ ЕКСПЕРИМЕНТАЛЬНОЇ І КЛІНІЧНОЇ</w:t>
      </w:r>
    </w:p>
    <w:p w:rsidR="00406088" w:rsidRPr="00455628" w:rsidRDefault="00406088" w:rsidP="00406088">
      <w:pPr>
        <w:jc w:val="center"/>
        <w:rPr>
          <w:sz w:val="28"/>
          <w:szCs w:val="28"/>
          <w:lang w:val="uk-UA"/>
        </w:rPr>
      </w:pPr>
      <w:r w:rsidRPr="00455628">
        <w:rPr>
          <w:sz w:val="28"/>
          <w:szCs w:val="28"/>
          <w:lang w:val="uk-UA"/>
        </w:rPr>
        <w:t>ВЕТЕРИНАРНОЇ МЕДИЦИНИ</w:t>
      </w:r>
    </w:p>
    <w:p w:rsidR="00406088" w:rsidRPr="007252F9" w:rsidRDefault="00406088" w:rsidP="00406088">
      <w:pPr>
        <w:ind w:firstLine="720"/>
        <w:rPr>
          <w:lang w:val="uk-UA"/>
        </w:rPr>
      </w:pPr>
    </w:p>
    <w:p w:rsidR="00406088" w:rsidRPr="00A57A7E" w:rsidRDefault="00406088" w:rsidP="00406088">
      <w:pPr>
        <w:ind w:firstLine="720"/>
      </w:pPr>
    </w:p>
    <w:p w:rsidR="00406088" w:rsidRPr="00A57A7E" w:rsidRDefault="00406088" w:rsidP="00406088">
      <w:pPr>
        <w:ind w:firstLine="720"/>
      </w:pPr>
    </w:p>
    <w:p w:rsidR="00406088" w:rsidRPr="00A57A7E" w:rsidRDefault="00406088" w:rsidP="00406088">
      <w:pPr>
        <w:ind w:firstLine="720"/>
      </w:pPr>
    </w:p>
    <w:p w:rsidR="00406088" w:rsidRPr="00455628" w:rsidRDefault="00406088" w:rsidP="00406088">
      <w:pPr>
        <w:ind w:firstLine="720"/>
        <w:rPr>
          <w:sz w:val="28"/>
          <w:szCs w:val="28"/>
          <w:lang w:val="uk-UA"/>
        </w:rPr>
      </w:pPr>
    </w:p>
    <w:p w:rsidR="00406088" w:rsidRPr="00455628" w:rsidRDefault="00406088" w:rsidP="00406088">
      <w:pPr>
        <w:jc w:val="center"/>
        <w:rPr>
          <w:b/>
          <w:bCs/>
          <w:sz w:val="28"/>
          <w:szCs w:val="28"/>
          <w:lang w:val="uk-UA"/>
        </w:rPr>
      </w:pPr>
      <w:r w:rsidRPr="00455628">
        <w:rPr>
          <w:b/>
          <w:bCs/>
          <w:sz w:val="28"/>
          <w:szCs w:val="28"/>
          <w:lang w:val="uk-UA"/>
        </w:rPr>
        <w:t>ІМАД ХЕЛЬМІ А. ФАХУРІ</w:t>
      </w:r>
    </w:p>
    <w:p w:rsidR="00406088" w:rsidRPr="00455628" w:rsidRDefault="00406088" w:rsidP="00406088">
      <w:pPr>
        <w:ind w:firstLine="720"/>
        <w:rPr>
          <w:b/>
          <w:bCs/>
          <w:sz w:val="28"/>
          <w:szCs w:val="28"/>
          <w:lang w:val="uk-UA"/>
        </w:rPr>
      </w:pPr>
    </w:p>
    <w:p w:rsidR="00406088" w:rsidRPr="00A57A7E" w:rsidRDefault="00406088" w:rsidP="00406088">
      <w:pPr>
        <w:ind w:firstLine="720"/>
        <w:rPr>
          <w:b/>
          <w:bCs/>
          <w:sz w:val="28"/>
          <w:szCs w:val="28"/>
        </w:rPr>
      </w:pPr>
    </w:p>
    <w:p w:rsidR="00406088" w:rsidRPr="00A57A7E" w:rsidRDefault="00406088" w:rsidP="00406088">
      <w:pPr>
        <w:ind w:firstLine="720"/>
        <w:rPr>
          <w:b/>
          <w:bCs/>
          <w:sz w:val="28"/>
          <w:szCs w:val="28"/>
        </w:rPr>
      </w:pPr>
    </w:p>
    <w:p w:rsidR="00406088" w:rsidRPr="00A57A7E" w:rsidRDefault="00406088" w:rsidP="00406088">
      <w:pPr>
        <w:ind w:firstLine="720"/>
        <w:rPr>
          <w:b/>
          <w:bCs/>
          <w:sz w:val="28"/>
          <w:szCs w:val="28"/>
        </w:rPr>
      </w:pPr>
    </w:p>
    <w:p w:rsidR="00406088" w:rsidRPr="00455628" w:rsidRDefault="00406088" w:rsidP="00406088">
      <w:pPr>
        <w:ind w:firstLine="720"/>
        <w:jc w:val="right"/>
        <w:rPr>
          <w:sz w:val="28"/>
          <w:szCs w:val="28"/>
          <w:lang w:val="uk-UA"/>
        </w:rPr>
      </w:pPr>
      <w:r w:rsidRPr="00455628">
        <w:rPr>
          <w:sz w:val="28"/>
          <w:szCs w:val="28"/>
          <w:lang w:val="uk-UA"/>
        </w:rPr>
        <w:t>УДК 619:615.37:578.831.1:636.5</w:t>
      </w:r>
    </w:p>
    <w:p w:rsidR="00406088" w:rsidRPr="00A57A7E" w:rsidRDefault="00406088" w:rsidP="00406088">
      <w:pPr>
        <w:ind w:firstLine="720"/>
        <w:rPr>
          <w:b/>
          <w:bCs/>
          <w:sz w:val="28"/>
          <w:szCs w:val="28"/>
        </w:rPr>
      </w:pPr>
    </w:p>
    <w:p w:rsidR="00406088" w:rsidRPr="00A57A7E" w:rsidRDefault="00406088" w:rsidP="00406088">
      <w:pPr>
        <w:ind w:firstLine="720"/>
        <w:rPr>
          <w:b/>
          <w:bCs/>
          <w:sz w:val="28"/>
          <w:szCs w:val="28"/>
        </w:rPr>
      </w:pPr>
    </w:p>
    <w:p w:rsidR="00406088" w:rsidRPr="00455628" w:rsidRDefault="00406088" w:rsidP="00406088">
      <w:pPr>
        <w:ind w:firstLine="720"/>
        <w:rPr>
          <w:b/>
          <w:bCs/>
          <w:sz w:val="28"/>
          <w:szCs w:val="28"/>
          <w:lang w:val="uk-UA"/>
        </w:rPr>
      </w:pPr>
    </w:p>
    <w:p w:rsidR="00406088" w:rsidRPr="00455628" w:rsidRDefault="00406088" w:rsidP="00406088">
      <w:pPr>
        <w:jc w:val="center"/>
        <w:rPr>
          <w:b/>
          <w:bCs/>
          <w:sz w:val="28"/>
          <w:szCs w:val="28"/>
          <w:lang w:val="uk-UA"/>
        </w:rPr>
      </w:pPr>
      <w:r w:rsidRPr="00455628">
        <w:rPr>
          <w:b/>
          <w:bCs/>
          <w:sz w:val="28"/>
          <w:szCs w:val="28"/>
          <w:lang w:val="uk-UA"/>
        </w:rPr>
        <w:t>ІМУНОСТИМУЛЮЮЧІ ВЛАСТИВОСТІ ЧОРНУШКИ ПОСІВНОЇ (NIGELLA SATIVA), ЇЇ ПРЕПАРАТІВ ТА ЇХ ЗАСТОСУВАННЯ ПРИ ВАКЦИНАЦІЇ ПРОТИ НЬЮКАСЛСЬКОЇ ХВОРОБИ</w:t>
      </w:r>
    </w:p>
    <w:p w:rsidR="00406088" w:rsidRPr="00455628" w:rsidRDefault="00406088" w:rsidP="00406088">
      <w:pPr>
        <w:jc w:val="center"/>
        <w:rPr>
          <w:b/>
          <w:bCs/>
          <w:sz w:val="28"/>
          <w:szCs w:val="28"/>
          <w:lang w:val="uk-UA"/>
        </w:rPr>
      </w:pPr>
    </w:p>
    <w:p w:rsidR="00406088" w:rsidRPr="00406088" w:rsidRDefault="00406088" w:rsidP="00406088">
      <w:pPr>
        <w:ind w:firstLine="720"/>
        <w:rPr>
          <w:b/>
          <w:bCs/>
          <w:lang w:val="uk-UA"/>
        </w:rPr>
      </w:pPr>
    </w:p>
    <w:p w:rsidR="00406088" w:rsidRPr="00406088" w:rsidRDefault="00406088" w:rsidP="00406088">
      <w:pPr>
        <w:ind w:firstLine="720"/>
        <w:rPr>
          <w:b/>
          <w:bCs/>
          <w:lang w:val="uk-UA"/>
        </w:rPr>
      </w:pPr>
    </w:p>
    <w:p w:rsidR="00406088" w:rsidRPr="007252F9" w:rsidRDefault="00406088" w:rsidP="00406088">
      <w:pPr>
        <w:ind w:firstLine="720"/>
        <w:rPr>
          <w:b/>
          <w:bCs/>
          <w:lang w:val="uk-UA"/>
        </w:rPr>
      </w:pPr>
    </w:p>
    <w:p w:rsidR="00406088" w:rsidRPr="00455628" w:rsidRDefault="00406088" w:rsidP="00406088">
      <w:pPr>
        <w:jc w:val="center"/>
        <w:rPr>
          <w:sz w:val="28"/>
          <w:szCs w:val="28"/>
          <w:lang w:val="uk-UA"/>
        </w:rPr>
      </w:pPr>
      <w:r w:rsidRPr="00455628">
        <w:rPr>
          <w:sz w:val="28"/>
          <w:szCs w:val="28"/>
          <w:lang w:val="uk-UA"/>
        </w:rPr>
        <w:t>16.00.03 – ветеринарна мікробіологія та вірусологія</w:t>
      </w:r>
    </w:p>
    <w:p w:rsidR="00406088" w:rsidRPr="007252F9" w:rsidRDefault="00406088" w:rsidP="00406088">
      <w:pPr>
        <w:ind w:firstLine="720"/>
        <w:rPr>
          <w:b/>
          <w:bCs/>
          <w:lang w:val="uk-UA"/>
        </w:rPr>
      </w:pPr>
    </w:p>
    <w:p w:rsidR="00406088" w:rsidRPr="00A57A7E" w:rsidRDefault="00406088" w:rsidP="00406088">
      <w:pPr>
        <w:ind w:firstLine="720"/>
        <w:rPr>
          <w:b/>
          <w:bCs/>
        </w:rPr>
      </w:pPr>
    </w:p>
    <w:p w:rsidR="00406088" w:rsidRPr="007252F9" w:rsidRDefault="00406088" w:rsidP="00406088">
      <w:pPr>
        <w:ind w:firstLine="720"/>
        <w:rPr>
          <w:b/>
          <w:bCs/>
          <w:lang w:val="uk-UA"/>
        </w:rPr>
      </w:pPr>
    </w:p>
    <w:p w:rsidR="00406088" w:rsidRDefault="00406088" w:rsidP="00406088">
      <w:pPr>
        <w:ind w:firstLine="720"/>
        <w:jc w:val="center"/>
        <w:rPr>
          <w:b/>
          <w:bCs/>
          <w:sz w:val="28"/>
          <w:szCs w:val="28"/>
          <w:lang w:val="uk-UA"/>
        </w:rPr>
      </w:pPr>
      <w:r w:rsidRPr="00455628">
        <w:rPr>
          <w:b/>
          <w:bCs/>
          <w:sz w:val="28"/>
          <w:szCs w:val="28"/>
          <w:lang w:val="uk-UA"/>
        </w:rPr>
        <w:t>АВТОРЕФЕРАТ</w:t>
      </w:r>
    </w:p>
    <w:p w:rsidR="00406088" w:rsidRPr="00455628" w:rsidRDefault="00406088" w:rsidP="00406088">
      <w:pPr>
        <w:ind w:firstLine="720"/>
        <w:jc w:val="center"/>
        <w:rPr>
          <w:b/>
          <w:bCs/>
          <w:sz w:val="28"/>
          <w:szCs w:val="28"/>
          <w:lang w:val="uk-UA"/>
        </w:rPr>
      </w:pPr>
    </w:p>
    <w:p w:rsidR="00406088" w:rsidRPr="00455628" w:rsidRDefault="00406088" w:rsidP="00406088">
      <w:pPr>
        <w:ind w:firstLine="720"/>
        <w:jc w:val="center"/>
        <w:rPr>
          <w:sz w:val="28"/>
          <w:szCs w:val="28"/>
          <w:lang w:val="uk-UA"/>
        </w:rPr>
      </w:pPr>
      <w:r w:rsidRPr="00455628">
        <w:rPr>
          <w:sz w:val="28"/>
          <w:szCs w:val="28"/>
          <w:lang w:val="uk-UA"/>
        </w:rPr>
        <w:t>дисертації на здобуття наукового ступеня</w:t>
      </w:r>
    </w:p>
    <w:p w:rsidR="00406088" w:rsidRPr="00455628" w:rsidRDefault="00406088" w:rsidP="00406088">
      <w:pPr>
        <w:ind w:firstLine="720"/>
        <w:jc w:val="center"/>
        <w:rPr>
          <w:sz w:val="28"/>
          <w:szCs w:val="28"/>
          <w:lang w:val="uk-UA"/>
        </w:rPr>
      </w:pPr>
      <w:r w:rsidRPr="00455628">
        <w:rPr>
          <w:sz w:val="28"/>
          <w:szCs w:val="28"/>
          <w:lang w:val="uk-UA"/>
        </w:rPr>
        <w:t>кандидата ветеринарних наук</w:t>
      </w:r>
    </w:p>
    <w:p w:rsidR="00406088" w:rsidRPr="00455628" w:rsidRDefault="00406088" w:rsidP="00406088">
      <w:pPr>
        <w:ind w:firstLine="720"/>
        <w:jc w:val="center"/>
        <w:rPr>
          <w:b/>
          <w:bCs/>
          <w:sz w:val="28"/>
          <w:szCs w:val="28"/>
          <w:lang w:val="uk-UA"/>
        </w:rPr>
      </w:pPr>
    </w:p>
    <w:p w:rsidR="00406088" w:rsidRPr="007252F9" w:rsidRDefault="00406088" w:rsidP="00406088">
      <w:pPr>
        <w:ind w:firstLine="720"/>
        <w:rPr>
          <w:b/>
          <w:bCs/>
          <w:lang w:val="uk-UA"/>
        </w:rPr>
      </w:pPr>
    </w:p>
    <w:p w:rsidR="00406088" w:rsidRDefault="00406088" w:rsidP="00406088">
      <w:pPr>
        <w:ind w:firstLine="720"/>
        <w:rPr>
          <w:b/>
          <w:bCs/>
          <w:lang w:val="uk-UA"/>
        </w:rPr>
      </w:pPr>
    </w:p>
    <w:p w:rsidR="00406088" w:rsidRPr="007252F9" w:rsidRDefault="00406088" w:rsidP="00406088">
      <w:pPr>
        <w:ind w:firstLine="720"/>
        <w:rPr>
          <w:b/>
          <w:bCs/>
          <w:lang w:val="uk-UA"/>
        </w:rPr>
      </w:pPr>
    </w:p>
    <w:p w:rsidR="00406088" w:rsidRPr="007252F9" w:rsidRDefault="00406088" w:rsidP="00406088">
      <w:pPr>
        <w:ind w:firstLine="720"/>
        <w:rPr>
          <w:b/>
          <w:bCs/>
          <w:lang w:val="uk-UA"/>
        </w:rPr>
      </w:pPr>
    </w:p>
    <w:p w:rsidR="00406088" w:rsidRPr="007252F9" w:rsidRDefault="00406088" w:rsidP="00406088">
      <w:pPr>
        <w:ind w:firstLine="720"/>
        <w:rPr>
          <w:b/>
          <w:bCs/>
          <w:lang w:val="uk-UA"/>
        </w:rPr>
      </w:pPr>
    </w:p>
    <w:p w:rsidR="00406088" w:rsidRPr="007252F9" w:rsidRDefault="00406088" w:rsidP="00406088">
      <w:pPr>
        <w:ind w:firstLine="720"/>
        <w:rPr>
          <w:b/>
          <w:bCs/>
          <w:lang w:val="uk-UA"/>
        </w:rPr>
      </w:pPr>
    </w:p>
    <w:p w:rsidR="00406088" w:rsidRPr="007252F9" w:rsidRDefault="00406088" w:rsidP="00406088">
      <w:pPr>
        <w:ind w:firstLine="720"/>
        <w:rPr>
          <w:b/>
          <w:bCs/>
          <w:lang w:val="uk-UA"/>
        </w:rPr>
      </w:pPr>
    </w:p>
    <w:p w:rsidR="00406088" w:rsidRPr="007252F9" w:rsidRDefault="00406088" w:rsidP="00406088">
      <w:pPr>
        <w:ind w:firstLine="720"/>
        <w:rPr>
          <w:b/>
          <w:bCs/>
          <w:lang w:val="uk-UA"/>
        </w:rPr>
      </w:pPr>
    </w:p>
    <w:p w:rsidR="00406088" w:rsidRDefault="00406088" w:rsidP="00406088">
      <w:pPr>
        <w:ind w:firstLine="720"/>
        <w:rPr>
          <w:b/>
          <w:bCs/>
          <w:lang w:val="uk-UA"/>
        </w:rPr>
      </w:pPr>
    </w:p>
    <w:p w:rsidR="00406088" w:rsidRDefault="00406088" w:rsidP="00406088">
      <w:pPr>
        <w:ind w:firstLine="720"/>
        <w:rPr>
          <w:b/>
          <w:bCs/>
          <w:lang w:val="uk-UA"/>
        </w:rPr>
      </w:pPr>
    </w:p>
    <w:p w:rsidR="00406088" w:rsidRDefault="00406088" w:rsidP="00406088">
      <w:pPr>
        <w:ind w:firstLine="720"/>
        <w:rPr>
          <w:b/>
          <w:bCs/>
          <w:lang w:val="uk-UA"/>
        </w:rPr>
      </w:pPr>
    </w:p>
    <w:p w:rsidR="00406088" w:rsidRDefault="00406088" w:rsidP="00406088">
      <w:pPr>
        <w:ind w:firstLine="720"/>
        <w:rPr>
          <w:b/>
          <w:bCs/>
          <w:lang w:val="uk-UA"/>
        </w:rPr>
      </w:pPr>
    </w:p>
    <w:p w:rsidR="00406088" w:rsidRDefault="00406088" w:rsidP="00406088">
      <w:pPr>
        <w:ind w:firstLine="720"/>
        <w:rPr>
          <w:b/>
          <w:bCs/>
          <w:lang w:val="uk-UA"/>
        </w:rPr>
      </w:pPr>
    </w:p>
    <w:p w:rsidR="00406088" w:rsidRDefault="00406088" w:rsidP="00406088">
      <w:pPr>
        <w:ind w:firstLine="720"/>
        <w:rPr>
          <w:b/>
          <w:bCs/>
          <w:lang w:val="uk-UA"/>
        </w:rPr>
      </w:pPr>
    </w:p>
    <w:p w:rsidR="00406088" w:rsidRPr="007252F9" w:rsidRDefault="00406088" w:rsidP="00406088">
      <w:pPr>
        <w:ind w:firstLine="720"/>
        <w:rPr>
          <w:b/>
          <w:bCs/>
          <w:lang w:val="uk-UA"/>
        </w:rPr>
      </w:pPr>
    </w:p>
    <w:p w:rsidR="00406088" w:rsidRPr="00455628" w:rsidRDefault="00406088" w:rsidP="00406088">
      <w:pPr>
        <w:ind w:firstLine="720"/>
        <w:jc w:val="center"/>
        <w:rPr>
          <w:b/>
          <w:bCs/>
          <w:sz w:val="28"/>
          <w:szCs w:val="28"/>
          <w:lang w:val="uk-UA"/>
        </w:rPr>
      </w:pPr>
      <w:r w:rsidRPr="00455628">
        <w:rPr>
          <w:b/>
          <w:bCs/>
          <w:sz w:val="28"/>
          <w:szCs w:val="28"/>
          <w:lang w:val="uk-UA"/>
        </w:rPr>
        <w:t>Харків</w:t>
      </w:r>
      <w:r>
        <w:rPr>
          <w:b/>
          <w:bCs/>
          <w:sz w:val="28"/>
          <w:szCs w:val="28"/>
          <w:lang w:val="uk-UA"/>
        </w:rPr>
        <w:t xml:space="preserve"> - </w:t>
      </w:r>
      <w:r w:rsidRPr="00455628">
        <w:rPr>
          <w:b/>
          <w:bCs/>
          <w:sz w:val="28"/>
          <w:szCs w:val="28"/>
          <w:lang w:val="uk-UA"/>
        </w:rPr>
        <w:t>2004 р.</w:t>
      </w:r>
    </w:p>
    <w:p w:rsidR="00406088" w:rsidRDefault="00406088" w:rsidP="00406088">
      <w:pPr>
        <w:ind w:firstLine="720"/>
        <w:rPr>
          <w:sz w:val="18"/>
          <w:szCs w:val="18"/>
          <w:lang w:val="uk-UA"/>
        </w:rPr>
      </w:pPr>
    </w:p>
    <w:p w:rsidR="00406088" w:rsidRDefault="00406088" w:rsidP="00406088">
      <w:pPr>
        <w:ind w:firstLine="720"/>
        <w:rPr>
          <w:sz w:val="18"/>
          <w:szCs w:val="18"/>
          <w:lang w:val="uk-UA"/>
        </w:rPr>
      </w:pPr>
    </w:p>
    <w:p w:rsidR="00406088" w:rsidRPr="00E41FC5" w:rsidRDefault="00406088" w:rsidP="00406088">
      <w:pPr>
        <w:rPr>
          <w:lang w:val="uk-UA"/>
        </w:rPr>
      </w:pPr>
    </w:p>
    <w:p w:rsidR="00406088" w:rsidRPr="00F92E04" w:rsidRDefault="00406088" w:rsidP="00406088">
      <w:pPr>
        <w:ind w:firstLine="720"/>
        <w:rPr>
          <w:sz w:val="18"/>
          <w:szCs w:val="18"/>
          <w:lang w:val="uk-UA"/>
        </w:rPr>
      </w:pPr>
      <w:r>
        <w:rPr>
          <w:lang w:val="uk-UA"/>
        </w:rPr>
        <w:br w:type="page"/>
      </w:r>
    </w:p>
    <w:p w:rsidR="00406088" w:rsidRPr="00455628" w:rsidRDefault="00406088" w:rsidP="00406088">
      <w:pPr>
        <w:pStyle w:val="1"/>
        <w:ind w:firstLine="720"/>
        <w:jc w:val="both"/>
        <w:rPr>
          <w:sz w:val="24"/>
          <w:szCs w:val="24"/>
          <w:lang w:val="uk-UA"/>
        </w:rPr>
      </w:pPr>
      <w:r w:rsidRPr="00455628">
        <w:rPr>
          <w:sz w:val="24"/>
          <w:szCs w:val="24"/>
          <w:lang w:val="uk-UA"/>
        </w:rPr>
        <w:lastRenderedPageBreak/>
        <w:t>Дисертацією є рукопис.</w:t>
      </w:r>
    </w:p>
    <w:p w:rsidR="00406088" w:rsidRPr="00455628" w:rsidRDefault="00406088" w:rsidP="00406088">
      <w:pPr>
        <w:pStyle w:val="1"/>
        <w:ind w:firstLine="720"/>
        <w:jc w:val="both"/>
        <w:rPr>
          <w:sz w:val="24"/>
          <w:szCs w:val="24"/>
          <w:lang w:val="uk-UA"/>
        </w:rPr>
      </w:pPr>
    </w:p>
    <w:p w:rsidR="00406088" w:rsidRPr="00455628" w:rsidRDefault="00406088" w:rsidP="00406088">
      <w:pPr>
        <w:pStyle w:val="1"/>
        <w:ind w:firstLine="720"/>
        <w:jc w:val="both"/>
        <w:rPr>
          <w:sz w:val="24"/>
          <w:szCs w:val="24"/>
          <w:lang w:val="uk-UA"/>
        </w:rPr>
      </w:pPr>
      <w:r w:rsidRPr="00455628">
        <w:rPr>
          <w:sz w:val="24"/>
          <w:szCs w:val="24"/>
          <w:lang w:val="uk-UA"/>
        </w:rPr>
        <w:t>Робота виконана в Харківській державній зооветеринарній академії</w:t>
      </w:r>
    </w:p>
    <w:p w:rsidR="00406088" w:rsidRPr="00455628" w:rsidRDefault="00406088" w:rsidP="00406088">
      <w:pPr>
        <w:pStyle w:val="1"/>
        <w:ind w:firstLine="720"/>
        <w:jc w:val="both"/>
        <w:rPr>
          <w:sz w:val="24"/>
          <w:szCs w:val="24"/>
          <w:lang w:val="uk-UA"/>
        </w:rPr>
      </w:pPr>
      <w:r w:rsidRPr="00455628">
        <w:rPr>
          <w:sz w:val="24"/>
          <w:szCs w:val="24"/>
          <w:lang w:val="uk-UA"/>
        </w:rPr>
        <w:t>Міністерства аграрної політики України.</w:t>
      </w:r>
    </w:p>
    <w:p w:rsidR="00406088" w:rsidRPr="00455628" w:rsidRDefault="00406088" w:rsidP="00406088">
      <w:pPr>
        <w:rPr>
          <w:lang w:val="uk-UA"/>
        </w:rPr>
      </w:pPr>
    </w:p>
    <w:p w:rsidR="00406088" w:rsidRPr="00455628" w:rsidRDefault="00406088" w:rsidP="00406088">
      <w:pPr>
        <w:rPr>
          <w:lang w:val="uk-UA"/>
        </w:rPr>
      </w:pPr>
    </w:p>
    <w:p w:rsidR="00406088" w:rsidRPr="00455628" w:rsidRDefault="00406088" w:rsidP="00406088">
      <w:pPr>
        <w:pStyle w:val="1"/>
        <w:jc w:val="both"/>
        <w:rPr>
          <w:b w:val="0"/>
          <w:bCs w:val="0"/>
          <w:sz w:val="24"/>
          <w:szCs w:val="24"/>
          <w:lang w:val="uk-UA"/>
        </w:rPr>
      </w:pPr>
      <w:r w:rsidRPr="00455628">
        <w:rPr>
          <w:b w:val="0"/>
          <w:bCs w:val="0"/>
          <w:sz w:val="24"/>
          <w:szCs w:val="24"/>
          <w:lang w:val="uk-UA"/>
        </w:rPr>
        <w:lastRenderedPageBreak/>
        <w:t>Науковий керівник</w:t>
      </w:r>
    </w:p>
    <w:p w:rsidR="00406088" w:rsidRPr="00455628" w:rsidRDefault="00406088" w:rsidP="00406088">
      <w:pPr>
        <w:pStyle w:val="1"/>
        <w:ind w:left="1416"/>
        <w:jc w:val="both"/>
        <w:rPr>
          <w:sz w:val="24"/>
          <w:szCs w:val="24"/>
          <w:lang w:val="uk-UA"/>
        </w:rPr>
      </w:pPr>
      <w:r w:rsidRPr="00455628">
        <w:rPr>
          <w:sz w:val="24"/>
          <w:szCs w:val="24"/>
          <w:lang w:val="uk-UA"/>
        </w:rPr>
        <w:t>Заслужений робітник сільського господарства України,     доктор ветеринарних наук, професор</w:t>
      </w:r>
    </w:p>
    <w:p w:rsidR="00406088" w:rsidRPr="00455628" w:rsidRDefault="00406088" w:rsidP="00406088">
      <w:pPr>
        <w:pStyle w:val="1"/>
        <w:ind w:left="1416"/>
        <w:jc w:val="both"/>
        <w:rPr>
          <w:b w:val="0"/>
          <w:bCs w:val="0"/>
          <w:sz w:val="24"/>
          <w:szCs w:val="24"/>
          <w:lang w:val="uk-UA"/>
        </w:rPr>
      </w:pPr>
      <w:r w:rsidRPr="00455628">
        <w:rPr>
          <w:b w:val="0"/>
          <w:bCs w:val="0"/>
          <w:sz w:val="24"/>
          <w:szCs w:val="24"/>
          <w:lang w:val="uk-UA"/>
        </w:rPr>
        <w:t>Апатенко Володимир Максимович</w:t>
      </w:r>
      <w:r w:rsidRPr="00455628">
        <w:rPr>
          <w:sz w:val="24"/>
          <w:szCs w:val="24"/>
          <w:lang w:val="uk-UA"/>
        </w:rPr>
        <w:t>,</w:t>
      </w:r>
    </w:p>
    <w:p w:rsidR="00406088" w:rsidRPr="00455628" w:rsidRDefault="00406088" w:rsidP="00406088">
      <w:pPr>
        <w:pStyle w:val="1"/>
        <w:ind w:left="1416"/>
        <w:jc w:val="both"/>
        <w:rPr>
          <w:sz w:val="24"/>
          <w:szCs w:val="24"/>
          <w:lang w:val="uk-UA"/>
        </w:rPr>
      </w:pPr>
      <w:r w:rsidRPr="00455628">
        <w:rPr>
          <w:sz w:val="24"/>
          <w:szCs w:val="24"/>
          <w:lang w:val="uk-UA"/>
        </w:rPr>
        <w:t>Харківська державна зооветеринарна академія, завідувач кафедри мікробіології, вірусології та імунології.</w:t>
      </w:r>
    </w:p>
    <w:p w:rsidR="00406088" w:rsidRPr="00455628" w:rsidRDefault="00406088" w:rsidP="00406088">
      <w:pPr>
        <w:pStyle w:val="1"/>
        <w:ind w:firstLine="720"/>
        <w:jc w:val="both"/>
        <w:rPr>
          <w:b w:val="0"/>
          <w:bCs w:val="0"/>
          <w:sz w:val="24"/>
          <w:szCs w:val="24"/>
          <w:lang w:val="uk-UA"/>
        </w:rPr>
      </w:pPr>
    </w:p>
    <w:p w:rsidR="00406088" w:rsidRPr="00455628" w:rsidRDefault="00406088" w:rsidP="00406088">
      <w:pPr>
        <w:pStyle w:val="1"/>
        <w:ind w:firstLine="720"/>
        <w:jc w:val="both"/>
        <w:rPr>
          <w:b w:val="0"/>
          <w:bCs w:val="0"/>
          <w:sz w:val="24"/>
          <w:szCs w:val="24"/>
          <w:lang w:val="uk-UA"/>
        </w:rPr>
      </w:pPr>
    </w:p>
    <w:p w:rsidR="00406088" w:rsidRPr="00455628" w:rsidRDefault="00406088" w:rsidP="00406088">
      <w:pPr>
        <w:pStyle w:val="1"/>
        <w:ind w:firstLine="720"/>
        <w:jc w:val="both"/>
        <w:rPr>
          <w:b w:val="0"/>
          <w:bCs w:val="0"/>
          <w:sz w:val="24"/>
          <w:szCs w:val="24"/>
          <w:lang w:val="uk-UA"/>
        </w:rPr>
      </w:pPr>
      <w:r w:rsidRPr="00455628">
        <w:rPr>
          <w:b w:val="0"/>
          <w:bCs w:val="0"/>
          <w:sz w:val="24"/>
          <w:szCs w:val="24"/>
          <w:lang w:val="uk-UA"/>
        </w:rPr>
        <w:t>Офіційні опоненти:</w:t>
      </w:r>
    </w:p>
    <w:p w:rsidR="00406088" w:rsidRPr="00455628" w:rsidRDefault="00406088" w:rsidP="00406088">
      <w:pPr>
        <w:pStyle w:val="1"/>
        <w:ind w:left="708" w:firstLine="708"/>
        <w:jc w:val="both"/>
        <w:rPr>
          <w:sz w:val="24"/>
          <w:szCs w:val="24"/>
          <w:lang w:val="uk-UA"/>
        </w:rPr>
      </w:pPr>
      <w:r w:rsidRPr="00455628">
        <w:rPr>
          <w:sz w:val="24"/>
          <w:szCs w:val="24"/>
          <w:lang w:val="uk-UA"/>
        </w:rPr>
        <w:t xml:space="preserve">доктор ветеринарних наук, професор, академікУААН </w:t>
      </w:r>
    </w:p>
    <w:p w:rsidR="00406088" w:rsidRPr="00455628" w:rsidRDefault="00406088" w:rsidP="00406088">
      <w:pPr>
        <w:pStyle w:val="1"/>
        <w:ind w:left="708" w:firstLine="708"/>
        <w:jc w:val="both"/>
        <w:rPr>
          <w:b w:val="0"/>
          <w:bCs w:val="0"/>
          <w:sz w:val="24"/>
          <w:szCs w:val="24"/>
          <w:lang w:val="uk-UA"/>
        </w:rPr>
      </w:pPr>
      <w:r w:rsidRPr="00455628">
        <w:rPr>
          <w:b w:val="0"/>
          <w:bCs w:val="0"/>
          <w:sz w:val="24"/>
          <w:szCs w:val="24"/>
          <w:lang w:val="uk-UA"/>
        </w:rPr>
        <w:t>Красніков Геннадій Андрійович,</w:t>
      </w:r>
    </w:p>
    <w:p w:rsidR="00406088" w:rsidRPr="00455628" w:rsidRDefault="00406088" w:rsidP="00406088">
      <w:pPr>
        <w:pStyle w:val="1"/>
        <w:ind w:left="1416"/>
        <w:jc w:val="both"/>
        <w:rPr>
          <w:sz w:val="24"/>
          <w:szCs w:val="24"/>
          <w:lang w:val="uk-UA"/>
        </w:rPr>
      </w:pPr>
      <w:r w:rsidRPr="00455628">
        <w:rPr>
          <w:sz w:val="24"/>
          <w:szCs w:val="24"/>
          <w:lang w:val="uk-UA"/>
        </w:rPr>
        <w:t>Інститут експериментальної і клінічної ветеринарної медицини УААН, завідувач відділу патоморфології;</w:t>
      </w:r>
    </w:p>
    <w:p w:rsidR="00406088" w:rsidRPr="00455628" w:rsidRDefault="00406088" w:rsidP="00406088">
      <w:pPr>
        <w:pStyle w:val="1"/>
        <w:ind w:firstLine="720"/>
        <w:jc w:val="both"/>
        <w:rPr>
          <w:b w:val="0"/>
          <w:bCs w:val="0"/>
          <w:sz w:val="24"/>
          <w:szCs w:val="24"/>
          <w:lang w:val="uk-UA"/>
        </w:rPr>
      </w:pPr>
    </w:p>
    <w:p w:rsidR="00406088" w:rsidRPr="00A5784A" w:rsidRDefault="00406088" w:rsidP="00406088">
      <w:pPr>
        <w:pStyle w:val="1"/>
        <w:ind w:left="696" w:firstLine="720"/>
        <w:jc w:val="both"/>
        <w:rPr>
          <w:sz w:val="24"/>
          <w:szCs w:val="24"/>
          <w:lang w:val="uk-UA"/>
        </w:rPr>
      </w:pPr>
      <w:r w:rsidRPr="00455628">
        <w:rPr>
          <w:sz w:val="24"/>
          <w:szCs w:val="24"/>
          <w:lang w:val="uk-UA"/>
        </w:rPr>
        <w:t>кандидат ветеринарних наук</w:t>
      </w:r>
      <w:r>
        <w:rPr>
          <w:sz w:val="24"/>
          <w:szCs w:val="24"/>
          <w:lang w:val="uk-UA"/>
        </w:rPr>
        <w:t>, доцент</w:t>
      </w:r>
    </w:p>
    <w:p w:rsidR="00406088" w:rsidRPr="00455628" w:rsidRDefault="00406088" w:rsidP="00406088">
      <w:pPr>
        <w:pStyle w:val="1"/>
        <w:ind w:left="696" w:firstLine="720"/>
        <w:jc w:val="both"/>
        <w:rPr>
          <w:b w:val="0"/>
          <w:bCs w:val="0"/>
          <w:sz w:val="24"/>
          <w:szCs w:val="24"/>
          <w:lang w:val="uk-UA"/>
        </w:rPr>
      </w:pPr>
      <w:r w:rsidRPr="00455628">
        <w:rPr>
          <w:b w:val="0"/>
          <w:bCs w:val="0"/>
          <w:sz w:val="24"/>
          <w:szCs w:val="24"/>
          <w:lang w:val="uk-UA"/>
        </w:rPr>
        <w:t>Б</w:t>
      </w:r>
      <w:r>
        <w:rPr>
          <w:b w:val="0"/>
          <w:bCs w:val="0"/>
          <w:sz w:val="24"/>
          <w:szCs w:val="24"/>
          <w:lang w:val="uk-UA"/>
        </w:rPr>
        <w:t>узун Андрій Ігорович</w:t>
      </w:r>
      <w:r w:rsidRPr="00455628">
        <w:rPr>
          <w:b w:val="0"/>
          <w:bCs w:val="0"/>
          <w:sz w:val="24"/>
          <w:szCs w:val="24"/>
          <w:lang w:val="uk-UA"/>
        </w:rPr>
        <w:t>,</w:t>
      </w:r>
    </w:p>
    <w:p w:rsidR="00406088" w:rsidRPr="00455628" w:rsidRDefault="00406088" w:rsidP="00406088">
      <w:pPr>
        <w:pStyle w:val="1"/>
        <w:ind w:left="1416"/>
        <w:jc w:val="both"/>
        <w:rPr>
          <w:sz w:val="24"/>
          <w:szCs w:val="24"/>
          <w:lang w:val="uk-UA"/>
        </w:rPr>
      </w:pPr>
      <w:r w:rsidRPr="00455628">
        <w:rPr>
          <w:sz w:val="24"/>
          <w:szCs w:val="24"/>
          <w:lang w:val="uk-UA"/>
        </w:rPr>
        <w:t xml:space="preserve">Харківська державна зооветеринарна академія, завідувач кафедри </w:t>
      </w:r>
      <w:r>
        <w:rPr>
          <w:sz w:val="24"/>
          <w:szCs w:val="24"/>
          <w:lang w:val="uk-UA"/>
        </w:rPr>
        <w:t>епізоотології</w:t>
      </w:r>
      <w:r w:rsidRPr="00455628">
        <w:rPr>
          <w:sz w:val="24"/>
          <w:szCs w:val="24"/>
          <w:lang w:val="uk-UA"/>
        </w:rPr>
        <w:t>.</w:t>
      </w:r>
    </w:p>
    <w:p w:rsidR="00406088" w:rsidRPr="00455628" w:rsidRDefault="00406088" w:rsidP="00406088">
      <w:pPr>
        <w:pStyle w:val="1"/>
        <w:ind w:firstLine="720"/>
        <w:jc w:val="both"/>
        <w:rPr>
          <w:b w:val="0"/>
          <w:bCs w:val="0"/>
          <w:sz w:val="24"/>
          <w:szCs w:val="24"/>
          <w:lang w:val="uk-UA"/>
        </w:rPr>
      </w:pPr>
    </w:p>
    <w:p w:rsidR="00406088" w:rsidRPr="00455628" w:rsidRDefault="00406088" w:rsidP="00406088">
      <w:pPr>
        <w:pStyle w:val="1"/>
        <w:ind w:left="708" w:firstLine="12"/>
        <w:rPr>
          <w:sz w:val="24"/>
          <w:szCs w:val="24"/>
          <w:lang w:val="uk-UA"/>
        </w:rPr>
      </w:pPr>
      <w:r w:rsidRPr="00455628">
        <w:rPr>
          <w:b w:val="0"/>
          <w:bCs w:val="0"/>
          <w:sz w:val="24"/>
          <w:szCs w:val="24"/>
          <w:lang w:val="uk-UA"/>
        </w:rPr>
        <w:t xml:space="preserve">Провідна установа: </w:t>
      </w:r>
      <w:r w:rsidRPr="00455628">
        <w:rPr>
          <w:sz w:val="24"/>
          <w:szCs w:val="24"/>
          <w:lang w:val="uk-UA"/>
        </w:rPr>
        <w:t>Сумський національний аграрний університет, кафедра вірусології, патологічної анатомії, ветеринарно-санітарної експертизи, Міністерство аграрної політики України, м. Суми.</w:t>
      </w:r>
    </w:p>
    <w:p w:rsidR="00406088" w:rsidRPr="00455628" w:rsidRDefault="00406088" w:rsidP="00406088">
      <w:pPr>
        <w:pStyle w:val="1"/>
        <w:ind w:firstLine="720"/>
        <w:jc w:val="both"/>
        <w:rPr>
          <w:sz w:val="24"/>
          <w:szCs w:val="24"/>
          <w:lang w:val="uk-UA"/>
        </w:rPr>
      </w:pPr>
    </w:p>
    <w:p w:rsidR="00406088" w:rsidRPr="00455628" w:rsidRDefault="00406088" w:rsidP="00406088">
      <w:pPr>
        <w:rPr>
          <w:lang w:val="uk-UA"/>
        </w:rPr>
      </w:pPr>
    </w:p>
    <w:p w:rsidR="00406088" w:rsidRDefault="00406088" w:rsidP="00406088">
      <w:pPr>
        <w:ind w:left="708" w:firstLine="1"/>
        <w:rPr>
          <w:lang w:val="uk-UA"/>
        </w:rPr>
      </w:pPr>
      <w:r w:rsidRPr="00455628">
        <w:rPr>
          <w:lang w:val="uk-UA"/>
        </w:rPr>
        <w:t>Захист відбудеться “</w:t>
      </w:r>
      <w:r w:rsidRPr="00015AF8">
        <w:rPr>
          <w:lang w:val="uk-UA"/>
        </w:rPr>
        <w:t xml:space="preserve"> 28 </w:t>
      </w:r>
      <w:r w:rsidRPr="00455628">
        <w:rPr>
          <w:lang w:val="uk-UA"/>
        </w:rPr>
        <w:t>”</w:t>
      </w:r>
      <w:r w:rsidRPr="00015AF8">
        <w:rPr>
          <w:lang w:val="uk-UA"/>
        </w:rPr>
        <w:t xml:space="preserve"> вересня</w:t>
      </w:r>
      <w:r w:rsidRPr="00455628">
        <w:rPr>
          <w:lang w:val="uk-UA"/>
        </w:rPr>
        <w:t xml:space="preserve"> 2004 р. о </w:t>
      </w:r>
      <w:r>
        <w:rPr>
          <w:lang w:val="uk-UA"/>
        </w:rPr>
        <w:t xml:space="preserve">12-00 </w:t>
      </w:r>
      <w:r w:rsidRPr="00455628">
        <w:rPr>
          <w:lang w:val="uk-UA"/>
        </w:rPr>
        <w:t>годині на</w:t>
      </w:r>
      <w:r>
        <w:rPr>
          <w:lang w:val="uk-UA"/>
        </w:rPr>
        <w:t xml:space="preserve"> </w:t>
      </w:r>
      <w:r w:rsidRPr="00455628">
        <w:rPr>
          <w:lang w:val="uk-UA"/>
        </w:rPr>
        <w:t>засіданні</w:t>
      </w:r>
    </w:p>
    <w:p w:rsidR="00406088" w:rsidRPr="00455628" w:rsidRDefault="00406088" w:rsidP="00406088">
      <w:pPr>
        <w:ind w:left="708" w:firstLine="1"/>
        <w:rPr>
          <w:lang w:val="uk-UA"/>
        </w:rPr>
      </w:pPr>
      <w:r w:rsidRPr="00455628">
        <w:rPr>
          <w:lang w:val="uk-UA"/>
        </w:rPr>
        <w:t>спеціалізованої вченої ради Д 64.359.01 в Інституті експериментальної і клінічної ветеринарної медицини УААН за адресою: 61023, м. Харків, вул. Пушкінська, 83.</w:t>
      </w:r>
    </w:p>
    <w:p w:rsidR="00406088" w:rsidRPr="00455628" w:rsidRDefault="00406088" w:rsidP="00406088">
      <w:pPr>
        <w:rPr>
          <w:lang w:val="uk-UA"/>
        </w:rPr>
      </w:pPr>
    </w:p>
    <w:p w:rsidR="00406088" w:rsidRPr="00455628" w:rsidRDefault="00406088" w:rsidP="00406088">
      <w:pPr>
        <w:rPr>
          <w:lang w:val="uk-UA"/>
        </w:rPr>
      </w:pPr>
    </w:p>
    <w:p w:rsidR="00406088" w:rsidRPr="00455628" w:rsidRDefault="00406088" w:rsidP="00406088">
      <w:pPr>
        <w:rPr>
          <w:lang w:val="uk-UA"/>
        </w:rPr>
      </w:pPr>
    </w:p>
    <w:p w:rsidR="00406088" w:rsidRPr="00455628" w:rsidRDefault="00406088" w:rsidP="00406088">
      <w:pPr>
        <w:pStyle w:val="1"/>
        <w:ind w:left="708" w:firstLine="12"/>
        <w:jc w:val="both"/>
        <w:rPr>
          <w:sz w:val="24"/>
          <w:szCs w:val="24"/>
          <w:lang w:val="uk-UA"/>
        </w:rPr>
      </w:pPr>
      <w:r w:rsidRPr="00455628">
        <w:rPr>
          <w:sz w:val="24"/>
          <w:szCs w:val="24"/>
          <w:lang w:val="uk-UA"/>
        </w:rPr>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p w:rsidR="00406088" w:rsidRPr="00455628" w:rsidRDefault="00406088" w:rsidP="00406088">
      <w:pPr>
        <w:rPr>
          <w:lang w:val="uk-UA"/>
        </w:rPr>
      </w:pPr>
    </w:p>
    <w:p w:rsidR="00406088" w:rsidRPr="00455628" w:rsidRDefault="00406088" w:rsidP="00406088">
      <w:pPr>
        <w:pStyle w:val="1"/>
        <w:ind w:firstLine="720"/>
        <w:jc w:val="both"/>
        <w:rPr>
          <w:b w:val="0"/>
          <w:bCs w:val="0"/>
          <w:sz w:val="24"/>
          <w:szCs w:val="24"/>
          <w:lang w:val="uk-UA"/>
        </w:rPr>
      </w:pPr>
    </w:p>
    <w:p w:rsidR="00406088" w:rsidRPr="00455628" w:rsidRDefault="00406088" w:rsidP="00406088">
      <w:pPr>
        <w:pStyle w:val="1"/>
        <w:ind w:firstLine="720"/>
        <w:jc w:val="both"/>
        <w:rPr>
          <w:sz w:val="24"/>
          <w:szCs w:val="24"/>
          <w:lang w:val="uk-UA"/>
        </w:rPr>
      </w:pPr>
      <w:r w:rsidRPr="00455628">
        <w:rPr>
          <w:sz w:val="24"/>
          <w:szCs w:val="24"/>
          <w:lang w:val="uk-UA"/>
        </w:rPr>
        <w:t>Автореферат розісланий “</w:t>
      </w:r>
      <w:r>
        <w:rPr>
          <w:sz w:val="24"/>
          <w:szCs w:val="24"/>
          <w:lang w:val="uk-UA"/>
        </w:rPr>
        <w:t xml:space="preserve"> 27 </w:t>
      </w:r>
      <w:r w:rsidRPr="00455628">
        <w:rPr>
          <w:sz w:val="24"/>
          <w:szCs w:val="24"/>
          <w:lang w:val="uk-UA"/>
        </w:rPr>
        <w:t>”</w:t>
      </w:r>
      <w:r>
        <w:rPr>
          <w:sz w:val="24"/>
          <w:szCs w:val="24"/>
          <w:lang w:val="uk-UA"/>
        </w:rPr>
        <w:t xml:space="preserve"> серпня </w:t>
      </w:r>
      <w:r w:rsidRPr="00455628">
        <w:rPr>
          <w:sz w:val="24"/>
          <w:szCs w:val="24"/>
          <w:lang w:val="uk-UA"/>
        </w:rPr>
        <w:t>2004 р.</w:t>
      </w:r>
    </w:p>
    <w:p w:rsidR="00406088" w:rsidRPr="00455628" w:rsidRDefault="00406088" w:rsidP="00406088">
      <w:pPr>
        <w:pStyle w:val="1"/>
        <w:ind w:firstLine="720"/>
        <w:jc w:val="both"/>
        <w:rPr>
          <w:b w:val="0"/>
          <w:bCs w:val="0"/>
          <w:sz w:val="24"/>
          <w:szCs w:val="24"/>
          <w:lang w:val="uk-UA"/>
        </w:rPr>
      </w:pPr>
    </w:p>
    <w:p w:rsidR="00406088" w:rsidRPr="00455628" w:rsidRDefault="00406088" w:rsidP="00406088">
      <w:pPr>
        <w:pStyle w:val="1"/>
        <w:ind w:firstLine="720"/>
        <w:jc w:val="both"/>
        <w:rPr>
          <w:b w:val="0"/>
          <w:bCs w:val="0"/>
          <w:sz w:val="24"/>
          <w:szCs w:val="24"/>
          <w:lang w:val="uk-UA"/>
        </w:rPr>
      </w:pPr>
    </w:p>
    <w:p w:rsidR="00406088" w:rsidRPr="00455628" w:rsidRDefault="00406088" w:rsidP="00406088">
      <w:pPr>
        <w:pStyle w:val="1"/>
        <w:ind w:firstLine="720"/>
        <w:jc w:val="both"/>
        <w:rPr>
          <w:b w:val="0"/>
          <w:bCs w:val="0"/>
          <w:sz w:val="24"/>
          <w:szCs w:val="24"/>
          <w:lang w:val="uk-UA"/>
        </w:rPr>
      </w:pPr>
      <w:r w:rsidRPr="00455628">
        <w:rPr>
          <w:b w:val="0"/>
          <w:bCs w:val="0"/>
          <w:sz w:val="24"/>
          <w:szCs w:val="24"/>
          <w:lang w:val="uk-UA"/>
        </w:rPr>
        <w:t>Вчений секретар</w:t>
      </w:r>
    </w:p>
    <w:p w:rsidR="00406088" w:rsidRPr="00455628" w:rsidRDefault="00406088" w:rsidP="00406088">
      <w:pPr>
        <w:ind w:firstLine="720"/>
        <w:rPr>
          <w:lang w:val="uk-UA"/>
        </w:rPr>
      </w:pPr>
      <w:r w:rsidRPr="00455628">
        <w:rPr>
          <w:lang w:val="uk-UA"/>
        </w:rPr>
        <w:t>спеціалізованої вченої ради,</w:t>
      </w:r>
    </w:p>
    <w:p w:rsidR="00406088" w:rsidRPr="00455628" w:rsidRDefault="00406088" w:rsidP="00406088">
      <w:pPr>
        <w:pStyle w:val="1"/>
        <w:ind w:firstLine="720"/>
        <w:jc w:val="both"/>
        <w:rPr>
          <w:sz w:val="24"/>
          <w:szCs w:val="24"/>
          <w:lang w:val="uk-UA"/>
        </w:rPr>
      </w:pPr>
      <w:r w:rsidRPr="00455628">
        <w:rPr>
          <w:sz w:val="24"/>
          <w:szCs w:val="24"/>
          <w:lang w:val="uk-UA"/>
        </w:rPr>
        <w:t>доктор ветеринарних наук</w:t>
      </w:r>
      <w:r w:rsidRPr="00455628">
        <w:rPr>
          <w:sz w:val="24"/>
          <w:szCs w:val="24"/>
          <w:lang w:val="uk-UA"/>
        </w:rPr>
        <w:tab/>
      </w:r>
      <w:r w:rsidRPr="00455628">
        <w:rPr>
          <w:sz w:val="24"/>
          <w:szCs w:val="24"/>
          <w:lang w:val="uk-UA"/>
        </w:rPr>
        <w:tab/>
      </w:r>
      <w:r w:rsidRPr="00455628">
        <w:rPr>
          <w:sz w:val="24"/>
          <w:szCs w:val="24"/>
          <w:lang w:val="uk-UA"/>
        </w:rPr>
        <w:tab/>
      </w:r>
      <w:r w:rsidRPr="00455628">
        <w:rPr>
          <w:sz w:val="24"/>
          <w:szCs w:val="24"/>
          <w:lang w:val="uk-UA"/>
        </w:rPr>
        <w:tab/>
        <w:t>А.Ф.</w:t>
      </w:r>
      <w:r>
        <w:rPr>
          <w:sz w:val="24"/>
          <w:szCs w:val="24"/>
          <w:lang w:val="uk-UA"/>
        </w:rPr>
        <w:t xml:space="preserve"> </w:t>
      </w:r>
      <w:r w:rsidRPr="00455628">
        <w:rPr>
          <w:sz w:val="24"/>
          <w:szCs w:val="24"/>
          <w:lang w:val="uk-UA"/>
        </w:rPr>
        <w:t xml:space="preserve">Бабкін </w:t>
      </w:r>
    </w:p>
    <w:p w:rsidR="00406088" w:rsidRDefault="00406088" w:rsidP="00406088">
      <w:pPr>
        <w:rPr>
          <w:lang w:val="uk-UA"/>
        </w:rPr>
      </w:pPr>
    </w:p>
    <w:p w:rsidR="00406088" w:rsidRDefault="00406088" w:rsidP="00406088">
      <w:pPr>
        <w:rPr>
          <w:lang w:val="uk-UA"/>
        </w:rPr>
      </w:pPr>
    </w:p>
    <w:p w:rsidR="00406088" w:rsidRDefault="00406088" w:rsidP="00406088">
      <w:pPr>
        <w:rPr>
          <w:lang w:val="uk-UA"/>
        </w:rPr>
      </w:pPr>
    </w:p>
    <w:p w:rsidR="00406088" w:rsidRDefault="00406088" w:rsidP="00406088">
      <w:pPr>
        <w:rPr>
          <w:lang w:val="uk-UA"/>
        </w:rPr>
      </w:pPr>
    </w:p>
    <w:p w:rsidR="00406088" w:rsidRDefault="00406088" w:rsidP="00406088">
      <w:pPr>
        <w:rPr>
          <w:lang w:val="uk-UA"/>
        </w:rPr>
      </w:pPr>
    </w:p>
    <w:p w:rsidR="00406088" w:rsidRPr="00015AF8" w:rsidRDefault="00406088" w:rsidP="00406088">
      <w:pPr>
        <w:rPr>
          <w:sz w:val="19"/>
          <w:szCs w:val="19"/>
        </w:rPr>
      </w:pPr>
    </w:p>
    <w:p w:rsidR="00406088" w:rsidRPr="00015AF8" w:rsidRDefault="00406088" w:rsidP="00406088">
      <w:pPr>
        <w:rPr>
          <w:sz w:val="19"/>
          <w:szCs w:val="19"/>
        </w:rPr>
      </w:pPr>
    </w:p>
    <w:p w:rsidR="00406088" w:rsidRPr="00015AF8" w:rsidRDefault="00406088" w:rsidP="00406088">
      <w:pPr>
        <w:rPr>
          <w:sz w:val="19"/>
          <w:szCs w:val="19"/>
        </w:rPr>
      </w:pPr>
    </w:p>
    <w:p w:rsidR="00406088" w:rsidRPr="00015AF8" w:rsidRDefault="00406088" w:rsidP="00406088">
      <w:pPr>
        <w:pStyle w:val="1"/>
        <w:jc w:val="center"/>
        <w:rPr>
          <w:color w:val="808080"/>
          <w:sz w:val="24"/>
          <w:szCs w:val="24"/>
        </w:rPr>
      </w:pPr>
      <w:r w:rsidRPr="00015AF8">
        <w:rPr>
          <w:color w:val="808080"/>
          <w:sz w:val="24"/>
          <w:szCs w:val="24"/>
        </w:rPr>
        <w:t>1</w:t>
      </w:r>
    </w:p>
    <w:p w:rsidR="00406088" w:rsidRPr="00015AF8" w:rsidRDefault="00406088" w:rsidP="00406088"/>
    <w:p w:rsidR="00406088" w:rsidRPr="00096662" w:rsidRDefault="00406088" w:rsidP="00406088">
      <w:pPr>
        <w:pStyle w:val="1"/>
        <w:jc w:val="center"/>
        <w:rPr>
          <w:b w:val="0"/>
          <w:bCs w:val="0"/>
          <w:lang w:val="uk-UA"/>
        </w:rPr>
      </w:pPr>
      <w:r w:rsidRPr="00096662">
        <w:rPr>
          <w:b w:val="0"/>
          <w:bCs w:val="0"/>
          <w:lang w:val="uk-UA"/>
        </w:rPr>
        <w:t>Загальна характеристика роботи</w:t>
      </w:r>
    </w:p>
    <w:p w:rsidR="00406088" w:rsidRPr="002D5E64" w:rsidRDefault="00406088" w:rsidP="00406088">
      <w:pPr>
        <w:rPr>
          <w:sz w:val="19"/>
          <w:szCs w:val="19"/>
          <w:lang w:val="uk-UA"/>
        </w:rPr>
      </w:pPr>
    </w:p>
    <w:p w:rsidR="00406088" w:rsidRPr="00015AF8" w:rsidRDefault="00406088" w:rsidP="00406088">
      <w:pPr>
        <w:rPr>
          <w:sz w:val="26"/>
          <w:szCs w:val="26"/>
        </w:rPr>
      </w:pPr>
    </w:p>
    <w:p w:rsidR="00406088" w:rsidRPr="002D5E64" w:rsidRDefault="00406088" w:rsidP="00406088">
      <w:pPr>
        <w:pStyle w:val="1"/>
        <w:ind w:firstLine="720"/>
        <w:rPr>
          <w:sz w:val="26"/>
          <w:szCs w:val="26"/>
          <w:lang w:val="uk-UA"/>
        </w:rPr>
      </w:pPr>
      <w:r w:rsidRPr="002D5E64">
        <w:rPr>
          <w:b w:val="0"/>
          <w:bCs w:val="0"/>
          <w:sz w:val="26"/>
          <w:szCs w:val="26"/>
          <w:lang w:val="uk-UA"/>
        </w:rPr>
        <w:lastRenderedPageBreak/>
        <w:t xml:space="preserve">Актуальність теми. </w:t>
      </w:r>
      <w:r w:rsidRPr="002D5E64">
        <w:rPr>
          <w:sz w:val="26"/>
          <w:szCs w:val="26"/>
          <w:lang w:val="uk-UA"/>
        </w:rPr>
        <w:t>В умовах значного поширення імунодефіцитів для стимуляції імунітету часто застосовуються імуностимулятори різної природи.</w:t>
      </w:r>
    </w:p>
    <w:p w:rsidR="00406088" w:rsidRPr="002D5E64" w:rsidRDefault="00406088" w:rsidP="00406088">
      <w:pPr>
        <w:pStyle w:val="affffffff4"/>
        <w:ind w:firstLine="720"/>
        <w:jc w:val="both"/>
        <w:rPr>
          <w:sz w:val="26"/>
          <w:szCs w:val="26"/>
          <w:lang w:val="uk-UA"/>
        </w:rPr>
      </w:pPr>
      <w:r w:rsidRPr="002D5E64">
        <w:rPr>
          <w:sz w:val="26"/>
          <w:szCs w:val="26"/>
          <w:lang w:val="uk-UA"/>
        </w:rPr>
        <w:t>У нашій роботі була поставлена задача: вивчити імуностимулюючі властивості чорнушки посівної і ефективність її застосування у ветеринарній практиці для підвищення імунної відповіді при вакцинопрофілактиці в птахівництві; вивчити особливості імуностимулюючого впливу на імунокомпетентну систему птахів із застосуванням серологічних методик і проведенням імуноморфологічних досліджень.</w:t>
      </w:r>
    </w:p>
    <w:p w:rsidR="00406088" w:rsidRPr="002D5E64" w:rsidRDefault="00406088" w:rsidP="00406088">
      <w:pPr>
        <w:pStyle w:val="affffffff4"/>
        <w:ind w:firstLine="720"/>
        <w:jc w:val="both"/>
        <w:rPr>
          <w:sz w:val="26"/>
          <w:szCs w:val="26"/>
          <w:lang w:val="uk-UA"/>
        </w:rPr>
      </w:pPr>
      <w:r w:rsidRPr="002D5E64">
        <w:rPr>
          <w:sz w:val="26"/>
          <w:szCs w:val="26"/>
          <w:lang w:val="uk-UA"/>
        </w:rPr>
        <w:t>Проблема підвищення імунного захисту є досить актуальною, і вона має важливе загальнобіологічне значення [Р.В. Петров,1982]. Імунна недостатність часто зустрічається в птахівництві [Г.А. Красніков і ін., 1988 ].</w:t>
      </w:r>
    </w:p>
    <w:p w:rsidR="00406088" w:rsidRPr="002D5E64" w:rsidRDefault="00406088" w:rsidP="00406088">
      <w:pPr>
        <w:pStyle w:val="affffffff4"/>
        <w:ind w:firstLine="720"/>
        <w:jc w:val="both"/>
        <w:rPr>
          <w:sz w:val="26"/>
          <w:szCs w:val="26"/>
          <w:lang w:val="uk-UA"/>
        </w:rPr>
      </w:pPr>
      <w:r w:rsidRPr="002D5E64">
        <w:rPr>
          <w:sz w:val="26"/>
          <w:szCs w:val="26"/>
          <w:lang w:val="uk-UA"/>
        </w:rPr>
        <w:t>Імунодефіцити спричиняють ускладнення епізоотичної ситуації і мають велике економічне значення [Ю.Н. Федоров і ін., 1996)]. При поширенні їх необхідно застосовувати імуностимулятори як з лікувальною, так і з профілактичною метою.</w:t>
      </w:r>
    </w:p>
    <w:p w:rsidR="00406088" w:rsidRPr="002D5E64" w:rsidRDefault="00406088" w:rsidP="00406088">
      <w:pPr>
        <w:pStyle w:val="affffffff4"/>
        <w:ind w:firstLine="720"/>
        <w:jc w:val="both"/>
        <w:rPr>
          <w:sz w:val="26"/>
          <w:szCs w:val="26"/>
          <w:lang w:val="uk-UA"/>
        </w:rPr>
      </w:pPr>
      <w:r w:rsidRPr="002D5E64">
        <w:rPr>
          <w:sz w:val="26"/>
          <w:szCs w:val="26"/>
          <w:lang w:val="uk-UA"/>
        </w:rPr>
        <w:t>Імуностимулятори підсилюють функціональну здатність імунокомпетентної системи і можуть корегувати імунодепресивну дію. Крім того, імуностимуляцію застосовують при вакцинації для підсилення імунної відповіді і підвищення імунного захисту. З цією метою застосовують великий арсенал рослинних, тваринних і синтетичних імуностимуляторів у різних модифікаціях при різних способах застосування [В.А.Атамась і ін.,1986; А.Л.Омаев, 1984, 1985, 1986; П.А. Климович,1985; П.А.Красочко,1997]. Проте пошукові роботи в цьому напрямку продовжуються. Особлива увага приділяється пошукам високоефективних, доступних і недорогих препаратів. З урахуванням цих вимог рослинні препарати мають пріоритет. Саме в цьому напрямку виконувалася дана робота. Вивчалися імуностимулюючі властивості насіння широко розповсюдженої рослини – чорнушки посівної (Nigella sativa), що походить із Середземномор'я, а на Україні цю рослину називають чорнушкою посівною.</w:t>
      </w:r>
    </w:p>
    <w:p w:rsidR="00406088" w:rsidRPr="002D5E64" w:rsidRDefault="00406088" w:rsidP="00406088">
      <w:pPr>
        <w:pStyle w:val="affffffff4"/>
        <w:ind w:firstLine="720"/>
        <w:jc w:val="both"/>
        <w:rPr>
          <w:sz w:val="26"/>
          <w:szCs w:val="26"/>
          <w:lang w:val="uk-UA"/>
        </w:rPr>
      </w:pPr>
      <w:r w:rsidRPr="002D5E64">
        <w:rPr>
          <w:sz w:val="26"/>
          <w:szCs w:val="26"/>
          <w:lang w:val="uk-UA"/>
        </w:rPr>
        <w:t>На Близькому Сході насіння чорнушки посівної широко застосовують у традиційній і народній медицині, описані її загальностимулюючі і тонізуючі якості.</w:t>
      </w:r>
    </w:p>
    <w:p w:rsidR="00406088" w:rsidRPr="002D5E64" w:rsidRDefault="00406088" w:rsidP="00406088">
      <w:pPr>
        <w:pStyle w:val="affffffff4"/>
        <w:ind w:firstLine="720"/>
        <w:jc w:val="both"/>
        <w:rPr>
          <w:sz w:val="26"/>
          <w:szCs w:val="26"/>
          <w:lang w:val="uk-UA"/>
        </w:rPr>
      </w:pPr>
    </w:p>
    <w:p w:rsidR="00406088" w:rsidRPr="002D5E64" w:rsidRDefault="00406088" w:rsidP="00406088">
      <w:pPr>
        <w:pStyle w:val="affffffff4"/>
        <w:ind w:firstLine="720"/>
        <w:rPr>
          <w:sz w:val="26"/>
          <w:szCs w:val="26"/>
          <w:lang w:val="uk-UA"/>
        </w:rPr>
      </w:pPr>
      <w:r w:rsidRPr="002D5E64">
        <w:rPr>
          <w:b/>
          <w:bCs/>
          <w:sz w:val="26"/>
          <w:szCs w:val="26"/>
          <w:lang w:val="uk-UA"/>
        </w:rPr>
        <w:t xml:space="preserve">Зв'язок роботи з науковими програмами, планами, темами. </w:t>
      </w:r>
      <w:r w:rsidRPr="002D5E64">
        <w:rPr>
          <w:sz w:val="26"/>
          <w:szCs w:val="26"/>
          <w:lang w:val="uk-UA"/>
        </w:rPr>
        <w:t>Робота виконувалася відповідно до плану і є частиною науково-дослідної роботи кафедри мікробіології, вірусології й імунології ХДЗВА, що виконується згідно програми УААН 0199 U 002213 "Розробка і використання біологічно активних речовин (БАР) і ветеринарно-санітарних прийомів, спрямованих на підвищення резистентності, продуктивності, профілактики і лікування тварин".</w:t>
      </w:r>
    </w:p>
    <w:p w:rsidR="00406088" w:rsidRPr="002D5E64" w:rsidRDefault="00406088" w:rsidP="00406088">
      <w:pPr>
        <w:pStyle w:val="affffffff4"/>
        <w:ind w:firstLine="720"/>
        <w:jc w:val="both"/>
        <w:rPr>
          <w:b/>
          <w:bCs/>
          <w:sz w:val="26"/>
          <w:szCs w:val="26"/>
          <w:lang w:val="uk-UA"/>
        </w:rPr>
      </w:pPr>
      <w:r w:rsidRPr="002D5E64">
        <w:rPr>
          <w:b/>
          <w:bCs/>
          <w:sz w:val="26"/>
          <w:szCs w:val="26"/>
          <w:lang w:val="uk-UA"/>
        </w:rPr>
        <w:t xml:space="preserve">Мета і задачі дослідження. </w:t>
      </w:r>
      <w:r w:rsidRPr="002D5E64">
        <w:rPr>
          <w:sz w:val="26"/>
          <w:szCs w:val="26"/>
          <w:lang w:val="uk-UA"/>
        </w:rPr>
        <w:t>Вивчити імуностимулюючі властивості насіння чорнушки посівної та її препаратів з метою застосування для підвищення імунного статусу птахів і посилення імунної відповіді при вакцинації проти ньюкаслської хвороби.</w:t>
      </w:r>
    </w:p>
    <w:p w:rsidR="00406088" w:rsidRPr="002D5E64" w:rsidRDefault="00406088" w:rsidP="00406088">
      <w:pPr>
        <w:pStyle w:val="affffffff4"/>
        <w:ind w:firstLine="720"/>
        <w:jc w:val="both"/>
        <w:rPr>
          <w:b/>
          <w:bCs/>
          <w:sz w:val="26"/>
          <w:szCs w:val="26"/>
          <w:lang w:val="uk-UA"/>
        </w:rPr>
      </w:pPr>
      <w:r w:rsidRPr="002D5E64">
        <w:rPr>
          <w:b/>
          <w:bCs/>
          <w:sz w:val="26"/>
          <w:szCs w:val="26"/>
          <w:lang w:val="uk-UA"/>
        </w:rPr>
        <w:t>У роботі були поставлені слідуючи завдання:</w:t>
      </w:r>
    </w:p>
    <w:p w:rsidR="00406088" w:rsidRPr="002D5E64" w:rsidRDefault="00406088" w:rsidP="00604A9B">
      <w:pPr>
        <w:pStyle w:val="affffffff4"/>
        <w:numPr>
          <w:ilvl w:val="0"/>
          <w:numId w:val="59"/>
        </w:numPr>
        <w:suppressAutoHyphens w:val="0"/>
        <w:spacing w:after="0"/>
        <w:ind w:left="0" w:firstLine="720"/>
        <w:jc w:val="both"/>
        <w:rPr>
          <w:sz w:val="26"/>
          <w:szCs w:val="26"/>
          <w:lang w:val="uk-UA"/>
        </w:rPr>
      </w:pPr>
      <w:r w:rsidRPr="002D5E64">
        <w:rPr>
          <w:sz w:val="26"/>
          <w:szCs w:val="26"/>
          <w:lang w:val="uk-UA"/>
        </w:rPr>
        <w:lastRenderedPageBreak/>
        <w:t>Вивчити імуностимулюючі властивості чорнушки посівної на курчатах.</w:t>
      </w:r>
    </w:p>
    <w:p w:rsidR="00406088" w:rsidRDefault="00406088" w:rsidP="00604A9B">
      <w:pPr>
        <w:pStyle w:val="affffffff4"/>
        <w:numPr>
          <w:ilvl w:val="0"/>
          <w:numId w:val="59"/>
        </w:numPr>
        <w:suppressAutoHyphens w:val="0"/>
        <w:spacing w:after="0"/>
        <w:ind w:left="0" w:firstLine="720"/>
        <w:jc w:val="both"/>
        <w:rPr>
          <w:sz w:val="26"/>
          <w:szCs w:val="26"/>
          <w:lang w:val="uk-UA"/>
        </w:rPr>
      </w:pPr>
      <w:r w:rsidRPr="002D5E64">
        <w:rPr>
          <w:sz w:val="26"/>
          <w:szCs w:val="26"/>
          <w:lang w:val="uk-UA"/>
        </w:rPr>
        <w:t>У порівняльному аспекті вивчити імуностимулюючі властивості насіння чорнушки посівної, а також олії і водяно-спиртового екстракту, що одержували з</w:t>
      </w:r>
    </w:p>
    <w:p w:rsidR="00406088" w:rsidRDefault="00406088" w:rsidP="00406088">
      <w:pPr>
        <w:pStyle w:val="affffffff4"/>
        <w:jc w:val="both"/>
        <w:rPr>
          <w:sz w:val="26"/>
          <w:szCs w:val="26"/>
          <w:lang w:val="uk-UA"/>
        </w:rPr>
      </w:pPr>
    </w:p>
    <w:p w:rsidR="00406088" w:rsidRPr="00661163" w:rsidRDefault="00406088" w:rsidP="00406088">
      <w:pPr>
        <w:pStyle w:val="affffffff4"/>
        <w:jc w:val="center"/>
        <w:rPr>
          <w:color w:val="808080"/>
          <w:sz w:val="24"/>
          <w:lang w:val="en-US"/>
        </w:rPr>
      </w:pPr>
      <w:r w:rsidRPr="00661163">
        <w:rPr>
          <w:color w:val="808080"/>
          <w:sz w:val="24"/>
          <w:lang w:val="en-US"/>
        </w:rPr>
        <w:t>2</w:t>
      </w:r>
    </w:p>
    <w:p w:rsidR="00406088" w:rsidRPr="002D5E64" w:rsidRDefault="00406088" w:rsidP="00406088">
      <w:pPr>
        <w:pStyle w:val="affffffff4"/>
        <w:jc w:val="both"/>
        <w:rPr>
          <w:sz w:val="26"/>
          <w:szCs w:val="26"/>
          <w:lang w:val="uk-UA"/>
        </w:rPr>
      </w:pPr>
      <w:r w:rsidRPr="002D5E64">
        <w:rPr>
          <w:sz w:val="26"/>
          <w:szCs w:val="26"/>
          <w:lang w:val="uk-UA"/>
        </w:rPr>
        <w:t>насіння.</w:t>
      </w:r>
    </w:p>
    <w:p w:rsidR="00406088" w:rsidRPr="002D5E64" w:rsidRDefault="00406088" w:rsidP="00604A9B">
      <w:pPr>
        <w:pStyle w:val="affffffff4"/>
        <w:numPr>
          <w:ilvl w:val="0"/>
          <w:numId w:val="59"/>
        </w:numPr>
        <w:suppressAutoHyphens w:val="0"/>
        <w:spacing w:after="0"/>
        <w:ind w:left="0" w:firstLine="720"/>
        <w:jc w:val="both"/>
        <w:rPr>
          <w:sz w:val="26"/>
          <w:szCs w:val="26"/>
          <w:lang w:val="uk-UA"/>
        </w:rPr>
      </w:pPr>
      <w:r w:rsidRPr="002D5E64">
        <w:rPr>
          <w:sz w:val="26"/>
          <w:szCs w:val="26"/>
          <w:lang w:val="uk-UA"/>
        </w:rPr>
        <w:t>Вивчити імуностимулюючий вплив чорнушки посівної і препаратів її насіння на поствакцинальний імунітет при вакцинації проти ньюкаслської хвороби.</w:t>
      </w:r>
    </w:p>
    <w:p w:rsidR="00406088" w:rsidRPr="002D5E64" w:rsidRDefault="00406088" w:rsidP="00604A9B">
      <w:pPr>
        <w:pStyle w:val="affffffff4"/>
        <w:numPr>
          <w:ilvl w:val="0"/>
          <w:numId w:val="59"/>
        </w:numPr>
        <w:suppressAutoHyphens w:val="0"/>
        <w:spacing w:after="0"/>
        <w:ind w:left="0" w:firstLine="720"/>
        <w:jc w:val="both"/>
        <w:rPr>
          <w:sz w:val="26"/>
          <w:szCs w:val="26"/>
          <w:lang w:val="uk-UA"/>
        </w:rPr>
      </w:pPr>
      <w:r w:rsidRPr="002D5E64">
        <w:rPr>
          <w:sz w:val="26"/>
          <w:szCs w:val="26"/>
          <w:lang w:val="uk-UA"/>
        </w:rPr>
        <w:t>Порівняти імунологічні зміни у курчат, вакцинованих без імуностимуляції і при вакцинації одночасно імуностимуляцією.</w:t>
      </w:r>
    </w:p>
    <w:p w:rsidR="00406088" w:rsidRPr="002D5E64" w:rsidRDefault="00406088" w:rsidP="00604A9B">
      <w:pPr>
        <w:pStyle w:val="affffffff4"/>
        <w:numPr>
          <w:ilvl w:val="0"/>
          <w:numId w:val="59"/>
        </w:numPr>
        <w:suppressAutoHyphens w:val="0"/>
        <w:spacing w:after="0"/>
        <w:ind w:left="0" w:firstLine="720"/>
        <w:jc w:val="both"/>
        <w:rPr>
          <w:sz w:val="26"/>
          <w:szCs w:val="26"/>
          <w:lang w:val="uk-UA"/>
        </w:rPr>
      </w:pPr>
      <w:r w:rsidRPr="002D5E64">
        <w:rPr>
          <w:sz w:val="26"/>
          <w:szCs w:val="26"/>
          <w:lang w:val="uk-UA"/>
        </w:rPr>
        <w:t>Вивчити дію різних доз імуностимулюючих препаратів.</w:t>
      </w:r>
    </w:p>
    <w:p w:rsidR="00406088" w:rsidRPr="002D5E64" w:rsidRDefault="00406088" w:rsidP="00604A9B">
      <w:pPr>
        <w:pStyle w:val="affffffff4"/>
        <w:numPr>
          <w:ilvl w:val="0"/>
          <w:numId w:val="59"/>
        </w:numPr>
        <w:suppressAutoHyphens w:val="0"/>
        <w:spacing w:after="0"/>
        <w:ind w:left="0" w:firstLine="720"/>
        <w:jc w:val="both"/>
        <w:rPr>
          <w:sz w:val="26"/>
          <w:szCs w:val="26"/>
          <w:lang w:val="uk-UA"/>
        </w:rPr>
      </w:pPr>
      <w:r w:rsidRPr="002D5E64">
        <w:rPr>
          <w:sz w:val="26"/>
          <w:szCs w:val="26"/>
          <w:lang w:val="uk-UA"/>
        </w:rPr>
        <w:t>Визначити оптимальні терміни застосування чорнушки посівної стосовно вакцинації проти ньюкаслської хвороби.</w:t>
      </w:r>
    </w:p>
    <w:p w:rsidR="00406088" w:rsidRPr="002D5E64" w:rsidRDefault="00406088" w:rsidP="00604A9B">
      <w:pPr>
        <w:pStyle w:val="affffffff4"/>
        <w:numPr>
          <w:ilvl w:val="0"/>
          <w:numId w:val="59"/>
        </w:numPr>
        <w:suppressAutoHyphens w:val="0"/>
        <w:spacing w:after="0"/>
        <w:ind w:left="0" w:firstLine="720"/>
        <w:jc w:val="both"/>
        <w:rPr>
          <w:sz w:val="26"/>
          <w:szCs w:val="26"/>
          <w:lang w:val="uk-UA"/>
        </w:rPr>
      </w:pPr>
      <w:r w:rsidRPr="002D5E64">
        <w:rPr>
          <w:sz w:val="26"/>
          <w:szCs w:val="26"/>
          <w:lang w:val="uk-UA"/>
        </w:rPr>
        <w:t>Провести порівняльне вивчення різних способів введення препаратів чорнушки посівної на курчатах при дачі всередину, а також інтраназальному, інтратрахеальному, аерозольному і внутрішньом'язовому застосуванні.</w:t>
      </w:r>
    </w:p>
    <w:p w:rsidR="00406088" w:rsidRPr="002D5E64" w:rsidRDefault="00406088" w:rsidP="00406088">
      <w:pPr>
        <w:pStyle w:val="affffffff4"/>
        <w:ind w:firstLine="720"/>
        <w:jc w:val="both"/>
        <w:rPr>
          <w:sz w:val="26"/>
          <w:szCs w:val="26"/>
          <w:lang w:val="uk-UA"/>
        </w:rPr>
      </w:pPr>
      <w:r w:rsidRPr="002D5E64">
        <w:rPr>
          <w:i/>
          <w:iCs/>
          <w:sz w:val="26"/>
          <w:szCs w:val="26"/>
          <w:lang w:val="uk-UA"/>
        </w:rPr>
        <w:t>Об'єкт дослідження</w:t>
      </w:r>
      <w:r w:rsidRPr="002D5E64">
        <w:rPr>
          <w:b/>
          <w:bCs/>
          <w:sz w:val="26"/>
          <w:szCs w:val="26"/>
          <w:lang w:val="uk-UA"/>
        </w:rPr>
        <w:t>.</w:t>
      </w:r>
      <w:r w:rsidRPr="002D5E64">
        <w:rPr>
          <w:sz w:val="26"/>
          <w:szCs w:val="26"/>
          <w:lang w:val="uk-UA"/>
        </w:rPr>
        <w:t xml:space="preserve"> Фітоімуностимуляція курчат для підвищення імунного статусу і посилення поствакцинальної імунної відповіді.</w:t>
      </w:r>
    </w:p>
    <w:p w:rsidR="00406088" w:rsidRPr="002D5E64" w:rsidRDefault="00406088" w:rsidP="00406088">
      <w:pPr>
        <w:pStyle w:val="affffffff4"/>
        <w:ind w:firstLine="720"/>
        <w:jc w:val="both"/>
        <w:rPr>
          <w:sz w:val="26"/>
          <w:szCs w:val="26"/>
          <w:lang w:val="uk-UA"/>
        </w:rPr>
      </w:pPr>
      <w:r w:rsidRPr="002D5E64">
        <w:rPr>
          <w:i/>
          <w:iCs/>
          <w:sz w:val="26"/>
          <w:szCs w:val="26"/>
          <w:lang w:val="uk-UA"/>
        </w:rPr>
        <w:t>Предмет дослідження</w:t>
      </w:r>
      <w:r w:rsidRPr="002D5E64">
        <w:rPr>
          <w:sz w:val="26"/>
          <w:szCs w:val="26"/>
          <w:lang w:val="uk-UA"/>
        </w:rPr>
        <w:t>. Підсилення імунної відповіді при щепленні проти ньюкаслської хвороби курчат. Імуностимулююча дія чорнушки посівної (Nigella sativa) у вигляді насіння, олії та екстракту.</w:t>
      </w:r>
    </w:p>
    <w:p w:rsidR="00406088" w:rsidRPr="002D5E64" w:rsidRDefault="00406088" w:rsidP="00406088">
      <w:pPr>
        <w:pStyle w:val="affffffff4"/>
        <w:ind w:firstLine="720"/>
        <w:jc w:val="both"/>
        <w:rPr>
          <w:sz w:val="26"/>
          <w:szCs w:val="26"/>
          <w:lang w:val="uk-UA"/>
        </w:rPr>
      </w:pPr>
      <w:r w:rsidRPr="002D5E64">
        <w:rPr>
          <w:i/>
          <w:iCs/>
          <w:sz w:val="26"/>
          <w:szCs w:val="26"/>
          <w:lang w:val="uk-UA"/>
        </w:rPr>
        <w:t>Методи дослідження</w:t>
      </w:r>
      <w:r w:rsidRPr="002D5E64">
        <w:rPr>
          <w:sz w:val="26"/>
          <w:szCs w:val="26"/>
          <w:lang w:val="uk-UA"/>
        </w:rPr>
        <w:t>. Робота виконувалася з використанням серологічних, бактеріологічних, вірусологічних, імуноморфологічних, морфометричних і біохімічних методів. Статистичну обробку отриманих результатів проводили за програмою Microsoft excel на персональному комп'ютері.</w:t>
      </w:r>
    </w:p>
    <w:p w:rsidR="00406088" w:rsidRPr="002D5E64" w:rsidRDefault="00406088" w:rsidP="00406088">
      <w:pPr>
        <w:pStyle w:val="affffffff4"/>
        <w:ind w:firstLine="720"/>
        <w:jc w:val="both"/>
        <w:rPr>
          <w:b/>
          <w:bCs/>
          <w:sz w:val="26"/>
          <w:szCs w:val="26"/>
          <w:lang w:val="uk-UA"/>
        </w:rPr>
      </w:pPr>
      <w:r w:rsidRPr="002D5E64">
        <w:rPr>
          <w:b/>
          <w:bCs/>
          <w:sz w:val="26"/>
          <w:szCs w:val="26"/>
          <w:lang w:val="uk-UA"/>
        </w:rPr>
        <w:t xml:space="preserve">Наукова новизна отриманих результатів. </w:t>
      </w:r>
      <w:r w:rsidRPr="00096662">
        <w:rPr>
          <w:sz w:val="26"/>
          <w:szCs w:val="26"/>
          <w:lang w:val="uk-UA"/>
        </w:rPr>
        <w:t>В</w:t>
      </w:r>
      <w:r w:rsidRPr="002D5E64">
        <w:rPr>
          <w:sz w:val="26"/>
          <w:szCs w:val="26"/>
          <w:lang w:val="uk-UA"/>
        </w:rPr>
        <w:t>иявлено, що насіння чорнушки посівної та одержувані із нього олія та екстракт за різних методів вживання підвищують імунний статус, позитивно впливаючи на гуморальний та клітинний імунітет.</w:t>
      </w:r>
    </w:p>
    <w:p w:rsidR="00406088" w:rsidRPr="002D5E64" w:rsidRDefault="00406088" w:rsidP="00406088">
      <w:pPr>
        <w:pStyle w:val="affffffff4"/>
        <w:ind w:firstLine="720"/>
        <w:jc w:val="both"/>
        <w:rPr>
          <w:sz w:val="26"/>
          <w:szCs w:val="26"/>
          <w:lang w:val="uk-UA"/>
        </w:rPr>
      </w:pPr>
      <w:r w:rsidRPr="002D5E64">
        <w:rPr>
          <w:sz w:val="26"/>
          <w:szCs w:val="26"/>
          <w:lang w:val="uk-UA"/>
        </w:rPr>
        <w:t>Установлено можливість підсилення імунної відповіді у вакцинованих проти ньюкаслської хвороби курчат при щепленні вакцини з одночасним застосуванням насіння чорнушки посівної, а також отриманих з нього олії та екстракту.</w:t>
      </w:r>
    </w:p>
    <w:p w:rsidR="00406088" w:rsidRPr="002D5E64" w:rsidRDefault="00406088" w:rsidP="00406088">
      <w:pPr>
        <w:pStyle w:val="affffffff4"/>
        <w:ind w:firstLine="720"/>
        <w:jc w:val="both"/>
        <w:rPr>
          <w:sz w:val="26"/>
          <w:szCs w:val="26"/>
          <w:lang w:val="uk-UA"/>
        </w:rPr>
      </w:pPr>
      <w:r w:rsidRPr="002D5E64">
        <w:rPr>
          <w:sz w:val="26"/>
          <w:szCs w:val="26"/>
          <w:lang w:val="uk-UA"/>
        </w:rPr>
        <w:t>Виявлено загальностимулюючі властивості препаратів чорнушки посівної з підвищенням природної резистентності курчат збільшенням у сироватці крові вмісту загального білка, лізоциму, зменшенням серомукоїдів та підвищенням приросту живої маси у піддослідних курчат.</w:t>
      </w:r>
    </w:p>
    <w:p w:rsidR="00406088" w:rsidRPr="002D5E64" w:rsidRDefault="00406088" w:rsidP="00406088">
      <w:pPr>
        <w:pStyle w:val="affffffff4"/>
        <w:ind w:firstLine="720"/>
        <w:jc w:val="both"/>
        <w:rPr>
          <w:sz w:val="26"/>
          <w:szCs w:val="26"/>
          <w:lang w:val="uk-UA"/>
        </w:rPr>
      </w:pPr>
      <w:r w:rsidRPr="002D5E64">
        <w:rPr>
          <w:sz w:val="26"/>
          <w:szCs w:val="26"/>
          <w:lang w:val="uk-UA"/>
        </w:rPr>
        <w:t>Новизна підтверджена видачею деклараційного патенту на винахід “Спосіб імунізації птиці проти ньюкаслської хвороби” №68106 А Україна, МКІ А61К39\12, А61К35\74.</w:t>
      </w:r>
    </w:p>
    <w:p w:rsidR="00406088" w:rsidRPr="002D5E64" w:rsidRDefault="00406088" w:rsidP="00406088">
      <w:pPr>
        <w:pStyle w:val="affffffff4"/>
        <w:ind w:firstLine="720"/>
        <w:jc w:val="both"/>
        <w:rPr>
          <w:b/>
          <w:bCs/>
          <w:sz w:val="26"/>
          <w:szCs w:val="26"/>
          <w:lang w:val="uk-UA"/>
        </w:rPr>
      </w:pPr>
      <w:r w:rsidRPr="002D5E64">
        <w:rPr>
          <w:b/>
          <w:bCs/>
          <w:sz w:val="26"/>
          <w:szCs w:val="26"/>
          <w:lang w:val="uk-UA"/>
        </w:rPr>
        <w:t xml:space="preserve">Практичне значення отриманих результатів. </w:t>
      </w:r>
      <w:r w:rsidRPr="002D5E64">
        <w:rPr>
          <w:sz w:val="26"/>
          <w:szCs w:val="26"/>
          <w:lang w:val="uk-UA"/>
        </w:rPr>
        <w:t xml:space="preserve">Розробка препаратів чорнушки посівної як фітоімуностимулятора в птахівництві дозволить підвищити </w:t>
      </w:r>
      <w:r w:rsidRPr="002D5E64">
        <w:rPr>
          <w:sz w:val="26"/>
          <w:szCs w:val="26"/>
          <w:lang w:val="uk-UA"/>
        </w:rPr>
        <w:lastRenderedPageBreak/>
        <w:t>імунний статус поголів'я молодняка й у такий спосіб підняти природну резистентність, що дозволить підвищити збереженість поголів'я і знизиться відхід молодняка.</w:t>
      </w:r>
    </w:p>
    <w:p w:rsidR="00406088" w:rsidRPr="002D5E64" w:rsidRDefault="00406088" w:rsidP="00406088">
      <w:pPr>
        <w:pStyle w:val="affffffff4"/>
        <w:ind w:firstLine="720"/>
        <w:jc w:val="both"/>
        <w:rPr>
          <w:sz w:val="26"/>
          <w:szCs w:val="26"/>
          <w:lang w:val="uk-UA"/>
        </w:rPr>
      </w:pPr>
      <w:r w:rsidRPr="002D5E64">
        <w:rPr>
          <w:sz w:val="26"/>
          <w:szCs w:val="26"/>
          <w:lang w:val="uk-UA"/>
        </w:rPr>
        <w:t>При існуючій повсюдній вакцинації птахопоголівья проти ньюкаслської хвороби важливе значення має рівень поствакцинального імунітету, який можна значно підвищити шляхом сполучення вакцинації з імуностимуляцією чорнушкою посівною.</w:t>
      </w:r>
    </w:p>
    <w:p w:rsidR="00406088" w:rsidRPr="002D5E64" w:rsidRDefault="00406088" w:rsidP="00406088">
      <w:pPr>
        <w:pStyle w:val="affffffff4"/>
        <w:ind w:firstLine="720"/>
        <w:jc w:val="both"/>
        <w:rPr>
          <w:sz w:val="26"/>
          <w:szCs w:val="26"/>
          <w:lang w:val="uk-UA"/>
        </w:rPr>
      </w:pPr>
      <w:r w:rsidRPr="002D5E64">
        <w:rPr>
          <w:b/>
          <w:bCs/>
          <w:sz w:val="26"/>
          <w:szCs w:val="26"/>
          <w:lang w:val="uk-UA"/>
        </w:rPr>
        <w:t xml:space="preserve">Особистий внесок здобувача. </w:t>
      </w:r>
      <w:r w:rsidRPr="002D5E64">
        <w:rPr>
          <w:sz w:val="26"/>
          <w:szCs w:val="26"/>
          <w:lang w:val="uk-UA"/>
        </w:rPr>
        <w:t xml:space="preserve">Усі розділи роботи здобувачем виконані самостійно, готував і проводив експериментальні дослідження, враховував результати із застосуванням сучасних методів та з використанням статистичної обробки. Запатентував спосіб імунізації птиці проти ньюкаслської хвороби. В умовах виробництва випробував запропонований імуностимулятор. </w:t>
      </w:r>
    </w:p>
    <w:p w:rsidR="00406088" w:rsidRDefault="00406088" w:rsidP="00406088">
      <w:pPr>
        <w:pStyle w:val="affffffff4"/>
        <w:ind w:firstLine="720"/>
        <w:jc w:val="both"/>
        <w:rPr>
          <w:sz w:val="26"/>
          <w:szCs w:val="26"/>
          <w:lang w:val="uk-UA"/>
        </w:rPr>
      </w:pPr>
      <w:r w:rsidRPr="002D5E64">
        <w:rPr>
          <w:b/>
          <w:bCs/>
          <w:sz w:val="26"/>
          <w:szCs w:val="26"/>
          <w:lang w:val="uk-UA"/>
        </w:rPr>
        <w:t>Апробація результатів дослідження.</w:t>
      </w:r>
      <w:r w:rsidRPr="002D5E64">
        <w:rPr>
          <w:sz w:val="26"/>
          <w:szCs w:val="26"/>
          <w:lang w:val="uk-UA"/>
        </w:rPr>
        <w:t xml:space="preserve"> Результати досліджень були представлені </w:t>
      </w:r>
    </w:p>
    <w:p w:rsidR="00406088" w:rsidRPr="00015AF8" w:rsidRDefault="00406088" w:rsidP="00406088">
      <w:pPr>
        <w:pStyle w:val="affffffff4"/>
        <w:jc w:val="both"/>
        <w:rPr>
          <w:sz w:val="26"/>
          <w:szCs w:val="26"/>
        </w:rPr>
      </w:pPr>
    </w:p>
    <w:p w:rsidR="00406088" w:rsidRPr="00015AF8" w:rsidRDefault="00406088" w:rsidP="00406088">
      <w:pPr>
        <w:pStyle w:val="affffffff4"/>
        <w:jc w:val="both"/>
        <w:rPr>
          <w:sz w:val="26"/>
          <w:szCs w:val="26"/>
        </w:rPr>
      </w:pPr>
    </w:p>
    <w:p w:rsidR="00406088" w:rsidRPr="00015AF8" w:rsidRDefault="00406088" w:rsidP="00406088">
      <w:pPr>
        <w:pStyle w:val="affffffff4"/>
        <w:jc w:val="center"/>
        <w:rPr>
          <w:color w:val="808080"/>
          <w:sz w:val="24"/>
        </w:rPr>
      </w:pPr>
      <w:r w:rsidRPr="00015AF8">
        <w:rPr>
          <w:color w:val="808080"/>
          <w:sz w:val="24"/>
        </w:rPr>
        <w:t>3</w:t>
      </w:r>
    </w:p>
    <w:p w:rsidR="00406088" w:rsidRPr="002D5E64" w:rsidRDefault="00406088" w:rsidP="00406088">
      <w:pPr>
        <w:pStyle w:val="affffffff4"/>
        <w:jc w:val="both"/>
        <w:rPr>
          <w:sz w:val="26"/>
          <w:szCs w:val="26"/>
          <w:lang w:val="uk-UA"/>
        </w:rPr>
      </w:pPr>
      <w:r w:rsidRPr="002D5E64">
        <w:rPr>
          <w:sz w:val="26"/>
          <w:szCs w:val="26"/>
          <w:lang w:val="uk-UA"/>
        </w:rPr>
        <w:t>й обговорені на засіданнях кафедри мікробіології, вірусології й імунології, на Вченій Раді Харківської державної зооветеринарної академії (в 2000 – 2003 рр.) і на науково-практичних конференціях:</w:t>
      </w:r>
    </w:p>
    <w:p w:rsidR="00406088" w:rsidRPr="002D5E64" w:rsidRDefault="00406088" w:rsidP="00604A9B">
      <w:pPr>
        <w:pStyle w:val="affffffff4"/>
        <w:numPr>
          <w:ilvl w:val="0"/>
          <w:numId w:val="63"/>
        </w:numPr>
        <w:suppressAutoHyphens w:val="0"/>
        <w:spacing w:after="0"/>
        <w:ind w:left="0" w:firstLine="720"/>
        <w:jc w:val="both"/>
        <w:rPr>
          <w:sz w:val="26"/>
          <w:szCs w:val="26"/>
          <w:lang w:val="uk-UA"/>
        </w:rPr>
      </w:pPr>
      <w:r w:rsidRPr="002D5E64">
        <w:rPr>
          <w:sz w:val="26"/>
          <w:szCs w:val="26"/>
          <w:lang w:val="uk-UA"/>
        </w:rPr>
        <w:t>5-у зїзді паразитоценологів України (м. Харків, 2001 р.)</w:t>
      </w:r>
    </w:p>
    <w:p w:rsidR="00406088" w:rsidRPr="002D5E64" w:rsidRDefault="00406088" w:rsidP="00604A9B">
      <w:pPr>
        <w:pStyle w:val="affffffff4"/>
        <w:numPr>
          <w:ilvl w:val="0"/>
          <w:numId w:val="63"/>
        </w:numPr>
        <w:suppressAutoHyphens w:val="0"/>
        <w:spacing w:after="0"/>
        <w:ind w:left="0" w:firstLine="720"/>
        <w:jc w:val="both"/>
        <w:rPr>
          <w:sz w:val="26"/>
          <w:szCs w:val="26"/>
          <w:lang w:val="uk-UA"/>
        </w:rPr>
      </w:pPr>
      <w:r w:rsidRPr="002D5E64">
        <w:rPr>
          <w:sz w:val="26"/>
          <w:szCs w:val="26"/>
          <w:lang w:val="uk-UA"/>
        </w:rPr>
        <w:t>міжнародній науковій конференції студентів та молодих вчених “Биоэтика в системе высшего образования” (м. Харків, 2001 р.)</w:t>
      </w:r>
    </w:p>
    <w:p w:rsidR="00406088" w:rsidRPr="002D5E64" w:rsidRDefault="00406088" w:rsidP="00604A9B">
      <w:pPr>
        <w:pStyle w:val="affffffff4"/>
        <w:numPr>
          <w:ilvl w:val="0"/>
          <w:numId w:val="63"/>
        </w:numPr>
        <w:suppressAutoHyphens w:val="0"/>
        <w:spacing w:after="0"/>
        <w:ind w:left="0" w:firstLine="720"/>
        <w:jc w:val="both"/>
        <w:rPr>
          <w:sz w:val="26"/>
          <w:szCs w:val="26"/>
          <w:lang w:val="uk-UA"/>
        </w:rPr>
      </w:pPr>
      <w:r w:rsidRPr="002D5E64">
        <w:rPr>
          <w:sz w:val="26"/>
          <w:szCs w:val="26"/>
          <w:lang w:val="uk-UA"/>
        </w:rPr>
        <w:t>ХІІ конференції Українського наукового товариства паразитологів (м. Севастополь 2002 р.)</w:t>
      </w:r>
    </w:p>
    <w:p w:rsidR="00406088" w:rsidRPr="002D5E64" w:rsidRDefault="00406088" w:rsidP="00604A9B">
      <w:pPr>
        <w:pStyle w:val="affffffff4"/>
        <w:numPr>
          <w:ilvl w:val="0"/>
          <w:numId w:val="63"/>
        </w:numPr>
        <w:suppressAutoHyphens w:val="0"/>
        <w:spacing w:after="0"/>
        <w:ind w:left="0" w:firstLine="720"/>
        <w:jc w:val="both"/>
        <w:rPr>
          <w:sz w:val="26"/>
          <w:szCs w:val="26"/>
          <w:lang w:val="uk-UA"/>
        </w:rPr>
      </w:pPr>
      <w:r w:rsidRPr="002D5E64">
        <w:rPr>
          <w:sz w:val="26"/>
          <w:szCs w:val="26"/>
          <w:lang w:val="uk-UA"/>
        </w:rPr>
        <w:t>міжнародній науково-практичній конференції по птахівництву “Проблемы промышленного и фермерского птицеводства” (м. Харків 2002 р.)</w:t>
      </w:r>
    </w:p>
    <w:p w:rsidR="00406088" w:rsidRPr="002D5E64" w:rsidRDefault="00406088" w:rsidP="00604A9B">
      <w:pPr>
        <w:pStyle w:val="affffffff4"/>
        <w:numPr>
          <w:ilvl w:val="0"/>
          <w:numId w:val="63"/>
        </w:numPr>
        <w:suppressAutoHyphens w:val="0"/>
        <w:spacing w:after="0"/>
        <w:ind w:left="0" w:firstLine="720"/>
        <w:jc w:val="both"/>
        <w:rPr>
          <w:sz w:val="26"/>
          <w:szCs w:val="26"/>
          <w:lang w:val="uk-UA"/>
        </w:rPr>
      </w:pPr>
      <w:r w:rsidRPr="002D5E64">
        <w:rPr>
          <w:sz w:val="26"/>
          <w:szCs w:val="26"/>
          <w:lang w:val="uk-UA"/>
        </w:rPr>
        <w:t>ІІ конференції Міжнародної асоціації паразитоценологів (м. Луганськ 2003р.).</w:t>
      </w:r>
    </w:p>
    <w:p w:rsidR="00406088" w:rsidRPr="002D5E64" w:rsidRDefault="00406088" w:rsidP="00406088">
      <w:pPr>
        <w:pStyle w:val="affffffff4"/>
        <w:ind w:firstLine="720"/>
        <w:jc w:val="both"/>
        <w:rPr>
          <w:b/>
          <w:bCs/>
          <w:sz w:val="26"/>
          <w:szCs w:val="26"/>
          <w:lang w:val="uk-UA"/>
        </w:rPr>
      </w:pPr>
      <w:r w:rsidRPr="002D5E64">
        <w:rPr>
          <w:b/>
          <w:bCs/>
          <w:sz w:val="26"/>
          <w:szCs w:val="26"/>
          <w:lang w:val="uk-UA"/>
        </w:rPr>
        <w:t xml:space="preserve">Публікації. </w:t>
      </w:r>
      <w:r w:rsidRPr="002D5E64">
        <w:rPr>
          <w:sz w:val="26"/>
          <w:szCs w:val="26"/>
          <w:lang w:val="uk-UA"/>
        </w:rPr>
        <w:t>Основний вміст дисертаційної роботи опубліковано в 12 друкованих працях, з них у 8 спеціальних виданнях, затверджених ВАК України, у 2 зарубіжних виданнях.</w:t>
      </w:r>
    </w:p>
    <w:p w:rsidR="00406088" w:rsidRPr="002D5E64" w:rsidRDefault="00406088" w:rsidP="00406088">
      <w:pPr>
        <w:pStyle w:val="affffffff4"/>
        <w:ind w:firstLine="720"/>
        <w:jc w:val="both"/>
        <w:rPr>
          <w:b/>
          <w:bCs/>
          <w:sz w:val="26"/>
          <w:szCs w:val="26"/>
          <w:lang w:val="uk-UA"/>
        </w:rPr>
      </w:pPr>
      <w:r w:rsidRPr="002D5E64">
        <w:rPr>
          <w:b/>
          <w:bCs/>
          <w:sz w:val="26"/>
          <w:szCs w:val="26"/>
          <w:lang w:val="uk-UA"/>
        </w:rPr>
        <w:t>Обсяг і структура дисертації.</w:t>
      </w:r>
      <w:r w:rsidRPr="002D5E64">
        <w:rPr>
          <w:sz w:val="26"/>
          <w:szCs w:val="26"/>
          <w:lang w:val="uk-UA"/>
        </w:rPr>
        <w:t xml:space="preserve"> Дисертація викладена на 1</w:t>
      </w:r>
      <w:r>
        <w:rPr>
          <w:sz w:val="26"/>
          <w:szCs w:val="26"/>
          <w:lang w:val="uk-UA"/>
        </w:rPr>
        <w:t>76</w:t>
      </w:r>
      <w:r w:rsidRPr="002D5E64">
        <w:rPr>
          <w:sz w:val="26"/>
          <w:szCs w:val="26"/>
          <w:lang w:val="uk-UA"/>
        </w:rPr>
        <w:t xml:space="preserve"> сторінках комп'ютерного тексту, ілюстрована 11 таблицями і 19 фотографією.</w:t>
      </w:r>
    </w:p>
    <w:p w:rsidR="00406088" w:rsidRPr="002D5E64" w:rsidRDefault="00406088" w:rsidP="00406088">
      <w:pPr>
        <w:pStyle w:val="affffffff4"/>
        <w:ind w:firstLine="720"/>
        <w:jc w:val="both"/>
        <w:rPr>
          <w:sz w:val="26"/>
          <w:szCs w:val="26"/>
          <w:lang w:val="uk-UA"/>
        </w:rPr>
      </w:pPr>
      <w:r w:rsidRPr="002D5E64">
        <w:rPr>
          <w:sz w:val="26"/>
          <w:szCs w:val="26"/>
          <w:lang w:val="uk-UA"/>
        </w:rPr>
        <w:t>Дисертаційна робота складається зі вступу, огляду літератури, матеріалів і методів дослідження, власних досліджень, обговорення результатів дослідження, висновків, пропозицій виробництву і списку джерел літератури, що містить 30</w:t>
      </w:r>
      <w:r w:rsidRPr="00484622">
        <w:rPr>
          <w:sz w:val="26"/>
          <w:szCs w:val="26"/>
          <w:lang w:val="uk-UA"/>
        </w:rPr>
        <w:t>0</w:t>
      </w:r>
      <w:r w:rsidRPr="002D5E64">
        <w:rPr>
          <w:sz w:val="26"/>
          <w:szCs w:val="26"/>
          <w:lang w:val="uk-UA"/>
        </w:rPr>
        <w:t xml:space="preserve"> найменування, у тому числі 82 іноземних.</w:t>
      </w:r>
    </w:p>
    <w:p w:rsidR="00406088" w:rsidRPr="002D5E64" w:rsidRDefault="00406088" w:rsidP="00406088">
      <w:pPr>
        <w:pStyle w:val="affffffff4"/>
        <w:ind w:firstLine="720"/>
        <w:jc w:val="both"/>
        <w:rPr>
          <w:sz w:val="26"/>
          <w:szCs w:val="26"/>
          <w:lang w:val="uk-UA"/>
        </w:rPr>
      </w:pPr>
    </w:p>
    <w:p w:rsidR="00406088" w:rsidRPr="002D5E64" w:rsidRDefault="00406088" w:rsidP="00406088">
      <w:pPr>
        <w:pStyle w:val="affffffff4"/>
        <w:ind w:firstLine="720"/>
        <w:jc w:val="both"/>
        <w:rPr>
          <w:sz w:val="26"/>
          <w:szCs w:val="26"/>
          <w:lang w:val="uk-UA"/>
        </w:rPr>
      </w:pPr>
    </w:p>
    <w:p w:rsidR="00406088" w:rsidRPr="002D5E64" w:rsidRDefault="00406088" w:rsidP="00406088">
      <w:pPr>
        <w:pStyle w:val="affffffff4"/>
        <w:ind w:left="1440" w:firstLine="720"/>
        <w:jc w:val="both"/>
        <w:rPr>
          <w:b/>
          <w:bCs/>
          <w:sz w:val="17"/>
          <w:szCs w:val="17"/>
          <w:lang w:val="uk-UA"/>
        </w:rPr>
      </w:pPr>
    </w:p>
    <w:p w:rsidR="00406088" w:rsidRPr="00096662" w:rsidRDefault="00406088" w:rsidP="00406088">
      <w:pPr>
        <w:pStyle w:val="affffffff4"/>
        <w:jc w:val="center"/>
        <w:rPr>
          <w:b/>
          <w:bCs/>
          <w:lang w:val="uk-UA"/>
        </w:rPr>
      </w:pPr>
      <w:r w:rsidRPr="00096662">
        <w:rPr>
          <w:b/>
          <w:bCs/>
          <w:lang w:val="uk-UA"/>
        </w:rPr>
        <w:t>Матеріали і методи дослідження.</w:t>
      </w:r>
    </w:p>
    <w:p w:rsidR="00406088" w:rsidRPr="002D5E64" w:rsidRDefault="00406088" w:rsidP="00406088">
      <w:pPr>
        <w:pStyle w:val="affffffff4"/>
        <w:jc w:val="center"/>
        <w:rPr>
          <w:b/>
          <w:bCs/>
          <w:sz w:val="26"/>
          <w:szCs w:val="26"/>
          <w:lang w:val="uk-UA"/>
        </w:rPr>
      </w:pPr>
    </w:p>
    <w:p w:rsidR="00406088" w:rsidRPr="002D5E64" w:rsidRDefault="00406088" w:rsidP="00406088">
      <w:pPr>
        <w:pStyle w:val="affffffff4"/>
        <w:ind w:left="1440" w:firstLine="720"/>
        <w:jc w:val="both"/>
        <w:rPr>
          <w:b/>
          <w:bCs/>
          <w:sz w:val="26"/>
          <w:szCs w:val="26"/>
          <w:lang w:val="uk-UA"/>
        </w:rPr>
      </w:pPr>
    </w:p>
    <w:p w:rsidR="00406088" w:rsidRPr="002D5E64" w:rsidRDefault="00406088" w:rsidP="00406088">
      <w:pPr>
        <w:pStyle w:val="affffffff4"/>
        <w:ind w:firstLine="720"/>
        <w:jc w:val="both"/>
        <w:rPr>
          <w:sz w:val="26"/>
          <w:szCs w:val="26"/>
          <w:lang w:val="uk-UA"/>
        </w:rPr>
      </w:pPr>
      <w:r w:rsidRPr="002D5E64">
        <w:rPr>
          <w:sz w:val="26"/>
          <w:szCs w:val="26"/>
          <w:lang w:val="uk-UA"/>
        </w:rPr>
        <w:t>Представлена робота виконувалася як самостійний розділ теми. Дослідження проводилися на кафедрі мікробіології, вірусології й імунології Харківської державної зооветеринарної академії, крім того, робота виконувалася на кафедрі анатомії і гістології ХДЗВА, у лабораторії біохімії інституту експериментальної і клінічної ветеринарної медицини УААН і у відділі патоморфології Інституту медичної радіології ім. С.П.Григор'єва АМН України.</w:t>
      </w:r>
    </w:p>
    <w:p w:rsidR="00406088" w:rsidRPr="002D5E64" w:rsidRDefault="00406088" w:rsidP="00406088">
      <w:pPr>
        <w:pStyle w:val="affffffff4"/>
        <w:ind w:firstLine="720"/>
        <w:jc w:val="both"/>
        <w:rPr>
          <w:sz w:val="26"/>
          <w:szCs w:val="26"/>
          <w:lang w:val="uk-UA"/>
        </w:rPr>
      </w:pPr>
      <w:r w:rsidRPr="002D5E64">
        <w:rPr>
          <w:sz w:val="26"/>
          <w:szCs w:val="26"/>
          <w:lang w:val="uk-UA"/>
        </w:rPr>
        <w:t>Дослідження проводилися з зернами й олією з насіння чорнушки посівної, доставленими з Палестини.Екстракт насіння чорнушки посівної готували шляхом тривалої екстракції здрібнених зерен.За екстрагент використовували 30% етиловий спирт у співвідношенні 1:10 до маси зерен. Після екстрагування при періодичному перемішуванні впродовж 7-10 днів надосадовий шар зливали і розфасовували у флакони.</w:t>
      </w:r>
    </w:p>
    <w:p w:rsidR="00406088" w:rsidRPr="002D5E64" w:rsidRDefault="00406088" w:rsidP="00406088">
      <w:pPr>
        <w:pStyle w:val="affffffff4"/>
        <w:ind w:firstLine="720"/>
        <w:jc w:val="both"/>
        <w:rPr>
          <w:sz w:val="26"/>
          <w:szCs w:val="26"/>
          <w:lang w:val="uk-UA"/>
        </w:rPr>
      </w:pPr>
      <w:r w:rsidRPr="002D5E64">
        <w:rPr>
          <w:sz w:val="26"/>
          <w:szCs w:val="26"/>
          <w:lang w:val="uk-UA"/>
        </w:rPr>
        <w:t>Аерозольну обробку курчат водяно-спиртовим екстрактом здійснювали шляхом розпилення її в спеціально обладнаній камері, каркас якої обтягали поліетиленовою плівкою. Розпорошували екстракт розпилювачем спрейметодом. Аерозольну обробку здійснювали впродовж 20 хвилин при повторенні розпилення кожні 5 хвилин. Екстракт застосовували з розрахунку – 1,5 мл/м³ камери.</w:t>
      </w:r>
    </w:p>
    <w:p w:rsidR="00406088" w:rsidRPr="002D5E64" w:rsidRDefault="00406088" w:rsidP="00406088">
      <w:pPr>
        <w:pStyle w:val="affffffff4"/>
        <w:ind w:firstLine="720"/>
        <w:jc w:val="both"/>
        <w:rPr>
          <w:sz w:val="26"/>
          <w:szCs w:val="26"/>
          <w:lang w:val="uk-UA"/>
        </w:rPr>
      </w:pPr>
      <w:r w:rsidRPr="002D5E64">
        <w:rPr>
          <w:sz w:val="26"/>
          <w:szCs w:val="26"/>
          <w:lang w:val="uk-UA"/>
        </w:rPr>
        <w:t>У дослідах використовувалися курчата яйцевого кросу ломан браун, 2-4-тижневого віку, з яких сформували групи за принципом аналогів, утримували і годували відповідно до існуючих норм.</w:t>
      </w:r>
    </w:p>
    <w:p w:rsidR="00406088" w:rsidRDefault="00406088" w:rsidP="00406088">
      <w:pPr>
        <w:pStyle w:val="affffffff4"/>
        <w:jc w:val="both"/>
        <w:rPr>
          <w:sz w:val="26"/>
          <w:szCs w:val="26"/>
          <w:lang w:val="uk-UA"/>
        </w:rPr>
      </w:pPr>
      <w:r w:rsidRPr="002D5E64">
        <w:rPr>
          <w:sz w:val="26"/>
          <w:szCs w:val="26"/>
          <w:lang w:val="uk-UA"/>
        </w:rPr>
        <w:t xml:space="preserve">У роботі застосували живу вірус-вакцину зі штаму Ла-Сота виробництва Сумської </w:t>
      </w:r>
    </w:p>
    <w:p w:rsidR="00406088" w:rsidRDefault="00406088" w:rsidP="00406088">
      <w:pPr>
        <w:pStyle w:val="affffffff4"/>
        <w:jc w:val="both"/>
        <w:rPr>
          <w:sz w:val="26"/>
          <w:szCs w:val="26"/>
          <w:lang w:val="uk-UA"/>
        </w:rPr>
      </w:pPr>
    </w:p>
    <w:p w:rsidR="00406088" w:rsidRPr="00015AF8" w:rsidRDefault="00406088" w:rsidP="00406088">
      <w:pPr>
        <w:pStyle w:val="affffffff4"/>
        <w:jc w:val="center"/>
        <w:rPr>
          <w:color w:val="808080"/>
          <w:sz w:val="24"/>
          <w:lang w:val="uk-UA"/>
        </w:rPr>
      </w:pPr>
      <w:r w:rsidRPr="00015AF8">
        <w:rPr>
          <w:color w:val="808080"/>
          <w:sz w:val="24"/>
          <w:lang w:val="uk-UA"/>
        </w:rPr>
        <w:t>4</w:t>
      </w:r>
    </w:p>
    <w:p w:rsidR="00406088" w:rsidRPr="002D5E64" w:rsidRDefault="00406088" w:rsidP="00406088">
      <w:pPr>
        <w:pStyle w:val="affffffff4"/>
        <w:jc w:val="both"/>
        <w:rPr>
          <w:sz w:val="26"/>
          <w:szCs w:val="26"/>
          <w:lang w:val="uk-UA"/>
        </w:rPr>
      </w:pPr>
      <w:r w:rsidRPr="002D5E64">
        <w:rPr>
          <w:sz w:val="26"/>
          <w:szCs w:val="26"/>
          <w:lang w:val="uk-UA"/>
        </w:rPr>
        <w:t>біофабрики.</w:t>
      </w:r>
    </w:p>
    <w:p w:rsidR="00406088" w:rsidRPr="002D5E64" w:rsidRDefault="00406088" w:rsidP="00406088">
      <w:pPr>
        <w:pStyle w:val="affffffff4"/>
        <w:ind w:firstLine="720"/>
        <w:jc w:val="both"/>
        <w:rPr>
          <w:sz w:val="26"/>
          <w:szCs w:val="26"/>
          <w:lang w:val="uk-UA"/>
        </w:rPr>
      </w:pPr>
      <w:r w:rsidRPr="002D5E64">
        <w:rPr>
          <w:sz w:val="26"/>
          <w:szCs w:val="26"/>
          <w:lang w:val="uk-UA"/>
        </w:rPr>
        <w:t>Серологічні дослідження проводили з постановкою реакції гемаглютинації еритроцитів (РГА) і реакції затримки гемаглютинації еритроцитів (РЗГА) за загальноприйнятими методиками.</w:t>
      </w:r>
    </w:p>
    <w:p w:rsidR="00406088" w:rsidRPr="002D5E64" w:rsidRDefault="00406088" w:rsidP="00406088">
      <w:pPr>
        <w:pStyle w:val="affffffff4"/>
        <w:ind w:firstLine="720"/>
        <w:jc w:val="both"/>
        <w:rPr>
          <w:sz w:val="26"/>
          <w:szCs w:val="26"/>
          <w:lang w:val="uk-UA"/>
        </w:rPr>
      </w:pPr>
      <w:r w:rsidRPr="002D5E64">
        <w:rPr>
          <w:sz w:val="26"/>
          <w:szCs w:val="26"/>
          <w:lang w:val="uk-UA"/>
        </w:rPr>
        <w:t>При оцінці загального імунітету використовували біохімічні дослідження. Визначали вміст загального білка- рефрактометрічно, класи імуноглобулінів визначали за Манчині (G. Manchini,1965), циркулюючі імунні комплекси (ЦИК) - за Ю.А. Гриневичем шляхом осаджування білкових комплексів антиген-антитіло поліетиленгліколем (ПЭГ-6000), серомукоіди визначали за Веймером та Мошиним.</w:t>
      </w:r>
    </w:p>
    <w:p w:rsidR="00406088" w:rsidRPr="002D5E64" w:rsidRDefault="00406088" w:rsidP="00406088">
      <w:pPr>
        <w:pStyle w:val="affffffff4"/>
        <w:ind w:firstLine="720"/>
        <w:jc w:val="both"/>
        <w:rPr>
          <w:sz w:val="26"/>
          <w:szCs w:val="26"/>
          <w:lang w:val="uk-UA"/>
        </w:rPr>
      </w:pPr>
      <w:r w:rsidRPr="002D5E64">
        <w:rPr>
          <w:sz w:val="26"/>
          <w:szCs w:val="26"/>
          <w:lang w:val="uk-UA"/>
        </w:rPr>
        <w:t>Імуноморфологічні дослідження проводили на макроскопічному рівні.</w:t>
      </w:r>
    </w:p>
    <w:p w:rsidR="00406088" w:rsidRPr="002D5E64" w:rsidRDefault="00406088" w:rsidP="00406088">
      <w:pPr>
        <w:pStyle w:val="affffffff4"/>
        <w:ind w:firstLine="720"/>
        <w:jc w:val="both"/>
        <w:rPr>
          <w:sz w:val="26"/>
          <w:szCs w:val="26"/>
          <w:lang w:val="uk-UA"/>
        </w:rPr>
      </w:pPr>
      <w:r w:rsidRPr="002D5E64">
        <w:rPr>
          <w:sz w:val="26"/>
          <w:szCs w:val="26"/>
          <w:lang w:val="uk-UA"/>
        </w:rPr>
        <w:t>Зважуванням визначали масу тіла курчати, зважували окремі органи: тимус, бурсу Фабриціуса, селезінку.</w:t>
      </w:r>
    </w:p>
    <w:p w:rsidR="00406088" w:rsidRPr="002D5E64" w:rsidRDefault="00406088" w:rsidP="00406088">
      <w:pPr>
        <w:pStyle w:val="affffffff4"/>
        <w:ind w:firstLine="720"/>
        <w:jc w:val="both"/>
        <w:rPr>
          <w:sz w:val="26"/>
          <w:szCs w:val="26"/>
          <w:lang w:val="uk-UA"/>
        </w:rPr>
      </w:pPr>
      <w:r w:rsidRPr="002D5E64">
        <w:rPr>
          <w:sz w:val="26"/>
          <w:szCs w:val="26"/>
          <w:lang w:val="uk-UA"/>
        </w:rPr>
        <w:t>Визначали індекси абсолютної маси імунокомпетентних органів за формулою:</w:t>
      </w:r>
    </w:p>
    <w:p w:rsidR="00406088" w:rsidRPr="002D5E64" w:rsidRDefault="00406088" w:rsidP="00406088">
      <w:pPr>
        <w:pStyle w:val="affffffff4"/>
        <w:ind w:firstLine="720"/>
        <w:jc w:val="both"/>
        <w:rPr>
          <w:sz w:val="26"/>
          <w:szCs w:val="26"/>
          <w:lang w:val="uk-UA"/>
        </w:rPr>
      </w:pPr>
      <w:r w:rsidRPr="002D5E64">
        <w:rPr>
          <w:position w:val="-24"/>
          <w:sz w:val="26"/>
          <w:szCs w:val="26"/>
          <w:lang w:val="uk-UA"/>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5pt;height:30.75pt" o:ole="">
            <v:imagedata r:id="rId10" o:title=""/>
          </v:shape>
          <o:OLEObject Type="Embed" ProgID="Equation.3" ShapeID="_x0000_i1025" DrawAspect="Content" ObjectID="_1520086557" r:id="rId11"/>
        </w:object>
      </w:r>
      <w:r w:rsidRPr="002D5E64">
        <w:rPr>
          <w:sz w:val="26"/>
          <w:szCs w:val="26"/>
          <w:lang w:val="uk-UA"/>
        </w:rPr>
        <w:t xml:space="preserve"> де: I – індекс досліджуваного органу; m – маса органу в мг; M – маса тіла курчати в г.</w:t>
      </w:r>
    </w:p>
    <w:p w:rsidR="00406088" w:rsidRPr="002D5E64" w:rsidRDefault="00406088" w:rsidP="00406088">
      <w:pPr>
        <w:pStyle w:val="affffffff4"/>
        <w:ind w:firstLine="720"/>
        <w:jc w:val="both"/>
        <w:rPr>
          <w:sz w:val="26"/>
          <w:szCs w:val="26"/>
          <w:lang w:val="uk-UA"/>
        </w:rPr>
      </w:pPr>
      <w:r w:rsidRPr="002D5E64">
        <w:rPr>
          <w:sz w:val="26"/>
          <w:szCs w:val="26"/>
          <w:lang w:val="uk-UA"/>
        </w:rPr>
        <w:lastRenderedPageBreak/>
        <w:t>На мікроскопічному рівні імуноморфологічні дослідження проводили із застосуванням гістологічних і морфометричних методів.</w:t>
      </w:r>
    </w:p>
    <w:p w:rsidR="00406088" w:rsidRPr="002D5E64" w:rsidRDefault="00406088" w:rsidP="00406088">
      <w:pPr>
        <w:pStyle w:val="affffffff4"/>
        <w:ind w:firstLine="720"/>
        <w:jc w:val="both"/>
        <w:rPr>
          <w:sz w:val="26"/>
          <w:szCs w:val="26"/>
          <w:lang w:val="uk-UA"/>
        </w:rPr>
      </w:pPr>
      <w:r w:rsidRPr="002D5E64">
        <w:rPr>
          <w:sz w:val="26"/>
          <w:szCs w:val="26"/>
          <w:lang w:val="uk-UA"/>
        </w:rPr>
        <w:t>Гістологічні дослідження проводили за участю співробітників кафедри анатомії і гістології і відділу морфології Харківського науково-дослідного інституту медичної радіології МОЗ.</w:t>
      </w:r>
    </w:p>
    <w:p w:rsidR="00406088" w:rsidRPr="002D5E64" w:rsidRDefault="00406088" w:rsidP="00406088">
      <w:pPr>
        <w:pStyle w:val="affffffff4"/>
        <w:ind w:firstLine="720"/>
        <w:jc w:val="both"/>
        <w:rPr>
          <w:sz w:val="26"/>
          <w:szCs w:val="26"/>
          <w:lang w:val="uk-UA"/>
        </w:rPr>
      </w:pPr>
      <w:r w:rsidRPr="002D5E64">
        <w:rPr>
          <w:sz w:val="26"/>
          <w:szCs w:val="26"/>
          <w:lang w:val="uk-UA"/>
        </w:rPr>
        <w:t>Проводили імуноморфологічні дослідження тимуса, бурси Фабриціуса і селезінки. Відібраний матеріал фіксували 10% нейтральним формаліном і рідиною Карнуа. Готували парафінові зрізи, проводили загальне фарбування гематоксилін-еозином, фарбували метиловим зеленим і піроніном за Браше для виявлення РНК.</w:t>
      </w:r>
    </w:p>
    <w:p w:rsidR="00406088" w:rsidRPr="002D5E64" w:rsidRDefault="00406088" w:rsidP="00406088">
      <w:pPr>
        <w:pStyle w:val="affffffff4"/>
        <w:ind w:firstLine="720"/>
        <w:jc w:val="both"/>
        <w:rPr>
          <w:sz w:val="26"/>
          <w:szCs w:val="26"/>
          <w:lang w:val="uk-UA"/>
        </w:rPr>
      </w:pPr>
      <w:r w:rsidRPr="002D5E64">
        <w:rPr>
          <w:sz w:val="26"/>
          <w:szCs w:val="26"/>
          <w:lang w:val="uk-UA"/>
        </w:rPr>
        <w:t>Морфометричними вимірами бурси Фабриціуса в п'яти найбільш великих фолікулах визначали середню товщину коркового шару шляхом підрахунку кількості рядів кліток у широкій і вузькій його частинах. Обчислювали морфо-функціональний потенціал (МФП) фолікулів шляхом множення довжини фолікулів на ширину їхнього коркового шару і далі діленням отриманої величини на 100.</w:t>
      </w:r>
    </w:p>
    <w:p w:rsidR="00406088" w:rsidRPr="002D5E64" w:rsidRDefault="00406088" w:rsidP="00406088">
      <w:pPr>
        <w:pStyle w:val="affffffff4"/>
        <w:ind w:firstLine="720"/>
        <w:jc w:val="both"/>
        <w:rPr>
          <w:sz w:val="26"/>
          <w:szCs w:val="26"/>
          <w:lang w:val="uk-UA"/>
        </w:rPr>
      </w:pPr>
      <w:r w:rsidRPr="002D5E64">
        <w:rPr>
          <w:sz w:val="26"/>
          <w:szCs w:val="26"/>
          <w:lang w:val="uk-UA"/>
        </w:rPr>
        <w:t>При імуноморфологічному дослідженні тимуса враховували розвиненість його коркового шару. Для цього обчислювали співвідношення товщини мозкової речовини з товщиною коркової речовини по обидва боки часточки по її середині. Мозково-коркове співвідношення (МКС) при активному стані тимуса не перевищує 1,5.</w:t>
      </w:r>
    </w:p>
    <w:p w:rsidR="00406088" w:rsidRPr="002D5E64" w:rsidRDefault="00406088" w:rsidP="00406088">
      <w:pPr>
        <w:pStyle w:val="affffffff4"/>
        <w:ind w:firstLine="720"/>
        <w:jc w:val="both"/>
        <w:rPr>
          <w:sz w:val="26"/>
          <w:szCs w:val="26"/>
          <w:lang w:val="uk-UA"/>
        </w:rPr>
      </w:pPr>
      <w:r w:rsidRPr="002D5E64">
        <w:rPr>
          <w:sz w:val="26"/>
          <w:szCs w:val="26"/>
          <w:lang w:val="uk-UA"/>
        </w:rPr>
        <w:t>На гістозрізах тимуса враховувався стан підкапсулярної зони, що знаходиться по периферії коркового шару і складається з більш світлих піронінофільних кліток. Вираженість цього показника свідчить про посилення проліферативних процесів у корковому шарі. На мікроскопічному рівні враховувалася щільність і рівномірність розташування клітин у корковій і мозковій зонах, однорідність складу і наявність деструктивних ознак у клітин.</w:t>
      </w:r>
    </w:p>
    <w:p w:rsidR="00406088" w:rsidRPr="002D5E64" w:rsidRDefault="00406088" w:rsidP="00406088">
      <w:pPr>
        <w:pStyle w:val="affffffff4"/>
        <w:ind w:firstLine="720"/>
        <w:jc w:val="both"/>
        <w:rPr>
          <w:sz w:val="26"/>
          <w:szCs w:val="26"/>
          <w:lang w:val="uk-UA"/>
        </w:rPr>
      </w:pPr>
      <w:r w:rsidRPr="002D5E64">
        <w:rPr>
          <w:sz w:val="26"/>
          <w:szCs w:val="26"/>
          <w:lang w:val="uk-UA"/>
        </w:rPr>
        <w:t>У селезінці враховували клітинний склад, розвиненість білої пульпи, наявність гермінативних фолікулів, величину і кількість ретикуло-ендотеліальних муфт.</w:t>
      </w:r>
    </w:p>
    <w:p w:rsidR="00406088" w:rsidRPr="002D5E64" w:rsidRDefault="00406088" w:rsidP="00406088">
      <w:pPr>
        <w:pStyle w:val="affffffff4"/>
        <w:ind w:firstLine="720"/>
        <w:jc w:val="both"/>
        <w:rPr>
          <w:sz w:val="26"/>
          <w:szCs w:val="26"/>
          <w:lang w:val="uk-UA"/>
        </w:rPr>
      </w:pPr>
      <w:r w:rsidRPr="002D5E64">
        <w:rPr>
          <w:sz w:val="26"/>
          <w:szCs w:val="26"/>
          <w:lang w:val="uk-UA"/>
        </w:rPr>
        <w:t>Вакцинацію проти ньюкаслської хвороби проводили відповідно до діючої інструкції.</w:t>
      </w:r>
    </w:p>
    <w:p w:rsidR="00406088" w:rsidRPr="00F929C5" w:rsidRDefault="00406088" w:rsidP="00406088">
      <w:pPr>
        <w:pStyle w:val="affffffff4"/>
        <w:ind w:firstLine="720"/>
        <w:jc w:val="both"/>
        <w:rPr>
          <w:sz w:val="26"/>
          <w:szCs w:val="26"/>
          <w:lang w:val="uk-UA"/>
        </w:rPr>
      </w:pPr>
      <w:r w:rsidRPr="002D5E64">
        <w:rPr>
          <w:sz w:val="26"/>
          <w:szCs w:val="26"/>
          <w:lang w:val="uk-UA"/>
        </w:rPr>
        <w:t>Статистичну обробку результатів дослідження проводили загальноприйнятими методами. Обчислення результатів досліджень проводилося за допомогою персонального комп'ютера методом варіаційного аналізу "Microsoft Excel 2002".</w:t>
      </w:r>
    </w:p>
    <w:p w:rsidR="00406088" w:rsidRPr="002D5E64" w:rsidRDefault="00406088" w:rsidP="00406088">
      <w:pPr>
        <w:pStyle w:val="affffffff4"/>
        <w:ind w:firstLine="720"/>
        <w:jc w:val="both"/>
        <w:rPr>
          <w:sz w:val="26"/>
          <w:szCs w:val="26"/>
          <w:lang w:val="uk-UA"/>
        </w:rPr>
      </w:pPr>
    </w:p>
    <w:p w:rsidR="00406088" w:rsidRPr="00015AF8" w:rsidRDefault="00406088" w:rsidP="00406088">
      <w:pPr>
        <w:pStyle w:val="affffffff4"/>
        <w:jc w:val="center"/>
        <w:rPr>
          <w:color w:val="808080"/>
          <w:spacing w:val="20"/>
          <w:sz w:val="24"/>
        </w:rPr>
      </w:pPr>
      <w:r w:rsidRPr="00015AF8">
        <w:rPr>
          <w:color w:val="808080"/>
          <w:spacing w:val="20"/>
          <w:sz w:val="24"/>
        </w:rPr>
        <w:t>5</w:t>
      </w:r>
    </w:p>
    <w:p w:rsidR="00406088" w:rsidRPr="00096662" w:rsidRDefault="00406088" w:rsidP="00406088">
      <w:pPr>
        <w:pStyle w:val="affffffff4"/>
        <w:jc w:val="center"/>
        <w:rPr>
          <w:b/>
          <w:bCs/>
          <w:spacing w:val="20"/>
          <w:lang w:val="uk-UA"/>
        </w:rPr>
      </w:pPr>
      <w:r w:rsidRPr="00096662">
        <w:rPr>
          <w:b/>
          <w:bCs/>
          <w:spacing w:val="20"/>
          <w:lang w:val="uk-UA"/>
        </w:rPr>
        <w:t>Результати досліджень</w:t>
      </w:r>
    </w:p>
    <w:p w:rsidR="00406088" w:rsidRPr="002D5E64" w:rsidRDefault="00406088" w:rsidP="00406088">
      <w:pPr>
        <w:pStyle w:val="affffffff4"/>
        <w:jc w:val="center"/>
        <w:rPr>
          <w:b/>
          <w:bCs/>
          <w:spacing w:val="20"/>
          <w:sz w:val="26"/>
          <w:szCs w:val="26"/>
          <w:lang w:val="uk-UA"/>
        </w:rPr>
      </w:pPr>
    </w:p>
    <w:p w:rsidR="00406088" w:rsidRPr="002D5E64" w:rsidRDefault="00406088" w:rsidP="00406088">
      <w:pPr>
        <w:pStyle w:val="affffffff4"/>
        <w:ind w:left="1440" w:firstLine="720"/>
        <w:jc w:val="both"/>
        <w:rPr>
          <w:b/>
          <w:bCs/>
          <w:spacing w:val="20"/>
          <w:sz w:val="26"/>
          <w:szCs w:val="26"/>
          <w:lang w:val="uk-UA"/>
        </w:rPr>
      </w:pPr>
    </w:p>
    <w:p w:rsidR="00406088" w:rsidRPr="002D5E64" w:rsidRDefault="00406088" w:rsidP="00406088">
      <w:pPr>
        <w:pStyle w:val="affffffff4"/>
        <w:ind w:firstLine="720"/>
        <w:jc w:val="both"/>
        <w:rPr>
          <w:sz w:val="26"/>
          <w:szCs w:val="26"/>
          <w:lang w:val="uk-UA"/>
        </w:rPr>
      </w:pPr>
      <w:r w:rsidRPr="002D5E64">
        <w:rPr>
          <w:b/>
          <w:bCs/>
          <w:sz w:val="26"/>
          <w:szCs w:val="26"/>
          <w:lang w:val="uk-UA"/>
        </w:rPr>
        <w:t xml:space="preserve">Імуностимулюючі властивості насіння чорнушки посівної. </w:t>
      </w:r>
      <w:r w:rsidRPr="002D5E64">
        <w:rPr>
          <w:sz w:val="26"/>
          <w:szCs w:val="26"/>
          <w:lang w:val="uk-UA"/>
        </w:rPr>
        <w:t>При вивченні імуностимулюючих властивостей чорнушки посівної дослід був поставлений на курчатах двотижневого віку, яких розділили на три групи, у кожній групі було по 10 курчат. Піддослідній групі внутрішньо давали зерна чорнушки посівної з розрахунку 140 мг/кг живої маси.</w:t>
      </w:r>
    </w:p>
    <w:p w:rsidR="00406088" w:rsidRPr="00015AF8" w:rsidRDefault="00406088" w:rsidP="00406088">
      <w:pPr>
        <w:pStyle w:val="affffffff4"/>
        <w:ind w:firstLine="720"/>
        <w:jc w:val="both"/>
        <w:rPr>
          <w:sz w:val="26"/>
          <w:szCs w:val="26"/>
        </w:rPr>
      </w:pPr>
      <w:r w:rsidRPr="002D5E64">
        <w:rPr>
          <w:sz w:val="26"/>
          <w:szCs w:val="26"/>
          <w:lang w:val="uk-UA"/>
        </w:rPr>
        <w:lastRenderedPageBreak/>
        <w:t>Контрольній групі для порівняння давали метилурацил у дозі 0,2 г/кг живої маси.</w:t>
      </w:r>
    </w:p>
    <w:p w:rsidR="00406088" w:rsidRPr="002D5E64" w:rsidRDefault="00406088" w:rsidP="00406088">
      <w:pPr>
        <w:pStyle w:val="affffffff4"/>
        <w:ind w:firstLine="720"/>
        <w:jc w:val="both"/>
        <w:rPr>
          <w:sz w:val="26"/>
          <w:szCs w:val="26"/>
          <w:lang w:val="uk-UA"/>
        </w:rPr>
      </w:pPr>
      <w:r w:rsidRPr="002D5E64">
        <w:rPr>
          <w:sz w:val="26"/>
          <w:szCs w:val="26"/>
          <w:lang w:val="uk-UA"/>
        </w:rPr>
        <w:t>Третя група залишалася інтактною. Облік результатів із застосуванням різних тестів був проведений через 15 днів після застосування імуностимуляторів. Результати експерименту, представлені в таблиці</w:t>
      </w:r>
      <w:r w:rsidRPr="00B53183">
        <w:rPr>
          <w:sz w:val="26"/>
          <w:szCs w:val="26"/>
        </w:rPr>
        <w:t xml:space="preserve"> </w:t>
      </w:r>
      <w:r w:rsidRPr="002D5E64">
        <w:rPr>
          <w:sz w:val="26"/>
          <w:szCs w:val="26"/>
          <w:lang w:val="uk-UA"/>
        </w:rPr>
        <w:t>1, свідчать про стимулюючу дію чорнушки посівної на імунокомпетентні органи.</w:t>
      </w:r>
    </w:p>
    <w:p w:rsidR="00406088" w:rsidRPr="002D5E64" w:rsidRDefault="00406088" w:rsidP="00406088">
      <w:pPr>
        <w:pStyle w:val="affffffff4"/>
        <w:ind w:firstLine="720"/>
        <w:jc w:val="right"/>
        <w:rPr>
          <w:sz w:val="22"/>
          <w:szCs w:val="22"/>
          <w:lang w:val="uk-UA"/>
        </w:rPr>
      </w:pPr>
    </w:p>
    <w:p w:rsidR="00406088" w:rsidRPr="00096662" w:rsidRDefault="00406088" w:rsidP="00406088">
      <w:pPr>
        <w:pStyle w:val="affffffff4"/>
        <w:ind w:firstLine="720"/>
        <w:jc w:val="right"/>
        <w:rPr>
          <w:sz w:val="26"/>
          <w:szCs w:val="26"/>
          <w:lang w:val="uk-UA"/>
        </w:rPr>
      </w:pPr>
      <w:r w:rsidRPr="00096662">
        <w:rPr>
          <w:sz w:val="26"/>
          <w:szCs w:val="26"/>
          <w:lang w:val="uk-UA"/>
        </w:rPr>
        <w:t>Таблиця 1</w:t>
      </w:r>
    </w:p>
    <w:p w:rsidR="00406088" w:rsidRPr="002D5E64" w:rsidRDefault="00406088" w:rsidP="00406088">
      <w:pPr>
        <w:pStyle w:val="affffffff4"/>
        <w:ind w:left="284" w:right="539" w:firstLine="720"/>
        <w:jc w:val="both"/>
        <w:rPr>
          <w:sz w:val="22"/>
          <w:szCs w:val="22"/>
          <w:lang w:val="uk-UA"/>
        </w:rPr>
      </w:pPr>
    </w:p>
    <w:tbl>
      <w:tblPr>
        <w:tblW w:w="10261" w:type="dxa"/>
        <w:tblInd w:w="9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54"/>
        <w:gridCol w:w="887"/>
        <w:gridCol w:w="888"/>
        <w:gridCol w:w="887"/>
        <w:gridCol w:w="998"/>
        <w:gridCol w:w="895"/>
        <w:gridCol w:w="811"/>
        <w:gridCol w:w="887"/>
        <w:gridCol w:w="948"/>
        <w:gridCol w:w="776"/>
        <w:gridCol w:w="901"/>
        <w:gridCol w:w="829"/>
      </w:tblGrid>
      <w:tr w:rsidR="00406088" w:rsidRPr="00360AC7" w:rsidTr="004F3130">
        <w:trPr>
          <w:trHeight w:val="344"/>
        </w:trPr>
        <w:tc>
          <w:tcPr>
            <w:tcW w:w="10260" w:type="dxa"/>
            <w:gridSpan w:val="12"/>
            <w:tcBorders>
              <w:top w:val="nil"/>
              <w:left w:val="nil"/>
              <w:right w:val="nil"/>
            </w:tcBorders>
            <w:noWrap/>
            <w:vAlign w:val="bottom"/>
          </w:tcPr>
          <w:p w:rsidR="00406088" w:rsidRPr="00360AC7" w:rsidRDefault="00406088" w:rsidP="004F3130">
            <w:pPr>
              <w:ind w:right="-84"/>
              <w:jc w:val="center"/>
              <w:rPr>
                <w:b/>
                <w:bCs/>
                <w:i/>
                <w:iCs/>
              </w:rPr>
            </w:pPr>
            <w:r w:rsidRPr="00360AC7">
              <w:rPr>
                <w:b/>
                <w:bCs/>
                <w:i/>
                <w:iCs/>
              </w:rPr>
              <w:t>Результати імуностимулюючої дії насіння чорнушки посівної</w:t>
            </w:r>
          </w:p>
        </w:tc>
      </w:tr>
      <w:tr w:rsidR="00406088" w:rsidRPr="00360AC7" w:rsidTr="004F3130">
        <w:trPr>
          <w:trHeight w:val="280"/>
        </w:trPr>
        <w:tc>
          <w:tcPr>
            <w:tcW w:w="554" w:type="dxa"/>
            <w:vMerge w:val="restart"/>
            <w:noWrap/>
            <w:textDirection w:val="btLr"/>
            <w:vAlign w:val="center"/>
          </w:tcPr>
          <w:p w:rsidR="00406088" w:rsidRPr="00360AC7" w:rsidRDefault="00406088" w:rsidP="004F3130">
            <w:pPr>
              <w:jc w:val="center"/>
              <w:rPr>
                <w:b/>
                <w:bCs/>
                <w:sz w:val="19"/>
                <w:szCs w:val="19"/>
              </w:rPr>
            </w:pPr>
            <w:r w:rsidRPr="00360AC7">
              <w:rPr>
                <w:b/>
                <w:bCs/>
                <w:sz w:val="19"/>
                <w:szCs w:val="19"/>
              </w:rPr>
              <w:t>№ групи</w:t>
            </w:r>
          </w:p>
        </w:tc>
        <w:tc>
          <w:tcPr>
            <w:tcW w:w="9706" w:type="dxa"/>
            <w:gridSpan w:val="11"/>
            <w:vMerge w:val="restart"/>
            <w:vAlign w:val="center"/>
          </w:tcPr>
          <w:p w:rsidR="00406088" w:rsidRPr="00360AC7" w:rsidRDefault="00406088" w:rsidP="004F3130">
            <w:pPr>
              <w:jc w:val="center"/>
              <w:rPr>
                <w:b/>
                <w:bCs/>
                <w:sz w:val="19"/>
                <w:szCs w:val="19"/>
              </w:rPr>
            </w:pPr>
            <w:r w:rsidRPr="00360AC7">
              <w:rPr>
                <w:b/>
                <w:bCs/>
                <w:sz w:val="19"/>
                <w:szCs w:val="19"/>
              </w:rPr>
              <w:t>Результати дослідів через 14 діб</w:t>
            </w:r>
          </w:p>
        </w:tc>
      </w:tr>
      <w:tr w:rsidR="00406088" w:rsidRPr="00360AC7" w:rsidTr="004F3130">
        <w:trPr>
          <w:trHeight w:val="296"/>
        </w:trPr>
        <w:tc>
          <w:tcPr>
            <w:tcW w:w="554" w:type="dxa"/>
            <w:vMerge/>
            <w:vAlign w:val="center"/>
          </w:tcPr>
          <w:p w:rsidR="00406088" w:rsidRPr="00360AC7" w:rsidRDefault="00406088" w:rsidP="004F3130">
            <w:pPr>
              <w:rPr>
                <w:b/>
                <w:bCs/>
                <w:sz w:val="19"/>
                <w:szCs w:val="19"/>
              </w:rPr>
            </w:pPr>
          </w:p>
        </w:tc>
        <w:tc>
          <w:tcPr>
            <w:tcW w:w="9706" w:type="dxa"/>
            <w:gridSpan w:val="11"/>
            <w:vMerge/>
            <w:vAlign w:val="center"/>
          </w:tcPr>
          <w:p w:rsidR="00406088" w:rsidRPr="00360AC7" w:rsidRDefault="00406088" w:rsidP="004F3130">
            <w:pPr>
              <w:rPr>
                <w:b/>
                <w:bCs/>
                <w:sz w:val="19"/>
                <w:szCs w:val="19"/>
              </w:rPr>
            </w:pPr>
          </w:p>
        </w:tc>
      </w:tr>
      <w:tr w:rsidR="00406088" w:rsidRPr="00360AC7" w:rsidTr="004F3130">
        <w:trPr>
          <w:trHeight w:val="587"/>
        </w:trPr>
        <w:tc>
          <w:tcPr>
            <w:tcW w:w="554" w:type="dxa"/>
            <w:vMerge/>
            <w:vAlign w:val="center"/>
          </w:tcPr>
          <w:p w:rsidR="00406088" w:rsidRPr="00360AC7" w:rsidRDefault="00406088" w:rsidP="004F3130">
            <w:pPr>
              <w:rPr>
                <w:b/>
                <w:bCs/>
                <w:sz w:val="19"/>
                <w:szCs w:val="19"/>
              </w:rPr>
            </w:pPr>
          </w:p>
        </w:tc>
        <w:tc>
          <w:tcPr>
            <w:tcW w:w="887"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 xml:space="preserve">Загальний білок, г/л,         </w:t>
            </w:r>
            <w:r>
              <w:rPr>
                <w:b/>
                <w:bCs/>
                <w:sz w:val="19"/>
                <w:szCs w:val="19"/>
                <w:lang w:val="uk-UA"/>
              </w:rPr>
              <w:t xml:space="preserve">    </w:t>
            </w:r>
            <w:r w:rsidRPr="00360AC7">
              <w:rPr>
                <w:b/>
                <w:bCs/>
                <w:sz w:val="19"/>
                <w:szCs w:val="19"/>
              </w:rPr>
              <w:t xml:space="preserve">   (% від контролю)</w:t>
            </w:r>
          </w:p>
        </w:tc>
        <w:tc>
          <w:tcPr>
            <w:tcW w:w="2773" w:type="dxa"/>
            <w:gridSpan w:val="3"/>
            <w:vAlign w:val="center"/>
          </w:tcPr>
          <w:p w:rsidR="00406088" w:rsidRPr="00360AC7" w:rsidRDefault="00406088" w:rsidP="004F3130">
            <w:pPr>
              <w:jc w:val="center"/>
              <w:rPr>
                <w:b/>
                <w:bCs/>
                <w:sz w:val="19"/>
                <w:szCs w:val="19"/>
              </w:rPr>
            </w:pPr>
            <w:r w:rsidRPr="00360AC7">
              <w:rPr>
                <w:b/>
                <w:bCs/>
                <w:sz w:val="19"/>
                <w:szCs w:val="19"/>
              </w:rPr>
              <w:t>Імуноглобуліни</w:t>
            </w:r>
          </w:p>
        </w:tc>
        <w:tc>
          <w:tcPr>
            <w:tcW w:w="895"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 xml:space="preserve">Жива маса, г, </w:t>
            </w:r>
            <w:r w:rsidRPr="00360AC7">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w:t>
            </w:r>
            <w:r>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 від контролю)</w:t>
            </w:r>
          </w:p>
        </w:tc>
        <w:tc>
          <w:tcPr>
            <w:tcW w:w="2646" w:type="dxa"/>
            <w:gridSpan w:val="3"/>
            <w:vAlign w:val="center"/>
          </w:tcPr>
          <w:p w:rsidR="00406088" w:rsidRPr="00360AC7" w:rsidRDefault="00406088" w:rsidP="004F3130">
            <w:pPr>
              <w:jc w:val="center"/>
              <w:rPr>
                <w:b/>
                <w:bCs/>
                <w:sz w:val="19"/>
                <w:szCs w:val="19"/>
              </w:rPr>
            </w:pPr>
            <w:r w:rsidRPr="00360AC7">
              <w:rPr>
                <w:b/>
                <w:bCs/>
                <w:sz w:val="19"/>
                <w:szCs w:val="19"/>
              </w:rPr>
              <w:t>Тимус</w:t>
            </w:r>
          </w:p>
        </w:tc>
        <w:tc>
          <w:tcPr>
            <w:tcW w:w="2506" w:type="dxa"/>
            <w:gridSpan w:val="3"/>
            <w:vAlign w:val="center"/>
          </w:tcPr>
          <w:p w:rsidR="00406088" w:rsidRPr="00360AC7" w:rsidRDefault="00406088" w:rsidP="004F3130">
            <w:pPr>
              <w:jc w:val="center"/>
              <w:rPr>
                <w:b/>
                <w:bCs/>
                <w:sz w:val="19"/>
                <w:szCs w:val="19"/>
              </w:rPr>
            </w:pPr>
            <w:r w:rsidRPr="00360AC7">
              <w:rPr>
                <w:b/>
                <w:bCs/>
                <w:sz w:val="19"/>
                <w:szCs w:val="19"/>
              </w:rPr>
              <w:t>Бурса Фабриціуса</w:t>
            </w:r>
          </w:p>
        </w:tc>
      </w:tr>
      <w:tr w:rsidR="00406088" w:rsidRPr="00360AC7" w:rsidTr="004F3130">
        <w:trPr>
          <w:trHeight w:val="719"/>
        </w:trPr>
        <w:tc>
          <w:tcPr>
            <w:tcW w:w="554" w:type="dxa"/>
            <w:vMerge/>
            <w:vAlign w:val="center"/>
          </w:tcPr>
          <w:p w:rsidR="00406088" w:rsidRPr="00360AC7" w:rsidRDefault="00406088" w:rsidP="004F3130">
            <w:pPr>
              <w:rPr>
                <w:b/>
                <w:bCs/>
                <w:sz w:val="19"/>
                <w:szCs w:val="19"/>
              </w:rPr>
            </w:pPr>
          </w:p>
        </w:tc>
        <w:tc>
          <w:tcPr>
            <w:tcW w:w="887" w:type="dxa"/>
            <w:vMerge/>
            <w:vAlign w:val="center"/>
          </w:tcPr>
          <w:p w:rsidR="00406088" w:rsidRPr="00360AC7" w:rsidRDefault="00406088" w:rsidP="004F3130">
            <w:pPr>
              <w:rPr>
                <w:b/>
                <w:bCs/>
                <w:sz w:val="19"/>
                <w:szCs w:val="19"/>
              </w:rPr>
            </w:pPr>
          </w:p>
        </w:tc>
        <w:tc>
          <w:tcPr>
            <w:tcW w:w="888"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 xml:space="preserve">Jg G мг/мл,       </w:t>
            </w:r>
            <w:r w:rsidRPr="00360AC7">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w:t>
            </w:r>
            <w:r>
              <w:rPr>
                <w:b/>
                <w:bCs/>
                <w:sz w:val="19"/>
                <w:szCs w:val="19"/>
                <w:lang w:val="uk-UA"/>
              </w:rPr>
              <w:t xml:space="preserve">  </w:t>
            </w:r>
            <w:r w:rsidRPr="00360AC7">
              <w:rPr>
                <w:b/>
                <w:bCs/>
                <w:sz w:val="19"/>
                <w:szCs w:val="19"/>
              </w:rPr>
              <w:t>(% від контролю)</w:t>
            </w:r>
          </w:p>
        </w:tc>
        <w:tc>
          <w:tcPr>
            <w:tcW w:w="887"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 xml:space="preserve">Jg M мг/мл,   </w:t>
            </w:r>
            <w:r>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 від контролю)</w:t>
            </w:r>
          </w:p>
        </w:tc>
        <w:tc>
          <w:tcPr>
            <w:tcW w:w="998"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 xml:space="preserve">Jg A мг/мл,    </w:t>
            </w:r>
            <w:r w:rsidRPr="00360AC7">
              <w:rPr>
                <w:b/>
                <w:bCs/>
                <w:sz w:val="19"/>
                <w:szCs w:val="19"/>
                <w:lang w:val="uk-UA"/>
              </w:rPr>
              <w:t xml:space="preserve">     </w:t>
            </w:r>
            <w:r w:rsidRPr="00360AC7">
              <w:rPr>
                <w:b/>
                <w:bCs/>
                <w:sz w:val="19"/>
                <w:szCs w:val="19"/>
              </w:rPr>
              <w:t xml:space="preserve">     </w:t>
            </w:r>
            <w:r>
              <w:rPr>
                <w:b/>
                <w:bCs/>
                <w:sz w:val="19"/>
                <w:szCs w:val="19"/>
                <w:lang w:val="uk-UA"/>
              </w:rPr>
              <w:t xml:space="preserve">   </w:t>
            </w:r>
            <w:r w:rsidRPr="00360AC7">
              <w:rPr>
                <w:b/>
                <w:bCs/>
                <w:sz w:val="19"/>
                <w:szCs w:val="19"/>
              </w:rPr>
              <w:t xml:space="preserve">    (% від контролю)</w:t>
            </w:r>
          </w:p>
        </w:tc>
        <w:tc>
          <w:tcPr>
            <w:tcW w:w="895" w:type="dxa"/>
            <w:vMerge/>
            <w:vAlign w:val="center"/>
          </w:tcPr>
          <w:p w:rsidR="00406088" w:rsidRPr="00360AC7" w:rsidRDefault="00406088" w:rsidP="004F3130">
            <w:pPr>
              <w:rPr>
                <w:b/>
                <w:bCs/>
                <w:sz w:val="19"/>
                <w:szCs w:val="19"/>
              </w:rPr>
            </w:pPr>
          </w:p>
        </w:tc>
        <w:tc>
          <w:tcPr>
            <w:tcW w:w="811"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Маса,мг</w:t>
            </w:r>
          </w:p>
        </w:tc>
        <w:tc>
          <w:tcPr>
            <w:tcW w:w="887"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 xml:space="preserve">Індекс          </w:t>
            </w:r>
            <w:r w:rsidRPr="00360AC7">
              <w:rPr>
                <w:b/>
                <w:bCs/>
                <w:sz w:val="19"/>
                <w:szCs w:val="19"/>
                <w:lang w:val="uk-UA"/>
              </w:rPr>
              <w:t xml:space="preserve">    </w:t>
            </w:r>
            <w:r w:rsidRPr="00360AC7">
              <w:rPr>
                <w:b/>
                <w:bCs/>
                <w:sz w:val="19"/>
                <w:szCs w:val="19"/>
              </w:rPr>
              <w:t xml:space="preserve"> </w:t>
            </w:r>
            <w:r w:rsidRPr="00360AC7">
              <w:rPr>
                <w:b/>
                <w:bCs/>
                <w:sz w:val="19"/>
                <w:szCs w:val="19"/>
                <w:lang w:val="en-US"/>
              </w:rPr>
              <w:t xml:space="preserve">  </w:t>
            </w:r>
            <w:r>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 від контролю)</w:t>
            </w:r>
          </w:p>
        </w:tc>
        <w:tc>
          <w:tcPr>
            <w:tcW w:w="948"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 xml:space="preserve">МКС            </w:t>
            </w:r>
            <w:r w:rsidRPr="00360AC7">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w:t>
            </w:r>
            <w:r>
              <w:rPr>
                <w:b/>
                <w:bCs/>
                <w:sz w:val="19"/>
                <w:szCs w:val="19"/>
                <w:lang w:val="uk-UA"/>
              </w:rPr>
              <w:t xml:space="preserve">  </w:t>
            </w:r>
            <w:r w:rsidRPr="00360AC7">
              <w:rPr>
                <w:b/>
                <w:bCs/>
                <w:sz w:val="19"/>
                <w:szCs w:val="19"/>
                <w:lang w:val="en-US"/>
              </w:rPr>
              <w:t xml:space="preserve"> </w:t>
            </w:r>
            <w:r w:rsidRPr="00360AC7">
              <w:rPr>
                <w:b/>
                <w:bCs/>
                <w:sz w:val="19"/>
                <w:szCs w:val="19"/>
              </w:rPr>
              <w:t xml:space="preserve"> (% від контролю)</w:t>
            </w:r>
          </w:p>
        </w:tc>
        <w:tc>
          <w:tcPr>
            <w:tcW w:w="776"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Маса,мг</w:t>
            </w:r>
          </w:p>
        </w:tc>
        <w:tc>
          <w:tcPr>
            <w:tcW w:w="901"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 xml:space="preserve">Індекс         </w:t>
            </w:r>
            <w:r w:rsidRPr="00360AC7">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lang w:val="en-US"/>
              </w:rPr>
              <w:t xml:space="preserve"> </w:t>
            </w:r>
            <w:r>
              <w:rPr>
                <w:b/>
                <w:bCs/>
                <w:sz w:val="19"/>
                <w:szCs w:val="19"/>
                <w:lang w:val="uk-UA"/>
              </w:rPr>
              <w:t xml:space="preserve">  </w:t>
            </w:r>
            <w:r w:rsidRPr="00360AC7">
              <w:rPr>
                <w:b/>
                <w:bCs/>
                <w:sz w:val="19"/>
                <w:szCs w:val="19"/>
                <w:lang w:val="en-US"/>
              </w:rPr>
              <w:t xml:space="preserve"> </w:t>
            </w:r>
            <w:r w:rsidRPr="00360AC7">
              <w:rPr>
                <w:b/>
                <w:bCs/>
                <w:sz w:val="19"/>
                <w:szCs w:val="19"/>
                <w:lang w:val="uk-UA"/>
              </w:rPr>
              <w:t xml:space="preserve"> </w:t>
            </w:r>
            <w:r w:rsidRPr="00360AC7">
              <w:rPr>
                <w:b/>
                <w:bCs/>
                <w:sz w:val="19"/>
                <w:szCs w:val="19"/>
              </w:rPr>
              <w:t xml:space="preserve">         (% від контролю)</w:t>
            </w:r>
          </w:p>
        </w:tc>
        <w:tc>
          <w:tcPr>
            <w:tcW w:w="829" w:type="dxa"/>
            <w:vMerge w:val="restart"/>
            <w:textDirection w:val="btLr"/>
            <w:vAlign w:val="center"/>
          </w:tcPr>
          <w:p w:rsidR="00406088" w:rsidRPr="00360AC7" w:rsidRDefault="00406088" w:rsidP="004F3130">
            <w:pPr>
              <w:jc w:val="center"/>
              <w:rPr>
                <w:b/>
                <w:bCs/>
                <w:sz w:val="19"/>
                <w:szCs w:val="19"/>
              </w:rPr>
            </w:pPr>
            <w:r w:rsidRPr="00360AC7">
              <w:rPr>
                <w:b/>
                <w:bCs/>
                <w:sz w:val="19"/>
                <w:szCs w:val="19"/>
              </w:rPr>
              <w:t xml:space="preserve">К-кість рядів клітин </w:t>
            </w:r>
            <w:r>
              <w:rPr>
                <w:b/>
                <w:bCs/>
                <w:sz w:val="19"/>
                <w:szCs w:val="19"/>
                <w:lang w:val="uk-UA"/>
              </w:rPr>
              <w:t xml:space="preserve">  </w:t>
            </w:r>
            <w:r w:rsidRPr="00360AC7">
              <w:rPr>
                <w:b/>
                <w:bCs/>
                <w:sz w:val="19"/>
                <w:szCs w:val="19"/>
              </w:rPr>
              <w:t xml:space="preserve"> (% від контролю)</w:t>
            </w:r>
          </w:p>
        </w:tc>
      </w:tr>
      <w:tr w:rsidR="00406088" w:rsidRPr="00360AC7" w:rsidTr="004F3130">
        <w:trPr>
          <w:trHeight w:val="719"/>
        </w:trPr>
        <w:tc>
          <w:tcPr>
            <w:tcW w:w="554" w:type="dxa"/>
            <w:vMerge/>
            <w:vAlign w:val="center"/>
          </w:tcPr>
          <w:p w:rsidR="00406088" w:rsidRPr="00360AC7" w:rsidRDefault="00406088" w:rsidP="004F3130">
            <w:pPr>
              <w:rPr>
                <w:b/>
                <w:bCs/>
                <w:sz w:val="19"/>
                <w:szCs w:val="19"/>
              </w:rPr>
            </w:pPr>
          </w:p>
        </w:tc>
        <w:tc>
          <w:tcPr>
            <w:tcW w:w="887" w:type="dxa"/>
            <w:vMerge/>
            <w:vAlign w:val="center"/>
          </w:tcPr>
          <w:p w:rsidR="00406088" w:rsidRPr="00360AC7" w:rsidRDefault="00406088" w:rsidP="004F3130">
            <w:pPr>
              <w:rPr>
                <w:b/>
                <w:bCs/>
                <w:sz w:val="19"/>
                <w:szCs w:val="19"/>
              </w:rPr>
            </w:pPr>
          </w:p>
        </w:tc>
        <w:tc>
          <w:tcPr>
            <w:tcW w:w="888" w:type="dxa"/>
            <w:vMerge/>
            <w:vAlign w:val="center"/>
          </w:tcPr>
          <w:p w:rsidR="00406088" w:rsidRPr="00360AC7" w:rsidRDefault="00406088" w:rsidP="004F3130">
            <w:pPr>
              <w:rPr>
                <w:b/>
                <w:bCs/>
                <w:sz w:val="19"/>
                <w:szCs w:val="19"/>
              </w:rPr>
            </w:pPr>
          </w:p>
        </w:tc>
        <w:tc>
          <w:tcPr>
            <w:tcW w:w="887" w:type="dxa"/>
            <w:vMerge/>
            <w:vAlign w:val="center"/>
          </w:tcPr>
          <w:p w:rsidR="00406088" w:rsidRPr="00360AC7" w:rsidRDefault="00406088" w:rsidP="004F3130">
            <w:pPr>
              <w:rPr>
                <w:b/>
                <w:bCs/>
                <w:sz w:val="19"/>
                <w:szCs w:val="19"/>
              </w:rPr>
            </w:pPr>
          </w:p>
        </w:tc>
        <w:tc>
          <w:tcPr>
            <w:tcW w:w="998" w:type="dxa"/>
            <w:vMerge/>
            <w:vAlign w:val="center"/>
          </w:tcPr>
          <w:p w:rsidR="00406088" w:rsidRPr="00360AC7" w:rsidRDefault="00406088" w:rsidP="004F3130">
            <w:pPr>
              <w:rPr>
                <w:b/>
                <w:bCs/>
                <w:sz w:val="19"/>
                <w:szCs w:val="19"/>
              </w:rPr>
            </w:pPr>
          </w:p>
        </w:tc>
        <w:tc>
          <w:tcPr>
            <w:tcW w:w="895" w:type="dxa"/>
            <w:vMerge/>
            <w:vAlign w:val="center"/>
          </w:tcPr>
          <w:p w:rsidR="00406088" w:rsidRPr="00360AC7" w:rsidRDefault="00406088" w:rsidP="004F3130">
            <w:pPr>
              <w:rPr>
                <w:b/>
                <w:bCs/>
                <w:sz w:val="19"/>
                <w:szCs w:val="19"/>
              </w:rPr>
            </w:pPr>
          </w:p>
        </w:tc>
        <w:tc>
          <w:tcPr>
            <w:tcW w:w="811" w:type="dxa"/>
            <w:vMerge/>
            <w:vAlign w:val="center"/>
          </w:tcPr>
          <w:p w:rsidR="00406088" w:rsidRPr="00360AC7" w:rsidRDefault="00406088" w:rsidP="004F3130">
            <w:pPr>
              <w:rPr>
                <w:b/>
                <w:bCs/>
                <w:sz w:val="19"/>
                <w:szCs w:val="19"/>
              </w:rPr>
            </w:pPr>
          </w:p>
        </w:tc>
        <w:tc>
          <w:tcPr>
            <w:tcW w:w="887" w:type="dxa"/>
            <w:vMerge/>
            <w:vAlign w:val="center"/>
          </w:tcPr>
          <w:p w:rsidR="00406088" w:rsidRPr="00360AC7" w:rsidRDefault="00406088" w:rsidP="004F3130">
            <w:pPr>
              <w:rPr>
                <w:b/>
                <w:bCs/>
                <w:sz w:val="19"/>
                <w:szCs w:val="19"/>
              </w:rPr>
            </w:pPr>
          </w:p>
        </w:tc>
        <w:tc>
          <w:tcPr>
            <w:tcW w:w="948" w:type="dxa"/>
            <w:vMerge/>
            <w:vAlign w:val="center"/>
          </w:tcPr>
          <w:p w:rsidR="00406088" w:rsidRPr="00360AC7" w:rsidRDefault="00406088" w:rsidP="004F3130">
            <w:pPr>
              <w:rPr>
                <w:b/>
                <w:bCs/>
                <w:sz w:val="19"/>
                <w:szCs w:val="19"/>
              </w:rPr>
            </w:pPr>
          </w:p>
        </w:tc>
        <w:tc>
          <w:tcPr>
            <w:tcW w:w="776" w:type="dxa"/>
            <w:vMerge/>
            <w:vAlign w:val="center"/>
          </w:tcPr>
          <w:p w:rsidR="00406088" w:rsidRPr="00360AC7" w:rsidRDefault="00406088" w:rsidP="004F3130">
            <w:pPr>
              <w:rPr>
                <w:b/>
                <w:bCs/>
                <w:sz w:val="19"/>
                <w:szCs w:val="19"/>
              </w:rPr>
            </w:pPr>
          </w:p>
        </w:tc>
        <w:tc>
          <w:tcPr>
            <w:tcW w:w="901" w:type="dxa"/>
            <w:vMerge/>
            <w:vAlign w:val="center"/>
          </w:tcPr>
          <w:p w:rsidR="00406088" w:rsidRPr="00360AC7" w:rsidRDefault="00406088" w:rsidP="004F3130">
            <w:pPr>
              <w:rPr>
                <w:b/>
                <w:bCs/>
                <w:sz w:val="19"/>
                <w:szCs w:val="19"/>
              </w:rPr>
            </w:pPr>
          </w:p>
        </w:tc>
        <w:tc>
          <w:tcPr>
            <w:tcW w:w="829" w:type="dxa"/>
            <w:vMerge/>
            <w:vAlign w:val="center"/>
          </w:tcPr>
          <w:p w:rsidR="00406088" w:rsidRPr="00360AC7" w:rsidRDefault="00406088" w:rsidP="004F3130">
            <w:pPr>
              <w:rPr>
                <w:b/>
                <w:bCs/>
                <w:sz w:val="19"/>
                <w:szCs w:val="19"/>
              </w:rPr>
            </w:pPr>
          </w:p>
        </w:tc>
      </w:tr>
      <w:tr w:rsidR="00406088" w:rsidRPr="00360AC7" w:rsidTr="004F3130">
        <w:trPr>
          <w:trHeight w:val="719"/>
        </w:trPr>
        <w:tc>
          <w:tcPr>
            <w:tcW w:w="554" w:type="dxa"/>
            <w:vMerge/>
            <w:vAlign w:val="center"/>
          </w:tcPr>
          <w:p w:rsidR="00406088" w:rsidRPr="00360AC7" w:rsidRDefault="00406088" w:rsidP="004F3130">
            <w:pPr>
              <w:rPr>
                <w:b/>
                <w:bCs/>
                <w:sz w:val="19"/>
                <w:szCs w:val="19"/>
              </w:rPr>
            </w:pPr>
          </w:p>
        </w:tc>
        <w:tc>
          <w:tcPr>
            <w:tcW w:w="887" w:type="dxa"/>
            <w:vMerge/>
            <w:vAlign w:val="center"/>
          </w:tcPr>
          <w:p w:rsidR="00406088" w:rsidRPr="00360AC7" w:rsidRDefault="00406088" w:rsidP="004F3130">
            <w:pPr>
              <w:rPr>
                <w:b/>
                <w:bCs/>
                <w:sz w:val="19"/>
                <w:szCs w:val="19"/>
              </w:rPr>
            </w:pPr>
          </w:p>
        </w:tc>
        <w:tc>
          <w:tcPr>
            <w:tcW w:w="888" w:type="dxa"/>
            <w:vMerge/>
            <w:vAlign w:val="center"/>
          </w:tcPr>
          <w:p w:rsidR="00406088" w:rsidRPr="00360AC7" w:rsidRDefault="00406088" w:rsidP="004F3130">
            <w:pPr>
              <w:rPr>
                <w:b/>
                <w:bCs/>
                <w:sz w:val="19"/>
                <w:szCs w:val="19"/>
              </w:rPr>
            </w:pPr>
          </w:p>
        </w:tc>
        <w:tc>
          <w:tcPr>
            <w:tcW w:w="887" w:type="dxa"/>
            <w:vMerge/>
            <w:vAlign w:val="center"/>
          </w:tcPr>
          <w:p w:rsidR="00406088" w:rsidRPr="00360AC7" w:rsidRDefault="00406088" w:rsidP="004F3130">
            <w:pPr>
              <w:rPr>
                <w:b/>
                <w:bCs/>
                <w:sz w:val="19"/>
                <w:szCs w:val="19"/>
              </w:rPr>
            </w:pPr>
          </w:p>
        </w:tc>
        <w:tc>
          <w:tcPr>
            <w:tcW w:w="998" w:type="dxa"/>
            <w:vMerge/>
            <w:vAlign w:val="center"/>
          </w:tcPr>
          <w:p w:rsidR="00406088" w:rsidRPr="00360AC7" w:rsidRDefault="00406088" w:rsidP="004F3130">
            <w:pPr>
              <w:rPr>
                <w:b/>
                <w:bCs/>
                <w:sz w:val="19"/>
                <w:szCs w:val="19"/>
              </w:rPr>
            </w:pPr>
          </w:p>
        </w:tc>
        <w:tc>
          <w:tcPr>
            <w:tcW w:w="895" w:type="dxa"/>
            <w:vMerge/>
            <w:vAlign w:val="center"/>
          </w:tcPr>
          <w:p w:rsidR="00406088" w:rsidRPr="00360AC7" w:rsidRDefault="00406088" w:rsidP="004F3130">
            <w:pPr>
              <w:rPr>
                <w:b/>
                <w:bCs/>
                <w:sz w:val="19"/>
                <w:szCs w:val="19"/>
              </w:rPr>
            </w:pPr>
          </w:p>
        </w:tc>
        <w:tc>
          <w:tcPr>
            <w:tcW w:w="811" w:type="dxa"/>
            <w:vMerge/>
            <w:vAlign w:val="center"/>
          </w:tcPr>
          <w:p w:rsidR="00406088" w:rsidRPr="00360AC7" w:rsidRDefault="00406088" w:rsidP="004F3130">
            <w:pPr>
              <w:rPr>
                <w:b/>
                <w:bCs/>
                <w:sz w:val="19"/>
                <w:szCs w:val="19"/>
              </w:rPr>
            </w:pPr>
          </w:p>
        </w:tc>
        <w:tc>
          <w:tcPr>
            <w:tcW w:w="887" w:type="dxa"/>
            <w:vMerge/>
            <w:vAlign w:val="center"/>
          </w:tcPr>
          <w:p w:rsidR="00406088" w:rsidRPr="00360AC7" w:rsidRDefault="00406088" w:rsidP="004F3130">
            <w:pPr>
              <w:rPr>
                <w:b/>
                <w:bCs/>
                <w:sz w:val="19"/>
                <w:szCs w:val="19"/>
              </w:rPr>
            </w:pPr>
          </w:p>
        </w:tc>
        <w:tc>
          <w:tcPr>
            <w:tcW w:w="948" w:type="dxa"/>
            <w:vMerge/>
            <w:vAlign w:val="center"/>
          </w:tcPr>
          <w:p w:rsidR="00406088" w:rsidRPr="00360AC7" w:rsidRDefault="00406088" w:rsidP="004F3130">
            <w:pPr>
              <w:rPr>
                <w:b/>
                <w:bCs/>
                <w:sz w:val="19"/>
                <w:szCs w:val="19"/>
              </w:rPr>
            </w:pPr>
          </w:p>
        </w:tc>
        <w:tc>
          <w:tcPr>
            <w:tcW w:w="776" w:type="dxa"/>
            <w:vMerge/>
            <w:vAlign w:val="center"/>
          </w:tcPr>
          <w:p w:rsidR="00406088" w:rsidRPr="00360AC7" w:rsidRDefault="00406088" w:rsidP="004F3130">
            <w:pPr>
              <w:rPr>
                <w:b/>
                <w:bCs/>
                <w:sz w:val="19"/>
                <w:szCs w:val="19"/>
              </w:rPr>
            </w:pPr>
          </w:p>
        </w:tc>
        <w:tc>
          <w:tcPr>
            <w:tcW w:w="901" w:type="dxa"/>
            <w:vMerge/>
            <w:vAlign w:val="center"/>
          </w:tcPr>
          <w:p w:rsidR="00406088" w:rsidRPr="00360AC7" w:rsidRDefault="00406088" w:rsidP="004F3130">
            <w:pPr>
              <w:rPr>
                <w:b/>
                <w:bCs/>
                <w:sz w:val="19"/>
                <w:szCs w:val="19"/>
              </w:rPr>
            </w:pPr>
          </w:p>
        </w:tc>
        <w:tc>
          <w:tcPr>
            <w:tcW w:w="829" w:type="dxa"/>
            <w:vMerge/>
            <w:vAlign w:val="center"/>
          </w:tcPr>
          <w:p w:rsidR="00406088" w:rsidRPr="00360AC7" w:rsidRDefault="00406088" w:rsidP="004F3130">
            <w:pPr>
              <w:rPr>
                <w:b/>
                <w:bCs/>
                <w:sz w:val="19"/>
                <w:szCs w:val="19"/>
              </w:rPr>
            </w:pPr>
          </w:p>
        </w:tc>
      </w:tr>
      <w:tr w:rsidR="00406088" w:rsidRPr="00360AC7" w:rsidTr="004F3130">
        <w:trPr>
          <w:trHeight w:val="1103"/>
        </w:trPr>
        <w:tc>
          <w:tcPr>
            <w:tcW w:w="554" w:type="dxa"/>
            <w:vAlign w:val="center"/>
          </w:tcPr>
          <w:p w:rsidR="00406088" w:rsidRPr="00360AC7" w:rsidRDefault="00406088" w:rsidP="004F3130">
            <w:pPr>
              <w:jc w:val="center"/>
              <w:rPr>
                <w:sz w:val="18"/>
                <w:szCs w:val="18"/>
              </w:rPr>
            </w:pPr>
            <w:r w:rsidRPr="00360AC7">
              <w:rPr>
                <w:sz w:val="18"/>
                <w:szCs w:val="18"/>
              </w:rPr>
              <w:t>1 д</w:t>
            </w:r>
          </w:p>
        </w:tc>
        <w:tc>
          <w:tcPr>
            <w:tcW w:w="887" w:type="dxa"/>
            <w:vAlign w:val="center"/>
          </w:tcPr>
          <w:p w:rsidR="00406088" w:rsidRPr="00360AC7" w:rsidRDefault="00406088" w:rsidP="004F3130">
            <w:pPr>
              <w:jc w:val="center"/>
              <w:rPr>
                <w:sz w:val="18"/>
                <w:szCs w:val="18"/>
              </w:rPr>
            </w:pPr>
            <w:r w:rsidRPr="00360AC7">
              <w:rPr>
                <w:sz w:val="18"/>
                <w:szCs w:val="18"/>
              </w:rPr>
              <w:t xml:space="preserve">27,0 ± 0325 </w:t>
            </w:r>
            <w:r w:rsidRPr="00360AC7">
              <w:rPr>
                <w:b/>
                <w:bCs/>
                <w:sz w:val="18"/>
                <w:szCs w:val="18"/>
              </w:rPr>
              <w:t>(14,9%)</w:t>
            </w:r>
          </w:p>
        </w:tc>
        <w:tc>
          <w:tcPr>
            <w:tcW w:w="888" w:type="dxa"/>
            <w:vAlign w:val="center"/>
          </w:tcPr>
          <w:p w:rsidR="00406088" w:rsidRPr="00360AC7" w:rsidRDefault="00406088" w:rsidP="004F3130">
            <w:pPr>
              <w:jc w:val="center"/>
              <w:rPr>
                <w:sz w:val="18"/>
                <w:szCs w:val="18"/>
              </w:rPr>
            </w:pPr>
            <w:r w:rsidRPr="00360AC7">
              <w:rPr>
                <w:sz w:val="18"/>
                <w:szCs w:val="18"/>
              </w:rPr>
              <w:t xml:space="preserve">9,82 ± 0,130 </w:t>
            </w:r>
            <w:r w:rsidRPr="00360AC7">
              <w:rPr>
                <w:b/>
                <w:bCs/>
                <w:sz w:val="18"/>
                <w:szCs w:val="18"/>
              </w:rPr>
              <w:t>(14,1%)</w:t>
            </w:r>
          </w:p>
        </w:tc>
        <w:tc>
          <w:tcPr>
            <w:tcW w:w="887" w:type="dxa"/>
            <w:vAlign w:val="center"/>
          </w:tcPr>
          <w:p w:rsidR="00406088" w:rsidRPr="00360AC7" w:rsidRDefault="00406088" w:rsidP="004F3130">
            <w:pPr>
              <w:jc w:val="center"/>
              <w:rPr>
                <w:sz w:val="18"/>
                <w:szCs w:val="18"/>
              </w:rPr>
            </w:pPr>
            <w:r w:rsidRPr="00360AC7">
              <w:rPr>
                <w:sz w:val="18"/>
                <w:szCs w:val="18"/>
              </w:rPr>
              <w:t xml:space="preserve">1,60 ± 0,027 </w:t>
            </w:r>
            <w:r w:rsidRPr="00360AC7">
              <w:rPr>
                <w:b/>
                <w:bCs/>
                <w:sz w:val="18"/>
                <w:szCs w:val="18"/>
              </w:rPr>
              <w:t>(14,3%)</w:t>
            </w:r>
          </w:p>
        </w:tc>
        <w:tc>
          <w:tcPr>
            <w:tcW w:w="998" w:type="dxa"/>
            <w:vAlign w:val="center"/>
          </w:tcPr>
          <w:p w:rsidR="00406088" w:rsidRPr="00360AC7" w:rsidRDefault="00406088" w:rsidP="004F3130">
            <w:pPr>
              <w:jc w:val="center"/>
              <w:rPr>
                <w:sz w:val="18"/>
                <w:szCs w:val="18"/>
              </w:rPr>
            </w:pPr>
            <w:r w:rsidRPr="00360AC7">
              <w:rPr>
                <w:sz w:val="18"/>
                <w:szCs w:val="18"/>
              </w:rPr>
              <w:t xml:space="preserve">0,43 ± 0,005 </w:t>
            </w:r>
            <w:r w:rsidRPr="00360AC7">
              <w:rPr>
                <w:b/>
                <w:bCs/>
                <w:sz w:val="18"/>
                <w:szCs w:val="18"/>
              </w:rPr>
              <w:t>(16,2%)</w:t>
            </w:r>
          </w:p>
        </w:tc>
        <w:tc>
          <w:tcPr>
            <w:tcW w:w="895" w:type="dxa"/>
            <w:vAlign w:val="center"/>
          </w:tcPr>
          <w:p w:rsidR="00406088" w:rsidRPr="00360AC7" w:rsidRDefault="00406088" w:rsidP="004F3130">
            <w:pPr>
              <w:jc w:val="center"/>
              <w:rPr>
                <w:sz w:val="18"/>
                <w:szCs w:val="18"/>
              </w:rPr>
            </w:pPr>
            <w:r w:rsidRPr="00360AC7">
              <w:rPr>
                <w:sz w:val="18"/>
                <w:szCs w:val="18"/>
              </w:rPr>
              <w:t>246</w:t>
            </w:r>
            <w:r w:rsidRPr="00360AC7">
              <w:rPr>
                <w:sz w:val="18"/>
                <w:szCs w:val="18"/>
                <w:lang w:val="uk-UA"/>
              </w:rPr>
              <w:t xml:space="preserve"> </w:t>
            </w:r>
            <w:r w:rsidRPr="00360AC7">
              <w:rPr>
                <w:sz w:val="18"/>
                <w:szCs w:val="18"/>
              </w:rPr>
              <w:t>±</w:t>
            </w:r>
            <w:r w:rsidRPr="00360AC7">
              <w:rPr>
                <w:sz w:val="18"/>
                <w:szCs w:val="18"/>
                <w:lang w:val="uk-UA"/>
              </w:rPr>
              <w:t xml:space="preserve"> </w:t>
            </w:r>
            <w:r w:rsidRPr="00360AC7">
              <w:rPr>
                <w:sz w:val="18"/>
                <w:szCs w:val="18"/>
              </w:rPr>
              <w:t xml:space="preserve">1,24 </w:t>
            </w:r>
            <w:r w:rsidRPr="00360AC7">
              <w:rPr>
                <w:b/>
                <w:bCs/>
                <w:sz w:val="18"/>
                <w:szCs w:val="18"/>
              </w:rPr>
              <w:t>(7,4%)</w:t>
            </w:r>
          </w:p>
        </w:tc>
        <w:tc>
          <w:tcPr>
            <w:tcW w:w="811" w:type="dxa"/>
            <w:vAlign w:val="center"/>
          </w:tcPr>
          <w:p w:rsidR="00406088" w:rsidRPr="00360AC7" w:rsidRDefault="00406088" w:rsidP="004F3130">
            <w:pPr>
              <w:jc w:val="center"/>
              <w:rPr>
                <w:sz w:val="18"/>
                <w:szCs w:val="18"/>
              </w:rPr>
            </w:pPr>
            <w:r w:rsidRPr="00360AC7">
              <w:rPr>
                <w:sz w:val="18"/>
                <w:szCs w:val="18"/>
              </w:rPr>
              <w:t>1330 ±</w:t>
            </w:r>
            <w:r w:rsidRPr="00360AC7">
              <w:rPr>
                <w:sz w:val="18"/>
                <w:szCs w:val="18"/>
                <w:lang w:val="uk-UA"/>
              </w:rPr>
              <w:t xml:space="preserve"> </w:t>
            </w:r>
            <w:r w:rsidRPr="00360AC7">
              <w:rPr>
                <w:sz w:val="18"/>
                <w:szCs w:val="18"/>
              </w:rPr>
              <w:t>10,61</w:t>
            </w:r>
          </w:p>
        </w:tc>
        <w:tc>
          <w:tcPr>
            <w:tcW w:w="887" w:type="dxa"/>
            <w:vAlign w:val="center"/>
          </w:tcPr>
          <w:p w:rsidR="00406088" w:rsidRPr="00360AC7" w:rsidRDefault="00406088" w:rsidP="004F3130">
            <w:pPr>
              <w:jc w:val="center"/>
              <w:rPr>
                <w:sz w:val="18"/>
                <w:szCs w:val="18"/>
              </w:rPr>
            </w:pPr>
            <w:r w:rsidRPr="00360AC7">
              <w:rPr>
                <w:sz w:val="18"/>
                <w:szCs w:val="18"/>
              </w:rPr>
              <w:t xml:space="preserve">5,4 1± 0,021 </w:t>
            </w:r>
            <w:r w:rsidRPr="00360AC7">
              <w:rPr>
                <w:b/>
                <w:bCs/>
                <w:sz w:val="18"/>
                <w:szCs w:val="18"/>
              </w:rPr>
              <w:t>(22,9%)</w:t>
            </w:r>
          </w:p>
        </w:tc>
        <w:tc>
          <w:tcPr>
            <w:tcW w:w="948" w:type="dxa"/>
            <w:vAlign w:val="center"/>
          </w:tcPr>
          <w:p w:rsidR="00406088" w:rsidRPr="00360AC7" w:rsidRDefault="00406088" w:rsidP="004F3130">
            <w:pPr>
              <w:jc w:val="center"/>
              <w:rPr>
                <w:sz w:val="18"/>
                <w:szCs w:val="18"/>
              </w:rPr>
            </w:pPr>
            <w:r w:rsidRPr="00360AC7">
              <w:rPr>
                <w:sz w:val="18"/>
                <w:szCs w:val="18"/>
              </w:rPr>
              <w:t xml:space="preserve">0,81 ± 0,008          </w:t>
            </w:r>
            <w:r w:rsidRPr="00360AC7">
              <w:rPr>
                <w:b/>
                <w:bCs/>
                <w:sz w:val="18"/>
                <w:szCs w:val="18"/>
              </w:rPr>
              <w:t xml:space="preserve"> (-12,9%</w:t>
            </w:r>
            <w:r w:rsidRPr="00360AC7">
              <w:rPr>
                <w:sz w:val="18"/>
                <w:szCs w:val="18"/>
              </w:rPr>
              <w:t>)</w:t>
            </w:r>
          </w:p>
        </w:tc>
        <w:tc>
          <w:tcPr>
            <w:tcW w:w="776" w:type="dxa"/>
            <w:vAlign w:val="center"/>
          </w:tcPr>
          <w:p w:rsidR="00406088" w:rsidRPr="00360AC7" w:rsidRDefault="00406088" w:rsidP="004F3130">
            <w:pPr>
              <w:jc w:val="center"/>
              <w:rPr>
                <w:sz w:val="18"/>
                <w:szCs w:val="18"/>
              </w:rPr>
            </w:pPr>
            <w:r w:rsidRPr="00360AC7">
              <w:rPr>
                <w:sz w:val="18"/>
                <w:szCs w:val="18"/>
              </w:rPr>
              <w:t>1202,4 ±</w:t>
            </w:r>
            <w:r w:rsidRPr="00360AC7">
              <w:rPr>
                <w:sz w:val="18"/>
                <w:szCs w:val="18"/>
                <w:lang w:val="uk-UA"/>
              </w:rPr>
              <w:t xml:space="preserve"> </w:t>
            </w:r>
            <w:r w:rsidRPr="00360AC7">
              <w:rPr>
                <w:sz w:val="18"/>
                <w:szCs w:val="18"/>
              </w:rPr>
              <w:t>11,472</w:t>
            </w:r>
          </w:p>
        </w:tc>
        <w:tc>
          <w:tcPr>
            <w:tcW w:w="901" w:type="dxa"/>
            <w:vAlign w:val="center"/>
          </w:tcPr>
          <w:p w:rsidR="00406088" w:rsidRPr="00360AC7" w:rsidRDefault="00406088" w:rsidP="004F3130">
            <w:pPr>
              <w:jc w:val="center"/>
              <w:rPr>
                <w:sz w:val="18"/>
                <w:szCs w:val="18"/>
              </w:rPr>
            </w:pPr>
            <w:r w:rsidRPr="00360AC7">
              <w:rPr>
                <w:sz w:val="18"/>
                <w:szCs w:val="18"/>
              </w:rPr>
              <w:t xml:space="preserve">4,89 ± 0,022 </w:t>
            </w:r>
            <w:r w:rsidRPr="00360AC7">
              <w:rPr>
                <w:b/>
                <w:bCs/>
                <w:sz w:val="18"/>
                <w:szCs w:val="18"/>
              </w:rPr>
              <w:t>(27%)</w:t>
            </w:r>
          </w:p>
        </w:tc>
        <w:tc>
          <w:tcPr>
            <w:tcW w:w="829" w:type="dxa"/>
            <w:vAlign w:val="center"/>
          </w:tcPr>
          <w:p w:rsidR="00406088" w:rsidRPr="00360AC7" w:rsidRDefault="00406088" w:rsidP="004F3130">
            <w:pPr>
              <w:jc w:val="center"/>
              <w:rPr>
                <w:sz w:val="18"/>
                <w:szCs w:val="18"/>
              </w:rPr>
            </w:pPr>
            <w:r w:rsidRPr="00360AC7">
              <w:rPr>
                <w:sz w:val="18"/>
                <w:szCs w:val="18"/>
              </w:rPr>
              <w:t xml:space="preserve">13,0 ± 0,325 </w:t>
            </w:r>
            <w:r w:rsidRPr="00360AC7">
              <w:rPr>
                <w:b/>
                <w:bCs/>
                <w:sz w:val="18"/>
                <w:szCs w:val="18"/>
              </w:rPr>
              <w:t>(30%)</w:t>
            </w:r>
          </w:p>
        </w:tc>
      </w:tr>
      <w:tr w:rsidR="00406088" w:rsidRPr="00360AC7" w:rsidTr="004F3130">
        <w:trPr>
          <w:trHeight w:val="1086"/>
        </w:trPr>
        <w:tc>
          <w:tcPr>
            <w:tcW w:w="554" w:type="dxa"/>
            <w:vAlign w:val="center"/>
          </w:tcPr>
          <w:p w:rsidR="00406088" w:rsidRPr="00360AC7" w:rsidRDefault="00406088" w:rsidP="004F3130">
            <w:pPr>
              <w:rPr>
                <w:sz w:val="18"/>
                <w:szCs w:val="18"/>
              </w:rPr>
            </w:pPr>
            <w:r w:rsidRPr="00360AC7">
              <w:rPr>
                <w:sz w:val="18"/>
                <w:szCs w:val="18"/>
              </w:rPr>
              <w:t>2 д</w:t>
            </w:r>
          </w:p>
        </w:tc>
        <w:tc>
          <w:tcPr>
            <w:tcW w:w="887" w:type="dxa"/>
            <w:vAlign w:val="center"/>
          </w:tcPr>
          <w:p w:rsidR="00406088" w:rsidRPr="00360AC7" w:rsidRDefault="00406088" w:rsidP="004F3130">
            <w:pPr>
              <w:jc w:val="center"/>
              <w:rPr>
                <w:sz w:val="18"/>
                <w:szCs w:val="18"/>
              </w:rPr>
            </w:pPr>
            <w:r w:rsidRPr="00360AC7">
              <w:rPr>
                <w:sz w:val="18"/>
                <w:szCs w:val="18"/>
              </w:rPr>
              <w:t>26,3 ± 0,433</w:t>
            </w:r>
            <w:r w:rsidRPr="00360AC7">
              <w:rPr>
                <w:sz w:val="18"/>
                <w:szCs w:val="18"/>
                <w:lang w:val="uk-UA"/>
              </w:rPr>
              <w:t xml:space="preserve"> </w:t>
            </w:r>
            <w:r w:rsidRPr="00360AC7">
              <w:rPr>
                <w:b/>
                <w:bCs/>
                <w:sz w:val="18"/>
                <w:szCs w:val="18"/>
              </w:rPr>
              <w:t>(11,9%)</w:t>
            </w:r>
          </w:p>
        </w:tc>
        <w:tc>
          <w:tcPr>
            <w:tcW w:w="888" w:type="dxa"/>
            <w:vAlign w:val="center"/>
          </w:tcPr>
          <w:p w:rsidR="00406088" w:rsidRPr="00360AC7" w:rsidRDefault="00406088" w:rsidP="004F3130">
            <w:pPr>
              <w:jc w:val="center"/>
              <w:rPr>
                <w:sz w:val="18"/>
                <w:szCs w:val="18"/>
              </w:rPr>
            </w:pPr>
            <w:r w:rsidRPr="00360AC7">
              <w:rPr>
                <w:sz w:val="18"/>
                <w:szCs w:val="18"/>
              </w:rPr>
              <w:t>9,3 ± 0,141</w:t>
            </w:r>
            <w:r w:rsidRPr="00360AC7">
              <w:rPr>
                <w:b/>
                <w:bCs/>
                <w:sz w:val="18"/>
                <w:szCs w:val="18"/>
              </w:rPr>
              <w:t xml:space="preserve"> (8%)</w:t>
            </w:r>
          </w:p>
        </w:tc>
        <w:tc>
          <w:tcPr>
            <w:tcW w:w="887" w:type="dxa"/>
            <w:vAlign w:val="center"/>
          </w:tcPr>
          <w:p w:rsidR="00406088" w:rsidRPr="00360AC7" w:rsidRDefault="00406088" w:rsidP="004F3130">
            <w:pPr>
              <w:jc w:val="center"/>
              <w:rPr>
                <w:sz w:val="18"/>
                <w:szCs w:val="18"/>
                <w:lang w:val="uk-UA"/>
              </w:rPr>
            </w:pPr>
            <w:r w:rsidRPr="00360AC7">
              <w:rPr>
                <w:sz w:val="18"/>
                <w:szCs w:val="18"/>
              </w:rPr>
              <w:t>1,62 ± 0,032</w:t>
            </w:r>
          </w:p>
          <w:p w:rsidR="00406088" w:rsidRPr="00360AC7" w:rsidRDefault="00406088" w:rsidP="004F3130">
            <w:pPr>
              <w:jc w:val="center"/>
              <w:rPr>
                <w:sz w:val="18"/>
                <w:szCs w:val="18"/>
              </w:rPr>
            </w:pPr>
            <w:r w:rsidRPr="00360AC7">
              <w:rPr>
                <w:b/>
                <w:bCs/>
                <w:sz w:val="18"/>
                <w:szCs w:val="18"/>
              </w:rPr>
              <w:t>(15,7%)</w:t>
            </w:r>
          </w:p>
        </w:tc>
        <w:tc>
          <w:tcPr>
            <w:tcW w:w="998" w:type="dxa"/>
            <w:vAlign w:val="center"/>
          </w:tcPr>
          <w:p w:rsidR="00406088" w:rsidRPr="00360AC7" w:rsidRDefault="00406088" w:rsidP="004F3130">
            <w:pPr>
              <w:jc w:val="center"/>
              <w:rPr>
                <w:sz w:val="18"/>
                <w:szCs w:val="18"/>
              </w:rPr>
            </w:pPr>
            <w:r w:rsidRPr="00360AC7">
              <w:rPr>
                <w:sz w:val="18"/>
                <w:szCs w:val="18"/>
              </w:rPr>
              <w:t>0,42 ± 0,004</w:t>
            </w:r>
            <w:r w:rsidRPr="00360AC7">
              <w:rPr>
                <w:b/>
                <w:bCs/>
                <w:sz w:val="18"/>
                <w:szCs w:val="18"/>
              </w:rPr>
              <w:t xml:space="preserve"> (13,5%)</w:t>
            </w:r>
          </w:p>
        </w:tc>
        <w:tc>
          <w:tcPr>
            <w:tcW w:w="895" w:type="dxa"/>
            <w:vAlign w:val="center"/>
          </w:tcPr>
          <w:p w:rsidR="00406088" w:rsidRPr="00360AC7" w:rsidRDefault="00406088" w:rsidP="004F3130">
            <w:pPr>
              <w:jc w:val="center"/>
              <w:rPr>
                <w:sz w:val="18"/>
                <w:szCs w:val="18"/>
              </w:rPr>
            </w:pPr>
            <w:r w:rsidRPr="00360AC7">
              <w:rPr>
                <w:sz w:val="18"/>
                <w:szCs w:val="18"/>
              </w:rPr>
              <w:t xml:space="preserve">242,5 ± 1,082 </w:t>
            </w:r>
            <w:r w:rsidRPr="00360AC7">
              <w:rPr>
                <w:b/>
                <w:bCs/>
                <w:sz w:val="18"/>
                <w:szCs w:val="18"/>
              </w:rPr>
              <w:t>(6%)</w:t>
            </w:r>
          </w:p>
        </w:tc>
        <w:tc>
          <w:tcPr>
            <w:tcW w:w="811" w:type="dxa"/>
            <w:vAlign w:val="center"/>
          </w:tcPr>
          <w:p w:rsidR="00406088" w:rsidRPr="00360AC7" w:rsidRDefault="00406088" w:rsidP="004F3130">
            <w:pPr>
              <w:jc w:val="center"/>
              <w:rPr>
                <w:sz w:val="18"/>
                <w:szCs w:val="18"/>
              </w:rPr>
            </w:pPr>
            <w:r w:rsidRPr="00360AC7">
              <w:rPr>
                <w:sz w:val="18"/>
                <w:szCs w:val="18"/>
              </w:rPr>
              <w:t>1333 ± 12,014</w:t>
            </w:r>
          </w:p>
        </w:tc>
        <w:tc>
          <w:tcPr>
            <w:tcW w:w="887" w:type="dxa"/>
            <w:vAlign w:val="center"/>
          </w:tcPr>
          <w:p w:rsidR="00406088" w:rsidRPr="00360AC7" w:rsidRDefault="00406088" w:rsidP="004F3130">
            <w:pPr>
              <w:jc w:val="center"/>
              <w:rPr>
                <w:sz w:val="18"/>
                <w:szCs w:val="18"/>
              </w:rPr>
            </w:pPr>
            <w:r w:rsidRPr="00360AC7">
              <w:rPr>
                <w:sz w:val="18"/>
                <w:szCs w:val="18"/>
              </w:rPr>
              <w:t>5,5 ± 0,016</w:t>
            </w:r>
            <w:r w:rsidRPr="00360AC7">
              <w:rPr>
                <w:b/>
                <w:bCs/>
                <w:sz w:val="18"/>
                <w:szCs w:val="18"/>
              </w:rPr>
              <w:t xml:space="preserve"> (25%)</w:t>
            </w:r>
          </w:p>
        </w:tc>
        <w:tc>
          <w:tcPr>
            <w:tcW w:w="948" w:type="dxa"/>
            <w:vAlign w:val="center"/>
          </w:tcPr>
          <w:p w:rsidR="00406088" w:rsidRPr="00360AC7" w:rsidRDefault="00406088" w:rsidP="004F3130">
            <w:pPr>
              <w:jc w:val="center"/>
              <w:rPr>
                <w:sz w:val="18"/>
                <w:szCs w:val="18"/>
              </w:rPr>
            </w:pPr>
            <w:r w:rsidRPr="00360AC7">
              <w:rPr>
                <w:sz w:val="18"/>
                <w:szCs w:val="18"/>
              </w:rPr>
              <w:t>0,84 ± 0,007</w:t>
            </w:r>
            <w:r w:rsidRPr="00360AC7">
              <w:rPr>
                <w:sz w:val="18"/>
                <w:szCs w:val="18"/>
                <w:lang w:val="uk-UA"/>
              </w:rPr>
              <w:t xml:space="preserve">  </w:t>
            </w:r>
            <w:r w:rsidRPr="00360AC7">
              <w:rPr>
                <w:b/>
                <w:bCs/>
                <w:sz w:val="18"/>
                <w:szCs w:val="18"/>
              </w:rPr>
              <w:t xml:space="preserve">   (-9%)</w:t>
            </w:r>
          </w:p>
        </w:tc>
        <w:tc>
          <w:tcPr>
            <w:tcW w:w="776" w:type="dxa"/>
            <w:vAlign w:val="center"/>
          </w:tcPr>
          <w:p w:rsidR="00406088" w:rsidRPr="00360AC7" w:rsidRDefault="00406088" w:rsidP="004F3130">
            <w:pPr>
              <w:jc w:val="center"/>
              <w:rPr>
                <w:sz w:val="18"/>
                <w:szCs w:val="18"/>
              </w:rPr>
            </w:pPr>
            <w:r w:rsidRPr="00360AC7">
              <w:rPr>
                <w:sz w:val="18"/>
                <w:szCs w:val="18"/>
              </w:rPr>
              <w:t>1105,5 ±8.55</w:t>
            </w:r>
          </w:p>
        </w:tc>
        <w:tc>
          <w:tcPr>
            <w:tcW w:w="901" w:type="dxa"/>
            <w:vAlign w:val="center"/>
          </w:tcPr>
          <w:p w:rsidR="00406088" w:rsidRPr="00360AC7" w:rsidRDefault="00406088" w:rsidP="004F3130">
            <w:pPr>
              <w:jc w:val="center"/>
              <w:rPr>
                <w:sz w:val="18"/>
                <w:szCs w:val="18"/>
              </w:rPr>
            </w:pPr>
            <w:r w:rsidRPr="00360AC7">
              <w:rPr>
                <w:sz w:val="18"/>
                <w:szCs w:val="18"/>
              </w:rPr>
              <w:t xml:space="preserve">4,56 ± 0,024 </w:t>
            </w:r>
            <w:r w:rsidRPr="00360AC7">
              <w:rPr>
                <w:b/>
                <w:bCs/>
                <w:sz w:val="18"/>
                <w:szCs w:val="18"/>
              </w:rPr>
              <w:t>(18,4%)</w:t>
            </w:r>
          </w:p>
        </w:tc>
        <w:tc>
          <w:tcPr>
            <w:tcW w:w="829" w:type="dxa"/>
            <w:vAlign w:val="center"/>
          </w:tcPr>
          <w:p w:rsidR="00406088" w:rsidRPr="00360AC7" w:rsidRDefault="00406088" w:rsidP="004F3130">
            <w:pPr>
              <w:jc w:val="center"/>
              <w:rPr>
                <w:sz w:val="18"/>
                <w:szCs w:val="18"/>
              </w:rPr>
            </w:pPr>
            <w:r w:rsidRPr="00360AC7">
              <w:rPr>
                <w:sz w:val="18"/>
                <w:szCs w:val="18"/>
              </w:rPr>
              <w:t xml:space="preserve">12,3 ± 0,216 </w:t>
            </w:r>
            <w:r w:rsidRPr="00360AC7">
              <w:rPr>
                <w:b/>
                <w:bCs/>
                <w:sz w:val="18"/>
                <w:szCs w:val="18"/>
              </w:rPr>
              <w:t>(23%)</w:t>
            </w:r>
          </w:p>
        </w:tc>
      </w:tr>
      <w:tr w:rsidR="00406088" w:rsidRPr="00360AC7" w:rsidTr="004F3130">
        <w:trPr>
          <w:trHeight w:val="1120"/>
        </w:trPr>
        <w:tc>
          <w:tcPr>
            <w:tcW w:w="554" w:type="dxa"/>
            <w:tcBorders>
              <w:bottom w:val="single" w:sz="8" w:space="0" w:color="auto"/>
            </w:tcBorders>
            <w:vAlign w:val="center"/>
          </w:tcPr>
          <w:p w:rsidR="00406088" w:rsidRPr="00360AC7" w:rsidRDefault="00406088" w:rsidP="004F3130">
            <w:pPr>
              <w:jc w:val="center"/>
              <w:rPr>
                <w:sz w:val="18"/>
                <w:szCs w:val="18"/>
              </w:rPr>
            </w:pPr>
            <w:r w:rsidRPr="00360AC7">
              <w:rPr>
                <w:sz w:val="18"/>
                <w:szCs w:val="18"/>
              </w:rPr>
              <w:t xml:space="preserve"> 3 к</w:t>
            </w:r>
          </w:p>
        </w:tc>
        <w:tc>
          <w:tcPr>
            <w:tcW w:w="887" w:type="dxa"/>
            <w:tcBorders>
              <w:bottom w:val="single" w:sz="8" w:space="0" w:color="auto"/>
            </w:tcBorders>
            <w:vAlign w:val="center"/>
          </w:tcPr>
          <w:p w:rsidR="00406088" w:rsidRPr="00360AC7" w:rsidRDefault="00406088" w:rsidP="004F3130">
            <w:pPr>
              <w:jc w:val="center"/>
              <w:rPr>
                <w:sz w:val="18"/>
                <w:szCs w:val="18"/>
                <w:lang w:val="en-US"/>
              </w:rPr>
            </w:pPr>
            <w:r w:rsidRPr="00360AC7">
              <w:rPr>
                <w:sz w:val="18"/>
                <w:szCs w:val="18"/>
              </w:rPr>
              <w:t>23,5</w:t>
            </w:r>
          </w:p>
          <w:p w:rsidR="00406088" w:rsidRPr="00360AC7" w:rsidRDefault="00406088" w:rsidP="004F3130">
            <w:pPr>
              <w:jc w:val="center"/>
              <w:rPr>
                <w:sz w:val="18"/>
                <w:szCs w:val="18"/>
                <w:lang w:val="en-US"/>
              </w:rPr>
            </w:pPr>
            <w:r w:rsidRPr="00360AC7">
              <w:rPr>
                <w:sz w:val="18"/>
                <w:szCs w:val="18"/>
              </w:rPr>
              <w:t xml:space="preserve">± </w:t>
            </w:r>
          </w:p>
          <w:p w:rsidR="00406088" w:rsidRPr="00360AC7" w:rsidRDefault="00406088" w:rsidP="004F3130">
            <w:pPr>
              <w:jc w:val="center"/>
              <w:rPr>
                <w:sz w:val="18"/>
                <w:szCs w:val="18"/>
              </w:rPr>
            </w:pPr>
            <w:r w:rsidRPr="00360AC7">
              <w:rPr>
                <w:sz w:val="18"/>
                <w:szCs w:val="18"/>
              </w:rPr>
              <w:t>0,271</w:t>
            </w:r>
          </w:p>
        </w:tc>
        <w:tc>
          <w:tcPr>
            <w:tcW w:w="888" w:type="dxa"/>
            <w:tcBorders>
              <w:bottom w:val="single" w:sz="8" w:space="0" w:color="auto"/>
            </w:tcBorders>
            <w:vAlign w:val="center"/>
          </w:tcPr>
          <w:p w:rsidR="00406088" w:rsidRPr="00360AC7" w:rsidRDefault="00406088" w:rsidP="004F3130">
            <w:pPr>
              <w:jc w:val="center"/>
              <w:rPr>
                <w:sz w:val="18"/>
                <w:szCs w:val="18"/>
                <w:lang w:val="en-US"/>
              </w:rPr>
            </w:pPr>
            <w:r w:rsidRPr="00360AC7">
              <w:rPr>
                <w:sz w:val="18"/>
                <w:szCs w:val="18"/>
              </w:rPr>
              <w:t xml:space="preserve">8,61 </w:t>
            </w:r>
          </w:p>
          <w:p w:rsidR="00406088" w:rsidRPr="00360AC7" w:rsidRDefault="00406088" w:rsidP="004F3130">
            <w:pPr>
              <w:jc w:val="center"/>
              <w:rPr>
                <w:sz w:val="18"/>
                <w:szCs w:val="18"/>
                <w:lang w:val="en-US"/>
              </w:rPr>
            </w:pPr>
            <w:r w:rsidRPr="00360AC7">
              <w:rPr>
                <w:sz w:val="18"/>
                <w:szCs w:val="18"/>
              </w:rPr>
              <w:t>±</w:t>
            </w:r>
          </w:p>
          <w:p w:rsidR="00406088" w:rsidRPr="00360AC7" w:rsidRDefault="00406088" w:rsidP="004F3130">
            <w:pPr>
              <w:jc w:val="center"/>
              <w:rPr>
                <w:sz w:val="18"/>
                <w:szCs w:val="18"/>
              </w:rPr>
            </w:pPr>
            <w:r w:rsidRPr="00360AC7">
              <w:rPr>
                <w:sz w:val="18"/>
                <w:szCs w:val="18"/>
              </w:rPr>
              <w:t xml:space="preserve"> 0,100</w:t>
            </w:r>
          </w:p>
        </w:tc>
        <w:tc>
          <w:tcPr>
            <w:tcW w:w="887" w:type="dxa"/>
            <w:tcBorders>
              <w:bottom w:val="single" w:sz="8" w:space="0" w:color="auto"/>
            </w:tcBorders>
            <w:vAlign w:val="center"/>
          </w:tcPr>
          <w:p w:rsidR="00406088" w:rsidRPr="00360AC7" w:rsidRDefault="00406088" w:rsidP="004F3130">
            <w:pPr>
              <w:jc w:val="center"/>
              <w:rPr>
                <w:sz w:val="18"/>
                <w:szCs w:val="18"/>
                <w:lang w:val="en-US"/>
              </w:rPr>
            </w:pPr>
            <w:r w:rsidRPr="00360AC7">
              <w:rPr>
                <w:sz w:val="18"/>
                <w:szCs w:val="18"/>
              </w:rPr>
              <w:t>1,40</w:t>
            </w:r>
          </w:p>
          <w:p w:rsidR="00406088" w:rsidRPr="00360AC7" w:rsidRDefault="00406088" w:rsidP="004F3130">
            <w:pPr>
              <w:jc w:val="center"/>
              <w:rPr>
                <w:sz w:val="18"/>
                <w:szCs w:val="18"/>
                <w:lang w:val="en-US"/>
              </w:rPr>
            </w:pPr>
            <w:r w:rsidRPr="00360AC7">
              <w:rPr>
                <w:sz w:val="18"/>
                <w:szCs w:val="18"/>
              </w:rPr>
              <w:t xml:space="preserve"> ±</w:t>
            </w:r>
          </w:p>
          <w:p w:rsidR="00406088" w:rsidRPr="00360AC7" w:rsidRDefault="00406088" w:rsidP="004F3130">
            <w:pPr>
              <w:jc w:val="center"/>
              <w:rPr>
                <w:sz w:val="18"/>
                <w:szCs w:val="18"/>
              </w:rPr>
            </w:pPr>
            <w:r w:rsidRPr="00360AC7">
              <w:rPr>
                <w:sz w:val="18"/>
                <w:szCs w:val="18"/>
              </w:rPr>
              <w:t xml:space="preserve"> 0,022</w:t>
            </w:r>
          </w:p>
        </w:tc>
        <w:tc>
          <w:tcPr>
            <w:tcW w:w="998" w:type="dxa"/>
            <w:tcBorders>
              <w:bottom w:val="single" w:sz="8" w:space="0" w:color="auto"/>
            </w:tcBorders>
            <w:vAlign w:val="center"/>
          </w:tcPr>
          <w:p w:rsidR="00406088" w:rsidRPr="00360AC7" w:rsidRDefault="00406088" w:rsidP="004F3130">
            <w:pPr>
              <w:jc w:val="center"/>
              <w:rPr>
                <w:sz w:val="18"/>
                <w:szCs w:val="18"/>
                <w:lang w:val="en-US"/>
              </w:rPr>
            </w:pPr>
            <w:r w:rsidRPr="00360AC7">
              <w:rPr>
                <w:sz w:val="18"/>
                <w:szCs w:val="18"/>
              </w:rPr>
              <w:t>0,37</w:t>
            </w:r>
          </w:p>
          <w:p w:rsidR="00406088" w:rsidRPr="00360AC7" w:rsidRDefault="00406088" w:rsidP="004F3130">
            <w:pPr>
              <w:jc w:val="center"/>
              <w:rPr>
                <w:sz w:val="18"/>
                <w:szCs w:val="18"/>
                <w:lang w:val="en-US"/>
              </w:rPr>
            </w:pPr>
            <w:r w:rsidRPr="00360AC7">
              <w:rPr>
                <w:sz w:val="18"/>
                <w:szCs w:val="18"/>
              </w:rPr>
              <w:t xml:space="preserve"> ±</w:t>
            </w:r>
          </w:p>
          <w:p w:rsidR="00406088" w:rsidRPr="00360AC7" w:rsidRDefault="00406088" w:rsidP="004F3130">
            <w:pPr>
              <w:jc w:val="center"/>
              <w:rPr>
                <w:sz w:val="18"/>
                <w:szCs w:val="18"/>
              </w:rPr>
            </w:pPr>
            <w:r w:rsidRPr="00360AC7">
              <w:rPr>
                <w:sz w:val="18"/>
                <w:szCs w:val="18"/>
              </w:rPr>
              <w:t xml:space="preserve"> 0,005 </w:t>
            </w:r>
          </w:p>
        </w:tc>
        <w:tc>
          <w:tcPr>
            <w:tcW w:w="895" w:type="dxa"/>
            <w:tcBorders>
              <w:bottom w:val="single" w:sz="8" w:space="0" w:color="auto"/>
            </w:tcBorders>
            <w:vAlign w:val="center"/>
          </w:tcPr>
          <w:p w:rsidR="00406088" w:rsidRPr="00360AC7" w:rsidRDefault="00406088" w:rsidP="004F3130">
            <w:pPr>
              <w:jc w:val="center"/>
              <w:rPr>
                <w:sz w:val="18"/>
                <w:szCs w:val="18"/>
                <w:lang w:val="en-US"/>
              </w:rPr>
            </w:pPr>
            <w:r w:rsidRPr="00360AC7">
              <w:rPr>
                <w:sz w:val="18"/>
                <w:szCs w:val="18"/>
              </w:rPr>
              <w:t xml:space="preserve">229 </w:t>
            </w:r>
          </w:p>
          <w:p w:rsidR="00406088" w:rsidRPr="00360AC7" w:rsidRDefault="00406088" w:rsidP="004F3130">
            <w:pPr>
              <w:jc w:val="center"/>
              <w:rPr>
                <w:sz w:val="18"/>
                <w:szCs w:val="18"/>
                <w:lang w:val="en-US"/>
              </w:rPr>
            </w:pPr>
            <w:r w:rsidRPr="00360AC7">
              <w:rPr>
                <w:sz w:val="18"/>
                <w:szCs w:val="18"/>
              </w:rPr>
              <w:t>±</w:t>
            </w:r>
          </w:p>
          <w:p w:rsidR="00406088" w:rsidRPr="00360AC7" w:rsidRDefault="00406088" w:rsidP="004F3130">
            <w:pPr>
              <w:jc w:val="center"/>
              <w:rPr>
                <w:sz w:val="18"/>
                <w:szCs w:val="18"/>
              </w:rPr>
            </w:pPr>
            <w:r w:rsidRPr="00360AC7">
              <w:rPr>
                <w:sz w:val="18"/>
                <w:szCs w:val="18"/>
              </w:rPr>
              <w:t xml:space="preserve"> 1,028</w:t>
            </w:r>
          </w:p>
        </w:tc>
        <w:tc>
          <w:tcPr>
            <w:tcW w:w="811" w:type="dxa"/>
            <w:tcBorders>
              <w:bottom w:val="single" w:sz="8" w:space="0" w:color="auto"/>
            </w:tcBorders>
            <w:vAlign w:val="center"/>
          </w:tcPr>
          <w:p w:rsidR="00406088" w:rsidRPr="00360AC7" w:rsidRDefault="00406088" w:rsidP="004F3130">
            <w:pPr>
              <w:jc w:val="center"/>
              <w:rPr>
                <w:sz w:val="18"/>
                <w:szCs w:val="18"/>
              </w:rPr>
            </w:pPr>
            <w:r w:rsidRPr="00360AC7">
              <w:rPr>
                <w:sz w:val="18"/>
                <w:szCs w:val="18"/>
              </w:rPr>
              <w:t xml:space="preserve">1007,8 ± 7,576 </w:t>
            </w:r>
          </w:p>
        </w:tc>
        <w:tc>
          <w:tcPr>
            <w:tcW w:w="887" w:type="dxa"/>
            <w:tcBorders>
              <w:bottom w:val="single" w:sz="8" w:space="0" w:color="auto"/>
            </w:tcBorders>
            <w:vAlign w:val="center"/>
          </w:tcPr>
          <w:p w:rsidR="00406088" w:rsidRPr="00360AC7" w:rsidRDefault="00406088" w:rsidP="004F3130">
            <w:pPr>
              <w:jc w:val="center"/>
              <w:rPr>
                <w:sz w:val="18"/>
                <w:szCs w:val="18"/>
                <w:lang w:val="en-US"/>
              </w:rPr>
            </w:pPr>
            <w:r w:rsidRPr="00360AC7">
              <w:rPr>
                <w:sz w:val="18"/>
                <w:szCs w:val="18"/>
              </w:rPr>
              <w:t>4,4 01</w:t>
            </w:r>
          </w:p>
          <w:p w:rsidR="00406088" w:rsidRPr="00360AC7" w:rsidRDefault="00406088" w:rsidP="004F3130">
            <w:pPr>
              <w:jc w:val="center"/>
              <w:rPr>
                <w:sz w:val="18"/>
                <w:szCs w:val="18"/>
              </w:rPr>
            </w:pPr>
            <w:r w:rsidRPr="00360AC7">
              <w:rPr>
                <w:sz w:val="18"/>
                <w:szCs w:val="18"/>
              </w:rPr>
              <w:t>± 0,0162</w:t>
            </w:r>
          </w:p>
        </w:tc>
        <w:tc>
          <w:tcPr>
            <w:tcW w:w="948" w:type="dxa"/>
            <w:tcBorders>
              <w:bottom w:val="single" w:sz="8" w:space="0" w:color="auto"/>
            </w:tcBorders>
            <w:vAlign w:val="center"/>
          </w:tcPr>
          <w:p w:rsidR="00406088" w:rsidRPr="00360AC7" w:rsidRDefault="00406088" w:rsidP="004F3130">
            <w:pPr>
              <w:jc w:val="center"/>
              <w:rPr>
                <w:sz w:val="18"/>
                <w:szCs w:val="18"/>
                <w:lang w:val="en-US"/>
              </w:rPr>
            </w:pPr>
            <w:r w:rsidRPr="00360AC7">
              <w:rPr>
                <w:sz w:val="18"/>
                <w:szCs w:val="18"/>
              </w:rPr>
              <w:t xml:space="preserve">0,93 </w:t>
            </w:r>
          </w:p>
          <w:p w:rsidR="00406088" w:rsidRPr="00360AC7" w:rsidRDefault="00406088" w:rsidP="004F3130">
            <w:pPr>
              <w:jc w:val="center"/>
              <w:rPr>
                <w:sz w:val="18"/>
                <w:szCs w:val="18"/>
                <w:lang w:val="en-US"/>
              </w:rPr>
            </w:pPr>
            <w:r w:rsidRPr="00360AC7">
              <w:rPr>
                <w:sz w:val="18"/>
                <w:szCs w:val="18"/>
              </w:rPr>
              <w:t xml:space="preserve">± </w:t>
            </w:r>
          </w:p>
          <w:p w:rsidR="00406088" w:rsidRPr="00360AC7" w:rsidRDefault="00406088" w:rsidP="004F3130">
            <w:pPr>
              <w:jc w:val="center"/>
              <w:rPr>
                <w:sz w:val="18"/>
                <w:szCs w:val="18"/>
              </w:rPr>
            </w:pPr>
            <w:r w:rsidRPr="00360AC7">
              <w:rPr>
                <w:sz w:val="18"/>
                <w:szCs w:val="18"/>
              </w:rPr>
              <w:t>0,005</w:t>
            </w:r>
          </w:p>
        </w:tc>
        <w:tc>
          <w:tcPr>
            <w:tcW w:w="776" w:type="dxa"/>
            <w:tcBorders>
              <w:bottom w:val="single" w:sz="8" w:space="0" w:color="auto"/>
            </w:tcBorders>
            <w:vAlign w:val="center"/>
          </w:tcPr>
          <w:p w:rsidR="00406088" w:rsidRPr="00360AC7" w:rsidRDefault="00406088" w:rsidP="004F3130">
            <w:pPr>
              <w:jc w:val="center"/>
              <w:rPr>
                <w:sz w:val="18"/>
                <w:szCs w:val="18"/>
              </w:rPr>
            </w:pPr>
            <w:r w:rsidRPr="00360AC7">
              <w:rPr>
                <w:sz w:val="18"/>
                <w:szCs w:val="18"/>
              </w:rPr>
              <w:t xml:space="preserve"> 881,8 ± 8,334</w:t>
            </w:r>
          </w:p>
        </w:tc>
        <w:tc>
          <w:tcPr>
            <w:tcW w:w="901" w:type="dxa"/>
            <w:tcBorders>
              <w:bottom w:val="single" w:sz="8" w:space="0" w:color="auto"/>
            </w:tcBorders>
            <w:vAlign w:val="center"/>
          </w:tcPr>
          <w:p w:rsidR="00406088" w:rsidRPr="00360AC7" w:rsidRDefault="00406088" w:rsidP="004F3130">
            <w:pPr>
              <w:jc w:val="center"/>
              <w:rPr>
                <w:sz w:val="18"/>
                <w:szCs w:val="18"/>
                <w:lang w:val="en-US"/>
              </w:rPr>
            </w:pPr>
            <w:r w:rsidRPr="00360AC7">
              <w:rPr>
                <w:sz w:val="18"/>
                <w:szCs w:val="18"/>
              </w:rPr>
              <w:t xml:space="preserve">3,85 </w:t>
            </w:r>
          </w:p>
          <w:p w:rsidR="00406088" w:rsidRPr="00360AC7" w:rsidRDefault="00406088" w:rsidP="004F3130">
            <w:pPr>
              <w:jc w:val="center"/>
              <w:rPr>
                <w:sz w:val="18"/>
                <w:szCs w:val="18"/>
                <w:lang w:val="en-US"/>
              </w:rPr>
            </w:pPr>
            <w:r w:rsidRPr="00360AC7">
              <w:rPr>
                <w:sz w:val="18"/>
                <w:szCs w:val="18"/>
              </w:rPr>
              <w:t xml:space="preserve">± </w:t>
            </w:r>
          </w:p>
          <w:p w:rsidR="00406088" w:rsidRPr="00360AC7" w:rsidRDefault="00406088" w:rsidP="004F3130">
            <w:pPr>
              <w:jc w:val="center"/>
              <w:rPr>
                <w:sz w:val="18"/>
                <w:szCs w:val="18"/>
              </w:rPr>
            </w:pPr>
            <w:r w:rsidRPr="00360AC7">
              <w:rPr>
                <w:sz w:val="18"/>
                <w:szCs w:val="18"/>
              </w:rPr>
              <w:t>0,024</w:t>
            </w:r>
          </w:p>
        </w:tc>
        <w:tc>
          <w:tcPr>
            <w:tcW w:w="829" w:type="dxa"/>
            <w:tcBorders>
              <w:bottom w:val="single" w:sz="8" w:space="0" w:color="auto"/>
            </w:tcBorders>
            <w:vAlign w:val="center"/>
          </w:tcPr>
          <w:p w:rsidR="00406088" w:rsidRPr="00360AC7" w:rsidRDefault="00406088" w:rsidP="004F3130">
            <w:pPr>
              <w:jc w:val="center"/>
              <w:rPr>
                <w:sz w:val="18"/>
                <w:szCs w:val="18"/>
                <w:lang w:val="en-US"/>
              </w:rPr>
            </w:pPr>
            <w:r w:rsidRPr="00360AC7">
              <w:rPr>
                <w:sz w:val="18"/>
                <w:szCs w:val="18"/>
              </w:rPr>
              <w:t xml:space="preserve">10 </w:t>
            </w:r>
          </w:p>
          <w:p w:rsidR="00406088" w:rsidRPr="00360AC7" w:rsidRDefault="00406088" w:rsidP="004F3130">
            <w:pPr>
              <w:jc w:val="center"/>
              <w:rPr>
                <w:sz w:val="18"/>
                <w:szCs w:val="18"/>
                <w:lang w:val="en-US"/>
              </w:rPr>
            </w:pPr>
            <w:r w:rsidRPr="00360AC7">
              <w:rPr>
                <w:sz w:val="18"/>
                <w:szCs w:val="18"/>
              </w:rPr>
              <w:t xml:space="preserve">± </w:t>
            </w:r>
          </w:p>
          <w:p w:rsidR="00406088" w:rsidRPr="00360AC7" w:rsidRDefault="00406088" w:rsidP="004F3130">
            <w:pPr>
              <w:jc w:val="center"/>
              <w:rPr>
                <w:sz w:val="18"/>
                <w:szCs w:val="18"/>
              </w:rPr>
            </w:pPr>
            <w:r w:rsidRPr="00360AC7">
              <w:rPr>
                <w:sz w:val="18"/>
                <w:szCs w:val="18"/>
              </w:rPr>
              <w:t>0,325</w:t>
            </w:r>
          </w:p>
        </w:tc>
      </w:tr>
    </w:tbl>
    <w:p w:rsidR="00406088" w:rsidRPr="002D5E64" w:rsidRDefault="00406088" w:rsidP="00406088">
      <w:pPr>
        <w:pStyle w:val="affffffff4"/>
        <w:ind w:left="284" w:right="539" w:firstLine="720"/>
        <w:jc w:val="both"/>
        <w:rPr>
          <w:sz w:val="22"/>
          <w:szCs w:val="22"/>
          <w:lang w:val="uk-UA"/>
        </w:rPr>
      </w:pPr>
    </w:p>
    <w:p w:rsidR="00406088" w:rsidRPr="002D5E64" w:rsidRDefault="00406088" w:rsidP="00406088">
      <w:pPr>
        <w:pStyle w:val="affffffff4"/>
        <w:ind w:left="284" w:right="539" w:firstLine="720"/>
        <w:jc w:val="both"/>
        <w:rPr>
          <w:sz w:val="26"/>
          <w:szCs w:val="26"/>
          <w:lang w:val="uk-UA"/>
        </w:rPr>
      </w:pPr>
      <w:r w:rsidRPr="002D5E64">
        <w:rPr>
          <w:sz w:val="26"/>
          <w:szCs w:val="26"/>
          <w:lang w:val="uk-UA"/>
        </w:rPr>
        <w:t>Примітка:</w:t>
      </w:r>
      <w:r w:rsidRPr="002D5E64">
        <w:rPr>
          <w:sz w:val="26"/>
          <w:szCs w:val="26"/>
          <w:lang w:val="uk-UA"/>
        </w:rPr>
        <w:tab/>
        <w:t>МКС - мозгово- коркове співвідношення.</w:t>
      </w:r>
    </w:p>
    <w:p w:rsidR="00406088" w:rsidRPr="002D5E64" w:rsidRDefault="00406088" w:rsidP="00406088">
      <w:pPr>
        <w:pStyle w:val="affffffff4"/>
        <w:ind w:left="1416" w:right="539" w:firstLine="708"/>
        <w:jc w:val="both"/>
        <w:rPr>
          <w:sz w:val="26"/>
          <w:szCs w:val="26"/>
          <w:lang w:val="uk-UA"/>
        </w:rPr>
      </w:pPr>
      <w:r w:rsidRPr="002D5E64">
        <w:rPr>
          <w:sz w:val="26"/>
          <w:szCs w:val="26"/>
          <w:lang w:val="uk-UA"/>
        </w:rPr>
        <w:t>Д – дослідні групи.</w:t>
      </w:r>
    </w:p>
    <w:p w:rsidR="00406088" w:rsidRPr="00015AF8" w:rsidRDefault="00406088" w:rsidP="00406088">
      <w:pPr>
        <w:pStyle w:val="affffffff4"/>
        <w:ind w:left="1416" w:right="539" w:firstLine="708"/>
        <w:jc w:val="both"/>
        <w:rPr>
          <w:sz w:val="26"/>
          <w:szCs w:val="26"/>
        </w:rPr>
      </w:pPr>
      <w:r w:rsidRPr="002D5E64">
        <w:rPr>
          <w:sz w:val="26"/>
          <w:szCs w:val="26"/>
          <w:lang w:val="uk-UA"/>
        </w:rPr>
        <w:t>К – контрольна група.</w:t>
      </w:r>
    </w:p>
    <w:p w:rsidR="00406088" w:rsidRPr="00015AF8" w:rsidRDefault="00406088" w:rsidP="00406088">
      <w:pPr>
        <w:pStyle w:val="affffffff4"/>
        <w:ind w:left="1416" w:right="539" w:firstLine="708"/>
        <w:jc w:val="both"/>
        <w:rPr>
          <w:sz w:val="26"/>
          <w:szCs w:val="26"/>
        </w:rPr>
      </w:pPr>
    </w:p>
    <w:p w:rsidR="00406088" w:rsidRDefault="00406088" w:rsidP="00406088">
      <w:pPr>
        <w:pStyle w:val="affffffff4"/>
        <w:ind w:left="284" w:right="83" w:firstLine="720"/>
        <w:jc w:val="both"/>
        <w:rPr>
          <w:sz w:val="26"/>
          <w:szCs w:val="26"/>
          <w:lang w:val="uk-UA"/>
        </w:rPr>
      </w:pPr>
      <w:r w:rsidRPr="002D5E64">
        <w:rPr>
          <w:sz w:val="26"/>
          <w:szCs w:val="26"/>
          <w:lang w:val="uk-UA"/>
        </w:rPr>
        <w:t xml:space="preserve">У піддослідних курчат під впливом чорнушки посівної відзначене невелике </w:t>
      </w:r>
    </w:p>
    <w:p w:rsidR="00406088" w:rsidRPr="002D5E64" w:rsidRDefault="00406088" w:rsidP="00406088">
      <w:pPr>
        <w:pStyle w:val="affffffff4"/>
        <w:ind w:left="284" w:right="83"/>
        <w:jc w:val="both"/>
        <w:rPr>
          <w:sz w:val="26"/>
          <w:szCs w:val="26"/>
          <w:lang w:val="uk-UA"/>
        </w:rPr>
      </w:pPr>
      <w:r w:rsidRPr="002D5E64">
        <w:rPr>
          <w:sz w:val="26"/>
          <w:szCs w:val="26"/>
          <w:lang w:val="uk-UA"/>
        </w:rPr>
        <w:t>підвищення вмісту білка в сироватці крові до 27,0±0,325 г/л (р&lt;0,001) , а в контрольних курчат цей показник відповідав 23,5±0,271 г/л. Під дією метилурацила вміст білка також збільшувався, але в меншій мірі 26,3±0,433 г/л (р&lt;0,001).</w:t>
      </w:r>
    </w:p>
    <w:p w:rsidR="00406088" w:rsidRPr="00661163" w:rsidRDefault="00406088" w:rsidP="00406088">
      <w:pPr>
        <w:pStyle w:val="affffffff4"/>
        <w:ind w:right="-59"/>
        <w:jc w:val="center"/>
        <w:rPr>
          <w:color w:val="808080"/>
          <w:sz w:val="24"/>
        </w:rPr>
      </w:pPr>
      <w:r w:rsidRPr="00661163">
        <w:rPr>
          <w:color w:val="808080"/>
          <w:sz w:val="24"/>
        </w:rPr>
        <w:lastRenderedPageBreak/>
        <w:t>6</w:t>
      </w:r>
    </w:p>
    <w:p w:rsidR="00406088" w:rsidRPr="002D5E64" w:rsidRDefault="00406088" w:rsidP="00406088">
      <w:pPr>
        <w:pStyle w:val="affffffff4"/>
        <w:ind w:left="284" w:right="-59" w:firstLine="720"/>
        <w:jc w:val="both"/>
        <w:rPr>
          <w:sz w:val="22"/>
          <w:szCs w:val="22"/>
          <w:lang w:val="uk-UA"/>
        </w:rPr>
      </w:pPr>
      <w:r w:rsidRPr="002D5E64">
        <w:rPr>
          <w:sz w:val="26"/>
          <w:szCs w:val="26"/>
          <w:lang w:val="uk-UA"/>
        </w:rPr>
        <w:t>При визначенні рівня імуноглобулінів установлене підвищення вмісту IgG. У контрольній групі цей показник відповідав 8,61±0,1, а в піддослідних курчат, що одержували зерна чорнушки посівної, відзначене збільшення їхнього вмісту Ig G до 9,82±0,13 (р&lt;0,001), що перевершувало цей показник у курчат, оброблених метилурацилом 9,3±0,141 (р&lt;0,001).</w:t>
      </w:r>
    </w:p>
    <w:p w:rsidR="00406088" w:rsidRPr="002D5E64" w:rsidRDefault="00406088" w:rsidP="00406088">
      <w:pPr>
        <w:pStyle w:val="affffffff4"/>
        <w:ind w:left="284" w:right="-59" w:firstLine="720"/>
        <w:jc w:val="both"/>
        <w:rPr>
          <w:sz w:val="26"/>
          <w:szCs w:val="26"/>
          <w:lang w:val="uk-UA"/>
        </w:rPr>
      </w:pPr>
      <w:r w:rsidRPr="002D5E64">
        <w:rPr>
          <w:sz w:val="26"/>
          <w:szCs w:val="26"/>
          <w:lang w:val="uk-UA"/>
        </w:rPr>
        <w:t>Вміст імуноглобулінів класів IgM і IgA також збільшувався в імуностимульованих курчат.</w:t>
      </w:r>
    </w:p>
    <w:p w:rsidR="00406088" w:rsidRPr="002D5E64" w:rsidRDefault="00406088" w:rsidP="00406088">
      <w:pPr>
        <w:pStyle w:val="affffffff4"/>
        <w:ind w:left="284" w:right="-59" w:firstLine="720"/>
        <w:jc w:val="both"/>
        <w:rPr>
          <w:sz w:val="26"/>
          <w:szCs w:val="26"/>
          <w:lang w:val="uk-UA"/>
        </w:rPr>
      </w:pPr>
      <w:r w:rsidRPr="002D5E64">
        <w:rPr>
          <w:sz w:val="26"/>
          <w:szCs w:val="26"/>
          <w:lang w:val="uk-UA"/>
        </w:rPr>
        <w:t>Для визначення стимулюючого впливу препаратів доцільно було застосувати вивчення тимусу як центрального лімфоідного органа. Індекс тимуса в курчат піддослідної групи, де застосовували зерна чорнушки посівної, він відповідав 5,41±0,021 (р&lt;0,001), а в групі, де застосовували метилурацил, цей показник був трохи вищий і відповідав 5,5±0,016 (р&lt;0,001). При зіставленні з курчатами контрольної інтактної групи відзначився імуностимулюючий вплив цих препаратів.</w:t>
      </w:r>
    </w:p>
    <w:p w:rsidR="00406088" w:rsidRPr="002D5E64" w:rsidRDefault="00406088" w:rsidP="00406088">
      <w:pPr>
        <w:pStyle w:val="affffffff4"/>
        <w:ind w:left="284" w:right="-59" w:firstLine="720"/>
        <w:jc w:val="both"/>
        <w:rPr>
          <w:sz w:val="26"/>
          <w:szCs w:val="26"/>
          <w:lang w:val="uk-UA"/>
        </w:rPr>
      </w:pPr>
      <w:r w:rsidRPr="002D5E64">
        <w:rPr>
          <w:sz w:val="26"/>
          <w:szCs w:val="26"/>
          <w:lang w:val="uk-UA"/>
        </w:rPr>
        <w:t>За індексом бурси Фабриціуса у піддослідних курчат першої групи відзначалося значне збільшення цього показника 4,89±0,022 (р&lt;0,001) у порівнянні з контрольною третьою групою 3,85±0,024. Менш значна різниця мала місце і при зіставленні з курчатами, що одержували метилурацил 4,56±0,024 (р&lt;0,001).</w:t>
      </w:r>
    </w:p>
    <w:p w:rsidR="00406088" w:rsidRPr="002D5E64" w:rsidRDefault="00406088" w:rsidP="00406088">
      <w:pPr>
        <w:pStyle w:val="affffffff4"/>
        <w:ind w:left="284" w:right="-59" w:firstLine="720"/>
        <w:jc w:val="both"/>
        <w:rPr>
          <w:sz w:val="26"/>
          <w:szCs w:val="26"/>
          <w:lang w:val="uk-UA"/>
        </w:rPr>
      </w:pPr>
      <w:r w:rsidRPr="002D5E64">
        <w:rPr>
          <w:sz w:val="26"/>
          <w:szCs w:val="26"/>
          <w:lang w:val="uk-UA"/>
        </w:rPr>
        <w:t>Показники індексу селезінки свідчили про виражену імуностимулюючу дію зерен чорнушки посівної з деякою перевагою над групою, що одержувала метилурацил. Ці індекси дорівнювали відповідно 1,37±0,005 (р&lt;0,001) і 1,35±0,005 (р&lt;0,001). У контрольній групі цей показник був значно меншим і становив 1,30±0,005.</w:t>
      </w:r>
    </w:p>
    <w:p w:rsidR="00406088" w:rsidRPr="002D5E64" w:rsidRDefault="00406088" w:rsidP="00406088">
      <w:pPr>
        <w:pStyle w:val="affffffff4"/>
        <w:ind w:left="360" w:right="-59" w:firstLine="720"/>
        <w:jc w:val="both"/>
        <w:rPr>
          <w:sz w:val="26"/>
          <w:szCs w:val="26"/>
          <w:lang w:val="uk-UA"/>
        </w:rPr>
      </w:pPr>
      <w:r w:rsidRPr="002D5E64">
        <w:rPr>
          <w:sz w:val="26"/>
          <w:szCs w:val="26"/>
          <w:lang w:val="uk-UA"/>
        </w:rPr>
        <w:t>При імуноморфологічних дослідженнях на гістологічному рівні в тимусі в піддослідних курчат під дією чорнушки посівної відзначене розширення коркової зони. Показовим є мозкового-коркове співвідношення (МКС) шарів. У контрольній групі цей показник дорівнював 0,93±0,005, а в групі, де застосовували чорнушку, через два тижні цей показник знижувався до 0,81±0,008 за рахунок розширення коркової зони. Це свідчило про активний стан органу. При порівнянні відмічено, що під дією метилурацилу потовщення коркового шару було трохи менше, а МКС відповідало 0,84±0,007.</w:t>
      </w:r>
    </w:p>
    <w:p w:rsidR="00406088" w:rsidRPr="002D5E64" w:rsidRDefault="00406088" w:rsidP="00406088">
      <w:pPr>
        <w:pStyle w:val="affffffff4"/>
        <w:ind w:firstLine="720"/>
        <w:jc w:val="both"/>
        <w:rPr>
          <w:sz w:val="26"/>
          <w:szCs w:val="26"/>
          <w:lang w:val="uk-UA"/>
        </w:rPr>
      </w:pPr>
      <w:r w:rsidRPr="002D5E64">
        <w:rPr>
          <w:sz w:val="26"/>
          <w:szCs w:val="26"/>
          <w:lang w:val="uk-UA"/>
        </w:rPr>
        <w:t>Стимулююче впливала чорнушка посівна на бурсу Фабриціуса, де спостерігалося збільшення площі фолікулів, а корковий шар фолікулів помітно товщав при відсутності патологічних змін</w:t>
      </w:r>
    </w:p>
    <w:p w:rsidR="00406088" w:rsidRPr="002D5E64" w:rsidRDefault="00406088" w:rsidP="00406088">
      <w:pPr>
        <w:pStyle w:val="affffffff4"/>
        <w:ind w:firstLine="720"/>
        <w:jc w:val="both"/>
        <w:rPr>
          <w:sz w:val="26"/>
          <w:szCs w:val="26"/>
          <w:lang w:val="uk-UA"/>
        </w:rPr>
      </w:pPr>
      <w:r w:rsidRPr="002D5E64">
        <w:rPr>
          <w:sz w:val="26"/>
          <w:szCs w:val="26"/>
          <w:lang w:val="uk-UA"/>
        </w:rPr>
        <w:t>У мозковій речовині фолікулів відзначалося у піддослідних і контрольних курчат рівномірне за щільністю розташування клітин з наявністю помірної кількості плазматичних клітин. Строма фолікулів і поділяючий епітеліальний шар чітко виражені у всіх фолікулах.</w:t>
      </w:r>
    </w:p>
    <w:p w:rsidR="00406088" w:rsidRPr="002D5E64" w:rsidRDefault="00406088" w:rsidP="00406088">
      <w:pPr>
        <w:pStyle w:val="affffffff4"/>
        <w:ind w:firstLine="720"/>
        <w:jc w:val="both"/>
        <w:rPr>
          <w:sz w:val="26"/>
          <w:szCs w:val="26"/>
          <w:lang w:val="uk-UA"/>
        </w:rPr>
      </w:pPr>
      <w:r w:rsidRPr="002D5E64">
        <w:rPr>
          <w:sz w:val="26"/>
          <w:szCs w:val="26"/>
          <w:lang w:val="uk-UA"/>
        </w:rPr>
        <w:t>Таким чином, за вмістом імуноглобулінів та збільшенням вмісту загального білка і імуноморфологічними показниками на макроскопічному і гістологічному рівнях виявлялися імуностимулююча дія чорнушки посівної і підвищення імунного статусу у піддослідних курчат. У центральних лімфоідних органах і селезінці відзначається виражена активізація, яка буде близька до імуностимулюючого впливу метилурацила.</w:t>
      </w:r>
    </w:p>
    <w:p w:rsidR="00406088" w:rsidRDefault="00406088" w:rsidP="00406088">
      <w:pPr>
        <w:pStyle w:val="affffffff4"/>
        <w:ind w:firstLine="720"/>
        <w:jc w:val="both"/>
        <w:rPr>
          <w:sz w:val="26"/>
          <w:szCs w:val="26"/>
          <w:lang w:val="uk-UA"/>
        </w:rPr>
      </w:pPr>
      <w:r w:rsidRPr="002D5E64">
        <w:rPr>
          <w:b/>
          <w:bCs/>
          <w:sz w:val="26"/>
          <w:szCs w:val="26"/>
          <w:lang w:val="uk-UA"/>
        </w:rPr>
        <w:lastRenderedPageBreak/>
        <w:t>Визначення імуностимулюючої дії різних доз чорнушки посівної.</w:t>
      </w:r>
      <w:r w:rsidRPr="00015AF8">
        <w:rPr>
          <w:b/>
          <w:bCs/>
          <w:sz w:val="26"/>
          <w:szCs w:val="26"/>
          <w:lang w:val="uk-UA"/>
        </w:rPr>
        <w:t xml:space="preserve"> </w:t>
      </w:r>
      <w:r w:rsidRPr="002D5E64">
        <w:rPr>
          <w:sz w:val="26"/>
          <w:szCs w:val="26"/>
          <w:lang w:val="uk-UA"/>
        </w:rPr>
        <w:t xml:space="preserve">Чорнушка </w:t>
      </w:r>
    </w:p>
    <w:p w:rsidR="00406088" w:rsidRPr="002D5E64" w:rsidRDefault="00406088" w:rsidP="00406088">
      <w:pPr>
        <w:pStyle w:val="affffffff4"/>
        <w:jc w:val="both"/>
        <w:rPr>
          <w:b/>
          <w:bCs/>
          <w:sz w:val="26"/>
          <w:szCs w:val="26"/>
          <w:lang w:val="uk-UA"/>
        </w:rPr>
      </w:pPr>
      <w:r w:rsidRPr="002D5E64">
        <w:rPr>
          <w:sz w:val="26"/>
          <w:szCs w:val="26"/>
          <w:lang w:val="uk-UA"/>
        </w:rPr>
        <w:t>посівна, за літературними даними, застосовується як загальстимулюючий засіб із розрахунку 10 г на людину. Виходячи з цього, була взята усереднена доза насіння, а саме 140 мг/кг живої маси.</w:t>
      </w:r>
    </w:p>
    <w:p w:rsidR="00406088" w:rsidRPr="00015AF8" w:rsidRDefault="00406088" w:rsidP="00406088">
      <w:pPr>
        <w:pStyle w:val="affffffff4"/>
        <w:ind w:firstLine="720"/>
        <w:jc w:val="both"/>
        <w:rPr>
          <w:sz w:val="26"/>
          <w:szCs w:val="26"/>
        </w:rPr>
      </w:pPr>
      <w:r w:rsidRPr="002D5E64">
        <w:rPr>
          <w:sz w:val="26"/>
          <w:szCs w:val="26"/>
          <w:lang w:val="uk-UA"/>
        </w:rPr>
        <w:t xml:space="preserve">Для визначення оптимальної імуностимулюючої дози були взяті завищена доза – 210мг і мінімальна доза – 70мг. Експеримент проводився на двотижневих курчатах, з </w:t>
      </w:r>
    </w:p>
    <w:p w:rsidR="00406088" w:rsidRPr="00661163" w:rsidRDefault="00406088" w:rsidP="00406088">
      <w:pPr>
        <w:pStyle w:val="affffffff4"/>
        <w:jc w:val="center"/>
        <w:rPr>
          <w:color w:val="808080"/>
          <w:sz w:val="24"/>
        </w:rPr>
      </w:pPr>
      <w:r w:rsidRPr="00661163">
        <w:rPr>
          <w:color w:val="808080"/>
          <w:sz w:val="24"/>
        </w:rPr>
        <w:t>7</w:t>
      </w:r>
    </w:p>
    <w:p w:rsidR="00406088" w:rsidRPr="002D5E64" w:rsidRDefault="00406088" w:rsidP="00406088">
      <w:pPr>
        <w:pStyle w:val="affffffff4"/>
        <w:jc w:val="both"/>
        <w:rPr>
          <w:sz w:val="26"/>
          <w:szCs w:val="26"/>
          <w:lang w:val="uk-UA"/>
        </w:rPr>
      </w:pPr>
      <w:r w:rsidRPr="002D5E64">
        <w:rPr>
          <w:sz w:val="26"/>
          <w:szCs w:val="26"/>
          <w:lang w:val="uk-UA"/>
        </w:rPr>
        <w:t>яких було сформовано 4 групи по 6 курчат у кожній групі. У першій групі курчатам давали чорнушку посівну в мінімальній дозі 70мг. Курчата другої групи одержували чорнушку посівну в дозі 140 мг, а третьої групи – по 210 мг на кг/живої маси курчати. Четверта група залишалася контрольною.</w:t>
      </w:r>
    </w:p>
    <w:p w:rsidR="00406088" w:rsidRPr="002D5E64" w:rsidRDefault="00406088" w:rsidP="00406088">
      <w:pPr>
        <w:pStyle w:val="affffffff4"/>
        <w:ind w:firstLine="720"/>
        <w:jc w:val="both"/>
        <w:rPr>
          <w:sz w:val="26"/>
          <w:szCs w:val="26"/>
          <w:lang w:val="uk-UA"/>
        </w:rPr>
      </w:pPr>
      <w:r w:rsidRPr="002D5E64">
        <w:rPr>
          <w:sz w:val="26"/>
          <w:szCs w:val="26"/>
          <w:lang w:val="uk-UA"/>
        </w:rPr>
        <w:t>Облік результатів був проведений через два тижні. Проводили зважування курчат і визначали індекси центральних лімфоідних органів – тимуса, відповідального за клітинний імунітет, і бурси Фабриціуса, що контролює гуморальний імунітет у птахів. Отримані результати свідчили про стимулюючий вплив насіння чорнушки посівної у курчат всіх трьох груп. Але за показниками вмісту загального білка і класів імуноглобулінів у сироватці крові і за результатами імуноморфологічних досліджень оптимальною варто вважати дозу, одержану курчатами другої групи. Індекс тімусу у курчат цієї групи порівняльно з контролем був вищім на 36,75%, а індекс бурси Фабриціуса – на 32%. Такі показники свідчать про досить високу ефективність такої дози препарату. Збільшення дози в третій групі не привело до помітної переваги, а витрата імуностимулятора значно збільшилась, тому при визначенні  імуностимулюючої дози оптимальною варто вважати дозу 140 мг/кг живої маси.</w:t>
      </w:r>
    </w:p>
    <w:p w:rsidR="00406088" w:rsidRPr="002D5E64" w:rsidRDefault="00406088" w:rsidP="00406088">
      <w:pPr>
        <w:pStyle w:val="affffffff4"/>
        <w:ind w:firstLine="720"/>
        <w:jc w:val="both"/>
        <w:rPr>
          <w:sz w:val="26"/>
          <w:szCs w:val="26"/>
          <w:lang w:val="uk-UA"/>
        </w:rPr>
      </w:pPr>
      <w:r w:rsidRPr="002D5E64">
        <w:rPr>
          <w:b/>
          <w:bCs/>
          <w:sz w:val="26"/>
          <w:szCs w:val="26"/>
          <w:lang w:val="uk-UA"/>
        </w:rPr>
        <w:t>Визначення оптимальної схеми імуностимуляції.</w:t>
      </w:r>
      <w:r w:rsidRPr="00015AF8">
        <w:rPr>
          <w:b/>
          <w:bCs/>
          <w:sz w:val="26"/>
          <w:szCs w:val="26"/>
        </w:rPr>
        <w:t xml:space="preserve"> </w:t>
      </w:r>
      <w:r w:rsidRPr="002D5E64">
        <w:rPr>
          <w:sz w:val="26"/>
          <w:szCs w:val="26"/>
          <w:lang w:val="uk-UA"/>
        </w:rPr>
        <w:t>В експерименті було випробувано кілька схем застосування на двотижневих курчатах, що були за принципом аналогів розділені на 4 групи по 6 курчат у кожній групі. Першій групі давали зерна чорнушки одноразово із розрахунку 140 мг/кг живої маси. Другу групу піддали одноциклічній обробці з даванням курчатам зерен чорнушки щоденно на протязі 5 днів в тій же дозі. Третю групу обробили двоциклічно. Перший цикл проводили аналогічно з другою групою, а через чотири дні повторювали цикл. Облік результатів проводили в 30-денному віці.</w:t>
      </w:r>
    </w:p>
    <w:p w:rsidR="00406088" w:rsidRPr="00015AF8" w:rsidRDefault="00406088" w:rsidP="00406088">
      <w:pPr>
        <w:pStyle w:val="affffffff4"/>
        <w:ind w:firstLine="720"/>
        <w:jc w:val="both"/>
        <w:rPr>
          <w:sz w:val="26"/>
          <w:szCs w:val="26"/>
        </w:rPr>
      </w:pPr>
      <w:r w:rsidRPr="002D5E64">
        <w:rPr>
          <w:sz w:val="26"/>
          <w:szCs w:val="26"/>
          <w:lang w:val="uk-UA"/>
        </w:rPr>
        <w:t>Підводячи підсумок досліджень різних схем застосування чорнушки посівної, можна відзначити, що всі схеми застосування чорнушки посівної виявилися досить ефективними у порівнянні з контрольною групою інтактних курчат. Результати застосування різних схем стимуляції свідчать про незначні розбіжності. Перевага відзначена при двоциклічній обробці. Їй поступається одноциклічна схема й одноразова обробка. Хоча при різних схемах обробки стимулятором був отриманий позитивний результат, який значно перебільшував показники контрольної інтактної групи.</w:t>
      </w:r>
    </w:p>
    <w:p w:rsidR="00406088" w:rsidRPr="002D5E64" w:rsidRDefault="00406088" w:rsidP="00406088">
      <w:pPr>
        <w:pStyle w:val="affffffff4"/>
        <w:ind w:firstLine="720"/>
        <w:rPr>
          <w:sz w:val="26"/>
          <w:szCs w:val="26"/>
          <w:lang w:val="uk-UA"/>
        </w:rPr>
      </w:pPr>
      <w:r w:rsidRPr="002D5E64">
        <w:rPr>
          <w:b/>
          <w:bCs/>
          <w:sz w:val="26"/>
          <w:szCs w:val="26"/>
          <w:lang w:val="uk-UA"/>
        </w:rPr>
        <w:t>Імуностимулюючі властивості олії чорнушки посівної.</w:t>
      </w:r>
      <w:r w:rsidRPr="00096662">
        <w:rPr>
          <w:b/>
          <w:bCs/>
          <w:sz w:val="26"/>
          <w:szCs w:val="26"/>
        </w:rPr>
        <w:t xml:space="preserve"> </w:t>
      </w:r>
      <w:r w:rsidRPr="002D5E64">
        <w:rPr>
          <w:sz w:val="26"/>
          <w:szCs w:val="26"/>
          <w:lang w:val="uk-UA"/>
        </w:rPr>
        <w:t xml:space="preserve">Дослідження імуностимулюючої дії олії чорнушки посівної проводилося на курчатах 2-тижневого віку. Було сформовано чотири групи по 10 курчат у кожній групі. Першій групі олію насіння чорнушки закапували в ніс по дві краплі в одну ніздрю. Другу групу </w:t>
      </w:r>
      <w:r w:rsidRPr="002D5E64">
        <w:rPr>
          <w:sz w:val="26"/>
          <w:szCs w:val="26"/>
          <w:lang w:val="uk-UA"/>
        </w:rPr>
        <w:lastRenderedPageBreak/>
        <w:t>обробляли безпосередньо в трахею шляхом закапування в гортанний отвір олії чорнушки по дві краплі на курча. Курчатам третьої групи олію 0,2 мл вводили внутрішньом’язово в грудний м'яз. Курчата четвертої, контрольної, групи залишалися інтактними. Облік результатів проводили через 15 днів після обробки курчат.</w:t>
      </w:r>
    </w:p>
    <w:p w:rsidR="00406088" w:rsidRDefault="00406088" w:rsidP="00406088">
      <w:pPr>
        <w:pStyle w:val="affffffff4"/>
        <w:ind w:firstLine="720"/>
        <w:jc w:val="both"/>
        <w:rPr>
          <w:sz w:val="26"/>
          <w:szCs w:val="26"/>
          <w:lang w:val="uk-UA"/>
        </w:rPr>
      </w:pPr>
      <w:r w:rsidRPr="002D5E64">
        <w:rPr>
          <w:sz w:val="26"/>
          <w:szCs w:val="26"/>
          <w:lang w:val="uk-UA"/>
        </w:rPr>
        <w:t xml:space="preserve">У загальному підсумку проведених досліджень за результатами визначення рівня вмісту імуноглобулінів, загального білка в сироватці крові і за імуноморфологічними показниками установлено, що всі три способи застосування олії чорнушки посівної </w:t>
      </w:r>
      <w:r>
        <w:rPr>
          <w:sz w:val="26"/>
          <w:szCs w:val="26"/>
          <w:lang w:val="uk-UA"/>
        </w:rPr>
        <w:t>–</w:t>
      </w:r>
      <w:r w:rsidRPr="002D5E64">
        <w:rPr>
          <w:sz w:val="26"/>
          <w:szCs w:val="26"/>
          <w:lang w:val="uk-UA"/>
        </w:rPr>
        <w:t xml:space="preserve"> </w:t>
      </w:r>
    </w:p>
    <w:p w:rsidR="00406088" w:rsidRPr="00015AF8" w:rsidRDefault="00406088" w:rsidP="00406088">
      <w:pPr>
        <w:pStyle w:val="affffffff4"/>
        <w:jc w:val="center"/>
        <w:rPr>
          <w:sz w:val="26"/>
          <w:szCs w:val="26"/>
        </w:rPr>
      </w:pPr>
      <w:r w:rsidRPr="002D5E64">
        <w:rPr>
          <w:sz w:val="26"/>
          <w:szCs w:val="26"/>
          <w:lang w:val="uk-UA"/>
        </w:rPr>
        <w:t xml:space="preserve">інтраназальне, інтратрахеальне і внутрішньом’язове введення, діють імуностимулююче на курчат при невеликих розходженнях у результатах використаних тестів без вираженої переваги того або іншого способу застосування. За показниками індексів тимуса і бурси Фабриціуса найбільш ефективним було внутрішньом'язове застосування, при якому ці показники дорівнювалися відповідно 5,46 ± 0,017 (р&lt;0,001) и 4,6 ± 0,015. (р&lt;0,001) А за іншими показниками перевагу мало інтратрахеальне введення, при якому </w:t>
      </w:r>
    </w:p>
    <w:p w:rsidR="00406088" w:rsidRPr="00661163" w:rsidRDefault="00406088" w:rsidP="00406088">
      <w:pPr>
        <w:pStyle w:val="affffffff4"/>
        <w:jc w:val="center"/>
        <w:rPr>
          <w:color w:val="808080"/>
          <w:sz w:val="24"/>
        </w:rPr>
      </w:pPr>
      <w:r w:rsidRPr="00661163">
        <w:rPr>
          <w:color w:val="808080"/>
          <w:sz w:val="24"/>
        </w:rPr>
        <w:t>8</w:t>
      </w:r>
    </w:p>
    <w:p w:rsidR="00406088" w:rsidRPr="002D5E64" w:rsidRDefault="00406088" w:rsidP="00406088">
      <w:pPr>
        <w:pStyle w:val="affffffff4"/>
        <w:jc w:val="both"/>
        <w:rPr>
          <w:sz w:val="26"/>
          <w:szCs w:val="26"/>
          <w:lang w:val="uk-UA"/>
        </w:rPr>
      </w:pPr>
      <w:r w:rsidRPr="002D5E64">
        <w:rPr>
          <w:sz w:val="26"/>
          <w:szCs w:val="26"/>
          <w:lang w:val="uk-UA"/>
        </w:rPr>
        <w:t>вміст IgG перевищував показник контрольної групи на 10% і відповідав 9,95 ± 0,119 (р&lt;0,001), а при інтраназальному введенні цей показник не набагато відрізнявся від таких показників інших груп і дорівнювався 9,86 ± 0,0118 (р&lt;0,001) і таким чином перевищував показник контрольної групи на 9%.</w:t>
      </w:r>
    </w:p>
    <w:p w:rsidR="00406088" w:rsidRPr="002D5E64" w:rsidRDefault="00406088" w:rsidP="00406088">
      <w:pPr>
        <w:pStyle w:val="affffffff4"/>
        <w:ind w:firstLine="720"/>
        <w:jc w:val="both"/>
        <w:rPr>
          <w:sz w:val="26"/>
          <w:szCs w:val="26"/>
          <w:lang w:val="uk-UA"/>
        </w:rPr>
      </w:pPr>
      <w:r w:rsidRPr="002D5E64">
        <w:rPr>
          <w:b/>
          <w:bCs/>
          <w:sz w:val="26"/>
          <w:szCs w:val="26"/>
          <w:lang w:val="uk-UA"/>
        </w:rPr>
        <w:t xml:space="preserve">Вивчення бактеріостатичних властивостей олії чорнушки посівної. </w:t>
      </w:r>
      <w:r w:rsidRPr="002D5E64">
        <w:rPr>
          <w:sz w:val="26"/>
          <w:szCs w:val="26"/>
          <w:lang w:val="uk-UA"/>
        </w:rPr>
        <w:t>У проведеному експерименті були вивчені бактеріостатичні властивості олії чорнушки посівної, що є комерційним препаратом.</w:t>
      </w:r>
    </w:p>
    <w:p w:rsidR="00406088" w:rsidRPr="002D5E64" w:rsidRDefault="00406088" w:rsidP="00406088">
      <w:pPr>
        <w:pStyle w:val="affffffff4"/>
        <w:ind w:firstLine="720"/>
        <w:jc w:val="both"/>
        <w:rPr>
          <w:sz w:val="26"/>
          <w:szCs w:val="26"/>
          <w:lang w:val="uk-UA"/>
        </w:rPr>
      </w:pPr>
      <w:r w:rsidRPr="002D5E64">
        <w:rPr>
          <w:sz w:val="26"/>
          <w:szCs w:val="26"/>
          <w:lang w:val="uk-UA"/>
        </w:rPr>
        <w:t>З фільтрувального паперу готували диски стандартного діаметру, які просочували олією. У чашки Петрі з МПА робили методом суцільного газону висів культур Salm. cholerae suis, E. coli, St</w:t>
      </w:r>
      <w:r>
        <w:rPr>
          <w:sz w:val="26"/>
          <w:szCs w:val="26"/>
          <w:lang w:val="en-US"/>
        </w:rPr>
        <w:t>r</w:t>
      </w:r>
      <w:r w:rsidRPr="002D5E64">
        <w:rPr>
          <w:sz w:val="26"/>
          <w:szCs w:val="26"/>
          <w:lang w:val="uk-UA"/>
        </w:rPr>
        <w:t>. epidermidis і Micrococcus lysodeicticus.</w:t>
      </w:r>
    </w:p>
    <w:p w:rsidR="00406088" w:rsidRPr="002D5E64" w:rsidRDefault="00406088" w:rsidP="00406088">
      <w:pPr>
        <w:pStyle w:val="affffffff4"/>
        <w:ind w:firstLine="720"/>
        <w:jc w:val="both"/>
        <w:rPr>
          <w:sz w:val="26"/>
          <w:szCs w:val="26"/>
          <w:lang w:val="uk-UA"/>
        </w:rPr>
      </w:pPr>
      <w:r w:rsidRPr="002D5E64">
        <w:rPr>
          <w:sz w:val="26"/>
          <w:szCs w:val="26"/>
          <w:lang w:val="uk-UA"/>
        </w:rPr>
        <w:t>Після посіву для підсихання чашки Петрі витримували 15 хвилин у відкритому стані, а потім на поверхню посіву за допомогою пінцета поміщали паперові диски, просочені олією чорнушки. Диски за загальноприйнятою методикою розташовували на рівній відстані один від одного і не ближче 2 см від краю, по 6 дисків на одну чашку Петрі. Для порівняння використовували комерційні диски з антибіотиком поліміксином. Облік результатів проводили через добу шляхом виміру зон затримки росту посіяних бактеріальних культур. Антимікробну дію визначали за величиною діаметру зони затримки росту культур навколо паперових дисків. За отриманими результатами встановлювали середній показник.</w:t>
      </w:r>
    </w:p>
    <w:p w:rsidR="00406088" w:rsidRPr="002D5E64" w:rsidRDefault="00406088" w:rsidP="00406088">
      <w:pPr>
        <w:pStyle w:val="affffffff4"/>
        <w:ind w:firstLine="720"/>
        <w:jc w:val="both"/>
        <w:rPr>
          <w:sz w:val="26"/>
          <w:szCs w:val="26"/>
          <w:lang w:val="uk-UA"/>
        </w:rPr>
      </w:pPr>
      <w:r w:rsidRPr="002D5E64">
        <w:rPr>
          <w:sz w:val="26"/>
          <w:szCs w:val="26"/>
          <w:lang w:val="uk-UA"/>
        </w:rPr>
        <w:t>Найбільш чуттєвою до дії олії чорнушки виявилася E. coli, у якої зона затримки росту відповідала діаметрові в межах 11,2±0,22 мм. Така ж висока чутливість була виявлена й у St</w:t>
      </w:r>
      <w:r>
        <w:rPr>
          <w:sz w:val="26"/>
          <w:szCs w:val="26"/>
          <w:lang w:val="en-US"/>
        </w:rPr>
        <w:t>r</w:t>
      </w:r>
      <w:r w:rsidRPr="002D5E64">
        <w:rPr>
          <w:sz w:val="26"/>
          <w:szCs w:val="26"/>
          <w:lang w:val="uk-UA"/>
        </w:rPr>
        <w:t>. epidermidis, у якого ріст культури затримувався в діаметрі 10,3±0,53 мм.</w:t>
      </w:r>
    </w:p>
    <w:p w:rsidR="00406088" w:rsidRPr="002D5E64" w:rsidRDefault="00406088" w:rsidP="00406088">
      <w:pPr>
        <w:pStyle w:val="affffffff4"/>
        <w:ind w:firstLine="720"/>
        <w:jc w:val="both"/>
        <w:rPr>
          <w:sz w:val="26"/>
          <w:szCs w:val="26"/>
          <w:lang w:val="uk-UA"/>
        </w:rPr>
      </w:pPr>
      <w:r w:rsidRPr="002D5E64">
        <w:rPr>
          <w:sz w:val="26"/>
          <w:szCs w:val="26"/>
          <w:lang w:val="uk-UA"/>
        </w:rPr>
        <w:t>У культурі Micrococcus lysodeicticus зона затримки росту була 8,8±0,35 мм, а в Salm. cholerae suis ще менше, діаметр такої зони відповідав 7,8±0,35 мм.</w:t>
      </w:r>
    </w:p>
    <w:p w:rsidR="00406088" w:rsidRPr="002D5E64" w:rsidRDefault="00406088" w:rsidP="00406088">
      <w:pPr>
        <w:pStyle w:val="affffffff4"/>
        <w:ind w:firstLine="720"/>
        <w:jc w:val="both"/>
        <w:rPr>
          <w:sz w:val="26"/>
          <w:szCs w:val="26"/>
          <w:lang w:val="uk-UA"/>
        </w:rPr>
      </w:pPr>
      <w:r w:rsidRPr="002D5E64">
        <w:rPr>
          <w:sz w:val="26"/>
          <w:szCs w:val="26"/>
          <w:lang w:val="uk-UA"/>
        </w:rPr>
        <w:t xml:space="preserve">Отримані результати свідчать про чутливість грампозитивних і грамнегативних бактеріальних форм без великого розходження в показниках. А між грамнегативними </w:t>
      </w:r>
      <w:r w:rsidRPr="002D5E64">
        <w:rPr>
          <w:sz w:val="26"/>
          <w:szCs w:val="26"/>
          <w:lang w:val="uk-UA"/>
        </w:rPr>
        <w:lastRenderedPageBreak/>
        <w:t>E. coli і Salm. cholerae suis цей показник виявився найбільш значним. Отже, чутливість до дії олії не залежала від здатності мікробів фарбуватися за Грамом.</w:t>
      </w:r>
    </w:p>
    <w:p w:rsidR="00406088" w:rsidRPr="002D5E64" w:rsidRDefault="00406088" w:rsidP="00406088">
      <w:pPr>
        <w:pStyle w:val="affffffff4"/>
        <w:ind w:firstLine="720"/>
        <w:jc w:val="both"/>
        <w:rPr>
          <w:sz w:val="26"/>
          <w:szCs w:val="26"/>
          <w:lang w:val="uk-UA"/>
        </w:rPr>
      </w:pPr>
      <w:r w:rsidRPr="002D5E64">
        <w:rPr>
          <w:sz w:val="26"/>
          <w:szCs w:val="26"/>
          <w:lang w:val="uk-UA"/>
        </w:rPr>
        <w:t>У контролі з антибіотиком поліміксином зона затримки росту культур у E. Coli становила 13,6±0,35мм, St</w:t>
      </w:r>
      <w:r>
        <w:rPr>
          <w:sz w:val="26"/>
          <w:szCs w:val="26"/>
          <w:lang w:val="en-US"/>
        </w:rPr>
        <w:t>r</w:t>
      </w:r>
      <w:r w:rsidRPr="002D5E64">
        <w:rPr>
          <w:sz w:val="26"/>
          <w:szCs w:val="26"/>
          <w:lang w:val="uk-UA"/>
        </w:rPr>
        <w:t>. epidermidis 13,3±0,22мм, Micrococcus lysodeicticus 11,8±0,53мм, Salm. cholerae suis 10,0±0,22мм.</w:t>
      </w:r>
    </w:p>
    <w:p w:rsidR="00406088" w:rsidRPr="002D5E64" w:rsidRDefault="00406088" w:rsidP="00406088">
      <w:pPr>
        <w:pStyle w:val="affffffff4"/>
        <w:ind w:firstLine="720"/>
        <w:jc w:val="both"/>
        <w:rPr>
          <w:sz w:val="26"/>
          <w:szCs w:val="26"/>
          <w:lang w:val="uk-UA"/>
        </w:rPr>
      </w:pPr>
      <w:r w:rsidRPr="002D5E64">
        <w:rPr>
          <w:sz w:val="26"/>
          <w:szCs w:val="26"/>
          <w:lang w:val="uk-UA"/>
        </w:rPr>
        <w:t>Найбільш вираженими в цьому випадку також виявилися розходження показників за E. coli і Salm. cholerae suis, які дорівнювалися 13,6 мм і 10,0 мм відповідно.</w:t>
      </w:r>
    </w:p>
    <w:p w:rsidR="00406088" w:rsidRPr="002D5E64" w:rsidRDefault="00406088" w:rsidP="00406088">
      <w:pPr>
        <w:pStyle w:val="affffffff4"/>
        <w:ind w:firstLine="720"/>
        <w:jc w:val="both"/>
        <w:rPr>
          <w:sz w:val="26"/>
          <w:szCs w:val="26"/>
          <w:lang w:val="uk-UA"/>
        </w:rPr>
      </w:pPr>
      <w:r w:rsidRPr="002D5E64">
        <w:rPr>
          <w:sz w:val="26"/>
          <w:szCs w:val="26"/>
          <w:lang w:val="uk-UA"/>
        </w:rPr>
        <w:t>Отримані результати свідчать про досить високу бактеріостатичну активність олії чорнушки посівної. За даними проведених досліджень, антибіотик поліміксин за своїми бактеріостатичними властивостями лише незначно перевершує чорнушку посівну.</w:t>
      </w:r>
    </w:p>
    <w:p w:rsidR="00406088" w:rsidRPr="002D5E64" w:rsidRDefault="00406088" w:rsidP="00406088">
      <w:pPr>
        <w:pStyle w:val="affffffff4"/>
        <w:ind w:firstLine="720"/>
        <w:jc w:val="both"/>
        <w:rPr>
          <w:sz w:val="26"/>
          <w:szCs w:val="26"/>
          <w:lang w:val="uk-UA"/>
        </w:rPr>
      </w:pPr>
      <w:r w:rsidRPr="002D5E64">
        <w:rPr>
          <w:sz w:val="26"/>
          <w:szCs w:val="26"/>
          <w:lang w:val="uk-UA"/>
        </w:rPr>
        <w:t xml:space="preserve">Отже, олія чорнушки посівної має добре виражені бактеріостатичні властивості у відношенні як до грампозитивних, так і грамнегативних бактеріальних культур. </w:t>
      </w:r>
    </w:p>
    <w:p w:rsidR="00406088" w:rsidRDefault="00406088" w:rsidP="00406088">
      <w:pPr>
        <w:pStyle w:val="affffffff4"/>
        <w:ind w:firstLine="720"/>
        <w:jc w:val="both"/>
        <w:rPr>
          <w:sz w:val="26"/>
          <w:szCs w:val="26"/>
          <w:lang w:val="uk-UA"/>
        </w:rPr>
      </w:pPr>
      <w:r w:rsidRPr="002D5E64">
        <w:rPr>
          <w:b/>
          <w:bCs/>
          <w:sz w:val="26"/>
          <w:szCs w:val="26"/>
          <w:lang w:val="uk-UA"/>
        </w:rPr>
        <w:t>Імуностимулюючі властивості екстракту насіння чорнушки посівної.</w:t>
      </w:r>
      <w:r w:rsidRPr="00015AF8">
        <w:rPr>
          <w:b/>
          <w:bCs/>
          <w:sz w:val="26"/>
          <w:szCs w:val="26"/>
        </w:rPr>
        <w:t xml:space="preserve"> </w:t>
      </w:r>
      <w:r w:rsidRPr="002D5E64">
        <w:rPr>
          <w:sz w:val="26"/>
          <w:szCs w:val="26"/>
          <w:lang w:val="uk-UA"/>
        </w:rPr>
        <w:t xml:space="preserve">В експерименті було використано 35 курчат 15-денного віку, що були порівну поділені на </w:t>
      </w:r>
    </w:p>
    <w:p w:rsidR="00406088" w:rsidRPr="002D5E64" w:rsidRDefault="00406088" w:rsidP="00406088">
      <w:pPr>
        <w:pStyle w:val="affffffff4"/>
        <w:jc w:val="both"/>
        <w:rPr>
          <w:sz w:val="26"/>
          <w:szCs w:val="26"/>
          <w:lang w:val="uk-UA"/>
        </w:rPr>
      </w:pPr>
      <w:r w:rsidRPr="002D5E64">
        <w:rPr>
          <w:sz w:val="26"/>
          <w:szCs w:val="26"/>
          <w:lang w:val="uk-UA"/>
        </w:rPr>
        <w:t>5 груп. Першій групі екстракт вводили шляхом закапування в носовий отвір по 2 краплі Другу групу обробляли аерозолем з екстракту насіння чорнушки. Обробляли курчат протягом 20 хв. з розрахунку 1,5мл/м³. Третій групі екстракт вводили внутрішньом’язово за допомогою шприця в грудний м'яз по 0,4 мл на голову. Четвертій групі екстракт давали per os з кормом дозою 0,8 мл на голову. П'ята група залишалася контрольною без обробки імуностимулятором.</w:t>
      </w:r>
    </w:p>
    <w:p w:rsidR="00406088" w:rsidRPr="00661163" w:rsidRDefault="00406088" w:rsidP="00406088">
      <w:pPr>
        <w:pStyle w:val="affffffff4"/>
        <w:jc w:val="center"/>
        <w:rPr>
          <w:color w:val="808080"/>
          <w:sz w:val="24"/>
        </w:rPr>
      </w:pPr>
      <w:r w:rsidRPr="00661163">
        <w:rPr>
          <w:color w:val="808080"/>
          <w:sz w:val="24"/>
        </w:rPr>
        <w:t>9</w:t>
      </w:r>
    </w:p>
    <w:p w:rsidR="00406088" w:rsidRPr="002D5E64" w:rsidRDefault="00406088" w:rsidP="00406088">
      <w:pPr>
        <w:pStyle w:val="affffffff4"/>
        <w:ind w:firstLine="720"/>
        <w:jc w:val="both"/>
        <w:rPr>
          <w:sz w:val="26"/>
          <w:szCs w:val="26"/>
          <w:lang w:val="uk-UA"/>
        </w:rPr>
      </w:pPr>
      <w:r w:rsidRPr="002D5E64">
        <w:rPr>
          <w:sz w:val="26"/>
          <w:szCs w:val="26"/>
          <w:lang w:val="uk-UA"/>
        </w:rPr>
        <w:t>Отримані результати свідчать про деякі відмінності в імуностимулюючій дії в залежності від методу введення екстракту .</w:t>
      </w:r>
    </w:p>
    <w:p w:rsidR="00406088" w:rsidRPr="002D5E64" w:rsidRDefault="00406088" w:rsidP="00406088">
      <w:pPr>
        <w:pStyle w:val="affffffff4"/>
        <w:ind w:firstLine="720"/>
        <w:jc w:val="both"/>
        <w:rPr>
          <w:sz w:val="26"/>
          <w:szCs w:val="26"/>
          <w:lang w:val="uk-UA"/>
        </w:rPr>
      </w:pPr>
      <w:r w:rsidRPr="002D5E64">
        <w:rPr>
          <w:sz w:val="26"/>
          <w:szCs w:val="26"/>
          <w:lang w:val="uk-UA"/>
        </w:rPr>
        <w:t>Результати проведеного експерименту свідчать про стимулюючий вплив водяно-спиртового екстракту чорнушки за всіх способів його застосування при невеликих розходженнях у показниках використаних тестів. Перевага була відмічена за інтраназального введення, із збільшенням індексу тимуса до 4,78± 0,033. (р&lt;0,001). Однак, останні показники кращими були за інших методів застосування. За індексом бурси Фабриціуса і за вмістом загального білка кращі показники виявилися за внутрішньом’язового введення 4,1±0,027 (р&lt;0,001), 26,9±0,27 (р&lt;0,001). За вмістом імуноглобулінів класу IgG найвищий показник був при пероральному введенні 9,805±0,13 (р&lt;0,001). IgA – при аерозольному застосуванні єкстракту 0,72±0,01. (р&lt;0,001).</w:t>
      </w:r>
    </w:p>
    <w:p w:rsidR="00406088" w:rsidRPr="002D5E64" w:rsidRDefault="00406088" w:rsidP="00406088">
      <w:pPr>
        <w:pStyle w:val="affffffff4"/>
        <w:ind w:firstLine="720"/>
        <w:jc w:val="both"/>
        <w:rPr>
          <w:sz w:val="26"/>
          <w:szCs w:val="26"/>
          <w:lang w:val="uk-UA"/>
        </w:rPr>
      </w:pPr>
      <w:r w:rsidRPr="002D5E64">
        <w:rPr>
          <w:sz w:val="26"/>
          <w:szCs w:val="26"/>
          <w:lang w:val="uk-UA"/>
        </w:rPr>
        <w:t>В цілому отримані дані показали ефективність застосування всіх способів введення. Результати виявилися вищими в порівнянні з інтактними контрольними курчатами. При виборі способу застосування варто враховувати практичну доступність перорального методу.</w:t>
      </w:r>
    </w:p>
    <w:p w:rsidR="00406088" w:rsidRPr="002D5E64" w:rsidRDefault="00406088" w:rsidP="00406088">
      <w:pPr>
        <w:pStyle w:val="affffffff4"/>
        <w:ind w:firstLine="720"/>
        <w:jc w:val="both"/>
        <w:rPr>
          <w:sz w:val="26"/>
          <w:szCs w:val="26"/>
          <w:lang w:val="uk-UA"/>
        </w:rPr>
      </w:pPr>
      <w:r w:rsidRPr="002D5E64">
        <w:rPr>
          <w:b/>
          <w:bCs/>
          <w:sz w:val="26"/>
          <w:szCs w:val="26"/>
          <w:lang w:val="uk-UA"/>
        </w:rPr>
        <w:t xml:space="preserve">Показники імунного статусу курчат при щепленні проти ньюкаслської хвороби. </w:t>
      </w:r>
      <w:r w:rsidRPr="002D5E64">
        <w:rPr>
          <w:sz w:val="26"/>
          <w:szCs w:val="26"/>
          <w:lang w:val="uk-UA"/>
        </w:rPr>
        <w:t xml:space="preserve">Вірус ньюкаслської хвороби має імунодепресивні властивості. Вони, за літературними даними, зберігаються і у живої вірус-вакцини. У наших дослідах було </w:t>
      </w:r>
      <w:r w:rsidRPr="002D5E64">
        <w:rPr>
          <w:sz w:val="26"/>
          <w:szCs w:val="26"/>
          <w:lang w:val="uk-UA"/>
        </w:rPr>
        <w:lastRenderedPageBreak/>
        <w:t xml:space="preserve">необхідно визначити ступінь вираження імунодепресивних властивостей у застосовуваної вірус вакцини. Для цього було сформовано дві групи двотижневих курчат по 10 голів у кожній. Першу групу </w:t>
      </w:r>
      <w:r w:rsidRPr="00B53183">
        <w:rPr>
          <w:sz w:val="26"/>
          <w:szCs w:val="26"/>
        </w:rPr>
        <w:t>(</w:t>
      </w:r>
      <w:r>
        <w:rPr>
          <w:sz w:val="26"/>
          <w:szCs w:val="26"/>
          <w:lang w:val="uk-UA"/>
        </w:rPr>
        <w:t xml:space="preserve">дослідну) </w:t>
      </w:r>
      <w:r w:rsidRPr="002D5E64">
        <w:rPr>
          <w:sz w:val="26"/>
          <w:szCs w:val="26"/>
          <w:lang w:val="uk-UA"/>
        </w:rPr>
        <w:t xml:space="preserve">вакцинували інтраназально за загальноприйнятою методикою вірусом-вакциною Ла-Сота. Друга група </w:t>
      </w:r>
      <w:r>
        <w:rPr>
          <w:sz w:val="26"/>
          <w:szCs w:val="26"/>
          <w:lang w:val="uk-UA"/>
        </w:rPr>
        <w:t xml:space="preserve">(контрольна) </w:t>
      </w:r>
      <w:r w:rsidRPr="002D5E64">
        <w:rPr>
          <w:sz w:val="26"/>
          <w:szCs w:val="26"/>
          <w:lang w:val="uk-UA"/>
        </w:rPr>
        <w:t>залишалась інтактною. Матеріал для дослідження відбирали через 7 та 15 діб після щеплення.</w:t>
      </w:r>
    </w:p>
    <w:p w:rsidR="00406088" w:rsidRPr="002D5E64" w:rsidRDefault="00406088" w:rsidP="00406088">
      <w:pPr>
        <w:pStyle w:val="affffffff4"/>
        <w:ind w:firstLine="720"/>
        <w:jc w:val="both"/>
        <w:rPr>
          <w:sz w:val="26"/>
          <w:szCs w:val="26"/>
          <w:lang w:val="uk-UA"/>
        </w:rPr>
      </w:pPr>
      <w:r w:rsidRPr="002D5E64">
        <w:rPr>
          <w:sz w:val="26"/>
          <w:szCs w:val="26"/>
          <w:lang w:val="uk-UA"/>
        </w:rPr>
        <w:t>Отримані результати свідчать про наявність імунізуючої дії вже через 7 днів, коли титри антитіл в РЗГА відповідали 3,8 log2, а кількість Т- лімфоцитів підвищилась до</w:t>
      </w:r>
      <w:r>
        <w:rPr>
          <w:sz w:val="26"/>
          <w:szCs w:val="26"/>
          <w:lang w:val="uk-UA"/>
        </w:rPr>
        <w:t xml:space="preserve"> </w:t>
      </w:r>
      <w:r w:rsidRPr="002D5E64">
        <w:rPr>
          <w:sz w:val="26"/>
          <w:szCs w:val="26"/>
          <w:lang w:val="uk-UA"/>
        </w:rPr>
        <w:t>50,8%. Відмічені зміни також інших показників. Але найбільш виражені зміни виявились через 15 днів після обробки. Коли титри антигемаглютининів підвищилися до 5,6 log2, а кількість Т-лімфоцитів збільшилас до 53%. Ці дані свідчать про виражений антигенний вплив і достатню імунну відповідь.</w:t>
      </w:r>
    </w:p>
    <w:p w:rsidR="00406088" w:rsidRPr="002D5E64" w:rsidRDefault="00406088" w:rsidP="00406088">
      <w:pPr>
        <w:pStyle w:val="affffffff4"/>
        <w:ind w:firstLine="720"/>
        <w:jc w:val="both"/>
        <w:rPr>
          <w:sz w:val="26"/>
          <w:szCs w:val="26"/>
          <w:lang w:val="uk-UA"/>
        </w:rPr>
      </w:pPr>
      <w:r w:rsidRPr="002D5E64">
        <w:rPr>
          <w:sz w:val="26"/>
          <w:szCs w:val="26"/>
          <w:lang w:val="uk-UA"/>
        </w:rPr>
        <w:t>Про стан імунокомпетентної системи судили за імуноморфологічним параметром центральних лімфоідних органів. Індекс тимуса у піддослідних курчат через 15 днів відповідав 3,9 ± 0,042. У порівнянні з контрольною групою цей показник знизився на 9,3% у бік наближення до імунодефіцитного стану.</w:t>
      </w:r>
    </w:p>
    <w:p w:rsidR="00406088" w:rsidRPr="002D5E64" w:rsidRDefault="00406088" w:rsidP="00406088">
      <w:pPr>
        <w:pStyle w:val="affffffff4"/>
        <w:ind w:firstLine="720"/>
        <w:jc w:val="both"/>
        <w:rPr>
          <w:sz w:val="26"/>
          <w:szCs w:val="26"/>
          <w:lang w:val="uk-UA"/>
        </w:rPr>
      </w:pPr>
      <w:r w:rsidRPr="002D5E64">
        <w:rPr>
          <w:sz w:val="26"/>
          <w:szCs w:val="26"/>
          <w:lang w:val="uk-UA"/>
        </w:rPr>
        <w:t xml:space="preserve">Індекс бурси Фабриціуса </w:t>
      </w:r>
      <w:r>
        <w:rPr>
          <w:sz w:val="26"/>
          <w:szCs w:val="26"/>
          <w:lang w:val="uk-UA"/>
        </w:rPr>
        <w:t xml:space="preserve">дослідної групи </w:t>
      </w:r>
      <w:r w:rsidRPr="002D5E64">
        <w:rPr>
          <w:sz w:val="26"/>
          <w:szCs w:val="26"/>
          <w:lang w:val="uk-UA"/>
        </w:rPr>
        <w:t>знизився до</w:t>
      </w:r>
      <w:r>
        <w:rPr>
          <w:sz w:val="26"/>
          <w:szCs w:val="26"/>
          <w:lang w:val="uk-UA"/>
        </w:rPr>
        <w:t xml:space="preserve"> </w:t>
      </w:r>
      <w:r w:rsidRPr="002D5E64">
        <w:rPr>
          <w:sz w:val="26"/>
          <w:szCs w:val="26"/>
          <w:lang w:val="uk-UA"/>
        </w:rPr>
        <w:t>3,28 ± 0,03, у порівнянні з даними контрольної групи (3,7 ± 0,026)</w:t>
      </w:r>
      <w:r>
        <w:rPr>
          <w:sz w:val="26"/>
          <w:szCs w:val="26"/>
          <w:lang w:val="uk-UA"/>
        </w:rPr>
        <w:t xml:space="preserve"> на 11,4%</w:t>
      </w:r>
      <w:r w:rsidRPr="002D5E64">
        <w:rPr>
          <w:sz w:val="26"/>
          <w:szCs w:val="26"/>
          <w:lang w:val="uk-UA"/>
        </w:rPr>
        <w:t>, що свідчило про імунодепресивну дію вірус-вакцини.</w:t>
      </w:r>
    </w:p>
    <w:p w:rsidR="00406088" w:rsidRPr="002D5E64" w:rsidRDefault="00406088" w:rsidP="00406088">
      <w:pPr>
        <w:pStyle w:val="affffffff4"/>
        <w:ind w:firstLine="720"/>
        <w:jc w:val="both"/>
        <w:rPr>
          <w:b/>
          <w:bCs/>
          <w:sz w:val="26"/>
          <w:szCs w:val="26"/>
          <w:lang w:val="uk-UA"/>
        </w:rPr>
      </w:pPr>
      <w:r w:rsidRPr="00216D1B">
        <w:rPr>
          <w:b/>
          <w:bCs/>
          <w:sz w:val="26"/>
          <w:szCs w:val="26"/>
          <w:lang w:val="uk-UA"/>
        </w:rPr>
        <w:t>Стимуляція імунної відповіді насінням чорнушки посівної.</w:t>
      </w:r>
      <w:r>
        <w:rPr>
          <w:b/>
          <w:bCs/>
          <w:sz w:val="26"/>
          <w:szCs w:val="26"/>
          <w:lang w:val="uk-UA"/>
        </w:rPr>
        <w:t xml:space="preserve"> </w:t>
      </w:r>
      <w:r w:rsidRPr="002D5E64">
        <w:rPr>
          <w:sz w:val="26"/>
          <w:szCs w:val="26"/>
          <w:lang w:val="uk-UA"/>
        </w:rPr>
        <w:t>Дослід був поставлений на двотижневих курчатах, з яких було сформовано 4 групи по 8 курчат у кожній.</w:t>
      </w:r>
    </w:p>
    <w:p w:rsidR="00406088" w:rsidRDefault="00406088" w:rsidP="00406088">
      <w:pPr>
        <w:pStyle w:val="affffffff4"/>
        <w:ind w:firstLine="720"/>
        <w:jc w:val="both"/>
        <w:rPr>
          <w:sz w:val="26"/>
          <w:szCs w:val="26"/>
          <w:lang w:val="uk-UA"/>
        </w:rPr>
      </w:pPr>
      <w:r w:rsidRPr="002D5E64">
        <w:rPr>
          <w:sz w:val="26"/>
          <w:szCs w:val="26"/>
          <w:lang w:val="uk-UA"/>
        </w:rPr>
        <w:t>Першій групі давали зерна чорнушки посівної внутрішньо із розрахунку 140 мг/кг живої маси. Курчат інтраназально імунізували вакциною Ла-Сота виробництва</w:t>
      </w:r>
      <w:r w:rsidRPr="005C2623">
        <w:rPr>
          <w:sz w:val="26"/>
          <w:szCs w:val="26"/>
          <w:lang w:val="uk-UA"/>
        </w:rPr>
        <w:t xml:space="preserve"> </w:t>
      </w:r>
    </w:p>
    <w:p w:rsidR="00406088" w:rsidRPr="005C2623" w:rsidRDefault="00406088" w:rsidP="00406088">
      <w:pPr>
        <w:pStyle w:val="affffffff4"/>
        <w:ind w:firstLine="720"/>
        <w:jc w:val="both"/>
        <w:rPr>
          <w:sz w:val="26"/>
          <w:szCs w:val="26"/>
          <w:lang w:val="uk-UA"/>
        </w:rPr>
      </w:pPr>
    </w:p>
    <w:p w:rsidR="00406088" w:rsidRPr="002D5E64" w:rsidRDefault="00406088" w:rsidP="00406088">
      <w:pPr>
        <w:pStyle w:val="affffffff4"/>
        <w:jc w:val="both"/>
        <w:rPr>
          <w:sz w:val="26"/>
          <w:szCs w:val="26"/>
          <w:lang w:val="uk-UA"/>
        </w:rPr>
      </w:pPr>
      <w:r w:rsidRPr="002D5E64">
        <w:rPr>
          <w:sz w:val="26"/>
          <w:szCs w:val="26"/>
          <w:lang w:val="uk-UA"/>
        </w:rPr>
        <w:t>Сумської біофабрики.</w:t>
      </w:r>
    </w:p>
    <w:p w:rsidR="00406088" w:rsidRPr="00015AF8" w:rsidRDefault="00406088" w:rsidP="00406088">
      <w:pPr>
        <w:pStyle w:val="affffffff4"/>
        <w:ind w:firstLine="720"/>
        <w:jc w:val="both"/>
        <w:rPr>
          <w:sz w:val="26"/>
          <w:szCs w:val="26"/>
        </w:rPr>
      </w:pPr>
      <w:r w:rsidRPr="002D5E64">
        <w:rPr>
          <w:sz w:val="26"/>
          <w:szCs w:val="26"/>
          <w:lang w:val="uk-UA"/>
        </w:rPr>
        <w:t>Другу групу вакцинували без давання імуностимулятора. Третій групі давали тільки зерна чорнушки, а четверту групу провакцинували проти ньюкаслської хвороби з</w:t>
      </w:r>
    </w:p>
    <w:p w:rsidR="00406088" w:rsidRPr="00015AF8" w:rsidRDefault="00406088" w:rsidP="00406088">
      <w:pPr>
        <w:pStyle w:val="affffffff4"/>
        <w:ind w:firstLine="720"/>
        <w:jc w:val="both"/>
        <w:rPr>
          <w:sz w:val="26"/>
          <w:szCs w:val="26"/>
        </w:rPr>
      </w:pPr>
      <w:r w:rsidRPr="002D5E64">
        <w:rPr>
          <w:sz w:val="26"/>
          <w:szCs w:val="26"/>
          <w:lang w:val="uk-UA"/>
        </w:rPr>
        <w:t xml:space="preserve"> </w:t>
      </w:r>
    </w:p>
    <w:p w:rsidR="00406088" w:rsidRPr="00661163" w:rsidRDefault="00406088" w:rsidP="00406088">
      <w:pPr>
        <w:pStyle w:val="affffffff4"/>
        <w:jc w:val="center"/>
        <w:rPr>
          <w:color w:val="808080"/>
          <w:sz w:val="24"/>
        </w:rPr>
      </w:pPr>
      <w:r w:rsidRPr="00661163">
        <w:rPr>
          <w:color w:val="808080"/>
          <w:sz w:val="24"/>
        </w:rPr>
        <w:t>10</w:t>
      </w:r>
    </w:p>
    <w:p w:rsidR="00406088" w:rsidRPr="002D5E64" w:rsidRDefault="00406088" w:rsidP="00406088">
      <w:pPr>
        <w:pStyle w:val="affffffff4"/>
        <w:ind w:firstLine="720"/>
        <w:jc w:val="both"/>
        <w:rPr>
          <w:sz w:val="26"/>
          <w:szCs w:val="26"/>
          <w:lang w:val="uk-UA"/>
        </w:rPr>
      </w:pPr>
      <w:r w:rsidRPr="002D5E64">
        <w:rPr>
          <w:sz w:val="26"/>
          <w:szCs w:val="26"/>
          <w:lang w:val="uk-UA"/>
        </w:rPr>
        <w:t>одночасним згодовуванням з кормом широко застосовуваного імуностимулятора – метилурацила, дозою 0,2 г/кг живої маси.</w:t>
      </w:r>
    </w:p>
    <w:p w:rsidR="00406088" w:rsidRPr="002D5E64" w:rsidRDefault="00406088" w:rsidP="00406088">
      <w:pPr>
        <w:pStyle w:val="affffffff4"/>
        <w:ind w:firstLine="720"/>
        <w:jc w:val="both"/>
        <w:rPr>
          <w:sz w:val="26"/>
          <w:szCs w:val="26"/>
          <w:lang w:val="uk-UA"/>
        </w:rPr>
      </w:pPr>
      <w:r w:rsidRPr="002D5E64">
        <w:rPr>
          <w:sz w:val="26"/>
          <w:szCs w:val="26"/>
          <w:lang w:val="uk-UA"/>
        </w:rPr>
        <w:t>Поствакцинальну імунну відповідь оцінювали за результатами РЗГА, що ставили за загальноприйнятою методикою. Популяціі Т-лімфоцитів визначали в реакції спонтанного розеткоутворення. Про стан імунокомпетентних органів судили за величеною індексів тимуса, бурси Фабриціуса і селезінки. Відбирали патматеріал після взяття крові із серця курчат під ефірним наркозом.</w:t>
      </w:r>
    </w:p>
    <w:p w:rsidR="00406088" w:rsidRPr="002D5E64" w:rsidRDefault="00406088" w:rsidP="00406088">
      <w:pPr>
        <w:pStyle w:val="affffffff4"/>
        <w:ind w:firstLine="720"/>
        <w:jc w:val="both"/>
        <w:rPr>
          <w:sz w:val="26"/>
          <w:szCs w:val="26"/>
          <w:lang w:val="uk-UA"/>
        </w:rPr>
      </w:pPr>
      <w:r w:rsidRPr="002D5E64">
        <w:rPr>
          <w:sz w:val="26"/>
          <w:szCs w:val="26"/>
          <w:lang w:val="uk-UA"/>
        </w:rPr>
        <w:t xml:space="preserve">Отримані в експерименті дані серологічних досліджень свідчили про виражену стимулюючу дію чорнушки посівної, при згодовуванні якої титри антигемаглютининів у РЗГА через два тижні після вакцинації досягали 8,25 log2. Ці </w:t>
      </w:r>
      <w:r w:rsidRPr="002D5E64">
        <w:rPr>
          <w:sz w:val="26"/>
          <w:szCs w:val="26"/>
          <w:lang w:val="uk-UA"/>
        </w:rPr>
        <w:lastRenderedPageBreak/>
        <w:t>показники виявилися значно вищими в порівнянні з другою групою, де вакциновані курчата не одержували імуностимулятори - 5,5 log2</w:t>
      </w:r>
      <w:r w:rsidRPr="002D5E64">
        <w:rPr>
          <w:sz w:val="26"/>
          <w:szCs w:val="26"/>
          <w:vertAlign w:val="superscript"/>
          <w:lang w:val="uk-UA"/>
        </w:rPr>
        <w:t>.</w:t>
      </w:r>
    </w:p>
    <w:p w:rsidR="00406088" w:rsidRPr="002D5E64" w:rsidRDefault="00406088" w:rsidP="00406088">
      <w:pPr>
        <w:pStyle w:val="affffffff4"/>
        <w:ind w:firstLine="720"/>
        <w:jc w:val="both"/>
        <w:rPr>
          <w:i/>
          <w:iCs/>
          <w:sz w:val="26"/>
          <w:szCs w:val="26"/>
          <w:lang w:val="uk-UA"/>
        </w:rPr>
      </w:pPr>
      <w:r w:rsidRPr="002D5E64">
        <w:rPr>
          <w:sz w:val="26"/>
          <w:szCs w:val="26"/>
          <w:lang w:val="uk-UA"/>
        </w:rPr>
        <w:t>В отриманих результатах за вмістом імуноглобулінів класу IgG найбільш високий рівень відзначений у третій групі, де курчат обробляли тільки насінням чорнушки посівної. IgG у цій групі накопичувалися до 9,80±0,133мг/мл (р&lt;0,001). У першій піддослідній групі, де застосовували чорнушку разом з проведенням вакцинації, цей показник був трохи нижче і відповідав 9,7±0,12мг/мл  (р&lt;0,001)., а при обробці вакцинованих курчат метилурацилом рівень IgG був незначно нижче, ніж у курчат першої групи.</w:t>
      </w:r>
    </w:p>
    <w:p w:rsidR="00406088" w:rsidRPr="002D5E64" w:rsidRDefault="00406088" w:rsidP="00406088">
      <w:pPr>
        <w:pStyle w:val="affffffff4"/>
        <w:ind w:firstLine="720"/>
        <w:jc w:val="both"/>
        <w:rPr>
          <w:sz w:val="26"/>
          <w:szCs w:val="26"/>
          <w:lang w:val="uk-UA"/>
        </w:rPr>
      </w:pPr>
      <w:r w:rsidRPr="002D5E64">
        <w:rPr>
          <w:sz w:val="26"/>
          <w:szCs w:val="26"/>
          <w:lang w:val="uk-UA"/>
        </w:rPr>
        <w:t>Найбільший вміст IgM також був у курчат третьої групи, що одержували тільки чорнушку посівну (1,69±0,029мг/мл) (р&lt;0,001). Під дією вакцини цей показник у першій групі дещо знизився до 1,68±0,024мг/мл (р&lt;0,001).</w:t>
      </w:r>
    </w:p>
    <w:p w:rsidR="00406088" w:rsidRPr="002D5E64" w:rsidRDefault="00406088" w:rsidP="00406088">
      <w:pPr>
        <w:pStyle w:val="affffffff4"/>
        <w:ind w:firstLine="720"/>
        <w:jc w:val="both"/>
        <w:rPr>
          <w:sz w:val="26"/>
          <w:szCs w:val="26"/>
          <w:lang w:val="uk-UA"/>
        </w:rPr>
      </w:pPr>
      <w:r w:rsidRPr="002D5E64">
        <w:rPr>
          <w:sz w:val="26"/>
          <w:szCs w:val="26"/>
          <w:lang w:val="uk-UA"/>
        </w:rPr>
        <w:t>Кількість секреторних імуноглобулінів - IgA у сироватці крові першої групи була найбільшою (0,49±0,013мг/мл) (р&lt;0,001). У другій групі, де вакцинували курчат без імуностимуляції, цей показник був нижче і становив 0,38±0,01мг/мл.</w:t>
      </w:r>
    </w:p>
    <w:p w:rsidR="00406088" w:rsidRPr="002D5E64" w:rsidRDefault="00406088" w:rsidP="00406088">
      <w:pPr>
        <w:pStyle w:val="affffffff4"/>
        <w:ind w:firstLine="720"/>
        <w:jc w:val="both"/>
        <w:rPr>
          <w:sz w:val="26"/>
          <w:szCs w:val="26"/>
          <w:lang w:val="uk-UA"/>
        </w:rPr>
      </w:pPr>
      <w:r w:rsidRPr="002D5E64">
        <w:rPr>
          <w:sz w:val="26"/>
          <w:szCs w:val="26"/>
          <w:lang w:val="uk-UA"/>
        </w:rPr>
        <w:t>При вакцинації із імуностимуляцією насінням чорнушки посівної вміст Т-лімфоцитів підвищився до 61%, а у другій групі курчат до 53%. Вміст у сироватці крові загального білка при застосуванні чорнушки посівної досягав (26,8±0,45г/л) (р&lt;0,001), а в групі курчат, вакцинованих живою вірусом-вакциною Ла-Сота, цей показник був значно нижче – 23,1±0,35г/л.</w:t>
      </w:r>
    </w:p>
    <w:p w:rsidR="00406088" w:rsidRPr="002D5E64" w:rsidRDefault="00406088" w:rsidP="00406088">
      <w:pPr>
        <w:pStyle w:val="affffffff4"/>
        <w:ind w:firstLine="720"/>
        <w:jc w:val="both"/>
        <w:rPr>
          <w:sz w:val="26"/>
          <w:szCs w:val="26"/>
          <w:lang w:val="uk-UA"/>
        </w:rPr>
      </w:pPr>
      <w:r w:rsidRPr="002D5E64">
        <w:rPr>
          <w:sz w:val="26"/>
          <w:szCs w:val="26"/>
          <w:lang w:val="uk-UA"/>
        </w:rPr>
        <w:t>При імуноморфологічних дослідженнях маса бурси Фабриціуса була найбільш високою у невакцинованих курчат третьої групи, яким давали тільки чорнушку посівну (1146±9,84мг) (р&lt;0,001). Маса тимуса в першій групі у вакцинованих курчат при застосуванні чорнушки посівної дорівнювала 1292,.5±9,44мг (р&lt;0,001), а у вакцинованих курчат без стимулятора цей показник був менше і становив 1012,13±2,4мг.</w:t>
      </w:r>
    </w:p>
    <w:p w:rsidR="00406088" w:rsidRDefault="00406088" w:rsidP="00406088">
      <w:pPr>
        <w:pStyle w:val="affffffff4"/>
        <w:ind w:firstLine="720"/>
        <w:jc w:val="both"/>
        <w:rPr>
          <w:sz w:val="26"/>
          <w:szCs w:val="26"/>
          <w:lang w:val="uk-UA"/>
        </w:rPr>
      </w:pPr>
      <w:r w:rsidRPr="002D5E64">
        <w:rPr>
          <w:sz w:val="26"/>
          <w:szCs w:val="26"/>
          <w:lang w:val="uk-UA"/>
        </w:rPr>
        <w:t xml:space="preserve">Індекс бурси при вакцинації вірус-вакциною Ла-Сота дорівнював 3,6±0,02 (р&lt;0,001). Одночасна вакцинація з даванням чорнушки посівної підвищила цей показник до 4,34±0,017 (р&lt;0,001) (р&lt;0,001). Цей індекс виявився трохи вищий у четвертій групі в курчат, де як імуностимулятор застосовувався метилурацил (4,42±0,015) (р&lt;0,001). Більш високий індекс тимуса і бурси був у курчат третьої групи, що одержували тільки чорнушку посівну 5,43±0,022 (р&lt;0,001), 4,62±0,025 (р&lt;0,001). А поєднання імуностимуляції з вакцинацією знижувало показник індексу тимуса у курчат </w:t>
      </w:r>
    </w:p>
    <w:p w:rsidR="00406088" w:rsidRDefault="00406088" w:rsidP="00406088">
      <w:pPr>
        <w:pStyle w:val="affffffff4"/>
        <w:jc w:val="both"/>
        <w:rPr>
          <w:sz w:val="26"/>
          <w:szCs w:val="26"/>
          <w:lang w:val="uk-UA"/>
        </w:rPr>
      </w:pPr>
    </w:p>
    <w:p w:rsidR="00406088" w:rsidRDefault="00406088" w:rsidP="00406088">
      <w:pPr>
        <w:pStyle w:val="affffffff4"/>
        <w:jc w:val="both"/>
        <w:rPr>
          <w:sz w:val="26"/>
          <w:szCs w:val="26"/>
          <w:lang w:val="uk-UA"/>
        </w:rPr>
      </w:pPr>
    </w:p>
    <w:p w:rsidR="00406088" w:rsidRPr="002D5E64" w:rsidRDefault="00406088" w:rsidP="00406088">
      <w:pPr>
        <w:pStyle w:val="affffffff4"/>
        <w:jc w:val="both"/>
        <w:rPr>
          <w:sz w:val="26"/>
          <w:szCs w:val="26"/>
          <w:lang w:val="uk-UA"/>
        </w:rPr>
      </w:pPr>
      <w:r w:rsidRPr="002D5E64">
        <w:rPr>
          <w:sz w:val="26"/>
          <w:szCs w:val="26"/>
          <w:lang w:val="uk-UA"/>
        </w:rPr>
        <w:t>першої групи до 5,32±0,023</w:t>
      </w:r>
      <w:r w:rsidRPr="00661163">
        <w:rPr>
          <w:sz w:val="26"/>
          <w:szCs w:val="26"/>
          <w:lang w:val="uk-UA"/>
        </w:rPr>
        <w:t xml:space="preserve"> </w:t>
      </w:r>
      <w:r w:rsidRPr="002D5E64">
        <w:rPr>
          <w:sz w:val="26"/>
          <w:szCs w:val="26"/>
          <w:lang w:val="uk-UA"/>
        </w:rPr>
        <w:t>(р&lt;0,001).</w:t>
      </w:r>
    </w:p>
    <w:p w:rsidR="00406088" w:rsidRPr="00015AF8" w:rsidRDefault="00406088" w:rsidP="00406088">
      <w:pPr>
        <w:pStyle w:val="affffffff4"/>
        <w:ind w:firstLine="720"/>
        <w:jc w:val="both"/>
        <w:rPr>
          <w:sz w:val="26"/>
          <w:szCs w:val="26"/>
          <w:lang w:val="uk-UA"/>
        </w:rPr>
      </w:pPr>
      <w:r w:rsidRPr="002D5E64">
        <w:rPr>
          <w:sz w:val="26"/>
          <w:szCs w:val="26"/>
          <w:lang w:val="uk-UA"/>
        </w:rPr>
        <w:t xml:space="preserve">При гістологічному дослідженні в бурсі Фабриціуса відзначалося зменшення фолікулів у розмірі та зменшення кількості лімфоідних клітин, що зазнавали </w:t>
      </w:r>
    </w:p>
    <w:p w:rsidR="00406088" w:rsidRPr="00015AF8" w:rsidRDefault="00406088" w:rsidP="00406088">
      <w:pPr>
        <w:pStyle w:val="affffffff4"/>
        <w:jc w:val="center"/>
        <w:rPr>
          <w:color w:val="808080"/>
          <w:sz w:val="22"/>
          <w:szCs w:val="22"/>
        </w:rPr>
      </w:pPr>
      <w:r w:rsidRPr="00661163">
        <w:rPr>
          <w:color w:val="808080"/>
          <w:sz w:val="22"/>
          <w:szCs w:val="22"/>
          <w:lang w:val="uk-UA"/>
        </w:rPr>
        <w:t>11</w:t>
      </w:r>
    </w:p>
    <w:p w:rsidR="00406088" w:rsidRPr="002D5E64" w:rsidRDefault="00406088" w:rsidP="00406088">
      <w:pPr>
        <w:pStyle w:val="affffffff4"/>
        <w:jc w:val="both"/>
        <w:rPr>
          <w:sz w:val="26"/>
          <w:szCs w:val="26"/>
          <w:lang w:val="uk-UA"/>
        </w:rPr>
      </w:pPr>
      <w:r w:rsidRPr="002D5E64">
        <w:rPr>
          <w:sz w:val="26"/>
          <w:szCs w:val="26"/>
          <w:lang w:val="uk-UA"/>
        </w:rPr>
        <w:t xml:space="preserve">руйнування. Поряд з деструктивними змінами виявлялися збережені фолікули. У них були чітко виражені шари із лімфоцитів, в основному однотипних, величиною близько 3,5 мкм та досить щільним ядром, що відповідають середнім лімфоцитам. У </w:t>
      </w:r>
      <w:r w:rsidRPr="002D5E64">
        <w:rPr>
          <w:sz w:val="26"/>
          <w:szCs w:val="26"/>
          <w:lang w:val="uk-UA"/>
        </w:rPr>
        <w:lastRenderedPageBreak/>
        <w:t>корковому шарі кількість рядів лімфоцитів знижувалась до 6-7 рядів та зменшувалось число клітин з ознаками пікнозу і рексису ядра.</w:t>
      </w:r>
    </w:p>
    <w:p w:rsidR="00406088" w:rsidRPr="002D5E64" w:rsidRDefault="00406088" w:rsidP="00406088">
      <w:pPr>
        <w:pStyle w:val="affffffff4"/>
        <w:ind w:firstLine="720"/>
        <w:jc w:val="both"/>
        <w:rPr>
          <w:sz w:val="26"/>
          <w:szCs w:val="26"/>
          <w:lang w:val="uk-UA"/>
        </w:rPr>
      </w:pPr>
      <w:r w:rsidRPr="002D5E64">
        <w:rPr>
          <w:sz w:val="26"/>
          <w:szCs w:val="26"/>
          <w:lang w:val="uk-UA"/>
        </w:rPr>
        <w:t>У тимусі курчат, вакцинованих вірус-вакциною, показник співвідношення мозкового і коркового шарів піднімався до 1,2, що вказувало на зниження функціональної активності органа. У інтактних курчат цей показник був менше 1,5, тобто відповідав ознакам функціонально активному органу.</w:t>
      </w:r>
    </w:p>
    <w:p w:rsidR="00406088" w:rsidRPr="002D5E64" w:rsidRDefault="00406088" w:rsidP="00406088">
      <w:pPr>
        <w:pStyle w:val="affffffff4"/>
        <w:ind w:firstLine="720"/>
        <w:jc w:val="both"/>
        <w:rPr>
          <w:sz w:val="26"/>
          <w:szCs w:val="26"/>
          <w:lang w:val="uk-UA"/>
        </w:rPr>
      </w:pPr>
      <w:r w:rsidRPr="002D5E64">
        <w:rPr>
          <w:sz w:val="26"/>
          <w:szCs w:val="26"/>
          <w:lang w:val="uk-UA"/>
        </w:rPr>
        <w:t>Після вакцинації в мозковому шарі часточок тимусу спостерігалося зменшення кількості клітин, відбувалося розпушення структур при збільшенні числа ретикулоепітеліальних клітин. Відзначалося виникнення тимусних тілець із клітин, що мали вигляд округлих порожніх утворень, заповнених напівзруйнованими клітинними елементами цитоплазми та ядер.</w:t>
      </w:r>
    </w:p>
    <w:p w:rsidR="00406088" w:rsidRPr="002D5E64" w:rsidRDefault="00406088" w:rsidP="00406088">
      <w:pPr>
        <w:pStyle w:val="affffffff4"/>
        <w:ind w:firstLine="720"/>
        <w:jc w:val="both"/>
        <w:rPr>
          <w:sz w:val="26"/>
          <w:szCs w:val="26"/>
          <w:lang w:val="uk-UA"/>
        </w:rPr>
      </w:pPr>
      <w:r w:rsidRPr="002D5E64">
        <w:rPr>
          <w:sz w:val="26"/>
          <w:szCs w:val="26"/>
          <w:lang w:val="uk-UA"/>
        </w:rPr>
        <w:t>Застосування чорнушки посівної, як це було видно на гістологічному рівні, знижувало прояви ознак імунної недостатності. Підсумовуючи отримані результати з урахуванням усіх проведених досліджень, є підстави відмітити стимулюючу дію чорнушки посівної на підвищення рівня імунної відповіді, що має важливе значенння у захисті тварин.</w:t>
      </w:r>
    </w:p>
    <w:p w:rsidR="00406088" w:rsidRPr="002D5E64" w:rsidRDefault="00406088" w:rsidP="00406088">
      <w:pPr>
        <w:pStyle w:val="affffffff4"/>
        <w:ind w:firstLine="720"/>
        <w:jc w:val="both"/>
        <w:rPr>
          <w:sz w:val="26"/>
          <w:szCs w:val="26"/>
          <w:lang w:val="uk-UA"/>
        </w:rPr>
      </w:pPr>
      <w:r w:rsidRPr="002D5E64">
        <w:rPr>
          <w:b/>
          <w:bCs/>
          <w:sz w:val="26"/>
          <w:szCs w:val="26"/>
          <w:lang w:val="uk-UA"/>
        </w:rPr>
        <w:t xml:space="preserve">Визначення оптимальних термінів імуностимуляції чорнушкою посівною при вакцинації проти ньюкаслської хвороби. </w:t>
      </w:r>
      <w:r w:rsidRPr="002D5E64">
        <w:rPr>
          <w:sz w:val="26"/>
          <w:szCs w:val="26"/>
          <w:lang w:val="uk-UA"/>
        </w:rPr>
        <w:t>Дослід поставили на 28 двотижневих курчатах, з яких за принципом аналогів було сформовано 4 групи. Піддослідних і контрольних курчат вакцинували у 14-денному віці вакциною з штаму Ла-Сота відповідно до інструкції. Перші три групи отримували імуностимулятор чорнушку посівну одноциклічно на протязі п’яти днів у кількості 140 мг/кг живої маси на добу.Курчата першої групи отримали чорнушку за 5 днів до щеплення.Курчатам другої групи почали давати чорнушку посівну за 2 доби до щеплення.Третя група отримувала стимулятор після щеплення 5 днів поспіль.Четверта група залишилась контрольною.облік результатів проводили через два тижні після імунізації.</w:t>
      </w:r>
    </w:p>
    <w:p w:rsidR="00406088" w:rsidRPr="002D5E64" w:rsidRDefault="00406088" w:rsidP="00406088">
      <w:pPr>
        <w:pStyle w:val="affffffff4"/>
        <w:ind w:firstLine="720"/>
        <w:jc w:val="both"/>
        <w:rPr>
          <w:sz w:val="26"/>
          <w:szCs w:val="26"/>
          <w:lang w:val="uk-UA"/>
        </w:rPr>
      </w:pPr>
      <w:r w:rsidRPr="002D5E64">
        <w:rPr>
          <w:sz w:val="26"/>
          <w:szCs w:val="26"/>
          <w:lang w:val="uk-UA"/>
        </w:rPr>
        <w:t>Отримані результати свідчили про імуностимулюючу дію чорнушки посівної при різних строках її застосування. Але найбільш єфективним виявилося проведення вакцинації сумісно із застосуванням чорнушки, коли титри антигемаглютининів в РЗГА збільшились на 2,72 log2, вміст Т-лімфоцитів підвищився на до 63%, також значно підвищились індекси маси тимуса і бурси Фабриціуса.на 13,3% і 15,4% відповідно.</w:t>
      </w:r>
    </w:p>
    <w:p w:rsidR="00406088" w:rsidRPr="002D5E64" w:rsidRDefault="00406088" w:rsidP="00406088">
      <w:pPr>
        <w:pStyle w:val="affffffff4"/>
        <w:ind w:firstLine="720"/>
        <w:jc w:val="both"/>
        <w:rPr>
          <w:b/>
          <w:bCs/>
          <w:sz w:val="26"/>
          <w:szCs w:val="26"/>
          <w:lang w:val="uk-UA"/>
        </w:rPr>
      </w:pPr>
      <w:r w:rsidRPr="002D5E64">
        <w:rPr>
          <w:b/>
          <w:bCs/>
          <w:sz w:val="26"/>
          <w:szCs w:val="26"/>
          <w:lang w:val="uk-UA"/>
        </w:rPr>
        <w:t xml:space="preserve">Порівняльне вивчення препаратів чорнушки посівної при вакцинації. </w:t>
      </w:r>
      <w:r w:rsidRPr="002D5E64">
        <w:rPr>
          <w:sz w:val="26"/>
          <w:szCs w:val="26"/>
          <w:lang w:val="uk-UA"/>
        </w:rPr>
        <w:t>Вивчали імуностимулюючу дію зерна, водяно-спиртового екстракту і олії насіння чорнушки при різних способах застосування.</w:t>
      </w:r>
    </w:p>
    <w:p w:rsidR="00406088" w:rsidRDefault="00406088" w:rsidP="00406088">
      <w:pPr>
        <w:pStyle w:val="affffffff4"/>
        <w:ind w:firstLine="720"/>
        <w:jc w:val="both"/>
        <w:rPr>
          <w:sz w:val="26"/>
          <w:szCs w:val="26"/>
          <w:lang w:val="uk-UA"/>
        </w:rPr>
      </w:pPr>
      <w:r w:rsidRPr="002D5E64">
        <w:rPr>
          <w:sz w:val="26"/>
          <w:szCs w:val="26"/>
          <w:lang w:val="uk-UA"/>
        </w:rPr>
        <w:t xml:space="preserve">В експерименті імуностимулюючий ефект визначали за рівнем імунної відповіді після вакцинації. Було сформовано шість груп по 7 голів у кожній, які були провакциновані вірусом-вакциною Ла-Сота інтраназально відповідно до інструкції. Одночасно з вакцинацією у перших п’яти групах були застосовані препарати чорнушки посівної. Курчатам першої групи по 2 краплі вводили інтраназально олію. Другу групу курчат обробляли аерозолем екстракту з розрахунку 1,5мл/м³ камери при 20-хвилинній експозиції. Курчатам третьої групи по 0,2 мл олії насіння чорнушки вводили </w:t>
      </w:r>
    </w:p>
    <w:p w:rsidR="00406088" w:rsidRPr="002D5E64" w:rsidRDefault="00406088" w:rsidP="00406088">
      <w:pPr>
        <w:pStyle w:val="affffffff4"/>
        <w:jc w:val="both"/>
        <w:rPr>
          <w:sz w:val="26"/>
          <w:szCs w:val="26"/>
          <w:lang w:val="uk-UA"/>
        </w:rPr>
      </w:pPr>
      <w:r w:rsidRPr="002D5E64">
        <w:rPr>
          <w:sz w:val="26"/>
          <w:szCs w:val="26"/>
          <w:lang w:val="uk-UA"/>
        </w:rPr>
        <w:lastRenderedPageBreak/>
        <w:t xml:space="preserve">внутрішньом’язово в грудний м'яз, четвертій групі внутрішньом’язово вводили </w:t>
      </w:r>
      <w:r>
        <w:rPr>
          <w:sz w:val="26"/>
          <w:szCs w:val="26"/>
          <w:lang w:val="uk-UA"/>
        </w:rPr>
        <w:t>екстракт насіння чорнушки по 0,</w:t>
      </w:r>
      <w:r w:rsidRPr="00015AF8">
        <w:rPr>
          <w:sz w:val="26"/>
          <w:szCs w:val="26"/>
          <w:lang w:val="uk-UA"/>
        </w:rPr>
        <w:t>4</w:t>
      </w:r>
      <w:r>
        <w:rPr>
          <w:sz w:val="26"/>
          <w:szCs w:val="26"/>
          <w:lang w:val="uk-UA"/>
        </w:rPr>
        <w:t xml:space="preserve"> </w:t>
      </w:r>
      <w:r w:rsidRPr="002D5E64">
        <w:rPr>
          <w:sz w:val="26"/>
          <w:szCs w:val="26"/>
          <w:lang w:val="uk-UA"/>
        </w:rPr>
        <w:t>мл. П'ята група отримувала насіння чорнушки усередину. Шостій групі имуностимулятори не застосовували (табл. 2).</w:t>
      </w:r>
    </w:p>
    <w:p w:rsidR="00406088" w:rsidRPr="00015AF8" w:rsidRDefault="00406088" w:rsidP="00406088">
      <w:pPr>
        <w:pStyle w:val="affffffff4"/>
        <w:ind w:firstLine="720"/>
        <w:jc w:val="both"/>
        <w:rPr>
          <w:sz w:val="26"/>
          <w:szCs w:val="26"/>
          <w:lang w:val="uk-UA"/>
        </w:rPr>
      </w:pPr>
    </w:p>
    <w:p w:rsidR="00406088" w:rsidRPr="00661163" w:rsidRDefault="00406088" w:rsidP="00406088">
      <w:pPr>
        <w:pStyle w:val="affffffff4"/>
        <w:jc w:val="center"/>
        <w:rPr>
          <w:color w:val="808080"/>
          <w:sz w:val="24"/>
          <w:lang w:val="uk-UA"/>
        </w:rPr>
      </w:pPr>
      <w:r w:rsidRPr="00661163">
        <w:rPr>
          <w:color w:val="808080"/>
          <w:sz w:val="24"/>
          <w:lang w:val="uk-UA"/>
        </w:rPr>
        <w:t>12</w:t>
      </w:r>
    </w:p>
    <w:p w:rsidR="00406088" w:rsidRPr="00661163" w:rsidRDefault="00406088" w:rsidP="00406088">
      <w:pPr>
        <w:pStyle w:val="affffffff4"/>
        <w:ind w:firstLine="720"/>
        <w:jc w:val="both"/>
        <w:rPr>
          <w:sz w:val="26"/>
          <w:szCs w:val="26"/>
          <w:lang w:val="uk-UA"/>
        </w:rPr>
      </w:pPr>
      <w:r w:rsidRPr="002D5E64">
        <w:rPr>
          <w:sz w:val="26"/>
          <w:szCs w:val="26"/>
          <w:lang w:val="uk-UA"/>
        </w:rPr>
        <w:t>При визначенні рівня гуморального імунітету за РЗГА результати свідчать про те, що найбільш ефективним було внутрішньом’язове введення олії чорнушки посівної курчатам третьоїї групи, у яких середній титр антигемаглютинінів досягав 8,71 log2.</w:t>
      </w:r>
    </w:p>
    <w:p w:rsidR="00406088" w:rsidRDefault="00406088" w:rsidP="00406088">
      <w:pPr>
        <w:pStyle w:val="affffffff4"/>
        <w:ind w:firstLine="720"/>
        <w:jc w:val="both"/>
        <w:rPr>
          <w:sz w:val="26"/>
          <w:szCs w:val="26"/>
          <w:lang w:val="uk-UA"/>
        </w:rPr>
      </w:pPr>
      <w:r w:rsidRPr="002D5E64">
        <w:rPr>
          <w:sz w:val="26"/>
          <w:szCs w:val="26"/>
          <w:lang w:val="uk-UA"/>
        </w:rPr>
        <w:t>Вміст імуноглобулінів класу IgG найбільше підвищувався при інтраназальному введенні олії чорнушки посівної і досягав 9,826±0,118мг/мл (р&lt;0,001).</w:t>
      </w:r>
    </w:p>
    <w:p w:rsidR="00406088" w:rsidRPr="00015AF8" w:rsidRDefault="00406088" w:rsidP="00406088">
      <w:pPr>
        <w:pStyle w:val="affffffff4"/>
        <w:ind w:firstLine="720"/>
        <w:jc w:val="both"/>
        <w:rPr>
          <w:sz w:val="26"/>
          <w:szCs w:val="26"/>
          <w:lang w:val="uk-UA"/>
        </w:rPr>
      </w:pPr>
    </w:p>
    <w:p w:rsidR="00406088" w:rsidRPr="00015AF8" w:rsidRDefault="00406088" w:rsidP="00406088">
      <w:pPr>
        <w:pStyle w:val="affffffff4"/>
        <w:ind w:firstLine="720"/>
        <w:jc w:val="both"/>
        <w:rPr>
          <w:sz w:val="26"/>
          <w:szCs w:val="26"/>
          <w:lang w:val="uk-UA"/>
        </w:rPr>
      </w:pPr>
    </w:p>
    <w:p w:rsidR="00406088" w:rsidRPr="002D5E64" w:rsidRDefault="00406088" w:rsidP="00406088">
      <w:pPr>
        <w:pStyle w:val="affffffff4"/>
        <w:ind w:firstLine="720"/>
        <w:jc w:val="right"/>
        <w:rPr>
          <w:sz w:val="26"/>
          <w:szCs w:val="26"/>
          <w:lang w:val="uk-UA"/>
        </w:rPr>
      </w:pPr>
    </w:p>
    <w:p w:rsidR="00406088" w:rsidRPr="00096662" w:rsidRDefault="00406088" w:rsidP="00406088">
      <w:pPr>
        <w:pStyle w:val="affffffff4"/>
        <w:ind w:firstLine="720"/>
        <w:jc w:val="right"/>
        <w:rPr>
          <w:sz w:val="26"/>
          <w:szCs w:val="26"/>
          <w:lang w:val="uk-UA"/>
        </w:rPr>
      </w:pPr>
      <w:r w:rsidRPr="00096662">
        <w:rPr>
          <w:sz w:val="26"/>
          <w:szCs w:val="26"/>
          <w:lang w:val="uk-UA"/>
        </w:rPr>
        <w:t>Таблиця 2</w:t>
      </w:r>
    </w:p>
    <w:p w:rsidR="00406088" w:rsidRPr="002D5E64" w:rsidRDefault="00406088" w:rsidP="00406088">
      <w:pPr>
        <w:pStyle w:val="affffffff4"/>
        <w:ind w:firstLine="720"/>
        <w:jc w:val="center"/>
        <w:rPr>
          <w:b/>
          <w:bCs/>
          <w:i/>
          <w:iCs/>
          <w:sz w:val="22"/>
          <w:szCs w:val="22"/>
          <w:lang w:val="uk-UA"/>
        </w:rPr>
      </w:pPr>
    </w:p>
    <w:p w:rsidR="00406088" w:rsidRPr="00360AC7" w:rsidRDefault="00406088" w:rsidP="00406088">
      <w:pPr>
        <w:pStyle w:val="affffffff4"/>
        <w:ind w:firstLine="720"/>
        <w:jc w:val="center"/>
        <w:rPr>
          <w:b/>
          <w:bCs/>
          <w:i/>
          <w:iCs/>
          <w:sz w:val="26"/>
          <w:szCs w:val="26"/>
          <w:lang w:val="uk-UA"/>
        </w:rPr>
      </w:pPr>
      <w:r w:rsidRPr="00360AC7">
        <w:rPr>
          <w:b/>
          <w:bCs/>
          <w:i/>
          <w:iCs/>
          <w:sz w:val="26"/>
          <w:szCs w:val="26"/>
          <w:lang w:val="uk-UA"/>
        </w:rPr>
        <w:t>Результати серологічних і біохимічних дослідів</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1147"/>
        <w:gridCol w:w="1147"/>
        <w:gridCol w:w="1312"/>
        <w:gridCol w:w="1300"/>
        <w:gridCol w:w="1054"/>
        <w:gridCol w:w="1580"/>
        <w:gridCol w:w="1230"/>
        <w:gridCol w:w="745"/>
      </w:tblGrid>
      <w:tr w:rsidR="00406088" w:rsidRPr="00360AC7" w:rsidTr="004F3130">
        <w:trPr>
          <w:trHeight w:val="389"/>
        </w:trPr>
        <w:tc>
          <w:tcPr>
            <w:tcW w:w="522" w:type="dxa"/>
            <w:vMerge w:val="restart"/>
            <w:textDirection w:val="btLr"/>
            <w:vAlign w:val="center"/>
          </w:tcPr>
          <w:p w:rsidR="00406088" w:rsidRPr="00360AC7" w:rsidRDefault="00406088" w:rsidP="004F3130">
            <w:pPr>
              <w:ind w:left="113"/>
              <w:rPr>
                <w:b/>
                <w:bCs/>
                <w:sz w:val="19"/>
                <w:szCs w:val="19"/>
                <w:lang w:val="uk-UA"/>
              </w:rPr>
            </w:pPr>
            <w:r w:rsidRPr="00360AC7">
              <w:rPr>
                <w:b/>
                <w:bCs/>
                <w:sz w:val="19"/>
                <w:szCs w:val="19"/>
                <w:lang w:val="uk-UA"/>
              </w:rPr>
              <w:t>№ групи</w:t>
            </w:r>
          </w:p>
        </w:tc>
        <w:tc>
          <w:tcPr>
            <w:tcW w:w="3606" w:type="dxa"/>
            <w:gridSpan w:val="3"/>
            <w:vAlign w:val="center"/>
          </w:tcPr>
          <w:p w:rsidR="00406088" w:rsidRPr="00360AC7" w:rsidRDefault="00406088" w:rsidP="004F3130">
            <w:pPr>
              <w:jc w:val="center"/>
              <w:rPr>
                <w:b/>
                <w:bCs/>
                <w:sz w:val="19"/>
                <w:szCs w:val="19"/>
                <w:lang w:val="uk-UA"/>
              </w:rPr>
            </w:pPr>
            <w:r w:rsidRPr="00360AC7">
              <w:rPr>
                <w:b/>
                <w:bCs/>
                <w:sz w:val="19"/>
                <w:szCs w:val="19"/>
                <w:lang w:val="uk-UA"/>
              </w:rPr>
              <w:t>Класи імуноглобулінів</w:t>
            </w:r>
          </w:p>
        </w:tc>
        <w:tc>
          <w:tcPr>
            <w:tcW w:w="1300" w:type="dxa"/>
            <w:vMerge w:val="restart"/>
            <w:textDirection w:val="btLr"/>
            <w:vAlign w:val="center"/>
          </w:tcPr>
          <w:p w:rsidR="00406088" w:rsidRPr="00360AC7" w:rsidRDefault="00406088" w:rsidP="004F3130">
            <w:pPr>
              <w:jc w:val="center"/>
              <w:rPr>
                <w:b/>
                <w:bCs/>
                <w:sz w:val="19"/>
                <w:szCs w:val="19"/>
                <w:lang w:val="uk-UA"/>
              </w:rPr>
            </w:pPr>
            <w:r w:rsidRPr="00360AC7">
              <w:rPr>
                <w:b/>
                <w:bCs/>
                <w:sz w:val="19"/>
                <w:szCs w:val="19"/>
                <w:lang w:val="uk-UA"/>
              </w:rPr>
              <w:t>Серомукоіди, мг/мл, (%від контролю)</w:t>
            </w:r>
          </w:p>
        </w:tc>
        <w:tc>
          <w:tcPr>
            <w:tcW w:w="1054" w:type="dxa"/>
            <w:vMerge w:val="restart"/>
            <w:textDirection w:val="btLr"/>
            <w:vAlign w:val="center"/>
          </w:tcPr>
          <w:p w:rsidR="00406088" w:rsidRPr="00360AC7" w:rsidRDefault="00406088" w:rsidP="004F3130">
            <w:pPr>
              <w:jc w:val="center"/>
              <w:rPr>
                <w:b/>
                <w:bCs/>
                <w:sz w:val="19"/>
                <w:szCs w:val="19"/>
                <w:lang w:val="uk-UA"/>
              </w:rPr>
            </w:pPr>
            <w:r w:rsidRPr="00360AC7">
              <w:rPr>
                <w:b/>
                <w:bCs/>
                <w:sz w:val="19"/>
                <w:szCs w:val="19"/>
                <w:lang w:val="uk-UA"/>
              </w:rPr>
              <w:t xml:space="preserve">ЦІК, мг/мл, </w:t>
            </w:r>
            <w:r>
              <w:rPr>
                <w:b/>
                <w:bCs/>
                <w:sz w:val="19"/>
                <w:szCs w:val="19"/>
                <w:lang w:val="uk-UA"/>
              </w:rPr>
              <w:t xml:space="preserve">  </w:t>
            </w:r>
            <w:r w:rsidRPr="00360AC7">
              <w:rPr>
                <w:b/>
                <w:bCs/>
                <w:sz w:val="19"/>
                <w:szCs w:val="19"/>
                <w:lang w:val="uk-UA"/>
              </w:rPr>
              <w:t>(%від контролю)</w:t>
            </w:r>
          </w:p>
        </w:tc>
        <w:tc>
          <w:tcPr>
            <w:tcW w:w="1580" w:type="dxa"/>
            <w:vMerge w:val="restart"/>
            <w:textDirection w:val="btLr"/>
            <w:vAlign w:val="center"/>
          </w:tcPr>
          <w:p w:rsidR="00406088" w:rsidRPr="00360AC7" w:rsidRDefault="00406088" w:rsidP="004F3130">
            <w:pPr>
              <w:jc w:val="center"/>
              <w:rPr>
                <w:b/>
                <w:bCs/>
                <w:sz w:val="19"/>
                <w:szCs w:val="19"/>
                <w:lang w:val="uk-UA"/>
              </w:rPr>
            </w:pPr>
            <w:r w:rsidRPr="00360AC7">
              <w:rPr>
                <w:b/>
                <w:bCs/>
                <w:sz w:val="19"/>
                <w:szCs w:val="19"/>
                <w:lang w:val="uk-UA"/>
              </w:rPr>
              <w:t>Лізоцим, мкг/мл, (% від контролю)</w:t>
            </w:r>
          </w:p>
        </w:tc>
        <w:tc>
          <w:tcPr>
            <w:tcW w:w="1230" w:type="dxa"/>
            <w:vMerge w:val="restart"/>
            <w:textDirection w:val="btLr"/>
            <w:vAlign w:val="center"/>
          </w:tcPr>
          <w:p w:rsidR="00406088" w:rsidRPr="00360AC7" w:rsidRDefault="00406088" w:rsidP="004F3130">
            <w:pPr>
              <w:jc w:val="center"/>
              <w:rPr>
                <w:b/>
                <w:bCs/>
                <w:sz w:val="19"/>
                <w:szCs w:val="19"/>
                <w:lang w:val="uk-UA"/>
              </w:rPr>
            </w:pPr>
            <w:r w:rsidRPr="00360AC7">
              <w:rPr>
                <w:b/>
                <w:bCs/>
                <w:sz w:val="19"/>
                <w:szCs w:val="19"/>
                <w:lang w:val="uk-UA"/>
              </w:rPr>
              <w:t xml:space="preserve">Загальний білок, г/л, </w:t>
            </w:r>
            <w:r>
              <w:rPr>
                <w:b/>
                <w:bCs/>
                <w:sz w:val="19"/>
                <w:szCs w:val="19"/>
                <w:lang w:val="uk-UA"/>
              </w:rPr>
              <w:t xml:space="preserve">                      </w:t>
            </w:r>
            <w:r w:rsidRPr="00360AC7">
              <w:rPr>
                <w:b/>
                <w:bCs/>
                <w:sz w:val="19"/>
                <w:szCs w:val="19"/>
                <w:lang w:val="uk-UA"/>
              </w:rPr>
              <w:t>(% від контролю)</w:t>
            </w:r>
          </w:p>
        </w:tc>
        <w:tc>
          <w:tcPr>
            <w:tcW w:w="745" w:type="dxa"/>
            <w:vMerge w:val="restart"/>
            <w:textDirection w:val="btLr"/>
            <w:vAlign w:val="center"/>
          </w:tcPr>
          <w:p w:rsidR="00406088" w:rsidRPr="00360AC7" w:rsidRDefault="00406088" w:rsidP="004F3130">
            <w:pPr>
              <w:jc w:val="center"/>
              <w:rPr>
                <w:b/>
                <w:bCs/>
                <w:sz w:val="19"/>
                <w:szCs w:val="19"/>
                <w:lang w:val="uk-UA"/>
              </w:rPr>
            </w:pPr>
            <w:r w:rsidRPr="00360AC7">
              <w:rPr>
                <w:b/>
                <w:bCs/>
                <w:sz w:val="19"/>
                <w:szCs w:val="19"/>
                <w:lang w:val="uk-UA"/>
              </w:rPr>
              <w:t>Титри РЗГА log2</w:t>
            </w:r>
          </w:p>
        </w:tc>
      </w:tr>
      <w:tr w:rsidR="00406088" w:rsidRPr="00360AC7" w:rsidTr="004F3130">
        <w:trPr>
          <w:trHeight w:val="1211"/>
        </w:trPr>
        <w:tc>
          <w:tcPr>
            <w:tcW w:w="522" w:type="dxa"/>
            <w:vMerge/>
            <w:vAlign w:val="center"/>
          </w:tcPr>
          <w:p w:rsidR="00406088" w:rsidRPr="00360AC7" w:rsidRDefault="00406088" w:rsidP="004F3130">
            <w:pPr>
              <w:rPr>
                <w:b/>
                <w:bCs/>
                <w:lang w:val="uk-UA"/>
              </w:rPr>
            </w:pPr>
          </w:p>
        </w:tc>
        <w:tc>
          <w:tcPr>
            <w:tcW w:w="1147" w:type="dxa"/>
            <w:textDirection w:val="btLr"/>
            <w:vAlign w:val="center"/>
          </w:tcPr>
          <w:p w:rsidR="00406088" w:rsidRPr="00360AC7" w:rsidRDefault="00406088" w:rsidP="004F3130">
            <w:pPr>
              <w:jc w:val="center"/>
              <w:rPr>
                <w:b/>
                <w:bCs/>
                <w:sz w:val="19"/>
                <w:szCs w:val="19"/>
                <w:lang w:val="uk-UA"/>
              </w:rPr>
            </w:pPr>
            <w:r w:rsidRPr="00360AC7">
              <w:rPr>
                <w:b/>
                <w:bCs/>
                <w:sz w:val="19"/>
                <w:szCs w:val="19"/>
                <w:lang w:val="uk-UA"/>
              </w:rPr>
              <w:t>IgG, мг/мл, (% від контролю)</w:t>
            </w:r>
          </w:p>
        </w:tc>
        <w:tc>
          <w:tcPr>
            <w:tcW w:w="1147" w:type="dxa"/>
            <w:textDirection w:val="btLr"/>
            <w:vAlign w:val="center"/>
          </w:tcPr>
          <w:p w:rsidR="00406088" w:rsidRPr="00360AC7" w:rsidRDefault="00406088" w:rsidP="004F3130">
            <w:pPr>
              <w:jc w:val="center"/>
              <w:rPr>
                <w:b/>
                <w:bCs/>
                <w:sz w:val="19"/>
                <w:szCs w:val="19"/>
                <w:lang w:val="uk-UA"/>
              </w:rPr>
            </w:pPr>
            <w:r w:rsidRPr="00360AC7">
              <w:rPr>
                <w:b/>
                <w:bCs/>
                <w:sz w:val="19"/>
                <w:szCs w:val="19"/>
                <w:lang w:val="uk-UA"/>
              </w:rPr>
              <w:t>IgM, мг/мл, (% від контролю)</w:t>
            </w:r>
          </w:p>
        </w:tc>
        <w:tc>
          <w:tcPr>
            <w:tcW w:w="1312" w:type="dxa"/>
            <w:textDirection w:val="btLr"/>
            <w:vAlign w:val="center"/>
          </w:tcPr>
          <w:p w:rsidR="00406088" w:rsidRPr="00360AC7" w:rsidRDefault="00406088" w:rsidP="004F3130">
            <w:pPr>
              <w:jc w:val="center"/>
              <w:rPr>
                <w:b/>
                <w:bCs/>
                <w:sz w:val="19"/>
                <w:szCs w:val="19"/>
                <w:lang w:val="uk-UA"/>
              </w:rPr>
            </w:pPr>
            <w:r w:rsidRPr="00360AC7">
              <w:rPr>
                <w:b/>
                <w:bCs/>
                <w:sz w:val="19"/>
                <w:szCs w:val="19"/>
                <w:lang w:val="uk-UA"/>
              </w:rPr>
              <w:t>IgA, мг/мл, (% від контролю)</w:t>
            </w:r>
          </w:p>
        </w:tc>
        <w:tc>
          <w:tcPr>
            <w:tcW w:w="1300" w:type="dxa"/>
            <w:vMerge/>
            <w:vAlign w:val="center"/>
          </w:tcPr>
          <w:p w:rsidR="00406088" w:rsidRPr="00360AC7" w:rsidRDefault="00406088" w:rsidP="004F3130">
            <w:pPr>
              <w:rPr>
                <w:b/>
                <w:bCs/>
                <w:lang w:val="uk-UA"/>
              </w:rPr>
            </w:pPr>
          </w:p>
        </w:tc>
        <w:tc>
          <w:tcPr>
            <w:tcW w:w="1054" w:type="dxa"/>
            <w:vMerge/>
            <w:vAlign w:val="center"/>
          </w:tcPr>
          <w:p w:rsidR="00406088" w:rsidRPr="00360AC7" w:rsidRDefault="00406088" w:rsidP="004F3130">
            <w:pPr>
              <w:rPr>
                <w:b/>
                <w:bCs/>
                <w:lang w:val="uk-UA"/>
              </w:rPr>
            </w:pPr>
          </w:p>
        </w:tc>
        <w:tc>
          <w:tcPr>
            <w:tcW w:w="1580" w:type="dxa"/>
            <w:vMerge/>
            <w:vAlign w:val="center"/>
          </w:tcPr>
          <w:p w:rsidR="00406088" w:rsidRPr="00360AC7" w:rsidRDefault="00406088" w:rsidP="004F3130">
            <w:pPr>
              <w:rPr>
                <w:b/>
                <w:bCs/>
                <w:lang w:val="uk-UA"/>
              </w:rPr>
            </w:pPr>
          </w:p>
        </w:tc>
        <w:tc>
          <w:tcPr>
            <w:tcW w:w="1230" w:type="dxa"/>
            <w:vMerge/>
            <w:vAlign w:val="center"/>
          </w:tcPr>
          <w:p w:rsidR="00406088" w:rsidRPr="00360AC7" w:rsidRDefault="00406088" w:rsidP="004F3130">
            <w:pPr>
              <w:rPr>
                <w:b/>
                <w:bCs/>
                <w:lang w:val="uk-UA"/>
              </w:rPr>
            </w:pPr>
          </w:p>
        </w:tc>
        <w:tc>
          <w:tcPr>
            <w:tcW w:w="745" w:type="dxa"/>
            <w:vMerge/>
            <w:vAlign w:val="center"/>
          </w:tcPr>
          <w:p w:rsidR="00406088" w:rsidRPr="00360AC7" w:rsidRDefault="00406088" w:rsidP="004F3130">
            <w:pPr>
              <w:rPr>
                <w:b/>
                <w:bCs/>
                <w:lang w:val="uk-UA"/>
              </w:rPr>
            </w:pPr>
          </w:p>
        </w:tc>
      </w:tr>
      <w:tr w:rsidR="00406088" w:rsidRPr="00360AC7" w:rsidTr="004F3130">
        <w:trPr>
          <w:trHeight w:val="594"/>
        </w:trPr>
        <w:tc>
          <w:tcPr>
            <w:tcW w:w="522" w:type="dxa"/>
            <w:noWrap/>
            <w:vAlign w:val="center"/>
          </w:tcPr>
          <w:p w:rsidR="00406088" w:rsidRPr="00360AC7" w:rsidRDefault="00406088" w:rsidP="004F3130">
            <w:pPr>
              <w:rPr>
                <w:sz w:val="19"/>
                <w:szCs w:val="19"/>
                <w:lang w:val="uk-UA"/>
              </w:rPr>
            </w:pPr>
            <w:r w:rsidRPr="00360AC7">
              <w:rPr>
                <w:sz w:val="19"/>
                <w:szCs w:val="19"/>
                <w:lang w:val="uk-UA"/>
              </w:rPr>
              <w:t>1д</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9,826 ± 0,118 </w:t>
            </w:r>
            <w:r w:rsidRPr="00360AC7">
              <w:rPr>
                <w:b/>
                <w:bCs/>
                <w:sz w:val="19"/>
                <w:szCs w:val="19"/>
                <w:lang w:val="uk-UA"/>
              </w:rPr>
              <w:t>(11,3%)</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1,443 ± 0,021 </w:t>
            </w:r>
            <w:r w:rsidRPr="00360AC7">
              <w:rPr>
                <w:b/>
                <w:bCs/>
                <w:sz w:val="19"/>
                <w:szCs w:val="19"/>
                <w:lang w:val="uk-UA"/>
              </w:rPr>
              <w:t>(11%)</w:t>
            </w:r>
          </w:p>
        </w:tc>
        <w:tc>
          <w:tcPr>
            <w:tcW w:w="1312" w:type="dxa"/>
            <w:vAlign w:val="center"/>
          </w:tcPr>
          <w:p w:rsidR="00406088" w:rsidRPr="00360AC7" w:rsidRDefault="00406088" w:rsidP="004F3130">
            <w:pPr>
              <w:rPr>
                <w:sz w:val="19"/>
                <w:szCs w:val="19"/>
                <w:lang w:val="uk-UA"/>
              </w:rPr>
            </w:pPr>
            <w:r w:rsidRPr="00360AC7">
              <w:rPr>
                <w:sz w:val="19"/>
                <w:szCs w:val="19"/>
                <w:lang w:val="uk-UA"/>
              </w:rPr>
              <w:t xml:space="preserve">0,685 ± 0,014 </w:t>
            </w:r>
            <w:r w:rsidRPr="00360AC7">
              <w:rPr>
                <w:b/>
                <w:bCs/>
                <w:sz w:val="19"/>
                <w:szCs w:val="19"/>
                <w:lang w:val="uk-UA"/>
              </w:rPr>
              <w:t>(14,2%)</w:t>
            </w:r>
          </w:p>
        </w:tc>
        <w:tc>
          <w:tcPr>
            <w:tcW w:w="1300" w:type="dxa"/>
            <w:vAlign w:val="center"/>
          </w:tcPr>
          <w:p w:rsidR="00406088" w:rsidRPr="00360AC7" w:rsidRDefault="00406088" w:rsidP="004F3130">
            <w:pPr>
              <w:rPr>
                <w:sz w:val="19"/>
                <w:szCs w:val="19"/>
                <w:lang w:val="uk-UA"/>
              </w:rPr>
            </w:pPr>
            <w:r w:rsidRPr="00360AC7">
              <w:rPr>
                <w:sz w:val="19"/>
                <w:szCs w:val="19"/>
                <w:lang w:val="uk-UA"/>
              </w:rPr>
              <w:t xml:space="preserve">3,3 ± 0,061 </w:t>
            </w:r>
          </w:p>
          <w:p w:rsidR="00406088" w:rsidRPr="00360AC7" w:rsidRDefault="00406088" w:rsidP="004F3130">
            <w:pPr>
              <w:rPr>
                <w:b/>
                <w:bCs/>
                <w:sz w:val="19"/>
                <w:szCs w:val="19"/>
                <w:lang w:val="uk-UA"/>
              </w:rPr>
            </w:pPr>
            <w:r w:rsidRPr="00360AC7">
              <w:rPr>
                <w:b/>
                <w:bCs/>
                <w:sz w:val="19"/>
                <w:szCs w:val="19"/>
                <w:lang w:val="uk-UA"/>
              </w:rPr>
              <w:t>(-10,2%)</w:t>
            </w:r>
          </w:p>
        </w:tc>
        <w:tc>
          <w:tcPr>
            <w:tcW w:w="1054" w:type="dxa"/>
            <w:vAlign w:val="center"/>
          </w:tcPr>
          <w:p w:rsidR="00406088" w:rsidRPr="00360AC7" w:rsidRDefault="00406088" w:rsidP="004F3130">
            <w:pPr>
              <w:rPr>
                <w:sz w:val="19"/>
                <w:szCs w:val="19"/>
                <w:lang w:val="uk-UA"/>
              </w:rPr>
            </w:pPr>
            <w:r w:rsidRPr="00360AC7">
              <w:rPr>
                <w:sz w:val="19"/>
                <w:szCs w:val="19"/>
                <w:lang w:val="uk-UA"/>
              </w:rPr>
              <w:t xml:space="preserve">0,14 ± 0,005 </w:t>
            </w:r>
            <w:r w:rsidRPr="00360AC7">
              <w:rPr>
                <w:b/>
                <w:bCs/>
                <w:sz w:val="19"/>
                <w:szCs w:val="19"/>
                <w:lang w:val="uk-UA"/>
              </w:rPr>
              <w:t>(6,9%)</w:t>
            </w:r>
          </w:p>
        </w:tc>
        <w:tc>
          <w:tcPr>
            <w:tcW w:w="1580" w:type="dxa"/>
            <w:vAlign w:val="center"/>
          </w:tcPr>
          <w:p w:rsidR="00406088" w:rsidRPr="00360AC7" w:rsidRDefault="00406088" w:rsidP="004F3130">
            <w:pPr>
              <w:rPr>
                <w:sz w:val="19"/>
                <w:szCs w:val="19"/>
                <w:lang w:val="uk-UA"/>
              </w:rPr>
            </w:pPr>
            <w:r w:rsidRPr="00360AC7">
              <w:rPr>
                <w:sz w:val="19"/>
                <w:szCs w:val="19"/>
                <w:lang w:val="uk-UA"/>
              </w:rPr>
              <w:t xml:space="preserve">1,62 ± </w:t>
            </w:r>
          </w:p>
          <w:p w:rsidR="00406088" w:rsidRPr="00360AC7" w:rsidRDefault="00406088" w:rsidP="004F3130">
            <w:pPr>
              <w:rPr>
                <w:sz w:val="19"/>
                <w:szCs w:val="19"/>
                <w:lang w:val="uk-UA"/>
              </w:rPr>
            </w:pPr>
            <w:r w:rsidRPr="00360AC7">
              <w:rPr>
                <w:sz w:val="19"/>
                <w:szCs w:val="19"/>
                <w:lang w:val="uk-UA"/>
              </w:rPr>
              <w:t xml:space="preserve">0,011 </w:t>
            </w:r>
            <w:r w:rsidRPr="00360AC7">
              <w:rPr>
                <w:b/>
                <w:bCs/>
                <w:sz w:val="19"/>
                <w:szCs w:val="19"/>
                <w:lang w:val="uk-UA"/>
              </w:rPr>
              <w:t>(10,2%)</w:t>
            </w:r>
          </w:p>
        </w:tc>
        <w:tc>
          <w:tcPr>
            <w:tcW w:w="1230" w:type="dxa"/>
            <w:vAlign w:val="center"/>
          </w:tcPr>
          <w:p w:rsidR="00406088" w:rsidRPr="00360AC7" w:rsidRDefault="00406088" w:rsidP="004F3130">
            <w:pPr>
              <w:rPr>
                <w:sz w:val="19"/>
                <w:szCs w:val="19"/>
                <w:lang w:val="uk-UA"/>
              </w:rPr>
            </w:pPr>
            <w:r w:rsidRPr="00360AC7">
              <w:rPr>
                <w:sz w:val="19"/>
                <w:szCs w:val="19"/>
                <w:lang w:val="uk-UA"/>
              </w:rPr>
              <w:t xml:space="preserve">24,5 ± 0,266 </w:t>
            </w:r>
            <w:r w:rsidRPr="00360AC7">
              <w:rPr>
                <w:b/>
                <w:bCs/>
                <w:sz w:val="19"/>
                <w:szCs w:val="19"/>
                <w:lang w:val="uk-UA"/>
              </w:rPr>
              <w:t>(6,5%)</w:t>
            </w:r>
          </w:p>
        </w:tc>
        <w:tc>
          <w:tcPr>
            <w:tcW w:w="745" w:type="dxa"/>
            <w:vAlign w:val="center"/>
          </w:tcPr>
          <w:p w:rsidR="00406088" w:rsidRPr="00360AC7" w:rsidRDefault="00406088" w:rsidP="004F3130">
            <w:pPr>
              <w:rPr>
                <w:sz w:val="19"/>
                <w:szCs w:val="19"/>
                <w:lang w:val="uk-UA"/>
              </w:rPr>
            </w:pPr>
            <w:r w:rsidRPr="00360AC7">
              <w:rPr>
                <w:sz w:val="19"/>
                <w:szCs w:val="19"/>
                <w:lang w:val="uk-UA"/>
              </w:rPr>
              <w:t>8,6</w:t>
            </w:r>
          </w:p>
        </w:tc>
      </w:tr>
      <w:tr w:rsidR="00406088" w:rsidRPr="00360AC7" w:rsidTr="004F3130">
        <w:trPr>
          <w:trHeight w:val="594"/>
        </w:trPr>
        <w:tc>
          <w:tcPr>
            <w:tcW w:w="522" w:type="dxa"/>
            <w:noWrap/>
            <w:vAlign w:val="center"/>
          </w:tcPr>
          <w:p w:rsidR="00406088" w:rsidRPr="00360AC7" w:rsidRDefault="00406088" w:rsidP="004F3130">
            <w:pPr>
              <w:rPr>
                <w:sz w:val="19"/>
                <w:szCs w:val="19"/>
                <w:lang w:val="uk-UA"/>
              </w:rPr>
            </w:pPr>
            <w:r w:rsidRPr="00360AC7">
              <w:rPr>
                <w:sz w:val="19"/>
                <w:szCs w:val="19"/>
                <w:lang w:val="uk-UA"/>
              </w:rPr>
              <w:t>2д</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9,17 ± 0,05 </w:t>
            </w:r>
            <w:r w:rsidRPr="00360AC7">
              <w:rPr>
                <w:b/>
                <w:bCs/>
                <w:sz w:val="19"/>
                <w:szCs w:val="19"/>
                <w:lang w:val="uk-UA"/>
              </w:rPr>
              <w:t>(4%)</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1,313 ± 0,02 </w:t>
            </w:r>
            <w:r w:rsidRPr="00360AC7">
              <w:rPr>
                <w:b/>
                <w:bCs/>
                <w:sz w:val="19"/>
                <w:szCs w:val="19"/>
                <w:lang w:val="uk-UA"/>
              </w:rPr>
              <w:t>(1%)</w:t>
            </w:r>
          </w:p>
        </w:tc>
        <w:tc>
          <w:tcPr>
            <w:tcW w:w="1312" w:type="dxa"/>
            <w:vAlign w:val="center"/>
          </w:tcPr>
          <w:p w:rsidR="00406088" w:rsidRPr="00360AC7" w:rsidRDefault="00406088" w:rsidP="004F3130">
            <w:pPr>
              <w:rPr>
                <w:sz w:val="19"/>
                <w:szCs w:val="19"/>
                <w:lang w:val="uk-UA"/>
              </w:rPr>
            </w:pPr>
            <w:r w:rsidRPr="00360AC7">
              <w:rPr>
                <w:sz w:val="19"/>
                <w:szCs w:val="19"/>
                <w:lang w:val="uk-UA"/>
              </w:rPr>
              <w:t xml:space="preserve">0,68 ± 0,012 </w:t>
            </w:r>
            <w:r w:rsidRPr="00360AC7">
              <w:rPr>
                <w:b/>
                <w:bCs/>
                <w:sz w:val="19"/>
                <w:szCs w:val="19"/>
                <w:lang w:val="uk-UA"/>
              </w:rPr>
              <w:t>(13,3%)</w:t>
            </w:r>
          </w:p>
        </w:tc>
        <w:tc>
          <w:tcPr>
            <w:tcW w:w="1300" w:type="dxa"/>
            <w:vAlign w:val="center"/>
          </w:tcPr>
          <w:p w:rsidR="00406088" w:rsidRPr="00360AC7" w:rsidRDefault="00406088" w:rsidP="004F3130">
            <w:pPr>
              <w:rPr>
                <w:sz w:val="19"/>
                <w:szCs w:val="19"/>
                <w:lang w:val="uk-UA"/>
              </w:rPr>
            </w:pPr>
            <w:r w:rsidRPr="00360AC7">
              <w:rPr>
                <w:sz w:val="19"/>
                <w:szCs w:val="19"/>
                <w:lang w:val="uk-UA"/>
              </w:rPr>
              <w:t xml:space="preserve">3,48 ± 0,026 </w:t>
            </w:r>
          </w:p>
          <w:p w:rsidR="00406088" w:rsidRPr="00360AC7" w:rsidRDefault="00406088" w:rsidP="004F3130">
            <w:pPr>
              <w:rPr>
                <w:b/>
                <w:bCs/>
                <w:sz w:val="19"/>
                <w:szCs w:val="19"/>
                <w:lang w:val="uk-UA"/>
              </w:rPr>
            </w:pPr>
            <w:r w:rsidRPr="00360AC7">
              <w:rPr>
                <w:b/>
                <w:bCs/>
                <w:sz w:val="19"/>
                <w:szCs w:val="19"/>
                <w:lang w:val="uk-UA"/>
              </w:rPr>
              <w:t>(-5,3%)</w:t>
            </w:r>
          </w:p>
        </w:tc>
        <w:tc>
          <w:tcPr>
            <w:tcW w:w="1054" w:type="dxa"/>
            <w:vAlign w:val="center"/>
          </w:tcPr>
          <w:p w:rsidR="00406088" w:rsidRPr="00360AC7" w:rsidRDefault="00406088" w:rsidP="004F3130">
            <w:pPr>
              <w:rPr>
                <w:sz w:val="19"/>
                <w:szCs w:val="19"/>
                <w:lang w:val="uk-UA"/>
              </w:rPr>
            </w:pPr>
            <w:r w:rsidRPr="00360AC7">
              <w:rPr>
                <w:sz w:val="19"/>
                <w:szCs w:val="19"/>
                <w:lang w:val="uk-UA"/>
              </w:rPr>
              <w:t xml:space="preserve">0,14 ± 0,007 </w:t>
            </w:r>
            <w:r w:rsidRPr="00360AC7">
              <w:rPr>
                <w:b/>
                <w:bCs/>
                <w:sz w:val="19"/>
                <w:szCs w:val="19"/>
                <w:lang w:val="uk-UA"/>
              </w:rPr>
              <w:t>(6,9%)</w:t>
            </w:r>
          </w:p>
        </w:tc>
        <w:tc>
          <w:tcPr>
            <w:tcW w:w="1580" w:type="dxa"/>
            <w:vAlign w:val="center"/>
          </w:tcPr>
          <w:p w:rsidR="00406088" w:rsidRPr="00360AC7" w:rsidRDefault="00406088" w:rsidP="004F3130">
            <w:pPr>
              <w:rPr>
                <w:sz w:val="19"/>
                <w:szCs w:val="19"/>
                <w:lang w:val="uk-UA"/>
              </w:rPr>
            </w:pPr>
            <w:r w:rsidRPr="00360AC7">
              <w:rPr>
                <w:sz w:val="19"/>
                <w:szCs w:val="19"/>
                <w:lang w:val="uk-UA"/>
              </w:rPr>
              <w:t xml:space="preserve">1,55 ± </w:t>
            </w:r>
          </w:p>
          <w:p w:rsidR="00406088" w:rsidRPr="00360AC7" w:rsidRDefault="00406088" w:rsidP="004F3130">
            <w:pPr>
              <w:rPr>
                <w:sz w:val="19"/>
                <w:szCs w:val="19"/>
                <w:lang w:val="uk-UA"/>
              </w:rPr>
            </w:pPr>
            <w:r w:rsidRPr="00360AC7">
              <w:rPr>
                <w:sz w:val="19"/>
                <w:szCs w:val="19"/>
                <w:lang w:val="uk-UA"/>
              </w:rPr>
              <w:t xml:space="preserve">0,011 </w:t>
            </w:r>
            <w:r w:rsidRPr="00360AC7">
              <w:rPr>
                <w:b/>
                <w:bCs/>
                <w:sz w:val="19"/>
                <w:szCs w:val="19"/>
                <w:lang w:val="uk-UA"/>
              </w:rPr>
              <w:t>(5,4%)</w:t>
            </w:r>
          </w:p>
        </w:tc>
        <w:tc>
          <w:tcPr>
            <w:tcW w:w="1230" w:type="dxa"/>
            <w:vAlign w:val="center"/>
          </w:tcPr>
          <w:p w:rsidR="00406088" w:rsidRPr="00360AC7" w:rsidRDefault="00406088" w:rsidP="004F3130">
            <w:pPr>
              <w:rPr>
                <w:sz w:val="19"/>
                <w:szCs w:val="19"/>
                <w:lang w:val="uk-UA"/>
              </w:rPr>
            </w:pPr>
            <w:r w:rsidRPr="00360AC7">
              <w:rPr>
                <w:sz w:val="19"/>
                <w:szCs w:val="19"/>
                <w:lang w:val="uk-UA"/>
              </w:rPr>
              <w:t xml:space="preserve">24,2 ± 0,28 </w:t>
            </w:r>
            <w:r w:rsidRPr="00360AC7">
              <w:rPr>
                <w:b/>
                <w:bCs/>
                <w:sz w:val="19"/>
                <w:szCs w:val="19"/>
                <w:lang w:val="uk-UA"/>
              </w:rPr>
              <w:t>(5,2%)</w:t>
            </w:r>
          </w:p>
        </w:tc>
        <w:tc>
          <w:tcPr>
            <w:tcW w:w="745" w:type="dxa"/>
            <w:vAlign w:val="center"/>
          </w:tcPr>
          <w:p w:rsidR="00406088" w:rsidRPr="00360AC7" w:rsidRDefault="00406088" w:rsidP="004F3130">
            <w:pPr>
              <w:rPr>
                <w:sz w:val="19"/>
                <w:szCs w:val="19"/>
                <w:lang w:val="uk-UA"/>
              </w:rPr>
            </w:pPr>
            <w:r w:rsidRPr="00360AC7">
              <w:rPr>
                <w:sz w:val="19"/>
                <w:szCs w:val="19"/>
                <w:lang w:val="uk-UA"/>
              </w:rPr>
              <w:t>8,43</w:t>
            </w:r>
          </w:p>
        </w:tc>
      </w:tr>
      <w:tr w:rsidR="00406088" w:rsidRPr="00360AC7" w:rsidTr="004F3130">
        <w:trPr>
          <w:trHeight w:val="594"/>
        </w:trPr>
        <w:tc>
          <w:tcPr>
            <w:tcW w:w="522" w:type="dxa"/>
            <w:noWrap/>
            <w:vAlign w:val="center"/>
          </w:tcPr>
          <w:p w:rsidR="00406088" w:rsidRPr="00360AC7" w:rsidRDefault="00406088" w:rsidP="004F3130">
            <w:pPr>
              <w:rPr>
                <w:sz w:val="19"/>
                <w:szCs w:val="19"/>
                <w:lang w:val="uk-UA"/>
              </w:rPr>
            </w:pPr>
            <w:r w:rsidRPr="00360AC7">
              <w:rPr>
                <w:sz w:val="19"/>
                <w:szCs w:val="19"/>
                <w:lang w:val="uk-UA"/>
              </w:rPr>
              <w:t>3д</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9,566 ± 0,08 </w:t>
            </w:r>
            <w:r w:rsidRPr="00360AC7">
              <w:rPr>
                <w:b/>
                <w:bCs/>
                <w:sz w:val="19"/>
                <w:szCs w:val="19"/>
                <w:lang w:val="uk-UA"/>
              </w:rPr>
              <w:t>(8,4%)</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1,61 ± 0,03 </w:t>
            </w:r>
            <w:r w:rsidRPr="00360AC7">
              <w:rPr>
                <w:b/>
                <w:bCs/>
                <w:sz w:val="19"/>
                <w:szCs w:val="19"/>
                <w:lang w:val="uk-UA"/>
              </w:rPr>
              <w:t>(23,8%)</w:t>
            </w:r>
          </w:p>
        </w:tc>
        <w:tc>
          <w:tcPr>
            <w:tcW w:w="1312" w:type="dxa"/>
            <w:vAlign w:val="center"/>
          </w:tcPr>
          <w:p w:rsidR="00406088" w:rsidRPr="00360AC7" w:rsidRDefault="00406088" w:rsidP="004F3130">
            <w:pPr>
              <w:rPr>
                <w:sz w:val="19"/>
                <w:szCs w:val="19"/>
                <w:lang w:val="uk-UA"/>
              </w:rPr>
            </w:pPr>
            <w:r w:rsidRPr="00360AC7">
              <w:rPr>
                <w:sz w:val="19"/>
                <w:szCs w:val="19"/>
                <w:lang w:val="uk-UA"/>
              </w:rPr>
              <w:t xml:space="preserve">0,667 ± 0,011 </w:t>
            </w:r>
            <w:r w:rsidRPr="00360AC7">
              <w:rPr>
                <w:b/>
                <w:bCs/>
                <w:sz w:val="19"/>
                <w:szCs w:val="19"/>
                <w:lang w:val="uk-UA"/>
              </w:rPr>
              <w:t>(11,2%)</w:t>
            </w:r>
          </w:p>
        </w:tc>
        <w:tc>
          <w:tcPr>
            <w:tcW w:w="1300" w:type="dxa"/>
            <w:vAlign w:val="center"/>
          </w:tcPr>
          <w:p w:rsidR="00406088" w:rsidRPr="00360AC7" w:rsidRDefault="00406088" w:rsidP="004F3130">
            <w:pPr>
              <w:rPr>
                <w:sz w:val="19"/>
                <w:szCs w:val="19"/>
                <w:lang w:val="uk-UA"/>
              </w:rPr>
            </w:pPr>
            <w:r w:rsidRPr="00360AC7">
              <w:rPr>
                <w:sz w:val="19"/>
                <w:szCs w:val="19"/>
                <w:lang w:val="uk-UA"/>
              </w:rPr>
              <w:t>3,0 ± 0,03</w:t>
            </w:r>
            <w:r w:rsidRPr="00360AC7">
              <w:rPr>
                <w:sz w:val="19"/>
                <w:szCs w:val="19"/>
                <w:lang w:val="en-US"/>
              </w:rPr>
              <w:t xml:space="preserve">   </w:t>
            </w:r>
            <w:r w:rsidRPr="00360AC7">
              <w:rPr>
                <w:sz w:val="19"/>
                <w:szCs w:val="19"/>
                <w:lang w:val="uk-UA"/>
              </w:rPr>
              <w:t xml:space="preserve"> </w:t>
            </w:r>
            <w:r w:rsidRPr="00360AC7">
              <w:rPr>
                <w:sz w:val="19"/>
                <w:szCs w:val="19"/>
                <w:lang w:val="en-US"/>
              </w:rPr>
              <w:t xml:space="preserve">     </w:t>
            </w:r>
            <w:r w:rsidRPr="00360AC7">
              <w:rPr>
                <w:b/>
                <w:bCs/>
                <w:sz w:val="19"/>
                <w:szCs w:val="19"/>
                <w:lang w:val="uk-UA"/>
              </w:rPr>
              <w:t>(-18,4%)</w:t>
            </w:r>
          </w:p>
        </w:tc>
        <w:tc>
          <w:tcPr>
            <w:tcW w:w="1054" w:type="dxa"/>
            <w:vAlign w:val="center"/>
          </w:tcPr>
          <w:p w:rsidR="00406088" w:rsidRPr="00360AC7" w:rsidRDefault="00406088" w:rsidP="004F3130">
            <w:pPr>
              <w:rPr>
                <w:sz w:val="19"/>
                <w:szCs w:val="19"/>
                <w:lang w:val="uk-UA"/>
              </w:rPr>
            </w:pPr>
            <w:r w:rsidRPr="00360AC7">
              <w:rPr>
                <w:sz w:val="19"/>
                <w:szCs w:val="19"/>
                <w:lang w:val="uk-UA"/>
              </w:rPr>
              <w:t xml:space="preserve">0,16 ± 0,008 </w:t>
            </w:r>
            <w:r w:rsidRPr="00360AC7">
              <w:rPr>
                <w:b/>
                <w:bCs/>
                <w:sz w:val="19"/>
                <w:szCs w:val="19"/>
                <w:lang w:val="uk-UA"/>
              </w:rPr>
              <w:t>(22,1%)</w:t>
            </w:r>
          </w:p>
        </w:tc>
        <w:tc>
          <w:tcPr>
            <w:tcW w:w="1580" w:type="dxa"/>
            <w:vAlign w:val="center"/>
          </w:tcPr>
          <w:p w:rsidR="00406088" w:rsidRPr="00360AC7" w:rsidRDefault="00406088" w:rsidP="004F3130">
            <w:pPr>
              <w:rPr>
                <w:sz w:val="19"/>
                <w:szCs w:val="19"/>
                <w:lang w:val="uk-UA"/>
              </w:rPr>
            </w:pPr>
            <w:r w:rsidRPr="00360AC7">
              <w:rPr>
                <w:sz w:val="19"/>
                <w:szCs w:val="19"/>
                <w:lang w:val="uk-UA"/>
              </w:rPr>
              <w:t xml:space="preserve">1,77 ± </w:t>
            </w:r>
          </w:p>
          <w:p w:rsidR="00406088" w:rsidRPr="00360AC7" w:rsidRDefault="00406088" w:rsidP="004F3130">
            <w:pPr>
              <w:rPr>
                <w:sz w:val="19"/>
                <w:szCs w:val="19"/>
                <w:lang w:val="uk-UA"/>
              </w:rPr>
            </w:pPr>
            <w:r w:rsidRPr="00360AC7">
              <w:rPr>
                <w:sz w:val="19"/>
                <w:szCs w:val="19"/>
                <w:lang w:val="uk-UA"/>
              </w:rPr>
              <w:t xml:space="preserve">0,017 </w:t>
            </w:r>
            <w:r w:rsidRPr="00360AC7">
              <w:rPr>
                <w:b/>
                <w:bCs/>
                <w:sz w:val="19"/>
                <w:szCs w:val="19"/>
                <w:lang w:val="uk-UA"/>
              </w:rPr>
              <w:t>(20,4%)</w:t>
            </w:r>
          </w:p>
        </w:tc>
        <w:tc>
          <w:tcPr>
            <w:tcW w:w="1230" w:type="dxa"/>
            <w:vAlign w:val="center"/>
          </w:tcPr>
          <w:p w:rsidR="00406088" w:rsidRPr="00360AC7" w:rsidRDefault="00406088" w:rsidP="004F3130">
            <w:pPr>
              <w:rPr>
                <w:sz w:val="19"/>
                <w:szCs w:val="19"/>
                <w:lang w:val="uk-UA"/>
              </w:rPr>
            </w:pPr>
            <w:r w:rsidRPr="00360AC7">
              <w:rPr>
                <w:sz w:val="19"/>
                <w:szCs w:val="19"/>
                <w:lang w:val="uk-UA"/>
              </w:rPr>
              <w:t xml:space="preserve">27,0 ± 0,452 </w:t>
            </w:r>
            <w:r w:rsidRPr="00360AC7">
              <w:rPr>
                <w:b/>
                <w:bCs/>
                <w:sz w:val="19"/>
                <w:szCs w:val="19"/>
                <w:lang w:val="uk-UA"/>
              </w:rPr>
              <w:t>(17,4%)</w:t>
            </w:r>
          </w:p>
        </w:tc>
        <w:tc>
          <w:tcPr>
            <w:tcW w:w="745" w:type="dxa"/>
            <w:vAlign w:val="center"/>
          </w:tcPr>
          <w:p w:rsidR="00406088" w:rsidRPr="00360AC7" w:rsidRDefault="00406088" w:rsidP="004F3130">
            <w:pPr>
              <w:rPr>
                <w:sz w:val="19"/>
                <w:szCs w:val="19"/>
                <w:lang w:val="uk-UA"/>
              </w:rPr>
            </w:pPr>
            <w:r w:rsidRPr="00360AC7">
              <w:rPr>
                <w:sz w:val="19"/>
                <w:szCs w:val="19"/>
                <w:lang w:val="uk-UA"/>
              </w:rPr>
              <w:t>8,71</w:t>
            </w:r>
          </w:p>
        </w:tc>
      </w:tr>
      <w:tr w:rsidR="00406088" w:rsidRPr="00360AC7" w:rsidTr="004F3130">
        <w:trPr>
          <w:trHeight w:val="594"/>
        </w:trPr>
        <w:tc>
          <w:tcPr>
            <w:tcW w:w="522" w:type="dxa"/>
            <w:noWrap/>
            <w:vAlign w:val="center"/>
          </w:tcPr>
          <w:p w:rsidR="00406088" w:rsidRPr="00360AC7" w:rsidRDefault="00406088" w:rsidP="004F3130">
            <w:pPr>
              <w:rPr>
                <w:sz w:val="19"/>
                <w:szCs w:val="19"/>
                <w:lang w:val="uk-UA"/>
              </w:rPr>
            </w:pPr>
            <w:r w:rsidRPr="00360AC7">
              <w:rPr>
                <w:sz w:val="19"/>
                <w:szCs w:val="19"/>
                <w:lang w:val="uk-UA"/>
              </w:rPr>
              <w:t>4д</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8,995 ± 0,041 </w:t>
            </w:r>
            <w:r w:rsidRPr="00360AC7">
              <w:rPr>
                <w:b/>
                <w:bCs/>
                <w:sz w:val="19"/>
                <w:szCs w:val="19"/>
                <w:lang w:val="uk-UA"/>
              </w:rPr>
              <w:t>(2%)</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1,648 ± 0,035 </w:t>
            </w:r>
            <w:r w:rsidRPr="00360AC7">
              <w:rPr>
                <w:b/>
                <w:bCs/>
                <w:sz w:val="19"/>
                <w:szCs w:val="19"/>
                <w:lang w:val="uk-UA"/>
              </w:rPr>
              <w:t>(26,8%)</w:t>
            </w:r>
          </w:p>
        </w:tc>
        <w:tc>
          <w:tcPr>
            <w:tcW w:w="1312" w:type="dxa"/>
            <w:vAlign w:val="center"/>
          </w:tcPr>
          <w:p w:rsidR="00406088" w:rsidRPr="00360AC7" w:rsidRDefault="00406088" w:rsidP="004F3130">
            <w:pPr>
              <w:rPr>
                <w:sz w:val="19"/>
                <w:szCs w:val="19"/>
                <w:lang w:val="uk-UA"/>
              </w:rPr>
            </w:pPr>
            <w:r w:rsidRPr="00360AC7">
              <w:rPr>
                <w:sz w:val="19"/>
                <w:szCs w:val="19"/>
                <w:lang w:val="uk-UA"/>
              </w:rPr>
              <w:t xml:space="preserve">0,67 ± 0,011 </w:t>
            </w:r>
            <w:r w:rsidRPr="00360AC7">
              <w:rPr>
                <w:b/>
                <w:bCs/>
                <w:sz w:val="19"/>
                <w:szCs w:val="19"/>
                <w:lang w:val="uk-UA"/>
              </w:rPr>
              <w:t>(11,7%)</w:t>
            </w:r>
          </w:p>
        </w:tc>
        <w:tc>
          <w:tcPr>
            <w:tcW w:w="1300" w:type="dxa"/>
            <w:vAlign w:val="center"/>
          </w:tcPr>
          <w:p w:rsidR="00406088" w:rsidRPr="00360AC7" w:rsidRDefault="00406088" w:rsidP="004F3130">
            <w:pPr>
              <w:rPr>
                <w:sz w:val="19"/>
                <w:szCs w:val="19"/>
                <w:lang w:val="uk-UA"/>
              </w:rPr>
            </w:pPr>
            <w:r w:rsidRPr="00360AC7">
              <w:rPr>
                <w:sz w:val="19"/>
                <w:szCs w:val="19"/>
                <w:lang w:val="uk-UA"/>
              </w:rPr>
              <w:t xml:space="preserve">3,45 </w:t>
            </w:r>
          </w:p>
          <w:p w:rsidR="00406088" w:rsidRPr="00360AC7" w:rsidRDefault="00406088" w:rsidP="004F3130">
            <w:pPr>
              <w:rPr>
                <w:sz w:val="19"/>
                <w:szCs w:val="19"/>
                <w:lang w:val="uk-UA"/>
              </w:rPr>
            </w:pPr>
            <w:r w:rsidRPr="00360AC7">
              <w:rPr>
                <w:sz w:val="19"/>
                <w:szCs w:val="19"/>
                <w:lang w:val="uk-UA"/>
              </w:rPr>
              <w:t xml:space="preserve">± 0,025 </w:t>
            </w:r>
          </w:p>
          <w:p w:rsidR="00406088" w:rsidRPr="00360AC7" w:rsidRDefault="00406088" w:rsidP="004F3130">
            <w:pPr>
              <w:rPr>
                <w:b/>
                <w:bCs/>
                <w:sz w:val="19"/>
                <w:szCs w:val="19"/>
                <w:lang w:val="uk-UA"/>
              </w:rPr>
            </w:pPr>
            <w:r w:rsidRPr="00360AC7">
              <w:rPr>
                <w:b/>
                <w:bCs/>
                <w:sz w:val="19"/>
                <w:szCs w:val="19"/>
                <w:lang w:val="uk-UA"/>
              </w:rPr>
              <w:t>(-6,12%)</w:t>
            </w:r>
          </w:p>
        </w:tc>
        <w:tc>
          <w:tcPr>
            <w:tcW w:w="1054" w:type="dxa"/>
            <w:vAlign w:val="center"/>
          </w:tcPr>
          <w:p w:rsidR="00406088" w:rsidRPr="00360AC7" w:rsidRDefault="00406088" w:rsidP="004F3130">
            <w:pPr>
              <w:rPr>
                <w:sz w:val="19"/>
                <w:szCs w:val="19"/>
                <w:lang w:val="uk-UA"/>
              </w:rPr>
            </w:pPr>
            <w:r w:rsidRPr="00360AC7">
              <w:rPr>
                <w:sz w:val="19"/>
                <w:szCs w:val="19"/>
                <w:lang w:val="uk-UA"/>
              </w:rPr>
              <w:t xml:space="preserve">0,15 ± 0,009 </w:t>
            </w:r>
            <w:r w:rsidRPr="00360AC7">
              <w:rPr>
                <w:b/>
                <w:bCs/>
                <w:sz w:val="19"/>
                <w:szCs w:val="19"/>
                <w:lang w:val="uk-UA"/>
              </w:rPr>
              <w:t>(14,5%)</w:t>
            </w:r>
          </w:p>
        </w:tc>
        <w:tc>
          <w:tcPr>
            <w:tcW w:w="1580" w:type="dxa"/>
            <w:vAlign w:val="center"/>
          </w:tcPr>
          <w:p w:rsidR="00406088" w:rsidRPr="00360AC7" w:rsidRDefault="00406088" w:rsidP="004F3130">
            <w:pPr>
              <w:rPr>
                <w:sz w:val="19"/>
                <w:szCs w:val="19"/>
                <w:lang w:val="uk-UA"/>
              </w:rPr>
            </w:pPr>
            <w:r w:rsidRPr="00360AC7">
              <w:rPr>
                <w:sz w:val="19"/>
                <w:szCs w:val="19"/>
                <w:lang w:val="uk-UA"/>
              </w:rPr>
              <w:t>1,69 ±</w:t>
            </w:r>
          </w:p>
          <w:p w:rsidR="00406088" w:rsidRPr="00360AC7" w:rsidRDefault="00406088" w:rsidP="004F3130">
            <w:pPr>
              <w:rPr>
                <w:sz w:val="19"/>
                <w:szCs w:val="19"/>
                <w:lang w:val="uk-UA"/>
              </w:rPr>
            </w:pPr>
            <w:r w:rsidRPr="00360AC7">
              <w:rPr>
                <w:sz w:val="19"/>
                <w:szCs w:val="19"/>
                <w:lang w:val="uk-UA"/>
              </w:rPr>
              <w:t xml:space="preserve"> 0,013 </w:t>
            </w:r>
            <w:r w:rsidRPr="00360AC7">
              <w:rPr>
                <w:b/>
                <w:bCs/>
                <w:sz w:val="19"/>
                <w:szCs w:val="19"/>
                <w:lang w:val="uk-UA"/>
              </w:rPr>
              <w:t>(15%)</w:t>
            </w:r>
            <w:r w:rsidRPr="00360AC7">
              <w:rPr>
                <w:sz w:val="19"/>
                <w:szCs w:val="19"/>
                <w:lang w:val="uk-UA"/>
              </w:rPr>
              <w:t xml:space="preserve"> </w:t>
            </w:r>
          </w:p>
        </w:tc>
        <w:tc>
          <w:tcPr>
            <w:tcW w:w="1230" w:type="dxa"/>
            <w:vAlign w:val="center"/>
          </w:tcPr>
          <w:p w:rsidR="00406088" w:rsidRPr="00360AC7" w:rsidRDefault="00406088" w:rsidP="004F3130">
            <w:pPr>
              <w:rPr>
                <w:sz w:val="19"/>
                <w:szCs w:val="19"/>
                <w:lang w:val="uk-UA"/>
              </w:rPr>
            </w:pPr>
            <w:r w:rsidRPr="00360AC7">
              <w:rPr>
                <w:sz w:val="19"/>
                <w:szCs w:val="19"/>
                <w:lang w:val="uk-UA"/>
              </w:rPr>
              <w:t xml:space="preserve">25,0 ± 0,36 </w:t>
            </w:r>
            <w:r w:rsidRPr="00360AC7">
              <w:rPr>
                <w:b/>
                <w:bCs/>
                <w:sz w:val="19"/>
                <w:szCs w:val="19"/>
                <w:lang w:val="uk-UA"/>
              </w:rPr>
              <w:t>(8,7%)</w:t>
            </w:r>
          </w:p>
        </w:tc>
        <w:tc>
          <w:tcPr>
            <w:tcW w:w="745" w:type="dxa"/>
            <w:vAlign w:val="center"/>
          </w:tcPr>
          <w:p w:rsidR="00406088" w:rsidRPr="00360AC7" w:rsidRDefault="00406088" w:rsidP="004F3130">
            <w:pPr>
              <w:rPr>
                <w:sz w:val="19"/>
                <w:szCs w:val="19"/>
                <w:lang w:val="uk-UA"/>
              </w:rPr>
            </w:pPr>
            <w:r w:rsidRPr="00360AC7">
              <w:rPr>
                <w:sz w:val="19"/>
                <w:szCs w:val="19"/>
                <w:lang w:val="uk-UA"/>
              </w:rPr>
              <w:t>8,14</w:t>
            </w:r>
          </w:p>
        </w:tc>
      </w:tr>
      <w:tr w:rsidR="00406088" w:rsidRPr="00360AC7" w:rsidTr="004F3130">
        <w:trPr>
          <w:trHeight w:val="594"/>
        </w:trPr>
        <w:tc>
          <w:tcPr>
            <w:tcW w:w="522" w:type="dxa"/>
            <w:noWrap/>
            <w:vAlign w:val="center"/>
          </w:tcPr>
          <w:p w:rsidR="00406088" w:rsidRPr="00360AC7" w:rsidRDefault="00406088" w:rsidP="004F3130">
            <w:pPr>
              <w:rPr>
                <w:sz w:val="19"/>
                <w:szCs w:val="19"/>
                <w:lang w:val="uk-UA"/>
              </w:rPr>
            </w:pPr>
            <w:r w:rsidRPr="00360AC7">
              <w:rPr>
                <w:sz w:val="19"/>
                <w:szCs w:val="19"/>
                <w:lang w:val="uk-UA"/>
              </w:rPr>
              <w:t>5д</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9,478 ± 0,065 </w:t>
            </w:r>
            <w:r w:rsidRPr="00360AC7">
              <w:rPr>
                <w:b/>
                <w:bCs/>
                <w:sz w:val="19"/>
                <w:szCs w:val="19"/>
                <w:lang w:val="uk-UA"/>
              </w:rPr>
              <w:t>(7,4%)</w:t>
            </w:r>
          </w:p>
        </w:tc>
        <w:tc>
          <w:tcPr>
            <w:tcW w:w="1147" w:type="dxa"/>
            <w:vAlign w:val="center"/>
          </w:tcPr>
          <w:p w:rsidR="00406088" w:rsidRPr="00360AC7" w:rsidRDefault="00406088" w:rsidP="004F3130">
            <w:pPr>
              <w:rPr>
                <w:sz w:val="19"/>
                <w:szCs w:val="19"/>
                <w:lang w:val="uk-UA"/>
              </w:rPr>
            </w:pPr>
            <w:r w:rsidRPr="00360AC7">
              <w:rPr>
                <w:sz w:val="19"/>
                <w:szCs w:val="19"/>
                <w:lang w:val="uk-UA"/>
              </w:rPr>
              <w:t xml:space="preserve">1,61 ± 0,029 </w:t>
            </w:r>
            <w:r w:rsidRPr="00360AC7">
              <w:rPr>
                <w:b/>
                <w:bCs/>
                <w:sz w:val="19"/>
                <w:szCs w:val="19"/>
                <w:lang w:val="uk-UA"/>
              </w:rPr>
              <w:t>(23,8%)</w:t>
            </w:r>
          </w:p>
        </w:tc>
        <w:tc>
          <w:tcPr>
            <w:tcW w:w="1312" w:type="dxa"/>
            <w:vAlign w:val="center"/>
          </w:tcPr>
          <w:p w:rsidR="00406088" w:rsidRPr="00360AC7" w:rsidRDefault="00406088" w:rsidP="004F3130">
            <w:pPr>
              <w:rPr>
                <w:sz w:val="19"/>
                <w:szCs w:val="19"/>
                <w:lang w:val="uk-UA"/>
              </w:rPr>
            </w:pPr>
            <w:r w:rsidRPr="00360AC7">
              <w:rPr>
                <w:sz w:val="19"/>
                <w:szCs w:val="19"/>
                <w:lang w:val="uk-UA"/>
              </w:rPr>
              <w:t xml:space="preserve">0,678 ± 0,001 </w:t>
            </w:r>
            <w:r w:rsidRPr="00360AC7">
              <w:rPr>
                <w:b/>
                <w:bCs/>
                <w:sz w:val="19"/>
                <w:szCs w:val="19"/>
                <w:lang w:val="uk-UA"/>
              </w:rPr>
              <w:t>(0,13%)</w:t>
            </w:r>
          </w:p>
        </w:tc>
        <w:tc>
          <w:tcPr>
            <w:tcW w:w="1300" w:type="dxa"/>
            <w:vAlign w:val="center"/>
          </w:tcPr>
          <w:p w:rsidR="00406088" w:rsidRPr="00360AC7" w:rsidRDefault="00406088" w:rsidP="004F3130">
            <w:pPr>
              <w:rPr>
                <w:sz w:val="19"/>
                <w:szCs w:val="19"/>
                <w:lang w:val="uk-UA"/>
              </w:rPr>
            </w:pPr>
            <w:r w:rsidRPr="00360AC7">
              <w:rPr>
                <w:sz w:val="19"/>
                <w:szCs w:val="19"/>
                <w:lang w:val="uk-UA"/>
              </w:rPr>
              <w:t xml:space="preserve">3,2 ± 0,197 </w:t>
            </w:r>
          </w:p>
          <w:p w:rsidR="00406088" w:rsidRPr="00360AC7" w:rsidRDefault="00406088" w:rsidP="004F3130">
            <w:pPr>
              <w:rPr>
                <w:b/>
                <w:bCs/>
                <w:sz w:val="19"/>
                <w:szCs w:val="19"/>
                <w:lang w:val="uk-UA"/>
              </w:rPr>
            </w:pPr>
            <w:r w:rsidRPr="00360AC7">
              <w:rPr>
                <w:b/>
                <w:bCs/>
                <w:sz w:val="19"/>
                <w:szCs w:val="19"/>
                <w:lang w:val="uk-UA"/>
              </w:rPr>
              <w:t>(-13%)</w:t>
            </w:r>
          </w:p>
        </w:tc>
        <w:tc>
          <w:tcPr>
            <w:tcW w:w="1054" w:type="dxa"/>
            <w:vAlign w:val="center"/>
          </w:tcPr>
          <w:p w:rsidR="00406088" w:rsidRPr="00360AC7" w:rsidRDefault="00406088" w:rsidP="004F3130">
            <w:pPr>
              <w:rPr>
                <w:sz w:val="19"/>
                <w:szCs w:val="19"/>
                <w:lang w:val="uk-UA"/>
              </w:rPr>
            </w:pPr>
            <w:r w:rsidRPr="00360AC7">
              <w:rPr>
                <w:sz w:val="19"/>
                <w:szCs w:val="19"/>
                <w:lang w:val="uk-UA"/>
              </w:rPr>
              <w:t xml:space="preserve">0,176 ± 0,010 </w:t>
            </w:r>
            <w:r w:rsidRPr="00360AC7">
              <w:rPr>
                <w:b/>
                <w:bCs/>
                <w:sz w:val="19"/>
                <w:szCs w:val="19"/>
                <w:lang w:val="uk-UA"/>
              </w:rPr>
              <w:t>(34,4%)</w:t>
            </w:r>
          </w:p>
        </w:tc>
        <w:tc>
          <w:tcPr>
            <w:tcW w:w="1580" w:type="dxa"/>
            <w:vAlign w:val="center"/>
          </w:tcPr>
          <w:p w:rsidR="00406088" w:rsidRPr="00360AC7" w:rsidRDefault="00406088" w:rsidP="004F3130">
            <w:pPr>
              <w:rPr>
                <w:sz w:val="19"/>
                <w:szCs w:val="19"/>
                <w:lang w:val="uk-UA"/>
              </w:rPr>
            </w:pPr>
            <w:r w:rsidRPr="00360AC7">
              <w:rPr>
                <w:sz w:val="19"/>
                <w:szCs w:val="19"/>
                <w:lang w:val="uk-UA"/>
              </w:rPr>
              <w:t>1,67 ±</w:t>
            </w:r>
          </w:p>
          <w:p w:rsidR="00406088" w:rsidRPr="00360AC7" w:rsidRDefault="00406088" w:rsidP="004F3130">
            <w:pPr>
              <w:rPr>
                <w:sz w:val="19"/>
                <w:szCs w:val="19"/>
                <w:lang w:val="uk-UA"/>
              </w:rPr>
            </w:pPr>
            <w:r w:rsidRPr="00360AC7">
              <w:rPr>
                <w:sz w:val="19"/>
                <w:szCs w:val="19"/>
                <w:lang w:val="uk-UA"/>
              </w:rPr>
              <w:t xml:space="preserve"> 0,011 </w:t>
            </w:r>
            <w:r w:rsidRPr="00360AC7">
              <w:rPr>
                <w:b/>
                <w:bCs/>
                <w:sz w:val="19"/>
                <w:szCs w:val="19"/>
                <w:lang w:val="uk-UA"/>
              </w:rPr>
              <w:t>(13,7%)</w:t>
            </w:r>
          </w:p>
        </w:tc>
        <w:tc>
          <w:tcPr>
            <w:tcW w:w="1230" w:type="dxa"/>
            <w:vAlign w:val="center"/>
          </w:tcPr>
          <w:p w:rsidR="00406088" w:rsidRPr="00360AC7" w:rsidRDefault="00406088" w:rsidP="004F3130">
            <w:pPr>
              <w:rPr>
                <w:sz w:val="19"/>
                <w:szCs w:val="19"/>
                <w:lang w:val="uk-UA"/>
              </w:rPr>
            </w:pPr>
            <w:r w:rsidRPr="00360AC7">
              <w:rPr>
                <w:sz w:val="19"/>
                <w:szCs w:val="19"/>
                <w:lang w:val="uk-UA"/>
              </w:rPr>
              <w:t xml:space="preserve">26,2 ± 0,178 </w:t>
            </w:r>
            <w:r w:rsidRPr="00360AC7">
              <w:rPr>
                <w:b/>
                <w:bCs/>
                <w:sz w:val="19"/>
                <w:szCs w:val="19"/>
                <w:lang w:val="uk-UA"/>
              </w:rPr>
              <w:t>(13,9%)</w:t>
            </w:r>
          </w:p>
        </w:tc>
        <w:tc>
          <w:tcPr>
            <w:tcW w:w="745" w:type="dxa"/>
            <w:vAlign w:val="center"/>
          </w:tcPr>
          <w:p w:rsidR="00406088" w:rsidRPr="00360AC7" w:rsidRDefault="00406088" w:rsidP="004F3130">
            <w:pPr>
              <w:rPr>
                <w:sz w:val="19"/>
                <w:szCs w:val="19"/>
                <w:lang w:val="uk-UA"/>
              </w:rPr>
            </w:pPr>
            <w:r w:rsidRPr="00360AC7">
              <w:rPr>
                <w:sz w:val="19"/>
                <w:szCs w:val="19"/>
                <w:lang w:val="uk-UA"/>
              </w:rPr>
              <w:t>8,43</w:t>
            </w:r>
          </w:p>
        </w:tc>
      </w:tr>
      <w:tr w:rsidR="00406088" w:rsidRPr="00360AC7" w:rsidTr="004F3130">
        <w:trPr>
          <w:trHeight w:val="594"/>
        </w:trPr>
        <w:tc>
          <w:tcPr>
            <w:tcW w:w="522" w:type="dxa"/>
            <w:noWrap/>
            <w:vAlign w:val="center"/>
          </w:tcPr>
          <w:p w:rsidR="00406088" w:rsidRPr="00360AC7" w:rsidRDefault="00406088" w:rsidP="004F3130">
            <w:pPr>
              <w:rPr>
                <w:sz w:val="19"/>
                <w:szCs w:val="19"/>
                <w:lang w:val="uk-UA"/>
              </w:rPr>
            </w:pPr>
            <w:r w:rsidRPr="00360AC7">
              <w:rPr>
                <w:sz w:val="19"/>
                <w:szCs w:val="19"/>
                <w:lang w:val="uk-UA"/>
              </w:rPr>
              <w:t>6к</w:t>
            </w:r>
          </w:p>
        </w:tc>
        <w:tc>
          <w:tcPr>
            <w:tcW w:w="1147" w:type="dxa"/>
            <w:vAlign w:val="center"/>
          </w:tcPr>
          <w:p w:rsidR="00406088" w:rsidRPr="00360AC7" w:rsidRDefault="00406088" w:rsidP="004F3130">
            <w:pPr>
              <w:rPr>
                <w:sz w:val="19"/>
                <w:szCs w:val="19"/>
                <w:lang w:val="uk-UA"/>
              </w:rPr>
            </w:pPr>
            <w:r w:rsidRPr="00360AC7">
              <w:rPr>
                <w:sz w:val="19"/>
                <w:szCs w:val="19"/>
                <w:lang w:val="uk-UA"/>
              </w:rPr>
              <w:t>8,825 ± 0,076</w:t>
            </w:r>
          </w:p>
        </w:tc>
        <w:tc>
          <w:tcPr>
            <w:tcW w:w="1147" w:type="dxa"/>
            <w:vAlign w:val="center"/>
          </w:tcPr>
          <w:p w:rsidR="00406088" w:rsidRPr="00360AC7" w:rsidRDefault="00406088" w:rsidP="004F3130">
            <w:pPr>
              <w:rPr>
                <w:sz w:val="19"/>
                <w:szCs w:val="19"/>
                <w:lang w:val="uk-UA"/>
              </w:rPr>
            </w:pPr>
            <w:r w:rsidRPr="00360AC7">
              <w:rPr>
                <w:sz w:val="19"/>
                <w:szCs w:val="19"/>
                <w:lang w:val="uk-UA"/>
              </w:rPr>
              <w:t>1,3 ± 0,0182</w:t>
            </w:r>
          </w:p>
        </w:tc>
        <w:tc>
          <w:tcPr>
            <w:tcW w:w="1312" w:type="dxa"/>
            <w:vAlign w:val="center"/>
          </w:tcPr>
          <w:p w:rsidR="00406088" w:rsidRPr="00360AC7" w:rsidRDefault="00406088" w:rsidP="004F3130">
            <w:pPr>
              <w:rPr>
                <w:sz w:val="19"/>
                <w:szCs w:val="19"/>
                <w:lang w:val="uk-UA"/>
              </w:rPr>
            </w:pPr>
            <w:r w:rsidRPr="00360AC7">
              <w:rPr>
                <w:sz w:val="19"/>
                <w:szCs w:val="19"/>
                <w:lang w:val="uk-UA"/>
              </w:rPr>
              <w:t>0,6 ± 0,011</w:t>
            </w:r>
          </w:p>
        </w:tc>
        <w:tc>
          <w:tcPr>
            <w:tcW w:w="1300" w:type="dxa"/>
            <w:vAlign w:val="center"/>
          </w:tcPr>
          <w:p w:rsidR="00406088" w:rsidRPr="00360AC7" w:rsidRDefault="00406088" w:rsidP="004F3130">
            <w:pPr>
              <w:rPr>
                <w:sz w:val="19"/>
                <w:szCs w:val="19"/>
                <w:lang w:val="uk-UA"/>
              </w:rPr>
            </w:pPr>
            <w:r w:rsidRPr="00360AC7">
              <w:rPr>
                <w:sz w:val="19"/>
                <w:szCs w:val="19"/>
                <w:lang w:val="uk-UA"/>
              </w:rPr>
              <w:t>3,675 ± 0,017</w:t>
            </w:r>
          </w:p>
        </w:tc>
        <w:tc>
          <w:tcPr>
            <w:tcW w:w="1054" w:type="dxa"/>
            <w:vAlign w:val="center"/>
          </w:tcPr>
          <w:p w:rsidR="00406088" w:rsidRPr="00360AC7" w:rsidRDefault="00406088" w:rsidP="004F3130">
            <w:pPr>
              <w:rPr>
                <w:sz w:val="19"/>
                <w:szCs w:val="19"/>
                <w:lang w:val="uk-UA"/>
              </w:rPr>
            </w:pPr>
            <w:r w:rsidRPr="00360AC7">
              <w:rPr>
                <w:sz w:val="19"/>
                <w:szCs w:val="19"/>
                <w:lang w:val="uk-UA"/>
              </w:rPr>
              <w:t>0,131 ± 0,004</w:t>
            </w:r>
          </w:p>
        </w:tc>
        <w:tc>
          <w:tcPr>
            <w:tcW w:w="1580" w:type="dxa"/>
            <w:vAlign w:val="center"/>
          </w:tcPr>
          <w:p w:rsidR="00406088" w:rsidRPr="00360AC7" w:rsidRDefault="00406088" w:rsidP="004F3130">
            <w:pPr>
              <w:rPr>
                <w:sz w:val="19"/>
                <w:szCs w:val="19"/>
                <w:lang w:val="uk-UA"/>
              </w:rPr>
            </w:pPr>
            <w:r w:rsidRPr="00360AC7">
              <w:rPr>
                <w:sz w:val="19"/>
                <w:szCs w:val="19"/>
                <w:lang w:val="uk-UA"/>
              </w:rPr>
              <w:t>1,47 ± 0,08</w:t>
            </w:r>
          </w:p>
        </w:tc>
        <w:tc>
          <w:tcPr>
            <w:tcW w:w="1230" w:type="dxa"/>
            <w:vAlign w:val="center"/>
          </w:tcPr>
          <w:p w:rsidR="00406088" w:rsidRPr="00360AC7" w:rsidRDefault="00406088" w:rsidP="004F3130">
            <w:pPr>
              <w:rPr>
                <w:sz w:val="19"/>
                <w:szCs w:val="19"/>
                <w:lang w:val="uk-UA"/>
              </w:rPr>
            </w:pPr>
            <w:r w:rsidRPr="00360AC7">
              <w:rPr>
                <w:sz w:val="19"/>
                <w:szCs w:val="19"/>
                <w:lang w:val="uk-UA"/>
              </w:rPr>
              <w:t>23,0 ± 0,23</w:t>
            </w:r>
          </w:p>
        </w:tc>
        <w:tc>
          <w:tcPr>
            <w:tcW w:w="745" w:type="dxa"/>
            <w:vAlign w:val="center"/>
          </w:tcPr>
          <w:p w:rsidR="00406088" w:rsidRPr="00360AC7" w:rsidRDefault="00406088" w:rsidP="004F3130">
            <w:pPr>
              <w:rPr>
                <w:sz w:val="19"/>
                <w:szCs w:val="19"/>
                <w:lang w:val="uk-UA"/>
              </w:rPr>
            </w:pPr>
            <w:r w:rsidRPr="00360AC7">
              <w:rPr>
                <w:sz w:val="19"/>
                <w:szCs w:val="19"/>
                <w:lang w:val="uk-UA"/>
              </w:rPr>
              <w:t>5,71</w:t>
            </w:r>
          </w:p>
        </w:tc>
      </w:tr>
    </w:tbl>
    <w:p w:rsidR="00406088" w:rsidRPr="002D5E64" w:rsidRDefault="00406088" w:rsidP="00406088">
      <w:pPr>
        <w:pStyle w:val="affffffff4"/>
        <w:ind w:firstLine="720"/>
        <w:jc w:val="both"/>
        <w:rPr>
          <w:sz w:val="22"/>
          <w:szCs w:val="22"/>
          <w:lang w:val="uk-UA"/>
        </w:rPr>
      </w:pPr>
    </w:p>
    <w:p w:rsidR="00406088" w:rsidRPr="002D5E64" w:rsidRDefault="00406088" w:rsidP="00406088">
      <w:pPr>
        <w:pStyle w:val="affffffff4"/>
        <w:ind w:firstLine="720"/>
        <w:jc w:val="both"/>
        <w:rPr>
          <w:sz w:val="26"/>
          <w:szCs w:val="26"/>
          <w:lang w:val="uk-UA"/>
        </w:rPr>
      </w:pPr>
      <w:r w:rsidRPr="002D5E64">
        <w:rPr>
          <w:sz w:val="26"/>
          <w:szCs w:val="26"/>
          <w:lang w:val="uk-UA"/>
        </w:rPr>
        <w:t>Д – дослідні групи.</w:t>
      </w:r>
    </w:p>
    <w:p w:rsidR="00406088" w:rsidRDefault="00406088" w:rsidP="00406088">
      <w:pPr>
        <w:pStyle w:val="affffffff4"/>
        <w:ind w:firstLine="720"/>
        <w:jc w:val="both"/>
        <w:rPr>
          <w:sz w:val="26"/>
          <w:szCs w:val="26"/>
          <w:lang w:val="en-US"/>
        </w:rPr>
      </w:pPr>
      <w:r w:rsidRPr="002D5E64">
        <w:rPr>
          <w:sz w:val="26"/>
          <w:szCs w:val="26"/>
          <w:lang w:val="uk-UA"/>
        </w:rPr>
        <w:t>К – контрольна група</w:t>
      </w:r>
    </w:p>
    <w:p w:rsidR="00406088" w:rsidRPr="00096662" w:rsidRDefault="00406088" w:rsidP="00406088">
      <w:pPr>
        <w:pStyle w:val="affffffff4"/>
        <w:ind w:firstLine="720"/>
        <w:jc w:val="both"/>
        <w:rPr>
          <w:sz w:val="26"/>
          <w:szCs w:val="26"/>
          <w:lang w:val="en-US"/>
        </w:rPr>
      </w:pPr>
    </w:p>
    <w:p w:rsidR="00406088" w:rsidRPr="002D5E64" w:rsidRDefault="00406088" w:rsidP="00406088">
      <w:pPr>
        <w:pStyle w:val="affffffff4"/>
        <w:tabs>
          <w:tab w:val="left" w:pos="6480"/>
        </w:tabs>
        <w:ind w:firstLine="720"/>
        <w:jc w:val="both"/>
        <w:rPr>
          <w:sz w:val="26"/>
          <w:szCs w:val="26"/>
          <w:lang w:val="uk-UA"/>
        </w:rPr>
      </w:pPr>
      <w:r w:rsidRPr="002D5E64">
        <w:rPr>
          <w:sz w:val="26"/>
          <w:szCs w:val="26"/>
          <w:lang w:val="uk-UA"/>
        </w:rPr>
        <w:lastRenderedPageBreak/>
        <w:t>Імуноглобуліни класу IgM у найбільш високій концентрації виявлялися при внутрішньом’язовому введені екстракту насіння чорнушки у курчат четвертої групи, де цей показник дорівнював 1,648±0,035мг/мл (р&lt;0,001).</w:t>
      </w:r>
    </w:p>
    <w:p w:rsidR="00406088" w:rsidRPr="002D5E64" w:rsidRDefault="00406088" w:rsidP="00406088">
      <w:pPr>
        <w:pStyle w:val="affffffff4"/>
        <w:ind w:firstLine="720"/>
        <w:jc w:val="both"/>
        <w:rPr>
          <w:sz w:val="26"/>
          <w:szCs w:val="26"/>
          <w:lang w:val="uk-UA"/>
        </w:rPr>
      </w:pPr>
      <w:r w:rsidRPr="002D5E64">
        <w:rPr>
          <w:sz w:val="26"/>
          <w:szCs w:val="26"/>
          <w:lang w:val="uk-UA"/>
        </w:rPr>
        <w:t>Імуноглобуліни класу IgA у сироватці крові виявляли у високій концентрації у всіх піддослідних групах, але найвищий вміст був при інтраназальному введенні олії чорнушки.</w:t>
      </w:r>
    </w:p>
    <w:p w:rsidR="00406088" w:rsidRPr="002D5E64" w:rsidRDefault="00406088" w:rsidP="00406088">
      <w:pPr>
        <w:pStyle w:val="affffffff4"/>
        <w:tabs>
          <w:tab w:val="left" w:pos="-1440"/>
        </w:tabs>
        <w:ind w:right="-59"/>
        <w:jc w:val="both"/>
        <w:rPr>
          <w:sz w:val="26"/>
          <w:szCs w:val="26"/>
          <w:lang w:val="uk-UA"/>
        </w:rPr>
      </w:pPr>
      <w:r w:rsidRPr="002D5E64">
        <w:rPr>
          <w:sz w:val="26"/>
          <w:szCs w:val="26"/>
          <w:lang w:val="uk-UA"/>
        </w:rPr>
        <w:tab/>
        <w:t>Олія чорнушки впливала на вміст загального білка в сироватці крові. Найбільш ефективним виявилося внутрішньом'язове введення олії, при якому вміст білка підвищився до (27,0±0,452г/л) (р&lt;0,001).</w:t>
      </w:r>
    </w:p>
    <w:p w:rsidR="00406088" w:rsidRDefault="00406088" w:rsidP="00406088">
      <w:pPr>
        <w:pStyle w:val="affffffff4"/>
        <w:tabs>
          <w:tab w:val="left" w:pos="-1440"/>
        </w:tabs>
        <w:ind w:right="-59" w:firstLine="720"/>
        <w:jc w:val="both"/>
        <w:rPr>
          <w:sz w:val="26"/>
          <w:szCs w:val="26"/>
          <w:lang w:val="uk-UA"/>
        </w:rPr>
      </w:pPr>
      <w:r w:rsidRPr="002D5E64">
        <w:rPr>
          <w:sz w:val="26"/>
          <w:szCs w:val="26"/>
          <w:lang w:val="uk-UA"/>
        </w:rPr>
        <w:t xml:space="preserve">Вміст лізоциму у сироватці крові також свідчив про посилення імунної відповіді. В нашому експерименті вміст лізоциму під впливом імуностимуляторів підвищився при </w:t>
      </w:r>
    </w:p>
    <w:p w:rsidR="00406088" w:rsidRPr="002D5E64" w:rsidRDefault="00406088" w:rsidP="00406088">
      <w:pPr>
        <w:pStyle w:val="affffffff4"/>
        <w:tabs>
          <w:tab w:val="left" w:pos="-1440"/>
        </w:tabs>
        <w:ind w:right="-59"/>
        <w:jc w:val="both"/>
        <w:rPr>
          <w:sz w:val="26"/>
          <w:szCs w:val="26"/>
          <w:lang w:val="uk-UA"/>
        </w:rPr>
      </w:pPr>
      <w:r w:rsidRPr="002D5E64">
        <w:rPr>
          <w:sz w:val="26"/>
          <w:szCs w:val="26"/>
          <w:lang w:val="uk-UA"/>
        </w:rPr>
        <w:t>внутрішньом’язовій обробці на 20,4%. У порівнянні з контролем, це найвищий показник вмісту лізоцима. Такий же рівень лізоциму був у курчат, оброблених екстрактом насіння при внутрішньом‘язовому введенні. В інших групах піддослідних курчат цей показник був нижче, але перевищував контрольну групу на 5,4%-13,7%.</w:t>
      </w:r>
    </w:p>
    <w:p w:rsidR="00406088" w:rsidRPr="00661163" w:rsidRDefault="00406088" w:rsidP="00406088">
      <w:pPr>
        <w:pStyle w:val="affffffff4"/>
        <w:tabs>
          <w:tab w:val="left" w:pos="-1440"/>
        </w:tabs>
        <w:ind w:right="-59" w:firstLine="720"/>
        <w:jc w:val="center"/>
        <w:rPr>
          <w:color w:val="808080"/>
          <w:sz w:val="24"/>
        </w:rPr>
      </w:pPr>
      <w:r w:rsidRPr="00661163">
        <w:rPr>
          <w:color w:val="808080"/>
          <w:sz w:val="24"/>
        </w:rPr>
        <w:t>13</w:t>
      </w:r>
    </w:p>
    <w:p w:rsidR="00406088" w:rsidRPr="002D5E64" w:rsidRDefault="00406088" w:rsidP="00406088">
      <w:pPr>
        <w:pStyle w:val="affffffff4"/>
        <w:tabs>
          <w:tab w:val="left" w:pos="-1440"/>
        </w:tabs>
        <w:ind w:right="-59" w:firstLine="720"/>
        <w:jc w:val="both"/>
        <w:rPr>
          <w:sz w:val="26"/>
          <w:szCs w:val="26"/>
          <w:lang w:val="uk-UA"/>
        </w:rPr>
      </w:pPr>
      <w:r w:rsidRPr="002D5E64">
        <w:rPr>
          <w:sz w:val="26"/>
          <w:szCs w:val="26"/>
          <w:lang w:val="uk-UA"/>
        </w:rPr>
        <w:t>Порівняльне вивчення структурних змін імунокомпетентних органів проводили на піддослідних і контрольних курчатах. (табл.3)</w:t>
      </w:r>
    </w:p>
    <w:p w:rsidR="00406088" w:rsidRPr="002D5E64" w:rsidRDefault="00406088" w:rsidP="00406088">
      <w:pPr>
        <w:pStyle w:val="affffffff4"/>
        <w:tabs>
          <w:tab w:val="left" w:pos="6480"/>
        </w:tabs>
        <w:ind w:right="-59" w:firstLine="720"/>
        <w:jc w:val="both"/>
        <w:rPr>
          <w:sz w:val="26"/>
          <w:szCs w:val="26"/>
          <w:lang w:val="uk-UA"/>
        </w:rPr>
      </w:pPr>
      <w:r w:rsidRPr="002D5E64">
        <w:rPr>
          <w:sz w:val="26"/>
          <w:szCs w:val="26"/>
          <w:lang w:val="uk-UA"/>
        </w:rPr>
        <w:t>Індекс тимуса виявився меншим у контрольних (3,7±0,015), а при імуностимуляції він досяг (5,23±0,012) (р&lt;0,001). Маса тіла у піддослідних курчат була більшою, ніж у контрольних. Маса тимуса також зменшувалася у контрольних курчат до 843,6±6,35 при імуностимуляції маса тимуса досягла 1302±7,87 (р&lt;0,001)</w:t>
      </w:r>
    </w:p>
    <w:p w:rsidR="00406088" w:rsidRPr="002D5E64" w:rsidRDefault="00406088" w:rsidP="00406088">
      <w:pPr>
        <w:pStyle w:val="affffffff4"/>
        <w:tabs>
          <w:tab w:val="left" w:pos="6480"/>
        </w:tabs>
        <w:ind w:right="-59" w:firstLine="720"/>
        <w:jc w:val="both"/>
        <w:rPr>
          <w:sz w:val="26"/>
          <w:szCs w:val="26"/>
          <w:lang w:val="uk-UA"/>
        </w:rPr>
      </w:pPr>
      <w:r w:rsidRPr="002D5E64">
        <w:rPr>
          <w:sz w:val="26"/>
          <w:szCs w:val="26"/>
          <w:lang w:val="uk-UA"/>
        </w:rPr>
        <w:t>Бурса Фабриціуса під дією вірус-вакцини зменшувала свою масу з1095,3±5,9 мг (р&lt;0,001) до 665,9±16,19 мг , а індекс бурси Фабриціуса знизився з 4,42±0,012 (р&lt;0,001) до 2,92±0,062.</w:t>
      </w:r>
    </w:p>
    <w:p w:rsidR="00406088" w:rsidRDefault="00406088" w:rsidP="00406088">
      <w:pPr>
        <w:pStyle w:val="affffffff4"/>
        <w:ind w:firstLine="720"/>
        <w:jc w:val="both"/>
        <w:rPr>
          <w:sz w:val="26"/>
          <w:szCs w:val="26"/>
          <w:lang w:val="uk-UA"/>
        </w:rPr>
      </w:pPr>
    </w:p>
    <w:p w:rsidR="00406088" w:rsidRPr="002D5E64" w:rsidRDefault="00406088" w:rsidP="00406088">
      <w:pPr>
        <w:pStyle w:val="affffffff4"/>
        <w:ind w:firstLine="720"/>
        <w:jc w:val="both"/>
        <w:rPr>
          <w:sz w:val="26"/>
          <w:szCs w:val="26"/>
          <w:lang w:val="uk-UA"/>
        </w:rPr>
      </w:pPr>
    </w:p>
    <w:p w:rsidR="00406088" w:rsidRPr="002D5E64" w:rsidRDefault="00406088" w:rsidP="00406088">
      <w:pPr>
        <w:pStyle w:val="affffffff4"/>
        <w:tabs>
          <w:tab w:val="left" w:pos="-1440"/>
        </w:tabs>
        <w:ind w:right="675" w:firstLine="720"/>
        <w:jc w:val="both"/>
        <w:rPr>
          <w:sz w:val="22"/>
          <w:szCs w:val="22"/>
          <w:lang w:val="uk-UA"/>
        </w:rPr>
      </w:pPr>
    </w:p>
    <w:p w:rsidR="00406088" w:rsidRPr="00096662" w:rsidRDefault="00406088" w:rsidP="00406088">
      <w:pPr>
        <w:pStyle w:val="affffffff4"/>
        <w:tabs>
          <w:tab w:val="left" w:pos="-1440"/>
        </w:tabs>
        <w:ind w:right="675"/>
        <w:jc w:val="right"/>
        <w:rPr>
          <w:sz w:val="26"/>
          <w:szCs w:val="26"/>
          <w:lang w:val="uk-UA"/>
        </w:rPr>
      </w:pPr>
      <w:r w:rsidRPr="00096662">
        <w:rPr>
          <w:sz w:val="26"/>
          <w:szCs w:val="26"/>
          <w:lang w:val="uk-UA"/>
        </w:rPr>
        <w:t>Таблиця 3</w:t>
      </w:r>
    </w:p>
    <w:p w:rsidR="00406088" w:rsidRPr="002D5E64" w:rsidRDefault="00406088" w:rsidP="00406088">
      <w:pPr>
        <w:pStyle w:val="affffffff4"/>
        <w:tabs>
          <w:tab w:val="left" w:pos="6480"/>
        </w:tabs>
        <w:ind w:left="240" w:right="384" w:firstLine="720"/>
        <w:jc w:val="both"/>
        <w:rPr>
          <w:sz w:val="22"/>
          <w:szCs w:val="22"/>
          <w:lang w:val="uk-UA"/>
        </w:rPr>
      </w:pPr>
    </w:p>
    <w:tbl>
      <w:tblPr>
        <w:tblW w:w="104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86"/>
        <w:gridCol w:w="1490"/>
        <w:gridCol w:w="776"/>
        <w:gridCol w:w="857"/>
        <w:gridCol w:w="1129"/>
        <w:gridCol w:w="870"/>
        <w:gridCol w:w="857"/>
        <w:gridCol w:w="857"/>
        <w:gridCol w:w="857"/>
        <w:gridCol w:w="1121"/>
        <w:gridCol w:w="830"/>
      </w:tblGrid>
      <w:tr w:rsidR="00406088" w:rsidRPr="00360AC7" w:rsidTr="004F3130">
        <w:trPr>
          <w:trHeight w:val="317"/>
        </w:trPr>
        <w:tc>
          <w:tcPr>
            <w:tcW w:w="10429" w:type="dxa"/>
            <w:gridSpan w:val="11"/>
            <w:tcBorders>
              <w:top w:val="nil"/>
              <w:left w:val="nil"/>
              <w:right w:val="nil"/>
            </w:tcBorders>
            <w:noWrap/>
            <w:vAlign w:val="bottom"/>
          </w:tcPr>
          <w:p w:rsidR="00406088" w:rsidRPr="00360AC7" w:rsidRDefault="00406088" w:rsidP="004F3130">
            <w:pPr>
              <w:jc w:val="center"/>
              <w:rPr>
                <w:sz w:val="19"/>
                <w:szCs w:val="19"/>
                <w:lang w:val="uk-UA"/>
              </w:rPr>
            </w:pPr>
            <w:r w:rsidRPr="00360AC7">
              <w:rPr>
                <w:b/>
                <w:bCs/>
                <w:i/>
                <w:iCs/>
                <w:sz w:val="26"/>
                <w:szCs w:val="26"/>
                <w:lang w:val="uk-UA"/>
              </w:rPr>
              <w:t>Імуноморфологічні показники імуностимуляції вакцинованих курчат</w:t>
            </w:r>
          </w:p>
        </w:tc>
      </w:tr>
      <w:tr w:rsidR="00406088" w:rsidRPr="00360AC7" w:rsidTr="004F3130">
        <w:trPr>
          <w:trHeight w:val="403"/>
        </w:trPr>
        <w:tc>
          <w:tcPr>
            <w:tcW w:w="786" w:type="dxa"/>
            <w:vMerge w:val="restart"/>
            <w:tcBorders>
              <w:bottom w:val="single" w:sz="6" w:space="0" w:color="auto"/>
              <w:right w:val="single" w:sz="6" w:space="0" w:color="auto"/>
            </w:tcBorders>
            <w:vAlign w:val="center"/>
          </w:tcPr>
          <w:p w:rsidR="00406088" w:rsidRPr="00360AC7" w:rsidRDefault="00406088" w:rsidP="004F3130">
            <w:pPr>
              <w:jc w:val="center"/>
              <w:rPr>
                <w:b/>
                <w:bCs/>
                <w:sz w:val="19"/>
                <w:szCs w:val="19"/>
              </w:rPr>
            </w:pPr>
            <w:r w:rsidRPr="00360AC7">
              <w:rPr>
                <w:b/>
                <w:bCs/>
                <w:sz w:val="19"/>
                <w:szCs w:val="19"/>
              </w:rPr>
              <w:t>№ групи</w:t>
            </w:r>
          </w:p>
        </w:tc>
        <w:tc>
          <w:tcPr>
            <w:tcW w:w="1490" w:type="dxa"/>
            <w:vMerge w:val="restart"/>
            <w:tcBorders>
              <w:left w:val="single" w:sz="6" w:space="0" w:color="auto"/>
              <w:bottom w:val="single" w:sz="6" w:space="0" w:color="auto"/>
              <w:right w:val="single" w:sz="6" w:space="0" w:color="auto"/>
            </w:tcBorders>
            <w:textDirection w:val="btLr"/>
            <w:vAlign w:val="center"/>
          </w:tcPr>
          <w:p w:rsidR="00406088" w:rsidRPr="00360AC7" w:rsidRDefault="00406088" w:rsidP="004F3130">
            <w:pPr>
              <w:jc w:val="center"/>
              <w:rPr>
                <w:b/>
                <w:bCs/>
                <w:sz w:val="19"/>
                <w:szCs w:val="19"/>
                <w:lang w:val="uk-UA"/>
              </w:rPr>
            </w:pPr>
            <w:r w:rsidRPr="00360AC7">
              <w:rPr>
                <w:b/>
                <w:bCs/>
                <w:sz w:val="19"/>
                <w:szCs w:val="19"/>
              </w:rPr>
              <w:t xml:space="preserve">Жива вага, г,      </w:t>
            </w:r>
            <w:r w:rsidRPr="00360AC7">
              <w:rPr>
                <w:b/>
                <w:bCs/>
                <w:sz w:val="19"/>
                <w:szCs w:val="19"/>
                <w:lang w:val="uk-UA"/>
              </w:rPr>
              <w:t xml:space="preserve">          </w:t>
            </w:r>
          </w:p>
          <w:p w:rsidR="00406088" w:rsidRPr="00360AC7" w:rsidRDefault="00406088" w:rsidP="004F3130">
            <w:pPr>
              <w:jc w:val="center"/>
              <w:rPr>
                <w:b/>
                <w:bCs/>
                <w:sz w:val="19"/>
                <w:szCs w:val="19"/>
              </w:rPr>
            </w:pPr>
            <w:r w:rsidRPr="00360AC7">
              <w:rPr>
                <w:b/>
                <w:bCs/>
                <w:sz w:val="19"/>
                <w:szCs w:val="19"/>
                <w:lang w:val="uk-UA"/>
              </w:rPr>
              <w:t xml:space="preserve">   </w:t>
            </w:r>
            <w:r w:rsidRPr="00360AC7">
              <w:rPr>
                <w:b/>
                <w:bCs/>
                <w:sz w:val="19"/>
                <w:szCs w:val="19"/>
              </w:rPr>
              <w:t>(% від контролю)</w:t>
            </w:r>
          </w:p>
        </w:tc>
        <w:tc>
          <w:tcPr>
            <w:tcW w:w="2762" w:type="dxa"/>
            <w:gridSpan w:val="3"/>
            <w:tcBorders>
              <w:left w:val="single" w:sz="6" w:space="0" w:color="auto"/>
              <w:bottom w:val="single" w:sz="6" w:space="0" w:color="auto"/>
              <w:right w:val="single" w:sz="6" w:space="0" w:color="auto"/>
            </w:tcBorders>
            <w:vAlign w:val="center"/>
          </w:tcPr>
          <w:p w:rsidR="00406088" w:rsidRPr="00360AC7" w:rsidRDefault="00406088" w:rsidP="004F3130">
            <w:pPr>
              <w:jc w:val="center"/>
              <w:rPr>
                <w:b/>
                <w:bCs/>
                <w:sz w:val="19"/>
                <w:szCs w:val="19"/>
              </w:rPr>
            </w:pPr>
            <w:r w:rsidRPr="00360AC7">
              <w:rPr>
                <w:b/>
                <w:bCs/>
                <w:sz w:val="19"/>
                <w:szCs w:val="19"/>
              </w:rPr>
              <w:t>Тимус</w:t>
            </w:r>
          </w:p>
        </w:tc>
        <w:tc>
          <w:tcPr>
            <w:tcW w:w="3441" w:type="dxa"/>
            <w:gridSpan w:val="4"/>
            <w:tcBorders>
              <w:left w:val="single" w:sz="6" w:space="0" w:color="auto"/>
              <w:bottom w:val="single" w:sz="6" w:space="0" w:color="auto"/>
              <w:right w:val="single" w:sz="6" w:space="0" w:color="auto"/>
            </w:tcBorders>
            <w:vAlign w:val="center"/>
          </w:tcPr>
          <w:p w:rsidR="00406088" w:rsidRPr="00360AC7" w:rsidRDefault="00406088" w:rsidP="004F3130">
            <w:pPr>
              <w:jc w:val="center"/>
              <w:rPr>
                <w:b/>
                <w:bCs/>
                <w:sz w:val="19"/>
                <w:szCs w:val="19"/>
              </w:rPr>
            </w:pPr>
            <w:r w:rsidRPr="00360AC7">
              <w:rPr>
                <w:b/>
                <w:bCs/>
                <w:sz w:val="19"/>
                <w:szCs w:val="19"/>
              </w:rPr>
              <w:t>Бурса Фабриціуса</w:t>
            </w:r>
          </w:p>
        </w:tc>
        <w:tc>
          <w:tcPr>
            <w:tcW w:w="1950" w:type="dxa"/>
            <w:gridSpan w:val="2"/>
            <w:tcBorders>
              <w:left w:val="single" w:sz="6" w:space="0" w:color="auto"/>
              <w:bottom w:val="single" w:sz="6" w:space="0" w:color="auto"/>
            </w:tcBorders>
            <w:noWrap/>
            <w:vAlign w:val="center"/>
          </w:tcPr>
          <w:p w:rsidR="00406088" w:rsidRPr="00360AC7" w:rsidRDefault="00406088" w:rsidP="004F3130">
            <w:pPr>
              <w:jc w:val="center"/>
              <w:rPr>
                <w:b/>
                <w:bCs/>
                <w:sz w:val="19"/>
                <w:szCs w:val="19"/>
              </w:rPr>
            </w:pPr>
            <w:r w:rsidRPr="00360AC7">
              <w:rPr>
                <w:b/>
                <w:bCs/>
                <w:sz w:val="19"/>
                <w:szCs w:val="19"/>
              </w:rPr>
              <w:t>Селезінка</w:t>
            </w:r>
          </w:p>
        </w:tc>
      </w:tr>
      <w:tr w:rsidR="00406088" w:rsidRPr="002D5E64" w:rsidTr="004F3130">
        <w:trPr>
          <w:trHeight w:val="403"/>
        </w:trPr>
        <w:tc>
          <w:tcPr>
            <w:tcW w:w="786" w:type="dxa"/>
            <w:vMerge/>
            <w:tcBorders>
              <w:top w:val="single" w:sz="6" w:space="0" w:color="auto"/>
              <w:bottom w:val="single" w:sz="6" w:space="0" w:color="auto"/>
              <w:right w:val="single" w:sz="6" w:space="0" w:color="auto"/>
            </w:tcBorders>
            <w:vAlign w:val="center"/>
          </w:tcPr>
          <w:p w:rsidR="00406088" w:rsidRPr="002D5E64" w:rsidRDefault="00406088" w:rsidP="004F3130">
            <w:pPr>
              <w:jc w:val="center"/>
              <w:rPr>
                <w:rFonts w:ascii="Arial CYR" w:hAnsi="Arial CYR" w:cs="Arial CYR"/>
                <w:b/>
                <w:bCs/>
                <w:sz w:val="19"/>
                <w:szCs w:val="19"/>
              </w:rPr>
            </w:pPr>
          </w:p>
        </w:tc>
        <w:tc>
          <w:tcPr>
            <w:tcW w:w="1490"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jc w:val="center"/>
              <w:rPr>
                <w:rFonts w:ascii="Arial CYR" w:hAnsi="Arial CYR" w:cs="Arial CYR"/>
                <w:b/>
                <w:bCs/>
                <w:sz w:val="19"/>
                <w:szCs w:val="19"/>
              </w:rPr>
            </w:pPr>
          </w:p>
        </w:tc>
        <w:tc>
          <w:tcPr>
            <w:tcW w:w="776" w:type="dxa"/>
            <w:vMerge w:val="restart"/>
            <w:tcBorders>
              <w:top w:val="single" w:sz="6" w:space="0" w:color="auto"/>
              <w:left w:val="single" w:sz="6" w:space="0" w:color="auto"/>
              <w:bottom w:val="single" w:sz="6" w:space="0" w:color="auto"/>
              <w:right w:val="single" w:sz="6" w:space="0" w:color="auto"/>
            </w:tcBorders>
            <w:textDirection w:val="btLr"/>
            <w:vAlign w:val="center"/>
          </w:tcPr>
          <w:p w:rsidR="00406088" w:rsidRPr="00360AC7" w:rsidRDefault="00406088" w:rsidP="004F3130">
            <w:pPr>
              <w:jc w:val="center"/>
              <w:rPr>
                <w:b/>
                <w:bCs/>
                <w:sz w:val="19"/>
                <w:szCs w:val="19"/>
              </w:rPr>
            </w:pPr>
            <w:r w:rsidRPr="00360AC7">
              <w:rPr>
                <w:b/>
                <w:bCs/>
                <w:sz w:val="19"/>
                <w:szCs w:val="19"/>
              </w:rPr>
              <w:t>Маса, мг</w:t>
            </w:r>
          </w:p>
        </w:tc>
        <w:tc>
          <w:tcPr>
            <w:tcW w:w="857" w:type="dxa"/>
            <w:vMerge w:val="restart"/>
            <w:tcBorders>
              <w:top w:val="single" w:sz="6" w:space="0" w:color="auto"/>
              <w:left w:val="single" w:sz="6" w:space="0" w:color="auto"/>
              <w:bottom w:val="single" w:sz="6" w:space="0" w:color="auto"/>
              <w:right w:val="single" w:sz="6" w:space="0" w:color="auto"/>
            </w:tcBorders>
            <w:textDirection w:val="btLr"/>
            <w:vAlign w:val="center"/>
          </w:tcPr>
          <w:p w:rsidR="00406088" w:rsidRPr="00360AC7" w:rsidRDefault="00406088" w:rsidP="004F3130">
            <w:pPr>
              <w:jc w:val="center"/>
              <w:rPr>
                <w:b/>
                <w:bCs/>
                <w:sz w:val="19"/>
                <w:szCs w:val="19"/>
              </w:rPr>
            </w:pPr>
            <w:r w:rsidRPr="00360AC7">
              <w:rPr>
                <w:b/>
                <w:bCs/>
                <w:sz w:val="19"/>
                <w:szCs w:val="19"/>
              </w:rPr>
              <w:t xml:space="preserve">Індекс,  </w:t>
            </w:r>
            <w:r w:rsidRPr="00360AC7">
              <w:rPr>
                <w:b/>
                <w:bCs/>
                <w:sz w:val="19"/>
                <w:szCs w:val="19"/>
                <w:lang w:val="uk-UA"/>
              </w:rPr>
              <w:t xml:space="preserve"> </w:t>
            </w:r>
            <w:r w:rsidRPr="00360AC7">
              <w:rPr>
                <w:b/>
                <w:bCs/>
                <w:sz w:val="19"/>
                <w:szCs w:val="19"/>
              </w:rPr>
              <w:t xml:space="preserve">                   </w:t>
            </w:r>
          </w:p>
          <w:p w:rsidR="00406088" w:rsidRPr="00360AC7" w:rsidRDefault="00406088" w:rsidP="004F3130">
            <w:pPr>
              <w:jc w:val="center"/>
              <w:rPr>
                <w:b/>
                <w:bCs/>
                <w:sz w:val="19"/>
                <w:szCs w:val="19"/>
              </w:rPr>
            </w:pPr>
            <w:r w:rsidRPr="00360AC7">
              <w:rPr>
                <w:b/>
                <w:bCs/>
                <w:sz w:val="19"/>
                <w:szCs w:val="19"/>
              </w:rPr>
              <w:t>(% від контролю)</w:t>
            </w:r>
          </w:p>
        </w:tc>
        <w:tc>
          <w:tcPr>
            <w:tcW w:w="1129" w:type="dxa"/>
            <w:vMerge w:val="restart"/>
            <w:tcBorders>
              <w:top w:val="single" w:sz="6" w:space="0" w:color="auto"/>
              <w:left w:val="single" w:sz="6" w:space="0" w:color="auto"/>
              <w:bottom w:val="single" w:sz="6" w:space="0" w:color="auto"/>
              <w:right w:val="single" w:sz="6" w:space="0" w:color="auto"/>
            </w:tcBorders>
            <w:textDirection w:val="btLr"/>
            <w:vAlign w:val="center"/>
          </w:tcPr>
          <w:p w:rsidR="00406088" w:rsidRPr="00360AC7" w:rsidRDefault="00406088" w:rsidP="004F3130">
            <w:pPr>
              <w:jc w:val="center"/>
              <w:rPr>
                <w:b/>
                <w:bCs/>
                <w:sz w:val="19"/>
                <w:szCs w:val="19"/>
              </w:rPr>
            </w:pPr>
            <w:r w:rsidRPr="00360AC7">
              <w:rPr>
                <w:b/>
                <w:bCs/>
                <w:sz w:val="19"/>
                <w:szCs w:val="19"/>
              </w:rPr>
              <w:t xml:space="preserve">МКС,     </w:t>
            </w:r>
          </w:p>
          <w:p w:rsidR="00406088" w:rsidRPr="00360AC7" w:rsidRDefault="00406088" w:rsidP="004F3130">
            <w:pPr>
              <w:jc w:val="center"/>
              <w:rPr>
                <w:b/>
                <w:bCs/>
                <w:sz w:val="19"/>
                <w:szCs w:val="19"/>
              </w:rPr>
            </w:pPr>
            <w:r w:rsidRPr="00360AC7">
              <w:rPr>
                <w:b/>
                <w:bCs/>
                <w:sz w:val="19"/>
                <w:szCs w:val="19"/>
              </w:rPr>
              <w:t xml:space="preserve">  (% від контролю)</w:t>
            </w:r>
          </w:p>
        </w:tc>
        <w:tc>
          <w:tcPr>
            <w:tcW w:w="870" w:type="dxa"/>
            <w:vMerge w:val="restart"/>
            <w:tcBorders>
              <w:top w:val="single" w:sz="6" w:space="0" w:color="auto"/>
              <w:left w:val="single" w:sz="6" w:space="0" w:color="auto"/>
              <w:bottom w:val="single" w:sz="6" w:space="0" w:color="auto"/>
              <w:right w:val="single" w:sz="6" w:space="0" w:color="auto"/>
            </w:tcBorders>
            <w:textDirection w:val="btLr"/>
            <w:vAlign w:val="center"/>
          </w:tcPr>
          <w:p w:rsidR="00406088" w:rsidRPr="00360AC7" w:rsidRDefault="00406088" w:rsidP="004F3130">
            <w:pPr>
              <w:jc w:val="center"/>
              <w:rPr>
                <w:b/>
                <w:bCs/>
                <w:sz w:val="19"/>
                <w:szCs w:val="19"/>
              </w:rPr>
            </w:pPr>
            <w:r w:rsidRPr="00360AC7">
              <w:rPr>
                <w:b/>
                <w:bCs/>
                <w:sz w:val="19"/>
                <w:szCs w:val="19"/>
              </w:rPr>
              <w:t>Маса, мг</w:t>
            </w:r>
          </w:p>
        </w:tc>
        <w:tc>
          <w:tcPr>
            <w:tcW w:w="857" w:type="dxa"/>
            <w:vMerge w:val="restart"/>
            <w:tcBorders>
              <w:top w:val="single" w:sz="6" w:space="0" w:color="auto"/>
              <w:left w:val="single" w:sz="6" w:space="0" w:color="auto"/>
              <w:bottom w:val="single" w:sz="6" w:space="0" w:color="auto"/>
              <w:right w:val="single" w:sz="6" w:space="0" w:color="auto"/>
            </w:tcBorders>
            <w:textDirection w:val="btLr"/>
            <w:vAlign w:val="center"/>
          </w:tcPr>
          <w:p w:rsidR="00406088" w:rsidRPr="00360AC7" w:rsidRDefault="00406088" w:rsidP="004F3130">
            <w:pPr>
              <w:jc w:val="center"/>
              <w:rPr>
                <w:b/>
                <w:bCs/>
                <w:sz w:val="19"/>
                <w:szCs w:val="19"/>
              </w:rPr>
            </w:pPr>
            <w:r w:rsidRPr="00360AC7">
              <w:rPr>
                <w:b/>
                <w:bCs/>
                <w:sz w:val="19"/>
                <w:szCs w:val="19"/>
              </w:rPr>
              <w:t xml:space="preserve">Індекс,   </w:t>
            </w:r>
          </w:p>
          <w:p w:rsidR="00406088" w:rsidRPr="00360AC7" w:rsidRDefault="00406088" w:rsidP="004F3130">
            <w:pPr>
              <w:jc w:val="center"/>
              <w:rPr>
                <w:b/>
                <w:bCs/>
                <w:sz w:val="19"/>
                <w:szCs w:val="19"/>
              </w:rPr>
            </w:pPr>
            <w:r w:rsidRPr="00360AC7">
              <w:rPr>
                <w:b/>
                <w:bCs/>
                <w:sz w:val="19"/>
                <w:szCs w:val="19"/>
              </w:rPr>
              <w:t xml:space="preserve"> (% від контролю)</w:t>
            </w:r>
          </w:p>
        </w:tc>
        <w:tc>
          <w:tcPr>
            <w:tcW w:w="857" w:type="dxa"/>
            <w:vMerge w:val="restart"/>
            <w:tcBorders>
              <w:top w:val="single" w:sz="6" w:space="0" w:color="auto"/>
              <w:left w:val="single" w:sz="6" w:space="0" w:color="auto"/>
              <w:bottom w:val="single" w:sz="6" w:space="0" w:color="auto"/>
              <w:right w:val="single" w:sz="6" w:space="0" w:color="auto"/>
            </w:tcBorders>
            <w:textDirection w:val="btLr"/>
            <w:vAlign w:val="center"/>
          </w:tcPr>
          <w:p w:rsidR="00406088" w:rsidRPr="00360AC7" w:rsidRDefault="00406088" w:rsidP="004F3130">
            <w:pPr>
              <w:jc w:val="center"/>
              <w:rPr>
                <w:b/>
                <w:bCs/>
                <w:sz w:val="19"/>
                <w:szCs w:val="19"/>
              </w:rPr>
            </w:pPr>
            <w:r w:rsidRPr="00360AC7">
              <w:rPr>
                <w:b/>
                <w:bCs/>
                <w:sz w:val="19"/>
                <w:szCs w:val="19"/>
              </w:rPr>
              <w:t xml:space="preserve">Кількість рядів клетин,  </w:t>
            </w:r>
          </w:p>
          <w:p w:rsidR="00406088" w:rsidRPr="00360AC7" w:rsidRDefault="00406088" w:rsidP="004F3130">
            <w:pPr>
              <w:jc w:val="center"/>
              <w:rPr>
                <w:b/>
                <w:bCs/>
                <w:sz w:val="19"/>
                <w:szCs w:val="19"/>
              </w:rPr>
            </w:pPr>
            <w:r w:rsidRPr="00360AC7">
              <w:rPr>
                <w:b/>
                <w:bCs/>
                <w:sz w:val="19"/>
                <w:szCs w:val="19"/>
              </w:rPr>
              <w:t>(% від контролю)</w:t>
            </w:r>
          </w:p>
        </w:tc>
        <w:tc>
          <w:tcPr>
            <w:tcW w:w="857" w:type="dxa"/>
            <w:vMerge w:val="restart"/>
            <w:tcBorders>
              <w:top w:val="single" w:sz="6" w:space="0" w:color="auto"/>
              <w:left w:val="single" w:sz="6" w:space="0" w:color="auto"/>
              <w:bottom w:val="single" w:sz="6" w:space="0" w:color="auto"/>
              <w:right w:val="single" w:sz="6" w:space="0" w:color="auto"/>
            </w:tcBorders>
            <w:textDirection w:val="btLr"/>
            <w:vAlign w:val="center"/>
          </w:tcPr>
          <w:p w:rsidR="00406088" w:rsidRPr="00360AC7" w:rsidRDefault="00406088" w:rsidP="004F3130">
            <w:pPr>
              <w:jc w:val="center"/>
              <w:rPr>
                <w:b/>
                <w:bCs/>
                <w:sz w:val="19"/>
                <w:szCs w:val="19"/>
                <w:lang w:val="uk-UA"/>
              </w:rPr>
            </w:pPr>
            <w:r w:rsidRPr="00360AC7">
              <w:rPr>
                <w:b/>
                <w:bCs/>
                <w:sz w:val="19"/>
                <w:szCs w:val="19"/>
              </w:rPr>
              <w:t xml:space="preserve">МФП, </w:t>
            </w:r>
            <w:r w:rsidRPr="00360AC7">
              <w:rPr>
                <w:b/>
                <w:bCs/>
                <w:sz w:val="19"/>
                <w:szCs w:val="19"/>
                <w:lang w:val="uk-UA"/>
              </w:rPr>
              <w:t xml:space="preserve">  </w:t>
            </w:r>
          </w:p>
          <w:p w:rsidR="00406088" w:rsidRPr="00360AC7" w:rsidRDefault="00406088" w:rsidP="004F3130">
            <w:pPr>
              <w:jc w:val="center"/>
              <w:rPr>
                <w:b/>
                <w:bCs/>
                <w:sz w:val="19"/>
                <w:szCs w:val="19"/>
              </w:rPr>
            </w:pPr>
            <w:r w:rsidRPr="00360AC7">
              <w:rPr>
                <w:b/>
                <w:bCs/>
                <w:sz w:val="19"/>
                <w:szCs w:val="19"/>
              </w:rPr>
              <w:t xml:space="preserve"> (% від контролю)</w:t>
            </w:r>
          </w:p>
        </w:tc>
        <w:tc>
          <w:tcPr>
            <w:tcW w:w="1121" w:type="dxa"/>
            <w:vMerge w:val="restart"/>
            <w:tcBorders>
              <w:top w:val="single" w:sz="6" w:space="0" w:color="auto"/>
              <w:left w:val="single" w:sz="6" w:space="0" w:color="auto"/>
              <w:bottom w:val="single" w:sz="6" w:space="0" w:color="auto"/>
              <w:right w:val="single" w:sz="6" w:space="0" w:color="auto"/>
            </w:tcBorders>
            <w:textDirection w:val="btLr"/>
            <w:vAlign w:val="center"/>
          </w:tcPr>
          <w:p w:rsidR="00406088" w:rsidRPr="00360AC7" w:rsidRDefault="00406088" w:rsidP="004F3130">
            <w:pPr>
              <w:jc w:val="center"/>
              <w:rPr>
                <w:b/>
                <w:bCs/>
                <w:sz w:val="19"/>
                <w:szCs w:val="19"/>
              </w:rPr>
            </w:pPr>
            <w:r w:rsidRPr="00360AC7">
              <w:rPr>
                <w:b/>
                <w:bCs/>
                <w:sz w:val="19"/>
                <w:szCs w:val="19"/>
              </w:rPr>
              <w:t>Маса, мг</w:t>
            </w:r>
          </w:p>
        </w:tc>
        <w:tc>
          <w:tcPr>
            <w:tcW w:w="830" w:type="dxa"/>
            <w:vMerge w:val="restart"/>
            <w:tcBorders>
              <w:top w:val="single" w:sz="6" w:space="0" w:color="auto"/>
              <w:left w:val="single" w:sz="6" w:space="0" w:color="auto"/>
              <w:bottom w:val="single" w:sz="6" w:space="0" w:color="auto"/>
            </w:tcBorders>
            <w:textDirection w:val="btLr"/>
            <w:vAlign w:val="center"/>
          </w:tcPr>
          <w:p w:rsidR="00406088" w:rsidRPr="00360AC7" w:rsidRDefault="00406088" w:rsidP="004F3130">
            <w:pPr>
              <w:jc w:val="center"/>
              <w:rPr>
                <w:b/>
                <w:bCs/>
                <w:sz w:val="19"/>
                <w:szCs w:val="19"/>
              </w:rPr>
            </w:pPr>
            <w:r w:rsidRPr="00360AC7">
              <w:rPr>
                <w:b/>
                <w:bCs/>
                <w:sz w:val="19"/>
                <w:szCs w:val="19"/>
              </w:rPr>
              <w:t xml:space="preserve">Індекс,         </w:t>
            </w:r>
            <w:r w:rsidRPr="00360AC7">
              <w:rPr>
                <w:b/>
                <w:bCs/>
                <w:sz w:val="19"/>
                <w:szCs w:val="19"/>
                <w:lang w:val="uk-UA"/>
              </w:rPr>
              <w:t xml:space="preserve"> </w:t>
            </w:r>
            <w:r w:rsidRPr="00360AC7">
              <w:rPr>
                <w:b/>
                <w:bCs/>
                <w:sz w:val="19"/>
                <w:szCs w:val="19"/>
              </w:rPr>
              <w:t xml:space="preserve">  </w:t>
            </w:r>
            <w:r w:rsidRPr="00360AC7">
              <w:rPr>
                <w:b/>
                <w:bCs/>
                <w:sz w:val="19"/>
                <w:szCs w:val="19"/>
                <w:lang w:val="uk-UA"/>
              </w:rPr>
              <w:t xml:space="preserve">  </w:t>
            </w:r>
            <w:r w:rsidRPr="00360AC7">
              <w:rPr>
                <w:b/>
                <w:bCs/>
                <w:sz w:val="19"/>
                <w:szCs w:val="19"/>
              </w:rPr>
              <w:t xml:space="preserve">      </w:t>
            </w:r>
          </w:p>
          <w:p w:rsidR="00406088" w:rsidRPr="00360AC7" w:rsidRDefault="00406088" w:rsidP="004F3130">
            <w:pPr>
              <w:jc w:val="center"/>
              <w:rPr>
                <w:b/>
                <w:bCs/>
                <w:sz w:val="19"/>
                <w:szCs w:val="19"/>
              </w:rPr>
            </w:pPr>
            <w:r w:rsidRPr="00360AC7">
              <w:rPr>
                <w:b/>
                <w:bCs/>
                <w:sz w:val="19"/>
                <w:szCs w:val="19"/>
              </w:rPr>
              <w:t>(% від контролю)</w:t>
            </w:r>
          </w:p>
        </w:tc>
      </w:tr>
      <w:tr w:rsidR="00406088" w:rsidRPr="002D5E64" w:rsidTr="004F3130">
        <w:trPr>
          <w:trHeight w:val="403"/>
        </w:trPr>
        <w:tc>
          <w:tcPr>
            <w:tcW w:w="786" w:type="dxa"/>
            <w:vMerge/>
            <w:tcBorders>
              <w:top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490"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776"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129"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70"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121"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30" w:type="dxa"/>
            <w:vMerge/>
            <w:tcBorders>
              <w:top w:val="single" w:sz="6" w:space="0" w:color="auto"/>
              <w:left w:val="single" w:sz="6" w:space="0" w:color="auto"/>
              <w:bottom w:val="single" w:sz="6" w:space="0" w:color="auto"/>
            </w:tcBorders>
            <w:vAlign w:val="center"/>
          </w:tcPr>
          <w:p w:rsidR="00406088" w:rsidRPr="002D5E64" w:rsidRDefault="00406088" w:rsidP="004F3130">
            <w:pPr>
              <w:rPr>
                <w:rFonts w:ascii="Arial CYR" w:hAnsi="Arial CYR" w:cs="Arial CYR"/>
                <w:b/>
                <w:bCs/>
              </w:rPr>
            </w:pPr>
          </w:p>
        </w:tc>
      </w:tr>
      <w:tr w:rsidR="00406088" w:rsidRPr="002D5E64" w:rsidTr="004F3130">
        <w:trPr>
          <w:trHeight w:val="403"/>
        </w:trPr>
        <w:tc>
          <w:tcPr>
            <w:tcW w:w="786" w:type="dxa"/>
            <w:vMerge/>
            <w:tcBorders>
              <w:top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490"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776"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129"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70"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121"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30" w:type="dxa"/>
            <w:vMerge/>
            <w:tcBorders>
              <w:top w:val="single" w:sz="6" w:space="0" w:color="auto"/>
              <w:left w:val="single" w:sz="6" w:space="0" w:color="auto"/>
              <w:bottom w:val="single" w:sz="6" w:space="0" w:color="auto"/>
            </w:tcBorders>
            <w:vAlign w:val="center"/>
          </w:tcPr>
          <w:p w:rsidR="00406088" w:rsidRPr="002D5E64" w:rsidRDefault="00406088" w:rsidP="004F3130">
            <w:pPr>
              <w:rPr>
                <w:rFonts w:ascii="Arial CYR" w:hAnsi="Arial CYR" w:cs="Arial CYR"/>
                <w:b/>
                <w:bCs/>
              </w:rPr>
            </w:pPr>
          </w:p>
        </w:tc>
      </w:tr>
      <w:tr w:rsidR="00406088" w:rsidRPr="002D5E64" w:rsidTr="004F3130">
        <w:trPr>
          <w:trHeight w:val="403"/>
        </w:trPr>
        <w:tc>
          <w:tcPr>
            <w:tcW w:w="786" w:type="dxa"/>
            <w:vMerge/>
            <w:tcBorders>
              <w:top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490"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776"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129"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70"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121" w:type="dxa"/>
            <w:vMerge/>
            <w:tcBorders>
              <w:top w:val="single" w:sz="6" w:space="0" w:color="auto"/>
              <w:left w:val="single" w:sz="6" w:space="0" w:color="auto"/>
              <w:bottom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30" w:type="dxa"/>
            <w:vMerge/>
            <w:tcBorders>
              <w:top w:val="single" w:sz="6" w:space="0" w:color="auto"/>
              <w:left w:val="single" w:sz="6" w:space="0" w:color="auto"/>
              <w:bottom w:val="single" w:sz="6" w:space="0" w:color="auto"/>
            </w:tcBorders>
            <w:vAlign w:val="center"/>
          </w:tcPr>
          <w:p w:rsidR="00406088" w:rsidRPr="002D5E64" w:rsidRDefault="00406088" w:rsidP="004F3130">
            <w:pPr>
              <w:rPr>
                <w:rFonts w:ascii="Arial CYR" w:hAnsi="Arial CYR" w:cs="Arial CYR"/>
                <w:b/>
                <w:bCs/>
              </w:rPr>
            </w:pPr>
          </w:p>
        </w:tc>
      </w:tr>
      <w:tr w:rsidR="00406088" w:rsidRPr="002D5E64" w:rsidTr="004F3130">
        <w:trPr>
          <w:trHeight w:val="403"/>
        </w:trPr>
        <w:tc>
          <w:tcPr>
            <w:tcW w:w="786" w:type="dxa"/>
            <w:vMerge/>
            <w:tcBorders>
              <w:top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490" w:type="dxa"/>
            <w:vMerge/>
            <w:tcBorders>
              <w:top w:val="single" w:sz="6" w:space="0" w:color="auto"/>
              <w:left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776" w:type="dxa"/>
            <w:vMerge/>
            <w:tcBorders>
              <w:top w:val="single" w:sz="6" w:space="0" w:color="auto"/>
              <w:left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129" w:type="dxa"/>
            <w:vMerge/>
            <w:tcBorders>
              <w:top w:val="single" w:sz="6" w:space="0" w:color="auto"/>
              <w:left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70" w:type="dxa"/>
            <w:vMerge/>
            <w:tcBorders>
              <w:top w:val="single" w:sz="6" w:space="0" w:color="auto"/>
              <w:left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57" w:type="dxa"/>
            <w:vMerge/>
            <w:tcBorders>
              <w:top w:val="single" w:sz="6" w:space="0" w:color="auto"/>
              <w:left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1121" w:type="dxa"/>
            <w:vMerge/>
            <w:tcBorders>
              <w:top w:val="single" w:sz="6" w:space="0" w:color="auto"/>
              <w:left w:val="single" w:sz="6" w:space="0" w:color="auto"/>
              <w:right w:val="single" w:sz="6" w:space="0" w:color="auto"/>
            </w:tcBorders>
            <w:vAlign w:val="center"/>
          </w:tcPr>
          <w:p w:rsidR="00406088" w:rsidRPr="002D5E64" w:rsidRDefault="00406088" w:rsidP="004F3130">
            <w:pPr>
              <w:rPr>
                <w:rFonts w:ascii="Arial CYR" w:hAnsi="Arial CYR" w:cs="Arial CYR"/>
                <w:b/>
                <w:bCs/>
              </w:rPr>
            </w:pPr>
          </w:p>
        </w:tc>
        <w:tc>
          <w:tcPr>
            <w:tcW w:w="830" w:type="dxa"/>
            <w:vMerge/>
            <w:tcBorders>
              <w:top w:val="single" w:sz="6" w:space="0" w:color="auto"/>
              <w:left w:val="single" w:sz="6" w:space="0" w:color="auto"/>
            </w:tcBorders>
            <w:vAlign w:val="center"/>
          </w:tcPr>
          <w:p w:rsidR="00406088" w:rsidRPr="002D5E64" w:rsidRDefault="00406088" w:rsidP="004F3130">
            <w:pPr>
              <w:rPr>
                <w:rFonts w:ascii="Arial CYR" w:hAnsi="Arial CYR" w:cs="Arial CYR"/>
                <w:b/>
                <w:bCs/>
              </w:rPr>
            </w:pPr>
          </w:p>
        </w:tc>
      </w:tr>
      <w:tr w:rsidR="00406088" w:rsidRPr="00360AC7" w:rsidTr="004F3130">
        <w:trPr>
          <w:trHeight w:val="862"/>
        </w:trPr>
        <w:tc>
          <w:tcPr>
            <w:tcW w:w="786" w:type="dxa"/>
            <w:vAlign w:val="center"/>
          </w:tcPr>
          <w:p w:rsidR="00406088" w:rsidRPr="00360AC7" w:rsidRDefault="00406088" w:rsidP="004F3130">
            <w:pPr>
              <w:jc w:val="center"/>
              <w:rPr>
                <w:sz w:val="17"/>
                <w:szCs w:val="17"/>
              </w:rPr>
            </w:pPr>
            <w:r w:rsidRPr="00360AC7">
              <w:rPr>
                <w:sz w:val="17"/>
                <w:szCs w:val="17"/>
              </w:rPr>
              <w:lastRenderedPageBreak/>
              <w:t>1 д</w:t>
            </w:r>
          </w:p>
        </w:tc>
        <w:tc>
          <w:tcPr>
            <w:tcW w:w="1490" w:type="dxa"/>
            <w:vAlign w:val="center"/>
          </w:tcPr>
          <w:p w:rsidR="00406088" w:rsidRPr="00360AC7" w:rsidRDefault="00406088" w:rsidP="004F3130">
            <w:pPr>
              <w:jc w:val="center"/>
              <w:rPr>
                <w:sz w:val="17"/>
                <w:szCs w:val="17"/>
              </w:rPr>
            </w:pPr>
            <w:r w:rsidRPr="00360AC7">
              <w:rPr>
                <w:sz w:val="17"/>
                <w:szCs w:val="17"/>
              </w:rPr>
              <w:t xml:space="preserve">245±1,59  </w:t>
            </w:r>
            <w:r w:rsidRPr="00360AC7">
              <w:rPr>
                <w:b/>
                <w:bCs/>
                <w:sz w:val="17"/>
                <w:szCs w:val="17"/>
              </w:rPr>
              <w:t>(7,5%)</w:t>
            </w:r>
          </w:p>
        </w:tc>
        <w:tc>
          <w:tcPr>
            <w:tcW w:w="776" w:type="dxa"/>
            <w:vAlign w:val="center"/>
          </w:tcPr>
          <w:p w:rsidR="00406088" w:rsidRPr="00360AC7" w:rsidRDefault="00406088" w:rsidP="004F3130">
            <w:pPr>
              <w:jc w:val="center"/>
              <w:rPr>
                <w:sz w:val="17"/>
                <w:szCs w:val="17"/>
              </w:rPr>
            </w:pPr>
            <w:r w:rsidRPr="00360AC7">
              <w:rPr>
                <w:sz w:val="17"/>
                <w:szCs w:val="17"/>
              </w:rPr>
              <w:t>1254,6 ±</w:t>
            </w:r>
            <w:r w:rsidRPr="00360AC7">
              <w:rPr>
                <w:sz w:val="17"/>
                <w:szCs w:val="17"/>
                <w:lang w:val="uk-UA"/>
              </w:rPr>
              <w:t xml:space="preserve"> </w:t>
            </w:r>
            <w:r w:rsidRPr="00360AC7">
              <w:rPr>
                <w:sz w:val="17"/>
                <w:szCs w:val="17"/>
              </w:rPr>
              <w:t>11,5</w:t>
            </w:r>
          </w:p>
        </w:tc>
        <w:tc>
          <w:tcPr>
            <w:tcW w:w="857" w:type="dxa"/>
            <w:vAlign w:val="center"/>
          </w:tcPr>
          <w:p w:rsidR="00406088" w:rsidRPr="00360AC7" w:rsidRDefault="00406088" w:rsidP="004F3130">
            <w:pPr>
              <w:jc w:val="center"/>
              <w:rPr>
                <w:sz w:val="17"/>
                <w:szCs w:val="17"/>
              </w:rPr>
            </w:pPr>
            <w:r w:rsidRPr="00360AC7">
              <w:rPr>
                <w:sz w:val="17"/>
                <w:szCs w:val="17"/>
              </w:rPr>
              <w:t xml:space="preserve">5,12 ± 0,012 </w:t>
            </w:r>
            <w:r w:rsidRPr="00360AC7">
              <w:rPr>
                <w:b/>
                <w:bCs/>
                <w:sz w:val="17"/>
                <w:szCs w:val="17"/>
              </w:rPr>
              <w:t>(38,4%)</w:t>
            </w:r>
          </w:p>
        </w:tc>
        <w:tc>
          <w:tcPr>
            <w:tcW w:w="1129" w:type="dxa"/>
            <w:vAlign w:val="center"/>
          </w:tcPr>
          <w:p w:rsidR="00406088" w:rsidRPr="00360AC7" w:rsidRDefault="00406088" w:rsidP="004F3130">
            <w:pPr>
              <w:jc w:val="center"/>
              <w:rPr>
                <w:sz w:val="17"/>
                <w:szCs w:val="17"/>
              </w:rPr>
            </w:pPr>
            <w:r w:rsidRPr="00360AC7">
              <w:rPr>
                <w:sz w:val="17"/>
                <w:szCs w:val="17"/>
              </w:rPr>
              <w:t xml:space="preserve">0,90± 0,014 </w:t>
            </w:r>
            <w:r w:rsidRPr="00360AC7">
              <w:rPr>
                <w:sz w:val="17"/>
                <w:szCs w:val="17"/>
                <w:lang w:val="uk-UA"/>
              </w:rPr>
              <w:t xml:space="preserve">     </w:t>
            </w:r>
            <w:r w:rsidRPr="00360AC7">
              <w:rPr>
                <w:sz w:val="17"/>
                <w:szCs w:val="17"/>
              </w:rPr>
              <w:t xml:space="preserve"> </w:t>
            </w:r>
            <w:r w:rsidRPr="00360AC7">
              <w:rPr>
                <w:b/>
                <w:bCs/>
                <w:sz w:val="17"/>
                <w:szCs w:val="17"/>
              </w:rPr>
              <w:t>(-17,4%)</w:t>
            </w:r>
          </w:p>
        </w:tc>
        <w:tc>
          <w:tcPr>
            <w:tcW w:w="870" w:type="dxa"/>
            <w:vAlign w:val="center"/>
          </w:tcPr>
          <w:p w:rsidR="00406088" w:rsidRPr="00360AC7" w:rsidRDefault="00406088" w:rsidP="004F3130">
            <w:pPr>
              <w:jc w:val="center"/>
              <w:rPr>
                <w:sz w:val="17"/>
                <w:szCs w:val="17"/>
              </w:rPr>
            </w:pPr>
            <w:r w:rsidRPr="00360AC7">
              <w:rPr>
                <w:sz w:val="17"/>
                <w:szCs w:val="17"/>
              </w:rPr>
              <w:t>1083.3</w:t>
            </w:r>
            <w:r w:rsidRPr="00360AC7">
              <w:rPr>
                <w:sz w:val="17"/>
                <w:szCs w:val="17"/>
                <w:lang w:val="uk-UA"/>
              </w:rPr>
              <w:t xml:space="preserve"> </w:t>
            </w:r>
            <w:r w:rsidRPr="00360AC7">
              <w:rPr>
                <w:sz w:val="17"/>
                <w:szCs w:val="17"/>
              </w:rPr>
              <w:t>± 9,985</w:t>
            </w:r>
          </w:p>
        </w:tc>
        <w:tc>
          <w:tcPr>
            <w:tcW w:w="857" w:type="dxa"/>
            <w:vAlign w:val="center"/>
          </w:tcPr>
          <w:p w:rsidR="00406088" w:rsidRPr="00360AC7" w:rsidRDefault="00406088" w:rsidP="004F3130">
            <w:pPr>
              <w:jc w:val="center"/>
              <w:rPr>
                <w:sz w:val="17"/>
                <w:szCs w:val="17"/>
              </w:rPr>
            </w:pPr>
            <w:r w:rsidRPr="00360AC7">
              <w:rPr>
                <w:sz w:val="17"/>
                <w:szCs w:val="17"/>
              </w:rPr>
              <w:t xml:space="preserve">4,42 ± 0,012 </w:t>
            </w:r>
            <w:r w:rsidRPr="00360AC7">
              <w:rPr>
                <w:b/>
                <w:bCs/>
                <w:sz w:val="17"/>
                <w:szCs w:val="17"/>
              </w:rPr>
              <w:t>(51,4%)</w:t>
            </w:r>
          </w:p>
        </w:tc>
        <w:tc>
          <w:tcPr>
            <w:tcW w:w="857" w:type="dxa"/>
            <w:vAlign w:val="center"/>
          </w:tcPr>
          <w:p w:rsidR="00406088" w:rsidRPr="00360AC7" w:rsidRDefault="00406088" w:rsidP="004F3130">
            <w:pPr>
              <w:jc w:val="center"/>
              <w:rPr>
                <w:sz w:val="17"/>
                <w:szCs w:val="17"/>
              </w:rPr>
            </w:pPr>
            <w:r w:rsidRPr="00360AC7">
              <w:rPr>
                <w:sz w:val="17"/>
                <w:szCs w:val="17"/>
              </w:rPr>
              <w:t xml:space="preserve">12,125 ± 0,453 </w:t>
            </w:r>
            <w:r w:rsidRPr="00360AC7">
              <w:rPr>
                <w:b/>
                <w:bCs/>
                <w:sz w:val="17"/>
                <w:szCs w:val="17"/>
              </w:rPr>
              <w:t>(16,3%)</w:t>
            </w:r>
          </w:p>
        </w:tc>
        <w:tc>
          <w:tcPr>
            <w:tcW w:w="857" w:type="dxa"/>
            <w:vAlign w:val="center"/>
          </w:tcPr>
          <w:p w:rsidR="00406088" w:rsidRPr="00360AC7" w:rsidRDefault="00406088" w:rsidP="004F3130">
            <w:pPr>
              <w:jc w:val="center"/>
              <w:rPr>
                <w:sz w:val="17"/>
                <w:szCs w:val="17"/>
              </w:rPr>
            </w:pPr>
            <w:r w:rsidRPr="00360AC7">
              <w:rPr>
                <w:sz w:val="17"/>
                <w:szCs w:val="17"/>
              </w:rPr>
              <w:t xml:space="preserve">66,6 ± 0,353 </w:t>
            </w:r>
            <w:r w:rsidRPr="00360AC7">
              <w:rPr>
                <w:b/>
                <w:bCs/>
                <w:sz w:val="17"/>
                <w:szCs w:val="17"/>
              </w:rPr>
              <w:t>(31,4%)</w:t>
            </w:r>
          </w:p>
        </w:tc>
        <w:tc>
          <w:tcPr>
            <w:tcW w:w="1121" w:type="dxa"/>
            <w:vAlign w:val="center"/>
          </w:tcPr>
          <w:p w:rsidR="00406088" w:rsidRPr="00360AC7" w:rsidRDefault="00406088" w:rsidP="004F3130">
            <w:pPr>
              <w:jc w:val="center"/>
              <w:rPr>
                <w:sz w:val="17"/>
                <w:szCs w:val="17"/>
              </w:rPr>
            </w:pPr>
            <w:r w:rsidRPr="00360AC7">
              <w:rPr>
                <w:sz w:val="17"/>
                <w:szCs w:val="17"/>
              </w:rPr>
              <w:t>335,5 ±</w:t>
            </w:r>
            <w:r w:rsidRPr="00360AC7">
              <w:rPr>
                <w:sz w:val="17"/>
                <w:szCs w:val="17"/>
                <w:lang w:val="uk-UA"/>
              </w:rPr>
              <w:t xml:space="preserve"> </w:t>
            </w:r>
            <w:r w:rsidRPr="00360AC7">
              <w:rPr>
                <w:sz w:val="17"/>
                <w:szCs w:val="17"/>
              </w:rPr>
              <w:t>4,24</w:t>
            </w:r>
          </w:p>
        </w:tc>
        <w:tc>
          <w:tcPr>
            <w:tcW w:w="830" w:type="dxa"/>
            <w:vAlign w:val="center"/>
          </w:tcPr>
          <w:p w:rsidR="00406088" w:rsidRPr="00360AC7" w:rsidRDefault="00406088" w:rsidP="004F3130">
            <w:pPr>
              <w:jc w:val="center"/>
              <w:rPr>
                <w:sz w:val="17"/>
                <w:szCs w:val="17"/>
              </w:rPr>
            </w:pPr>
            <w:r w:rsidRPr="00360AC7">
              <w:rPr>
                <w:sz w:val="17"/>
                <w:szCs w:val="17"/>
              </w:rPr>
              <w:t xml:space="preserve">1,37 ± 0,009 </w:t>
            </w:r>
            <w:r w:rsidRPr="00360AC7">
              <w:rPr>
                <w:b/>
                <w:bCs/>
                <w:sz w:val="17"/>
                <w:szCs w:val="17"/>
              </w:rPr>
              <w:t>(3,8%)</w:t>
            </w:r>
          </w:p>
        </w:tc>
      </w:tr>
      <w:tr w:rsidR="00406088" w:rsidRPr="00360AC7" w:rsidTr="004F3130">
        <w:trPr>
          <w:trHeight w:val="862"/>
        </w:trPr>
        <w:tc>
          <w:tcPr>
            <w:tcW w:w="786" w:type="dxa"/>
            <w:vAlign w:val="center"/>
          </w:tcPr>
          <w:p w:rsidR="00406088" w:rsidRPr="00360AC7" w:rsidRDefault="00406088" w:rsidP="004F3130">
            <w:pPr>
              <w:jc w:val="center"/>
              <w:rPr>
                <w:sz w:val="17"/>
                <w:szCs w:val="17"/>
              </w:rPr>
            </w:pPr>
            <w:r w:rsidRPr="00360AC7">
              <w:rPr>
                <w:sz w:val="17"/>
                <w:szCs w:val="17"/>
              </w:rPr>
              <w:t>2 д</w:t>
            </w:r>
          </w:p>
        </w:tc>
        <w:tc>
          <w:tcPr>
            <w:tcW w:w="1490" w:type="dxa"/>
            <w:vAlign w:val="center"/>
          </w:tcPr>
          <w:p w:rsidR="00406088" w:rsidRPr="00360AC7" w:rsidRDefault="00406088" w:rsidP="004F3130">
            <w:pPr>
              <w:jc w:val="center"/>
              <w:rPr>
                <w:sz w:val="17"/>
                <w:szCs w:val="17"/>
              </w:rPr>
            </w:pPr>
            <w:r w:rsidRPr="00360AC7">
              <w:rPr>
                <w:sz w:val="17"/>
                <w:szCs w:val="17"/>
              </w:rPr>
              <w:t xml:space="preserve">241,5±1,29 </w:t>
            </w:r>
            <w:r w:rsidRPr="00360AC7">
              <w:rPr>
                <w:b/>
                <w:bCs/>
                <w:sz w:val="17"/>
                <w:szCs w:val="17"/>
              </w:rPr>
              <w:t>(5,9%)</w:t>
            </w:r>
          </w:p>
        </w:tc>
        <w:tc>
          <w:tcPr>
            <w:tcW w:w="776" w:type="dxa"/>
            <w:vAlign w:val="center"/>
          </w:tcPr>
          <w:p w:rsidR="00406088" w:rsidRPr="00360AC7" w:rsidRDefault="00406088" w:rsidP="004F3130">
            <w:pPr>
              <w:jc w:val="center"/>
              <w:rPr>
                <w:sz w:val="17"/>
                <w:szCs w:val="17"/>
              </w:rPr>
            </w:pPr>
            <w:r w:rsidRPr="00360AC7">
              <w:rPr>
                <w:sz w:val="17"/>
                <w:szCs w:val="17"/>
              </w:rPr>
              <w:t>1195,4 ± 8,93</w:t>
            </w:r>
          </w:p>
        </w:tc>
        <w:tc>
          <w:tcPr>
            <w:tcW w:w="857" w:type="dxa"/>
            <w:vAlign w:val="center"/>
          </w:tcPr>
          <w:p w:rsidR="00406088" w:rsidRPr="00360AC7" w:rsidRDefault="00406088" w:rsidP="004F3130">
            <w:pPr>
              <w:jc w:val="center"/>
              <w:rPr>
                <w:sz w:val="17"/>
                <w:szCs w:val="17"/>
              </w:rPr>
            </w:pPr>
            <w:r w:rsidRPr="00360AC7">
              <w:rPr>
                <w:sz w:val="17"/>
                <w:szCs w:val="17"/>
              </w:rPr>
              <w:t xml:space="preserve">4,95 ± 0,011 </w:t>
            </w:r>
            <w:r w:rsidRPr="00360AC7">
              <w:rPr>
                <w:b/>
                <w:bCs/>
                <w:sz w:val="17"/>
                <w:szCs w:val="17"/>
              </w:rPr>
              <w:t>(33,8%)</w:t>
            </w:r>
          </w:p>
        </w:tc>
        <w:tc>
          <w:tcPr>
            <w:tcW w:w="1129" w:type="dxa"/>
            <w:vAlign w:val="center"/>
          </w:tcPr>
          <w:p w:rsidR="00406088" w:rsidRPr="00360AC7" w:rsidRDefault="00406088" w:rsidP="004F3130">
            <w:pPr>
              <w:jc w:val="center"/>
              <w:rPr>
                <w:sz w:val="17"/>
                <w:szCs w:val="17"/>
              </w:rPr>
            </w:pPr>
            <w:r w:rsidRPr="00360AC7">
              <w:rPr>
                <w:sz w:val="17"/>
                <w:szCs w:val="17"/>
              </w:rPr>
              <w:t xml:space="preserve">0,93±0,008  </w:t>
            </w:r>
            <w:r w:rsidRPr="00360AC7">
              <w:rPr>
                <w:b/>
                <w:bCs/>
                <w:sz w:val="17"/>
                <w:szCs w:val="17"/>
              </w:rPr>
              <w:t>(-14,7%)</w:t>
            </w:r>
          </w:p>
        </w:tc>
        <w:tc>
          <w:tcPr>
            <w:tcW w:w="870" w:type="dxa"/>
            <w:vAlign w:val="center"/>
          </w:tcPr>
          <w:p w:rsidR="00406088" w:rsidRPr="00360AC7" w:rsidRDefault="00406088" w:rsidP="004F3130">
            <w:pPr>
              <w:jc w:val="center"/>
              <w:rPr>
                <w:sz w:val="17"/>
                <w:szCs w:val="17"/>
              </w:rPr>
            </w:pPr>
            <w:r w:rsidRPr="00360AC7">
              <w:rPr>
                <w:sz w:val="17"/>
                <w:szCs w:val="17"/>
              </w:rPr>
              <w:t>1043,1 ± 7,26</w:t>
            </w:r>
          </w:p>
        </w:tc>
        <w:tc>
          <w:tcPr>
            <w:tcW w:w="857" w:type="dxa"/>
            <w:vAlign w:val="center"/>
          </w:tcPr>
          <w:p w:rsidR="00406088" w:rsidRPr="00360AC7" w:rsidRDefault="00406088" w:rsidP="004F3130">
            <w:pPr>
              <w:jc w:val="center"/>
              <w:rPr>
                <w:sz w:val="17"/>
                <w:szCs w:val="17"/>
              </w:rPr>
            </w:pPr>
            <w:r w:rsidRPr="00360AC7">
              <w:rPr>
                <w:sz w:val="17"/>
                <w:szCs w:val="17"/>
              </w:rPr>
              <w:t xml:space="preserve">4,32 ± 0,011 </w:t>
            </w:r>
            <w:r w:rsidRPr="00360AC7">
              <w:rPr>
                <w:b/>
                <w:bCs/>
                <w:sz w:val="17"/>
                <w:szCs w:val="17"/>
              </w:rPr>
              <w:t>(47,9%)</w:t>
            </w:r>
          </w:p>
        </w:tc>
        <w:tc>
          <w:tcPr>
            <w:tcW w:w="857" w:type="dxa"/>
            <w:vAlign w:val="center"/>
          </w:tcPr>
          <w:p w:rsidR="00406088" w:rsidRPr="00360AC7" w:rsidRDefault="00406088" w:rsidP="004F3130">
            <w:pPr>
              <w:jc w:val="center"/>
              <w:rPr>
                <w:sz w:val="17"/>
                <w:szCs w:val="17"/>
              </w:rPr>
            </w:pPr>
            <w:r w:rsidRPr="00360AC7">
              <w:rPr>
                <w:sz w:val="17"/>
                <w:szCs w:val="17"/>
              </w:rPr>
              <w:t xml:space="preserve">11,86± 0,453 </w:t>
            </w:r>
            <w:r w:rsidRPr="00360AC7">
              <w:rPr>
                <w:b/>
                <w:bCs/>
                <w:sz w:val="17"/>
                <w:szCs w:val="17"/>
              </w:rPr>
              <w:t>(13,7%)</w:t>
            </w:r>
          </w:p>
        </w:tc>
        <w:tc>
          <w:tcPr>
            <w:tcW w:w="857" w:type="dxa"/>
            <w:vAlign w:val="center"/>
          </w:tcPr>
          <w:p w:rsidR="00406088" w:rsidRPr="00360AC7" w:rsidRDefault="00406088" w:rsidP="004F3130">
            <w:pPr>
              <w:jc w:val="center"/>
              <w:rPr>
                <w:sz w:val="17"/>
                <w:szCs w:val="17"/>
              </w:rPr>
            </w:pPr>
            <w:r w:rsidRPr="00360AC7">
              <w:rPr>
                <w:sz w:val="17"/>
                <w:szCs w:val="17"/>
              </w:rPr>
              <w:t xml:space="preserve">66 ± 0,397 </w:t>
            </w:r>
            <w:r w:rsidRPr="00360AC7">
              <w:rPr>
                <w:b/>
                <w:bCs/>
                <w:sz w:val="17"/>
                <w:szCs w:val="17"/>
              </w:rPr>
              <w:t>(30,7%)</w:t>
            </w:r>
          </w:p>
        </w:tc>
        <w:tc>
          <w:tcPr>
            <w:tcW w:w="1121" w:type="dxa"/>
            <w:vAlign w:val="center"/>
          </w:tcPr>
          <w:p w:rsidR="00406088" w:rsidRPr="00360AC7" w:rsidRDefault="00406088" w:rsidP="004F3130">
            <w:pPr>
              <w:jc w:val="center"/>
              <w:rPr>
                <w:sz w:val="17"/>
                <w:szCs w:val="17"/>
              </w:rPr>
            </w:pPr>
            <w:r w:rsidRPr="00360AC7">
              <w:rPr>
                <w:sz w:val="17"/>
                <w:szCs w:val="17"/>
              </w:rPr>
              <w:t>322,9 ± 2,57</w:t>
            </w:r>
          </w:p>
        </w:tc>
        <w:tc>
          <w:tcPr>
            <w:tcW w:w="830" w:type="dxa"/>
            <w:vAlign w:val="center"/>
          </w:tcPr>
          <w:p w:rsidR="00406088" w:rsidRPr="00360AC7" w:rsidRDefault="00406088" w:rsidP="004F3130">
            <w:pPr>
              <w:jc w:val="center"/>
              <w:rPr>
                <w:sz w:val="17"/>
                <w:szCs w:val="17"/>
              </w:rPr>
            </w:pPr>
            <w:r w:rsidRPr="00360AC7">
              <w:rPr>
                <w:sz w:val="17"/>
                <w:szCs w:val="17"/>
              </w:rPr>
              <w:t xml:space="preserve">1,34 ± 0,008 </w:t>
            </w:r>
            <w:r w:rsidRPr="00360AC7">
              <w:rPr>
                <w:b/>
                <w:bCs/>
                <w:sz w:val="17"/>
                <w:szCs w:val="17"/>
              </w:rPr>
              <w:t>(1,5%)</w:t>
            </w:r>
          </w:p>
        </w:tc>
      </w:tr>
      <w:tr w:rsidR="00406088" w:rsidRPr="00360AC7" w:rsidTr="004F3130">
        <w:trPr>
          <w:trHeight w:val="862"/>
        </w:trPr>
        <w:tc>
          <w:tcPr>
            <w:tcW w:w="786" w:type="dxa"/>
            <w:vAlign w:val="center"/>
          </w:tcPr>
          <w:p w:rsidR="00406088" w:rsidRPr="00360AC7" w:rsidRDefault="00406088" w:rsidP="004F3130">
            <w:pPr>
              <w:jc w:val="center"/>
              <w:rPr>
                <w:sz w:val="17"/>
                <w:szCs w:val="17"/>
              </w:rPr>
            </w:pPr>
            <w:r w:rsidRPr="00360AC7">
              <w:rPr>
                <w:sz w:val="17"/>
                <w:szCs w:val="17"/>
              </w:rPr>
              <w:t>3 д</w:t>
            </w:r>
          </w:p>
        </w:tc>
        <w:tc>
          <w:tcPr>
            <w:tcW w:w="1490" w:type="dxa"/>
            <w:vAlign w:val="center"/>
          </w:tcPr>
          <w:p w:rsidR="00406088" w:rsidRPr="00360AC7" w:rsidRDefault="00406088" w:rsidP="004F3130">
            <w:pPr>
              <w:jc w:val="center"/>
              <w:rPr>
                <w:sz w:val="17"/>
                <w:szCs w:val="17"/>
              </w:rPr>
            </w:pPr>
            <w:r w:rsidRPr="00360AC7">
              <w:rPr>
                <w:sz w:val="17"/>
                <w:szCs w:val="17"/>
              </w:rPr>
              <w:t xml:space="preserve">249± 0,98 </w:t>
            </w:r>
            <w:r w:rsidRPr="00360AC7">
              <w:rPr>
                <w:b/>
                <w:bCs/>
                <w:sz w:val="17"/>
                <w:szCs w:val="17"/>
              </w:rPr>
              <w:t>(9,2%)</w:t>
            </w:r>
          </w:p>
        </w:tc>
        <w:tc>
          <w:tcPr>
            <w:tcW w:w="776" w:type="dxa"/>
            <w:vAlign w:val="center"/>
          </w:tcPr>
          <w:p w:rsidR="00406088" w:rsidRPr="00360AC7" w:rsidRDefault="00406088" w:rsidP="004F3130">
            <w:pPr>
              <w:jc w:val="center"/>
              <w:rPr>
                <w:sz w:val="17"/>
                <w:szCs w:val="17"/>
              </w:rPr>
            </w:pPr>
            <w:r w:rsidRPr="00360AC7">
              <w:rPr>
                <w:sz w:val="17"/>
                <w:szCs w:val="17"/>
              </w:rPr>
              <w:t>1302 ± 7,87</w:t>
            </w:r>
          </w:p>
        </w:tc>
        <w:tc>
          <w:tcPr>
            <w:tcW w:w="857" w:type="dxa"/>
            <w:vAlign w:val="center"/>
          </w:tcPr>
          <w:p w:rsidR="00406088" w:rsidRPr="00360AC7" w:rsidRDefault="00406088" w:rsidP="004F3130">
            <w:pPr>
              <w:jc w:val="center"/>
              <w:rPr>
                <w:sz w:val="17"/>
                <w:szCs w:val="17"/>
              </w:rPr>
            </w:pPr>
            <w:r w:rsidRPr="00360AC7">
              <w:rPr>
                <w:sz w:val="17"/>
                <w:szCs w:val="17"/>
              </w:rPr>
              <w:t xml:space="preserve">5,23 ± 0,012 </w:t>
            </w:r>
            <w:r w:rsidRPr="00360AC7">
              <w:rPr>
                <w:b/>
                <w:bCs/>
                <w:sz w:val="17"/>
                <w:szCs w:val="17"/>
              </w:rPr>
              <w:t>(41,4%)</w:t>
            </w:r>
          </w:p>
        </w:tc>
        <w:tc>
          <w:tcPr>
            <w:tcW w:w="1129" w:type="dxa"/>
            <w:vAlign w:val="center"/>
          </w:tcPr>
          <w:p w:rsidR="00406088" w:rsidRPr="00360AC7" w:rsidRDefault="00406088" w:rsidP="004F3130">
            <w:pPr>
              <w:jc w:val="center"/>
              <w:rPr>
                <w:sz w:val="17"/>
                <w:szCs w:val="17"/>
              </w:rPr>
            </w:pPr>
            <w:r w:rsidRPr="00360AC7">
              <w:rPr>
                <w:sz w:val="17"/>
                <w:szCs w:val="17"/>
              </w:rPr>
              <w:t>0,87± 0,011</w:t>
            </w:r>
            <w:r w:rsidRPr="00360AC7">
              <w:rPr>
                <w:sz w:val="17"/>
                <w:szCs w:val="17"/>
                <w:lang w:val="uk-UA"/>
              </w:rPr>
              <w:t xml:space="preserve">      </w:t>
            </w:r>
            <w:r w:rsidRPr="00360AC7">
              <w:rPr>
                <w:sz w:val="17"/>
                <w:szCs w:val="17"/>
              </w:rPr>
              <w:t xml:space="preserve"> </w:t>
            </w:r>
            <w:r w:rsidRPr="00360AC7">
              <w:rPr>
                <w:b/>
                <w:bCs/>
                <w:sz w:val="17"/>
                <w:szCs w:val="17"/>
              </w:rPr>
              <w:t>(-20,2%)</w:t>
            </w:r>
          </w:p>
        </w:tc>
        <w:tc>
          <w:tcPr>
            <w:tcW w:w="870" w:type="dxa"/>
            <w:vAlign w:val="center"/>
          </w:tcPr>
          <w:p w:rsidR="00406088" w:rsidRPr="00360AC7" w:rsidRDefault="00406088" w:rsidP="004F3130">
            <w:pPr>
              <w:jc w:val="center"/>
              <w:rPr>
                <w:sz w:val="17"/>
                <w:szCs w:val="17"/>
              </w:rPr>
            </w:pPr>
            <w:r w:rsidRPr="00360AC7">
              <w:rPr>
                <w:sz w:val="17"/>
                <w:szCs w:val="17"/>
              </w:rPr>
              <w:t>1095,3 ±</w:t>
            </w:r>
            <w:r w:rsidRPr="00360AC7">
              <w:rPr>
                <w:sz w:val="17"/>
                <w:szCs w:val="17"/>
                <w:lang w:val="uk-UA"/>
              </w:rPr>
              <w:t xml:space="preserve"> </w:t>
            </w:r>
            <w:r w:rsidRPr="00360AC7">
              <w:rPr>
                <w:sz w:val="17"/>
                <w:szCs w:val="17"/>
              </w:rPr>
              <w:t>5,9</w:t>
            </w:r>
          </w:p>
        </w:tc>
        <w:tc>
          <w:tcPr>
            <w:tcW w:w="857" w:type="dxa"/>
            <w:vAlign w:val="center"/>
          </w:tcPr>
          <w:p w:rsidR="00406088" w:rsidRPr="00360AC7" w:rsidRDefault="00406088" w:rsidP="004F3130">
            <w:pPr>
              <w:jc w:val="center"/>
              <w:rPr>
                <w:sz w:val="17"/>
                <w:szCs w:val="17"/>
              </w:rPr>
            </w:pPr>
            <w:r w:rsidRPr="00360AC7">
              <w:rPr>
                <w:sz w:val="17"/>
                <w:szCs w:val="17"/>
              </w:rPr>
              <w:t xml:space="preserve">4,4 ± 0,0111 </w:t>
            </w:r>
            <w:r w:rsidRPr="00360AC7">
              <w:rPr>
                <w:b/>
                <w:bCs/>
                <w:sz w:val="17"/>
                <w:szCs w:val="17"/>
              </w:rPr>
              <w:t>(50,7%)</w:t>
            </w:r>
          </w:p>
        </w:tc>
        <w:tc>
          <w:tcPr>
            <w:tcW w:w="857" w:type="dxa"/>
            <w:vAlign w:val="center"/>
          </w:tcPr>
          <w:p w:rsidR="00406088" w:rsidRPr="00360AC7" w:rsidRDefault="00406088" w:rsidP="004F3130">
            <w:pPr>
              <w:jc w:val="center"/>
              <w:rPr>
                <w:sz w:val="17"/>
                <w:szCs w:val="17"/>
              </w:rPr>
            </w:pPr>
            <w:r w:rsidRPr="00360AC7">
              <w:rPr>
                <w:sz w:val="17"/>
                <w:szCs w:val="17"/>
              </w:rPr>
              <w:t xml:space="preserve">13 ± 0,61 </w:t>
            </w:r>
            <w:r w:rsidRPr="00360AC7">
              <w:rPr>
                <w:b/>
                <w:bCs/>
                <w:sz w:val="17"/>
                <w:szCs w:val="17"/>
              </w:rPr>
              <w:t>(24,6%)</w:t>
            </w:r>
          </w:p>
        </w:tc>
        <w:tc>
          <w:tcPr>
            <w:tcW w:w="857" w:type="dxa"/>
            <w:vAlign w:val="center"/>
          </w:tcPr>
          <w:p w:rsidR="00406088" w:rsidRPr="00360AC7" w:rsidRDefault="00406088" w:rsidP="004F3130">
            <w:pPr>
              <w:jc w:val="center"/>
              <w:rPr>
                <w:sz w:val="17"/>
                <w:szCs w:val="17"/>
              </w:rPr>
            </w:pPr>
            <w:r w:rsidRPr="00360AC7">
              <w:rPr>
                <w:sz w:val="17"/>
                <w:szCs w:val="17"/>
              </w:rPr>
              <w:t xml:space="preserve">68 ± 0,422 </w:t>
            </w:r>
            <w:r w:rsidRPr="00360AC7">
              <w:rPr>
                <w:b/>
                <w:bCs/>
                <w:sz w:val="17"/>
                <w:szCs w:val="17"/>
              </w:rPr>
              <w:t>(34,7%)</w:t>
            </w:r>
          </w:p>
        </w:tc>
        <w:tc>
          <w:tcPr>
            <w:tcW w:w="1121" w:type="dxa"/>
            <w:vAlign w:val="center"/>
          </w:tcPr>
          <w:p w:rsidR="00406088" w:rsidRPr="00360AC7" w:rsidRDefault="00406088" w:rsidP="004F3130">
            <w:pPr>
              <w:jc w:val="center"/>
              <w:rPr>
                <w:sz w:val="17"/>
                <w:szCs w:val="17"/>
              </w:rPr>
            </w:pPr>
            <w:r w:rsidRPr="00360AC7">
              <w:rPr>
                <w:sz w:val="17"/>
                <w:szCs w:val="17"/>
              </w:rPr>
              <w:t>353,3 ± 3,03</w:t>
            </w:r>
          </w:p>
        </w:tc>
        <w:tc>
          <w:tcPr>
            <w:tcW w:w="830" w:type="dxa"/>
            <w:vAlign w:val="center"/>
          </w:tcPr>
          <w:p w:rsidR="00406088" w:rsidRPr="00360AC7" w:rsidRDefault="00406088" w:rsidP="004F3130">
            <w:pPr>
              <w:jc w:val="center"/>
              <w:rPr>
                <w:sz w:val="17"/>
                <w:szCs w:val="17"/>
              </w:rPr>
            </w:pPr>
            <w:r w:rsidRPr="00360AC7">
              <w:rPr>
                <w:sz w:val="17"/>
                <w:szCs w:val="17"/>
              </w:rPr>
              <w:t xml:space="preserve">1,42 ± 0,008 </w:t>
            </w:r>
            <w:r w:rsidRPr="00360AC7">
              <w:rPr>
                <w:b/>
                <w:bCs/>
                <w:sz w:val="17"/>
                <w:szCs w:val="17"/>
              </w:rPr>
              <w:t>(7,6%)</w:t>
            </w:r>
          </w:p>
        </w:tc>
      </w:tr>
      <w:tr w:rsidR="00406088" w:rsidRPr="00360AC7" w:rsidTr="004F3130">
        <w:trPr>
          <w:trHeight w:val="862"/>
        </w:trPr>
        <w:tc>
          <w:tcPr>
            <w:tcW w:w="786" w:type="dxa"/>
            <w:vAlign w:val="center"/>
          </w:tcPr>
          <w:p w:rsidR="00406088" w:rsidRPr="00360AC7" w:rsidRDefault="00406088" w:rsidP="004F3130">
            <w:pPr>
              <w:jc w:val="center"/>
              <w:rPr>
                <w:sz w:val="17"/>
                <w:szCs w:val="17"/>
              </w:rPr>
            </w:pPr>
            <w:r w:rsidRPr="00360AC7">
              <w:rPr>
                <w:sz w:val="17"/>
                <w:szCs w:val="17"/>
              </w:rPr>
              <w:t>4 д</w:t>
            </w:r>
          </w:p>
        </w:tc>
        <w:tc>
          <w:tcPr>
            <w:tcW w:w="1490" w:type="dxa"/>
            <w:vAlign w:val="center"/>
          </w:tcPr>
          <w:p w:rsidR="00406088" w:rsidRPr="00360AC7" w:rsidRDefault="00406088" w:rsidP="004F3130">
            <w:pPr>
              <w:jc w:val="center"/>
              <w:rPr>
                <w:sz w:val="17"/>
                <w:szCs w:val="17"/>
              </w:rPr>
            </w:pPr>
            <w:r w:rsidRPr="00360AC7">
              <w:rPr>
                <w:sz w:val="17"/>
                <w:szCs w:val="17"/>
              </w:rPr>
              <w:t xml:space="preserve">243 ± 121 </w:t>
            </w:r>
            <w:r w:rsidRPr="00360AC7">
              <w:rPr>
                <w:b/>
                <w:bCs/>
                <w:sz w:val="17"/>
                <w:szCs w:val="17"/>
              </w:rPr>
              <w:t>(6,6%)</w:t>
            </w:r>
          </w:p>
        </w:tc>
        <w:tc>
          <w:tcPr>
            <w:tcW w:w="776" w:type="dxa"/>
            <w:vAlign w:val="center"/>
          </w:tcPr>
          <w:p w:rsidR="00406088" w:rsidRPr="00360AC7" w:rsidRDefault="00406088" w:rsidP="004F3130">
            <w:pPr>
              <w:jc w:val="center"/>
              <w:rPr>
                <w:sz w:val="17"/>
                <w:szCs w:val="17"/>
              </w:rPr>
            </w:pPr>
            <w:r w:rsidRPr="00360AC7">
              <w:rPr>
                <w:sz w:val="17"/>
                <w:szCs w:val="17"/>
              </w:rPr>
              <w:t>1136,4 ±</w:t>
            </w:r>
            <w:r w:rsidRPr="00360AC7">
              <w:rPr>
                <w:sz w:val="17"/>
                <w:szCs w:val="17"/>
                <w:lang w:val="uk-UA"/>
              </w:rPr>
              <w:t xml:space="preserve"> </w:t>
            </w:r>
            <w:r w:rsidRPr="00360AC7">
              <w:rPr>
                <w:sz w:val="17"/>
                <w:szCs w:val="17"/>
              </w:rPr>
              <w:t>5,6</w:t>
            </w:r>
          </w:p>
        </w:tc>
        <w:tc>
          <w:tcPr>
            <w:tcW w:w="857" w:type="dxa"/>
            <w:vAlign w:val="center"/>
          </w:tcPr>
          <w:p w:rsidR="00406088" w:rsidRPr="00360AC7" w:rsidRDefault="00406088" w:rsidP="004F3130">
            <w:pPr>
              <w:jc w:val="center"/>
              <w:rPr>
                <w:sz w:val="17"/>
                <w:szCs w:val="17"/>
              </w:rPr>
            </w:pPr>
            <w:r w:rsidRPr="00360AC7">
              <w:rPr>
                <w:sz w:val="17"/>
                <w:szCs w:val="17"/>
              </w:rPr>
              <w:t xml:space="preserve">4,68 ± 0,014 </w:t>
            </w:r>
            <w:r w:rsidRPr="00360AC7">
              <w:rPr>
                <w:b/>
                <w:bCs/>
                <w:sz w:val="17"/>
                <w:szCs w:val="17"/>
              </w:rPr>
              <w:t>(26,5%)</w:t>
            </w:r>
          </w:p>
        </w:tc>
        <w:tc>
          <w:tcPr>
            <w:tcW w:w="1129" w:type="dxa"/>
            <w:vAlign w:val="center"/>
          </w:tcPr>
          <w:p w:rsidR="00406088" w:rsidRPr="00360AC7" w:rsidRDefault="00406088" w:rsidP="004F3130">
            <w:pPr>
              <w:jc w:val="center"/>
              <w:rPr>
                <w:sz w:val="17"/>
                <w:szCs w:val="17"/>
                <w:lang w:val="en-US"/>
              </w:rPr>
            </w:pPr>
            <w:r w:rsidRPr="00360AC7">
              <w:rPr>
                <w:sz w:val="17"/>
                <w:szCs w:val="17"/>
              </w:rPr>
              <w:t xml:space="preserve">0,95 ± 0,015 </w:t>
            </w:r>
            <w:r w:rsidRPr="00360AC7">
              <w:rPr>
                <w:sz w:val="17"/>
                <w:szCs w:val="17"/>
                <w:lang w:val="uk-UA"/>
              </w:rPr>
              <w:t xml:space="preserve">  </w:t>
            </w:r>
          </w:p>
          <w:p w:rsidR="00406088" w:rsidRPr="00360AC7" w:rsidRDefault="00406088" w:rsidP="004F3130">
            <w:pPr>
              <w:jc w:val="center"/>
              <w:rPr>
                <w:b/>
                <w:bCs/>
                <w:sz w:val="17"/>
                <w:szCs w:val="17"/>
              </w:rPr>
            </w:pPr>
            <w:r w:rsidRPr="00360AC7">
              <w:rPr>
                <w:b/>
                <w:bCs/>
                <w:sz w:val="17"/>
                <w:szCs w:val="17"/>
              </w:rPr>
              <w:t>(-12,8%)</w:t>
            </w:r>
          </w:p>
        </w:tc>
        <w:tc>
          <w:tcPr>
            <w:tcW w:w="870" w:type="dxa"/>
            <w:vAlign w:val="center"/>
          </w:tcPr>
          <w:p w:rsidR="00406088" w:rsidRPr="00360AC7" w:rsidRDefault="00406088" w:rsidP="004F3130">
            <w:pPr>
              <w:jc w:val="center"/>
              <w:rPr>
                <w:sz w:val="17"/>
                <w:szCs w:val="17"/>
              </w:rPr>
            </w:pPr>
            <w:r w:rsidRPr="00360AC7">
              <w:rPr>
                <w:sz w:val="17"/>
                <w:szCs w:val="17"/>
              </w:rPr>
              <w:t>960</w:t>
            </w:r>
            <w:r w:rsidRPr="00360AC7">
              <w:rPr>
                <w:sz w:val="17"/>
                <w:szCs w:val="17"/>
                <w:lang w:val="uk-UA"/>
              </w:rPr>
              <w:t xml:space="preserve">      </w:t>
            </w:r>
            <w:r w:rsidRPr="00360AC7">
              <w:rPr>
                <w:sz w:val="17"/>
                <w:szCs w:val="17"/>
              </w:rPr>
              <w:t>± 3,48</w:t>
            </w:r>
          </w:p>
        </w:tc>
        <w:tc>
          <w:tcPr>
            <w:tcW w:w="857" w:type="dxa"/>
            <w:vAlign w:val="center"/>
          </w:tcPr>
          <w:p w:rsidR="00406088" w:rsidRPr="00360AC7" w:rsidRDefault="00406088" w:rsidP="004F3130">
            <w:pPr>
              <w:jc w:val="center"/>
              <w:rPr>
                <w:sz w:val="17"/>
                <w:szCs w:val="17"/>
              </w:rPr>
            </w:pPr>
            <w:r w:rsidRPr="00360AC7">
              <w:rPr>
                <w:sz w:val="17"/>
                <w:szCs w:val="17"/>
              </w:rPr>
              <w:t xml:space="preserve">3,95 ± 0,012 </w:t>
            </w:r>
            <w:r w:rsidRPr="00360AC7">
              <w:rPr>
                <w:b/>
                <w:bCs/>
                <w:sz w:val="17"/>
                <w:szCs w:val="17"/>
              </w:rPr>
              <w:t>(35,3%)</w:t>
            </w:r>
          </w:p>
        </w:tc>
        <w:tc>
          <w:tcPr>
            <w:tcW w:w="857" w:type="dxa"/>
            <w:vAlign w:val="center"/>
          </w:tcPr>
          <w:p w:rsidR="00406088" w:rsidRPr="00360AC7" w:rsidRDefault="00406088" w:rsidP="004F3130">
            <w:pPr>
              <w:jc w:val="center"/>
              <w:rPr>
                <w:sz w:val="17"/>
                <w:szCs w:val="17"/>
              </w:rPr>
            </w:pPr>
            <w:r w:rsidRPr="00360AC7">
              <w:rPr>
                <w:sz w:val="17"/>
                <w:szCs w:val="17"/>
              </w:rPr>
              <w:t xml:space="preserve">11,43 ± 0,3 </w:t>
            </w:r>
            <w:r w:rsidRPr="00360AC7">
              <w:rPr>
                <w:b/>
                <w:bCs/>
                <w:sz w:val="17"/>
                <w:szCs w:val="17"/>
              </w:rPr>
              <w:t>(9,6%)</w:t>
            </w:r>
          </w:p>
        </w:tc>
        <w:tc>
          <w:tcPr>
            <w:tcW w:w="857" w:type="dxa"/>
            <w:vAlign w:val="center"/>
          </w:tcPr>
          <w:p w:rsidR="00406088" w:rsidRPr="00360AC7" w:rsidRDefault="00406088" w:rsidP="004F3130">
            <w:pPr>
              <w:jc w:val="center"/>
              <w:rPr>
                <w:sz w:val="17"/>
                <w:szCs w:val="17"/>
              </w:rPr>
            </w:pPr>
            <w:r w:rsidRPr="00360AC7">
              <w:rPr>
                <w:sz w:val="17"/>
                <w:szCs w:val="17"/>
              </w:rPr>
              <w:t xml:space="preserve">60 ± 0,318 </w:t>
            </w:r>
            <w:r w:rsidRPr="00360AC7">
              <w:rPr>
                <w:b/>
                <w:bCs/>
                <w:sz w:val="17"/>
                <w:szCs w:val="17"/>
              </w:rPr>
              <w:t>(18,8%)</w:t>
            </w:r>
          </w:p>
        </w:tc>
        <w:tc>
          <w:tcPr>
            <w:tcW w:w="1121" w:type="dxa"/>
            <w:vAlign w:val="center"/>
          </w:tcPr>
          <w:p w:rsidR="00406088" w:rsidRPr="00360AC7" w:rsidRDefault="00406088" w:rsidP="004F3130">
            <w:pPr>
              <w:jc w:val="center"/>
              <w:rPr>
                <w:sz w:val="17"/>
                <w:szCs w:val="17"/>
              </w:rPr>
            </w:pPr>
            <w:r w:rsidRPr="00360AC7">
              <w:rPr>
                <w:sz w:val="17"/>
                <w:szCs w:val="17"/>
              </w:rPr>
              <w:t>337,7 ± 2,42</w:t>
            </w:r>
          </w:p>
        </w:tc>
        <w:tc>
          <w:tcPr>
            <w:tcW w:w="830" w:type="dxa"/>
            <w:vAlign w:val="center"/>
          </w:tcPr>
          <w:p w:rsidR="00406088" w:rsidRPr="00360AC7" w:rsidRDefault="00406088" w:rsidP="004F3130">
            <w:pPr>
              <w:jc w:val="center"/>
              <w:rPr>
                <w:sz w:val="17"/>
                <w:szCs w:val="17"/>
              </w:rPr>
            </w:pPr>
            <w:r w:rsidRPr="00360AC7">
              <w:rPr>
                <w:sz w:val="17"/>
                <w:szCs w:val="17"/>
              </w:rPr>
              <w:t xml:space="preserve">1,39 ± 0,008 </w:t>
            </w:r>
            <w:r w:rsidRPr="00360AC7">
              <w:rPr>
                <w:b/>
                <w:bCs/>
                <w:sz w:val="17"/>
                <w:szCs w:val="17"/>
              </w:rPr>
              <w:t>(5,3%)</w:t>
            </w:r>
          </w:p>
        </w:tc>
      </w:tr>
      <w:tr w:rsidR="00406088" w:rsidRPr="00360AC7" w:rsidTr="004F3130">
        <w:trPr>
          <w:trHeight w:val="862"/>
        </w:trPr>
        <w:tc>
          <w:tcPr>
            <w:tcW w:w="786" w:type="dxa"/>
            <w:vAlign w:val="center"/>
          </w:tcPr>
          <w:p w:rsidR="00406088" w:rsidRPr="00360AC7" w:rsidRDefault="00406088" w:rsidP="004F3130">
            <w:pPr>
              <w:jc w:val="center"/>
              <w:rPr>
                <w:sz w:val="17"/>
                <w:szCs w:val="17"/>
              </w:rPr>
            </w:pPr>
            <w:r w:rsidRPr="00360AC7">
              <w:rPr>
                <w:sz w:val="17"/>
                <w:szCs w:val="17"/>
              </w:rPr>
              <w:t>5 д</w:t>
            </w:r>
          </w:p>
        </w:tc>
        <w:tc>
          <w:tcPr>
            <w:tcW w:w="1490" w:type="dxa"/>
            <w:vAlign w:val="center"/>
          </w:tcPr>
          <w:p w:rsidR="00406088" w:rsidRPr="00360AC7" w:rsidRDefault="00406088" w:rsidP="004F3130">
            <w:pPr>
              <w:jc w:val="center"/>
              <w:rPr>
                <w:sz w:val="17"/>
                <w:szCs w:val="17"/>
              </w:rPr>
            </w:pPr>
            <w:r w:rsidRPr="00360AC7">
              <w:rPr>
                <w:sz w:val="17"/>
                <w:szCs w:val="17"/>
              </w:rPr>
              <w:t>246±1,44</w:t>
            </w:r>
            <w:r w:rsidRPr="00360AC7">
              <w:rPr>
                <w:sz w:val="17"/>
                <w:szCs w:val="17"/>
                <w:lang w:val="uk-UA"/>
              </w:rPr>
              <w:t xml:space="preserve"> </w:t>
            </w:r>
            <w:r w:rsidRPr="00360AC7">
              <w:rPr>
                <w:b/>
                <w:bCs/>
                <w:sz w:val="17"/>
                <w:szCs w:val="17"/>
              </w:rPr>
              <w:t>(7,9%)</w:t>
            </w:r>
          </w:p>
        </w:tc>
        <w:tc>
          <w:tcPr>
            <w:tcW w:w="776" w:type="dxa"/>
            <w:vAlign w:val="center"/>
          </w:tcPr>
          <w:p w:rsidR="00406088" w:rsidRPr="00360AC7" w:rsidRDefault="00406088" w:rsidP="004F3130">
            <w:pPr>
              <w:jc w:val="center"/>
              <w:rPr>
                <w:sz w:val="17"/>
                <w:szCs w:val="17"/>
              </w:rPr>
            </w:pPr>
            <w:r w:rsidRPr="00360AC7">
              <w:rPr>
                <w:sz w:val="17"/>
                <w:szCs w:val="17"/>
              </w:rPr>
              <w:t>1244,7 ± 9,834</w:t>
            </w:r>
          </w:p>
        </w:tc>
        <w:tc>
          <w:tcPr>
            <w:tcW w:w="857" w:type="dxa"/>
            <w:vAlign w:val="center"/>
          </w:tcPr>
          <w:p w:rsidR="00406088" w:rsidRPr="00360AC7" w:rsidRDefault="00406088" w:rsidP="004F3130">
            <w:pPr>
              <w:jc w:val="center"/>
              <w:rPr>
                <w:sz w:val="17"/>
                <w:szCs w:val="17"/>
              </w:rPr>
            </w:pPr>
            <w:r w:rsidRPr="00360AC7">
              <w:rPr>
                <w:sz w:val="17"/>
                <w:szCs w:val="17"/>
              </w:rPr>
              <w:t>5,06 ± 0,1</w:t>
            </w:r>
            <w:r>
              <w:rPr>
                <w:sz w:val="17"/>
                <w:szCs w:val="17"/>
                <w:lang w:val="uk-UA"/>
              </w:rPr>
              <w:t>4</w:t>
            </w:r>
            <w:r w:rsidRPr="00360AC7">
              <w:rPr>
                <w:sz w:val="17"/>
                <w:szCs w:val="17"/>
              </w:rPr>
              <w:t xml:space="preserve"> </w:t>
            </w:r>
            <w:r w:rsidRPr="00360AC7">
              <w:rPr>
                <w:b/>
                <w:bCs/>
                <w:sz w:val="17"/>
                <w:szCs w:val="17"/>
              </w:rPr>
              <w:t>(36,8%)</w:t>
            </w:r>
          </w:p>
        </w:tc>
        <w:tc>
          <w:tcPr>
            <w:tcW w:w="1129" w:type="dxa"/>
            <w:vAlign w:val="center"/>
          </w:tcPr>
          <w:p w:rsidR="00406088" w:rsidRPr="00360AC7" w:rsidRDefault="00406088" w:rsidP="004F3130">
            <w:pPr>
              <w:jc w:val="center"/>
              <w:rPr>
                <w:sz w:val="17"/>
                <w:szCs w:val="17"/>
              </w:rPr>
            </w:pPr>
            <w:r w:rsidRPr="00360AC7">
              <w:rPr>
                <w:sz w:val="17"/>
                <w:szCs w:val="17"/>
              </w:rPr>
              <w:t>0,89 ± 0,01</w:t>
            </w:r>
            <w:r>
              <w:rPr>
                <w:sz w:val="17"/>
                <w:szCs w:val="17"/>
                <w:lang w:val="uk-UA"/>
              </w:rPr>
              <w:t>2</w:t>
            </w:r>
            <w:r w:rsidRPr="00360AC7">
              <w:rPr>
                <w:sz w:val="17"/>
                <w:szCs w:val="17"/>
              </w:rPr>
              <w:t xml:space="preserve"> </w:t>
            </w:r>
            <w:r w:rsidRPr="00360AC7">
              <w:rPr>
                <w:b/>
                <w:bCs/>
                <w:sz w:val="17"/>
                <w:szCs w:val="17"/>
              </w:rPr>
              <w:t>(-18,3%)</w:t>
            </w:r>
          </w:p>
        </w:tc>
        <w:tc>
          <w:tcPr>
            <w:tcW w:w="870" w:type="dxa"/>
            <w:vAlign w:val="center"/>
          </w:tcPr>
          <w:p w:rsidR="00406088" w:rsidRPr="00360AC7" w:rsidRDefault="00406088" w:rsidP="004F3130">
            <w:pPr>
              <w:jc w:val="center"/>
              <w:rPr>
                <w:sz w:val="17"/>
                <w:szCs w:val="17"/>
              </w:rPr>
            </w:pPr>
            <w:r w:rsidRPr="00360AC7">
              <w:rPr>
                <w:sz w:val="17"/>
                <w:szCs w:val="17"/>
              </w:rPr>
              <w:t>1050,6</w:t>
            </w:r>
            <w:r w:rsidRPr="00360AC7">
              <w:rPr>
                <w:sz w:val="17"/>
                <w:szCs w:val="17"/>
                <w:lang w:val="uk-UA"/>
              </w:rPr>
              <w:t xml:space="preserve">  </w:t>
            </w:r>
            <w:r w:rsidRPr="00360AC7">
              <w:rPr>
                <w:sz w:val="17"/>
                <w:szCs w:val="17"/>
              </w:rPr>
              <w:t>± 8,77</w:t>
            </w:r>
          </w:p>
        </w:tc>
        <w:tc>
          <w:tcPr>
            <w:tcW w:w="857" w:type="dxa"/>
            <w:vAlign w:val="center"/>
          </w:tcPr>
          <w:p w:rsidR="00406088" w:rsidRPr="00360AC7" w:rsidRDefault="00406088" w:rsidP="004F3130">
            <w:pPr>
              <w:jc w:val="center"/>
              <w:rPr>
                <w:sz w:val="17"/>
                <w:szCs w:val="17"/>
              </w:rPr>
            </w:pPr>
            <w:r w:rsidRPr="00360AC7">
              <w:rPr>
                <w:sz w:val="17"/>
                <w:szCs w:val="17"/>
              </w:rPr>
              <w:t xml:space="preserve">4,27 ± 0,02 </w:t>
            </w:r>
            <w:r w:rsidRPr="00360AC7">
              <w:rPr>
                <w:b/>
                <w:bCs/>
                <w:sz w:val="17"/>
                <w:szCs w:val="17"/>
              </w:rPr>
              <w:t>(46,2%)</w:t>
            </w:r>
          </w:p>
        </w:tc>
        <w:tc>
          <w:tcPr>
            <w:tcW w:w="857" w:type="dxa"/>
            <w:vAlign w:val="center"/>
          </w:tcPr>
          <w:p w:rsidR="00406088" w:rsidRPr="00360AC7" w:rsidRDefault="00406088" w:rsidP="004F3130">
            <w:pPr>
              <w:jc w:val="center"/>
              <w:rPr>
                <w:sz w:val="17"/>
                <w:szCs w:val="17"/>
              </w:rPr>
            </w:pPr>
            <w:r w:rsidRPr="00360AC7">
              <w:rPr>
                <w:sz w:val="17"/>
                <w:szCs w:val="17"/>
              </w:rPr>
              <w:t xml:space="preserve">12,6 ± 0,454 </w:t>
            </w:r>
            <w:r w:rsidRPr="00360AC7">
              <w:rPr>
                <w:b/>
                <w:bCs/>
                <w:sz w:val="17"/>
                <w:szCs w:val="17"/>
              </w:rPr>
              <w:t>(20</w:t>
            </w:r>
            <w:r>
              <w:rPr>
                <w:b/>
                <w:bCs/>
                <w:sz w:val="17"/>
                <w:szCs w:val="17"/>
                <w:lang w:val="uk-UA"/>
              </w:rPr>
              <w:t>,8</w:t>
            </w:r>
            <w:r w:rsidRPr="00360AC7">
              <w:rPr>
                <w:b/>
                <w:bCs/>
                <w:sz w:val="17"/>
                <w:szCs w:val="17"/>
              </w:rPr>
              <w:t>%)</w:t>
            </w:r>
          </w:p>
        </w:tc>
        <w:tc>
          <w:tcPr>
            <w:tcW w:w="857" w:type="dxa"/>
            <w:vAlign w:val="center"/>
          </w:tcPr>
          <w:p w:rsidR="00406088" w:rsidRPr="00360AC7" w:rsidRDefault="00406088" w:rsidP="004F3130">
            <w:pPr>
              <w:jc w:val="center"/>
              <w:rPr>
                <w:sz w:val="17"/>
                <w:szCs w:val="17"/>
              </w:rPr>
            </w:pPr>
            <w:r w:rsidRPr="00360AC7">
              <w:rPr>
                <w:sz w:val="17"/>
                <w:szCs w:val="17"/>
              </w:rPr>
              <w:t xml:space="preserve">65 ± 0,285 </w:t>
            </w:r>
            <w:r w:rsidRPr="00360AC7">
              <w:rPr>
                <w:b/>
                <w:bCs/>
                <w:sz w:val="17"/>
                <w:szCs w:val="17"/>
              </w:rPr>
              <w:t>(28,7%)</w:t>
            </w:r>
          </w:p>
        </w:tc>
        <w:tc>
          <w:tcPr>
            <w:tcW w:w="1121" w:type="dxa"/>
            <w:vAlign w:val="center"/>
          </w:tcPr>
          <w:p w:rsidR="00406088" w:rsidRPr="00360AC7" w:rsidRDefault="00406088" w:rsidP="004F3130">
            <w:pPr>
              <w:jc w:val="center"/>
              <w:rPr>
                <w:sz w:val="17"/>
                <w:szCs w:val="17"/>
              </w:rPr>
            </w:pPr>
            <w:r w:rsidRPr="00360AC7">
              <w:rPr>
                <w:sz w:val="17"/>
                <w:szCs w:val="17"/>
              </w:rPr>
              <w:t>334,3</w:t>
            </w:r>
            <w:r w:rsidRPr="00360AC7">
              <w:rPr>
                <w:sz w:val="17"/>
                <w:szCs w:val="17"/>
                <w:lang w:val="uk-UA"/>
              </w:rPr>
              <w:t xml:space="preserve"> </w:t>
            </w:r>
            <w:r w:rsidRPr="00360AC7">
              <w:rPr>
                <w:sz w:val="17"/>
                <w:szCs w:val="17"/>
              </w:rPr>
              <w:t>± 3,03</w:t>
            </w:r>
          </w:p>
        </w:tc>
        <w:tc>
          <w:tcPr>
            <w:tcW w:w="830" w:type="dxa"/>
            <w:vAlign w:val="center"/>
          </w:tcPr>
          <w:p w:rsidR="00406088" w:rsidRPr="00360AC7" w:rsidRDefault="00406088" w:rsidP="004F3130">
            <w:pPr>
              <w:jc w:val="center"/>
              <w:rPr>
                <w:sz w:val="17"/>
                <w:szCs w:val="17"/>
              </w:rPr>
            </w:pPr>
            <w:r w:rsidRPr="00360AC7">
              <w:rPr>
                <w:sz w:val="17"/>
                <w:szCs w:val="17"/>
              </w:rPr>
              <w:t xml:space="preserve">13,6 ± 0,005 </w:t>
            </w:r>
            <w:r w:rsidRPr="00360AC7">
              <w:rPr>
                <w:b/>
                <w:bCs/>
                <w:sz w:val="17"/>
                <w:szCs w:val="17"/>
              </w:rPr>
              <w:t>(3%)</w:t>
            </w:r>
          </w:p>
        </w:tc>
      </w:tr>
      <w:tr w:rsidR="00406088" w:rsidRPr="00360AC7" w:rsidTr="004F3130">
        <w:trPr>
          <w:trHeight w:val="862"/>
        </w:trPr>
        <w:tc>
          <w:tcPr>
            <w:tcW w:w="786" w:type="dxa"/>
            <w:noWrap/>
            <w:vAlign w:val="center"/>
          </w:tcPr>
          <w:p w:rsidR="00406088" w:rsidRPr="00360AC7" w:rsidRDefault="00406088" w:rsidP="004F3130">
            <w:pPr>
              <w:jc w:val="center"/>
              <w:rPr>
                <w:sz w:val="17"/>
                <w:szCs w:val="17"/>
                <w:lang w:val="uk-UA"/>
              </w:rPr>
            </w:pPr>
            <w:r w:rsidRPr="00360AC7">
              <w:rPr>
                <w:sz w:val="17"/>
                <w:szCs w:val="17"/>
                <w:lang w:val="uk-UA"/>
              </w:rPr>
              <w:t>6к</w:t>
            </w:r>
          </w:p>
          <w:p w:rsidR="00406088" w:rsidRPr="00360AC7" w:rsidRDefault="00406088" w:rsidP="004F3130">
            <w:pPr>
              <w:jc w:val="center"/>
              <w:rPr>
                <w:sz w:val="17"/>
                <w:szCs w:val="17"/>
              </w:rPr>
            </w:pPr>
          </w:p>
        </w:tc>
        <w:tc>
          <w:tcPr>
            <w:tcW w:w="1490" w:type="dxa"/>
            <w:vAlign w:val="center"/>
          </w:tcPr>
          <w:p w:rsidR="00406088" w:rsidRPr="00360AC7" w:rsidRDefault="00406088" w:rsidP="004F3130">
            <w:pPr>
              <w:jc w:val="center"/>
              <w:rPr>
                <w:sz w:val="17"/>
                <w:szCs w:val="17"/>
              </w:rPr>
            </w:pPr>
            <w:r w:rsidRPr="00360AC7">
              <w:rPr>
                <w:sz w:val="17"/>
                <w:szCs w:val="17"/>
              </w:rPr>
              <w:t>228± 0,98</w:t>
            </w:r>
          </w:p>
        </w:tc>
        <w:tc>
          <w:tcPr>
            <w:tcW w:w="776" w:type="dxa"/>
            <w:vAlign w:val="center"/>
          </w:tcPr>
          <w:p w:rsidR="00406088" w:rsidRPr="00360AC7" w:rsidRDefault="00406088" w:rsidP="004F3130">
            <w:pPr>
              <w:jc w:val="center"/>
              <w:rPr>
                <w:sz w:val="17"/>
                <w:szCs w:val="17"/>
              </w:rPr>
            </w:pPr>
            <w:r w:rsidRPr="00360AC7">
              <w:rPr>
                <w:sz w:val="17"/>
                <w:szCs w:val="17"/>
              </w:rPr>
              <w:t>843,6 ±</w:t>
            </w:r>
            <w:r w:rsidRPr="00360AC7">
              <w:rPr>
                <w:sz w:val="17"/>
                <w:szCs w:val="17"/>
                <w:lang w:val="uk-UA"/>
              </w:rPr>
              <w:t xml:space="preserve"> </w:t>
            </w:r>
            <w:r w:rsidRPr="00360AC7">
              <w:rPr>
                <w:sz w:val="17"/>
                <w:szCs w:val="17"/>
              </w:rPr>
              <w:t>6,35</w:t>
            </w:r>
          </w:p>
        </w:tc>
        <w:tc>
          <w:tcPr>
            <w:tcW w:w="857" w:type="dxa"/>
            <w:vAlign w:val="center"/>
          </w:tcPr>
          <w:p w:rsidR="00406088" w:rsidRPr="00360AC7" w:rsidRDefault="00406088" w:rsidP="004F3130">
            <w:pPr>
              <w:jc w:val="center"/>
              <w:rPr>
                <w:sz w:val="17"/>
                <w:szCs w:val="17"/>
              </w:rPr>
            </w:pPr>
            <w:r w:rsidRPr="00360AC7">
              <w:rPr>
                <w:sz w:val="17"/>
                <w:szCs w:val="17"/>
              </w:rPr>
              <w:t>3,7 ± 0,015</w:t>
            </w:r>
          </w:p>
        </w:tc>
        <w:tc>
          <w:tcPr>
            <w:tcW w:w="1129" w:type="dxa"/>
            <w:vAlign w:val="center"/>
          </w:tcPr>
          <w:p w:rsidR="00406088" w:rsidRPr="00360AC7" w:rsidRDefault="00406088" w:rsidP="004F3130">
            <w:pPr>
              <w:jc w:val="center"/>
              <w:rPr>
                <w:sz w:val="17"/>
                <w:szCs w:val="17"/>
              </w:rPr>
            </w:pPr>
            <w:r w:rsidRPr="00360AC7">
              <w:rPr>
                <w:sz w:val="17"/>
                <w:szCs w:val="17"/>
              </w:rPr>
              <w:t>1,09 ± 0,013</w:t>
            </w:r>
          </w:p>
        </w:tc>
        <w:tc>
          <w:tcPr>
            <w:tcW w:w="870" w:type="dxa"/>
            <w:vAlign w:val="center"/>
          </w:tcPr>
          <w:p w:rsidR="00406088" w:rsidRPr="00360AC7" w:rsidRDefault="00406088" w:rsidP="004F3130">
            <w:pPr>
              <w:jc w:val="center"/>
              <w:rPr>
                <w:sz w:val="17"/>
                <w:szCs w:val="17"/>
              </w:rPr>
            </w:pPr>
            <w:r w:rsidRPr="00360AC7">
              <w:rPr>
                <w:sz w:val="17"/>
                <w:szCs w:val="17"/>
              </w:rPr>
              <w:t>665,9 ±16,19</w:t>
            </w:r>
          </w:p>
        </w:tc>
        <w:tc>
          <w:tcPr>
            <w:tcW w:w="857" w:type="dxa"/>
            <w:vAlign w:val="center"/>
          </w:tcPr>
          <w:p w:rsidR="00406088" w:rsidRPr="00360AC7" w:rsidRDefault="00406088" w:rsidP="004F3130">
            <w:pPr>
              <w:jc w:val="center"/>
              <w:rPr>
                <w:sz w:val="17"/>
                <w:szCs w:val="17"/>
              </w:rPr>
            </w:pPr>
            <w:r w:rsidRPr="00360AC7">
              <w:rPr>
                <w:sz w:val="17"/>
                <w:szCs w:val="17"/>
              </w:rPr>
              <w:t>2,92 ± 0,062</w:t>
            </w:r>
          </w:p>
        </w:tc>
        <w:tc>
          <w:tcPr>
            <w:tcW w:w="857" w:type="dxa"/>
            <w:vAlign w:val="center"/>
          </w:tcPr>
          <w:p w:rsidR="00406088" w:rsidRPr="00360AC7" w:rsidRDefault="00406088" w:rsidP="004F3130">
            <w:pPr>
              <w:jc w:val="center"/>
              <w:rPr>
                <w:sz w:val="17"/>
                <w:szCs w:val="17"/>
              </w:rPr>
            </w:pPr>
            <w:r w:rsidRPr="00360AC7">
              <w:rPr>
                <w:sz w:val="17"/>
                <w:szCs w:val="17"/>
              </w:rPr>
              <w:t>10,43 ± 0,45</w:t>
            </w:r>
          </w:p>
        </w:tc>
        <w:tc>
          <w:tcPr>
            <w:tcW w:w="857" w:type="dxa"/>
            <w:vAlign w:val="center"/>
          </w:tcPr>
          <w:p w:rsidR="00406088" w:rsidRPr="00360AC7" w:rsidRDefault="00406088" w:rsidP="004F3130">
            <w:pPr>
              <w:jc w:val="center"/>
              <w:rPr>
                <w:sz w:val="17"/>
                <w:szCs w:val="17"/>
              </w:rPr>
            </w:pPr>
            <w:r w:rsidRPr="00360AC7">
              <w:rPr>
                <w:sz w:val="17"/>
                <w:szCs w:val="17"/>
              </w:rPr>
              <w:t>50,5 ± 0,237</w:t>
            </w:r>
          </w:p>
        </w:tc>
        <w:tc>
          <w:tcPr>
            <w:tcW w:w="1121" w:type="dxa"/>
            <w:vAlign w:val="center"/>
          </w:tcPr>
          <w:p w:rsidR="00406088" w:rsidRPr="00360AC7" w:rsidRDefault="00406088" w:rsidP="004F3130">
            <w:pPr>
              <w:jc w:val="center"/>
              <w:rPr>
                <w:sz w:val="17"/>
                <w:szCs w:val="17"/>
              </w:rPr>
            </w:pPr>
            <w:r w:rsidRPr="00360AC7">
              <w:rPr>
                <w:sz w:val="17"/>
                <w:szCs w:val="17"/>
              </w:rPr>
              <w:t>300.7</w:t>
            </w:r>
            <w:r w:rsidRPr="00360AC7">
              <w:rPr>
                <w:sz w:val="17"/>
                <w:szCs w:val="17"/>
                <w:lang w:val="uk-UA"/>
              </w:rPr>
              <w:t xml:space="preserve"> </w:t>
            </w:r>
            <w:r w:rsidRPr="00360AC7">
              <w:rPr>
                <w:sz w:val="17"/>
                <w:szCs w:val="17"/>
              </w:rPr>
              <w:t>±</w:t>
            </w:r>
            <w:r w:rsidRPr="00360AC7">
              <w:rPr>
                <w:sz w:val="17"/>
                <w:szCs w:val="17"/>
                <w:lang w:val="uk-UA"/>
              </w:rPr>
              <w:t xml:space="preserve"> </w:t>
            </w:r>
            <w:r w:rsidRPr="00360AC7">
              <w:rPr>
                <w:sz w:val="17"/>
                <w:szCs w:val="17"/>
              </w:rPr>
              <w:t>3.03</w:t>
            </w:r>
          </w:p>
        </w:tc>
        <w:tc>
          <w:tcPr>
            <w:tcW w:w="830" w:type="dxa"/>
            <w:vAlign w:val="center"/>
          </w:tcPr>
          <w:p w:rsidR="00406088" w:rsidRPr="00360AC7" w:rsidRDefault="00406088" w:rsidP="004F3130">
            <w:pPr>
              <w:jc w:val="center"/>
              <w:rPr>
                <w:sz w:val="17"/>
                <w:szCs w:val="17"/>
              </w:rPr>
            </w:pPr>
            <w:r w:rsidRPr="00360AC7">
              <w:rPr>
                <w:sz w:val="17"/>
                <w:szCs w:val="17"/>
              </w:rPr>
              <w:t>1,32 ± 0,006</w:t>
            </w:r>
          </w:p>
        </w:tc>
      </w:tr>
    </w:tbl>
    <w:p w:rsidR="00406088" w:rsidRPr="002D5E64" w:rsidRDefault="00406088" w:rsidP="00406088">
      <w:pPr>
        <w:pStyle w:val="affffffff4"/>
        <w:tabs>
          <w:tab w:val="left" w:pos="6480"/>
        </w:tabs>
        <w:ind w:left="240" w:right="384" w:firstLine="720"/>
        <w:jc w:val="both"/>
        <w:rPr>
          <w:sz w:val="22"/>
          <w:szCs w:val="22"/>
          <w:lang w:val="uk-UA"/>
        </w:rPr>
      </w:pPr>
    </w:p>
    <w:p w:rsidR="00406088" w:rsidRPr="002D5E64" w:rsidRDefault="00406088" w:rsidP="00406088">
      <w:pPr>
        <w:pStyle w:val="affffffff4"/>
        <w:ind w:left="1416" w:right="539" w:firstLine="708"/>
        <w:jc w:val="both"/>
        <w:rPr>
          <w:sz w:val="26"/>
          <w:szCs w:val="26"/>
          <w:lang w:val="uk-UA"/>
        </w:rPr>
      </w:pPr>
      <w:r w:rsidRPr="002D5E64">
        <w:rPr>
          <w:sz w:val="26"/>
          <w:szCs w:val="26"/>
          <w:lang w:val="uk-UA"/>
        </w:rPr>
        <w:t>Д – дослідні групи.</w:t>
      </w:r>
    </w:p>
    <w:p w:rsidR="00406088" w:rsidRPr="00B53183" w:rsidRDefault="00406088" w:rsidP="00406088">
      <w:pPr>
        <w:pStyle w:val="affffffff4"/>
        <w:ind w:left="1416" w:right="539" w:firstLine="708"/>
        <w:jc w:val="both"/>
        <w:rPr>
          <w:sz w:val="26"/>
          <w:szCs w:val="26"/>
        </w:rPr>
      </w:pPr>
      <w:r w:rsidRPr="002D5E64">
        <w:rPr>
          <w:sz w:val="26"/>
          <w:szCs w:val="26"/>
          <w:lang w:val="uk-UA"/>
        </w:rPr>
        <w:t>К – контрольна група.</w:t>
      </w:r>
    </w:p>
    <w:p w:rsidR="00406088" w:rsidRDefault="00406088" w:rsidP="00406088">
      <w:pPr>
        <w:pStyle w:val="affffffff4"/>
        <w:tabs>
          <w:tab w:val="left" w:pos="6480"/>
        </w:tabs>
        <w:ind w:right="-59" w:firstLine="720"/>
        <w:jc w:val="both"/>
        <w:rPr>
          <w:sz w:val="26"/>
          <w:szCs w:val="26"/>
          <w:lang w:val="uk-UA"/>
        </w:rPr>
      </w:pPr>
      <w:r w:rsidRPr="002D5E64">
        <w:rPr>
          <w:sz w:val="26"/>
          <w:szCs w:val="26"/>
          <w:lang w:val="uk-UA"/>
        </w:rPr>
        <w:t xml:space="preserve">У вакцинованих курчат у тимусі при відсутності виражених макроскопічних відмінностей на гістологічному рівні відзначене зменшення коркового шару, із </w:t>
      </w:r>
    </w:p>
    <w:p w:rsidR="00406088" w:rsidRPr="00015AF8" w:rsidRDefault="00406088" w:rsidP="00406088">
      <w:pPr>
        <w:pStyle w:val="affffffff4"/>
        <w:tabs>
          <w:tab w:val="left" w:pos="6480"/>
        </w:tabs>
        <w:ind w:right="-59"/>
        <w:jc w:val="both"/>
        <w:rPr>
          <w:sz w:val="26"/>
          <w:szCs w:val="26"/>
        </w:rPr>
      </w:pPr>
      <w:r w:rsidRPr="002D5E64">
        <w:rPr>
          <w:sz w:val="26"/>
          <w:szCs w:val="26"/>
          <w:lang w:val="uk-UA"/>
        </w:rPr>
        <w:t xml:space="preserve">зниженням щільності розташування лімфоцитів. У зовнішній частині коркової речовини розташовуються лімфобласти з великими ядрами. Ближче до мозкової речовини в </w:t>
      </w:r>
    </w:p>
    <w:p w:rsidR="00406088" w:rsidRPr="00661163" w:rsidRDefault="00406088" w:rsidP="00406088">
      <w:pPr>
        <w:pStyle w:val="affffffff4"/>
        <w:tabs>
          <w:tab w:val="left" w:pos="6480"/>
        </w:tabs>
        <w:ind w:right="-59"/>
        <w:jc w:val="center"/>
        <w:rPr>
          <w:color w:val="808080"/>
          <w:sz w:val="24"/>
        </w:rPr>
      </w:pPr>
      <w:r w:rsidRPr="00661163">
        <w:rPr>
          <w:color w:val="808080"/>
          <w:sz w:val="24"/>
        </w:rPr>
        <w:t>14</w:t>
      </w:r>
    </w:p>
    <w:p w:rsidR="00406088" w:rsidRDefault="00406088" w:rsidP="00406088">
      <w:pPr>
        <w:pStyle w:val="affffffff4"/>
        <w:tabs>
          <w:tab w:val="left" w:pos="6480"/>
        </w:tabs>
        <w:ind w:right="-59"/>
        <w:jc w:val="both"/>
        <w:rPr>
          <w:sz w:val="26"/>
          <w:szCs w:val="26"/>
          <w:lang w:val="uk-UA"/>
        </w:rPr>
      </w:pPr>
      <w:r w:rsidRPr="002D5E64">
        <w:rPr>
          <w:sz w:val="26"/>
          <w:szCs w:val="26"/>
          <w:lang w:val="uk-UA"/>
        </w:rPr>
        <w:t>корковому шарі переважають малі лімфоцити, а середні лімфоцити розташовуються по всій площі коркового шару. Зміни в тимусі у вакцинованих проти ньюкаслської хвороби курчат свідчать про прояв імунодепресивної дії, а застосування імуностимулюючих препаратів у такій ситуації дозволяє знизити ці прояви.</w:t>
      </w:r>
    </w:p>
    <w:p w:rsidR="00406088" w:rsidRDefault="00406088" w:rsidP="00406088">
      <w:pPr>
        <w:pStyle w:val="affffffff4"/>
        <w:ind w:firstLine="720"/>
        <w:jc w:val="both"/>
        <w:rPr>
          <w:sz w:val="26"/>
          <w:szCs w:val="26"/>
          <w:lang w:val="uk-UA"/>
        </w:rPr>
      </w:pPr>
      <w:r w:rsidRPr="002D5E64">
        <w:rPr>
          <w:sz w:val="26"/>
          <w:szCs w:val="26"/>
          <w:lang w:val="uk-UA"/>
        </w:rPr>
        <w:t>У бурсі Фабриціуса в курчат через два тижні після вакцинації відзначалося зменшення розмірів фолікулів, помітне потоншення коркового шару з ділянками повного його зникнення.</w:t>
      </w:r>
    </w:p>
    <w:p w:rsidR="00406088" w:rsidRPr="002D5E64" w:rsidRDefault="00406088" w:rsidP="00406088">
      <w:pPr>
        <w:pStyle w:val="affffffff4"/>
        <w:ind w:firstLine="720"/>
        <w:jc w:val="both"/>
        <w:rPr>
          <w:b/>
          <w:bCs/>
          <w:sz w:val="26"/>
          <w:szCs w:val="26"/>
          <w:lang w:val="uk-UA"/>
        </w:rPr>
      </w:pPr>
      <w:r w:rsidRPr="002D5E64">
        <w:rPr>
          <w:sz w:val="26"/>
          <w:szCs w:val="26"/>
          <w:lang w:val="uk-UA"/>
        </w:rPr>
        <w:t>У мозковому шарі відзначена наявність дрібних вакуольних пухирців розміром 15-20 мкм, що з'являються в збільшених напівзруйнованих ретикулярних клітинах. У таких фолікулах у мозковому шарі цілком були відсутні лімфоцити або залишалися в незначній кількості. У деяких фолікулах у дуже деградованому корковому шарі відзначалося майже повне зникнення лімфоцитів при збереженні незначної їхньої кількості на межі з мозковим шаром.</w:t>
      </w:r>
    </w:p>
    <w:p w:rsidR="00406088" w:rsidRPr="002D5E64" w:rsidRDefault="00406088" w:rsidP="00406088">
      <w:pPr>
        <w:pStyle w:val="affffffff4"/>
        <w:ind w:firstLine="720"/>
        <w:jc w:val="both"/>
        <w:rPr>
          <w:b/>
          <w:bCs/>
          <w:sz w:val="26"/>
          <w:szCs w:val="26"/>
          <w:lang w:val="uk-UA"/>
        </w:rPr>
      </w:pPr>
      <w:r w:rsidRPr="002D5E64">
        <w:rPr>
          <w:sz w:val="26"/>
          <w:szCs w:val="26"/>
          <w:lang w:val="uk-UA"/>
        </w:rPr>
        <w:t>Результати імуностимуляції враховувалися за імуноморфологічними змінами.</w:t>
      </w:r>
    </w:p>
    <w:p w:rsidR="00406088" w:rsidRPr="002D5E64" w:rsidRDefault="00406088" w:rsidP="00406088">
      <w:pPr>
        <w:pStyle w:val="affffffff4"/>
        <w:tabs>
          <w:tab w:val="left" w:pos="7230"/>
        </w:tabs>
        <w:ind w:firstLine="720"/>
        <w:jc w:val="both"/>
        <w:rPr>
          <w:sz w:val="26"/>
          <w:szCs w:val="26"/>
          <w:lang w:val="uk-UA"/>
        </w:rPr>
      </w:pPr>
      <w:r w:rsidRPr="002D5E64">
        <w:rPr>
          <w:sz w:val="26"/>
          <w:szCs w:val="26"/>
          <w:lang w:val="uk-UA"/>
        </w:rPr>
        <w:t>При внутрішньом’язовому введенні олії чорнушки індекси тимуса і бурси Фабриціуса були високими і відповідали 5,23±0.012 (р&lt;0,001) і 4,4±0,011 (р&lt;0,001).</w:t>
      </w:r>
    </w:p>
    <w:p w:rsidR="00406088" w:rsidRPr="002D5E64" w:rsidRDefault="00406088" w:rsidP="00406088">
      <w:pPr>
        <w:pStyle w:val="affffffff4"/>
        <w:tabs>
          <w:tab w:val="left" w:pos="7230"/>
        </w:tabs>
        <w:ind w:firstLine="720"/>
        <w:jc w:val="both"/>
        <w:rPr>
          <w:sz w:val="26"/>
          <w:szCs w:val="26"/>
          <w:lang w:val="uk-UA"/>
        </w:rPr>
      </w:pPr>
      <w:r w:rsidRPr="002D5E64">
        <w:rPr>
          <w:sz w:val="26"/>
          <w:szCs w:val="26"/>
          <w:lang w:val="uk-UA"/>
        </w:rPr>
        <w:lastRenderedPageBreak/>
        <w:t>МКС у тимусі імуностимульованих курчат помітно знижувалося у порівнянні з контрольною групою, яку тільки провакцинували, у цій групі МКС дорівнювало 1,095±0,013. При внутрішньом’язовому введенні олії та внутрішньому застосуванні насіння чорнушки цей показник знижувався відповідно до 0,87±0,011 і 0,89±0,012. За інтраназального введення олії і аерозольної та внутрішньом’язової обробки екстрактом МКС збільшилося відповідно до 0,9±0,014 і 0,93±0,008, та 0,95±0,015 зі зменшенням коркового шару тимуса.</w:t>
      </w:r>
    </w:p>
    <w:p w:rsidR="00406088" w:rsidRPr="002D5E64" w:rsidRDefault="00406088" w:rsidP="00406088">
      <w:pPr>
        <w:pStyle w:val="affffffff4"/>
        <w:ind w:firstLine="720"/>
        <w:jc w:val="both"/>
        <w:rPr>
          <w:sz w:val="26"/>
          <w:szCs w:val="26"/>
          <w:lang w:val="uk-UA"/>
        </w:rPr>
      </w:pPr>
      <w:r w:rsidRPr="002D5E64">
        <w:rPr>
          <w:sz w:val="26"/>
          <w:szCs w:val="26"/>
          <w:lang w:val="uk-UA"/>
        </w:rPr>
        <w:t>У бурсі Фабриціуса вакцинованих курчат,які отримали імуностимулятори, спостерігалося збільшення площі поперечного перерізу бурси, величина фолікулів і ширина коркового шару фолікулів збільшувалися в порівнянні з цими морфофункціональними показниками в контрольних курчат,яких лише вакцинували.</w:t>
      </w:r>
    </w:p>
    <w:p w:rsidR="00406088" w:rsidRPr="002D5E64" w:rsidRDefault="00406088" w:rsidP="00406088">
      <w:pPr>
        <w:pStyle w:val="affffffff4"/>
        <w:ind w:firstLine="720"/>
        <w:jc w:val="both"/>
        <w:rPr>
          <w:sz w:val="26"/>
          <w:szCs w:val="26"/>
          <w:lang w:val="uk-UA"/>
        </w:rPr>
      </w:pPr>
      <w:r w:rsidRPr="002D5E64">
        <w:rPr>
          <w:sz w:val="26"/>
          <w:szCs w:val="26"/>
          <w:lang w:val="uk-UA"/>
        </w:rPr>
        <w:t>Звертала увагу нерівномірність товщини коркового шару , що спостерігалась у фолікулів. При чіткій розмежованості мозкового і коркового шарів спостерігається локальне потовщення коркового шару при значному збільшенні рядів клітин. При цьому корковий шар локально випинається у бік мозкової речовини, утворюючи зірчасті і хрестоподібні фігури.</w:t>
      </w:r>
    </w:p>
    <w:p w:rsidR="00406088" w:rsidRPr="002D5E64" w:rsidRDefault="00406088" w:rsidP="00406088">
      <w:pPr>
        <w:pStyle w:val="affffffff4"/>
        <w:ind w:firstLine="720"/>
        <w:jc w:val="both"/>
        <w:rPr>
          <w:sz w:val="26"/>
          <w:szCs w:val="26"/>
          <w:lang w:val="uk-UA"/>
        </w:rPr>
      </w:pPr>
      <w:r w:rsidRPr="002D5E64">
        <w:rPr>
          <w:sz w:val="26"/>
          <w:szCs w:val="26"/>
          <w:lang w:val="uk-UA"/>
        </w:rPr>
        <w:t>Таким чином, імуноморфологічні дослідження показують чіткі реактивні зрушення в поствакцинальний період у імунокомпетентних органах як відповідну імунну реакцію на антигенний вплив застосовуваної живої вірус-вакцини.</w:t>
      </w:r>
    </w:p>
    <w:p w:rsidR="00406088" w:rsidRPr="00015AF8" w:rsidRDefault="00406088" w:rsidP="00406088">
      <w:pPr>
        <w:pStyle w:val="affffffff4"/>
        <w:ind w:firstLine="720"/>
        <w:jc w:val="both"/>
        <w:rPr>
          <w:sz w:val="26"/>
          <w:szCs w:val="26"/>
          <w:lang w:val="uk-UA"/>
        </w:rPr>
      </w:pPr>
      <w:r w:rsidRPr="002D5E64">
        <w:rPr>
          <w:sz w:val="26"/>
          <w:szCs w:val="26"/>
          <w:lang w:val="uk-UA"/>
        </w:rPr>
        <w:t>При обробці вакцинованих курчат препаратами чорнушки посівної за імуноморфологічними показниками відзначається стимулюючий вплив на імунокомпетентні органи як прояв посилення імунної відповіді.</w:t>
      </w:r>
    </w:p>
    <w:p w:rsidR="00406088" w:rsidRPr="002D5E64" w:rsidRDefault="00406088" w:rsidP="00406088">
      <w:pPr>
        <w:pStyle w:val="affffffff4"/>
        <w:ind w:firstLine="720"/>
        <w:jc w:val="both"/>
        <w:rPr>
          <w:sz w:val="26"/>
          <w:szCs w:val="26"/>
          <w:lang w:val="uk-UA"/>
        </w:rPr>
      </w:pPr>
    </w:p>
    <w:p w:rsidR="00406088" w:rsidRPr="002D5E64" w:rsidRDefault="00406088" w:rsidP="00406088">
      <w:pPr>
        <w:pStyle w:val="affffffff4"/>
        <w:ind w:firstLine="720"/>
        <w:jc w:val="both"/>
        <w:rPr>
          <w:sz w:val="26"/>
          <w:szCs w:val="26"/>
          <w:lang w:val="uk-UA"/>
        </w:rPr>
      </w:pPr>
    </w:p>
    <w:p w:rsidR="00406088" w:rsidRDefault="00406088" w:rsidP="00406088">
      <w:pPr>
        <w:pStyle w:val="affffffff4"/>
        <w:ind w:firstLine="720"/>
        <w:jc w:val="both"/>
        <w:rPr>
          <w:sz w:val="26"/>
          <w:szCs w:val="26"/>
          <w:lang w:val="uk-UA"/>
        </w:rPr>
      </w:pPr>
    </w:p>
    <w:p w:rsidR="00406088" w:rsidRDefault="00406088" w:rsidP="00406088">
      <w:pPr>
        <w:pStyle w:val="affffffff4"/>
        <w:ind w:firstLine="720"/>
        <w:jc w:val="both"/>
        <w:rPr>
          <w:sz w:val="26"/>
          <w:szCs w:val="26"/>
          <w:lang w:val="uk-UA"/>
        </w:rPr>
      </w:pPr>
    </w:p>
    <w:p w:rsidR="00406088" w:rsidRDefault="00406088" w:rsidP="00406088">
      <w:pPr>
        <w:pStyle w:val="affffffff4"/>
        <w:ind w:firstLine="720"/>
        <w:jc w:val="both"/>
        <w:rPr>
          <w:sz w:val="26"/>
          <w:szCs w:val="26"/>
          <w:lang w:val="uk-UA"/>
        </w:rPr>
      </w:pPr>
    </w:p>
    <w:p w:rsidR="00406088" w:rsidRDefault="00406088" w:rsidP="00406088">
      <w:pPr>
        <w:pStyle w:val="affffffff4"/>
        <w:ind w:firstLine="720"/>
        <w:jc w:val="both"/>
        <w:rPr>
          <w:sz w:val="26"/>
          <w:szCs w:val="26"/>
          <w:lang w:val="uk-UA"/>
        </w:rPr>
      </w:pPr>
    </w:p>
    <w:p w:rsidR="00406088" w:rsidRDefault="00406088" w:rsidP="00406088">
      <w:pPr>
        <w:pStyle w:val="affffffff4"/>
        <w:ind w:firstLine="720"/>
        <w:jc w:val="both"/>
        <w:rPr>
          <w:sz w:val="26"/>
          <w:szCs w:val="26"/>
          <w:lang w:val="uk-UA"/>
        </w:rPr>
      </w:pPr>
    </w:p>
    <w:p w:rsidR="00406088" w:rsidRDefault="00406088" w:rsidP="00406088">
      <w:pPr>
        <w:pStyle w:val="affffffff4"/>
        <w:ind w:firstLine="720"/>
        <w:jc w:val="both"/>
        <w:rPr>
          <w:sz w:val="26"/>
          <w:szCs w:val="26"/>
          <w:lang w:val="uk-UA"/>
        </w:rPr>
      </w:pPr>
    </w:p>
    <w:p w:rsidR="00406088" w:rsidRDefault="00406088" w:rsidP="00406088">
      <w:pPr>
        <w:pStyle w:val="affffffff4"/>
        <w:ind w:firstLine="720"/>
        <w:jc w:val="both"/>
        <w:rPr>
          <w:sz w:val="26"/>
          <w:szCs w:val="26"/>
          <w:lang w:val="uk-UA"/>
        </w:rPr>
      </w:pPr>
    </w:p>
    <w:p w:rsidR="00406088" w:rsidRPr="009D607F" w:rsidRDefault="00406088" w:rsidP="00406088">
      <w:pPr>
        <w:pStyle w:val="1"/>
        <w:jc w:val="center"/>
        <w:rPr>
          <w:color w:val="808080"/>
          <w:sz w:val="24"/>
          <w:szCs w:val="24"/>
        </w:rPr>
      </w:pPr>
      <w:r w:rsidRPr="009D607F">
        <w:rPr>
          <w:color w:val="808080"/>
          <w:sz w:val="24"/>
          <w:szCs w:val="24"/>
        </w:rPr>
        <w:t>15</w:t>
      </w:r>
    </w:p>
    <w:p w:rsidR="00406088" w:rsidRPr="00BE0D35" w:rsidRDefault="00406088" w:rsidP="00406088">
      <w:pPr>
        <w:pStyle w:val="1"/>
        <w:jc w:val="center"/>
        <w:rPr>
          <w:b w:val="0"/>
          <w:bCs w:val="0"/>
          <w:lang w:val="uk-UA"/>
        </w:rPr>
      </w:pPr>
      <w:r w:rsidRPr="00BE0D35">
        <w:rPr>
          <w:b w:val="0"/>
          <w:bCs w:val="0"/>
          <w:lang w:val="uk-UA"/>
        </w:rPr>
        <w:t>ВИСНОВКИ</w:t>
      </w:r>
    </w:p>
    <w:p w:rsidR="00406088" w:rsidRPr="002D5E64" w:rsidRDefault="00406088" w:rsidP="00406088">
      <w:pPr>
        <w:rPr>
          <w:sz w:val="19"/>
          <w:szCs w:val="19"/>
          <w:lang w:val="uk-UA"/>
        </w:rPr>
      </w:pPr>
    </w:p>
    <w:p w:rsidR="00406088" w:rsidRPr="002D5E64" w:rsidRDefault="00406088" w:rsidP="00406088">
      <w:pPr>
        <w:rPr>
          <w:sz w:val="26"/>
          <w:szCs w:val="26"/>
          <w:lang w:val="en-US"/>
        </w:rPr>
      </w:pPr>
    </w:p>
    <w:p w:rsidR="00406088" w:rsidRDefault="00406088" w:rsidP="00604A9B">
      <w:pPr>
        <w:numPr>
          <w:ilvl w:val="0"/>
          <w:numId w:val="61"/>
        </w:numPr>
        <w:tabs>
          <w:tab w:val="clear" w:pos="1495"/>
          <w:tab w:val="num" w:pos="1134"/>
        </w:tabs>
        <w:suppressAutoHyphens w:val="0"/>
        <w:ind w:left="0" w:firstLine="720"/>
        <w:jc w:val="both"/>
        <w:rPr>
          <w:sz w:val="26"/>
          <w:szCs w:val="26"/>
          <w:lang w:val="uk-UA"/>
        </w:rPr>
      </w:pPr>
      <w:r w:rsidRPr="002D5E64">
        <w:rPr>
          <w:sz w:val="26"/>
          <w:szCs w:val="26"/>
          <w:lang w:val="uk-UA"/>
        </w:rPr>
        <w:t xml:space="preserve">Імуностимуляція в птахівництві має важливе значення і перспективність за широкого розповсюдження імунодефіцитів. Проведеними дослідами встановлені імуностимулюючі властивості насіння чорнушки посівної, а також олії і екстракту із </w:t>
      </w:r>
      <w:r>
        <w:rPr>
          <w:sz w:val="26"/>
          <w:szCs w:val="26"/>
          <w:lang w:val="uk-UA"/>
        </w:rPr>
        <w:t>цього насіння. З</w:t>
      </w:r>
      <w:r w:rsidRPr="002D5E64">
        <w:rPr>
          <w:sz w:val="26"/>
          <w:szCs w:val="26"/>
          <w:lang w:val="uk-UA"/>
        </w:rPr>
        <w:t xml:space="preserve">астосування </w:t>
      </w:r>
      <w:r>
        <w:rPr>
          <w:sz w:val="26"/>
          <w:szCs w:val="26"/>
          <w:lang w:val="uk-UA"/>
        </w:rPr>
        <w:t xml:space="preserve">цих препаратів </w:t>
      </w:r>
      <w:r w:rsidRPr="002D5E64">
        <w:rPr>
          <w:sz w:val="26"/>
          <w:szCs w:val="26"/>
          <w:lang w:val="uk-UA"/>
        </w:rPr>
        <w:t xml:space="preserve">підвищує імунний статус, поствакцинальну імунну відповідь при щепленні проти ньюкаслської хвороби і тим </w:t>
      </w:r>
      <w:r w:rsidRPr="002D5E64">
        <w:rPr>
          <w:sz w:val="26"/>
          <w:szCs w:val="26"/>
          <w:lang w:val="uk-UA"/>
        </w:rPr>
        <w:lastRenderedPageBreak/>
        <w:t>самим зменшує імунодепресивний вплив цього вірусу. Крім того, вказані препарати стимулююче впливають на неспецифічні фактори захисту і на продуктивність поголів'я курчат при різних способах застосування.</w:t>
      </w:r>
    </w:p>
    <w:p w:rsidR="00406088" w:rsidRDefault="00406088" w:rsidP="00604A9B">
      <w:pPr>
        <w:numPr>
          <w:ilvl w:val="0"/>
          <w:numId w:val="61"/>
        </w:numPr>
        <w:tabs>
          <w:tab w:val="clear" w:pos="1495"/>
          <w:tab w:val="num" w:pos="1134"/>
        </w:tabs>
        <w:suppressAutoHyphens w:val="0"/>
        <w:ind w:left="0" w:firstLine="720"/>
        <w:jc w:val="both"/>
        <w:rPr>
          <w:sz w:val="26"/>
          <w:szCs w:val="26"/>
          <w:lang w:val="uk-UA"/>
        </w:rPr>
      </w:pPr>
      <w:r w:rsidRPr="002D5E64">
        <w:rPr>
          <w:sz w:val="26"/>
          <w:szCs w:val="26"/>
          <w:lang w:val="uk-UA"/>
        </w:rPr>
        <w:t>Імунний статус курчат значно підвищується при дачі усередину насіння чорнушки посівної. Вміст імуноглобулінів класу IgG у сироватці крові збільшується на 14,9%, індекс бурси Фабриціуса підвищується на 27% і складає 4,89 ± 0,030, а індекс тимуса на 22% і дорівнює 5,4 ± 0,023.</w:t>
      </w:r>
    </w:p>
    <w:p w:rsidR="00406088" w:rsidRDefault="00406088" w:rsidP="00604A9B">
      <w:pPr>
        <w:numPr>
          <w:ilvl w:val="0"/>
          <w:numId w:val="61"/>
        </w:numPr>
        <w:tabs>
          <w:tab w:val="clear" w:pos="1495"/>
          <w:tab w:val="num" w:pos="1134"/>
        </w:tabs>
        <w:suppressAutoHyphens w:val="0"/>
        <w:ind w:left="0" w:firstLine="720"/>
        <w:jc w:val="both"/>
        <w:rPr>
          <w:sz w:val="26"/>
          <w:szCs w:val="26"/>
          <w:lang w:val="uk-UA"/>
        </w:rPr>
      </w:pPr>
      <w:r w:rsidRPr="002D5E64">
        <w:rPr>
          <w:sz w:val="26"/>
          <w:szCs w:val="26"/>
          <w:lang w:val="uk-UA"/>
        </w:rPr>
        <w:t>При щепленні проти ньюкаслської хвороби застосування чорнушки посівної у вигляді насіння значно підвищує імунну відповідь за показниками гуморального і клітинного імунітету. Вміст антигемаглютинінів по РЗГА при цьому збільшується на 2,7 log2 і досягає 8,2 log2, кількість Т-лімфоцитів підвищуються д</w:t>
      </w:r>
      <w:r w:rsidRPr="00C37BBD">
        <w:rPr>
          <w:sz w:val="26"/>
          <w:szCs w:val="26"/>
          <w:lang w:val="uk-UA"/>
        </w:rPr>
        <w:t>о</w:t>
      </w:r>
      <w:r w:rsidRPr="002D5E64">
        <w:rPr>
          <w:sz w:val="26"/>
          <w:szCs w:val="26"/>
          <w:lang w:val="uk-UA"/>
        </w:rPr>
        <w:t xml:space="preserve"> 61%, а у контролі - 53%.</w:t>
      </w:r>
    </w:p>
    <w:p w:rsidR="00406088" w:rsidRDefault="00406088" w:rsidP="00604A9B">
      <w:pPr>
        <w:numPr>
          <w:ilvl w:val="0"/>
          <w:numId w:val="61"/>
        </w:numPr>
        <w:tabs>
          <w:tab w:val="clear" w:pos="1495"/>
          <w:tab w:val="num" w:pos="1134"/>
        </w:tabs>
        <w:suppressAutoHyphens w:val="0"/>
        <w:ind w:left="0" w:firstLine="720"/>
        <w:jc w:val="both"/>
        <w:rPr>
          <w:sz w:val="26"/>
          <w:szCs w:val="26"/>
          <w:lang w:val="uk-UA"/>
        </w:rPr>
      </w:pPr>
      <w:r w:rsidRPr="002D5E64">
        <w:rPr>
          <w:sz w:val="26"/>
          <w:szCs w:val="26"/>
          <w:lang w:val="uk-UA"/>
        </w:rPr>
        <w:t xml:space="preserve">Добре виражені імуностимулюючі властивості має олія з насіння чорнушки посівної при внутрішньом'язовому та інтраназальному введенні. Найбільш високим вміст імуноглобулінів класу IgG був при інтраназальному введенні, коли він підвищився на 11,3% порівняно з контролем, і становив 9,826 ± 0,118 мг/мл, а при внутрішньом'язовому введенні </w:t>
      </w:r>
      <w:r>
        <w:rPr>
          <w:sz w:val="26"/>
          <w:szCs w:val="26"/>
          <w:lang w:val="uk-UA"/>
        </w:rPr>
        <w:t>олії</w:t>
      </w:r>
      <w:r w:rsidRPr="002D5E64">
        <w:rPr>
          <w:sz w:val="26"/>
          <w:szCs w:val="26"/>
          <w:lang w:val="uk-UA"/>
        </w:rPr>
        <w:t xml:space="preserve"> на 8,4%, тобто 9,566 ±0,08 мг/мл. Найбільш високі титри антигемаглютинінів при щепленні проти ньюкаслської хвороби спостерігалися при внутрішньом'язовому введенні, які у порівнянні з контрольними курчатами підвищувались на 3 log2 і дорівнювали 8,71 log2. При інтраназальному застосуванні імуностимулююча ефективність </w:t>
      </w:r>
      <w:r>
        <w:rPr>
          <w:sz w:val="26"/>
          <w:szCs w:val="26"/>
          <w:lang w:val="uk-UA"/>
        </w:rPr>
        <w:t xml:space="preserve">олії </w:t>
      </w:r>
      <w:r w:rsidRPr="002D5E64">
        <w:rPr>
          <w:sz w:val="26"/>
          <w:szCs w:val="26"/>
          <w:lang w:val="uk-UA"/>
        </w:rPr>
        <w:t>була також високою і відповідала 8,6 log2.</w:t>
      </w:r>
    </w:p>
    <w:p w:rsidR="00406088" w:rsidRDefault="00406088" w:rsidP="00604A9B">
      <w:pPr>
        <w:numPr>
          <w:ilvl w:val="0"/>
          <w:numId w:val="61"/>
        </w:numPr>
        <w:tabs>
          <w:tab w:val="clear" w:pos="1495"/>
          <w:tab w:val="num" w:pos="1134"/>
        </w:tabs>
        <w:suppressAutoHyphens w:val="0"/>
        <w:ind w:left="0" w:firstLine="720"/>
        <w:jc w:val="both"/>
        <w:rPr>
          <w:sz w:val="26"/>
          <w:szCs w:val="26"/>
          <w:lang w:val="uk-UA"/>
        </w:rPr>
      </w:pPr>
      <w:r w:rsidRPr="002D5E64">
        <w:rPr>
          <w:sz w:val="26"/>
          <w:szCs w:val="26"/>
          <w:lang w:val="uk-UA"/>
        </w:rPr>
        <w:t xml:space="preserve">Бактеріостатичні властивості олії чорнушки посівної проявляються у відношенні як грампозитивних, так і грамнегативних мікробів. При порівнянні з бактеріостатичними властивостями антибіотиків встановлена досить висока антимікробна активність </w:t>
      </w:r>
      <w:r>
        <w:rPr>
          <w:sz w:val="26"/>
          <w:szCs w:val="26"/>
          <w:lang w:val="uk-UA"/>
        </w:rPr>
        <w:t>олії</w:t>
      </w:r>
      <w:r w:rsidRPr="002D5E64">
        <w:rPr>
          <w:sz w:val="26"/>
          <w:szCs w:val="26"/>
          <w:lang w:val="uk-UA"/>
        </w:rPr>
        <w:t xml:space="preserve"> чорнушки посівної щодо E. coli (11,2 ± 0,29 мм), яка лише незначно поступалась антибіотику поліміксіну, а відносно грампозитивної культури St</w:t>
      </w:r>
      <w:r>
        <w:rPr>
          <w:sz w:val="26"/>
          <w:szCs w:val="26"/>
          <w:lang w:val="en-US"/>
        </w:rPr>
        <w:t>r</w:t>
      </w:r>
      <w:r w:rsidRPr="002D5E64">
        <w:rPr>
          <w:sz w:val="26"/>
          <w:szCs w:val="26"/>
          <w:lang w:val="uk-UA"/>
        </w:rPr>
        <w:t>. epidermidis, зона затримки росту при використанні олії була однакова з грамнегативною культурою E. Coli.</w:t>
      </w:r>
    </w:p>
    <w:p w:rsidR="00406088" w:rsidRDefault="00406088" w:rsidP="00604A9B">
      <w:pPr>
        <w:numPr>
          <w:ilvl w:val="0"/>
          <w:numId w:val="61"/>
        </w:numPr>
        <w:tabs>
          <w:tab w:val="clear" w:pos="1495"/>
          <w:tab w:val="num" w:pos="1134"/>
        </w:tabs>
        <w:suppressAutoHyphens w:val="0"/>
        <w:ind w:left="0" w:firstLine="720"/>
        <w:jc w:val="both"/>
        <w:rPr>
          <w:sz w:val="26"/>
          <w:szCs w:val="26"/>
          <w:lang w:val="uk-UA"/>
        </w:rPr>
      </w:pPr>
      <w:r w:rsidRPr="002D5E64">
        <w:rPr>
          <w:sz w:val="26"/>
          <w:szCs w:val="26"/>
          <w:lang w:val="uk-UA"/>
        </w:rPr>
        <w:t>Екстракт насіння чорнушки посівної доступний для отримання у виробничих умовах, має виражені імуностимулюючі властивості при аерозольному і внутрішньом'язовому застосуванні. При поєднаному застосуванні екстракту насіння чорнушки посівної і щепленні проти ньюкаслської хвороби встановлено значне посилення імунної відповіді з підвищенням титрів антигемаглютинінів при аерозольному та внутрішньом'язовому введенні відповідно до 8,43 log2 та 8,14 log2, що значно вище, ніж при вакцинації без імуностимуляції, коли цей показник дорівнював 5,7 log2.</w:t>
      </w:r>
    </w:p>
    <w:p w:rsidR="00406088" w:rsidRDefault="00406088" w:rsidP="00604A9B">
      <w:pPr>
        <w:numPr>
          <w:ilvl w:val="0"/>
          <w:numId w:val="61"/>
        </w:numPr>
        <w:tabs>
          <w:tab w:val="clear" w:pos="1495"/>
          <w:tab w:val="num" w:pos="1134"/>
        </w:tabs>
        <w:suppressAutoHyphens w:val="0"/>
        <w:ind w:left="0" w:firstLine="720"/>
        <w:jc w:val="both"/>
        <w:rPr>
          <w:sz w:val="26"/>
          <w:szCs w:val="26"/>
          <w:lang w:val="uk-UA"/>
        </w:rPr>
      </w:pPr>
      <w:r w:rsidRPr="002D5E64">
        <w:rPr>
          <w:sz w:val="26"/>
          <w:szCs w:val="26"/>
          <w:lang w:val="uk-UA"/>
        </w:rPr>
        <w:t xml:space="preserve">Загальностимулюючі властивості насіння чорнушки посівної, а також олії і екстракту з нього при внутрішньом'язовому застосуванні проявилися збільшенням вмісту загального протеіна у сироватці крові відповідно до 26,2 ± 0,178 г/л, 27,0 ± 0,452 </w:t>
      </w:r>
    </w:p>
    <w:p w:rsidR="00406088" w:rsidRPr="00015AF8" w:rsidRDefault="00406088" w:rsidP="00406088">
      <w:pPr>
        <w:jc w:val="both"/>
        <w:rPr>
          <w:sz w:val="26"/>
          <w:szCs w:val="26"/>
          <w:lang w:val="uk-UA"/>
        </w:rPr>
      </w:pPr>
    </w:p>
    <w:p w:rsidR="00406088" w:rsidRPr="009D607F" w:rsidRDefault="00406088" w:rsidP="00406088">
      <w:pPr>
        <w:jc w:val="center"/>
        <w:rPr>
          <w:color w:val="808080"/>
        </w:rPr>
      </w:pPr>
      <w:r w:rsidRPr="009D607F">
        <w:rPr>
          <w:color w:val="808080"/>
        </w:rPr>
        <w:t>16</w:t>
      </w:r>
    </w:p>
    <w:p w:rsidR="00406088" w:rsidRPr="002D5E64" w:rsidRDefault="00406088" w:rsidP="00406088">
      <w:pPr>
        <w:jc w:val="both"/>
        <w:rPr>
          <w:sz w:val="26"/>
          <w:szCs w:val="26"/>
          <w:lang w:val="uk-UA"/>
        </w:rPr>
      </w:pPr>
      <w:r w:rsidRPr="002D5E64">
        <w:rPr>
          <w:sz w:val="26"/>
          <w:szCs w:val="26"/>
          <w:lang w:val="uk-UA"/>
        </w:rPr>
        <w:t>г/л і 25,0 ± 0,36 г/л, лізоциму до 1,671 ±0,011мкг/мл, 1,77 ± 0,017 мкг/мл, 1,69 ± 0,013 мкг/мл. Вміст протеіну при застосуванні насіння, олії та екстракту в порівнянні з контролем збільшився відповідно на 13,9%, 17,4%, 8,7%, а вміст лізоциму на 13,7%, 20,4%, і на 15%.</w:t>
      </w:r>
    </w:p>
    <w:p w:rsidR="00406088" w:rsidRPr="002D5E64" w:rsidRDefault="00406088" w:rsidP="00406088">
      <w:pPr>
        <w:ind w:firstLine="720"/>
        <w:rPr>
          <w:b/>
          <w:bCs/>
          <w:sz w:val="26"/>
          <w:szCs w:val="26"/>
          <w:lang w:val="uk-UA"/>
        </w:rPr>
      </w:pPr>
    </w:p>
    <w:p w:rsidR="00406088" w:rsidRPr="002D5E64" w:rsidRDefault="00406088" w:rsidP="00406088">
      <w:pPr>
        <w:ind w:firstLine="720"/>
        <w:rPr>
          <w:b/>
          <w:bCs/>
          <w:sz w:val="26"/>
          <w:szCs w:val="26"/>
          <w:lang w:val="uk-UA"/>
        </w:rPr>
      </w:pPr>
    </w:p>
    <w:p w:rsidR="00406088" w:rsidRPr="002D5E64" w:rsidRDefault="00406088" w:rsidP="00406088">
      <w:pPr>
        <w:ind w:firstLine="720"/>
        <w:rPr>
          <w:b/>
          <w:bCs/>
          <w:sz w:val="26"/>
          <w:szCs w:val="26"/>
          <w:lang w:val="uk-UA"/>
        </w:rPr>
      </w:pPr>
    </w:p>
    <w:p w:rsidR="00406088" w:rsidRPr="00BE0D35" w:rsidRDefault="00406088" w:rsidP="00406088">
      <w:pPr>
        <w:jc w:val="center"/>
        <w:rPr>
          <w:b/>
          <w:bCs/>
          <w:sz w:val="28"/>
          <w:szCs w:val="28"/>
          <w:lang w:val="en-US"/>
        </w:rPr>
      </w:pPr>
      <w:r w:rsidRPr="00BE0D35">
        <w:rPr>
          <w:b/>
          <w:bCs/>
          <w:sz w:val="28"/>
          <w:szCs w:val="28"/>
          <w:lang w:val="uk-UA"/>
        </w:rPr>
        <w:t>Практичні пропозиції</w:t>
      </w:r>
    </w:p>
    <w:p w:rsidR="00406088" w:rsidRPr="002D5E64" w:rsidRDefault="00406088" w:rsidP="00406088">
      <w:pPr>
        <w:ind w:firstLine="720"/>
        <w:rPr>
          <w:b/>
          <w:bCs/>
          <w:sz w:val="26"/>
          <w:szCs w:val="26"/>
          <w:lang w:val="uk-UA"/>
        </w:rPr>
      </w:pPr>
    </w:p>
    <w:p w:rsidR="00406088" w:rsidRPr="002D5E64" w:rsidRDefault="00406088" w:rsidP="00406088">
      <w:pPr>
        <w:ind w:firstLine="720"/>
        <w:rPr>
          <w:b/>
          <w:bCs/>
          <w:sz w:val="26"/>
          <w:szCs w:val="26"/>
          <w:lang w:val="uk-UA"/>
        </w:rPr>
      </w:pPr>
    </w:p>
    <w:p w:rsidR="00406088" w:rsidRDefault="00406088" w:rsidP="00604A9B">
      <w:pPr>
        <w:numPr>
          <w:ilvl w:val="0"/>
          <w:numId w:val="62"/>
        </w:numPr>
        <w:tabs>
          <w:tab w:val="clear" w:pos="360"/>
          <w:tab w:val="num" w:pos="1134"/>
        </w:tabs>
        <w:suppressAutoHyphens w:val="0"/>
        <w:ind w:left="0" w:firstLine="720"/>
        <w:jc w:val="both"/>
        <w:rPr>
          <w:sz w:val="26"/>
          <w:szCs w:val="26"/>
          <w:lang w:val="uk-UA"/>
        </w:rPr>
      </w:pPr>
      <w:r w:rsidRPr="002D5E64">
        <w:rPr>
          <w:sz w:val="26"/>
          <w:szCs w:val="26"/>
          <w:lang w:val="uk-UA"/>
        </w:rPr>
        <w:t>Для підвищення імунного статуту молодняка і для посилення імунної відповіді при щепленні проти ньюкаслської хвороби птиці можна використовувати у птахівництві як імуностимулятор насіння чорнушки посівної (Nigella sativa), а також олію інтраназально та інтрамускулярно і екстракту з цього насіння аерозольно і перорально.</w:t>
      </w:r>
    </w:p>
    <w:p w:rsidR="00406088" w:rsidRPr="002D5E64" w:rsidRDefault="00406088" w:rsidP="00604A9B">
      <w:pPr>
        <w:numPr>
          <w:ilvl w:val="0"/>
          <w:numId w:val="62"/>
        </w:numPr>
        <w:tabs>
          <w:tab w:val="clear" w:pos="360"/>
          <w:tab w:val="num" w:pos="1134"/>
        </w:tabs>
        <w:suppressAutoHyphens w:val="0"/>
        <w:ind w:left="0" w:firstLine="720"/>
        <w:jc w:val="both"/>
        <w:rPr>
          <w:sz w:val="26"/>
          <w:szCs w:val="26"/>
          <w:lang w:val="uk-UA"/>
        </w:rPr>
      </w:pPr>
      <w:r w:rsidRPr="002D5E64">
        <w:rPr>
          <w:sz w:val="26"/>
          <w:szCs w:val="26"/>
          <w:lang w:val="uk-UA"/>
        </w:rPr>
        <w:t>Результати дослідження з теми дисертації використовуються у навчальному процесі в Харківській державній зооветеринарній академії і Луганському національному аграрному університеті.</w:t>
      </w:r>
    </w:p>
    <w:p w:rsidR="00406088" w:rsidRDefault="00406088" w:rsidP="00406088">
      <w:pPr>
        <w:ind w:firstLine="720"/>
        <w:rPr>
          <w:b/>
          <w:bCs/>
          <w:sz w:val="26"/>
          <w:szCs w:val="26"/>
          <w:lang w:val="uk-UA"/>
        </w:rPr>
      </w:pPr>
    </w:p>
    <w:p w:rsidR="00406088" w:rsidRDefault="00406088" w:rsidP="00406088">
      <w:pPr>
        <w:ind w:firstLine="720"/>
        <w:rPr>
          <w:b/>
          <w:bCs/>
          <w:sz w:val="26"/>
          <w:szCs w:val="26"/>
          <w:lang w:val="uk-UA"/>
        </w:rPr>
      </w:pPr>
    </w:p>
    <w:p w:rsidR="00406088" w:rsidRDefault="00406088" w:rsidP="00406088">
      <w:pPr>
        <w:ind w:firstLine="720"/>
        <w:rPr>
          <w:b/>
          <w:bCs/>
          <w:sz w:val="26"/>
          <w:szCs w:val="26"/>
          <w:lang w:val="uk-UA"/>
        </w:rPr>
      </w:pPr>
    </w:p>
    <w:p w:rsidR="00406088" w:rsidRDefault="00406088" w:rsidP="00406088">
      <w:pPr>
        <w:ind w:firstLine="720"/>
        <w:jc w:val="center"/>
        <w:rPr>
          <w:b/>
          <w:bCs/>
          <w:sz w:val="28"/>
          <w:szCs w:val="28"/>
          <w:lang w:val="uk-UA"/>
        </w:rPr>
      </w:pPr>
      <w:r w:rsidRPr="00BE0D35">
        <w:rPr>
          <w:b/>
          <w:bCs/>
          <w:sz w:val="28"/>
          <w:szCs w:val="28"/>
          <w:lang w:val="uk-UA"/>
        </w:rPr>
        <w:t>Перелік наукових робіт, опублікованих за темою дисертації.</w:t>
      </w:r>
    </w:p>
    <w:p w:rsidR="00406088" w:rsidRDefault="00406088" w:rsidP="00406088">
      <w:pPr>
        <w:ind w:firstLine="720"/>
        <w:jc w:val="center"/>
        <w:rPr>
          <w:b/>
          <w:bCs/>
          <w:sz w:val="28"/>
          <w:szCs w:val="28"/>
          <w:lang w:val="uk-UA"/>
        </w:rPr>
      </w:pPr>
    </w:p>
    <w:p w:rsidR="00406088" w:rsidRPr="00BE0D35" w:rsidRDefault="00406088" w:rsidP="00406088">
      <w:pPr>
        <w:ind w:firstLine="720"/>
        <w:jc w:val="center"/>
        <w:rPr>
          <w:b/>
          <w:bCs/>
          <w:sz w:val="28"/>
          <w:szCs w:val="28"/>
          <w:lang w:val="uk-UA"/>
        </w:rPr>
      </w:pP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Альфахури Имад, Апатенко В.М. Фитоиммуностимуляция при вакцинации цыплят // Вісн. Сумськ. держ. аграр. ун-ту. – Суми: СДАУ. – 2000. – Вип.5. – С. 11-12. Дисертант вивчав ефективність фітоімуностимуляції при вакацинації курчат.</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Альфахурі Імад, Апатенко В.М. Новий засіб імуностимуляції // Наук. вісн. Львівськ. держ. акад. вет. мед. ім. С.З. Гжицького. – Львів: ЛДАВМ. – 2000. – Т.2. – №2. – Ч.1. – С.8-12. Дисертант запропонував новий імуностимулюючий засіб.</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Апатенко В.М., Альфахури Имад Иммуноморфологические показатели фитоиммуностимуляции // Зб. ст. международ. науч.-практ. конференции "Диагностика, профилактика и меры борьбы с особо опасными экзотическими и зооантропонозными болезнями животных" 15-16 август. 2000. – Покров: ВНИИВВиМ. - 2000. – С. 102-103. Дисертант вивчав імуноморфологічні показники у курчат.</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Альфахури Имад ( науковий керівник - Апатенко В.М.) Фитопрепараты как иммуностимуляторы для цыплят //Материалы науч. Междунар. Конференции студентов и молодых ученых, посвященной 150-ти летию ХЗВИ "Биоэтика в высшей школе" – Х.: ХЗВИ. – 2001. – С. 20.</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Альфахури Имад, Апатенко В.М. Об иммунном ответе у цыплят под воздействием чернушки посевной (Nigella sativa) // Проблеми зооінженерії та ветеринарної медицини/ Зб. наук. пр. Харків. зоовет. н-ту,присвяченій 5-му з'їзду паразитоцинологів України. – Х.: ХЗВІ. – 2001. – Вип. 7(31). – С. 168-169. Дисертант вивчав імунну видповідь у курчат.</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 xml:space="preserve">Апатенко В.М., Альфахури Имад Иммуноморфологические параметры фитоиммуностимуляции // Проблеми зооінженерії та ветеринарної медицини / Зб. наук. пр. Харків. зоовет. ін-ту – Х.: ХЗВІ. – 2001. – Вип. 8(32). – Ч.2. – С. 210-213. Дисертант </w:t>
      </w:r>
    </w:p>
    <w:p w:rsidR="00406088" w:rsidRDefault="00406088" w:rsidP="00406088">
      <w:pPr>
        <w:jc w:val="both"/>
        <w:rPr>
          <w:sz w:val="26"/>
          <w:szCs w:val="26"/>
          <w:lang w:val="uk-UA"/>
        </w:rPr>
      </w:pPr>
    </w:p>
    <w:p w:rsidR="00406088" w:rsidRPr="009D607F" w:rsidRDefault="00406088" w:rsidP="00406088">
      <w:pPr>
        <w:jc w:val="center"/>
        <w:rPr>
          <w:color w:val="808080"/>
        </w:rPr>
      </w:pPr>
      <w:r w:rsidRPr="009D607F">
        <w:rPr>
          <w:color w:val="808080"/>
        </w:rPr>
        <w:t>17</w:t>
      </w:r>
    </w:p>
    <w:p w:rsidR="00406088" w:rsidRDefault="00406088" w:rsidP="00406088">
      <w:pPr>
        <w:jc w:val="both"/>
        <w:rPr>
          <w:sz w:val="26"/>
          <w:szCs w:val="26"/>
          <w:lang w:val="uk-UA"/>
        </w:rPr>
      </w:pPr>
      <w:r w:rsidRPr="002D5E64">
        <w:rPr>
          <w:sz w:val="26"/>
          <w:szCs w:val="26"/>
          <w:lang w:val="uk-UA"/>
        </w:rPr>
        <w:t>вивчав структурні зміни при фітоімуностимуляції.</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lastRenderedPageBreak/>
        <w:t>Альфахури Имад Интестинальные иммуноморфологические параметры иммуностимулирующего действия чернушки посевной (Nigella sativa) // Проблеми зооінженериії та ветеринарної медицини / Зб. наук. пр. Харків. зоовет ін-ту – Х.: ХЗВІ. – 2001. – Вип. 9(33). – Ч.1. – С. 238-240.</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Apatenko V.M., Alfahuri  I.  Immunostimulation at parasitocenosis  of birds  // Archiv  fur  Geflugelrunde / European Poultry  Scenct / Revue dew Scence  Avicole  Europeene.- Bd 66, September 2002.- Verlag  Euden.Ulmer, Stutgart / European Poultry  Conference –Abstracts.- 6 – 10 September 2002.- Bremen.- P. 182 – 183. Дисертант вивчав імуностимуляцію при паразитоценозах.</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Альфахури Имад, Апатенко В.М. Применение иммуностимуляции при заболеваниях, вызываемых комплексом паразитов // Тез. докл. ХІІ-тої конференції Україн. наук. товариства паразитологів, Севастополь, 10-12 вересня 2002. – К.: 2002. – С. 6-7. Дисертант вивчав застосування імуностимуляторів при захворюваннях.</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Альфахури Имад Антимикробные свойства чернушки посевной (Nigella sativa) // Проблеми зооінженерії та ветеринарної медицини / Зб. наук. пр. Харків. держ. зоовет акад. – Х.: ХДЗВА. – 2003. – Вип. 11(35). Ч.2. - С. 184-187.</w:t>
      </w:r>
    </w:p>
    <w:p w:rsidR="00406088"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 xml:space="preserve">Альфахури Имад, Апатенко В.М. Бактериостатические свойства масла чернушки посевной (Nigella sativa) в сравнении с антибиотиками // Вет. медицина: Міжвід. тем. наук. зб. – Х.: ІЕКВМ. – 2003. – Вип. 82. – С. 44-47. Дисертант вивчав бактеріостатичні властивості </w:t>
      </w:r>
      <w:r>
        <w:rPr>
          <w:sz w:val="26"/>
          <w:szCs w:val="26"/>
          <w:lang w:val="uk-UA"/>
        </w:rPr>
        <w:t>олії</w:t>
      </w:r>
      <w:r w:rsidRPr="002D5E64">
        <w:rPr>
          <w:sz w:val="26"/>
          <w:szCs w:val="26"/>
          <w:lang w:val="uk-UA"/>
        </w:rPr>
        <w:t xml:space="preserve"> чорнушки посівної.</w:t>
      </w:r>
    </w:p>
    <w:p w:rsidR="00406088" w:rsidRPr="002D5E64" w:rsidRDefault="00406088" w:rsidP="00604A9B">
      <w:pPr>
        <w:numPr>
          <w:ilvl w:val="0"/>
          <w:numId w:val="60"/>
        </w:numPr>
        <w:tabs>
          <w:tab w:val="clear" w:pos="360"/>
          <w:tab w:val="num" w:pos="1134"/>
        </w:tabs>
        <w:suppressAutoHyphens w:val="0"/>
        <w:ind w:left="0" w:firstLine="720"/>
        <w:jc w:val="both"/>
        <w:rPr>
          <w:sz w:val="26"/>
          <w:szCs w:val="26"/>
          <w:lang w:val="uk-UA"/>
        </w:rPr>
      </w:pPr>
      <w:r w:rsidRPr="002D5E64">
        <w:rPr>
          <w:sz w:val="26"/>
          <w:szCs w:val="26"/>
          <w:lang w:val="uk-UA"/>
        </w:rPr>
        <w:t>Альфахури Имад Иммуностимулирующие свойства при разных способах применения различных препаратов чернушки посевной (Nigella sativa) // Зб. наук. пр. Луганського аграр. ун-ту. – Луганськ: ЛНАУ. – 2003. – Вип.№ 31-43. – С. 597-601.</w:t>
      </w:r>
    </w:p>
    <w:p w:rsidR="00406088" w:rsidRDefault="00406088" w:rsidP="00406088">
      <w:pPr>
        <w:ind w:firstLine="720"/>
        <w:rPr>
          <w:b/>
          <w:bCs/>
          <w:sz w:val="26"/>
          <w:szCs w:val="26"/>
          <w:lang w:val="uk-UA"/>
        </w:rPr>
      </w:pPr>
    </w:p>
    <w:p w:rsidR="00406088" w:rsidRDefault="00406088" w:rsidP="00406088">
      <w:pPr>
        <w:ind w:firstLine="720"/>
        <w:rPr>
          <w:b/>
          <w:bCs/>
          <w:sz w:val="26"/>
          <w:szCs w:val="26"/>
          <w:lang w:val="uk-UA"/>
        </w:rPr>
      </w:pPr>
    </w:p>
    <w:p w:rsidR="00406088" w:rsidRDefault="00406088" w:rsidP="00406088">
      <w:pPr>
        <w:ind w:firstLine="720"/>
        <w:rPr>
          <w:b/>
          <w:bCs/>
          <w:sz w:val="26"/>
          <w:szCs w:val="26"/>
          <w:lang w:val="uk-UA"/>
        </w:rPr>
      </w:pPr>
    </w:p>
    <w:p w:rsidR="00406088" w:rsidRPr="002D5E64" w:rsidRDefault="00406088" w:rsidP="00406088">
      <w:pPr>
        <w:ind w:firstLine="720"/>
        <w:rPr>
          <w:b/>
          <w:bCs/>
          <w:sz w:val="26"/>
          <w:szCs w:val="26"/>
          <w:lang w:val="uk-UA"/>
        </w:rPr>
      </w:pPr>
      <w:r w:rsidRPr="002D5E64">
        <w:rPr>
          <w:b/>
          <w:bCs/>
          <w:sz w:val="26"/>
          <w:szCs w:val="26"/>
          <w:lang w:val="uk-UA"/>
        </w:rPr>
        <w:t>Імад Альфахурі. Імуностимулюючі властивості чорнушки посівної (Nigella sativa), її препаратів і їх застосування при вакцинації проти ньюкаслської хвороби. - Рукопис</w:t>
      </w:r>
    </w:p>
    <w:p w:rsidR="00406088" w:rsidRPr="002D5E64" w:rsidRDefault="00406088" w:rsidP="00406088">
      <w:pPr>
        <w:ind w:firstLine="720"/>
        <w:rPr>
          <w:sz w:val="26"/>
          <w:szCs w:val="26"/>
          <w:lang w:val="uk-UA"/>
        </w:rPr>
      </w:pPr>
      <w:r w:rsidRPr="002D5E64">
        <w:rPr>
          <w:sz w:val="26"/>
          <w:szCs w:val="26"/>
          <w:lang w:val="uk-UA"/>
        </w:rPr>
        <w:t>Дисертація на здобуття вченого ступеня кандидата ветеринарних наук за спеціальністю 16.00.03 – мікробіологія і вірусологія.</w:t>
      </w:r>
    </w:p>
    <w:p w:rsidR="00406088" w:rsidRPr="002D5E64" w:rsidRDefault="00406088" w:rsidP="00406088">
      <w:pPr>
        <w:ind w:firstLine="720"/>
        <w:rPr>
          <w:sz w:val="26"/>
          <w:szCs w:val="26"/>
          <w:lang w:val="uk-UA"/>
        </w:rPr>
      </w:pPr>
      <w:r w:rsidRPr="002D5E64">
        <w:rPr>
          <w:sz w:val="26"/>
          <w:szCs w:val="26"/>
          <w:lang w:val="uk-UA"/>
        </w:rPr>
        <w:t>Інститут експериментальної ветеринарної медицини УААН, м. Харків, 2004.</w:t>
      </w:r>
    </w:p>
    <w:p w:rsidR="00406088" w:rsidRDefault="00406088" w:rsidP="00406088">
      <w:pPr>
        <w:ind w:firstLine="720"/>
        <w:rPr>
          <w:sz w:val="26"/>
          <w:szCs w:val="26"/>
          <w:lang w:val="uk-UA"/>
        </w:rPr>
      </w:pPr>
      <w:r w:rsidRPr="002D5E64">
        <w:rPr>
          <w:sz w:val="26"/>
          <w:szCs w:val="26"/>
          <w:lang w:val="uk-UA"/>
        </w:rPr>
        <w:t xml:space="preserve">Проведено вивчення доступного і широко розповсюдженого фітоімуностимулятора чорнушки посівної, олії і водяно-спиртового екстракту насіння цієї рослини при різних способах застосування і при вакцинації проти ньюкаслскої </w:t>
      </w:r>
    </w:p>
    <w:p w:rsidR="00406088" w:rsidRPr="002D5E64" w:rsidRDefault="00406088" w:rsidP="00406088">
      <w:pPr>
        <w:rPr>
          <w:sz w:val="26"/>
          <w:szCs w:val="26"/>
          <w:lang w:val="uk-UA"/>
        </w:rPr>
      </w:pPr>
      <w:r w:rsidRPr="002D5E64">
        <w:rPr>
          <w:sz w:val="26"/>
          <w:szCs w:val="26"/>
          <w:lang w:val="uk-UA"/>
        </w:rPr>
        <w:t>хвороби курчат. Насіння чорнушки посівної виявляє імуностимулюючу дію при згодовуванні дозою 140 мг/кг живої маси при наявності виражених імунологічних зрушень у показниках гуморального і клітинного імунітету. Про це свідчать показники нагромадження поствакцинальных антитіл, зростання рівня вмісту імуноглобулінів класів IgG, IgM і IgA , також Т-лімфоцитів. Крім того, імуностимулююча дія підтверджена імуноморфологічними дослідженнями на макро- і мікроскопічному рівнях.</w:t>
      </w:r>
    </w:p>
    <w:p w:rsidR="00406088" w:rsidRPr="00015AF8" w:rsidRDefault="00406088" w:rsidP="00406088">
      <w:pPr>
        <w:ind w:firstLine="720"/>
        <w:rPr>
          <w:sz w:val="26"/>
          <w:szCs w:val="26"/>
        </w:rPr>
      </w:pPr>
      <w:r w:rsidRPr="002D5E64">
        <w:rPr>
          <w:sz w:val="26"/>
          <w:szCs w:val="26"/>
          <w:lang w:val="uk-UA"/>
        </w:rPr>
        <w:t xml:space="preserve">Дія насіння чорнушки посівної та отримані з нього олія та екстракт за своїми імуностимулюючими властивостями подібна до широко застосовуваного і загальновизнаного імуностимулятора метилурацила. Препарати чорнушки посівної виявляють загальностимулюючу дію на організм курчат. Під дією препаратів </w:t>
      </w:r>
    </w:p>
    <w:p w:rsidR="00406088" w:rsidRPr="00015AF8" w:rsidRDefault="00406088" w:rsidP="00406088">
      <w:pPr>
        <w:ind w:firstLine="720"/>
        <w:rPr>
          <w:sz w:val="26"/>
          <w:szCs w:val="26"/>
        </w:rPr>
      </w:pPr>
    </w:p>
    <w:p w:rsidR="00406088" w:rsidRPr="009D607F" w:rsidRDefault="00406088" w:rsidP="00406088">
      <w:pPr>
        <w:jc w:val="center"/>
        <w:rPr>
          <w:color w:val="808080"/>
          <w:lang w:val="uk-UA"/>
        </w:rPr>
      </w:pPr>
      <w:r w:rsidRPr="009D607F">
        <w:rPr>
          <w:color w:val="808080"/>
          <w:lang w:val="uk-UA"/>
        </w:rPr>
        <w:lastRenderedPageBreak/>
        <w:t>18</w:t>
      </w:r>
    </w:p>
    <w:p w:rsidR="00406088" w:rsidRPr="002D5E64" w:rsidRDefault="00406088" w:rsidP="00406088">
      <w:pPr>
        <w:rPr>
          <w:sz w:val="26"/>
          <w:szCs w:val="26"/>
          <w:lang w:val="uk-UA"/>
        </w:rPr>
      </w:pPr>
      <w:r w:rsidRPr="002D5E64">
        <w:rPr>
          <w:sz w:val="26"/>
          <w:szCs w:val="26"/>
          <w:lang w:val="uk-UA"/>
        </w:rPr>
        <w:t>відзначається збільшення приростів маси тіла, вмісту білка, зменшується вміст серомукоідів і циркулюючих імунних комплексів.</w:t>
      </w:r>
    </w:p>
    <w:p w:rsidR="00406088" w:rsidRPr="002D5E64" w:rsidRDefault="00406088" w:rsidP="00406088">
      <w:pPr>
        <w:ind w:firstLine="720"/>
        <w:rPr>
          <w:sz w:val="26"/>
          <w:szCs w:val="26"/>
          <w:lang w:val="uk-UA"/>
        </w:rPr>
      </w:pPr>
      <w:r w:rsidRPr="002D5E64">
        <w:rPr>
          <w:sz w:val="26"/>
          <w:szCs w:val="26"/>
          <w:lang w:val="uk-UA"/>
        </w:rPr>
        <w:t>Олія чорнушки посівної проявляє бактеріостатичні властивості у відношенні як грампозитивних, так і грамнегативних бактерій.</w:t>
      </w:r>
    </w:p>
    <w:p w:rsidR="00406088" w:rsidRPr="002D5E64" w:rsidRDefault="00406088" w:rsidP="00406088">
      <w:pPr>
        <w:ind w:firstLine="720"/>
        <w:rPr>
          <w:sz w:val="26"/>
          <w:szCs w:val="26"/>
          <w:lang w:val="uk-UA"/>
        </w:rPr>
      </w:pPr>
      <w:r w:rsidRPr="002D5E64">
        <w:rPr>
          <w:sz w:val="26"/>
          <w:szCs w:val="26"/>
          <w:lang w:val="uk-UA"/>
        </w:rPr>
        <w:t>При вакцинації проти ньюкаслської хвороби застосування препаратів чорнушки посівної підсилює імунну відповідь за показниками серологічних, біохімічних і імуноморфологічних досліджень.</w:t>
      </w:r>
    </w:p>
    <w:p w:rsidR="00406088" w:rsidRPr="002D5E64" w:rsidRDefault="00406088" w:rsidP="00406088">
      <w:pPr>
        <w:ind w:firstLine="720"/>
        <w:rPr>
          <w:sz w:val="26"/>
          <w:szCs w:val="26"/>
          <w:lang w:val="uk-UA"/>
        </w:rPr>
      </w:pPr>
      <w:r w:rsidRPr="002D5E64">
        <w:rPr>
          <w:b/>
          <w:bCs/>
          <w:i/>
          <w:iCs/>
          <w:sz w:val="26"/>
          <w:szCs w:val="26"/>
          <w:lang w:val="uk-UA"/>
        </w:rPr>
        <w:t>Ключові слова:</w:t>
      </w:r>
      <w:r w:rsidRPr="002D5E64">
        <w:rPr>
          <w:sz w:val="26"/>
          <w:szCs w:val="26"/>
          <w:lang w:val="uk-UA"/>
        </w:rPr>
        <w:t xml:space="preserve"> курчата, фітоімуностимулятор, чорнушка посівна, імунна відповідь, вакцинація, імуноморфологія, центральні лімфоідні органи.</w:t>
      </w:r>
    </w:p>
    <w:p w:rsidR="00406088" w:rsidRDefault="00406088" w:rsidP="00406088">
      <w:pPr>
        <w:autoSpaceDE w:val="0"/>
        <w:autoSpaceDN w:val="0"/>
        <w:adjustRightInd w:val="0"/>
        <w:ind w:firstLine="720"/>
        <w:rPr>
          <w:b/>
          <w:bCs/>
          <w:sz w:val="26"/>
          <w:szCs w:val="26"/>
          <w:lang w:val="uk-UA"/>
        </w:rPr>
      </w:pPr>
    </w:p>
    <w:p w:rsidR="00406088" w:rsidRDefault="00406088" w:rsidP="00406088">
      <w:pPr>
        <w:autoSpaceDE w:val="0"/>
        <w:autoSpaceDN w:val="0"/>
        <w:adjustRightInd w:val="0"/>
        <w:ind w:firstLine="720"/>
        <w:rPr>
          <w:b/>
          <w:bCs/>
          <w:sz w:val="26"/>
          <w:szCs w:val="26"/>
          <w:lang w:val="uk-UA"/>
        </w:rPr>
      </w:pPr>
    </w:p>
    <w:p w:rsidR="00406088" w:rsidRDefault="00406088" w:rsidP="00406088">
      <w:pPr>
        <w:autoSpaceDE w:val="0"/>
        <w:autoSpaceDN w:val="0"/>
        <w:adjustRightInd w:val="0"/>
        <w:ind w:firstLine="720"/>
        <w:rPr>
          <w:b/>
          <w:bCs/>
          <w:sz w:val="26"/>
          <w:szCs w:val="26"/>
          <w:lang w:val="uk-UA"/>
        </w:rPr>
      </w:pPr>
    </w:p>
    <w:p w:rsidR="00406088" w:rsidRPr="002D5E64" w:rsidRDefault="00406088" w:rsidP="00406088">
      <w:pPr>
        <w:ind w:firstLine="720"/>
        <w:rPr>
          <w:b/>
          <w:bCs/>
          <w:sz w:val="26"/>
          <w:szCs w:val="26"/>
          <w:lang w:val="uk-UA"/>
        </w:rPr>
      </w:pPr>
      <w:r w:rsidRPr="002D5E64">
        <w:rPr>
          <w:b/>
          <w:bCs/>
          <w:sz w:val="26"/>
          <w:szCs w:val="26"/>
          <w:lang w:val="uk-UA"/>
        </w:rPr>
        <w:t>Имад Альфахури. Иммуностимулирующие свойства чернушки посевной (Nigella sativa), её препаратов и их применение при вакцинации против ньюкаслской болезни. - Рукопись</w:t>
      </w:r>
    </w:p>
    <w:p w:rsidR="00406088" w:rsidRPr="00B53183" w:rsidRDefault="00406088" w:rsidP="00406088">
      <w:pPr>
        <w:ind w:firstLine="720"/>
        <w:rPr>
          <w:sz w:val="26"/>
          <w:szCs w:val="26"/>
        </w:rPr>
      </w:pPr>
      <w:r w:rsidRPr="00B53183">
        <w:rPr>
          <w:sz w:val="26"/>
          <w:szCs w:val="26"/>
        </w:rPr>
        <w:t>Диссертация на соискание ученой степени кандидата ветеринарных наук по специальности 16.00.03 – микробиология и вирусология.</w:t>
      </w:r>
    </w:p>
    <w:p w:rsidR="00406088" w:rsidRPr="00B53183" w:rsidRDefault="00406088" w:rsidP="00406088">
      <w:pPr>
        <w:ind w:firstLine="720"/>
        <w:rPr>
          <w:sz w:val="26"/>
          <w:szCs w:val="26"/>
        </w:rPr>
      </w:pPr>
      <w:r w:rsidRPr="00B53183">
        <w:rPr>
          <w:sz w:val="26"/>
          <w:szCs w:val="26"/>
        </w:rPr>
        <w:t>Институт экспериментальной ветеринарной медицины УААН, г. Харьков, 2004.</w:t>
      </w:r>
    </w:p>
    <w:p w:rsidR="00406088" w:rsidRPr="00B53183" w:rsidRDefault="00406088" w:rsidP="00406088">
      <w:pPr>
        <w:ind w:firstLine="720"/>
        <w:rPr>
          <w:sz w:val="26"/>
          <w:szCs w:val="26"/>
        </w:rPr>
      </w:pPr>
      <w:r w:rsidRPr="00B53183">
        <w:rPr>
          <w:sz w:val="26"/>
          <w:szCs w:val="26"/>
        </w:rPr>
        <w:t>В диссертации изучены иммуностимулирующие свойства чернушки посевной, которая широко применяется на Ближнем Востоке и распространена во многих странах, в том числе и в Украине.</w:t>
      </w:r>
    </w:p>
    <w:p w:rsidR="00406088" w:rsidRPr="00B53183" w:rsidRDefault="00406088" w:rsidP="00406088">
      <w:pPr>
        <w:ind w:firstLine="720"/>
        <w:rPr>
          <w:sz w:val="26"/>
          <w:szCs w:val="26"/>
        </w:rPr>
      </w:pPr>
      <w:r w:rsidRPr="00B53183">
        <w:rPr>
          <w:sz w:val="26"/>
          <w:szCs w:val="26"/>
        </w:rPr>
        <w:t>Иммуностимуляция и поиск новых иммуностимуляторов приобретает особую актуальность в птицеводстве в связи с широким распространением иммунодефицитов. Проведенными исследованиями установлены иммуностимулирующие свойства у семян чернушки посевной, а также у масла и экстракта из этих семян. Применение данных препаратов повышает иммунный статус, поствакцинальный ответ при вакцинации против ньюкаслской болезни и таким образом снижает иммунодепрессивное действие данного вакцинного вируса. Отмечено общестимулирующее влияние изучаемых препаратов.</w:t>
      </w:r>
    </w:p>
    <w:p w:rsidR="00406088" w:rsidRPr="00B53183" w:rsidRDefault="00406088" w:rsidP="00406088">
      <w:pPr>
        <w:ind w:firstLine="720"/>
        <w:rPr>
          <w:sz w:val="26"/>
          <w:szCs w:val="26"/>
        </w:rPr>
      </w:pPr>
      <w:r w:rsidRPr="00B53183">
        <w:rPr>
          <w:sz w:val="26"/>
          <w:szCs w:val="26"/>
        </w:rPr>
        <w:t>Иммунный статус цыплят значительно повышается при скармливании семян чернушки посевной. Содержание иммуноглобулинов класса IgG в сыворотке крови увеличивается на 14,9%, индекс бурсы Фабрициуса повышается на 27% и соответствует 4,89 ± 0,030, а индекс тимуса на 22% и равняется 5,4 ± 0,023.</w:t>
      </w:r>
    </w:p>
    <w:p w:rsidR="00406088" w:rsidRPr="00B53183" w:rsidRDefault="00406088" w:rsidP="00406088">
      <w:pPr>
        <w:ind w:firstLine="720"/>
        <w:rPr>
          <w:sz w:val="26"/>
          <w:szCs w:val="26"/>
        </w:rPr>
      </w:pPr>
      <w:r w:rsidRPr="00B53183">
        <w:rPr>
          <w:sz w:val="26"/>
          <w:szCs w:val="26"/>
        </w:rPr>
        <w:t xml:space="preserve">При вакцинации против ньюкаслской болезни применение семян чернушки </w:t>
      </w:r>
    </w:p>
    <w:p w:rsidR="00406088" w:rsidRPr="00B53183" w:rsidRDefault="00406088" w:rsidP="00406088">
      <w:pPr>
        <w:rPr>
          <w:sz w:val="26"/>
          <w:szCs w:val="26"/>
        </w:rPr>
      </w:pPr>
      <w:r w:rsidRPr="00B53183">
        <w:rPr>
          <w:sz w:val="26"/>
          <w:szCs w:val="26"/>
        </w:rPr>
        <w:t>посевной повышает иммунный ответ по показателям гуморального и клеточного иммунитета. Содержание антигемагглютининов по РЗГА повышается при этом на 2,7 log2 и достигает 8,2 log2, количество Т-лимфоцитов повышается до 61%, а в контроле этот показатель соответствует 53%.</w:t>
      </w:r>
    </w:p>
    <w:p w:rsidR="00406088" w:rsidRPr="00B53183" w:rsidRDefault="00406088" w:rsidP="00406088">
      <w:pPr>
        <w:ind w:firstLine="720"/>
        <w:rPr>
          <w:sz w:val="26"/>
          <w:szCs w:val="26"/>
        </w:rPr>
      </w:pPr>
      <w:r w:rsidRPr="00B53183">
        <w:rPr>
          <w:sz w:val="26"/>
          <w:szCs w:val="26"/>
        </w:rPr>
        <w:t xml:space="preserve">Масло семян чернушки посевной имеет хорошо выраженные иммуностимулирующие свойства при внутримышечном и интраназальном введении. Наиболее высоким содержание иммуноглобулинов класса IgG было при интраназальном введении, когда их содержание повышалось на 11,3% по сравнению с контролем и составило 9,826 ± 0,118 мг/мл, а при внутримышечном введении – на 8,4%, т.е. 9,566 ± 0,08 мг/мл. Наиболее высокие тиры антигемагглютининов при вакцинации против ньюкаслской болезни наблюдались при внутримышечном введении, которые по сравнению с контрольными цыплятами повышались на 3 log2 и </w:t>
      </w:r>
      <w:r w:rsidRPr="00B53183">
        <w:rPr>
          <w:sz w:val="26"/>
          <w:szCs w:val="26"/>
        </w:rPr>
        <w:lastRenderedPageBreak/>
        <w:t>соответствовали 8,71 log2. При интраназальном применении иммуностимулирующая эффективность масла была также высокой и соответствовала 8,6 log2.</w:t>
      </w:r>
    </w:p>
    <w:p w:rsidR="00406088" w:rsidRPr="009D607F" w:rsidRDefault="00406088" w:rsidP="00406088">
      <w:pPr>
        <w:jc w:val="center"/>
        <w:rPr>
          <w:color w:val="808080"/>
        </w:rPr>
      </w:pPr>
      <w:r w:rsidRPr="009D607F">
        <w:rPr>
          <w:color w:val="808080"/>
        </w:rPr>
        <w:t>19</w:t>
      </w:r>
    </w:p>
    <w:p w:rsidR="00406088" w:rsidRPr="00B53183" w:rsidRDefault="00406088" w:rsidP="00406088">
      <w:pPr>
        <w:ind w:firstLine="720"/>
        <w:rPr>
          <w:sz w:val="26"/>
          <w:szCs w:val="26"/>
        </w:rPr>
      </w:pPr>
      <w:r w:rsidRPr="00B53183">
        <w:rPr>
          <w:sz w:val="26"/>
          <w:szCs w:val="26"/>
        </w:rPr>
        <w:t>Экстракт семян чернушки посевной доступен для получения в производственных условиях. Он имеет выраженные иммуностимулирующие свойства при аэрозольном и внутримышечном применении. При сочетании применения экстракта семян чернушки посевной и вакцинации против ньюкаслской болезни установлено значительное повышение титров антигемагглютининов при аэрозольном и внутримышечном введении соответственно до 8,4</w:t>
      </w:r>
      <w:r>
        <w:rPr>
          <w:sz w:val="26"/>
          <w:szCs w:val="26"/>
          <w:lang w:val="uk-UA"/>
        </w:rPr>
        <w:t>3</w:t>
      </w:r>
      <w:r w:rsidRPr="00B53183">
        <w:rPr>
          <w:sz w:val="26"/>
          <w:szCs w:val="26"/>
        </w:rPr>
        <w:t xml:space="preserve"> log2 и 8,1</w:t>
      </w:r>
      <w:r>
        <w:rPr>
          <w:sz w:val="26"/>
          <w:szCs w:val="26"/>
          <w:lang w:val="uk-UA"/>
        </w:rPr>
        <w:t>4</w:t>
      </w:r>
      <w:r w:rsidRPr="00B53183">
        <w:rPr>
          <w:sz w:val="26"/>
          <w:szCs w:val="26"/>
        </w:rPr>
        <w:t xml:space="preserve"> log2, что значительно выше, чем в контроле, когда это показатель соответствовал 5.7 log2.</w:t>
      </w:r>
    </w:p>
    <w:p w:rsidR="00406088" w:rsidRPr="00B53183" w:rsidRDefault="00406088" w:rsidP="00406088">
      <w:pPr>
        <w:ind w:firstLine="720"/>
        <w:rPr>
          <w:sz w:val="26"/>
          <w:szCs w:val="26"/>
        </w:rPr>
      </w:pPr>
      <w:r w:rsidRPr="00B53183">
        <w:rPr>
          <w:sz w:val="26"/>
          <w:szCs w:val="26"/>
        </w:rPr>
        <w:t>Бактериостатические свойства масла чернушки посевной проявляются в отношении как грамположительных, так и грамотрицательных микробов. При сравнении с бактериостатическими свойствами антибиотиков установлена достаточно высокая антимикробная активность масла чернушки посевной в отношении E. сoli (11,2 ± 0,29 мм), лишь незначительно уступая антибиотику полимиксину. На грамположительной культуре Str. еpidermidis бактериостатическое действие масла проявилось также, как на кишечной палочке.</w:t>
      </w:r>
    </w:p>
    <w:p w:rsidR="00406088" w:rsidRPr="00B53183" w:rsidRDefault="00406088" w:rsidP="00406088">
      <w:pPr>
        <w:ind w:firstLine="720"/>
        <w:rPr>
          <w:sz w:val="26"/>
          <w:szCs w:val="26"/>
        </w:rPr>
      </w:pPr>
      <w:r w:rsidRPr="00B53183">
        <w:rPr>
          <w:sz w:val="26"/>
          <w:szCs w:val="26"/>
        </w:rPr>
        <w:t>Общестимулирующие свойства семян чернушки посевной, а также масла и экстракта из этих семян, при внутримышечном введении проявилось увеличением содержания общего белка в сыворотке крови соответственно до 26,2±0,178 г/л, 27,0 ± 0,452 г/л и 25,0 ± 0,36 г/л, а лизоцима до 1,671 ± 0,011 мкг/мл, 1,77 ± 0.017 мкг/мл и 1,69 ± 0,013 мкг/мл. Содержание белка под действием семян масла и экстракта по сравнению с контролем увеличилось соответственно на 13,9%, 17,4% и на 8,7%, а содержание лизоцима на 13,7%, 20,4% и на 15%.</w:t>
      </w:r>
    </w:p>
    <w:p w:rsidR="00406088" w:rsidRPr="00B53183" w:rsidRDefault="00406088" w:rsidP="00406088">
      <w:pPr>
        <w:ind w:firstLine="720"/>
        <w:rPr>
          <w:sz w:val="26"/>
          <w:szCs w:val="26"/>
        </w:rPr>
      </w:pPr>
      <w:r w:rsidRPr="00B53183">
        <w:rPr>
          <w:b/>
          <w:bCs/>
          <w:i/>
          <w:iCs/>
          <w:sz w:val="26"/>
          <w:szCs w:val="26"/>
        </w:rPr>
        <w:t>Ключевые слова:</w:t>
      </w:r>
      <w:r w:rsidRPr="00B53183">
        <w:rPr>
          <w:sz w:val="26"/>
          <w:szCs w:val="26"/>
        </w:rPr>
        <w:t xml:space="preserve"> цыплята, фитоиммуностимулятор, чернушка посевная, иммунный ответ, вакцинация, иммуноморфология, центральные лимфоидные органы.</w:t>
      </w:r>
    </w:p>
    <w:p w:rsidR="00406088" w:rsidRDefault="00406088" w:rsidP="00406088">
      <w:pPr>
        <w:autoSpaceDE w:val="0"/>
        <w:autoSpaceDN w:val="0"/>
        <w:adjustRightInd w:val="0"/>
        <w:ind w:firstLine="720"/>
        <w:rPr>
          <w:b/>
          <w:bCs/>
          <w:sz w:val="26"/>
          <w:szCs w:val="26"/>
          <w:lang w:val="uk-UA"/>
        </w:rPr>
      </w:pPr>
    </w:p>
    <w:p w:rsidR="00406088" w:rsidRDefault="00406088" w:rsidP="00406088">
      <w:pPr>
        <w:autoSpaceDE w:val="0"/>
        <w:autoSpaceDN w:val="0"/>
        <w:adjustRightInd w:val="0"/>
        <w:ind w:firstLine="720"/>
        <w:rPr>
          <w:b/>
          <w:bCs/>
          <w:sz w:val="26"/>
          <w:szCs w:val="26"/>
          <w:lang w:val="uk-UA"/>
        </w:rPr>
      </w:pPr>
    </w:p>
    <w:p w:rsidR="00406088" w:rsidRDefault="00406088" w:rsidP="00406088">
      <w:pPr>
        <w:autoSpaceDE w:val="0"/>
        <w:autoSpaceDN w:val="0"/>
        <w:adjustRightInd w:val="0"/>
        <w:ind w:firstLine="720"/>
        <w:rPr>
          <w:b/>
          <w:bCs/>
          <w:sz w:val="26"/>
          <w:szCs w:val="26"/>
          <w:lang w:val="uk-UA"/>
        </w:rPr>
      </w:pPr>
    </w:p>
    <w:p w:rsidR="00406088" w:rsidRDefault="00406088" w:rsidP="00406088">
      <w:pPr>
        <w:autoSpaceDE w:val="0"/>
        <w:autoSpaceDN w:val="0"/>
        <w:adjustRightInd w:val="0"/>
        <w:ind w:firstLine="720"/>
        <w:rPr>
          <w:b/>
          <w:bCs/>
          <w:sz w:val="26"/>
          <w:szCs w:val="26"/>
          <w:lang w:val="uk-UA"/>
        </w:rPr>
      </w:pPr>
    </w:p>
    <w:p w:rsidR="00406088" w:rsidRPr="002D5E64" w:rsidRDefault="00406088" w:rsidP="00406088">
      <w:pPr>
        <w:autoSpaceDE w:val="0"/>
        <w:autoSpaceDN w:val="0"/>
        <w:adjustRightInd w:val="0"/>
        <w:ind w:firstLine="720"/>
        <w:rPr>
          <w:sz w:val="26"/>
          <w:szCs w:val="26"/>
          <w:lang w:val="uk-UA"/>
        </w:rPr>
      </w:pPr>
      <w:r w:rsidRPr="002D5E64">
        <w:rPr>
          <w:b/>
          <w:bCs/>
          <w:sz w:val="26"/>
          <w:szCs w:val="26"/>
          <w:lang w:val="uk-UA"/>
        </w:rPr>
        <w:t>Imad Аlfahuri. Immunostimulatyioned properties Nigella sativa, its preparations and their application at vaccination against newcastl disease. - the Manuscript</w:t>
      </w:r>
    </w:p>
    <w:p w:rsidR="00406088" w:rsidRPr="002D5E64" w:rsidRDefault="00406088" w:rsidP="00406088">
      <w:pPr>
        <w:autoSpaceDE w:val="0"/>
        <w:autoSpaceDN w:val="0"/>
        <w:adjustRightInd w:val="0"/>
        <w:ind w:firstLine="720"/>
        <w:rPr>
          <w:sz w:val="26"/>
          <w:szCs w:val="26"/>
          <w:lang w:val="uk-UA"/>
        </w:rPr>
      </w:pPr>
      <w:r w:rsidRPr="002D5E64">
        <w:rPr>
          <w:sz w:val="26"/>
          <w:szCs w:val="26"/>
          <w:lang w:val="uk-UA"/>
        </w:rPr>
        <w:t>The thesis for a candidate of veterinarian science degree competition on speciality 16.00.03 - microbiology and virology.</w:t>
      </w:r>
    </w:p>
    <w:p w:rsidR="00406088" w:rsidRPr="002D5E64" w:rsidRDefault="00406088" w:rsidP="00406088">
      <w:pPr>
        <w:autoSpaceDE w:val="0"/>
        <w:autoSpaceDN w:val="0"/>
        <w:adjustRightInd w:val="0"/>
        <w:ind w:firstLine="720"/>
        <w:rPr>
          <w:sz w:val="26"/>
          <w:szCs w:val="26"/>
          <w:lang w:val="uk-UA"/>
        </w:rPr>
      </w:pPr>
      <w:r w:rsidRPr="002D5E64">
        <w:rPr>
          <w:sz w:val="26"/>
          <w:szCs w:val="26"/>
          <w:lang w:val="uk-UA"/>
        </w:rPr>
        <w:t>The Institute of experimental and clinical veterinary medicine UAAS, Kharkov, 2004.</w:t>
      </w:r>
    </w:p>
    <w:p w:rsidR="00406088" w:rsidRPr="002D5E64" w:rsidRDefault="00406088" w:rsidP="00406088">
      <w:pPr>
        <w:autoSpaceDE w:val="0"/>
        <w:autoSpaceDN w:val="0"/>
        <w:adjustRightInd w:val="0"/>
        <w:ind w:firstLine="720"/>
        <w:rPr>
          <w:sz w:val="26"/>
          <w:szCs w:val="26"/>
          <w:lang w:val="uk-UA"/>
        </w:rPr>
      </w:pPr>
      <w:r w:rsidRPr="002D5E64">
        <w:rPr>
          <w:sz w:val="26"/>
          <w:szCs w:val="26"/>
          <w:lang w:val="uk-UA"/>
        </w:rPr>
        <w:t>Studying accessible and widely distributed the Fitoimmunostimulator Nigella sativa, oils and the extract water-alcoholic of the Seeds of this plant is lead at different ways of application and at vaccination against newcastle disease of chickens. Simeon Nigella sativa show immunostimultioned action in a doze of alive weight of 140 mg / kg at presence expressed immunostimulationed shifts in parameters humoral and cellular immunity. Parameters of accumulation testify to it antibodies, increase of a level of the contents of the immunoglobulin of classes IgG, IgM and IgA,on Т-lymphocytes. Besides immunostimulationed action is confirmed immunomorfological with researches on macro-and microscopic levels.</w:t>
      </w:r>
    </w:p>
    <w:p w:rsidR="00406088" w:rsidRPr="002D5E64" w:rsidRDefault="00406088" w:rsidP="00406088">
      <w:pPr>
        <w:autoSpaceDE w:val="0"/>
        <w:autoSpaceDN w:val="0"/>
        <w:adjustRightInd w:val="0"/>
        <w:ind w:firstLine="720"/>
        <w:rPr>
          <w:sz w:val="26"/>
          <w:szCs w:val="26"/>
          <w:lang w:val="uk-UA"/>
        </w:rPr>
      </w:pPr>
      <w:r w:rsidRPr="002D5E64">
        <w:rPr>
          <w:sz w:val="26"/>
          <w:szCs w:val="26"/>
          <w:lang w:val="uk-UA"/>
        </w:rPr>
        <w:t xml:space="preserve">Grains, oil and extract water-alcoholic of seeds of Nigella sativa on the immunostimultioned properties are similar with widely used and immunostimulatorthe </w:t>
      </w:r>
      <w:r w:rsidRPr="002D5E64">
        <w:rPr>
          <w:sz w:val="26"/>
          <w:szCs w:val="26"/>
          <w:lang w:val="uk-UA"/>
        </w:rPr>
        <w:lastRenderedPageBreak/>
        <w:t>metiluracyl. Preparations of Nigella sativa show stimulated action on an organism of chickens. Under action of preparations the increase in daily average  weights, contents of protein is marked, the contents of seromucoides  and circulating immune complexes decreases.</w:t>
      </w:r>
    </w:p>
    <w:p w:rsidR="00406088" w:rsidRPr="002D5E64" w:rsidRDefault="00406088" w:rsidP="00406088">
      <w:pPr>
        <w:autoSpaceDE w:val="0"/>
        <w:autoSpaceDN w:val="0"/>
        <w:adjustRightInd w:val="0"/>
        <w:ind w:firstLine="720"/>
        <w:rPr>
          <w:sz w:val="26"/>
          <w:szCs w:val="26"/>
          <w:lang w:val="uk-UA"/>
        </w:rPr>
      </w:pPr>
      <w:r w:rsidRPr="002D5E64">
        <w:rPr>
          <w:sz w:val="26"/>
          <w:szCs w:val="26"/>
          <w:lang w:val="uk-UA"/>
        </w:rPr>
        <w:t>Oil of Nigella sativa possesses bacteriostatic properties in the relation both grampositiv, and gramnegativ bacteria.</w:t>
      </w:r>
    </w:p>
    <w:p w:rsidR="00406088" w:rsidRPr="009D607F" w:rsidRDefault="00406088" w:rsidP="00406088">
      <w:pPr>
        <w:autoSpaceDE w:val="0"/>
        <w:autoSpaceDN w:val="0"/>
        <w:adjustRightInd w:val="0"/>
        <w:jc w:val="center"/>
        <w:rPr>
          <w:color w:val="808080"/>
          <w:lang w:val="en-US"/>
        </w:rPr>
      </w:pPr>
      <w:r w:rsidRPr="009D607F">
        <w:rPr>
          <w:color w:val="808080"/>
          <w:lang w:val="en-US"/>
        </w:rPr>
        <w:t>20</w:t>
      </w:r>
    </w:p>
    <w:p w:rsidR="00406088" w:rsidRPr="002D5E64" w:rsidRDefault="00406088" w:rsidP="00406088">
      <w:pPr>
        <w:autoSpaceDE w:val="0"/>
        <w:autoSpaceDN w:val="0"/>
        <w:adjustRightInd w:val="0"/>
        <w:ind w:firstLine="720"/>
        <w:rPr>
          <w:sz w:val="26"/>
          <w:szCs w:val="26"/>
          <w:lang w:val="uk-UA"/>
        </w:rPr>
      </w:pPr>
      <w:r w:rsidRPr="002D5E64">
        <w:rPr>
          <w:sz w:val="26"/>
          <w:szCs w:val="26"/>
          <w:lang w:val="uk-UA"/>
        </w:rPr>
        <w:t>At vaccination against newcastle disease application of preparations of nigella sativa strengthens the immune answer on parameters serological, biochemical and immunomorhpological researches.</w:t>
      </w:r>
    </w:p>
    <w:p w:rsidR="00406088" w:rsidRPr="002D5E64" w:rsidRDefault="00406088" w:rsidP="00406088">
      <w:pPr>
        <w:rPr>
          <w:sz w:val="26"/>
          <w:szCs w:val="26"/>
          <w:lang w:val="uk-UA"/>
        </w:rPr>
      </w:pPr>
      <w:r w:rsidRPr="002D5E64">
        <w:rPr>
          <w:b/>
          <w:bCs/>
          <w:i/>
          <w:iCs/>
          <w:sz w:val="26"/>
          <w:szCs w:val="26"/>
          <w:lang w:val="uk-UA"/>
        </w:rPr>
        <w:t>Key words:</w:t>
      </w:r>
      <w:r w:rsidRPr="002D5E64">
        <w:rPr>
          <w:sz w:val="26"/>
          <w:szCs w:val="26"/>
          <w:lang w:val="uk-UA"/>
        </w:rPr>
        <w:t xml:space="preserve"> chickens, fitoimmunostimulator, Nigella sativa, the immune answer, vaccination, immunomorphology, central lymphoidical organ.</w:t>
      </w:r>
    </w:p>
    <w:p w:rsidR="00FF2BBD" w:rsidRPr="00406088" w:rsidRDefault="00FF2BBD" w:rsidP="0002113F">
      <w:pPr>
        <w:spacing w:line="360" w:lineRule="auto"/>
        <w:jc w:val="both"/>
        <w:rPr>
          <w:bCs/>
          <w:sz w:val="28"/>
          <w:szCs w:val="28"/>
          <w:lang w:val="uk-UA"/>
        </w:rPr>
        <w:sectPr w:rsidR="00FF2BBD" w:rsidRPr="00406088">
          <w:headerReference w:type="even" r:id="rId12"/>
          <w:headerReference w:type="default" r:id="rId13"/>
          <w:pgSz w:w="11906" w:h="16838"/>
          <w:pgMar w:top="1418" w:right="851" w:bottom="1418" w:left="1701" w:header="709" w:footer="709" w:gutter="0"/>
          <w:cols w:space="708"/>
          <w:titlePg/>
          <w:docGrid w:linePitch="360"/>
        </w:sectPr>
      </w:pPr>
      <w:bookmarkStart w:id="0" w:name="_GoBack"/>
      <w:bookmarkEnd w:id="0"/>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9B" w:rsidRDefault="00604A9B">
      <w:r>
        <w:separator/>
      </w:r>
    </w:p>
  </w:endnote>
  <w:endnote w:type="continuationSeparator" w:id="0">
    <w:p w:rsidR="00604A9B" w:rsidRDefault="0060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9B" w:rsidRDefault="00604A9B">
      <w:r>
        <w:separator/>
      </w:r>
    </w:p>
  </w:footnote>
  <w:footnote w:type="continuationSeparator" w:id="0">
    <w:p w:rsidR="00604A9B" w:rsidRDefault="0060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06088">
      <w:rPr>
        <w:rStyle w:val="af9"/>
        <w:noProof/>
      </w:rPr>
      <w:t>4</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9F054BC"/>
    <w:multiLevelType w:val="singleLevel"/>
    <w:tmpl w:val="0419000F"/>
    <w:lvl w:ilvl="0">
      <w:start w:val="1"/>
      <w:numFmt w:val="decimal"/>
      <w:lvlText w:val="%1."/>
      <w:lvlJc w:val="left"/>
      <w:pPr>
        <w:tabs>
          <w:tab w:val="num" w:pos="360"/>
        </w:tabs>
        <w:ind w:left="360" w:hanging="36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5E355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A6C5907"/>
    <w:multiLevelType w:val="hybridMultilevel"/>
    <w:tmpl w:val="DD5A8740"/>
    <w:lvl w:ilvl="0" w:tplc="E1E8440C">
      <w:numFmt w:val="bullet"/>
      <w:lvlText w:val="-"/>
      <w:lvlJc w:val="left"/>
      <w:pPr>
        <w:tabs>
          <w:tab w:val="num" w:pos="1144"/>
        </w:tabs>
        <w:ind w:left="1144" w:hanging="4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8725E9"/>
    <w:multiLevelType w:val="singleLevel"/>
    <w:tmpl w:val="0419000F"/>
    <w:lvl w:ilvl="0">
      <w:start w:val="1"/>
      <w:numFmt w:val="decimal"/>
      <w:lvlText w:val="%1."/>
      <w:lvlJc w:val="left"/>
      <w:pPr>
        <w:tabs>
          <w:tab w:val="num" w:pos="1495"/>
        </w:tabs>
        <w:ind w:left="1495" w:hanging="36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6E295AD7"/>
    <w:multiLevelType w:val="singleLevel"/>
    <w:tmpl w:val="0419000F"/>
    <w:lvl w:ilvl="0">
      <w:start w:val="1"/>
      <w:numFmt w:val="decimal"/>
      <w:lvlText w:val="%1."/>
      <w:lvlJc w:val="left"/>
      <w:pPr>
        <w:tabs>
          <w:tab w:val="num" w:pos="360"/>
        </w:tabs>
        <w:ind w:left="360" w:hanging="360"/>
      </w:p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3"/>
  </w:num>
  <w:num w:numId="44">
    <w:abstractNumId w:val="48"/>
  </w:num>
  <w:num w:numId="45">
    <w:abstractNumId w:val="54"/>
  </w:num>
  <w:num w:numId="46">
    <w:abstractNumId w:val="66"/>
  </w:num>
  <w:num w:numId="47">
    <w:abstractNumId w:val="56"/>
  </w:num>
  <w:num w:numId="48">
    <w:abstractNumId w:val="51"/>
  </w:num>
  <w:num w:numId="49">
    <w:abstractNumId w:val="55"/>
  </w:num>
  <w:num w:numId="50">
    <w:abstractNumId w:val="60"/>
  </w:num>
  <w:num w:numId="51">
    <w:abstractNumId w:val="61"/>
  </w:num>
  <w:num w:numId="52">
    <w:abstractNumId w:val="52"/>
  </w:num>
  <w:num w:numId="53">
    <w:abstractNumId w:val="46"/>
  </w:num>
  <w:num w:numId="54">
    <w:abstractNumId w:val="68"/>
  </w:num>
  <w:num w:numId="55">
    <w:abstractNumId w:val="64"/>
  </w:num>
  <w:num w:numId="56">
    <w:abstractNumId w:val="47"/>
  </w:num>
  <w:num w:numId="57">
    <w:abstractNumId w:val="59"/>
  </w:num>
  <w:num w:numId="58">
    <w:abstractNumId w:val="62"/>
  </w:num>
  <w:num w:numId="59">
    <w:abstractNumId w:val="50"/>
  </w:num>
  <w:num w:numId="60">
    <w:abstractNumId w:val="65"/>
    <w:lvlOverride w:ilvl="0">
      <w:startOverride w:val="1"/>
    </w:lvlOverride>
  </w:num>
  <w:num w:numId="61">
    <w:abstractNumId w:val="58"/>
  </w:num>
  <w:num w:numId="62">
    <w:abstractNumId w:val="40"/>
  </w:num>
  <w:num w:numId="63">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4A9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Document Map"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Document Map"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0195-81C8-4F77-9B15-0EB8981F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7078</TotalTime>
  <Pages>29</Pages>
  <Words>8973</Words>
  <Characters>51148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2009-02-06T08:36:00Z</cp:lastPrinted>
  <dcterms:created xsi:type="dcterms:W3CDTF">2015-03-22T11:10:00Z</dcterms:created>
  <dcterms:modified xsi:type="dcterms:W3CDTF">2016-03-21T14:29:00Z</dcterms:modified>
</cp:coreProperties>
</file>