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r w:rsidR="00073D5C" w:rsidRPr="00073D5C">
        <w:rPr>
          <w:sz w:val="28"/>
          <w:szCs w:val="28"/>
          <w:lang w:val="uk-UA"/>
        </w:rPr>
        <w:t xml:space="preserve"> </w:t>
      </w:r>
    </w:p>
    <w:p w:rsidR="00A27D10" w:rsidRDefault="00A27D10" w:rsidP="00A27D10">
      <w:pPr>
        <w:pStyle w:val="afffffff4"/>
        <w:rPr>
          <w:caps/>
          <w:sz w:val="20"/>
          <w:szCs w:val="20"/>
        </w:rPr>
      </w:pPr>
      <w:bookmarkStart w:id="0" w:name="_Ref36355590"/>
      <w:bookmarkEnd w:id="0"/>
      <w:r>
        <w:rPr>
          <w:caps/>
          <w:sz w:val="20"/>
          <w:szCs w:val="20"/>
        </w:rPr>
        <w:t>київський національний університет</w:t>
      </w:r>
    </w:p>
    <w:p w:rsidR="00A27D10" w:rsidRDefault="00A27D10" w:rsidP="00A27D10">
      <w:pPr>
        <w:pStyle w:val="afffffff4"/>
        <w:rPr>
          <w:sz w:val="20"/>
          <w:szCs w:val="20"/>
        </w:rPr>
      </w:pPr>
      <w:r>
        <w:rPr>
          <w:sz w:val="20"/>
          <w:szCs w:val="20"/>
        </w:rPr>
        <w:t xml:space="preserve">імені Т. Г. Шевченка </w:t>
      </w: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r>
        <w:rPr>
          <w:sz w:val="20"/>
          <w:szCs w:val="20"/>
        </w:rPr>
        <w:t>Дутчак Світлана Вікторівна</w:t>
      </w:r>
    </w:p>
    <w:p w:rsidR="00A27D10" w:rsidRDefault="00A27D10" w:rsidP="00A27D10">
      <w:pPr>
        <w:pStyle w:val="afffffff4"/>
        <w:rPr>
          <w:b/>
          <w:bCs/>
          <w:sz w:val="20"/>
          <w:szCs w:val="20"/>
        </w:rPr>
      </w:pPr>
    </w:p>
    <w:p w:rsidR="00A27D10" w:rsidRDefault="00A27D10" w:rsidP="00A27D10">
      <w:pPr>
        <w:pStyle w:val="afffffff4"/>
        <w:jc w:val="right"/>
        <w:rPr>
          <w:sz w:val="20"/>
          <w:szCs w:val="20"/>
        </w:rPr>
      </w:pPr>
      <w:r>
        <w:rPr>
          <w:sz w:val="20"/>
          <w:szCs w:val="20"/>
        </w:rPr>
        <w:t>УДК   911.5(477.85):338.483.11</w:t>
      </w:r>
    </w:p>
    <w:p w:rsidR="00A27D10" w:rsidRDefault="00A27D10" w:rsidP="00A27D10">
      <w:pPr>
        <w:pStyle w:val="afffffff4"/>
        <w:rPr>
          <w:b/>
          <w:bCs/>
          <w:sz w:val="20"/>
          <w:szCs w:val="20"/>
        </w:rPr>
      </w:pPr>
    </w:p>
    <w:p w:rsidR="00A27D10" w:rsidRDefault="00A27D10" w:rsidP="00A27D10">
      <w:pPr>
        <w:pStyle w:val="afffffff4"/>
        <w:rPr>
          <w:b/>
          <w:bCs/>
          <w:sz w:val="20"/>
          <w:szCs w:val="20"/>
        </w:rPr>
      </w:pPr>
    </w:p>
    <w:p w:rsidR="00A27D10" w:rsidRDefault="00A27D10" w:rsidP="00A27D10">
      <w:pPr>
        <w:pStyle w:val="afffffff4"/>
        <w:rPr>
          <w:b/>
          <w:bCs/>
          <w:sz w:val="20"/>
          <w:szCs w:val="20"/>
        </w:rPr>
      </w:pPr>
    </w:p>
    <w:p w:rsidR="00A27D10" w:rsidRDefault="00A27D10" w:rsidP="00A27D10">
      <w:pPr>
        <w:pStyle w:val="afffffff4"/>
        <w:rPr>
          <w:b/>
          <w:bCs/>
          <w:sz w:val="20"/>
          <w:szCs w:val="20"/>
        </w:rPr>
      </w:pPr>
    </w:p>
    <w:p w:rsidR="00A27D10" w:rsidRDefault="00A27D10" w:rsidP="00A27D10">
      <w:pPr>
        <w:pStyle w:val="afffffff4"/>
        <w:rPr>
          <w:sz w:val="22"/>
          <w:szCs w:val="22"/>
        </w:rPr>
      </w:pPr>
      <w:r>
        <w:rPr>
          <w:sz w:val="22"/>
          <w:szCs w:val="22"/>
        </w:rPr>
        <w:t>ТУРИСТСЬКО-РЕКРЕАЦІЙНІ РЕСУРСИ ЛАНДШАФТІВ</w:t>
      </w:r>
    </w:p>
    <w:p w:rsidR="00A27D10" w:rsidRDefault="00A27D10" w:rsidP="00A27D10">
      <w:pPr>
        <w:pStyle w:val="afffffff4"/>
        <w:rPr>
          <w:b/>
          <w:bCs/>
          <w:sz w:val="20"/>
          <w:szCs w:val="20"/>
        </w:rPr>
      </w:pPr>
      <w:r>
        <w:rPr>
          <w:b/>
          <w:bCs/>
          <w:sz w:val="20"/>
          <w:szCs w:val="20"/>
        </w:rPr>
        <w:t>(на прикладі території Чернівецької області)</w:t>
      </w:r>
    </w:p>
    <w:p w:rsidR="00A27D10" w:rsidRDefault="00A27D10" w:rsidP="00A27D10">
      <w:pPr>
        <w:pStyle w:val="afffffff4"/>
        <w:rPr>
          <w:b/>
          <w:bCs/>
          <w:sz w:val="20"/>
          <w:szCs w:val="20"/>
        </w:rPr>
      </w:pPr>
    </w:p>
    <w:p w:rsidR="00A27D10" w:rsidRDefault="00A27D10" w:rsidP="00A27D10">
      <w:pPr>
        <w:pStyle w:val="afffffff4"/>
        <w:rPr>
          <w:b/>
          <w:bCs/>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b/>
          <w:bCs/>
          <w:sz w:val="20"/>
          <w:szCs w:val="20"/>
        </w:rPr>
      </w:pPr>
      <w:r>
        <w:rPr>
          <w:b/>
          <w:bCs/>
          <w:sz w:val="20"/>
          <w:szCs w:val="20"/>
        </w:rPr>
        <w:t xml:space="preserve">11.00.11 – конструктивна географія і раціональне використання </w:t>
      </w:r>
    </w:p>
    <w:p w:rsidR="00A27D10" w:rsidRDefault="00A27D10" w:rsidP="00A27D10">
      <w:pPr>
        <w:pStyle w:val="afffffff4"/>
        <w:rPr>
          <w:sz w:val="20"/>
          <w:szCs w:val="20"/>
        </w:rPr>
      </w:pPr>
      <w:r>
        <w:rPr>
          <w:b/>
          <w:bCs/>
          <w:sz w:val="20"/>
          <w:szCs w:val="20"/>
        </w:rPr>
        <w:t>природних ресурсів</w:t>
      </w: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r>
        <w:rPr>
          <w:sz w:val="20"/>
          <w:szCs w:val="20"/>
        </w:rPr>
        <w:t>Автореферат</w:t>
      </w:r>
    </w:p>
    <w:p w:rsidR="00A27D10" w:rsidRDefault="00A27D10" w:rsidP="00A27D10">
      <w:pPr>
        <w:pStyle w:val="afffffff4"/>
        <w:rPr>
          <w:b/>
          <w:bCs/>
          <w:sz w:val="20"/>
          <w:szCs w:val="20"/>
        </w:rPr>
      </w:pPr>
      <w:r>
        <w:rPr>
          <w:b/>
          <w:bCs/>
          <w:sz w:val="20"/>
          <w:szCs w:val="20"/>
        </w:rPr>
        <w:t>дисертації на здобуття наукового ступеня</w:t>
      </w:r>
    </w:p>
    <w:p w:rsidR="00A27D10" w:rsidRDefault="00A27D10" w:rsidP="00A27D10">
      <w:pPr>
        <w:pStyle w:val="afffffff4"/>
        <w:rPr>
          <w:b/>
          <w:bCs/>
          <w:sz w:val="20"/>
          <w:szCs w:val="20"/>
        </w:rPr>
      </w:pPr>
      <w:r>
        <w:rPr>
          <w:b/>
          <w:bCs/>
          <w:sz w:val="20"/>
          <w:szCs w:val="20"/>
        </w:rPr>
        <w:t xml:space="preserve"> кандидата географічних наук</w:t>
      </w:r>
    </w:p>
    <w:p w:rsidR="00A27D10" w:rsidRDefault="00A27D10" w:rsidP="00A27D10">
      <w:pPr>
        <w:pStyle w:val="afffffff4"/>
        <w:rPr>
          <w:b/>
          <w:bCs/>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p>
    <w:p w:rsidR="00A27D10" w:rsidRDefault="00A27D10" w:rsidP="00A27D10">
      <w:pPr>
        <w:pStyle w:val="afffffff4"/>
        <w:rPr>
          <w:sz w:val="20"/>
          <w:szCs w:val="20"/>
        </w:rPr>
      </w:pPr>
      <w:r>
        <w:rPr>
          <w:sz w:val="20"/>
          <w:szCs w:val="20"/>
        </w:rPr>
        <w:t>Київ  – 2008</w:t>
      </w:r>
    </w:p>
    <w:p w:rsidR="00A27D10" w:rsidRDefault="00A27D10" w:rsidP="00A27D10">
      <w:pPr>
        <w:pStyle w:val="afffffff4"/>
        <w:rPr>
          <w:sz w:val="20"/>
          <w:szCs w:val="20"/>
        </w:rPr>
      </w:pPr>
    </w:p>
    <w:p w:rsidR="00A27D10" w:rsidRDefault="00A27D10" w:rsidP="00A27D10">
      <w:pPr>
        <w:pStyle w:val="afffffff4"/>
        <w:rPr>
          <w:b/>
          <w:bCs/>
          <w:sz w:val="20"/>
          <w:szCs w:val="20"/>
        </w:rPr>
      </w:pPr>
      <w:r>
        <w:rPr>
          <w:b/>
          <w:bCs/>
          <w:sz w:val="20"/>
          <w:szCs w:val="20"/>
        </w:rPr>
        <w:br w:type="page"/>
      </w:r>
      <w:r>
        <w:rPr>
          <w:b/>
          <w:bCs/>
          <w:sz w:val="20"/>
          <w:szCs w:val="20"/>
        </w:rPr>
        <w:lastRenderedPageBreak/>
        <w:t xml:space="preserve">Дисертацією є рукопис. </w:t>
      </w:r>
    </w:p>
    <w:p w:rsidR="00A27D10" w:rsidRDefault="00A27D10" w:rsidP="00A27D10">
      <w:pPr>
        <w:pStyle w:val="afffffff4"/>
        <w:rPr>
          <w:b/>
          <w:bCs/>
          <w:sz w:val="20"/>
          <w:szCs w:val="20"/>
        </w:rPr>
      </w:pPr>
    </w:p>
    <w:p w:rsidR="00A27D10" w:rsidRDefault="00A27D10" w:rsidP="00A27D10">
      <w:pPr>
        <w:pStyle w:val="afffffff4"/>
        <w:jc w:val="both"/>
        <w:rPr>
          <w:b/>
          <w:bCs/>
          <w:sz w:val="20"/>
          <w:szCs w:val="20"/>
        </w:rPr>
      </w:pPr>
      <w:r>
        <w:rPr>
          <w:b/>
          <w:bCs/>
          <w:sz w:val="20"/>
          <w:szCs w:val="20"/>
        </w:rPr>
        <w:t>Робота виконана на кафедрі географії України, картографії та геоінформ</w:t>
      </w:r>
      <w:r>
        <w:rPr>
          <w:b/>
          <w:bCs/>
          <w:sz w:val="20"/>
          <w:szCs w:val="20"/>
        </w:rPr>
        <w:t>а</w:t>
      </w:r>
      <w:r>
        <w:rPr>
          <w:b/>
          <w:bCs/>
          <w:sz w:val="20"/>
          <w:szCs w:val="20"/>
        </w:rPr>
        <w:t>тики Чернівецького національного університету ім. Юрія Федьковича.</w:t>
      </w:r>
    </w:p>
    <w:p w:rsidR="00A27D10" w:rsidRDefault="00A27D10" w:rsidP="00A27D10">
      <w:pPr>
        <w:pStyle w:val="afffffff4"/>
        <w:jc w:val="both"/>
        <w:rPr>
          <w:b/>
          <w:bCs/>
          <w:sz w:val="20"/>
          <w:szCs w:val="20"/>
        </w:rPr>
      </w:pPr>
      <w:r>
        <w:rPr>
          <w:b/>
          <w:bCs/>
          <w:sz w:val="20"/>
          <w:szCs w:val="20"/>
        </w:rPr>
        <w:t>Міністерство освіти і науки України.</w:t>
      </w:r>
    </w:p>
    <w:p w:rsidR="00A27D10" w:rsidRDefault="00A27D10" w:rsidP="00A27D10">
      <w:pPr>
        <w:pStyle w:val="afffffff4"/>
        <w:jc w:val="both"/>
        <w:rPr>
          <w:sz w:val="20"/>
          <w:szCs w:val="20"/>
        </w:rPr>
      </w:pPr>
    </w:p>
    <w:tbl>
      <w:tblPr>
        <w:tblW w:w="0" w:type="auto"/>
        <w:tblLook w:val="0000" w:firstRow="0" w:lastRow="0" w:firstColumn="0" w:lastColumn="0" w:noHBand="0" w:noVBand="0"/>
      </w:tblPr>
      <w:tblGrid>
        <w:gridCol w:w="1228"/>
        <w:gridCol w:w="5254"/>
      </w:tblGrid>
      <w:tr w:rsidR="00A27D10" w:rsidTr="00EF7AB7">
        <w:tc>
          <w:tcPr>
            <w:tcW w:w="1228" w:type="dxa"/>
            <w:tcBorders>
              <w:top w:val="nil"/>
              <w:left w:val="nil"/>
              <w:bottom w:val="nil"/>
              <w:right w:val="nil"/>
            </w:tcBorders>
          </w:tcPr>
          <w:p w:rsidR="00A27D10" w:rsidRDefault="00A27D10" w:rsidP="00EF7AB7">
            <w:pPr>
              <w:pStyle w:val="afffffff4"/>
              <w:rPr>
                <w:sz w:val="20"/>
                <w:szCs w:val="20"/>
              </w:rPr>
            </w:pPr>
            <w:r>
              <w:rPr>
                <w:sz w:val="20"/>
                <w:szCs w:val="20"/>
              </w:rPr>
              <w:t xml:space="preserve">Науковий </w:t>
            </w:r>
          </w:p>
          <w:p w:rsidR="00A27D10" w:rsidRDefault="00A27D10" w:rsidP="00EF7AB7">
            <w:pPr>
              <w:pStyle w:val="afffffff4"/>
              <w:rPr>
                <w:b/>
                <w:bCs/>
                <w:sz w:val="20"/>
                <w:szCs w:val="20"/>
              </w:rPr>
            </w:pPr>
            <w:r>
              <w:rPr>
                <w:sz w:val="20"/>
                <w:szCs w:val="20"/>
              </w:rPr>
              <w:t>керівник:</w:t>
            </w:r>
          </w:p>
        </w:tc>
        <w:tc>
          <w:tcPr>
            <w:tcW w:w="5254" w:type="dxa"/>
            <w:tcBorders>
              <w:top w:val="nil"/>
              <w:left w:val="nil"/>
              <w:bottom w:val="nil"/>
              <w:right w:val="nil"/>
            </w:tcBorders>
          </w:tcPr>
          <w:p w:rsidR="00A27D10" w:rsidRDefault="00A27D10" w:rsidP="00EF7AB7">
            <w:pPr>
              <w:pStyle w:val="afffffff4"/>
              <w:widowControl w:val="0"/>
              <w:rPr>
                <w:b/>
                <w:bCs/>
                <w:sz w:val="20"/>
                <w:szCs w:val="20"/>
              </w:rPr>
            </w:pPr>
            <w:r>
              <w:rPr>
                <w:b/>
                <w:bCs/>
                <w:sz w:val="20"/>
                <w:szCs w:val="20"/>
              </w:rPr>
              <w:t>заслужений працівник освіти України</w:t>
            </w:r>
            <w:r>
              <w:rPr>
                <w:sz w:val="20"/>
                <w:szCs w:val="20"/>
              </w:rPr>
              <w:t>,</w:t>
            </w:r>
            <w:r>
              <w:rPr>
                <w:b/>
                <w:bCs/>
                <w:sz w:val="20"/>
                <w:szCs w:val="20"/>
              </w:rPr>
              <w:t xml:space="preserve"> доктор географі</w:t>
            </w:r>
            <w:r>
              <w:rPr>
                <w:b/>
                <w:bCs/>
                <w:sz w:val="20"/>
                <w:szCs w:val="20"/>
              </w:rPr>
              <w:t>ч</w:t>
            </w:r>
            <w:r>
              <w:rPr>
                <w:b/>
                <w:bCs/>
                <w:sz w:val="20"/>
                <w:szCs w:val="20"/>
              </w:rPr>
              <w:t>них наук, професор</w:t>
            </w:r>
            <w:r>
              <w:rPr>
                <w:sz w:val="20"/>
                <w:szCs w:val="20"/>
              </w:rPr>
              <w:t xml:space="preserve"> Жупанський Ярослав Іванович, </w:t>
            </w:r>
            <w:r>
              <w:rPr>
                <w:b/>
                <w:bCs/>
                <w:sz w:val="20"/>
                <w:szCs w:val="20"/>
              </w:rPr>
              <w:t>Чернівецький національний університет імені Юрія Фед</w:t>
            </w:r>
            <w:r>
              <w:rPr>
                <w:b/>
                <w:bCs/>
                <w:sz w:val="20"/>
                <w:szCs w:val="20"/>
              </w:rPr>
              <w:t>ь</w:t>
            </w:r>
            <w:r>
              <w:rPr>
                <w:b/>
                <w:bCs/>
                <w:sz w:val="20"/>
                <w:szCs w:val="20"/>
              </w:rPr>
              <w:t>ковича, професор кафедри географії України,  картографії та    геоінформатики</w:t>
            </w:r>
          </w:p>
          <w:p w:rsidR="00A27D10" w:rsidRDefault="00A27D10" w:rsidP="00EF7AB7">
            <w:pPr>
              <w:pStyle w:val="afffffff4"/>
              <w:rPr>
                <w:b/>
                <w:bCs/>
                <w:sz w:val="20"/>
                <w:szCs w:val="20"/>
              </w:rPr>
            </w:pPr>
          </w:p>
        </w:tc>
      </w:tr>
      <w:tr w:rsidR="00A27D10" w:rsidTr="00EF7AB7">
        <w:tc>
          <w:tcPr>
            <w:tcW w:w="1228" w:type="dxa"/>
            <w:tcBorders>
              <w:top w:val="nil"/>
              <w:left w:val="nil"/>
              <w:bottom w:val="nil"/>
              <w:right w:val="nil"/>
            </w:tcBorders>
          </w:tcPr>
          <w:p w:rsidR="00A27D10" w:rsidRDefault="00A27D10" w:rsidP="00EF7AB7">
            <w:pPr>
              <w:pStyle w:val="afffffff4"/>
              <w:rPr>
                <w:sz w:val="20"/>
                <w:szCs w:val="20"/>
              </w:rPr>
            </w:pPr>
            <w:r>
              <w:rPr>
                <w:sz w:val="20"/>
                <w:szCs w:val="20"/>
              </w:rPr>
              <w:t xml:space="preserve">Офіційні </w:t>
            </w:r>
          </w:p>
          <w:p w:rsidR="00A27D10" w:rsidRDefault="00A27D10" w:rsidP="00EF7AB7">
            <w:pPr>
              <w:pStyle w:val="afffffff4"/>
              <w:rPr>
                <w:sz w:val="20"/>
                <w:szCs w:val="20"/>
              </w:rPr>
            </w:pPr>
            <w:r>
              <w:rPr>
                <w:sz w:val="20"/>
                <w:szCs w:val="20"/>
              </w:rPr>
              <w:t xml:space="preserve">опоненти: </w:t>
            </w:r>
          </w:p>
        </w:tc>
        <w:tc>
          <w:tcPr>
            <w:tcW w:w="5254" w:type="dxa"/>
            <w:tcBorders>
              <w:top w:val="nil"/>
              <w:left w:val="nil"/>
              <w:bottom w:val="nil"/>
              <w:right w:val="nil"/>
            </w:tcBorders>
          </w:tcPr>
          <w:p w:rsidR="00A27D10" w:rsidRDefault="00A27D10" w:rsidP="00EF7AB7">
            <w:pPr>
              <w:pStyle w:val="afffffff4"/>
              <w:widowControl w:val="0"/>
              <w:rPr>
                <w:sz w:val="20"/>
                <w:szCs w:val="20"/>
              </w:rPr>
            </w:pPr>
            <w:r>
              <w:rPr>
                <w:b/>
                <w:bCs/>
                <w:sz w:val="20"/>
                <w:szCs w:val="20"/>
              </w:rPr>
              <w:t xml:space="preserve">доктор географічних наук, професор </w:t>
            </w:r>
            <w:r>
              <w:rPr>
                <w:sz w:val="20"/>
                <w:szCs w:val="20"/>
              </w:rPr>
              <w:t xml:space="preserve">Денисик Григорій Іванович, </w:t>
            </w:r>
            <w:r>
              <w:rPr>
                <w:b/>
                <w:bCs/>
                <w:sz w:val="20"/>
                <w:szCs w:val="20"/>
              </w:rPr>
              <w:t>завідувач кафедри фізичної географії Вінниц</w:t>
            </w:r>
            <w:r>
              <w:rPr>
                <w:b/>
                <w:bCs/>
                <w:sz w:val="20"/>
                <w:szCs w:val="20"/>
              </w:rPr>
              <w:t>ь</w:t>
            </w:r>
            <w:r>
              <w:rPr>
                <w:b/>
                <w:bCs/>
                <w:sz w:val="20"/>
                <w:szCs w:val="20"/>
              </w:rPr>
              <w:t>кого державного педагогічного університету імені М</w:t>
            </w:r>
            <w:r>
              <w:rPr>
                <w:b/>
                <w:bCs/>
                <w:sz w:val="20"/>
                <w:szCs w:val="20"/>
              </w:rPr>
              <w:t>и</w:t>
            </w:r>
            <w:r>
              <w:rPr>
                <w:b/>
                <w:bCs/>
                <w:sz w:val="20"/>
                <w:szCs w:val="20"/>
              </w:rPr>
              <w:t>хайла Коцюбинського.</w:t>
            </w:r>
          </w:p>
          <w:p w:rsidR="00A27D10" w:rsidRDefault="00A27D10" w:rsidP="00EF7AB7">
            <w:pPr>
              <w:pStyle w:val="afffffff4"/>
              <w:widowControl w:val="0"/>
              <w:rPr>
                <w:b/>
                <w:bCs/>
                <w:sz w:val="20"/>
                <w:szCs w:val="20"/>
              </w:rPr>
            </w:pPr>
          </w:p>
          <w:p w:rsidR="00A27D10" w:rsidRDefault="00A27D10" w:rsidP="00EF7AB7">
            <w:pPr>
              <w:pStyle w:val="afffffff4"/>
              <w:widowControl w:val="0"/>
              <w:rPr>
                <w:sz w:val="20"/>
                <w:szCs w:val="20"/>
              </w:rPr>
            </w:pPr>
            <w:r>
              <w:rPr>
                <w:b/>
                <w:bCs/>
                <w:sz w:val="20"/>
                <w:szCs w:val="20"/>
              </w:rPr>
              <w:t>доктор географічних наук, професор</w:t>
            </w:r>
            <w:r>
              <w:rPr>
                <w:sz w:val="20"/>
                <w:szCs w:val="20"/>
              </w:rPr>
              <w:t xml:space="preserve"> Ковальчук Іван Платонович</w:t>
            </w:r>
            <w:r>
              <w:rPr>
                <w:b/>
                <w:bCs/>
                <w:sz w:val="20"/>
                <w:szCs w:val="20"/>
              </w:rPr>
              <w:t>, професор кафедри геодезії та картографії Національного аграрного університету.</w:t>
            </w:r>
          </w:p>
          <w:p w:rsidR="00A27D10" w:rsidRDefault="00A27D10" w:rsidP="00EF7AB7">
            <w:pPr>
              <w:pStyle w:val="afffffff4"/>
              <w:widowControl w:val="0"/>
              <w:rPr>
                <w:b/>
                <w:bCs/>
                <w:sz w:val="20"/>
                <w:szCs w:val="20"/>
              </w:rPr>
            </w:pPr>
          </w:p>
        </w:tc>
      </w:tr>
    </w:tbl>
    <w:p w:rsidR="00A27D10" w:rsidRDefault="00A27D10" w:rsidP="00A27D10">
      <w:pPr>
        <w:pStyle w:val="afffffff4"/>
        <w:rPr>
          <w:b/>
          <w:bCs/>
          <w:sz w:val="20"/>
          <w:szCs w:val="20"/>
        </w:rPr>
      </w:pPr>
    </w:p>
    <w:p w:rsidR="00A27D10" w:rsidRDefault="00A27D10" w:rsidP="00A27D10">
      <w:pPr>
        <w:pStyle w:val="afffffff4"/>
        <w:ind w:left="1620"/>
        <w:rPr>
          <w:sz w:val="20"/>
          <w:szCs w:val="20"/>
        </w:rPr>
      </w:pPr>
    </w:p>
    <w:p w:rsidR="00A27D10" w:rsidRDefault="00A27D10" w:rsidP="00A27D10">
      <w:pPr>
        <w:pStyle w:val="afffffff4"/>
        <w:jc w:val="both"/>
        <w:rPr>
          <w:b/>
          <w:bCs/>
          <w:sz w:val="20"/>
          <w:szCs w:val="20"/>
        </w:rPr>
      </w:pPr>
      <w:r>
        <w:rPr>
          <w:b/>
          <w:bCs/>
          <w:sz w:val="20"/>
          <w:szCs w:val="20"/>
        </w:rPr>
        <w:t>Захист відбудеться « 18 » березня 2008 р. о 14:00 годині на засіданні спеці</w:t>
      </w:r>
      <w:r>
        <w:rPr>
          <w:b/>
          <w:bCs/>
          <w:sz w:val="20"/>
          <w:szCs w:val="20"/>
        </w:rPr>
        <w:t>а</w:t>
      </w:r>
      <w:r>
        <w:rPr>
          <w:b/>
          <w:bCs/>
          <w:sz w:val="20"/>
          <w:szCs w:val="20"/>
        </w:rPr>
        <w:t>лізованої вченої ради Д 26.001.07 Київського національного університету імені Тараса Шевченка за адресою: ДСП – 680, м. Київ, просп. Акад. Глу</w:t>
      </w:r>
      <w:r>
        <w:rPr>
          <w:b/>
          <w:bCs/>
          <w:sz w:val="20"/>
          <w:szCs w:val="20"/>
        </w:rPr>
        <w:t>ш</w:t>
      </w:r>
      <w:r>
        <w:rPr>
          <w:b/>
          <w:bCs/>
          <w:sz w:val="20"/>
          <w:szCs w:val="20"/>
        </w:rPr>
        <w:t xml:space="preserve">кова, 2, географічний факультет, ауд. 312. </w:t>
      </w:r>
    </w:p>
    <w:p w:rsidR="00A27D10" w:rsidRDefault="00A27D10" w:rsidP="00A27D10">
      <w:pPr>
        <w:pStyle w:val="afffffff4"/>
        <w:rPr>
          <w:sz w:val="20"/>
          <w:szCs w:val="20"/>
        </w:rPr>
      </w:pPr>
    </w:p>
    <w:p w:rsidR="00A27D10" w:rsidRDefault="00A27D10" w:rsidP="00A27D10">
      <w:pPr>
        <w:pStyle w:val="afffffff4"/>
        <w:jc w:val="both"/>
        <w:rPr>
          <w:b/>
          <w:bCs/>
          <w:sz w:val="20"/>
          <w:szCs w:val="20"/>
        </w:rPr>
      </w:pPr>
      <w:r>
        <w:rPr>
          <w:b/>
          <w:bCs/>
          <w:sz w:val="20"/>
          <w:szCs w:val="20"/>
        </w:rPr>
        <w:t>З дисертацією можна ознайомитись у науковій бібліотеці Київського наці</w:t>
      </w:r>
      <w:r>
        <w:rPr>
          <w:b/>
          <w:bCs/>
          <w:sz w:val="20"/>
          <w:szCs w:val="20"/>
        </w:rPr>
        <w:t>о</w:t>
      </w:r>
      <w:r>
        <w:rPr>
          <w:b/>
          <w:bCs/>
          <w:sz w:val="20"/>
          <w:szCs w:val="20"/>
        </w:rPr>
        <w:t>нального університету ім. Т. Г. Шевченка, за адресою 01017, м. Київ, вул.. Володимирська, 58.</w:t>
      </w:r>
    </w:p>
    <w:p w:rsidR="00A27D10" w:rsidRDefault="00A27D10" w:rsidP="00A27D10">
      <w:pPr>
        <w:pStyle w:val="afffffff4"/>
        <w:jc w:val="both"/>
        <w:rPr>
          <w:b/>
          <w:bCs/>
          <w:sz w:val="20"/>
          <w:szCs w:val="20"/>
        </w:rPr>
      </w:pPr>
    </w:p>
    <w:p w:rsidR="00A27D10" w:rsidRDefault="00A27D10" w:rsidP="00A27D10">
      <w:pPr>
        <w:pStyle w:val="afffffff4"/>
        <w:jc w:val="both"/>
        <w:rPr>
          <w:sz w:val="20"/>
          <w:szCs w:val="20"/>
        </w:rPr>
      </w:pPr>
      <w:r>
        <w:rPr>
          <w:b/>
          <w:bCs/>
          <w:sz w:val="20"/>
          <w:szCs w:val="20"/>
        </w:rPr>
        <w:t>Автореферат розісланий «13» лютого 2008 р</w:t>
      </w:r>
      <w:r>
        <w:rPr>
          <w:sz w:val="20"/>
          <w:szCs w:val="20"/>
        </w:rPr>
        <w:t xml:space="preserve">. </w:t>
      </w:r>
    </w:p>
    <w:p w:rsidR="00A27D10" w:rsidRDefault="00A27D10" w:rsidP="00A27D10">
      <w:pPr>
        <w:pStyle w:val="afffffff4"/>
        <w:jc w:val="both"/>
        <w:rPr>
          <w:sz w:val="20"/>
          <w:szCs w:val="20"/>
        </w:rPr>
      </w:pPr>
    </w:p>
    <w:p w:rsidR="00A27D10" w:rsidRDefault="00A27D10" w:rsidP="00A27D10">
      <w:pPr>
        <w:pStyle w:val="afffffff4"/>
        <w:jc w:val="both"/>
        <w:rPr>
          <w:b/>
          <w:bCs/>
          <w:sz w:val="20"/>
          <w:szCs w:val="20"/>
        </w:rPr>
      </w:pPr>
      <w:r>
        <w:rPr>
          <w:b/>
          <w:bCs/>
          <w:sz w:val="20"/>
          <w:szCs w:val="20"/>
        </w:rPr>
        <w:t xml:space="preserve">Вчений секретар </w:t>
      </w:r>
    </w:p>
    <w:p w:rsidR="00A27D10" w:rsidRDefault="00A27D10" w:rsidP="00A27D10">
      <w:pPr>
        <w:pStyle w:val="afffffff4"/>
        <w:jc w:val="both"/>
        <w:rPr>
          <w:b/>
          <w:bCs/>
          <w:sz w:val="20"/>
          <w:szCs w:val="20"/>
        </w:rPr>
      </w:pPr>
      <w:r>
        <w:rPr>
          <w:b/>
          <w:bCs/>
          <w:sz w:val="20"/>
          <w:szCs w:val="20"/>
        </w:rPr>
        <w:t xml:space="preserve">спеціалізованої вченої ради </w:t>
      </w:r>
    </w:p>
    <w:p w:rsidR="00A27D10" w:rsidRDefault="00A27D10" w:rsidP="00A27D10">
      <w:pPr>
        <w:pStyle w:val="afffffff4"/>
        <w:jc w:val="both"/>
        <w:rPr>
          <w:b/>
          <w:bCs/>
          <w:sz w:val="20"/>
          <w:szCs w:val="20"/>
        </w:rPr>
      </w:pPr>
      <w:r>
        <w:rPr>
          <w:b/>
          <w:bCs/>
          <w:sz w:val="20"/>
          <w:szCs w:val="20"/>
        </w:rPr>
        <w:t xml:space="preserve">доктор географічних наук, професор </w:t>
      </w:r>
      <w:r>
        <w:rPr>
          <w:b/>
          <w:bCs/>
          <w:sz w:val="20"/>
          <w:szCs w:val="20"/>
        </w:rPr>
        <w:tab/>
      </w:r>
      <w:r>
        <w:rPr>
          <w:b/>
          <w:bCs/>
          <w:sz w:val="20"/>
          <w:szCs w:val="20"/>
        </w:rPr>
        <w:tab/>
      </w:r>
      <w:r>
        <w:rPr>
          <w:b/>
          <w:bCs/>
          <w:sz w:val="20"/>
          <w:szCs w:val="20"/>
        </w:rPr>
        <w:tab/>
      </w:r>
      <w:r>
        <w:rPr>
          <w:sz w:val="20"/>
          <w:szCs w:val="20"/>
        </w:rPr>
        <w:t>С.І.</w:t>
      </w:r>
      <w:r>
        <w:rPr>
          <w:b/>
          <w:bCs/>
          <w:sz w:val="20"/>
          <w:szCs w:val="20"/>
        </w:rPr>
        <w:t xml:space="preserve">  </w:t>
      </w:r>
      <w:r>
        <w:rPr>
          <w:sz w:val="20"/>
          <w:szCs w:val="20"/>
        </w:rPr>
        <w:t xml:space="preserve">Іщук </w:t>
      </w:r>
    </w:p>
    <w:p w:rsidR="00A27D10" w:rsidRDefault="00A27D10" w:rsidP="00A27D10">
      <w:pPr>
        <w:widowControl w:val="0"/>
        <w:ind w:firstLine="397"/>
        <w:jc w:val="center"/>
        <w:rPr>
          <w:b/>
          <w:bCs/>
          <w:sz w:val="20"/>
          <w:szCs w:val="20"/>
          <w:lang w:val="uk-UA"/>
        </w:rPr>
      </w:pPr>
    </w:p>
    <w:p w:rsidR="00A27D10" w:rsidRDefault="00A27D10" w:rsidP="00A27D10">
      <w:pPr>
        <w:widowControl w:val="0"/>
        <w:ind w:firstLine="397"/>
        <w:jc w:val="center"/>
        <w:rPr>
          <w:b/>
          <w:bCs/>
          <w:sz w:val="20"/>
          <w:szCs w:val="20"/>
          <w:lang w:val="uk-UA"/>
        </w:rPr>
      </w:pPr>
    </w:p>
    <w:p w:rsidR="00A27D10" w:rsidRDefault="00A27D10" w:rsidP="00A27D10">
      <w:pPr>
        <w:widowControl w:val="0"/>
        <w:ind w:firstLine="397"/>
        <w:jc w:val="center"/>
        <w:rPr>
          <w:b/>
          <w:bCs/>
          <w:sz w:val="20"/>
          <w:szCs w:val="20"/>
          <w:lang w:val="uk-UA"/>
        </w:rPr>
      </w:pPr>
    </w:p>
    <w:p w:rsidR="00A27D10" w:rsidRDefault="00A27D10" w:rsidP="00A27D10">
      <w:pPr>
        <w:widowControl w:val="0"/>
        <w:ind w:firstLine="397"/>
        <w:jc w:val="center"/>
        <w:rPr>
          <w:b/>
          <w:bCs/>
          <w:sz w:val="20"/>
          <w:szCs w:val="20"/>
          <w:lang w:val="uk-UA"/>
        </w:rPr>
      </w:pPr>
    </w:p>
    <w:p w:rsidR="00A27D10" w:rsidRDefault="00A27D10" w:rsidP="00A27D10">
      <w:pPr>
        <w:widowControl w:val="0"/>
        <w:ind w:firstLine="397"/>
        <w:jc w:val="center"/>
        <w:rPr>
          <w:b/>
          <w:bCs/>
          <w:sz w:val="20"/>
          <w:szCs w:val="20"/>
          <w:lang w:val="uk-UA"/>
        </w:rPr>
      </w:pPr>
      <w:r>
        <w:rPr>
          <w:b/>
          <w:bCs/>
          <w:sz w:val="20"/>
          <w:szCs w:val="20"/>
          <w:lang w:val="uk-UA"/>
        </w:rPr>
        <w:t>ЗАГАЛЬНА ХАРАКТЕРИСТИКА РОБОТИ</w:t>
      </w:r>
    </w:p>
    <w:p w:rsidR="00A27D10" w:rsidRDefault="00A27D10" w:rsidP="00A27D10">
      <w:pPr>
        <w:widowControl w:val="0"/>
        <w:ind w:firstLine="397"/>
        <w:jc w:val="both"/>
        <w:rPr>
          <w:sz w:val="20"/>
          <w:szCs w:val="20"/>
          <w:lang w:val="uk-UA"/>
        </w:rPr>
      </w:pPr>
    </w:p>
    <w:p w:rsidR="00A27D10" w:rsidRDefault="00A27D10" w:rsidP="00A27D10">
      <w:pPr>
        <w:widowControl w:val="0"/>
        <w:ind w:firstLine="397"/>
        <w:jc w:val="both"/>
        <w:rPr>
          <w:sz w:val="20"/>
          <w:szCs w:val="20"/>
          <w:lang w:val="uk-UA"/>
        </w:rPr>
      </w:pPr>
      <w:r>
        <w:rPr>
          <w:b/>
          <w:bCs/>
          <w:sz w:val="20"/>
          <w:szCs w:val="20"/>
          <w:lang w:val="uk-UA"/>
        </w:rPr>
        <w:t>Актуальність теми</w:t>
      </w:r>
      <w:r>
        <w:rPr>
          <w:sz w:val="20"/>
          <w:szCs w:val="20"/>
          <w:lang w:val="uk-UA"/>
        </w:rPr>
        <w:t>. Швидке розгортання туристичного господарства ставить перед науковцями проблеми переосмислення та нового обґрунт</w:t>
      </w:r>
      <w:r>
        <w:rPr>
          <w:sz w:val="20"/>
          <w:szCs w:val="20"/>
          <w:lang w:val="uk-UA"/>
        </w:rPr>
        <w:t>у</w:t>
      </w:r>
      <w:r>
        <w:rPr>
          <w:sz w:val="20"/>
          <w:szCs w:val="20"/>
          <w:lang w:val="uk-UA"/>
        </w:rPr>
        <w:t xml:space="preserve">вання таких понятійних категорій як “туристські” та “рекреаційні” ресурси. Особливо важливими є питання раціонального їх використання в межах певних територій, повернення вкладених коштів в максимально короткий термін, а також збереження самих ресурсів для подальшого використання. </w:t>
      </w:r>
    </w:p>
    <w:p w:rsidR="00A27D10" w:rsidRDefault="00A27D10" w:rsidP="00A27D10">
      <w:pPr>
        <w:widowControl w:val="0"/>
        <w:ind w:firstLine="397"/>
        <w:jc w:val="both"/>
        <w:rPr>
          <w:sz w:val="20"/>
          <w:szCs w:val="20"/>
          <w:lang w:val="uk-UA"/>
        </w:rPr>
      </w:pPr>
      <w:r>
        <w:rPr>
          <w:sz w:val="20"/>
          <w:szCs w:val="20"/>
          <w:lang w:val="uk-UA"/>
        </w:rPr>
        <w:t>Досліджувана територія, в силу свого ландшафтного різноманіття є ц</w:t>
      </w:r>
      <w:r>
        <w:rPr>
          <w:sz w:val="20"/>
          <w:szCs w:val="20"/>
          <w:lang w:val="uk-UA"/>
        </w:rPr>
        <w:t>і</w:t>
      </w:r>
      <w:r>
        <w:rPr>
          <w:sz w:val="20"/>
          <w:szCs w:val="20"/>
          <w:lang w:val="uk-UA"/>
        </w:rPr>
        <w:t>кавою в плані виявлення закономірностей взаємозалежності між природн</w:t>
      </w:r>
      <w:r>
        <w:rPr>
          <w:sz w:val="20"/>
          <w:szCs w:val="20"/>
          <w:lang w:val="uk-UA"/>
        </w:rPr>
        <w:t>и</w:t>
      </w:r>
      <w:r>
        <w:rPr>
          <w:sz w:val="20"/>
          <w:szCs w:val="20"/>
          <w:lang w:val="uk-UA"/>
        </w:rPr>
        <w:t>ми умовами та наявними туристсько-рекреаційними ресурсами (ТРР). Ро</w:t>
      </w:r>
      <w:r>
        <w:rPr>
          <w:sz w:val="20"/>
          <w:szCs w:val="20"/>
          <w:lang w:val="uk-UA"/>
        </w:rPr>
        <w:t>з</w:t>
      </w:r>
      <w:r>
        <w:rPr>
          <w:sz w:val="20"/>
          <w:szCs w:val="20"/>
          <w:lang w:val="uk-UA"/>
        </w:rPr>
        <w:t>виток туристсько-рекреаційної галузі господарства передбачає створення необхідних виробничих умов, що призводить до певної трансформації ландшафту, вимагає збереження його естетичності, неповторності, еколог</w:t>
      </w:r>
      <w:r>
        <w:rPr>
          <w:sz w:val="20"/>
          <w:szCs w:val="20"/>
          <w:lang w:val="uk-UA"/>
        </w:rPr>
        <w:t>і</w:t>
      </w:r>
      <w:r>
        <w:rPr>
          <w:sz w:val="20"/>
          <w:szCs w:val="20"/>
          <w:lang w:val="uk-UA"/>
        </w:rPr>
        <w:t xml:space="preserve">чної безпечності. </w:t>
      </w:r>
    </w:p>
    <w:p w:rsidR="00A27D10" w:rsidRDefault="00A27D10" w:rsidP="00A27D10">
      <w:pPr>
        <w:widowControl w:val="0"/>
        <w:ind w:firstLine="397"/>
        <w:jc w:val="both"/>
        <w:rPr>
          <w:sz w:val="20"/>
          <w:szCs w:val="20"/>
          <w:lang w:val="uk-UA"/>
        </w:rPr>
      </w:pPr>
      <w:r>
        <w:rPr>
          <w:sz w:val="20"/>
          <w:szCs w:val="20"/>
          <w:lang w:val="uk-UA"/>
        </w:rPr>
        <w:t xml:space="preserve">Особливо актуальним нині є забезпечення господарюючих суб’єктів інформацією про доцільність комплексного використання туристсько-рекреаційних ресурсів, гармонійного поєднання інфраструктури з </w:t>
      </w:r>
      <w:r>
        <w:rPr>
          <w:sz w:val="20"/>
          <w:szCs w:val="20"/>
          <w:lang w:val="uk-UA"/>
        </w:rPr>
        <w:lastRenderedPageBreak/>
        <w:t>природним середовищем, застосування передових технологій у сфері водокорист</w:t>
      </w:r>
      <w:r>
        <w:rPr>
          <w:sz w:val="20"/>
          <w:szCs w:val="20"/>
          <w:lang w:val="uk-UA"/>
        </w:rPr>
        <w:t>у</w:t>
      </w:r>
      <w:r>
        <w:rPr>
          <w:sz w:val="20"/>
          <w:szCs w:val="20"/>
          <w:lang w:val="uk-UA"/>
        </w:rPr>
        <w:t xml:space="preserve">вання, енергозабезпечення об’єктів туристської інфраструктури та ін. </w:t>
      </w:r>
    </w:p>
    <w:p w:rsidR="00A27D10" w:rsidRDefault="00A27D10" w:rsidP="00A27D10">
      <w:pPr>
        <w:widowControl w:val="0"/>
        <w:ind w:firstLine="397"/>
        <w:jc w:val="both"/>
        <w:rPr>
          <w:sz w:val="20"/>
          <w:szCs w:val="20"/>
          <w:lang w:val="uk-UA"/>
        </w:rPr>
      </w:pPr>
      <w:r>
        <w:rPr>
          <w:b/>
          <w:bCs/>
          <w:sz w:val="20"/>
          <w:szCs w:val="20"/>
          <w:lang w:val="uk-UA"/>
        </w:rPr>
        <w:t>Зв’язок роботи з науковими програмами, планами, темами</w:t>
      </w:r>
      <w:r>
        <w:rPr>
          <w:sz w:val="20"/>
          <w:szCs w:val="20"/>
          <w:lang w:val="uk-UA"/>
        </w:rPr>
        <w:t>. Досл</w:t>
      </w:r>
      <w:r>
        <w:rPr>
          <w:sz w:val="20"/>
          <w:szCs w:val="20"/>
          <w:lang w:val="uk-UA"/>
        </w:rPr>
        <w:t>і</w:t>
      </w:r>
      <w:r>
        <w:rPr>
          <w:sz w:val="20"/>
          <w:szCs w:val="20"/>
          <w:lang w:val="uk-UA"/>
        </w:rPr>
        <w:t>дження проводилось  в рамках тематики науково-дослідних робіт кафедри географії України, картографії та геоінформатики Чернівецького націонал</w:t>
      </w:r>
      <w:r>
        <w:rPr>
          <w:sz w:val="20"/>
          <w:szCs w:val="20"/>
          <w:lang w:val="uk-UA"/>
        </w:rPr>
        <w:t>ь</w:t>
      </w:r>
      <w:r>
        <w:rPr>
          <w:sz w:val="20"/>
          <w:szCs w:val="20"/>
          <w:lang w:val="uk-UA"/>
        </w:rPr>
        <w:t>ного університету імені Ю.Федьковича, зокрема наукових тем «Географо-краєзнавчі дослідження України» (номер державної реєстрації 0102U006610) і «Структурні зміни господарського комплексу Карпато-Подільського  регіону України в сучасних умовах» (номер державної реєс</w:t>
      </w:r>
      <w:r>
        <w:rPr>
          <w:sz w:val="20"/>
          <w:szCs w:val="20"/>
          <w:lang w:val="uk-UA"/>
        </w:rPr>
        <w:t>т</w:t>
      </w:r>
      <w:r>
        <w:rPr>
          <w:sz w:val="20"/>
          <w:szCs w:val="20"/>
          <w:lang w:val="uk-UA"/>
        </w:rPr>
        <w:t xml:space="preserve">рації 0106U003613). </w:t>
      </w:r>
    </w:p>
    <w:p w:rsidR="00A27D10" w:rsidRDefault="00A27D10" w:rsidP="00A27D10">
      <w:pPr>
        <w:widowControl w:val="0"/>
        <w:ind w:firstLine="397"/>
        <w:jc w:val="both"/>
        <w:rPr>
          <w:sz w:val="20"/>
          <w:szCs w:val="20"/>
          <w:lang w:val="uk-UA"/>
        </w:rPr>
      </w:pPr>
      <w:r>
        <w:rPr>
          <w:b/>
          <w:bCs/>
          <w:sz w:val="20"/>
          <w:szCs w:val="20"/>
          <w:lang w:val="uk-UA"/>
        </w:rPr>
        <w:t>Мета і завдання дослідження</w:t>
      </w:r>
      <w:r>
        <w:rPr>
          <w:sz w:val="20"/>
          <w:szCs w:val="20"/>
          <w:lang w:val="uk-UA"/>
        </w:rPr>
        <w:t xml:space="preserve">. </w:t>
      </w:r>
      <w:r>
        <w:rPr>
          <w:b/>
          <w:bCs/>
          <w:i/>
          <w:iCs/>
          <w:sz w:val="20"/>
          <w:szCs w:val="20"/>
          <w:lang w:val="uk-UA"/>
        </w:rPr>
        <w:t>Метою</w:t>
      </w:r>
      <w:r>
        <w:rPr>
          <w:sz w:val="20"/>
          <w:szCs w:val="20"/>
          <w:lang w:val="uk-UA"/>
        </w:rPr>
        <w:t xml:space="preserve"> дослідження є обґрунтування наукових засад і принципів до дослідження ресурсної бази туристсько-рекреаційної галузі та на їх основі розв’язання регіональних проблем розвитку і функціонування туристсько-рекреаційної галузі господарства. Лан</w:t>
      </w:r>
      <w:r>
        <w:rPr>
          <w:sz w:val="20"/>
          <w:szCs w:val="20"/>
          <w:lang w:val="uk-UA"/>
        </w:rPr>
        <w:t>д</w:t>
      </w:r>
      <w:r>
        <w:rPr>
          <w:sz w:val="20"/>
          <w:szCs w:val="20"/>
          <w:lang w:val="uk-UA"/>
        </w:rPr>
        <w:t>шафт є основою формування та розвитку індустрії туризму і йому відпов</w:t>
      </w:r>
      <w:r>
        <w:rPr>
          <w:sz w:val="20"/>
          <w:szCs w:val="20"/>
          <w:lang w:val="uk-UA"/>
        </w:rPr>
        <w:t>і</w:t>
      </w:r>
      <w:r>
        <w:rPr>
          <w:sz w:val="20"/>
          <w:szCs w:val="20"/>
          <w:lang w:val="uk-UA"/>
        </w:rPr>
        <w:t>дає певний набір туристсько-рекреаційних ресурсів. Саме ця теза становить головну ідею дисертаційного дослідження. Туристсько-рекреаційна діял</w:t>
      </w:r>
      <w:r>
        <w:rPr>
          <w:sz w:val="20"/>
          <w:szCs w:val="20"/>
          <w:lang w:val="uk-UA"/>
        </w:rPr>
        <w:t>ь</w:t>
      </w:r>
      <w:r>
        <w:rPr>
          <w:sz w:val="20"/>
          <w:szCs w:val="20"/>
          <w:lang w:val="uk-UA"/>
        </w:rPr>
        <w:t>ність розкривається з позиції туриста, рекреанта, а саме, мети його подор</w:t>
      </w:r>
      <w:r>
        <w:rPr>
          <w:sz w:val="20"/>
          <w:szCs w:val="20"/>
          <w:lang w:val="uk-UA"/>
        </w:rPr>
        <w:t>о</w:t>
      </w:r>
      <w:r>
        <w:rPr>
          <w:sz w:val="20"/>
          <w:szCs w:val="20"/>
          <w:lang w:val="uk-UA"/>
        </w:rPr>
        <w:t>жі, інтересів, потреб і ґрунтується на системному підході до вивчення рес</w:t>
      </w:r>
      <w:r>
        <w:rPr>
          <w:sz w:val="20"/>
          <w:szCs w:val="20"/>
          <w:lang w:val="uk-UA"/>
        </w:rPr>
        <w:t>у</w:t>
      </w:r>
      <w:r>
        <w:rPr>
          <w:sz w:val="20"/>
          <w:szCs w:val="20"/>
          <w:lang w:val="uk-UA"/>
        </w:rPr>
        <w:t xml:space="preserve">рсів, аналізу умов та можливостей функціонування туристсько-рекреаційної галузі. </w:t>
      </w:r>
    </w:p>
    <w:p w:rsidR="00A27D10" w:rsidRDefault="00A27D10" w:rsidP="00A27D10">
      <w:pPr>
        <w:pStyle w:val="afffffff4"/>
        <w:ind w:firstLine="708"/>
        <w:jc w:val="both"/>
        <w:rPr>
          <w:b/>
          <w:bCs/>
          <w:i/>
          <w:iCs/>
          <w:sz w:val="20"/>
          <w:szCs w:val="20"/>
        </w:rPr>
      </w:pPr>
      <w:r>
        <w:rPr>
          <w:b/>
          <w:bCs/>
          <w:sz w:val="20"/>
          <w:szCs w:val="20"/>
        </w:rPr>
        <w:t>Для досягнення поставленої мети необхідно було вирішити насту</w:t>
      </w:r>
      <w:r>
        <w:rPr>
          <w:b/>
          <w:bCs/>
          <w:sz w:val="20"/>
          <w:szCs w:val="20"/>
        </w:rPr>
        <w:t>п</w:t>
      </w:r>
      <w:r>
        <w:rPr>
          <w:b/>
          <w:bCs/>
          <w:sz w:val="20"/>
          <w:szCs w:val="20"/>
        </w:rPr>
        <w:t xml:space="preserve">ні </w:t>
      </w:r>
      <w:r>
        <w:rPr>
          <w:i/>
          <w:iCs/>
          <w:sz w:val="20"/>
          <w:szCs w:val="20"/>
        </w:rPr>
        <w:t>завдання:</w:t>
      </w:r>
    </w:p>
    <w:p w:rsidR="00A27D10" w:rsidRDefault="00A27D10" w:rsidP="00023051">
      <w:pPr>
        <w:pStyle w:val="afffffff4"/>
        <w:numPr>
          <w:ilvl w:val="0"/>
          <w:numId w:val="48"/>
        </w:numPr>
        <w:tabs>
          <w:tab w:val="clear" w:pos="720"/>
          <w:tab w:val="num" w:pos="0"/>
        </w:tabs>
        <w:suppressAutoHyphens w:val="0"/>
        <w:spacing w:after="0"/>
        <w:ind w:left="180" w:firstLine="180"/>
        <w:jc w:val="both"/>
        <w:rPr>
          <w:b/>
          <w:bCs/>
          <w:sz w:val="20"/>
          <w:szCs w:val="20"/>
        </w:rPr>
      </w:pPr>
      <w:r>
        <w:rPr>
          <w:b/>
          <w:bCs/>
          <w:sz w:val="20"/>
          <w:szCs w:val="20"/>
        </w:rPr>
        <w:t>проаналізувати сучасні теоретико-методологічні підходи до в</w:t>
      </w:r>
      <w:r>
        <w:rPr>
          <w:b/>
          <w:bCs/>
          <w:sz w:val="20"/>
          <w:szCs w:val="20"/>
        </w:rPr>
        <w:t>и</w:t>
      </w:r>
      <w:r>
        <w:rPr>
          <w:b/>
          <w:bCs/>
          <w:sz w:val="20"/>
          <w:szCs w:val="20"/>
        </w:rPr>
        <w:t>вчення туристсько-рекреаційних ресурсів;</w:t>
      </w:r>
    </w:p>
    <w:p w:rsidR="00A27D10" w:rsidRDefault="00A27D10" w:rsidP="00023051">
      <w:pPr>
        <w:pStyle w:val="afffffff4"/>
        <w:numPr>
          <w:ilvl w:val="0"/>
          <w:numId w:val="48"/>
        </w:numPr>
        <w:tabs>
          <w:tab w:val="clear" w:pos="720"/>
          <w:tab w:val="num" w:pos="140"/>
        </w:tabs>
        <w:suppressAutoHyphens w:val="0"/>
        <w:spacing w:after="0"/>
        <w:ind w:left="180" w:firstLine="180"/>
        <w:jc w:val="both"/>
        <w:rPr>
          <w:b/>
          <w:bCs/>
          <w:sz w:val="20"/>
          <w:szCs w:val="20"/>
        </w:rPr>
      </w:pPr>
      <w:r>
        <w:rPr>
          <w:b/>
          <w:bCs/>
          <w:sz w:val="20"/>
          <w:szCs w:val="20"/>
        </w:rPr>
        <w:t xml:space="preserve"> систематизувати інформацію про види туристсько-рекреаційної д</w:t>
      </w:r>
      <w:r>
        <w:rPr>
          <w:b/>
          <w:bCs/>
          <w:sz w:val="20"/>
          <w:szCs w:val="20"/>
        </w:rPr>
        <w:t>і</w:t>
      </w:r>
      <w:r>
        <w:rPr>
          <w:b/>
          <w:bCs/>
          <w:sz w:val="20"/>
          <w:szCs w:val="20"/>
        </w:rPr>
        <w:t>яльності та здійснити їх сегментацію (згрупувати види туристсько-рекреаційної діяльності за критеріями-ознаками: мета споживача турпродукту; ресурс, що є основою створення відповідного турпродукту; тер</w:t>
      </w:r>
      <w:r>
        <w:rPr>
          <w:b/>
          <w:bCs/>
          <w:sz w:val="20"/>
          <w:szCs w:val="20"/>
        </w:rPr>
        <w:t>и</w:t>
      </w:r>
      <w:r>
        <w:rPr>
          <w:b/>
          <w:bCs/>
          <w:sz w:val="20"/>
          <w:szCs w:val="20"/>
        </w:rPr>
        <w:t>торія, що забезпечує можливість здійснення конкретного сегменту тур</w:t>
      </w:r>
      <w:r>
        <w:rPr>
          <w:b/>
          <w:bCs/>
          <w:sz w:val="20"/>
          <w:szCs w:val="20"/>
        </w:rPr>
        <w:t>и</w:t>
      </w:r>
      <w:r>
        <w:rPr>
          <w:b/>
          <w:bCs/>
          <w:sz w:val="20"/>
          <w:szCs w:val="20"/>
        </w:rPr>
        <w:t xml:space="preserve">стсько-рекреаційної діяльності; тривалість самої діяльності, та ін.); </w:t>
      </w:r>
    </w:p>
    <w:p w:rsidR="00A27D10" w:rsidRDefault="00A27D10" w:rsidP="00023051">
      <w:pPr>
        <w:pStyle w:val="afffffff4"/>
        <w:numPr>
          <w:ilvl w:val="0"/>
          <w:numId w:val="48"/>
        </w:numPr>
        <w:tabs>
          <w:tab w:val="clear" w:pos="720"/>
          <w:tab w:val="num" w:pos="140"/>
        </w:tabs>
        <w:suppressAutoHyphens w:val="0"/>
        <w:spacing w:after="0"/>
        <w:ind w:left="180" w:firstLine="180"/>
        <w:jc w:val="both"/>
        <w:rPr>
          <w:b/>
          <w:bCs/>
          <w:sz w:val="20"/>
          <w:szCs w:val="20"/>
        </w:rPr>
      </w:pPr>
      <w:r>
        <w:rPr>
          <w:b/>
          <w:bCs/>
          <w:sz w:val="20"/>
          <w:szCs w:val="20"/>
        </w:rPr>
        <w:t>обґрунтувати  поняття “туристсько-рекреаційний ландшафт” (ТРЛ), виокремлюючи ТРЛ  в окремий клас антропогенних ландшафтів і розр</w:t>
      </w:r>
      <w:r>
        <w:rPr>
          <w:b/>
          <w:bCs/>
          <w:sz w:val="20"/>
          <w:szCs w:val="20"/>
        </w:rPr>
        <w:t>о</w:t>
      </w:r>
      <w:r>
        <w:rPr>
          <w:b/>
          <w:bCs/>
          <w:sz w:val="20"/>
          <w:szCs w:val="20"/>
        </w:rPr>
        <w:t>бити ієрархічну структуру його таксономічних одиниць;</w:t>
      </w:r>
    </w:p>
    <w:p w:rsidR="00A27D10" w:rsidRDefault="00A27D10" w:rsidP="00023051">
      <w:pPr>
        <w:pStyle w:val="afffffff4"/>
        <w:numPr>
          <w:ilvl w:val="0"/>
          <w:numId w:val="48"/>
        </w:numPr>
        <w:tabs>
          <w:tab w:val="clear" w:pos="720"/>
          <w:tab w:val="num" w:pos="140"/>
        </w:tabs>
        <w:suppressAutoHyphens w:val="0"/>
        <w:spacing w:after="0"/>
        <w:ind w:left="180" w:firstLine="180"/>
        <w:jc w:val="both"/>
        <w:rPr>
          <w:b/>
          <w:bCs/>
          <w:sz w:val="20"/>
          <w:szCs w:val="20"/>
        </w:rPr>
      </w:pPr>
      <w:r>
        <w:rPr>
          <w:b/>
          <w:bCs/>
          <w:sz w:val="20"/>
          <w:szCs w:val="20"/>
        </w:rPr>
        <w:t>проаналізувати та систематизувати інформацію про туристсько-рекреаційні ресурси території дослідження, використовуючи ландшаф</w:t>
      </w:r>
      <w:r>
        <w:rPr>
          <w:b/>
          <w:bCs/>
          <w:sz w:val="20"/>
          <w:szCs w:val="20"/>
        </w:rPr>
        <w:t>т</w:t>
      </w:r>
      <w:r>
        <w:rPr>
          <w:b/>
          <w:bCs/>
          <w:sz w:val="20"/>
          <w:szCs w:val="20"/>
        </w:rPr>
        <w:t>ний підхід;</w:t>
      </w:r>
    </w:p>
    <w:p w:rsidR="00A27D10" w:rsidRDefault="00A27D10" w:rsidP="00023051">
      <w:pPr>
        <w:pStyle w:val="afffffff4"/>
        <w:numPr>
          <w:ilvl w:val="0"/>
          <w:numId w:val="48"/>
        </w:numPr>
        <w:tabs>
          <w:tab w:val="clear" w:pos="720"/>
          <w:tab w:val="num" w:pos="0"/>
        </w:tabs>
        <w:suppressAutoHyphens w:val="0"/>
        <w:spacing w:after="0"/>
        <w:ind w:left="180" w:firstLine="180"/>
        <w:jc w:val="both"/>
        <w:rPr>
          <w:b/>
          <w:bCs/>
          <w:sz w:val="20"/>
          <w:szCs w:val="20"/>
        </w:rPr>
      </w:pPr>
      <w:r>
        <w:rPr>
          <w:b/>
          <w:bCs/>
          <w:sz w:val="20"/>
          <w:szCs w:val="20"/>
        </w:rPr>
        <w:t>виявити закономірності поширення туристсько-рекреаційних рес</w:t>
      </w:r>
      <w:r>
        <w:rPr>
          <w:b/>
          <w:bCs/>
          <w:sz w:val="20"/>
          <w:szCs w:val="20"/>
        </w:rPr>
        <w:t>у</w:t>
      </w:r>
      <w:r>
        <w:rPr>
          <w:b/>
          <w:bCs/>
          <w:sz w:val="20"/>
          <w:szCs w:val="20"/>
        </w:rPr>
        <w:t>рсів в ландшафтних комплексах території дослідження;</w:t>
      </w:r>
    </w:p>
    <w:p w:rsidR="00A27D10" w:rsidRDefault="00A27D10" w:rsidP="00023051">
      <w:pPr>
        <w:pStyle w:val="afffffff4"/>
        <w:numPr>
          <w:ilvl w:val="0"/>
          <w:numId w:val="48"/>
        </w:numPr>
        <w:tabs>
          <w:tab w:val="clear" w:pos="720"/>
          <w:tab w:val="num" w:pos="0"/>
        </w:tabs>
        <w:suppressAutoHyphens w:val="0"/>
        <w:spacing w:after="0"/>
        <w:ind w:left="180" w:firstLine="180"/>
        <w:jc w:val="both"/>
        <w:rPr>
          <w:b/>
          <w:bCs/>
          <w:sz w:val="20"/>
          <w:szCs w:val="20"/>
        </w:rPr>
      </w:pPr>
      <w:r>
        <w:rPr>
          <w:b/>
          <w:bCs/>
          <w:sz w:val="20"/>
          <w:szCs w:val="20"/>
        </w:rPr>
        <w:t>обґрунтувати перспективні спеціалізації туристсько-рекреаційної діяльності з урахуванням потенціалу туристсько-рекреаційних ресурсів ландшафтних комплексів досліджуваної території.</w:t>
      </w:r>
    </w:p>
    <w:p w:rsidR="00A27D10" w:rsidRDefault="00A27D10" w:rsidP="00A27D10">
      <w:pPr>
        <w:pStyle w:val="afffffff4"/>
        <w:ind w:firstLine="360"/>
        <w:jc w:val="both"/>
        <w:rPr>
          <w:b/>
          <w:bCs/>
          <w:sz w:val="20"/>
          <w:szCs w:val="20"/>
        </w:rPr>
      </w:pPr>
      <w:r>
        <w:rPr>
          <w:sz w:val="20"/>
          <w:szCs w:val="20"/>
        </w:rPr>
        <w:t>Об’єктом</w:t>
      </w:r>
      <w:r>
        <w:rPr>
          <w:b/>
          <w:bCs/>
          <w:sz w:val="20"/>
          <w:szCs w:val="20"/>
        </w:rPr>
        <w:t xml:space="preserve"> дослідження, є</w:t>
      </w:r>
      <w:r>
        <w:rPr>
          <w:b/>
          <w:bCs/>
          <w:i/>
          <w:iCs/>
          <w:sz w:val="20"/>
          <w:szCs w:val="20"/>
        </w:rPr>
        <w:t xml:space="preserve"> ландшафт</w:t>
      </w:r>
      <w:r>
        <w:rPr>
          <w:b/>
          <w:bCs/>
          <w:sz w:val="20"/>
          <w:szCs w:val="20"/>
        </w:rPr>
        <w:t xml:space="preserve"> - як система із натуральними чи набутими, в результаті людської діяльності, рисами та властивостями, яка є носієм певного набору туристсько-рекреаційних ресурсів. </w:t>
      </w:r>
    </w:p>
    <w:p w:rsidR="00A27D10" w:rsidRDefault="00A27D10" w:rsidP="00A27D10">
      <w:pPr>
        <w:pStyle w:val="afffffff4"/>
        <w:ind w:firstLine="360"/>
        <w:jc w:val="both"/>
        <w:rPr>
          <w:b/>
          <w:bCs/>
          <w:sz w:val="20"/>
          <w:szCs w:val="20"/>
        </w:rPr>
      </w:pPr>
      <w:r>
        <w:rPr>
          <w:sz w:val="20"/>
          <w:szCs w:val="20"/>
        </w:rPr>
        <w:t>Предметом</w:t>
      </w:r>
      <w:r>
        <w:rPr>
          <w:b/>
          <w:bCs/>
          <w:sz w:val="20"/>
          <w:szCs w:val="20"/>
        </w:rPr>
        <w:t xml:space="preserve"> дослідження є </w:t>
      </w:r>
      <w:r>
        <w:rPr>
          <w:b/>
          <w:bCs/>
          <w:i/>
          <w:iCs/>
          <w:sz w:val="20"/>
          <w:szCs w:val="20"/>
        </w:rPr>
        <w:t>ресурси туристсько-рекреаційної галузі го</w:t>
      </w:r>
      <w:r>
        <w:rPr>
          <w:b/>
          <w:bCs/>
          <w:i/>
          <w:iCs/>
          <w:sz w:val="20"/>
          <w:szCs w:val="20"/>
        </w:rPr>
        <w:t>с</w:t>
      </w:r>
      <w:r>
        <w:rPr>
          <w:b/>
          <w:bCs/>
          <w:i/>
          <w:iCs/>
          <w:sz w:val="20"/>
          <w:szCs w:val="20"/>
        </w:rPr>
        <w:t>подарства</w:t>
      </w:r>
      <w:r>
        <w:rPr>
          <w:b/>
          <w:bCs/>
          <w:sz w:val="20"/>
          <w:szCs w:val="20"/>
        </w:rPr>
        <w:t>, як основи функціонування системи - “людина (турист, рекреант) – туристсько-рекреаційне середовище” і формування туристсько-рекреаційного ландшафту.</w:t>
      </w:r>
    </w:p>
    <w:p w:rsidR="00A27D10" w:rsidRDefault="00A27D10" w:rsidP="00A27D10">
      <w:pPr>
        <w:pStyle w:val="afffffff4"/>
        <w:ind w:firstLine="360"/>
        <w:jc w:val="both"/>
        <w:rPr>
          <w:b/>
          <w:bCs/>
          <w:sz w:val="20"/>
          <w:szCs w:val="20"/>
        </w:rPr>
      </w:pPr>
      <w:r>
        <w:rPr>
          <w:sz w:val="20"/>
          <w:szCs w:val="20"/>
        </w:rPr>
        <w:t>Методологія та методи дослідження</w:t>
      </w:r>
      <w:r>
        <w:rPr>
          <w:b/>
          <w:bCs/>
          <w:sz w:val="20"/>
          <w:szCs w:val="20"/>
        </w:rPr>
        <w:t>. Теоретичні аспекти туристсько-рекреаційної сфери діяльності поєднали методологію ландшафтознавства, географії туризму, екології, соціології, економіки, історії, культурології та інших наукових галузей. Методологічною базою дисертаційного досл</w:t>
      </w:r>
      <w:r>
        <w:rPr>
          <w:b/>
          <w:bCs/>
          <w:sz w:val="20"/>
          <w:szCs w:val="20"/>
        </w:rPr>
        <w:t>і</w:t>
      </w:r>
      <w:r>
        <w:rPr>
          <w:b/>
          <w:bCs/>
          <w:sz w:val="20"/>
          <w:szCs w:val="20"/>
        </w:rPr>
        <w:t>дження є основні положення ландшафтознавства, що закладені в працях М.А.Солнцева, А.Д.Арманда, А.Г.Ісаченка, К.І.Геренчука, П.Г.Шищенка, Л.І.Воропай, Ф.М.Мількова, Г.П.Міллера, М.Д.Гродзинського, В.М.Пащенка, Г.І.Денисика. та ін. В процесі досліджень використовувались основні ландшафтознавчі методи, а саме: спостереження, систематизація фактів, польові (експедиційні - виявлення емпіричних закономірностей, ключові – вибір типових ділянок) та камеральні (картографічний аналіз) дослідження, теоретичні узагальнення (зокрема методи пояснення, передб</w:t>
      </w:r>
      <w:r>
        <w:rPr>
          <w:b/>
          <w:bCs/>
          <w:sz w:val="20"/>
          <w:szCs w:val="20"/>
        </w:rPr>
        <w:t>а</w:t>
      </w:r>
      <w:r>
        <w:rPr>
          <w:b/>
          <w:bCs/>
          <w:sz w:val="20"/>
          <w:szCs w:val="20"/>
        </w:rPr>
        <w:t>чення, і рекомендацій). Методологічною основою географії та економіки туризму, вивчення туристсько-рекреаційних ресурсів є наукові положення та розробки В.С.Преображенського, Ю.А.Вєдєніна, І.Т.Твєрдохлєбова, М.С.Мироненка, М.П.Крачила, В.К.Євдокименка, О.О.Любіцевої, І.М.Яковенко М, Л.С.Філіпович, Н.А.Данилової, І.П.Чалої, А.Б.Авакяна, В.Б.Яковлевої, та ін. Зокрема застосовувались такі методи: історично-порівняльний, класифікації та типології, системно-структурного аналізу, тощо.</w:t>
      </w:r>
    </w:p>
    <w:p w:rsidR="00A27D10" w:rsidRDefault="00A27D10" w:rsidP="00A27D10">
      <w:pPr>
        <w:pStyle w:val="afffffff4"/>
        <w:ind w:firstLine="720"/>
        <w:jc w:val="both"/>
        <w:rPr>
          <w:b/>
          <w:bCs/>
          <w:sz w:val="20"/>
          <w:szCs w:val="20"/>
        </w:rPr>
      </w:pPr>
      <w:r>
        <w:rPr>
          <w:sz w:val="20"/>
          <w:szCs w:val="20"/>
        </w:rPr>
        <w:t xml:space="preserve">Наукова новизна дисертаційного дослідження. </w:t>
      </w:r>
      <w:r>
        <w:rPr>
          <w:b/>
          <w:bCs/>
          <w:sz w:val="20"/>
          <w:szCs w:val="20"/>
        </w:rPr>
        <w:t>Виконання пост</w:t>
      </w:r>
      <w:r>
        <w:rPr>
          <w:b/>
          <w:bCs/>
          <w:sz w:val="20"/>
          <w:szCs w:val="20"/>
        </w:rPr>
        <w:t>а</w:t>
      </w:r>
      <w:r>
        <w:rPr>
          <w:b/>
          <w:bCs/>
          <w:sz w:val="20"/>
          <w:szCs w:val="20"/>
        </w:rPr>
        <w:t>влених завдань дало можливість отримати ряд нових наукових результатів.</w:t>
      </w:r>
    </w:p>
    <w:p w:rsidR="00A27D10" w:rsidRDefault="00A27D10" w:rsidP="00A27D10">
      <w:pPr>
        <w:pStyle w:val="afffffff4"/>
        <w:ind w:firstLine="397"/>
        <w:jc w:val="both"/>
        <w:rPr>
          <w:b/>
          <w:bCs/>
          <w:sz w:val="20"/>
          <w:szCs w:val="20"/>
        </w:rPr>
      </w:pPr>
      <w:r>
        <w:rPr>
          <w:b/>
          <w:bCs/>
          <w:i/>
          <w:iCs/>
          <w:sz w:val="20"/>
          <w:szCs w:val="20"/>
        </w:rPr>
        <w:t>Теоретичних та методичних</w:t>
      </w:r>
      <w:r>
        <w:rPr>
          <w:b/>
          <w:bCs/>
          <w:sz w:val="20"/>
          <w:szCs w:val="20"/>
        </w:rPr>
        <w:t xml:space="preserve"> - проведено сегментацію туристсько-рекреаційної діяльності (ТРД), з позиції організації обслуговування туристів (рекреантів); обґрунтовано сутнісне наповнення категорії «туристсько-рекреаційний ресурс» для кожного сегменту ТРД; запропоновано та заст</w:t>
      </w:r>
      <w:r>
        <w:rPr>
          <w:b/>
          <w:bCs/>
          <w:sz w:val="20"/>
          <w:szCs w:val="20"/>
        </w:rPr>
        <w:t>о</w:t>
      </w:r>
      <w:r>
        <w:rPr>
          <w:b/>
          <w:bCs/>
          <w:sz w:val="20"/>
          <w:szCs w:val="20"/>
        </w:rPr>
        <w:t>совано ландшафтний підхід до вивчення туристсько-рекреаційних ресурсів; запропоновано визначення поняття «туристсько-рекреаційний ландшафт» (ТРЛ) та обґрунтовано виділення ТРЛ в окремий клас антропогенних ландшафтів, як території здійснення туристсько-рекреаційної діяльності та з</w:t>
      </w:r>
      <w:r>
        <w:rPr>
          <w:b/>
          <w:bCs/>
          <w:sz w:val="20"/>
          <w:szCs w:val="20"/>
        </w:rPr>
        <w:t>а</w:t>
      </w:r>
      <w:r>
        <w:rPr>
          <w:b/>
          <w:bCs/>
          <w:sz w:val="20"/>
          <w:szCs w:val="20"/>
        </w:rPr>
        <w:t>пропоновано авторський варіант їх класифікації.</w:t>
      </w:r>
    </w:p>
    <w:p w:rsidR="00A27D10" w:rsidRDefault="00A27D10" w:rsidP="00A27D10">
      <w:pPr>
        <w:pStyle w:val="afffffff4"/>
        <w:ind w:firstLine="397"/>
        <w:jc w:val="both"/>
        <w:rPr>
          <w:b/>
          <w:bCs/>
          <w:sz w:val="20"/>
          <w:szCs w:val="20"/>
        </w:rPr>
      </w:pPr>
      <w:r>
        <w:rPr>
          <w:b/>
          <w:bCs/>
          <w:i/>
          <w:iCs/>
          <w:sz w:val="20"/>
          <w:szCs w:val="20"/>
        </w:rPr>
        <w:lastRenderedPageBreak/>
        <w:t>Регіональних</w:t>
      </w:r>
      <w:r>
        <w:rPr>
          <w:b/>
          <w:bCs/>
          <w:sz w:val="20"/>
          <w:szCs w:val="20"/>
        </w:rPr>
        <w:t xml:space="preserve"> – систематизовано інформацію про наявні туристсько-рекреаційні ресурси території дослідження згідно сегментів туристсько-рекреаційної діяльності; проаналізовано закономірності поширення різних видів туристсько-рекреаційних ресурсів в ландшафтних комплексах терит</w:t>
      </w:r>
      <w:r>
        <w:rPr>
          <w:b/>
          <w:bCs/>
          <w:sz w:val="20"/>
          <w:szCs w:val="20"/>
        </w:rPr>
        <w:t>о</w:t>
      </w:r>
      <w:r>
        <w:rPr>
          <w:b/>
          <w:bCs/>
          <w:sz w:val="20"/>
          <w:szCs w:val="20"/>
        </w:rPr>
        <w:t>рії дослідження; виділено ареали насиченості території туристсько-рекреаційними ресурсами; обґрунтовано можливі варіанти спеціалізації т</w:t>
      </w:r>
      <w:r>
        <w:rPr>
          <w:b/>
          <w:bCs/>
          <w:sz w:val="20"/>
          <w:szCs w:val="20"/>
        </w:rPr>
        <w:t>у</w:t>
      </w:r>
      <w:r>
        <w:rPr>
          <w:b/>
          <w:bCs/>
          <w:sz w:val="20"/>
          <w:szCs w:val="20"/>
        </w:rPr>
        <w:t>ристсько-рекреаційної діяльності у відповідних ареалах з урахуванням п</w:t>
      </w:r>
      <w:r>
        <w:rPr>
          <w:b/>
          <w:bCs/>
          <w:sz w:val="20"/>
          <w:szCs w:val="20"/>
        </w:rPr>
        <w:t>о</w:t>
      </w:r>
      <w:r>
        <w:rPr>
          <w:b/>
          <w:bCs/>
          <w:sz w:val="20"/>
          <w:szCs w:val="20"/>
        </w:rPr>
        <w:t xml:space="preserve">тенціалу туристсько-рекреаційних ресурсів. </w:t>
      </w:r>
    </w:p>
    <w:p w:rsidR="00A27D10" w:rsidRDefault="00A27D10" w:rsidP="00A27D10">
      <w:pPr>
        <w:widowControl w:val="0"/>
        <w:ind w:firstLine="397"/>
        <w:jc w:val="both"/>
        <w:rPr>
          <w:sz w:val="20"/>
          <w:szCs w:val="20"/>
          <w:lang w:val="uk-UA"/>
        </w:rPr>
      </w:pPr>
      <w:r>
        <w:rPr>
          <w:b/>
          <w:bCs/>
          <w:sz w:val="20"/>
          <w:szCs w:val="20"/>
          <w:lang w:val="uk-UA"/>
        </w:rPr>
        <w:t>Практичне значення одержаних результатів</w:t>
      </w:r>
      <w:r>
        <w:rPr>
          <w:sz w:val="20"/>
          <w:szCs w:val="20"/>
          <w:lang w:val="uk-UA"/>
        </w:rPr>
        <w:t>. Напрацювання дисе</w:t>
      </w:r>
      <w:r>
        <w:rPr>
          <w:sz w:val="20"/>
          <w:szCs w:val="20"/>
          <w:lang w:val="uk-UA"/>
        </w:rPr>
        <w:t>р</w:t>
      </w:r>
      <w:r>
        <w:rPr>
          <w:sz w:val="20"/>
          <w:szCs w:val="20"/>
          <w:lang w:val="uk-UA"/>
        </w:rPr>
        <w:t>таційного дослідження використовується у навчальному процесі при підг</w:t>
      </w:r>
      <w:r>
        <w:rPr>
          <w:sz w:val="20"/>
          <w:szCs w:val="20"/>
          <w:lang w:val="uk-UA"/>
        </w:rPr>
        <w:t>о</w:t>
      </w:r>
      <w:r>
        <w:rPr>
          <w:sz w:val="20"/>
          <w:szCs w:val="20"/>
          <w:lang w:val="uk-UA"/>
        </w:rPr>
        <w:t>товці спеціалістів – менеджерів туризму в Чернівецькому промислово-економічному технікумі та Чернівецькому вищому комерційному училищі КТЕУ (зокрема при викладанні спецкурсу «Спеціалізований туризм»), у Львівському державному інституті новітніх технологій та управління ім. В.Чорновола, («Менеджмент організацій») при викладанні курсу «Еколог</w:t>
      </w:r>
      <w:r>
        <w:rPr>
          <w:sz w:val="20"/>
          <w:szCs w:val="20"/>
          <w:lang w:val="uk-UA"/>
        </w:rPr>
        <w:t>і</w:t>
      </w:r>
      <w:r>
        <w:rPr>
          <w:sz w:val="20"/>
          <w:szCs w:val="20"/>
          <w:lang w:val="uk-UA"/>
        </w:rPr>
        <w:t>чний туризм та агротуризм». Розроблено ряд туристичних маршрутів, що використовуються туристичними підприємствами міста, Вижницьким національним природним парком, Чернівецькою обласною федерацією спорт</w:t>
      </w:r>
      <w:r>
        <w:rPr>
          <w:sz w:val="20"/>
          <w:szCs w:val="20"/>
          <w:lang w:val="uk-UA"/>
        </w:rPr>
        <w:t>и</w:t>
      </w:r>
      <w:r>
        <w:rPr>
          <w:sz w:val="20"/>
          <w:szCs w:val="20"/>
          <w:lang w:val="uk-UA"/>
        </w:rPr>
        <w:t xml:space="preserve">вного туризму та ін. </w:t>
      </w:r>
    </w:p>
    <w:p w:rsidR="00A27D10" w:rsidRDefault="00A27D10" w:rsidP="00A27D10">
      <w:pPr>
        <w:widowControl w:val="0"/>
        <w:ind w:firstLine="397"/>
        <w:jc w:val="both"/>
        <w:rPr>
          <w:sz w:val="20"/>
          <w:szCs w:val="20"/>
          <w:lang w:val="uk-UA"/>
        </w:rPr>
      </w:pPr>
      <w:r>
        <w:rPr>
          <w:sz w:val="20"/>
          <w:szCs w:val="20"/>
          <w:lang w:val="uk-UA"/>
        </w:rPr>
        <w:t>Результати наукових досліджень можуть бути використані при розро</w:t>
      </w:r>
      <w:r>
        <w:rPr>
          <w:sz w:val="20"/>
          <w:szCs w:val="20"/>
          <w:lang w:val="uk-UA"/>
        </w:rPr>
        <w:t>б</w:t>
      </w:r>
      <w:r>
        <w:rPr>
          <w:sz w:val="20"/>
          <w:szCs w:val="20"/>
          <w:lang w:val="uk-UA"/>
        </w:rPr>
        <w:t xml:space="preserve">ці програми розвитку туризму в Чернівецькій області на наступні роки з метою раціоналізації та ефективності використання туристсько-рекреаційного потенціалу регіону. </w:t>
      </w:r>
    </w:p>
    <w:p w:rsidR="00A27D10" w:rsidRDefault="00A27D10" w:rsidP="00A27D10">
      <w:pPr>
        <w:pStyle w:val="afffffff4"/>
        <w:ind w:firstLine="360"/>
        <w:jc w:val="both"/>
        <w:rPr>
          <w:b/>
          <w:bCs/>
          <w:sz w:val="20"/>
          <w:szCs w:val="20"/>
        </w:rPr>
      </w:pPr>
      <w:r w:rsidRPr="00A27D10">
        <w:rPr>
          <w:sz w:val="20"/>
          <w:szCs w:val="20"/>
          <w:lang w:val="uk-UA"/>
        </w:rPr>
        <w:t>Особистий внесок здобувача.</w:t>
      </w:r>
      <w:r w:rsidRPr="00A27D10">
        <w:rPr>
          <w:b/>
          <w:bCs/>
          <w:sz w:val="20"/>
          <w:szCs w:val="20"/>
          <w:lang w:val="uk-UA"/>
        </w:rPr>
        <w:t xml:space="preserve"> В роботі автором проаналізовано суча</w:t>
      </w:r>
      <w:r w:rsidRPr="00A27D10">
        <w:rPr>
          <w:b/>
          <w:bCs/>
          <w:sz w:val="20"/>
          <w:szCs w:val="20"/>
          <w:lang w:val="uk-UA"/>
        </w:rPr>
        <w:t>с</w:t>
      </w:r>
      <w:r w:rsidRPr="00A27D10">
        <w:rPr>
          <w:b/>
          <w:bCs/>
          <w:sz w:val="20"/>
          <w:szCs w:val="20"/>
          <w:lang w:val="uk-UA"/>
        </w:rPr>
        <w:t xml:space="preserve">не розуміння наукової галузі - “туризмології” і теоретико-методологічних підходів до вивчення туристсько-рекреаційних ресурсів. </w:t>
      </w:r>
      <w:r>
        <w:rPr>
          <w:b/>
          <w:bCs/>
          <w:sz w:val="20"/>
          <w:szCs w:val="20"/>
        </w:rPr>
        <w:t>Розроблено сегм</w:t>
      </w:r>
      <w:r>
        <w:rPr>
          <w:b/>
          <w:bCs/>
          <w:sz w:val="20"/>
          <w:szCs w:val="20"/>
        </w:rPr>
        <w:t>е</w:t>
      </w:r>
      <w:r>
        <w:rPr>
          <w:b/>
          <w:bCs/>
          <w:sz w:val="20"/>
          <w:szCs w:val="20"/>
        </w:rPr>
        <w:t>нтацію туристсько-рекреаційної діяльності. Запропоновано та застосовано ландшафтний підхід до вивчення і систематизації інформації про туристс</w:t>
      </w:r>
      <w:r>
        <w:rPr>
          <w:b/>
          <w:bCs/>
          <w:sz w:val="20"/>
          <w:szCs w:val="20"/>
        </w:rPr>
        <w:t>ь</w:t>
      </w:r>
      <w:r>
        <w:rPr>
          <w:b/>
          <w:bCs/>
          <w:sz w:val="20"/>
          <w:szCs w:val="20"/>
        </w:rPr>
        <w:t>ко-рекреаційні ресурси. Обґрунтовано поняття «туристсько-рекреаційний ландшафт» та запропоновано авторський варіант класифікації ТРЛ – як окремого класу антропогенних ландшафтів. Систематизовано інформацію про туристсько-рекреаційні ресурси території дослідження. Ця інформація представлена в таблицях та серії картосхем. Зроблено аналіз взаємозале</w:t>
      </w:r>
      <w:r>
        <w:rPr>
          <w:b/>
          <w:bCs/>
          <w:sz w:val="20"/>
          <w:szCs w:val="20"/>
        </w:rPr>
        <w:t>ж</w:t>
      </w:r>
      <w:r>
        <w:rPr>
          <w:b/>
          <w:bCs/>
          <w:sz w:val="20"/>
          <w:szCs w:val="20"/>
        </w:rPr>
        <w:t>ності між ландшафтною структурою території дослідження і туристсько-рекреаційними ресурсами, виділено ареали їх поширення в межах ландша</w:t>
      </w:r>
      <w:r>
        <w:rPr>
          <w:b/>
          <w:bCs/>
          <w:sz w:val="20"/>
          <w:szCs w:val="20"/>
        </w:rPr>
        <w:t>ф</w:t>
      </w:r>
      <w:r>
        <w:rPr>
          <w:b/>
          <w:bCs/>
          <w:sz w:val="20"/>
          <w:szCs w:val="20"/>
        </w:rPr>
        <w:t>тних комплексів та варіанти можливої спеціалізації туристсько-рекреаційної діяльності з урахуванням потенціалу туристсько-рекреаційних ресурсів до</w:t>
      </w:r>
      <w:r>
        <w:rPr>
          <w:b/>
          <w:bCs/>
          <w:sz w:val="20"/>
          <w:szCs w:val="20"/>
        </w:rPr>
        <w:t>с</w:t>
      </w:r>
      <w:r>
        <w:rPr>
          <w:b/>
          <w:bCs/>
          <w:sz w:val="20"/>
          <w:szCs w:val="20"/>
        </w:rPr>
        <w:t>ліджуваної території.</w:t>
      </w:r>
    </w:p>
    <w:p w:rsidR="00A27D10" w:rsidRDefault="00A27D10" w:rsidP="00A27D10">
      <w:pPr>
        <w:pStyle w:val="afffffff4"/>
        <w:tabs>
          <w:tab w:val="num" w:pos="0"/>
        </w:tabs>
        <w:ind w:firstLine="360"/>
        <w:jc w:val="both"/>
        <w:rPr>
          <w:b/>
          <w:bCs/>
          <w:sz w:val="20"/>
          <w:szCs w:val="20"/>
        </w:rPr>
      </w:pPr>
      <w:r>
        <w:rPr>
          <w:sz w:val="20"/>
          <w:szCs w:val="20"/>
        </w:rPr>
        <w:t>Апробація результатів досліджень.</w:t>
      </w:r>
      <w:r>
        <w:rPr>
          <w:b/>
          <w:bCs/>
          <w:sz w:val="20"/>
          <w:szCs w:val="20"/>
        </w:rPr>
        <w:t xml:space="preserve"> Основні результати дисертаційн</w:t>
      </w:r>
      <w:r>
        <w:rPr>
          <w:b/>
          <w:bCs/>
          <w:sz w:val="20"/>
          <w:szCs w:val="20"/>
        </w:rPr>
        <w:t>о</w:t>
      </w:r>
      <w:r>
        <w:rPr>
          <w:b/>
          <w:bCs/>
          <w:sz w:val="20"/>
          <w:szCs w:val="20"/>
        </w:rPr>
        <w:t>го дослідження доповідалися та обговорювалися на наукових конференціях, семінарах регіонального, загальнодержавного та міжнародного рівня, зокрема: «Українське  Полісся: вчора, сьогодні, завтра» (Луцьк, 1998), міжн</w:t>
      </w:r>
      <w:r>
        <w:rPr>
          <w:b/>
          <w:bCs/>
          <w:sz w:val="20"/>
          <w:szCs w:val="20"/>
        </w:rPr>
        <w:t>а</w:t>
      </w:r>
      <w:r>
        <w:rPr>
          <w:b/>
          <w:bCs/>
          <w:sz w:val="20"/>
          <w:szCs w:val="20"/>
        </w:rPr>
        <w:t>родній науково-практичній конференції «Екологічні та соціально-економічні аспекти катастрофічних стихійних явищ у Карпатському регі</w:t>
      </w:r>
      <w:r>
        <w:rPr>
          <w:b/>
          <w:bCs/>
          <w:sz w:val="20"/>
          <w:szCs w:val="20"/>
        </w:rPr>
        <w:t>о</w:t>
      </w:r>
      <w:r>
        <w:rPr>
          <w:b/>
          <w:bCs/>
          <w:sz w:val="20"/>
          <w:szCs w:val="20"/>
        </w:rPr>
        <w:t>ні» (Рахів, 1999), другій всеукраїнській науково-методичній конференції «Проблеми раціонального використання, охорони і відтворення природно-ресурсного потенціалу України» (Чернівці, 2000), міжнародній науковій конференції «Ландшафтознавство: традиції та тенденції» (Львів, 2004), V міжнародній науково-практичній конференції «Наукові і практичні пробл</w:t>
      </w:r>
      <w:r>
        <w:rPr>
          <w:b/>
          <w:bCs/>
          <w:sz w:val="20"/>
          <w:szCs w:val="20"/>
        </w:rPr>
        <w:t>е</w:t>
      </w:r>
      <w:r>
        <w:rPr>
          <w:b/>
          <w:bCs/>
          <w:sz w:val="20"/>
          <w:szCs w:val="20"/>
        </w:rPr>
        <w:t>ми створення і функціонування туристичних центрів і тематичних парків» (Донецьк, 2005), Всеукраїнській науковій конференції «Декада ландшафт</w:t>
      </w:r>
      <w:r>
        <w:rPr>
          <w:b/>
          <w:bCs/>
          <w:sz w:val="20"/>
          <w:szCs w:val="20"/>
        </w:rPr>
        <w:t>о</w:t>
      </w:r>
      <w:r>
        <w:rPr>
          <w:b/>
          <w:bCs/>
          <w:sz w:val="20"/>
          <w:szCs w:val="20"/>
        </w:rPr>
        <w:t>знавчих, регіональних і краєзнавчих досліджень на зламі тисячоліть» (Київ, 2005), міжнародній науково-практичній конференції “Екологічні та соціал</w:t>
      </w:r>
      <w:r>
        <w:rPr>
          <w:b/>
          <w:bCs/>
          <w:sz w:val="20"/>
          <w:szCs w:val="20"/>
        </w:rPr>
        <w:t>ь</w:t>
      </w:r>
      <w:r>
        <w:rPr>
          <w:b/>
          <w:bCs/>
          <w:sz w:val="20"/>
          <w:szCs w:val="20"/>
        </w:rPr>
        <w:t>но-економічні аспекти збереження етнокультурної та історичної спадщини Карпат” (Рахів, 2005), ІІ міжнародній науковій конференції «Теоретичні, регіональні, прикладні напрями розвитку антропогенної географії та лан</w:t>
      </w:r>
      <w:r>
        <w:rPr>
          <w:b/>
          <w:bCs/>
          <w:sz w:val="20"/>
          <w:szCs w:val="20"/>
        </w:rPr>
        <w:t>д</w:t>
      </w:r>
      <w:r>
        <w:rPr>
          <w:b/>
          <w:bCs/>
          <w:sz w:val="20"/>
          <w:szCs w:val="20"/>
        </w:rPr>
        <w:t>шафтознавства» (Кривий Ріг, 2005), Всеукраїнській науково-практичній конференції «Актуальні проблеми та напрямки розвитку туристської сфери в Україні та світі» (Тернопіль, 2006), ІХ ландшафтознавчому Українсько-Польському науковому семінарі «Ландшафти річкових долин» (Чернівці, 2007).</w:t>
      </w:r>
    </w:p>
    <w:p w:rsidR="00A27D10" w:rsidRDefault="00A27D10" w:rsidP="00A27D10">
      <w:pPr>
        <w:widowControl w:val="0"/>
        <w:ind w:firstLine="397"/>
        <w:jc w:val="both"/>
        <w:rPr>
          <w:sz w:val="20"/>
          <w:szCs w:val="20"/>
          <w:lang w:val="uk-UA"/>
        </w:rPr>
      </w:pPr>
      <w:r>
        <w:rPr>
          <w:b/>
          <w:bCs/>
          <w:sz w:val="20"/>
          <w:szCs w:val="20"/>
          <w:lang w:val="uk-UA"/>
        </w:rPr>
        <w:t>Публікації</w:t>
      </w:r>
      <w:r>
        <w:rPr>
          <w:sz w:val="20"/>
          <w:szCs w:val="20"/>
          <w:lang w:val="uk-UA"/>
        </w:rPr>
        <w:t>. За темою дисертаційного дослідження опубліковано 14 н</w:t>
      </w:r>
      <w:r>
        <w:rPr>
          <w:sz w:val="20"/>
          <w:szCs w:val="20"/>
          <w:lang w:val="uk-UA"/>
        </w:rPr>
        <w:t>а</w:t>
      </w:r>
      <w:r>
        <w:rPr>
          <w:sz w:val="20"/>
          <w:szCs w:val="20"/>
          <w:lang w:val="uk-UA"/>
        </w:rPr>
        <w:t>укових праць, загальним обсягом близько 4,7 д.а. З них 6 статей – у вида</w:t>
      </w:r>
      <w:r>
        <w:rPr>
          <w:sz w:val="20"/>
          <w:szCs w:val="20"/>
          <w:lang w:val="uk-UA"/>
        </w:rPr>
        <w:t>н</w:t>
      </w:r>
      <w:r>
        <w:rPr>
          <w:sz w:val="20"/>
          <w:szCs w:val="20"/>
          <w:lang w:val="uk-UA"/>
        </w:rPr>
        <w:t>нях рекомендованих ВАК України, з яких 5 одноосібних.</w:t>
      </w:r>
    </w:p>
    <w:p w:rsidR="00A27D10" w:rsidRDefault="00A27D10" w:rsidP="00A27D10">
      <w:pPr>
        <w:widowControl w:val="0"/>
        <w:ind w:firstLine="397"/>
        <w:jc w:val="both"/>
        <w:rPr>
          <w:sz w:val="20"/>
          <w:szCs w:val="20"/>
          <w:lang w:val="uk-UA"/>
        </w:rPr>
      </w:pPr>
      <w:r>
        <w:rPr>
          <w:b/>
          <w:bCs/>
          <w:sz w:val="20"/>
          <w:szCs w:val="20"/>
          <w:lang w:val="uk-UA"/>
        </w:rPr>
        <w:t>Структура та обсяг роботи</w:t>
      </w:r>
      <w:r>
        <w:rPr>
          <w:sz w:val="20"/>
          <w:szCs w:val="20"/>
          <w:lang w:val="uk-UA"/>
        </w:rPr>
        <w:t>. Дисертація складається із вступу, чот</w:t>
      </w:r>
      <w:r>
        <w:rPr>
          <w:sz w:val="20"/>
          <w:szCs w:val="20"/>
          <w:lang w:val="uk-UA"/>
        </w:rPr>
        <w:t>и</w:t>
      </w:r>
      <w:r>
        <w:rPr>
          <w:sz w:val="20"/>
          <w:szCs w:val="20"/>
          <w:lang w:val="uk-UA"/>
        </w:rPr>
        <w:t>рьох розділів, висновків, списку використаних джерел (233 найменування), трьох додатків (85 сторінок). Загальний обсяг дисертації 306 сторінок, з них 145 с. основного тексту. Дисертація ілюстрована  20 малюнками (з яких 12 картосхем), 45 таблицями.</w:t>
      </w:r>
    </w:p>
    <w:p w:rsidR="00A27D10" w:rsidRDefault="00A27D10" w:rsidP="00A27D10">
      <w:pPr>
        <w:widowControl w:val="0"/>
        <w:jc w:val="both"/>
        <w:rPr>
          <w:sz w:val="20"/>
          <w:szCs w:val="20"/>
          <w:lang w:val="uk-UA"/>
        </w:rPr>
      </w:pPr>
    </w:p>
    <w:p w:rsidR="00A27D10" w:rsidRDefault="00A27D10" w:rsidP="00A27D10">
      <w:pPr>
        <w:widowControl w:val="0"/>
        <w:jc w:val="both"/>
        <w:rPr>
          <w:sz w:val="20"/>
          <w:szCs w:val="20"/>
          <w:lang w:val="uk-UA"/>
        </w:rPr>
      </w:pPr>
    </w:p>
    <w:p w:rsidR="00A27D10" w:rsidRDefault="00A27D10" w:rsidP="00A27D10">
      <w:pPr>
        <w:widowControl w:val="0"/>
        <w:ind w:firstLine="397"/>
        <w:jc w:val="center"/>
        <w:rPr>
          <w:b/>
          <w:bCs/>
          <w:sz w:val="20"/>
          <w:szCs w:val="20"/>
          <w:lang w:val="uk-UA"/>
        </w:rPr>
      </w:pPr>
      <w:r>
        <w:rPr>
          <w:b/>
          <w:bCs/>
          <w:sz w:val="20"/>
          <w:szCs w:val="20"/>
          <w:lang w:val="uk-UA"/>
        </w:rPr>
        <w:t>ОСНОВНИЙ ЗМІСТ РОБОТИ</w:t>
      </w:r>
    </w:p>
    <w:p w:rsidR="00A27D10" w:rsidRDefault="00A27D10" w:rsidP="00A27D10">
      <w:pPr>
        <w:widowControl w:val="0"/>
        <w:ind w:firstLine="397"/>
        <w:jc w:val="both"/>
        <w:rPr>
          <w:sz w:val="20"/>
          <w:szCs w:val="20"/>
          <w:lang w:val="uk-UA"/>
        </w:rPr>
      </w:pPr>
      <w:r>
        <w:rPr>
          <w:sz w:val="20"/>
          <w:szCs w:val="20"/>
          <w:lang w:val="uk-UA"/>
        </w:rPr>
        <w:t xml:space="preserve">Дисертаційне дослідження відбувалося на стику двох наукових систем – ландшафтознавства та туризмології (методологія якої тільки формується). </w:t>
      </w:r>
    </w:p>
    <w:p w:rsidR="00A27D10" w:rsidRDefault="00A27D10" w:rsidP="00A27D10">
      <w:pPr>
        <w:widowControl w:val="0"/>
        <w:ind w:firstLine="397"/>
        <w:jc w:val="both"/>
        <w:rPr>
          <w:sz w:val="20"/>
          <w:szCs w:val="20"/>
          <w:lang w:val="uk-UA"/>
        </w:rPr>
      </w:pPr>
      <w:r>
        <w:rPr>
          <w:b/>
          <w:bCs/>
          <w:sz w:val="20"/>
          <w:szCs w:val="20"/>
          <w:lang w:val="uk-UA"/>
        </w:rPr>
        <w:t>1. Теоретичні та методичні основи вивчення туристсько-рекреаційних ресурсів</w:t>
      </w:r>
      <w:r>
        <w:rPr>
          <w:sz w:val="20"/>
          <w:szCs w:val="20"/>
          <w:lang w:val="uk-UA"/>
        </w:rPr>
        <w:t>. Проаналізовано теоретичні основи туризмології, проблеми систематизації та класифікації видів, еволюцію організаційних та функціональних змін туризму. Розглянуто структуру туристсько-рекреаційної галузі господарства з точки зору господарського комплексу, специфіку турпродукту, особливості технологічного процесу його створе</w:t>
      </w:r>
      <w:r>
        <w:rPr>
          <w:sz w:val="20"/>
          <w:szCs w:val="20"/>
          <w:lang w:val="uk-UA"/>
        </w:rPr>
        <w:t>н</w:t>
      </w:r>
      <w:r>
        <w:rPr>
          <w:sz w:val="20"/>
          <w:szCs w:val="20"/>
          <w:lang w:val="uk-UA"/>
        </w:rPr>
        <w:t>ня та реалізації. Обґрунтовано доцільність використання термінів «турис</w:t>
      </w:r>
      <w:r>
        <w:rPr>
          <w:sz w:val="20"/>
          <w:szCs w:val="20"/>
          <w:lang w:val="uk-UA"/>
        </w:rPr>
        <w:t>т</w:t>
      </w:r>
      <w:r>
        <w:rPr>
          <w:sz w:val="20"/>
          <w:szCs w:val="20"/>
          <w:lang w:val="uk-UA"/>
        </w:rPr>
        <w:t xml:space="preserve">сько-рекреаційна діяльність» і «туризм» як рівнозначних (тобто таких що за замістом тотожні), у випадках коли йдеться про організаційні моменти створення, реалізації та споживання турпродукту. </w:t>
      </w:r>
    </w:p>
    <w:p w:rsidR="00A27D10" w:rsidRDefault="00A27D10" w:rsidP="00A27D10">
      <w:pPr>
        <w:widowControl w:val="0"/>
        <w:ind w:firstLine="397"/>
        <w:jc w:val="both"/>
        <w:rPr>
          <w:sz w:val="20"/>
          <w:szCs w:val="20"/>
          <w:lang w:val="uk-UA"/>
        </w:rPr>
      </w:pPr>
      <w:r>
        <w:rPr>
          <w:sz w:val="20"/>
          <w:szCs w:val="20"/>
          <w:lang w:val="uk-UA"/>
        </w:rPr>
        <w:t xml:space="preserve">Туристсько-рекреаційна діяльність розглядається в дисертації з двох позицій: як діяльність підприємств </w:t>
      </w:r>
      <w:r>
        <w:rPr>
          <w:sz w:val="20"/>
          <w:szCs w:val="20"/>
          <w:lang w:val="uk-UA"/>
        </w:rPr>
        <w:lastRenderedPageBreak/>
        <w:t>туристичної галузі, що виступають в ролі засобу виробництва турпродукту і як діяльність туриста (рекреанта), спрямовану на задоволення своєї мети у відпочинку, пізнанні чи ін. потребі.</w:t>
      </w:r>
    </w:p>
    <w:p w:rsidR="00A27D10" w:rsidRDefault="00A27D10" w:rsidP="00A27D10">
      <w:pPr>
        <w:widowControl w:val="0"/>
        <w:ind w:firstLine="397"/>
        <w:jc w:val="both"/>
        <w:rPr>
          <w:sz w:val="20"/>
          <w:szCs w:val="20"/>
          <w:lang w:val="uk-UA"/>
        </w:rPr>
      </w:pPr>
      <w:r>
        <w:rPr>
          <w:sz w:val="20"/>
          <w:szCs w:val="20"/>
          <w:lang w:val="uk-UA"/>
        </w:rPr>
        <w:t xml:space="preserve">Під </w:t>
      </w:r>
      <w:r>
        <w:rPr>
          <w:i/>
          <w:iCs/>
          <w:sz w:val="20"/>
          <w:szCs w:val="20"/>
          <w:lang w:val="uk-UA"/>
        </w:rPr>
        <w:t>туристсько-рекреаційною діяльністю (ТРД) туриста (рекреанта)</w:t>
      </w:r>
      <w:r>
        <w:rPr>
          <w:sz w:val="20"/>
          <w:szCs w:val="20"/>
          <w:lang w:val="uk-UA"/>
        </w:rPr>
        <w:t xml:space="preserve"> розуміємо діяльність людини, спрямовану на задоволення потреби у відпочинку, оздоровленні, лікуванні, пізнанні, в тому числі й маркетингову ді</w:t>
      </w:r>
      <w:r>
        <w:rPr>
          <w:sz w:val="20"/>
          <w:szCs w:val="20"/>
          <w:lang w:val="uk-UA"/>
        </w:rPr>
        <w:t>я</w:t>
      </w:r>
      <w:r>
        <w:rPr>
          <w:sz w:val="20"/>
          <w:szCs w:val="20"/>
          <w:lang w:val="uk-UA"/>
        </w:rPr>
        <w:t>льність пов’язану із власним бізнесом, тощо, у вільний час, без отримання заробітної плати в період перебування поза межами свого постійного місця проживання.</w:t>
      </w:r>
    </w:p>
    <w:p w:rsidR="00A27D10" w:rsidRDefault="00A27D10" w:rsidP="00A27D10">
      <w:pPr>
        <w:widowControl w:val="0"/>
        <w:ind w:firstLine="397"/>
        <w:jc w:val="both"/>
        <w:rPr>
          <w:sz w:val="20"/>
          <w:szCs w:val="20"/>
          <w:lang w:val="uk-UA"/>
        </w:rPr>
      </w:pPr>
      <w:r>
        <w:rPr>
          <w:sz w:val="20"/>
          <w:szCs w:val="20"/>
          <w:lang w:val="uk-UA"/>
        </w:rPr>
        <w:t>Дослідження ґрунтуються на позиції, що кожна територія має свій т</w:t>
      </w:r>
      <w:r>
        <w:rPr>
          <w:sz w:val="20"/>
          <w:szCs w:val="20"/>
          <w:lang w:val="uk-UA"/>
        </w:rPr>
        <w:t>е</w:t>
      </w:r>
      <w:r>
        <w:rPr>
          <w:sz w:val="20"/>
          <w:szCs w:val="20"/>
          <w:lang w:val="uk-UA"/>
        </w:rPr>
        <w:t xml:space="preserve">риторіальний набір туристсько-рекреаційних ресурсів, який складається з двох груп: 1) ресурси, які є передумовою розвитку туристсько-рекреаційної галузі, 2) ресурси, що забезпечують функціонування суб’єкта туристсько-рекреаційної сфери та створення турпродукту. </w:t>
      </w:r>
    </w:p>
    <w:p w:rsidR="00A27D10" w:rsidRDefault="00A27D10" w:rsidP="00A27D10">
      <w:pPr>
        <w:widowControl w:val="0"/>
        <w:ind w:firstLine="397"/>
        <w:jc w:val="both"/>
        <w:rPr>
          <w:sz w:val="20"/>
          <w:szCs w:val="20"/>
          <w:lang w:val="uk-UA"/>
        </w:rPr>
      </w:pPr>
      <w:r>
        <w:rPr>
          <w:sz w:val="20"/>
          <w:szCs w:val="20"/>
          <w:lang w:val="uk-UA"/>
        </w:rPr>
        <w:t>Методика дослідження представлена системою взаємообумовлених і послідовних 6-и кроків, спрямованих на вирішення мети та поставлених завдань. Дисертаційне дослідження здійснювалось на двох рівнях одноча</w:t>
      </w:r>
      <w:r>
        <w:rPr>
          <w:sz w:val="20"/>
          <w:szCs w:val="20"/>
          <w:lang w:val="uk-UA"/>
        </w:rPr>
        <w:t>с</w:t>
      </w:r>
      <w:r>
        <w:rPr>
          <w:sz w:val="20"/>
          <w:szCs w:val="20"/>
          <w:lang w:val="uk-UA"/>
        </w:rPr>
        <w:t>но: теоретичному та практичному. Теоретичний стосується як туризмології (обґрунтування поняття туристсько-рекреаційної діяльності та сегментува</w:t>
      </w:r>
      <w:r>
        <w:rPr>
          <w:sz w:val="20"/>
          <w:szCs w:val="20"/>
          <w:lang w:val="uk-UA"/>
        </w:rPr>
        <w:t>н</w:t>
      </w:r>
      <w:r>
        <w:rPr>
          <w:sz w:val="20"/>
          <w:szCs w:val="20"/>
          <w:lang w:val="uk-UA"/>
        </w:rPr>
        <w:t>ня цієї діяльності, з метою узагальнення специфіки виробничого процесу створення турпродукту), так і ландшафтознавства (виокремлення туристс</w:t>
      </w:r>
      <w:r>
        <w:rPr>
          <w:sz w:val="20"/>
          <w:szCs w:val="20"/>
          <w:lang w:val="uk-UA"/>
        </w:rPr>
        <w:t>ь</w:t>
      </w:r>
      <w:r>
        <w:rPr>
          <w:sz w:val="20"/>
          <w:szCs w:val="20"/>
          <w:lang w:val="uk-UA"/>
        </w:rPr>
        <w:t xml:space="preserve">ко-рекреаційного ландшафту в окремий клас антропогенних ландшафтів). Практичний рівень – вивчення ресурсної основи розвитку туристсько-рекреаційної галузі безпосередньо в регіоні дослідження. </w:t>
      </w:r>
    </w:p>
    <w:p w:rsidR="00A27D10" w:rsidRDefault="00A27D10" w:rsidP="00A27D10">
      <w:pPr>
        <w:widowControl w:val="0"/>
        <w:ind w:firstLine="397"/>
        <w:jc w:val="both"/>
        <w:rPr>
          <w:sz w:val="20"/>
          <w:szCs w:val="20"/>
          <w:lang w:val="uk-UA"/>
        </w:rPr>
      </w:pPr>
      <w:r>
        <w:rPr>
          <w:sz w:val="20"/>
          <w:szCs w:val="20"/>
          <w:lang w:val="uk-UA"/>
        </w:rPr>
        <w:t xml:space="preserve">Перші три кроки стосуються теоретичних узагальнень: </w:t>
      </w:r>
      <w:r>
        <w:rPr>
          <w:b/>
          <w:bCs/>
          <w:i/>
          <w:iCs/>
          <w:sz w:val="20"/>
          <w:szCs w:val="20"/>
          <w:lang w:val="uk-UA"/>
        </w:rPr>
        <w:t>1 крок</w:t>
      </w:r>
      <w:r>
        <w:rPr>
          <w:sz w:val="20"/>
          <w:szCs w:val="20"/>
          <w:lang w:val="uk-UA"/>
        </w:rPr>
        <w:t xml:space="preserve"> – зро</w:t>
      </w:r>
      <w:r>
        <w:rPr>
          <w:sz w:val="20"/>
          <w:szCs w:val="20"/>
          <w:lang w:val="uk-UA"/>
        </w:rPr>
        <w:t>б</w:t>
      </w:r>
      <w:r>
        <w:rPr>
          <w:sz w:val="20"/>
          <w:szCs w:val="20"/>
          <w:lang w:val="uk-UA"/>
        </w:rPr>
        <w:t>лено аналіз теоретичних основ вивчення туристсько-рекреаційних ресурсів та еволюційних аспектів щодо організаційних і функціональних особливостей туризму, основного понятійного апарату в туризмології, використову</w:t>
      </w:r>
      <w:r>
        <w:rPr>
          <w:sz w:val="20"/>
          <w:szCs w:val="20"/>
          <w:lang w:val="uk-UA"/>
        </w:rPr>
        <w:t>ю</w:t>
      </w:r>
      <w:r>
        <w:rPr>
          <w:sz w:val="20"/>
          <w:szCs w:val="20"/>
          <w:lang w:val="uk-UA"/>
        </w:rPr>
        <w:t xml:space="preserve">чи історично-порівняльний метод дослідження; </w:t>
      </w:r>
      <w:r>
        <w:rPr>
          <w:b/>
          <w:bCs/>
          <w:i/>
          <w:iCs/>
          <w:sz w:val="20"/>
          <w:szCs w:val="20"/>
          <w:lang w:val="uk-UA"/>
        </w:rPr>
        <w:t>2 крок</w:t>
      </w:r>
      <w:r>
        <w:rPr>
          <w:sz w:val="20"/>
          <w:szCs w:val="20"/>
          <w:lang w:val="uk-UA"/>
        </w:rPr>
        <w:t xml:space="preserve"> – виконано сегме</w:t>
      </w:r>
      <w:r>
        <w:rPr>
          <w:sz w:val="20"/>
          <w:szCs w:val="20"/>
          <w:lang w:val="uk-UA"/>
        </w:rPr>
        <w:t>н</w:t>
      </w:r>
      <w:r>
        <w:rPr>
          <w:sz w:val="20"/>
          <w:szCs w:val="20"/>
          <w:lang w:val="uk-UA"/>
        </w:rPr>
        <w:t xml:space="preserve">тацію туристсько-рекреаційної діяльності (використовувались методи аналізу та систематизації інформації, класифікації і типології); </w:t>
      </w:r>
      <w:r>
        <w:rPr>
          <w:b/>
          <w:bCs/>
          <w:i/>
          <w:iCs/>
          <w:sz w:val="20"/>
          <w:szCs w:val="20"/>
          <w:lang w:val="uk-UA"/>
        </w:rPr>
        <w:t>3 крок</w:t>
      </w:r>
      <w:r>
        <w:rPr>
          <w:sz w:val="20"/>
          <w:szCs w:val="20"/>
          <w:lang w:val="uk-UA"/>
        </w:rPr>
        <w:t xml:space="preserve"> – дано х</w:t>
      </w:r>
      <w:r>
        <w:rPr>
          <w:sz w:val="20"/>
          <w:szCs w:val="20"/>
          <w:lang w:val="uk-UA"/>
        </w:rPr>
        <w:t>а</w:t>
      </w:r>
      <w:r>
        <w:rPr>
          <w:sz w:val="20"/>
          <w:szCs w:val="20"/>
          <w:lang w:val="uk-UA"/>
        </w:rPr>
        <w:t>рактеристику особливостей просторових вимог та ресурсної основи кожн</w:t>
      </w:r>
      <w:r>
        <w:rPr>
          <w:sz w:val="20"/>
          <w:szCs w:val="20"/>
          <w:lang w:val="uk-UA"/>
        </w:rPr>
        <w:t>о</w:t>
      </w:r>
      <w:r>
        <w:rPr>
          <w:sz w:val="20"/>
          <w:szCs w:val="20"/>
          <w:lang w:val="uk-UA"/>
        </w:rPr>
        <w:t>го із виділених сегментів туристсько-рекреаційної діяльності (метод сист</w:t>
      </w:r>
      <w:r>
        <w:rPr>
          <w:sz w:val="20"/>
          <w:szCs w:val="20"/>
          <w:lang w:val="uk-UA"/>
        </w:rPr>
        <w:t>е</w:t>
      </w:r>
      <w:r>
        <w:rPr>
          <w:sz w:val="20"/>
          <w:szCs w:val="20"/>
          <w:lang w:val="uk-UA"/>
        </w:rPr>
        <w:t xml:space="preserve">мно-структурного аналізу). Три наступні кроки проводились на двох рівнях одночасно і стосувалися теорії ландшафтознавства, практичного вивчення ландшафтної структури території дослідження і наявних туристсько-рекреаційних ресурсів для кожного із виділених сегментів. В межах </w:t>
      </w:r>
      <w:r>
        <w:rPr>
          <w:b/>
          <w:bCs/>
          <w:i/>
          <w:iCs/>
          <w:sz w:val="20"/>
          <w:szCs w:val="20"/>
          <w:lang w:val="uk-UA"/>
        </w:rPr>
        <w:t>4-го</w:t>
      </w:r>
      <w:r>
        <w:rPr>
          <w:sz w:val="20"/>
          <w:szCs w:val="20"/>
          <w:lang w:val="uk-UA"/>
        </w:rPr>
        <w:t xml:space="preserve"> і </w:t>
      </w:r>
      <w:r>
        <w:rPr>
          <w:b/>
          <w:bCs/>
          <w:i/>
          <w:iCs/>
          <w:sz w:val="20"/>
          <w:szCs w:val="20"/>
          <w:lang w:val="uk-UA"/>
        </w:rPr>
        <w:t>5-го</w:t>
      </w:r>
      <w:r>
        <w:rPr>
          <w:sz w:val="20"/>
          <w:szCs w:val="20"/>
          <w:lang w:val="uk-UA"/>
        </w:rPr>
        <w:t xml:space="preserve"> </w:t>
      </w:r>
      <w:r>
        <w:rPr>
          <w:b/>
          <w:bCs/>
          <w:i/>
          <w:iCs/>
          <w:sz w:val="20"/>
          <w:szCs w:val="20"/>
          <w:lang w:val="uk-UA"/>
        </w:rPr>
        <w:t>кроків</w:t>
      </w:r>
      <w:r>
        <w:rPr>
          <w:sz w:val="20"/>
          <w:szCs w:val="20"/>
          <w:lang w:val="uk-UA"/>
        </w:rPr>
        <w:t xml:space="preserve"> викладено основні позиції ландшафтного підходу до вивчення туристсько-рекреаційних ресурсів, сформульовано поняття “туристсько-рекреаційний ландшафт” та розроблена ієрархічна структура таксономічних одиниць цього класу антропогенних ландшафтів (використані методи – кл</w:t>
      </w:r>
      <w:r>
        <w:rPr>
          <w:sz w:val="20"/>
          <w:szCs w:val="20"/>
          <w:lang w:val="uk-UA"/>
        </w:rPr>
        <w:t>а</w:t>
      </w:r>
      <w:r>
        <w:rPr>
          <w:sz w:val="20"/>
          <w:szCs w:val="20"/>
          <w:lang w:val="uk-UA"/>
        </w:rPr>
        <w:t>сифікації й типології, системно-структурного аналізу); зібрано інформацію про наявні туристсько-рекреаційні ресурси, по кожному із сегментів ТРД складалися картосхеми – на ландшафтній основі позначались місця розм</w:t>
      </w:r>
      <w:r>
        <w:rPr>
          <w:sz w:val="20"/>
          <w:szCs w:val="20"/>
          <w:lang w:val="uk-UA"/>
        </w:rPr>
        <w:t>і</w:t>
      </w:r>
      <w:r>
        <w:rPr>
          <w:sz w:val="20"/>
          <w:szCs w:val="20"/>
          <w:lang w:val="uk-UA"/>
        </w:rPr>
        <w:t xml:space="preserve">щення відповідних ресурсів, (використані методи – польовий, камеральний, картографічний, робота з архівними фондами, літературними джерелами). На </w:t>
      </w:r>
      <w:r>
        <w:rPr>
          <w:b/>
          <w:bCs/>
          <w:i/>
          <w:iCs/>
          <w:sz w:val="20"/>
          <w:szCs w:val="20"/>
          <w:lang w:val="uk-UA"/>
        </w:rPr>
        <w:t>6-му</w:t>
      </w:r>
      <w:r>
        <w:rPr>
          <w:sz w:val="20"/>
          <w:szCs w:val="20"/>
          <w:lang w:val="uk-UA"/>
        </w:rPr>
        <w:t xml:space="preserve"> </w:t>
      </w:r>
      <w:r>
        <w:rPr>
          <w:b/>
          <w:bCs/>
          <w:i/>
          <w:iCs/>
          <w:sz w:val="20"/>
          <w:szCs w:val="20"/>
          <w:lang w:val="uk-UA"/>
        </w:rPr>
        <w:t>кроці</w:t>
      </w:r>
      <w:r>
        <w:rPr>
          <w:sz w:val="20"/>
          <w:szCs w:val="20"/>
          <w:lang w:val="uk-UA"/>
        </w:rPr>
        <w:t xml:space="preserve"> розроблено таблиці-матриці по фізико-географічних районах та картосхеми ареалів поширення окремих ресурсів (згідно сегментів ТРД), на основі чого виявлено закономірності поширення туристсько-рекреаційних ресурсів (методи – систематизація фактів, виявлення емпіри</w:t>
      </w:r>
      <w:r>
        <w:rPr>
          <w:sz w:val="20"/>
          <w:szCs w:val="20"/>
          <w:lang w:val="uk-UA"/>
        </w:rPr>
        <w:t>ч</w:t>
      </w:r>
      <w:r>
        <w:rPr>
          <w:sz w:val="20"/>
          <w:szCs w:val="20"/>
          <w:lang w:val="uk-UA"/>
        </w:rPr>
        <w:t>них закономірностей) та виокремлено ареали з різною насиченістю турис</w:t>
      </w:r>
      <w:r>
        <w:rPr>
          <w:sz w:val="20"/>
          <w:szCs w:val="20"/>
          <w:lang w:val="uk-UA"/>
        </w:rPr>
        <w:t>т</w:t>
      </w:r>
      <w:r>
        <w:rPr>
          <w:sz w:val="20"/>
          <w:szCs w:val="20"/>
          <w:lang w:val="uk-UA"/>
        </w:rPr>
        <w:t xml:space="preserve">сько-рекреаційними ресурсами. </w:t>
      </w:r>
    </w:p>
    <w:p w:rsidR="00A27D10" w:rsidRDefault="00A27D10" w:rsidP="00A27D10">
      <w:pPr>
        <w:widowControl w:val="0"/>
        <w:ind w:firstLine="397"/>
        <w:jc w:val="both"/>
        <w:rPr>
          <w:sz w:val="20"/>
          <w:szCs w:val="20"/>
          <w:lang w:val="uk-UA"/>
        </w:rPr>
      </w:pPr>
      <w:r>
        <w:rPr>
          <w:b/>
          <w:bCs/>
          <w:sz w:val="20"/>
          <w:szCs w:val="20"/>
          <w:lang w:val="uk-UA"/>
        </w:rPr>
        <w:t>2. Сегментація туристсько-рекреаційної діяльності</w:t>
      </w:r>
      <w:r>
        <w:rPr>
          <w:sz w:val="20"/>
          <w:szCs w:val="20"/>
          <w:lang w:val="uk-UA"/>
        </w:rPr>
        <w:t>. Дослідження туристсько-рекреаційних ресурсів, в дисертації, розпочато з визначення притаманних для кожного сегменту ТРД критеріїв-ознак, зокрема територіальної прив’язки кожного сегменту ТРД і технологічних вимог для створе</w:t>
      </w:r>
      <w:r>
        <w:rPr>
          <w:sz w:val="20"/>
          <w:szCs w:val="20"/>
          <w:lang w:val="uk-UA"/>
        </w:rPr>
        <w:t>н</w:t>
      </w:r>
      <w:r>
        <w:rPr>
          <w:sz w:val="20"/>
          <w:szCs w:val="20"/>
          <w:lang w:val="uk-UA"/>
        </w:rPr>
        <w:t xml:space="preserve">ня конкретного турпродукту. </w:t>
      </w:r>
    </w:p>
    <w:p w:rsidR="00A27D10" w:rsidRDefault="00A27D10" w:rsidP="00A27D10">
      <w:pPr>
        <w:widowControl w:val="0"/>
        <w:ind w:firstLine="397"/>
        <w:jc w:val="both"/>
        <w:rPr>
          <w:sz w:val="20"/>
          <w:szCs w:val="20"/>
          <w:lang w:val="uk-UA"/>
        </w:rPr>
      </w:pPr>
      <w:r>
        <w:rPr>
          <w:sz w:val="20"/>
          <w:szCs w:val="20"/>
          <w:lang w:val="uk-UA"/>
        </w:rPr>
        <w:t>В другому розділі проведено сегментацію туристсько-рекреаційної ді</w:t>
      </w:r>
      <w:r>
        <w:rPr>
          <w:sz w:val="20"/>
          <w:szCs w:val="20"/>
          <w:lang w:val="uk-UA"/>
        </w:rPr>
        <w:t>я</w:t>
      </w:r>
      <w:r>
        <w:rPr>
          <w:sz w:val="20"/>
          <w:szCs w:val="20"/>
          <w:lang w:val="uk-UA"/>
        </w:rPr>
        <w:t>льності з позиції мети туриста (рекреанта) та особливостей організаційних моментів – з позиції виробників турпродукту. Новим у авторському варіанті поданої сегментації є характеристика особливостей територіальних вимог та означено туристсько-рекреаційний ресурс (що, власне, є об’єктом туризму) для кожного сегменту ТРД, а також охарактеризовано особливості організ</w:t>
      </w:r>
      <w:r>
        <w:rPr>
          <w:sz w:val="20"/>
          <w:szCs w:val="20"/>
          <w:lang w:val="uk-UA"/>
        </w:rPr>
        <w:t>а</w:t>
      </w:r>
      <w:r>
        <w:rPr>
          <w:sz w:val="20"/>
          <w:szCs w:val="20"/>
          <w:lang w:val="uk-UA"/>
        </w:rPr>
        <w:t xml:space="preserve">ційних моментів (по кожному сегменту) для виробників турпродукту. </w:t>
      </w:r>
    </w:p>
    <w:p w:rsidR="00A27D10" w:rsidRDefault="00A27D10" w:rsidP="00A27D10">
      <w:pPr>
        <w:widowControl w:val="0"/>
        <w:ind w:firstLine="397"/>
        <w:jc w:val="both"/>
        <w:rPr>
          <w:sz w:val="20"/>
          <w:szCs w:val="20"/>
          <w:lang w:val="uk-UA"/>
        </w:rPr>
      </w:pPr>
      <w:r>
        <w:rPr>
          <w:sz w:val="20"/>
          <w:szCs w:val="20"/>
          <w:lang w:val="uk-UA"/>
        </w:rPr>
        <w:t xml:space="preserve">Запропоновано виділяти </w:t>
      </w:r>
      <w:r>
        <w:rPr>
          <w:b/>
          <w:bCs/>
          <w:i/>
          <w:iCs/>
          <w:sz w:val="20"/>
          <w:szCs w:val="20"/>
          <w:lang w:val="uk-UA"/>
        </w:rPr>
        <w:t>сім сегментів туристсько-рекреаційної ді</w:t>
      </w:r>
      <w:r>
        <w:rPr>
          <w:b/>
          <w:bCs/>
          <w:i/>
          <w:iCs/>
          <w:sz w:val="20"/>
          <w:szCs w:val="20"/>
          <w:lang w:val="uk-UA"/>
        </w:rPr>
        <w:t>я</w:t>
      </w:r>
      <w:r>
        <w:rPr>
          <w:b/>
          <w:bCs/>
          <w:i/>
          <w:iCs/>
          <w:sz w:val="20"/>
          <w:szCs w:val="20"/>
          <w:lang w:val="uk-UA"/>
        </w:rPr>
        <w:t>льності</w:t>
      </w:r>
      <w:r>
        <w:rPr>
          <w:sz w:val="20"/>
          <w:szCs w:val="20"/>
          <w:lang w:val="uk-UA"/>
        </w:rPr>
        <w:t xml:space="preserve"> – </w:t>
      </w:r>
      <w:r>
        <w:rPr>
          <w:i/>
          <w:iCs/>
          <w:sz w:val="20"/>
          <w:szCs w:val="20"/>
          <w:lang w:val="uk-UA"/>
        </w:rPr>
        <w:t>курортно-лікувальний, комерційно-діловий, релігійний, пізнавал</w:t>
      </w:r>
      <w:r>
        <w:rPr>
          <w:i/>
          <w:iCs/>
          <w:sz w:val="20"/>
          <w:szCs w:val="20"/>
          <w:lang w:val="uk-UA"/>
        </w:rPr>
        <w:t>ь</w:t>
      </w:r>
      <w:r>
        <w:rPr>
          <w:i/>
          <w:iCs/>
          <w:sz w:val="20"/>
          <w:szCs w:val="20"/>
          <w:lang w:val="uk-UA"/>
        </w:rPr>
        <w:t>но-розважальний, екологічний, спортивно-оздоровчий, екзотичний</w:t>
      </w:r>
      <w:r>
        <w:rPr>
          <w:sz w:val="20"/>
          <w:szCs w:val="20"/>
          <w:lang w:val="uk-UA"/>
        </w:rPr>
        <w:t>. Вони принципово відрізняються ресурсною базою, видами діяльності, а також, територіальними вимогами для її здійснення, тривалістю перебування тур</w:t>
      </w:r>
      <w:r>
        <w:rPr>
          <w:sz w:val="20"/>
          <w:szCs w:val="20"/>
          <w:lang w:val="uk-UA"/>
        </w:rPr>
        <w:t>и</w:t>
      </w:r>
      <w:r>
        <w:rPr>
          <w:sz w:val="20"/>
          <w:szCs w:val="20"/>
          <w:lang w:val="uk-UA"/>
        </w:rPr>
        <w:t>ста (рекреанта) на території здійснення ТРД, сезонністю та вимогами до організації обслуговування туриста. Ресурси, відповідно до сегментів ТРД, мають свої особливості та форми. Це можуть бути природні умови, окремі компоненти природи, природні родовища, окремі об’єкти або явища прир</w:t>
      </w:r>
      <w:r>
        <w:rPr>
          <w:sz w:val="20"/>
          <w:szCs w:val="20"/>
          <w:lang w:val="uk-UA"/>
        </w:rPr>
        <w:t>о</w:t>
      </w:r>
      <w:r>
        <w:rPr>
          <w:sz w:val="20"/>
          <w:szCs w:val="20"/>
          <w:lang w:val="uk-UA"/>
        </w:rPr>
        <w:t>ди, матеріальні об’єкти антропогенного походження і нематеріальні об’єкти – явища в суспільному житті населення, події пов’язані з історією, традиц</w:t>
      </w:r>
      <w:r>
        <w:rPr>
          <w:sz w:val="20"/>
          <w:szCs w:val="20"/>
          <w:lang w:val="uk-UA"/>
        </w:rPr>
        <w:t>і</w:t>
      </w:r>
      <w:r>
        <w:rPr>
          <w:sz w:val="20"/>
          <w:szCs w:val="20"/>
          <w:lang w:val="uk-UA"/>
        </w:rPr>
        <w:t>ями та культурою певного народу. Поняття ресурсу для туристсько-рекреаційної діяльності тісно пов’язане із самою діяльністю як туриста (р</w:t>
      </w:r>
      <w:r>
        <w:rPr>
          <w:sz w:val="20"/>
          <w:szCs w:val="20"/>
          <w:lang w:val="uk-UA"/>
        </w:rPr>
        <w:t>е</w:t>
      </w:r>
      <w:r>
        <w:rPr>
          <w:sz w:val="20"/>
          <w:szCs w:val="20"/>
          <w:lang w:val="uk-UA"/>
        </w:rPr>
        <w:t>креанта) так і виробників турпродукту.</w:t>
      </w:r>
    </w:p>
    <w:p w:rsidR="00A27D10" w:rsidRDefault="00A27D10" w:rsidP="00A27D10">
      <w:pPr>
        <w:widowControl w:val="0"/>
        <w:ind w:firstLine="397"/>
        <w:jc w:val="both"/>
        <w:rPr>
          <w:sz w:val="20"/>
          <w:szCs w:val="20"/>
          <w:lang w:val="uk-UA"/>
        </w:rPr>
      </w:pPr>
      <w:r>
        <w:rPr>
          <w:sz w:val="20"/>
          <w:szCs w:val="20"/>
          <w:lang w:val="uk-UA"/>
        </w:rPr>
        <w:t>В межах курортно-лікувального сегменту ТРД виокремлено наступні види ТРД – бальнеологічний, бальнеокліматичний, кліматичний, бальнео</w:t>
      </w:r>
      <w:r>
        <w:rPr>
          <w:sz w:val="20"/>
          <w:szCs w:val="20"/>
          <w:lang w:val="uk-UA"/>
        </w:rPr>
        <w:t>г</w:t>
      </w:r>
      <w:r>
        <w:rPr>
          <w:sz w:val="20"/>
          <w:szCs w:val="20"/>
          <w:lang w:val="uk-UA"/>
        </w:rPr>
        <w:t>рязьовий та грязьовий. В основу виділення видів покладено конкретний вид ресурсу та особливості створення відповідного турпродукту. Ресурсами, які забезпечують розвиток цього сегменту ТРД відповідно є – мінеральні лік</w:t>
      </w:r>
      <w:r>
        <w:rPr>
          <w:sz w:val="20"/>
          <w:szCs w:val="20"/>
          <w:lang w:val="uk-UA"/>
        </w:rPr>
        <w:t>у</w:t>
      </w:r>
      <w:r>
        <w:rPr>
          <w:sz w:val="20"/>
          <w:szCs w:val="20"/>
          <w:lang w:val="uk-UA"/>
        </w:rPr>
        <w:t>вальні води, комфортні кліматичні умови, лікувальні грязі, в окремому в</w:t>
      </w:r>
      <w:r>
        <w:rPr>
          <w:sz w:val="20"/>
          <w:szCs w:val="20"/>
          <w:lang w:val="uk-UA"/>
        </w:rPr>
        <w:t>и</w:t>
      </w:r>
      <w:r>
        <w:rPr>
          <w:sz w:val="20"/>
          <w:szCs w:val="20"/>
          <w:lang w:val="uk-UA"/>
        </w:rPr>
        <w:t xml:space="preserve">гляді чи в певному поєднанні. </w:t>
      </w:r>
    </w:p>
    <w:p w:rsidR="00A27D10" w:rsidRDefault="00A27D10" w:rsidP="00A27D10">
      <w:pPr>
        <w:widowControl w:val="0"/>
        <w:ind w:firstLine="397"/>
        <w:jc w:val="both"/>
        <w:rPr>
          <w:sz w:val="20"/>
          <w:szCs w:val="20"/>
          <w:lang w:val="uk-UA"/>
        </w:rPr>
      </w:pPr>
      <w:r>
        <w:rPr>
          <w:sz w:val="20"/>
          <w:szCs w:val="20"/>
          <w:lang w:val="uk-UA"/>
        </w:rPr>
        <w:t>До комерційно-ділового сегменту включено такі види ТРД: конгресний (ресурсною основою розвитку є такі суспільні події, явища як конференції, семінари, з’їзди, тощо), комерційний (ресурсом є ярмарки-продажі, виставки, презентації круглі столи, тощо), аграрний та промисловий (передові д</w:t>
      </w:r>
      <w:r>
        <w:rPr>
          <w:sz w:val="20"/>
          <w:szCs w:val="20"/>
          <w:lang w:val="uk-UA"/>
        </w:rPr>
        <w:t>о</w:t>
      </w:r>
      <w:r>
        <w:rPr>
          <w:sz w:val="20"/>
          <w:szCs w:val="20"/>
          <w:lang w:val="uk-UA"/>
        </w:rPr>
        <w:t>сягнення у відповідному секторі економіки, діяльність спрямована на обмін досвідом, участь у конкурсах професійності і т.п.).</w:t>
      </w:r>
    </w:p>
    <w:p w:rsidR="00A27D10" w:rsidRDefault="00A27D10" w:rsidP="00A27D10">
      <w:pPr>
        <w:widowControl w:val="0"/>
        <w:ind w:firstLine="397"/>
        <w:jc w:val="both"/>
        <w:rPr>
          <w:sz w:val="20"/>
          <w:szCs w:val="20"/>
          <w:lang w:val="uk-UA"/>
        </w:rPr>
      </w:pPr>
      <w:r>
        <w:rPr>
          <w:sz w:val="20"/>
          <w:szCs w:val="20"/>
          <w:lang w:val="uk-UA"/>
        </w:rPr>
        <w:t>В релігійному сегменті ТРД виділено два підсегменти – власне релігі</w:t>
      </w:r>
      <w:r>
        <w:rPr>
          <w:sz w:val="20"/>
          <w:szCs w:val="20"/>
          <w:lang w:val="uk-UA"/>
        </w:rPr>
        <w:t>й</w:t>
      </w:r>
      <w:r>
        <w:rPr>
          <w:sz w:val="20"/>
          <w:szCs w:val="20"/>
          <w:lang w:val="uk-UA"/>
        </w:rPr>
        <w:t xml:space="preserve">ний туризм та паломництво. В основі виділення лежить мета туриста. Коли мова йде про релігійний сегмент туризму, розуміємо, що до програми </w:t>
      </w:r>
      <w:r>
        <w:rPr>
          <w:sz w:val="20"/>
          <w:szCs w:val="20"/>
          <w:lang w:val="uk-UA"/>
        </w:rPr>
        <w:lastRenderedPageBreak/>
        <w:t>огляду  включено сакральні об’єкти. Але коли туристами є паломники – то зм</w:t>
      </w:r>
      <w:r>
        <w:rPr>
          <w:sz w:val="20"/>
          <w:szCs w:val="20"/>
          <w:lang w:val="uk-UA"/>
        </w:rPr>
        <w:t>і</w:t>
      </w:r>
      <w:r>
        <w:rPr>
          <w:sz w:val="20"/>
          <w:szCs w:val="20"/>
          <w:lang w:val="uk-UA"/>
        </w:rPr>
        <w:t>нюється об’єкт туризму – це в першу чергу віра людини, яка пов’язана з певними територіями і сакральними об’єктами. Відповідно змінюється т</w:t>
      </w:r>
      <w:r>
        <w:rPr>
          <w:sz w:val="20"/>
          <w:szCs w:val="20"/>
          <w:lang w:val="uk-UA"/>
        </w:rPr>
        <w:t>у</w:t>
      </w:r>
      <w:r>
        <w:rPr>
          <w:sz w:val="20"/>
          <w:szCs w:val="20"/>
          <w:lang w:val="uk-UA"/>
        </w:rPr>
        <w:t xml:space="preserve">ристичний продукт – власне туристична подорож, умови та зміст програми перебування подорожуючих. В основу виділення видів релігійного сегменту ТРД покладено специфіку релігій, умови перебування та правила поведінки відвідувачів в межах (чи на території) сакральних об’єктів. А це визначає організаційні моменти при створенні туру. </w:t>
      </w:r>
    </w:p>
    <w:p w:rsidR="00A27D10" w:rsidRDefault="00A27D10" w:rsidP="00A27D10">
      <w:pPr>
        <w:widowControl w:val="0"/>
        <w:ind w:firstLine="397"/>
        <w:jc w:val="both"/>
        <w:rPr>
          <w:sz w:val="20"/>
          <w:szCs w:val="20"/>
          <w:lang w:val="uk-UA"/>
        </w:rPr>
      </w:pPr>
      <w:r>
        <w:rPr>
          <w:sz w:val="20"/>
          <w:szCs w:val="20"/>
          <w:lang w:val="uk-UA"/>
        </w:rPr>
        <w:t>Пізнавально-розважальний сегмент ТРД розділено, також, на два підс</w:t>
      </w:r>
      <w:r>
        <w:rPr>
          <w:sz w:val="20"/>
          <w:szCs w:val="20"/>
          <w:lang w:val="uk-UA"/>
        </w:rPr>
        <w:t>е</w:t>
      </w:r>
      <w:r>
        <w:rPr>
          <w:sz w:val="20"/>
          <w:szCs w:val="20"/>
          <w:lang w:val="uk-UA"/>
        </w:rPr>
        <w:t>гменти – власне пізнавальний підсегмент ТРД та пізнавально-розважальний. В основу їх виокремлення покладено форми подання турпродукту, а також об’єкти туризму. В межах пізнавального підсегменту ТРД основною фо</w:t>
      </w:r>
      <w:r>
        <w:rPr>
          <w:sz w:val="20"/>
          <w:szCs w:val="20"/>
          <w:lang w:val="uk-UA"/>
        </w:rPr>
        <w:t>р</w:t>
      </w:r>
      <w:r>
        <w:rPr>
          <w:sz w:val="20"/>
          <w:szCs w:val="20"/>
          <w:lang w:val="uk-UA"/>
        </w:rPr>
        <w:t>мою турпродукту є екскурсії, екскурсійні тури, тощо. Ресурсом цього се</w:t>
      </w:r>
      <w:r>
        <w:rPr>
          <w:sz w:val="20"/>
          <w:szCs w:val="20"/>
          <w:lang w:val="uk-UA"/>
        </w:rPr>
        <w:t>г</w:t>
      </w:r>
      <w:r>
        <w:rPr>
          <w:sz w:val="20"/>
          <w:szCs w:val="20"/>
          <w:lang w:val="uk-UA"/>
        </w:rPr>
        <w:t>менту ТРД є об’єкт туризму, який використовуються для створення турпр</w:t>
      </w:r>
      <w:r>
        <w:rPr>
          <w:sz w:val="20"/>
          <w:szCs w:val="20"/>
          <w:lang w:val="uk-UA"/>
        </w:rPr>
        <w:t>о</w:t>
      </w:r>
      <w:r>
        <w:rPr>
          <w:sz w:val="20"/>
          <w:szCs w:val="20"/>
          <w:lang w:val="uk-UA"/>
        </w:rPr>
        <w:t>дукту. В межах цього підсегменту виділено наступні види ТРД– міський туризм (об’єктом туризму є місто), етнографічний (об’єктом туризму є сп</w:t>
      </w:r>
      <w:r>
        <w:rPr>
          <w:sz w:val="20"/>
          <w:szCs w:val="20"/>
          <w:lang w:val="uk-UA"/>
        </w:rPr>
        <w:t>о</w:t>
      </w:r>
      <w:r>
        <w:rPr>
          <w:sz w:val="20"/>
          <w:szCs w:val="20"/>
          <w:lang w:val="uk-UA"/>
        </w:rPr>
        <w:t>сіб життя, традиції, культура населення), історичний (об’єкт – історичні події, історія), літературно-мистецький (життя і творчість діячів культури, мистецтва, їх твори). Ресурсом (об’єктом) пізнавально-розважального підс</w:t>
      </w:r>
      <w:r>
        <w:rPr>
          <w:sz w:val="20"/>
          <w:szCs w:val="20"/>
          <w:lang w:val="uk-UA"/>
        </w:rPr>
        <w:t>е</w:t>
      </w:r>
      <w:r>
        <w:rPr>
          <w:sz w:val="20"/>
          <w:szCs w:val="20"/>
          <w:lang w:val="uk-UA"/>
        </w:rPr>
        <w:t>гменту ТРД є суспільні явища, конкретні події, які відбуваються в конкре</w:t>
      </w:r>
      <w:r>
        <w:rPr>
          <w:sz w:val="20"/>
          <w:szCs w:val="20"/>
          <w:lang w:val="uk-UA"/>
        </w:rPr>
        <w:t>т</w:t>
      </w:r>
      <w:r>
        <w:rPr>
          <w:sz w:val="20"/>
          <w:szCs w:val="20"/>
          <w:lang w:val="uk-UA"/>
        </w:rPr>
        <w:t>ний час: фестивалі, спортивні ігри та шоу-програми, карнавали, народні гуляння, ігри, тощо.</w:t>
      </w:r>
    </w:p>
    <w:p w:rsidR="00A27D10" w:rsidRDefault="00A27D10" w:rsidP="00A27D10">
      <w:pPr>
        <w:widowControl w:val="0"/>
        <w:ind w:firstLine="397"/>
        <w:jc w:val="both"/>
        <w:rPr>
          <w:sz w:val="20"/>
          <w:szCs w:val="20"/>
          <w:lang w:val="uk-UA"/>
        </w:rPr>
      </w:pPr>
      <w:r>
        <w:rPr>
          <w:sz w:val="20"/>
          <w:szCs w:val="20"/>
          <w:lang w:val="uk-UA"/>
        </w:rPr>
        <w:t>Ресурсом екологічного сегменту ТРД є природоохоронні об’єкти: тер</w:t>
      </w:r>
      <w:r>
        <w:rPr>
          <w:sz w:val="20"/>
          <w:szCs w:val="20"/>
          <w:lang w:val="uk-UA"/>
        </w:rPr>
        <w:t>и</w:t>
      </w:r>
      <w:r>
        <w:rPr>
          <w:sz w:val="20"/>
          <w:szCs w:val="20"/>
          <w:lang w:val="uk-UA"/>
        </w:rPr>
        <w:t>торії національних парків, пам’ятки природи, заказники, та інші ( які мають статус природоохоронних.) Організаційні аспекти в створенні турпродукту мають тут свої особливості – умови перебування відвідувачів природоох</w:t>
      </w:r>
      <w:r>
        <w:rPr>
          <w:sz w:val="20"/>
          <w:szCs w:val="20"/>
          <w:lang w:val="uk-UA"/>
        </w:rPr>
        <w:t>о</w:t>
      </w:r>
      <w:r>
        <w:rPr>
          <w:sz w:val="20"/>
          <w:szCs w:val="20"/>
          <w:lang w:val="uk-UA"/>
        </w:rPr>
        <w:t xml:space="preserve">ронних територій обмежуються нормативним законодавством, залежно від статусу об’єкта, а це відповідно впливає на процес створення та фактичного споживання турпродукту. </w:t>
      </w:r>
    </w:p>
    <w:p w:rsidR="00A27D10" w:rsidRDefault="00A27D10" w:rsidP="00A27D10">
      <w:pPr>
        <w:widowControl w:val="0"/>
        <w:ind w:firstLine="397"/>
        <w:jc w:val="both"/>
        <w:rPr>
          <w:sz w:val="20"/>
          <w:szCs w:val="20"/>
          <w:lang w:val="uk-UA"/>
        </w:rPr>
      </w:pPr>
      <w:r>
        <w:rPr>
          <w:sz w:val="20"/>
          <w:szCs w:val="20"/>
          <w:lang w:val="uk-UA"/>
        </w:rPr>
        <w:t>В межах спортивно-оздоровчого сегменту ТРД виділено три підсегме</w:t>
      </w:r>
      <w:r>
        <w:rPr>
          <w:sz w:val="20"/>
          <w:szCs w:val="20"/>
          <w:lang w:val="uk-UA"/>
        </w:rPr>
        <w:t>н</w:t>
      </w:r>
      <w:r>
        <w:rPr>
          <w:sz w:val="20"/>
          <w:szCs w:val="20"/>
          <w:lang w:val="uk-UA"/>
        </w:rPr>
        <w:t>ти: спортивний, спортивно-оздоровчий та оздоровчий. Спортивний та спо</w:t>
      </w:r>
      <w:r>
        <w:rPr>
          <w:sz w:val="20"/>
          <w:szCs w:val="20"/>
          <w:lang w:val="uk-UA"/>
        </w:rPr>
        <w:t>р</w:t>
      </w:r>
      <w:r>
        <w:rPr>
          <w:sz w:val="20"/>
          <w:szCs w:val="20"/>
          <w:lang w:val="uk-UA"/>
        </w:rPr>
        <w:t>тивно-оздоровчий включають такі види ТРД – пішохідний, гірський, велосипедний, водний, спелеологічний, автомобільний, повітряний, та ін. Різн</w:t>
      </w:r>
      <w:r>
        <w:rPr>
          <w:sz w:val="20"/>
          <w:szCs w:val="20"/>
          <w:lang w:val="uk-UA"/>
        </w:rPr>
        <w:t>и</w:t>
      </w:r>
      <w:r>
        <w:rPr>
          <w:sz w:val="20"/>
          <w:szCs w:val="20"/>
          <w:lang w:val="uk-UA"/>
        </w:rPr>
        <w:t>цею між ними є власне мета туриста. Спортивний туризм передбачає дося</w:t>
      </w:r>
      <w:r>
        <w:rPr>
          <w:sz w:val="20"/>
          <w:szCs w:val="20"/>
          <w:lang w:val="uk-UA"/>
        </w:rPr>
        <w:t>г</w:t>
      </w:r>
      <w:r>
        <w:rPr>
          <w:sz w:val="20"/>
          <w:szCs w:val="20"/>
          <w:lang w:val="uk-UA"/>
        </w:rPr>
        <w:t>нення певних спортивних рівнів, кваліфікацій, участь у змаганнях, а спортивно-оздоровчий – це скоріше задоволення своєї потреби в активних фо</w:t>
      </w:r>
      <w:r>
        <w:rPr>
          <w:sz w:val="20"/>
          <w:szCs w:val="20"/>
          <w:lang w:val="uk-UA"/>
        </w:rPr>
        <w:t>р</w:t>
      </w:r>
      <w:r>
        <w:rPr>
          <w:sz w:val="20"/>
          <w:szCs w:val="20"/>
          <w:lang w:val="uk-UA"/>
        </w:rPr>
        <w:t>мах відпочинку. До оздоровчого підсегменту відносимо пасивний відпоч</w:t>
      </w:r>
      <w:r>
        <w:rPr>
          <w:sz w:val="20"/>
          <w:szCs w:val="20"/>
          <w:lang w:val="uk-UA"/>
        </w:rPr>
        <w:t>и</w:t>
      </w:r>
      <w:r>
        <w:rPr>
          <w:sz w:val="20"/>
          <w:szCs w:val="20"/>
          <w:lang w:val="uk-UA"/>
        </w:rPr>
        <w:t xml:space="preserve">нок в природному середовищі. Спільною ознакою, що дала право на об’єднання такого різноманітного набору ТРД є  використання природного середовища, мало зміненого, або практично не зміненого та особливості організації перебування туристів в цьому середовищі. </w:t>
      </w:r>
    </w:p>
    <w:p w:rsidR="00A27D10" w:rsidRDefault="00A27D10" w:rsidP="00A27D10">
      <w:pPr>
        <w:widowControl w:val="0"/>
        <w:ind w:firstLine="397"/>
        <w:jc w:val="both"/>
        <w:rPr>
          <w:sz w:val="20"/>
          <w:szCs w:val="20"/>
          <w:lang w:val="uk-UA"/>
        </w:rPr>
      </w:pPr>
      <w:r>
        <w:rPr>
          <w:sz w:val="20"/>
          <w:szCs w:val="20"/>
          <w:lang w:val="uk-UA"/>
        </w:rPr>
        <w:t>Екзотичний сегмент ТРД виокремлено на основі специфіки, як мети т</w:t>
      </w:r>
      <w:r>
        <w:rPr>
          <w:sz w:val="20"/>
          <w:szCs w:val="20"/>
          <w:lang w:val="uk-UA"/>
        </w:rPr>
        <w:t>у</w:t>
      </w:r>
      <w:r>
        <w:rPr>
          <w:sz w:val="20"/>
          <w:szCs w:val="20"/>
          <w:lang w:val="uk-UA"/>
        </w:rPr>
        <w:t>риста, так і організаційних аспектів. Перш за все об’єктами (ресурсом) цього сегменту є унікальні місця на планеті, малодоступні для масового туриста; такі, що несуть певні ризики для безпеки людини, великі фізичні нава</w:t>
      </w:r>
      <w:r>
        <w:rPr>
          <w:sz w:val="20"/>
          <w:szCs w:val="20"/>
          <w:lang w:val="uk-UA"/>
        </w:rPr>
        <w:t>н</w:t>
      </w:r>
      <w:r>
        <w:rPr>
          <w:sz w:val="20"/>
          <w:szCs w:val="20"/>
          <w:lang w:val="uk-UA"/>
        </w:rPr>
        <w:t>таження, потребують спеціальних навичок, тощо. Крім цього, організація відповідних турів потребує спеціального спорядження, технічного забезп</w:t>
      </w:r>
      <w:r>
        <w:rPr>
          <w:sz w:val="20"/>
          <w:szCs w:val="20"/>
          <w:lang w:val="uk-UA"/>
        </w:rPr>
        <w:t>е</w:t>
      </w:r>
      <w:r>
        <w:rPr>
          <w:sz w:val="20"/>
          <w:szCs w:val="20"/>
          <w:lang w:val="uk-UA"/>
        </w:rPr>
        <w:t xml:space="preserve">чення, тощо. </w:t>
      </w:r>
    </w:p>
    <w:p w:rsidR="00A27D10" w:rsidRDefault="00A27D10" w:rsidP="00A27D10">
      <w:pPr>
        <w:widowControl w:val="0"/>
        <w:ind w:firstLine="397"/>
        <w:jc w:val="both"/>
        <w:rPr>
          <w:sz w:val="20"/>
          <w:szCs w:val="20"/>
          <w:lang w:val="uk-UA"/>
        </w:rPr>
      </w:pPr>
      <w:r>
        <w:rPr>
          <w:b/>
          <w:bCs/>
          <w:sz w:val="20"/>
          <w:szCs w:val="20"/>
          <w:lang w:val="uk-UA"/>
        </w:rPr>
        <w:t>3. Еволюція підходів до вивчення туристсько-рекреаційних ресу</w:t>
      </w:r>
      <w:r>
        <w:rPr>
          <w:b/>
          <w:bCs/>
          <w:sz w:val="20"/>
          <w:szCs w:val="20"/>
          <w:lang w:val="uk-UA"/>
        </w:rPr>
        <w:t>р</w:t>
      </w:r>
      <w:r>
        <w:rPr>
          <w:b/>
          <w:bCs/>
          <w:sz w:val="20"/>
          <w:szCs w:val="20"/>
          <w:lang w:val="uk-UA"/>
        </w:rPr>
        <w:t>сів</w:t>
      </w:r>
      <w:r>
        <w:rPr>
          <w:sz w:val="20"/>
          <w:szCs w:val="20"/>
          <w:lang w:val="uk-UA"/>
        </w:rPr>
        <w:t>. В третьому розділі доводиться доцільність застосування ландшафтного підходу до вивчення ресурсної основи розвитку галузі, основними пол</w:t>
      </w:r>
      <w:r>
        <w:rPr>
          <w:sz w:val="20"/>
          <w:szCs w:val="20"/>
          <w:lang w:val="uk-UA"/>
        </w:rPr>
        <w:t>о</w:t>
      </w:r>
      <w:r>
        <w:rPr>
          <w:sz w:val="20"/>
          <w:szCs w:val="20"/>
          <w:lang w:val="uk-UA"/>
        </w:rPr>
        <w:t>женнями якого є принципи територіальної диференціації, комплексності, підпорядкованості, типології, комбінування, та ін. Можливість виділення туристсько-рекреаційних ландшафтів в окремий клас антропогенних баз</w:t>
      </w:r>
      <w:r>
        <w:rPr>
          <w:sz w:val="20"/>
          <w:szCs w:val="20"/>
          <w:lang w:val="uk-UA"/>
        </w:rPr>
        <w:t>у</w:t>
      </w:r>
      <w:r>
        <w:rPr>
          <w:sz w:val="20"/>
          <w:szCs w:val="20"/>
          <w:lang w:val="uk-UA"/>
        </w:rPr>
        <w:t xml:space="preserve">ється на типологічній категорії ландшафтних комплексів. Туристсько-рекреаційний ландшафт як середовище туристсько-рекреаційної діяльності має свої </w:t>
      </w:r>
      <w:r>
        <w:rPr>
          <w:i/>
          <w:iCs/>
          <w:sz w:val="20"/>
          <w:szCs w:val="20"/>
          <w:lang w:val="uk-UA"/>
        </w:rPr>
        <w:t>особливі</w:t>
      </w:r>
      <w:r>
        <w:rPr>
          <w:sz w:val="20"/>
          <w:szCs w:val="20"/>
          <w:lang w:val="uk-UA"/>
        </w:rPr>
        <w:t xml:space="preserve"> характеристики: 1) це специфічний клас ландшафтів по відношенню до часу свого існування, що випливає із концепції сегментації ТРД; 2) ці ландшафти неможливо “прив’язати”, чітко співставити із натур</w:t>
      </w:r>
      <w:r>
        <w:rPr>
          <w:sz w:val="20"/>
          <w:szCs w:val="20"/>
          <w:lang w:val="uk-UA"/>
        </w:rPr>
        <w:t>а</w:t>
      </w:r>
      <w:r>
        <w:rPr>
          <w:sz w:val="20"/>
          <w:szCs w:val="20"/>
          <w:lang w:val="uk-UA"/>
        </w:rPr>
        <w:t>льними; 3) їх слід сприймати з двох позицій – і як парагенетичні комплекси, і як парадинамічні; 4) такі ландшафти слід розглядати в постійній динаміці. Крім цього, 5) об’єктом дослідження туристсько-рекреаційного класу а</w:t>
      </w:r>
      <w:r>
        <w:rPr>
          <w:sz w:val="20"/>
          <w:szCs w:val="20"/>
          <w:lang w:val="uk-UA"/>
        </w:rPr>
        <w:t>н</w:t>
      </w:r>
      <w:r>
        <w:rPr>
          <w:sz w:val="20"/>
          <w:szCs w:val="20"/>
          <w:lang w:val="uk-UA"/>
        </w:rPr>
        <w:t>тропогенних ландшафтів залишається сам ландшафт – як частина ландша</w:t>
      </w:r>
      <w:r>
        <w:rPr>
          <w:sz w:val="20"/>
          <w:szCs w:val="20"/>
          <w:lang w:val="uk-UA"/>
        </w:rPr>
        <w:t>ф</w:t>
      </w:r>
      <w:r>
        <w:rPr>
          <w:sz w:val="20"/>
          <w:szCs w:val="20"/>
          <w:lang w:val="uk-UA"/>
        </w:rPr>
        <w:t>тної сфери Землі, а предметом – туристсько-рекреаційна діяльність.</w:t>
      </w:r>
    </w:p>
    <w:p w:rsidR="00A27D10" w:rsidRDefault="00A27D10" w:rsidP="00A27D10">
      <w:pPr>
        <w:widowControl w:val="0"/>
        <w:ind w:firstLine="397"/>
        <w:jc w:val="both"/>
        <w:rPr>
          <w:sz w:val="20"/>
          <w:szCs w:val="20"/>
          <w:lang w:val="uk-UA"/>
        </w:rPr>
      </w:pPr>
      <w:r>
        <w:rPr>
          <w:sz w:val="20"/>
          <w:szCs w:val="20"/>
          <w:lang w:val="uk-UA"/>
        </w:rPr>
        <w:t xml:space="preserve">Виходячи із функціонального призначення вважаємо, що </w:t>
      </w:r>
      <w:r>
        <w:rPr>
          <w:i/>
          <w:iCs/>
          <w:sz w:val="20"/>
          <w:szCs w:val="20"/>
          <w:lang w:val="uk-UA"/>
        </w:rPr>
        <w:t>туристсько-рекреаційні ландшафти</w:t>
      </w:r>
      <w:r>
        <w:rPr>
          <w:sz w:val="20"/>
          <w:szCs w:val="20"/>
          <w:lang w:val="uk-UA"/>
        </w:rPr>
        <w:t xml:space="preserve"> – це своєрідні природні, природно-антропогенні чи антропогенні комплекси (залежно від виду ТРД і ступеня перетвореності натурального середовища), які забезпечують потребу людини в туристсько-рекреаційній діяльності і виконують особливу соціально-економічну фун</w:t>
      </w:r>
      <w:r>
        <w:rPr>
          <w:sz w:val="20"/>
          <w:szCs w:val="20"/>
          <w:lang w:val="uk-UA"/>
        </w:rPr>
        <w:t>к</w:t>
      </w:r>
      <w:r>
        <w:rPr>
          <w:sz w:val="20"/>
          <w:szCs w:val="20"/>
          <w:lang w:val="uk-UA"/>
        </w:rPr>
        <w:t>цію – відновлення життєвої енергії людини, задоволення інтересів та потреб людини у відпочинку, оздоровленні, пізнанні, та ін</w:t>
      </w:r>
      <w:r>
        <w:rPr>
          <w:i/>
          <w:iCs/>
          <w:sz w:val="20"/>
          <w:szCs w:val="20"/>
          <w:lang w:val="uk-UA"/>
        </w:rPr>
        <w:t>.</w:t>
      </w:r>
    </w:p>
    <w:p w:rsidR="00A27D10" w:rsidRDefault="00A27D10" w:rsidP="00A27D10">
      <w:pPr>
        <w:widowControl w:val="0"/>
        <w:ind w:firstLine="397"/>
        <w:jc w:val="both"/>
        <w:rPr>
          <w:sz w:val="20"/>
          <w:szCs w:val="20"/>
          <w:lang w:val="uk-UA"/>
        </w:rPr>
      </w:pPr>
      <w:r>
        <w:rPr>
          <w:sz w:val="20"/>
          <w:szCs w:val="20"/>
          <w:lang w:val="uk-UA"/>
        </w:rPr>
        <w:t xml:space="preserve">Ієрархічна структура таксономічних одиниць запропонована в роботі включає шість підкласів, які в сою чергу поділяються на </w:t>
      </w:r>
      <w:r>
        <w:rPr>
          <w:i/>
          <w:iCs/>
          <w:sz w:val="20"/>
          <w:szCs w:val="20"/>
          <w:lang w:val="uk-UA"/>
        </w:rPr>
        <w:t>варіанти, типи (підтипи), види (підвиди)</w:t>
      </w:r>
      <w:r>
        <w:rPr>
          <w:sz w:val="20"/>
          <w:szCs w:val="20"/>
          <w:lang w:val="uk-UA"/>
        </w:rPr>
        <w:t xml:space="preserve">. Зокрема: </w:t>
      </w:r>
      <w:r>
        <w:rPr>
          <w:i/>
          <w:iCs/>
          <w:sz w:val="20"/>
          <w:szCs w:val="20"/>
          <w:lang w:val="uk-UA"/>
        </w:rPr>
        <w:t>підклас “екологічних ТРЛ”</w:t>
      </w:r>
      <w:r>
        <w:rPr>
          <w:sz w:val="20"/>
          <w:szCs w:val="20"/>
          <w:lang w:val="uk-UA"/>
        </w:rPr>
        <w:t xml:space="preserve"> включає н</w:t>
      </w:r>
      <w:r>
        <w:rPr>
          <w:sz w:val="20"/>
          <w:szCs w:val="20"/>
          <w:lang w:val="uk-UA"/>
        </w:rPr>
        <w:t>а</w:t>
      </w:r>
      <w:r>
        <w:rPr>
          <w:sz w:val="20"/>
          <w:szCs w:val="20"/>
          <w:lang w:val="uk-UA"/>
        </w:rPr>
        <w:t xml:space="preserve">ступні варіанти: ландшафти природоохоронних територій, ландшафти не залучені до господарської діяльності, долинно-річкові берегові ландшафти, аквальні, інші; </w:t>
      </w:r>
      <w:r>
        <w:rPr>
          <w:i/>
          <w:iCs/>
          <w:sz w:val="20"/>
          <w:szCs w:val="20"/>
          <w:lang w:val="uk-UA"/>
        </w:rPr>
        <w:t>підклас спортивно-оздоровчих ландшафтів</w:t>
      </w:r>
      <w:r>
        <w:rPr>
          <w:sz w:val="20"/>
          <w:szCs w:val="20"/>
          <w:lang w:val="uk-UA"/>
        </w:rPr>
        <w:t xml:space="preserve"> – ландшафти спортивно-оздоровчих комплексів, гірськолижних баз, туристичних баз, альптаборів, яхт-клубів, дайвінг-клубів, ландшафти прокладених туристичних маршрутів, інші; </w:t>
      </w:r>
      <w:r>
        <w:rPr>
          <w:i/>
          <w:iCs/>
          <w:sz w:val="20"/>
          <w:szCs w:val="20"/>
          <w:lang w:val="uk-UA"/>
        </w:rPr>
        <w:t>підклас оздоровчо-рекреаційних ландшафтів</w:t>
      </w:r>
      <w:r>
        <w:rPr>
          <w:sz w:val="20"/>
          <w:szCs w:val="20"/>
          <w:lang w:val="uk-UA"/>
        </w:rPr>
        <w:t xml:space="preserve"> – рекре</w:t>
      </w:r>
      <w:r>
        <w:rPr>
          <w:sz w:val="20"/>
          <w:szCs w:val="20"/>
          <w:lang w:val="uk-UA"/>
        </w:rPr>
        <w:t>а</w:t>
      </w:r>
      <w:r>
        <w:rPr>
          <w:sz w:val="20"/>
          <w:szCs w:val="20"/>
          <w:lang w:val="uk-UA"/>
        </w:rPr>
        <w:t xml:space="preserve">ційні ландшафти (території курортних зон, баз відпочинку, санаторно-лікувальних установ), інші; </w:t>
      </w:r>
      <w:r>
        <w:rPr>
          <w:i/>
          <w:iCs/>
          <w:sz w:val="20"/>
          <w:szCs w:val="20"/>
          <w:lang w:val="uk-UA"/>
        </w:rPr>
        <w:t>підклас екзотично-екстремальних ландшафтів</w:t>
      </w:r>
      <w:r>
        <w:rPr>
          <w:sz w:val="20"/>
          <w:szCs w:val="20"/>
          <w:lang w:val="uk-UA"/>
        </w:rPr>
        <w:t xml:space="preserve"> – території з унікальними природними явищами та пам’ятками природи, вилучені з господарської діяльності землі, техногенні ландшафти, покинуті підземні комунікації, складно-доступні карстові ландшафти, інші; </w:t>
      </w:r>
      <w:r>
        <w:rPr>
          <w:i/>
          <w:iCs/>
          <w:sz w:val="20"/>
          <w:szCs w:val="20"/>
          <w:lang w:val="uk-UA"/>
        </w:rPr>
        <w:t>підклас сакральних ландшафтів</w:t>
      </w:r>
      <w:r>
        <w:rPr>
          <w:sz w:val="20"/>
          <w:szCs w:val="20"/>
          <w:lang w:val="uk-UA"/>
        </w:rPr>
        <w:t xml:space="preserve"> – території сакральних об’єктів населених пунктів, території сакральних об’єктів поза межами населених пунктів, інші; </w:t>
      </w:r>
      <w:r>
        <w:rPr>
          <w:i/>
          <w:iCs/>
          <w:sz w:val="20"/>
          <w:szCs w:val="20"/>
          <w:lang w:val="uk-UA"/>
        </w:rPr>
        <w:t>підклас поселенських ландшафтів</w:t>
      </w:r>
      <w:r>
        <w:rPr>
          <w:sz w:val="20"/>
          <w:szCs w:val="20"/>
          <w:lang w:val="uk-UA"/>
        </w:rPr>
        <w:t xml:space="preserve"> – сучасні міські поселенські ландшафти, ландш</w:t>
      </w:r>
      <w:r>
        <w:rPr>
          <w:sz w:val="20"/>
          <w:szCs w:val="20"/>
          <w:lang w:val="uk-UA"/>
        </w:rPr>
        <w:t>а</w:t>
      </w:r>
      <w:r>
        <w:rPr>
          <w:sz w:val="20"/>
          <w:szCs w:val="20"/>
          <w:lang w:val="uk-UA"/>
        </w:rPr>
        <w:t xml:space="preserve">фти старовинних міст (території архітектурних заповідників), сільські ландшафти залучені до розбудови туристської інфраструктури, етнографічні (традиційні) сільські ландшафти, інші. </w:t>
      </w:r>
    </w:p>
    <w:p w:rsidR="00A27D10" w:rsidRDefault="00A27D10" w:rsidP="00A27D10">
      <w:pPr>
        <w:widowControl w:val="0"/>
        <w:ind w:firstLine="397"/>
        <w:jc w:val="both"/>
        <w:rPr>
          <w:sz w:val="20"/>
          <w:szCs w:val="20"/>
          <w:lang w:val="uk-UA"/>
        </w:rPr>
      </w:pPr>
      <w:r>
        <w:rPr>
          <w:sz w:val="20"/>
          <w:szCs w:val="20"/>
          <w:lang w:val="uk-UA"/>
        </w:rPr>
        <w:lastRenderedPageBreak/>
        <w:t>Критерієм виділення типів та підтипів ТРЛ є основні форми рельєфу, а критерієм виділення видів і підвидів ТРЛ – ступінь антропогенної перетв</w:t>
      </w:r>
      <w:r>
        <w:rPr>
          <w:sz w:val="20"/>
          <w:szCs w:val="20"/>
          <w:lang w:val="uk-UA"/>
        </w:rPr>
        <w:t>о</w:t>
      </w:r>
      <w:r>
        <w:rPr>
          <w:sz w:val="20"/>
          <w:szCs w:val="20"/>
          <w:lang w:val="uk-UA"/>
        </w:rPr>
        <w:t>реності натурального ландшафту.</w:t>
      </w:r>
    </w:p>
    <w:p w:rsidR="00A27D10" w:rsidRDefault="00A27D10" w:rsidP="00A27D10">
      <w:pPr>
        <w:widowControl w:val="0"/>
        <w:ind w:firstLine="397"/>
        <w:jc w:val="both"/>
        <w:rPr>
          <w:sz w:val="20"/>
          <w:szCs w:val="20"/>
          <w:lang w:val="uk-UA"/>
        </w:rPr>
      </w:pPr>
      <w:r>
        <w:rPr>
          <w:b/>
          <w:bCs/>
          <w:sz w:val="20"/>
          <w:szCs w:val="20"/>
          <w:lang w:val="uk-UA"/>
        </w:rPr>
        <w:t>4. Туристсько-рекреаційні ресурси ландшафтів території досл</w:t>
      </w:r>
      <w:r>
        <w:rPr>
          <w:b/>
          <w:bCs/>
          <w:sz w:val="20"/>
          <w:szCs w:val="20"/>
          <w:lang w:val="uk-UA"/>
        </w:rPr>
        <w:t>і</w:t>
      </w:r>
      <w:r>
        <w:rPr>
          <w:b/>
          <w:bCs/>
          <w:sz w:val="20"/>
          <w:szCs w:val="20"/>
          <w:lang w:val="uk-UA"/>
        </w:rPr>
        <w:t>дження</w:t>
      </w:r>
      <w:r>
        <w:rPr>
          <w:sz w:val="20"/>
          <w:szCs w:val="20"/>
          <w:lang w:val="uk-UA"/>
        </w:rPr>
        <w:t>. В четвертому розділі представлені результати безпосередніх досл</w:t>
      </w:r>
      <w:r>
        <w:rPr>
          <w:sz w:val="20"/>
          <w:szCs w:val="20"/>
          <w:lang w:val="uk-UA"/>
        </w:rPr>
        <w:t>і</w:t>
      </w:r>
      <w:r>
        <w:rPr>
          <w:sz w:val="20"/>
          <w:szCs w:val="20"/>
          <w:lang w:val="uk-UA"/>
        </w:rPr>
        <w:t>джень території Чернівецької області. Застосовуючи вище означені теоретичні напрацювання, була зібрана та систематизована інформація щодо на</w:t>
      </w:r>
      <w:r>
        <w:rPr>
          <w:sz w:val="20"/>
          <w:szCs w:val="20"/>
          <w:lang w:val="uk-UA"/>
        </w:rPr>
        <w:t>я</w:t>
      </w:r>
      <w:r>
        <w:rPr>
          <w:sz w:val="20"/>
          <w:szCs w:val="20"/>
          <w:lang w:val="uk-UA"/>
        </w:rPr>
        <w:t>вних туристсько-рекреаційних ресурсів. Створено серію оригінальних та</w:t>
      </w:r>
      <w:r>
        <w:rPr>
          <w:sz w:val="20"/>
          <w:szCs w:val="20"/>
          <w:lang w:val="uk-UA"/>
        </w:rPr>
        <w:t>б</w:t>
      </w:r>
      <w:r>
        <w:rPr>
          <w:sz w:val="20"/>
          <w:szCs w:val="20"/>
          <w:lang w:val="uk-UA"/>
        </w:rPr>
        <w:t>лиць та картосхем. В основу картосхем покладена ландшафтна карта (1:500000), укладена Л.І. Воропай у співавторстві з науковцями кафедри фізичної географії та раціонального природокористування географічного факультету Чернівецького національного університету – В.М. Гуцуляком, М.В Дутчаком, В.П Коржиком, М.М. Куницею, П.І. Чернегою на основі польових досліджень, фондових матеріалів кафедри та матеріалів П.М. Бі</w:t>
      </w:r>
      <w:r>
        <w:rPr>
          <w:sz w:val="20"/>
          <w:szCs w:val="20"/>
          <w:lang w:val="uk-UA"/>
        </w:rPr>
        <w:t>к</w:t>
      </w:r>
      <w:r>
        <w:rPr>
          <w:sz w:val="20"/>
          <w:szCs w:val="20"/>
          <w:lang w:val="uk-UA"/>
        </w:rPr>
        <w:t>сея, Е.М. Раковської, М.М. Рибіна, а також власних польових досліджень. Легенда до картосхеми  розроблена на основі статті: Л.І. Воропай, М.М. Куниця «Генетико-морфологічна структура просторової організації лан</w:t>
      </w:r>
      <w:r>
        <w:rPr>
          <w:sz w:val="20"/>
          <w:szCs w:val="20"/>
          <w:lang w:val="uk-UA"/>
        </w:rPr>
        <w:t>д</w:t>
      </w:r>
      <w:r>
        <w:rPr>
          <w:sz w:val="20"/>
          <w:szCs w:val="20"/>
          <w:lang w:val="uk-UA"/>
        </w:rPr>
        <w:t xml:space="preserve">шафтів (на прикладі Чернівецької області)». </w:t>
      </w:r>
    </w:p>
    <w:p w:rsidR="00A27D10" w:rsidRDefault="00A27D10" w:rsidP="00A27D10">
      <w:pPr>
        <w:widowControl w:val="0"/>
        <w:ind w:firstLine="397"/>
        <w:jc w:val="both"/>
        <w:rPr>
          <w:sz w:val="20"/>
          <w:szCs w:val="20"/>
          <w:lang w:val="uk-UA"/>
        </w:rPr>
      </w:pPr>
      <w:r>
        <w:rPr>
          <w:sz w:val="20"/>
          <w:szCs w:val="20"/>
          <w:lang w:val="uk-UA"/>
        </w:rPr>
        <w:t>Складені таблиці містять основні характеристики кожного об’єкту (в</w:t>
      </w:r>
      <w:r>
        <w:rPr>
          <w:sz w:val="20"/>
          <w:szCs w:val="20"/>
          <w:lang w:val="uk-UA"/>
        </w:rPr>
        <w:t>і</w:t>
      </w:r>
      <w:r>
        <w:rPr>
          <w:sz w:val="20"/>
          <w:szCs w:val="20"/>
          <w:lang w:val="uk-UA"/>
        </w:rPr>
        <w:t xml:space="preserve">дповідно до сегментів ТРД). Порядковий номер об’єкту в таблиці відповідає номеру умовного значка на відповідній картосхемі. Фактично, таблиці є інформаційним додатком до легенди картосхем. </w:t>
      </w:r>
    </w:p>
    <w:p w:rsidR="00A27D10" w:rsidRDefault="00A27D10" w:rsidP="00A27D10">
      <w:pPr>
        <w:widowControl w:val="0"/>
        <w:ind w:firstLine="397"/>
        <w:jc w:val="both"/>
        <w:rPr>
          <w:sz w:val="20"/>
          <w:szCs w:val="20"/>
          <w:lang w:val="uk-UA"/>
        </w:rPr>
      </w:pPr>
      <w:r>
        <w:rPr>
          <w:sz w:val="20"/>
          <w:szCs w:val="20"/>
          <w:lang w:val="uk-UA"/>
        </w:rPr>
        <w:t>По фізико-географічних районах, на рівні видів місцевостей (врахов</w:t>
      </w:r>
      <w:r>
        <w:rPr>
          <w:sz w:val="20"/>
          <w:szCs w:val="20"/>
          <w:lang w:val="uk-UA"/>
        </w:rPr>
        <w:t>у</w:t>
      </w:r>
      <w:r>
        <w:rPr>
          <w:sz w:val="20"/>
          <w:szCs w:val="20"/>
          <w:lang w:val="uk-UA"/>
        </w:rPr>
        <w:t>вались тільки фонові види місцевостей) складено таблиці-матриці, куди з</w:t>
      </w:r>
      <w:r>
        <w:rPr>
          <w:sz w:val="20"/>
          <w:szCs w:val="20"/>
          <w:lang w:val="uk-UA"/>
        </w:rPr>
        <w:t>а</w:t>
      </w:r>
      <w:r>
        <w:rPr>
          <w:sz w:val="20"/>
          <w:szCs w:val="20"/>
          <w:lang w:val="uk-UA"/>
        </w:rPr>
        <w:t>несено показники – дані про відповідні ресурси по кожному сегменту. За результатами аналізу яких та попередніх посегментних картосхем, виділено ареали поширення ресурсів, відповідно до кожного сегменту ТРД. Крім цього, за даними таблиць-матриць і картосхем, проведено аналіз взаємоз</w:t>
      </w:r>
      <w:r>
        <w:rPr>
          <w:sz w:val="20"/>
          <w:szCs w:val="20"/>
          <w:lang w:val="uk-UA"/>
        </w:rPr>
        <w:t>а</w:t>
      </w:r>
      <w:r>
        <w:rPr>
          <w:sz w:val="20"/>
          <w:szCs w:val="20"/>
          <w:lang w:val="uk-UA"/>
        </w:rPr>
        <w:t>лежності між наявними ландшафтними комплексами і набором туристсько-рекреаційних ресурсів. На основі чого обґрунтовано перспективні спеціал</w:t>
      </w:r>
      <w:r>
        <w:rPr>
          <w:sz w:val="20"/>
          <w:szCs w:val="20"/>
          <w:lang w:val="uk-UA"/>
        </w:rPr>
        <w:t>і</w:t>
      </w:r>
      <w:r>
        <w:rPr>
          <w:sz w:val="20"/>
          <w:szCs w:val="20"/>
          <w:lang w:val="uk-UA"/>
        </w:rPr>
        <w:t>зації туристсько-рекреаційної діяльності та формування відповідних тур</w:t>
      </w:r>
      <w:r>
        <w:rPr>
          <w:sz w:val="20"/>
          <w:szCs w:val="20"/>
          <w:lang w:val="uk-UA"/>
        </w:rPr>
        <w:t>и</w:t>
      </w:r>
      <w:r>
        <w:rPr>
          <w:sz w:val="20"/>
          <w:szCs w:val="20"/>
          <w:lang w:val="uk-UA"/>
        </w:rPr>
        <w:t>стсько-рекреаційних ландшафтів в майбутньому.</w:t>
      </w:r>
    </w:p>
    <w:p w:rsidR="00A27D10" w:rsidRDefault="00A27D10" w:rsidP="00A27D10">
      <w:pPr>
        <w:widowControl w:val="0"/>
        <w:ind w:firstLine="397"/>
        <w:jc w:val="both"/>
        <w:rPr>
          <w:sz w:val="20"/>
          <w:szCs w:val="20"/>
          <w:lang w:val="uk-UA"/>
        </w:rPr>
      </w:pPr>
      <w:r>
        <w:rPr>
          <w:sz w:val="20"/>
          <w:szCs w:val="20"/>
          <w:lang w:val="uk-UA"/>
        </w:rPr>
        <w:t>Такий аналіз поданий окремо для територій Прут-Дністерської підв</w:t>
      </w:r>
      <w:r>
        <w:rPr>
          <w:sz w:val="20"/>
          <w:szCs w:val="20"/>
          <w:lang w:val="uk-UA"/>
        </w:rPr>
        <w:t>и</w:t>
      </w:r>
      <w:r>
        <w:rPr>
          <w:sz w:val="20"/>
          <w:szCs w:val="20"/>
          <w:lang w:val="uk-UA"/>
        </w:rPr>
        <w:t>щеної лісостепової рівнини, Прут-Сіретської лісо-лучної передгірської в</w:t>
      </w:r>
      <w:r>
        <w:rPr>
          <w:sz w:val="20"/>
          <w:szCs w:val="20"/>
          <w:lang w:val="uk-UA"/>
        </w:rPr>
        <w:t>и</w:t>
      </w:r>
      <w:r>
        <w:rPr>
          <w:sz w:val="20"/>
          <w:szCs w:val="20"/>
          <w:lang w:val="uk-UA"/>
        </w:rPr>
        <w:t xml:space="preserve">сочини та Буковинських Карпат. </w:t>
      </w:r>
    </w:p>
    <w:p w:rsidR="00A27D10" w:rsidRDefault="00A27D10" w:rsidP="00A27D10">
      <w:pPr>
        <w:widowControl w:val="0"/>
        <w:ind w:firstLine="397"/>
        <w:jc w:val="both"/>
        <w:rPr>
          <w:sz w:val="20"/>
          <w:szCs w:val="20"/>
          <w:lang w:val="uk-UA"/>
        </w:rPr>
      </w:pPr>
      <w:r>
        <w:rPr>
          <w:sz w:val="20"/>
          <w:szCs w:val="20"/>
          <w:lang w:val="uk-UA"/>
        </w:rPr>
        <w:t xml:space="preserve">Фоновими видами місцевостей </w:t>
      </w:r>
      <w:r>
        <w:rPr>
          <w:b/>
          <w:bCs/>
          <w:i/>
          <w:iCs/>
          <w:sz w:val="20"/>
          <w:szCs w:val="20"/>
          <w:lang w:val="uk-UA"/>
        </w:rPr>
        <w:t>Прут-Дністерської підвищеної лісо</w:t>
      </w:r>
      <w:r>
        <w:rPr>
          <w:b/>
          <w:bCs/>
          <w:i/>
          <w:iCs/>
          <w:sz w:val="20"/>
          <w:szCs w:val="20"/>
          <w:lang w:val="uk-UA"/>
        </w:rPr>
        <w:t>с</w:t>
      </w:r>
      <w:r>
        <w:rPr>
          <w:b/>
          <w:bCs/>
          <w:i/>
          <w:iCs/>
          <w:sz w:val="20"/>
          <w:szCs w:val="20"/>
          <w:lang w:val="uk-UA"/>
        </w:rPr>
        <w:t>тепової рівнини</w:t>
      </w:r>
      <w:r>
        <w:rPr>
          <w:b/>
          <w:bCs/>
          <w:sz w:val="20"/>
          <w:szCs w:val="20"/>
          <w:lang w:val="uk-UA"/>
        </w:rPr>
        <w:t xml:space="preserve"> </w:t>
      </w:r>
      <w:r>
        <w:rPr>
          <w:sz w:val="20"/>
          <w:szCs w:val="20"/>
          <w:lang w:val="uk-UA"/>
        </w:rPr>
        <w:t>є структурно-ерозійні рівнини на різнорівневих тектобл</w:t>
      </w:r>
      <w:r>
        <w:rPr>
          <w:sz w:val="20"/>
          <w:szCs w:val="20"/>
          <w:lang w:val="uk-UA"/>
        </w:rPr>
        <w:t>о</w:t>
      </w:r>
      <w:r>
        <w:rPr>
          <w:sz w:val="20"/>
          <w:szCs w:val="20"/>
          <w:lang w:val="uk-UA"/>
        </w:rPr>
        <w:t>ках, надвисокі та високі тераси р. Дністер, борти-схили Дністерського кан</w:t>
      </w:r>
      <w:r>
        <w:rPr>
          <w:sz w:val="20"/>
          <w:szCs w:val="20"/>
          <w:lang w:val="uk-UA"/>
        </w:rPr>
        <w:t>ь</w:t>
      </w:r>
      <w:r>
        <w:rPr>
          <w:sz w:val="20"/>
          <w:szCs w:val="20"/>
          <w:lang w:val="uk-UA"/>
        </w:rPr>
        <w:t>йону, Дністерське водосховище, широкі високі тераси р. Прут, середні та низькі тераси, а також заплави Пруту.</w:t>
      </w:r>
    </w:p>
    <w:p w:rsidR="00A27D10" w:rsidRDefault="00A27D10" w:rsidP="00A27D10">
      <w:pPr>
        <w:widowControl w:val="0"/>
        <w:ind w:firstLine="397"/>
        <w:jc w:val="both"/>
        <w:rPr>
          <w:sz w:val="20"/>
          <w:szCs w:val="20"/>
          <w:lang w:val="uk-UA"/>
        </w:rPr>
      </w:pPr>
      <w:r>
        <w:rPr>
          <w:i/>
          <w:iCs/>
          <w:sz w:val="20"/>
          <w:szCs w:val="20"/>
          <w:lang w:val="uk-UA"/>
        </w:rPr>
        <w:t>Курортно-лікувальний сегмент ТРД</w:t>
      </w:r>
      <w:r>
        <w:rPr>
          <w:sz w:val="20"/>
          <w:szCs w:val="20"/>
          <w:lang w:val="uk-UA"/>
        </w:rPr>
        <w:t xml:space="preserve"> забезпечений в першу чергу ная</w:t>
      </w:r>
      <w:r>
        <w:rPr>
          <w:sz w:val="20"/>
          <w:szCs w:val="20"/>
          <w:lang w:val="uk-UA"/>
        </w:rPr>
        <w:t>в</w:t>
      </w:r>
      <w:r>
        <w:rPr>
          <w:sz w:val="20"/>
          <w:szCs w:val="20"/>
          <w:lang w:val="uk-UA"/>
        </w:rPr>
        <w:t>ністю 22 джерел мінеральних вод та 1 родовищем лікувальної грязі. Факт</w:t>
      </w:r>
      <w:r>
        <w:rPr>
          <w:sz w:val="20"/>
          <w:szCs w:val="20"/>
          <w:lang w:val="uk-UA"/>
        </w:rPr>
        <w:t>и</w:t>
      </w:r>
      <w:r>
        <w:rPr>
          <w:sz w:val="20"/>
          <w:szCs w:val="20"/>
          <w:lang w:val="uk-UA"/>
        </w:rPr>
        <w:t>чно тут сконцентровано половина джерел мінеральних вод Чернівецької обл.14 родовищ – приурочені до місцевостей терас. На Прутських терасах переважають сульфатні та сульфатно-кальцієві води. На Дністерських – м</w:t>
      </w:r>
      <w:r>
        <w:rPr>
          <w:sz w:val="20"/>
          <w:szCs w:val="20"/>
          <w:lang w:val="uk-UA"/>
        </w:rPr>
        <w:t>і</w:t>
      </w:r>
      <w:r>
        <w:rPr>
          <w:sz w:val="20"/>
          <w:szCs w:val="20"/>
          <w:lang w:val="uk-UA"/>
        </w:rPr>
        <w:t>неральні води з різним іонним складом. До місцевостей рівнин приурочені переважно залізисті води.</w:t>
      </w:r>
    </w:p>
    <w:p w:rsidR="00A27D10" w:rsidRDefault="00A27D10" w:rsidP="00A27D10">
      <w:pPr>
        <w:widowControl w:val="0"/>
        <w:ind w:firstLine="397"/>
        <w:jc w:val="both"/>
        <w:rPr>
          <w:sz w:val="20"/>
          <w:szCs w:val="20"/>
          <w:lang w:val="uk-UA"/>
        </w:rPr>
      </w:pPr>
      <w:r>
        <w:rPr>
          <w:sz w:val="20"/>
          <w:szCs w:val="20"/>
          <w:lang w:val="uk-UA"/>
        </w:rPr>
        <w:t xml:space="preserve">Одним із регіонів розвитку бальнеологічного виду курортно-лікувального сегменту ТРД, в перспективі, може стати частина території Заставнівського фізико-географічного району. Основою такого припущення є розташовані поряд три джерела – «Долина» (аналог води «Трускавецька»), «Заставна» (аналог води «Єсентуки-20»), «Вікно» (аналог води «Черче», в Ів.-Франківській обл., та «Лікенай», в Литві). </w:t>
      </w:r>
    </w:p>
    <w:p w:rsidR="00A27D10" w:rsidRDefault="00A27D10" w:rsidP="00A27D10">
      <w:pPr>
        <w:widowControl w:val="0"/>
        <w:ind w:firstLine="397"/>
        <w:jc w:val="both"/>
        <w:rPr>
          <w:sz w:val="20"/>
          <w:szCs w:val="20"/>
          <w:lang w:val="uk-UA"/>
        </w:rPr>
      </w:pPr>
      <w:r>
        <w:rPr>
          <w:sz w:val="20"/>
          <w:szCs w:val="20"/>
          <w:lang w:val="uk-UA"/>
        </w:rPr>
        <w:t>Наступним регіоном розвитку цього виду ТРД є територія на стику Н</w:t>
      </w:r>
      <w:r>
        <w:rPr>
          <w:sz w:val="20"/>
          <w:szCs w:val="20"/>
          <w:lang w:val="uk-UA"/>
        </w:rPr>
        <w:t>о</w:t>
      </w:r>
      <w:r>
        <w:rPr>
          <w:sz w:val="20"/>
          <w:szCs w:val="20"/>
          <w:lang w:val="uk-UA"/>
        </w:rPr>
        <w:t>воселицького та Долиняно-Балковецького фізико-географічних районів (й</w:t>
      </w:r>
      <w:r>
        <w:rPr>
          <w:sz w:val="20"/>
          <w:szCs w:val="20"/>
          <w:lang w:val="uk-UA"/>
        </w:rPr>
        <w:t>о</w:t>
      </w:r>
      <w:r>
        <w:rPr>
          <w:sz w:val="20"/>
          <w:szCs w:val="20"/>
          <w:lang w:val="uk-UA"/>
        </w:rPr>
        <w:t>го східна частина). Тут родовища мінеральних вод приурочені до місцево</w:t>
      </w:r>
      <w:r>
        <w:rPr>
          <w:sz w:val="20"/>
          <w:szCs w:val="20"/>
          <w:lang w:val="uk-UA"/>
        </w:rPr>
        <w:t>с</w:t>
      </w:r>
      <w:r>
        <w:rPr>
          <w:sz w:val="20"/>
          <w:szCs w:val="20"/>
          <w:lang w:val="uk-UA"/>
        </w:rPr>
        <w:t>тей терас Пруту. Серед них: «Черленівка»(аналог вод курортів П’ятигорська та Єсентуків), «Драниця», «Кар’єр» – вода цих джерел є аналогом вод кур</w:t>
      </w:r>
      <w:r>
        <w:rPr>
          <w:sz w:val="20"/>
          <w:szCs w:val="20"/>
          <w:lang w:val="uk-UA"/>
        </w:rPr>
        <w:t>о</w:t>
      </w:r>
      <w:r>
        <w:rPr>
          <w:sz w:val="20"/>
          <w:szCs w:val="20"/>
          <w:lang w:val="uk-UA"/>
        </w:rPr>
        <w:t>ртів «Черче» та «Лікенай», нині не використовується; джерело «Крутеньке», має якісні характеристики аналогічні попереднім двом, використовується як питна вода. Ці родовища розташовані неподалік від уже існуючого ревмат</w:t>
      </w:r>
      <w:r>
        <w:rPr>
          <w:sz w:val="20"/>
          <w:szCs w:val="20"/>
          <w:lang w:val="uk-UA"/>
        </w:rPr>
        <w:t>о</w:t>
      </w:r>
      <w:r>
        <w:rPr>
          <w:sz w:val="20"/>
          <w:szCs w:val="20"/>
          <w:lang w:val="uk-UA"/>
        </w:rPr>
        <w:t xml:space="preserve">логічного санаторію «Щербинці». Вода для потреб санаторію надходить із свердловин. Одна з них належить до залізистих вод («Буковинська-2»), інша – до сірководневих  - («Перемога»). </w:t>
      </w:r>
    </w:p>
    <w:p w:rsidR="00A27D10" w:rsidRDefault="00A27D10" w:rsidP="00A27D10">
      <w:pPr>
        <w:widowControl w:val="0"/>
        <w:ind w:firstLine="397"/>
        <w:jc w:val="both"/>
        <w:rPr>
          <w:sz w:val="20"/>
          <w:szCs w:val="20"/>
          <w:lang w:val="uk-UA"/>
        </w:rPr>
      </w:pPr>
      <w:r>
        <w:rPr>
          <w:sz w:val="20"/>
          <w:szCs w:val="20"/>
          <w:lang w:val="uk-UA"/>
        </w:rPr>
        <w:t>До терас Пруту приурочено потужне родовище мінеральної води «Орошани». Має високу мінералізацію і є аналогом вод курортів Кислово</w:t>
      </w:r>
      <w:r>
        <w:rPr>
          <w:sz w:val="20"/>
          <w:szCs w:val="20"/>
          <w:lang w:val="uk-UA"/>
        </w:rPr>
        <w:t>д</w:t>
      </w:r>
      <w:r>
        <w:rPr>
          <w:sz w:val="20"/>
          <w:szCs w:val="20"/>
          <w:lang w:val="uk-UA"/>
        </w:rPr>
        <w:t>ська, Єсентуків, Желєзноводська. Нині не використовується.</w:t>
      </w:r>
    </w:p>
    <w:p w:rsidR="00A27D10" w:rsidRDefault="00A27D10" w:rsidP="00A27D10">
      <w:pPr>
        <w:widowControl w:val="0"/>
        <w:ind w:firstLine="397"/>
        <w:jc w:val="both"/>
        <w:rPr>
          <w:sz w:val="20"/>
          <w:szCs w:val="20"/>
          <w:lang w:val="uk-UA"/>
        </w:rPr>
      </w:pPr>
      <w:r>
        <w:rPr>
          <w:sz w:val="20"/>
          <w:szCs w:val="20"/>
          <w:lang w:val="uk-UA"/>
        </w:rPr>
        <w:t xml:space="preserve">Ресурсна основа розвитку </w:t>
      </w:r>
      <w:r>
        <w:rPr>
          <w:i/>
          <w:iCs/>
          <w:sz w:val="20"/>
          <w:szCs w:val="20"/>
          <w:lang w:val="uk-UA"/>
        </w:rPr>
        <w:t>релігійного сегменту ТРД</w:t>
      </w:r>
      <w:r>
        <w:rPr>
          <w:sz w:val="20"/>
          <w:szCs w:val="20"/>
          <w:lang w:val="uk-UA"/>
        </w:rPr>
        <w:t xml:space="preserve"> на території Прут-Дністерської підвищеної лісостепової рівнини представлена унікальними сакральними об’єктами. Загальна їх кількість становить – 20 об’єктів, 8 з яких, приурочена до місцевостей терас Дністра, 4 – до місцевостей рівни</w:t>
      </w:r>
      <w:r>
        <w:rPr>
          <w:sz w:val="20"/>
          <w:szCs w:val="20"/>
          <w:lang w:val="uk-UA"/>
        </w:rPr>
        <w:t>н</w:t>
      </w:r>
      <w:r>
        <w:rPr>
          <w:sz w:val="20"/>
          <w:szCs w:val="20"/>
          <w:lang w:val="uk-UA"/>
        </w:rPr>
        <w:t>них територій, 8 - приурочена до терасових місцевостей р. Прут. Найбільша концентрація сакральних об’єктів які були створені до початку ХХ столітті, спостерігається на території Кіцманського та Заставнівського фізико-географічних  районів.</w:t>
      </w:r>
    </w:p>
    <w:p w:rsidR="00A27D10" w:rsidRDefault="00A27D10" w:rsidP="00A27D10">
      <w:pPr>
        <w:widowControl w:val="0"/>
        <w:ind w:firstLine="397"/>
        <w:jc w:val="both"/>
        <w:rPr>
          <w:sz w:val="20"/>
          <w:szCs w:val="20"/>
          <w:lang w:val="uk-UA"/>
        </w:rPr>
      </w:pPr>
      <w:r>
        <w:rPr>
          <w:i/>
          <w:iCs/>
          <w:sz w:val="20"/>
          <w:szCs w:val="20"/>
          <w:lang w:val="uk-UA"/>
        </w:rPr>
        <w:t>Пізнавально-розважальний сегмент ТРД</w:t>
      </w:r>
      <w:r>
        <w:rPr>
          <w:sz w:val="20"/>
          <w:szCs w:val="20"/>
          <w:lang w:val="uk-UA"/>
        </w:rPr>
        <w:t>, на цій частині території до</w:t>
      </w:r>
      <w:r>
        <w:rPr>
          <w:sz w:val="20"/>
          <w:szCs w:val="20"/>
          <w:lang w:val="uk-UA"/>
        </w:rPr>
        <w:t>с</w:t>
      </w:r>
      <w:r>
        <w:rPr>
          <w:sz w:val="20"/>
          <w:szCs w:val="20"/>
          <w:lang w:val="uk-UA"/>
        </w:rPr>
        <w:t xml:space="preserve">лідження, забезпечений, в першу чергу, ресурсами, що задовольнятимуть </w:t>
      </w:r>
      <w:r>
        <w:rPr>
          <w:i/>
          <w:iCs/>
          <w:sz w:val="20"/>
          <w:szCs w:val="20"/>
          <w:lang w:val="uk-UA"/>
        </w:rPr>
        <w:t>власне пізнавальний підсегмент ТРД</w:t>
      </w:r>
      <w:r>
        <w:rPr>
          <w:sz w:val="20"/>
          <w:szCs w:val="20"/>
          <w:lang w:val="uk-UA"/>
        </w:rPr>
        <w:t>. Тут нараховується 24 археологічні об’єкти. Основні археологічні пам’ятки приурочені, до терасових місцево</w:t>
      </w:r>
      <w:r>
        <w:rPr>
          <w:sz w:val="20"/>
          <w:szCs w:val="20"/>
          <w:lang w:val="uk-UA"/>
        </w:rPr>
        <w:t>с</w:t>
      </w:r>
      <w:r>
        <w:rPr>
          <w:sz w:val="20"/>
          <w:szCs w:val="20"/>
          <w:lang w:val="uk-UA"/>
        </w:rPr>
        <w:t xml:space="preserve">тей Дністра та Пруту. </w:t>
      </w:r>
      <w:r>
        <w:rPr>
          <w:i/>
          <w:iCs/>
          <w:sz w:val="20"/>
          <w:szCs w:val="20"/>
          <w:lang w:val="uk-UA"/>
        </w:rPr>
        <w:t>Музеї, що містять історико-краєзнавчу інформацію</w:t>
      </w:r>
      <w:r>
        <w:rPr>
          <w:sz w:val="20"/>
          <w:szCs w:val="20"/>
          <w:lang w:val="uk-UA"/>
        </w:rPr>
        <w:t>, це в основному сучасні шкільні краєзнавчі музеї, або музеї при селищних будинках культури. Вони приурочені до сучасних поселенських ландшафтів і чіткої закономірності в їх розміщенні щодо природних не спостерігається. Об’єкти літературно-меморіальної спадщини (9 об’єктів) становлять чим</w:t>
      </w:r>
      <w:r>
        <w:rPr>
          <w:sz w:val="20"/>
          <w:szCs w:val="20"/>
          <w:lang w:val="uk-UA"/>
        </w:rPr>
        <w:t>а</w:t>
      </w:r>
      <w:r>
        <w:rPr>
          <w:sz w:val="20"/>
          <w:szCs w:val="20"/>
          <w:lang w:val="uk-UA"/>
        </w:rPr>
        <w:t>лий ресурс для пізнавального сегменту ТРД. Поширення їх також пов’язане з місцем проживання та діяльності суб’єктів (письменників, художників, ін. діячів культури).</w:t>
      </w:r>
    </w:p>
    <w:p w:rsidR="00A27D10" w:rsidRDefault="00A27D10" w:rsidP="00A27D10">
      <w:pPr>
        <w:widowControl w:val="0"/>
        <w:ind w:firstLine="397"/>
        <w:jc w:val="both"/>
        <w:rPr>
          <w:sz w:val="20"/>
          <w:szCs w:val="20"/>
          <w:lang w:val="uk-UA"/>
        </w:rPr>
      </w:pPr>
      <w:r>
        <w:rPr>
          <w:sz w:val="20"/>
          <w:szCs w:val="20"/>
          <w:lang w:val="uk-UA"/>
        </w:rPr>
        <w:t xml:space="preserve">Ресурсна основа розвитку </w:t>
      </w:r>
      <w:r>
        <w:rPr>
          <w:i/>
          <w:iCs/>
          <w:sz w:val="20"/>
          <w:szCs w:val="20"/>
          <w:lang w:val="uk-UA"/>
        </w:rPr>
        <w:t>екологічного сегменту ТРД</w:t>
      </w:r>
      <w:r>
        <w:rPr>
          <w:sz w:val="20"/>
          <w:szCs w:val="20"/>
          <w:lang w:val="uk-UA"/>
        </w:rPr>
        <w:t xml:space="preserve"> на території Прут-Дністер’я має великі потенційні можливості. Серед них заказників – 20 об’єктів, 5 з яких - загальнодержавного значення (4 – ландшафтних, 1 лісовий), 41 пам’ятка природи, 7 з них загальнодержавного значення (1 комплексна, 2 ботанічні, 4 геологічні), 13 заповідних урочищ. Поширення природоохоронних об’єктів нерівномірне. Основна частина заповідних </w:t>
      </w:r>
      <w:r>
        <w:rPr>
          <w:sz w:val="20"/>
          <w:szCs w:val="20"/>
          <w:lang w:val="uk-UA"/>
        </w:rPr>
        <w:lastRenderedPageBreak/>
        <w:t>ур</w:t>
      </w:r>
      <w:r>
        <w:rPr>
          <w:sz w:val="20"/>
          <w:szCs w:val="20"/>
          <w:lang w:val="uk-UA"/>
        </w:rPr>
        <w:t>о</w:t>
      </w:r>
      <w:r>
        <w:rPr>
          <w:sz w:val="20"/>
          <w:szCs w:val="20"/>
          <w:lang w:val="uk-UA"/>
        </w:rPr>
        <w:t>чищ приурочена до вузьких плосковерхих круто-схилових гряд та плоско хвилястих височин Хотинського фізико-географічного району. До Дністе</w:t>
      </w:r>
      <w:r>
        <w:rPr>
          <w:sz w:val="20"/>
          <w:szCs w:val="20"/>
          <w:lang w:val="uk-UA"/>
        </w:rPr>
        <w:t>р</w:t>
      </w:r>
      <w:r>
        <w:rPr>
          <w:sz w:val="20"/>
          <w:szCs w:val="20"/>
          <w:lang w:val="uk-UA"/>
        </w:rPr>
        <w:t>ських терасових місцевостей приурочені карстово-спелеологічні заказники та пам’ятки природи. До бортів-схилів каньйону в межах цього фізико-географічного району  тяжіють, також, геологічні пам’ятки природи.</w:t>
      </w:r>
    </w:p>
    <w:p w:rsidR="00A27D10" w:rsidRDefault="00A27D10" w:rsidP="00A27D10">
      <w:pPr>
        <w:widowControl w:val="0"/>
        <w:ind w:firstLine="397"/>
        <w:jc w:val="both"/>
        <w:rPr>
          <w:sz w:val="20"/>
          <w:szCs w:val="20"/>
          <w:lang w:val="uk-UA"/>
        </w:rPr>
      </w:pPr>
      <w:r>
        <w:rPr>
          <w:sz w:val="20"/>
          <w:szCs w:val="20"/>
          <w:lang w:val="uk-UA"/>
        </w:rPr>
        <w:t xml:space="preserve">Ресурсна основа розвитку </w:t>
      </w:r>
      <w:r>
        <w:rPr>
          <w:i/>
          <w:iCs/>
          <w:sz w:val="20"/>
          <w:szCs w:val="20"/>
          <w:lang w:val="uk-UA"/>
        </w:rPr>
        <w:t>спортивно-оздоровчого та екзотичного се</w:t>
      </w:r>
      <w:r>
        <w:rPr>
          <w:i/>
          <w:iCs/>
          <w:sz w:val="20"/>
          <w:szCs w:val="20"/>
          <w:lang w:val="uk-UA"/>
        </w:rPr>
        <w:t>г</w:t>
      </w:r>
      <w:r>
        <w:rPr>
          <w:i/>
          <w:iCs/>
          <w:sz w:val="20"/>
          <w:szCs w:val="20"/>
          <w:lang w:val="uk-UA"/>
        </w:rPr>
        <w:t>ментів ТРД</w:t>
      </w:r>
      <w:r>
        <w:rPr>
          <w:sz w:val="20"/>
          <w:szCs w:val="20"/>
          <w:lang w:val="uk-UA"/>
        </w:rPr>
        <w:t xml:space="preserve"> представлена надзвичайно великою кількістю об’єктів спелеотуризму, окремими місцями для скелелазіння (борти-схили каньйону р. Дністра). Основна кількість об’єктів спелеотуризму знаходиться в межах Заст</w:t>
      </w:r>
      <w:r>
        <w:rPr>
          <w:sz w:val="20"/>
          <w:szCs w:val="20"/>
          <w:lang w:val="uk-UA"/>
        </w:rPr>
        <w:t>а</w:t>
      </w:r>
      <w:r>
        <w:rPr>
          <w:sz w:val="20"/>
          <w:szCs w:val="20"/>
          <w:lang w:val="uk-UA"/>
        </w:rPr>
        <w:t>внівського та Хотинського фізико-географічних районів. Дністер є важл</w:t>
      </w:r>
      <w:r>
        <w:rPr>
          <w:sz w:val="20"/>
          <w:szCs w:val="20"/>
          <w:lang w:val="uk-UA"/>
        </w:rPr>
        <w:t>и</w:t>
      </w:r>
      <w:r>
        <w:rPr>
          <w:sz w:val="20"/>
          <w:szCs w:val="20"/>
          <w:lang w:val="uk-UA"/>
        </w:rPr>
        <w:t>вою водною артерією для розвитку водного туризму в різноманітних його проявах – сплав на катамаранах, байдарках, плотах, яхтах тощо. Саме вод</w:t>
      </w:r>
      <w:r>
        <w:rPr>
          <w:sz w:val="20"/>
          <w:szCs w:val="20"/>
          <w:lang w:val="uk-UA"/>
        </w:rPr>
        <w:t>о</w:t>
      </w:r>
      <w:r>
        <w:rPr>
          <w:sz w:val="20"/>
          <w:szCs w:val="20"/>
          <w:lang w:val="uk-UA"/>
        </w:rPr>
        <w:t>сховище та його береги за останні десятиліття стало потужною рекреаці</w:t>
      </w:r>
      <w:r>
        <w:rPr>
          <w:sz w:val="20"/>
          <w:szCs w:val="20"/>
          <w:lang w:val="uk-UA"/>
        </w:rPr>
        <w:t>й</w:t>
      </w:r>
      <w:r>
        <w:rPr>
          <w:sz w:val="20"/>
          <w:szCs w:val="20"/>
          <w:lang w:val="uk-UA"/>
        </w:rPr>
        <w:t>ною зоною міжрегіонального значення.</w:t>
      </w:r>
    </w:p>
    <w:p w:rsidR="00A27D10" w:rsidRDefault="00A27D10" w:rsidP="00A27D10">
      <w:pPr>
        <w:widowControl w:val="0"/>
        <w:ind w:firstLine="397"/>
        <w:jc w:val="both"/>
        <w:rPr>
          <w:sz w:val="20"/>
          <w:szCs w:val="20"/>
          <w:lang w:val="uk-UA"/>
        </w:rPr>
      </w:pPr>
      <w:r>
        <w:rPr>
          <w:sz w:val="20"/>
          <w:szCs w:val="20"/>
          <w:lang w:val="uk-UA"/>
        </w:rPr>
        <w:t>Найбіднішим в плані забезпечення туристсько-рекреаційними ресурс</w:t>
      </w:r>
      <w:r>
        <w:rPr>
          <w:sz w:val="20"/>
          <w:szCs w:val="20"/>
          <w:lang w:val="uk-UA"/>
        </w:rPr>
        <w:t>а</w:t>
      </w:r>
      <w:r>
        <w:rPr>
          <w:sz w:val="20"/>
          <w:szCs w:val="20"/>
          <w:lang w:val="uk-UA"/>
        </w:rPr>
        <w:t>ми виявився Долиняно-Балковецький фізико-географічний район. Але зна</w:t>
      </w:r>
      <w:r>
        <w:rPr>
          <w:sz w:val="20"/>
          <w:szCs w:val="20"/>
          <w:lang w:val="uk-UA"/>
        </w:rPr>
        <w:t>ч</w:t>
      </w:r>
      <w:r>
        <w:rPr>
          <w:sz w:val="20"/>
          <w:szCs w:val="20"/>
          <w:lang w:val="uk-UA"/>
        </w:rPr>
        <w:t>на кількість ставків та невеликих приток Пруту, все ж, можуть забезпечити місцеве населення ресурсами для короткотривалого відпочинку.</w:t>
      </w:r>
    </w:p>
    <w:p w:rsidR="00A27D10" w:rsidRDefault="00A27D10" w:rsidP="00A27D10">
      <w:pPr>
        <w:widowControl w:val="0"/>
        <w:ind w:firstLine="397"/>
        <w:jc w:val="both"/>
        <w:rPr>
          <w:sz w:val="20"/>
          <w:szCs w:val="20"/>
          <w:lang w:val="uk-UA"/>
        </w:rPr>
      </w:pPr>
      <w:r>
        <w:rPr>
          <w:sz w:val="20"/>
          <w:szCs w:val="20"/>
          <w:lang w:val="uk-UA"/>
        </w:rPr>
        <w:t xml:space="preserve">На території </w:t>
      </w:r>
      <w:r>
        <w:rPr>
          <w:b/>
          <w:bCs/>
          <w:i/>
          <w:iCs/>
          <w:sz w:val="20"/>
          <w:szCs w:val="20"/>
          <w:lang w:val="uk-UA"/>
        </w:rPr>
        <w:t>Прут-Сіретської лісо-лучної передгірної височини</w:t>
      </w:r>
      <w:r>
        <w:rPr>
          <w:sz w:val="20"/>
          <w:szCs w:val="20"/>
          <w:lang w:val="uk-UA"/>
        </w:rPr>
        <w:t xml:space="preserve"> ві</w:t>
      </w:r>
      <w:r>
        <w:rPr>
          <w:sz w:val="20"/>
          <w:szCs w:val="20"/>
          <w:lang w:val="uk-UA"/>
        </w:rPr>
        <w:t>д</w:t>
      </w:r>
      <w:r>
        <w:rPr>
          <w:sz w:val="20"/>
          <w:szCs w:val="20"/>
          <w:lang w:val="uk-UA"/>
        </w:rPr>
        <w:t>чувається активна взаємодія двох фізико-географічних країн. Ландшафтам цієї території притаманні риси рівнинних та гірських видів місцевостей.</w:t>
      </w:r>
    </w:p>
    <w:p w:rsidR="00A27D10" w:rsidRDefault="00A27D10" w:rsidP="00A27D10">
      <w:pPr>
        <w:widowControl w:val="0"/>
        <w:ind w:firstLine="397"/>
        <w:jc w:val="both"/>
        <w:rPr>
          <w:sz w:val="20"/>
          <w:szCs w:val="20"/>
          <w:lang w:val="uk-UA"/>
        </w:rPr>
      </w:pPr>
      <w:r>
        <w:rPr>
          <w:sz w:val="20"/>
          <w:szCs w:val="20"/>
          <w:lang w:val="uk-UA"/>
        </w:rPr>
        <w:t>Фоновими видами місцевостей тут є: грядогір’я і височини на випол</w:t>
      </w:r>
      <w:r>
        <w:rPr>
          <w:sz w:val="20"/>
          <w:szCs w:val="20"/>
          <w:lang w:val="uk-UA"/>
        </w:rPr>
        <w:t>о</w:t>
      </w:r>
      <w:r>
        <w:rPr>
          <w:sz w:val="20"/>
          <w:szCs w:val="20"/>
          <w:lang w:val="uk-UA"/>
        </w:rPr>
        <w:t>жених куполоподібних розбитих розломами складках; спадисті схили вод</w:t>
      </w:r>
      <w:r>
        <w:rPr>
          <w:sz w:val="20"/>
          <w:szCs w:val="20"/>
          <w:lang w:val="uk-UA"/>
        </w:rPr>
        <w:t>о</w:t>
      </w:r>
      <w:r>
        <w:rPr>
          <w:sz w:val="20"/>
          <w:szCs w:val="20"/>
          <w:lang w:val="uk-UA"/>
        </w:rPr>
        <w:t>ділів, інтенсивно розчленовані, зсувні; височини поперечного Буковинського підняття; терасовані схили долини р. Черемошу та Прута, тераси та з</w:t>
      </w:r>
      <w:r>
        <w:rPr>
          <w:sz w:val="20"/>
          <w:szCs w:val="20"/>
          <w:lang w:val="uk-UA"/>
        </w:rPr>
        <w:t>а</w:t>
      </w:r>
      <w:r>
        <w:rPr>
          <w:sz w:val="20"/>
          <w:szCs w:val="20"/>
          <w:lang w:val="uk-UA"/>
        </w:rPr>
        <w:t>плави р. Сірет та р. Малий Сірет; місцевості плоско-хвилястої Багненської рівнини.</w:t>
      </w:r>
    </w:p>
    <w:p w:rsidR="00A27D10" w:rsidRDefault="00A27D10" w:rsidP="00A27D10">
      <w:pPr>
        <w:widowControl w:val="0"/>
        <w:ind w:firstLine="397"/>
        <w:jc w:val="both"/>
        <w:rPr>
          <w:sz w:val="20"/>
          <w:szCs w:val="20"/>
          <w:lang w:val="uk-UA"/>
        </w:rPr>
      </w:pPr>
      <w:r>
        <w:rPr>
          <w:sz w:val="20"/>
          <w:szCs w:val="20"/>
          <w:lang w:val="uk-UA"/>
        </w:rPr>
        <w:t xml:space="preserve">Ця частина території дослідження має значну базу для розвитку </w:t>
      </w:r>
      <w:r>
        <w:rPr>
          <w:i/>
          <w:iCs/>
          <w:sz w:val="20"/>
          <w:szCs w:val="20"/>
          <w:lang w:val="uk-UA"/>
        </w:rPr>
        <w:t>куро</w:t>
      </w:r>
      <w:r>
        <w:rPr>
          <w:i/>
          <w:iCs/>
          <w:sz w:val="20"/>
          <w:szCs w:val="20"/>
          <w:lang w:val="uk-UA"/>
        </w:rPr>
        <w:t>р</w:t>
      </w:r>
      <w:r>
        <w:rPr>
          <w:i/>
          <w:iCs/>
          <w:sz w:val="20"/>
          <w:szCs w:val="20"/>
          <w:lang w:val="uk-UA"/>
        </w:rPr>
        <w:t>тно-лікувального сегменту ТРД</w:t>
      </w:r>
      <w:r>
        <w:rPr>
          <w:sz w:val="20"/>
          <w:szCs w:val="20"/>
          <w:lang w:val="uk-UA"/>
        </w:rPr>
        <w:t>. М’який клімат та мальовничість ландша</w:t>
      </w:r>
      <w:r>
        <w:rPr>
          <w:sz w:val="20"/>
          <w:szCs w:val="20"/>
          <w:lang w:val="uk-UA"/>
        </w:rPr>
        <w:t>ф</w:t>
      </w:r>
      <w:r>
        <w:rPr>
          <w:sz w:val="20"/>
          <w:szCs w:val="20"/>
          <w:lang w:val="uk-UA"/>
        </w:rPr>
        <w:t>тів, незначні перепади висот, високий ступінь лісистості території (хвойно-широколистяні ліси), невисока густота населення (поширений хутірський тип розселення) дає підставу говорити про доцільність створення на цій т</w:t>
      </w:r>
      <w:r>
        <w:rPr>
          <w:sz w:val="20"/>
          <w:szCs w:val="20"/>
          <w:lang w:val="uk-UA"/>
        </w:rPr>
        <w:t>е</w:t>
      </w:r>
      <w:r>
        <w:rPr>
          <w:sz w:val="20"/>
          <w:szCs w:val="20"/>
          <w:lang w:val="uk-UA"/>
        </w:rPr>
        <w:t xml:space="preserve">риторії курортної інфраструктури для забезпечення </w:t>
      </w:r>
      <w:r>
        <w:rPr>
          <w:i/>
          <w:iCs/>
          <w:sz w:val="20"/>
          <w:szCs w:val="20"/>
          <w:lang w:val="uk-UA"/>
        </w:rPr>
        <w:t>кліматичного виду ТРД</w:t>
      </w:r>
      <w:r>
        <w:rPr>
          <w:sz w:val="20"/>
          <w:szCs w:val="20"/>
          <w:lang w:val="uk-UA"/>
        </w:rPr>
        <w:t>.</w:t>
      </w:r>
    </w:p>
    <w:p w:rsidR="00A27D10" w:rsidRDefault="00A27D10" w:rsidP="00A27D10">
      <w:pPr>
        <w:widowControl w:val="0"/>
        <w:ind w:firstLine="397"/>
        <w:jc w:val="both"/>
        <w:rPr>
          <w:sz w:val="20"/>
          <w:szCs w:val="20"/>
          <w:lang w:val="uk-UA"/>
        </w:rPr>
      </w:pPr>
      <w:r>
        <w:rPr>
          <w:sz w:val="20"/>
          <w:szCs w:val="20"/>
          <w:lang w:val="uk-UA"/>
        </w:rPr>
        <w:t>Значні запаси підземних вод мають унікальний хімічний склад, і є пр</w:t>
      </w:r>
      <w:r>
        <w:rPr>
          <w:sz w:val="20"/>
          <w:szCs w:val="20"/>
          <w:lang w:val="uk-UA"/>
        </w:rPr>
        <w:t>и</w:t>
      </w:r>
      <w:r>
        <w:rPr>
          <w:sz w:val="20"/>
          <w:szCs w:val="20"/>
          <w:lang w:val="uk-UA"/>
        </w:rPr>
        <w:t xml:space="preserve">датними для розвитку </w:t>
      </w:r>
      <w:r>
        <w:rPr>
          <w:i/>
          <w:iCs/>
          <w:sz w:val="20"/>
          <w:szCs w:val="20"/>
          <w:lang w:val="uk-UA"/>
        </w:rPr>
        <w:t>бальнеологічного виду курортно-лікувального сегменту ТРД</w:t>
      </w:r>
      <w:r>
        <w:rPr>
          <w:sz w:val="20"/>
          <w:szCs w:val="20"/>
          <w:lang w:val="uk-UA"/>
        </w:rPr>
        <w:t>. Всього в межах означеної території нараховується 14 джерел м</w:t>
      </w:r>
      <w:r>
        <w:rPr>
          <w:sz w:val="20"/>
          <w:szCs w:val="20"/>
          <w:lang w:val="uk-UA"/>
        </w:rPr>
        <w:t>і</w:t>
      </w:r>
      <w:r>
        <w:rPr>
          <w:sz w:val="20"/>
          <w:szCs w:val="20"/>
          <w:lang w:val="uk-UA"/>
        </w:rPr>
        <w:t>неральних вод. За хімічним складом вони належать до двох типів, крім о</w:t>
      </w:r>
      <w:r>
        <w:rPr>
          <w:sz w:val="20"/>
          <w:szCs w:val="20"/>
          <w:lang w:val="uk-UA"/>
        </w:rPr>
        <w:t>д</w:t>
      </w:r>
      <w:r>
        <w:rPr>
          <w:sz w:val="20"/>
          <w:szCs w:val="20"/>
          <w:lang w:val="uk-UA"/>
        </w:rPr>
        <w:t>ного – сірководневого. Перший тип – хлоридні води, 5 з яких приурочені до місцевостей грядогір’їв і височин на виположених куполоподібних розб</w:t>
      </w:r>
      <w:r>
        <w:rPr>
          <w:sz w:val="20"/>
          <w:szCs w:val="20"/>
          <w:lang w:val="uk-UA"/>
        </w:rPr>
        <w:t>и</w:t>
      </w:r>
      <w:r>
        <w:rPr>
          <w:sz w:val="20"/>
          <w:szCs w:val="20"/>
          <w:lang w:val="uk-UA"/>
        </w:rPr>
        <w:t>тих розломами складках, практично рівномірно розташованих в межах Ба</w:t>
      </w:r>
      <w:r>
        <w:rPr>
          <w:sz w:val="20"/>
          <w:szCs w:val="20"/>
          <w:lang w:val="uk-UA"/>
        </w:rPr>
        <w:t>г</w:t>
      </w:r>
      <w:r>
        <w:rPr>
          <w:sz w:val="20"/>
          <w:szCs w:val="20"/>
          <w:lang w:val="uk-UA"/>
        </w:rPr>
        <w:t>ненського, Сіретського та Красноїльського фізико-географічних районів. Ці мінеральні води є аналогами типів вод курортів Моршина та Слов’янська. Одне джерело приурочене до спадистих схилів вододілів у межах Герцаї</w:t>
      </w:r>
      <w:r>
        <w:rPr>
          <w:sz w:val="20"/>
          <w:szCs w:val="20"/>
          <w:lang w:val="uk-UA"/>
        </w:rPr>
        <w:t>в</w:t>
      </w:r>
      <w:r>
        <w:rPr>
          <w:sz w:val="20"/>
          <w:szCs w:val="20"/>
          <w:lang w:val="uk-UA"/>
        </w:rPr>
        <w:t>ського фізико-географічного району, тип води є аналогом джерела курорту «Трускавець-29». Другий тип – гідрокарбонатні води, всього 7 джерел. Три джерела на Прутських терасах (одне з них сірководневе, в районі с. Брусн</w:t>
      </w:r>
      <w:r>
        <w:rPr>
          <w:sz w:val="20"/>
          <w:szCs w:val="20"/>
          <w:lang w:val="uk-UA"/>
        </w:rPr>
        <w:t>и</w:t>
      </w:r>
      <w:r>
        <w:rPr>
          <w:sz w:val="20"/>
          <w:szCs w:val="20"/>
          <w:lang w:val="uk-UA"/>
        </w:rPr>
        <w:t>ця), є аналогами вод курортів «Єсентуки-4» і «Мацеста». Одне в долині б</w:t>
      </w:r>
      <w:r>
        <w:rPr>
          <w:sz w:val="20"/>
          <w:szCs w:val="20"/>
          <w:lang w:val="uk-UA"/>
        </w:rPr>
        <w:t>о</w:t>
      </w:r>
      <w:r>
        <w:rPr>
          <w:sz w:val="20"/>
          <w:szCs w:val="20"/>
          <w:lang w:val="uk-UA"/>
        </w:rPr>
        <w:t>кових приток Пруту. На їх базі функціонує бальнеологічний санаторій (с. Брусниця). Одне джерело, аналог води «Березівська», розташоване в місц</w:t>
      </w:r>
      <w:r>
        <w:rPr>
          <w:sz w:val="20"/>
          <w:szCs w:val="20"/>
          <w:lang w:val="uk-UA"/>
        </w:rPr>
        <w:t>е</w:t>
      </w:r>
      <w:r>
        <w:rPr>
          <w:sz w:val="20"/>
          <w:szCs w:val="20"/>
          <w:lang w:val="uk-UA"/>
        </w:rPr>
        <w:t>востях височин поперечного Буковинського підняття ( Чернівецький фіз</w:t>
      </w:r>
      <w:r>
        <w:rPr>
          <w:sz w:val="20"/>
          <w:szCs w:val="20"/>
          <w:lang w:val="uk-UA"/>
        </w:rPr>
        <w:t>и</w:t>
      </w:r>
      <w:r>
        <w:rPr>
          <w:sz w:val="20"/>
          <w:szCs w:val="20"/>
          <w:lang w:val="uk-UA"/>
        </w:rPr>
        <w:t>ко-географічний район). Два джерела – приурочені до місцевостей високих плоско-хвилястих горбисто-грядових рівнин, вони є аналогами води курортів «Боржомі» та «Березовська», (Тарашанський фізико-географічний  р</w:t>
      </w:r>
      <w:r>
        <w:rPr>
          <w:sz w:val="20"/>
          <w:szCs w:val="20"/>
          <w:lang w:val="uk-UA"/>
        </w:rPr>
        <w:t>а</w:t>
      </w:r>
      <w:r>
        <w:rPr>
          <w:sz w:val="20"/>
          <w:szCs w:val="20"/>
          <w:lang w:val="uk-UA"/>
        </w:rPr>
        <w:t>йон). Ще одне гідрокарбонатне джерело знаходиться в межах місцевостей зсувних інтенсивно розчленованих спадистих схилів вододілів, яке є анал</w:t>
      </w:r>
      <w:r>
        <w:rPr>
          <w:sz w:val="20"/>
          <w:szCs w:val="20"/>
          <w:lang w:val="uk-UA"/>
        </w:rPr>
        <w:t>о</w:t>
      </w:r>
      <w:r>
        <w:rPr>
          <w:sz w:val="20"/>
          <w:szCs w:val="20"/>
          <w:lang w:val="uk-UA"/>
        </w:rPr>
        <w:t>гом води «Боржомі» (Сіретський фізико-географічний район).</w:t>
      </w:r>
    </w:p>
    <w:p w:rsidR="00A27D10" w:rsidRDefault="00A27D10" w:rsidP="00A27D10">
      <w:pPr>
        <w:widowControl w:val="0"/>
        <w:ind w:firstLine="397"/>
        <w:jc w:val="both"/>
        <w:rPr>
          <w:sz w:val="20"/>
          <w:szCs w:val="20"/>
          <w:lang w:val="uk-UA"/>
        </w:rPr>
      </w:pPr>
      <w:r>
        <w:rPr>
          <w:sz w:val="20"/>
          <w:szCs w:val="20"/>
          <w:lang w:val="uk-UA"/>
        </w:rPr>
        <w:t>Крім сприятливого клімату та наявності лікувальних мінеральних вод у межах цієї частини регіону дослідження залягають 7 родовищ лікувальних грязей. Шість із них органічні – торф’яні, приурочені до низинних забол</w:t>
      </w:r>
      <w:r>
        <w:rPr>
          <w:sz w:val="20"/>
          <w:szCs w:val="20"/>
          <w:lang w:val="uk-UA"/>
        </w:rPr>
        <w:t>о</w:t>
      </w:r>
      <w:r>
        <w:rPr>
          <w:sz w:val="20"/>
          <w:szCs w:val="20"/>
          <w:lang w:val="uk-UA"/>
        </w:rPr>
        <w:t>чених місцевостей заплав та низьких терас Черемошу, Сірету та їх бокових приток (Брусницький, Багненський, Красноїльський фізико-географічні р</w:t>
      </w:r>
      <w:r>
        <w:rPr>
          <w:sz w:val="20"/>
          <w:szCs w:val="20"/>
          <w:lang w:val="uk-UA"/>
        </w:rPr>
        <w:t>а</w:t>
      </w:r>
      <w:r>
        <w:rPr>
          <w:sz w:val="20"/>
          <w:szCs w:val="20"/>
          <w:lang w:val="uk-UA"/>
        </w:rPr>
        <w:t>йони)</w:t>
      </w:r>
    </w:p>
    <w:p w:rsidR="00A27D10" w:rsidRDefault="00A27D10" w:rsidP="00A27D10">
      <w:pPr>
        <w:widowControl w:val="0"/>
        <w:ind w:firstLine="397"/>
        <w:jc w:val="both"/>
        <w:rPr>
          <w:sz w:val="20"/>
          <w:szCs w:val="20"/>
          <w:lang w:val="uk-UA"/>
        </w:rPr>
      </w:pPr>
      <w:r>
        <w:rPr>
          <w:sz w:val="20"/>
          <w:szCs w:val="20"/>
          <w:lang w:val="uk-UA"/>
        </w:rPr>
        <w:t xml:space="preserve">Ресурсна основа розвитку </w:t>
      </w:r>
      <w:r>
        <w:rPr>
          <w:i/>
          <w:iCs/>
          <w:sz w:val="20"/>
          <w:szCs w:val="20"/>
          <w:lang w:val="uk-UA"/>
        </w:rPr>
        <w:t>релігійного сегменту ТРД</w:t>
      </w:r>
      <w:r>
        <w:rPr>
          <w:sz w:val="20"/>
          <w:szCs w:val="20"/>
          <w:lang w:val="uk-UA"/>
        </w:rPr>
        <w:t xml:space="preserve"> забезпечуват</w:t>
      </w:r>
      <w:r>
        <w:rPr>
          <w:sz w:val="20"/>
          <w:szCs w:val="20"/>
          <w:lang w:val="uk-UA"/>
        </w:rPr>
        <w:t>и</w:t>
      </w:r>
      <w:r>
        <w:rPr>
          <w:sz w:val="20"/>
          <w:szCs w:val="20"/>
          <w:lang w:val="uk-UA"/>
        </w:rPr>
        <w:t>меться сакральними об’єктами сконцентрованими в основному в Тараша</w:t>
      </w:r>
      <w:r>
        <w:rPr>
          <w:sz w:val="20"/>
          <w:szCs w:val="20"/>
          <w:lang w:val="uk-UA"/>
        </w:rPr>
        <w:t>н</w:t>
      </w:r>
      <w:r>
        <w:rPr>
          <w:sz w:val="20"/>
          <w:szCs w:val="20"/>
          <w:lang w:val="uk-UA"/>
        </w:rPr>
        <w:t>ському, Чернівецькому та Брусницькому фізико-географічних районах. П</w:t>
      </w:r>
      <w:r>
        <w:rPr>
          <w:sz w:val="20"/>
          <w:szCs w:val="20"/>
          <w:lang w:val="uk-UA"/>
        </w:rPr>
        <w:t>е</w:t>
      </w:r>
      <w:r>
        <w:rPr>
          <w:sz w:val="20"/>
          <w:szCs w:val="20"/>
          <w:lang w:val="uk-UA"/>
        </w:rPr>
        <w:t>реважна більшість з них мають вік більше ста років. Саме високі плоско-хвилясті горбисто-грядові рівнини Тарашанського котловинно-грядового фізико-географічного району є  нині, і були в минулому одним з густо зас</w:t>
      </w:r>
      <w:r>
        <w:rPr>
          <w:sz w:val="20"/>
          <w:szCs w:val="20"/>
          <w:lang w:val="uk-UA"/>
        </w:rPr>
        <w:t>е</w:t>
      </w:r>
      <w:r>
        <w:rPr>
          <w:sz w:val="20"/>
          <w:szCs w:val="20"/>
          <w:lang w:val="uk-UA"/>
        </w:rPr>
        <w:t>лених регіонів</w:t>
      </w:r>
    </w:p>
    <w:p w:rsidR="00A27D10" w:rsidRDefault="00A27D10" w:rsidP="00A27D10">
      <w:pPr>
        <w:widowControl w:val="0"/>
        <w:ind w:firstLine="397"/>
        <w:jc w:val="both"/>
        <w:rPr>
          <w:sz w:val="20"/>
          <w:szCs w:val="20"/>
          <w:lang w:val="uk-UA"/>
        </w:rPr>
      </w:pPr>
      <w:r>
        <w:rPr>
          <w:sz w:val="20"/>
          <w:szCs w:val="20"/>
          <w:lang w:val="uk-UA"/>
        </w:rPr>
        <w:t xml:space="preserve">На території Прут-Сіретської височини поширені також ресурси, що забезпечують розвиток </w:t>
      </w:r>
      <w:r>
        <w:rPr>
          <w:i/>
          <w:iCs/>
          <w:sz w:val="20"/>
          <w:szCs w:val="20"/>
          <w:lang w:val="uk-UA"/>
        </w:rPr>
        <w:t>пізнавального підсегменту ТРД</w:t>
      </w:r>
      <w:r>
        <w:rPr>
          <w:sz w:val="20"/>
          <w:szCs w:val="20"/>
          <w:lang w:val="uk-UA"/>
        </w:rPr>
        <w:t>. Приурочені вони до поселенських ландшафтів терасованих схилів Черемошу, Пруту, Сірету та Малого Сірету. Найбільш концентровано даний вид ресурсу знаходиться в м. Чернівцях. Всього в межах цієї частини території дослідження нарахов</w:t>
      </w:r>
      <w:r>
        <w:rPr>
          <w:sz w:val="20"/>
          <w:szCs w:val="20"/>
          <w:lang w:val="uk-UA"/>
        </w:rPr>
        <w:t>у</w:t>
      </w:r>
      <w:r>
        <w:rPr>
          <w:sz w:val="20"/>
          <w:szCs w:val="20"/>
          <w:lang w:val="uk-UA"/>
        </w:rPr>
        <w:t>ється: пам’яток археології – 33 об’єкти (з них біля 30 в м. Чернівці та його околицях); музеїв – 13 об’єктів (з них 6 в межах м. Чернівці); літературно-меморіальна спадщина налічує тут 19 об’єктів (13 з них в межах Чернівців).</w:t>
      </w:r>
    </w:p>
    <w:p w:rsidR="00A27D10" w:rsidRDefault="00A27D10" w:rsidP="00A27D10">
      <w:pPr>
        <w:widowControl w:val="0"/>
        <w:ind w:firstLine="397"/>
        <w:jc w:val="both"/>
        <w:rPr>
          <w:sz w:val="20"/>
          <w:szCs w:val="20"/>
          <w:lang w:val="uk-UA"/>
        </w:rPr>
      </w:pPr>
      <w:r>
        <w:rPr>
          <w:sz w:val="20"/>
          <w:szCs w:val="20"/>
          <w:lang w:val="uk-UA"/>
        </w:rPr>
        <w:t>Більше третини об’єктів природно-заповідного фонду території досл</w:t>
      </w:r>
      <w:r>
        <w:rPr>
          <w:sz w:val="20"/>
          <w:szCs w:val="20"/>
          <w:lang w:val="uk-UA"/>
        </w:rPr>
        <w:t>і</w:t>
      </w:r>
      <w:r>
        <w:rPr>
          <w:sz w:val="20"/>
          <w:szCs w:val="20"/>
          <w:lang w:val="uk-UA"/>
        </w:rPr>
        <w:t xml:space="preserve">дження забезпечують можливість розвитку </w:t>
      </w:r>
      <w:r>
        <w:rPr>
          <w:i/>
          <w:iCs/>
          <w:sz w:val="20"/>
          <w:szCs w:val="20"/>
          <w:lang w:val="uk-UA"/>
        </w:rPr>
        <w:t>екологічного сегменту ТРД</w:t>
      </w:r>
      <w:r>
        <w:rPr>
          <w:sz w:val="20"/>
          <w:szCs w:val="20"/>
          <w:lang w:val="uk-UA"/>
        </w:rPr>
        <w:t xml:space="preserve"> на Прут-Сіретській височині. Основна їх кількість сконцентрована в межах Тарашанського (в південно-східній його частині), Дерелуйського та центр</w:t>
      </w:r>
      <w:r>
        <w:rPr>
          <w:sz w:val="20"/>
          <w:szCs w:val="20"/>
          <w:lang w:val="uk-UA"/>
        </w:rPr>
        <w:t>а</w:t>
      </w:r>
      <w:r>
        <w:rPr>
          <w:sz w:val="20"/>
          <w:szCs w:val="20"/>
          <w:lang w:val="uk-UA"/>
        </w:rPr>
        <w:t xml:space="preserve">льної частини Чернівецького (в межах місцевостей височини поперечного Буковинського підняття) фізико-географічних районів. Загалом на території Прут-Сіретської лісо-лучної передгірської височини нараховується 76 об’єктів природно-заповідного фонду. </w:t>
      </w:r>
    </w:p>
    <w:p w:rsidR="00A27D10" w:rsidRDefault="00A27D10" w:rsidP="00A27D10">
      <w:pPr>
        <w:widowControl w:val="0"/>
        <w:ind w:firstLine="397"/>
        <w:jc w:val="both"/>
        <w:rPr>
          <w:sz w:val="20"/>
          <w:szCs w:val="20"/>
          <w:lang w:val="uk-UA"/>
        </w:rPr>
      </w:pPr>
      <w:r>
        <w:rPr>
          <w:sz w:val="20"/>
          <w:szCs w:val="20"/>
          <w:lang w:val="uk-UA"/>
        </w:rPr>
        <w:t xml:space="preserve"> Ресурсна база розвитку </w:t>
      </w:r>
      <w:r>
        <w:rPr>
          <w:i/>
          <w:iCs/>
          <w:sz w:val="20"/>
          <w:szCs w:val="20"/>
          <w:lang w:val="uk-UA"/>
        </w:rPr>
        <w:t>спортивно-оздоровчого та екзотичного сегм</w:t>
      </w:r>
      <w:r>
        <w:rPr>
          <w:i/>
          <w:iCs/>
          <w:sz w:val="20"/>
          <w:szCs w:val="20"/>
          <w:lang w:val="uk-UA"/>
        </w:rPr>
        <w:t>е</w:t>
      </w:r>
      <w:r>
        <w:rPr>
          <w:i/>
          <w:iCs/>
          <w:sz w:val="20"/>
          <w:szCs w:val="20"/>
          <w:lang w:val="uk-UA"/>
        </w:rPr>
        <w:t>нтів ТРД</w:t>
      </w:r>
      <w:r>
        <w:rPr>
          <w:sz w:val="20"/>
          <w:szCs w:val="20"/>
          <w:lang w:val="uk-UA"/>
        </w:rPr>
        <w:t xml:space="preserve"> немає чітко виражених об’єктів, крім описаних ділянок для водн</w:t>
      </w:r>
      <w:r>
        <w:rPr>
          <w:sz w:val="20"/>
          <w:szCs w:val="20"/>
          <w:lang w:val="uk-UA"/>
        </w:rPr>
        <w:t>о</w:t>
      </w:r>
      <w:r>
        <w:rPr>
          <w:sz w:val="20"/>
          <w:szCs w:val="20"/>
          <w:lang w:val="uk-UA"/>
        </w:rPr>
        <w:t xml:space="preserve">го спортивного туризму. Але для формування пішохідних, велосипедних, кінних та ін. туристичних маршрутів, для організації прогулянкових походів вихідного дня, тощо, завдяки орографічним умовам ця територія має значні можливості. </w:t>
      </w:r>
    </w:p>
    <w:p w:rsidR="00A27D10" w:rsidRDefault="00A27D10" w:rsidP="00A27D10">
      <w:pPr>
        <w:widowControl w:val="0"/>
        <w:ind w:firstLine="397"/>
        <w:jc w:val="both"/>
        <w:rPr>
          <w:sz w:val="20"/>
          <w:szCs w:val="20"/>
          <w:lang w:val="uk-UA"/>
        </w:rPr>
      </w:pPr>
      <w:r>
        <w:rPr>
          <w:sz w:val="20"/>
          <w:szCs w:val="20"/>
          <w:lang w:val="uk-UA"/>
        </w:rPr>
        <w:lastRenderedPageBreak/>
        <w:t xml:space="preserve">Власне </w:t>
      </w:r>
      <w:r>
        <w:rPr>
          <w:b/>
          <w:bCs/>
          <w:i/>
          <w:iCs/>
          <w:sz w:val="20"/>
          <w:szCs w:val="20"/>
          <w:lang w:val="uk-UA"/>
        </w:rPr>
        <w:t>Буковинські Карпати</w:t>
      </w:r>
      <w:r>
        <w:rPr>
          <w:sz w:val="20"/>
          <w:szCs w:val="20"/>
          <w:lang w:val="uk-UA"/>
        </w:rPr>
        <w:t xml:space="preserve"> займають близько 18% території досл</w:t>
      </w:r>
      <w:r>
        <w:rPr>
          <w:sz w:val="20"/>
          <w:szCs w:val="20"/>
          <w:lang w:val="uk-UA"/>
        </w:rPr>
        <w:t>і</w:t>
      </w:r>
      <w:r>
        <w:rPr>
          <w:sz w:val="20"/>
          <w:szCs w:val="20"/>
          <w:lang w:val="uk-UA"/>
        </w:rPr>
        <w:t>дження. Саме різноманіття ландшафтів в цій частині території дослідження є своєрідним і основним туристсько-рекреаційним ресурсом.</w:t>
      </w:r>
    </w:p>
    <w:p w:rsidR="00A27D10" w:rsidRDefault="00A27D10" w:rsidP="00A27D10">
      <w:pPr>
        <w:widowControl w:val="0"/>
        <w:ind w:firstLine="397"/>
        <w:jc w:val="both"/>
        <w:rPr>
          <w:sz w:val="20"/>
          <w:szCs w:val="20"/>
          <w:lang w:val="uk-UA"/>
        </w:rPr>
      </w:pPr>
      <w:r>
        <w:rPr>
          <w:i/>
          <w:iCs/>
          <w:sz w:val="20"/>
          <w:szCs w:val="20"/>
          <w:lang w:val="uk-UA"/>
        </w:rPr>
        <w:t>Курортно-лікувальний сегмент ТРД</w:t>
      </w:r>
      <w:r>
        <w:rPr>
          <w:sz w:val="20"/>
          <w:szCs w:val="20"/>
          <w:lang w:val="uk-UA"/>
        </w:rPr>
        <w:t xml:space="preserve"> забезпечений тут специфікою мі</w:t>
      </w:r>
      <w:r>
        <w:rPr>
          <w:sz w:val="20"/>
          <w:szCs w:val="20"/>
          <w:lang w:val="uk-UA"/>
        </w:rPr>
        <w:t>к</w:t>
      </w:r>
      <w:r>
        <w:rPr>
          <w:sz w:val="20"/>
          <w:szCs w:val="20"/>
          <w:lang w:val="uk-UA"/>
        </w:rPr>
        <w:t>рокліматичних умов, низькогір’їв (яку доповнює видовий склад лісів – ял</w:t>
      </w:r>
      <w:r>
        <w:rPr>
          <w:sz w:val="20"/>
          <w:szCs w:val="20"/>
          <w:lang w:val="uk-UA"/>
        </w:rPr>
        <w:t>и</w:t>
      </w:r>
      <w:r>
        <w:rPr>
          <w:sz w:val="20"/>
          <w:szCs w:val="20"/>
          <w:lang w:val="uk-UA"/>
        </w:rPr>
        <w:t>на, смерека з домішкою бука) Берегометського, Путильського фізико-географічних районів, Селятинської улоговини. Саме ці чинники дають пі</w:t>
      </w:r>
      <w:r>
        <w:rPr>
          <w:sz w:val="20"/>
          <w:szCs w:val="20"/>
          <w:lang w:val="uk-UA"/>
        </w:rPr>
        <w:t>д</w:t>
      </w:r>
      <w:r>
        <w:rPr>
          <w:sz w:val="20"/>
          <w:szCs w:val="20"/>
          <w:lang w:val="uk-UA"/>
        </w:rPr>
        <w:t xml:space="preserve">ставу стверджувати про можливість розгортання на цих територіях гірських кліматичних курортних зон. </w:t>
      </w:r>
    </w:p>
    <w:p w:rsidR="00A27D10" w:rsidRDefault="00A27D10" w:rsidP="00A27D10">
      <w:pPr>
        <w:widowControl w:val="0"/>
        <w:ind w:firstLine="397"/>
        <w:jc w:val="both"/>
        <w:rPr>
          <w:sz w:val="20"/>
          <w:szCs w:val="20"/>
          <w:lang w:val="uk-UA"/>
        </w:rPr>
      </w:pPr>
      <w:r>
        <w:rPr>
          <w:sz w:val="20"/>
          <w:szCs w:val="20"/>
          <w:lang w:val="uk-UA"/>
        </w:rPr>
        <w:t>В окремих місцях є доцільним використання мінеральних вод джерел «Селятин», що є аналогом відомої води «Нафтуся»; «Сергії», «Сарата» та «Глошина» – аналоги мінеральних вод «Лугена» (Грузія), «Усть-Чорна» (Закарпаття), «Бірштонас» (Литва).</w:t>
      </w:r>
    </w:p>
    <w:p w:rsidR="00A27D10" w:rsidRDefault="00A27D10" w:rsidP="00A27D10">
      <w:pPr>
        <w:widowControl w:val="0"/>
        <w:ind w:firstLine="397"/>
        <w:jc w:val="both"/>
        <w:rPr>
          <w:sz w:val="20"/>
          <w:szCs w:val="20"/>
          <w:lang w:val="uk-UA"/>
        </w:rPr>
      </w:pPr>
      <w:r>
        <w:rPr>
          <w:sz w:val="20"/>
          <w:szCs w:val="20"/>
          <w:lang w:val="uk-UA"/>
        </w:rPr>
        <w:t xml:space="preserve">Ресурсна основа розвитку </w:t>
      </w:r>
      <w:r>
        <w:rPr>
          <w:i/>
          <w:iCs/>
          <w:sz w:val="20"/>
          <w:szCs w:val="20"/>
          <w:lang w:val="uk-UA"/>
        </w:rPr>
        <w:t>екологічного сегменту ТРД</w:t>
      </w:r>
      <w:r>
        <w:rPr>
          <w:sz w:val="20"/>
          <w:szCs w:val="20"/>
          <w:lang w:val="uk-UA"/>
        </w:rPr>
        <w:t xml:space="preserve"> представлена ч</w:t>
      </w:r>
      <w:r>
        <w:rPr>
          <w:sz w:val="20"/>
          <w:szCs w:val="20"/>
          <w:lang w:val="uk-UA"/>
        </w:rPr>
        <w:t>и</w:t>
      </w:r>
      <w:r>
        <w:rPr>
          <w:sz w:val="20"/>
          <w:szCs w:val="20"/>
          <w:lang w:val="uk-UA"/>
        </w:rPr>
        <w:t>сленними природоохоронними об’єктами. Основним і найбільшим за пл</w:t>
      </w:r>
      <w:r>
        <w:rPr>
          <w:sz w:val="20"/>
          <w:szCs w:val="20"/>
          <w:lang w:val="uk-UA"/>
        </w:rPr>
        <w:t>о</w:t>
      </w:r>
      <w:r>
        <w:rPr>
          <w:sz w:val="20"/>
          <w:szCs w:val="20"/>
          <w:lang w:val="uk-UA"/>
        </w:rPr>
        <w:t>щею в Буковинських Карпатах є національний природний парк «Вижницький». Територія НПП розташована в басейнах Черемошу та Сірету. Перев</w:t>
      </w:r>
      <w:r>
        <w:rPr>
          <w:sz w:val="20"/>
          <w:szCs w:val="20"/>
          <w:lang w:val="uk-UA"/>
        </w:rPr>
        <w:t>а</w:t>
      </w:r>
      <w:r>
        <w:rPr>
          <w:sz w:val="20"/>
          <w:szCs w:val="20"/>
          <w:lang w:val="uk-UA"/>
        </w:rPr>
        <w:t>жну більшість становлять геологічні (8 об’єктів) та гідрологічні (7 об’єктів) пам’ятки природи. Приурочені вони до виходів на денну поверхню корі</w:t>
      </w:r>
      <w:r>
        <w:rPr>
          <w:sz w:val="20"/>
          <w:szCs w:val="20"/>
          <w:lang w:val="uk-UA"/>
        </w:rPr>
        <w:t>н</w:t>
      </w:r>
      <w:r>
        <w:rPr>
          <w:sz w:val="20"/>
          <w:szCs w:val="20"/>
          <w:lang w:val="uk-UA"/>
        </w:rPr>
        <w:t>них порід в долинах річок Путили та Черемошу.</w:t>
      </w:r>
    </w:p>
    <w:p w:rsidR="00A27D10" w:rsidRDefault="00A27D10" w:rsidP="00A27D10">
      <w:pPr>
        <w:widowControl w:val="0"/>
        <w:ind w:firstLine="397"/>
        <w:jc w:val="both"/>
        <w:rPr>
          <w:sz w:val="20"/>
          <w:szCs w:val="20"/>
          <w:lang w:val="uk-UA"/>
        </w:rPr>
      </w:pPr>
      <w:r>
        <w:rPr>
          <w:sz w:val="20"/>
          <w:szCs w:val="20"/>
          <w:lang w:val="uk-UA"/>
        </w:rPr>
        <w:t xml:space="preserve">Головним туристсько-рекреаційним ресурсом Буковинських Карпат, для розвитку різних видів </w:t>
      </w:r>
      <w:r>
        <w:rPr>
          <w:i/>
          <w:iCs/>
          <w:sz w:val="20"/>
          <w:szCs w:val="20"/>
          <w:lang w:val="uk-UA"/>
        </w:rPr>
        <w:t>спортивно-оздоровчого сегменту ТРД</w:t>
      </w:r>
      <w:r>
        <w:rPr>
          <w:sz w:val="20"/>
          <w:szCs w:val="20"/>
          <w:lang w:val="uk-UA"/>
        </w:rPr>
        <w:t xml:space="preserve"> є природні умови та їх окремі компоненти: для водного туризму – наявність річок пр</w:t>
      </w:r>
      <w:r>
        <w:rPr>
          <w:sz w:val="20"/>
          <w:szCs w:val="20"/>
          <w:lang w:val="uk-UA"/>
        </w:rPr>
        <w:t>и</w:t>
      </w:r>
      <w:r>
        <w:rPr>
          <w:sz w:val="20"/>
          <w:szCs w:val="20"/>
          <w:lang w:val="uk-UA"/>
        </w:rPr>
        <w:t>датних для сплаву; для скелелазіння – 12 об’єктів, 7 з них приурочені до місцевостей коротких вузьких лінійно-витягнутих хребтів на осях антикл</w:t>
      </w:r>
      <w:r>
        <w:rPr>
          <w:sz w:val="20"/>
          <w:szCs w:val="20"/>
          <w:lang w:val="uk-UA"/>
        </w:rPr>
        <w:t>і</w:t>
      </w:r>
      <w:r>
        <w:rPr>
          <w:sz w:val="20"/>
          <w:szCs w:val="20"/>
          <w:lang w:val="uk-UA"/>
        </w:rPr>
        <w:t>налей в низькогір’ях Берегометського фізико-географічного району, один об’єкт в Максимецькому фізико-географічному районі лісових середньогі</w:t>
      </w:r>
      <w:r>
        <w:rPr>
          <w:sz w:val="20"/>
          <w:szCs w:val="20"/>
          <w:lang w:val="uk-UA"/>
        </w:rPr>
        <w:t>р</w:t>
      </w:r>
      <w:r>
        <w:rPr>
          <w:sz w:val="20"/>
          <w:szCs w:val="20"/>
          <w:lang w:val="uk-UA"/>
        </w:rPr>
        <w:t>ських ландшафтів, приурочений, також, до місцевостей лінійно-витягнутих хребтів. Ще два розташовані у високогір’ях Чорнодільського фізико-географічного району – унікальні скельні ділянки – виходи на денну пове</w:t>
      </w:r>
      <w:r>
        <w:rPr>
          <w:sz w:val="20"/>
          <w:szCs w:val="20"/>
          <w:lang w:val="uk-UA"/>
        </w:rPr>
        <w:t>р</w:t>
      </w:r>
      <w:r>
        <w:rPr>
          <w:sz w:val="20"/>
          <w:szCs w:val="20"/>
          <w:lang w:val="uk-UA"/>
        </w:rPr>
        <w:t xml:space="preserve">хню щільних пісковиків. </w:t>
      </w:r>
    </w:p>
    <w:p w:rsidR="00A27D10" w:rsidRDefault="00A27D10" w:rsidP="00A27D10">
      <w:pPr>
        <w:widowControl w:val="0"/>
        <w:ind w:firstLine="397"/>
        <w:jc w:val="both"/>
        <w:rPr>
          <w:sz w:val="20"/>
          <w:szCs w:val="20"/>
          <w:lang w:val="uk-UA"/>
        </w:rPr>
      </w:pPr>
      <w:r>
        <w:rPr>
          <w:sz w:val="20"/>
          <w:szCs w:val="20"/>
          <w:lang w:val="uk-UA"/>
        </w:rPr>
        <w:t>На основі вище сказаного, в дисертаційному дослідженні виділено ар</w:t>
      </w:r>
      <w:r>
        <w:rPr>
          <w:sz w:val="20"/>
          <w:szCs w:val="20"/>
          <w:lang w:val="uk-UA"/>
        </w:rPr>
        <w:t>е</w:t>
      </w:r>
      <w:r>
        <w:rPr>
          <w:sz w:val="20"/>
          <w:szCs w:val="20"/>
          <w:lang w:val="uk-UA"/>
        </w:rPr>
        <w:t>али поширення туристсько-рекреаційних ресурсів, використовуючи створ</w:t>
      </w:r>
      <w:r>
        <w:rPr>
          <w:sz w:val="20"/>
          <w:szCs w:val="20"/>
          <w:lang w:val="uk-UA"/>
        </w:rPr>
        <w:t>е</w:t>
      </w:r>
      <w:r>
        <w:rPr>
          <w:sz w:val="20"/>
          <w:szCs w:val="20"/>
          <w:lang w:val="uk-UA"/>
        </w:rPr>
        <w:t>ний картографічний матеріал та аналітичні узагальнення приуроченості т</w:t>
      </w:r>
      <w:r>
        <w:rPr>
          <w:sz w:val="20"/>
          <w:szCs w:val="20"/>
          <w:lang w:val="uk-UA"/>
        </w:rPr>
        <w:t>у</w:t>
      </w:r>
      <w:r>
        <w:rPr>
          <w:sz w:val="20"/>
          <w:szCs w:val="20"/>
          <w:lang w:val="uk-UA"/>
        </w:rPr>
        <w:t xml:space="preserve">ристсько-рекреаційних ресурсів до відповідних ландшафтних комплексів. </w:t>
      </w:r>
    </w:p>
    <w:p w:rsidR="00A27D10" w:rsidRDefault="00A27D10" w:rsidP="00A27D10">
      <w:pPr>
        <w:widowControl w:val="0"/>
        <w:ind w:firstLine="397"/>
        <w:jc w:val="both"/>
        <w:rPr>
          <w:sz w:val="20"/>
          <w:szCs w:val="20"/>
          <w:lang w:val="uk-UA"/>
        </w:rPr>
      </w:pPr>
      <w:r>
        <w:rPr>
          <w:sz w:val="20"/>
          <w:szCs w:val="20"/>
          <w:lang w:val="uk-UA"/>
        </w:rPr>
        <w:t>Серед виділених ареалів, три зазначено як «комплексні». У зміст цього терміну закладена інформація про наявність, в означеному ареалі, туристсько-рекреаційних ресурсів які забезпечать (чи забезпечують) розвиток практично всіх сегментів ТРД. У назві кожного ареалу закладено, також, відом</w:t>
      </w:r>
      <w:r>
        <w:rPr>
          <w:sz w:val="20"/>
          <w:szCs w:val="20"/>
          <w:lang w:val="uk-UA"/>
        </w:rPr>
        <w:t>о</w:t>
      </w:r>
      <w:r>
        <w:rPr>
          <w:sz w:val="20"/>
          <w:szCs w:val="20"/>
          <w:lang w:val="uk-UA"/>
        </w:rPr>
        <w:t>сті про переважаючий вид ресурсу (в порядку від найбільш поширеного, або найперспективнішого, до найменш поширеного). Словосполучення «з ел</w:t>
      </w:r>
      <w:r>
        <w:rPr>
          <w:sz w:val="20"/>
          <w:szCs w:val="20"/>
          <w:lang w:val="uk-UA"/>
        </w:rPr>
        <w:t>е</w:t>
      </w:r>
      <w:r>
        <w:rPr>
          <w:sz w:val="20"/>
          <w:szCs w:val="20"/>
          <w:lang w:val="uk-UA"/>
        </w:rPr>
        <w:t xml:space="preserve">ментами» – вказує на те, що такого роду ресурс також є на території ареалу, і його можливо використати в разі необхідності формування відповідного турпродукту, але він тут не є фоновим. </w:t>
      </w:r>
    </w:p>
    <w:p w:rsidR="00A27D10" w:rsidRDefault="00A27D10" w:rsidP="00A27D10">
      <w:pPr>
        <w:widowControl w:val="0"/>
        <w:ind w:firstLine="397"/>
        <w:jc w:val="both"/>
        <w:rPr>
          <w:sz w:val="20"/>
          <w:szCs w:val="20"/>
          <w:lang w:val="uk-UA"/>
        </w:rPr>
      </w:pPr>
      <w:r>
        <w:rPr>
          <w:sz w:val="20"/>
          <w:szCs w:val="20"/>
          <w:lang w:val="uk-UA"/>
        </w:rPr>
        <w:t>Отже в роботі запропоновано наступні ареали можливого розвитку т</w:t>
      </w:r>
      <w:r>
        <w:rPr>
          <w:sz w:val="20"/>
          <w:szCs w:val="20"/>
          <w:lang w:val="uk-UA"/>
        </w:rPr>
        <w:t>у</w:t>
      </w:r>
      <w:r>
        <w:rPr>
          <w:sz w:val="20"/>
          <w:szCs w:val="20"/>
          <w:lang w:val="uk-UA"/>
        </w:rPr>
        <w:t xml:space="preserve">ристсько-рекреаційної діяльності: I – </w:t>
      </w:r>
      <w:r>
        <w:rPr>
          <w:i/>
          <w:iCs/>
          <w:sz w:val="20"/>
          <w:szCs w:val="20"/>
          <w:lang w:val="uk-UA"/>
        </w:rPr>
        <w:t xml:space="preserve">Кострижівський комплексний </w:t>
      </w:r>
      <w:r>
        <w:rPr>
          <w:sz w:val="20"/>
          <w:szCs w:val="20"/>
          <w:lang w:val="uk-UA"/>
        </w:rPr>
        <w:t>турис</w:t>
      </w:r>
      <w:r>
        <w:rPr>
          <w:sz w:val="20"/>
          <w:szCs w:val="20"/>
          <w:lang w:val="uk-UA"/>
        </w:rPr>
        <w:t>т</w:t>
      </w:r>
      <w:r>
        <w:rPr>
          <w:sz w:val="20"/>
          <w:szCs w:val="20"/>
          <w:lang w:val="uk-UA"/>
        </w:rPr>
        <w:t xml:space="preserve">сько-рекреаційний ареал спортивно-оздоровчого, курортно-лікувального сегментів ТРД, з елементами релігійного та пізнавального; II – </w:t>
      </w:r>
      <w:r>
        <w:rPr>
          <w:i/>
          <w:iCs/>
          <w:sz w:val="20"/>
          <w:szCs w:val="20"/>
          <w:lang w:val="uk-UA"/>
        </w:rPr>
        <w:t>Рухотинс</w:t>
      </w:r>
      <w:r>
        <w:rPr>
          <w:i/>
          <w:iCs/>
          <w:sz w:val="20"/>
          <w:szCs w:val="20"/>
          <w:lang w:val="uk-UA"/>
        </w:rPr>
        <w:t>ь</w:t>
      </w:r>
      <w:r>
        <w:rPr>
          <w:i/>
          <w:iCs/>
          <w:sz w:val="20"/>
          <w:szCs w:val="20"/>
          <w:lang w:val="uk-UA"/>
        </w:rPr>
        <w:t>кий</w:t>
      </w:r>
      <w:r>
        <w:rPr>
          <w:sz w:val="20"/>
          <w:szCs w:val="20"/>
          <w:lang w:val="uk-UA"/>
        </w:rPr>
        <w:t xml:space="preserve"> туристсько-рекреаційний ареал екологічного та спортивно-оздоровчого сегментів ТРД, з елементами пізнавального, бальнеологічного та релігійн</w:t>
      </w:r>
      <w:r>
        <w:rPr>
          <w:sz w:val="20"/>
          <w:szCs w:val="20"/>
          <w:lang w:val="uk-UA"/>
        </w:rPr>
        <w:t>о</w:t>
      </w:r>
      <w:r>
        <w:rPr>
          <w:sz w:val="20"/>
          <w:szCs w:val="20"/>
          <w:lang w:val="uk-UA"/>
        </w:rPr>
        <w:t xml:space="preserve">го; III – </w:t>
      </w:r>
      <w:r>
        <w:rPr>
          <w:i/>
          <w:iCs/>
          <w:sz w:val="20"/>
          <w:szCs w:val="20"/>
          <w:lang w:val="uk-UA"/>
        </w:rPr>
        <w:t>Придністерський</w:t>
      </w:r>
      <w:r>
        <w:rPr>
          <w:sz w:val="20"/>
          <w:szCs w:val="20"/>
          <w:lang w:val="uk-UA"/>
        </w:rPr>
        <w:t xml:space="preserve"> туристсько-рекреаційний ареал спортивно-оздоровчого, пізнавального та екологічного сегментів ТРД, з елементами релігійного та бальнеологічного; IV – </w:t>
      </w:r>
      <w:r>
        <w:rPr>
          <w:i/>
          <w:iCs/>
          <w:sz w:val="20"/>
          <w:szCs w:val="20"/>
          <w:lang w:val="uk-UA"/>
        </w:rPr>
        <w:t>Щербинський</w:t>
      </w:r>
      <w:r>
        <w:rPr>
          <w:sz w:val="20"/>
          <w:szCs w:val="20"/>
          <w:lang w:val="uk-UA"/>
        </w:rPr>
        <w:t xml:space="preserve"> туристсько-рекреаційний ареал курортно-лікувального, спортивно-оздоровчого (спел</w:t>
      </w:r>
      <w:r>
        <w:rPr>
          <w:sz w:val="20"/>
          <w:szCs w:val="20"/>
          <w:lang w:val="uk-UA"/>
        </w:rPr>
        <w:t>е</w:t>
      </w:r>
      <w:r>
        <w:rPr>
          <w:sz w:val="20"/>
          <w:szCs w:val="20"/>
          <w:lang w:val="uk-UA"/>
        </w:rPr>
        <w:t xml:space="preserve">ологічного) сегментів ТРД, з елементами екологічного та пізнавального; V – </w:t>
      </w:r>
      <w:r>
        <w:rPr>
          <w:i/>
          <w:iCs/>
          <w:sz w:val="20"/>
          <w:szCs w:val="20"/>
          <w:lang w:val="uk-UA"/>
        </w:rPr>
        <w:t>Брусницько-Чернівецький</w:t>
      </w:r>
      <w:r>
        <w:rPr>
          <w:sz w:val="20"/>
          <w:szCs w:val="20"/>
          <w:lang w:val="uk-UA"/>
        </w:rPr>
        <w:t xml:space="preserve"> </w:t>
      </w:r>
      <w:r>
        <w:rPr>
          <w:i/>
          <w:iCs/>
          <w:sz w:val="20"/>
          <w:szCs w:val="20"/>
          <w:lang w:val="uk-UA"/>
        </w:rPr>
        <w:t>комплексний</w:t>
      </w:r>
      <w:r>
        <w:rPr>
          <w:sz w:val="20"/>
          <w:szCs w:val="20"/>
          <w:lang w:val="uk-UA"/>
        </w:rPr>
        <w:t xml:space="preserve"> туристко-рекреаційний ареал пізн</w:t>
      </w:r>
      <w:r>
        <w:rPr>
          <w:sz w:val="20"/>
          <w:szCs w:val="20"/>
          <w:lang w:val="uk-UA"/>
        </w:rPr>
        <w:t>а</w:t>
      </w:r>
      <w:r>
        <w:rPr>
          <w:sz w:val="20"/>
          <w:szCs w:val="20"/>
          <w:lang w:val="uk-UA"/>
        </w:rPr>
        <w:t xml:space="preserve">вально-розважального, релігійного, курортно-лікувального сегментів ТРД, з елементами спортивно-оздоровчого та екологічного; VI – </w:t>
      </w:r>
      <w:r>
        <w:rPr>
          <w:i/>
          <w:iCs/>
          <w:sz w:val="20"/>
          <w:szCs w:val="20"/>
          <w:lang w:val="uk-UA"/>
        </w:rPr>
        <w:t>Білокриницький</w:t>
      </w:r>
      <w:r>
        <w:rPr>
          <w:sz w:val="20"/>
          <w:szCs w:val="20"/>
          <w:lang w:val="uk-UA"/>
        </w:rPr>
        <w:t xml:space="preserve"> туристсько-рекреаційний ареал релігійного та екологічного сегментів ТРД, з елементами пізнавального та спортивно-оздоровчого; VII – </w:t>
      </w:r>
      <w:r>
        <w:rPr>
          <w:i/>
          <w:iCs/>
          <w:sz w:val="20"/>
          <w:szCs w:val="20"/>
          <w:lang w:val="uk-UA"/>
        </w:rPr>
        <w:t>Сторожинец</w:t>
      </w:r>
      <w:r>
        <w:rPr>
          <w:i/>
          <w:iCs/>
          <w:sz w:val="20"/>
          <w:szCs w:val="20"/>
          <w:lang w:val="uk-UA"/>
        </w:rPr>
        <w:t>ь</w:t>
      </w:r>
      <w:r>
        <w:rPr>
          <w:i/>
          <w:iCs/>
          <w:sz w:val="20"/>
          <w:szCs w:val="20"/>
          <w:lang w:val="uk-UA"/>
        </w:rPr>
        <w:t>кий</w:t>
      </w:r>
      <w:r>
        <w:rPr>
          <w:sz w:val="20"/>
          <w:szCs w:val="20"/>
          <w:lang w:val="uk-UA"/>
        </w:rPr>
        <w:t xml:space="preserve"> туристсько-рекреаційний ареал екологічного та спортивно-оздоровчого сегментів ТРД, з елементами пізнавального; VIII – </w:t>
      </w:r>
      <w:r>
        <w:rPr>
          <w:i/>
          <w:iCs/>
          <w:sz w:val="20"/>
          <w:szCs w:val="20"/>
          <w:lang w:val="uk-UA"/>
        </w:rPr>
        <w:t>Берегометсько-Красноїльський</w:t>
      </w:r>
      <w:r>
        <w:rPr>
          <w:sz w:val="20"/>
          <w:szCs w:val="20"/>
          <w:lang w:val="uk-UA"/>
        </w:rPr>
        <w:t xml:space="preserve"> туристсько-рекреаційний ареал курортно-лікувального, спортивно-оздоровчого та екологічного сегментів ТРД; IX – </w:t>
      </w:r>
      <w:r>
        <w:rPr>
          <w:i/>
          <w:iCs/>
          <w:sz w:val="20"/>
          <w:szCs w:val="20"/>
          <w:lang w:val="uk-UA"/>
        </w:rPr>
        <w:t>Вижницько-Путильський</w:t>
      </w:r>
      <w:r>
        <w:rPr>
          <w:sz w:val="20"/>
          <w:szCs w:val="20"/>
          <w:lang w:val="uk-UA"/>
        </w:rPr>
        <w:t xml:space="preserve"> </w:t>
      </w:r>
      <w:r>
        <w:rPr>
          <w:i/>
          <w:iCs/>
          <w:sz w:val="20"/>
          <w:szCs w:val="20"/>
          <w:lang w:val="uk-UA"/>
        </w:rPr>
        <w:t>комплексний</w:t>
      </w:r>
      <w:r>
        <w:rPr>
          <w:sz w:val="20"/>
          <w:szCs w:val="20"/>
          <w:lang w:val="uk-UA"/>
        </w:rPr>
        <w:t xml:space="preserve"> туристсько-рекреаційний ареал спортивно-оздоровчого, екологічного, курортно-лікувального, пізнавального сегментів ТРД, з елементами релігійного; X – </w:t>
      </w:r>
      <w:r>
        <w:rPr>
          <w:i/>
          <w:iCs/>
          <w:sz w:val="20"/>
          <w:szCs w:val="20"/>
          <w:lang w:val="uk-UA"/>
        </w:rPr>
        <w:t>Верхньо-Ялівецький</w:t>
      </w:r>
      <w:r>
        <w:rPr>
          <w:sz w:val="20"/>
          <w:szCs w:val="20"/>
          <w:lang w:val="uk-UA"/>
        </w:rPr>
        <w:t xml:space="preserve"> туристсько-рекреаційний район спортивно-оздоровчого та екологічного сегментів ТРД.</w:t>
      </w:r>
    </w:p>
    <w:p w:rsidR="00A27D10" w:rsidRDefault="00A27D10" w:rsidP="00A27D10">
      <w:pPr>
        <w:widowControl w:val="0"/>
        <w:rPr>
          <w:sz w:val="20"/>
          <w:szCs w:val="20"/>
          <w:lang w:val="uk-UA"/>
        </w:rPr>
      </w:pPr>
    </w:p>
    <w:p w:rsidR="00A27D10" w:rsidRDefault="00A27D10" w:rsidP="00A27D10">
      <w:pPr>
        <w:widowControl w:val="0"/>
        <w:ind w:firstLine="397"/>
        <w:jc w:val="center"/>
        <w:rPr>
          <w:b/>
          <w:bCs/>
          <w:sz w:val="20"/>
          <w:szCs w:val="20"/>
          <w:lang w:val="uk-UA"/>
        </w:rPr>
      </w:pPr>
      <w:r>
        <w:rPr>
          <w:b/>
          <w:bCs/>
          <w:sz w:val="20"/>
          <w:szCs w:val="20"/>
          <w:lang w:val="uk-UA"/>
        </w:rPr>
        <w:t>ВИСНОВКИ</w:t>
      </w:r>
    </w:p>
    <w:p w:rsidR="00A27D10" w:rsidRDefault="00A27D10" w:rsidP="00A27D10">
      <w:pPr>
        <w:widowControl w:val="0"/>
        <w:ind w:firstLine="397"/>
        <w:jc w:val="both"/>
        <w:rPr>
          <w:sz w:val="20"/>
          <w:szCs w:val="20"/>
          <w:lang w:val="uk-UA"/>
        </w:rPr>
      </w:pPr>
      <w:r>
        <w:rPr>
          <w:sz w:val="20"/>
          <w:szCs w:val="20"/>
          <w:lang w:val="uk-UA"/>
        </w:rPr>
        <w:t>В дисертації здійснено теоретичне обґрунтування та практичне заст</w:t>
      </w:r>
      <w:r>
        <w:rPr>
          <w:sz w:val="20"/>
          <w:szCs w:val="20"/>
          <w:lang w:val="uk-UA"/>
        </w:rPr>
        <w:t>о</w:t>
      </w:r>
      <w:r>
        <w:rPr>
          <w:sz w:val="20"/>
          <w:szCs w:val="20"/>
          <w:lang w:val="uk-UA"/>
        </w:rPr>
        <w:t>сування ландшафтного підходу у дослідженні ресурсної бази туристсько-рекреаційної галузі. Обґрунтовано доцільність використання термінів «т</w:t>
      </w:r>
      <w:r>
        <w:rPr>
          <w:sz w:val="20"/>
          <w:szCs w:val="20"/>
          <w:lang w:val="uk-UA"/>
        </w:rPr>
        <w:t>у</w:t>
      </w:r>
      <w:r>
        <w:rPr>
          <w:sz w:val="20"/>
          <w:szCs w:val="20"/>
          <w:lang w:val="uk-UA"/>
        </w:rPr>
        <w:t>ристсько-рекреаційна діяльність» і «туризм», як рівнозначних (тотожних за замістом), у випадках коли йдеться про організаційні моменти створення, реалізації та споживання турпродукту, а також, доцільність розглядати туристсько-рекреаційну діяльність як з позиції виробника (організатора) тур</w:t>
      </w:r>
      <w:r>
        <w:rPr>
          <w:sz w:val="20"/>
          <w:szCs w:val="20"/>
          <w:lang w:val="uk-UA"/>
        </w:rPr>
        <w:t>п</w:t>
      </w:r>
      <w:r>
        <w:rPr>
          <w:sz w:val="20"/>
          <w:szCs w:val="20"/>
          <w:lang w:val="uk-UA"/>
        </w:rPr>
        <w:t>родукту, так і з позиції споживача цього турпродукту.</w:t>
      </w:r>
    </w:p>
    <w:p w:rsidR="00A27D10" w:rsidRDefault="00A27D10" w:rsidP="00A27D10">
      <w:pPr>
        <w:widowControl w:val="0"/>
        <w:ind w:firstLine="397"/>
        <w:jc w:val="both"/>
        <w:rPr>
          <w:sz w:val="20"/>
          <w:szCs w:val="20"/>
          <w:lang w:val="uk-UA"/>
        </w:rPr>
      </w:pPr>
      <w:r>
        <w:rPr>
          <w:sz w:val="20"/>
          <w:szCs w:val="20"/>
          <w:lang w:val="uk-UA"/>
        </w:rPr>
        <w:t xml:space="preserve">Основні теоретичні та практичні результати дисертації такі: </w:t>
      </w:r>
    </w:p>
    <w:p w:rsidR="00A27D10" w:rsidRDefault="00A27D10" w:rsidP="00A27D10">
      <w:pPr>
        <w:widowControl w:val="0"/>
        <w:ind w:firstLine="397"/>
        <w:jc w:val="both"/>
        <w:rPr>
          <w:sz w:val="20"/>
          <w:szCs w:val="20"/>
          <w:lang w:val="uk-UA"/>
        </w:rPr>
      </w:pPr>
      <w:r>
        <w:rPr>
          <w:sz w:val="20"/>
          <w:szCs w:val="20"/>
          <w:lang w:val="uk-UA"/>
        </w:rPr>
        <w:t>1. Проведено аналіз сучасних теоретико-методологічних підходів в</w:t>
      </w:r>
      <w:r>
        <w:rPr>
          <w:sz w:val="20"/>
          <w:szCs w:val="20"/>
          <w:lang w:val="uk-UA"/>
        </w:rPr>
        <w:t>и</w:t>
      </w:r>
      <w:r>
        <w:rPr>
          <w:sz w:val="20"/>
          <w:szCs w:val="20"/>
          <w:lang w:val="uk-UA"/>
        </w:rPr>
        <w:t>вчення туристсько-рекреаційних ресурсів.</w:t>
      </w:r>
    </w:p>
    <w:p w:rsidR="00A27D10" w:rsidRDefault="00A27D10" w:rsidP="00A27D10">
      <w:pPr>
        <w:widowControl w:val="0"/>
        <w:ind w:firstLine="397"/>
        <w:jc w:val="both"/>
        <w:rPr>
          <w:sz w:val="20"/>
          <w:szCs w:val="20"/>
          <w:lang w:val="uk-UA"/>
        </w:rPr>
      </w:pPr>
      <w:r>
        <w:rPr>
          <w:sz w:val="20"/>
          <w:szCs w:val="20"/>
          <w:lang w:val="uk-UA"/>
        </w:rPr>
        <w:t>2. Виділено сім основних сегментів туристсько-рекреаційної діяльності та визначено ресурси для створення відповідного турпродукту згідно ко</w:t>
      </w:r>
      <w:r>
        <w:rPr>
          <w:sz w:val="20"/>
          <w:szCs w:val="20"/>
          <w:lang w:val="uk-UA"/>
        </w:rPr>
        <w:t>ж</w:t>
      </w:r>
      <w:r>
        <w:rPr>
          <w:sz w:val="20"/>
          <w:szCs w:val="20"/>
          <w:lang w:val="uk-UA"/>
        </w:rPr>
        <w:t>ного сегменту ТРД.</w:t>
      </w:r>
    </w:p>
    <w:p w:rsidR="00A27D10" w:rsidRDefault="00A27D10" w:rsidP="00A27D10">
      <w:pPr>
        <w:widowControl w:val="0"/>
        <w:ind w:firstLine="397"/>
        <w:jc w:val="both"/>
        <w:rPr>
          <w:sz w:val="20"/>
          <w:szCs w:val="20"/>
          <w:lang w:val="uk-UA"/>
        </w:rPr>
      </w:pPr>
      <w:r>
        <w:rPr>
          <w:sz w:val="20"/>
          <w:szCs w:val="20"/>
          <w:lang w:val="uk-UA"/>
        </w:rPr>
        <w:t>3. Запропоновано визначення поняття «туристсько-рекреаційний лан</w:t>
      </w:r>
      <w:r>
        <w:rPr>
          <w:sz w:val="20"/>
          <w:szCs w:val="20"/>
          <w:lang w:val="uk-UA"/>
        </w:rPr>
        <w:t>д</w:t>
      </w:r>
      <w:r>
        <w:rPr>
          <w:sz w:val="20"/>
          <w:szCs w:val="20"/>
          <w:lang w:val="uk-UA"/>
        </w:rPr>
        <w:t>шафт» – як території здійснення туристсько-рекреаційної діяльності та ро</w:t>
      </w:r>
      <w:r>
        <w:rPr>
          <w:sz w:val="20"/>
          <w:szCs w:val="20"/>
          <w:lang w:val="uk-UA"/>
        </w:rPr>
        <w:t>з</w:t>
      </w:r>
      <w:r>
        <w:rPr>
          <w:sz w:val="20"/>
          <w:szCs w:val="20"/>
          <w:lang w:val="uk-UA"/>
        </w:rPr>
        <w:t>роблено ієрархічну структуру таксономічних одиниць туристсько-рекреаційних ландшафтів.</w:t>
      </w:r>
    </w:p>
    <w:p w:rsidR="00A27D10" w:rsidRDefault="00A27D10" w:rsidP="00A27D10">
      <w:pPr>
        <w:widowControl w:val="0"/>
        <w:ind w:firstLine="397"/>
        <w:jc w:val="both"/>
        <w:rPr>
          <w:sz w:val="20"/>
          <w:szCs w:val="20"/>
          <w:lang w:val="uk-UA"/>
        </w:rPr>
      </w:pPr>
      <w:r>
        <w:rPr>
          <w:sz w:val="20"/>
          <w:szCs w:val="20"/>
          <w:lang w:val="uk-UA"/>
        </w:rPr>
        <w:t xml:space="preserve">4. Систематизовано інформацію про туристсько-рекреаційні ресурси території дослідження по кожному </w:t>
      </w:r>
      <w:r>
        <w:rPr>
          <w:sz w:val="20"/>
          <w:szCs w:val="20"/>
          <w:lang w:val="uk-UA"/>
        </w:rPr>
        <w:lastRenderedPageBreak/>
        <w:t>сегменту ТРД, застосовуючи ландшаф</w:t>
      </w:r>
      <w:r>
        <w:rPr>
          <w:sz w:val="20"/>
          <w:szCs w:val="20"/>
          <w:lang w:val="uk-UA"/>
        </w:rPr>
        <w:t>т</w:t>
      </w:r>
      <w:r>
        <w:rPr>
          <w:sz w:val="20"/>
          <w:szCs w:val="20"/>
          <w:lang w:val="uk-UA"/>
        </w:rPr>
        <w:t>ний підхід.</w:t>
      </w:r>
    </w:p>
    <w:p w:rsidR="00A27D10" w:rsidRDefault="00A27D10" w:rsidP="00A27D10">
      <w:pPr>
        <w:widowControl w:val="0"/>
        <w:ind w:firstLine="397"/>
        <w:jc w:val="both"/>
        <w:rPr>
          <w:sz w:val="20"/>
          <w:szCs w:val="20"/>
          <w:lang w:val="uk-UA"/>
        </w:rPr>
      </w:pPr>
      <w:r>
        <w:rPr>
          <w:sz w:val="20"/>
          <w:szCs w:val="20"/>
          <w:lang w:val="uk-UA"/>
        </w:rPr>
        <w:t>5. Виявлено закономірності поширення туристсько-рекреаційних рес</w:t>
      </w:r>
      <w:r>
        <w:rPr>
          <w:sz w:val="20"/>
          <w:szCs w:val="20"/>
          <w:lang w:val="uk-UA"/>
        </w:rPr>
        <w:t>у</w:t>
      </w:r>
      <w:r>
        <w:rPr>
          <w:sz w:val="20"/>
          <w:szCs w:val="20"/>
          <w:lang w:val="uk-UA"/>
        </w:rPr>
        <w:t>рсів відповідно до ландшафтної структури території Чернівецької області. Виділено ареали поширення туристсько-рекреаційних ресурсів по кожному сегменту ТРД.</w:t>
      </w:r>
    </w:p>
    <w:p w:rsidR="00A27D10" w:rsidRDefault="00A27D10" w:rsidP="00A27D10">
      <w:pPr>
        <w:widowControl w:val="0"/>
        <w:ind w:firstLine="397"/>
        <w:jc w:val="both"/>
        <w:rPr>
          <w:sz w:val="20"/>
          <w:szCs w:val="20"/>
          <w:lang w:val="uk-UA"/>
        </w:rPr>
      </w:pPr>
      <w:r>
        <w:rPr>
          <w:sz w:val="20"/>
          <w:szCs w:val="20"/>
          <w:lang w:val="uk-UA"/>
        </w:rPr>
        <w:t>6. Зроблено аналіз можливої спеціалізації туристсько-рекреаційної ді</w:t>
      </w:r>
      <w:r>
        <w:rPr>
          <w:sz w:val="20"/>
          <w:szCs w:val="20"/>
          <w:lang w:val="uk-UA"/>
        </w:rPr>
        <w:t>я</w:t>
      </w:r>
      <w:r>
        <w:rPr>
          <w:sz w:val="20"/>
          <w:szCs w:val="20"/>
          <w:lang w:val="uk-UA"/>
        </w:rPr>
        <w:t>льності на території Чернівецької області згідно виділених ареалів.</w:t>
      </w:r>
    </w:p>
    <w:p w:rsidR="00A27D10" w:rsidRDefault="00A27D10" w:rsidP="00A27D10">
      <w:pPr>
        <w:widowControl w:val="0"/>
        <w:ind w:firstLine="397"/>
        <w:jc w:val="both"/>
        <w:rPr>
          <w:sz w:val="20"/>
          <w:szCs w:val="20"/>
          <w:lang w:val="uk-UA"/>
        </w:rPr>
      </w:pPr>
      <w:r>
        <w:rPr>
          <w:sz w:val="20"/>
          <w:szCs w:val="20"/>
          <w:lang w:val="uk-UA"/>
        </w:rPr>
        <w:t>Виділення туристсько-рекреаційних ареалів дає можливість, в майбу</w:t>
      </w:r>
      <w:r>
        <w:rPr>
          <w:sz w:val="20"/>
          <w:szCs w:val="20"/>
          <w:lang w:val="uk-UA"/>
        </w:rPr>
        <w:t>т</w:t>
      </w:r>
      <w:r>
        <w:rPr>
          <w:sz w:val="20"/>
          <w:szCs w:val="20"/>
          <w:lang w:val="uk-UA"/>
        </w:rPr>
        <w:t>ньому, прогнозувати створення туристсько-рекреаційної інфраструктури необхідної спеціалізації, здійснювати розрахунок щодо необхідних труд</w:t>
      </w:r>
      <w:r>
        <w:rPr>
          <w:sz w:val="20"/>
          <w:szCs w:val="20"/>
          <w:lang w:val="uk-UA"/>
        </w:rPr>
        <w:t>о</w:t>
      </w:r>
      <w:r>
        <w:rPr>
          <w:sz w:val="20"/>
          <w:szCs w:val="20"/>
          <w:lang w:val="uk-UA"/>
        </w:rPr>
        <w:t>вих ресурсів, їх кваліфікаційної спрямованості та кількості, раціонально використовувати наявні туристсько-рекреаційні ресурси. І, врешті, спрогн</w:t>
      </w:r>
      <w:r>
        <w:rPr>
          <w:sz w:val="20"/>
          <w:szCs w:val="20"/>
          <w:lang w:val="uk-UA"/>
        </w:rPr>
        <w:t>о</w:t>
      </w:r>
      <w:r>
        <w:rPr>
          <w:sz w:val="20"/>
          <w:szCs w:val="20"/>
          <w:lang w:val="uk-UA"/>
        </w:rPr>
        <w:t>зувати формування відповідного туристсько-рекреаційного ландшафту під впливом ТРД, на конкретній території.</w:t>
      </w:r>
    </w:p>
    <w:p w:rsidR="00A27D10" w:rsidRDefault="00A27D10" w:rsidP="00A27D10">
      <w:pPr>
        <w:widowControl w:val="0"/>
        <w:ind w:firstLine="397"/>
        <w:jc w:val="both"/>
        <w:rPr>
          <w:sz w:val="20"/>
          <w:szCs w:val="20"/>
          <w:lang w:val="uk-UA"/>
        </w:rPr>
      </w:pPr>
      <w:r>
        <w:rPr>
          <w:b/>
          <w:bCs/>
          <w:sz w:val="20"/>
          <w:szCs w:val="20"/>
          <w:lang w:val="uk-UA"/>
        </w:rPr>
        <w:t>Основні положення дисертації викладено у наступних публікаціях</w:t>
      </w:r>
      <w:r>
        <w:rPr>
          <w:sz w:val="20"/>
          <w:szCs w:val="20"/>
          <w:lang w:val="uk-UA"/>
        </w:rPr>
        <w:t>:</w:t>
      </w:r>
    </w:p>
    <w:p w:rsidR="00A27D10" w:rsidRDefault="00A27D10" w:rsidP="00A27D10">
      <w:pPr>
        <w:widowControl w:val="0"/>
        <w:ind w:firstLine="397"/>
        <w:jc w:val="both"/>
        <w:rPr>
          <w:sz w:val="20"/>
          <w:szCs w:val="20"/>
          <w:lang w:val="uk-UA"/>
        </w:rPr>
      </w:pPr>
      <w:r>
        <w:rPr>
          <w:sz w:val="20"/>
          <w:szCs w:val="20"/>
          <w:lang w:val="uk-UA"/>
        </w:rPr>
        <w:t>1. Дутчак С. Можливості території та мотивація споживача турпроду</w:t>
      </w:r>
      <w:r>
        <w:rPr>
          <w:sz w:val="20"/>
          <w:szCs w:val="20"/>
          <w:lang w:val="uk-UA"/>
        </w:rPr>
        <w:t>к</w:t>
      </w:r>
      <w:r>
        <w:rPr>
          <w:sz w:val="20"/>
          <w:szCs w:val="20"/>
          <w:lang w:val="uk-UA"/>
        </w:rPr>
        <w:t>ту в питаннях дослідження туристсько-рекреаційних ресурсів // Науковий вісник Чернівецького університету, географія. – 2003. – Вип. 167. – С. 194-201.</w:t>
      </w:r>
    </w:p>
    <w:p w:rsidR="00A27D10" w:rsidRDefault="00A27D10" w:rsidP="00A27D10">
      <w:pPr>
        <w:widowControl w:val="0"/>
        <w:ind w:firstLine="397"/>
        <w:jc w:val="both"/>
        <w:rPr>
          <w:sz w:val="20"/>
          <w:szCs w:val="20"/>
          <w:lang w:val="uk-UA"/>
        </w:rPr>
      </w:pPr>
      <w:r>
        <w:rPr>
          <w:sz w:val="20"/>
          <w:szCs w:val="20"/>
          <w:lang w:val="uk-UA"/>
        </w:rPr>
        <w:t>2. Дутчак С. Ландшафт – як основа досліджень придатності та збер</w:t>
      </w:r>
      <w:r>
        <w:rPr>
          <w:sz w:val="20"/>
          <w:szCs w:val="20"/>
          <w:lang w:val="uk-UA"/>
        </w:rPr>
        <w:t>е</w:t>
      </w:r>
      <w:r>
        <w:rPr>
          <w:sz w:val="20"/>
          <w:szCs w:val="20"/>
          <w:lang w:val="uk-UA"/>
        </w:rPr>
        <w:t>ження території для розвитку туризму та рекреації // Фізична географія та геоморфологія. – К.: ВГЛ Обрії, 2004. – Вип. 46. – Т.1. – С. 188-194.</w:t>
      </w:r>
    </w:p>
    <w:p w:rsidR="00A27D10" w:rsidRDefault="00A27D10" w:rsidP="00A27D10">
      <w:pPr>
        <w:widowControl w:val="0"/>
        <w:ind w:firstLine="397"/>
        <w:jc w:val="both"/>
        <w:rPr>
          <w:sz w:val="20"/>
          <w:szCs w:val="20"/>
          <w:lang w:val="uk-UA"/>
        </w:rPr>
      </w:pPr>
      <w:r>
        <w:rPr>
          <w:sz w:val="20"/>
          <w:szCs w:val="20"/>
          <w:lang w:val="uk-UA"/>
        </w:rPr>
        <w:t>3. Дутчак С.В., Дутчак М.В. Географія: рівні та етапи розвитку // Фіз</w:t>
      </w:r>
      <w:r>
        <w:rPr>
          <w:sz w:val="20"/>
          <w:szCs w:val="20"/>
          <w:lang w:val="uk-UA"/>
        </w:rPr>
        <w:t>и</w:t>
      </w:r>
      <w:r>
        <w:rPr>
          <w:sz w:val="20"/>
          <w:szCs w:val="20"/>
          <w:lang w:val="uk-UA"/>
        </w:rPr>
        <w:t>чна географія та геоморфологія. – 2005. – Вип. 47. – С. 119-123.</w:t>
      </w:r>
    </w:p>
    <w:p w:rsidR="00A27D10" w:rsidRDefault="00A27D10" w:rsidP="00A27D10">
      <w:pPr>
        <w:widowControl w:val="0"/>
        <w:ind w:firstLine="397"/>
        <w:jc w:val="both"/>
        <w:rPr>
          <w:sz w:val="20"/>
          <w:szCs w:val="20"/>
          <w:lang w:val="uk-UA"/>
        </w:rPr>
      </w:pPr>
      <w:r>
        <w:rPr>
          <w:sz w:val="20"/>
          <w:szCs w:val="20"/>
          <w:lang w:val="uk-UA"/>
        </w:rPr>
        <w:t>4. Дутчак С. Проблеми використання природних національних парків у туристсько-рекреаційній діяльності та варіанти їх розв’язання // Науковий вісник Чернівецького університету. Географія. – 2006. – Вип. 304 – С. 55-61.</w:t>
      </w:r>
    </w:p>
    <w:p w:rsidR="00A27D10" w:rsidRDefault="00A27D10" w:rsidP="00A27D10">
      <w:pPr>
        <w:widowControl w:val="0"/>
        <w:ind w:firstLine="397"/>
        <w:jc w:val="both"/>
        <w:rPr>
          <w:sz w:val="20"/>
          <w:szCs w:val="20"/>
          <w:lang w:val="uk-UA"/>
        </w:rPr>
      </w:pPr>
      <w:r>
        <w:rPr>
          <w:sz w:val="20"/>
          <w:szCs w:val="20"/>
          <w:lang w:val="uk-UA"/>
        </w:rPr>
        <w:t>5. Дутчак С.В. Туристсько-рекреаційний ландшафт – як клас антроп</w:t>
      </w:r>
      <w:r>
        <w:rPr>
          <w:sz w:val="20"/>
          <w:szCs w:val="20"/>
          <w:lang w:val="uk-UA"/>
        </w:rPr>
        <w:t>о</w:t>
      </w:r>
      <w:r>
        <w:rPr>
          <w:sz w:val="20"/>
          <w:szCs w:val="20"/>
          <w:lang w:val="uk-UA"/>
        </w:rPr>
        <w:t>генних ландшафтів.// Наукові записки Вінницького державного педагогі</w:t>
      </w:r>
      <w:r>
        <w:rPr>
          <w:sz w:val="20"/>
          <w:szCs w:val="20"/>
          <w:lang w:val="uk-UA"/>
        </w:rPr>
        <w:t>ч</w:t>
      </w:r>
      <w:r>
        <w:rPr>
          <w:sz w:val="20"/>
          <w:szCs w:val="20"/>
          <w:lang w:val="uk-UA"/>
        </w:rPr>
        <w:t>ного університету ім. М. Коцюбинського. Серія: Географія – 2005. – Вип. 9. – С 18-23.</w:t>
      </w:r>
    </w:p>
    <w:p w:rsidR="00A27D10" w:rsidRDefault="00A27D10" w:rsidP="00A27D10">
      <w:pPr>
        <w:widowControl w:val="0"/>
        <w:ind w:firstLine="397"/>
        <w:jc w:val="both"/>
        <w:rPr>
          <w:sz w:val="20"/>
          <w:szCs w:val="20"/>
          <w:lang w:val="uk-UA"/>
        </w:rPr>
      </w:pPr>
      <w:r>
        <w:rPr>
          <w:sz w:val="20"/>
          <w:szCs w:val="20"/>
          <w:lang w:val="uk-UA"/>
        </w:rPr>
        <w:t>6. Дутчак С. Обґрунтування нових підходів у дослідженні туристсько-рекреаційної діяльності (на прикладі Буковинських Карпат та Середнього Подністров’я) // Історія української географії. Всеукраїнський науково-теоретичний часопис. – Тернопіль: Підручники і посібники, 2004. – Випуск 10 (2). – С. 57-63.</w:t>
      </w:r>
    </w:p>
    <w:p w:rsidR="00A27D10" w:rsidRDefault="00A27D10" w:rsidP="00A27D10">
      <w:pPr>
        <w:widowControl w:val="0"/>
        <w:ind w:firstLine="397"/>
        <w:jc w:val="both"/>
        <w:rPr>
          <w:sz w:val="20"/>
          <w:szCs w:val="20"/>
          <w:lang w:val="uk-UA"/>
        </w:rPr>
      </w:pPr>
      <w:r>
        <w:rPr>
          <w:sz w:val="20"/>
          <w:szCs w:val="20"/>
          <w:lang w:val="uk-UA"/>
        </w:rPr>
        <w:t>7. Дутчак С.В., Дутчак М.В. Деякі аспекти виділення сегментів спеці</w:t>
      </w:r>
      <w:r>
        <w:rPr>
          <w:sz w:val="20"/>
          <w:szCs w:val="20"/>
          <w:lang w:val="uk-UA"/>
        </w:rPr>
        <w:t>а</w:t>
      </w:r>
      <w:r>
        <w:rPr>
          <w:sz w:val="20"/>
          <w:szCs w:val="20"/>
          <w:lang w:val="uk-UA"/>
        </w:rPr>
        <w:t>лізованого туризму та їх стан на території Чернівецької області // Туристс</w:t>
      </w:r>
      <w:r>
        <w:rPr>
          <w:sz w:val="20"/>
          <w:szCs w:val="20"/>
          <w:lang w:val="uk-UA"/>
        </w:rPr>
        <w:t>ь</w:t>
      </w:r>
      <w:r>
        <w:rPr>
          <w:sz w:val="20"/>
          <w:szCs w:val="20"/>
          <w:lang w:val="uk-UA"/>
        </w:rPr>
        <w:t>ко-краєзнавчі дослідження. – Вип. 2. – К.: Кармаліта, 1999. – С. 123-136.</w:t>
      </w:r>
    </w:p>
    <w:p w:rsidR="00A27D10" w:rsidRDefault="00A27D10" w:rsidP="00A27D10">
      <w:pPr>
        <w:widowControl w:val="0"/>
        <w:ind w:firstLine="397"/>
        <w:jc w:val="both"/>
        <w:rPr>
          <w:sz w:val="20"/>
          <w:szCs w:val="20"/>
          <w:lang w:val="uk-UA"/>
        </w:rPr>
      </w:pPr>
      <w:r>
        <w:rPr>
          <w:sz w:val="20"/>
          <w:szCs w:val="20"/>
          <w:lang w:val="uk-UA"/>
        </w:rPr>
        <w:t>8. Дутчак М.В., Дутчак С.В. Географічні особливості розвитку зсувних процесів в Буковинському Передкарпатті, їх інтенсифікація під впливом господарської діяльності // Екологічні та соціально-економічні аспекти к</w:t>
      </w:r>
      <w:r>
        <w:rPr>
          <w:sz w:val="20"/>
          <w:szCs w:val="20"/>
          <w:lang w:val="uk-UA"/>
        </w:rPr>
        <w:t>а</w:t>
      </w:r>
      <w:r>
        <w:rPr>
          <w:sz w:val="20"/>
          <w:szCs w:val="20"/>
          <w:lang w:val="uk-UA"/>
        </w:rPr>
        <w:t>тастрофічних стихійних явищ у Карпатському регіоні. – Рахів, 1999. – С. 119-121.</w:t>
      </w:r>
    </w:p>
    <w:p w:rsidR="00A27D10" w:rsidRDefault="00A27D10" w:rsidP="00A27D10">
      <w:pPr>
        <w:widowControl w:val="0"/>
        <w:ind w:firstLine="397"/>
        <w:jc w:val="both"/>
        <w:rPr>
          <w:sz w:val="20"/>
          <w:szCs w:val="20"/>
          <w:lang w:val="uk-UA"/>
        </w:rPr>
      </w:pPr>
      <w:r>
        <w:rPr>
          <w:sz w:val="20"/>
          <w:szCs w:val="20"/>
          <w:lang w:val="uk-UA"/>
        </w:rPr>
        <w:t>9. Дутчак С.В. Дві сторони впливу розвитку туристичної індустрії на збереження етнічної самобутності Карпатських гір // Матеріали міжнар. наук.-практ. конф. «Екологічні та соціально-економічні аспекти збереження етнокультурної та історичної спадщини Карпат». Рахів, 1-5 вересня 2005р. – С. 56-61.</w:t>
      </w:r>
    </w:p>
    <w:p w:rsidR="00A27D10" w:rsidRDefault="00A27D10" w:rsidP="00A27D10">
      <w:pPr>
        <w:widowControl w:val="0"/>
        <w:ind w:firstLine="397"/>
        <w:jc w:val="both"/>
        <w:rPr>
          <w:sz w:val="20"/>
          <w:szCs w:val="20"/>
          <w:lang w:val="uk-UA"/>
        </w:rPr>
      </w:pPr>
      <w:r>
        <w:rPr>
          <w:sz w:val="20"/>
          <w:szCs w:val="20"/>
          <w:lang w:val="uk-UA"/>
        </w:rPr>
        <w:t>10. Дутчак С.В. Туристсько-рекреаційний потенціал ландшафтів – як основний чинник формування структури трудових ресурсів певного регіону та особливості підготовки фахівців у сферу туризму // Вісник наукових досліджень. Серія: Туризм. – Тернопіль: Редакційно видавничий відділ Галиц</w:t>
      </w:r>
      <w:r>
        <w:rPr>
          <w:sz w:val="20"/>
          <w:szCs w:val="20"/>
          <w:lang w:val="uk-UA"/>
        </w:rPr>
        <w:t>ь</w:t>
      </w:r>
      <w:r>
        <w:rPr>
          <w:sz w:val="20"/>
          <w:szCs w:val="20"/>
          <w:lang w:val="uk-UA"/>
        </w:rPr>
        <w:t>кого інституту імені В. Чорновола, 2006. – Випуск 2. – С. 85-91.</w:t>
      </w:r>
    </w:p>
    <w:p w:rsidR="00A27D10" w:rsidRDefault="00A27D10" w:rsidP="00A27D10">
      <w:pPr>
        <w:widowControl w:val="0"/>
        <w:ind w:firstLine="397"/>
        <w:jc w:val="both"/>
        <w:rPr>
          <w:sz w:val="20"/>
          <w:szCs w:val="20"/>
          <w:lang w:val="uk-UA"/>
        </w:rPr>
      </w:pPr>
      <w:r>
        <w:rPr>
          <w:sz w:val="20"/>
          <w:szCs w:val="20"/>
          <w:lang w:val="uk-UA"/>
        </w:rPr>
        <w:t>11. Дутчак С. В., Дутчак М. В. «Екотуризм» з позиції організатора т</w:t>
      </w:r>
      <w:r>
        <w:rPr>
          <w:sz w:val="20"/>
          <w:szCs w:val="20"/>
          <w:lang w:val="uk-UA"/>
        </w:rPr>
        <w:t>у</w:t>
      </w:r>
      <w:r>
        <w:rPr>
          <w:sz w:val="20"/>
          <w:szCs w:val="20"/>
          <w:lang w:val="uk-UA"/>
        </w:rPr>
        <w:t xml:space="preserve">ристсько-рекреаційної діяльності // Екотуризм і сталий розвиток у Карпатах. Матеріали науково-практичної конференції (м. Рахів, 10-12 жовтня 2007 року) – Рахів, 2007. –  С. 107-112. </w:t>
      </w:r>
    </w:p>
    <w:p w:rsidR="00A27D10" w:rsidRDefault="00A27D10" w:rsidP="00A27D10">
      <w:pPr>
        <w:widowControl w:val="0"/>
        <w:ind w:firstLine="397"/>
        <w:jc w:val="both"/>
        <w:rPr>
          <w:sz w:val="20"/>
          <w:szCs w:val="20"/>
          <w:lang w:val="uk-UA"/>
        </w:rPr>
      </w:pPr>
      <w:r>
        <w:rPr>
          <w:sz w:val="20"/>
          <w:szCs w:val="20"/>
          <w:lang w:val="uk-UA"/>
        </w:rPr>
        <w:t>12. Дутчак М., Дутчак С., Дутчак О. Ландшафтні комплекси зони Дні</w:t>
      </w:r>
      <w:r>
        <w:rPr>
          <w:sz w:val="20"/>
          <w:szCs w:val="20"/>
          <w:lang w:val="uk-UA"/>
        </w:rPr>
        <w:t>с</w:t>
      </w:r>
      <w:r>
        <w:rPr>
          <w:sz w:val="20"/>
          <w:szCs w:val="20"/>
          <w:lang w:val="uk-UA"/>
        </w:rPr>
        <w:t>тровського водосховища та їх рекреаційна оцінка.// Річкові долини: Прир</w:t>
      </w:r>
      <w:r>
        <w:rPr>
          <w:sz w:val="20"/>
          <w:szCs w:val="20"/>
          <w:lang w:val="uk-UA"/>
        </w:rPr>
        <w:t>о</w:t>
      </w:r>
      <w:r>
        <w:rPr>
          <w:sz w:val="20"/>
          <w:szCs w:val="20"/>
          <w:lang w:val="uk-UA"/>
        </w:rPr>
        <w:t xml:space="preserve">да – ландшафти – людина. Збірник наукових праць. Видавництво: Рута. Друкарня: Поліграфічно-видавничий заклад «ПЛІК». Чернівці – Сосновець, 2007. – С. 93-100. </w:t>
      </w:r>
    </w:p>
    <w:p w:rsidR="00A27D10" w:rsidRDefault="00A27D10" w:rsidP="00A27D10">
      <w:pPr>
        <w:widowControl w:val="0"/>
        <w:ind w:firstLine="397"/>
        <w:jc w:val="both"/>
        <w:rPr>
          <w:sz w:val="20"/>
          <w:szCs w:val="20"/>
          <w:lang w:val="uk-UA"/>
        </w:rPr>
      </w:pPr>
      <w:r>
        <w:rPr>
          <w:sz w:val="20"/>
          <w:szCs w:val="20"/>
          <w:lang w:val="uk-UA"/>
        </w:rPr>
        <w:t>13. Дутчак С.В., Дутчак М.В Ландшафтний підхід до оцінки рекреаці</w:t>
      </w:r>
      <w:r>
        <w:rPr>
          <w:sz w:val="20"/>
          <w:szCs w:val="20"/>
          <w:lang w:val="uk-UA"/>
        </w:rPr>
        <w:t>й</w:t>
      </w:r>
      <w:r>
        <w:rPr>
          <w:sz w:val="20"/>
          <w:szCs w:val="20"/>
          <w:lang w:val="uk-UA"/>
        </w:rPr>
        <w:t>ного потенціалу території // Проблеми раціонального використання, охор</w:t>
      </w:r>
      <w:r>
        <w:rPr>
          <w:sz w:val="20"/>
          <w:szCs w:val="20"/>
          <w:lang w:val="uk-UA"/>
        </w:rPr>
        <w:t>о</w:t>
      </w:r>
      <w:r>
        <w:rPr>
          <w:sz w:val="20"/>
          <w:szCs w:val="20"/>
          <w:lang w:val="uk-UA"/>
        </w:rPr>
        <w:t>ни і відтворення природно-ресурсного потенціалу України: Тези Доповідей Другої всеукраїнської науково-методичної конференції. – Чернівці: Рута, 2000. – С. 38-39.</w:t>
      </w:r>
    </w:p>
    <w:p w:rsidR="00A27D10" w:rsidRDefault="00A27D10" w:rsidP="00A27D10">
      <w:pPr>
        <w:widowControl w:val="0"/>
        <w:ind w:firstLine="397"/>
        <w:jc w:val="both"/>
        <w:rPr>
          <w:sz w:val="20"/>
          <w:szCs w:val="20"/>
          <w:lang w:val="uk-UA"/>
        </w:rPr>
      </w:pPr>
      <w:r>
        <w:rPr>
          <w:sz w:val="20"/>
          <w:szCs w:val="20"/>
          <w:lang w:val="uk-UA"/>
        </w:rPr>
        <w:t>14. Дутчак С.В. Основні проблеми стабільного функціонування тури</w:t>
      </w:r>
      <w:r>
        <w:rPr>
          <w:sz w:val="20"/>
          <w:szCs w:val="20"/>
          <w:lang w:val="uk-UA"/>
        </w:rPr>
        <w:t>с</w:t>
      </w:r>
      <w:r>
        <w:rPr>
          <w:sz w:val="20"/>
          <w:szCs w:val="20"/>
          <w:lang w:val="uk-UA"/>
        </w:rPr>
        <w:t>тичних центрів // Наукові і практичні проблеми створення і функціонування туристичних центрів і тематичних парків: Мат. V між нар. наук.-практ. конф., 27-28 травня 2005р. – м. Донецьк. – С. 63-64.</w:t>
      </w:r>
    </w:p>
    <w:p w:rsidR="00A27D10" w:rsidRDefault="00A27D10" w:rsidP="00A27D10">
      <w:pPr>
        <w:widowControl w:val="0"/>
        <w:ind w:firstLine="397"/>
        <w:jc w:val="both"/>
        <w:rPr>
          <w:sz w:val="20"/>
          <w:szCs w:val="20"/>
        </w:rPr>
      </w:pPr>
    </w:p>
    <w:p w:rsidR="00A27D10" w:rsidRDefault="00A27D10" w:rsidP="00A27D10">
      <w:pPr>
        <w:widowControl w:val="0"/>
        <w:ind w:firstLine="397"/>
        <w:jc w:val="center"/>
        <w:rPr>
          <w:b/>
          <w:bCs/>
          <w:caps/>
          <w:color w:val="000000"/>
          <w:sz w:val="20"/>
          <w:szCs w:val="20"/>
          <w:lang w:val="uk-UA"/>
        </w:rPr>
      </w:pPr>
      <w:r>
        <w:rPr>
          <w:b/>
          <w:bCs/>
          <w:caps/>
          <w:color w:val="000000"/>
          <w:sz w:val="20"/>
          <w:szCs w:val="20"/>
          <w:lang w:val="uk-UA"/>
        </w:rPr>
        <w:t>Анотація</w:t>
      </w:r>
    </w:p>
    <w:p w:rsidR="00A27D10" w:rsidRDefault="00A27D10" w:rsidP="00A27D10">
      <w:pPr>
        <w:widowControl w:val="0"/>
        <w:ind w:firstLine="397"/>
        <w:jc w:val="both"/>
        <w:rPr>
          <w:b/>
          <w:bCs/>
          <w:sz w:val="20"/>
          <w:szCs w:val="20"/>
          <w:lang w:val="uk-UA"/>
        </w:rPr>
      </w:pPr>
      <w:r>
        <w:rPr>
          <w:b/>
          <w:bCs/>
          <w:sz w:val="20"/>
          <w:szCs w:val="20"/>
          <w:lang w:val="uk-UA"/>
        </w:rPr>
        <w:t>Дутчак С.В. Туристсько-рекреаційні ресурси ландшафтів (на пр</w:t>
      </w:r>
      <w:r>
        <w:rPr>
          <w:b/>
          <w:bCs/>
          <w:sz w:val="20"/>
          <w:szCs w:val="20"/>
          <w:lang w:val="uk-UA"/>
        </w:rPr>
        <w:t>и</w:t>
      </w:r>
      <w:r>
        <w:rPr>
          <w:b/>
          <w:bCs/>
          <w:sz w:val="20"/>
          <w:szCs w:val="20"/>
          <w:lang w:val="uk-UA"/>
        </w:rPr>
        <w:t>кладі території Чернівецької області). – Рукопис.</w:t>
      </w:r>
    </w:p>
    <w:p w:rsidR="00A27D10" w:rsidRDefault="00A27D10" w:rsidP="00A27D10">
      <w:pPr>
        <w:widowControl w:val="0"/>
        <w:ind w:firstLine="397"/>
        <w:jc w:val="both"/>
        <w:rPr>
          <w:sz w:val="20"/>
          <w:szCs w:val="20"/>
          <w:lang w:val="uk-UA"/>
        </w:rPr>
      </w:pPr>
      <w:r>
        <w:rPr>
          <w:sz w:val="20"/>
          <w:szCs w:val="20"/>
          <w:lang w:val="uk-UA"/>
        </w:rPr>
        <w:t>Дисертація на здобуття наукового ступеня кандидата географічних н</w:t>
      </w:r>
      <w:r>
        <w:rPr>
          <w:sz w:val="20"/>
          <w:szCs w:val="20"/>
          <w:lang w:val="uk-UA"/>
        </w:rPr>
        <w:t>а</w:t>
      </w:r>
      <w:r>
        <w:rPr>
          <w:sz w:val="20"/>
          <w:szCs w:val="20"/>
          <w:lang w:val="uk-UA"/>
        </w:rPr>
        <w:t>ук за спеціальністю 11.00.11 – конструктивна географія і раціональне вик</w:t>
      </w:r>
      <w:r>
        <w:rPr>
          <w:sz w:val="20"/>
          <w:szCs w:val="20"/>
          <w:lang w:val="uk-UA"/>
        </w:rPr>
        <w:t>о</w:t>
      </w:r>
      <w:r>
        <w:rPr>
          <w:sz w:val="20"/>
          <w:szCs w:val="20"/>
          <w:lang w:val="uk-UA"/>
        </w:rPr>
        <w:t xml:space="preserve">ристання природних ресурсів. – Київський національний університет ім. Т. Г. Шевченка, Київ, 2008 р. </w:t>
      </w:r>
    </w:p>
    <w:p w:rsidR="00A27D10" w:rsidRDefault="00A27D10" w:rsidP="00A27D10">
      <w:pPr>
        <w:widowControl w:val="0"/>
        <w:ind w:firstLine="397"/>
        <w:jc w:val="both"/>
        <w:rPr>
          <w:sz w:val="20"/>
          <w:szCs w:val="20"/>
          <w:lang w:val="uk-UA"/>
        </w:rPr>
      </w:pPr>
      <w:r>
        <w:rPr>
          <w:sz w:val="20"/>
          <w:szCs w:val="20"/>
          <w:lang w:val="uk-UA"/>
        </w:rPr>
        <w:t>У дисертації обґрунтована концепція ландшафтного підходу до питань вивчення ресурсної основи туристсько-рекреаційної галузі господарства. Виділено сім сегментів туристсько-рекреаційної діяльності (ТРД) та визн</w:t>
      </w:r>
      <w:r>
        <w:rPr>
          <w:sz w:val="20"/>
          <w:szCs w:val="20"/>
          <w:lang w:val="uk-UA"/>
        </w:rPr>
        <w:t>а</w:t>
      </w:r>
      <w:r>
        <w:rPr>
          <w:sz w:val="20"/>
          <w:szCs w:val="20"/>
          <w:lang w:val="uk-UA"/>
        </w:rPr>
        <w:t xml:space="preserve">чено їх ресурсну основу, а саме: курортно-лікувальний, комерційно-діловий, релігійний, пізнавально-розважальний, екологічний, спортивно-оздоровчий, екзотичний. Визначено поняття “туристсько-рекреаційний </w:t>
      </w:r>
      <w:r>
        <w:rPr>
          <w:sz w:val="20"/>
          <w:szCs w:val="20"/>
          <w:lang w:val="uk-UA"/>
        </w:rPr>
        <w:lastRenderedPageBreak/>
        <w:t>ландшафт” – як території здійснення туристсько-рекреаційної діяльності та розроблено ієрархічну структуру таксономічних одиниць туристсько-рекреаційних ландшафтів. По кожному сегменту систематизовано інформ</w:t>
      </w:r>
      <w:r>
        <w:rPr>
          <w:sz w:val="20"/>
          <w:szCs w:val="20"/>
          <w:lang w:val="uk-UA"/>
        </w:rPr>
        <w:t>а</w:t>
      </w:r>
      <w:r>
        <w:rPr>
          <w:sz w:val="20"/>
          <w:szCs w:val="20"/>
          <w:lang w:val="uk-UA"/>
        </w:rPr>
        <w:t>цію про туристсько-рекреаційні ресурси території Чернівецької області. Проаналізовано закономірності в поширенні туристсько-рекреаційних рес</w:t>
      </w:r>
      <w:r>
        <w:rPr>
          <w:sz w:val="20"/>
          <w:szCs w:val="20"/>
          <w:lang w:val="uk-UA"/>
        </w:rPr>
        <w:t>у</w:t>
      </w:r>
      <w:r>
        <w:rPr>
          <w:sz w:val="20"/>
          <w:szCs w:val="20"/>
          <w:lang w:val="uk-UA"/>
        </w:rPr>
        <w:t>рсів стосовно ландшафтних комплексів. По кожному сегменту ТРД виділено ареали поширення відповідних ресурсів. Здійснено аналіз можливої сп</w:t>
      </w:r>
      <w:r>
        <w:rPr>
          <w:sz w:val="20"/>
          <w:szCs w:val="20"/>
          <w:lang w:val="uk-UA"/>
        </w:rPr>
        <w:t>е</w:t>
      </w:r>
      <w:r>
        <w:rPr>
          <w:sz w:val="20"/>
          <w:szCs w:val="20"/>
          <w:lang w:val="uk-UA"/>
        </w:rPr>
        <w:t>ціалізації туристсько-рекреаційної діяльності на основі наявних наборів т</w:t>
      </w:r>
      <w:r>
        <w:rPr>
          <w:sz w:val="20"/>
          <w:szCs w:val="20"/>
          <w:lang w:val="uk-UA"/>
        </w:rPr>
        <w:t>у</w:t>
      </w:r>
      <w:r>
        <w:rPr>
          <w:sz w:val="20"/>
          <w:szCs w:val="20"/>
          <w:lang w:val="uk-UA"/>
        </w:rPr>
        <w:t xml:space="preserve">ристсько-рекреаційних ресурсів. </w:t>
      </w:r>
    </w:p>
    <w:p w:rsidR="00A27D10" w:rsidRDefault="00A27D10" w:rsidP="00A27D10">
      <w:pPr>
        <w:widowControl w:val="0"/>
        <w:ind w:firstLine="397"/>
        <w:jc w:val="both"/>
        <w:rPr>
          <w:sz w:val="20"/>
          <w:szCs w:val="20"/>
          <w:lang w:val="uk-UA"/>
        </w:rPr>
      </w:pPr>
      <w:r>
        <w:rPr>
          <w:b/>
          <w:bCs/>
          <w:i/>
          <w:iCs/>
          <w:sz w:val="20"/>
          <w:szCs w:val="20"/>
          <w:lang w:val="uk-UA"/>
        </w:rPr>
        <w:t>Ключові слова</w:t>
      </w:r>
      <w:r>
        <w:rPr>
          <w:sz w:val="20"/>
          <w:szCs w:val="20"/>
          <w:lang w:val="uk-UA"/>
        </w:rPr>
        <w:t>: туристсько-рекреаційна діяльність, туристсько-рекреаційні ресурси, туристсько-рекреаційні ландшафти, сегменти турис</w:t>
      </w:r>
      <w:r>
        <w:rPr>
          <w:sz w:val="20"/>
          <w:szCs w:val="20"/>
          <w:lang w:val="uk-UA"/>
        </w:rPr>
        <w:t>т</w:t>
      </w:r>
      <w:r>
        <w:rPr>
          <w:sz w:val="20"/>
          <w:szCs w:val="20"/>
          <w:lang w:val="uk-UA"/>
        </w:rPr>
        <w:t>сько-рекреаційної діяльності.</w:t>
      </w:r>
    </w:p>
    <w:p w:rsidR="00A27D10" w:rsidRDefault="00A27D10" w:rsidP="00A27D10">
      <w:pPr>
        <w:widowControl w:val="0"/>
        <w:ind w:firstLine="397"/>
        <w:jc w:val="center"/>
        <w:rPr>
          <w:b/>
          <w:bCs/>
          <w:caps/>
          <w:sz w:val="20"/>
          <w:szCs w:val="20"/>
          <w:lang w:val="uk-UA"/>
        </w:rPr>
      </w:pPr>
    </w:p>
    <w:p w:rsidR="00A27D10" w:rsidRDefault="00A27D10" w:rsidP="00A27D10">
      <w:pPr>
        <w:widowControl w:val="0"/>
        <w:ind w:firstLine="397"/>
        <w:jc w:val="center"/>
        <w:rPr>
          <w:b/>
          <w:bCs/>
          <w:caps/>
          <w:sz w:val="20"/>
          <w:szCs w:val="20"/>
        </w:rPr>
      </w:pPr>
      <w:r>
        <w:rPr>
          <w:b/>
          <w:bCs/>
          <w:caps/>
          <w:sz w:val="20"/>
          <w:szCs w:val="20"/>
        </w:rPr>
        <w:t>Аннотация</w:t>
      </w:r>
    </w:p>
    <w:p w:rsidR="00A27D10" w:rsidRDefault="00A27D10" w:rsidP="00A27D10">
      <w:pPr>
        <w:widowControl w:val="0"/>
        <w:ind w:firstLine="397"/>
        <w:jc w:val="both"/>
        <w:rPr>
          <w:b/>
          <w:bCs/>
          <w:sz w:val="20"/>
          <w:szCs w:val="20"/>
        </w:rPr>
      </w:pPr>
      <w:r>
        <w:rPr>
          <w:b/>
          <w:bCs/>
          <w:sz w:val="20"/>
          <w:szCs w:val="20"/>
        </w:rPr>
        <w:t>Дутчак С.В. Туристско-рекреационные ресурсы ландшафтов (на примере територии Черновицкой области) – Рукопись.</w:t>
      </w:r>
    </w:p>
    <w:p w:rsidR="00A27D10" w:rsidRDefault="00A27D10" w:rsidP="00A27D10">
      <w:pPr>
        <w:widowControl w:val="0"/>
        <w:ind w:firstLine="397"/>
        <w:jc w:val="both"/>
        <w:rPr>
          <w:sz w:val="20"/>
          <w:szCs w:val="20"/>
        </w:rPr>
      </w:pPr>
      <w:r>
        <w:rPr>
          <w:sz w:val="20"/>
          <w:szCs w:val="20"/>
        </w:rPr>
        <w:t>Диссертация на соискание ученой степени кандидата географических наук по специальности 11.00.11 – конструктивная география и рационал</w:t>
      </w:r>
      <w:r>
        <w:rPr>
          <w:sz w:val="20"/>
          <w:szCs w:val="20"/>
        </w:rPr>
        <w:t>ь</w:t>
      </w:r>
      <w:r>
        <w:rPr>
          <w:sz w:val="20"/>
          <w:szCs w:val="20"/>
        </w:rPr>
        <w:t>ное использование природных ресурсов. – Киевский национальный униве</w:t>
      </w:r>
      <w:r>
        <w:rPr>
          <w:sz w:val="20"/>
          <w:szCs w:val="20"/>
        </w:rPr>
        <w:t>р</w:t>
      </w:r>
      <w:r>
        <w:rPr>
          <w:sz w:val="20"/>
          <w:szCs w:val="20"/>
        </w:rPr>
        <w:t xml:space="preserve">ситет им. Т. Г. Шевченко, Киев, 2008.   </w:t>
      </w:r>
    </w:p>
    <w:p w:rsidR="00A27D10" w:rsidRDefault="00A27D10" w:rsidP="00A27D10">
      <w:pPr>
        <w:widowControl w:val="0"/>
        <w:ind w:firstLine="397"/>
        <w:jc w:val="both"/>
        <w:rPr>
          <w:sz w:val="20"/>
          <w:szCs w:val="20"/>
        </w:rPr>
      </w:pPr>
      <w:r>
        <w:rPr>
          <w:sz w:val="20"/>
          <w:szCs w:val="20"/>
        </w:rPr>
        <w:t>В диссертации обоснована концепция ландшафтного подхода к вопр</w:t>
      </w:r>
      <w:r>
        <w:rPr>
          <w:sz w:val="20"/>
          <w:szCs w:val="20"/>
        </w:rPr>
        <w:t>о</w:t>
      </w:r>
      <w:r>
        <w:rPr>
          <w:sz w:val="20"/>
          <w:szCs w:val="20"/>
        </w:rPr>
        <w:t>сам изучения ресурсной базы туристско-рекреационной отрасли хозяйства. Выделено семь сегментов туристско-рекреационной деятельности (ТРД): курортно-лечебный, комерческо-деловой, религиозный, познавательно-развлекательный, экологический, спортивно-оздоровительный, экзотич</w:t>
      </w:r>
      <w:r>
        <w:rPr>
          <w:sz w:val="20"/>
          <w:szCs w:val="20"/>
        </w:rPr>
        <w:t>е</w:t>
      </w:r>
      <w:r>
        <w:rPr>
          <w:sz w:val="20"/>
          <w:szCs w:val="20"/>
        </w:rPr>
        <w:t>ский. Определено их ресурсную основу развития. Основными критериями выделения сегментов является цель потребителя турпродукта, ресурсы, и</w:t>
      </w:r>
      <w:r>
        <w:rPr>
          <w:sz w:val="20"/>
          <w:szCs w:val="20"/>
        </w:rPr>
        <w:t>с</w:t>
      </w:r>
      <w:r>
        <w:rPr>
          <w:sz w:val="20"/>
          <w:szCs w:val="20"/>
        </w:rPr>
        <w:t>пользуемые при его разработке, территория необходимая для совершения ТРД, продолжительность свершения ТРД. Дано определение понятию «туристско-рекреационный ландшафт» (ТРЛ), ТРЛ рассматривается как о</w:t>
      </w:r>
      <w:r>
        <w:rPr>
          <w:sz w:val="20"/>
          <w:szCs w:val="20"/>
        </w:rPr>
        <w:t>т</w:t>
      </w:r>
      <w:r>
        <w:rPr>
          <w:sz w:val="20"/>
          <w:szCs w:val="20"/>
        </w:rPr>
        <w:t>дельный класс антропогенных ландшафтов, как территория совершения туристско-рекреационной деятельности. Разработано иерархическую стру</w:t>
      </w:r>
      <w:r>
        <w:rPr>
          <w:sz w:val="20"/>
          <w:szCs w:val="20"/>
        </w:rPr>
        <w:t>к</w:t>
      </w:r>
      <w:r>
        <w:rPr>
          <w:sz w:val="20"/>
          <w:szCs w:val="20"/>
        </w:rPr>
        <w:t>туру таксономических единиц туристско-рекреационных ландшафтов (ТРЛ). Класс ТРЛ включает шесть подклассов: экологический, спортивно-оздоровительный, оздоровительно-рекреационный, экзотично-экстремальный, сакральный, селитебный. Подклассы разделены на вариа</w:t>
      </w:r>
      <w:r>
        <w:rPr>
          <w:sz w:val="20"/>
          <w:szCs w:val="20"/>
        </w:rPr>
        <w:t>н</w:t>
      </w:r>
      <w:r>
        <w:rPr>
          <w:sz w:val="20"/>
          <w:szCs w:val="20"/>
        </w:rPr>
        <w:t>ты. Критерием выделения типов и подтипов являются основные формы р</w:t>
      </w:r>
      <w:r>
        <w:rPr>
          <w:sz w:val="20"/>
          <w:szCs w:val="20"/>
        </w:rPr>
        <w:t>е</w:t>
      </w:r>
      <w:r>
        <w:rPr>
          <w:sz w:val="20"/>
          <w:szCs w:val="20"/>
        </w:rPr>
        <w:t>льефа. В основу выделения видов и подвидов положено степень преобраз</w:t>
      </w:r>
      <w:r>
        <w:rPr>
          <w:sz w:val="20"/>
          <w:szCs w:val="20"/>
        </w:rPr>
        <w:t>о</w:t>
      </w:r>
      <w:r>
        <w:rPr>
          <w:sz w:val="20"/>
          <w:szCs w:val="20"/>
        </w:rPr>
        <w:t>вания природных ландшафтов.</w:t>
      </w:r>
    </w:p>
    <w:p w:rsidR="00A27D10" w:rsidRDefault="00A27D10" w:rsidP="00A27D10">
      <w:pPr>
        <w:widowControl w:val="0"/>
        <w:ind w:firstLine="397"/>
        <w:jc w:val="both"/>
        <w:rPr>
          <w:sz w:val="20"/>
          <w:szCs w:val="20"/>
        </w:rPr>
      </w:pPr>
      <w:r>
        <w:rPr>
          <w:sz w:val="20"/>
          <w:szCs w:val="20"/>
        </w:rPr>
        <w:t>Систематизировано информацию о туристско-рекреационных ресурсах территории Черновицкой области относительно каждого сегмента ТРД. Проанализированы закономерности распространения туристско-рекреационных ресурсов относительно ландшафтных комплексов исслед</w:t>
      </w:r>
      <w:r>
        <w:rPr>
          <w:sz w:val="20"/>
          <w:szCs w:val="20"/>
        </w:rPr>
        <w:t>у</w:t>
      </w:r>
      <w:r>
        <w:rPr>
          <w:sz w:val="20"/>
          <w:szCs w:val="20"/>
        </w:rPr>
        <w:t>емой территории. По каждому сегменту ТРД выделено ареалы распростр</w:t>
      </w:r>
      <w:r>
        <w:rPr>
          <w:sz w:val="20"/>
          <w:szCs w:val="20"/>
        </w:rPr>
        <w:t>а</w:t>
      </w:r>
      <w:r>
        <w:rPr>
          <w:sz w:val="20"/>
          <w:szCs w:val="20"/>
        </w:rPr>
        <w:t>нения соответствующих ресурсов. Выполнен анализ возможной специал</w:t>
      </w:r>
      <w:r>
        <w:rPr>
          <w:sz w:val="20"/>
          <w:szCs w:val="20"/>
        </w:rPr>
        <w:t>и</w:t>
      </w:r>
      <w:r>
        <w:rPr>
          <w:sz w:val="20"/>
          <w:szCs w:val="20"/>
        </w:rPr>
        <w:t>зации туристско-рекреационной деятельности на базе имеющихся наборов туристско-рекреационных ресурсов.</w:t>
      </w:r>
    </w:p>
    <w:p w:rsidR="00A27D10" w:rsidRDefault="00A27D10" w:rsidP="00A27D10">
      <w:pPr>
        <w:widowControl w:val="0"/>
        <w:ind w:firstLine="397"/>
        <w:jc w:val="both"/>
        <w:rPr>
          <w:sz w:val="20"/>
          <w:szCs w:val="20"/>
        </w:rPr>
      </w:pPr>
      <w:r>
        <w:rPr>
          <w:b/>
          <w:bCs/>
          <w:i/>
          <w:iCs/>
          <w:sz w:val="20"/>
          <w:szCs w:val="20"/>
        </w:rPr>
        <w:t>Ключевые слова</w:t>
      </w:r>
      <w:r>
        <w:rPr>
          <w:sz w:val="20"/>
          <w:szCs w:val="20"/>
        </w:rPr>
        <w:t>: туристско-рекреационная деятельность, туристско-рекреационные ресурсы, туристско-рекреационные ландшафты, сегменты туристско-рекреационной деятельности.</w:t>
      </w:r>
    </w:p>
    <w:p w:rsidR="00A27D10" w:rsidRDefault="00A27D10" w:rsidP="00A27D10">
      <w:pPr>
        <w:widowControl w:val="0"/>
        <w:ind w:firstLine="397"/>
        <w:jc w:val="both"/>
        <w:rPr>
          <w:sz w:val="20"/>
          <w:szCs w:val="20"/>
          <w:lang w:val="uk-UA"/>
        </w:rPr>
      </w:pPr>
    </w:p>
    <w:p w:rsidR="00A27D10" w:rsidRDefault="00A27D10" w:rsidP="00A27D10">
      <w:pPr>
        <w:widowControl w:val="0"/>
        <w:ind w:firstLine="397"/>
        <w:jc w:val="both"/>
        <w:rPr>
          <w:sz w:val="20"/>
          <w:szCs w:val="20"/>
          <w:lang w:val="uk-UA"/>
        </w:rPr>
      </w:pPr>
    </w:p>
    <w:p w:rsidR="00A27D10" w:rsidRDefault="00A27D10" w:rsidP="00A27D10">
      <w:pPr>
        <w:autoSpaceDE w:val="0"/>
        <w:autoSpaceDN w:val="0"/>
        <w:adjustRightInd w:val="0"/>
        <w:jc w:val="center"/>
        <w:rPr>
          <w:sz w:val="20"/>
          <w:szCs w:val="20"/>
          <w:lang w:val="en-US"/>
        </w:rPr>
      </w:pPr>
      <w:r>
        <w:rPr>
          <w:b/>
          <w:bCs/>
          <w:sz w:val="20"/>
          <w:szCs w:val="20"/>
          <w:lang w:val="en-US"/>
        </w:rPr>
        <w:t>SUMMARY</w:t>
      </w:r>
    </w:p>
    <w:p w:rsidR="00A27D10" w:rsidRDefault="00A27D10" w:rsidP="00A27D10">
      <w:pPr>
        <w:widowControl w:val="0"/>
        <w:ind w:firstLine="397"/>
        <w:jc w:val="both"/>
        <w:rPr>
          <w:b/>
          <w:bCs/>
          <w:sz w:val="20"/>
          <w:szCs w:val="20"/>
          <w:lang w:val="en-US"/>
        </w:rPr>
      </w:pPr>
      <w:r>
        <w:rPr>
          <w:b/>
          <w:bCs/>
          <w:sz w:val="20"/>
          <w:szCs w:val="20"/>
          <w:lang w:val="en-US"/>
        </w:rPr>
        <w:t xml:space="preserve">Dutchak S.V. Tourist-recreational landscape resources (based on the territory of Chernivtsi region). – Manuscript. </w:t>
      </w:r>
    </w:p>
    <w:p w:rsidR="00A27D10" w:rsidRDefault="00A27D10" w:rsidP="00A27D10">
      <w:pPr>
        <w:widowControl w:val="0"/>
        <w:ind w:firstLine="397"/>
        <w:jc w:val="both"/>
        <w:rPr>
          <w:sz w:val="20"/>
          <w:szCs w:val="20"/>
          <w:lang w:val="en-US"/>
        </w:rPr>
      </w:pPr>
      <w:r>
        <w:rPr>
          <w:sz w:val="20"/>
          <w:szCs w:val="20"/>
          <w:lang w:val="en-US"/>
        </w:rPr>
        <w:t>The thesis for the academic degree of Candidate of Geographical Sci-ences (speciality 11.00.11 – Constructive Geography and Rational Use of Nature R</w:t>
      </w:r>
      <w:r>
        <w:rPr>
          <w:sz w:val="20"/>
          <w:szCs w:val="20"/>
          <w:lang w:val="en-US"/>
        </w:rPr>
        <w:t>e</w:t>
      </w:r>
      <w:r>
        <w:rPr>
          <w:sz w:val="20"/>
          <w:szCs w:val="20"/>
          <w:lang w:val="en-US"/>
        </w:rPr>
        <w:t>sources). – Kyiv National Taras Schevchenko University, Kyiv, 2008.</w:t>
      </w:r>
    </w:p>
    <w:p w:rsidR="00A27D10" w:rsidRDefault="00A27D10" w:rsidP="00A27D10">
      <w:pPr>
        <w:widowControl w:val="0"/>
        <w:ind w:firstLine="397"/>
        <w:jc w:val="both"/>
        <w:rPr>
          <w:sz w:val="20"/>
          <w:szCs w:val="20"/>
          <w:lang w:val="en-US"/>
        </w:rPr>
      </w:pPr>
      <w:r>
        <w:rPr>
          <w:sz w:val="20"/>
          <w:szCs w:val="20"/>
          <w:lang w:val="en-US"/>
        </w:rPr>
        <w:t>In the thesis the conception of landscape approach to the investigation of the resource basis of tourist-recreational branch of economy is grounded. We singled out seven segments of tourist-recreational activity (TRA) and defined their r</w:t>
      </w:r>
      <w:r>
        <w:rPr>
          <w:sz w:val="20"/>
          <w:szCs w:val="20"/>
          <w:lang w:val="en-US"/>
        </w:rPr>
        <w:t>e</w:t>
      </w:r>
      <w:r>
        <w:rPr>
          <w:sz w:val="20"/>
          <w:szCs w:val="20"/>
          <w:lang w:val="en-US"/>
        </w:rPr>
        <w:t>source basis. The abovementioned segments are: resort-medical, commercial, religious, cognitive-entertaining, ecological, sport-sanitary and exotic. We also defined the notion of “tourist-recreational landscape” as a territory for the realiz</w:t>
      </w:r>
      <w:r>
        <w:rPr>
          <w:sz w:val="20"/>
          <w:szCs w:val="20"/>
          <w:lang w:val="en-US"/>
        </w:rPr>
        <w:t>a</w:t>
      </w:r>
      <w:r>
        <w:rPr>
          <w:sz w:val="20"/>
          <w:szCs w:val="20"/>
          <w:lang w:val="en-US"/>
        </w:rPr>
        <w:t>tion of tourist-recreational activity, and worked out the hierarchic structure of taxonomic units of tourist-recreational landscapes. The information on tourist-recreational resources of the Chernivtsi region territory was systematized for every segment. The regularities in the distribution of tourist-recreational r</w:t>
      </w:r>
      <w:r>
        <w:rPr>
          <w:sz w:val="20"/>
          <w:szCs w:val="20"/>
          <w:lang w:val="en-US"/>
        </w:rPr>
        <w:t>e</w:t>
      </w:r>
      <w:r>
        <w:rPr>
          <w:sz w:val="20"/>
          <w:szCs w:val="20"/>
          <w:lang w:val="en-US"/>
        </w:rPr>
        <w:t>sources concerning the landscape complexes were analysed, and the areas of e</w:t>
      </w:r>
      <w:r>
        <w:rPr>
          <w:sz w:val="20"/>
          <w:szCs w:val="20"/>
          <w:lang w:val="en-US"/>
        </w:rPr>
        <w:t>x</w:t>
      </w:r>
      <w:r>
        <w:rPr>
          <w:sz w:val="20"/>
          <w:szCs w:val="20"/>
          <w:lang w:val="en-US"/>
        </w:rPr>
        <w:t>pansion of corresponding resources were singled out for every segment of TRA. The anal</w:t>
      </w:r>
      <w:r>
        <w:rPr>
          <w:sz w:val="20"/>
          <w:szCs w:val="20"/>
          <w:lang w:val="en-US"/>
        </w:rPr>
        <w:t>y</w:t>
      </w:r>
      <w:r>
        <w:rPr>
          <w:sz w:val="20"/>
          <w:szCs w:val="20"/>
          <w:lang w:val="en-US"/>
        </w:rPr>
        <w:t xml:space="preserve">sis of possible specialization of tourist-recreational activity based on the available sets of tourist-recreational re-sources was performed. </w:t>
      </w:r>
    </w:p>
    <w:p w:rsidR="00A27D10" w:rsidRDefault="00A27D10" w:rsidP="00A27D10">
      <w:pPr>
        <w:widowControl w:val="0"/>
        <w:ind w:firstLine="397"/>
        <w:jc w:val="both"/>
        <w:rPr>
          <w:sz w:val="20"/>
          <w:szCs w:val="20"/>
          <w:lang w:val="en-US"/>
        </w:rPr>
      </w:pPr>
      <w:r>
        <w:rPr>
          <w:b/>
          <w:bCs/>
          <w:i/>
          <w:iCs/>
          <w:sz w:val="20"/>
          <w:szCs w:val="20"/>
          <w:lang w:val="en-US"/>
        </w:rPr>
        <w:t>Key words</w:t>
      </w:r>
      <w:r>
        <w:rPr>
          <w:sz w:val="20"/>
          <w:szCs w:val="20"/>
          <w:lang w:val="en-US"/>
        </w:rPr>
        <w:t>: tourist-recreational activity, tourist-recreational resources, tou</w:t>
      </w:r>
      <w:r>
        <w:rPr>
          <w:sz w:val="20"/>
          <w:szCs w:val="20"/>
          <w:lang w:val="en-US"/>
        </w:rPr>
        <w:t>r</w:t>
      </w:r>
      <w:r>
        <w:rPr>
          <w:sz w:val="20"/>
          <w:szCs w:val="20"/>
          <w:lang w:val="en-US"/>
        </w:rPr>
        <w:t xml:space="preserve">ist-recreational landscapes, segments of tourist-recreational activity. </w:t>
      </w:r>
    </w:p>
    <w:p w:rsidR="00A27D10" w:rsidRDefault="00A27D10" w:rsidP="00A27D10">
      <w:pPr>
        <w:widowControl w:val="0"/>
        <w:ind w:firstLine="397"/>
        <w:jc w:val="both"/>
        <w:rPr>
          <w:sz w:val="20"/>
          <w:szCs w:val="20"/>
          <w:lang w:val="uk-UA"/>
        </w:rPr>
      </w:pPr>
    </w:p>
    <w:p w:rsidR="00A27D10" w:rsidRDefault="00A27D10" w:rsidP="00A27D10">
      <w:pPr>
        <w:widowControl w:val="0"/>
        <w:ind w:firstLine="397"/>
        <w:jc w:val="both"/>
        <w:rPr>
          <w:sz w:val="20"/>
          <w:szCs w:val="20"/>
          <w:lang w:val="uk-UA"/>
        </w:rPr>
      </w:pPr>
    </w:p>
    <w:p w:rsidR="00E8063E" w:rsidRDefault="00E8063E" w:rsidP="00DB1D95">
      <w:pPr>
        <w:pStyle w:val="20"/>
        <w:keepNext w:val="0"/>
        <w:widowControl w:val="0"/>
        <w:numPr>
          <w:ilvl w:val="0"/>
          <w:numId w:val="0"/>
        </w:numPr>
        <w:spacing w:line="360" w:lineRule="auto"/>
        <w:ind w:left="720" w:right="210"/>
      </w:pPr>
      <w:bookmarkStart w:id="1" w:name="_GoBack"/>
      <w:bookmarkEnd w:id="1"/>
      <w:r>
        <w:rPr>
          <w:color w:val="FF0000"/>
        </w:rPr>
        <w:t xml:space="preserve">Для заказа доставки данной работы воспользуйтесь поиском на сайте по ссылке:  </w:t>
      </w:r>
      <w:hyperlink r:id="rId9" w:history="1">
        <w:r>
          <w:rPr>
            <w:rStyle w:val="af0"/>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51" w:rsidRDefault="00023051">
      <w:r>
        <w:separator/>
      </w:r>
    </w:p>
  </w:endnote>
  <w:endnote w:type="continuationSeparator" w:id="0">
    <w:p w:rsidR="00023051" w:rsidRDefault="0002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Broadway BT"/>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51" w:rsidRDefault="00023051">
      <w:r>
        <w:separator/>
      </w:r>
    </w:p>
  </w:footnote>
  <w:footnote w:type="continuationSeparator" w:id="0">
    <w:p w:rsidR="00023051" w:rsidRDefault="00023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D561B3C"/>
    <w:multiLevelType w:val="hybridMultilevel"/>
    <w:tmpl w:val="86060E5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0"/>
  </w:num>
  <w:num w:numId="37">
    <w:abstractNumId w:val="39"/>
  </w:num>
  <w:num w:numId="38">
    <w:abstractNumId w:val="44"/>
  </w:num>
  <w:num w:numId="39">
    <w:abstractNumId w:val="47"/>
  </w:num>
  <w:num w:numId="40">
    <w:abstractNumId w:val="3"/>
  </w:num>
  <w:num w:numId="41">
    <w:abstractNumId w:val="2"/>
  </w:num>
  <w:num w:numId="42">
    <w:abstractNumId w:val="1"/>
  </w:num>
  <w:num w:numId="43">
    <w:abstractNumId w:val="41"/>
  </w:num>
  <w:num w:numId="44">
    <w:abstractNumId w:val="43"/>
  </w:num>
  <w:num w:numId="45">
    <w:abstractNumId w:val="42"/>
  </w:num>
  <w:num w:numId="46">
    <w:abstractNumId w:val="0"/>
  </w:num>
  <w:num w:numId="47">
    <w:abstractNumId w:val="46"/>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051"/>
    <w:rsid w:val="000236C9"/>
    <w:rsid w:val="0004076E"/>
    <w:rsid w:val="00051685"/>
    <w:rsid w:val="000561E5"/>
    <w:rsid w:val="00057DAB"/>
    <w:rsid w:val="00062399"/>
    <w:rsid w:val="00073D5C"/>
    <w:rsid w:val="00082E58"/>
    <w:rsid w:val="00094139"/>
    <w:rsid w:val="0009473D"/>
    <w:rsid w:val="00097AA1"/>
    <w:rsid w:val="000B1C3A"/>
    <w:rsid w:val="000B5CCA"/>
    <w:rsid w:val="000B7322"/>
    <w:rsid w:val="000B7376"/>
    <w:rsid w:val="000C66C1"/>
    <w:rsid w:val="000D0331"/>
    <w:rsid w:val="000D50B1"/>
    <w:rsid w:val="000E2DCB"/>
    <w:rsid w:val="000E6014"/>
    <w:rsid w:val="001218E1"/>
    <w:rsid w:val="001407E0"/>
    <w:rsid w:val="0014481E"/>
    <w:rsid w:val="001562E2"/>
    <w:rsid w:val="00162A81"/>
    <w:rsid w:val="00171370"/>
    <w:rsid w:val="00172D21"/>
    <w:rsid w:val="00177A6B"/>
    <w:rsid w:val="0019421E"/>
    <w:rsid w:val="00195416"/>
    <w:rsid w:val="00197CBB"/>
    <w:rsid w:val="001A197B"/>
    <w:rsid w:val="001C0C72"/>
    <w:rsid w:val="001C3631"/>
    <w:rsid w:val="001C5549"/>
    <w:rsid w:val="001D5364"/>
    <w:rsid w:val="001E1DDF"/>
    <w:rsid w:val="001E293A"/>
    <w:rsid w:val="001F1507"/>
    <w:rsid w:val="001F3D5E"/>
    <w:rsid w:val="00214047"/>
    <w:rsid w:val="00215489"/>
    <w:rsid w:val="002241D6"/>
    <w:rsid w:val="00235CAA"/>
    <w:rsid w:val="002615FB"/>
    <w:rsid w:val="00271354"/>
    <w:rsid w:val="002757EE"/>
    <w:rsid w:val="00275C86"/>
    <w:rsid w:val="002958EC"/>
    <w:rsid w:val="002B08F6"/>
    <w:rsid w:val="002B7BF1"/>
    <w:rsid w:val="002E197C"/>
    <w:rsid w:val="002F4E5A"/>
    <w:rsid w:val="00301FD2"/>
    <w:rsid w:val="0030592D"/>
    <w:rsid w:val="00326443"/>
    <w:rsid w:val="00342393"/>
    <w:rsid w:val="00361543"/>
    <w:rsid w:val="00370B86"/>
    <w:rsid w:val="00386690"/>
    <w:rsid w:val="00387CE8"/>
    <w:rsid w:val="003A1E74"/>
    <w:rsid w:val="003A2409"/>
    <w:rsid w:val="003A541D"/>
    <w:rsid w:val="003C38B0"/>
    <w:rsid w:val="003F35E8"/>
    <w:rsid w:val="003F5973"/>
    <w:rsid w:val="00401704"/>
    <w:rsid w:val="00403E20"/>
    <w:rsid w:val="00414194"/>
    <w:rsid w:val="00415990"/>
    <w:rsid w:val="00425582"/>
    <w:rsid w:val="00431D44"/>
    <w:rsid w:val="00433F0C"/>
    <w:rsid w:val="00445AF6"/>
    <w:rsid w:val="00447CDC"/>
    <w:rsid w:val="00450BE6"/>
    <w:rsid w:val="00453A09"/>
    <w:rsid w:val="00457062"/>
    <w:rsid w:val="00460F5E"/>
    <w:rsid w:val="004732DA"/>
    <w:rsid w:val="00480D13"/>
    <w:rsid w:val="004864AF"/>
    <w:rsid w:val="004A4539"/>
    <w:rsid w:val="004B7F0F"/>
    <w:rsid w:val="004C6816"/>
    <w:rsid w:val="004D3393"/>
    <w:rsid w:val="004F4EDD"/>
    <w:rsid w:val="00502D3D"/>
    <w:rsid w:val="00517790"/>
    <w:rsid w:val="00524D1A"/>
    <w:rsid w:val="00527D35"/>
    <w:rsid w:val="00534A48"/>
    <w:rsid w:val="00547B8C"/>
    <w:rsid w:val="005524AE"/>
    <w:rsid w:val="0055761B"/>
    <w:rsid w:val="0056141B"/>
    <w:rsid w:val="00566ED6"/>
    <w:rsid w:val="005804EE"/>
    <w:rsid w:val="00580B1F"/>
    <w:rsid w:val="00582DD9"/>
    <w:rsid w:val="00586696"/>
    <w:rsid w:val="00591CE4"/>
    <w:rsid w:val="005965F7"/>
    <w:rsid w:val="005A490F"/>
    <w:rsid w:val="005A4EFD"/>
    <w:rsid w:val="005B7C72"/>
    <w:rsid w:val="005D0CA4"/>
    <w:rsid w:val="005E630D"/>
    <w:rsid w:val="005F2235"/>
    <w:rsid w:val="0061066D"/>
    <w:rsid w:val="006212A6"/>
    <w:rsid w:val="00640284"/>
    <w:rsid w:val="006436EA"/>
    <w:rsid w:val="006437D3"/>
    <w:rsid w:val="006462F4"/>
    <w:rsid w:val="00666C2E"/>
    <w:rsid w:val="00687122"/>
    <w:rsid w:val="006952CF"/>
    <w:rsid w:val="006C0CF3"/>
    <w:rsid w:val="006C6A50"/>
    <w:rsid w:val="006D2F49"/>
    <w:rsid w:val="006D6494"/>
    <w:rsid w:val="006E38D6"/>
    <w:rsid w:val="006E76C4"/>
    <w:rsid w:val="006F6D85"/>
    <w:rsid w:val="006F7D25"/>
    <w:rsid w:val="00700395"/>
    <w:rsid w:val="007159A9"/>
    <w:rsid w:val="007248BD"/>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4E7A"/>
    <w:rsid w:val="008372B4"/>
    <w:rsid w:val="008373B3"/>
    <w:rsid w:val="00840EC3"/>
    <w:rsid w:val="00842FFD"/>
    <w:rsid w:val="0084356E"/>
    <w:rsid w:val="00854667"/>
    <w:rsid w:val="00855C6E"/>
    <w:rsid w:val="00856AF1"/>
    <w:rsid w:val="00860261"/>
    <w:rsid w:val="00867B60"/>
    <w:rsid w:val="00877AA5"/>
    <w:rsid w:val="00880E46"/>
    <w:rsid w:val="0089309B"/>
    <w:rsid w:val="008A109A"/>
    <w:rsid w:val="008D40B1"/>
    <w:rsid w:val="008D5A37"/>
    <w:rsid w:val="008E3846"/>
    <w:rsid w:val="008F115A"/>
    <w:rsid w:val="008F646A"/>
    <w:rsid w:val="00902A7A"/>
    <w:rsid w:val="0090321E"/>
    <w:rsid w:val="009051E8"/>
    <w:rsid w:val="00906EC1"/>
    <w:rsid w:val="00914C86"/>
    <w:rsid w:val="00925BDA"/>
    <w:rsid w:val="0092636E"/>
    <w:rsid w:val="00927736"/>
    <w:rsid w:val="00934446"/>
    <w:rsid w:val="009625A4"/>
    <w:rsid w:val="00966F81"/>
    <w:rsid w:val="00990DE6"/>
    <w:rsid w:val="009B4D7B"/>
    <w:rsid w:val="009D054B"/>
    <w:rsid w:val="009D6235"/>
    <w:rsid w:val="009F07CF"/>
    <w:rsid w:val="009F35A1"/>
    <w:rsid w:val="00A27D10"/>
    <w:rsid w:val="00A33B24"/>
    <w:rsid w:val="00A33D42"/>
    <w:rsid w:val="00A4158A"/>
    <w:rsid w:val="00A41FCB"/>
    <w:rsid w:val="00A445AD"/>
    <w:rsid w:val="00A521E0"/>
    <w:rsid w:val="00A55F35"/>
    <w:rsid w:val="00A60964"/>
    <w:rsid w:val="00A62BFD"/>
    <w:rsid w:val="00A97497"/>
    <w:rsid w:val="00AA402F"/>
    <w:rsid w:val="00AB3BA2"/>
    <w:rsid w:val="00AC4776"/>
    <w:rsid w:val="00AC6CBC"/>
    <w:rsid w:val="00AD050A"/>
    <w:rsid w:val="00AE0C4B"/>
    <w:rsid w:val="00B0245D"/>
    <w:rsid w:val="00B04C43"/>
    <w:rsid w:val="00B12E5F"/>
    <w:rsid w:val="00B17976"/>
    <w:rsid w:val="00B46023"/>
    <w:rsid w:val="00B539A0"/>
    <w:rsid w:val="00B53BD0"/>
    <w:rsid w:val="00B63508"/>
    <w:rsid w:val="00B77AE2"/>
    <w:rsid w:val="00B818CA"/>
    <w:rsid w:val="00B93084"/>
    <w:rsid w:val="00BA0C7C"/>
    <w:rsid w:val="00BA1AD0"/>
    <w:rsid w:val="00BA7E2A"/>
    <w:rsid w:val="00BB3459"/>
    <w:rsid w:val="00BC241E"/>
    <w:rsid w:val="00BE256E"/>
    <w:rsid w:val="00BE2595"/>
    <w:rsid w:val="00BE6F31"/>
    <w:rsid w:val="00BE7A08"/>
    <w:rsid w:val="00C17E23"/>
    <w:rsid w:val="00C34C20"/>
    <w:rsid w:val="00C40317"/>
    <w:rsid w:val="00C465B6"/>
    <w:rsid w:val="00C50F18"/>
    <w:rsid w:val="00C57DC8"/>
    <w:rsid w:val="00C6258F"/>
    <w:rsid w:val="00C66AD5"/>
    <w:rsid w:val="00C840C2"/>
    <w:rsid w:val="00CA0A94"/>
    <w:rsid w:val="00CA1B0F"/>
    <w:rsid w:val="00CB1A05"/>
    <w:rsid w:val="00CB293E"/>
    <w:rsid w:val="00CB5506"/>
    <w:rsid w:val="00CC085B"/>
    <w:rsid w:val="00CC6BB0"/>
    <w:rsid w:val="00CC6D86"/>
    <w:rsid w:val="00CD1733"/>
    <w:rsid w:val="00CD303E"/>
    <w:rsid w:val="00CE5C5D"/>
    <w:rsid w:val="00D10999"/>
    <w:rsid w:val="00D13A16"/>
    <w:rsid w:val="00D230E2"/>
    <w:rsid w:val="00D36DE2"/>
    <w:rsid w:val="00D56F9F"/>
    <w:rsid w:val="00D574B2"/>
    <w:rsid w:val="00D60CFE"/>
    <w:rsid w:val="00D75BB0"/>
    <w:rsid w:val="00D963CD"/>
    <w:rsid w:val="00D97F12"/>
    <w:rsid w:val="00DB1D95"/>
    <w:rsid w:val="00DB3801"/>
    <w:rsid w:val="00DD1496"/>
    <w:rsid w:val="00DD1F52"/>
    <w:rsid w:val="00DD2FF3"/>
    <w:rsid w:val="00DE69DA"/>
    <w:rsid w:val="00DF2453"/>
    <w:rsid w:val="00E13B3A"/>
    <w:rsid w:val="00E20FFA"/>
    <w:rsid w:val="00E26F4E"/>
    <w:rsid w:val="00E46F32"/>
    <w:rsid w:val="00E54562"/>
    <w:rsid w:val="00E56C70"/>
    <w:rsid w:val="00E57100"/>
    <w:rsid w:val="00E57D56"/>
    <w:rsid w:val="00E61E68"/>
    <w:rsid w:val="00E63D91"/>
    <w:rsid w:val="00E7649A"/>
    <w:rsid w:val="00E8063E"/>
    <w:rsid w:val="00E8229C"/>
    <w:rsid w:val="00E9409A"/>
    <w:rsid w:val="00E95C44"/>
    <w:rsid w:val="00EB48A0"/>
    <w:rsid w:val="00EB5A72"/>
    <w:rsid w:val="00EB5EA7"/>
    <w:rsid w:val="00EC12E5"/>
    <w:rsid w:val="00EC144A"/>
    <w:rsid w:val="00EC68A6"/>
    <w:rsid w:val="00ED5FD4"/>
    <w:rsid w:val="00EE2571"/>
    <w:rsid w:val="00EF2802"/>
    <w:rsid w:val="00EF4092"/>
    <w:rsid w:val="00F07695"/>
    <w:rsid w:val="00F1657B"/>
    <w:rsid w:val="00F36349"/>
    <w:rsid w:val="00F4275F"/>
    <w:rsid w:val="00F46135"/>
    <w:rsid w:val="00F54347"/>
    <w:rsid w:val="00F73D29"/>
    <w:rsid w:val="00F778D4"/>
    <w:rsid w:val="00F864E0"/>
    <w:rsid w:val="00F959B5"/>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numPr>
        <w:numId w:val="1"/>
      </w:numPr>
      <w:tabs>
        <w:tab w:val="left" w:pos="510"/>
      </w:tabs>
      <w:suppressAutoHyphens w:val="0"/>
      <w:spacing w:before="140" w:line="247" w:lineRule="auto"/>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BodyTextIndent">
    <w:name w:val="Body Text Indent"/>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numPr>
        <w:numId w:val="1"/>
      </w:numPr>
      <w:tabs>
        <w:tab w:val="left" w:pos="510"/>
      </w:tabs>
      <w:suppressAutoHyphens w:val="0"/>
      <w:spacing w:before="140" w:line="247" w:lineRule="auto"/>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BodyTextIndent">
    <w:name w:val="Body Text Indent"/>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12</Pages>
  <Words>8065</Words>
  <Characters>45977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260</cp:revision>
  <cp:lastPrinted>2009-02-06T08:36:00Z</cp:lastPrinted>
  <dcterms:created xsi:type="dcterms:W3CDTF">2015-03-22T11:10:00Z</dcterms:created>
  <dcterms:modified xsi:type="dcterms:W3CDTF">2015-03-27T17:28:00Z</dcterms:modified>
</cp:coreProperties>
</file>