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4438AE" w:rsidRDefault="004438AE" w:rsidP="004438AE">
      <w:pPr>
        <w:spacing w:line="348" w:lineRule="auto"/>
        <w:jc w:val="center"/>
        <w:rPr>
          <w:b/>
          <w:szCs w:val="28"/>
          <w:lang w:val="uk-UA"/>
        </w:rPr>
      </w:pPr>
    </w:p>
    <w:p w:rsidR="00E91213" w:rsidRDefault="00E91213" w:rsidP="00E91213">
      <w:pPr>
        <w:pStyle w:val="afffffff5"/>
        <w:rPr>
          <w:sz w:val="24"/>
          <w:szCs w:val="24"/>
        </w:rPr>
      </w:pPr>
      <w:r>
        <w:rPr>
          <w:sz w:val="24"/>
          <w:szCs w:val="24"/>
        </w:rPr>
        <w:t>Міністерство   охорони   здоров‘я   україни</w:t>
      </w:r>
    </w:p>
    <w:p w:rsidR="00E91213" w:rsidRDefault="00E91213" w:rsidP="00E91213">
      <w:pPr>
        <w:pStyle w:val="afffffff6"/>
        <w:spacing w:line="360" w:lineRule="auto"/>
      </w:pPr>
      <w:r>
        <w:t xml:space="preserve">львівський державний медичний університет </w:t>
      </w:r>
    </w:p>
    <w:p w:rsidR="00E91213" w:rsidRDefault="00E91213" w:rsidP="00E91213">
      <w:pPr>
        <w:spacing w:line="360" w:lineRule="auto"/>
        <w:jc w:val="center"/>
        <w:rPr>
          <w:b/>
          <w:bCs/>
          <w:caps/>
        </w:rPr>
      </w:pPr>
      <w:r>
        <w:rPr>
          <w:b/>
          <w:bCs/>
          <w:caps/>
        </w:rPr>
        <w:t>імені Данила галицького</w:t>
      </w:r>
    </w:p>
    <w:p w:rsidR="00E91213" w:rsidRDefault="00E91213" w:rsidP="00E91213">
      <w:pPr>
        <w:spacing w:line="360" w:lineRule="auto"/>
        <w:jc w:val="center"/>
        <w:rPr>
          <w:b/>
          <w:bCs/>
          <w:cap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6480175" cy="0"/>
                <wp:effectExtent l="34290" t="32385" r="29210" b="34290"/>
                <wp:wrapNone/>
                <wp:docPr id="2015" name="Прямая соединительная линия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1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" strokeweight="4.5pt">
                <v:stroke linestyle="thickThin"/>
              </v:line>
            </w:pict>
          </mc:Fallback>
        </mc:AlternateContent>
      </w:r>
    </w:p>
    <w:p w:rsidR="00E91213" w:rsidRDefault="00E91213" w:rsidP="00E91213">
      <w:pPr>
        <w:spacing w:line="360" w:lineRule="auto"/>
        <w:jc w:val="both"/>
      </w:pPr>
      <w:r>
        <w:tab/>
      </w:r>
      <w:r>
        <w:tab/>
      </w:r>
      <w:r>
        <w:tab/>
      </w:r>
      <w:r>
        <w:tab/>
      </w:r>
      <w:r>
        <w:tab/>
      </w:r>
      <w:r>
        <w:tab/>
      </w:r>
      <w:r>
        <w:tab/>
      </w:r>
      <w:r>
        <w:tab/>
      </w:r>
      <w:r>
        <w:tab/>
      </w:r>
    </w:p>
    <w:p w:rsidR="00E91213" w:rsidRDefault="00E91213" w:rsidP="00E91213">
      <w:pPr>
        <w:spacing w:line="360" w:lineRule="auto"/>
        <w:jc w:val="both"/>
      </w:pPr>
      <w:r>
        <w:tab/>
      </w:r>
      <w:r>
        <w:tab/>
      </w:r>
      <w:r>
        <w:tab/>
      </w:r>
      <w:r>
        <w:tab/>
      </w:r>
      <w:r>
        <w:tab/>
      </w:r>
      <w:r>
        <w:tab/>
      </w:r>
    </w:p>
    <w:p w:rsidR="00E91213" w:rsidRDefault="00E91213" w:rsidP="00E91213">
      <w:pPr>
        <w:pStyle w:val="1"/>
        <w:spacing w:line="360" w:lineRule="auto"/>
        <w:rPr>
          <w:sz w:val="24"/>
          <w:szCs w:val="24"/>
        </w:rPr>
      </w:pPr>
      <w:r>
        <w:rPr>
          <w:sz w:val="24"/>
          <w:szCs w:val="24"/>
        </w:rPr>
        <w:t>лопатинська</w:t>
      </w:r>
    </w:p>
    <w:p w:rsidR="00E91213" w:rsidRDefault="00E91213" w:rsidP="00E91213">
      <w:pPr>
        <w:pStyle w:val="1"/>
        <w:spacing w:line="360" w:lineRule="auto"/>
        <w:rPr>
          <w:caps/>
          <w:sz w:val="24"/>
          <w:szCs w:val="24"/>
        </w:rPr>
      </w:pPr>
      <w:r>
        <w:rPr>
          <w:caps/>
          <w:sz w:val="24"/>
          <w:szCs w:val="24"/>
        </w:rPr>
        <w:t>Оксана Іванівна</w:t>
      </w:r>
    </w:p>
    <w:p w:rsidR="00E91213" w:rsidRDefault="00E91213" w:rsidP="00E91213">
      <w:pPr>
        <w:spacing w:line="360" w:lineRule="auto"/>
      </w:pPr>
    </w:p>
    <w:p w:rsidR="00E91213" w:rsidRDefault="00E91213" w:rsidP="00E91213">
      <w:pPr>
        <w:spacing w:line="360" w:lineRule="auto"/>
      </w:pPr>
    </w:p>
    <w:p w:rsidR="00E91213" w:rsidRDefault="00E91213" w:rsidP="00E91213">
      <w:pPr>
        <w:spacing w:line="360" w:lineRule="auto"/>
        <w:ind w:left="6372" w:firstLine="708"/>
        <w:jc w:val="both"/>
      </w:pPr>
      <w:r>
        <w:t>УДК 615.015.32.072.012</w:t>
      </w:r>
    </w:p>
    <w:p w:rsidR="00E91213" w:rsidRDefault="00E91213" w:rsidP="00E91213">
      <w:pPr>
        <w:spacing w:line="360" w:lineRule="auto"/>
      </w:pPr>
    </w:p>
    <w:p w:rsidR="00E91213" w:rsidRDefault="00E91213" w:rsidP="00E91213">
      <w:pPr>
        <w:spacing w:line="360" w:lineRule="auto"/>
      </w:pPr>
    </w:p>
    <w:p w:rsidR="00E91213" w:rsidRDefault="00E91213" w:rsidP="00E91213">
      <w:pPr>
        <w:pStyle w:val="afffffff1"/>
        <w:spacing w:line="360" w:lineRule="auto"/>
        <w:rPr>
          <w:sz w:val="24"/>
        </w:rPr>
      </w:pPr>
      <w:r>
        <w:rPr>
          <w:sz w:val="24"/>
        </w:rPr>
        <w:t xml:space="preserve">сучасний  стан  та  перспективи </w:t>
      </w:r>
    </w:p>
    <w:p w:rsidR="00E91213" w:rsidRDefault="00E91213" w:rsidP="00E91213">
      <w:pPr>
        <w:pStyle w:val="afffffff1"/>
        <w:spacing w:line="360" w:lineRule="auto"/>
        <w:rPr>
          <w:sz w:val="24"/>
        </w:rPr>
      </w:pPr>
      <w:r>
        <w:rPr>
          <w:sz w:val="24"/>
        </w:rPr>
        <w:t xml:space="preserve">удосконалення  технології,  </w:t>
      </w:r>
    </w:p>
    <w:p w:rsidR="00E91213" w:rsidRDefault="00E91213" w:rsidP="00E91213">
      <w:pPr>
        <w:pStyle w:val="afffffff1"/>
        <w:spacing w:line="360" w:lineRule="auto"/>
        <w:rPr>
          <w:sz w:val="24"/>
        </w:rPr>
      </w:pPr>
      <w:r>
        <w:rPr>
          <w:sz w:val="24"/>
        </w:rPr>
        <w:t xml:space="preserve">стандартизації  та забезпечення  </w:t>
      </w:r>
    </w:p>
    <w:p w:rsidR="00E91213" w:rsidRDefault="00E91213" w:rsidP="00E91213">
      <w:pPr>
        <w:pStyle w:val="afffffff1"/>
        <w:spacing w:line="360" w:lineRule="auto"/>
        <w:rPr>
          <w:sz w:val="24"/>
        </w:rPr>
      </w:pPr>
      <w:r>
        <w:rPr>
          <w:sz w:val="24"/>
        </w:rPr>
        <w:t>населення  гомеопатичними засобами</w:t>
      </w:r>
    </w:p>
    <w:p w:rsidR="00E91213" w:rsidRDefault="00E91213" w:rsidP="00E91213">
      <w:pPr>
        <w:pStyle w:val="afffffff1"/>
        <w:spacing w:line="360" w:lineRule="auto"/>
        <w:rPr>
          <w:sz w:val="24"/>
        </w:rPr>
      </w:pPr>
    </w:p>
    <w:p w:rsidR="00E91213" w:rsidRDefault="00E91213" w:rsidP="00E91213">
      <w:pPr>
        <w:pStyle w:val="afffffff1"/>
        <w:spacing w:line="360" w:lineRule="auto"/>
        <w:rPr>
          <w:sz w:val="24"/>
        </w:rPr>
      </w:pPr>
    </w:p>
    <w:p w:rsidR="00E91213" w:rsidRDefault="00E91213" w:rsidP="00E91213">
      <w:pPr>
        <w:pStyle w:val="afffffff1"/>
        <w:spacing w:line="360" w:lineRule="auto"/>
        <w:rPr>
          <w:caps/>
          <w:sz w:val="24"/>
        </w:rPr>
      </w:pPr>
      <w:r>
        <w:rPr>
          <w:caps/>
          <w:sz w:val="24"/>
        </w:rPr>
        <w:t>15.00.01 – Технологія ліків та організація фармацевтичної справи</w:t>
      </w: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sz w:val="24"/>
        </w:rPr>
      </w:pPr>
      <w:r>
        <w:rPr>
          <w:sz w:val="24"/>
        </w:rPr>
        <w:t>автореферат</w:t>
      </w:r>
    </w:p>
    <w:p w:rsidR="00E91213" w:rsidRDefault="00E91213" w:rsidP="00E91213">
      <w:pPr>
        <w:pStyle w:val="afffffff1"/>
        <w:spacing w:line="360" w:lineRule="auto"/>
        <w:rPr>
          <w:caps/>
          <w:sz w:val="24"/>
        </w:rPr>
      </w:pPr>
      <w:r>
        <w:rPr>
          <w:caps/>
          <w:sz w:val="24"/>
        </w:rPr>
        <w:t>дисертації на здобуття наукового ступеня</w:t>
      </w:r>
    </w:p>
    <w:p w:rsidR="00E91213" w:rsidRDefault="00E91213" w:rsidP="00E91213">
      <w:pPr>
        <w:pStyle w:val="afffffff1"/>
        <w:spacing w:line="360" w:lineRule="auto"/>
        <w:rPr>
          <w:caps/>
          <w:sz w:val="24"/>
        </w:rPr>
      </w:pPr>
      <w:r>
        <w:rPr>
          <w:caps/>
          <w:sz w:val="24"/>
        </w:rPr>
        <w:lastRenderedPageBreak/>
        <w:t>кандидата фармацевтичних наук</w:t>
      </w: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p>
    <w:p w:rsidR="00E91213" w:rsidRDefault="00E91213" w:rsidP="00E91213">
      <w:pPr>
        <w:pStyle w:val="afffffff1"/>
        <w:spacing w:line="360" w:lineRule="auto"/>
        <w:rPr>
          <w:caps/>
          <w:sz w:val="24"/>
        </w:rPr>
      </w:pPr>
      <w:r>
        <w:rPr>
          <w:caps/>
          <w:sz w:val="24"/>
        </w:rPr>
        <w:t>Львів – 2002</w:t>
      </w:r>
    </w:p>
    <w:p w:rsidR="00E91213" w:rsidRDefault="00E91213" w:rsidP="00E91213">
      <w:pPr>
        <w:spacing w:line="360" w:lineRule="auto"/>
        <w:jc w:val="both"/>
      </w:pPr>
      <w:r>
        <w:br w:type="page"/>
      </w:r>
      <w:r>
        <w:lastRenderedPageBreak/>
        <w:t>Дисертацією є рукопис.</w:t>
      </w:r>
    </w:p>
    <w:p w:rsidR="00E91213" w:rsidRDefault="00E91213" w:rsidP="00E91213">
      <w:pPr>
        <w:pStyle w:val="2ffff8"/>
        <w:spacing w:line="360" w:lineRule="auto"/>
      </w:pPr>
      <w:r>
        <w:t>Робота виконана на кафедрі технології ліків з курсом промислової фармації Львівського держа</w:t>
      </w:r>
      <w:r>
        <w:t>в</w:t>
      </w:r>
      <w:r>
        <w:t>ного медичного університету імені Данила Галицького Міністерства охорони здоров‘я України.</w:t>
      </w:r>
    </w:p>
    <w:p w:rsidR="00E91213" w:rsidRDefault="00E91213" w:rsidP="00E91213">
      <w:pPr>
        <w:spacing w:line="360" w:lineRule="auto"/>
        <w:jc w:val="both"/>
      </w:pPr>
      <w:r>
        <w:rPr>
          <w:b/>
          <w:bCs/>
        </w:rPr>
        <w:t>Науковий керівник:</w:t>
      </w:r>
      <w:r>
        <w:rPr>
          <w:b/>
          <w:bCs/>
        </w:rPr>
        <w:tab/>
      </w:r>
      <w:r>
        <w:t>доктор фармацевтичних наук, професор</w:t>
      </w:r>
    </w:p>
    <w:p w:rsidR="00E91213" w:rsidRDefault="00E91213" w:rsidP="00E91213">
      <w:pPr>
        <w:spacing w:line="360" w:lineRule="auto"/>
        <w:jc w:val="both"/>
        <w:rPr>
          <w:b/>
          <w:bCs/>
        </w:rPr>
      </w:pPr>
      <w:r>
        <w:tab/>
      </w:r>
      <w:r>
        <w:tab/>
      </w:r>
      <w:r>
        <w:tab/>
      </w:r>
      <w:r>
        <w:tab/>
      </w:r>
      <w:r>
        <w:rPr>
          <w:b/>
          <w:bCs/>
          <w:caps/>
        </w:rPr>
        <w:t xml:space="preserve">калинюк </w:t>
      </w:r>
      <w:r>
        <w:rPr>
          <w:b/>
          <w:bCs/>
        </w:rPr>
        <w:t>Тимофій Григорович</w:t>
      </w:r>
    </w:p>
    <w:p w:rsidR="00E91213" w:rsidRDefault="00E91213" w:rsidP="00E91213">
      <w:pPr>
        <w:spacing w:line="360" w:lineRule="auto"/>
        <w:jc w:val="both"/>
      </w:pPr>
      <w:r>
        <w:rPr>
          <w:b/>
          <w:bCs/>
        </w:rPr>
        <w:tab/>
      </w:r>
      <w:r>
        <w:rPr>
          <w:b/>
          <w:bCs/>
        </w:rPr>
        <w:tab/>
      </w:r>
      <w:r>
        <w:rPr>
          <w:b/>
          <w:bCs/>
        </w:rPr>
        <w:tab/>
      </w:r>
      <w:r>
        <w:rPr>
          <w:b/>
          <w:bCs/>
        </w:rPr>
        <w:tab/>
      </w:r>
      <w:r>
        <w:t xml:space="preserve">Львівський державний медичний університет </w:t>
      </w:r>
    </w:p>
    <w:p w:rsidR="00E91213" w:rsidRDefault="00E91213" w:rsidP="00E91213">
      <w:pPr>
        <w:spacing w:line="360" w:lineRule="auto"/>
        <w:ind w:left="2124" w:firstLine="708"/>
        <w:jc w:val="both"/>
      </w:pPr>
      <w:r>
        <w:t>імені Данила Галицького,</w:t>
      </w:r>
    </w:p>
    <w:p w:rsidR="00E91213" w:rsidRDefault="00E91213" w:rsidP="00E91213">
      <w:pPr>
        <w:spacing w:line="360" w:lineRule="auto"/>
        <w:ind w:left="2124" w:firstLine="708"/>
        <w:jc w:val="both"/>
      </w:pPr>
      <w:r>
        <w:t>завідувач кафедри технології ліків з курсом промислової фармації</w:t>
      </w:r>
    </w:p>
    <w:p w:rsidR="00E91213" w:rsidRDefault="00E91213" w:rsidP="00E91213">
      <w:pPr>
        <w:spacing w:line="360" w:lineRule="auto"/>
        <w:jc w:val="both"/>
      </w:pPr>
      <w:r>
        <w:rPr>
          <w:b/>
          <w:bCs/>
        </w:rPr>
        <w:t>Офіційні опоненти:</w:t>
      </w:r>
      <w:r>
        <w:rPr>
          <w:b/>
          <w:bCs/>
        </w:rPr>
        <w:tab/>
      </w:r>
      <w:r>
        <w:t>доктор фармацевтичних наук, професор</w:t>
      </w:r>
    </w:p>
    <w:p w:rsidR="00E91213" w:rsidRDefault="00E91213" w:rsidP="00E91213">
      <w:pPr>
        <w:spacing w:line="360" w:lineRule="auto"/>
        <w:ind w:left="2124" w:firstLine="708"/>
        <w:jc w:val="both"/>
        <w:rPr>
          <w:b/>
          <w:bCs/>
        </w:rPr>
      </w:pPr>
      <w:r>
        <w:rPr>
          <w:b/>
          <w:bCs/>
          <w:caps/>
        </w:rPr>
        <w:t xml:space="preserve">Парновський </w:t>
      </w:r>
      <w:r>
        <w:rPr>
          <w:b/>
          <w:bCs/>
        </w:rPr>
        <w:t>Борис Людомирович</w:t>
      </w:r>
    </w:p>
    <w:p w:rsidR="00E91213" w:rsidRDefault="00E91213" w:rsidP="00E91213">
      <w:pPr>
        <w:spacing w:line="360" w:lineRule="auto"/>
        <w:ind w:left="2092" w:firstLine="708"/>
        <w:jc w:val="both"/>
      </w:pPr>
      <w:r>
        <w:t xml:space="preserve">Львівський державний медичний університет </w:t>
      </w:r>
    </w:p>
    <w:p w:rsidR="00E91213" w:rsidRDefault="00E91213" w:rsidP="00E91213">
      <w:pPr>
        <w:spacing w:line="360" w:lineRule="auto"/>
        <w:ind w:left="2092" w:firstLine="708"/>
        <w:jc w:val="both"/>
      </w:pPr>
      <w:r>
        <w:t>імені Данила Галицького,</w:t>
      </w:r>
    </w:p>
    <w:p w:rsidR="00E91213" w:rsidRDefault="00E91213" w:rsidP="00E91213">
      <w:pPr>
        <w:spacing w:line="360" w:lineRule="auto"/>
        <w:ind w:left="2092" w:firstLine="708"/>
        <w:jc w:val="both"/>
      </w:pPr>
      <w:r>
        <w:t xml:space="preserve">завідувач кафедри організації та економіки фармації з курсом </w:t>
      </w:r>
    </w:p>
    <w:p w:rsidR="00E91213" w:rsidRDefault="00E91213" w:rsidP="00E91213">
      <w:pPr>
        <w:spacing w:line="360" w:lineRule="auto"/>
        <w:ind w:left="2092" w:firstLine="708"/>
        <w:jc w:val="both"/>
      </w:pPr>
      <w:r>
        <w:t>технології ліків факультету післядипломної освіти</w:t>
      </w:r>
    </w:p>
    <w:p w:rsidR="00E91213" w:rsidRDefault="00E91213" w:rsidP="00E91213">
      <w:pPr>
        <w:spacing w:line="360" w:lineRule="auto"/>
        <w:ind w:left="2800" w:firstLine="32"/>
        <w:jc w:val="both"/>
      </w:pPr>
    </w:p>
    <w:p w:rsidR="00E91213" w:rsidRDefault="00E91213" w:rsidP="00E91213">
      <w:pPr>
        <w:spacing w:line="360" w:lineRule="auto"/>
        <w:ind w:left="2092" w:firstLine="709"/>
        <w:jc w:val="both"/>
      </w:pPr>
      <w:r>
        <w:t>доктор фармацевтичних наук, професор</w:t>
      </w:r>
    </w:p>
    <w:p w:rsidR="00E91213" w:rsidRDefault="00E91213" w:rsidP="00E91213">
      <w:pPr>
        <w:spacing w:line="360" w:lineRule="auto"/>
        <w:ind w:left="2092" w:firstLine="709"/>
        <w:jc w:val="both"/>
        <w:rPr>
          <w:b/>
          <w:bCs/>
        </w:rPr>
      </w:pPr>
      <w:r>
        <w:rPr>
          <w:b/>
          <w:bCs/>
          <w:caps/>
        </w:rPr>
        <w:t xml:space="preserve">ветютнєва </w:t>
      </w:r>
      <w:r>
        <w:rPr>
          <w:b/>
          <w:bCs/>
        </w:rPr>
        <w:t>Наталія Олександрівна</w:t>
      </w:r>
    </w:p>
    <w:p w:rsidR="00E91213" w:rsidRDefault="00E91213" w:rsidP="00E91213">
      <w:pPr>
        <w:spacing w:line="360" w:lineRule="auto"/>
        <w:ind w:left="2092" w:firstLine="709"/>
        <w:jc w:val="both"/>
      </w:pPr>
      <w:r>
        <w:t xml:space="preserve">Київська медична академія післядипломної освіти </w:t>
      </w:r>
    </w:p>
    <w:p w:rsidR="00E91213" w:rsidRDefault="00E91213" w:rsidP="00E91213">
      <w:pPr>
        <w:spacing w:line="360" w:lineRule="auto"/>
        <w:ind w:left="2092" w:firstLine="709"/>
        <w:jc w:val="both"/>
      </w:pPr>
      <w:r>
        <w:t xml:space="preserve">імені П.Л.Шупика, професор кафедри фармацевтичної хімії </w:t>
      </w:r>
    </w:p>
    <w:p w:rsidR="00E91213" w:rsidRDefault="00E91213" w:rsidP="00E91213">
      <w:pPr>
        <w:spacing w:line="360" w:lineRule="auto"/>
        <w:ind w:left="2092" w:firstLine="709"/>
        <w:jc w:val="both"/>
      </w:pPr>
      <w:r>
        <w:t>та фармакогнозії</w:t>
      </w:r>
    </w:p>
    <w:p w:rsidR="00E91213" w:rsidRDefault="00E91213" w:rsidP="00E91213">
      <w:pPr>
        <w:spacing w:line="360" w:lineRule="auto"/>
        <w:ind w:left="2801" w:hanging="2801"/>
        <w:jc w:val="both"/>
        <w:rPr>
          <w:b/>
          <w:bCs/>
        </w:rPr>
      </w:pPr>
      <w:r>
        <w:rPr>
          <w:b/>
          <w:bCs/>
        </w:rPr>
        <w:t>Провідна установа:</w:t>
      </w:r>
      <w:r>
        <w:rPr>
          <w:b/>
          <w:bCs/>
        </w:rPr>
        <w:tab/>
      </w:r>
      <w:r>
        <w:t>Національний фармацевтичний університет,</w:t>
      </w:r>
      <w:r>
        <w:rPr>
          <w:b/>
          <w:bCs/>
        </w:rPr>
        <w:tab/>
      </w:r>
      <w:r>
        <w:t>кафедра аптечної те</w:t>
      </w:r>
      <w:r>
        <w:t>х</w:t>
      </w:r>
      <w:r>
        <w:t>нології ліків (м.Харків)</w:t>
      </w:r>
    </w:p>
    <w:p w:rsidR="00E91213" w:rsidRDefault="00E91213" w:rsidP="00E91213">
      <w:pPr>
        <w:spacing w:line="360" w:lineRule="auto"/>
        <w:jc w:val="both"/>
        <w:rPr>
          <w:b/>
          <w:bCs/>
        </w:rPr>
      </w:pPr>
    </w:p>
    <w:p w:rsidR="00E91213" w:rsidRDefault="00E91213" w:rsidP="00E91213">
      <w:pPr>
        <w:pStyle w:val="2ffff8"/>
        <w:spacing w:line="360" w:lineRule="auto"/>
      </w:pPr>
      <w:r>
        <w:t>Захист відбудеться “20” грудня 2002 року о 10 год. на засіданні спеціалізованої вченої ради Д35.600.02 у Львівському державному медичному університеті імені Данила Галицького за адр</w:t>
      </w:r>
      <w:r>
        <w:t>е</w:t>
      </w:r>
      <w:r>
        <w:t>сою: 79010, м. Львів, вул. Пекарська, 69.</w:t>
      </w:r>
    </w:p>
    <w:p w:rsidR="00E91213" w:rsidRDefault="00E91213" w:rsidP="00E91213">
      <w:pPr>
        <w:pStyle w:val="2ffff8"/>
        <w:spacing w:line="360" w:lineRule="auto"/>
      </w:pPr>
    </w:p>
    <w:p w:rsidR="00E91213" w:rsidRDefault="00E91213" w:rsidP="00E91213">
      <w:pPr>
        <w:pStyle w:val="2ffff8"/>
        <w:spacing w:line="360" w:lineRule="auto"/>
      </w:pPr>
      <w:r>
        <w:t>З дисертацією можна ознайомитися у науковій бібліотеці Львівського державного медичного ун</w:t>
      </w:r>
      <w:r>
        <w:t>і</w:t>
      </w:r>
      <w:r>
        <w:t>верситету імені Данила Галицького (79000, м. Львів, вул. Січових Стрільців, 6).</w:t>
      </w:r>
    </w:p>
    <w:p w:rsidR="00E91213" w:rsidRDefault="00E91213" w:rsidP="00E91213">
      <w:pPr>
        <w:pStyle w:val="2ffff8"/>
        <w:spacing w:line="360" w:lineRule="auto"/>
      </w:pPr>
    </w:p>
    <w:p w:rsidR="00E91213" w:rsidRDefault="00E91213" w:rsidP="00E91213">
      <w:pPr>
        <w:pStyle w:val="2ffff8"/>
        <w:spacing w:line="360" w:lineRule="auto"/>
      </w:pPr>
      <w:r>
        <w:t>Автореферат розісланий “18” листопада 2002 р.</w:t>
      </w:r>
    </w:p>
    <w:p w:rsidR="00E91213" w:rsidRDefault="00E91213" w:rsidP="00E91213">
      <w:pPr>
        <w:pStyle w:val="2ffff8"/>
        <w:spacing w:line="360" w:lineRule="auto"/>
        <w:ind w:firstLine="420"/>
      </w:pPr>
    </w:p>
    <w:p w:rsidR="00E91213" w:rsidRDefault="00E91213" w:rsidP="00E91213">
      <w:pPr>
        <w:pStyle w:val="2ffff8"/>
        <w:spacing w:line="360" w:lineRule="auto"/>
        <w:ind w:firstLine="420"/>
      </w:pPr>
      <w:r>
        <w:t>Вчений секретар</w:t>
      </w:r>
    </w:p>
    <w:p w:rsidR="00E91213" w:rsidRDefault="00E91213" w:rsidP="00E91213">
      <w:pPr>
        <w:pStyle w:val="2ffff8"/>
        <w:spacing w:line="360" w:lineRule="auto"/>
        <w:ind w:firstLine="420"/>
      </w:pPr>
      <w:r>
        <w:lastRenderedPageBreak/>
        <w:t>спеціалізованої вченої ради</w:t>
      </w:r>
      <w:r>
        <w:tab/>
      </w:r>
      <w:r>
        <w:tab/>
      </w:r>
      <w:r>
        <w:tab/>
      </w:r>
      <w:r>
        <w:tab/>
      </w:r>
      <w:r>
        <w:tab/>
      </w:r>
      <w:r>
        <w:tab/>
      </w:r>
      <w:r>
        <w:tab/>
        <w:t>ГАСЮК Г.Д.</w:t>
      </w:r>
    </w:p>
    <w:p w:rsidR="00E91213" w:rsidRDefault="00E91213" w:rsidP="00E91213">
      <w:pPr>
        <w:pStyle w:val="2ffff8"/>
        <w:spacing w:line="360" w:lineRule="auto"/>
        <w:jc w:val="center"/>
        <w:rPr>
          <w:b/>
          <w:bCs/>
          <w:caps/>
        </w:rPr>
      </w:pPr>
    </w:p>
    <w:p w:rsidR="00E91213" w:rsidRDefault="00E91213" w:rsidP="00E91213">
      <w:pPr>
        <w:pStyle w:val="2ffff8"/>
        <w:spacing w:line="360" w:lineRule="auto"/>
        <w:jc w:val="center"/>
        <w:rPr>
          <w:b/>
          <w:bCs/>
          <w:caps/>
        </w:rPr>
      </w:pPr>
      <w:r>
        <w:rPr>
          <w:b/>
          <w:bCs/>
          <w:caps/>
        </w:rPr>
        <w:t>загальна характеристика роботи</w:t>
      </w:r>
    </w:p>
    <w:p w:rsidR="00E91213" w:rsidRDefault="00E91213" w:rsidP="00E91213">
      <w:pPr>
        <w:pStyle w:val="afffffff1"/>
        <w:spacing w:line="360" w:lineRule="auto"/>
        <w:ind w:firstLine="560"/>
        <w:jc w:val="both"/>
        <w:rPr>
          <w:b/>
          <w:bCs/>
          <w:caps/>
          <w:sz w:val="24"/>
        </w:rPr>
      </w:pPr>
      <w:r>
        <w:rPr>
          <w:caps/>
          <w:sz w:val="24"/>
        </w:rPr>
        <w:t xml:space="preserve">Актуальність теми. </w:t>
      </w:r>
      <w:r>
        <w:rPr>
          <w:b/>
          <w:bCs/>
          <w:caps/>
          <w:sz w:val="24"/>
        </w:rPr>
        <w:t>Концепція розвитку охорони здоров‘я населення України, затверджена Указом Президента України 07.12.2000 р., передбачає реформування фармацевтичної галузі, о</w:t>
      </w:r>
      <w:r>
        <w:rPr>
          <w:b/>
          <w:bCs/>
          <w:caps/>
          <w:sz w:val="24"/>
        </w:rPr>
        <w:t>д</w:t>
      </w:r>
      <w:r>
        <w:rPr>
          <w:b/>
          <w:bCs/>
          <w:caps/>
          <w:sz w:val="24"/>
        </w:rPr>
        <w:t xml:space="preserve">ним із напрямків якого є забезпечення населення доступними та якісними лікарськими засобами. </w:t>
      </w:r>
    </w:p>
    <w:p w:rsidR="00E91213" w:rsidRDefault="00E91213" w:rsidP="00E91213">
      <w:pPr>
        <w:pStyle w:val="afffffff1"/>
        <w:spacing w:line="360" w:lineRule="auto"/>
        <w:ind w:firstLine="560"/>
        <w:jc w:val="both"/>
        <w:rPr>
          <w:b/>
          <w:bCs/>
          <w:caps/>
          <w:sz w:val="24"/>
        </w:rPr>
      </w:pPr>
      <w:r>
        <w:rPr>
          <w:b/>
          <w:bCs/>
          <w:caps/>
          <w:sz w:val="24"/>
        </w:rPr>
        <w:t>В останні роки в Україні спостерігається зростання уваги лікарів, провізорів та пацієнтів до ряду оригінальних напрямків медицини, зокрема гомеопатії. Фармацевтичний ринок інтенсивно поповнюється новими гомеопатичними препаратами як вітчизняного, так і закордонного виро</w:t>
      </w:r>
      <w:r>
        <w:rPr>
          <w:b/>
          <w:bCs/>
          <w:caps/>
          <w:sz w:val="24"/>
        </w:rPr>
        <w:t>б</w:t>
      </w:r>
      <w:r>
        <w:rPr>
          <w:b/>
          <w:bCs/>
          <w:caps/>
          <w:sz w:val="24"/>
        </w:rPr>
        <w:t>ництв, що зумовило необхідність проведення наукових досліджень у галузі гомеопатичної фарм</w:t>
      </w:r>
      <w:r>
        <w:rPr>
          <w:b/>
          <w:bCs/>
          <w:caps/>
          <w:sz w:val="24"/>
        </w:rPr>
        <w:t>а</w:t>
      </w:r>
      <w:r>
        <w:rPr>
          <w:b/>
          <w:bCs/>
          <w:caps/>
          <w:sz w:val="24"/>
        </w:rPr>
        <w:t>ції.  Шляхи вирішення проблем функціонування спеціалізованих гомеопатичних аптек, створення сучасного асортименту гомеопатичних засобів, питання розробки та контролю якості гомеопати</w:t>
      </w:r>
      <w:r>
        <w:rPr>
          <w:b/>
          <w:bCs/>
          <w:caps/>
          <w:sz w:val="24"/>
        </w:rPr>
        <w:t>ч</w:t>
      </w:r>
      <w:r>
        <w:rPr>
          <w:b/>
          <w:bCs/>
          <w:caps/>
          <w:sz w:val="24"/>
        </w:rPr>
        <w:t>них препаратів знайшли відображення у роботах О.Должнікової (1992 р.), Н.Суботнікової (1994 р.), Н.Ветютнєвої (1998 р.), О.Москаленко (2001 р.), С.Осипенко (2002 р.) та інших.</w:t>
      </w:r>
    </w:p>
    <w:p w:rsidR="00E91213" w:rsidRDefault="00E91213" w:rsidP="00E91213">
      <w:pPr>
        <w:pStyle w:val="afffffff1"/>
        <w:spacing w:line="360" w:lineRule="auto"/>
        <w:ind w:firstLine="560"/>
        <w:jc w:val="both"/>
        <w:rPr>
          <w:b/>
          <w:bCs/>
          <w:caps/>
          <w:sz w:val="24"/>
        </w:rPr>
      </w:pPr>
      <w:r>
        <w:rPr>
          <w:b/>
          <w:bCs/>
          <w:caps/>
          <w:sz w:val="24"/>
        </w:rPr>
        <w:t>Разом з тим, проблема забезпечення населення гомеопатичними препаратами, підвищення якості інформаційного потенціалу гомеопатичної практики, організація виробництва якісних, еф</w:t>
      </w:r>
      <w:r>
        <w:rPr>
          <w:b/>
          <w:bCs/>
          <w:caps/>
          <w:sz w:val="24"/>
        </w:rPr>
        <w:t>е</w:t>
      </w:r>
      <w:r>
        <w:rPr>
          <w:b/>
          <w:bCs/>
          <w:caps/>
          <w:sz w:val="24"/>
        </w:rPr>
        <w:t>ктивних та економічно вигідних для пацієнтів лікарських засобів із вітчизняної сировини залиш</w:t>
      </w:r>
      <w:r>
        <w:rPr>
          <w:b/>
          <w:bCs/>
          <w:caps/>
          <w:sz w:val="24"/>
        </w:rPr>
        <w:t>а</w:t>
      </w:r>
      <w:r>
        <w:rPr>
          <w:b/>
          <w:bCs/>
          <w:caps/>
          <w:sz w:val="24"/>
        </w:rPr>
        <w:t>ється актуальною, яка вимагає наукового обгрунтування та комплексного вирішення у методол</w:t>
      </w:r>
      <w:r>
        <w:rPr>
          <w:b/>
          <w:bCs/>
          <w:caps/>
          <w:sz w:val="24"/>
        </w:rPr>
        <w:t>о</w:t>
      </w:r>
      <w:r>
        <w:rPr>
          <w:b/>
          <w:bCs/>
          <w:caps/>
          <w:sz w:val="24"/>
        </w:rPr>
        <w:t xml:space="preserve">гічному плані. </w:t>
      </w:r>
    </w:p>
    <w:p w:rsidR="00E91213" w:rsidRDefault="00E91213" w:rsidP="00E91213">
      <w:pPr>
        <w:pStyle w:val="afffffff1"/>
        <w:spacing w:line="360" w:lineRule="auto"/>
        <w:ind w:firstLine="561"/>
        <w:jc w:val="both"/>
        <w:rPr>
          <w:b/>
          <w:bCs/>
          <w:caps/>
          <w:sz w:val="24"/>
        </w:rPr>
      </w:pPr>
      <w:r>
        <w:rPr>
          <w:caps/>
          <w:sz w:val="24"/>
        </w:rPr>
        <w:t>Зв‘язок роботи з науковими програмами, планами, темами.</w:t>
      </w:r>
      <w:r>
        <w:rPr>
          <w:b/>
          <w:bCs/>
          <w:caps/>
          <w:sz w:val="24"/>
        </w:rPr>
        <w:t xml:space="preserve">  Дисертація виконана згідно з планом проблеми “Фармація” МОЗ України і є фрагментом комплексної науково-дослідної роботи Львівського державного медичного університету </w:t>
      </w:r>
      <w:r>
        <w:rPr>
          <w:b/>
          <w:bCs/>
          <w:caps/>
          <w:sz w:val="24"/>
        </w:rPr>
        <w:lastRenderedPageBreak/>
        <w:t>імені Данила Галицького (номер державної р</w:t>
      </w:r>
      <w:r>
        <w:rPr>
          <w:b/>
          <w:bCs/>
          <w:caps/>
          <w:sz w:val="24"/>
        </w:rPr>
        <w:t>е</w:t>
      </w:r>
      <w:r>
        <w:rPr>
          <w:b/>
          <w:bCs/>
          <w:caps/>
          <w:sz w:val="24"/>
        </w:rPr>
        <w:t>єстрації 0197U000589, шифр теми ІН 10.06.0001.96.).</w:t>
      </w:r>
    </w:p>
    <w:p w:rsidR="00E91213" w:rsidRDefault="00E91213" w:rsidP="00E91213">
      <w:pPr>
        <w:pStyle w:val="afffffff1"/>
        <w:spacing w:line="360" w:lineRule="auto"/>
        <w:ind w:firstLine="561"/>
        <w:jc w:val="both"/>
        <w:rPr>
          <w:b/>
          <w:bCs/>
          <w:caps/>
          <w:sz w:val="24"/>
        </w:rPr>
      </w:pPr>
      <w:r>
        <w:rPr>
          <w:caps/>
          <w:sz w:val="24"/>
        </w:rPr>
        <w:t>Мета та завдання дослідження.</w:t>
      </w:r>
      <w:r>
        <w:rPr>
          <w:b/>
          <w:bCs/>
          <w:caps/>
          <w:sz w:val="24"/>
        </w:rPr>
        <w:t xml:space="preserve"> Метою роботи було обгрунтування теоретичних основ та розробка методологічних підходів до аналізу асортименту гомеопатичних засобів, а також мод</w:t>
      </w:r>
      <w:r>
        <w:rPr>
          <w:b/>
          <w:bCs/>
          <w:caps/>
          <w:sz w:val="24"/>
        </w:rPr>
        <w:t>е</w:t>
      </w:r>
      <w:r>
        <w:rPr>
          <w:b/>
          <w:bCs/>
          <w:caps/>
          <w:sz w:val="24"/>
        </w:rPr>
        <w:t>лювання процесу створення нових препаратів із вітчизняної сировини. Для досягнення поставл</w:t>
      </w:r>
      <w:r>
        <w:rPr>
          <w:b/>
          <w:bCs/>
          <w:caps/>
          <w:sz w:val="24"/>
        </w:rPr>
        <w:t>е</w:t>
      </w:r>
      <w:r>
        <w:rPr>
          <w:b/>
          <w:bCs/>
          <w:caps/>
          <w:sz w:val="24"/>
        </w:rPr>
        <w:t>ної мети необхідно було вирішити наступні завдання:</w:t>
      </w:r>
    </w:p>
    <w:p w:rsidR="00E91213" w:rsidRDefault="00E91213" w:rsidP="0066031B">
      <w:pPr>
        <w:pStyle w:val="afffffff1"/>
        <w:numPr>
          <w:ilvl w:val="0"/>
          <w:numId w:val="42"/>
        </w:numPr>
        <w:tabs>
          <w:tab w:val="clear" w:pos="1571"/>
          <w:tab w:val="num" w:pos="560"/>
          <w:tab w:val="num" w:pos="1276"/>
        </w:tabs>
        <w:suppressAutoHyphens w:val="0"/>
        <w:spacing w:after="0" w:line="360" w:lineRule="auto"/>
        <w:ind w:left="560" w:hanging="280"/>
        <w:jc w:val="both"/>
        <w:rPr>
          <w:b/>
          <w:bCs/>
          <w:caps/>
          <w:sz w:val="24"/>
        </w:rPr>
      </w:pPr>
      <w:r>
        <w:rPr>
          <w:b/>
          <w:bCs/>
          <w:caps/>
          <w:sz w:val="24"/>
        </w:rPr>
        <w:t>вивчити особливості формування вітчизняного фармацевтичного ринку гомеопатичних зас</w:t>
      </w:r>
      <w:r>
        <w:rPr>
          <w:b/>
          <w:bCs/>
          <w:caps/>
          <w:sz w:val="24"/>
        </w:rPr>
        <w:t>о</w:t>
      </w:r>
      <w:r>
        <w:rPr>
          <w:b/>
          <w:bCs/>
          <w:caps/>
          <w:sz w:val="24"/>
        </w:rPr>
        <w:t>бів та здійснити порівняльну оцінку вартості фармакотерапії гомеопатичними та алопати</w:t>
      </w:r>
      <w:r>
        <w:rPr>
          <w:b/>
          <w:bCs/>
          <w:caps/>
          <w:sz w:val="24"/>
        </w:rPr>
        <w:t>ч</w:t>
      </w:r>
      <w:r>
        <w:rPr>
          <w:b/>
          <w:bCs/>
          <w:caps/>
          <w:sz w:val="24"/>
        </w:rPr>
        <w:t xml:space="preserve">ними засобами; </w:t>
      </w:r>
    </w:p>
    <w:p w:rsidR="00E91213" w:rsidRDefault="00E91213" w:rsidP="0066031B">
      <w:pPr>
        <w:pStyle w:val="afffffff1"/>
        <w:numPr>
          <w:ilvl w:val="0"/>
          <w:numId w:val="42"/>
        </w:numPr>
        <w:tabs>
          <w:tab w:val="clear" w:pos="1571"/>
          <w:tab w:val="num" w:pos="560"/>
          <w:tab w:val="num" w:pos="1276"/>
        </w:tabs>
        <w:suppressAutoHyphens w:val="0"/>
        <w:spacing w:after="0" w:line="360" w:lineRule="auto"/>
        <w:ind w:left="560" w:hanging="280"/>
        <w:jc w:val="both"/>
        <w:rPr>
          <w:b/>
          <w:bCs/>
          <w:caps/>
          <w:sz w:val="24"/>
        </w:rPr>
      </w:pPr>
      <w:r>
        <w:rPr>
          <w:b/>
          <w:bCs/>
          <w:caps/>
          <w:sz w:val="24"/>
        </w:rPr>
        <w:t>проаналізувати стан інформаційного забезпечення гомеопатичної практики та визначити м</w:t>
      </w:r>
      <w:r>
        <w:rPr>
          <w:b/>
          <w:bCs/>
          <w:caps/>
          <w:sz w:val="24"/>
        </w:rPr>
        <w:t>о</w:t>
      </w:r>
      <w:r>
        <w:rPr>
          <w:b/>
          <w:bCs/>
          <w:caps/>
          <w:sz w:val="24"/>
        </w:rPr>
        <w:t>жливі шляхи його удосконалення;</w:t>
      </w:r>
    </w:p>
    <w:p w:rsidR="00E91213" w:rsidRDefault="00E91213" w:rsidP="0066031B">
      <w:pPr>
        <w:pStyle w:val="afffffff1"/>
        <w:numPr>
          <w:ilvl w:val="0"/>
          <w:numId w:val="42"/>
        </w:numPr>
        <w:tabs>
          <w:tab w:val="clear" w:pos="1571"/>
          <w:tab w:val="num" w:pos="560"/>
          <w:tab w:val="num" w:pos="1276"/>
        </w:tabs>
        <w:suppressAutoHyphens w:val="0"/>
        <w:spacing w:after="0" w:line="360" w:lineRule="auto"/>
        <w:ind w:left="560" w:hanging="280"/>
        <w:jc w:val="both"/>
        <w:rPr>
          <w:b/>
          <w:bCs/>
          <w:caps/>
          <w:sz w:val="24"/>
        </w:rPr>
      </w:pPr>
      <w:r>
        <w:rPr>
          <w:b/>
          <w:bCs/>
          <w:caps/>
          <w:sz w:val="24"/>
        </w:rPr>
        <w:t>проаналізувати арсенал сировинних джерел гомеопатичних засобів та обгрунтувати можл</w:t>
      </w:r>
      <w:r>
        <w:rPr>
          <w:b/>
          <w:bCs/>
          <w:caps/>
          <w:sz w:val="24"/>
        </w:rPr>
        <w:t>и</w:t>
      </w:r>
      <w:r>
        <w:rPr>
          <w:b/>
          <w:bCs/>
          <w:caps/>
          <w:sz w:val="24"/>
        </w:rPr>
        <w:t>вість використання вітчизняної сировини для виробництва лікарських засобів;</w:t>
      </w:r>
    </w:p>
    <w:p w:rsidR="00E91213" w:rsidRDefault="00E91213" w:rsidP="0066031B">
      <w:pPr>
        <w:pStyle w:val="afffffff1"/>
        <w:numPr>
          <w:ilvl w:val="0"/>
          <w:numId w:val="42"/>
        </w:numPr>
        <w:tabs>
          <w:tab w:val="clear" w:pos="1571"/>
          <w:tab w:val="num" w:pos="560"/>
          <w:tab w:val="num" w:pos="1276"/>
        </w:tabs>
        <w:suppressAutoHyphens w:val="0"/>
        <w:spacing w:after="0" w:line="360" w:lineRule="auto"/>
        <w:ind w:left="560" w:hanging="280"/>
        <w:jc w:val="both"/>
        <w:rPr>
          <w:b/>
          <w:bCs/>
          <w:caps/>
          <w:sz w:val="24"/>
        </w:rPr>
      </w:pPr>
      <w:r>
        <w:rPr>
          <w:b/>
          <w:bCs/>
          <w:caps/>
          <w:sz w:val="24"/>
        </w:rPr>
        <w:t xml:space="preserve">опрацювати технологію гомеопатичної настойки та есенції із листя Гінкго дволопатевого та запропонувати оптимальні підходи щодо їх контролю якості; </w:t>
      </w:r>
    </w:p>
    <w:p w:rsidR="00E91213" w:rsidRDefault="00E91213" w:rsidP="0066031B">
      <w:pPr>
        <w:pStyle w:val="afffffff1"/>
        <w:numPr>
          <w:ilvl w:val="0"/>
          <w:numId w:val="42"/>
        </w:numPr>
        <w:tabs>
          <w:tab w:val="clear" w:pos="1571"/>
          <w:tab w:val="num" w:pos="560"/>
          <w:tab w:val="num" w:pos="1276"/>
        </w:tabs>
        <w:suppressAutoHyphens w:val="0"/>
        <w:spacing w:after="0" w:line="360" w:lineRule="auto"/>
        <w:ind w:left="560" w:hanging="280"/>
        <w:jc w:val="both"/>
        <w:rPr>
          <w:b/>
          <w:bCs/>
          <w:caps/>
          <w:sz w:val="24"/>
        </w:rPr>
      </w:pPr>
      <w:r>
        <w:rPr>
          <w:b/>
          <w:bCs/>
          <w:caps/>
          <w:sz w:val="24"/>
        </w:rPr>
        <w:t>дослідити можливість використання методу фільтраційної екстракції для виробництва гом</w:t>
      </w:r>
      <w:r>
        <w:rPr>
          <w:b/>
          <w:bCs/>
          <w:caps/>
          <w:sz w:val="24"/>
        </w:rPr>
        <w:t>е</w:t>
      </w:r>
      <w:r>
        <w:rPr>
          <w:b/>
          <w:bCs/>
          <w:caps/>
          <w:sz w:val="24"/>
        </w:rPr>
        <w:t>опатичних фітопрепаратів із листя Гінкго дволопатевого;</w:t>
      </w:r>
    </w:p>
    <w:p w:rsidR="00E91213" w:rsidRDefault="00E91213" w:rsidP="0066031B">
      <w:pPr>
        <w:pStyle w:val="afffffff1"/>
        <w:numPr>
          <w:ilvl w:val="0"/>
          <w:numId w:val="42"/>
        </w:numPr>
        <w:tabs>
          <w:tab w:val="clear" w:pos="1571"/>
          <w:tab w:val="num" w:pos="560"/>
          <w:tab w:val="num" w:pos="1276"/>
        </w:tabs>
        <w:suppressAutoHyphens w:val="0"/>
        <w:spacing w:after="0" w:line="360" w:lineRule="auto"/>
        <w:ind w:left="560" w:hanging="280"/>
        <w:jc w:val="both"/>
        <w:rPr>
          <w:b/>
          <w:bCs/>
          <w:caps/>
          <w:sz w:val="24"/>
        </w:rPr>
      </w:pPr>
      <w:r>
        <w:rPr>
          <w:b/>
          <w:bCs/>
          <w:caps/>
          <w:sz w:val="24"/>
        </w:rPr>
        <w:t>опрацювати методологічні підходи для розробки складу комплексних гомеопатичних преп</w:t>
      </w:r>
      <w:r>
        <w:rPr>
          <w:b/>
          <w:bCs/>
          <w:caps/>
          <w:sz w:val="24"/>
        </w:rPr>
        <w:t>а</w:t>
      </w:r>
      <w:r>
        <w:rPr>
          <w:b/>
          <w:bCs/>
          <w:caps/>
          <w:sz w:val="24"/>
        </w:rPr>
        <w:t>ратів.</w:t>
      </w:r>
    </w:p>
    <w:p w:rsidR="00E91213" w:rsidRDefault="00E91213" w:rsidP="00E91213">
      <w:pPr>
        <w:tabs>
          <w:tab w:val="num" w:pos="1276"/>
        </w:tabs>
        <w:spacing w:line="360" w:lineRule="auto"/>
        <w:ind w:firstLine="561"/>
        <w:jc w:val="both"/>
      </w:pPr>
      <w:r>
        <w:rPr>
          <w:i/>
          <w:iCs/>
        </w:rPr>
        <w:t>Об‘єктами дослідження</w:t>
      </w:r>
      <w:r>
        <w:t xml:space="preserve"> були арсенал гомеопатичних препаратів в Україні та за кордоном; джерела інформації про гомеопатичні засоби; лікарська рослинна сировина – свіже та сухе листя Гінкго дволопатевого; гомеопатичні фітопрепарати – есенція та настойки із листя Гінкго дволоп</w:t>
      </w:r>
      <w:r>
        <w:t>а</w:t>
      </w:r>
      <w:r>
        <w:t>тевого.</w:t>
      </w:r>
    </w:p>
    <w:p w:rsidR="00E91213" w:rsidRDefault="00E91213" w:rsidP="00E91213">
      <w:pPr>
        <w:tabs>
          <w:tab w:val="num" w:pos="1276"/>
        </w:tabs>
        <w:spacing w:line="360" w:lineRule="auto"/>
        <w:ind w:firstLine="560"/>
        <w:jc w:val="both"/>
      </w:pPr>
      <w:r>
        <w:rPr>
          <w:i/>
          <w:iCs/>
        </w:rPr>
        <w:t>Предметом дослідження</w:t>
      </w:r>
      <w:r>
        <w:t xml:space="preserve"> стали кількісні та якісні показники арсеналу гомеопатичних зас</w:t>
      </w:r>
      <w:r>
        <w:t>о</w:t>
      </w:r>
      <w:r>
        <w:t>бів; технологічні параметри лікарської рослинної сировини; показники якості настойок та есенції.</w:t>
      </w:r>
    </w:p>
    <w:p w:rsidR="00E91213" w:rsidRDefault="00E91213" w:rsidP="00E91213">
      <w:pPr>
        <w:tabs>
          <w:tab w:val="num" w:pos="1276"/>
        </w:tabs>
        <w:spacing w:line="360" w:lineRule="auto"/>
        <w:ind w:firstLine="560"/>
        <w:jc w:val="both"/>
      </w:pPr>
      <w:r>
        <w:rPr>
          <w:i/>
          <w:iCs/>
        </w:rPr>
        <w:lastRenderedPageBreak/>
        <w:t>Методи дослідження.</w:t>
      </w:r>
      <w:r>
        <w:t xml:space="preserve"> Дослідження організаційно-економічних та інформаційних аспектів гомеопатичної практики здійснювали методами історичного, статистичного, логічного, порівнял</w:t>
      </w:r>
      <w:r>
        <w:t>ь</w:t>
      </w:r>
      <w:r>
        <w:t>ного аналізу, безпосереднього вивчення та спостереження. Визначення технологічних параметрів рослинної сировини та загальних показників якості матричних фітопрепаратів проводили за мет</w:t>
      </w:r>
      <w:r>
        <w:t>о</w:t>
      </w:r>
      <w:r>
        <w:t>диками, наведеними в аналітичній нормативній документації. Для визначення основних груп бі</w:t>
      </w:r>
      <w:r>
        <w:t>о</w:t>
      </w:r>
      <w:r>
        <w:t>логічно активних речовин у настойках та есенції використовували фітохімічний, хроматографі</w:t>
      </w:r>
      <w:r>
        <w:t>ч</w:t>
      </w:r>
      <w:r>
        <w:t xml:space="preserve">ний, УФ-спектрофотометричний методи аналізу.    </w:t>
      </w:r>
    </w:p>
    <w:p w:rsidR="00E91213" w:rsidRDefault="00E91213" w:rsidP="00E91213">
      <w:pPr>
        <w:spacing w:line="360" w:lineRule="auto"/>
        <w:ind w:firstLine="561"/>
        <w:jc w:val="both"/>
      </w:pPr>
      <w:r>
        <w:rPr>
          <w:b/>
          <w:bCs/>
        </w:rPr>
        <w:t xml:space="preserve">Наукова новизна одержаних результатів. </w:t>
      </w:r>
      <w:r>
        <w:t>В історичному аспекті вивчено особливості ф</w:t>
      </w:r>
      <w:r>
        <w:t>о</w:t>
      </w:r>
      <w:r>
        <w:t>рмування вітчизняного фармацевтичного ринку гомеопатичних засобів. Вперше здійснено ко</w:t>
      </w:r>
      <w:r>
        <w:t>м</w:t>
      </w:r>
      <w:r>
        <w:t xml:space="preserve">плексну оцінку вартості лікування хворих гомеопатичними та алопатичними засобами. </w:t>
      </w:r>
    </w:p>
    <w:p w:rsidR="00E91213" w:rsidRDefault="00E91213" w:rsidP="00E91213">
      <w:pPr>
        <w:spacing w:line="360" w:lineRule="auto"/>
        <w:ind w:firstLine="560"/>
        <w:jc w:val="both"/>
      </w:pPr>
      <w:r>
        <w:t xml:space="preserve">Вивчено особливості інформаційного забезпечення гомеопатичної практики та визначено можливі шляхи його удосконалення. </w:t>
      </w:r>
    </w:p>
    <w:p w:rsidR="00E91213" w:rsidRDefault="00E91213" w:rsidP="00E91213">
      <w:pPr>
        <w:spacing w:line="360" w:lineRule="auto"/>
        <w:ind w:firstLine="560"/>
        <w:jc w:val="both"/>
      </w:pPr>
      <w:r>
        <w:t>Вперше визначено та проаналізовано технологічні параметри рослинної сировини – свіжого та сухого листя Гінкго дволопатевого. Опрацьовано технологію есенції та настойки із листя Гінкго дволопатевого для використання у гомеопатичній практиці. Вперше проведені дослідження щодо удосконалення виробництва гомеопатичної настойки із листя Гінкго дволопатевого з використа</w:t>
      </w:r>
      <w:r>
        <w:t>н</w:t>
      </w:r>
      <w:r>
        <w:t>ням методу фільтраційної екстракції. За допомогою сучасних фізико-хімічних та фітохімічних м</w:t>
      </w:r>
      <w:r>
        <w:t>е</w:t>
      </w:r>
      <w:r>
        <w:t xml:space="preserve">тодів аналізу проведено контроль якості одержаних фітопрепаратів. </w:t>
      </w:r>
    </w:p>
    <w:p w:rsidR="00E91213" w:rsidRDefault="00E91213" w:rsidP="00E91213">
      <w:pPr>
        <w:spacing w:line="360" w:lineRule="auto"/>
        <w:ind w:firstLine="560"/>
        <w:jc w:val="both"/>
      </w:pPr>
      <w:r>
        <w:t>Опрацьовано технологію гомеопатичного препарату “Ginkgo biloba C12” у вигляді гранул. Обгрунтовано склад та опрацьовано технологію комплексних гомеопатичних препаратів, склад</w:t>
      </w:r>
      <w:r>
        <w:t>о</w:t>
      </w:r>
      <w:r>
        <w:t>вим компонентом яких є Гінкго дволопатеве.</w:t>
      </w:r>
    </w:p>
    <w:p w:rsidR="00E91213" w:rsidRDefault="00E91213" w:rsidP="00E91213">
      <w:pPr>
        <w:spacing w:line="360" w:lineRule="auto"/>
        <w:ind w:firstLine="561"/>
        <w:jc w:val="both"/>
      </w:pPr>
      <w:r>
        <w:rPr>
          <w:b/>
          <w:bCs/>
        </w:rPr>
        <w:t>Практичне значення отриманих результатів.</w:t>
      </w:r>
      <w:r>
        <w:t xml:space="preserve"> Обгрунтована економічна доступність гом</w:t>
      </w:r>
      <w:r>
        <w:t>е</w:t>
      </w:r>
      <w:r>
        <w:t>опатичних препаратів. Визначені можливі шляхи підвищення якості інформаційного забезпечення гомеопатичної практики. Розроблена комп‘ютерна база даних для гомеопатичних засобів.</w:t>
      </w:r>
    </w:p>
    <w:p w:rsidR="00E91213" w:rsidRDefault="00E91213" w:rsidP="00E91213">
      <w:pPr>
        <w:spacing w:line="360" w:lineRule="auto"/>
        <w:ind w:firstLine="560"/>
        <w:jc w:val="both"/>
      </w:pPr>
      <w:r>
        <w:t>Створено гомеопатичний препарат на основі Гінкго дволопатевого у вигляді гранул; опр</w:t>
      </w:r>
      <w:r>
        <w:t>а</w:t>
      </w:r>
      <w:r>
        <w:t>цьовано технологію базисних препаратів – настойки та есенції, запропоновані сучасні методи їх контролю якості.</w:t>
      </w:r>
    </w:p>
    <w:p w:rsidR="00E91213" w:rsidRDefault="00E91213" w:rsidP="00E91213">
      <w:pPr>
        <w:spacing w:line="360" w:lineRule="auto"/>
        <w:ind w:firstLine="560"/>
        <w:jc w:val="both"/>
      </w:pPr>
      <w:r>
        <w:t xml:space="preserve">Обгрунтована доцільність використання методу фільтраційної екстракції для інтенсифікації процесу виробництва гомеопатичних фітопрепаратів. </w:t>
      </w:r>
    </w:p>
    <w:p w:rsidR="00E91213" w:rsidRDefault="00E91213" w:rsidP="00E91213">
      <w:pPr>
        <w:spacing w:line="360" w:lineRule="auto"/>
        <w:ind w:firstLine="560"/>
        <w:jc w:val="both"/>
      </w:pPr>
      <w:r>
        <w:t>Розроблені технологічні регламенти та технологічні інструкції на виробництво гомеопати</w:t>
      </w:r>
      <w:r>
        <w:t>ч</w:t>
      </w:r>
      <w:r>
        <w:t xml:space="preserve">ної настойки, есенції із листя Гінкго дволопатевого та гомеопатичних гранул в умовах аптеки та промислового виробництва. </w:t>
      </w:r>
    </w:p>
    <w:p w:rsidR="00E91213" w:rsidRDefault="00E91213" w:rsidP="00E91213">
      <w:pPr>
        <w:spacing w:line="360" w:lineRule="auto"/>
        <w:ind w:firstLine="560"/>
        <w:jc w:val="both"/>
      </w:pPr>
      <w:r>
        <w:lastRenderedPageBreak/>
        <w:t>Фрагменти роботи впроваджено у навчальний процес Львівського державного медичного університету імені Данила Галицького (акт впровадження від 9 жовтня 1997 р.), Національної ф</w:t>
      </w:r>
      <w:r>
        <w:t>а</w:t>
      </w:r>
      <w:r>
        <w:t>рмацевтичної академії України (акт впровадження від 19 травня 1998 р.); у виробничий процес н</w:t>
      </w:r>
      <w:r>
        <w:t>а</w:t>
      </w:r>
      <w:r>
        <w:t>вчально-виробничої аптеки Львівського державного медичного університету імені Данила Гал</w:t>
      </w:r>
      <w:r>
        <w:t>и</w:t>
      </w:r>
      <w:r>
        <w:t xml:space="preserve">цького (акт впровадження від 25 травня 1995 р.) та ВАТ “Тернопільська фармацевтична фабрика” (акт впровадження від 10 вересня 2002 р.). </w:t>
      </w:r>
    </w:p>
    <w:p w:rsidR="00E91213" w:rsidRDefault="00E91213" w:rsidP="00E91213">
      <w:pPr>
        <w:spacing w:line="360" w:lineRule="auto"/>
        <w:ind w:firstLine="561"/>
        <w:jc w:val="both"/>
      </w:pPr>
      <w:r>
        <w:rPr>
          <w:b/>
          <w:bCs/>
        </w:rPr>
        <w:t>Особистий внесок здобувача.</w:t>
      </w:r>
      <w:r>
        <w:t xml:space="preserve">  </w:t>
      </w:r>
    </w:p>
    <w:p w:rsidR="00E91213" w:rsidRDefault="00E91213" w:rsidP="0066031B">
      <w:pPr>
        <w:numPr>
          <w:ilvl w:val="0"/>
          <w:numId w:val="43"/>
        </w:numPr>
        <w:tabs>
          <w:tab w:val="clear" w:pos="1571"/>
          <w:tab w:val="num" w:pos="280"/>
        </w:tabs>
        <w:suppressAutoHyphens w:val="0"/>
        <w:spacing w:line="360" w:lineRule="auto"/>
        <w:ind w:left="560" w:hanging="280"/>
        <w:jc w:val="both"/>
      </w:pPr>
      <w:r>
        <w:t>проведено аналіз асортименту гомеопатичних засобів та здійснено порівняльний аналіз ва</w:t>
      </w:r>
      <w:r>
        <w:t>р</w:t>
      </w:r>
      <w:r>
        <w:t>тості фармакотерапії алопатичними і гомеопатичними засобами;</w:t>
      </w:r>
    </w:p>
    <w:p w:rsidR="00E91213" w:rsidRDefault="00E91213" w:rsidP="0066031B">
      <w:pPr>
        <w:numPr>
          <w:ilvl w:val="0"/>
          <w:numId w:val="43"/>
        </w:numPr>
        <w:tabs>
          <w:tab w:val="clear" w:pos="1571"/>
          <w:tab w:val="num" w:pos="280"/>
        </w:tabs>
        <w:suppressAutoHyphens w:val="0"/>
        <w:spacing w:line="360" w:lineRule="auto"/>
        <w:ind w:left="560" w:hanging="280"/>
        <w:jc w:val="both"/>
      </w:pPr>
      <w:r>
        <w:t>вивчено стан інформаційного забезпечення гомеопатичної практики та визначено можливі шляхи його удосконалення;</w:t>
      </w:r>
    </w:p>
    <w:p w:rsidR="00E91213" w:rsidRDefault="00E91213" w:rsidP="0066031B">
      <w:pPr>
        <w:numPr>
          <w:ilvl w:val="0"/>
          <w:numId w:val="43"/>
        </w:numPr>
        <w:tabs>
          <w:tab w:val="clear" w:pos="1571"/>
          <w:tab w:val="num" w:pos="280"/>
        </w:tabs>
        <w:suppressAutoHyphens w:val="0"/>
        <w:spacing w:line="360" w:lineRule="auto"/>
        <w:ind w:left="560" w:hanging="280"/>
        <w:jc w:val="both"/>
      </w:pPr>
      <w:r>
        <w:t>опрацьовано структуру комп‘ютерної бази даних для гомеопатичних препаратів;</w:t>
      </w:r>
    </w:p>
    <w:p w:rsidR="00E91213" w:rsidRDefault="00E91213" w:rsidP="0066031B">
      <w:pPr>
        <w:numPr>
          <w:ilvl w:val="0"/>
          <w:numId w:val="43"/>
        </w:numPr>
        <w:tabs>
          <w:tab w:val="clear" w:pos="1571"/>
          <w:tab w:val="num" w:pos="280"/>
        </w:tabs>
        <w:suppressAutoHyphens w:val="0"/>
        <w:spacing w:line="360" w:lineRule="auto"/>
        <w:ind w:left="560" w:hanging="280"/>
        <w:jc w:val="both"/>
      </w:pPr>
      <w:r>
        <w:t>розроблено технологію гомеопатичної есенції та настойки із листя Гінкго дволопатевого за методиками, наведеними у посібнику В.Швабе “Гомеопатические лекарственные средства” (1967 р.);</w:t>
      </w:r>
    </w:p>
    <w:p w:rsidR="00E91213" w:rsidRDefault="00E91213" w:rsidP="0066031B">
      <w:pPr>
        <w:numPr>
          <w:ilvl w:val="0"/>
          <w:numId w:val="43"/>
        </w:numPr>
        <w:tabs>
          <w:tab w:val="clear" w:pos="1571"/>
          <w:tab w:val="num" w:pos="280"/>
        </w:tabs>
        <w:suppressAutoHyphens w:val="0"/>
        <w:spacing w:line="360" w:lineRule="auto"/>
        <w:ind w:left="560" w:hanging="280"/>
        <w:jc w:val="both"/>
      </w:pPr>
      <w:r>
        <w:t>вивчено можливість використання методу фільтраційної екстракції для удосконалення пр</w:t>
      </w:r>
      <w:r>
        <w:t>о</w:t>
      </w:r>
      <w:r>
        <w:t>цесу виробництва гомеопатичних препаратів;</w:t>
      </w:r>
    </w:p>
    <w:p w:rsidR="00E91213" w:rsidRDefault="00E91213" w:rsidP="0066031B">
      <w:pPr>
        <w:numPr>
          <w:ilvl w:val="0"/>
          <w:numId w:val="43"/>
        </w:numPr>
        <w:tabs>
          <w:tab w:val="clear" w:pos="1571"/>
          <w:tab w:val="num" w:pos="280"/>
        </w:tabs>
        <w:suppressAutoHyphens w:val="0"/>
        <w:spacing w:line="360" w:lineRule="auto"/>
        <w:ind w:left="560" w:hanging="280"/>
        <w:jc w:val="both"/>
      </w:pPr>
      <w:r>
        <w:t xml:space="preserve">проведено оцінку якості одержаних гомеопатичних фітопрепаратів;  </w:t>
      </w:r>
    </w:p>
    <w:p w:rsidR="00E91213" w:rsidRDefault="00E91213" w:rsidP="0066031B">
      <w:pPr>
        <w:numPr>
          <w:ilvl w:val="0"/>
          <w:numId w:val="43"/>
        </w:numPr>
        <w:tabs>
          <w:tab w:val="clear" w:pos="1571"/>
          <w:tab w:val="num" w:pos="280"/>
        </w:tabs>
        <w:suppressAutoHyphens w:val="0"/>
        <w:spacing w:line="360" w:lineRule="auto"/>
        <w:ind w:left="560" w:hanging="280"/>
        <w:jc w:val="both"/>
      </w:pPr>
      <w:r>
        <w:t>опрацьовано технологію гомеопатичного препарату у вигляді гранул та обгрунтовано склад комплексних гомеопатичних препаратів, одним із інгредієнтів яких є Гінкго дволопатеве;</w:t>
      </w:r>
    </w:p>
    <w:p w:rsidR="00E91213" w:rsidRDefault="00E91213" w:rsidP="0066031B">
      <w:pPr>
        <w:numPr>
          <w:ilvl w:val="0"/>
          <w:numId w:val="43"/>
        </w:numPr>
        <w:tabs>
          <w:tab w:val="clear" w:pos="1571"/>
          <w:tab w:val="num" w:pos="280"/>
        </w:tabs>
        <w:suppressAutoHyphens w:val="0"/>
        <w:spacing w:line="360" w:lineRule="auto"/>
        <w:ind w:left="560" w:hanging="280"/>
        <w:jc w:val="both"/>
      </w:pPr>
      <w:r>
        <w:t>розроблено технологічні інструкції та технологічний регламент для виробництва гомеопат</w:t>
      </w:r>
      <w:r>
        <w:t>и</w:t>
      </w:r>
      <w:r>
        <w:t>чних фітопрепаратів із листя Гінкго дволопатевого;</w:t>
      </w:r>
    </w:p>
    <w:p w:rsidR="00E91213" w:rsidRDefault="00E91213" w:rsidP="0066031B">
      <w:pPr>
        <w:numPr>
          <w:ilvl w:val="0"/>
          <w:numId w:val="43"/>
        </w:numPr>
        <w:tabs>
          <w:tab w:val="clear" w:pos="1571"/>
          <w:tab w:val="num" w:pos="280"/>
        </w:tabs>
        <w:suppressAutoHyphens w:val="0"/>
        <w:spacing w:line="360" w:lineRule="auto"/>
        <w:ind w:left="560" w:hanging="280"/>
        <w:jc w:val="both"/>
      </w:pPr>
      <w:r>
        <w:t>узагальнено результати експериментальних досліджень та сформульовано висновки.</w:t>
      </w:r>
    </w:p>
    <w:p w:rsidR="00E91213" w:rsidRDefault="00E91213" w:rsidP="00E91213">
      <w:pPr>
        <w:spacing w:line="360" w:lineRule="auto"/>
        <w:ind w:firstLine="561"/>
        <w:jc w:val="both"/>
      </w:pPr>
      <w:r>
        <w:rPr>
          <w:b/>
          <w:bCs/>
        </w:rPr>
        <w:t>Апробація результатів дисертації</w:t>
      </w:r>
      <w:r>
        <w:t>: Основні положення дисертації доповідались на респу</w:t>
      </w:r>
      <w:r>
        <w:t>б</w:t>
      </w:r>
      <w:r>
        <w:t>ліканській науково-практичній конференції “Сучасні проблеми фармації” (Харків, 1994 р.), 1-ому конгресі Світової федерації українських фармацевтичних товариств (Львів, 1995 р.), 4-ій конфер</w:t>
      </w:r>
      <w:r>
        <w:t>е</w:t>
      </w:r>
      <w:r>
        <w:t>нції з використання хроматографічних методів у фітохімічному та біомедичному аналізі (Польща, Люблін, 1995 р.), Міжнародній науково-практичній конференції “Проблеми лікарського росли</w:t>
      </w:r>
      <w:r>
        <w:t>н</w:t>
      </w:r>
      <w:r>
        <w:t>ництва” (Лубни, 1996 р.),  науково-практичній конференції, присвяченій 75-річчю Української ф</w:t>
      </w:r>
      <w:r>
        <w:t>а</w:t>
      </w:r>
      <w:r>
        <w:t>рмацевтичної академії “Досягнення сучасної фармації – в медичну практику” (Харків, 1996 р.), Українській науково-методичній конференції “Проблеми підготовки медичних та фармацевтичних кадрів в Україні” (Одеса, 1997 р.), конференції молодих науковців “Інформаційні технології в на</w:t>
      </w:r>
      <w:r>
        <w:t>у</w:t>
      </w:r>
      <w:r>
        <w:t>ці та освіті” (Черкаси, 1997 р.), 1-ій та 2-ій Міжнародних конференціях молодих науковців (Уго</w:t>
      </w:r>
      <w:r>
        <w:t>р</w:t>
      </w:r>
      <w:r>
        <w:t xml:space="preserve">щина, Мішкольц, </w:t>
      </w:r>
      <w:r>
        <w:lastRenderedPageBreak/>
        <w:t>1997 р., 1999 р.), 1-ій Європейській конференції з охорони материнства та д</w:t>
      </w:r>
      <w:r>
        <w:t>и</w:t>
      </w:r>
      <w:r>
        <w:t>тинства (Угорщина, Будапешт, 1998 р.), 4-ому Європейському фармацевтичному конгресі (Італія, Мілан, 1998 р.), науково-практичній конференції “Гомеопатія: перспективи та можливості” (Ялта, 1998 р.), 59-ому</w:t>
      </w:r>
      <w:r>
        <w:rPr>
          <w:vertAlign w:val="superscript"/>
        </w:rPr>
        <w:t xml:space="preserve"> </w:t>
      </w:r>
      <w:r>
        <w:t xml:space="preserve"> Міжнародному конгресі Світової фармацевтичної федерації (Іспанія, Барселона, 1999 р.), 5-ому Національному з‘їзді фармацевтів України “Досягнення сучасної фармації та пер</w:t>
      </w:r>
      <w:r>
        <w:t>с</w:t>
      </w:r>
      <w:r>
        <w:t>пективи її розвитку в новому тисячолітті” (Харків, 1999 р.), 4-ому та 5-ому Міжнародних конгр</w:t>
      </w:r>
      <w:r>
        <w:t>е</w:t>
      </w:r>
      <w:r>
        <w:t>сах гомеопатів України (Одеса, 2001 р., 2002 р.), науково-практичній конференції “Технологія г</w:t>
      </w:r>
      <w:r>
        <w:t>о</w:t>
      </w:r>
      <w:r>
        <w:t>меопатичних препаратів” (Харків, 2001 р.), 6-ому Міжнародному з‘їзді “Актуальні проблеми ств</w:t>
      </w:r>
      <w:r>
        <w:t>о</w:t>
      </w:r>
      <w:r>
        <w:t>рення нових лікарських препаратів природного походження” (Росія, Санкт-Петербург, 2002 р.), засіданні кафедри технології ліків з курсом промислової фармації Львівського державного меди</w:t>
      </w:r>
      <w:r>
        <w:t>ч</w:t>
      </w:r>
      <w:r>
        <w:t>ного університету імені Данила Галицького (Львів, 2002 р.).</w:t>
      </w:r>
    </w:p>
    <w:p w:rsidR="00E91213" w:rsidRDefault="00E91213" w:rsidP="00E91213">
      <w:pPr>
        <w:spacing w:line="360" w:lineRule="auto"/>
        <w:ind w:firstLine="561"/>
        <w:jc w:val="both"/>
      </w:pPr>
      <w:r>
        <w:rPr>
          <w:b/>
          <w:bCs/>
        </w:rPr>
        <w:t>Публікації.</w:t>
      </w:r>
      <w:r>
        <w:t xml:space="preserve"> За результатами дисертації опубліковано 30 наукових робіт, серед яких 8 статей у наукових фахових виданнях, 3 роботи у журналах, 12 тез доповідей, 7 робіт включено у збірники матеріалів конференцій. </w:t>
      </w:r>
    </w:p>
    <w:p w:rsidR="00E91213" w:rsidRDefault="00E91213" w:rsidP="00E91213">
      <w:pPr>
        <w:spacing w:line="360" w:lineRule="auto"/>
        <w:ind w:firstLine="561"/>
        <w:jc w:val="both"/>
      </w:pPr>
      <w:r>
        <w:rPr>
          <w:b/>
          <w:bCs/>
        </w:rPr>
        <w:t>Структура дисертації.</w:t>
      </w:r>
      <w:r>
        <w:t xml:space="preserve"> Дисертаційна робота викладена на 204 сторінках, складається зі вступу, 5 розділів, загальних висновків та списку літератури, який включає 284 джерела. Робота ілюстрована 33 рисунками (22 с.), 28 таблицями (22 с.) і містить 7 додатків (72 с.), які оформлені окремою частиною.</w:t>
      </w:r>
    </w:p>
    <w:p w:rsidR="00E91213" w:rsidRDefault="00E91213" w:rsidP="00E91213">
      <w:pPr>
        <w:pStyle w:val="2ffff8"/>
        <w:spacing w:line="360" w:lineRule="auto"/>
        <w:jc w:val="center"/>
        <w:rPr>
          <w:b/>
          <w:bCs/>
          <w:caps/>
        </w:rPr>
      </w:pPr>
      <w:r>
        <w:rPr>
          <w:b/>
          <w:bCs/>
          <w:caps/>
        </w:rPr>
        <w:t>основний  зміст  роботи</w:t>
      </w:r>
    </w:p>
    <w:p w:rsidR="00E91213" w:rsidRDefault="00E91213" w:rsidP="00E91213">
      <w:pPr>
        <w:pStyle w:val="2ffff8"/>
        <w:spacing w:line="360" w:lineRule="auto"/>
        <w:ind w:firstLine="561"/>
      </w:pPr>
      <w:r>
        <w:t>У</w:t>
      </w:r>
      <w:r>
        <w:rPr>
          <w:b/>
          <w:bCs/>
        </w:rPr>
        <w:t xml:space="preserve"> вступі</w:t>
      </w:r>
      <w:r>
        <w:t xml:space="preserve"> обгрунтовується вибір теми та її актуальність, формулюються завдання досліджень та основні положення, які виносяться на захист, відзначаються наукова новизна і практична ці</w:t>
      </w:r>
      <w:r>
        <w:t>н</w:t>
      </w:r>
      <w:r>
        <w:t>ність отриманих результатів.</w:t>
      </w:r>
    </w:p>
    <w:p w:rsidR="00E91213" w:rsidRDefault="00E91213" w:rsidP="00E91213">
      <w:pPr>
        <w:pStyle w:val="2ffff8"/>
        <w:spacing w:line="360" w:lineRule="auto"/>
        <w:ind w:firstLine="561"/>
      </w:pPr>
      <w:r>
        <w:t xml:space="preserve">У </w:t>
      </w:r>
      <w:r>
        <w:rPr>
          <w:b/>
          <w:bCs/>
        </w:rPr>
        <w:t>першому розділі</w:t>
      </w:r>
      <w:r>
        <w:t xml:space="preserve"> представлено короткий огляд сучасних поглядів на теорію і практику гомеопатії та гомеопатичної фармації. Аналізуються особливості розвитку та становлення гоме</w:t>
      </w:r>
      <w:r>
        <w:t>о</w:t>
      </w:r>
      <w:r>
        <w:t>патичного методу лікування у ряді країн світу. Характеризується стан гомеопатії та гомеопатичної фармації в Україні. Окреслюються основні напрямки наукових досліджень у галузі гомеопатії.</w:t>
      </w:r>
    </w:p>
    <w:p w:rsidR="00E91213" w:rsidRDefault="00E91213" w:rsidP="00E91213">
      <w:pPr>
        <w:pStyle w:val="2ffff8"/>
        <w:spacing w:line="360" w:lineRule="auto"/>
        <w:ind w:firstLine="561"/>
      </w:pPr>
      <w:r>
        <w:t>У</w:t>
      </w:r>
      <w:r>
        <w:rPr>
          <w:b/>
          <w:bCs/>
        </w:rPr>
        <w:t xml:space="preserve"> другому розділі</w:t>
      </w:r>
      <w:r>
        <w:t xml:space="preserve"> наведені результати вивчення організаційно-економічних та інформаці</w:t>
      </w:r>
      <w:r>
        <w:t>й</w:t>
      </w:r>
      <w:r>
        <w:t>них аспектів гомеопатичної практики.</w:t>
      </w:r>
    </w:p>
    <w:p w:rsidR="00E91213" w:rsidRDefault="00E91213" w:rsidP="00E91213">
      <w:pPr>
        <w:pStyle w:val="2ffff8"/>
        <w:spacing w:line="360" w:lineRule="auto"/>
        <w:ind w:firstLine="561"/>
      </w:pPr>
      <w:r>
        <w:t>Проведено аналіз асортименту гомеопатичних засобів. Теоретичний арсенал гомеопатичних препаратів, які використовуються у вітчизняній медичній практиці, складає 684 засоби, серед яких 128 (18,71%) – комплексні гомеопатичні препарати. Фармацевтичний ринок комплексних гоме</w:t>
      </w:r>
      <w:r>
        <w:t>о</w:t>
      </w:r>
      <w:r>
        <w:t>патичних препаратів України формується за рахунок лікарських засобів, які виробляють вітчизн</w:t>
      </w:r>
      <w:r>
        <w:t>я</w:t>
      </w:r>
      <w:r>
        <w:t xml:space="preserve">ні підприємства, та імпортних препаратів (рис.1). При цьому </w:t>
      </w:r>
      <w:r>
        <w:lastRenderedPageBreak/>
        <w:t>велика питома вага припадає на ві</w:t>
      </w:r>
      <w:r>
        <w:t>т</w:t>
      </w:r>
      <w:r>
        <w:t>чизняні фармацевтичні фірми, які виготовляють 26,56% всіх комплексних гомеопатичних преп</w:t>
      </w:r>
      <w:r>
        <w:t>а</w:t>
      </w:r>
      <w:r>
        <w:t>ратів, включених до Державного реєстру України.</w:t>
      </w:r>
    </w:p>
    <w:p w:rsidR="00E91213" w:rsidRDefault="00E91213" w:rsidP="00E91213">
      <w:pPr>
        <w:pStyle w:val="2ffff8"/>
        <w:spacing w:line="360" w:lineRule="auto"/>
        <w:ind w:firstLine="561"/>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4978400</wp:posOffset>
                </wp:positionH>
                <wp:positionV relativeFrom="paragraph">
                  <wp:posOffset>1546860</wp:posOffset>
                </wp:positionV>
                <wp:extent cx="355600" cy="241935"/>
                <wp:effectExtent l="2540" t="1905" r="3810" b="3810"/>
                <wp:wrapNone/>
                <wp:docPr id="2014" name="Поле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213" w:rsidRDefault="00E91213" w:rsidP="00E91213">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14" o:spid="_x0000_s1026" type="#_x0000_t202" style="position:absolute;left:0;text-align:left;margin-left:392pt;margin-top:121.8pt;width:28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" filled="f" stroked="f">
                <v:textbox>
                  <w:txbxContent>
                    <w:p w:rsidR="00E91213" w:rsidRDefault="00E91213" w:rsidP="00E91213">
                      <w:r>
                        <w:rPr>
                          <w:sz w:val="28"/>
                          <w:szCs w:val="28"/>
                        </w:rPr>
                        <w:t>%</w:t>
                      </w:r>
                    </w:p>
                  </w:txbxContent>
                </v:textbox>
              </v:shape>
            </w:pict>
          </mc:Fallback>
        </mc:AlternateContent>
      </w:r>
      <w:r>
        <w:rPr>
          <w:noProof/>
          <w:lang w:eastAsia="ru-RU"/>
        </w:rPr>
        <w:drawing>
          <wp:inline distT="0" distB="0" distL="0" distR="0">
            <wp:extent cx="4694555" cy="1795145"/>
            <wp:effectExtent l="0" t="0" r="0" b="0"/>
            <wp:docPr id="2013" name="Диаграмма 20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213" w:rsidRDefault="00E91213" w:rsidP="00E91213">
      <w:pPr>
        <w:pStyle w:val="2ffff8"/>
        <w:spacing w:line="360" w:lineRule="auto"/>
        <w:ind w:left="1400" w:hanging="839"/>
      </w:pPr>
      <w:r>
        <w:t>Рис.1.</w:t>
      </w:r>
      <w:r>
        <w:tab/>
        <w:t>Питома вага комплексних гомеопатичних засобів, які пропонуються в Україні, за країнами-виробниками</w:t>
      </w:r>
    </w:p>
    <w:p w:rsidR="00E91213" w:rsidRDefault="00E91213" w:rsidP="00E91213">
      <w:pPr>
        <w:pStyle w:val="2ffff8"/>
        <w:spacing w:line="360" w:lineRule="auto"/>
        <w:ind w:firstLine="561"/>
      </w:pPr>
      <w:r>
        <w:t>Для характеристики динаміки арсеналу лікарських засобів використовували показники оно</w:t>
      </w:r>
      <w:r>
        <w:t>в</w:t>
      </w:r>
      <w:r>
        <w:t>лення та стабільності. За період з 1995 р. по 2002 р. найбільш інтенсивно оновлювався асортимент препаратів, які виготовляються фірмами Австрії та України. Найбільшою стабільністю характер</w:t>
      </w:r>
      <w:r>
        <w:t>и</w:t>
      </w:r>
      <w:r>
        <w:t>зується номенклатура гомеопатичних препаратів, які постачаються на фармацевтичний ринок України фірмами Німеччини.</w:t>
      </w:r>
    </w:p>
    <w:p w:rsidR="00E91213" w:rsidRDefault="00E91213" w:rsidP="00E91213">
      <w:pPr>
        <w:pStyle w:val="2ffff8"/>
        <w:spacing w:line="360" w:lineRule="auto"/>
        <w:ind w:firstLine="561"/>
      </w:pPr>
      <w:r>
        <w:t xml:space="preserve"> Проведено аналіз номенклатури гомеопатичних засобів, які застосовуються у Німеччині, Франції, Польщі, Росії. Виділена сукупність комплексних гомеопатичних препаратів (25 препар</w:t>
      </w:r>
      <w:r>
        <w:t>а</w:t>
      </w:r>
      <w:r>
        <w:t>тів), які одночасно включені у довідники різних країн.</w:t>
      </w:r>
    </w:p>
    <w:p w:rsidR="00E91213" w:rsidRDefault="00E91213" w:rsidP="00E91213">
      <w:pPr>
        <w:pStyle w:val="2ffff8"/>
        <w:spacing w:line="360" w:lineRule="auto"/>
        <w:ind w:firstLine="561"/>
      </w:pPr>
      <w:r>
        <w:t>Методами фармакоекономічного аналізу обгрунтована економічна доступність для пацієнтів гомеопатичних засобів. Проведено порівняльний аналіз вартості схем лікування атеросклерозу с</w:t>
      </w:r>
      <w:r>
        <w:t>у</w:t>
      </w:r>
      <w:r>
        <w:t>дин головного мозку, які включають комплексні гомеопатичні та алопатичні засоби. Встановлено, що середньоарифметичні витрати на лікування вказаної патології комплексними гомеопатичними засобами у 1,5 рази менші, порівняно з аналогічними алопатичними.</w:t>
      </w:r>
    </w:p>
    <w:p w:rsidR="00E91213" w:rsidRDefault="00E91213" w:rsidP="00E91213">
      <w:pPr>
        <w:pStyle w:val="2ffff8"/>
        <w:spacing w:line="360" w:lineRule="auto"/>
        <w:ind w:firstLine="561"/>
      </w:pPr>
      <w:r>
        <w:t>Вивчено особливості інформаційного забезпечення гомеопатичної практики. Встановлено, що у періодичних виданнях, які видаються в Україні,  за останні 25 років кількість публікацій з гомеопатії та гомеопатичної фармації зросла майже у 8 разів. Проте сучасне і адресне доведення інформації з гомеопатії та гомеопатичної фармації до спеціалістів у наш час залишається актуал</w:t>
      </w:r>
      <w:r>
        <w:t>ь</w:t>
      </w:r>
      <w:r>
        <w:t xml:space="preserve">ною проблемою, яка найбільш ефективно може вирішуватися шляхом застосування комп’ютерних технології та засобів телекомунікацій. </w:t>
      </w:r>
    </w:p>
    <w:p w:rsidR="00E91213" w:rsidRDefault="00E91213" w:rsidP="00E91213">
      <w:pPr>
        <w:pStyle w:val="2ffff8"/>
        <w:spacing w:line="360" w:lineRule="auto"/>
        <w:ind w:firstLine="560"/>
      </w:pPr>
      <w:r>
        <w:t>Для розширення наукового інформаційного потенціалу гомеопатичної практики перспекти</w:t>
      </w:r>
      <w:r>
        <w:t>в</w:t>
      </w:r>
      <w:r>
        <w:t xml:space="preserve">ним є використання комп’ютерної інформаційної мережі Internet. Проаналізовано </w:t>
      </w:r>
      <w:r>
        <w:lastRenderedPageBreak/>
        <w:t>шляхи одержа</w:t>
      </w:r>
      <w:r>
        <w:t>н</w:t>
      </w:r>
      <w:r>
        <w:t>ня інформації з гомеопатії та гомеопатичної фармації у мережі Internet та виділено найбільш інф</w:t>
      </w:r>
      <w:r>
        <w:t>о</w:t>
      </w:r>
      <w:r>
        <w:t>рмативні сервери для потреб гомеопатичної практики: Lycos (800399 посилань), Yahoo (290000 посилань), Alta Vista (273463 посилання). Для отримання інформації ефективним є також викори</w:t>
      </w:r>
      <w:r>
        <w:t>с</w:t>
      </w:r>
      <w:r>
        <w:t xml:space="preserve">тання спеціальних тематичних серверів. </w:t>
      </w:r>
    </w:p>
    <w:p w:rsidR="00E91213" w:rsidRDefault="00E91213" w:rsidP="00E91213">
      <w:pPr>
        <w:spacing w:line="360" w:lineRule="auto"/>
        <w:ind w:firstLine="561"/>
        <w:jc w:val="both"/>
      </w:pPr>
      <w:r>
        <w:t>З метою оптимізації інформаційного забезпечення гомеопатичної практики доцільним є в</w:t>
      </w:r>
      <w:r>
        <w:t>и</w:t>
      </w:r>
      <w:r>
        <w:t>користання доступу до різноманітних електронних бібліотек світу, зокрема до Національної мед</w:t>
      </w:r>
      <w:r>
        <w:t>и</w:t>
      </w:r>
      <w:r>
        <w:t xml:space="preserve">чної бібліотеки США через мережевий сервер PubMed. Бібліотека пропонує  анотації публікацій з гомеопатії та гомеопатичної фармації, представлених у 186 періодичних виданнях світу. </w:t>
      </w:r>
    </w:p>
    <w:p w:rsidR="00E91213" w:rsidRDefault="00E91213" w:rsidP="00E91213">
      <w:pPr>
        <w:pStyle w:val="2ffff8"/>
        <w:spacing w:line="360" w:lineRule="auto"/>
        <w:ind w:firstLine="560"/>
      </w:pPr>
      <w:r>
        <w:t>Для систематизації даних про гомеопатичні препарати та з метою покращення інформаційн</w:t>
      </w:r>
      <w:r>
        <w:t>о</w:t>
      </w:r>
      <w:r>
        <w:t>го забезпечення спеціалістів з гомеопатії розроблена інформаційно-пошукова система “Гомеоп</w:t>
      </w:r>
      <w:r>
        <w:t>а</w:t>
      </w:r>
      <w:r>
        <w:t xml:space="preserve">тичні засоби”. </w:t>
      </w:r>
    </w:p>
    <w:p w:rsidR="00E91213" w:rsidRDefault="00E91213" w:rsidP="00E91213">
      <w:pPr>
        <w:pStyle w:val="2ffff8"/>
        <w:spacing w:line="360" w:lineRule="auto"/>
        <w:ind w:firstLine="561"/>
      </w:pPr>
      <w:r>
        <w:t xml:space="preserve">У </w:t>
      </w:r>
      <w:r>
        <w:rPr>
          <w:b/>
          <w:bCs/>
        </w:rPr>
        <w:t>третьому розділі</w:t>
      </w:r>
      <w:r>
        <w:t xml:space="preserve"> представлено дослідження сировинних джерел гомеопатичних засобів та обгрунтовано перспективи використання вітчизняної сировини для їх виробництва. Проведено д</w:t>
      </w:r>
      <w:r>
        <w:t>е</w:t>
      </w:r>
      <w:r>
        <w:t>тальний аналіз лікарських рослин, мінералів і синтетичних сполук, які використовуються для в</w:t>
      </w:r>
      <w:r>
        <w:t>и</w:t>
      </w:r>
      <w:r>
        <w:t>робництва гомеопатичних препаратів. Опрацьовано їх класифікацію, визначено частоту застос</w:t>
      </w:r>
      <w:r>
        <w:t>у</w:t>
      </w:r>
      <w:r>
        <w:t>вання у комплексних гомеопатичних препаратах.</w:t>
      </w:r>
    </w:p>
    <w:p w:rsidR="00E91213" w:rsidRDefault="00E91213" w:rsidP="00E91213">
      <w:pPr>
        <w:pStyle w:val="2ffff8"/>
        <w:spacing w:line="360" w:lineRule="auto"/>
        <w:ind w:firstLine="560"/>
      </w:pPr>
      <w:r>
        <w:t>Проведено аналіз тропічних та субтропічних видів лікарських рослин, відібрано 51 вид, які культивуються в Україні і можуть служити сировиною для виробництва гомеопатичних препар</w:t>
      </w:r>
      <w:r>
        <w:t>а</w:t>
      </w:r>
      <w:r>
        <w:t>тів. Проаналізовано мінерали Українських Карпат. Виділено препарати (37,56% засобів мінерал</w:t>
      </w:r>
      <w:r>
        <w:t>ь</w:t>
      </w:r>
      <w:r>
        <w:t>ного та синтетичного походження), які можна отримати, виходячи з природніх мінералів Украї</w:t>
      </w:r>
      <w:r>
        <w:t>н</w:t>
      </w:r>
      <w:r>
        <w:t xml:space="preserve">ських Карпат. </w:t>
      </w:r>
    </w:p>
    <w:p w:rsidR="00E91213" w:rsidRDefault="00E91213" w:rsidP="00E91213">
      <w:pPr>
        <w:pStyle w:val="2ffff8"/>
        <w:spacing w:line="360" w:lineRule="auto"/>
        <w:ind w:firstLine="561"/>
      </w:pPr>
      <w:r>
        <w:t xml:space="preserve">У </w:t>
      </w:r>
      <w:r>
        <w:rPr>
          <w:b/>
          <w:bCs/>
        </w:rPr>
        <w:t xml:space="preserve">четвертому розділі </w:t>
      </w:r>
      <w:r>
        <w:t>наведені експериментальні результати щодо розробки технології ма</w:t>
      </w:r>
      <w:r>
        <w:t>т</w:t>
      </w:r>
      <w:r>
        <w:t>ричних гомеопатичних препаратів – настойки та есенції із листя Гінкго дволопатевого. Опраць</w:t>
      </w:r>
      <w:r>
        <w:t>о</w:t>
      </w:r>
      <w:r>
        <w:t>вано технологію гомеопатичного препарату “Ginkgo biloba С12” у вигляді гранул. Наведені мет</w:t>
      </w:r>
      <w:r>
        <w:t>о</w:t>
      </w:r>
      <w:r>
        <w:t>дологічні підходи щодо розробки складу та технології комплексних гомеопатичних препаратів для лікування порушень мозкового кровообігу.</w:t>
      </w:r>
    </w:p>
    <w:p w:rsidR="00E91213" w:rsidRDefault="00E91213" w:rsidP="00E91213">
      <w:pPr>
        <w:pStyle w:val="2ffff8"/>
        <w:spacing w:line="360" w:lineRule="auto"/>
        <w:ind w:firstLine="561"/>
      </w:pPr>
      <w:r>
        <w:t>У гомеопатії лікарські рослини служать сировиною для виробництва настойок (із сухої ро</w:t>
      </w:r>
      <w:r>
        <w:t>с</w:t>
      </w:r>
      <w:r>
        <w:t xml:space="preserve">линної сировини) та есенцій (із свіжої рослинної сировини). </w:t>
      </w:r>
    </w:p>
    <w:p w:rsidR="00E91213" w:rsidRDefault="00E91213" w:rsidP="00E91213">
      <w:pPr>
        <w:pStyle w:val="2ffff8"/>
        <w:spacing w:line="360" w:lineRule="auto"/>
        <w:ind w:firstLine="561"/>
        <w:rPr>
          <w:lang w:val="en-US"/>
        </w:rPr>
      </w:pPr>
      <w:r>
        <w:t>З метою опрацювання технологічної схеми виробництва есенції та настойки із листя Гінкго дволопатевого були визначені та проаналізовані основні технологічні параметри сировини. Визн</w:t>
      </w:r>
      <w:r>
        <w:t>а</w:t>
      </w:r>
      <w:r>
        <w:t>чення проводили за методиками, наведеними у посібнику В.Швабе “Гомеопатические лекарстве</w:t>
      </w:r>
      <w:r>
        <w:t>н</w:t>
      </w:r>
      <w:r>
        <w:t xml:space="preserve">ные средства”, Державній фармакопеї України, Державній фармакопеї СРСР XI вид. Результати визначень наведені у табл.1. </w:t>
      </w:r>
    </w:p>
    <w:p w:rsidR="00E91213" w:rsidRDefault="00E91213" w:rsidP="00E91213">
      <w:pPr>
        <w:pStyle w:val="2ffff8"/>
        <w:spacing w:line="360" w:lineRule="auto"/>
        <w:ind w:left="7788" w:firstLine="708"/>
      </w:pPr>
      <w:r>
        <w:lastRenderedPageBreak/>
        <w:t xml:space="preserve">Таблиця 1 </w:t>
      </w:r>
    </w:p>
    <w:p w:rsidR="00E91213" w:rsidRDefault="00E91213" w:rsidP="00E91213">
      <w:pPr>
        <w:pStyle w:val="2ffff8"/>
        <w:spacing w:line="360" w:lineRule="auto"/>
        <w:jc w:val="center"/>
        <w:rPr>
          <w:b/>
          <w:bCs/>
        </w:rPr>
      </w:pPr>
      <w:r>
        <w:rPr>
          <w:b/>
          <w:bCs/>
        </w:rPr>
        <w:t>Основні технологічні параметри свіжого та сухого листя Гінкго дволопатевого</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0"/>
        <w:gridCol w:w="3640"/>
        <w:gridCol w:w="3010"/>
        <w:gridCol w:w="3010"/>
      </w:tblGrid>
      <w:tr w:rsidR="00E91213" w:rsidTr="00032B9B">
        <w:tblPrEx>
          <w:tblCellMar>
            <w:top w:w="0" w:type="dxa"/>
            <w:bottom w:w="0" w:type="dxa"/>
          </w:tblCellMar>
        </w:tblPrEx>
        <w:tc>
          <w:tcPr>
            <w:tcW w:w="560" w:type="dxa"/>
            <w:tcBorders>
              <w:top w:val="double" w:sz="4" w:space="0" w:color="auto"/>
            </w:tcBorders>
            <w:vAlign w:val="center"/>
          </w:tcPr>
          <w:p w:rsidR="00E91213" w:rsidRDefault="00E91213" w:rsidP="00032B9B">
            <w:pPr>
              <w:spacing w:line="360" w:lineRule="auto"/>
              <w:ind w:left="-57" w:right="-57"/>
              <w:jc w:val="center"/>
              <w:rPr>
                <w:b/>
                <w:bCs/>
              </w:rPr>
            </w:pPr>
            <w:r>
              <w:rPr>
                <w:b/>
                <w:bCs/>
              </w:rPr>
              <w:t>№ з.п.</w:t>
            </w:r>
          </w:p>
        </w:tc>
        <w:tc>
          <w:tcPr>
            <w:tcW w:w="3640" w:type="dxa"/>
            <w:tcBorders>
              <w:top w:val="double" w:sz="4" w:space="0" w:color="auto"/>
            </w:tcBorders>
            <w:vAlign w:val="center"/>
          </w:tcPr>
          <w:p w:rsidR="00E91213" w:rsidRDefault="00E91213" w:rsidP="00032B9B">
            <w:pPr>
              <w:pStyle w:val="4"/>
              <w:rPr>
                <w:sz w:val="24"/>
                <w:szCs w:val="24"/>
              </w:rPr>
            </w:pPr>
            <w:r>
              <w:rPr>
                <w:sz w:val="24"/>
                <w:szCs w:val="24"/>
              </w:rPr>
              <w:t>Технологічні</w:t>
            </w:r>
          </w:p>
          <w:p w:rsidR="00E91213" w:rsidRDefault="00E91213" w:rsidP="00032B9B">
            <w:pPr>
              <w:pStyle w:val="4"/>
              <w:rPr>
                <w:sz w:val="24"/>
                <w:szCs w:val="24"/>
              </w:rPr>
            </w:pPr>
            <w:r>
              <w:rPr>
                <w:sz w:val="24"/>
                <w:szCs w:val="24"/>
              </w:rPr>
              <w:t>параметри</w:t>
            </w:r>
          </w:p>
        </w:tc>
        <w:tc>
          <w:tcPr>
            <w:tcW w:w="3010" w:type="dxa"/>
            <w:tcBorders>
              <w:top w:val="double" w:sz="4" w:space="0" w:color="auto"/>
            </w:tcBorders>
            <w:vAlign w:val="center"/>
          </w:tcPr>
          <w:p w:rsidR="00E91213" w:rsidRDefault="00E91213" w:rsidP="00032B9B">
            <w:pPr>
              <w:spacing w:line="360" w:lineRule="auto"/>
              <w:jc w:val="center"/>
              <w:rPr>
                <w:b/>
                <w:bCs/>
              </w:rPr>
            </w:pPr>
            <w:r>
              <w:rPr>
                <w:b/>
                <w:bCs/>
              </w:rPr>
              <w:t xml:space="preserve">Свіжа рослинна </w:t>
            </w:r>
          </w:p>
          <w:p w:rsidR="00E91213" w:rsidRDefault="00E91213" w:rsidP="00032B9B">
            <w:pPr>
              <w:spacing w:line="360" w:lineRule="auto"/>
              <w:jc w:val="center"/>
              <w:rPr>
                <w:b/>
                <w:bCs/>
              </w:rPr>
            </w:pPr>
            <w:r>
              <w:rPr>
                <w:b/>
                <w:bCs/>
              </w:rPr>
              <w:t>сировина</w:t>
            </w:r>
          </w:p>
        </w:tc>
        <w:tc>
          <w:tcPr>
            <w:tcW w:w="3010" w:type="dxa"/>
            <w:tcBorders>
              <w:top w:val="double" w:sz="4" w:space="0" w:color="auto"/>
            </w:tcBorders>
            <w:vAlign w:val="center"/>
          </w:tcPr>
          <w:p w:rsidR="00E91213" w:rsidRDefault="00E91213" w:rsidP="00032B9B">
            <w:pPr>
              <w:spacing w:line="360" w:lineRule="auto"/>
              <w:jc w:val="center"/>
              <w:rPr>
                <w:b/>
                <w:bCs/>
              </w:rPr>
            </w:pPr>
            <w:r>
              <w:rPr>
                <w:b/>
                <w:bCs/>
              </w:rPr>
              <w:t xml:space="preserve">Суха рослинна </w:t>
            </w:r>
          </w:p>
          <w:p w:rsidR="00E91213" w:rsidRDefault="00E91213" w:rsidP="00032B9B">
            <w:pPr>
              <w:spacing w:line="360" w:lineRule="auto"/>
              <w:jc w:val="center"/>
              <w:rPr>
                <w:b/>
                <w:bCs/>
              </w:rPr>
            </w:pPr>
            <w:r>
              <w:rPr>
                <w:b/>
                <w:bCs/>
              </w:rPr>
              <w:t>сировина</w:t>
            </w:r>
          </w:p>
        </w:tc>
      </w:tr>
      <w:tr w:rsidR="00E91213" w:rsidTr="00032B9B">
        <w:tblPrEx>
          <w:tblCellMar>
            <w:top w:w="0" w:type="dxa"/>
            <w:bottom w:w="0" w:type="dxa"/>
          </w:tblCellMar>
        </w:tblPrEx>
        <w:tc>
          <w:tcPr>
            <w:tcW w:w="560" w:type="dxa"/>
          </w:tcPr>
          <w:p w:rsidR="00E91213" w:rsidRDefault="00E91213" w:rsidP="0066031B">
            <w:pPr>
              <w:numPr>
                <w:ilvl w:val="0"/>
                <w:numId w:val="44"/>
              </w:numPr>
              <w:suppressAutoHyphens w:val="0"/>
              <w:spacing w:line="360" w:lineRule="auto"/>
              <w:ind w:left="0" w:firstLine="0"/>
              <w:jc w:val="center"/>
            </w:pPr>
          </w:p>
        </w:tc>
        <w:tc>
          <w:tcPr>
            <w:tcW w:w="3640" w:type="dxa"/>
          </w:tcPr>
          <w:p w:rsidR="00E91213" w:rsidRDefault="00E91213" w:rsidP="00032B9B">
            <w:pPr>
              <w:spacing w:line="360" w:lineRule="auto"/>
              <w:jc w:val="both"/>
            </w:pPr>
            <w:r>
              <w:t>Органолептичні показники</w:t>
            </w:r>
          </w:p>
        </w:tc>
        <w:tc>
          <w:tcPr>
            <w:tcW w:w="3010" w:type="dxa"/>
          </w:tcPr>
          <w:p w:rsidR="00E91213" w:rsidRDefault="00E91213" w:rsidP="00032B9B">
            <w:pPr>
              <w:spacing w:line="360" w:lineRule="auto"/>
              <w:jc w:val="center"/>
            </w:pPr>
            <w:r>
              <w:t xml:space="preserve">яскраво-зелені, </w:t>
            </w:r>
          </w:p>
          <w:p w:rsidR="00E91213" w:rsidRDefault="00E91213" w:rsidP="00032B9B">
            <w:pPr>
              <w:spacing w:line="360" w:lineRule="auto"/>
              <w:jc w:val="center"/>
            </w:pPr>
            <w:r>
              <w:t>віялоподібні листки</w:t>
            </w:r>
          </w:p>
        </w:tc>
        <w:tc>
          <w:tcPr>
            <w:tcW w:w="3010" w:type="dxa"/>
          </w:tcPr>
          <w:p w:rsidR="00E91213" w:rsidRDefault="00E91213" w:rsidP="00032B9B">
            <w:pPr>
              <w:spacing w:line="360" w:lineRule="auto"/>
              <w:jc w:val="center"/>
            </w:pPr>
            <w:r>
              <w:t xml:space="preserve">сірувато-зелені, </w:t>
            </w:r>
          </w:p>
          <w:p w:rsidR="00E91213" w:rsidRDefault="00E91213" w:rsidP="00032B9B">
            <w:pPr>
              <w:spacing w:line="360" w:lineRule="auto"/>
              <w:jc w:val="center"/>
            </w:pPr>
            <w:r>
              <w:t>віялоподібні листки</w:t>
            </w:r>
          </w:p>
        </w:tc>
      </w:tr>
      <w:tr w:rsidR="00E91213" w:rsidTr="00032B9B">
        <w:tblPrEx>
          <w:tblCellMar>
            <w:top w:w="0" w:type="dxa"/>
            <w:bottom w:w="0" w:type="dxa"/>
          </w:tblCellMar>
        </w:tblPrEx>
        <w:tc>
          <w:tcPr>
            <w:tcW w:w="560" w:type="dxa"/>
          </w:tcPr>
          <w:p w:rsidR="00E91213" w:rsidRDefault="00E91213" w:rsidP="0066031B">
            <w:pPr>
              <w:numPr>
                <w:ilvl w:val="0"/>
                <w:numId w:val="44"/>
              </w:numPr>
              <w:suppressAutoHyphens w:val="0"/>
              <w:spacing w:line="360" w:lineRule="auto"/>
              <w:ind w:left="0" w:firstLine="0"/>
              <w:jc w:val="center"/>
            </w:pPr>
          </w:p>
        </w:tc>
        <w:tc>
          <w:tcPr>
            <w:tcW w:w="3640" w:type="dxa"/>
          </w:tcPr>
          <w:p w:rsidR="00E91213" w:rsidRDefault="00E91213" w:rsidP="00032B9B">
            <w:pPr>
              <w:spacing w:line="360" w:lineRule="auto"/>
              <w:jc w:val="both"/>
            </w:pPr>
            <w:r>
              <w:t>Ступінь подрібнення, мм</w:t>
            </w:r>
          </w:p>
        </w:tc>
        <w:tc>
          <w:tcPr>
            <w:tcW w:w="3010" w:type="dxa"/>
          </w:tcPr>
          <w:p w:rsidR="00E91213" w:rsidRDefault="00E91213" w:rsidP="00032B9B">
            <w:pPr>
              <w:spacing w:line="360" w:lineRule="auto"/>
              <w:jc w:val="center"/>
            </w:pPr>
            <w:r>
              <w:t>2-5</w:t>
            </w:r>
          </w:p>
        </w:tc>
        <w:tc>
          <w:tcPr>
            <w:tcW w:w="3010" w:type="dxa"/>
          </w:tcPr>
          <w:p w:rsidR="00E91213" w:rsidRDefault="00E91213" w:rsidP="00032B9B">
            <w:pPr>
              <w:spacing w:line="360" w:lineRule="auto"/>
              <w:jc w:val="center"/>
            </w:pPr>
            <w:r>
              <w:t>3-5</w:t>
            </w:r>
          </w:p>
        </w:tc>
      </w:tr>
      <w:tr w:rsidR="00E91213" w:rsidTr="00032B9B">
        <w:tblPrEx>
          <w:tblCellMar>
            <w:top w:w="0" w:type="dxa"/>
            <w:bottom w:w="0" w:type="dxa"/>
          </w:tblCellMar>
        </w:tblPrEx>
        <w:tc>
          <w:tcPr>
            <w:tcW w:w="560" w:type="dxa"/>
          </w:tcPr>
          <w:p w:rsidR="00E91213" w:rsidRDefault="00E91213" w:rsidP="0066031B">
            <w:pPr>
              <w:numPr>
                <w:ilvl w:val="0"/>
                <w:numId w:val="44"/>
              </w:numPr>
              <w:suppressAutoHyphens w:val="0"/>
              <w:spacing w:line="360" w:lineRule="auto"/>
              <w:ind w:left="0" w:firstLine="0"/>
              <w:jc w:val="center"/>
            </w:pPr>
          </w:p>
        </w:tc>
        <w:tc>
          <w:tcPr>
            <w:tcW w:w="3640" w:type="dxa"/>
          </w:tcPr>
          <w:p w:rsidR="00E91213" w:rsidRDefault="00E91213" w:rsidP="00032B9B">
            <w:pPr>
              <w:spacing w:line="360" w:lineRule="auto"/>
              <w:jc w:val="both"/>
            </w:pPr>
            <w:r>
              <w:t>Метод подрібнення сировини</w:t>
            </w:r>
          </w:p>
        </w:tc>
        <w:tc>
          <w:tcPr>
            <w:tcW w:w="3010" w:type="dxa"/>
          </w:tcPr>
          <w:p w:rsidR="00E91213" w:rsidRDefault="00E91213" w:rsidP="00032B9B">
            <w:pPr>
              <w:spacing w:line="360" w:lineRule="auto"/>
              <w:jc w:val="center"/>
            </w:pPr>
            <w:r>
              <w:t>Розрізання</w:t>
            </w:r>
          </w:p>
        </w:tc>
        <w:tc>
          <w:tcPr>
            <w:tcW w:w="3010" w:type="dxa"/>
          </w:tcPr>
          <w:p w:rsidR="00E91213" w:rsidRDefault="00E91213" w:rsidP="00032B9B">
            <w:pPr>
              <w:spacing w:line="360" w:lineRule="auto"/>
              <w:jc w:val="center"/>
            </w:pPr>
            <w:r>
              <w:t>Розмелювання</w:t>
            </w:r>
          </w:p>
        </w:tc>
      </w:tr>
      <w:tr w:rsidR="00E91213" w:rsidTr="00032B9B">
        <w:tblPrEx>
          <w:tblCellMar>
            <w:top w:w="0" w:type="dxa"/>
            <w:bottom w:w="0" w:type="dxa"/>
          </w:tblCellMar>
        </w:tblPrEx>
        <w:tc>
          <w:tcPr>
            <w:tcW w:w="560" w:type="dxa"/>
          </w:tcPr>
          <w:p w:rsidR="00E91213" w:rsidRDefault="00E91213" w:rsidP="0066031B">
            <w:pPr>
              <w:numPr>
                <w:ilvl w:val="0"/>
                <w:numId w:val="44"/>
              </w:numPr>
              <w:suppressAutoHyphens w:val="0"/>
              <w:spacing w:line="360" w:lineRule="auto"/>
              <w:ind w:left="0" w:firstLine="0"/>
              <w:jc w:val="center"/>
            </w:pPr>
          </w:p>
        </w:tc>
        <w:tc>
          <w:tcPr>
            <w:tcW w:w="3640" w:type="dxa"/>
          </w:tcPr>
          <w:p w:rsidR="00E91213" w:rsidRDefault="00E91213" w:rsidP="00032B9B">
            <w:pPr>
              <w:spacing w:line="360" w:lineRule="auto"/>
              <w:jc w:val="both"/>
            </w:pPr>
            <w:r>
              <w:t>Вміст екстрактивних речовин, %</w:t>
            </w:r>
          </w:p>
        </w:tc>
        <w:tc>
          <w:tcPr>
            <w:tcW w:w="3010" w:type="dxa"/>
          </w:tcPr>
          <w:p w:rsidR="00E91213" w:rsidRDefault="00E91213" w:rsidP="00032B9B">
            <w:pPr>
              <w:spacing w:line="360" w:lineRule="auto"/>
              <w:jc w:val="center"/>
            </w:pPr>
            <w:r>
              <w:t xml:space="preserve">28,23 </w:t>
            </w:r>
            <w:r>
              <w:sym w:font="Symbol" w:char="F0B1"/>
            </w:r>
            <w:r>
              <w:t xml:space="preserve"> 0,17</w:t>
            </w:r>
          </w:p>
        </w:tc>
        <w:tc>
          <w:tcPr>
            <w:tcW w:w="3010" w:type="dxa"/>
          </w:tcPr>
          <w:p w:rsidR="00E91213" w:rsidRDefault="00E91213" w:rsidP="00032B9B">
            <w:pPr>
              <w:spacing w:line="360" w:lineRule="auto"/>
              <w:jc w:val="center"/>
            </w:pPr>
            <w:r>
              <w:t xml:space="preserve">25,76 </w:t>
            </w:r>
            <w:r>
              <w:sym w:font="Symbol" w:char="F0B1"/>
            </w:r>
            <w:r>
              <w:t xml:space="preserve"> 0,24</w:t>
            </w:r>
          </w:p>
        </w:tc>
      </w:tr>
      <w:tr w:rsidR="00E91213" w:rsidTr="00032B9B">
        <w:tblPrEx>
          <w:tblCellMar>
            <w:top w:w="0" w:type="dxa"/>
            <w:bottom w:w="0" w:type="dxa"/>
          </w:tblCellMar>
        </w:tblPrEx>
        <w:tc>
          <w:tcPr>
            <w:tcW w:w="560" w:type="dxa"/>
          </w:tcPr>
          <w:p w:rsidR="00E91213" w:rsidRDefault="00E91213" w:rsidP="0066031B">
            <w:pPr>
              <w:numPr>
                <w:ilvl w:val="0"/>
                <w:numId w:val="44"/>
              </w:numPr>
              <w:suppressAutoHyphens w:val="0"/>
              <w:spacing w:line="360" w:lineRule="auto"/>
              <w:ind w:left="0" w:firstLine="0"/>
              <w:jc w:val="center"/>
            </w:pPr>
          </w:p>
        </w:tc>
        <w:tc>
          <w:tcPr>
            <w:tcW w:w="3640" w:type="dxa"/>
          </w:tcPr>
          <w:p w:rsidR="00E91213" w:rsidRDefault="00E91213" w:rsidP="00032B9B">
            <w:pPr>
              <w:spacing w:line="360" w:lineRule="auto"/>
              <w:jc w:val="both"/>
            </w:pPr>
            <w:r>
              <w:t>Вологість сировини, %</w:t>
            </w:r>
          </w:p>
        </w:tc>
        <w:tc>
          <w:tcPr>
            <w:tcW w:w="3010" w:type="dxa"/>
          </w:tcPr>
          <w:p w:rsidR="00E91213" w:rsidRDefault="00E91213" w:rsidP="00032B9B">
            <w:pPr>
              <w:spacing w:line="360" w:lineRule="auto"/>
              <w:jc w:val="center"/>
            </w:pPr>
            <w:r>
              <w:t xml:space="preserve">49,22 </w:t>
            </w:r>
            <w:r>
              <w:sym w:font="Symbol" w:char="F0B1"/>
            </w:r>
            <w:r>
              <w:t xml:space="preserve"> 0,15</w:t>
            </w:r>
          </w:p>
        </w:tc>
        <w:tc>
          <w:tcPr>
            <w:tcW w:w="3010" w:type="dxa"/>
          </w:tcPr>
          <w:p w:rsidR="00E91213" w:rsidRDefault="00E91213" w:rsidP="00032B9B">
            <w:pPr>
              <w:spacing w:line="360" w:lineRule="auto"/>
              <w:jc w:val="center"/>
            </w:pPr>
            <w:r>
              <w:t xml:space="preserve">10,11 </w:t>
            </w:r>
            <w:r>
              <w:sym w:font="Symbol" w:char="F0B1"/>
            </w:r>
            <w:r>
              <w:t xml:space="preserve"> 0,01</w:t>
            </w:r>
          </w:p>
        </w:tc>
      </w:tr>
      <w:tr w:rsidR="00E91213" w:rsidTr="00032B9B">
        <w:tblPrEx>
          <w:tblCellMar>
            <w:top w:w="0" w:type="dxa"/>
            <w:bottom w:w="0" w:type="dxa"/>
          </w:tblCellMar>
        </w:tblPrEx>
        <w:tc>
          <w:tcPr>
            <w:tcW w:w="560" w:type="dxa"/>
          </w:tcPr>
          <w:p w:rsidR="00E91213" w:rsidRDefault="00E91213" w:rsidP="0066031B">
            <w:pPr>
              <w:numPr>
                <w:ilvl w:val="0"/>
                <w:numId w:val="44"/>
              </w:numPr>
              <w:suppressAutoHyphens w:val="0"/>
              <w:spacing w:line="360" w:lineRule="auto"/>
              <w:ind w:left="0" w:firstLine="0"/>
              <w:jc w:val="center"/>
            </w:pPr>
          </w:p>
        </w:tc>
        <w:tc>
          <w:tcPr>
            <w:tcW w:w="3640" w:type="dxa"/>
          </w:tcPr>
          <w:p w:rsidR="00E91213" w:rsidRDefault="00E91213" w:rsidP="00032B9B">
            <w:pPr>
              <w:spacing w:line="360" w:lineRule="auto"/>
              <w:jc w:val="both"/>
            </w:pPr>
            <w:r>
              <w:t>Вміст соку, %</w:t>
            </w:r>
          </w:p>
        </w:tc>
        <w:tc>
          <w:tcPr>
            <w:tcW w:w="3010" w:type="dxa"/>
          </w:tcPr>
          <w:p w:rsidR="00E91213" w:rsidRDefault="00E91213" w:rsidP="00032B9B">
            <w:pPr>
              <w:spacing w:line="360" w:lineRule="auto"/>
              <w:jc w:val="center"/>
            </w:pPr>
            <w:r>
              <w:t xml:space="preserve">55,09 </w:t>
            </w:r>
            <w:r>
              <w:sym w:font="Symbol" w:char="F0B1"/>
            </w:r>
            <w:r>
              <w:t xml:space="preserve"> 0,13</w:t>
            </w:r>
          </w:p>
        </w:tc>
        <w:tc>
          <w:tcPr>
            <w:tcW w:w="3010" w:type="dxa"/>
          </w:tcPr>
          <w:p w:rsidR="00E91213" w:rsidRDefault="00E91213" w:rsidP="00032B9B">
            <w:pPr>
              <w:spacing w:line="360" w:lineRule="auto"/>
              <w:jc w:val="center"/>
            </w:pPr>
            <w:r>
              <w:t>-</w:t>
            </w:r>
          </w:p>
        </w:tc>
      </w:tr>
      <w:tr w:rsidR="00E91213" w:rsidTr="00032B9B">
        <w:tblPrEx>
          <w:tblCellMar>
            <w:top w:w="0" w:type="dxa"/>
            <w:bottom w:w="0" w:type="dxa"/>
          </w:tblCellMar>
        </w:tblPrEx>
        <w:tc>
          <w:tcPr>
            <w:tcW w:w="560" w:type="dxa"/>
            <w:tcBorders>
              <w:bottom w:val="double" w:sz="4" w:space="0" w:color="auto"/>
            </w:tcBorders>
          </w:tcPr>
          <w:p w:rsidR="00E91213" w:rsidRDefault="00E91213" w:rsidP="0066031B">
            <w:pPr>
              <w:numPr>
                <w:ilvl w:val="0"/>
                <w:numId w:val="44"/>
              </w:numPr>
              <w:suppressAutoHyphens w:val="0"/>
              <w:spacing w:line="360" w:lineRule="auto"/>
              <w:ind w:left="0" w:firstLine="0"/>
              <w:jc w:val="center"/>
            </w:pPr>
          </w:p>
        </w:tc>
        <w:tc>
          <w:tcPr>
            <w:tcW w:w="3640" w:type="dxa"/>
            <w:tcBorders>
              <w:bottom w:val="double" w:sz="4" w:space="0" w:color="auto"/>
            </w:tcBorders>
          </w:tcPr>
          <w:p w:rsidR="00E91213" w:rsidRDefault="00E91213" w:rsidP="00032B9B">
            <w:pPr>
              <w:spacing w:line="360" w:lineRule="auto"/>
              <w:jc w:val="both"/>
            </w:pPr>
            <w:r>
              <w:t>Вміст сухого залишку у соці, %</w:t>
            </w:r>
          </w:p>
        </w:tc>
        <w:tc>
          <w:tcPr>
            <w:tcW w:w="3010" w:type="dxa"/>
            <w:tcBorders>
              <w:bottom w:val="double" w:sz="4" w:space="0" w:color="auto"/>
            </w:tcBorders>
          </w:tcPr>
          <w:p w:rsidR="00E91213" w:rsidRDefault="00E91213" w:rsidP="00032B9B">
            <w:pPr>
              <w:spacing w:line="360" w:lineRule="auto"/>
              <w:jc w:val="center"/>
            </w:pPr>
            <w:r>
              <w:t xml:space="preserve">3,81 </w:t>
            </w:r>
            <w:r>
              <w:sym w:font="Symbol" w:char="F0B1"/>
            </w:r>
            <w:r>
              <w:t xml:space="preserve"> 0,05</w:t>
            </w:r>
          </w:p>
        </w:tc>
        <w:tc>
          <w:tcPr>
            <w:tcW w:w="3010" w:type="dxa"/>
            <w:tcBorders>
              <w:bottom w:val="double" w:sz="4" w:space="0" w:color="auto"/>
            </w:tcBorders>
          </w:tcPr>
          <w:p w:rsidR="00E91213" w:rsidRDefault="00E91213" w:rsidP="00032B9B">
            <w:pPr>
              <w:spacing w:line="360" w:lineRule="auto"/>
              <w:jc w:val="center"/>
            </w:pPr>
            <w:r>
              <w:t>-</w:t>
            </w:r>
          </w:p>
        </w:tc>
      </w:tr>
    </w:tbl>
    <w:p w:rsidR="00E91213" w:rsidRDefault="00E91213" w:rsidP="00E91213">
      <w:pPr>
        <w:spacing w:line="360" w:lineRule="auto"/>
        <w:ind w:firstLine="561"/>
        <w:jc w:val="both"/>
      </w:pPr>
      <w:r>
        <w:t xml:space="preserve">Оскільки вміст соку у свіжому листі Гінкго дволопатевого складає 55,09 </w:t>
      </w:r>
      <w:r>
        <w:sym w:font="Symbol" w:char="F0B1"/>
      </w:r>
      <w:r>
        <w:t xml:space="preserve"> 0,13 % (менше 60%), а також у зв‘язку із вмістом ефірних олій, запропоновано готувати есенцію із свіжої росли</w:t>
      </w:r>
      <w:r>
        <w:t>н</w:t>
      </w:r>
      <w:r>
        <w:t>ної сировини за параграфом 3 посібника В.Швабе “Гомеопатические лекарственные средства”. Настойку виготовляли за параграфом 4 посібника В.Швабе методом мацерації у співвідношенні 1:10. Як екстрагент використовували спирт етиловий 60% (за масою). Схема одержання настойки та есенції наведена у табл.2.</w:t>
      </w:r>
    </w:p>
    <w:p w:rsidR="00E91213" w:rsidRDefault="00E91213" w:rsidP="00E91213">
      <w:pPr>
        <w:pStyle w:val="2ffff8"/>
        <w:spacing w:line="360" w:lineRule="auto"/>
        <w:ind w:left="8496"/>
      </w:pPr>
      <w:r>
        <w:t>Таблиця 2</w:t>
      </w:r>
    </w:p>
    <w:p w:rsidR="00E91213" w:rsidRDefault="00E91213" w:rsidP="00E91213">
      <w:pPr>
        <w:pStyle w:val="2ffff8"/>
        <w:spacing w:line="360" w:lineRule="auto"/>
        <w:jc w:val="center"/>
        <w:rPr>
          <w:b/>
          <w:bCs/>
        </w:rPr>
      </w:pPr>
      <w:r>
        <w:rPr>
          <w:b/>
          <w:bCs/>
        </w:rPr>
        <w:t>Схема одержання гомеопатичних фітопрепаратів із листя Гінкго дволопатевого</w:t>
      </w:r>
    </w:p>
    <w:tbl>
      <w:tblPr>
        <w:tblW w:w="102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0"/>
        <w:gridCol w:w="3080"/>
        <w:gridCol w:w="3920"/>
      </w:tblGrid>
      <w:tr w:rsidR="00E91213" w:rsidTr="00032B9B">
        <w:tblPrEx>
          <w:tblCellMar>
            <w:top w:w="0" w:type="dxa"/>
            <w:bottom w:w="0" w:type="dxa"/>
          </w:tblCellMar>
        </w:tblPrEx>
        <w:tc>
          <w:tcPr>
            <w:tcW w:w="3220" w:type="dxa"/>
            <w:tcBorders>
              <w:top w:val="double" w:sz="4" w:space="0" w:color="auto"/>
            </w:tcBorders>
            <w:vAlign w:val="center"/>
          </w:tcPr>
          <w:p w:rsidR="00E91213" w:rsidRDefault="00E91213" w:rsidP="00032B9B">
            <w:pPr>
              <w:tabs>
                <w:tab w:val="left" w:pos="8260"/>
              </w:tabs>
              <w:spacing w:line="360" w:lineRule="auto"/>
              <w:jc w:val="center"/>
              <w:rPr>
                <w:b/>
                <w:bCs/>
              </w:rPr>
            </w:pPr>
            <w:r>
              <w:rPr>
                <w:b/>
                <w:bCs/>
              </w:rPr>
              <w:t>Есенція</w:t>
            </w:r>
          </w:p>
        </w:tc>
        <w:tc>
          <w:tcPr>
            <w:tcW w:w="3080" w:type="dxa"/>
            <w:tcBorders>
              <w:top w:val="double" w:sz="4" w:space="0" w:color="auto"/>
            </w:tcBorders>
            <w:vAlign w:val="center"/>
          </w:tcPr>
          <w:p w:rsidR="00E91213" w:rsidRDefault="00E91213" w:rsidP="00032B9B">
            <w:pPr>
              <w:tabs>
                <w:tab w:val="left" w:pos="8260"/>
              </w:tabs>
              <w:spacing w:line="360" w:lineRule="auto"/>
              <w:jc w:val="center"/>
              <w:rPr>
                <w:b/>
                <w:bCs/>
              </w:rPr>
            </w:pPr>
            <w:r>
              <w:rPr>
                <w:b/>
                <w:bCs/>
              </w:rPr>
              <w:t>Настойка</w:t>
            </w:r>
          </w:p>
          <w:p w:rsidR="00E91213" w:rsidRDefault="00E91213" w:rsidP="00032B9B">
            <w:pPr>
              <w:tabs>
                <w:tab w:val="left" w:pos="8260"/>
              </w:tabs>
              <w:spacing w:line="360" w:lineRule="auto"/>
              <w:jc w:val="center"/>
              <w:rPr>
                <w:b/>
                <w:bCs/>
              </w:rPr>
            </w:pPr>
            <w:r>
              <w:rPr>
                <w:b/>
                <w:bCs/>
              </w:rPr>
              <w:t>(за методикою, наведеною у посібнику В.Швабе)</w:t>
            </w:r>
          </w:p>
        </w:tc>
        <w:tc>
          <w:tcPr>
            <w:tcW w:w="3920" w:type="dxa"/>
            <w:tcBorders>
              <w:top w:val="double" w:sz="4" w:space="0" w:color="auto"/>
            </w:tcBorders>
            <w:vAlign w:val="center"/>
          </w:tcPr>
          <w:p w:rsidR="00E91213" w:rsidRDefault="00E91213" w:rsidP="00032B9B">
            <w:pPr>
              <w:pStyle w:val="20"/>
              <w:spacing w:line="360" w:lineRule="auto"/>
              <w:rPr>
                <w:sz w:val="24"/>
                <w:szCs w:val="24"/>
              </w:rPr>
            </w:pPr>
            <w:r>
              <w:rPr>
                <w:sz w:val="24"/>
                <w:szCs w:val="24"/>
              </w:rPr>
              <w:t>Настойка</w:t>
            </w:r>
          </w:p>
          <w:p w:rsidR="00E91213" w:rsidRDefault="00E91213" w:rsidP="00032B9B">
            <w:pPr>
              <w:tabs>
                <w:tab w:val="left" w:pos="8260"/>
              </w:tabs>
              <w:spacing w:line="360" w:lineRule="auto"/>
              <w:jc w:val="center"/>
              <w:rPr>
                <w:b/>
                <w:bCs/>
              </w:rPr>
            </w:pPr>
            <w:r>
              <w:rPr>
                <w:b/>
                <w:bCs/>
              </w:rPr>
              <w:t xml:space="preserve">(методом фільтраційної </w:t>
            </w:r>
          </w:p>
          <w:p w:rsidR="00E91213" w:rsidRDefault="00E91213" w:rsidP="00032B9B">
            <w:pPr>
              <w:tabs>
                <w:tab w:val="left" w:pos="8260"/>
              </w:tabs>
              <w:spacing w:line="360" w:lineRule="auto"/>
              <w:jc w:val="center"/>
              <w:rPr>
                <w:b/>
                <w:bCs/>
              </w:rPr>
            </w:pPr>
            <w:r>
              <w:rPr>
                <w:b/>
                <w:bCs/>
              </w:rPr>
              <w:t>екстракції)</w:t>
            </w:r>
          </w:p>
        </w:tc>
      </w:tr>
      <w:tr w:rsidR="00E91213" w:rsidTr="00032B9B">
        <w:tblPrEx>
          <w:tblCellMar>
            <w:top w:w="0" w:type="dxa"/>
            <w:bottom w:w="0" w:type="dxa"/>
          </w:tblCellMar>
        </w:tblPrEx>
        <w:trPr>
          <w:cantSplit/>
        </w:trPr>
        <w:tc>
          <w:tcPr>
            <w:tcW w:w="3220" w:type="dxa"/>
          </w:tcPr>
          <w:p w:rsidR="00E91213" w:rsidRDefault="00E91213" w:rsidP="00032B9B">
            <w:pPr>
              <w:pStyle w:val="30"/>
              <w:spacing w:line="360" w:lineRule="auto"/>
              <w:ind w:left="0"/>
              <w:rPr>
                <w:sz w:val="24"/>
                <w:szCs w:val="24"/>
              </w:rPr>
            </w:pPr>
            <w:r>
              <w:rPr>
                <w:sz w:val="24"/>
                <w:szCs w:val="24"/>
              </w:rPr>
              <w:t>1</w:t>
            </w:r>
          </w:p>
        </w:tc>
        <w:tc>
          <w:tcPr>
            <w:tcW w:w="3080" w:type="dxa"/>
          </w:tcPr>
          <w:p w:rsidR="00E91213" w:rsidRDefault="00E91213" w:rsidP="00032B9B">
            <w:pPr>
              <w:pStyle w:val="30"/>
              <w:spacing w:line="360" w:lineRule="auto"/>
              <w:ind w:left="0"/>
              <w:rPr>
                <w:sz w:val="24"/>
                <w:szCs w:val="24"/>
              </w:rPr>
            </w:pPr>
            <w:r>
              <w:rPr>
                <w:sz w:val="24"/>
                <w:szCs w:val="24"/>
              </w:rPr>
              <w:t>2</w:t>
            </w:r>
          </w:p>
        </w:tc>
        <w:tc>
          <w:tcPr>
            <w:tcW w:w="3920" w:type="dxa"/>
          </w:tcPr>
          <w:p w:rsidR="00E91213" w:rsidRDefault="00E91213" w:rsidP="00032B9B">
            <w:pPr>
              <w:pStyle w:val="30"/>
              <w:spacing w:line="360" w:lineRule="auto"/>
              <w:ind w:left="0"/>
              <w:rPr>
                <w:sz w:val="24"/>
                <w:szCs w:val="24"/>
              </w:rPr>
            </w:pPr>
            <w:r>
              <w:rPr>
                <w:sz w:val="24"/>
                <w:szCs w:val="24"/>
              </w:rPr>
              <w:t>3</w:t>
            </w:r>
          </w:p>
        </w:tc>
      </w:tr>
      <w:tr w:rsidR="00E91213" w:rsidTr="00032B9B">
        <w:tblPrEx>
          <w:tblCellMar>
            <w:top w:w="0" w:type="dxa"/>
            <w:bottom w:w="0" w:type="dxa"/>
          </w:tblCellMar>
        </w:tblPrEx>
        <w:trPr>
          <w:cantSplit/>
        </w:trPr>
        <w:tc>
          <w:tcPr>
            <w:tcW w:w="10220" w:type="dxa"/>
            <w:gridSpan w:val="3"/>
          </w:tcPr>
          <w:p w:rsidR="00E91213" w:rsidRDefault="00E91213" w:rsidP="00032B9B">
            <w:pPr>
              <w:pStyle w:val="30"/>
              <w:spacing w:line="360" w:lineRule="auto"/>
              <w:ind w:left="0"/>
              <w:rPr>
                <w:sz w:val="24"/>
                <w:szCs w:val="24"/>
              </w:rPr>
            </w:pPr>
            <w:r>
              <w:rPr>
                <w:sz w:val="24"/>
                <w:szCs w:val="24"/>
              </w:rPr>
              <w:t>ДР 1 Підготовка виробництва</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rPr>
                <w:b/>
                <w:bCs/>
              </w:rPr>
            </w:pPr>
            <w:r>
              <w:rPr>
                <w:b/>
                <w:bCs/>
              </w:rPr>
              <w:t>ДР 2 Підготовка інгредієнтів</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lastRenderedPageBreak/>
              <w:t>ДР 2.1 Подрібнення сировини</w:t>
            </w:r>
          </w:p>
        </w:tc>
      </w:tr>
      <w:tr w:rsidR="00E91213" w:rsidTr="00032B9B">
        <w:tblPrEx>
          <w:tblCellMar>
            <w:top w:w="0" w:type="dxa"/>
            <w:bottom w:w="0" w:type="dxa"/>
          </w:tblCellMar>
        </w:tblPrEx>
        <w:trPr>
          <w:cantSplit/>
        </w:trPr>
        <w:tc>
          <w:tcPr>
            <w:tcW w:w="3220" w:type="dxa"/>
          </w:tcPr>
          <w:p w:rsidR="00E91213" w:rsidRDefault="00E91213" w:rsidP="00032B9B">
            <w:pPr>
              <w:tabs>
                <w:tab w:val="left" w:pos="8260"/>
              </w:tabs>
              <w:spacing w:line="360" w:lineRule="auto"/>
              <w:ind w:hanging="32"/>
              <w:jc w:val="both"/>
            </w:pPr>
            <w:r>
              <w:t>ДР 2.2 Визначення вологості сировини</w:t>
            </w:r>
          </w:p>
        </w:tc>
        <w:tc>
          <w:tcPr>
            <w:tcW w:w="3080" w:type="dxa"/>
            <w:vMerge w:val="restart"/>
          </w:tcPr>
          <w:p w:rsidR="00E91213" w:rsidRDefault="00E91213" w:rsidP="00032B9B">
            <w:pPr>
              <w:tabs>
                <w:tab w:val="left" w:pos="8260"/>
              </w:tabs>
              <w:spacing w:line="360" w:lineRule="auto"/>
              <w:ind w:hanging="32"/>
              <w:jc w:val="both"/>
            </w:pPr>
            <w:r>
              <w:t>ДР 2.2 Одержання спирту етилового 60% (за масою)</w:t>
            </w:r>
          </w:p>
        </w:tc>
        <w:tc>
          <w:tcPr>
            <w:tcW w:w="3920" w:type="dxa"/>
          </w:tcPr>
          <w:p w:rsidR="00E91213" w:rsidRDefault="00E91213" w:rsidP="00032B9B">
            <w:pPr>
              <w:tabs>
                <w:tab w:val="left" w:pos="8260"/>
              </w:tabs>
              <w:spacing w:line="360" w:lineRule="auto"/>
              <w:jc w:val="both"/>
            </w:pPr>
            <w:r>
              <w:t>ДР 2.2 Визначення технологічних параметрів сировини</w:t>
            </w:r>
          </w:p>
        </w:tc>
      </w:tr>
      <w:tr w:rsidR="00E91213" w:rsidTr="00032B9B">
        <w:tblPrEx>
          <w:tblCellMar>
            <w:top w:w="0" w:type="dxa"/>
            <w:bottom w:w="0" w:type="dxa"/>
          </w:tblCellMar>
        </w:tblPrEx>
        <w:trPr>
          <w:cantSplit/>
        </w:trPr>
        <w:tc>
          <w:tcPr>
            <w:tcW w:w="3220" w:type="dxa"/>
          </w:tcPr>
          <w:p w:rsidR="00E91213" w:rsidRDefault="00E91213" w:rsidP="00032B9B">
            <w:pPr>
              <w:tabs>
                <w:tab w:val="left" w:pos="8260"/>
              </w:tabs>
              <w:spacing w:line="360" w:lineRule="auto"/>
              <w:ind w:hanging="32"/>
              <w:jc w:val="both"/>
            </w:pPr>
            <w:r>
              <w:t>ДР 2.3 Визначення вмісту сухого залишку у соці</w:t>
            </w:r>
          </w:p>
        </w:tc>
        <w:tc>
          <w:tcPr>
            <w:tcW w:w="3080" w:type="dxa"/>
            <w:vMerge/>
          </w:tcPr>
          <w:p w:rsidR="00E91213" w:rsidRDefault="00E91213" w:rsidP="00032B9B">
            <w:pPr>
              <w:tabs>
                <w:tab w:val="left" w:pos="8260"/>
              </w:tabs>
              <w:spacing w:line="360" w:lineRule="auto"/>
            </w:pPr>
          </w:p>
        </w:tc>
        <w:tc>
          <w:tcPr>
            <w:tcW w:w="3920" w:type="dxa"/>
          </w:tcPr>
          <w:p w:rsidR="00E91213" w:rsidRDefault="00E91213" w:rsidP="00032B9B">
            <w:pPr>
              <w:tabs>
                <w:tab w:val="left" w:pos="8260"/>
              </w:tabs>
              <w:spacing w:line="360" w:lineRule="auto"/>
              <w:ind w:hanging="32"/>
              <w:jc w:val="both"/>
            </w:pPr>
            <w:r>
              <w:t>ДР 2.3 Одержання спирту етилов</w:t>
            </w:r>
            <w:r>
              <w:t>о</w:t>
            </w:r>
            <w:r>
              <w:t>го 70% (за об‘ємом)</w:t>
            </w:r>
          </w:p>
        </w:tc>
      </w:tr>
      <w:tr w:rsidR="00E91213" w:rsidTr="00032B9B">
        <w:tblPrEx>
          <w:tblCellMar>
            <w:top w:w="0" w:type="dxa"/>
            <w:bottom w:w="0" w:type="dxa"/>
          </w:tblCellMar>
        </w:tblPrEx>
        <w:trPr>
          <w:cantSplit/>
        </w:trPr>
        <w:tc>
          <w:tcPr>
            <w:tcW w:w="3220" w:type="dxa"/>
            <w:tcBorders>
              <w:bottom w:val="double" w:sz="4" w:space="0" w:color="auto"/>
            </w:tcBorders>
          </w:tcPr>
          <w:p w:rsidR="00E91213" w:rsidRDefault="00E91213" w:rsidP="00032B9B">
            <w:pPr>
              <w:tabs>
                <w:tab w:val="left" w:pos="8260"/>
              </w:tabs>
              <w:spacing w:line="360" w:lineRule="auto"/>
              <w:jc w:val="both"/>
            </w:pPr>
            <w:r>
              <w:t>ДР 2.4 Визначення вмісту соку у сировині</w:t>
            </w:r>
          </w:p>
        </w:tc>
        <w:tc>
          <w:tcPr>
            <w:tcW w:w="7000" w:type="dxa"/>
            <w:gridSpan w:val="2"/>
            <w:tcBorders>
              <w:bottom w:val="double" w:sz="4" w:space="0" w:color="auto"/>
            </w:tcBorders>
          </w:tcPr>
          <w:p w:rsidR="00E91213" w:rsidRDefault="00E91213" w:rsidP="00032B9B">
            <w:pPr>
              <w:tabs>
                <w:tab w:val="left" w:pos="8260"/>
              </w:tabs>
              <w:spacing w:line="360" w:lineRule="auto"/>
            </w:pPr>
          </w:p>
        </w:tc>
      </w:tr>
    </w:tbl>
    <w:p w:rsidR="00E91213" w:rsidRDefault="00E91213" w:rsidP="00E91213">
      <w:pPr>
        <w:spacing w:line="360" w:lineRule="auto"/>
        <w:ind w:left="3540"/>
        <w:rPr>
          <w:lang w:val="en-US"/>
        </w:rPr>
      </w:pPr>
      <w:r>
        <w:br w:type="page"/>
      </w:r>
      <w:r>
        <w:rPr>
          <w:b/>
          <w:bCs/>
        </w:rPr>
        <w:lastRenderedPageBreak/>
        <w:tab/>
      </w:r>
      <w:r>
        <w:rPr>
          <w:b/>
          <w:bCs/>
        </w:rPr>
        <w:tab/>
      </w:r>
      <w:r>
        <w:rPr>
          <w:b/>
          <w:bCs/>
        </w:rPr>
        <w:tab/>
      </w:r>
      <w:r>
        <w:rPr>
          <w:b/>
          <w:bCs/>
        </w:rPr>
        <w:tab/>
      </w:r>
      <w:r>
        <w:rPr>
          <w:b/>
          <w:bCs/>
        </w:rPr>
        <w:tab/>
      </w:r>
      <w:r>
        <w:tab/>
        <w:t>Закінчення табл. 2</w:t>
      </w:r>
    </w:p>
    <w:tbl>
      <w:tblPr>
        <w:tblW w:w="102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0"/>
        <w:gridCol w:w="3080"/>
        <w:gridCol w:w="3920"/>
      </w:tblGrid>
      <w:tr w:rsidR="00E91213" w:rsidTr="00032B9B">
        <w:tblPrEx>
          <w:tblCellMar>
            <w:top w:w="0" w:type="dxa"/>
            <w:bottom w:w="0" w:type="dxa"/>
          </w:tblCellMar>
        </w:tblPrEx>
        <w:trPr>
          <w:cantSplit/>
        </w:trPr>
        <w:tc>
          <w:tcPr>
            <w:tcW w:w="3220" w:type="dxa"/>
            <w:tcBorders>
              <w:top w:val="double" w:sz="4" w:space="0" w:color="auto"/>
            </w:tcBorders>
          </w:tcPr>
          <w:p w:rsidR="00E91213" w:rsidRDefault="00E91213" w:rsidP="00032B9B">
            <w:pPr>
              <w:pStyle w:val="30"/>
              <w:spacing w:line="360" w:lineRule="auto"/>
              <w:ind w:left="0"/>
              <w:rPr>
                <w:sz w:val="24"/>
                <w:szCs w:val="24"/>
              </w:rPr>
            </w:pPr>
            <w:r>
              <w:rPr>
                <w:sz w:val="24"/>
                <w:szCs w:val="24"/>
              </w:rPr>
              <w:t>1</w:t>
            </w:r>
          </w:p>
        </w:tc>
        <w:tc>
          <w:tcPr>
            <w:tcW w:w="3080" w:type="dxa"/>
            <w:tcBorders>
              <w:top w:val="double" w:sz="4" w:space="0" w:color="auto"/>
            </w:tcBorders>
          </w:tcPr>
          <w:p w:rsidR="00E91213" w:rsidRDefault="00E91213" w:rsidP="00032B9B">
            <w:pPr>
              <w:pStyle w:val="30"/>
              <w:spacing w:line="360" w:lineRule="auto"/>
              <w:ind w:left="0"/>
              <w:rPr>
                <w:sz w:val="24"/>
                <w:szCs w:val="24"/>
              </w:rPr>
            </w:pPr>
            <w:r>
              <w:rPr>
                <w:sz w:val="24"/>
                <w:szCs w:val="24"/>
              </w:rPr>
              <w:t>2</w:t>
            </w:r>
          </w:p>
        </w:tc>
        <w:tc>
          <w:tcPr>
            <w:tcW w:w="3920" w:type="dxa"/>
            <w:tcBorders>
              <w:top w:val="double" w:sz="4" w:space="0" w:color="auto"/>
            </w:tcBorders>
          </w:tcPr>
          <w:p w:rsidR="00E91213" w:rsidRDefault="00E91213" w:rsidP="00032B9B">
            <w:pPr>
              <w:pStyle w:val="30"/>
              <w:spacing w:line="360" w:lineRule="auto"/>
              <w:ind w:left="0"/>
              <w:rPr>
                <w:sz w:val="24"/>
                <w:szCs w:val="24"/>
              </w:rPr>
            </w:pPr>
            <w:r>
              <w:rPr>
                <w:sz w:val="24"/>
                <w:szCs w:val="24"/>
              </w:rPr>
              <w:t>3</w:t>
            </w:r>
          </w:p>
        </w:tc>
      </w:tr>
      <w:tr w:rsidR="00E91213" w:rsidTr="00032B9B">
        <w:tblPrEx>
          <w:tblCellMar>
            <w:top w:w="0" w:type="dxa"/>
            <w:bottom w:w="0" w:type="dxa"/>
          </w:tblCellMar>
        </w:tblPrEx>
        <w:trPr>
          <w:cantSplit/>
        </w:trPr>
        <w:tc>
          <w:tcPr>
            <w:tcW w:w="3220" w:type="dxa"/>
          </w:tcPr>
          <w:p w:rsidR="00E91213" w:rsidRDefault="00E91213" w:rsidP="00032B9B">
            <w:pPr>
              <w:tabs>
                <w:tab w:val="left" w:pos="8260"/>
              </w:tabs>
              <w:spacing w:line="360" w:lineRule="auto"/>
              <w:jc w:val="both"/>
            </w:pPr>
            <w:r>
              <w:t>ДР 2.5 Одержання 90% (за масою) спирту етилового</w:t>
            </w:r>
          </w:p>
        </w:tc>
        <w:tc>
          <w:tcPr>
            <w:tcW w:w="7000" w:type="dxa"/>
            <w:gridSpan w:val="2"/>
          </w:tcPr>
          <w:p w:rsidR="00E91213" w:rsidRDefault="00E91213" w:rsidP="00032B9B">
            <w:pPr>
              <w:tabs>
                <w:tab w:val="left" w:pos="8260"/>
              </w:tabs>
              <w:spacing w:line="360" w:lineRule="auto"/>
            </w:pP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rPr>
                <w:b/>
                <w:bCs/>
              </w:rPr>
            </w:pPr>
            <w:r>
              <w:rPr>
                <w:b/>
                <w:bCs/>
              </w:rPr>
              <w:t>ТП 3 Екстрагування</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3.1 Відважування сировини</w:t>
            </w:r>
          </w:p>
        </w:tc>
      </w:tr>
      <w:tr w:rsidR="00E91213" w:rsidTr="00032B9B">
        <w:tblPrEx>
          <w:tblCellMar>
            <w:top w:w="0" w:type="dxa"/>
            <w:bottom w:w="0" w:type="dxa"/>
          </w:tblCellMar>
        </w:tblPrEx>
        <w:trPr>
          <w:cantSplit/>
        </w:trPr>
        <w:tc>
          <w:tcPr>
            <w:tcW w:w="3220" w:type="dxa"/>
          </w:tcPr>
          <w:p w:rsidR="00E91213" w:rsidRDefault="00E91213" w:rsidP="00032B9B">
            <w:pPr>
              <w:tabs>
                <w:tab w:val="left" w:pos="8260"/>
              </w:tabs>
              <w:spacing w:line="360" w:lineRule="auto"/>
              <w:jc w:val="both"/>
            </w:pPr>
            <w:r>
              <w:t>ТП 3.2 Додавання 2 частин  90% спирту етилового (за масою)</w:t>
            </w:r>
          </w:p>
        </w:tc>
        <w:tc>
          <w:tcPr>
            <w:tcW w:w="3080" w:type="dxa"/>
          </w:tcPr>
          <w:p w:rsidR="00E91213" w:rsidRDefault="00E91213" w:rsidP="00032B9B">
            <w:pPr>
              <w:tabs>
                <w:tab w:val="left" w:pos="8260"/>
              </w:tabs>
              <w:spacing w:line="360" w:lineRule="auto"/>
              <w:jc w:val="both"/>
            </w:pPr>
            <w:r>
              <w:t>ТП 3.2 Додавання 10 ча</w:t>
            </w:r>
            <w:r>
              <w:t>с</w:t>
            </w:r>
            <w:r>
              <w:t>тин 60% спирту етилового (за масою)</w:t>
            </w:r>
          </w:p>
        </w:tc>
        <w:tc>
          <w:tcPr>
            <w:tcW w:w="3920" w:type="dxa"/>
          </w:tcPr>
          <w:p w:rsidR="00E91213" w:rsidRDefault="00E91213" w:rsidP="00032B9B">
            <w:pPr>
              <w:tabs>
                <w:tab w:val="left" w:pos="8260"/>
              </w:tabs>
              <w:spacing w:line="360" w:lineRule="auto"/>
              <w:ind w:hanging="3"/>
              <w:jc w:val="both"/>
            </w:pPr>
            <w:r>
              <w:t>ТП 3.2 Додавання 70% (за об‘ємом) спирту етилового до утворення “дзеркала” над сировиною</w:t>
            </w:r>
          </w:p>
        </w:tc>
      </w:tr>
      <w:tr w:rsidR="00E91213" w:rsidTr="00032B9B">
        <w:tblPrEx>
          <w:tblCellMar>
            <w:top w:w="0" w:type="dxa"/>
            <w:bottom w:w="0" w:type="dxa"/>
          </w:tblCellMar>
        </w:tblPrEx>
        <w:trPr>
          <w:cantSplit/>
        </w:trPr>
        <w:tc>
          <w:tcPr>
            <w:tcW w:w="3220" w:type="dxa"/>
          </w:tcPr>
          <w:p w:rsidR="00E91213" w:rsidRDefault="00E91213" w:rsidP="00032B9B">
            <w:pPr>
              <w:tabs>
                <w:tab w:val="left" w:pos="8260"/>
              </w:tabs>
              <w:spacing w:line="360" w:lineRule="auto"/>
              <w:ind w:hanging="32"/>
              <w:jc w:val="both"/>
            </w:pPr>
            <w:r>
              <w:t>ТП 3.3 Додавання 90% (за масою) спирту етилового до загального співвідношення 2:1 по відношенню до маси соку у сировині</w:t>
            </w:r>
          </w:p>
        </w:tc>
        <w:tc>
          <w:tcPr>
            <w:tcW w:w="3080" w:type="dxa"/>
          </w:tcPr>
          <w:p w:rsidR="00E91213" w:rsidRDefault="00E91213" w:rsidP="00032B9B">
            <w:pPr>
              <w:tabs>
                <w:tab w:val="left" w:pos="8260"/>
              </w:tabs>
              <w:spacing w:line="360" w:lineRule="auto"/>
              <w:jc w:val="both"/>
            </w:pPr>
            <w:r>
              <w:t>ТП 3.3 Настоювання – 8 діб</w:t>
            </w:r>
          </w:p>
        </w:tc>
        <w:tc>
          <w:tcPr>
            <w:tcW w:w="3920" w:type="dxa"/>
          </w:tcPr>
          <w:p w:rsidR="00E91213" w:rsidRDefault="00E91213" w:rsidP="00032B9B">
            <w:pPr>
              <w:tabs>
                <w:tab w:val="left" w:pos="8260"/>
              </w:tabs>
              <w:spacing w:line="360" w:lineRule="auto"/>
              <w:ind w:hanging="32"/>
              <w:jc w:val="both"/>
            </w:pPr>
            <w:r>
              <w:t>ТП 3.3 Додавання 70% (за об‘ємом) спирту етилового для підтримува</w:t>
            </w:r>
            <w:r>
              <w:t>н</w:t>
            </w:r>
            <w:r>
              <w:t>ня шару екстрагента над сиров</w:t>
            </w:r>
            <w:r>
              <w:t>и</w:t>
            </w:r>
            <w:r>
              <w:t>ною</w:t>
            </w:r>
          </w:p>
        </w:tc>
      </w:tr>
      <w:tr w:rsidR="00E91213" w:rsidTr="00032B9B">
        <w:tblPrEx>
          <w:tblCellMar>
            <w:top w:w="0" w:type="dxa"/>
            <w:bottom w:w="0" w:type="dxa"/>
          </w:tblCellMar>
        </w:tblPrEx>
        <w:trPr>
          <w:cantSplit/>
        </w:trPr>
        <w:tc>
          <w:tcPr>
            <w:tcW w:w="3220" w:type="dxa"/>
          </w:tcPr>
          <w:p w:rsidR="00E91213" w:rsidRDefault="00E91213" w:rsidP="00032B9B">
            <w:pPr>
              <w:tabs>
                <w:tab w:val="left" w:pos="8260"/>
              </w:tabs>
              <w:spacing w:line="360" w:lineRule="auto"/>
              <w:jc w:val="both"/>
            </w:pPr>
            <w:r>
              <w:t>ТП 3.4 Настоювання – 14 діб</w:t>
            </w:r>
          </w:p>
        </w:tc>
        <w:tc>
          <w:tcPr>
            <w:tcW w:w="3080" w:type="dxa"/>
          </w:tcPr>
          <w:p w:rsidR="00E91213" w:rsidRDefault="00E91213" w:rsidP="00032B9B">
            <w:pPr>
              <w:tabs>
                <w:tab w:val="left" w:pos="8260"/>
              </w:tabs>
              <w:spacing w:line="360" w:lineRule="auto"/>
              <w:jc w:val="both"/>
            </w:pPr>
          </w:p>
        </w:tc>
        <w:tc>
          <w:tcPr>
            <w:tcW w:w="3920" w:type="dxa"/>
          </w:tcPr>
          <w:p w:rsidR="00E91213" w:rsidRDefault="00E91213" w:rsidP="00032B9B">
            <w:pPr>
              <w:tabs>
                <w:tab w:val="left" w:pos="8260"/>
              </w:tabs>
              <w:spacing w:line="360" w:lineRule="auto"/>
              <w:jc w:val="both"/>
            </w:pPr>
            <w:r>
              <w:t>ТП 3.4 Одержання зливів</w:t>
            </w:r>
          </w:p>
        </w:tc>
      </w:tr>
      <w:tr w:rsidR="00E91213" w:rsidTr="00032B9B">
        <w:tblPrEx>
          <w:tblCellMar>
            <w:top w:w="0" w:type="dxa"/>
            <w:bottom w:w="0" w:type="dxa"/>
          </w:tblCellMar>
        </w:tblPrEx>
        <w:trPr>
          <w:cantSplit/>
        </w:trPr>
        <w:tc>
          <w:tcPr>
            <w:tcW w:w="10220" w:type="dxa"/>
            <w:gridSpan w:val="3"/>
          </w:tcPr>
          <w:p w:rsidR="00E91213" w:rsidRDefault="00E91213" w:rsidP="00032B9B">
            <w:pPr>
              <w:pStyle w:val="30"/>
              <w:spacing w:line="360" w:lineRule="auto"/>
              <w:ind w:left="0"/>
              <w:rPr>
                <w:sz w:val="24"/>
                <w:szCs w:val="24"/>
              </w:rPr>
            </w:pPr>
            <w:r>
              <w:rPr>
                <w:sz w:val="24"/>
                <w:szCs w:val="24"/>
              </w:rPr>
              <w:t>ТП 4 Відстоювання та фільтрування</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4.1 Видалення шроту</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jc w:val="both"/>
            </w:pPr>
            <w:r>
              <w:t>ТП 4.2 Відстоювання</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4.3 Фільтрування</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rPr>
                <w:b/>
                <w:bCs/>
              </w:rPr>
            </w:pPr>
            <w:r>
              <w:rPr>
                <w:b/>
                <w:bCs/>
              </w:rPr>
              <w:t>ТП 5 Стандартизація</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5.1 За рекомендаціями, наведеними у посібнику В.Швабе</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5.2 Фітохімічний аналіз</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5.3 Хроматографічний аналіз</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5.4 УФ-спектрофотометричний аналіз</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5.5 Кількісне визначення біологічно активних речовин</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rPr>
                <w:b/>
                <w:bCs/>
              </w:rPr>
            </w:pPr>
            <w:r>
              <w:rPr>
                <w:b/>
                <w:bCs/>
              </w:rPr>
              <w:t>ТП 6 Підготовка флаконів, кришок, корків</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6.1 Миття флаконів, кришок, корків</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ТП 6.2 Сушка флаконів, кришок, корків</w:t>
            </w:r>
          </w:p>
        </w:tc>
      </w:tr>
      <w:tr w:rsidR="00E91213" w:rsidTr="00032B9B">
        <w:tblPrEx>
          <w:tblCellMar>
            <w:top w:w="0" w:type="dxa"/>
            <w:bottom w:w="0" w:type="dxa"/>
          </w:tblCellMar>
        </w:tblPrEx>
        <w:trPr>
          <w:cantSplit/>
        </w:trPr>
        <w:tc>
          <w:tcPr>
            <w:tcW w:w="10220" w:type="dxa"/>
            <w:gridSpan w:val="3"/>
          </w:tcPr>
          <w:p w:rsidR="00E91213" w:rsidRDefault="00E91213" w:rsidP="00032B9B">
            <w:pPr>
              <w:pStyle w:val="5"/>
              <w:spacing w:line="360" w:lineRule="auto"/>
              <w:rPr>
                <w:sz w:val="24"/>
                <w:szCs w:val="24"/>
              </w:rPr>
            </w:pPr>
            <w:r>
              <w:rPr>
                <w:sz w:val="24"/>
                <w:szCs w:val="24"/>
              </w:rPr>
              <w:t>ПМВ 7 Фасування, пакування, маркування готового продукту</w:t>
            </w:r>
          </w:p>
        </w:tc>
      </w:tr>
      <w:tr w:rsidR="00E91213" w:rsidTr="00032B9B">
        <w:tblPrEx>
          <w:tblCellMar>
            <w:top w:w="0" w:type="dxa"/>
            <w:bottom w:w="0" w:type="dxa"/>
          </w:tblCellMar>
        </w:tblPrEx>
        <w:trPr>
          <w:cantSplit/>
        </w:trPr>
        <w:tc>
          <w:tcPr>
            <w:tcW w:w="10220" w:type="dxa"/>
            <w:gridSpan w:val="3"/>
          </w:tcPr>
          <w:p w:rsidR="00E91213" w:rsidRDefault="00E91213" w:rsidP="00032B9B">
            <w:pPr>
              <w:tabs>
                <w:tab w:val="left" w:pos="8260"/>
              </w:tabs>
              <w:spacing w:line="360" w:lineRule="auto"/>
            </w:pPr>
            <w:r>
              <w:t>ПМВ 7.1 Фасування</w:t>
            </w:r>
          </w:p>
        </w:tc>
      </w:tr>
      <w:tr w:rsidR="00E91213" w:rsidTr="00032B9B">
        <w:tblPrEx>
          <w:tblCellMar>
            <w:top w:w="0" w:type="dxa"/>
            <w:bottom w:w="0" w:type="dxa"/>
          </w:tblCellMar>
        </w:tblPrEx>
        <w:trPr>
          <w:cantSplit/>
        </w:trPr>
        <w:tc>
          <w:tcPr>
            <w:tcW w:w="10220" w:type="dxa"/>
            <w:gridSpan w:val="3"/>
            <w:tcBorders>
              <w:bottom w:val="double" w:sz="4" w:space="0" w:color="auto"/>
            </w:tcBorders>
          </w:tcPr>
          <w:p w:rsidR="00E91213" w:rsidRDefault="00E91213" w:rsidP="00032B9B">
            <w:pPr>
              <w:tabs>
                <w:tab w:val="left" w:pos="8260"/>
              </w:tabs>
              <w:spacing w:line="360" w:lineRule="auto"/>
            </w:pPr>
            <w:r>
              <w:t>ПМВ 7.2 Пакування, маркування</w:t>
            </w:r>
          </w:p>
        </w:tc>
      </w:tr>
    </w:tbl>
    <w:p w:rsidR="00E91213" w:rsidRDefault="00E91213" w:rsidP="00E91213">
      <w:pPr>
        <w:spacing w:line="360" w:lineRule="auto"/>
        <w:ind w:firstLine="561"/>
        <w:jc w:val="both"/>
      </w:pPr>
      <w:r>
        <w:t>ДР – стадії допоміжних робіт;</w:t>
      </w:r>
    </w:p>
    <w:p w:rsidR="00E91213" w:rsidRDefault="00E91213" w:rsidP="00E91213">
      <w:pPr>
        <w:spacing w:line="360" w:lineRule="auto"/>
        <w:ind w:firstLine="561"/>
        <w:jc w:val="both"/>
      </w:pPr>
      <w:r>
        <w:lastRenderedPageBreak/>
        <w:t>ТП – стадії основного технологічного процесу;</w:t>
      </w:r>
    </w:p>
    <w:p w:rsidR="00E91213" w:rsidRDefault="00E91213" w:rsidP="00E91213">
      <w:pPr>
        <w:spacing w:line="360" w:lineRule="auto"/>
        <w:ind w:firstLine="561"/>
        <w:jc w:val="both"/>
        <w:rPr>
          <w:lang w:val="en-US"/>
        </w:rPr>
      </w:pPr>
      <w:r>
        <w:t>ПМВ – стадія пакування, маркування та відважування готового продукту</w:t>
      </w:r>
    </w:p>
    <w:p w:rsidR="00E91213" w:rsidRDefault="00E91213" w:rsidP="00E91213">
      <w:pPr>
        <w:spacing w:line="360" w:lineRule="auto"/>
        <w:ind w:firstLine="561"/>
        <w:jc w:val="both"/>
      </w:pPr>
      <w:r>
        <w:t>Для удосконалення процесу виробництва гомеопатичної настойки вивчалась можливість в</w:t>
      </w:r>
      <w:r>
        <w:t>и</w:t>
      </w:r>
      <w:r>
        <w:t>користання методу фільтраційної екстракції, запропонованого співробітниками лабораторії хімії та технології фенольних препаратів Державного наукового центру лікарських препаратів під кер</w:t>
      </w:r>
      <w:r>
        <w:t>і</w:t>
      </w:r>
      <w:r>
        <w:t>вництвом проф. В.І.Литвиненка.</w:t>
      </w:r>
    </w:p>
    <w:p w:rsidR="00E91213" w:rsidRDefault="00E91213" w:rsidP="00E91213">
      <w:pPr>
        <w:pStyle w:val="2ffff8"/>
        <w:spacing w:line="360" w:lineRule="auto"/>
        <w:ind w:firstLine="561"/>
      </w:pPr>
      <w:r>
        <w:t xml:space="preserve">Серед технологічних параметрів сировини, які були визначені у процесі розробки технології настойки методом фільтраційної екстракції, найбільший вплив на процес екстрагування мають: розмір та спосіб подрібнення, вологість, загальна зола, вміст екстрактивних речовин, питома та об‘ємна густина, насипна маса, пористість, порозність, сипкість, ступінь спиртопоглинання. </w:t>
      </w:r>
    </w:p>
    <w:p w:rsidR="00E91213" w:rsidRDefault="00E91213" w:rsidP="00E91213">
      <w:pPr>
        <w:pStyle w:val="2ffff8"/>
        <w:spacing w:line="360" w:lineRule="auto"/>
        <w:ind w:firstLine="561"/>
      </w:pPr>
      <w:r>
        <w:t>З метою розробки технології настойки із листя Гінкго дволопатевого методом фільтраційної екстракції були проведені дослідження щодо підбору оптимального екстрагента та співвідношення “сировина – екстрагент”. Для максимального виходу біологічно активних речовин у процесі екс</w:t>
      </w:r>
      <w:r>
        <w:t>т</w:t>
      </w:r>
      <w:r>
        <w:t>ракції листя Гінкго дволопатевого рекомендовано використовувати як екстрагент спирт етиловий 70% (за об‘ємом). Оптимальне співвідношення “сировина – екстрагент” складає 1:5. Схема виг</w:t>
      </w:r>
      <w:r>
        <w:t>о</w:t>
      </w:r>
      <w:r>
        <w:t>товлення настойки із листя Гінкго дволопатевого методом фільтраційної екстракції наведена у табл. 2.</w:t>
      </w:r>
    </w:p>
    <w:p w:rsidR="00E91213" w:rsidRDefault="00E91213" w:rsidP="00E91213">
      <w:pPr>
        <w:pStyle w:val="2ffff8"/>
        <w:spacing w:line="360" w:lineRule="auto"/>
        <w:ind w:firstLine="561"/>
      </w:pPr>
      <w:r>
        <w:t>Гомеопатичні гранули готували за методикою, наведеною у посібнику В.Швабе “Гомеопат</w:t>
      </w:r>
      <w:r>
        <w:t>и</w:t>
      </w:r>
      <w:r>
        <w:t>ческие лекарственные средства”, шляхом насичення цукрової крупки необхідним гомеопатичним розведенням. Для рівномірного насичення приготування гранул здійснювали у присутності доп</w:t>
      </w:r>
      <w:r>
        <w:t>о</w:t>
      </w:r>
      <w:r>
        <w:t>міжної речовини, в якості якої використовували спирт етиловий 70% (за об‘ємом). Гранули гот</w:t>
      </w:r>
      <w:r>
        <w:t>у</w:t>
      </w:r>
      <w:r>
        <w:t xml:space="preserve">вали у класичному співвідношенні 1:100 методом ручного потенціонування. </w:t>
      </w:r>
    </w:p>
    <w:p w:rsidR="00E91213" w:rsidRDefault="00E91213" w:rsidP="00E91213">
      <w:pPr>
        <w:pStyle w:val="2ffff8"/>
        <w:spacing w:line="360" w:lineRule="auto"/>
        <w:ind w:firstLine="560"/>
      </w:pPr>
      <w:r>
        <w:t xml:space="preserve">З метою оцінки якості одержаних гомеопатичних гранул визначено показники, передбачені аналітичною нормативною документацією: зовнішній вигляд, відхилення у масі, розмір гранул, час розпадання, час розчинення, кількість скам‘янілих гранул під час приготування. </w:t>
      </w:r>
    </w:p>
    <w:p w:rsidR="00E91213" w:rsidRDefault="00E91213" w:rsidP="00E91213">
      <w:pPr>
        <w:pStyle w:val="2ffff8"/>
        <w:spacing w:line="360" w:lineRule="auto"/>
        <w:ind w:firstLine="560"/>
      </w:pPr>
      <w:r>
        <w:t>При розробці методологічних підходів щодо опрацювання складів комплексних гомеопати</w:t>
      </w:r>
      <w:r>
        <w:t>ч</w:t>
      </w:r>
      <w:r>
        <w:t>них препаратів враховували, що:</w:t>
      </w:r>
    </w:p>
    <w:p w:rsidR="00E91213" w:rsidRDefault="00E91213" w:rsidP="0066031B">
      <w:pPr>
        <w:pStyle w:val="2ffff8"/>
        <w:numPr>
          <w:ilvl w:val="0"/>
          <w:numId w:val="45"/>
        </w:numPr>
        <w:tabs>
          <w:tab w:val="clear" w:pos="640"/>
          <w:tab w:val="num" w:pos="280"/>
        </w:tabs>
        <w:suppressAutoHyphens w:val="0"/>
        <w:spacing w:after="0" w:line="360" w:lineRule="auto"/>
        <w:ind w:left="280" w:hanging="280"/>
        <w:jc w:val="both"/>
      </w:pPr>
      <w:r>
        <w:t>дія препаратів спрямована на нозологічну форму захворювань з характерними симптомами і синдромами;</w:t>
      </w:r>
    </w:p>
    <w:p w:rsidR="00E91213" w:rsidRDefault="00E91213" w:rsidP="0066031B">
      <w:pPr>
        <w:pStyle w:val="2ffff8"/>
        <w:numPr>
          <w:ilvl w:val="0"/>
          <w:numId w:val="45"/>
        </w:numPr>
        <w:tabs>
          <w:tab w:val="clear" w:pos="640"/>
          <w:tab w:val="num" w:pos="280"/>
        </w:tabs>
        <w:suppressAutoHyphens w:val="0"/>
        <w:spacing w:after="0" w:line="360" w:lineRule="auto"/>
        <w:ind w:left="280" w:hanging="280"/>
        <w:jc w:val="both"/>
      </w:pPr>
      <w:r>
        <w:t>дія одного інгредієнта препарату доповнюється, видозмінюється або підсилюється дією інших;</w:t>
      </w:r>
    </w:p>
    <w:p w:rsidR="00E91213" w:rsidRDefault="00E91213" w:rsidP="0066031B">
      <w:pPr>
        <w:pStyle w:val="2ffff8"/>
        <w:numPr>
          <w:ilvl w:val="0"/>
          <w:numId w:val="45"/>
        </w:numPr>
        <w:tabs>
          <w:tab w:val="clear" w:pos="640"/>
          <w:tab w:val="num" w:pos="280"/>
        </w:tabs>
        <w:suppressAutoHyphens w:val="0"/>
        <w:spacing w:after="0" w:line="360" w:lineRule="auto"/>
        <w:ind w:left="280" w:hanging="280"/>
        <w:jc w:val="both"/>
      </w:pPr>
      <w:r>
        <w:lastRenderedPageBreak/>
        <w:t>лікувальний ефект досягається оптимальним підбором складових частин комплексів.</w:t>
      </w:r>
    </w:p>
    <w:p w:rsidR="00E91213" w:rsidRDefault="00E91213" w:rsidP="00E91213">
      <w:pPr>
        <w:pStyle w:val="2ffff8"/>
        <w:spacing w:line="360" w:lineRule="auto"/>
        <w:ind w:firstLine="561"/>
      </w:pPr>
      <w:r>
        <w:t>Опрацьовано склад двох комплексних препаратів для лікування порушень мозкового кров</w:t>
      </w:r>
      <w:r>
        <w:t>о</w:t>
      </w:r>
      <w:r>
        <w:t>обігу, основним компонентом яких є Ginkgo biloba. Кожен комплекс складається  із п‘яти комп</w:t>
      </w:r>
      <w:r>
        <w:t>о</w:t>
      </w:r>
      <w:r>
        <w:t>нентів рослинного та мінерального походження, серед яких Arnica, Nux vomica, Apocynum, Viscum album, Argentum nitricum, Arsenicum album, Kalium phosphoricum, Ferrum phosphoricum.</w:t>
      </w:r>
    </w:p>
    <w:p w:rsidR="00E91213" w:rsidRDefault="00E91213" w:rsidP="00E91213">
      <w:pPr>
        <w:pStyle w:val="2ffff8"/>
        <w:spacing w:line="360" w:lineRule="auto"/>
        <w:ind w:firstLine="561"/>
      </w:pPr>
      <w:r>
        <w:rPr>
          <w:b/>
          <w:bCs/>
        </w:rPr>
        <w:t>У п‘ятому розділі</w:t>
      </w:r>
      <w:r>
        <w:t xml:space="preserve"> викладені підходи щодо стандартизації та контролю якості гомеопати</w:t>
      </w:r>
      <w:r>
        <w:t>ч</w:t>
      </w:r>
      <w:r>
        <w:t>них фітопрепаратів. Обгрунтована необхідність проведення постадійного контролю якості на всіх етапах виробництва гомеопатичних засобів, чіткого дотримання технологічного процесу виробн</w:t>
      </w:r>
      <w:r>
        <w:t>и</w:t>
      </w:r>
      <w:r>
        <w:t>цтва, а також забезпечення якості допоміжних та вихідних речовин, у першу чергу матричних препаратів – настойок та есенцій.</w:t>
      </w:r>
    </w:p>
    <w:p w:rsidR="00E91213" w:rsidRDefault="00E91213" w:rsidP="00E91213">
      <w:pPr>
        <w:pStyle w:val="2ffff8"/>
        <w:spacing w:line="360" w:lineRule="auto"/>
        <w:ind w:firstLine="560"/>
      </w:pPr>
      <w:r>
        <w:t>Опрацьовано методи контролю якості гомеопатичних фітопрепаратів – есенції та настойок із листя Гінкго дволопатевого з використанням методик, наведених у посібнику В.Швабе “Гомеоп</w:t>
      </w:r>
      <w:r>
        <w:t>а</w:t>
      </w:r>
      <w:r>
        <w:t>тические лекарственные средства”, а також з урахуванням сучасних вимог до оцінки якості фіто</w:t>
      </w:r>
      <w:r>
        <w:t>п</w:t>
      </w:r>
      <w:r>
        <w:t>репаратів. Згідно рекомендацій В.Швабе визначено органолептичні показники, густину, вміст ек</w:t>
      </w:r>
      <w:r>
        <w:t>с</w:t>
      </w:r>
      <w:r>
        <w:t>трактивних речовин, вміст спирту етилового. Капілярно-люмінесцетний аналіз, який виконаний за методом “Плана”, показав, що висота підйому рідини у настойці, виготовленій за методикою, н</w:t>
      </w:r>
      <w:r>
        <w:t>а</w:t>
      </w:r>
      <w:r>
        <w:t>веденою у посібнику В.Швабе, дещо вища, ніж в есенції та настойці, виготовленій методом філь</w:t>
      </w:r>
      <w:r>
        <w:t>т</w:t>
      </w:r>
      <w:r>
        <w:t xml:space="preserve">раційної екстракції. Проте в останній забарвлення окремих зон інтенсивніше. </w:t>
      </w:r>
    </w:p>
    <w:p w:rsidR="00E91213" w:rsidRDefault="00E91213" w:rsidP="00E91213">
      <w:pPr>
        <w:pStyle w:val="2ffff8"/>
        <w:spacing w:line="360" w:lineRule="auto"/>
        <w:ind w:firstLine="560"/>
      </w:pPr>
      <w:r>
        <w:t>Вивчено склад основних груп біологічно активних речовин в есенції та настойках із листя Гінкго дволопатевого. Аналіз проводили з використанням реакцій осадження та кольорових реа</w:t>
      </w:r>
      <w:r>
        <w:t>к</w:t>
      </w:r>
      <w:r>
        <w:t>цій. Результати фітохімічного дослідження гомеопатичних фітопрепаратів показали, що всі преп</w:t>
      </w:r>
      <w:r>
        <w:t>а</w:t>
      </w:r>
      <w:r>
        <w:t>рати містять значну кількість флавоноїдів, терпеноїдів та цукрів. В есенції із листя Гінкго двол</w:t>
      </w:r>
      <w:r>
        <w:t>о</w:t>
      </w:r>
      <w:r>
        <w:t>патевого виявлені сліди антраценпохідних, вільних цукрів, дубильних речовин та алкалоїдів. У настойці із листя Гінкго дволопатевого, одержаній за методикою, наведеною у посібнику В.Швабе, виявлені сліди вільних цукрів і в невеликій кількості – дубильні речовини. У настойці, одержаній методом фільтраційної екстракції, виявлено сліди антраценпохідних, кумаринів, а т</w:t>
      </w:r>
      <w:r>
        <w:t>а</w:t>
      </w:r>
      <w:r>
        <w:t>кож у значній кількості вільні цукри та дубильні речовини. У всіх досліджуваних фітопрепаратах відсутні серцеві глікозиди та сапоніни.</w:t>
      </w:r>
    </w:p>
    <w:p w:rsidR="00E91213" w:rsidRDefault="00E91213" w:rsidP="00E91213">
      <w:pPr>
        <w:pStyle w:val="2ffff8"/>
        <w:spacing w:line="360" w:lineRule="auto"/>
        <w:ind w:firstLine="560"/>
      </w:pPr>
      <w:r>
        <w:t>Оскільки основну частину біологічно активних речовин у фітопрепаратах із листя Гінкго дволопатевого складають фенольні сполуки, був вивчений їх склад за допомогою методу хромат</w:t>
      </w:r>
      <w:r>
        <w:t>о</w:t>
      </w:r>
      <w:r>
        <w:t xml:space="preserve">графії на папері та УФ-спектрофотометричного методу. Для хроматографічного аналізу біологічно активних речовин використовувались системи </w:t>
      </w:r>
      <w:r>
        <w:lastRenderedPageBreak/>
        <w:t>розчинників: 15% розчин кислоти ацетатної (для глікозидів), н-бутанол – кислота ацетатна – вода (40:10:50) (для глікозидів), етилацетат – бензол – кислота ацетатна (50:50:1) (для агліконів).  Хроматографування проводили у присутності “свідків” – рутину, кверцетину, кемпферолу, мірицетину, кислоти кофеатної та хлорогенатної. У фітопреп</w:t>
      </w:r>
      <w:r>
        <w:t>а</w:t>
      </w:r>
      <w:r>
        <w:t>ратах із листя Гінкго дволопатевого були ідентифіковані флавоноїди (похідні кверцетину, кемпф</w:t>
      </w:r>
      <w:r>
        <w:t>е</w:t>
      </w:r>
      <w:r>
        <w:t>ролу та мірицетину) та фенолкарбонові кислоти, представлені кислотою хлорогенатною. В есенції виявлено кверцетин, як у вільному стані, так і у вигляді глікозидів та мірицетин у вигляді глікоз</w:t>
      </w:r>
      <w:r>
        <w:t>и</w:t>
      </w:r>
      <w:r>
        <w:t>дів. У настойках, отриманих за методикою, наведеною у посібнику В.Швабе, та методом фільтр</w:t>
      </w:r>
      <w:r>
        <w:t>а</w:t>
      </w:r>
      <w:r>
        <w:t>ційної екстракції, крім глікозидів кверцетину, кемпферолу та мірицетину ідентифіковано кверц</w:t>
      </w:r>
      <w:r>
        <w:t>е</w:t>
      </w:r>
      <w:r>
        <w:t>тин та кемпферол у вигляді вільної сполуки. У всіх досліджуваних фітопрепаратах із листя Гінкго дволопатевого виявлено фенолкарбонові кислоти, зокрема хлорогенатну кислоту.</w:t>
      </w:r>
    </w:p>
    <w:p w:rsidR="00E91213" w:rsidRDefault="00E91213" w:rsidP="00E91213">
      <w:pPr>
        <w:pStyle w:val="2ffff8"/>
        <w:tabs>
          <w:tab w:val="left" w:pos="1260"/>
        </w:tabs>
        <w:spacing w:line="360" w:lineRule="auto"/>
        <w:ind w:firstLine="560"/>
      </w:pPr>
      <w:r>
        <w:t>УФ-спектри поглинання досліджуваних фітопрепаратів характеризуються максимумами по</w:t>
      </w:r>
      <w:r>
        <w:t>г</w:t>
      </w:r>
      <w:r>
        <w:t>линання у межах 250-280 нм та 330-370 нм, що характерно для біологічно активних речовин із групи флавоноїдів.</w:t>
      </w:r>
    </w:p>
    <w:p w:rsidR="00E91213" w:rsidRDefault="00E91213" w:rsidP="00E91213">
      <w:pPr>
        <w:pStyle w:val="2ffff8"/>
        <w:tabs>
          <w:tab w:val="left" w:pos="1260"/>
        </w:tabs>
        <w:spacing w:line="360" w:lineRule="auto"/>
        <w:ind w:firstLine="560"/>
      </w:pPr>
      <w:r>
        <w:t>Методом УФ-спектрофотометрії при довжині хвилі 370 нм визначено кількісний вміст фл</w:t>
      </w:r>
      <w:r>
        <w:t>а</w:t>
      </w:r>
      <w:r>
        <w:t>воноїдів у перерахунку на кверцетин у досліджуваних фітопрепаратах: в есенції – 0,86</w:t>
      </w:r>
      <w:r>
        <w:sym w:font="Symbol" w:char="F0B1"/>
      </w:r>
      <w:r>
        <w:t>0,02%, в настойці, виготовленій за методикою посібника В.Швабе, – 1,34</w:t>
      </w:r>
      <w:r>
        <w:sym w:font="Symbol" w:char="F0B1"/>
      </w:r>
      <w:r>
        <w:t>0,04%, в настойці, виготовленій методом фільтраційної екстракції, – 1,81</w:t>
      </w:r>
      <w:r>
        <w:sym w:font="Symbol" w:char="F0B1"/>
      </w:r>
      <w:r>
        <w:t>0,04%.</w:t>
      </w:r>
    </w:p>
    <w:p w:rsidR="00E91213" w:rsidRDefault="00E91213" w:rsidP="00E91213">
      <w:pPr>
        <w:pStyle w:val="2ffff8"/>
        <w:tabs>
          <w:tab w:val="left" w:pos="1260"/>
        </w:tabs>
        <w:spacing w:line="360" w:lineRule="auto"/>
        <w:jc w:val="center"/>
        <w:rPr>
          <w:b/>
          <w:bCs/>
          <w:caps/>
        </w:rPr>
      </w:pPr>
      <w:r>
        <w:rPr>
          <w:b/>
          <w:bCs/>
          <w:caps/>
        </w:rPr>
        <w:t>загальні  висновки</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Теоретично обгрунтовано та експериментально апробовано методологічні підходи до аналізу ринку гомеопатичних засобів. Запропоновано сучасні наукові шляхи вирішення проблеми інфо</w:t>
      </w:r>
      <w:r>
        <w:rPr>
          <w:b/>
          <w:bCs/>
          <w:caps/>
          <w:sz w:val="24"/>
        </w:rPr>
        <w:t>р</w:t>
      </w:r>
      <w:r>
        <w:rPr>
          <w:b/>
          <w:bCs/>
          <w:caps/>
          <w:sz w:val="24"/>
        </w:rPr>
        <w:t>маційного забезпечення гомеопатичної практики. Опрацьовано модель створення нових оригін</w:t>
      </w:r>
      <w:r>
        <w:rPr>
          <w:b/>
          <w:bCs/>
          <w:caps/>
          <w:sz w:val="24"/>
        </w:rPr>
        <w:t>а</w:t>
      </w:r>
      <w:r>
        <w:rPr>
          <w:b/>
          <w:bCs/>
          <w:caps/>
          <w:sz w:val="24"/>
        </w:rPr>
        <w:t>льних гомеопатичних засобів, яка реалізована на прикладі вітчизняної сировини – листя Гінкго дволопатевого.</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Вивчено динаміку формування вітчизняного ринку гомеопатичних засобів. Встановлено, що за період 1995–2002 рр. у гомеопатичну практику України впроваджено 135 лікарських засобів р</w:t>
      </w:r>
      <w:r>
        <w:rPr>
          <w:b/>
          <w:bCs/>
          <w:caps/>
          <w:sz w:val="24"/>
        </w:rPr>
        <w:t>і</w:t>
      </w:r>
      <w:r>
        <w:rPr>
          <w:b/>
          <w:bCs/>
          <w:caps/>
          <w:sz w:val="24"/>
        </w:rPr>
        <w:t>зних фармакотерапевтичних груп. Оновлення арсеналу гомеопатичних засобів України відбув</w:t>
      </w:r>
      <w:r>
        <w:rPr>
          <w:b/>
          <w:bCs/>
          <w:caps/>
          <w:sz w:val="24"/>
        </w:rPr>
        <w:t>а</w:t>
      </w:r>
      <w:r>
        <w:rPr>
          <w:b/>
          <w:bCs/>
          <w:caps/>
          <w:sz w:val="24"/>
        </w:rPr>
        <w:t xml:space="preserve">ється переважно за рахунок реєстрації нових препаратів. </w:t>
      </w:r>
      <w:r>
        <w:rPr>
          <w:b/>
          <w:bCs/>
          <w:caps/>
          <w:sz w:val="24"/>
        </w:rPr>
        <w:lastRenderedPageBreak/>
        <w:t xml:space="preserve">Основними виробниками гомеопатичних засобів, представлених на вітчизняному фармацевтичному ринку, є провідні фірми Німеччини, Австрії, США, Росії та України. </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Проаналізовано особливості формування асортименту гомеопатичних засобів  у Німеччині, Франції, Польщі, Росії. Встановлено, що фармацевтичні ринки Росії, Польщі та України майже повністю контролюються зарубіжними фармацевтичним фірмами (71,71%; 98,09%; 73,43% відп</w:t>
      </w:r>
      <w:r>
        <w:rPr>
          <w:b/>
          <w:bCs/>
          <w:caps/>
          <w:sz w:val="24"/>
        </w:rPr>
        <w:t>о</w:t>
      </w:r>
      <w:r>
        <w:rPr>
          <w:b/>
          <w:bCs/>
          <w:caps/>
          <w:sz w:val="24"/>
        </w:rPr>
        <w:t>відно), на відміну від фармацевтичних ринків Німеччини та Франції (20,19%; 45,41%). Серед фа</w:t>
      </w:r>
      <w:r>
        <w:rPr>
          <w:b/>
          <w:bCs/>
          <w:caps/>
          <w:sz w:val="24"/>
        </w:rPr>
        <w:t>р</w:t>
      </w:r>
      <w:r>
        <w:rPr>
          <w:b/>
          <w:bCs/>
          <w:caps/>
          <w:sz w:val="24"/>
        </w:rPr>
        <w:t xml:space="preserve">макотерапевтичних груп гомеопатичних засобів, представлених на фармацевтичних ринках країн Європи, основу (7,79 – 26,36%) складають препарати, які діють на респіраторну систему, серцево-судинну систему, шлунково-кишковий тракт, нервову систему. </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Вперше проведено оцінку вартості лікування хворих алопатичними та гомеопатичними зас</w:t>
      </w:r>
      <w:r>
        <w:rPr>
          <w:b/>
          <w:bCs/>
          <w:caps/>
          <w:sz w:val="24"/>
        </w:rPr>
        <w:t>о</w:t>
      </w:r>
      <w:r>
        <w:rPr>
          <w:b/>
          <w:bCs/>
          <w:caps/>
          <w:sz w:val="24"/>
        </w:rPr>
        <w:t>бами. Встановлено, що при використанні комплексних гомеопатичних засобів (як імпортних, так і вітчизняних) для лікування атеросклерозу судин головного мозку середньоарифметичні витрати на лікування відповідно у 1,2 та 7 разів менші порівняно з аналогічними алопатичними препарат</w:t>
      </w:r>
      <w:r>
        <w:rPr>
          <w:b/>
          <w:bCs/>
          <w:caps/>
          <w:sz w:val="24"/>
        </w:rPr>
        <w:t>а</w:t>
      </w:r>
      <w:r>
        <w:rPr>
          <w:b/>
          <w:bCs/>
          <w:caps/>
          <w:sz w:val="24"/>
        </w:rPr>
        <w:t xml:space="preserve">ми. </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Вивчено стан інформаційного забезпечення гомеопатичної практики. Встановлено, що н</w:t>
      </w:r>
      <w:r>
        <w:rPr>
          <w:b/>
          <w:bCs/>
          <w:caps/>
          <w:sz w:val="24"/>
        </w:rPr>
        <w:t>е</w:t>
      </w:r>
      <w:r>
        <w:rPr>
          <w:b/>
          <w:bCs/>
          <w:caps/>
          <w:sz w:val="24"/>
        </w:rPr>
        <w:t>зважаючи на зростання кількості публікацій у періодичних виданнях за останні 25 років, рівень їх інформативності щодо висвітлення проблем гомеопатії та гомеопатичної фармації є недостатнім. Обгрунтовано необхідність використання комп’ютерної техніки для розширення інформаційного потенціалу гомеопатії та гомеопатичної фармації. Опрацьовано методологічні підходи та алгоритм пошуку інформації у мережі Internet. Розроблено інформаційно-пошукову систему “Гомеопатичні засоби”, використання якої створює умови для підвищення продуктивності роботи працівників фармацевтичної та медичної галузі, покращення рівня забезпечення населення кваліфікованою та ефективною медичною допомогою.</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lastRenderedPageBreak/>
        <w:t>Вивчено арсенал сировинних джерел гомеопатичних засобів. Встановлено, що сучасна ном</w:t>
      </w:r>
      <w:r>
        <w:rPr>
          <w:b/>
          <w:bCs/>
          <w:caps/>
          <w:sz w:val="24"/>
        </w:rPr>
        <w:t>е</w:t>
      </w:r>
      <w:r>
        <w:rPr>
          <w:b/>
          <w:bCs/>
          <w:caps/>
          <w:sz w:val="24"/>
        </w:rPr>
        <w:t>нклатура містить широкий асортимент речовин різного походження – рослинного, тваринного, м</w:t>
      </w:r>
      <w:r>
        <w:rPr>
          <w:b/>
          <w:bCs/>
          <w:caps/>
          <w:sz w:val="24"/>
        </w:rPr>
        <w:t>і</w:t>
      </w:r>
      <w:r>
        <w:rPr>
          <w:b/>
          <w:bCs/>
          <w:caps/>
          <w:sz w:val="24"/>
        </w:rPr>
        <w:t>нерального, синтетичного, нозодів. При цьому всі вони проявляють специфічну дією на організм і успішно використовуються для профілактики та лікування різноманітних захворювань як у вигл</w:t>
      </w:r>
      <w:r>
        <w:rPr>
          <w:b/>
          <w:bCs/>
          <w:caps/>
          <w:sz w:val="24"/>
        </w:rPr>
        <w:t>я</w:t>
      </w:r>
      <w:r>
        <w:rPr>
          <w:b/>
          <w:bCs/>
          <w:caps/>
          <w:sz w:val="24"/>
        </w:rPr>
        <w:t>ді класичних однокомпонентних, так і у вигляді комплексних гомеопатичних препаратів. Обгру</w:t>
      </w:r>
      <w:r>
        <w:rPr>
          <w:b/>
          <w:bCs/>
          <w:caps/>
          <w:sz w:val="24"/>
        </w:rPr>
        <w:t>н</w:t>
      </w:r>
      <w:r>
        <w:rPr>
          <w:b/>
          <w:bCs/>
          <w:caps/>
          <w:sz w:val="24"/>
        </w:rPr>
        <w:t>товано перспективність використання вітчизняної сировини для виробництва якісних, ефективних та економічно доступних для пацієнтів гомеопатичних засобів (37,56% препаратів мінерального походження можна отримати із природніх мінералів Українських Карпат. 51 вид лікарських ро</w:t>
      </w:r>
      <w:r>
        <w:rPr>
          <w:b/>
          <w:bCs/>
          <w:caps/>
          <w:sz w:val="24"/>
        </w:rPr>
        <w:t>с</w:t>
      </w:r>
      <w:r>
        <w:rPr>
          <w:b/>
          <w:bCs/>
          <w:caps/>
          <w:sz w:val="24"/>
        </w:rPr>
        <w:t>лин тропічних та субтропічних видів, які  можуть служити сировиною для виробництва гомеоп</w:t>
      </w:r>
      <w:r>
        <w:rPr>
          <w:b/>
          <w:bCs/>
          <w:caps/>
          <w:sz w:val="24"/>
        </w:rPr>
        <w:t>а</w:t>
      </w:r>
      <w:r>
        <w:rPr>
          <w:b/>
          <w:bCs/>
          <w:caps/>
          <w:sz w:val="24"/>
        </w:rPr>
        <w:t xml:space="preserve">тичних засобів, культивуються в Україні). </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Узагальнено наукову інформацію про особливості використання Гінкго дволопатевого (Ginkgo biloba), родини – Гінкгові (Ginkgoaceae) у сучасній медичній практиці. Опрацьовано те</w:t>
      </w:r>
      <w:r>
        <w:rPr>
          <w:b/>
          <w:bCs/>
          <w:caps/>
          <w:sz w:val="24"/>
        </w:rPr>
        <w:t>х</w:t>
      </w:r>
      <w:r>
        <w:rPr>
          <w:b/>
          <w:bCs/>
          <w:caps/>
          <w:sz w:val="24"/>
        </w:rPr>
        <w:t>нологію матричних гомеопатичних препаратів із свіжої та сухої рослинної сировини. Визначено технологічні параметри сировини: ступінь та спосіб подрібнення, вологість сировини, вміст екс</w:t>
      </w:r>
      <w:r>
        <w:rPr>
          <w:b/>
          <w:bCs/>
          <w:caps/>
          <w:sz w:val="24"/>
        </w:rPr>
        <w:t>т</w:t>
      </w:r>
      <w:r>
        <w:rPr>
          <w:b/>
          <w:bCs/>
          <w:caps/>
          <w:sz w:val="24"/>
        </w:rPr>
        <w:t>рактивних речовин, вміст соку (для свіжої сировини), вміст сухого залишку у соці (для свіжої с</w:t>
      </w:r>
      <w:r>
        <w:rPr>
          <w:b/>
          <w:bCs/>
          <w:caps/>
          <w:sz w:val="24"/>
        </w:rPr>
        <w:t>и</w:t>
      </w:r>
      <w:r>
        <w:rPr>
          <w:b/>
          <w:bCs/>
          <w:caps/>
          <w:sz w:val="24"/>
        </w:rPr>
        <w:t>ровини). Оскільки вміст соку у свіжій сировині складає 55,09</w:t>
      </w:r>
      <w:r>
        <w:rPr>
          <w:b/>
          <w:bCs/>
          <w:caps/>
          <w:sz w:val="24"/>
        </w:rPr>
        <w:sym w:font="Symbol" w:char="F0B1"/>
      </w:r>
      <w:r>
        <w:rPr>
          <w:b/>
          <w:bCs/>
          <w:caps/>
          <w:sz w:val="24"/>
        </w:rPr>
        <w:t>0,13%, запропоновано готувати ес</w:t>
      </w:r>
      <w:r>
        <w:rPr>
          <w:b/>
          <w:bCs/>
          <w:caps/>
          <w:sz w:val="24"/>
        </w:rPr>
        <w:t>е</w:t>
      </w:r>
      <w:r>
        <w:rPr>
          <w:b/>
          <w:bCs/>
          <w:caps/>
          <w:sz w:val="24"/>
        </w:rPr>
        <w:t>нцію за параграфом 3 і настойку із сухої сировини за параграфом 4 посібника В.Швабе “Гомеоп</w:t>
      </w:r>
      <w:r>
        <w:rPr>
          <w:b/>
          <w:bCs/>
          <w:caps/>
          <w:sz w:val="24"/>
        </w:rPr>
        <w:t>а</w:t>
      </w:r>
      <w:r>
        <w:rPr>
          <w:b/>
          <w:bCs/>
          <w:caps/>
          <w:sz w:val="24"/>
        </w:rPr>
        <w:t>тические лекарственные средства”.</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Опрацьовано методи контролю якості гомеопатичних фітопрепаратів із листя Гінкго двол</w:t>
      </w:r>
      <w:r>
        <w:rPr>
          <w:b/>
          <w:bCs/>
          <w:caps/>
          <w:sz w:val="24"/>
        </w:rPr>
        <w:t>о</w:t>
      </w:r>
      <w:r>
        <w:rPr>
          <w:b/>
          <w:bCs/>
          <w:caps/>
          <w:sz w:val="24"/>
        </w:rPr>
        <w:t>патевого з урахуванням вимог, наведених у посібнику В. Швабе “Гомеопатические лекарственные средства” та сучасної фітофармації. Розроблено методики якісного визначення біологічно акти</w:t>
      </w:r>
      <w:r>
        <w:rPr>
          <w:b/>
          <w:bCs/>
          <w:caps/>
          <w:sz w:val="24"/>
        </w:rPr>
        <w:t>в</w:t>
      </w:r>
      <w:r>
        <w:rPr>
          <w:b/>
          <w:bCs/>
          <w:caps/>
          <w:sz w:val="24"/>
        </w:rPr>
        <w:t xml:space="preserve">них речовин у гомеопатичних фітопрепаратах із листя </w:t>
      </w:r>
      <w:r>
        <w:rPr>
          <w:b/>
          <w:bCs/>
          <w:caps/>
          <w:sz w:val="24"/>
        </w:rPr>
        <w:lastRenderedPageBreak/>
        <w:t>Гінкго дволопатевого з використання фіт</w:t>
      </w:r>
      <w:r>
        <w:rPr>
          <w:b/>
          <w:bCs/>
          <w:caps/>
          <w:sz w:val="24"/>
        </w:rPr>
        <w:t>о</w:t>
      </w:r>
      <w:r>
        <w:rPr>
          <w:b/>
          <w:bCs/>
          <w:caps/>
          <w:sz w:val="24"/>
        </w:rPr>
        <w:t>хімічного, хроматографічного (хроматографія на папері) та УФ-спектрофотометрич-ного аналізу. Результати експериментальних досліджень підтверджують дані літератури про наявність у досл</w:t>
      </w:r>
      <w:r>
        <w:rPr>
          <w:b/>
          <w:bCs/>
          <w:caps/>
          <w:sz w:val="24"/>
        </w:rPr>
        <w:t>і</w:t>
      </w:r>
      <w:r>
        <w:rPr>
          <w:b/>
          <w:bCs/>
          <w:caps/>
          <w:sz w:val="24"/>
        </w:rPr>
        <w:t>джуваних препаратах флавоноїдів, терпеноїдів, цукрів. Методом УФ-спектрофотометрії визначено кількісний вміст флавоноїдів у досліджуваних фітопрепаратах: в есенції – 0,86</w:t>
      </w:r>
      <w:r>
        <w:rPr>
          <w:b/>
          <w:bCs/>
          <w:caps/>
          <w:sz w:val="24"/>
        </w:rPr>
        <w:sym w:font="Symbol" w:char="F0B1"/>
      </w:r>
      <w:r>
        <w:rPr>
          <w:b/>
          <w:bCs/>
          <w:caps/>
          <w:sz w:val="24"/>
        </w:rPr>
        <w:t>0,02%, у настойці – 1,34</w:t>
      </w:r>
      <w:r>
        <w:rPr>
          <w:b/>
          <w:bCs/>
          <w:caps/>
          <w:sz w:val="24"/>
        </w:rPr>
        <w:sym w:font="Symbol" w:char="F0B1"/>
      </w:r>
      <w:r>
        <w:rPr>
          <w:b/>
          <w:bCs/>
          <w:caps/>
          <w:sz w:val="24"/>
        </w:rPr>
        <w:t xml:space="preserve">0,04%, </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Вперше проведено дослідження щодо можливості використання методу фільтраційної екс</w:t>
      </w:r>
      <w:r>
        <w:rPr>
          <w:b/>
          <w:bCs/>
          <w:caps/>
          <w:sz w:val="24"/>
        </w:rPr>
        <w:t>т</w:t>
      </w:r>
      <w:r>
        <w:rPr>
          <w:b/>
          <w:bCs/>
          <w:caps/>
          <w:sz w:val="24"/>
        </w:rPr>
        <w:t>ракції для виробництва гомеопатичної матричної настойки із листя Гінкго дволопатевого. Визн</w:t>
      </w:r>
      <w:r>
        <w:rPr>
          <w:b/>
          <w:bCs/>
          <w:caps/>
          <w:sz w:val="24"/>
        </w:rPr>
        <w:t>а</w:t>
      </w:r>
      <w:r>
        <w:rPr>
          <w:b/>
          <w:bCs/>
          <w:caps/>
          <w:sz w:val="24"/>
        </w:rPr>
        <w:t>чено та проаналізовано технологічні параметри сировини: спосіб подрібнення, ступінь подрібне</w:t>
      </w:r>
      <w:r>
        <w:rPr>
          <w:b/>
          <w:bCs/>
          <w:caps/>
          <w:sz w:val="24"/>
        </w:rPr>
        <w:t>н</w:t>
      </w:r>
      <w:r>
        <w:rPr>
          <w:b/>
          <w:bCs/>
          <w:caps/>
          <w:sz w:val="24"/>
        </w:rPr>
        <w:t>ня, вологість сировини, вміст загальної золи, вміст екстрактивних речовин, питому та об‘ємну гу</w:t>
      </w:r>
      <w:r>
        <w:rPr>
          <w:b/>
          <w:bCs/>
          <w:caps/>
          <w:sz w:val="24"/>
        </w:rPr>
        <w:t>с</w:t>
      </w:r>
      <w:r>
        <w:rPr>
          <w:b/>
          <w:bCs/>
          <w:caps/>
          <w:sz w:val="24"/>
        </w:rPr>
        <w:t>тину, насипну масу, пористість, порозність, сипкість, спиртопоглинання. Встановлено, що для о</w:t>
      </w:r>
      <w:r>
        <w:rPr>
          <w:b/>
          <w:bCs/>
          <w:caps/>
          <w:sz w:val="24"/>
        </w:rPr>
        <w:t>п</w:t>
      </w:r>
      <w:r>
        <w:rPr>
          <w:b/>
          <w:bCs/>
          <w:caps/>
          <w:sz w:val="24"/>
        </w:rPr>
        <w:t>тимальною екстрагування біологічно активних речовин методом фільтраційної екстракції із сух</w:t>
      </w:r>
      <w:r>
        <w:rPr>
          <w:b/>
          <w:bCs/>
          <w:caps/>
          <w:sz w:val="24"/>
        </w:rPr>
        <w:t>о</w:t>
      </w:r>
      <w:r>
        <w:rPr>
          <w:b/>
          <w:bCs/>
          <w:caps/>
          <w:sz w:val="24"/>
        </w:rPr>
        <w:t>го листя Гінкго дволопатевого доцільним є використання спирту етилового 70% (за об‘ємом), співвідношення сировини та екстрагенту – 1:5. Дослідження показали, що використання методу фільтраційної екстракції є економічно вигідним для виробництва лікарських засобів, дає можл</w:t>
      </w:r>
      <w:r>
        <w:rPr>
          <w:b/>
          <w:bCs/>
          <w:caps/>
          <w:sz w:val="24"/>
        </w:rPr>
        <w:t>и</w:t>
      </w:r>
      <w:r>
        <w:rPr>
          <w:b/>
          <w:bCs/>
          <w:caps/>
          <w:sz w:val="24"/>
        </w:rPr>
        <w:t>вість інтенсифікувати процес технології гомеопатичних засобів, збільшити кількість екстрагов</w:t>
      </w:r>
      <w:r>
        <w:rPr>
          <w:b/>
          <w:bCs/>
          <w:caps/>
          <w:sz w:val="24"/>
        </w:rPr>
        <w:t>а</w:t>
      </w:r>
      <w:r>
        <w:rPr>
          <w:b/>
          <w:bCs/>
          <w:caps/>
          <w:sz w:val="24"/>
        </w:rPr>
        <w:t>них біологічно активних речовин (флавоноїдів) із 1,34</w:t>
      </w:r>
      <w:r>
        <w:rPr>
          <w:b/>
          <w:bCs/>
          <w:caps/>
          <w:sz w:val="24"/>
        </w:rPr>
        <w:sym w:font="Symbol" w:char="F0B1"/>
      </w:r>
      <w:r>
        <w:rPr>
          <w:b/>
          <w:bCs/>
          <w:caps/>
          <w:sz w:val="24"/>
        </w:rPr>
        <w:t>0,04% до 1,81</w:t>
      </w:r>
      <w:r>
        <w:rPr>
          <w:b/>
          <w:bCs/>
          <w:caps/>
          <w:sz w:val="24"/>
        </w:rPr>
        <w:sym w:font="Symbol" w:char="F0B1"/>
      </w:r>
      <w:r>
        <w:rPr>
          <w:b/>
          <w:bCs/>
          <w:caps/>
          <w:sz w:val="24"/>
        </w:rPr>
        <w:t>0,04% і вихід готового пр</w:t>
      </w:r>
      <w:r>
        <w:rPr>
          <w:b/>
          <w:bCs/>
          <w:caps/>
          <w:sz w:val="24"/>
        </w:rPr>
        <w:t>о</w:t>
      </w:r>
      <w:r>
        <w:rPr>
          <w:b/>
          <w:bCs/>
          <w:caps/>
          <w:sz w:val="24"/>
        </w:rPr>
        <w:t>дукту із 37,77% до 57,19%.</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Опрацьовано технологію гомеопатичного препарату “Ginkgo biloba C12” у вигляді гранул, обгрунтовано вибір ступеня гомеопатичного розведення та лікарської форми. Проведено контроль якості одержаного препарату згідно вимог, наведених у посібнику В.Швабе “Гомеопатические л</w:t>
      </w:r>
      <w:r>
        <w:rPr>
          <w:b/>
          <w:bCs/>
          <w:caps/>
          <w:sz w:val="24"/>
        </w:rPr>
        <w:t>е</w:t>
      </w:r>
      <w:r>
        <w:rPr>
          <w:b/>
          <w:bCs/>
          <w:caps/>
          <w:sz w:val="24"/>
        </w:rPr>
        <w:t xml:space="preserve">карственные средства” та Державної фармакопеї України. Опрацьовано методологічні підходи та обгрунтовано склад </w:t>
      </w:r>
      <w:r>
        <w:rPr>
          <w:b/>
          <w:bCs/>
          <w:caps/>
          <w:sz w:val="24"/>
        </w:rPr>
        <w:lastRenderedPageBreak/>
        <w:t>комплексних гомеопатичних засобів для лікування атеросклерозу судин гол</w:t>
      </w:r>
      <w:r>
        <w:rPr>
          <w:b/>
          <w:bCs/>
          <w:caps/>
          <w:sz w:val="24"/>
        </w:rPr>
        <w:t>о</w:t>
      </w:r>
      <w:r>
        <w:rPr>
          <w:b/>
          <w:bCs/>
          <w:caps/>
          <w:sz w:val="24"/>
        </w:rPr>
        <w:t>вного мозку.</w:t>
      </w:r>
    </w:p>
    <w:p w:rsidR="00E91213" w:rsidRDefault="00E91213" w:rsidP="0066031B">
      <w:pPr>
        <w:pStyle w:val="afffffff1"/>
        <w:numPr>
          <w:ilvl w:val="0"/>
          <w:numId w:val="41"/>
        </w:numPr>
        <w:tabs>
          <w:tab w:val="clear" w:pos="765"/>
          <w:tab w:val="num" w:pos="0"/>
          <w:tab w:val="left" w:pos="560"/>
        </w:tabs>
        <w:suppressAutoHyphens w:val="0"/>
        <w:spacing w:after="0" w:line="360" w:lineRule="auto"/>
        <w:ind w:left="0" w:firstLine="280"/>
        <w:jc w:val="both"/>
        <w:rPr>
          <w:b/>
          <w:bCs/>
          <w:caps/>
          <w:sz w:val="24"/>
        </w:rPr>
      </w:pPr>
      <w:r>
        <w:rPr>
          <w:b/>
          <w:bCs/>
          <w:caps/>
          <w:sz w:val="24"/>
        </w:rPr>
        <w:t>На основі результатів дослідження опрацьовано технологічні інструкції та технологічні р</w:t>
      </w:r>
      <w:r>
        <w:rPr>
          <w:b/>
          <w:bCs/>
          <w:caps/>
          <w:sz w:val="24"/>
        </w:rPr>
        <w:t>е</w:t>
      </w:r>
      <w:r>
        <w:rPr>
          <w:b/>
          <w:bCs/>
          <w:caps/>
          <w:sz w:val="24"/>
        </w:rPr>
        <w:t>гламенти на виробництво гомеопатичної матричної настойки, есенції із листя Гінкго дволопатев</w:t>
      </w:r>
      <w:r>
        <w:rPr>
          <w:b/>
          <w:bCs/>
          <w:caps/>
          <w:sz w:val="24"/>
        </w:rPr>
        <w:t>о</w:t>
      </w:r>
      <w:r>
        <w:rPr>
          <w:b/>
          <w:bCs/>
          <w:caps/>
          <w:sz w:val="24"/>
        </w:rPr>
        <w:t>го та гомеопатичних гранул в умовах аптеки та промислового виробництва.</w:t>
      </w:r>
    </w:p>
    <w:p w:rsidR="00E91213" w:rsidRDefault="00E91213" w:rsidP="00E91213">
      <w:pPr>
        <w:pStyle w:val="2ffff8"/>
        <w:spacing w:line="360" w:lineRule="auto"/>
        <w:jc w:val="center"/>
        <w:rPr>
          <w:b/>
          <w:bCs/>
          <w:caps/>
        </w:rPr>
      </w:pPr>
      <w:r>
        <w:rPr>
          <w:b/>
          <w:bCs/>
          <w:caps/>
        </w:rPr>
        <w:t>Список  опублікованих  праць  за  темою  дисертації</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Лопатинська О.І., Каленюк Т.Г. Характеристика стану гомеопатичної фармації в Україні // Фармацевтичний журнал. – 1996. - №4. – С.106-110. Особистий внесок автора: узагальнення інформації про стан гомеопатії в Україні.</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Створення комп‘ютерної бази даних для гомеопатичних лікарських засобів // О.І.Лопатинська, Т.Г.Каленюк, В.С.Комар, Р.Є.Дармограй // Фармацевтичний журнал. – 1996. - №3. – С.105-108. Особистий внесок автора: розробка структури комп‘ютерної бази даних.</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Розвиток гомеопатії у Сполучених Штатах Америки та Канаді // О.І.Лопатинська, О.М.Гриценко, Т.Г.Каленюк, О.П.Мощич // Фармацевтичний журнал. – 1997. - №5. – С.35-39. Особистий внесок автора: узагальнення даних літератури про розвиток гомеопатії у США та Канаді.</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Лопатинська О.І., Калинюк Т.Г., Гриценко О.М. Стан та розвиток гомеопатичного методу лікування у країнах Східної Європи //Фармацевтичний журнал. – 1998. - №5. – С.79-83. Ос</w:t>
      </w:r>
      <w:r>
        <w:rPr>
          <w:sz w:val="24"/>
          <w:szCs w:val="24"/>
        </w:rPr>
        <w:t>о</w:t>
      </w:r>
      <w:r>
        <w:rPr>
          <w:sz w:val="24"/>
          <w:szCs w:val="24"/>
        </w:rPr>
        <w:t xml:space="preserve">бистий внесок автора: характеристика та аналіз особливостей розвитку гомеопатії в країнах Східної Європи. </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Лопатинська О.І., Каленюк Т.Г. Інформаційне забезпечення дослідження та практичної ді</w:t>
      </w:r>
      <w:r>
        <w:rPr>
          <w:sz w:val="24"/>
          <w:szCs w:val="24"/>
        </w:rPr>
        <w:t>я</w:t>
      </w:r>
      <w:r>
        <w:rPr>
          <w:sz w:val="24"/>
          <w:szCs w:val="24"/>
        </w:rPr>
        <w:t>льності у клінічній фармації // Клінічна фармація. - 1998.- №1. - С.59-60. Особистий внесок автора: обгрунтування можливих шляхів удосконалення інформаційного забезпечення у кл</w:t>
      </w:r>
      <w:r>
        <w:rPr>
          <w:sz w:val="24"/>
          <w:szCs w:val="24"/>
        </w:rPr>
        <w:t>і</w:t>
      </w:r>
      <w:r>
        <w:rPr>
          <w:sz w:val="24"/>
          <w:szCs w:val="24"/>
        </w:rPr>
        <w:t>нічній фармації, зокрема у гомеопатії.</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Лопатинська О.І., Калинюк Т.Г. Гомеопатична фармація: досягнення, проблеми та перспе</w:t>
      </w:r>
      <w:r>
        <w:rPr>
          <w:sz w:val="24"/>
          <w:szCs w:val="24"/>
        </w:rPr>
        <w:t>к</w:t>
      </w:r>
      <w:r>
        <w:rPr>
          <w:sz w:val="24"/>
          <w:szCs w:val="24"/>
        </w:rPr>
        <w:t>тиви // Вісник фармації. – 1999. - №2. – С.179-182. Особистий внесок автора: вивчення пр</w:t>
      </w:r>
      <w:r>
        <w:rPr>
          <w:sz w:val="24"/>
          <w:szCs w:val="24"/>
        </w:rPr>
        <w:t>о</w:t>
      </w:r>
      <w:r>
        <w:rPr>
          <w:sz w:val="24"/>
          <w:szCs w:val="24"/>
        </w:rPr>
        <w:t xml:space="preserve">блеми, аналіз та узагальнення даних про можливі шляхи вирішення. </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t>Лопатинська О.І., Калинюк Т.Г. Фармацевтична опіка хворих як складова частина ефекти</w:t>
      </w:r>
      <w:r>
        <w:rPr>
          <w:sz w:val="24"/>
          <w:szCs w:val="24"/>
        </w:rPr>
        <w:t>в</w:t>
      </w:r>
      <w:r>
        <w:rPr>
          <w:sz w:val="24"/>
          <w:szCs w:val="24"/>
        </w:rPr>
        <w:t>ної гомеотерапії // Клінічна фармація. – 2000. - №5. – С.109. Особистий внесок автора: опр</w:t>
      </w:r>
      <w:r>
        <w:rPr>
          <w:sz w:val="24"/>
          <w:szCs w:val="24"/>
        </w:rPr>
        <w:t>а</w:t>
      </w:r>
      <w:r>
        <w:rPr>
          <w:sz w:val="24"/>
          <w:szCs w:val="24"/>
        </w:rPr>
        <w:t xml:space="preserve">цювання та обгрунтування моделі фармацевтичної опіки хворих, які вживають гомеопатичні препарати. </w:t>
      </w:r>
    </w:p>
    <w:p w:rsidR="00E91213" w:rsidRDefault="00E91213" w:rsidP="0066031B">
      <w:pPr>
        <w:pStyle w:val="24"/>
        <w:numPr>
          <w:ilvl w:val="0"/>
          <w:numId w:val="46"/>
        </w:numPr>
        <w:tabs>
          <w:tab w:val="clear" w:pos="640"/>
          <w:tab w:val="num" w:pos="560"/>
        </w:tabs>
        <w:spacing w:after="0" w:line="360" w:lineRule="auto"/>
        <w:ind w:left="560" w:hanging="560"/>
        <w:jc w:val="both"/>
        <w:rPr>
          <w:sz w:val="24"/>
          <w:szCs w:val="24"/>
        </w:rPr>
      </w:pPr>
      <w:r>
        <w:rPr>
          <w:sz w:val="24"/>
          <w:szCs w:val="24"/>
        </w:rPr>
        <w:lastRenderedPageBreak/>
        <w:t>Порівняльне маркетингове дослідження фармацевтичних ринків гомеопатичних препаратів Польщі та України // С.І.Терещук, Н.П.Цвеюк, Д.Моска, О.І.Лопатинська, Т.О.Терещук // Фармацевтичний журнал. – 2000. - №6. - С.9-13. Особистий внесок автора: розробка метод</w:t>
      </w:r>
      <w:r>
        <w:rPr>
          <w:sz w:val="24"/>
          <w:szCs w:val="24"/>
        </w:rPr>
        <w:t>и</w:t>
      </w:r>
      <w:r>
        <w:rPr>
          <w:sz w:val="24"/>
          <w:szCs w:val="24"/>
        </w:rPr>
        <w:t xml:space="preserve">ки порівняльного аналізу арсеналу гомеопатичних препаратів в Україні та Польщі.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Особливості інформаційного забезпечення гомеопатичної практики // Ві</w:t>
      </w:r>
      <w:r>
        <w:t>с</w:t>
      </w:r>
      <w:r>
        <w:t xml:space="preserve">ник наукових досліджень. – 1998. - №1-2. – С.36-37.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 xml:space="preserve">Лопатинська О.І. Сучасний стан та перспективи використання гомеопатичних засобів в Україні // Аптека галицька. – 1999. - №5. – С.6-7.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Комплексные гомеопатические средства для лечения и профилактики гриппа в ассортименте аптек г. Львова // Н.Проць, О.Лопатинская, С.Терещук, И.Господарский, Х.Господарская // Провизор. – 2000. - №21. – С.9-12. Особистий внесок автора: аналіз асортименту гомеопат</w:t>
      </w:r>
      <w:r>
        <w:t>и</w:t>
      </w:r>
      <w:r>
        <w:t xml:space="preserve">чних препаратів,  характеристика особливостей їх використання.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Калинюк Т.Г. Загальні підходи до підготовки спеціалістів у галузі гоме</w:t>
      </w:r>
      <w:r>
        <w:t>о</w:t>
      </w:r>
      <w:r>
        <w:t>патії та гомеопатичної фармації за кордоном // Український гомеопатичний щорічник. – Т.4. -2001.–С.29-32.Особистий внесок автора: вивчення проблеми, узагальнення даних літератури.</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Кашеба О.В., Лопатинська О.І. Особливості використання гомеопатичних препаратів хвор</w:t>
      </w:r>
      <w:r>
        <w:t>и</w:t>
      </w:r>
      <w:r>
        <w:t>ми на цукровий діабет // Український гомеопатичний щорічник. – Т.4. - 2001. – С.102-104. Особистий внесок автора: обгрунтування принципів раціонального використання гомеопат</w:t>
      </w:r>
      <w:r>
        <w:t>и</w:t>
      </w:r>
      <w:r>
        <w:t>чних препаратів хворими на цукровий діабет.</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 xml:space="preserve">Лопатинська О.І., Калинюк Т.Г. Фармакоекономічні аспекти гомеопатичної практики // Український гомеопатичний щорічник. – Т.5. - 2002. – С. 160-163. Особистий внесок автора: розробка моделі фармакоекономічних досліджень у гомеопатії.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Каленюк Т.Г., Дармограй Р.Є. Аналіз гомеопатичної рецептури аптек міста Львова // Сучасні проблеми фармації: тези доповідей республіканської науково-практичної конференції. – Харків, 1994. – С.369-369. Особистий внесок автора: характеристика ексте</w:t>
      </w:r>
      <w:r>
        <w:t>м</w:t>
      </w:r>
      <w:r>
        <w:t>поральних гомеопатичних засобів, які реалізуються аптеками м. Львова, аналіз, узагальнення отриманих результатів.</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 Каленюк Т., Дармограй Р. До аналізу гомеопатичних лікарських засобів // Тези І конгресу Світової федерації українських фармацевтичних товариств. – Львів, 1994. – С.393-394. Особистий внесок автора: класифікація сировинних джерел гомеопатичних зас</w:t>
      </w:r>
      <w:r>
        <w:t>о</w:t>
      </w:r>
      <w:r>
        <w:t>бів, інтерпретація результатів.</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Lopatynska O., Kalenyuk T., Darmogray R. The using of methods of chromatography for standardization of homeopathic remedies // 4</w:t>
      </w:r>
      <w:r>
        <w:rPr>
          <w:vertAlign w:val="superscript"/>
        </w:rPr>
        <w:t>th</w:t>
      </w:r>
      <w:r>
        <w:t xml:space="preserve"> Conference on application of chromatographic methods in phytochemical &amp; biomedical analysis. – Poland, Lublin, 1995. – </w:t>
      </w:r>
      <w:r>
        <w:lastRenderedPageBreak/>
        <w:t>P.10. Особистий вн</w:t>
      </w:r>
      <w:r>
        <w:t>е</w:t>
      </w:r>
      <w:r>
        <w:t>сок автора: обгрунтування доцільності використання хроматографічних методів для контр</w:t>
      </w:r>
      <w:r>
        <w:t>о</w:t>
      </w:r>
      <w:r>
        <w:t>лю якості гомеопатичних фітопрепаратів.</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Каленюк Т.Г., Дармограй Р.Є. До перспектив використання вітчизняної рослинної сировини для виробництва гомеопатичних лікарських засобів // Проблеми ліка</w:t>
      </w:r>
      <w:r>
        <w:t>р</w:t>
      </w:r>
      <w:r>
        <w:t>ського рослинництва: тези доповідей Міжнародної науково-практичної конференції з нагоди 80-річчя інституту лікарських рослин УААН. – Лубни, 1996. – С.269-270. Особистий внесок автора: характеристика лікарських рослин, які проростають на території України і служать джерелом для виробництва гомеопатичних засобів.</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Каленюк Т.Г. Технологічний підхід до нарахування “Taxa laborum” гоме</w:t>
      </w:r>
      <w:r>
        <w:t>о</w:t>
      </w:r>
      <w:r>
        <w:t>патичних лікарських форм // Досягнення сучасної фармації – в медичну практику: матеріали науково-практичної конференції, присвяченої 75-річчю Української фармацевтичної акад</w:t>
      </w:r>
      <w:r>
        <w:t>е</w:t>
      </w:r>
      <w:r>
        <w:t xml:space="preserve">мії.–Харків,1996.–С.110-111. Особистий внесок автора: пропозиції щодо визначення вартості екстемпоральних гомеопатичних засобів з врахуванням основних технологічних операцій.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Калинюк Т.Г. Використання мережі Internet для пошуку інформації з гом</w:t>
      </w:r>
      <w:r>
        <w:t>е</w:t>
      </w:r>
      <w:r>
        <w:t>опатії // Інформаційні технології у науці та освіті: тези доповідей Всеукраїнської конференції молодих науковців. – Черкаси, 1997. – С.169. Особистий внесок автора: опрацювання алг</w:t>
      </w:r>
      <w:r>
        <w:t>о</w:t>
      </w:r>
      <w:r>
        <w:t>ритму пошуку інформації з гомеопатії.</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Лопатинська О.І., Каленюк Т.Г. Використання комп‘ютерної мережі Internet для інформаці</w:t>
      </w:r>
      <w:r>
        <w:t>й</w:t>
      </w:r>
      <w:r>
        <w:t>ного забезпечення навчального процесу з гомеопатичної фармації // Проблеми підготовки медичних та фармацевтичних кадрів України: тези доповідей Української науково-методичної конференції. – Одеса, 1997. - С.251. Особистий внесок автора: рекомендації щодо використання  мережі Internet у навчальному процесі.</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Lopatynska O., Kaleniuk T. Saps of herbs as a source for preparing homeopathic remedies // 1</w:t>
      </w:r>
      <w:r>
        <w:rPr>
          <w:vertAlign w:val="superscript"/>
        </w:rPr>
        <w:t>st</w:t>
      </w:r>
      <w:r>
        <w:t xml:space="preserve"> International conference of PhD students. – Hungary, Miskolc, 1997. – P.36-39. Особистий внесок автора: узагальнення інформації про особливості виробництва гомеопатичних препаратів із свіжої рослинної сировини.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Lopatynska O., KalyniukT. The pharmaceutical market of homeopathic drugs // 4</w:t>
      </w:r>
      <w:r>
        <w:rPr>
          <w:vertAlign w:val="superscript"/>
        </w:rPr>
        <w:t>th</w:t>
      </w:r>
      <w:r>
        <w:t xml:space="preserve"> European Congress of pharmaceutical sciences. – Italy, Milan, 1998. – Abs.404. Особистий внесок автора: моніторинг вітчизняного ринку гомеопатичних засобів, узагальнення результатів.</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Lopatynska O., Kalenyuk T. The peculiarity using of homeopathic drugs in pediatric practice // 1</w:t>
      </w:r>
      <w:r>
        <w:rPr>
          <w:vertAlign w:val="superscript"/>
        </w:rPr>
        <w:t>st</w:t>
      </w:r>
      <w:r>
        <w:t xml:space="preserve"> European Conference on Mother and Child health. – Hungary, Budapest, 1998. – P.83. Особистий внесок автора: визначення ролі гомеопатичних препаратів у педіатрії.</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lastRenderedPageBreak/>
        <w:t>Лопатинська О.І., Калинюк Т.Г. Лікарські форми у гомеопатії // Досягнення сучасної  фарм</w:t>
      </w:r>
      <w:r>
        <w:t>а</w:t>
      </w:r>
      <w:r>
        <w:t>ції та перспективи її розвитку у новому тисячолітті: матеріали V Національного з‘їзду фа</w:t>
      </w:r>
      <w:r>
        <w:t>р</w:t>
      </w:r>
      <w:r>
        <w:t>мацевтів України. – Харків, 1999. – С.354-355. Особистий внесок автора: класифікація ліка</w:t>
      </w:r>
      <w:r>
        <w:t>р</w:t>
      </w:r>
      <w:r>
        <w:t>ських форм, які використовуються у гомеопатії.</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Tsveyuk N., Lopatynska O., Rybak O. The investigation of phytopreparations with immunology modified activity from native medicinal plants in homeopathy // 2</w:t>
      </w:r>
      <w:r>
        <w:rPr>
          <w:vertAlign w:val="superscript"/>
        </w:rPr>
        <w:t>nd</w:t>
      </w:r>
      <w:r>
        <w:t xml:space="preserve"> International conference of PhD students. – Hungary, Miskolc, 1999. – P.77-79. Особистий внесок автора: аналіз асортименту гомеопатичних препаратів рослинного походження, які володіють імуностимулюючою дією, особливостей їх технології.</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Lopatynska O., Kalyniuk T. The pharmacoeconomical aspects of homeopathy // World Congress of Pharmacy and Pharmaceutical Sciences. – Spain, Barcelona, 1999. – P.66. Особистий внесок а</w:t>
      </w:r>
      <w:r>
        <w:t>в</w:t>
      </w:r>
      <w:r>
        <w:t>тора: порівняльна оцінка вартості лікування хворих алопатичними та гомеопатичним засоб</w:t>
      </w:r>
      <w:r>
        <w:t>а</w:t>
      </w:r>
      <w:r>
        <w:t xml:space="preserve">ми, інтерпретація результатів. </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Lopatynska O., Kalynyuk T. The prospective use of medicinal plants in homeopathy // World Congress of Pharmacy and Pharmaceutical Sciences. – Spain, Barcelona, 1999. – P.92. Особистий внесок автора: узагальнення інформації про особливості технології гомеопатичних фітопр</w:t>
      </w:r>
      <w:r>
        <w:t>е</w:t>
      </w:r>
      <w:r>
        <w:t>паратів.</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Лопатинская О.И., Калинюк Т.Г. Исследование гомеопатических препаратов из Гинкго дв</w:t>
      </w:r>
      <w:r>
        <w:t>у</w:t>
      </w:r>
      <w:r>
        <w:t>лопастного // Актуальные проблемы создания новых лекарственных препаратов природного происхождения: материалы 6-ого Международного съезда. – Россия, Санкт-Петербург, 2002. – С.625-629. Особистий внесок автора: опрацювання технології та методів контролю якості гомеопатичних препаратів із свіжої та сухої сировини.</w:t>
      </w:r>
    </w:p>
    <w:p w:rsidR="00E91213" w:rsidRDefault="00E91213" w:rsidP="0066031B">
      <w:pPr>
        <w:pStyle w:val="2ffff8"/>
        <w:numPr>
          <w:ilvl w:val="0"/>
          <w:numId w:val="46"/>
        </w:numPr>
        <w:tabs>
          <w:tab w:val="clear" w:pos="640"/>
          <w:tab w:val="num" w:pos="560"/>
        </w:tabs>
        <w:suppressAutoHyphens w:val="0"/>
        <w:spacing w:after="0" w:line="360" w:lineRule="auto"/>
        <w:ind w:left="560" w:hanging="560"/>
        <w:jc w:val="both"/>
      </w:pPr>
      <w:r>
        <w:t>Лейбенко Н.М., Лопатинская О.И. Разработка комплексных гомеопатических препаратов из Гинкго билоба // Актуальные проблемы создания новых лекарственных препаратов приро</w:t>
      </w:r>
      <w:r>
        <w:t>д</w:t>
      </w:r>
      <w:r>
        <w:t>ного происхождения: материалы 6-ого Международного съезда. – Россия, Санкт-Петербург, 2002. – С.623-625. Особистий внесок автора: обгрунтування складу комплексних гомеопат</w:t>
      </w:r>
      <w:r>
        <w:t>и</w:t>
      </w:r>
      <w:r>
        <w:t>чних препаратів.</w:t>
      </w:r>
    </w:p>
    <w:p w:rsidR="00E91213" w:rsidRDefault="00E91213" w:rsidP="00E91213">
      <w:pPr>
        <w:pStyle w:val="2ffff8"/>
        <w:tabs>
          <w:tab w:val="left" w:pos="980"/>
        </w:tabs>
        <w:spacing w:line="360" w:lineRule="auto"/>
        <w:ind w:firstLine="560"/>
      </w:pPr>
      <w:r>
        <w:rPr>
          <w:b/>
          <w:bCs/>
        </w:rPr>
        <w:t>Лопатинська О.І.</w:t>
      </w:r>
      <w:r>
        <w:t xml:space="preserve"> Сучасний стан та перспективи удосконалення технології, стандартизації та забезпечення населення гомеопатичними засобами. – Рукопис.</w:t>
      </w:r>
    </w:p>
    <w:p w:rsidR="00E91213" w:rsidRDefault="00E91213" w:rsidP="00E91213">
      <w:pPr>
        <w:pStyle w:val="2ffff8"/>
        <w:tabs>
          <w:tab w:val="left" w:pos="980"/>
        </w:tabs>
        <w:spacing w:line="360" w:lineRule="auto"/>
        <w:ind w:firstLine="560"/>
      </w:pPr>
      <w: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Львівський державний меди</w:t>
      </w:r>
      <w:r>
        <w:t>ч</w:t>
      </w:r>
      <w:r>
        <w:t>ний університет імені Данила Галицького, Міністерство охорони здоров‘я України, Львів, 2002.</w:t>
      </w:r>
    </w:p>
    <w:p w:rsidR="00E91213" w:rsidRDefault="00E91213" w:rsidP="00E91213">
      <w:pPr>
        <w:pStyle w:val="2ffff8"/>
        <w:tabs>
          <w:tab w:val="left" w:pos="980"/>
        </w:tabs>
        <w:spacing w:line="360" w:lineRule="auto"/>
        <w:ind w:firstLine="560"/>
      </w:pPr>
    </w:p>
    <w:p w:rsidR="00E91213" w:rsidRDefault="00E91213" w:rsidP="00E91213">
      <w:pPr>
        <w:pStyle w:val="afffffff1"/>
        <w:spacing w:line="360" w:lineRule="auto"/>
        <w:ind w:firstLine="560"/>
        <w:jc w:val="both"/>
        <w:rPr>
          <w:b/>
          <w:bCs/>
          <w:caps/>
          <w:sz w:val="24"/>
        </w:rPr>
      </w:pPr>
      <w:r>
        <w:rPr>
          <w:b/>
          <w:bCs/>
          <w:caps/>
          <w:sz w:val="24"/>
        </w:rPr>
        <w:lastRenderedPageBreak/>
        <w:t>Дисертацію присвячено вивченню питань забезпечення населення гомеопатичними препар</w:t>
      </w:r>
      <w:r>
        <w:rPr>
          <w:b/>
          <w:bCs/>
          <w:caps/>
          <w:sz w:val="24"/>
        </w:rPr>
        <w:t>а</w:t>
      </w:r>
      <w:r>
        <w:rPr>
          <w:b/>
          <w:bCs/>
          <w:caps/>
          <w:sz w:val="24"/>
        </w:rPr>
        <w:t>тами, підвищенню якості інформаційного потенціалу гомеопатичної практики, організації виро</w:t>
      </w:r>
      <w:r>
        <w:rPr>
          <w:b/>
          <w:bCs/>
          <w:caps/>
          <w:sz w:val="24"/>
        </w:rPr>
        <w:t>б</w:t>
      </w:r>
      <w:r>
        <w:rPr>
          <w:b/>
          <w:bCs/>
          <w:caps/>
          <w:sz w:val="24"/>
        </w:rPr>
        <w:t>ництва якісних, ефективних та економічно вигідних для пацієнтів лікарських засобів із вітчизняної сировини.</w:t>
      </w:r>
    </w:p>
    <w:p w:rsidR="00E91213" w:rsidRDefault="00E91213" w:rsidP="00E91213">
      <w:pPr>
        <w:pStyle w:val="afffffff1"/>
        <w:spacing w:line="360" w:lineRule="auto"/>
        <w:ind w:firstLine="560"/>
        <w:jc w:val="both"/>
        <w:rPr>
          <w:b/>
          <w:bCs/>
          <w:caps/>
          <w:sz w:val="24"/>
        </w:rPr>
      </w:pPr>
      <w:r>
        <w:rPr>
          <w:b/>
          <w:bCs/>
          <w:caps/>
          <w:sz w:val="24"/>
        </w:rPr>
        <w:t>Теоретично та експериментально обгрунтовано технологію гомеопатичної настойки та есе</w:t>
      </w:r>
      <w:r>
        <w:rPr>
          <w:b/>
          <w:bCs/>
          <w:caps/>
          <w:sz w:val="24"/>
        </w:rPr>
        <w:t>н</w:t>
      </w:r>
      <w:r>
        <w:rPr>
          <w:b/>
          <w:bCs/>
          <w:caps/>
          <w:sz w:val="24"/>
        </w:rPr>
        <w:t>ції із листя Гінкго дволопатевого, запропоновано оптимальні підходи щодо контролю їх якості. З метою інтенсифікації процесу виробництва гомеопатичних фітопрепаратів із листя Гінкго двол</w:t>
      </w:r>
      <w:r>
        <w:rPr>
          <w:b/>
          <w:bCs/>
          <w:caps/>
          <w:sz w:val="24"/>
        </w:rPr>
        <w:t>о</w:t>
      </w:r>
      <w:r>
        <w:rPr>
          <w:b/>
          <w:bCs/>
          <w:caps/>
          <w:sz w:val="24"/>
        </w:rPr>
        <w:t>патевого досліджена можливість використання методу фільтраційної екстракції. Опрацьовано м</w:t>
      </w:r>
      <w:r>
        <w:rPr>
          <w:b/>
          <w:bCs/>
          <w:caps/>
          <w:sz w:val="24"/>
        </w:rPr>
        <w:t>е</w:t>
      </w:r>
      <w:r>
        <w:rPr>
          <w:b/>
          <w:bCs/>
          <w:caps/>
          <w:sz w:val="24"/>
        </w:rPr>
        <w:t>тодологічні підходи для розробки складу комплексних гомеопатичних препаратів.</w:t>
      </w:r>
    </w:p>
    <w:p w:rsidR="00E91213" w:rsidRDefault="00E91213" w:rsidP="00E91213">
      <w:pPr>
        <w:pStyle w:val="2ffff8"/>
        <w:tabs>
          <w:tab w:val="left" w:pos="980"/>
        </w:tabs>
        <w:spacing w:line="360" w:lineRule="auto"/>
        <w:ind w:firstLine="560"/>
      </w:pPr>
      <w:r>
        <w:rPr>
          <w:b/>
          <w:bCs/>
        </w:rPr>
        <w:t>Ключові слова:</w:t>
      </w:r>
      <w:r>
        <w:t xml:space="preserve"> гомеопатичні препарати, фармацевтичний ринок, інформаційне забезпече</w:t>
      </w:r>
      <w:r>
        <w:t>н</w:t>
      </w:r>
      <w:r>
        <w:t>ня, фармакоекономічний аналіз, настойка, есенція, гранули, контроль якості.</w:t>
      </w:r>
    </w:p>
    <w:p w:rsidR="00E91213" w:rsidRDefault="00E91213" w:rsidP="00E91213">
      <w:pPr>
        <w:pStyle w:val="2ffff8"/>
        <w:tabs>
          <w:tab w:val="left" w:pos="980"/>
        </w:tabs>
        <w:spacing w:line="360" w:lineRule="auto"/>
        <w:ind w:firstLine="560"/>
      </w:pPr>
    </w:p>
    <w:p w:rsidR="00E91213" w:rsidRDefault="00E91213" w:rsidP="00E91213">
      <w:pPr>
        <w:pStyle w:val="2ffff8"/>
        <w:tabs>
          <w:tab w:val="left" w:pos="980"/>
        </w:tabs>
        <w:spacing w:line="360" w:lineRule="auto"/>
        <w:ind w:firstLine="560"/>
      </w:pPr>
      <w:r>
        <w:rPr>
          <w:b/>
          <w:bCs/>
        </w:rPr>
        <w:t xml:space="preserve">Лопатинская О.И.  </w:t>
      </w:r>
      <w:r>
        <w:t>Современное состояние и перспективы усовершенствования технологии, стандартизации и обеспечения населения гомеопатическими средствами. – Рукопись.</w:t>
      </w:r>
    </w:p>
    <w:p w:rsidR="00E91213" w:rsidRDefault="00E91213" w:rsidP="00E91213">
      <w:pPr>
        <w:pStyle w:val="2ffff8"/>
        <w:tabs>
          <w:tab w:val="left" w:pos="980"/>
        </w:tabs>
        <w:spacing w:line="360" w:lineRule="auto"/>
        <w:ind w:firstLine="560"/>
      </w:pPr>
      <w:r>
        <w:t>Диссертация на соискание научной степени кандидата фармацевтических наук по специал</w:t>
      </w:r>
      <w:r>
        <w:t>ь</w:t>
      </w:r>
      <w:r>
        <w:t>ности 15.00.01 – технология лекарств и организация фармацевтического дела. – Львовский гос</w:t>
      </w:r>
      <w:r>
        <w:t>у</w:t>
      </w:r>
      <w:r>
        <w:t>дарственный университет имени Данила Галицкого, Министерство здравоохранения Украины,  Львов. – 2002.</w:t>
      </w:r>
    </w:p>
    <w:p w:rsidR="00E91213" w:rsidRDefault="00E91213" w:rsidP="00E91213">
      <w:pPr>
        <w:pStyle w:val="2ffff8"/>
        <w:tabs>
          <w:tab w:val="left" w:pos="980"/>
        </w:tabs>
        <w:spacing w:line="360" w:lineRule="auto"/>
        <w:ind w:firstLine="560"/>
      </w:pPr>
      <w:r>
        <w:t>Диссертация посвящена изучению вопросов обеспечения населения гомеопатическими сре</w:t>
      </w:r>
      <w:r>
        <w:t>д</w:t>
      </w:r>
      <w:r>
        <w:t>ствами, повышению качества информационного потенциала гомеопатической практики, организ</w:t>
      </w:r>
      <w:r>
        <w:t>а</w:t>
      </w:r>
      <w:r>
        <w:t>ции производства качественных, эффективных и экономически выгодных для пациентов лека</w:t>
      </w:r>
      <w:r>
        <w:t>р</w:t>
      </w:r>
      <w:r>
        <w:t>ственных препаратов из отечественного сырья.</w:t>
      </w:r>
    </w:p>
    <w:p w:rsidR="00E91213" w:rsidRDefault="00E91213" w:rsidP="00E91213">
      <w:pPr>
        <w:pStyle w:val="2ffff8"/>
        <w:tabs>
          <w:tab w:val="left" w:pos="980"/>
        </w:tabs>
        <w:spacing w:line="360" w:lineRule="auto"/>
        <w:ind w:firstLine="560"/>
      </w:pPr>
      <w:r>
        <w:t>В историческом аспекте изучена динамика формирования отечественного рынка гомеопат</w:t>
      </w:r>
      <w:r>
        <w:t>и</w:t>
      </w:r>
      <w:r>
        <w:t>ческих препаратов. Определены закономерности формирования арсенала комплексных гомеоп</w:t>
      </w:r>
      <w:r>
        <w:t>а</w:t>
      </w:r>
      <w:r>
        <w:t xml:space="preserve">тических препаратов в Украине. </w:t>
      </w:r>
    </w:p>
    <w:p w:rsidR="00E91213" w:rsidRDefault="00E91213" w:rsidP="00E91213">
      <w:pPr>
        <w:pStyle w:val="2ffff8"/>
        <w:tabs>
          <w:tab w:val="left" w:pos="980"/>
        </w:tabs>
        <w:spacing w:line="360" w:lineRule="auto"/>
        <w:ind w:firstLine="560"/>
      </w:pPr>
      <w:r>
        <w:t>Проанализированы особенности состояния ассортимента гомеопатических препаратов за р</w:t>
      </w:r>
      <w:r>
        <w:t>у</w:t>
      </w:r>
      <w:r>
        <w:t xml:space="preserve">бежом (Франции, Германии, России, Польше). Определено влияние зарубежных </w:t>
      </w:r>
      <w:r>
        <w:lastRenderedPageBreak/>
        <w:t>фармацевтич</w:t>
      </w:r>
      <w:r>
        <w:t>е</w:t>
      </w:r>
      <w:r>
        <w:t xml:space="preserve">ских рынков на быстро развавиющийся отечественный рынок гомеопатических препаратов. </w:t>
      </w:r>
    </w:p>
    <w:p w:rsidR="00E91213" w:rsidRDefault="00E91213" w:rsidP="00E91213">
      <w:pPr>
        <w:pStyle w:val="2ffff8"/>
        <w:tabs>
          <w:tab w:val="left" w:pos="980"/>
        </w:tabs>
        <w:spacing w:line="360" w:lineRule="auto"/>
        <w:ind w:firstLine="560"/>
      </w:pPr>
      <w:r>
        <w:t>Проведена сравнительная оценка стоимости двух схем лечения, в состав которых вошли а</w:t>
      </w:r>
      <w:r>
        <w:t>л</w:t>
      </w:r>
      <w:r>
        <w:t>лопатические и гомеопатические препараты. Обоснована экономическая доступность для пацие</w:t>
      </w:r>
      <w:r>
        <w:t>н</w:t>
      </w:r>
      <w:r>
        <w:t>тов гомеопатических средств.</w:t>
      </w:r>
    </w:p>
    <w:p w:rsidR="00E91213" w:rsidRDefault="00E91213" w:rsidP="00E91213">
      <w:pPr>
        <w:pStyle w:val="2ffff8"/>
        <w:tabs>
          <w:tab w:val="left" w:pos="980"/>
        </w:tabs>
        <w:spacing w:line="360" w:lineRule="auto"/>
        <w:ind w:firstLine="560"/>
      </w:pPr>
      <w:r>
        <w:t>Изучено состояние информационного обеспечения гомеопатической практики. Обоснована необходимость использования компьютерной техники с целью расширения информационного п</w:t>
      </w:r>
      <w:r>
        <w:t>о</w:t>
      </w:r>
      <w:r>
        <w:t>тенциала гомеопатии и гомеопатической фармации. Разработаны методологические подходы к ц</w:t>
      </w:r>
      <w:r>
        <w:t>е</w:t>
      </w:r>
      <w:r>
        <w:t>левому поиску информации в сети Internet. С целью повышения интенсивности работы работн</w:t>
      </w:r>
      <w:r>
        <w:t>и</w:t>
      </w:r>
      <w:r>
        <w:t>ков фармацевтической и медицинской отрасли, улучшения уровня обеспечения населения квал</w:t>
      </w:r>
      <w:r>
        <w:t>и</w:t>
      </w:r>
      <w:r>
        <w:t>фицированной и эффективной медицинской помощью разработана информационно-поисковая с</w:t>
      </w:r>
      <w:r>
        <w:t>и</w:t>
      </w:r>
      <w:r>
        <w:t xml:space="preserve">стема “Гомеопатические средства”. </w:t>
      </w:r>
    </w:p>
    <w:p w:rsidR="00E91213" w:rsidRDefault="00E91213" w:rsidP="00E91213">
      <w:pPr>
        <w:pStyle w:val="2ffff8"/>
        <w:tabs>
          <w:tab w:val="left" w:pos="980"/>
        </w:tabs>
        <w:spacing w:line="360" w:lineRule="auto"/>
        <w:ind w:firstLine="560"/>
      </w:pPr>
      <w:r>
        <w:t>Проанализирован теоретический арсенал сырьевых источников гомеопатических средств. Современная номенклатура содержит широкий ассортимент веществ различного происхождения – растительного, животного, минерального и синтетического, нозодов. При этом все они обладают специфическим действием на организм и используются для профилактики и лечения различных болезней как классические однокомпонентные препараты, а также в составе комплексных преп</w:t>
      </w:r>
      <w:r>
        <w:t>а</w:t>
      </w:r>
      <w:r>
        <w:t>ратов. Обоснована возможность использования отечественного сырья (лекарственных растений, которые культивируются в Украине, и минералов Украинских Карпат)  для производства гомеоп</w:t>
      </w:r>
      <w:r>
        <w:t>а</w:t>
      </w:r>
      <w:r>
        <w:t>тических препаратов.</w:t>
      </w:r>
    </w:p>
    <w:p w:rsidR="00E91213" w:rsidRDefault="00E91213" w:rsidP="00E91213">
      <w:pPr>
        <w:pStyle w:val="2ffff8"/>
        <w:tabs>
          <w:tab w:val="left" w:pos="980"/>
        </w:tabs>
        <w:spacing w:line="360" w:lineRule="auto"/>
        <w:ind w:firstLine="560"/>
      </w:pPr>
      <w:r>
        <w:t>Теоретически и экспериментально обоснована технология гомеопатической настойки и э</w:t>
      </w:r>
      <w:r>
        <w:t>с</w:t>
      </w:r>
      <w:r>
        <w:t>сенции из листьев Гинкго двулопастного. С этой целью были определены и проанализированы технологические параметры сырья (степень и метод измельчения сырья, влажность сырья, соде</w:t>
      </w:r>
      <w:r>
        <w:t>р</w:t>
      </w:r>
      <w:r>
        <w:t>жание экстрактивных веществ). Для свежего растительного сырья дополнительно определяли с</w:t>
      </w:r>
      <w:r>
        <w:t>о</w:t>
      </w:r>
      <w:r>
        <w:t>держания сока и сухого остатка в соке, поскольку эти параметры предопределяют технологию э</w:t>
      </w:r>
      <w:r>
        <w:t>с</w:t>
      </w:r>
      <w:r>
        <w:t>сенции.</w:t>
      </w:r>
    </w:p>
    <w:p w:rsidR="00E91213" w:rsidRDefault="00E91213" w:rsidP="00E91213">
      <w:pPr>
        <w:pStyle w:val="2ffff8"/>
        <w:tabs>
          <w:tab w:val="left" w:pos="980"/>
        </w:tabs>
        <w:spacing w:line="360" w:lineRule="auto"/>
        <w:ind w:firstLine="560"/>
      </w:pPr>
      <w:r>
        <w:t>Разработаны методы контроля качества гомеопатических матричных фитопрепаратов из л</w:t>
      </w:r>
      <w:r>
        <w:t>и</w:t>
      </w:r>
      <w:r>
        <w:t>стьев Гинкго двулопастного с использованием рекомендаций руководства В.Швабе “Гомеопат</w:t>
      </w:r>
      <w:r>
        <w:t>и</w:t>
      </w:r>
      <w:r>
        <w:t>ческие лекарственные средства”, а также с учётом современных требований к оценке качества г</w:t>
      </w:r>
      <w:r>
        <w:t>о</w:t>
      </w:r>
      <w:r>
        <w:t>меопатических препаратов. Предложены методы фитохимического, хроматографического и УФ-спектрофотометрического анализа для качественного и количественного определения биологич</w:t>
      </w:r>
      <w:r>
        <w:t>е</w:t>
      </w:r>
      <w:r>
        <w:t xml:space="preserve">ски активных веществ в гомеопатических препаратах из Гинкго двулопастного. Разработанные методики являются быстрыми в </w:t>
      </w:r>
      <w:r>
        <w:lastRenderedPageBreak/>
        <w:t>выполнении, надёжными, простыми, легко воспроизводятся и м</w:t>
      </w:r>
      <w:r>
        <w:t>о</w:t>
      </w:r>
      <w:r>
        <w:t>гут использоваться с целью контроля качества настоек и эссенций из листьев Гинкго двулопастн</w:t>
      </w:r>
      <w:r>
        <w:t>о</w:t>
      </w:r>
      <w:r>
        <w:t xml:space="preserve">го в аптечных условиях и в условиях промышленного производства препаратов. </w:t>
      </w:r>
    </w:p>
    <w:p w:rsidR="00E91213" w:rsidRDefault="00E91213" w:rsidP="00E91213">
      <w:pPr>
        <w:pStyle w:val="2ffff8"/>
        <w:tabs>
          <w:tab w:val="left" w:pos="980"/>
        </w:tabs>
        <w:spacing w:line="360" w:lineRule="auto"/>
        <w:ind w:firstLine="560"/>
      </w:pPr>
      <w:r>
        <w:t>Изучена возможность использования метода фильтрационной экстракции для интенсифик</w:t>
      </w:r>
      <w:r>
        <w:t>а</w:t>
      </w:r>
      <w:r>
        <w:t>ции процесса производства гомеопатической настойки из листьев Гинкго двулопастного. Опред</w:t>
      </w:r>
      <w:r>
        <w:t>е</w:t>
      </w:r>
      <w:r>
        <w:t>лены технологические параметры сырья, которые влияют на качество препаратов: степень измел</w:t>
      </w:r>
      <w:r>
        <w:t>ь</w:t>
      </w:r>
      <w:r>
        <w:t>чения, влажность сырья, содержание экстрактивных веществ, плотность, насыпной вес, пор</w:t>
      </w:r>
      <w:r>
        <w:t>и</w:t>
      </w:r>
      <w:r>
        <w:t>стость, порозность, сыпкость, спиртопоглощение. Проведены экспериментальные исследования по определению условий процесса экстрагирования. Установлено, что использование этого метода является экономически выгодным для производства лекарственных средств, позволяет интенс</w:t>
      </w:r>
      <w:r>
        <w:t>и</w:t>
      </w:r>
      <w:r>
        <w:t>фицировать технологию гомеопатических препаратов, увеличить количество экстрагируемых в</w:t>
      </w:r>
      <w:r>
        <w:t>е</w:t>
      </w:r>
      <w:r>
        <w:t>ществ на 0,47% и выход готового продукта на 20%.</w:t>
      </w:r>
    </w:p>
    <w:p w:rsidR="00E91213" w:rsidRDefault="00E91213" w:rsidP="00E91213">
      <w:pPr>
        <w:pStyle w:val="2ffff8"/>
        <w:tabs>
          <w:tab w:val="left" w:pos="980"/>
        </w:tabs>
        <w:spacing w:line="360" w:lineRule="auto"/>
        <w:ind w:firstLine="560"/>
      </w:pPr>
      <w:r>
        <w:t>Разработана технология гомеопатического препарата “Ginkgo biloba С12” в виде гранул, обоснован выбор степени разведения и лекарственной формы. Определены показатели качества препарата в соответствии с требованиями нормативной документации.</w:t>
      </w:r>
    </w:p>
    <w:p w:rsidR="00E91213" w:rsidRDefault="00E91213" w:rsidP="00E91213">
      <w:pPr>
        <w:pStyle w:val="afffffff1"/>
        <w:spacing w:line="360" w:lineRule="auto"/>
        <w:ind w:firstLine="560"/>
        <w:jc w:val="both"/>
        <w:rPr>
          <w:b/>
          <w:bCs/>
          <w:caps/>
          <w:sz w:val="24"/>
        </w:rPr>
      </w:pPr>
      <w:r>
        <w:rPr>
          <w:b/>
          <w:bCs/>
          <w:caps/>
          <w:sz w:val="24"/>
        </w:rPr>
        <w:t>Предложены методологические подходы к разработке состава комплексных гомеопатич</w:t>
      </w:r>
      <w:r>
        <w:rPr>
          <w:b/>
          <w:bCs/>
          <w:caps/>
          <w:sz w:val="24"/>
        </w:rPr>
        <w:t>е</w:t>
      </w:r>
      <w:r>
        <w:rPr>
          <w:b/>
          <w:bCs/>
          <w:caps/>
          <w:sz w:val="24"/>
        </w:rPr>
        <w:t>ских препаратов для лечения атеросклероза сосудов головного мозга. Научно обоснован состав двух комплексных препаратов, компонентом которых является Гинкго двулопастное. Разработана их технология и определены показатели качества.</w:t>
      </w:r>
    </w:p>
    <w:p w:rsidR="00E91213" w:rsidRDefault="00E91213" w:rsidP="00E91213">
      <w:pPr>
        <w:pStyle w:val="2ffff8"/>
        <w:tabs>
          <w:tab w:val="left" w:pos="980"/>
        </w:tabs>
        <w:spacing w:line="360" w:lineRule="auto"/>
        <w:ind w:firstLine="560"/>
      </w:pPr>
      <w:r>
        <w:rPr>
          <w:b/>
          <w:bCs/>
        </w:rPr>
        <w:t xml:space="preserve">Ключевые слова: </w:t>
      </w:r>
      <w:r>
        <w:t>гомеопатические препараты, фармацевтический рынок, информационной обеспечение, фармакоэкономический анализ, настойка, эссенция, гранулы, контроль качества.</w:t>
      </w:r>
    </w:p>
    <w:p w:rsidR="00E91213" w:rsidRDefault="00E91213" w:rsidP="00E91213">
      <w:pPr>
        <w:pStyle w:val="2ffff8"/>
        <w:tabs>
          <w:tab w:val="left" w:pos="980"/>
        </w:tabs>
        <w:spacing w:line="360" w:lineRule="auto"/>
        <w:ind w:firstLine="560"/>
      </w:pPr>
    </w:p>
    <w:p w:rsidR="00E91213" w:rsidRDefault="00E91213" w:rsidP="00E91213">
      <w:pPr>
        <w:pStyle w:val="2ffff8"/>
        <w:tabs>
          <w:tab w:val="left" w:pos="980"/>
        </w:tabs>
        <w:spacing w:line="360" w:lineRule="auto"/>
        <w:ind w:firstLine="560"/>
        <w:rPr>
          <w:lang w:val="en-US"/>
        </w:rPr>
      </w:pPr>
      <w:r>
        <w:rPr>
          <w:b/>
          <w:bCs/>
          <w:lang w:val="en-US"/>
        </w:rPr>
        <w:t xml:space="preserve">Lopatynska O.I. </w:t>
      </w:r>
      <w:r>
        <w:rPr>
          <w:lang w:val="en-US"/>
        </w:rPr>
        <w:t>The modern state and prospects of improvement of technology, standardization and patients providing with homeopathic preparations. – Manuscript.</w:t>
      </w:r>
    </w:p>
    <w:p w:rsidR="00E91213" w:rsidRDefault="00E91213" w:rsidP="00E91213">
      <w:pPr>
        <w:pStyle w:val="2ffff8"/>
        <w:tabs>
          <w:tab w:val="left" w:pos="980"/>
        </w:tabs>
        <w:spacing w:line="360" w:lineRule="auto"/>
        <w:ind w:firstLine="560"/>
        <w:rPr>
          <w:lang w:val="en-US"/>
        </w:rPr>
      </w:pPr>
      <w:r>
        <w:rPr>
          <w:lang w:val="en-US"/>
        </w:rPr>
        <w:t>The thesis of the Master Degree of Pharmacy in specialty 15.00.01 – technology of drugs and o</w:t>
      </w:r>
      <w:r>
        <w:rPr>
          <w:lang w:val="en-US"/>
        </w:rPr>
        <w:t>r</w:t>
      </w:r>
      <w:r>
        <w:rPr>
          <w:lang w:val="en-US"/>
        </w:rPr>
        <w:t>ganization of pharmaceutical business. – Lviv State Medical University named by Danylo Halytsky, Mi</w:t>
      </w:r>
      <w:r>
        <w:rPr>
          <w:lang w:val="en-US"/>
        </w:rPr>
        <w:t>n</w:t>
      </w:r>
      <w:r>
        <w:rPr>
          <w:lang w:val="en-US"/>
        </w:rPr>
        <w:t>istry of public health of Ukraine. – Lviv, 2002.</w:t>
      </w:r>
    </w:p>
    <w:p w:rsidR="00E91213" w:rsidRDefault="00E91213" w:rsidP="00E91213">
      <w:pPr>
        <w:pStyle w:val="2ffff8"/>
        <w:tabs>
          <w:tab w:val="left" w:pos="980"/>
        </w:tabs>
        <w:spacing w:line="360" w:lineRule="auto"/>
        <w:ind w:firstLine="560"/>
        <w:rPr>
          <w:lang w:val="en-US"/>
        </w:rPr>
      </w:pPr>
    </w:p>
    <w:p w:rsidR="00E91213" w:rsidRDefault="00E91213" w:rsidP="00E91213">
      <w:pPr>
        <w:pStyle w:val="2ffff8"/>
        <w:tabs>
          <w:tab w:val="left" w:pos="980"/>
        </w:tabs>
        <w:spacing w:line="360" w:lineRule="auto"/>
        <w:ind w:firstLine="560"/>
        <w:rPr>
          <w:lang w:val="en-US"/>
        </w:rPr>
      </w:pPr>
      <w:r>
        <w:rPr>
          <w:lang w:val="en-US"/>
        </w:rPr>
        <w:lastRenderedPageBreak/>
        <w:t xml:space="preserve"> The thesis is devoted to studying the general questions of patients proving with homeopathic prep</w:t>
      </w:r>
      <w:r>
        <w:rPr>
          <w:lang w:val="en-US"/>
        </w:rPr>
        <w:t>a</w:t>
      </w:r>
      <w:r>
        <w:rPr>
          <w:lang w:val="en-US"/>
        </w:rPr>
        <w:t>rations, increasing quality of informational potency of homeopathic practice, organization of manufactu</w:t>
      </w:r>
      <w:r>
        <w:rPr>
          <w:lang w:val="en-US"/>
        </w:rPr>
        <w:t>r</w:t>
      </w:r>
      <w:r>
        <w:rPr>
          <w:lang w:val="en-US"/>
        </w:rPr>
        <w:t>ing qualitative, effective and economical non-expensive homeopathic preparations from native raw mat</w:t>
      </w:r>
      <w:r>
        <w:rPr>
          <w:lang w:val="en-US"/>
        </w:rPr>
        <w:t>e</w:t>
      </w:r>
      <w:r>
        <w:rPr>
          <w:lang w:val="en-US"/>
        </w:rPr>
        <w:t>rial.</w:t>
      </w:r>
    </w:p>
    <w:p w:rsidR="00E91213" w:rsidRDefault="00E91213" w:rsidP="00E91213">
      <w:pPr>
        <w:pStyle w:val="2ffff8"/>
        <w:tabs>
          <w:tab w:val="left" w:pos="980"/>
        </w:tabs>
        <w:spacing w:line="360" w:lineRule="auto"/>
        <w:ind w:firstLine="560"/>
        <w:rPr>
          <w:lang w:val="en-US"/>
        </w:rPr>
      </w:pPr>
      <w:r>
        <w:rPr>
          <w:lang w:val="en-US"/>
        </w:rPr>
        <w:t xml:space="preserve">The technology of homeopathic tincture and essence from leaves of Ginkgo biloba were theoretical and experimental founded. The optimal approaches for quality control of phytopreparations have been proposed. The application of filtrative extraction method for intensification of manufacturing process of homeopathic tincture from leaves of Ginkgo biloba were investigated.   </w:t>
      </w:r>
    </w:p>
    <w:p w:rsidR="00E91213" w:rsidRDefault="00E91213" w:rsidP="00E91213">
      <w:pPr>
        <w:pStyle w:val="2ffff8"/>
        <w:tabs>
          <w:tab w:val="left" w:pos="980"/>
        </w:tabs>
        <w:spacing w:line="360" w:lineRule="auto"/>
        <w:ind w:firstLine="560"/>
        <w:rPr>
          <w:lang w:val="en-US"/>
        </w:rPr>
      </w:pPr>
      <w:r>
        <w:rPr>
          <w:lang w:val="en-US"/>
        </w:rPr>
        <w:t xml:space="preserve">The methodological approaches for working out of homeopathic complexes have been elaborated.   </w:t>
      </w:r>
    </w:p>
    <w:p w:rsidR="00E91213" w:rsidRDefault="00E91213" w:rsidP="00E91213">
      <w:pPr>
        <w:pStyle w:val="2ffff8"/>
        <w:tabs>
          <w:tab w:val="left" w:pos="980"/>
        </w:tabs>
        <w:spacing w:line="360" w:lineRule="auto"/>
        <w:ind w:firstLine="560"/>
        <w:rPr>
          <w:lang w:val="en-US"/>
        </w:rPr>
      </w:pPr>
      <w:r>
        <w:rPr>
          <w:b/>
          <w:bCs/>
          <w:lang w:val="en-US"/>
        </w:rPr>
        <w:t>Key words:</w:t>
      </w:r>
      <w:r>
        <w:rPr>
          <w:lang w:val="en-US"/>
        </w:rPr>
        <w:t xml:space="preserve"> homeopathic preparations, pharmaceutical market, information ensuring, pharmac</w:t>
      </w:r>
      <w:r>
        <w:rPr>
          <w:lang w:val="en-US"/>
        </w:rPr>
        <w:t>o</w:t>
      </w:r>
      <w:r>
        <w:rPr>
          <w:lang w:val="en-US"/>
        </w:rPr>
        <w:t>economical analysis, tincture, essences, granules, quality control.</w:t>
      </w:r>
    </w:p>
    <w:p w:rsidR="00E91213" w:rsidRPr="00E91213" w:rsidRDefault="00E91213" w:rsidP="00E91213">
      <w:pPr>
        <w:pStyle w:val="2ffff8"/>
        <w:tabs>
          <w:tab w:val="left" w:pos="980"/>
        </w:tabs>
        <w:spacing w:line="360" w:lineRule="auto"/>
        <w:ind w:firstLine="560"/>
        <w:rPr>
          <w:lang w:val="en-US"/>
        </w:rPr>
      </w:pPr>
    </w:p>
    <w:p w:rsidR="00E8063E" w:rsidRDefault="00E8063E" w:rsidP="00935F1E">
      <w:pPr>
        <w:pStyle w:val="afffffff5"/>
      </w:pPr>
      <w:bookmarkStart w:id="0" w:name="_GoBack"/>
      <w:bookmarkEnd w:id="0"/>
      <w:r>
        <w:rPr>
          <w:color w:val="FF0000"/>
        </w:rPr>
        <w:t xml:space="preserve">Для заказа доставки данной работы воспользуйтесь поиском на сайте по ссылке:  </w:t>
      </w:r>
      <w:hyperlink r:id="rId11"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1B" w:rsidRDefault="0066031B">
      <w:r>
        <w:separator/>
      </w:r>
    </w:p>
  </w:endnote>
  <w:endnote w:type="continuationSeparator" w:id="0">
    <w:p w:rsidR="0066031B" w:rsidRDefault="0066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1B" w:rsidRDefault="0066031B">
      <w:r>
        <w:separator/>
      </w:r>
    </w:p>
  </w:footnote>
  <w:footnote w:type="continuationSeparator" w:id="0">
    <w:p w:rsidR="0066031B" w:rsidRDefault="0066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4AFE3F7E"/>
    <w:multiLevelType w:val="hybridMultilevel"/>
    <w:tmpl w:val="2568628A"/>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41">
    <w:nsid w:val="62A9457B"/>
    <w:multiLevelType w:val="hybridMultilevel"/>
    <w:tmpl w:val="84E6DD0A"/>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42">
    <w:nsid w:val="669E7C7F"/>
    <w:multiLevelType w:val="hybridMultilevel"/>
    <w:tmpl w:val="E07CA7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7625917"/>
    <w:multiLevelType w:val="hybridMultilevel"/>
    <w:tmpl w:val="027C9804"/>
    <w:lvl w:ilvl="0" w:tplc="607CD7D0">
      <w:start w:val="1"/>
      <w:numFmt w:val="decimal"/>
      <w:lvlText w:val="%1."/>
      <w:lvlJc w:val="left"/>
      <w:pPr>
        <w:tabs>
          <w:tab w:val="num" w:pos="640"/>
        </w:tabs>
        <w:ind w:left="6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FB41C47"/>
    <w:multiLevelType w:val="hybridMultilevel"/>
    <w:tmpl w:val="819E0B66"/>
    <w:lvl w:ilvl="0" w:tplc="DD443AA0">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A751EDE"/>
    <w:multiLevelType w:val="hybridMultilevel"/>
    <w:tmpl w:val="73E48524"/>
    <w:lvl w:ilvl="0" w:tplc="A3E89422">
      <w:start w:val="1"/>
      <w:numFmt w:val="decimal"/>
      <w:lvlText w:val="%1)"/>
      <w:lvlJc w:val="left"/>
      <w:pPr>
        <w:tabs>
          <w:tab w:val="num" w:pos="640"/>
        </w:tabs>
        <w:ind w:left="640" w:hanging="360"/>
      </w:pPr>
      <w:rPr>
        <w:rFonts w:hint="default"/>
      </w:rPr>
    </w:lvl>
    <w:lvl w:ilvl="1" w:tplc="04190019">
      <w:start w:val="1"/>
      <w:numFmt w:val="lowerLetter"/>
      <w:lvlText w:val="%2."/>
      <w:lvlJc w:val="left"/>
      <w:pPr>
        <w:tabs>
          <w:tab w:val="num" w:pos="1360"/>
        </w:tabs>
        <w:ind w:left="1360" w:hanging="360"/>
      </w:pPr>
    </w:lvl>
    <w:lvl w:ilvl="2" w:tplc="0419001B">
      <w:start w:val="1"/>
      <w:numFmt w:val="lowerRoman"/>
      <w:lvlText w:val="%3."/>
      <w:lvlJc w:val="right"/>
      <w:pPr>
        <w:tabs>
          <w:tab w:val="num" w:pos="2080"/>
        </w:tabs>
        <w:ind w:left="2080" w:hanging="180"/>
      </w:pPr>
    </w:lvl>
    <w:lvl w:ilvl="3" w:tplc="0419000F">
      <w:start w:val="1"/>
      <w:numFmt w:val="decimal"/>
      <w:lvlText w:val="%4."/>
      <w:lvlJc w:val="left"/>
      <w:pPr>
        <w:tabs>
          <w:tab w:val="num" w:pos="2800"/>
        </w:tabs>
        <w:ind w:left="2800" w:hanging="360"/>
      </w:pPr>
    </w:lvl>
    <w:lvl w:ilvl="4" w:tplc="04190019">
      <w:start w:val="1"/>
      <w:numFmt w:val="lowerLetter"/>
      <w:lvlText w:val="%5."/>
      <w:lvlJc w:val="left"/>
      <w:pPr>
        <w:tabs>
          <w:tab w:val="num" w:pos="3520"/>
        </w:tabs>
        <w:ind w:left="3520" w:hanging="360"/>
      </w:pPr>
    </w:lvl>
    <w:lvl w:ilvl="5" w:tplc="0419001B">
      <w:start w:val="1"/>
      <w:numFmt w:val="lowerRoman"/>
      <w:lvlText w:val="%6."/>
      <w:lvlJc w:val="right"/>
      <w:pPr>
        <w:tabs>
          <w:tab w:val="num" w:pos="4240"/>
        </w:tabs>
        <w:ind w:left="4240" w:hanging="180"/>
      </w:pPr>
    </w:lvl>
    <w:lvl w:ilvl="6" w:tplc="0419000F">
      <w:start w:val="1"/>
      <w:numFmt w:val="decimal"/>
      <w:lvlText w:val="%7."/>
      <w:lvlJc w:val="left"/>
      <w:pPr>
        <w:tabs>
          <w:tab w:val="num" w:pos="4960"/>
        </w:tabs>
        <w:ind w:left="4960" w:hanging="360"/>
      </w:pPr>
    </w:lvl>
    <w:lvl w:ilvl="7" w:tplc="04190019">
      <w:start w:val="1"/>
      <w:numFmt w:val="lowerLetter"/>
      <w:lvlText w:val="%8."/>
      <w:lvlJc w:val="left"/>
      <w:pPr>
        <w:tabs>
          <w:tab w:val="num" w:pos="5680"/>
        </w:tabs>
        <w:ind w:left="5680" w:hanging="360"/>
      </w:pPr>
    </w:lvl>
    <w:lvl w:ilvl="8" w:tplc="0419001B">
      <w:start w:val="1"/>
      <w:numFmt w:val="lowerRoman"/>
      <w:lvlText w:val="%9."/>
      <w:lvlJc w:val="right"/>
      <w:pPr>
        <w:tabs>
          <w:tab w:val="num" w:pos="6400"/>
        </w:tabs>
        <w:ind w:left="640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39"/>
  </w:num>
  <w:num w:numId="39">
    <w:abstractNumId w:val="0"/>
  </w:num>
  <w:num w:numId="40">
    <w:abstractNumId w:val="1"/>
  </w:num>
  <w:num w:numId="41">
    <w:abstractNumId w:val="44"/>
  </w:num>
  <w:num w:numId="42">
    <w:abstractNumId w:val="40"/>
  </w:num>
  <w:num w:numId="43">
    <w:abstractNumId w:val="41"/>
  </w:num>
  <w:num w:numId="44">
    <w:abstractNumId w:val="42"/>
  </w:num>
  <w:num w:numId="45">
    <w:abstractNumId w:val="45"/>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313DD"/>
    <w:rsid w:val="004438AE"/>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2DF3"/>
    <w:rsid w:val="00616BC2"/>
    <w:rsid w:val="00646A1F"/>
    <w:rsid w:val="00650F42"/>
    <w:rsid w:val="00652BD4"/>
    <w:rsid w:val="0066031B"/>
    <w:rsid w:val="006A0054"/>
    <w:rsid w:val="006A1105"/>
    <w:rsid w:val="006C7D70"/>
    <w:rsid w:val="006F0333"/>
    <w:rsid w:val="006F1417"/>
    <w:rsid w:val="006F299A"/>
    <w:rsid w:val="00700395"/>
    <w:rsid w:val="00714EB5"/>
    <w:rsid w:val="0071510D"/>
    <w:rsid w:val="00727B28"/>
    <w:rsid w:val="0074121F"/>
    <w:rsid w:val="00760C9A"/>
    <w:rsid w:val="007624A1"/>
    <w:rsid w:val="00763C76"/>
    <w:rsid w:val="00767053"/>
    <w:rsid w:val="007755D7"/>
    <w:rsid w:val="0079582D"/>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1CFC"/>
    <w:rsid w:val="008A3B27"/>
    <w:rsid w:val="008D0321"/>
    <w:rsid w:val="008D39D9"/>
    <w:rsid w:val="008D471D"/>
    <w:rsid w:val="008E567E"/>
    <w:rsid w:val="008E7A5F"/>
    <w:rsid w:val="008F087D"/>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676C"/>
    <w:rsid w:val="00B800A2"/>
    <w:rsid w:val="00B8206A"/>
    <w:rsid w:val="00B84E7D"/>
    <w:rsid w:val="00B90BA3"/>
    <w:rsid w:val="00BA3A4E"/>
    <w:rsid w:val="00BE256E"/>
    <w:rsid w:val="00BE2595"/>
    <w:rsid w:val="00BE72C2"/>
    <w:rsid w:val="00BF1277"/>
    <w:rsid w:val="00C20DA6"/>
    <w:rsid w:val="00C34C20"/>
    <w:rsid w:val="00C44D61"/>
    <w:rsid w:val="00C50E4C"/>
    <w:rsid w:val="00C53120"/>
    <w:rsid w:val="00C56704"/>
    <w:rsid w:val="00C57DC8"/>
    <w:rsid w:val="00C70C58"/>
    <w:rsid w:val="00C77163"/>
    <w:rsid w:val="00C87CAD"/>
    <w:rsid w:val="00C93557"/>
    <w:rsid w:val="00CA713B"/>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1213"/>
    <w:rsid w:val="00E94606"/>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uiPriority w:val="99"/>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uiPriority w:val="99"/>
    <w:qFormat/>
    <w:pPr>
      <w:spacing w:line="360" w:lineRule="auto"/>
      <w:jc w:val="center"/>
    </w:pPr>
    <w:rPr>
      <w:caps/>
      <w:sz w:val="32"/>
      <w:szCs w:val="20"/>
    </w:rPr>
  </w:style>
  <w:style w:type="paragraph" w:styleId="afffffff6">
    <w:name w:val="Subtitle"/>
    <w:basedOn w:val="a7"/>
    <w:next w:val="afffffff1"/>
    <w:uiPriority w:val="99"/>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7"/>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9"/>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c">
    <w:name w:val="Базис"/>
    <w:basedOn w:val="a7"/>
    <w:link w:val="affffffffffffffffffffffd"/>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d">
    <w:name w:val="Базис Знак"/>
    <w:basedOn w:val="a8"/>
    <w:link w:val="affffffffffffffffffffffc"/>
    <w:rsid w:val="00413F08"/>
    <w:rPr>
      <w:rFonts w:ascii="Times New Roman" w:eastAsia="Times New Roman" w:hAnsi="Times New Roman" w:cs="Times New Roman"/>
      <w:sz w:val="28"/>
      <w:szCs w:val="28"/>
      <w:lang w:val="uk-UA"/>
    </w:rPr>
  </w:style>
  <w:style w:type="paragraph" w:customStyle="1" w:styleId="affffffffffffffffffffffe">
    <w:name w:val="основной текст"/>
    <w:basedOn w:val="affffffffffffffffffffffc"/>
    <w:link w:val="afffffffffffffffffffffff"/>
    <w:qFormat/>
    <w:rsid w:val="00413F08"/>
  </w:style>
  <w:style w:type="character" w:customStyle="1" w:styleId="afffffffffffffffffffffff">
    <w:name w:val="основной текст Знак"/>
    <w:basedOn w:val="affffffffffffffffffffffd"/>
    <w:link w:val="affffffffffffffffffffffe"/>
    <w:rsid w:val="00413F08"/>
    <w:rPr>
      <w:rFonts w:ascii="Times New Roman" w:eastAsia="Times New Roman" w:hAnsi="Times New Roman" w:cs="Times New Roman"/>
      <w:sz w:val="28"/>
      <w:szCs w:val="28"/>
      <w:lang w:val="uk-UA"/>
    </w:rPr>
  </w:style>
  <w:style w:type="paragraph" w:customStyle="1" w:styleId="afffffffffffffffffffffff0">
    <w:name w:val="текст базис"/>
    <w:basedOn w:val="a7"/>
    <w:link w:val="afffffffffffffffffffffff1"/>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1">
    <w:name w:val="текст базис Знак"/>
    <w:basedOn w:val="a8"/>
    <w:link w:val="afffffffffffffffffffffff0"/>
    <w:rsid w:val="00413F08"/>
    <w:rPr>
      <w:rFonts w:ascii="Times New Roman" w:eastAsia="Times New Roman" w:hAnsi="Times New Roman" w:cs="Times New Roman"/>
      <w:b/>
      <w:bCs/>
      <w:sz w:val="28"/>
      <w:szCs w:val="28"/>
      <w:lang w:val="uk-UA"/>
    </w:rPr>
  </w:style>
  <w:style w:type="paragraph" w:customStyle="1" w:styleId="CM6">
    <w:name w:val="CM6"/>
    <w:basedOn w:val="a7"/>
    <w:next w:val="a7"/>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7"/>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7"/>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2">
    <w:name w:val="ДипОсновной"/>
    <w:basedOn w:val="a7"/>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uiPriority w:val="99"/>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uiPriority w:val="99"/>
    <w:qFormat/>
    <w:pPr>
      <w:spacing w:line="360" w:lineRule="auto"/>
      <w:jc w:val="center"/>
    </w:pPr>
    <w:rPr>
      <w:caps/>
      <w:sz w:val="32"/>
      <w:szCs w:val="20"/>
    </w:rPr>
  </w:style>
  <w:style w:type="paragraph" w:styleId="afffffff6">
    <w:name w:val="Subtitle"/>
    <w:basedOn w:val="a7"/>
    <w:next w:val="afffffff1"/>
    <w:uiPriority w:val="99"/>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7"/>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9"/>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c">
    <w:name w:val="Базис"/>
    <w:basedOn w:val="a7"/>
    <w:link w:val="affffffffffffffffffffffd"/>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d">
    <w:name w:val="Базис Знак"/>
    <w:basedOn w:val="a8"/>
    <w:link w:val="affffffffffffffffffffffc"/>
    <w:rsid w:val="00413F08"/>
    <w:rPr>
      <w:rFonts w:ascii="Times New Roman" w:eastAsia="Times New Roman" w:hAnsi="Times New Roman" w:cs="Times New Roman"/>
      <w:sz w:val="28"/>
      <w:szCs w:val="28"/>
      <w:lang w:val="uk-UA"/>
    </w:rPr>
  </w:style>
  <w:style w:type="paragraph" w:customStyle="1" w:styleId="affffffffffffffffffffffe">
    <w:name w:val="основной текст"/>
    <w:basedOn w:val="affffffffffffffffffffffc"/>
    <w:link w:val="afffffffffffffffffffffff"/>
    <w:qFormat/>
    <w:rsid w:val="00413F08"/>
  </w:style>
  <w:style w:type="character" w:customStyle="1" w:styleId="afffffffffffffffffffffff">
    <w:name w:val="основной текст Знак"/>
    <w:basedOn w:val="affffffffffffffffffffffd"/>
    <w:link w:val="affffffffffffffffffffffe"/>
    <w:rsid w:val="00413F08"/>
    <w:rPr>
      <w:rFonts w:ascii="Times New Roman" w:eastAsia="Times New Roman" w:hAnsi="Times New Roman" w:cs="Times New Roman"/>
      <w:sz w:val="28"/>
      <w:szCs w:val="28"/>
      <w:lang w:val="uk-UA"/>
    </w:rPr>
  </w:style>
  <w:style w:type="paragraph" w:customStyle="1" w:styleId="afffffffffffffffffffffff0">
    <w:name w:val="текст базис"/>
    <w:basedOn w:val="a7"/>
    <w:link w:val="afffffffffffffffffffffff1"/>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1">
    <w:name w:val="текст базис Знак"/>
    <w:basedOn w:val="a8"/>
    <w:link w:val="afffffffffffffffffffffff0"/>
    <w:rsid w:val="00413F08"/>
    <w:rPr>
      <w:rFonts w:ascii="Times New Roman" w:eastAsia="Times New Roman" w:hAnsi="Times New Roman" w:cs="Times New Roman"/>
      <w:b/>
      <w:bCs/>
      <w:sz w:val="28"/>
      <w:szCs w:val="28"/>
      <w:lang w:val="uk-UA"/>
    </w:rPr>
  </w:style>
  <w:style w:type="paragraph" w:customStyle="1" w:styleId="CM6">
    <w:name w:val="CM6"/>
    <w:basedOn w:val="a7"/>
    <w:next w:val="a7"/>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7"/>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7"/>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2">
    <w:name w:val="ДипОсновной"/>
    <w:basedOn w:val="a7"/>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4"/>
      <c:hPercent val="225"/>
      <c:rotY val="44"/>
      <c:depthPercent val="25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bar"/>
        <c:grouping val="clustered"/>
        <c:varyColors val="0"/>
        <c:ser>
          <c:idx val="0"/>
          <c:order val="0"/>
          <c:tx>
            <c:strRef>
              <c:f>Sheet1!$B$1</c:f>
              <c:strCache>
                <c:ptCount val="1"/>
                <c:pt idx="0">
                  <c:v>Фірми</c:v>
                </c:pt>
              </c:strCache>
            </c:strRef>
          </c:tx>
          <c:spPr>
            <a:solidFill>
              <a:srgbClr val="C0C0C0"/>
            </a:solidFill>
            <a:ln w="3175">
              <a:solidFill>
                <a:srgbClr val="000000"/>
              </a:solidFill>
              <a:prstDash val="solid"/>
            </a:ln>
          </c:spPr>
          <c:invertIfNegative val="0"/>
          <c:dLbls>
            <c:dLbl>
              <c:idx val="0"/>
              <c:layout>
                <c:manualLayout>
                  <c:xMode val="edge"/>
                  <c:yMode val="edge"/>
                  <c:x val="0.74327122153209113"/>
                  <c:y val="0.16292134831460675"/>
                </c:manualLayout>
              </c:layout>
              <c:showLegendKey val="0"/>
              <c:showVal val="1"/>
              <c:showCatName val="0"/>
              <c:showSerName val="0"/>
              <c:showPercent val="0"/>
              <c:showBubbleSize val="0"/>
            </c:dLbl>
            <c:dLbl>
              <c:idx val="1"/>
              <c:layout>
                <c:manualLayout>
                  <c:xMode val="edge"/>
                  <c:yMode val="edge"/>
                  <c:x val="0.43892339544513459"/>
                  <c:y val="0.3089887640449438"/>
                </c:manualLayout>
              </c:layout>
              <c:showLegendKey val="0"/>
              <c:showVal val="1"/>
              <c:showCatName val="0"/>
              <c:showSerName val="0"/>
              <c:showPercent val="0"/>
              <c:showBubbleSize val="0"/>
            </c:dLbl>
            <c:dLbl>
              <c:idx val="2"/>
              <c:layout>
                <c:manualLayout>
                  <c:xMode val="edge"/>
                  <c:yMode val="edge"/>
                  <c:x val="0.30641821946169773"/>
                  <c:y val="0.4887640449438202"/>
                </c:manualLayout>
              </c:layout>
              <c:showLegendKey val="0"/>
              <c:showVal val="1"/>
              <c:showCatName val="0"/>
              <c:showSerName val="0"/>
              <c:showPercent val="0"/>
              <c:showBubbleSize val="0"/>
            </c:dLbl>
            <c:dLbl>
              <c:idx val="3"/>
              <c:layout>
                <c:manualLayout>
                  <c:xMode val="edge"/>
                  <c:yMode val="edge"/>
                  <c:x val="0.39130434782608697"/>
                  <c:y val="0.6853932584269663"/>
                </c:manualLayout>
              </c:layout>
              <c:showLegendKey val="0"/>
              <c:showVal val="1"/>
              <c:showCatName val="0"/>
              <c:showSerName val="0"/>
              <c:showPercent val="0"/>
              <c:showBubbleSize val="0"/>
            </c:dLbl>
            <c:dLbl>
              <c:idx val="4"/>
              <c:layout>
                <c:manualLayout>
                  <c:xMode val="edge"/>
                  <c:yMode val="edge"/>
                  <c:x val="0.37474120082815737"/>
                  <c:y val="0.949438202247191"/>
                </c:manualLayout>
              </c:layout>
              <c:spPr>
                <a:noFill/>
                <a:ln w="25397">
                  <a:noFill/>
                </a:ln>
              </c:spPr>
              <c:txPr>
                <a:bodyPr/>
                <a:lstStyle/>
                <a:p>
                  <a:pPr>
                    <a:defRPr sz="525"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dLbl>
            <c:spPr>
              <a:noFill/>
              <a:ln w="25397">
                <a:noFill/>
              </a:ln>
            </c:spPr>
            <c:txPr>
              <a:bodyPr/>
              <a:lstStyle/>
              <a:p>
                <a:pPr>
                  <a:defRPr sz="1200"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Sheet1!$A$2:$A$5</c:f>
              <c:strCache>
                <c:ptCount val="4"/>
                <c:pt idx="0">
                  <c:v>Німеччина</c:v>
                </c:pt>
                <c:pt idx="1">
                  <c:v>Україна</c:v>
                </c:pt>
                <c:pt idx="2">
                  <c:v>Австрія</c:v>
                </c:pt>
                <c:pt idx="3">
                  <c:v>Росія</c:v>
                </c:pt>
              </c:strCache>
            </c:strRef>
          </c:cat>
          <c:val>
            <c:numRef>
              <c:f>Sheet1!$B$2:$B$5</c:f>
              <c:numCache>
                <c:formatCode>0.00</c:formatCode>
                <c:ptCount val="4"/>
                <c:pt idx="0">
                  <c:v>54.55</c:v>
                </c:pt>
                <c:pt idx="1">
                  <c:v>18.18</c:v>
                </c:pt>
                <c:pt idx="2">
                  <c:v>9.09</c:v>
                </c:pt>
                <c:pt idx="3">
                  <c:v>18.18</c:v>
                </c:pt>
              </c:numCache>
            </c:numRef>
          </c:val>
        </c:ser>
        <c:ser>
          <c:idx val="1"/>
          <c:order val="1"/>
          <c:tx>
            <c:strRef>
              <c:f>Sheet1!$C$1</c:f>
              <c:strCache>
                <c:ptCount val="1"/>
                <c:pt idx="0">
                  <c:v>Препарати</c:v>
                </c:pt>
              </c:strCache>
            </c:strRef>
          </c:tx>
          <c:spPr>
            <a:solidFill>
              <a:srgbClr val="FFFFFF"/>
            </a:solidFill>
            <a:ln w="3175">
              <a:solidFill>
                <a:srgbClr val="000000"/>
              </a:solidFill>
              <a:prstDash val="solid"/>
            </a:ln>
          </c:spPr>
          <c:invertIfNegative val="0"/>
          <c:dLbls>
            <c:dLbl>
              <c:idx val="0"/>
              <c:layout>
                <c:manualLayout>
                  <c:xMode val="edge"/>
                  <c:yMode val="edge"/>
                  <c:x val="0.78881987577639756"/>
                  <c:y val="0"/>
                </c:manualLayout>
              </c:layout>
              <c:showLegendKey val="0"/>
              <c:showVal val="1"/>
              <c:showCatName val="0"/>
              <c:showSerName val="0"/>
              <c:showPercent val="0"/>
              <c:showBubbleSize val="0"/>
            </c:dLbl>
            <c:dLbl>
              <c:idx val="1"/>
              <c:layout>
                <c:manualLayout>
                  <c:xMode val="edge"/>
                  <c:yMode val="edge"/>
                  <c:x val="0.48447204968944102"/>
                  <c:y val="0.21348314606741572"/>
                </c:manualLayout>
              </c:layout>
              <c:showLegendKey val="0"/>
              <c:showVal val="1"/>
              <c:showCatName val="0"/>
              <c:showSerName val="0"/>
              <c:showPercent val="0"/>
              <c:showBubbleSize val="0"/>
            </c:dLbl>
            <c:dLbl>
              <c:idx val="2"/>
              <c:layout>
                <c:manualLayout>
                  <c:xMode val="edge"/>
                  <c:yMode val="edge"/>
                  <c:x val="0.33333333333333331"/>
                  <c:y val="0.38764044943820225"/>
                </c:manualLayout>
              </c:layout>
              <c:showLegendKey val="0"/>
              <c:showVal val="1"/>
              <c:showCatName val="0"/>
              <c:showSerName val="0"/>
              <c:showPercent val="0"/>
              <c:showBubbleSize val="0"/>
            </c:dLbl>
            <c:dLbl>
              <c:idx val="3"/>
              <c:layout>
                <c:manualLayout>
                  <c:xMode val="edge"/>
                  <c:yMode val="edge"/>
                  <c:x val="0.39130434782608697"/>
                  <c:y val="0.5561797752808989"/>
                </c:manualLayout>
              </c:layout>
              <c:showLegendKey val="0"/>
              <c:showVal val="1"/>
              <c:showCatName val="0"/>
              <c:showSerName val="0"/>
              <c:showPercent val="0"/>
              <c:showBubbleSize val="0"/>
            </c:dLbl>
            <c:dLbl>
              <c:idx val="4"/>
              <c:layout>
                <c:manualLayout>
                  <c:xMode val="edge"/>
                  <c:yMode val="edge"/>
                  <c:x val="0.3022774327122153"/>
                  <c:y val="0.8595505617977528"/>
                </c:manualLayout>
              </c:layout>
              <c:spPr>
                <a:noFill/>
                <a:ln w="25397">
                  <a:noFill/>
                </a:ln>
              </c:spPr>
              <c:txPr>
                <a:bodyPr/>
                <a:lstStyle/>
                <a:p>
                  <a:pPr>
                    <a:defRPr sz="525"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dLbl>
            <c:spPr>
              <a:noFill/>
              <a:ln w="25397">
                <a:noFill/>
              </a:ln>
            </c:spPr>
            <c:txPr>
              <a:bodyPr/>
              <a:lstStyle/>
              <a:p>
                <a:pPr>
                  <a:defRPr sz="1200"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Sheet1!$A$2:$A$5</c:f>
              <c:strCache>
                <c:ptCount val="4"/>
                <c:pt idx="0">
                  <c:v>Німеччина</c:v>
                </c:pt>
                <c:pt idx="1">
                  <c:v>Україна</c:v>
                </c:pt>
                <c:pt idx="2">
                  <c:v>Австрія</c:v>
                </c:pt>
                <c:pt idx="3">
                  <c:v>Росія</c:v>
                </c:pt>
              </c:strCache>
            </c:strRef>
          </c:cat>
          <c:val>
            <c:numRef>
              <c:f>Sheet1!$C$2:$C$5</c:f>
              <c:numCache>
                <c:formatCode>0.00</c:formatCode>
                <c:ptCount val="4"/>
                <c:pt idx="0">
                  <c:v>48.43</c:v>
                </c:pt>
                <c:pt idx="1">
                  <c:v>26.56</c:v>
                </c:pt>
                <c:pt idx="2">
                  <c:v>10.93</c:v>
                </c:pt>
                <c:pt idx="3">
                  <c:v>14.08</c:v>
                </c:pt>
              </c:numCache>
            </c:numRef>
          </c:val>
        </c:ser>
        <c:dLbls>
          <c:showLegendKey val="0"/>
          <c:showVal val="0"/>
          <c:showCatName val="0"/>
          <c:showSerName val="0"/>
          <c:showPercent val="0"/>
          <c:showBubbleSize val="0"/>
        </c:dLbls>
        <c:gapWidth val="170"/>
        <c:gapDepth val="0"/>
        <c:shape val="box"/>
        <c:axId val="64521728"/>
        <c:axId val="64523264"/>
        <c:axId val="0"/>
      </c:bar3DChart>
      <c:catAx>
        <c:axId val="64521728"/>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Cyr"/>
                <a:ea typeface="Times New Roman Cyr"/>
                <a:cs typeface="Times New Roman Cyr"/>
              </a:defRPr>
            </a:pPr>
            <a:endParaRPr lang="ru-RU"/>
          </a:p>
        </c:txPr>
        <c:crossAx val="64523264"/>
        <c:crosses val="autoZero"/>
        <c:auto val="1"/>
        <c:lblAlgn val="ctr"/>
        <c:lblOffset val="100"/>
        <c:tickLblSkip val="1"/>
        <c:tickMarkSkip val="1"/>
        <c:noMultiLvlLbl val="0"/>
      </c:catAx>
      <c:valAx>
        <c:axId val="64523264"/>
        <c:scaling>
          <c:orientation val="minMax"/>
          <c:max val="60"/>
        </c:scaling>
        <c:delete val="0"/>
        <c:axPos val="b"/>
        <c:majorGridlines>
          <c:spPr>
            <a:ln w="3175">
              <a:solidFill>
                <a:srgbClr val="FFFFFF"/>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Cyr"/>
                <a:ea typeface="Times New Roman Cyr"/>
                <a:cs typeface="Times New Roman Cyr"/>
              </a:defRPr>
            </a:pPr>
            <a:endParaRPr lang="ru-RU"/>
          </a:p>
        </c:txPr>
        <c:crossAx val="64521728"/>
        <c:crosses val="max"/>
        <c:crossBetween val="between"/>
      </c:valAx>
      <c:spPr>
        <a:noFill/>
        <a:ln w="25397">
          <a:noFill/>
        </a:ln>
      </c:spPr>
    </c:plotArea>
    <c:legend>
      <c:legendPos val="r"/>
      <c:layout>
        <c:manualLayout>
          <c:xMode val="edge"/>
          <c:yMode val="edge"/>
          <c:x val="0.80745341614906829"/>
          <c:y val="0.3202247191011236"/>
          <c:w val="0.19254658385093168"/>
          <c:h val="0.38202247191011235"/>
        </c:manualLayout>
      </c:layout>
      <c:overlay val="0"/>
      <c:spPr>
        <a:noFill/>
        <a:ln w="25397">
          <a:noFill/>
        </a:ln>
      </c:spPr>
      <c:txPr>
        <a:bodyPr/>
        <a:lstStyle/>
        <a:p>
          <a:pPr>
            <a:defRPr sz="11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9CB0-29FA-470B-9E8E-D4B87A71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27</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51114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cp:revision>
  <cp:lastPrinted>2009-02-06T08:36:00Z</cp:lastPrinted>
  <dcterms:created xsi:type="dcterms:W3CDTF">2015-03-22T11:10:00Z</dcterms:created>
  <dcterms:modified xsi:type="dcterms:W3CDTF">2016-02-04T09:46:00Z</dcterms:modified>
</cp:coreProperties>
</file>