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444E7A" w:rsidRPr="005E5BC4" w:rsidRDefault="00444E7A" w:rsidP="00444E7A">
      <w:pPr>
        <w:pStyle w:val="affffffff2"/>
        <w:spacing w:line="240" w:lineRule="auto"/>
        <w:jc w:val="left"/>
        <w:rPr>
          <w:szCs w:val="28"/>
        </w:rPr>
      </w:pPr>
    </w:p>
    <w:p w:rsidR="002F1575" w:rsidRDefault="002F1575" w:rsidP="002F1575">
      <w:pPr>
        <w:pStyle w:val="affffffff2"/>
        <w:widowControl w:val="0"/>
        <w:spacing w:line="240" w:lineRule="auto"/>
      </w:pPr>
      <w:r>
        <w:t>НАЦІОНАЛЬНИЙ АГРАРНИЙ УНІВЕРСИТЕТ</w:t>
      </w:r>
    </w:p>
    <w:p w:rsidR="002F1575" w:rsidRDefault="002F1575" w:rsidP="002F1575">
      <w:pPr>
        <w:widowControl w:val="0"/>
        <w:jc w:val="center"/>
        <w:rPr>
          <w:b/>
          <w:bCs/>
        </w:rPr>
      </w:pPr>
    </w:p>
    <w:p w:rsidR="002F1575" w:rsidRDefault="002F1575" w:rsidP="002F1575">
      <w:pPr>
        <w:widowControl w:val="0"/>
        <w:jc w:val="center"/>
        <w:rPr>
          <w:b/>
          <w:bCs/>
        </w:rPr>
      </w:pPr>
    </w:p>
    <w:p w:rsidR="002F1575" w:rsidRDefault="002F1575" w:rsidP="002F1575">
      <w:pPr>
        <w:pStyle w:val="1"/>
        <w:keepNext w:val="0"/>
        <w:widowControl w:val="0"/>
      </w:pPr>
    </w:p>
    <w:p w:rsidR="002F1575" w:rsidRDefault="002F1575" w:rsidP="002F1575">
      <w:pPr>
        <w:widowControl w:val="0"/>
        <w:jc w:val="right"/>
      </w:pPr>
    </w:p>
    <w:p w:rsidR="002F1575" w:rsidRDefault="002F1575" w:rsidP="002F1575">
      <w:pPr>
        <w:pStyle w:val="20"/>
        <w:keepNext w:val="0"/>
        <w:widowControl w:val="0"/>
        <w:rPr>
          <w:b w:val="0"/>
          <w:bCs w:val="0"/>
          <w:sz w:val="36"/>
          <w:szCs w:val="36"/>
        </w:rPr>
      </w:pPr>
      <w:r>
        <w:rPr>
          <w:b w:val="0"/>
          <w:bCs w:val="0"/>
          <w:caps/>
          <w:sz w:val="36"/>
          <w:szCs w:val="36"/>
        </w:rPr>
        <w:t>Ревунець</w:t>
      </w:r>
      <w:r>
        <w:rPr>
          <w:b w:val="0"/>
          <w:bCs w:val="0"/>
          <w:sz w:val="36"/>
          <w:szCs w:val="36"/>
        </w:rPr>
        <w:t xml:space="preserve"> Анатолій Степанович</w:t>
      </w: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right"/>
        <w:rPr>
          <w:b/>
          <w:bCs/>
        </w:rPr>
      </w:pPr>
      <w:r>
        <w:rPr>
          <w:b/>
          <w:bCs/>
        </w:rPr>
        <w:t>УДК 619:618.2/7:636.22/28:</w:t>
      </w:r>
    </w:p>
    <w:p w:rsidR="002F1575" w:rsidRDefault="002F1575" w:rsidP="002F1575">
      <w:pPr>
        <w:widowControl w:val="0"/>
        <w:jc w:val="right"/>
        <w:rPr>
          <w:b/>
          <w:bCs/>
        </w:rPr>
      </w:pPr>
      <w:r>
        <w:rPr>
          <w:b/>
          <w:bCs/>
        </w:rPr>
        <w:t>612.014.482:553.611.5</w:t>
      </w:r>
    </w:p>
    <w:p w:rsidR="002F1575" w:rsidRDefault="002F1575" w:rsidP="002F1575">
      <w:pPr>
        <w:widowControl w:val="0"/>
        <w:jc w:val="right"/>
      </w:pPr>
    </w:p>
    <w:p w:rsidR="002F1575" w:rsidRDefault="002F1575" w:rsidP="002F1575">
      <w:pPr>
        <w:widowControl w:val="0"/>
        <w:jc w:val="right"/>
      </w:pPr>
    </w:p>
    <w:p w:rsidR="002F1575" w:rsidRDefault="002F1575" w:rsidP="002F1575">
      <w:pPr>
        <w:widowControl w:val="0"/>
        <w:jc w:val="right"/>
      </w:pPr>
    </w:p>
    <w:p w:rsidR="002F1575" w:rsidRDefault="002F1575" w:rsidP="002F1575">
      <w:pPr>
        <w:widowControl w:val="0"/>
        <w:jc w:val="right"/>
      </w:pPr>
    </w:p>
    <w:p w:rsidR="002F1575" w:rsidRDefault="002F1575" w:rsidP="002F1575">
      <w:pPr>
        <w:widowControl w:val="0"/>
        <w:jc w:val="right"/>
      </w:pPr>
    </w:p>
    <w:p w:rsidR="002F1575" w:rsidRDefault="002F1575" w:rsidP="002F1575">
      <w:pPr>
        <w:pStyle w:val="afffffffe"/>
        <w:widowControl w:val="0"/>
        <w:rPr>
          <w:b/>
          <w:bCs/>
        </w:rPr>
      </w:pPr>
      <w:r>
        <w:rPr>
          <w:b/>
          <w:bCs/>
        </w:rPr>
        <w:t>ВПЛИВ АДСОРБЕНТІВ НА ПЕРЕБІГ ТІЛЬНОСТІ, ОТЕЛЕННЯ І ПІСЛЯОТЕЛЬНОГО ПЕРІОДУ У КОРІВ В ЗОНІ РАДІАЦІЙНОГО ЗАБРУДНЕННЯ</w:t>
      </w: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rPr>
          <w:b/>
          <w:bCs/>
        </w:rPr>
      </w:pPr>
      <w:r>
        <w:rPr>
          <w:b/>
          <w:bCs/>
        </w:rPr>
        <w:t xml:space="preserve">16.00.07 </w:t>
      </w:r>
      <w:r>
        <w:t>– ветеринарне акушерство</w:t>
      </w: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rPr>
          <w:b/>
          <w:bCs/>
        </w:rPr>
      </w:pPr>
      <w:r>
        <w:rPr>
          <w:b/>
          <w:bCs/>
        </w:rPr>
        <w:t>АВТОРЕФЕРАТ</w:t>
      </w:r>
    </w:p>
    <w:p w:rsidR="002F1575" w:rsidRDefault="002F1575" w:rsidP="002F1575">
      <w:pPr>
        <w:widowControl w:val="0"/>
        <w:jc w:val="center"/>
        <w:rPr>
          <w:b/>
          <w:bCs/>
        </w:rPr>
      </w:pPr>
      <w:r>
        <w:rPr>
          <w:b/>
          <w:bCs/>
        </w:rPr>
        <w:t>дисертації на здобуття наукового</w:t>
      </w:r>
    </w:p>
    <w:p w:rsidR="002F1575" w:rsidRDefault="002F1575" w:rsidP="002F1575">
      <w:pPr>
        <w:widowControl w:val="0"/>
        <w:jc w:val="center"/>
        <w:rPr>
          <w:b/>
          <w:bCs/>
        </w:rPr>
      </w:pPr>
      <w:r>
        <w:rPr>
          <w:b/>
          <w:bCs/>
        </w:rPr>
        <w:t xml:space="preserve"> ступеня кандидата ветеринарних наук</w:t>
      </w: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widowControl w:val="0"/>
        <w:jc w:val="center"/>
      </w:pPr>
    </w:p>
    <w:p w:rsidR="002F1575" w:rsidRDefault="002F1575" w:rsidP="002F1575">
      <w:pPr>
        <w:pStyle w:val="30"/>
      </w:pPr>
      <w:r>
        <w:lastRenderedPageBreak/>
        <w:t>Київ – 2003</w:t>
      </w:r>
    </w:p>
    <w:p w:rsidR="002F1575" w:rsidRDefault="002F1575" w:rsidP="002F1575">
      <w:pPr>
        <w:widowControl w:val="0"/>
        <w:ind w:firstLine="851"/>
        <w:jc w:val="both"/>
      </w:pPr>
    </w:p>
    <w:p w:rsidR="002F1575" w:rsidRDefault="002F1575" w:rsidP="002F1575">
      <w:pPr>
        <w:widowControl w:val="0"/>
        <w:ind w:firstLine="851"/>
        <w:jc w:val="both"/>
      </w:pPr>
      <w:r>
        <w:t>Дисертацією є рукопис</w:t>
      </w:r>
    </w:p>
    <w:p w:rsidR="002F1575" w:rsidRDefault="002F1575" w:rsidP="002F1575">
      <w:pPr>
        <w:widowControl w:val="0"/>
        <w:ind w:firstLine="851"/>
        <w:jc w:val="both"/>
      </w:pPr>
      <w:r>
        <w:t xml:space="preserve">Робота викона в Державному агроекологічному університеті </w:t>
      </w:r>
    </w:p>
    <w:p w:rsidR="002F1575" w:rsidRDefault="002F1575" w:rsidP="002F1575">
      <w:pPr>
        <w:widowControl w:val="0"/>
        <w:ind w:firstLine="851"/>
        <w:jc w:val="both"/>
      </w:pPr>
      <w:r>
        <w:t>Міністерства аграрної політики України, м. Житомир</w:t>
      </w:r>
    </w:p>
    <w:p w:rsidR="002F1575" w:rsidRDefault="002F1575" w:rsidP="002F1575">
      <w:pPr>
        <w:widowControl w:val="0"/>
        <w:ind w:firstLine="851"/>
        <w:jc w:val="both"/>
        <w:rPr>
          <w:b/>
          <w:bCs/>
        </w:rPr>
      </w:pPr>
    </w:p>
    <w:p w:rsidR="002F1575" w:rsidRDefault="002F1575" w:rsidP="002F1575">
      <w:pPr>
        <w:widowControl w:val="0"/>
        <w:ind w:firstLine="851"/>
        <w:jc w:val="both"/>
        <w:rPr>
          <w:b/>
          <w:bCs/>
        </w:rPr>
      </w:pPr>
    </w:p>
    <w:p w:rsidR="002F1575" w:rsidRDefault="002F1575" w:rsidP="002F1575">
      <w:pPr>
        <w:widowControl w:val="0"/>
        <w:ind w:firstLine="851"/>
        <w:jc w:val="both"/>
      </w:pPr>
      <w:r>
        <w:rPr>
          <w:b/>
          <w:bCs/>
        </w:rPr>
        <w:t xml:space="preserve">Науковий керівник – </w:t>
      </w:r>
      <w:r>
        <w:t>доктор ветеринарних наук, професор</w:t>
      </w:r>
    </w:p>
    <w:p w:rsidR="002F1575" w:rsidRDefault="002F1575" w:rsidP="002F1575">
      <w:pPr>
        <w:widowControl w:val="0"/>
        <w:ind w:firstLine="3240"/>
        <w:jc w:val="both"/>
        <w:rPr>
          <w:b/>
          <w:bCs/>
        </w:rPr>
      </w:pPr>
      <w:r>
        <w:rPr>
          <w:b/>
          <w:bCs/>
        </w:rPr>
        <w:t>Калиновський Григорій Миколайович,</w:t>
      </w:r>
    </w:p>
    <w:p w:rsidR="002F1575" w:rsidRDefault="002F1575" w:rsidP="002F1575">
      <w:pPr>
        <w:widowControl w:val="0"/>
        <w:ind w:firstLine="3240"/>
        <w:jc w:val="both"/>
      </w:pPr>
      <w:r>
        <w:t>Державний агроекологічний університет,</w:t>
      </w:r>
    </w:p>
    <w:p w:rsidR="002F1575" w:rsidRDefault="002F1575" w:rsidP="002F1575">
      <w:pPr>
        <w:widowControl w:val="0"/>
        <w:ind w:firstLine="3240"/>
        <w:jc w:val="both"/>
      </w:pPr>
      <w:r>
        <w:t>м. Житомир, завідувач кафедри</w:t>
      </w:r>
    </w:p>
    <w:p w:rsidR="002F1575" w:rsidRDefault="002F1575" w:rsidP="002F1575">
      <w:pPr>
        <w:widowControl w:val="0"/>
        <w:ind w:firstLine="3240"/>
        <w:jc w:val="both"/>
      </w:pPr>
      <w:r>
        <w:t>акушерства, терапії і хірургії</w:t>
      </w:r>
    </w:p>
    <w:p w:rsidR="002F1575" w:rsidRDefault="002F1575" w:rsidP="002F1575">
      <w:pPr>
        <w:widowControl w:val="0"/>
        <w:ind w:firstLine="851"/>
        <w:jc w:val="both"/>
      </w:pPr>
    </w:p>
    <w:p w:rsidR="002F1575" w:rsidRDefault="002F1575" w:rsidP="002F1575">
      <w:pPr>
        <w:widowControl w:val="0"/>
        <w:ind w:firstLine="851"/>
        <w:jc w:val="both"/>
        <w:rPr>
          <w:b/>
          <w:bCs/>
        </w:rPr>
        <w:sectPr w:rsidR="002F1575" w:rsidSect="002F1575">
          <w:headerReference w:type="default" r:id="rId10"/>
          <w:footerReference w:type="default" r:id="rId11"/>
          <w:pgSz w:w="11906" w:h="16838"/>
          <w:pgMar w:top="1134" w:right="851" w:bottom="1134" w:left="1701" w:header="720" w:footer="720" w:gutter="0"/>
          <w:pgNumType w:start="1"/>
          <w:cols w:space="720"/>
          <w:titlePg/>
        </w:sectPr>
      </w:pPr>
    </w:p>
    <w:p w:rsidR="002F1575" w:rsidRPr="002F1575" w:rsidRDefault="002F1575" w:rsidP="002F1575">
      <w:pPr>
        <w:widowControl w:val="0"/>
        <w:ind w:firstLine="851"/>
        <w:jc w:val="both"/>
        <w:rPr>
          <w:b/>
          <w:bCs/>
        </w:rPr>
      </w:pPr>
    </w:p>
    <w:p w:rsidR="002F1575" w:rsidRDefault="002F1575" w:rsidP="002F1575">
      <w:pPr>
        <w:widowControl w:val="0"/>
        <w:ind w:firstLine="851"/>
        <w:jc w:val="both"/>
      </w:pPr>
      <w:r>
        <w:rPr>
          <w:b/>
          <w:bCs/>
        </w:rPr>
        <w:t xml:space="preserve">Офіційні опоненти:    </w:t>
      </w:r>
      <w:r>
        <w:t>доктор ветеринарних наук, професор</w:t>
      </w:r>
    </w:p>
    <w:p w:rsidR="002F1575" w:rsidRDefault="002F1575" w:rsidP="002F1575">
      <w:pPr>
        <w:widowControl w:val="0"/>
        <w:ind w:firstLine="3240"/>
        <w:jc w:val="both"/>
        <w:rPr>
          <w:b/>
          <w:bCs/>
        </w:rPr>
      </w:pPr>
      <w:r>
        <w:rPr>
          <w:b/>
          <w:bCs/>
        </w:rPr>
        <w:t>Харенко Микола Іванович,</w:t>
      </w:r>
    </w:p>
    <w:p w:rsidR="002F1575" w:rsidRDefault="002F1575" w:rsidP="002F1575">
      <w:pPr>
        <w:widowControl w:val="0"/>
        <w:ind w:firstLine="3240"/>
        <w:jc w:val="both"/>
      </w:pPr>
      <w:r>
        <w:t>Сумський національний аграрний університет,</w:t>
      </w:r>
    </w:p>
    <w:p w:rsidR="002F1575" w:rsidRDefault="002F1575" w:rsidP="002F1575">
      <w:pPr>
        <w:widowControl w:val="0"/>
        <w:ind w:firstLine="3240"/>
        <w:jc w:val="both"/>
      </w:pPr>
      <w:r>
        <w:t>завідувач кафедри акушерства і хірургії</w:t>
      </w:r>
    </w:p>
    <w:p w:rsidR="002F1575" w:rsidRDefault="002F1575" w:rsidP="002F1575">
      <w:pPr>
        <w:widowControl w:val="0"/>
        <w:ind w:firstLine="3240"/>
        <w:jc w:val="both"/>
        <w:rPr>
          <w:b/>
          <w:bCs/>
        </w:rPr>
      </w:pPr>
    </w:p>
    <w:p w:rsidR="002F1575" w:rsidRDefault="002F1575" w:rsidP="002F1575">
      <w:pPr>
        <w:widowControl w:val="0"/>
        <w:ind w:firstLine="3240"/>
        <w:jc w:val="both"/>
      </w:pPr>
      <w:r>
        <w:t>кандидат ветеринарних наук, доцент</w:t>
      </w:r>
    </w:p>
    <w:p w:rsidR="002F1575" w:rsidRDefault="002F1575" w:rsidP="002F1575">
      <w:pPr>
        <w:widowControl w:val="0"/>
        <w:ind w:firstLine="3240"/>
        <w:jc w:val="both"/>
        <w:rPr>
          <w:b/>
          <w:bCs/>
        </w:rPr>
      </w:pPr>
      <w:r>
        <w:rPr>
          <w:b/>
          <w:bCs/>
        </w:rPr>
        <w:t>Гришко Дмитро Семенович,</w:t>
      </w:r>
    </w:p>
    <w:p w:rsidR="002F1575" w:rsidRDefault="002F1575" w:rsidP="002F1575">
      <w:pPr>
        <w:widowControl w:val="0"/>
        <w:ind w:firstLine="3240"/>
        <w:jc w:val="both"/>
      </w:pPr>
      <w:r>
        <w:t>Харківська державна зооветеринарна академія,</w:t>
      </w:r>
    </w:p>
    <w:p w:rsidR="002F1575" w:rsidRDefault="002F1575" w:rsidP="002F1575">
      <w:pPr>
        <w:widowControl w:val="0"/>
        <w:ind w:firstLine="3240"/>
        <w:jc w:val="both"/>
      </w:pPr>
      <w:r>
        <w:t>доцент кафедри акушерства, гінекології і біотехнології</w:t>
      </w:r>
    </w:p>
    <w:p w:rsidR="002F1575" w:rsidRDefault="002F1575" w:rsidP="002F1575">
      <w:pPr>
        <w:widowControl w:val="0"/>
        <w:ind w:firstLine="3240"/>
        <w:jc w:val="both"/>
      </w:pPr>
      <w:r>
        <w:t>розмноження тварин</w:t>
      </w:r>
    </w:p>
    <w:p w:rsidR="002F1575" w:rsidRPr="002F1575" w:rsidRDefault="002F1575" w:rsidP="002F1575">
      <w:pPr>
        <w:widowControl w:val="0"/>
        <w:ind w:firstLine="851"/>
        <w:jc w:val="both"/>
        <w:rPr>
          <w:b/>
          <w:bCs/>
        </w:rPr>
      </w:pPr>
    </w:p>
    <w:p w:rsidR="002F1575" w:rsidRPr="002F1575" w:rsidRDefault="002F1575" w:rsidP="002F1575">
      <w:pPr>
        <w:widowControl w:val="0"/>
        <w:ind w:firstLine="851"/>
        <w:jc w:val="both"/>
        <w:rPr>
          <w:b/>
          <w:bCs/>
        </w:rPr>
      </w:pPr>
    </w:p>
    <w:p w:rsidR="002F1575" w:rsidRDefault="002F1575" w:rsidP="002F1575">
      <w:pPr>
        <w:widowControl w:val="0"/>
        <w:ind w:firstLine="851"/>
        <w:jc w:val="both"/>
      </w:pPr>
      <w:r>
        <w:rPr>
          <w:b/>
          <w:bCs/>
        </w:rPr>
        <w:t xml:space="preserve">Провідна установа –  </w:t>
      </w:r>
      <w:r>
        <w:t xml:space="preserve"> Білоцерківський державний аграрний університет</w:t>
      </w:r>
    </w:p>
    <w:p w:rsidR="002F1575" w:rsidRDefault="002F1575" w:rsidP="002F1575">
      <w:pPr>
        <w:widowControl w:val="0"/>
        <w:ind w:firstLine="3240"/>
        <w:jc w:val="both"/>
      </w:pPr>
      <w:r>
        <w:t>Міністерства аграрної політики України,</w:t>
      </w:r>
    </w:p>
    <w:p w:rsidR="002F1575" w:rsidRDefault="002F1575" w:rsidP="002F1575">
      <w:pPr>
        <w:widowControl w:val="0"/>
        <w:ind w:left="3240"/>
        <w:jc w:val="both"/>
      </w:pPr>
      <w:r>
        <w:t>кафедра акушерства</w:t>
      </w:r>
      <w:r>
        <w:rPr>
          <w:b/>
          <w:bCs/>
        </w:rPr>
        <w:t xml:space="preserve"> </w:t>
      </w:r>
      <w:r>
        <w:t>та штучного</w:t>
      </w:r>
    </w:p>
    <w:p w:rsidR="002F1575" w:rsidRDefault="002F1575" w:rsidP="002F1575">
      <w:pPr>
        <w:widowControl w:val="0"/>
        <w:ind w:left="3240"/>
        <w:jc w:val="both"/>
      </w:pPr>
      <w:r>
        <w:t>осіменіння сільськогосподарських  тварин,</w:t>
      </w:r>
    </w:p>
    <w:p w:rsidR="002F1575" w:rsidRDefault="002F1575" w:rsidP="002F1575">
      <w:pPr>
        <w:widowControl w:val="0"/>
        <w:ind w:left="3240"/>
        <w:jc w:val="both"/>
      </w:pPr>
      <w:r>
        <w:t>м. Біла Церква</w:t>
      </w:r>
    </w:p>
    <w:p w:rsidR="002F1575" w:rsidRPr="002F1575" w:rsidRDefault="002F1575" w:rsidP="002F1575">
      <w:pPr>
        <w:widowControl w:val="0"/>
        <w:ind w:firstLine="851"/>
        <w:jc w:val="both"/>
      </w:pPr>
    </w:p>
    <w:p w:rsidR="002F1575" w:rsidRPr="002F1575" w:rsidRDefault="002F1575" w:rsidP="002F1575">
      <w:pPr>
        <w:widowControl w:val="0"/>
        <w:ind w:firstLine="851"/>
        <w:jc w:val="both"/>
      </w:pPr>
    </w:p>
    <w:p w:rsidR="002F1575" w:rsidRDefault="002F1575" w:rsidP="002F1575">
      <w:pPr>
        <w:widowControl w:val="0"/>
        <w:ind w:firstLine="851"/>
        <w:jc w:val="both"/>
      </w:pPr>
    </w:p>
    <w:p w:rsidR="002F1575" w:rsidRDefault="002F1575" w:rsidP="002F1575">
      <w:pPr>
        <w:widowControl w:val="0"/>
        <w:ind w:firstLine="851"/>
        <w:jc w:val="both"/>
      </w:pPr>
    </w:p>
    <w:p w:rsidR="002F1575" w:rsidRDefault="002F1575" w:rsidP="002F1575">
      <w:pPr>
        <w:widowControl w:val="0"/>
        <w:ind w:firstLine="851"/>
        <w:jc w:val="both"/>
      </w:pPr>
      <w:r>
        <w:t>Захист дисертації відбудеться “___” ___________ 2003 р.  о ___ годині на засіданні спеціалізованої вченої ради К 26.004.13 у Національному аграрному університеті за адресою: 03041, м. Київ-41, вул. Героїв оборони, 15, навчальний корпус №3, ауд. №65</w:t>
      </w:r>
    </w:p>
    <w:p w:rsidR="002F1575" w:rsidRPr="002F1575" w:rsidRDefault="002F1575" w:rsidP="002F1575">
      <w:pPr>
        <w:widowControl w:val="0"/>
        <w:ind w:firstLine="851"/>
        <w:jc w:val="both"/>
      </w:pPr>
    </w:p>
    <w:p w:rsidR="002F1575" w:rsidRPr="002F1575" w:rsidRDefault="002F1575" w:rsidP="002F1575">
      <w:pPr>
        <w:widowControl w:val="0"/>
        <w:ind w:firstLine="851"/>
        <w:jc w:val="both"/>
      </w:pPr>
    </w:p>
    <w:p w:rsidR="002F1575" w:rsidRPr="002F1575" w:rsidRDefault="002F1575" w:rsidP="002F1575">
      <w:pPr>
        <w:widowControl w:val="0"/>
        <w:ind w:firstLine="851"/>
        <w:jc w:val="both"/>
      </w:pPr>
    </w:p>
    <w:p w:rsidR="002F1575" w:rsidRDefault="002F1575" w:rsidP="002F1575">
      <w:pPr>
        <w:widowControl w:val="0"/>
        <w:ind w:firstLine="851"/>
        <w:jc w:val="both"/>
      </w:pPr>
    </w:p>
    <w:p w:rsidR="002F1575" w:rsidRDefault="002F1575" w:rsidP="002F1575">
      <w:pPr>
        <w:widowControl w:val="0"/>
        <w:ind w:firstLine="851"/>
        <w:jc w:val="both"/>
      </w:pPr>
      <w:r>
        <w:t>З дисертацією можна ознайомитися у бібліотеці Національного аграрного університету за адресою: 03041, м. Київ-41, вул. Героїв оборони, 13, навчальний корпус №4, к. №41</w:t>
      </w:r>
    </w:p>
    <w:p w:rsidR="002F1575" w:rsidRDefault="002F1575" w:rsidP="002F1575">
      <w:pPr>
        <w:widowControl w:val="0"/>
        <w:ind w:firstLine="851"/>
        <w:jc w:val="both"/>
      </w:pPr>
    </w:p>
    <w:p w:rsidR="002F1575" w:rsidRPr="002F1575" w:rsidRDefault="002F1575" w:rsidP="002F1575">
      <w:pPr>
        <w:widowControl w:val="0"/>
        <w:ind w:firstLine="851"/>
        <w:jc w:val="both"/>
      </w:pPr>
    </w:p>
    <w:p w:rsidR="002F1575" w:rsidRPr="002F1575" w:rsidRDefault="002F1575" w:rsidP="002F1575">
      <w:pPr>
        <w:widowControl w:val="0"/>
        <w:ind w:firstLine="851"/>
        <w:jc w:val="both"/>
      </w:pPr>
    </w:p>
    <w:p w:rsidR="002F1575" w:rsidRDefault="002F1575" w:rsidP="002F1575">
      <w:pPr>
        <w:widowControl w:val="0"/>
        <w:ind w:firstLine="851"/>
        <w:jc w:val="both"/>
      </w:pPr>
    </w:p>
    <w:p w:rsidR="002F1575" w:rsidRDefault="002F1575" w:rsidP="002F1575">
      <w:pPr>
        <w:widowControl w:val="0"/>
        <w:ind w:firstLine="851"/>
        <w:jc w:val="both"/>
      </w:pPr>
    </w:p>
    <w:p w:rsidR="002F1575" w:rsidRDefault="002F1575" w:rsidP="002F1575">
      <w:pPr>
        <w:widowControl w:val="0"/>
        <w:ind w:firstLine="851"/>
        <w:jc w:val="both"/>
      </w:pPr>
      <w:r>
        <w:t>Автореферат розісланий “___”___________ 2003 р.</w:t>
      </w:r>
    </w:p>
    <w:p w:rsidR="002F1575" w:rsidRDefault="002F1575" w:rsidP="002F1575">
      <w:pPr>
        <w:widowControl w:val="0"/>
        <w:spacing w:line="360" w:lineRule="auto"/>
        <w:ind w:firstLine="851"/>
        <w:jc w:val="both"/>
      </w:pPr>
    </w:p>
    <w:p w:rsidR="002F1575" w:rsidRPr="002F1575" w:rsidRDefault="002F1575" w:rsidP="002F1575">
      <w:pPr>
        <w:widowControl w:val="0"/>
        <w:spacing w:line="360" w:lineRule="auto"/>
        <w:ind w:firstLine="851"/>
        <w:jc w:val="both"/>
      </w:pPr>
    </w:p>
    <w:p w:rsidR="002F1575" w:rsidRPr="002F1575" w:rsidRDefault="002F1575" w:rsidP="002F1575">
      <w:pPr>
        <w:widowControl w:val="0"/>
        <w:spacing w:line="360" w:lineRule="auto"/>
        <w:ind w:firstLine="851"/>
        <w:jc w:val="both"/>
      </w:pPr>
    </w:p>
    <w:p w:rsidR="002F1575" w:rsidRDefault="002F1575" w:rsidP="002F1575">
      <w:pPr>
        <w:widowControl w:val="0"/>
        <w:spacing w:line="360" w:lineRule="auto"/>
        <w:ind w:firstLine="851"/>
        <w:jc w:val="both"/>
      </w:pPr>
    </w:p>
    <w:p w:rsidR="002F1575" w:rsidRDefault="002F1575" w:rsidP="002F1575">
      <w:pPr>
        <w:widowControl w:val="0"/>
        <w:spacing w:line="360" w:lineRule="auto"/>
        <w:ind w:firstLine="851"/>
        <w:jc w:val="both"/>
      </w:pPr>
    </w:p>
    <w:p w:rsidR="002F1575" w:rsidRDefault="002F1575" w:rsidP="002F1575">
      <w:pPr>
        <w:widowControl w:val="0"/>
        <w:spacing w:line="360" w:lineRule="auto"/>
        <w:ind w:firstLine="851"/>
        <w:jc w:val="both"/>
      </w:pPr>
      <w:r>
        <w:t>Вчений секретар спеціалізованої</w:t>
      </w:r>
    </w:p>
    <w:p w:rsidR="002F1575" w:rsidRPr="002F1575" w:rsidRDefault="002F1575" w:rsidP="002F1575">
      <w:pPr>
        <w:widowControl w:val="0"/>
        <w:spacing w:line="360" w:lineRule="auto"/>
        <w:ind w:firstLine="851"/>
        <w:jc w:val="both"/>
      </w:pPr>
      <w:r>
        <w:t xml:space="preserve">вченої ради                                                                                        Лакатош В.М. </w:t>
      </w:r>
    </w:p>
    <w:p w:rsidR="002F1575" w:rsidRPr="002F1575" w:rsidRDefault="002F1575" w:rsidP="002F1575">
      <w:pPr>
        <w:spacing w:line="360" w:lineRule="auto"/>
        <w:jc w:val="center"/>
        <w:rPr>
          <w:b/>
          <w:bCs/>
        </w:rPr>
      </w:pPr>
    </w:p>
    <w:p w:rsidR="002F1575" w:rsidRPr="002F1575" w:rsidRDefault="002F1575" w:rsidP="002F1575">
      <w:pPr>
        <w:spacing w:line="360" w:lineRule="auto"/>
        <w:jc w:val="center"/>
        <w:rPr>
          <w:b/>
          <w:bCs/>
        </w:rPr>
      </w:pPr>
    </w:p>
    <w:p w:rsidR="002F1575" w:rsidRPr="002F1575" w:rsidRDefault="002F1575" w:rsidP="002F1575">
      <w:pPr>
        <w:spacing w:line="360" w:lineRule="auto"/>
        <w:jc w:val="center"/>
        <w:rPr>
          <w:b/>
          <w:bCs/>
        </w:rPr>
      </w:pPr>
    </w:p>
    <w:p w:rsidR="002F1575" w:rsidRDefault="002F1575" w:rsidP="002F1575">
      <w:pPr>
        <w:spacing w:line="360" w:lineRule="auto"/>
        <w:jc w:val="center"/>
        <w:rPr>
          <w:b/>
          <w:bCs/>
        </w:rPr>
        <w:sectPr w:rsidR="002F1575">
          <w:pgSz w:w="11906" w:h="16838"/>
          <w:pgMar w:top="1134" w:right="851" w:bottom="1134" w:left="1701" w:header="720" w:footer="720" w:gutter="0"/>
          <w:pgNumType w:start="1"/>
          <w:cols w:space="720"/>
          <w:titlePg/>
        </w:sectPr>
      </w:pPr>
    </w:p>
    <w:p w:rsidR="002F1575" w:rsidRDefault="002F1575" w:rsidP="002F1575">
      <w:pPr>
        <w:spacing w:line="360" w:lineRule="auto"/>
        <w:jc w:val="center"/>
        <w:rPr>
          <w:b/>
          <w:bCs/>
        </w:rPr>
      </w:pPr>
      <w:r w:rsidRPr="002F1575">
        <w:rPr>
          <w:b/>
          <w:bCs/>
        </w:rPr>
        <w:lastRenderedPageBreak/>
        <w:t xml:space="preserve"> </w:t>
      </w:r>
      <w:r>
        <w:rPr>
          <w:b/>
          <w:bCs/>
        </w:rPr>
        <w:t>ЗАГАЛЬНА ХАРАКТЕРИСТИКА РОБОТИ</w:t>
      </w:r>
    </w:p>
    <w:p w:rsidR="002F1575" w:rsidRDefault="002F1575" w:rsidP="002F1575">
      <w:pPr>
        <w:widowControl w:val="0"/>
        <w:spacing w:line="360" w:lineRule="auto"/>
        <w:ind w:firstLine="851"/>
        <w:jc w:val="both"/>
      </w:pPr>
      <w:r>
        <w:rPr>
          <w:b/>
          <w:bCs/>
        </w:rPr>
        <w:t>Актуальність теми</w:t>
      </w:r>
      <w:r>
        <w:t>. Проведення фундаментальних наукових досліджень, спрямованих на встановлення основних закономірностей виникнення та розвитку змін в організмі людей і тварин, які знаходились під впливом абіотичних факторів, у тому числі і радіації у результаті аварії на ЧАЕС та перебувають тривалий час у таких умовах, є важливими і актуальними. Перш за все, це стосується вивчення обміну речовин в організмі корів у період плодоношення, оскільки тільність збігається з періодом лактації і сухостою, які супроводжуються суттєвими змінами обміну речовин.</w:t>
      </w:r>
    </w:p>
    <w:p w:rsidR="002F1575" w:rsidRDefault="002F1575" w:rsidP="002F1575">
      <w:pPr>
        <w:widowControl w:val="0"/>
        <w:spacing w:line="360" w:lineRule="auto"/>
        <w:ind w:firstLine="720"/>
        <w:jc w:val="both"/>
      </w:pPr>
      <w:r>
        <w:t>Окремі аспекти даної проблеми висвітлені в наукових працях, розроблених рекомендаціях щодо ведення сільського господарства на забрудненій радіонуклідами території (Йохансон К. зі співавт., 1996;    Можар А.А., 1996; Прістер Б.С. зі співавт., 1991; Романов Л.М., 1996; . Романова Л.К, Жарова Є.С., 1994).</w:t>
      </w:r>
    </w:p>
    <w:p w:rsidR="002F1575" w:rsidRDefault="002F1575" w:rsidP="002F1575">
      <w:pPr>
        <w:widowControl w:val="0"/>
        <w:spacing w:line="360" w:lineRule="auto"/>
        <w:ind w:firstLine="720"/>
        <w:jc w:val="both"/>
      </w:pPr>
      <w:r>
        <w:t>Використання адсорбентів з метою вивчення їх впливу на перебіг тільності, отелення і післяотельного періоду та стану новонароджених є надзвичайно актуальним і має вагоме практичне значення.</w:t>
      </w:r>
    </w:p>
    <w:p w:rsidR="002F1575" w:rsidRDefault="002F1575" w:rsidP="002F1575">
      <w:pPr>
        <w:widowControl w:val="0"/>
        <w:spacing w:line="360" w:lineRule="auto"/>
        <w:ind w:firstLine="720"/>
        <w:jc w:val="both"/>
      </w:pPr>
      <w:r>
        <w:t>Серед природних адсорбентів найбільшого застосування набули високодисперсні шарувальні силікати (бентоніт, сапоніт, нонтроніт, гідрослюда) та шарувально-стрічковий силікат або палигорськіт  (Кадошніков В.М. зі співавт., 1997).</w:t>
      </w:r>
    </w:p>
    <w:p w:rsidR="002F1575" w:rsidRDefault="002F1575" w:rsidP="002F1575">
      <w:pPr>
        <w:widowControl w:val="0"/>
        <w:spacing w:line="360" w:lineRule="auto"/>
        <w:ind w:firstLine="720"/>
        <w:jc w:val="both"/>
      </w:pPr>
      <w:r>
        <w:t>У молочному скотарстві їх вплив вивчали здебільшого з метою отримання відносно чистої продукції (Високос М.П. зі співавт., 1996; Савченко Ю.І. зі співавт., 1996 та ін.).</w:t>
      </w:r>
    </w:p>
    <w:p w:rsidR="002F1575" w:rsidRDefault="002F1575" w:rsidP="002F1575">
      <w:pPr>
        <w:widowControl w:val="0"/>
        <w:spacing w:line="360" w:lineRule="auto"/>
        <w:ind w:firstLine="720"/>
        <w:jc w:val="both"/>
      </w:pPr>
      <w:r>
        <w:t>Славов В.П., Високос М.П. (1997) вказують, що гальмування процесу абсорбції і накопичення радіонуклідів в організмі тварин можливе при складанні спеціальних раціонів спрямованої дії шляхом введення до них сполук, що мають високі сорбційні властивості.</w:t>
      </w:r>
    </w:p>
    <w:p w:rsidR="002F1575" w:rsidRDefault="002F1575" w:rsidP="002F1575">
      <w:pPr>
        <w:widowControl w:val="0"/>
        <w:spacing w:line="360" w:lineRule="auto"/>
        <w:ind w:firstLine="720"/>
        <w:jc w:val="both"/>
      </w:pPr>
      <w:r>
        <w:t>Виходячи з цього, ми вивчали вплив адсорбентів, введених до складу раціону, на перебіг тільності, отелень та післяотельного періоду у корів в умовах господарства, віднесеного за ступенем радіаційного забруднення до ІІІ зони.</w:t>
      </w:r>
    </w:p>
    <w:p w:rsidR="002F1575" w:rsidRDefault="002F1575" w:rsidP="002F1575">
      <w:pPr>
        <w:widowControl w:val="0"/>
        <w:spacing w:line="360" w:lineRule="auto"/>
        <w:ind w:firstLine="709"/>
        <w:jc w:val="both"/>
      </w:pPr>
      <w:r>
        <w:rPr>
          <w:b/>
          <w:bCs/>
        </w:rPr>
        <w:t xml:space="preserve">Зв’язок роботи з науковими програмами, планами, темами. </w:t>
      </w:r>
      <w:r>
        <w:t>Дисертаційна робота є частиною тематичного плану науково-дослідних робіт за темою «Акушерсько-гінекологічний прогноз і заходи щодо відтворення великої рогатої худоби в господарствах зони радіаційного забруднення», що входила до розділу загальної наукової тематики Державного агроекологічного  університету: “Оцінка природної резистентності та відтворювальної здатності і розробка методів корекції імунного статусу та функцій статевого апарату великої рогатої худоби в умовах довготривалого впливу іонізуючого випромінювання”, номер держреєстрації 0196</w:t>
      </w:r>
      <w:r>
        <w:rPr>
          <w:lang w:val="en-US"/>
        </w:rPr>
        <w:t>U</w:t>
      </w:r>
      <w:r>
        <w:t>0118644.</w:t>
      </w:r>
    </w:p>
    <w:p w:rsidR="002F1575" w:rsidRDefault="002F1575" w:rsidP="002F1575">
      <w:pPr>
        <w:widowControl w:val="0"/>
        <w:spacing w:line="360" w:lineRule="auto"/>
        <w:ind w:firstLine="709"/>
        <w:jc w:val="both"/>
      </w:pPr>
      <w:r>
        <w:rPr>
          <w:b/>
          <w:bCs/>
        </w:rPr>
        <w:t>Мета і завдання досліджень.</w:t>
      </w:r>
      <w:r>
        <w:t xml:space="preserve"> Основна мета досліджень – вивчення впливу домішок адсорбентів до раціону сухостійних корів на перебіг тільності, отелення та післяотельного </w:t>
      </w:r>
      <w:r>
        <w:lastRenderedPageBreak/>
        <w:t>періоду в умовах радіоактивного забруднення зовнішнього середовища внаслідок аварії на ЧАЕС.</w:t>
      </w:r>
    </w:p>
    <w:p w:rsidR="002F1575" w:rsidRDefault="002F1575" w:rsidP="002F1575">
      <w:pPr>
        <w:widowControl w:val="0"/>
        <w:spacing w:line="360" w:lineRule="auto"/>
        <w:ind w:firstLine="709"/>
        <w:jc w:val="both"/>
      </w:pPr>
      <w:r>
        <w:t>Для досягнення цієї мети були поставлені такі задачі:</w:t>
      </w:r>
    </w:p>
    <w:p w:rsidR="002F1575" w:rsidRDefault="002F1575" w:rsidP="009A1A0C">
      <w:pPr>
        <w:widowControl w:val="0"/>
        <w:numPr>
          <w:ilvl w:val="0"/>
          <w:numId w:val="59"/>
        </w:numPr>
        <w:suppressAutoHyphens w:val="0"/>
        <w:spacing w:line="360" w:lineRule="auto"/>
        <w:ind w:left="0" w:firstLine="709"/>
        <w:jc w:val="both"/>
      </w:pPr>
      <w:r>
        <w:t>визначити потужність експозиційної дози гамма-випромінювання на об’єктах утримання тварин та загальну активність цезію-137 у раціоні корів;</w:t>
      </w:r>
    </w:p>
    <w:p w:rsidR="002F1575" w:rsidRDefault="002F1575" w:rsidP="002F1575">
      <w:pPr>
        <w:widowControl w:val="0"/>
        <w:spacing w:line="360" w:lineRule="auto"/>
        <w:ind w:firstLine="851"/>
        <w:jc w:val="both"/>
      </w:pPr>
      <w:r>
        <w:t xml:space="preserve">Вивчити при згодовуванні коровам адсорбентів:  </w:t>
      </w:r>
    </w:p>
    <w:p w:rsidR="002F1575" w:rsidRDefault="002F1575" w:rsidP="009A1A0C">
      <w:pPr>
        <w:widowControl w:val="0"/>
        <w:numPr>
          <w:ilvl w:val="0"/>
          <w:numId w:val="59"/>
        </w:numPr>
        <w:suppressAutoHyphens w:val="0"/>
        <w:spacing w:line="360" w:lineRule="auto"/>
        <w:ind w:left="0" w:firstLine="709"/>
        <w:jc w:val="both"/>
      </w:pPr>
      <w:r>
        <w:t>морфологічний і біохімічний склад крові;</w:t>
      </w:r>
    </w:p>
    <w:p w:rsidR="002F1575" w:rsidRDefault="002F1575" w:rsidP="009A1A0C">
      <w:pPr>
        <w:widowControl w:val="0"/>
        <w:numPr>
          <w:ilvl w:val="0"/>
          <w:numId w:val="59"/>
        </w:numPr>
        <w:suppressAutoHyphens w:val="0"/>
        <w:spacing w:line="360" w:lineRule="auto"/>
        <w:ind w:left="0" w:firstLine="709"/>
        <w:jc w:val="both"/>
      </w:pPr>
      <w:r>
        <w:t>ознаки передвісників отелення та їх зміни;</w:t>
      </w:r>
    </w:p>
    <w:p w:rsidR="002F1575" w:rsidRDefault="002F1575" w:rsidP="009A1A0C">
      <w:pPr>
        <w:widowControl w:val="0"/>
        <w:numPr>
          <w:ilvl w:val="0"/>
          <w:numId w:val="59"/>
        </w:numPr>
        <w:suppressAutoHyphens w:val="0"/>
        <w:spacing w:line="360" w:lineRule="auto"/>
        <w:ind w:left="0" w:firstLine="709"/>
        <w:jc w:val="both"/>
      </w:pPr>
      <w:r>
        <w:t>особливості перебігу стадій отелення;</w:t>
      </w:r>
    </w:p>
    <w:p w:rsidR="002F1575" w:rsidRDefault="002F1575" w:rsidP="009A1A0C">
      <w:pPr>
        <w:widowControl w:val="0"/>
        <w:numPr>
          <w:ilvl w:val="0"/>
          <w:numId w:val="59"/>
        </w:numPr>
        <w:suppressAutoHyphens w:val="0"/>
        <w:spacing w:line="360" w:lineRule="auto"/>
        <w:ind w:left="0" w:firstLine="709"/>
        <w:jc w:val="both"/>
      </w:pPr>
      <w:r>
        <w:t>макроморфометричні показники фетальної частини плаценти у корів;</w:t>
      </w:r>
    </w:p>
    <w:p w:rsidR="002F1575" w:rsidRDefault="002F1575" w:rsidP="009A1A0C">
      <w:pPr>
        <w:widowControl w:val="0"/>
        <w:numPr>
          <w:ilvl w:val="0"/>
          <w:numId w:val="59"/>
        </w:numPr>
        <w:suppressAutoHyphens w:val="0"/>
        <w:spacing w:line="360" w:lineRule="auto"/>
        <w:ind w:left="0" w:firstLine="709"/>
        <w:jc w:val="both"/>
      </w:pPr>
      <w:r>
        <w:t>баланс цезію-137 в організмі корів після отелення при згодовуванні сапоніту;</w:t>
      </w:r>
    </w:p>
    <w:p w:rsidR="002F1575" w:rsidRDefault="002F1575" w:rsidP="009A1A0C">
      <w:pPr>
        <w:widowControl w:val="0"/>
        <w:numPr>
          <w:ilvl w:val="0"/>
          <w:numId w:val="59"/>
        </w:numPr>
        <w:suppressAutoHyphens w:val="0"/>
        <w:spacing w:line="360" w:lineRule="auto"/>
        <w:ind w:left="0" w:firstLine="709"/>
        <w:jc w:val="both"/>
      </w:pPr>
      <w:r>
        <w:t>визначити амінокислотний склад крові корів у різних зонах радіаційного забруднення;</w:t>
      </w:r>
    </w:p>
    <w:p w:rsidR="002F1575" w:rsidRDefault="002F1575" w:rsidP="009A1A0C">
      <w:pPr>
        <w:widowControl w:val="0"/>
        <w:numPr>
          <w:ilvl w:val="0"/>
          <w:numId w:val="59"/>
        </w:numPr>
        <w:suppressAutoHyphens w:val="0"/>
        <w:spacing w:line="360" w:lineRule="auto"/>
        <w:ind w:left="0" w:firstLine="709"/>
        <w:jc w:val="both"/>
      </w:pPr>
      <w:r>
        <w:t xml:space="preserve"> дослідити вплив дігітолу та комплексного вітамінного препарату на прояв статевого циклу у корів.</w:t>
      </w:r>
    </w:p>
    <w:p w:rsidR="002F1575" w:rsidRDefault="002F1575" w:rsidP="002F1575">
      <w:pPr>
        <w:widowControl w:val="0"/>
        <w:spacing w:line="360" w:lineRule="auto"/>
        <w:ind w:firstLine="851"/>
        <w:jc w:val="both"/>
      </w:pPr>
      <w:r>
        <w:rPr>
          <w:i/>
          <w:iCs/>
        </w:rPr>
        <w:t xml:space="preserve">Об’єкт дослідження – </w:t>
      </w:r>
      <w:r>
        <w:t>утримання сухостійних корів у третій зоні радіоактивного забруднення.</w:t>
      </w:r>
    </w:p>
    <w:p w:rsidR="002F1575" w:rsidRDefault="002F1575" w:rsidP="002F1575">
      <w:pPr>
        <w:spacing w:line="360" w:lineRule="auto"/>
        <w:ind w:firstLine="709"/>
        <w:jc w:val="both"/>
      </w:pPr>
      <w:r>
        <w:rPr>
          <w:i/>
          <w:iCs/>
        </w:rPr>
        <w:t xml:space="preserve">Предмет дослідження – </w:t>
      </w:r>
      <w:r>
        <w:t>обгрунтування та апробація різних схем і доз адсорбентів для корів у зоні радіоактивного забруднення та їх вплив на перебіг тільності, отелення і післяотельного періоду.</w:t>
      </w:r>
    </w:p>
    <w:p w:rsidR="002F1575" w:rsidRDefault="002F1575" w:rsidP="002F1575">
      <w:pPr>
        <w:spacing w:line="360" w:lineRule="auto"/>
        <w:ind w:firstLine="709"/>
        <w:jc w:val="both"/>
      </w:pPr>
      <w:r>
        <w:rPr>
          <w:i/>
          <w:iCs/>
        </w:rPr>
        <w:t xml:space="preserve">Методи дослідження – </w:t>
      </w:r>
      <w:r>
        <w:t>клінічні, радіологічні, цитологічні і біохімічні.</w:t>
      </w:r>
    </w:p>
    <w:p w:rsidR="002F1575" w:rsidRDefault="002F1575" w:rsidP="002F1575">
      <w:pPr>
        <w:widowControl w:val="0"/>
        <w:spacing w:line="360" w:lineRule="auto"/>
        <w:ind w:firstLine="709"/>
        <w:jc w:val="both"/>
      </w:pPr>
      <w:r>
        <w:rPr>
          <w:b/>
          <w:bCs/>
        </w:rPr>
        <w:t>Наукова новизна одержаних результатів</w:t>
      </w:r>
      <w:r>
        <w:t xml:space="preserve">. Уперше вивчено вплив домішок окремих адсорбентів – імпрегнованої глини, фероцину і сапоніту та їх суміші у раціоні корів, які тривалий час знаходяться в умовах </w:t>
      </w:r>
      <w:r>
        <w:rPr>
          <w:lang w:val="en-US"/>
        </w:rPr>
        <w:t>III</w:t>
      </w:r>
      <w:r>
        <w:t xml:space="preserve"> зони радіаційного забруднення,  на прояв передвісників отелення, перебіг стадій отелення та післяотельного періоду.</w:t>
      </w:r>
    </w:p>
    <w:p w:rsidR="002F1575" w:rsidRDefault="002F1575" w:rsidP="002F1575">
      <w:pPr>
        <w:widowControl w:val="0"/>
        <w:spacing w:line="360" w:lineRule="auto"/>
        <w:ind w:firstLine="709"/>
        <w:jc w:val="both"/>
      </w:pPr>
      <w:r>
        <w:t>Установлено, що окреме згодовування адсорбентів стимулює розвиток симптомокомплексу передвісників отелення та сприяє укороченню послідової стадії: згодовування імпрегнованої глини – на 120 хв., фероцину – на 133 хв., сапоніту – на 73 хв.; суміш адсорбентів обумовлює скорочення всіх стадій отелення: першої – на 91,5 хв., другої – на 33,2 хв., третьої – на 154,6 хв.</w:t>
      </w:r>
    </w:p>
    <w:p w:rsidR="002F1575" w:rsidRDefault="002F1575" w:rsidP="002F1575">
      <w:pPr>
        <w:widowControl w:val="0"/>
        <w:spacing w:line="360" w:lineRule="auto"/>
        <w:ind w:firstLine="709"/>
        <w:jc w:val="both"/>
      </w:pPr>
      <w:r>
        <w:t>Доказано, що порівняно з контролем, у дослідних корів при згодовуванні у складі раціону сапоніту загальна активність цезію-137 у калі була вища на 35%, виділилось цезію-137  із сечею менше на 24%, з молозивом – на 28%, загальна активність радіонуклідів у фетальній частині плаценти була нижча на 27%, у навколоплідній рідині – на 29%.</w:t>
      </w:r>
    </w:p>
    <w:p w:rsidR="002F1575" w:rsidRDefault="002F1575" w:rsidP="002F1575">
      <w:pPr>
        <w:widowControl w:val="0"/>
        <w:spacing w:line="360" w:lineRule="auto"/>
        <w:ind w:firstLine="709"/>
        <w:jc w:val="both"/>
      </w:pPr>
      <w:r>
        <w:t xml:space="preserve">Доведено, що під впливом імпрегнованої глини достовірно зростає лейкопоез і синтез гемоглобіну, при згодовуванні фероцину підвищується синтез гемоглобіну, при введенні в </w:t>
      </w:r>
      <w:r>
        <w:lastRenderedPageBreak/>
        <w:t>раціон суміші адсорбентів зростає лейкопоез, еритропоез та синтез гемоглобіну.</w:t>
      </w:r>
    </w:p>
    <w:p w:rsidR="002F1575" w:rsidRDefault="002F1575" w:rsidP="002F1575">
      <w:pPr>
        <w:widowControl w:val="0"/>
        <w:spacing w:line="360" w:lineRule="auto"/>
        <w:ind w:firstLine="709"/>
        <w:jc w:val="both"/>
      </w:pPr>
      <w:r>
        <w:t>Установлено коригуючі властивості поєднаної дії дігітолу і тривітаміну на терміни прояву стадій статевого циклу у корів після отелення.</w:t>
      </w:r>
    </w:p>
    <w:p w:rsidR="002F1575" w:rsidRDefault="002F1575" w:rsidP="002F1575">
      <w:pPr>
        <w:widowControl w:val="0"/>
        <w:spacing w:line="360" w:lineRule="auto"/>
        <w:ind w:firstLine="709"/>
        <w:jc w:val="both"/>
      </w:pPr>
      <w:r>
        <w:rPr>
          <w:b/>
          <w:bCs/>
        </w:rPr>
        <w:t>Практичне значення</w:t>
      </w:r>
      <w:r>
        <w:t xml:space="preserve"> </w:t>
      </w:r>
      <w:r>
        <w:rPr>
          <w:b/>
          <w:bCs/>
        </w:rPr>
        <w:t>одержаних результатів.</w:t>
      </w:r>
      <w:r>
        <w:t xml:space="preserve"> Вперше розроблено і запропоновано для впровадження у виробництво в зоні помірного іонізуючого випромінювання обгрунтоване застосування домішок окремих адсорбентів та їх сумішок з метою профілактики акушерської патології у корів. </w:t>
      </w:r>
    </w:p>
    <w:p w:rsidR="002F1575" w:rsidRDefault="002F1575" w:rsidP="002F1575">
      <w:pPr>
        <w:widowControl w:val="0"/>
        <w:spacing w:line="360" w:lineRule="auto"/>
        <w:ind w:firstLine="709"/>
        <w:jc w:val="both"/>
      </w:pPr>
      <w:r>
        <w:t xml:space="preserve">Доказано, що введення дігітолу та дігітолу і тривітаміну є ефективним методом синхронізації охоти у корів у зоні радіаційного забруднення. </w:t>
      </w:r>
    </w:p>
    <w:p w:rsidR="002F1575" w:rsidRDefault="002F1575" w:rsidP="002F1575">
      <w:pPr>
        <w:widowControl w:val="0"/>
        <w:spacing w:line="360" w:lineRule="auto"/>
        <w:ind w:firstLine="709"/>
        <w:jc w:val="both"/>
      </w:pPr>
      <w:r>
        <w:rPr>
          <w:b/>
          <w:bCs/>
        </w:rPr>
        <w:t xml:space="preserve">Особистий внесок здобувача. </w:t>
      </w:r>
      <w:r>
        <w:t xml:space="preserve">Всі дослідження проведені за безпосередньою участю здобувача. Експериментальні дослідження проводились дисертантом на базі ТОВ ім. Шевченка Народицького району Житомирської області. </w:t>
      </w:r>
    </w:p>
    <w:p w:rsidR="002F1575" w:rsidRDefault="002F1575" w:rsidP="002F1575">
      <w:pPr>
        <w:widowControl w:val="0"/>
        <w:spacing w:line="360" w:lineRule="auto"/>
        <w:ind w:firstLine="709"/>
        <w:jc w:val="both"/>
      </w:pPr>
      <w:r>
        <w:t xml:space="preserve">Особисто здобувачем проведено огляд та аналіз джерел наукової літератури за темою дисертації, статистичну обробку отриманих результатів, клінічні, біохімічні та гематологічні дослідження. </w:t>
      </w:r>
    </w:p>
    <w:p w:rsidR="002F1575" w:rsidRDefault="002F1575" w:rsidP="002F1575">
      <w:pPr>
        <w:widowControl w:val="0"/>
        <w:spacing w:line="360" w:lineRule="auto"/>
        <w:ind w:firstLine="709"/>
        <w:jc w:val="both"/>
      </w:pPr>
      <w:r>
        <w:t>Аналіз та обговорення результатів досліджень, підготовку їх до друку та написання дисертації й автореферату здійснено самостійно за допомогою наукового керівника.</w:t>
      </w:r>
    </w:p>
    <w:p w:rsidR="002F1575" w:rsidRDefault="002F1575" w:rsidP="002F1575">
      <w:pPr>
        <w:widowControl w:val="0"/>
        <w:spacing w:line="360" w:lineRule="auto"/>
        <w:ind w:firstLine="709"/>
        <w:jc w:val="both"/>
      </w:pPr>
      <w:r>
        <w:t>Матеріали дисертації використовуються при вивченні курсу “Акушерство, гінекологія і біотехнологія розмноження сільськогосподарських  тварин” на факультетах зооінженерному, ветеринарної медицини та  післядипломного навчання і підвищення кваліфікації керівників і спеціалістів ветеринарної медицини у Державному агроекологічному університеті. Результати роботи впроваджені у ТОВ ім. Шевченка Народицького району Житомирської області.</w:t>
      </w:r>
    </w:p>
    <w:p w:rsidR="002F1575" w:rsidRDefault="002F1575" w:rsidP="002F1575">
      <w:pPr>
        <w:widowControl w:val="0"/>
        <w:spacing w:line="360" w:lineRule="auto"/>
        <w:ind w:firstLine="709"/>
        <w:jc w:val="both"/>
      </w:pPr>
      <w:r>
        <w:rPr>
          <w:b/>
          <w:bCs/>
        </w:rPr>
        <w:t xml:space="preserve">Апробація роботи. </w:t>
      </w:r>
      <w:r>
        <w:t xml:space="preserve">Матеріали дисертації доповідалися на наукових конференціях “Проблеми сільськогосподарської радіоекології” (Житомир, 1996), “Наукові досягнення в галузі ветеринарної медицини” (Харків, 1997), “Сучасні проблеми ветеринарної медицини, зооінженерії та технології продуктів тваринництва” (Львів, 1997), “Екологія та проблеми зооінженерії і ветеринарної медицини” (Харків, 1997), “Актуальні проблеми ветеринарної фармакології і токсикології” (Київ, 1999) та щорічних наукових конференціях факультету ветеринарної медицини ДААУ (1996 – 2002 рр.). </w:t>
      </w:r>
    </w:p>
    <w:p w:rsidR="002F1575" w:rsidRDefault="002F1575" w:rsidP="002F1575">
      <w:pPr>
        <w:widowControl w:val="0"/>
        <w:spacing w:line="360" w:lineRule="auto"/>
        <w:ind w:firstLine="709"/>
        <w:jc w:val="both"/>
      </w:pPr>
      <w:r>
        <w:rPr>
          <w:b/>
          <w:bCs/>
        </w:rPr>
        <w:t xml:space="preserve">Публікації. </w:t>
      </w:r>
      <w:r>
        <w:t>Основні положення дисертації викладено в 7 наукових працях, опублікованих у фахових виданнях.</w:t>
      </w:r>
    </w:p>
    <w:p w:rsidR="002F1575" w:rsidRDefault="002F1575" w:rsidP="002F1575">
      <w:pPr>
        <w:widowControl w:val="0"/>
        <w:spacing w:line="360" w:lineRule="auto"/>
        <w:ind w:firstLine="709"/>
        <w:jc w:val="both"/>
      </w:pPr>
      <w:r>
        <w:rPr>
          <w:b/>
          <w:bCs/>
        </w:rPr>
        <w:t xml:space="preserve">Структура і обсяг дисертації. </w:t>
      </w:r>
      <w:r>
        <w:t>Дисертація викладена на 183 сторінках комп’ютерного тексту, складається зі вступу, 4-х розділів: висновків, пропозицій виробництву, списку використаних джерел, що включає 399 найменувань, з них 48 – іноземних, містить 23 таблиці, 20 фотографій, 12 додатків.</w:t>
      </w:r>
    </w:p>
    <w:p w:rsidR="002F1575" w:rsidRDefault="002F1575" w:rsidP="002F1575">
      <w:pPr>
        <w:widowControl w:val="0"/>
        <w:spacing w:line="360" w:lineRule="auto"/>
        <w:ind w:firstLine="709"/>
        <w:jc w:val="both"/>
      </w:pPr>
    </w:p>
    <w:p w:rsidR="002F1575" w:rsidRDefault="002F1575" w:rsidP="002F1575">
      <w:pPr>
        <w:widowControl w:val="0"/>
        <w:tabs>
          <w:tab w:val="left" w:pos="6379"/>
        </w:tabs>
        <w:spacing w:line="360" w:lineRule="auto"/>
        <w:jc w:val="center"/>
        <w:rPr>
          <w:b/>
          <w:bCs/>
          <w:caps/>
        </w:rPr>
      </w:pPr>
      <w:r>
        <w:rPr>
          <w:b/>
          <w:bCs/>
          <w:caps/>
        </w:rPr>
        <w:lastRenderedPageBreak/>
        <w:t>Основний зміст роботи</w:t>
      </w:r>
    </w:p>
    <w:p w:rsidR="002F1575" w:rsidRDefault="002F1575" w:rsidP="002F1575">
      <w:pPr>
        <w:pStyle w:val="25"/>
        <w:widowControl w:val="0"/>
        <w:spacing w:line="360" w:lineRule="auto"/>
        <w:ind w:firstLine="142"/>
        <w:jc w:val="center"/>
        <w:rPr>
          <w:sz w:val="24"/>
          <w:szCs w:val="24"/>
        </w:rPr>
      </w:pPr>
      <w:r>
        <w:rPr>
          <w:sz w:val="24"/>
          <w:szCs w:val="24"/>
        </w:rPr>
        <w:t>ЗАГАЛЬНА МЕТОДИКА ТА ОСНОВНІ МЕТОДИ ДОСЛІДЖЕНЬ</w:t>
      </w:r>
    </w:p>
    <w:p w:rsidR="002F1575" w:rsidRDefault="002F1575" w:rsidP="002F1575">
      <w:pPr>
        <w:widowControl w:val="0"/>
        <w:tabs>
          <w:tab w:val="left" w:pos="6379"/>
        </w:tabs>
        <w:spacing w:line="360" w:lineRule="auto"/>
        <w:ind w:firstLine="851"/>
        <w:jc w:val="both"/>
      </w:pPr>
      <w:r>
        <w:t>Дослідження проводили в умовах Народицького району Житомирської області, що належить до зони Полісся, забрудненої радіонуклідами внаслідок аварії на ЧАЕС.</w:t>
      </w:r>
    </w:p>
    <w:p w:rsidR="002F1575" w:rsidRDefault="002F1575" w:rsidP="002F1575">
      <w:pPr>
        <w:widowControl w:val="0"/>
        <w:tabs>
          <w:tab w:val="left" w:pos="6379"/>
        </w:tabs>
        <w:spacing w:line="360" w:lineRule="auto"/>
        <w:ind w:firstLine="851"/>
        <w:jc w:val="both"/>
      </w:pPr>
      <w:r>
        <w:t>Досліди виконані впродовж 1995-2002 рр, на коровах віком від 3 до 9 років, середньої вгодованості, чорно-рябої породи, які належали ТОВ ім.Шевченка Народицького району, що віднесене до третьої зони забруднення радіонуклідами (5-15 Кі/км</w:t>
      </w:r>
      <w:r>
        <w:rPr>
          <w:vertAlign w:val="superscript"/>
        </w:rPr>
        <w:t>2</w:t>
      </w:r>
      <w:r>
        <w:t xml:space="preserve">). </w:t>
      </w:r>
    </w:p>
    <w:p w:rsidR="002F1575" w:rsidRDefault="002F1575" w:rsidP="002F1575">
      <w:pPr>
        <w:widowControl w:val="0"/>
        <w:tabs>
          <w:tab w:val="left" w:pos="6379"/>
        </w:tabs>
        <w:spacing w:line="360" w:lineRule="auto"/>
        <w:ind w:firstLine="851"/>
        <w:jc w:val="both"/>
      </w:pPr>
      <w:r>
        <w:t>До складу раціонів для корів, згідно з існуючими нормами, входили доброякісні соковиті і грубі корми та комбікорм.</w:t>
      </w:r>
    </w:p>
    <w:p w:rsidR="002F1575" w:rsidRDefault="002F1575" w:rsidP="002F1575">
      <w:pPr>
        <w:pStyle w:val="afffffffe"/>
        <w:widowControl w:val="0"/>
        <w:ind w:firstLine="851"/>
        <w:jc w:val="both"/>
        <w:rPr>
          <w:sz w:val="24"/>
        </w:rPr>
      </w:pPr>
      <w:r>
        <w:rPr>
          <w:sz w:val="24"/>
        </w:rPr>
        <w:t>У зимово-стійловий період проведено 3 серії дослідів. За принципом аналогів для першої серії дослідів було сформовано 4 групи корів по 5 голів у кожній: 1-3 групи – дослідні, 4 група – контрольна; для 2 серії дослідів – 2 групи корів: дослідна – 15 голів, контрольна – 5; для 3-ї -  2 групи корів по 7 голів у кожній.</w:t>
      </w:r>
    </w:p>
    <w:p w:rsidR="002F1575" w:rsidRDefault="002F1575" w:rsidP="002F1575">
      <w:pPr>
        <w:pStyle w:val="afffffffe"/>
        <w:widowControl w:val="0"/>
        <w:ind w:firstLine="851"/>
        <w:jc w:val="both"/>
        <w:rPr>
          <w:sz w:val="24"/>
        </w:rPr>
      </w:pPr>
      <w:r>
        <w:rPr>
          <w:sz w:val="24"/>
        </w:rPr>
        <w:t>У першій серії досліду, крім основного раціону, за добу коровам першої групи згодовували 200 г імпрегнованої глини; другої – 3 г фероцину; третьої групи – 60 г сапоніту. Адсорбенти згодовували впродовж 45 днів сухостійного періоду. У другій серії досліду тваринам першої групи впродовж 36 днів згодовували суміш адсорбентів у такому складі: імпрегнована глина – 100 г; фероцин – 1 г; сапоніт – 60 г. За час третього експерименту сухостійним коровам дослідної групи 45 днів згодовували по 160 г сапоніту і після отелення визначали баланс цезію-137 в їх організмі.</w:t>
      </w:r>
    </w:p>
    <w:p w:rsidR="002F1575" w:rsidRDefault="002F1575" w:rsidP="002F1575">
      <w:pPr>
        <w:pStyle w:val="afffffffe"/>
        <w:widowControl w:val="0"/>
        <w:ind w:firstLine="851"/>
        <w:jc w:val="both"/>
        <w:rPr>
          <w:sz w:val="24"/>
        </w:rPr>
      </w:pPr>
      <w:r>
        <w:rPr>
          <w:sz w:val="24"/>
        </w:rPr>
        <w:t xml:space="preserve">Потужність експозиційної дози гамма-випромінювання на пасовищах для корів за час першої серії дослідів становила 1,0 </w:t>
      </w:r>
      <w:r>
        <w:rPr>
          <w:sz w:val="24"/>
          <w:vertAlign w:val="superscript"/>
        </w:rPr>
        <w:t xml:space="preserve">. </w:t>
      </w:r>
      <w:r>
        <w:rPr>
          <w:sz w:val="24"/>
        </w:rPr>
        <w:t>10</w:t>
      </w:r>
      <w:r>
        <w:rPr>
          <w:sz w:val="24"/>
          <w:vertAlign w:val="superscript"/>
        </w:rPr>
        <w:t xml:space="preserve"> –8 </w:t>
      </w:r>
      <w:r>
        <w:rPr>
          <w:sz w:val="24"/>
        </w:rPr>
        <w:t xml:space="preserve">± 8,2 </w:t>
      </w:r>
      <w:r>
        <w:rPr>
          <w:sz w:val="24"/>
          <w:vertAlign w:val="superscript"/>
        </w:rPr>
        <w:t xml:space="preserve">. </w:t>
      </w:r>
      <w:r>
        <w:rPr>
          <w:sz w:val="24"/>
        </w:rPr>
        <w:t>10</w:t>
      </w:r>
      <w:r>
        <w:rPr>
          <w:sz w:val="24"/>
          <w:vertAlign w:val="superscript"/>
        </w:rPr>
        <w:t xml:space="preserve"> –10 </w:t>
      </w:r>
      <w:r>
        <w:rPr>
          <w:sz w:val="24"/>
        </w:rPr>
        <w:t xml:space="preserve">Кл/кг год (38,8±3,2 мкР/год), за час другої серії дослідів - 1,2 </w:t>
      </w:r>
      <w:r>
        <w:rPr>
          <w:sz w:val="24"/>
          <w:vertAlign w:val="superscript"/>
        </w:rPr>
        <w:t xml:space="preserve">. </w:t>
      </w:r>
      <w:r>
        <w:rPr>
          <w:sz w:val="24"/>
        </w:rPr>
        <w:t>10</w:t>
      </w:r>
      <w:r>
        <w:rPr>
          <w:sz w:val="24"/>
          <w:vertAlign w:val="superscript"/>
        </w:rPr>
        <w:t xml:space="preserve"> –8 </w:t>
      </w:r>
      <w:r>
        <w:rPr>
          <w:sz w:val="24"/>
        </w:rPr>
        <w:t xml:space="preserve">± 1,0 </w:t>
      </w:r>
      <w:r>
        <w:rPr>
          <w:sz w:val="24"/>
          <w:vertAlign w:val="superscript"/>
        </w:rPr>
        <w:t xml:space="preserve">. </w:t>
      </w:r>
      <w:r>
        <w:rPr>
          <w:sz w:val="24"/>
        </w:rPr>
        <w:t>10</w:t>
      </w:r>
      <w:r>
        <w:rPr>
          <w:sz w:val="24"/>
          <w:vertAlign w:val="superscript"/>
        </w:rPr>
        <w:t xml:space="preserve"> –9 </w:t>
      </w:r>
      <w:r>
        <w:rPr>
          <w:sz w:val="24"/>
        </w:rPr>
        <w:t xml:space="preserve">Кл/кг год (47,9±4,0мкР/год) і третьої серії - 1,3 </w:t>
      </w:r>
      <w:r>
        <w:rPr>
          <w:sz w:val="24"/>
          <w:vertAlign w:val="superscript"/>
        </w:rPr>
        <w:t xml:space="preserve">. </w:t>
      </w:r>
      <w:r>
        <w:rPr>
          <w:sz w:val="24"/>
        </w:rPr>
        <w:t>10</w:t>
      </w:r>
      <w:r>
        <w:rPr>
          <w:sz w:val="24"/>
          <w:vertAlign w:val="superscript"/>
        </w:rPr>
        <w:t xml:space="preserve"> –8 </w:t>
      </w:r>
      <w:r>
        <w:rPr>
          <w:sz w:val="24"/>
        </w:rPr>
        <w:t xml:space="preserve">± 7,9 </w:t>
      </w:r>
      <w:r>
        <w:rPr>
          <w:sz w:val="24"/>
          <w:vertAlign w:val="superscript"/>
        </w:rPr>
        <w:t xml:space="preserve">. </w:t>
      </w:r>
      <w:r>
        <w:rPr>
          <w:sz w:val="24"/>
        </w:rPr>
        <w:t>10</w:t>
      </w:r>
      <w:r>
        <w:rPr>
          <w:sz w:val="24"/>
          <w:vertAlign w:val="superscript"/>
        </w:rPr>
        <w:t xml:space="preserve"> –10 </w:t>
      </w:r>
      <w:r>
        <w:rPr>
          <w:sz w:val="24"/>
        </w:rPr>
        <w:t xml:space="preserve">Кл/кг год (51,8±3,1 мкР/год), на вигульних площадках відповідно – 4,3 </w:t>
      </w:r>
      <w:r>
        <w:rPr>
          <w:sz w:val="24"/>
          <w:vertAlign w:val="superscript"/>
        </w:rPr>
        <w:t xml:space="preserve">. </w:t>
      </w:r>
      <w:r>
        <w:rPr>
          <w:sz w:val="24"/>
        </w:rPr>
        <w:t>10</w:t>
      </w:r>
      <w:r>
        <w:rPr>
          <w:sz w:val="24"/>
          <w:vertAlign w:val="superscript"/>
        </w:rPr>
        <w:t xml:space="preserve"> –9 </w:t>
      </w:r>
      <w:r>
        <w:rPr>
          <w:sz w:val="24"/>
        </w:rPr>
        <w:t xml:space="preserve">± 2,3 </w:t>
      </w:r>
      <w:r>
        <w:rPr>
          <w:sz w:val="24"/>
          <w:vertAlign w:val="superscript"/>
        </w:rPr>
        <w:t xml:space="preserve">. </w:t>
      </w:r>
      <w:r>
        <w:rPr>
          <w:sz w:val="24"/>
        </w:rPr>
        <w:t>10</w:t>
      </w:r>
      <w:r>
        <w:rPr>
          <w:sz w:val="24"/>
          <w:vertAlign w:val="superscript"/>
        </w:rPr>
        <w:t xml:space="preserve"> –10</w:t>
      </w:r>
      <w:r>
        <w:rPr>
          <w:sz w:val="24"/>
        </w:rPr>
        <w:t xml:space="preserve"> (16,7±0,9 мкР/год), 4,8 </w:t>
      </w:r>
      <w:r>
        <w:rPr>
          <w:sz w:val="24"/>
          <w:vertAlign w:val="superscript"/>
        </w:rPr>
        <w:t xml:space="preserve">. </w:t>
      </w:r>
      <w:r>
        <w:rPr>
          <w:sz w:val="24"/>
        </w:rPr>
        <w:t>10</w:t>
      </w:r>
      <w:r>
        <w:rPr>
          <w:sz w:val="24"/>
          <w:vertAlign w:val="superscript"/>
        </w:rPr>
        <w:t xml:space="preserve"> –9 </w:t>
      </w:r>
      <w:r>
        <w:rPr>
          <w:sz w:val="24"/>
        </w:rPr>
        <w:t xml:space="preserve">± 3,0 </w:t>
      </w:r>
      <w:r>
        <w:rPr>
          <w:sz w:val="24"/>
          <w:vertAlign w:val="superscript"/>
        </w:rPr>
        <w:t xml:space="preserve">. </w:t>
      </w:r>
      <w:r>
        <w:rPr>
          <w:sz w:val="24"/>
        </w:rPr>
        <w:t>10</w:t>
      </w:r>
      <w:r>
        <w:rPr>
          <w:sz w:val="24"/>
          <w:vertAlign w:val="superscript"/>
        </w:rPr>
        <w:t xml:space="preserve"> –10  </w:t>
      </w:r>
      <w:r>
        <w:rPr>
          <w:sz w:val="24"/>
        </w:rPr>
        <w:t xml:space="preserve">(18,7±1,2 мкР/год) та 4,3 </w:t>
      </w:r>
      <w:r>
        <w:rPr>
          <w:sz w:val="24"/>
          <w:vertAlign w:val="superscript"/>
        </w:rPr>
        <w:t xml:space="preserve">. </w:t>
      </w:r>
      <w:r>
        <w:rPr>
          <w:sz w:val="24"/>
        </w:rPr>
        <w:t>10</w:t>
      </w:r>
      <w:r>
        <w:rPr>
          <w:sz w:val="24"/>
          <w:vertAlign w:val="superscript"/>
        </w:rPr>
        <w:t xml:space="preserve"> –9 </w:t>
      </w:r>
      <w:r>
        <w:rPr>
          <w:sz w:val="24"/>
        </w:rPr>
        <w:t xml:space="preserve">± 2,0 </w:t>
      </w:r>
      <w:r>
        <w:rPr>
          <w:sz w:val="24"/>
          <w:vertAlign w:val="superscript"/>
        </w:rPr>
        <w:t xml:space="preserve">. </w:t>
      </w:r>
      <w:r>
        <w:rPr>
          <w:sz w:val="24"/>
        </w:rPr>
        <w:t>10</w:t>
      </w:r>
      <w:r>
        <w:rPr>
          <w:sz w:val="24"/>
          <w:vertAlign w:val="superscript"/>
        </w:rPr>
        <w:t xml:space="preserve"> –10 </w:t>
      </w:r>
      <w:r>
        <w:rPr>
          <w:sz w:val="24"/>
        </w:rPr>
        <w:t xml:space="preserve">Кл/кг год (16,9±0,8 мкР/год), у корівниках – 2,5 </w:t>
      </w:r>
      <w:r>
        <w:rPr>
          <w:sz w:val="24"/>
          <w:vertAlign w:val="superscript"/>
        </w:rPr>
        <w:t xml:space="preserve">. </w:t>
      </w:r>
      <w:r>
        <w:rPr>
          <w:sz w:val="24"/>
        </w:rPr>
        <w:t>10</w:t>
      </w:r>
      <w:r>
        <w:rPr>
          <w:sz w:val="24"/>
          <w:vertAlign w:val="superscript"/>
        </w:rPr>
        <w:t xml:space="preserve"> –9 </w:t>
      </w:r>
      <w:r>
        <w:rPr>
          <w:sz w:val="24"/>
        </w:rPr>
        <w:t xml:space="preserve">± 1,8 </w:t>
      </w:r>
      <w:r>
        <w:rPr>
          <w:sz w:val="24"/>
          <w:vertAlign w:val="superscript"/>
        </w:rPr>
        <w:t xml:space="preserve">. </w:t>
      </w:r>
      <w:r>
        <w:rPr>
          <w:sz w:val="24"/>
        </w:rPr>
        <w:t>10</w:t>
      </w:r>
      <w:r>
        <w:rPr>
          <w:sz w:val="24"/>
          <w:vertAlign w:val="superscript"/>
        </w:rPr>
        <w:t xml:space="preserve"> –10 </w:t>
      </w:r>
      <w:r>
        <w:rPr>
          <w:sz w:val="24"/>
        </w:rPr>
        <w:t xml:space="preserve">(9,8±0,7 мкР/год), 2,8 </w:t>
      </w:r>
      <w:r>
        <w:rPr>
          <w:sz w:val="24"/>
          <w:vertAlign w:val="superscript"/>
        </w:rPr>
        <w:t xml:space="preserve">. </w:t>
      </w:r>
      <w:r>
        <w:rPr>
          <w:sz w:val="24"/>
        </w:rPr>
        <w:t>10</w:t>
      </w:r>
      <w:r>
        <w:rPr>
          <w:sz w:val="24"/>
          <w:vertAlign w:val="superscript"/>
        </w:rPr>
        <w:t xml:space="preserve"> –9 </w:t>
      </w:r>
      <w:r>
        <w:rPr>
          <w:sz w:val="24"/>
        </w:rPr>
        <w:t xml:space="preserve">± 1,5 </w:t>
      </w:r>
      <w:r>
        <w:rPr>
          <w:sz w:val="24"/>
          <w:vertAlign w:val="superscript"/>
        </w:rPr>
        <w:t xml:space="preserve">. </w:t>
      </w:r>
      <w:r>
        <w:rPr>
          <w:sz w:val="24"/>
        </w:rPr>
        <w:t>10</w:t>
      </w:r>
      <w:r>
        <w:rPr>
          <w:sz w:val="24"/>
          <w:vertAlign w:val="superscript"/>
        </w:rPr>
        <w:t xml:space="preserve"> –10  </w:t>
      </w:r>
      <w:r>
        <w:rPr>
          <w:sz w:val="24"/>
        </w:rPr>
        <w:t xml:space="preserve">(11,0±0,6 мкР/год) та 5,5 </w:t>
      </w:r>
      <w:r>
        <w:rPr>
          <w:sz w:val="24"/>
          <w:vertAlign w:val="superscript"/>
        </w:rPr>
        <w:t xml:space="preserve">. </w:t>
      </w:r>
      <w:r>
        <w:rPr>
          <w:sz w:val="24"/>
        </w:rPr>
        <w:t>10</w:t>
      </w:r>
      <w:r>
        <w:rPr>
          <w:sz w:val="24"/>
          <w:vertAlign w:val="superscript"/>
        </w:rPr>
        <w:t xml:space="preserve"> –9 </w:t>
      </w:r>
      <w:r>
        <w:rPr>
          <w:sz w:val="24"/>
        </w:rPr>
        <w:t xml:space="preserve">± 2,5 </w:t>
      </w:r>
      <w:r>
        <w:rPr>
          <w:sz w:val="24"/>
          <w:vertAlign w:val="superscript"/>
        </w:rPr>
        <w:t xml:space="preserve">. </w:t>
      </w:r>
      <w:r>
        <w:rPr>
          <w:sz w:val="24"/>
        </w:rPr>
        <w:t>10</w:t>
      </w:r>
      <w:r>
        <w:rPr>
          <w:sz w:val="24"/>
          <w:vertAlign w:val="superscript"/>
        </w:rPr>
        <w:t xml:space="preserve"> –10 </w:t>
      </w:r>
      <w:r>
        <w:rPr>
          <w:sz w:val="24"/>
        </w:rPr>
        <w:t>Кл/кг год (21,5±1,0 мкР/год).</w:t>
      </w:r>
    </w:p>
    <w:p w:rsidR="002F1575" w:rsidRDefault="002F1575" w:rsidP="002F1575">
      <w:pPr>
        <w:pStyle w:val="afffffffe"/>
        <w:widowControl w:val="0"/>
        <w:ind w:firstLine="851"/>
        <w:jc w:val="both"/>
        <w:rPr>
          <w:sz w:val="24"/>
        </w:rPr>
      </w:pPr>
      <w:r>
        <w:rPr>
          <w:sz w:val="24"/>
        </w:rPr>
        <w:t>Загальна активність цезію-137 у раціоні корів для дослідних і контрольних груп за час першої серії дослідів становила 2075±42,3 Бк/добу, другої – 1304,7±43,0 Бк/добу, третьої – 1150±37,6 Бк/добу.</w:t>
      </w:r>
    </w:p>
    <w:p w:rsidR="002F1575" w:rsidRDefault="002F1575" w:rsidP="002F1575">
      <w:pPr>
        <w:pStyle w:val="afffffffe"/>
        <w:widowControl w:val="0"/>
        <w:ind w:firstLine="851"/>
        <w:jc w:val="both"/>
        <w:rPr>
          <w:sz w:val="24"/>
        </w:rPr>
      </w:pPr>
      <w:r>
        <w:rPr>
          <w:sz w:val="24"/>
        </w:rPr>
        <w:t>Перебіг тільності, отелень і післяотельного періоду вивчали за їх тривалістю, проявом передвісників отелення, перебігу стадій отелення і післяотельного періоду, частоти і характеру післяотельних ускладнень.</w:t>
      </w:r>
    </w:p>
    <w:p w:rsidR="002F1575" w:rsidRDefault="002F1575" w:rsidP="002F1575">
      <w:pPr>
        <w:pStyle w:val="afffffffe"/>
        <w:widowControl w:val="0"/>
        <w:ind w:firstLine="851"/>
        <w:jc w:val="both"/>
        <w:rPr>
          <w:sz w:val="24"/>
        </w:rPr>
      </w:pPr>
      <w:r>
        <w:rPr>
          <w:sz w:val="24"/>
        </w:rPr>
        <w:t>Динаміку інволюції статевих органів визначали за тривалістю виділення і об’ємом лохій, зміною стану зовнішніх статевих органів. У всіх корів реєстрували час прояву першої стадії збудження статевого циклу і результативного осіменіння.</w:t>
      </w:r>
    </w:p>
    <w:p w:rsidR="002F1575" w:rsidRDefault="002F1575" w:rsidP="002F1575">
      <w:pPr>
        <w:pStyle w:val="afffffffe"/>
        <w:widowControl w:val="0"/>
        <w:ind w:firstLine="851"/>
        <w:jc w:val="both"/>
        <w:rPr>
          <w:sz w:val="24"/>
        </w:rPr>
      </w:pPr>
      <w:r>
        <w:rPr>
          <w:sz w:val="24"/>
        </w:rPr>
        <w:t xml:space="preserve">Плодові оболонки, навколоплодові рідини, молозиво, сечу і фекалії для радіологічного дослідження клали в поліетиленові мішечки або скляні баночки і заморожували. Ступінь їх забруднення радіонуклідами вимірювали у радіологічному відділі Народицької районної державної лабораторії ветеринарної медицини радіометром РУГ-91 “АДАНІ” та в науково-дослідному інституті регіональних екологічних проблем ДАУ спектрометром на базі детектора з кристалом </w:t>
      </w:r>
      <w:r>
        <w:rPr>
          <w:sz w:val="24"/>
          <w:lang w:val="en-US"/>
        </w:rPr>
        <w:t>Na</w:t>
      </w:r>
      <w:r>
        <w:rPr>
          <w:sz w:val="24"/>
        </w:rPr>
        <w:t xml:space="preserve"> ІБДЕГ-   21-Р.</w:t>
      </w:r>
    </w:p>
    <w:p w:rsidR="002F1575" w:rsidRDefault="002F1575" w:rsidP="002F1575">
      <w:pPr>
        <w:pStyle w:val="afffffffe"/>
        <w:widowControl w:val="0"/>
        <w:ind w:firstLine="851"/>
        <w:jc w:val="both"/>
        <w:rPr>
          <w:sz w:val="24"/>
        </w:rPr>
      </w:pPr>
      <w:r>
        <w:rPr>
          <w:sz w:val="24"/>
        </w:rPr>
        <w:t xml:space="preserve">Радіологічні дослідження кормів і води проводились при кожній зміні раціону. Потужність експозиційної дози гамма-випромінювання на об’єктах утримання тварин визначали за допомогою приладу СРП-88Н шляхом трикратного вимірювання в різних </w:t>
      </w:r>
      <w:r>
        <w:rPr>
          <w:sz w:val="24"/>
        </w:rPr>
        <w:lastRenderedPageBreak/>
        <w:t>ділянках.</w:t>
      </w:r>
    </w:p>
    <w:p w:rsidR="002F1575" w:rsidRDefault="002F1575" w:rsidP="002F1575">
      <w:pPr>
        <w:pStyle w:val="afffffffe"/>
        <w:widowControl w:val="0"/>
        <w:ind w:firstLine="851"/>
        <w:jc w:val="both"/>
        <w:rPr>
          <w:sz w:val="24"/>
        </w:rPr>
      </w:pPr>
      <w:r>
        <w:rPr>
          <w:sz w:val="24"/>
        </w:rPr>
        <w:t>За 5 днів до проведення досліду, через 18-20 від початку і після його закінчення від корів кожної групи брали кров з яремної вени та аорти для біохімічних та гематологічних досліджень і для визначення вмісту амінокислот. Кров для гематологічних досліджень стабілізували гепарином. Загальний білок визначали за методикою Рейса, концентрацію загального кальцію - трилонометричним методом, неорганічного фосфору – за В.М.Коромисловою і Л.А.Кудрявцевою, каротину – за Карр-Прайсом у модифікації Юдкіна, резервну лужність – за Бєляєвою-Большаковим. Кількість еритроцитів і лейкоцитів підраховували в камері Горяєва. Вміст гемоглобіну визначали методом Салі, амінокислотний склад крові на амінокислотному аналізаторі С-5001. Масу телят визначали шляхом зважування через 2 години після народження. рН амніотичної рідини вимірювали універсальним іонометром ЕВ-74. Фетальну частину плаценти зважували, підраховували кількість котиледонів, визначали їх площу, кількість ворсин на 1 см</w:t>
      </w:r>
      <w:r>
        <w:rPr>
          <w:sz w:val="24"/>
          <w:vertAlign w:val="superscript"/>
        </w:rPr>
        <w:t>2</w:t>
      </w:r>
      <w:r>
        <w:rPr>
          <w:sz w:val="24"/>
        </w:rPr>
        <w:t xml:space="preserve"> та на всій площі котиледонів. Статистичну обробку цифрових даних виконували за методикою, описаною Ойвіним І.А. (1960) з використанням критерію Ст’юдента.</w:t>
      </w:r>
    </w:p>
    <w:p w:rsidR="002F1575" w:rsidRDefault="002F1575" w:rsidP="002F1575">
      <w:pPr>
        <w:pStyle w:val="afffffffe"/>
        <w:widowControl w:val="0"/>
        <w:rPr>
          <w:b/>
          <w:bCs/>
          <w:sz w:val="24"/>
        </w:rPr>
      </w:pPr>
      <w:r>
        <w:rPr>
          <w:b/>
          <w:bCs/>
          <w:sz w:val="24"/>
        </w:rPr>
        <w:t>РЕЗУЛЬТАТИ ДОСЛІДЖЕНЬ ТА ЇХ АНАЛІЗ</w:t>
      </w:r>
    </w:p>
    <w:p w:rsidR="002F1575" w:rsidRDefault="002F1575" w:rsidP="002F1575">
      <w:pPr>
        <w:pStyle w:val="afffffffe"/>
        <w:widowControl w:val="0"/>
        <w:ind w:firstLine="851"/>
        <w:jc w:val="both"/>
        <w:rPr>
          <w:b/>
          <w:bCs/>
          <w:sz w:val="24"/>
        </w:rPr>
      </w:pPr>
      <w:r>
        <w:rPr>
          <w:b/>
          <w:bCs/>
          <w:sz w:val="24"/>
        </w:rPr>
        <w:t>Вплив окремих адсорбентів та їх суміші на вміст у крові корів еритроцитів, лейкоцитів та гемоглобіну</w:t>
      </w:r>
    </w:p>
    <w:p w:rsidR="002F1575" w:rsidRDefault="002F1575" w:rsidP="002F1575">
      <w:pPr>
        <w:pStyle w:val="afffffffe"/>
        <w:widowControl w:val="0"/>
        <w:ind w:firstLine="851"/>
        <w:jc w:val="both"/>
        <w:rPr>
          <w:sz w:val="24"/>
        </w:rPr>
      </w:pPr>
      <w:r>
        <w:rPr>
          <w:b/>
          <w:bCs/>
          <w:sz w:val="24"/>
        </w:rPr>
        <w:t xml:space="preserve"> </w:t>
      </w:r>
      <w:r>
        <w:rPr>
          <w:sz w:val="24"/>
        </w:rPr>
        <w:t>Аналізуючи результати згодовування коровам у раціоні домішок окремо імпрегнованої глини, фероцину і сапоніту, що мають виражену здатність до адсорбції, є всі підстави  стверджувати, що імпрегнована глина сприяє достовірному зростанню кількості лейкоцитів (8,0</w:t>
      </w:r>
      <w:r>
        <w:rPr>
          <w:sz w:val="24"/>
        </w:rPr>
        <w:sym w:font="Symbol" w:char="F0B1"/>
      </w:r>
      <w:r>
        <w:rPr>
          <w:sz w:val="24"/>
        </w:rPr>
        <w:t>0,2 – 6,2</w:t>
      </w:r>
      <w:r>
        <w:rPr>
          <w:sz w:val="24"/>
        </w:rPr>
        <w:sym w:font="Symbol" w:char="F0B1"/>
      </w:r>
      <w:r>
        <w:rPr>
          <w:sz w:val="24"/>
        </w:rPr>
        <w:t>0,2 Г/л, Р&lt;0,001) і концентрації гемоглобіну (96,0</w:t>
      </w:r>
      <w:r>
        <w:rPr>
          <w:sz w:val="24"/>
        </w:rPr>
        <w:sym w:font="Symbol" w:char="F0B1"/>
      </w:r>
      <w:r>
        <w:rPr>
          <w:sz w:val="24"/>
        </w:rPr>
        <w:t>0,2 – 83,0</w:t>
      </w:r>
      <w:r>
        <w:rPr>
          <w:sz w:val="24"/>
        </w:rPr>
        <w:sym w:font="Symbol" w:char="F0B1"/>
      </w:r>
      <w:r>
        <w:rPr>
          <w:sz w:val="24"/>
        </w:rPr>
        <w:t>0,4 г/л, Р&lt;0,02), що свідчить про її стимулюючий вплив на лейкопоез і синтез гемоглобіну; фероцин достовірно впливає на збільшення концентрації гемоглобіну,що вказує на його активізацію синтезу гемоглобіну; під впливом сапоніту зменшується кількість еритроцитів (4,8</w:t>
      </w:r>
      <w:r>
        <w:rPr>
          <w:sz w:val="24"/>
        </w:rPr>
        <w:sym w:font="Symbol" w:char="F0B1"/>
      </w:r>
      <w:r>
        <w:rPr>
          <w:sz w:val="24"/>
        </w:rPr>
        <w:t>0,1 – 5,2</w:t>
      </w:r>
      <w:r>
        <w:rPr>
          <w:sz w:val="24"/>
        </w:rPr>
        <w:sym w:font="Symbol" w:char="F0B1"/>
      </w:r>
      <w:r>
        <w:rPr>
          <w:sz w:val="24"/>
        </w:rPr>
        <w:t>0,1 Т/л, Р&lt;0,01) та посилюється лейкопоез і синтез гемоглобіну, оскільки достовірно зростає кількість лейкоцитів (7,6</w:t>
      </w:r>
      <w:r>
        <w:rPr>
          <w:sz w:val="24"/>
        </w:rPr>
        <w:sym w:font="Symbol" w:char="F0B1"/>
      </w:r>
      <w:r>
        <w:rPr>
          <w:sz w:val="24"/>
        </w:rPr>
        <w:t>0,4-6,2</w:t>
      </w:r>
      <w:r>
        <w:rPr>
          <w:sz w:val="24"/>
        </w:rPr>
        <w:sym w:font="Symbol" w:char="F0B1"/>
      </w:r>
      <w:r>
        <w:rPr>
          <w:sz w:val="24"/>
        </w:rPr>
        <w:t>0,2 Г/л, Р&lt;0,01) і концентрація гемоглобіну (99,0</w:t>
      </w:r>
      <w:r>
        <w:rPr>
          <w:sz w:val="24"/>
        </w:rPr>
        <w:sym w:font="Symbol" w:char="F0B1"/>
      </w:r>
      <w:r>
        <w:rPr>
          <w:sz w:val="24"/>
        </w:rPr>
        <w:t>0,3-83,0</w:t>
      </w:r>
      <w:r>
        <w:rPr>
          <w:sz w:val="24"/>
        </w:rPr>
        <w:sym w:font="Symbol" w:char="F0B1"/>
      </w:r>
      <w:r>
        <w:rPr>
          <w:sz w:val="24"/>
        </w:rPr>
        <w:t>0,4 г/л, Р&lt;0,01).</w:t>
      </w:r>
    </w:p>
    <w:p w:rsidR="002F1575" w:rsidRDefault="002F1575" w:rsidP="002F1575">
      <w:pPr>
        <w:pStyle w:val="afffffffe"/>
        <w:widowControl w:val="0"/>
        <w:ind w:firstLine="851"/>
        <w:jc w:val="both"/>
        <w:rPr>
          <w:sz w:val="24"/>
        </w:rPr>
      </w:pPr>
      <w:r>
        <w:rPr>
          <w:sz w:val="24"/>
        </w:rPr>
        <w:t>З наведених у таблиці 1 даних видно, що кількість еритроцитів і лейкоцитів у крові корів контрольної групи протягом всього досліду згодовування суміші адсорбентів змінювалась дуже мало (5,0</w:t>
      </w:r>
      <w:r>
        <w:rPr>
          <w:sz w:val="24"/>
        </w:rPr>
        <w:sym w:font="Symbol" w:char="F0B1"/>
      </w:r>
      <w:r>
        <w:rPr>
          <w:sz w:val="24"/>
        </w:rPr>
        <w:t>0,2 – 5,0</w:t>
      </w:r>
      <w:r>
        <w:rPr>
          <w:sz w:val="24"/>
        </w:rPr>
        <w:sym w:font="Symbol" w:char="F0B1"/>
      </w:r>
      <w:r>
        <w:rPr>
          <w:sz w:val="24"/>
        </w:rPr>
        <w:t>0,2 – 5,2</w:t>
      </w:r>
      <w:r>
        <w:rPr>
          <w:sz w:val="24"/>
        </w:rPr>
        <w:sym w:font="Symbol" w:char="F0B1"/>
      </w:r>
      <w:r>
        <w:rPr>
          <w:sz w:val="24"/>
        </w:rPr>
        <w:t>0,3 Т/л – еритроцити; 7,4</w:t>
      </w:r>
      <w:r>
        <w:rPr>
          <w:sz w:val="24"/>
        </w:rPr>
        <w:sym w:font="Symbol" w:char="F0B1"/>
      </w:r>
      <w:r>
        <w:rPr>
          <w:sz w:val="24"/>
        </w:rPr>
        <w:t>0,2 – 7,4</w:t>
      </w:r>
      <w:r>
        <w:rPr>
          <w:sz w:val="24"/>
        </w:rPr>
        <w:sym w:font="Symbol" w:char="F0B1"/>
      </w:r>
      <w:r>
        <w:rPr>
          <w:sz w:val="24"/>
        </w:rPr>
        <w:t>0,2 – 7,5</w:t>
      </w:r>
      <w:r>
        <w:rPr>
          <w:sz w:val="24"/>
        </w:rPr>
        <w:sym w:font="Symbol" w:char="F0B1"/>
      </w:r>
      <w:r>
        <w:rPr>
          <w:sz w:val="24"/>
        </w:rPr>
        <w:t>0,2 Г/л – лейкоцити), а концентрація гемоглобіну (86,0</w:t>
      </w:r>
      <w:r>
        <w:rPr>
          <w:sz w:val="24"/>
        </w:rPr>
        <w:sym w:font="Symbol" w:char="F0B1"/>
      </w:r>
      <w:r>
        <w:rPr>
          <w:sz w:val="24"/>
        </w:rPr>
        <w:t>0,4 – 83,0</w:t>
      </w:r>
      <w:r>
        <w:rPr>
          <w:sz w:val="24"/>
        </w:rPr>
        <w:sym w:font="Symbol" w:char="F0B1"/>
      </w:r>
      <w:r>
        <w:rPr>
          <w:sz w:val="24"/>
        </w:rPr>
        <w:t>0,4 – 82,0</w:t>
      </w:r>
      <w:r>
        <w:rPr>
          <w:sz w:val="24"/>
        </w:rPr>
        <w:sym w:font="Symbol" w:char="F0B1"/>
      </w:r>
      <w:r>
        <w:rPr>
          <w:sz w:val="24"/>
        </w:rPr>
        <w:t>0,4 г/л) мала тенденцію до поступового зниження.</w:t>
      </w:r>
    </w:p>
    <w:p w:rsidR="002F1575" w:rsidRDefault="002F1575" w:rsidP="002F1575">
      <w:pPr>
        <w:widowControl w:val="0"/>
        <w:spacing w:line="360" w:lineRule="auto"/>
        <w:ind w:firstLine="851"/>
        <w:jc w:val="both"/>
      </w:pPr>
      <w:r>
        <w:t>У корів дослідної групи ці зміни були більше виражені: число еритроцитів та концентрація гемоглобіну за перші 18 днів досліду зменшувались (5,0</w:t>
      </w:r>
      <w:r>
        <w:sym w:font="Symbol" w:char="F0B1"/>
      </w:r>
      <w:r>
        <w:t>0,2 – 4,8</w:t>
      </w:r>
      <w:r>
        <w:sym w:font="Symbol" w:char="F0B1"/>
      </w:r>
      <w:r>
        <w:t>0,4 Т/л і 86,0</w:t>
      </w:r>
      <w:r>
        <w:sym w:font="Symbol" w:char="F0B1"/>
      </w:r>
      <w:r>
        <w:t>0,4 – 79,0</w:t>
      </w:r>
      <w:r>
        <w:sym w:font="Symbol" w:char="F0B1"/>
      </w:r>
      <w:r>
        <w:t>0,4 г/л), а з 18 до 35 дня достовірно збільшувалась кількість еритроцитів (4,8</w:t>
      </w:r>
      <w:r>
        <w:sym w:font="Symbol" w:char="F0B1"/>
      </w:r>
      <w:r>
        <w:t>0,4 - 6,0</w:t>
      </w:r>
      <w:r>
        <w:sym w:font="Symbol" w:char="F0B1"/>
      </w:r>
      <w:r>
        <w:t>0,3 Т/л) і значно зростала (Р&lt;0,01) концентрація гемоглобіну (79,0</w:t>
      </w:r>
      <w:r>
        <w:sym w:font="Symbol" w:char="F0B1"/>
      </w:r>
      <w:r>
        <w:t>0,4 – 103,0</w:t>
      </w:r>
      <w:r>
        <w:sym w:font="Symbol" w:char="F0B1"/>
      </w:r>
      <w:r>
        <w:t>0,6 г/л). Кількість лейкоцитів (Р&lt;0,001) відповідно становила - 7,4</w:t>
      </w:r>
      <w:r>
        <w:sym w:font="Symbol" w:char="F0B1"/>
      </w:r>
      <w:r>
        <w:t>0,2 – 8,0</w:t>
      </w:r>
      <w:r>
        <w:sym w:font="Symbol" w:char="F0B1"/>
      </w:r>
      <w:r>
        <w:t>0,1– 8,6</w:t>
      </w:r>
      <w:r>
        <w:sym w:font="Symbol" w:char="F0B1"/>
      </w:r>
      <w:r>
        <w:t>0,2 Г/л.</w:t>
      </w:r>
    </w:p>
    <w:p w:rsidR="002F1575" w:rsidRDefault="002F1575" w:rsidP="002F1575">
      <w:pPr>
        <w:pStyle w:val="afffffffe"/>
        <w:widowControl w:val="0"/>
        <w:rPr>
          <w:sz w:val="24"/>
        </w:rPr>
      </w:pPr>
      <w:r>
        <w:rPr>
          <w:sz w:val="24"/>
        </w:rPr>
        <w:t>Таблиця 1 – Динаміка гематологічних показників корів при згодовуванні суміші адсорбентів, М</w:t>
      </w:r>
      <w:r>
        <w:rPr>
          <w:sz w:val="24"/>
        </w:rPr>
        <w:sym w:font="Symbol" w:char="F0B1"/>
      </w:r>
      <w:r>
        <w:rPr>
          <w:sz w:val="24"/>
          <w:lang w:val="en-US"/>
        </w:rPr>
        <w: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275"/>
        <w:gridCol w:w="1418"/>
        <w:gridCol w:w="1417"/>
        <w:gridCol w:w="1276"/>
        <w:gridCol w:w="1418"/>
        <w:gridCol w:w="1097"/>
      </w:tblGrid>
      <w:tr w:rsidR="002F1575" w:rsidTr="003978FF">
        <w:tblPrEx>
          <w:tblCellMar>
            <w:top w:w="0" w:type="dxa"/>
            <w:bottom w:w="0" w:type="dxa"/>
          </w:tblCellMar>
        </w:tblPrEx>
        <w:trPr>
          <w:cantSplit/>
          <w:jc w:val="center"/>
        </w:trPr>
        <w:tc>
          <w:tcPr>
            <w:tcW w:w="1667" w:type="dxa"/>
            <w:vMerge w:val="restart"/>
            <w:vAlign w:val="center"/>
          </w:tcPr>
          <w:p w:rsidR="002F1575" w:rsidRDefault="002F1575" w:rsidP="003978FF">
            <w:pPr>
              <w:pStyle w:val="afffffffe"/>
              <w:widowControl w:val="0"/>
              <w:ind w:right="-108"/>
              <w:rPr>
                <w:sz w:val="24"/>
              </w:rPr>
            </w:pPr>
            <w:r>
              <w:rPr>
                <w:sz w:val="24"/>
              </w:rPr>
              <w:t>Компоненти крові, норма</w:t>
            </w:r>
          </w:p>
        </w:tc>
        <w:tc>
          <w:tcPr>
            <w:tcW w:w="1275" w:type="dxa"/>
            <w:vMerge w:val="restart"/>
            <w:vAlign w:val="center"/>
          </w:tcPr>
          <w:p w:rsidR="002F1575" w:rsidRDefault="002F1575" w:rsidP="003978FF">
            <w:pPr>
              <w:pStyle w:val="afffffffe"/>
              <w:widowControl w:val="0"/>
              <w:rPr>
                <w:sz w:val="24"/>
              </w:rPr>
            </w:pPr>
            <w:r>
              <w:rPr>
                <w:sz w:val="24"/>
              </w:rPr>
              <w:t>Вихідні дані</w:t>
            </w:r>
          </w:p>
        </w:tc>
        <w:tc>
          <w:tcPr>
            <w:tcW w:w="5529" w:type="dxa"/>
            <w:gridSpan w:val="4"/>
          </w:tcPr>
          <w:p w:rsidR="002F1575" w:rsidRDefault="002F1575" w:rsidP="003978FF">
            <w:pPr>
              <w:pStyle w:val="afffffffe"/>
              <w:widowControl w:val="0"/>
              <w:rPr>
                <w:sz w:val="24"/>
              </w:rPr>
            </w:pPr>
            <w:r>
              <w:rPr>
                <w:sz w:val="24"/>
              </w:rPr>
              <w:t>Згодовування адсорбентів</w:t>
            </w:r>
          </w:p>
        </w:tc>
        <w:tc>
          <w:tcPr>
            <w:tcW w:w="1097" w:type="dxa"/>
            <w:vMerge w:val="restart"/>
            <w:vAlign w:val="center"/>
          </w:tcPr>
          <w:p w:rsidR="002F1575" w:rsidRDefault="002F1575" w:rsidP="003978FF">
            <w:pPr>
              <w:pStyle w:val="afffffffe"/>
              <w:widowControl w:val="0"/>
              <w:rPr>
                <w:sz w:val="24"/>
              </w:rPr>
            </w:pPr>
            <w:r>
              <w:rPr>
                <w:sz w:val="24"/>
              </w:rPr>
              <w:t xml:space="preserve">Р </w:t>
            </w:r>
          </w:p>
          <w:p w:rsidR="002F1575" w:rsidRDefault="002F1575" w:rsidP="003978FF">
            <w:pPr>
              <w:pStyle w:val="afffffffe"/>
              <w:widowControl w:val="0"/>
              <w:rPr>
                <w:sz w:val="24"/>
              </w:rPr>
            </w:pPr>
            <w:r>
              <w:rPr>
                <w:sz w:val="24"/>
              </w:rPr>
              <w:t xml:space="preserve">через </w:t>
            </w:r>
          </w:p>
          <w:p w:rsidR="002F1575" w:rsidRDefault="002F1575" w:rsidP="003978FF">
            <w:pPr>
              <w:pStyle w:val="afffffffe"/>
              <w:widowControl w:val="0"/>
              <w:rPr>
                <w:sz w:val="24"/>
              </w:rPr>
            </w:pPr>
            <w:r>
              <w:rPr>
                <w:sz w:val="24"/>
              </w:rPr>
              <w:t xml:space="preserve">35 днів </w:t>
            </w:r>
          </w:p>
        </w:tc>
      </w:tr>
      <w:tr w:rsidR="002F1575" w:rsidTr="003978FF">
        <w:tblPrEx>
          <w:tblCellMar>
            <w:top w:w="0" w:type="dxa"/>
            <w:bottom w:w="0" w:type="dxa"/>
          </w:tblCellMar>
        </w:tblPrEx>
        <w:trPr>
          <w:cantSplit/>
          <w:jc w:val="center"/>
        </w:trPr>
        <w:tc>
          <w:tcPr>
            <w:tcW w:w="1667" w:type="dxa"/>
            <w:vMerge/>
          </w:tcPr>
          <w:p w:rsidR="002F1575" w:rsidRDefault="002F1575" w:rsidP="003978FF">
            <w:pPr>
              <w:pStyle w:val="afffffffe"/>
              <w:widowControl w:val="0"/>
              <w:rPr>
                <w:sz w:val="24"/>
              </w:rPr>
            </w:pPr>
          </w:p>
        </w:tc>
        <w:tc>
          <w:tcPr>
            <w:tcW w:w="1275" w:type="dxa"/>
            <w:vMerge/>
          </w:tcPr>
          <w:p w:rsidR="002F1575" w:rsidRDefault="002F1575" w:rsidP="003978FF">
            <w:pPr>
              <w:pStyle w:val="afffffffe"/>
              <w:widowControl w:val="0"/>
              <w:rPr>
                <w:sz w:val="24"/>
              </w:rPr>
            </w:pPr>
          </w:p>
        </w:tc>
        <w:tc>
          <w:tcPr>
            <w:tcW w:w="2835" w:type="dxa"/>
            <w:gridSpan w:val="2"/>
          </w:tcPr>
          <w:p w:rsidR="002F1575" w:rsidRDefault="002F1575" w:rsidP="003978FF">
            <w:pPr>
              <w:pStyle w:val="afffffffe"/>
              <w:widowControl w:val="0"/>
              <w:rPr>
                <w:sz w:val="24"/>
              </w:rPr>
            </w:pPr>
            <w:r>
              <w:rPr>
                <w:sz w:val="24"/>
              </w:rPr>
              <w:t>18 днів</w:t>
            </w:r>
          </w:p>
        </w:tc>
        <w:tc>
          <w:tcPr>
            <w:tcW w:w="2694" w:type="dxa"/>
            <w:gridSpan w:val="2"/>
          </w:tcPr>
          <w:p w:rsidR="002F1575" w:rsidRDefault="002F1575" w:rsidP="003978FF">
            <w:pPr>
              <w:pStyle w:val="afffffffe"/>
              <w:widowControl w:val="0"/>
              <w:rPr>
                <w:sz w:val="24"/>
              </w:rPr>
            </w:pPr>
            <w:r>
              <w:rPr>
                <w:sz w:val="24"/>
              </w:rPr>
              <w:t>35 днів</w:t>
            </w:r>
          </w:p>
        </w:tc>
        <w:tc>
          <w:tcPr>
            <w:tcW w:w="1097" w:type="dxa"/>
            <w:vMerge/>
          </w:tcPr>
          <w:p w:rsidR="002F1575" w:rsidRDefault="002F1575" w:rsidP="003978FF">
            <w:pPr>
              <w:pStyle w:val="afffffffe"/>
              <w:widowControl w:val="0"/>
              <w:rPr>
                <w:sz w:val="24"/>
              </w:rPr>
            </w:pPr>
          </w:p>
        </w:tc>
      </w:tr>
      <w:tr w:rsidR="002F1575" w:rsidTr="003978FF">
        <w:tblPrEx>
          <w:tblCellMar>
            <w:top w:w="0" w:type="dxa"/>
            <w:bottom w:w="0" w:type="dxa"/>
          </w:tblCellMar>
        </w:tblPrEx>
        <w:trPr>
          <w:cantSplit/>
          <w:jc w:val="center"/>
        </w:trPr>
        <w:tc>
          <w:tcPr>
            <w:tcW w:w="1667" w:type="dxa"/>
            <w:vMerge/>
          </w:tcPr>
          <w:p w:rsidR="002F1575" w:rsidRDefault="002F1575" w:rsidP="003978FF">
            <w:pPr>
              <w:pStyle w:val="afffffffe"/>
              <w:widowControl w:val="0"/>
              <w:rPr>
                <w:sz w:val="24"/>
              </w:rPr>
            </w:pPr>
          </w:p>
        </w:tc>
        <w:tc>
          <w:tcPr>
            <w:tcW w:w="1275" w:type="dxa"/>
            <w:vMerge/>
          </w:tcPr>
          <w:p w:rsidR="002F1575" w:rsidRDefault="002F1575" w:rsidP="003978FF">
            <w:pPr>
              <w:pStyle w:val="afffffffe"/>
              <w:widowControl w:val="0"/>
              <w:rPr>
                <w:sz w:val="24"/>
              </w:rPr>
            </w:pPr>
          </w:p>
        </w:tc>
        <w:tc>
          <w:tcPr>
            <w:tcW w:w="5529" w:type="dxa"/>
            <w:gridSpan w:val="4"/>
          </w:tcPr>
          <w:p w:rsidR="002F1575" w:rsidRDefault="002F1575" w:rsidP="003978FF">
            <w:pPr>
              <w:pStyle w:val="afffffffe"/>
              <w:widowControl w:val="0"/>
              <w:rPr>
                <w:sz w:val="24"/>
              </w:rPr>
            </w:pPr>
            <w:r>
              <w:rPr>
                <w:sz w:val="24"/>
              </w:rPr>
              <w:t>Групи корів</w:t>
            </w:r>
          </w:p>
        </w:tc>
        <w:tc>
          <w:tcPr>
            <w:tcW w:w="1097" w:type="dxa"/>
            <w:vMerge/>
          </w:tcPr>
          <w:p w:rsidR="002F1575" w:rsidRDefault="002F1575" w:rsidP="003978FF">
            <w:pPr>
              <w:pStyle w:val="afffffffe"/>
              <w:widowControl w:val="0"/>
              <w:rPr>
                <w:sz w:val="24"/>
              </w:rPr>
            </w:pPr>
          </w:p>
        </w:tc>
      </w:tr>
      <w:tr w:rsidR="002F1575" w:rsidTr="003978FF">
        <w:tblPrEx>
          <w:tblCellMar>
            <w:top w:w="0" w:type="dxa"/>
            <w:bottom w:w="0" w:type="dxa"/>
          </w:tblCellMar>
        </w:tblPrEx>
        <w:trPr>
          <w:cantSplit/>
          <w:jc w:val="center"/>
        </w:trPr>
        <w:tc>
          <w:tcPr>
            <w:tcW w:w="1667" w:type="dxa"/>
            <w:vMerge/>
          </w:tcPr>
          <w:p w:rsidR="002F1575" w:rsidRDefault="002F1575" w:rsidP="003978FF">
            <w:pPr>
              <w:pStyle w:val="afffffffe"/>
              <w:widowControl w:val="0"/>
              <w:rPr>
                <w:sz w:val="24"/>
              </w:rPr>
            </w:pPr>
          </w:p>
        </w:tc>
        <w:tc>
          <w:tcPr>
            <w:tcW w:w="1275" w:type="dxa"/>
            <w:vMerge/>
          </w:tcPr>
          <w:p w:rsidR="002F1575" w:rsidRDefault="002F1575" w:rsidP="003978FF">
            <w:pPr>
              <w:pStyle w:val="afffffffe"/>
              <w:widowControl w:val="0"/>
              <w:rPr>
                <w:sz w:val="24"/>
              </w:rPr>
            </w:pPr>
          </w:p>
        </w:tc>
        <w:tc>
          <w:tcPr>
            <w:tcW w:w="1418" w:type="dxa"/>
          </w:tcPr>
          <w:p w:rsidR="002F1575" w:rsidRDefault="002F1575" w:rsidP="003978FF">
            <w:pPr>
              <w:pStyle w:val="afffffffe"/>
              <w:widowControl w:val="0"/>
              <w:rPr>
                <w:sz w:val="24"/>
              </w:rPr>
            </w:pPr>
            <w:r>
              <w:rPr>
                <w:sz w:val="24"/>
              </w:rPr>
              <w:t xml:space="preserve"> І група,</w:t>
            </w:r>
          </w:p>
          <w:p w:rsidR="002F1575" w:rsidRDefault="002F1575" w:rsidP="003978FF">
            <w:pPr>
              <w:pStyle w:val="afffffffe"/>
              <w:widowControl w:val="0"/>
              <w:rPr>
                <w:sz w:val="24"/>
              </w:rPr>
            </w:pPr>
            <w:r>
              <w:rPr>
                <w:sz w:val="24"/>
              </w:rPr>
              <w:t>дослідна (</w:t>
            </w:r>
            <w:r>
              <w:rPr>
                <w:sz w:val="24"/>
                <w:lang w:val="en-US"/>
              </w:rPr>
              <w:t>n</w:t>
            </w:r>
            <w:r>
              <w:rPr>
                <w:sz w:val="24"/>
              </w:rPr>
              <w:t>=15)</w:t>
            </w:r>
          </w:p>
        </w:tc>
        <w:tc>
          <w:tcPr>
            <w:tcW w:w="1417" w:type="dxa"/>
          </w:tcPr>
          <w:p w:rsidR="002F1575" w:rsidRDefault="002F1575" w:rsidP="003978FF">
            <w:pPr>
              <w:pStyle w:val="afffffffe"/>
              <w:widowControl w:val="0"/>
              <w:ind w:right="-108"/>
              <w:rPr>
                <w:sz w:val="24"/>
              </w:rPr>
            </w:pPr>
            <w:r>
              <w:rPr>
                <w:sz w:val="24"/>
              </w:rPr>
              <w:t>ІІ група, контрольна (</w:t>
            </w:r>
            <w:r>
              <w:rPr>
                <w:sz w:val="24"/>
                <w:lang w:val="en-US"/>
              </w:rPr>
              <w:t>n</w:t>
            </w:r>
            <w:r>
              <w:rPr>
                <w:sz w:val="24"/>
              </w:rPr>
              <w:t>=5)</w:t>
            </w:r>
          </w:p>
        </w:tc>
        <w:tc>
          <w:tcPr>
            <w:tcW w:w="1276" w:type="dxa"/>
          </w:tcPr>
          <w:p w:rsidR="002F1575" w:rsidRDefault="002F1575" w:rsidP="003978FF">
            <w:pPr>
              <w:pStyle w:val="afffffffe"/>
              <w:widowControl w:val="0"/>
              <w:rPr>
                <w:sz w:val="24"/>
              </w:rPr>
            </w:pPr>
            <w:r>
              <w:rPr>
                <w:sz w:val="24"/>
              </w:rPr>
              <w:t>І група, дослідна (</w:t>
            </w:r>
            <w:r>
              <w:rPr>
                <w:sz w:val="24"/>
                <w:lang w:val="en-US"/>
              </w:rPr>
              <w:t>n</w:t>
            </w:r>
            <w:r>
              <w:rPr>
                <w:sz w:val="24"/>
              </w:rPr>
              <w:t>=15)</w:t>
            </w:r>
          </w:p>
        </w:tc>
        <w:tc>
          <w:tcPr>
            <w:tcW w:w="1418" w:type="dxa"/>
          </w:tcPr>
          <w:p w:rsidR="002F1575" w:rsidRDefault="002F1575" w:rsidP="003978FF">
            <w:pPr>
              <w:pStyle w:val="afffffffe"/>
              <w:widowControl w:val="0"/>
              <w:ind w:right="-108" w:hanging="108"/>
              <w:rPr>
                <w:sz w:val="24"/>
              </w:rPr>
            </w:pPr>
            <w:r>
              <w:rPr>
                <w:sz w:val="24"/>
              </w:rPr>
              <w:t>ІІ група, контрольна (</w:t>
            </w:r>
            <w:r>
              <w:rPr>
                <w:sz w:val="24"/>
                <w:lang w:val="en-US"/>
              </w:rPr>
              <w:t>n</w:t>
            </w:r>
            <w:r>
              <w:rPr>
                <w:sz w:val="24"/>
              </w:rPr>
              <w:t>=5)</w:t>
            </w:r>
          </w:p>
        </w:tc>
        <w:tc>
          <w:tcPr>
            <w:tcW w:w="1097" w:type="dxa"/>
            <w:vMerge/>
          </w:tcPr>
          <w:p w:rsidR="002F1575" w:rsidRDefault="002F1575" w:rsidP="003978FF">
            <w:pPr>
              <w:pStyle w:val="afffffffe"/>
              <w:widowControl w:val="0"/>
              <w:rPr>
                <w:sz w:val="24"/>
              </w:rPr>
            </w:pPr>
          </w:p>
        </w:tc>
      </w:tr>
      <w:tr w:rsidR="002F1575" w:rsidTr="003978FF">
        <w:tblPrEx>
          <w:tblCellMar>
            <w:top w:w="0" w:type="dxa"/>
            <w:bottom w:w="0" w:type="dxa"/>
          </w:tblCellMar>
        </w:tblPrEx>
        <w:trPr>
          <w:cantSplit/>
          <w:jc w:val="center"/>
        </w:trPr>
        <w:tc>
          <w:tcPr>
            <w:tcW w:w="1667" w:type="dxa"/>
            <w:vAlign w:val="center"/>
          </w:tcPr>
          <w:p w:rsidR="002F1575" w:rsidRDefault="002F1575" w:rsidP="003978FF">
            <w:pPr>
              <w:pStyle w:val="afffffffe"/>
              <w:widowControl w:val="0"/>
              <w:ind w:right="-108"/>
              <w:rPr>
                <w:sz w:val="24"/>
              </w:rPr>
            </w:pPr>
            <w:r>
              <w:rPr>
                <w:sz w:val="24"/>
              </w:rPr>
              <w:t>Еритроцити,</w:t>
            </w:r>
          </w:p>
          <w:p w:rsidR="002F1575" w:rsidRDefault="002F1575" w:rsidP="003978FF">
            <w:pPr>
              <w:pStyle w:val="afffffffe"/>
              <w:widowControl w:val="0"/>
              <w:ind w:right="-108"/>
              <w:rPr>
                <w:sz w:val="24"/>
              </w:rPr>
            </w:pPr>
            <w:r>
              <w:rPr>
                <w:sz w:val="24"/>
              </w:rPr>
              <w:t>5,0-7,5 Т/л</w:t>
            </w:r>
          </w:p>
        </w:tc>
        <w:tc>
          <w:tcPr>
            <w:tcW w:w="1275" w:type="dxa"/>
            <w:vAlign w:val="center"/>
          </w:tcPr>
          <w:p w:rsidR="002F1575" w:rsidRDefault="002F1575" w:rsidP="003978FF">
            <w:pPr>
              <w:pStyle w:val="afffffffe"/>
              <w:widowControl w:val="0"/>
              <w:rPr>
                <w:sz w:val="24"/>
              </w:rPr>
            </w:pPr>
            <w:r>
              <w:rPr>
                <w:sz w:val="24"/>
              </w:rPr>
              <w:t>5,0</w:t>
            </w:r>
            <w:r>
              <w:rPr>
                <w:sz w:val="24"/>
              </w:rPr>
              <w:sym w:font="Symbol" w:char="F0B1"/>
            </w:r>
            <w:r>
              <w:rPr>
                <w:sz w:val="24"/>
              </w:rPr>
              <w:t>0,2</w:t>
            </w:r>
          </w:p>
        </w:tc>
        <w:tc>
          <w:tcPr>
            <w:tcW w:w="1418" w:type="dxa"/>
            <w:vAlign w:val="center"/>
          </w:tcPr>
          <w:p w:rsidR="002F1575" w:rsidRDefault="002F1575" w:rsidP="003978FF">
            <w:pPr>
              <w:pStyle w:val="afffffffe"/>
              <w:widowControl w:val="0"/>
              <w:rPr>
                <w:sz w:val="24"/>
              </w:rPr>
            </w:pPr>
            <w:r>
              <w:rPr>
                <w:sz w:val="24"/>
              </w:rPr>
              <w:t>4,8</w:t>
            </w:r>
            <w:r>
              <w:rPr>
                <w:sz w:val="24"/>
              </w:rPr>
              <w:sym w:font="Symbol" w:char="F0B1"/>
            </w:r>
            <w:r>
              <w:rPr>
                <w:sz w:val="24"/>
              </w:rPr>
              <w:t>0,4</w:t>
            </w:r>
          </w:p>
        </w:tc>
        <w:tc>
          <w:tcPr>
            <w:tcW w:w="1417" w:type="dxa"/>
            <w:vAlign w:val="center"/>
          </w:tcPr>
          <w:p w:rsidR="002F1575" w:rsidRDefault="002F1575" w:rsidP="003978FF">
            <w:pPr>
              <w:pStyle w:val="afffffffe"/>
              <w:widowControl w:val="0"/>
              <w:rPr>
                <w:sz w:val="24"/>
              </w:rPr>
            </w:pPr>
            <w:r>
              <w:rPr>
                <w:sz w:val="24"/>
              </w:rPr>
              <w:t>5,0</w:t>
            </w:r>
            <w:r>
              <w:rPr>
                <w:sz w:val="24"/>
              </w:rPr>
              <w:sym w:font="Symbol" w:char="F0B1"/>
            </w:r>
            <w:r>
              <w:rPr>
                <w:sz w:val="24"/>
              </w:rPr>
              <w:t>0,2</w:t>
            </w:r>
          </w:p>
        </w:tc>
        <w:tc>
          <w:tcPr>
            <w:tcW w:w="1276" w:type="dxa"/>
            <w:vAlign w:val="center"/>
          </w:tcPr>
          <w:p w:rsidR="002F1575" w:rsidRDefault="002F1575" w:rsidP="003978FF">
            <w:pPr>
              <w:pStyle w:val="afffffffe"/>
              <w:widowControl w:val="0"/>
              <w:rPr>
                <w:sz w:val="24"/>
              </w:rPr>
            </w:pPr>
            <w:r>
              <w:rPr>
                <w:sz w:val="24"/>
              </w:rPr>
              <w:t>6,0</w:t>
            </w:r>
            <w:r>
              <w:rPr>
                <w:sz w:val="24"/>
              </w:rPr>
              <w:sym w:font="Symbol" w:char="F0B1"/>
            </w:r>
            <w:r>
              <w:rPr>
                <w:sz w:val="24"/>
              </w:rPr>
              <w:t>0,3</w:t>
            </w:r>
          </w:p>
        </w:tc>
        <w:tc>
          <w:tcPr>
            <w:tcW w:w="1418" w:type="dxa"/>
            <w:vAlign w:val="center"/>
          </w:tcPr>
          <w:p w:rsidR="002F1575" w:rsidRDefault="002F1575" w:rsidP="003978FF">
            <w:pPr>
              <w:pStyle w:val="afffffffe"/>
              <w:widowControl w:val="0"/>
              <w:rPr>
                <w:sz w:val="24"/>
              </w:rPr>
            </w:pPr>
            <w:r>
              <w:rPr>
                <w:sz w:val="24"/>
              </w:rPr>
              <w:t>5,2</w:t>
            </w:r>
            <w:r>
              <w:rPr>
                <w:sz w:val="24"/>
              </w:rPr>
              <w:sym w:font="Symbol" w:char="F0B1"/>
            </w:r>
            <w:r>
              <w:rPr>
                <w:sz w:val="24"/>
              </w:rPr>
              <w:t>0,3</w:t>
            </w:r>
          </w:p>
        </w:tc>
        <w:tc>
          <w:tcPr>
            <w:tcW w:w="1097" w:type="dxa"/>
            <w:vAlign w:val="center"/>
          </w:tcPr>
          <w:p w:rsidR="002F1575" w:rsidRDefault="002F1575" w:rsidP="003978FF">
            <w:pPr>
              <w:pStyle w:val="afffffffe"/>
              <w:widowControl w:val="0"/>
              <w:rPr>
                <w:sz w:val="24"/>
              </w:rPr>
            </w:pPr>
            <w:r>
              <w:rPr>
                <w:sz w:val="24"/>
              </w:rPr>
              <w:t>Р&lt;0,05</w:t>
            </w:r>
          </w:p>
        </w:tc>
      </w:tr>
      <w:tr w:rsidR="002F1575" w:rsidTr="003978FF">
        <w:tblPrEx>
          <w:tblCellMar>
            <w:top w:w="0" w:type="dxa"/>
            <w:bottom w:w="0" w:type="dxa"/>
          </w:tblCellMar>
        </w:tblPrEx>
        <w:trPr>
          <w:cantSplit/>
          <w:jc w:val="center"/>
        </w:trPr>
        <w:tc>
          <w:tcPr>
            <w:tcW w:w="1667" w:type="dxa"/>
            <w:vAlign w:val="center"/>
          </w:tcPr>
          <w:p w:rsidR="002F1575" w:rsidRDefault="002F1575" w:rsidP="003978FF">
            <w:pPr>
              <w:pStyle w:val="afffffffe"/>
              <w:widowControl w:val="0"/>
              <w:rPr>
                <w:sz w:val="24"/>
              </w:rPr>
            </w:pPr>
            <w:r>
              <w:rPr>
                <w:sz w:val="24"/>
              </w:rPr>
              <w:t>Лейкоцити,</w:t>
            </w:r>
          </w:p>
          <w:p w:rsidR="002F1575" w:rsidRDefault="002F1575" w:rsidP="003978FF">
            <w:pPr>
              <w:pStyle w:val="afffffffe"/>
              <w:widowControl w:val="0"/>
              <w:rPr>
                <w:sz w:val="24"/>
              </w:rPr>
            </w:pPr>
            <w:r>
              <w:rPr>
                <w:sz w:val="24"/>
              </w:rPr>
              <w:t>4,5-12,0 Г/л</w:t>
            </w:r>
          </w:p>
        </w:tc>
        <w:tc>
          <w:tcPr>
            <w:tcW w:w="1275" w:type="dxa"/>
            <w:vAlign w:val="center"/>
          </w:tcPr>
          <w:p w:rsidR="002F1575" w:rsidRDefault="002F1575" w:rsidP="003978FF">
            <w:pPr>
              <w:pStyle w:val="afffffffe"/>
              <w:widowControl w:val="0"/>
              <w:rPr>
                <w:sz w:val="24"/>
              </w:rPr>
            </w:pPr>
            <w:r>
              <w:rPr>
                <w:sz w:val="24"/>
              </w:rPr>
              <w:t>7,4</w:t>
            </w:r>
            <w:r>
              <w:rPr>
                <w:sz w:val="24"/>
              </w:rPr>
              <w:sym w:font="Symbol" w:char="F0B1"/>
            </w:r>
            <w:r>
              <w:rPr>
                <w:sz w:val="24"/>
              </w:rPr>
              <w:t>0,2</w:t>
            </w:r>
          </w:p>
        </w:tc>
        <w:tc>
          <w:tcPr>
            <w:tcW w:w="1418" w:type="dxa"/>
            <w:vAlign w:val="center"/>
          </w:tcPr>
          <w:p w:rsidR="002F1575" w:rsidRDefault="002F1575" w:rsidP="003978FF">
            <w:pPr>
              <w:pStyle w:val="afffffffe"/>
              <w:widowControl w:val="0"/>
              <w:rPr>
                <w:sz w:val="24"/>
              </w:rPr>
            </w:pPr>
            <w:r>
              <w:rPr>
                <w:sz w:val="24"/>
              </w:rPr>
              <w:t>8,0</w:t>
            </w:r>
            <w:r>
              <w:rPr>
                <w:sz w:val="24"/>
              </w:rPr>
              <w:sym w:font="Symbol" w:char="F0B1"/>
            </w:r>
            <w:r>
              <w:rPr>
                <w:sz w:val="24"/>
              </w:rPr>
              <w:t>0,1</w:t>
            </w:r>
          </w:p>
        </w:tc>
        <w:tc>
          <w:tcPr>
            <w:tcW w:w="1417" w:type="dxa"/>
            <w:vAlign w:val="center"/>
          </w:tcPr>
          <w:p w:rsidR="002F1575" w:rsidRDefault="002F1575" w:rsidP="003978FF">
            <w:pPr>
              <w:pStyle w:val="afffffffe"/>
              <w:widowControl w:val="0"/>
              <w:rPr>
                <w:sz w:val="24"/>
              </w:rPr>
            </w:pPr>
            <w:r>
              <w:rPr>
                <w:sz w:val="24"/>
              </w:rPr>
              <w:t>7,4</w:t>
            </w:r>
            <w:r>
              <w:rPr>
                <w:sz w:val="24"/>
              </w:rPr>
              <w:sym w:font="Symbol" w:char="F0B1"/>
            </w:r>
            <w:r>
              <w:rPr>
                <w:sz w:val="24"/>
              </w:rPr>
              <w:t>0,2</w:t>
            </w:r>
          </w:p>
        </w:tc>
        <w:tc>
          <w:tcPr>
            <w:tcW w:w="1276" w:type="dxa"/>
            <w:vAlign w:val="center"/>
          </w:tcPr>
          <w:p w:rsidR="002F1575" w:rsidRDefault="002F1575" w:rsidP="003978FF">
            <w:pPr>
              <w:pStyle w:val="afffffffe"/>
              <w:widowControl w:val="0"/>
              <w:rPr>
                <w:sz w:val="24"/>
              </w:rPr>
            </w:pPr>
            <w:r>
              <w:rPr>
                <w:sz w:val="24"/>
              </w:rPr>
              <w:t>8,6</w:t>
            </w:r>
            <w:r>
              <w:rPr>
                <w:sz w:val="24"/>
              </w:rPr>
              <w:sym w:font="Symbol" w:char="F0B1"/>
            </w:r>
            <w:r>
              <w:rPr>
                <w:sz w:val="24"/>
              </w:rPr>
              <w:t>0,2</w:t>
            </w:r>
          </w:p>
        </w:tc>
        <w:tc>
          <w:tcPr>
            <w:tcW w:w="1418" w:type="dxa"/>
            <w:vAlign w:val="center"/>
          </w:tcPr>
          <w:p w:rsidR="002F1575" w:rsidRDefault="002F1575" w:rsidP="003978FF">
            <w:pPr>
              <w:pStyle w:val="afffffffe"/>
              <w:widowControl w:val="0"/>
              <w:rPr>
                <w:sz w:val="24"/>
              </w:rPr>
            </w:pPr>
            <w:r>
              <w:rPr>
                <w:sz w:val="24"/>
              </w:rPr>
              <w:t>7,5</w:t>
            </w:r>
            <w:r>
              <w:rPr>
                <w:sz w:val="24"/>
              </w:rPr>
              <w:sym w:font="Symbol" w:char="F0B1"/>
            </w:r>
            <w:r>
              <w:rPr>
                <w:sz w:val="24"/>
              </w:rPr>
              <w:t>0,2</w:t>
            </w:r>
          </w:p>
        </w:tc>
        <w:tc>
          <w:tcPr>
            <w:tcW w:w="1097" w:type="dxa"/>
            <w:vAlign w:val="center"/>
          </w:tcPr>
          <w:p w:rsidR="002F1575" w:rsidRDefault="002F1575" w:rsidP="003978FF">
            <w:pPr>
              <w:pStyle w:val="afffffffe"/>
              <w:widowControl w:val="0"/>
              <w:ind w:hanging="108"/>
              <w:rPr>
                <w:sz w:val="24"/>
              </w:rPr>
            </w:pPr>
            <w:r>
              <w:rPr>
                <w:sz w:val="24"/>
                <w:lang w:val="en-US"/>
              </w:rPr>
              <w:t>P</w:t>
            </w:r>
            <w:r>
              <w:rPr>
                <w:sz w:val="24"/>
              </w:rPr>
              <w:t>&lt;0,001</w:t>
            </w:r>
          </w:p>
        </w:tc>
      </w:tr>
      <w:tr w:rsidR="002F1575" w:rsidTr="003978FF">
        <w:tblPrEx>
          <w:tblCellMar>
            <w:top w:w="0" w:type="dxa"/>
            <w:bottom w:w="0" w:type="dxa"/>
          </w:tblCellMar>
        </w:tblPrEx>
        <w:trPr>
          <w:cantSplit/>
          <w:jc w:val="center"/>
        </w:trPr>
        <w:tc>
          <w:tcPr>
            <w:tcW w:w="1667" w:type="dxa"/>
            <w:vAlign w:val="center"/>
          </w:tcPr>
          <w:p w:rsidR="002F1575" w:rsidRDefault="002F1575" w:rsidP="003978FF">
            <w:pPr>
              <w:pStyle w:val="afffffffe"/>
              <w:widowControl w:val="0"/>
              <w:rPr>
                <w:sz w:val="24"/>
              </w:rPr>
            </w:pPr>
            <w:r>
              <w:rPr>
                <w:sz w:val="24"/>
              </w:rPr>
              <w:t>Гемоглобін,</w:t>
            </w:r>
          </w:p>
          <w:p w:rsidR="002F1575" w:rsidRDefault="002F1575" w:rsidP="003978FF">
            <w:pPr>
              <w:pStyle w:val="afffffffe"/>
              <w:widowControl w:val="0"/>
              <w:rPr>
                <w:sz w:val="24"/>
              </w:rPr>
            </w:pPr>
            <w:r>
              <w:rPr>
                <w:sz w:val="24"/>
              </w:rPr>
              <w:t>99-129 г/л</w:t>
            </w:r>
          </w:p>
        </w:tc>
        <w:tc>
          <w:tcPr>
            <w:tcW w:w="1275" w:type="dxa"/>
            <w:vAlign w:val="center"/>
          </w:tcPr>
          <w:p w:rsidR="002F1575" w:rsidRDefault="002F1575" w:rsidP="003978FF">
            <w:pPr>
              <w:pStyle w:val="afffffffe"/>
              <w:widowControl w:val="0"/>
              <w:rPr>
                <w:sz w:val="24"/>
              </w:rPr>
            </w:pPr>
            <w:r>
              <w:rPr>
                <w:sz w:val="24"/>
              </w:rPr>
              <w:t>86</w:t>
            </w:r>
            <w:r>
              <w:rPr>
                <w:sz w:val="24"/>
                <w:lang w:val="en-US"/>
              </w:rPr>
              <w:t>,0</w:t>
            </w:r>
            <w:r>
              <w:rPr>
                <w:sz w:val="24"/>
              </w:rPr>
              <w:sym w:font="Symbol" w:char="F0B1"/>
            </w:r>
            <w:r>
              <w:rPr>
                <w:sz w:val="24"/>
              </w:rPr>
              <w:t>0,4</w:t>
            </w:r>
          </w:p>
        </w:tc>
        <w:tc>
          <w:tcPr>
            <w:tcW w:w="1418" w:type="dxa"/>
            <w:vAlign w:val="center"/>
          </w:tcPr>
          <w:p w:rsidR="002F1575" w:rsidRDefault="002F1575" w:rsidP="003978FF">
            <w:pPr>
              <w:pStyle w:val="afffffffe"/>
              <w:widowControl w:val="0"/>
              <w:rPr>
                <w:sz w:val="24"/>
              </w:rPr>
            </w:pPr>
            <w:r>
              <w:rPr>
                <w:sz w:val="24"/>
              </w:rPr>
              <w:t>79</w:t>
            </w:r>
            <w:r>
              <w:rPr>
                <w:sz w:val="24"/>
                <w:lang w:val="en-US"/>
              </w:rPr>
              <w:t>,0</w:t>
            </w:r>
            <w:r>
              <w:rPr>
                <w:sz w:val="24"/>
              </w:rPr>
              <w:sym w:font="Symbol" w:char="F0B1"/>
            </w:r>
            <w:r>
              <w:rPr>
                <w:sz w:val="24"/>
              </w:rPr>
              <w:t>0,4</w:t>
            </w:r>
          </w:p>
        </w:tc>
        <w:tc>
          <w:tcPr>
            <w:tcW w:w="1417" w:type="dxa"/>
            <w:vAlign w:val="center"/>
          </w:tcPr>
          <w:p w:rsidR="002F1575" w:rsidRDefault="002F1575" w:rsidP="003978FF">
            <w:pPr>
              <w:pStyle w:val="afffffffe"/>
              <w:widowControl w:val="0"/>
              <w:rPr>
                <w:sz w:val="24"/>
              </w:rPr>
            </w:pPr>
            <w:r>
              <w:rPr>
                <w:sz w:val="24"/>
              </w:rPr>
              <w:t>83</w:t>
            </w:r>
            <w:r>
              <w:rPr>
                <w:sz w:val="24"/>
                <w:lang w:val="en-US"/>
              </w:rPr>
              <w:t>,0</w:t>
            </w:r>
            <w:r>
              <w:rPr>
                <w:sz w:val="24"/>
              </w:rPr>
              <w:sym w:font="Symbol" w:char="F0B1"/>
            </w:r>
            <w:r>
              <w:rPr>
                <w:sz w:val="24"/>
              </w:rPr>
              <w:t>0,4</w:t>
            </w:r>
          </w:p>
        </w:tc>
        <w:tc>
          <w:tcPr>
            <w:tcW w:w="1276" w:type="dxa"/>
            <w:vAlign w:val="center"/>
          </w:tcPr>
          <w:p w:rsidR="002F1575" w:rsidRDefault="002F1575" w:rsidP="003978FF">
            <w:pPr>
              <w:pStyle w:val="afffffffe"/>
              <w:widowControl w:val="0"/>
              <w:rPr>
                <w:sz w:val="24"/>
              </w:rPr>
            </w:pPr>
            <w:r>
              <w:rPr>
                <w:sz w:val="24"/>
              </w:rPr>
              <w:t>103</w:t>
            </w:r>
            <w:r>
              <w:rPr>
                <w:sz w:val="24"/>
                <w:lang w:val="en-US"/>
              </w:rPr>
              <w:t>,0</w:t>
            </w:r>
            <w:r>
              <w:rPr>
                <w:sz w:val="24"/>
              </w:rPr>
              <w:sym w:font="Symbol" w:char="F0B1"/>
            </w:r>
            <w:r>
              <w:rPr>
                <w:sz w:val="24"/>
              </w:rPr>
              <w:t>0,6</w:t>
            </w:r>
          </w:p>
        </w:tc>
        <w:tc>
          <w:tcPr>
            <w:tcW w:w="1418" w:type="dxa"/>
            <w:vAlign w:val="center"/>
          </w:tcPr>
          <w:p w:rsidR="002F1575" w:rsidRDefault="002F1575" w:rsidP="003978FF">
            <w:pPr>
              <w:pStyle w:val="afffffffe"/>
              <w:widowControl w:val="0"/>
              <w:rPr>
                <w:sz w:val="24"/>
              </w:rPr>
            </w:pPr>
            <w:r>
              <w:rPr>
                <w:sz w:val="24"/>
              </w:rPr>
              <w:t>82</w:t>
            </w:r>
            <w:r>
              <w:rPr>
                <w:sz w:val="24"/>
                <w:lang w:val="en-US"/>
              </w:rPr>
              <w:t>,0</w:t>
            </w:r>
            <w:r>
              <w:rPr>
                <w:sz w:val="24"/>
              </w:rPr>
              <w:sym w:font="Symbol" w:char="F0B1"/>
            </w:r>
            <w:r>
              <w:rPr>
                <w:sz w:val="24"/>
              </w:rPr>
              <w:t>0,4</w:t>
            </w:r>
          </w:p>
        </w:tc>
        <w:tc>
          <w:tcPr>
            <w:tcW w:w="1097" w:type="dxa"/>
            <w:vAlign w:val="center"/>
          </w:tcPr>
          <w:p w:rsidR="002F1575" w:rsidRDefault="002F1575" w:rsidP="003978FF">
            <w:pPr>
              <w:pStyle w:val="afffffffe"/>
              <w:widowControl w:val="0"/>
              <w:rPr>
                <w:sz w:val="24"/>
              </w:rPr>
            </w:pPr>
            <w:r>
              <w:rPr>
                <w:sz w:val="24"/>
                <w:lang w:val="en-US"/>
              </w:rPr>
              <w:t>P</w:t>
            </w:r>
            <w:r>
              <w:rPr>
                <w:sz w:val="24"/>
              </w:rPr>
              <w:t>&lt;0,01</w:t>
            </w:r>
          </w:p>
        </w:tc>
      </w:tr>
    </w:tbl>
    <w:p w:rsidR="002F1575" w:rsidRDefault="002F1575" w:rsidP="002F1575">
      <w:pPr>
        <w:pStyle w:val="afffffffe"/>
        <w:widowControl w:val="0"/>
        <w:ind w:firstLine="851"/>
        <w:jc w:val="both"/>
        <w:rPr>
          <w:sz w:val="24"/>
        </w:rPr>
      </w:pPr>
      <w:r>
        <w:rPr>
          <w:sz w:val="24"/>
        </w:rPr>
        <w:t>Примітка: Р – по відношенню до контрольної групи.</w:t>
      </w:r>
    </w:p>
    <w:p w:rsidR="002F1575" w:rsidRDefault="002F1575" w:rsidP="002F1575">
      <w:pPr>
        <w:widowControl w:val="0"/>
        <w:ind w:firstLine="851"/>
        <w:jc w:val="both"/>
        <w:rPr>
          <w:sz w:val="28"/>
          <w:szCs w:val="28"/>
          <w:lang w:val="en-US"/>
        </w:rPr>
      </w:pPr>
    </w:p>
    <w:p w:rsidR="002F1575" w:rsidRDefault="002F1575" w:rsidP="002F1575">
      <w:pPr>
        <w:widowControl w:val="0"/>
        <w:spacing w:line="360" w:lineRule="auto"/>
        <w:ind w:firstLine="851"/>
        <w:jc w:val="both"/>
      </w:pPr>
      <w:r>
        <w:t>Згодовування коровам домішок адсорбентів імпрегнованої глини, фероцину і сапоніту окремо  та їх суміші достовірно не впливало на біохімічні показники крові, за винятком фероцину,  під дією якого збільшувалась концентрація каротину з 4,74</w:t>
      </w:r>
      <w:r>
        <w:sym w:font="Symbol" w:char="F0B1"/>
      </w:r>
      <w:r>
        <w:t>0,1 до 5,04</w:t>
      </w:r>
      <w:r>
        <w:sym w:font="Symbol" w:char="F0B1"/>
      </w:r>
      <w:r>
        <w:t>0,1 мкМ/л (Р&lt;0,01).</w:t>
      </w:r>
    </w:p>
    <w:p w:rsidR="002F1575" w:rsidRDefault="002F1575" w:rsidP="002F1575">
      <w:pPr>
        <w:widowControl w:val="0"/>
        <w:spacing w:line="360" w:lineRule="auto"/>
        <w:ind w:firstLine="851"/>
        <w:jc w:val="both"/>
      </w:pPr>
      <w:r>
        <w:rPr>
          <w:i/>
          <w:iCs/>
        </w:rPr>
        <w:t>Амінокислотний склад крові.</w:t>
      </w:r>
      <w:r>
        <w:rPr>
          <w:b/>
          <w:bCs/>
        </w:rPr>
        <w:t xml:space="preserve"> </w:t>
      </w:r>
      <w:r>
        <w:t>Нами встановлено, що у чистій щодо забруднення радіонуклідами зоні концентрація незамінних амінокислот у венозній крові корів нижча (103,6</w:t>
      </w:r>
      <w:r>
        <w:sym w:font="Symbol" w:char="F0B1"/>
      </w:r>
      <w:r>
        <w:t>3,9 мг/л), ніж у третій зоні (113,6</w:t>
      </w:r>
      <w:r>
        <w:sym w:font="Symbol" w:char="F0B1"/>
      </w:r>
      <w:r>
        <w:t>5,9 мг/л) і вища, ніж у другій (95,5</w:t>
      </w:r>
      <w:r>
        <w:sym w:font="Symbol" w:char="F0B1"/>
      </w:r>
      <w:r>
        <w:t>4,2 мг/л). Вміст замінних амінокислот у венозній крові значно нижчий (74,5</w:t>
      </w:r>
      <w:r>
        <w:sym w:font="Symbol" w:char="F0B1"/>
      </w:r>
      <w:r>
        <w:t>6,3 – 174,9</w:t>
      </w:r>
      <w:r>
        <w:sym w:font="Symbol" w:char="F0B1"/>
      </w:r>
      <w:r>
        <w:t>5,8 мг/л), ніж в аортальній, тобто аортальна кров у 2,3 раза більше насичена  замінними амінокислотами, ніж незамінними. У тільних (356,7</w:t>
      </w:r>
      <w:r>
        <w:sym w:font="Symbol" w:char="F0B1"/>
      </w:r>
      <w:r>
        <w:t>5,2мг/л) і неплідних (361,8</w:t>
      </w:r>
      <w:r>
        <w:sym w:font="Symbol" w:char="F0B1"/>
      </w:r>
      <w:r>
        <w:t>5,8 мг/л) корів за загальною сумою амінокислот аортальної крові достовірної різниці нами не виявлено.</w:t>
      </w:r>
    </w:p>
    <w:p w:rsidR="002F1575" w:rsidRDefault="002F1575" w:rsidP="002F1575">
      <w:pPr>
        <w:pStyle w:val="25"/>
        <w:widowControl w:val="0"/>
        <w:spacing w:line="360" w:lineRule="auto"/>
        <w:jc w:val="center"/>
        <w:rPr>
          <w:sz w:val="24"/>
          <w:szCs w:val="24"/>
        </w:rPr>
      </w:pPr>
      <w:r>
        <w:rPr>
          <w:sz w:val="24"/>
          <w:szCs w:val="24"/>
        </w:rPr>
        <w:t>Вплив домішок адсорбентів у раціоні корів в запуску на прояв і якість передвісників отелення</w:t>
      </w:r>
    </w:p>
    <w:p w:rsidR="002F1575" w:rsidRDefault="002F1575" w:rsidP="002F1575">
      <w:pPr>
        <w:widowControl w:val="0"/>
        <w:spacing w:line="360" w:lineRule="auto"/>
        <w:ind w:firstLine="851"/>
        <w:jc w:val="both"/>
      </w:pPr>
      <w:r>
        <w:t>Згодовування коровам у раціоні домішок імпрегнованої глини  стимулювало розслаблення шийки  матки та прискорення виділення слизового корка тільності на 2 дні (14,0</w:t>
      </w:r>
      <w:r>
        <w:sym w:font="Symbol" w:char="F0B1"/>
      </w:r>
      <w:r>
        <w:t>0,3, Р&lt;0,01)  порівняно з контролем (12,0</w:t>
      </w:r>
      <w:r>
        <w:sym w:font="Symbol" w:char="F0B1"/>
      </w:r>
      <w:r>
        <w:t>0,5), а фероцину- на 1,6 дня (13,6</w:t>
      </w:r>
      <w:r>
        <w:sym w:font="Symbol" w:char="F0B1"/>
      </w:r>
      <w:r>
        <w:t>0,2, Р&lt;0,05). У корів дослідних груп, яким окремо згодовували як домішки до раціону імпрегновану глину, фероцин і сапоніт, нами не встановлено достовірної різниці порівняно з контрольними тваринами початку розслаблення крижово-сідничої зв’язки. Після її повного розслаблення, отелення, порівняно з контрольною групою (35,8</w:t>
      </w:r>
      <w:r>
        <w:sym w:font="Symbol" w:char="F0B1"/>
      </w:r>
      <w:r>
        <w:t>0,7 год.), наступало швидше: після згодовування сапоніту - через 26,4</w:t>
      </w:r>
      <w:r>
        <w:sym w:font="Symbol" w:char="F0B1"/>
      </w:r>
      <w:r>
        <w:t>0,6 год. (Р&lt;0,001); при згодовуванні імпрегнованої глини - через 27,6</w:t>
      </w:r>
      <w:r>
        <w:sym w:font="Symbol" w:char="F0B1"/>
      </w:r>
      <w:r>
        <w:t>0,6 год. (Р&lt;0,001); після згодовуванні фероцину - через  29,0</w:t>
      </w:r>
      <w:r>
        <w:sym w:font="Symbol" w:char="F0B1"/>
      </w:r>
      <w:r>
        <w:t>0,4 год. (Р&lt;0,001).</w:t>
      </w:r>
    </w:p>
    <w:p w:rsidR="002F1575" w:rsidRDefault="002F1575" w:rsidP="002F1575">
      <w:pPr>
        <w:widowControl w:val="0"/>
        <w:spacing w:line="360" w:lineRule="auto"/>
        <w:ind w:firstLine="851"/>
        <w:jc w:val="both"/>
      </w:pPr>
      <w:r>
        <w:t xml:space="preserve">Згодовування коровам домішки суміші імпрегнованої глини, фероцину і сапоніту </w:t>
      </w:r>
      <w:r>
        <w:lastRenderedPageBreak/>
        <w:t>достовірно прискорювало повне виділення слизовго корка тільності на 1,3 дня (Р&lt;0,01), розкриття шийки матки на 1,2 дня, набряк статевих губ на 1,2 дня (Р&lt;0,05) і початок отелення на 12,1 год. (Р&lt;0,001).</w:t>
      </w:r>
    </w:p>
    <w:p w:rsidR="002F1575" w:rsidRDefault="002F1575" w:rsidP="002F1575">
      <w:pPr>
        <w:widowControl w:val="0"/>
        <w:spacing w:line="360" w:lineRule="auto"/>
        <w:ind w:firstLine="851"/>
        <w:jc w:val="both"/>
      </w:pPr>
    </w:p>
    <w:p w:rsidR="002F1575" w:rsidRDefault="002F1575" w:rsidP="002F1575">
      <w:pPr>
        <w:pStyle w:val="25"/>
        <w:widowControl w:val="0"/>
        <w:spacing w:line="360" w:lineRule="auto"/>
        <w:jc w:val="center"/>
        <w:rPr>
          <w:sz w:val="24"/>
          <w:szCs w:val="24"/>
        </w:rPr>
      </w:pPr>
      <w:r>
        <w:rPr>
          <w:sz w:val="24"/>
          <w:szCs w:val="24"/>
        </w:rPr>
        <w:t>Вплив адсорбентів на розвиток провізорних органів корів періоду тільності</w:t>
      </w:r>
    </w:p>
    <w:p w:rsidR="002F1575" w:rsidRDefault="002F1575" w:rsidP="002F1575">
      <w:pPr>
        <w:widowControl w:val="0"/>
        <w:spacing w:line="360" w:lineRule="auto"/>
        <w:ind w:firstLine="851"/>
        <w:jc w:val="both"/>
      </w:pPr>
      <w:r>
        <w:t>Згодовування коровам суміші адсорбентів супроводжувалося (табл.2) збільшенням площі фетальної частини плаценти (4110,4</w:t>
      </w:r>
      <w:r>
        <w:sym w:font="Symbol" w:char="F0B1"/>
      </w:r>
      <w:r>
        <w:t>294,7 –2938,4</w:t>
      </w:r>
      <w:r>
        <w:sym w:font="Symbol" w:char="F0B1"/>
      </w:r>
      <w:r>
        <w:t>325,9 см</w:t>
      </w:r>
      <w:r>
        <w:rPr>
          <w:vertAlign w:val="superscript"/>
        </w:rPr>
        <w:t>2</w:t>
      </w:r>
      <w:r>
        <w:t>, Р&lt;0,02), кількості ворсин на 1 см</w:t>
      </w:r>
      <w:r>
        <w:rPr>
          <w:vertAlign w:val="superscript"/>
        </w:rPr>
        <w:t>2</w:t>
      </w:r>
      <w:r>
        <w:t xml:space="preserve"> (7,0</w:t>
      </w:r>
      <w:r>
        <w:sym w:font="Symbol" w:char="F0B1"/>
      </w:r>
      <w:r>
        <w:t>0 – 6,5</w:t>
      </w:r>
      <w:r>
        <w:sym w:font="Symbol" w:char="F0B1"/>
      </w:r>
      <w:r>
        <w:t>0,1, Р&lt;0,001) і на всій площі хоріона (28903,2</w:t>
      </w:r>
      <w:r>
        <w:sym w:font="Symbol" w:char="F0B1"/>
      </w:r>
      <w:r>
        <w:t>2009,9 – 19099,7</w:t>
      </w:r>
      <w:r>
        <w:sym w:font="Symbol" w:char="F0B1"/>
      </w:r>
      <w:r>
        <w:t>1371,6, Р&lt;0,01) та висоти ворсин (8,7</w:t>
      </w:r>
      <w:r>
        <w:sym w:font="Symbol" w:char="F0B1"/>
      </w:r>
      <w:r>
        <w:t>0,3 – 7,0</w:t>
      </w:r>
      <w:r>
        <w:sym w:font="Symbol" w:char="F0B1"/>
      </w:r>
      <w:r>
        <w:t>0,4 мм, Р&lt;0,01).</w:t>
      </w:r>
    </w:p>
    <w:p w:rsidR="002F1575" w:rsidRDefault="002F1575" w:rsidP="002F1575">
      <w:pPr>
        <w:widowControl w:val="0"/>
        <w:spacing w:line="360" w:lineRule="auto"/>
        <w:ind w:firstLine="851"/>
        <w:jc w:val="both"/>
      </w:pPr>
      <w:r>
        <w:t>Домішка до раціону сапоніту сприяла збільшенню маси плодових оболонок з 4,0</w:t>
      </w:r>
      <w:r>
        <w:sym w:font="Symbol" w:char="F0B1"/>
      </w:r>
      <w:r>
        <w:t>0,7 до 5,1</w:t>
      </w:r>
      <w:r>
        <w:sym w:font="Symbol" w:char="F0B1"/>
      </w:r>
      <w:r>
        <w:t>0,3 кг, площі котиледонів з 3080,6</w:t>
      </w:r>
      <w:r>
        <w:sym w:font="Symbol" w:char="F0B1"/>
      </w:r>
      <w:r>
        <w:t>250,1  до 4552,4</w:t>
      </w:r>
      <w:r>
        <w:sym w:font="Symbol" w:char="F0B1"/>
      </w:r>
      <w:r>
        <w:t>190,3 см</w:t>
      </w:r>
      <w:r>
        <w:rPr>
          <w:vertAlign w:val="superscript"/>
        </w:rPr>
        <w:t>2</w:t>
      </w:r>
      <w:r>
        <w:t xml:space="preserve"> (Р&lt;0,01), кількості  ворсин на 1 см</w:t>
      </w:r>
      <w:r>
        <w:rPr>
          <w:vertAlign w:val="superscript"/>
        </w:rPr>
        <w:t>2</w:t>
      </w:r>
      <w:r>
        <w:t xml:space="preserve"> котиледона з 6,4</w:t>
      </w:r>
      <w:r>
        <w:sym w:font="Symbol" w:char="F0B1"/>
      </w:r>
      <w:r>
        <w:t>0,1 до 7,2</w:t>
      </w:r>
      <w:r>
        <w:sym w:font="Symbol" w:char="F0B1"/>
      </w:r>
      <w:r>
        <w:t>0,3 (Р&lt;0,05), всього ворсин на фетальній частині плаценти з 20023,9</w:t>
      </w:r>
      <w:r>
        <w:sym w:font="Symbol" w:char="F0B1"/>
      </w:r>
      <w:r>
        <w:t>1846,2 до 32777,3</w:t>
      </w:r>
      <w:r>
        <w:sym w:font="Symbol" w:char="F0B1"/>
      </w:r>
      <w:r>
        <w:t>263,5 (Р&lt;0,001), а також висоти ворсин з 8,0</w:t>
      </w:r>
      <w:r>
        <w:sym w:font="Symbol" w:char="F0B1"/>
      </w:r>
      <w:r>
        <w:t>0,2 до 9,5</w:t>
      </w:r>
      <w:r>
        <w:sym w:font="Symbol" w:char="F0B1"/>
      </w:r>
      <w:r>
        <w:t>0,4 мм (Р&lt;0,05).</w:t>
      </w:r>
    </w:p>
    <w:p w:rsidR="002F1575" w:rsidRDefault="002F1575" w:rsidP="002F1575">
      <w:pPr>
        <w:widowControl w:val="0"/>
        <w:spacing w:line="360" w:lineRule="auto"/>
        <w:ind w:firstLine="851"/>
        <w:jc w:val="both"/>
      </w:pPr>
      <w:r>
        <w:t>Кількість ворсинок на 1 см</w:t>
      </w:r>
      <w:r>
        <w:rPr>
          <w:vertAlign w:val="superscript"/>
        </w:rPr>
        <w:t>2</w:t>
      </w:r>
      <w:r>
        <w:t xml:space="preserve"> достовірно збільшувалась після згодовування імпрегнованої глини з 6,4</w:t>
      </w:r>
      <w:r>
        <w:sym w:font="Symbol" w:char="F0B1"/>
      </w:r>
      <w:r>
        <w:t>0,1 до 6,9</w:t>
      </w:r>
      <w:r>
        <w:sym w:font="Symbol" w:char="F0B1"/>
      </w:r>
      <w:r>
        <w:t>0,1 (Р&lt;0,01), фероцину – з 6,4</w:t>
      </w:r>
      <w:r>
        <w:sym w:font="Symbol" w:char="F0B1"/>
      </w:r>
      <w:r>
        <w:t>0,1 до 6,8</w:t>
      </w:r>
      <w:r>
        <w:sym w:font="Symbol" w:char="F0B1"/>
      </w:r>
      <w:r>
        <w:t>0,1 (Р&lt;0,05), а кількість всіх ворсинок на фетальній частині плаценти збільшувалась з 20039,9</w:t>
      </w:r>
      <w:r>
        <w:sym w:font="Symbol" w:char="F0B1"/>
      </w:r>
      <w:r>
        <w:t>1846,2 до 26060,6</w:t>
      </w:r>
      <w:r>
        <w:sym w:font="Symbol" w:char="F0B1"/>
      </w:r>
      <w:r>
        <w:t>145,3 (Р&lt;0,02) і  з 20039,9</w:t>
      </w:r>
      <w:r>
        <w:sym w:font="Symbol" w:char="F0B1"/>
      </w:r>
      <w:r>
        <w:t>1846,2 до 27344,8</w:t>
      </w:r>
      <w:r>
        <w:sym w:font="Symbol" w:char="F0B1"/>
      </w:r>
      <w:r>
        <w:t>609,1 (Р&lt;0,01) відповідно.</w:t>
      </w:r>
    </w:p>
    <w:p w:rsidR="002F1575" w:rsidRDefault="002F1575" w:rsidP="002F1575">
      <w:pPr>
        <w:widowControl w:val="0"/>
        <w:spacing w:line="360" w:lineRule="auto"/>
        <w:ind w:firstLine="851"/>
        <w:jc w:val="both"/>
      </w:pPr>
    </w:p>
    <w:p w:rsidR="002F1575" w:rsidRDefault="002F1575" w:rsidP="002F1575">
      <w:pPr>
        <w:widowControl w:val="0"/>
        <w:spacing w:line="360" w:lineRule="auto"/>
        <w:jc w:val="center"/>
      </w:pPr>
      <w:r>
        <w:rPr>
          <w:b/>
          <w:bCs/>
        </w:rPr>
        <w:t>Вплив адсорбентів на перебіг тільності і отелення</w:t>
      </w:r>
    </w:p>
    <w:p w:rsidR="002F1575" w:rsidRDefault="002F1575" w:rsidP="002F1575">
      <w:pPr>
        <w:widowControl w:val="0"/>
        <w:spacing w:line="360" w:lineRule="auto"/>
        <w:ind w:firstLine="851"/>
        <w:jc w:val="both"/>
      </w:pPr>
      <w:r>
        <w:t>Нашими дослідженнями встановлено, що згодовування коровам окремих адсорбентів на перебіг тільності не впливає. Тривалість тільності не виходила за рамки фізіологічних меж (281,4</w:t>
      </w:r>
      <w:r>
        <w:sym w:font="Symbol" w:char="F0B1"/>
      </w:r>
      <w:r>
        <w:t>1,7 – 297,6</w:t>
      </w:r>
      <w:r>
        <w:sym w:font="Symbol" w:char="F0B1"/>
      </w:r>
      <w:r>
        <w:t>1,4 днів). Достовірна різниця за тривалістю тільності (Р&lt;0,01) існує тільки між першою (291,4</w:t>
      </w:r>
      <w:r>
        <w:sym w:font="Symbol" w:char="F0B1"/>
      </w:r>
      <w:r>
        <w:t>1,2 днів) і третьою (297,6</w:t>
      </w:r>
      <w:r>
        <w:sym w:font="Symbol" w:char="F0B1"/>
      </w:r>
      <w:r>
        <w:t>1,4 днів) дослідними та третьою дослідною (297,6</w:t>
      </w:r>
      <w:r>
        <w:sym w:font="Symbol" w:char="F0B1"/>
      </w:r>
      <w:r>
        <w:t>1,4 днів) і контрольною (281,4</w:t>
      </w:r>
      <w:r>
        <w:sym w:font="Symbol" w:char="F0B1"/>
      </w:r>
      <w:r>
        <w:t>1,7 днів) (Р&lt;0,02) групами корів. У корів контрольної і першої дослідної груп, яким згодовували імпрегновану глину, тривалість тільності однакова (291,4</w:t>
      </w:r>
      <w:r>
        <w:sym w:font="Symbol" w:char="F0B1"/>
      </w:r>
      <w:r>
        <w:t>1,2 – 291,4</w:t>
      </w:r>
      <w:r>
        <w:sym w:font="Symbol" w:char="F0B1"/>
      </w:r>
      <w:r>
        <w:t>1,7 днів) і найкоротша порівняно з тваринами другої, яким згодовували фероцин (295,0</w:t>
      </w:r>
      <w:r>
        <w:sym w:font="Symbol" w:char="F0B1"/>
      </w:r>
      <w:r>
        <w:t>1,4 днів) і третьої, яким згодовували сапоніт (297,6</w:t>
      </w:r>
      <w:r>
        <w:sym w:font="Symbol" w:char="F0B1"/>
      </w:r>
      <w:r>
        <w:t>1,4 днів) груп.</w:t>
      </w:r>
    </w:p>
    <w:p w:rsidR="002F1575" w:rsidRDefault="002F1575" w:rsidP="002F1575">
      <w:pPr>
        <w:widowControl w:val="0"/>
        <w:ind w:firstLine="851"/>
        <w:jc w:val="both"/>
      </w:pPr>
      <w:r>
        <w:t xml:space="preserve"> </w:t>
      </w:r>
    </w:p>
    <w:p w:rsidR="002F1575" w:rsidRDefault="002F1575" w:rsidP="002F1575">
      <w:pPr>
        <w:widowControl w:val="0"/>
        <w:jc w:val="center"/>
        <w:rPr>
          <w:b/>
          <w:bCs/>
        </w:rPr>
      </w:pPr>
      <w:r>
        <w:t>Таблиця 2 –  Вплив суміші адсорбентів на розвиток провізорних органів корів, М</w:t>
      </w:r>
      <w:r>
        <w:sym w:font="Symbol" w:char="F0B1"/>
      </w:r>
      <w:r>
        <w:rPr>
          <w:lang w:val="en-US"/>
        </w:rPr>
        <w: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2074"/>
        <w:gridCol w:w="2074"/>
        <w:gridCol w:w="2232"/>
      </w:tblGrid>
      <w:tr w:rsidR="002F1575" w:rsidTr="003978FF">
        <w:tblPrEx>
          <w:tblCellMar>
            <w:top w:w="0" w:type="dxa"/>
            <w:bottom w:w="0" w:type="dxa"/>
          </w:tblCellMar>
        </w:tblPrEx>
        <w:trPr>
          <w:cantSplit/>
          <w:jc w:val="center"/>
        </w:trPr>
        <w:tc>
          <w:tcPr>
            <w:tcW w:w="3190" w:type="dxa"/>
            <w:vMerge w:val="restart"/>
            <w:vAlign w:val="center"/>
          </w:tcPr>
          <w:p w:rsidR="002F1575" w:rsidRDefault="002F1575" w:rsidP="003978FF">
            <w:pPr>
              <w:widowControl w:val="0"/>
              <w:jc w:val="center"/>
            </w:pPr>
            <w:r>
              <w:t>Показники</w:t>
            </w:r>
          </w:p>
        </w:tc>
        <w:tc>
          <w:tcPr>
            <w:tcW w:w="4148" w:type="dxa"/>
            <w:gridSpan w:val="2"/>
          </w:tcPr>
          <w:p w:rsidR="002F1575" w:rsidRDefault="002F1575" w:rsidP="003978FF">
            <w:pPr>
              <w:widowControl w:val="0"/>
              <w:jc w:val="center"/>
            </w:pPr>
            <w:r>
              <w:t>Групи корів</w:t>
            </w:r>
          </w:p>
        </w:tc>
        <w:tc>
          <w:tcPr>
            <w:tcW w:w="2232" w:type="dxa"/>
            <w:vMerge w:val="restart"/>
            <w:vAlign w:val="center"/>
          </w:tcPr>
          <w:p w:rsidR="002F1575" w:rsidRDefault="002F1575" w:rsidP="003978FF">
            <w:pPr>
              <w:widowControl w:val="0"/>
              <w:jc w:val="center"/>
            </w:pPr>
            <w:r>
              <w:t>Р</w:t>
            </w:r>
          </w:p>
        </w:tc>
      </w:tr>
      <w:tr w:rsidR="002F1575" w:rsidTr="003978FF">
        <w:tblPrEx>
          <w:tblCellMar>
            <w:top w:w="0" w:type="dxa"/>
            <w:bottom w:w="0" w:type="dxa"/>
          </w:tblCellMar>
        </w:tblPrEx>
        <w:trPr>
          <w:cantSplit/>
          <w:jc w:val="center"/>
        </w:trPr>
        <w:tc>
          <w:tcPr>
            <w:tcW w:w="3190" w:type="dxa"/>
            <w:vMerge/>
          </w:tcPr>
          <w:p w:rsidR="002F1575" w:rsidRDefault="002F1575" w:rsidP="003978FF">
            <w:pPr>
              <w:widowControl w:val="0"/>
              <w:jc w:val="center"/>
            </w:pPr>
          </w:p>
        </w:tc>
        <w:tc>
          <w:tcPr>
            <w:tcW w:w="2074" w:type="dxa"/>
          </w:tcPr>
          <w:p w:rsidR="002F1575" w:rsidRDefault="002F1575" w:rsidP="003978FF">
            <w:pPr>
              <w:widowControl w:val="0"/>
              <w:jc w:val="center"/>
            </w:pPr>
            <w:r>
              <w:t xml:space="preserve">1 група, дослідна, </w:t>
            </w:r>
            <w:r>
              <w:rPr>
                <w:lang w:val="en-US"/>
              </w:rPr>
              <w:t>n</w:t>
            </w:r>
            <w:r>
              <w:t>=15</w:t>
            </w:r>
          </w:p>
        </w:tc>
        <w:tc>
          <w:tcPr>
            <w:tcW w:w="2074" w:type="dxa"/>
          </w:tcPr>
          <w:p w:rsidR="002F1575" w:rsidRDefault="002F1575" w:rsidP="003978FF">
            <w:pPr>
              <w:widowControl w:val="0"/>
              <w:jc w:val="center"/>
            </w:pPr>
            <w:r>
              <w:t xml:space="preserve">2 група, контрольна, </w:t>
            </w:r>
            <w:r>
              <w:rPr>
                <w:lang w:val="en-US"/>
              </w:rPr>
              <w:t>n</w:t>
            </w:r>
            <w:r>
              <w:t>=5</w:t>
            </w:r>
          </w:p>
        </w:tc>
        <w:tc>
          <w:tcPr>
            <w:tcW w:w="2232" w:type="dxa"/>
            <w:vMerge/>
          </w:tcPr>
          <w:p w:rsidR="002F1575" w:rsidRDefault="002F1575" w:rsidP="003978FF">
            <w:pPr>
              <w:widowControl w:val="0"/>
              <w:jc w:val="center"/>
            </w:pPr>
          </w:p>
        </w:tc>
      </w:tr>
      <w:tr w:rsidR="002F1575" w:rsidTr="003978FF">
        <w:tblPrEx>
          <w:tblCellMar>
            <w:top w:w="0" w:type="dxa"/>
            <w:bottom w:w="0" w:type="dxa"/>
          </w:tblCellMar>
        </w:tblPrEx>
        <w:trPr>
          <w:cantSplit/>
          <w:jc w:val="center"/>
        </w:trPr>
        <w:tc>
          <w:tcPr>
            <w:tcW w:w="3190" w:type="dxa"/>
          </w:tcPr>
          <w:p w:rsidR="002F1575" w:rsidRDefault="002F1575" w:rsidP="003978FF">
            <w:pPr>
              <w:widowControl w:val="0"/>
            </w:pPr>
            <w:r>
              <w:t>Маса плодових оболонок, кг</w:t>
            </w:r>
          </w:p>
        </w:tc>
        <w:tc>
          <w:tcPr>
            <w:tcW w:w="2074" w:type="dxa"/>
            <w:vAlign w:val="center"/>
          </w:tcPr>
          <w:p w:rsidR="002F1575" w:rsidRDefault="002F1575" w:rsidP="003978FF">
            <w:pPr>
              <w:widowControl w:val="0"/>
              <w:jc w:val="center"/>
            </w:pPr>
            <w:r>
              <w:t>4,9</w:t>
            </w:r>
            <w:r>
              <w:sym w:font="Symbol" w:char="F0B1"/>
            </w:r>
            <w:r>
              <w:t>0,3</w:t>
            </w:r>
          </w:p>
        </w:tc>
        <w:tc>
          <w:tcPr>
            <w:tcW w:w="2074" w:type="dxa"/>
            <w:vAlign w:val="center"/>
          </w:tcPr>
          <w:p w:rsidR="002F1575" w:rsidRDefault="002F1575" w:rsidP="003978FF">
            <w:pPr>
              <w:widowControl w:val="0"/>
              <w:jc w:val="center"/>
            </w:pPr>
            <w:r>
              <w:t>4,5</w:t>
            </w:r>
            <w:r>
              <w:sym w:font="Symbol" w:char="F0B1"/>
            </w:r>
            <w:r>
              <w:t>0,4</w:t>
            </w:r>
          </w:p>
        </w:tc>
        <w:tc>
          <w:tcPr>
            <w:tcW w:w="2232" w:type="dxa"/>
            <w:vAlign w:val="center"/>
          </w:tcPr>
          <w:p w:rsidR="002F1575" w:rsidRDefault="002F1575" w:rsidP="003978FF">
            <w:pPr>
              <w:widowControl w:val="0"/>
              <w:jc w:val="center"/>
            </w:pPr>
            <w:r>
              <w:t>&gt;0,1</w:t>
            </w:r>
          </w:p>
        </w:tc>
      </w:tr>
      <w:tr w:rsidR="002F1575" w:rsidTr="003978FF">
        <w:tblPrEx>
          <w:tblCellMar>
            <w:top w:w="0" w:type="dxa"/>
            <w:bottom w:w="0" w:type="dxa"/>
          </w:tblCellMar>
        </w:tblPrEx>
        <w:trPr>
          <w:cantSplit/>
          <w:jc w:val="center"/>
        </w:trPr>
        <w:tc>
          <w:tcPr>
            <w:tcW w:w="3190" w:type="dxa"/>
          </w:tcPr>
          <w:p w:rsidR="002F1575" w:rsidRDefault="002F1575" w:rsidP="003978FF">
            <w:pPr>
              <w:widowControl w:val="0"/>
            </w:pPr>
            <w:r>
              <w:t>Кількість котиледонів, шт.</w:t>
            </w:r>
          </w:p>
        </w:tc>
        <w:tc>
          <w:tcPr>
            <w:tcW w:w="2074" w:type="dxa"/>
            <w:vAlign w:val="center"/>
          </w:tcPr>
          <w:p w:rsidR="002F1575" w:rsidRDefault="002F1575" w:rsidP="003978FF">
            <w:pPr>
              <w:widowControl w:val="0"/>
              <w:jc w:val="center"/>
            </w:pPr>
            <w:r>
              <w:t>75,8</w:t>
            </w:r>
            <w:r>
              <w:sym w:font="Symbol" w:char="F0B1"/>
            </w:r>
            <w:r>
              <w:t>1,5</w:t>
            </w:r>
          </w:p>
        </w:tc>
        <w:tc>
          <w:tcPr>
            <w:tcW w:w="2074" w:type="dxa"/>
            <w:vAlign w:val="center"/>
          </w:tcPr>
          <w:p w:rsidR="002F1575" w:rsidRDefault="002F1575" w:rsidP="003978FF">
            <w:pPr>
              <w:widowControl w:val="0"/>
              <w:jc w:val="center"/>
            </w:pPr>
            <w:r>
              <w:t>78,4</w:t>
            </w:r>
            <w:r>
              <w:sym w:font="Symbol" w:char="F0B1"/>
            </w:r>
            <w:r>
              <w:t>3,5</w:t>
            </w:r>
          </w:p>
        </w:tc>
        <w:tc>
          <w:tcPr>
            <w:tcW w:w="2232" w:type="dxa"/>
            <w:vAlign w:val="center"/>
          </w:tcPr>
          <w:p w:rsidR="002F1575" w:rsidRDefault="002F1575" w:rsidP="003978FF">
            <w:pPr>
              <w:widowControl w:val="0"/>
              <w:jc w:val="center"/>
            </w:pPr>
            <w:r>
              <w:t>&gt;0,1</w:t>
            </w:r>
          </w:p>
        </w:tc>
      </w:tr>
      <w:tr w:rsidR="002F1575" w:rsidTr="003978FF">
        <w:tblPrEx>
          <w:tblCellMar>
            <w:top w:w="0" w:type="dxa"/>
            <w:bottom w:w="0" w:type="dxa"/>
          </w:tblCellMar>
        </w:tblPrEx>
        <w:trPr>
          <w:cantSplit/>
          <w:jc w:val="center"/>
        </w:trPr>
        <w:tc>
          <w:tcPr>
            <w:tcW w:w="3190" w:type="dxa"/>
          </w:tcPr>
          <w:p w:rsidR="002F1575" w:rsidRDefault="002F1575" w:rsidP="003978FF">
            <w:pPr>
              <w:widowControl w:val="0"/>
            </w:pPr>
            <w:r>
              <w:lastRenderedPageBreak/>
              <w:t>Площа котиледонів, см</w:t>
            </w:r>
            <w:r>
              <w:rPr>
                <w:vertAlign w:val="superscript"/>
              </w:rPr>
              <w:t>2</w:t>
            </w:r>
          </w:p>
        </w:tc>
        <w:tc>
          <w:tcPr>
            <w:tcW w:w="2074" w:type="dxa"/>
            <w:vAlign w:val="center"/>
          </w:tcPr>
          <w:p w:rsidR="002F1575" w:rsidRDefault="002F1575" w:rsidP="003978FF">
            <w:pPr>
              <w:widowControl w:val="0"/>
              <w:jc w:val="center"/>
            </w:pPr>
            <w:r>
              <w:t>4110,4</w:t>
            </w:r>
            <w:r>
              <w:sym w:font="Symbol" w:char="F0B1"/>
            </w:r>
            <w:r>
              <w:t>294,7</w:t>
            </w:r>
          </w:p>
        </w:tc>
        <w:tc>
          <w:tcPr>
            <w:tcW w:w="2074" w:type="dxa"/>
            <w:vAlign w:val="center"/>
          </w:tcPr>
          <w:p w:rsidR="002F1575" w:rsidRDefault="002F1575" w:rsidP="003978FF">
            <w:pPr>
              <w:widowControl w:val="0"/>
              <w:jc w:val="center"/>
            </w:pPr>
            <w:r>
              <w:t>2938,4</w:t>
            </w:r>
            <w:r>
              <w:sym w:font="Symbol" w:char="F0B1"/>
            </w:r>
            <w:r>
              <w:t>325,9</w:t>
            </w:r>
          </w:p>
        </w:tc>
        <w:tc>
          <w:tcPr>
            <w:tcW w:w="2232" w:type="dxa"/>
            <w:vAlign w:val="center"/>
          </w:tcPr>
          <w:p w:rsidR="002F1575" w:rsidRDefault="002F1575" w:rsidP="003978FF">
            <w:pPr>
              <w:widowControl w:val="0"/>
              <w:jc w:val="center"/>
            </w:pPr>
            <w:r>
              <w:t>&lt;0,02</w:t>
            </w:r>
          </w:p>
        </w:tc>
      </w:tr>
      <w:tr w:rsidR="002F1575" w:rsidTr="003978FF">
        <w:tblPrEx>
          <w:tblCellMar>
            <w:top w:w="0" w:type="dxa"/>
            <w:bottom w:w="0" w:type="dxa"/>
          </w:tblCellMar>
        </w:tblPrEx>
        <w:trPr>
          <w:cantSplit/>
          <w:jc w:val="center"/>
        </w:trPr>
        <w:tc>
          <w:tcPr>
            <w:tcW w:w="3190" w:type="dxa"/>
          </w:tcPr>
          <w:p w:rsidR="002F1575" w:rsidRDefault="002F1575" w:rsidP="003978FF">
            <w:pPr>
              <w:widowControl w:val="0"/>
            </w:pPr>
            <w:r>
              <w:t>Ворсин на 1 см</w:t>
            </w:r>
            <w:r>
              <w:rPr>
                <w:vertAlign w:val="superscript"/>
              </w:rPr>
              <w:t>2</w:t>
            </w:r>
            <w:r>
              <w:t xml:space="preserve"> котиледона, шт.</w:t>
            </w:r>
          </w:p>
        </w:tc>
        <w:tc>
          <w:tcPr>
            <w:tcW w:w="2074" w:type="dxa"/>
            <w:vAlign w:val="center"/>
          </w:tcPr>
          <w:p w:rsidR="002F1575" w:rsidRDefault="002F1575" w:rsidP="003978FF">
            <w:pPr>
              <w:widowControl w:val="0"/>
              <w:jc w:val="center"/>
            </w:pPr>
            <w:r>
              <w:t>7,0</w:t>
            </w:r>
            <w:r>
              <w:sym w:font="Symbol" w:char="F0B1"/>
            </w:r>
            <w:r>
              <w:t>0</w:t>
            </w:r>
          </w:p>
        </w:tc>
        <w:tc>
          <w:tcPr>
            <w:tcW w:w="2074" w:type="dxa"/>
            <w:vAlign w:val="center"/>
          </w:tcPr>
          <w:p w:rsidR="002F1575" w:rsidRDefault="002F1575" w:rsidP="003978FF">
            <w:pPr>
              <w:widowControl w:val="0"/>
              <w:jc w:val="center"/>
            </w:pPr>
            <w:r>
              <w:t>6,5</w:t>
            </w:r>
            <w:r>
              <w:sym w:font="Symbol" w:char="F0B1"/>
            </w:r>
            <w:r>
              <w:t>0,1</w:t>
            </w:r>
          </w:p>
        </w:tc>
        <w:tc>
          <w:tcPr>
            <w:tcW w:w="2232" w:type="dxa"/>
            <w:vAlign w:val="center"/>
          </w:tcPr>
          <w:p w:rsidR="002F1575" w:rsidRDefault="002F1575" w:rsidP="003978FF">
            <w:pPr>
              <w:widowControl w:val="0"/>
              <w:jc w:val="center"/>
            </w:pPr>
            <w:r>
              <w:t>&lt;0,001</w:t>
            </w:r>
          </w:p>
        </w:tc>
      </w:tr>
      <w:tr w:rsidR="002F1575" w:rsidTr="003978FF">
        <w:tblPrEx>
          <w:tblCellMar>
            <w:top w:w="0" w:type="dxa"/>
            <w:bottom w:w="0" w:type="dxa"/>
          </w:tblCellMar>
        </w:tblPrEx>
        <w:trPr>
          <w:cantSplit/>
          <w:jc w:val="center"/>
        </w:trPr>
        <w:tc>
          <w:tcPr>
            <w:tcW w:w="3190" w:type="dxa"/>
          </w:tcPr>
          <w:p w:rsidR="002F1575" w:rsidRDefault="002F1575" w:rsidP="003978FF">
            <w:pPr>
              <w:widowControl w:val="0"/>
            </w:pPr>
            <w:r>
              <w:t>Всього ворсин фетальної плаценти, шт.</w:t>
            </w:r>
          </w:p>
        </w:tc>
        <w:tc>
          <w:tcPr>
            <w:tcW w:w="2074" w:type="dxa"/>
            <w:vAlign w:val="center"/>
          </w:tcPr>
          <w:p w:rsidR="002F1575" w:rsidRDefault="002F1575" w:rsidP="003978FF">
            <w:pPr>
              <w:widowControl w:val="0"/>
              <w:jc w:val="center"/>
            </w:pPr>
            <w:r>
              <w:t>28903,2</w:t>
            </w:r>
            <w:r>
              <w:sym w:font="Symbol" w:char="F0B1"/>
            </w:r>
            <w:r>
              <w:t>2009,9</w:t>
            </w:r>
          </w:p>
        </w:tc>
        <w:tc>
          <w:tcPr>
            <w:tcW w:w="2074" w:type="dxa"/>
            <w:vAlign w:val="center"/>
          </w:tcPr>
          <w:p w:rsidR="002F1575" w:rsidRDefault="002F1575" w:rsidP="003978FF">
            <w:pPr>
              <w:widowControl w:val="0"/>
              <w:jc w:val="center"/>
            </w:pPr>
            <w:r>
              <w:t>19099,7</w:t>
            </w:r>
            <w:r>
              <w:sym w:font="Symbol" w:char="F0B1"/>
            </w:r>
            <w:r>
              <w:t>1371,6</w:t>
            </w:r>
          </w:p>
        </w:tc>
        <w:tc>
          <w:tcPr>
            <w:tcW w:w="2232" w:type="dxa"/>
            <w:vAlign w:val="center"/>
          </w:tcPr>
          <w:p w:rsidR="002F1575" w:rsidRDefault="002F1575" w:rsidP="003978FF">
            <w:pPr>
              <w:widowControl w:val="0"/>
              <w:jc w:val="center"/>
            </w:pPr>
            <w:r>
              <w:t>&lt;0,01</w:t>
            </w:r>
          </w:p>
        </w:tc>
      </w:tr>
      <w:tr w:rsidR="002F1575" w:rsidTr="003978FF">
        <w:tblPrEx>
          <w:tblCellMar>
            <w:top w:w="0" w:type="dxa"/>
            <w:bottom w:w="0" w:type="dxa"/>
          </w:tblCellMar>
        </w:tblPrEx>
        <w:trPr>
          <w:cantSplit/>
          <w:jc w:val="center"/>
        </w:trPr>
        <w:tc>
          <w:tcPr>
            <w:tcW w:w="3190" w:type="dxa"/>
          </w:tcPr>
          <w:p w:rsidR="002F1575" w:rsidRDefault="002F1575" w:rsidP="003978FF">
            <w:pPr>
              <w:widowControl w:val="0"/>
            </w:pPr>
            <w:r>
              <w:t>Висота ворсин, мм</w:t>
            </w:r>
          </w:p>
        </w:tc>
        <w:tc>
          <w:tcPr>
            <w:tcW w:w="2074" w:type="dxa"/>
            <w:vAlign w:val="center"/>
          </w:tcPr>
          <w:p w:rsidR="002F1575" w:rsidRDefault="002F1575" w:rsidP="003978FF">
            <w:pPr>
              <w:widowControl w:val="0"/>
              <w:jc w:val="center"/>
            </w:pPr>
            <w:r>
              <w:t>8,7</w:t>
            </w:r>
            <w:r>
              <w:sym w:font="Symbol" w:char="F0B1"/>
            </w:r>
            <w:r>
              <w:t>0,3</w:t>
            </w:r>
          </w:p>
        </w:tc>
        <w:tc>
          <w:tcPr>
            <w:tcW w:w="2074" w:type="dxa"/>
            <w:vAlign w:val="center"/>
          </w:tcPr>
          <w:p w:rsidR="002F1575" w:rsidRDefault="002F1575" w:rsidP="003978FF">
            <w:pPr>
              <w:widowControl w:val="0"/>
              <w:jc w:val="center"/>
            </w:pPr>
            <w:r>
              <w:t>7,0</w:t>
            </w:r>
            <w:r>
              <w:sym w:font="Symbol" w:char="F0B1"/>
            </w:r>
            <w:r>
              <w:t>0,4</w:t>
            </w:r>
          </w:p>
        </w:tc>
        <w:tc>
          <w:tcPr>
            <w:tcW w:w="2232" w:type="dxa"/>
            <w:vAlign w:val="center"/>
          </w:tcPr>
          <w:p w:rsidR="002F1575" w:rsidRDefault="002F1575" w:rsidP="003978FF">
            <w:pPr>
              <w:widowControl w:val="0"/>
              <w:jc w:val="center"/>
            </w:pPr>
            <w:r>
              <w:t>&lt;0,01</w:t>
            </w:r>
          </w:p>
        </w:tc>
      </w:tr>
      <w:tr w:rsidR="002F1575" w:rsidTr="003978FF">
        <w:tblPrEx>
          <w:tblCellMar>
            <w:top w:w="0" w:type="dxa"/>
            <w:bottom w:w="0" w:type="dxa"/>
          </w:tblCellMar>
        </w:tblPrEx>
        <w:trPr>
          <w:cantSplit/>
          <w:jc w:val="center"/>
        </w:trPr>
        <w:tc>
          <w:tcPr>
            <w:tcW w:w="3190" w:type="dxa"/>
          </w:tcPr>
          <w:p w:rsidR="002F1575" w:rsidRDefault="002F1575" w:rsidP="003978FF">
            <w:pPr>
              <w:widowControl w:val="0"/>
            </w:pPr>
            <w:r>
              <w:t>Товщина ворсин, мм</w:t>
            </w:r>
          </w:p>
        </w:tc>
        <w:tc>
          <w:tcPr>
            <w:tcW w:w="2074" w:type="dxa"/>
            <w:vAlign w:val="center"/>
          </w:tcPr>
          <w:p w:rsidR="002F1575" w:rsidRDefault="002F1575" w:rsidP="003978FF">
            <w:pPr>
              <w:widowControl w:val="0"/>
              <w:jc w:val="center"/>
            </w:pPr>
            <w:r>
              <w:t>0,27</w:t>
            </w:r>
            <w:r>
              <w:sym w:font="Symbol" w:char="F0B1"/>
            </w:r>
            <w:r>
              <w:t>0,0</w:t>
            </w:r>
          </w:p>
        </w:tc>
        <w:tc>
          <w:tcPr>
            <w:tcW w:w="2074" w:type="dxa"/>
            <w:vAlign w:val="center"/>
          </w:tcPr>
          <w:p w:rsidR="002F1575" w:rsidRDefault="002F1575" w:rsidP="003978FF">
            <w:pPr>
              <w:widowControl w:val="0"/>
              <w:jc w:val="center"/>
            </w:pPr>
            <w:r>
              <w:t>0,24</w:t>
            </w:r>
            <w:r>
              <w:sym w:font="Symbol" w:char="F0B1"/>
            </w:r>
            <w:r>
              <w:t>0</w:t>
            </w:r>
          </w:p>
        </w:tc>
        <w:tc>
          <w:tcPr>
            <w:tcW w:w="2232" w:type="dxa"/>
            <w:vAlign w:val="center"/>
          </w:tcPr>
          <w:p w:rsidR="002F1575" w:rsidRDefault="002F1575" w:rsidP="003978FF">
            <w:pPr>
              <w:widowControl w:val="0"/>
              <w:jc w:val="center"/>
            </w:pPr>
            <w:r>
              <w:t>&gt;0,1</w:t>
            </w:r>
          </w:p>
        </w:tc>
      </w:tr>
      <w:tr w:rsidR="002F1575" w:rsidTr="003978FF">
        <w:tblPrEx>
          <w:tblCellMar>
            <w:top w:w="0" w:type="dxa"/>
            <w:bottom w:w="0" w:type="dxa"/>
          </w:tblCellMar>
        </w:tblPrEx>
        <w:trPr>
          <w:cantSplit/>
          <w:jc w:val="center"/>
        </w:trPr>
        <w:tc>
          <w:tcPr>
            <w:tcW w:w="3190" w:type="dxa"/>
          </w:tcPr>
          <w:p w:rsidR="002F1575" w:rsidRDefault="002F1575" w:rsidP="003978FF">
            <w:pPr>
              <w:widowControl w:val="0"/>
            </w:pPr>
            <w:r>
              <w:t>рН навколоплідної рідини</w:t>
            </w:r>
          </w:p>
        </w:tc>
        <w:tc>
          <w:tcPr>
            <w:tcW w:w="2074" w:type="dxa"/>
            <w:vAlign w:val="center"/>
          </w:tcPr>
          <w:p w:rsidR="002F1575" w:rsidRDefault="002F1575" w:rsidP="003978FF">
            <w:pPr>
              <w:widowControl w:val="0"/>
              <w:jc w:val="center"/>
            </w:pPr>
            <w:r>
              <w:t>7,0</w:t>
            </w:r>
            <w:r>
              <w:sym w:font="Symbol" w:char="F0B1"/>
            </w:r>
            <w:r>
              <w:t>0,0</w:t>
            </w:r>
          </w:p>
        </w:tc>
        <w:tc>
          <w:tcPr>
            <w:tcW w:w="2074" w:type="dxa"/>
            <w:vAlign w:val="center"/>
          </w:tcPr>
          <w:p w:rsidR="002F1575" w:rsidRDefault="002F1575" w:rsidP="003978FF">
            <w:pPr>
              <w:widowControl w:val="0"/>
              <w:jc w:val="center"/>
            </w:pPr>
            <w:r>
              <w:t>6,7</w:t>
            </w:r>
            <w:r>
              <w:sym w:font="Symbol" w:char="F0B1"/>
            </w:r>
            <w:r>
              <w:t>0,2</w:t>
            </w:r>
          </w:p>
        </w:tc>
        <w:tc>
          <w:tcPr>
            <w:tcW w:w="2232" w:type="dxa"/>
            <w:vAlign w:val="center"/>
          </w:tcPr>
          <w:p w:rsidR="002F1575" w:rsidRDefault="002F1575" w:rsidP="003978FF">
            <w:pPr>
              <w:widowControl w:val="0"/>
              <w:jc w:val="center"/>
            </w:pPr>
            <w:r>
              <w:t>&gt;0,1</w:t>
            </w:r>
          </w:p>
        </w:tc>
      </w:tr>
    </w:tbl>
    <w:p w:rsidR="002F1575" w:rsidRDefault="002F1575" w:rsidP="002F1575">
      <w:pPr>
        <w:widowControl w:val="0"/>
        <w:ind w:firstLine="851"/>
        <w:jc w:val="both"/>
      </w:pPr>
      <w:r>
        <w:t xml:space="preserve"> Примітка: 1 група – суміш адсорбентів: імпрегнована глина – 100 г, фероцин – 1г, сапоніт – 60 г; 2 група –контроль.</w:t>
      </w:r>
    </w:p>
    <w:p w:rsidR="002F1575" w:rsidRDefault="002F1575" w:rsidP="002F1575">
      <w:pPr>
        <w:widowControl w:val="0"/>
        <w:ind w:firstLine="851"/>
        <w:jc w:val="both"/>
        <w:rPr>
          <w:sz w:val="28"/>
          <w:szCs w:val="28"/>
        </w:rPr>
      </w:pPr>
    </w:p>
    <w:p w:rsidR="002F1575" w:rsidRDefault="002F1575" w:rsidP="002F1575">
      <w:pPr>
        <w:widowControl w:val="0"/>
        <w:spacing w:line="360" w:lineRule="auto"/>
        <w:ind w:firstLine="851"/>
        <w:jc w:val="both"/>
      </w:pPr>
      <w:r>
        <w:t>Перебіг отелення достовірно відрізнявся в окремих групах тварин тільки за тривалістю третьої стадії. У корів контрольної групи вона найдовша (396,0</w:t>
      </w:r>
      <w:r>
        <w:sym w:font="Symbol" w:char="F0B1"/>
      </w:r>
      <w:r>
        <w:t>28,6 хв.) і достовірно (Р&lt;0,01) відрізнялася порівняно з другою (253,0</w:t>
      </w:r>
      <w:r>
        <w:softHyphen/>
      </w:r>
      <w:r>
        <w:sym w:font="Symbol" w:char="F0B1"/>
      </w:r>
      <w:r>
        <w:t>15,5 хв.) і першою (266,0</w:t>
      </w:r>
      <w:r>
        <w:sym w:font="Symbol" w:char="F0B1"/>
      </w:r>
      <w:r>
        <w:t>24,3 хв.) дослідними групами. У дослідних корів найкоротша послідова стадія була у другій групі, якій згодовували фероцин (253,0</w:t>
      </w:r>
      <w:r>
        <w:sym w:font="Symbol" w:char="F0B1"/>
      </w:r>
      <w:r>
        <w:t>15,6 хв.), порівняно з третьою (313,0</w:t>
      </w:r>
      <w:r>
        <w:sym w:font="Symbol" w:char="F0B1"/>
      </w:r>
      <w:r>
        <w:t>5,1 хв.), якій згодовували сапоніт (Р&lt;0,01). Достовірна різниця у тривалості послідової стадії була також між коровами першої (266,0</w:t>
      </w:r>
      <w:r>
        <w:sym w:font="Symbol" w:char="F0B1"/>
      </w:r>
      <w:r>
        <w:t>24,3 хв.) і третьої дослідних груп (Р&lt;0,01). Таким чином, згодовування коровам за час експерименту адсорбентів сприяє скороченню у них послідової стадії отелення порівняно з контрольними тваринами. Найкоротша стадія отелення у корів другої експериментальної групи, яким згодовували фероцин.</w:t>
      </w:r>
    </w:p>
    <w:p w:rsidR="002F1575" w:rsidRDefault="002F1575" w:rsidP="002F1575">
      <w:pPr>
        <w:pStyle w:val="37"/>
        <w:widowControl w:val="0"/>
        <w:rPr>
          <w:lang w:val="en-US"/>
        </w:rPr>
      </w:pPr>
      <w:r>
        <w:t>Суміш адсорбентів достовірно (Р&lt;0,02 – 0,01) стимулює перебіг першої, другої і третьої стадій (табл.3) отелення.</w:t>
      </w:r>
    </w:p>
    <w:p w:rsidR="002F1575" w:rsidRDefault="002F1575" w:rsidP="002F1575">
      <w:pPr>
        <w:widowControl w:val="0"/>
        <w:spacing w:line="360" w:lineRule="auto"/>
        <w:ind w:firstLine="851"/>
        <w:jc w:val="both"/>
      </w:pPr>
      <w:r>
        <w:t>Вивчаючи перебіг отелення протягом доби у корів, яким згодовували суміш адсорбентів, ми встановили, що перша стадія ранішнього отелення тривала 77 хв. у дослідних і 180 хв. у контрольних корів, вечірнього – 191 хв. у дослідних та 350 хв. у контрольних; друга стадія відповідно: ранішнього – 28 хв. та 50 хв., вечірнього – 20 хв. та 83 хв.; третя стадія: ранішнього отелення – 177 хв. та 305 хв., вечірнього – 276 хв. та 388 хв.</w:t>
      </w:r>
    </w:p>
    <w:p w:rsidR="002F1575" w:rsidRDefault="002F1575" w:rsidP="002F1575">
      <w:pPr>
        <w:pStyle w:val="5"/>
        <w:ind w:firstLine="0"/>
        <w:jc w:val="center"/>
      </w:pPr>
      <w:r>
        <w:t>Таблиця 3 – Вплив суміші адсорбентів на перебіг отелення, М</w:t>
      </w:r>
      <w:r>
        <w:sym w:font="Symbol" w:char="F0B1"/>
      </w:r>
      <w:r>
        <w:rPr>
          <w:lang w:val="en-US"/>
        </w:rPr>
        <w: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2215"/>
        <w:gridCol w:w="2216"/>
        <w:gridCol w:w="1949"/>
      </w:tblGrid>
      <w:tr w:rsidR="002F1575" w:rsidTr="003978FF">
        <w:tblPrEx>
          <w:tblCellMar>
            <w:top w:w="0" w:type="dxa"/>
            <w:bottom w:w="0" w:type="dxa"/>
          </w:tblCellMar>
        </w:tblPrEx>
        <w:trPr>
          <w:cantSplit/>
          <w:jc w:val="center"/>
        </w:trPr>
        <w:tc>
          <w:tcPr>
            <w:tcW w:w="3190" w:type="dxa"/>
            <w:vMerge w:val="restart"/>
            <w:vAlign w:val="center"/>
          </w:tcPr>
          <w:p w:rsidR="002F1575" w:rsidRDefault="002F1575" w:rsidP="003978FF">
            <w:pPr>
              <w:widowControl w:val="0"/>
              <w:jc w:val="center"/>
            </w:pPr>
            <w:r>
              <w:t>Показники</w:t>
            </w:r>
          </w:p>
        </w:tc>
        <w:tc>
          <w:tcPr>
            <w:tcW w:w="4431" w:type="dxa"/>
            <w:gridSpan w:val="2"/>
          </w:tcPr>
          <w:p w:rsidR="002F1575" w:rsidRDefault="002F1575" w:rsidP="003978FF">
            <w:pPr>
              <w:widowControl w:val="0"/>
              <w:jc w:val="center"/>
            </w:pPr>
            <w:r>
              <w:t>Групи корів</w:t>
            </w:r>
          </w:p>
        </w:tc>
        <w:tc>
          <w:tcPr>
            <w:tcW w:w="1949" w:type="dxa"/>
            <w:vMerge w:val="restart"/>
            <w:vAlign w:val="center"/>
          </w:tcPr>
          <w:p w:rsidR="002F1575" w:rsidRDefault="002F1575" w:rsidP="003978FF">
            <w:pPr>
              <w:widowControl w:val="0"/>
              <w:jc w:val="center"/>
            </w:pPr>
            <w:r>
              <w:t>Р</w:t>
            </w:r>
          </w:p>
        </w:tc>
      </w:tr>
      <w:tr w:rsidR="002F1575" w:rsidTr="003978FF">
        <w:tblPrEx>
          <w:tblCellMar>
            <w:top w:w="0" w:type="dxa"/>
            <w:bottom w:w="0" w:type="dxa"/>
          </w:tblCellMar>
        </w:tblPrEx>
        <w:trPr>
          <w:cantSplit/>
          <w:jc w:val="center"/>
        </w:trPr>
        <w:tc>
          <w:tcPr>
            <w:tcW w:w="3190" w:type="dxa"/>
            <w:vMerge/>
          </w:tcPr>
          <w:p w:rsidR="002F1575" w:rsidRDefault="002F1575" w:rsidP="003978FF">
            <w:pPr>
              <w:widowControl w:val="0"/>
              <w:jc w:val="center"/>
            </w:pPr>
          </w:p>
        </w:tc>
        <w:tc>
          <w:tcPr>
            <w:tcW w:w="2215" w:type="dxa"/>
          </w:tcPr>
          <w:p w:rsidR="002F1575" w:rsidRDefault="002F1575" w:rsidP="003978FF">
            <w:pPr>
              <w:widowControl w:val="0"/>
              <w:jc w:val="center"/>
            </w:pPr>
            <w:r>
              <w:t xml:space="preserve">1 група, </w:t>
            </w:r>
            <w:r>
              <w:rPr>
                <w:lang w:val="en-US"/>
              </w:rPr>
              <w:t>n</w:t>
            </w:r>
            <w:r>
              <w:t>=15, суміш адсорбентів</w:t>
            </w:r>
          </w:p>
        </w:tc>
        <w:tc>
          <w:tcPr>
            <w:tcW w:w="2216" w:type="dxa"/>
          </w:tcPr>
          <w:p w:rsidR="002F1575" w:rsidRDefault="002F1575" w:rsidP="003978FF">
            <w:pPr>
              <w:widowControl w:val="0"/>
              <w:jc w:val="center"/>
            </w:pPr>
            <w:r>
              <w:t xml:space="preserve">2 група, </w:t>
            </w:r>
            <w:r>
              <w:rPr>
                <w:lang w:val="en-US"/>
              </w:rPr>
              <w:t>n</w:t>
            </w:r>
            <w:r>
              <w:t>=5, контроль</w:t>
            </w:r>
          </w:p>
        </w:tc>
        <w:tc>
          <w:tcPr>
            <w:tcW w:w="1949" w:type="dxa"/>
            <w:vMerge/>
          </w:tcPr>
          <w:p w:rsidR="002F1575" w:rsidRDefault="002F1575" w:rsidP="003978FF">
            <w:pPr>
              <w:widowControl w:val="0"/>
              <w:jc w:val="center"/>
            </w:pPr>
          </w:p>
        </w:tc>
      </w:tr>
      <w:tr w:rsidR="002F1575" w:rsidTr="003978FF">
        <w:tblPrEx>
          <w:tblCellMar>
            <w:top w:w="0" w:type="dxa"/>
            <w:bottom w:w="0" w:type="dxa"/>
          </w:tblCellMar>
        </w:tblPrEx>
        <w:trPr>
          <w:cantSplit/>
          <w:jc w:val="center"/>
        </w:trPr>
        <w:tc>
          <w:tcPr>
            <w:tcW w:w="3190" w:type="dxa"/>
            <w:vAlign w:val="center"/>
          </w:tcPr>
          <w:p w:rsidR="002F1575" w:rsidRDefault="002F1575" w:rsidP="003978FF">
            <w:pPr>
              <w:widowControl w:val="0"/>
              <w:ind w:right="-145"/>
            </w:pPr>
            <w:r>
              <w:t xml:space="preserve">Перебіг отелення: </w:t>
            </w:r>
          </w:p>
          <w:p w:rsidR="002F1575" w:rsidRDefault="002F1575" w:rsidP="003978FF">
            <w:pPr>
              <w:widowControl w:val="0"/>
              <w:ind w:right="-145"/>
            </w:pPr>
            <w:r>
              <w:t>І стадія, хв.</w:t>
            </w:r>
          </w:p>
        </w:tc>
        <w:tc>
          <w:tcPr>
            <w:tcW w:w="2215" w:type="dxa"/>
            <w:vAlign w:val="center"/>
          </w:tcPr>
          <w:p w:rsidR="002F1575" w:rsidRDefault="002F1575" w:rsidP="003978FF">
            <w:pPr>
              <w:widowControl w:val="0"/>
              <w:jc w:val="center"/>
            </w:pPr>
            <w:r>
              <w:t>161,3</w:t>
            </w:r>
            <w:r>
              <w:sym w:font="Symbol" w:char="F0B1"/>
            </w:r>
            <w:r>
              <w:t>9,8</w:t>
            </w:r>
          </w:p>
        </w:tc>
        <w:tc>
          <w:tcPr>
            <w:tcW w:w="2216" w:type="dxa"/>
            <w:vAlign w:val="center"/>
          </w:tcPr>
          <w:p w:rsidR="002F1575" w:rsidRDefault="002F1575" w:rsidP="003978FF">
            <w:pPr>
              <w:widowControl w:val="0"/>
              <w:jc w:val="center"/>
            </w:pPr>
            <w:r>
              <w:t>252,8</w:t>
            </w:r>
            <w:r>
              <w:sym w:font="Symbol" w:char="F0B1"/>
            </w:r>
            <w:r>
              <w:t>31,8</w:t>
            </w:r>
          </w:p>
        </w:tc>
        <w:tc>
          <w:tcPr>
            <w:tcW w:w="1949" w:type="dxa"/>
            <w:vAlign w:val="center"/>
          </w:tcPr>
          <w:p w:rsidR="002F1575" w:rsidRDefault="002F1575" w:rsidP="003978FF">
            <w:pPr>
              <w:widowControl w:val="0"/>
              <w:jc w:val="center"/>
            </w:pPr>
            <w:r>
              <w:t>&lt;0,02</w:t>
            </w:r>
          </w:p>
        </w:tc>
      </w:tr>
      <w:tr w:rsidR="002F1575" w:rsidTr="003978FF">
        <w:tblPrEx>
          <w:tblCellMar>
            <w:top w:w="0" w:type="dxa"/>
            <w:bottom w:w="0" w:type="dxa"/>
          </w:tblCellMar>
        </w:tblPrEx>
        <w:trPr>
          <w:cantSplit/>
          <w:jc w:val="center"/>
        </w:trPr>
        <w:tc>
          <w:tcPr>
            <w:tcW w:w="3190" w:type="dxa"/>
            <w:vAlign w:val="center"/>
          </w:tcPr>
          <w:p w:rsidR="002F1575" w:rsidRDefault="002F1575" w:rsidP="003978FF">
            <w:pPr>
              <w:widowControl w:val="0"/>
            </w:pPr>
            <w:r>
              <w:t>ІІ стадія, хв.</w:t>
            </w:r>
          </w:p>
        </w:tc>
        <w:tc>
          <w:tcPr>
            <w:tcW w:w="2215" w:type="dxa"/>
            <w:vAlign w:val="center"/>
          </w:tcPr>
          <w:p w:rsidR="002F1575" w:rsidRDefault="002F1575" w:rsidP="003978FF">
            <w:pPr>
              <w:widowControl w:val="0"/>
              <w:jc w:val="center"/>
            </w:pPr>
            <w:r>
              <w:t>32,4</w:t>
            </w:r>
            <w:r>
              <w:sym w:font="Symbol" w:char="F0B1"/>
            </w:r>
            <w:r>
              <w:t>2,6</w:t>
            </w:r>
          </w:p>
        </w:tc>
        <w:tc>
          <w:tcPr>
            <w:tcW w:w="2216" w:type="dxa"/>
            <w:vAlign w:val="center"/>
          </w:tcPr>
          <w:p w:rsidR="002F1575" w:rsidRDefault="002F1575" w:rsidP="003978FF">
            <w:pPr>
              <w:widowControl w:val="0"/>
              <w:jc w:val="center"/>
            </w:pPr>
            <w:r>
              <w:t>65,6</w:t>
            </w:r>
            <w:r>
              <w:sym w:font="Symbol" w:char="F0B1"/>
            </w:r>
            <w:r>
              <w:t>10,6</w:t>
            </w:r>
          </w:p>
        </w:tc>
        <w:tc>
          <w:tcPr>
            <w:tcW w:w="1949" w:type="dxa"/>
            <w:vAlign w:val="center"/>
          </w:tcPr>
          <w:p w:rsidR="002F1575" w:rsidRDefault="002F1575" w:rsidP="003978FF">
            <w:pPr>
              <w:widowControl w:val="0"/>
              <w:jc w:val="center"/>
            </w:pPr>
            <w:r>
              <w:t>&lt;0,01</w:t>
            </w:r>
          </w:p>
        </w:tc>
      </w:tr>
      <w:tr w:rsidR="002F1575" w:rsidTr="003978FF">
        <w:tblPrEx>
          <w:tblCellMar>
            <w:top w:w="0" w:type="dxa"/>
            <w:bottom w:w="0" w:type="dxa"/>
          </w:tblCellMar>
        </w:tblPrEx>
        <w:trPr>
          <w:cantSplit/>
          <w:jc w:val="center"/>
        </w:trPr>
        <w:tc>
          <w:tcPr>
            <w:tcW w:w="3190" w:type="dxa"/>
            <w:vAlign w:val="center"/>
          </w:tcPr>
          <w:p w:rsidR="002F1575" w:rsidRDefault="002F1575" w:rsidP="003978FF">
            <w:pPr>
              <w:widowControl w:val="0"/>
            </w:pPr>
            <w:r>
              <w:t>ІІІ стадія, хв.</w:t>
            </w:r>
          </w:p>
        </w:tc>
        <w:tc>
          <w:tcPr>
            <w:tcW w:w="2215" w:type="dxa"/>
            <w:vAlign w:val="center"/>
          </w:tcPr>
          <w:p w:rsidR="002F1575" w:rsidRDefault="002F1575" w:rsidP="003978FF">
            <w:pPr>
              <w:widowControl w:val="0"/>
              <w:jc w:val="center"/>
            </w:pPr>
            <w:r>
              <w:t>191,4</w:t>
            </w:r>
            <w:r>
              <w:sym w:font="Symbol" w:char="F0B1"/>
            </w:r>
            <w:r>
              <w:t>12,8</w:t>
            </w:r>
          </w:p>
        </w:tc>
        <w:tc>
          <w:tcPr>
            <w:tcW w:w="2216" w:type="dxa"/>
            <w:vAlign w:val="center"/>
          </w:tcPr>
          <w:p w:rsidR="002F1575" w:rsidRDefault="002F1575" w:rsidP="003978FF">
            <w:pPr>
              <w:widowControl w:val="0"/>
              <w:jc w:val="center"/>
            </w:pPr>
            <w:r>
              <w:t>346,0</w:t>
            </w:r>
            <w:r>
              <w:sym w:font="Symbol" w:char="F0B1"/>
            </w:r>
            <w:r>
              <w:t>46,0</w:t>
            </w:r>
          </w:p>
        </w:tc>
        <w:tc>
          <w:tcPr>
            <w:tcW w:w="1949" w:type="dxa"/>
            <w:vAlign w:val="center"/>
          </w:tcPr>
          <w:p w:rsidR="002F1575" w:rsidRDefault="002F1575" w:rsidP="003978FF">
            <w:pPr>
              <w:widowControl w:val="0"/>
              <w:jc w:val="center"/>
            </w:pPr>
            <w:r>
              <w:t>&lt;0,01</w:t>
            </w:r>
          </w:p>
        </w:tc>
      </w:tr>
      <w:tr w:rsidR="002F1575" w:rsidTr="003978FF">
        <w:tblPrEx>
          <w:tblCellMar>
            <w:top w:w="0" w:type="dxa"/>
            <w:bottom w:w="0" w:type="dxa"/>
          </w:tblCellMar>
        </w:tblPrEx>
        <w:trPr>
          <w:cantSplit/>
          <w:jc w:val="center"/>
        </w:trPr>
        <w:tc>
          <w:tcPr>
            <w:tcW w:w="3190" w:type="dxa"/>
            <w:vAlign w:val="center"/>
          </w:tcPr>
          <w:p w:rsidR="002F1575" w:rsidRDefault="002F1575" w:rsidP="003978FF">
            <w:pPr>
              <w:widowControl w:val="0"/>
            </w:pPr>
            <w:r>
              <w:t>Маса теляти, кг</w:t>
            </w:r>
          </w:p>
        </w:tc>
        <w:tc>
          <w:tcPr>
            <w:tcW w:w="2215" w:type="dxa"/>
            <w:vAlign w:val="center"/>
          </w:tcPr>
          <w:p w:rsidR="002F1575" w:rsidRDefault="002F1575" w:rsidP="003978FF">
            <w:pPr>
              <w:widowControl w:val="0"/>
              <w:jc w:val="center"/>
            </w:pPr>
            <w:r>
              <w:t>32,5</w:t>
            </w:r>
            <w:r>
              <w:sym w:font="Symbol" w:char="F0B1"/>
            </w:r>
            <w:r>
              <w:t>1,7</w:t>
            </w:r>
          </w:p>
        </w:tc>
        <w:tc>
          <w:tcPr>
            <w:tcW w:w="2216" w:type="dxa"/>
            <w:vAlign w:val="center"/>
          </w:tcPr>
          <w:p w:rsidR="002F1575" w:rsidRDefault="002F1575" w:rsidP="003978FF">
            <w:pPr>
              <w:widowControl w:val="0"/>
              <w:jc w:val="center"/>
            </w:pPr>
            <w:r>
              <w:t>30,6</w:t>
            </w:r>
            <w:r>
              <w:sym w:font="Symbol" w:char="F0B1"/>
            </w:r>
            <w:r>
              <w:t>1,9</w:t>
            </w:r>
          </w:p>
        </w:tc>
        <w:tc>
          <w:tcPr>
            <w:tcW w:w="1949" w:type="dxa"/>
            <w:vAlign w:val="center"/>
          </w:tcPr>
          <w:p w:rsidR="002F1575" w:rsidRDefault="002F1575" w:rsidP="003978FF">
            <w:pPr>
              <w:widowControl w:val="0"/>
              <w:jc w:val="center"/>
            </w:pPr>
            <w:r>
              <w:t>&gt;0,1</w:t>
            </w:r>
          </w:p>
        </w:tc>
      </w:tr>
      <w:tr w:rsidR="002F1575" w:rsidTr="003978FF">
        <w:tblPrEx>
          <w:tblCellMar>
            <w:top w:w="0" w:type="dxa"/>
            <w:bottom w:w="0" w:type="dxa"/>
          </w:tblCellMar>
        </w:tblPrEx>
        <w:trPr>
          <w:cantSplit/>
          <w:jc w:val="center"/>
        </w:trPr>
        <w:tc>
          <w:tcPr>
            <w:tcW w:w="3190" w:type="dxa"/>
            <w:vAlign w:val="center"/>
          </w:tcPr>
          <w:p w:rsidR="002F1575" w:rsidRDefault="002F1575" w:rsidP="003978FF">
            <w:pPr>
              <w:widowControl w:val="0"/>
              <w:jc w:val="center"/>
            </w:pPr>
            <w:r>
              <w:t>Тривалість тільності, дн.</w:t>
            </w:r>
          </w:p>
        </w:tc>
        <w:tc>
          <w:tcPr>
            <w:tcW w:w="2215" w:type="dxa"/>
            <w:vAlign w:val="center"/>
          </w:tcPr>
          <w:p w:rsidR="002F1575" w:rsidRDefault="002F1575" w:rsidP="003978FF">
            <w:pPr>
              <w:widowControl w:val="0"/>
              <w:jc w:val="center"/>
            </w:pPr>
            <w:r>
              <w:t>286,3</w:t>
            </w:r>
            <w:r>
              <w:sym w:font="Symbol" w:char="F0B1"/>
            </w:r>
            <w:r>
              <w:t>1,2</w:t>
            </w:r>
          </w:p>
        </w:tc>
        <w:tc>
          <w:tcPr>
            <w:tcW w:w="2216" w:type="dxa"/>
            <w:vAlign w:val="center"/>
          </w:tcPr>
          <w:p w:rsidR="002F1575" w:rsidRDefault="002F1575" w:rsidP="003978FF">
            <w:pPr>
              <w:widowControl w:val="0"/>
              <w:jc w:val="center"/>
            </w:pPr>
            <w:r>
              <w:t>291,8</w:t>
            </w:r>
            <w:r>
              <w:sym w:font="Symbol" w:char="F0B1"/>
            </w:r>
            <w:r>
              <w:t>1,4</w:t>
            </w:r>
          </w:p>
        </w:tc>
        <w:tc>
          <w:tcPr>
            <w:tcW w:w="1949" w:type="dxa"/>
            <w:vAlign w:val="center"/>
          </w:tcPr>
          <w:p w:rsidR="002F1575" w:rsidRDefault="002F1575" w:rsidP="003978FF">
            <w:pPr>
              <w:widowControl w:val="0"/>
              <w:jc w:val="center"/>
            </w:pPr>
            <w:r>
              <w:t>&lt; 0,01</w:t>
            </w:r>
          </w:p>
        </w:tc>
      </w:tr>
    </w:tbl>
    <w:p w:rsidR="002F1575" w:rsidRDefault="002F1575" w:rsidP="002F1575">
      <w:pPr>
        <w:widowControl w:val="0"/>
        <w:ind w:firstLine="851"/>
        <w:jc w:val="both"/>
        <w:rPr>
          <w:sz w:val="28"/>
          <w:szCs w:val="28"/>
        </w:rPr>
      </w:pPr>
    </w:p>
    <w:p w:rsidR="002F1575" w:rsidRDefault="002F1575" w:rsidP="002F1575">
      <w:pPr>
        <w:widowControl w:val="0"/>
        <w:spacing w:line="360" w:lineRule="auto"/>
        <w:jc w:val="center"/>
        <w:rPr>
          <w:b/>
          <w:bCs/>
        </w:rPr>
      </w:pPr>
      <w:r>
        <w:rPr>
          <w:b/>
          <w:bCs/>
        </w:rPr>
        <w:t>Вплив сапоніту на баланс цезію-137 в організмі корів після отелення</w:t>
      </w:r>
    </w:p>
    <w:p w:rsidR="002F1575" w:rsidRDefault="002F1575" w:rsidP="002F1575">
      <w:pPr>
        <w:widowControl w:val="0"/>
        <w:spacing w:line="360" w:lineRule="auto"/>
        <w:ind w:firstLine="851"/>
        <w:jc w:val="both"/>
      </w:pPr>
      <w:r>
        <w:lastRenderedPageBreak/>
        <w:t>Аналізуючи баланс цезію-137 в організмі корів дослідної групи, слід зазначити, що добавка сапоніту сприяла його зв’язуванню та виведенню з калом (табл. 4).</w:t>
      </w:r>
    </w:p>
    <w:p w:rsidR="002F1575" w:rsidRDefault="002F1575" w:rsidP="002F1575">
      <w:pPr>
        <w:pStyle w:val="2ffffc"/>
        <w:widowControl w:val="0"/>
        <w:spacing w:line="360" w:lineRule="auto"/>
        <w:ind w:firstLine="851"/>
      </w:pPr>
      <w:r>
        <w:t>Загальна активність цезію-137 у калі тварин дослідної групи становила 755,0±67,1 Бк/добу, що на 35% вище, ніж у тварин контрольної групи, в яких вона дорівнювала 559,0±54,5 Бк/добу (Р&gt;0,1). В той же час, у тварин дослідної групи, порівняно із контрольною групою, цезію-137 виводилось менше із сечею на 24% (236,0±12,2 Бк/добу у дослідній та 331,0±23,5 Бк/добу в контрольній, Р&lt;0,05), з молозивом – на 28% (відповідно 237,0±5,8 Бк/добу у дослідній і 330,0±11,0 Бк/добу в контрольній, Р&lt;0,001), що свідчить про значно нижчі рівні засвоєння радіонукліду організмом у тварин, які споживали сапоніт. Зроблений висновок підтверджується даними, отриманими при визначенні радіоактивного забруднення провізорних органів тільності (табл. 4), які свідчать, що у фетальній частині плаценти і навколоплідній рідині тварин дослідної групи загальна активність цезію-137 відповідно на 27% (Р&lt;0,01) та 29% (Р&lt;0,001) менша, ніж у тварин контрольної групи.</w:t>
      </w:r>
    </w:p>
    <w:p w:rsidR="002F1575" w:rsidRDefault="002F1575" w:rsidP="002F1575">
      <w:pPr>
        <w:widowControl w:val="0"/>
        <w:ind w:firstLine="851"/>
        <w:jc w:val="both"/>
        <w:rPr>
          <w:sz w:val="28"/>
          <w:szCs w:val="28"/>
        </w:rPr>
      </w:pPr>
    </w:p>
    <w:p w:rsidR="002F1575" w:rsidRDefault="002F1575" w:rsidP="002F1575">
      <w:pPr>
        <w:widowControl w:val="0"/>
        <w:jc w:val="center"/>
      </w:pPr>
      <w:r>
        <w:t xml:space="preserve">Таблиця 4 – Баланс </w:t>
      </w:r>
      <w:r>
        <w:rPr>
          <w:vertAlign w:val="superscript"/>
        </w:rPr>
        <w:t>137</w:t>
      </w:r>
      <w:r>
        <w:rPr>
          <w:lang w:val="en-US"/>
        </w:rPr>
        <w:t>Cs</w:t>
      </w:r>
      <w:r>
        <w:t xml:space="preserve"> </w:t>
      </w:r>
      <w:r>
        <w:rPr>
          <w:vertAlign w:val="superscript"/>
        </w:rPr>
        <w:t xml:space="preserve"> </w:t>
      </w:r>
      <w:r>
        <w:t>в організмі корів після отелення при згодовуванні сапоніту, п = 7</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01"/>
        <w:gridCol w:w="992"/>
        <w:gridCol w:w="992"/>
        <w:gridCol w:w="1081"/>
        <w:gridCol w:w="1276"/>
        <w:gridCol w:w="1896"/>
      </w:tblGrid>
      <w:tr w:rsidR="002F1575" w:rsidTr="003978FF">
        <w:tblPrEx>
          <w:tblCellMar>
            <w:top w:w="0" w:type="dxa"/>
            <w:bottom w:w="0" w:type="dxa"/>
          </w:tblCellMar>
        </w:tblPrEx>
        <w:trPr>
          <w:cantSplit/>
          <w:jc w:val="center"/>
        </w:trPr>
        <w:tc>
          <w:tcPr>
            <w:tcW w:w="1526" w:type="dxa"/>
            <w:vMerge w:val="restart"/>
            <w:vAlign w:val="center"/>
          </w:tcPr>
          <w:p w:rsidR="002F1575" w:rsidRDefault="002F1575" w:rsidP="003978FF">
            <w:pPr>
              <w:pStyle w:val="7"/>
              <w:widowControl w:val="0"/>
              <w:ind w:firstLine="0"/>
              <w:rPr>
                <w:b/>
                <w:bCs/>
              </w:rPr>
            </w:pPr>
            <w:r>
              <w:rPr>
                <w:b/>
                <w:bCs/>
              </w:rPr>
              <w:t>Групи</w:t>
            </w:r>
          </w:p>
        </w:tc>
        <w:tc>
          <w:tcPr>
            <w:tcW w:w="1701" w:type="dxa"/>
            <w:vMerge w:val="restart"/>
            <w:vAlign w:val="center"/>
          </w:tcPr>
          <w:p w:rsidR="002F1575" w:rsidRDefault="002F1575" w:rsidP="003978FF">
            <w:pPr>
              <w:widowControl w:val="0"/>
              <w:ind w:right="-55" w:hanging="161"/>
              <w:jc w:val="center"/>
            </w:pPr>
            <w:r>
              <w:t xml:space="preserve">Добове надходження </w:t>
            </w:r>
            <w:r>
              <w:rPr>
                <w:vertAlign w:val="superscript"/>
              </w:rPr>
              <w:t>137</w:t>
            </w:r>
            <w:r>
              <w:rPr>
                <w:lang w:val="en-US"/>
              </w:rPr>
              <w:t>Cs</w:t>
            </w:r>
            <w:r>
              <w:t xml:space="preserve"> з раціоном,</w:t>
            </w:r>
          </w:p>
          <w:p w:rsidR="002F1575" w:rsidRDefault="002F1575" w:rsidP="003978FF">
            <w:pPr>
              <w:pStyle w:val="7"/>
              <w:widowControl w:val="0"/>
              <w:ind w:firstLine="0"/>
              <w:rPr>
                <w:b/>
                <w:bCs/>
              </w:rPr>
            </w:pPr>
            <w:r>
              <w:rPr>
                <w:b/>
                <w:bCs/>
              </w:rPr>
              <w:t>Бк/добу</w:t>
            </w:r>
          </w:p>
        </w:tc>
        <w:tc>
          <w:tcPr>
            <w:tcW w:w="3065" w:type="dxa"/>
            <w:gridSpan w:val="3"/>
            <w:vAlign w:val="center"/>
          </w:tcPr>
          <w:p w:rsidR="002F1575" w:rsidRDefault="002F1575" w:rsidP="003978FF">
            <w:pPr>
              <w:widowControl w:val="0"/>
              <w:jc w:val="center"/>
              <w:rPr>
                <w:b/>
                <w:bCs/>
              </w:rPr>
            </w:pPr>
            <w:r>
              <w:t xml:space="preserve">Добове виділення </w:t>
            </w:r>
            <w:r>
              <w:rPr>
                <w:vertAlign w:val="superscript"/>
              </w:rPr>
              <w:t>137</w:t>
            </w:r>
            <w:r>
              <w:rPr>
                <w:lang w:val="en-US"/>
              </w:rPr>
              <w:t>Cs</w:t>
            </w:r>
            <w:r>
              <w:t>, Бк/добу</w:t>
            </w:r>
          </w:p>
        </w:tc>
        <w:tc>
          <w:tcPr>
            <w:tcW w:w="1276" w:type="dxa"/>
            <w:vMerge w:val="restart"/>
            <w:vAlign w:val="center"/>
          </w:tcPr>
          <w:p w:rsidR="002F1575" w:rsidRDefault="002F1575" w:rsidP="003978FF">
            <w:pPr>
              <w:widowControl w:val="0"/>
              <w:ind w:left="-108" w:right="-108" w:hanging="53"/>
              <w:jc w:val="center"/>
              <w:rPr>
                <w:b/>
                <w:bCs/>
              </w:rPr>
            </w:pPr>
            <w:r>
              <w:t xml:space="preserve">Загальна активність </w:t>
            </w:r>
            <w:r>
              <w:rPr>
                <w:vertAlign w:val="superscript"/>
              </w:rPr>
              <w:t>137</w:t>
            </w:r>
            <w:r>
              <w:rPr>
                <w:lang w:val="en-US"/>
              </w:rPr>
              <w:t>Cs</w:t>
            </w:r>
            <w:r>
              <w:t xml:space="preserve"> у плаценті, Бк</w:t>
            </w:r>
          </w:p>
        </w:tc>
        <w:tc>
          <w:tcPr>
            <w:tcW w:w="1896" w:type="dxa"/>
            <w:vMerge w:val="restart"/>
            <w:vAlign w:val="center"/>
          </w:tcPr>
          <w:p w:rsidR="002F1575" w:rsidRDefault="002F1575" w:rsidP="003978FF">
            <w:pPr>
              <w:widowControl w:val="0"/>
              <w:ind w:left="-108" w:right="-55" w:hanging="53"/>
              <w:jc w:val="center"/>
              <w:rPr>
                <w:b/>
                <w:bCs/>
              </w:rPr>
            </w:pPr>
            <w:r>
              <w:t xml:space="preserve">Загальна активність </w:t>
            </w:r>
            <w:r>
              <w:rPr>
                <w:vertAlign w:val="superscript"/>
              </w:rPr>
              <w:t>137</w:t>
            </w:r>
            <w:r>
              <w:rPr>
                <w:lang w:val="en-US"/>
              </w:rPr>
              <w:t>Cs</w:t>
            </w:r>
            <w:r>
              <w:t xml:space="preserve"> у навколоплідній рідині, Бк</w:t>
            </w:r>
          </w:p>
        </w:tc>
      </w:tr>
      <w:tr w:rsidR="002F1575" w:rsidTr="003978FF">
        <w:tblPrEx>
          <w:tblCellMar>
            <w:top w:w="0" w:type="dxa"/>
            <w:bottom w:w="0" w:type="dxa"/>
          </w:tblCellMar>
        </w:tblPrEx>
        <w:trPr>
          <w:cantSplit/>
          <w:jc w:val="center"/>
        </w:trPr>
        <w:tc>
          <w:tcPr>
            <w:tcW w:w="1526" w:type="dxa"/>
            <w:vMerge/>
          </w:tcPr>
          <w:p w:rsidR="002F1575" w:rsidRDefault="002F1575" w:rsidP="003978FF">
            <w:pPr>
              <w:widowControl w:val="0"/>
              <w:jc w:val="center"/>
              <w:rPr>
                <w:b/>
                <w:bCs/>
              </w:rPr>
            </w:pPr>
          </w:p>
        </w:tc>
        <w:tc>
          <w:tcPr>
            <w:tcW w:w="1701" w:type="dxa"/>
            <w:vMerge/>
          </w:tcPr>
          <w:p w:rsidR="002F1575" w:rsidRDefault="002F1575" w:rsidP="003978FF">
            <w:pPr>
              <w:widowControl w:val="0"/>
              <w:jc w:val="center"/>
              <w:rPr>
                <w:b/>
                <w:bCs/>
              </w:rPr>
            </w:pPr>
          </w:p>
        </w:tc>
        <w:tc>
          <w:tcPr>
            <w:tcW w:w="992" w:type="dxa"/>
            <w:vAlign w:val="center"/>
          </w:tcPr>
          <w:p w:rsidR="002F1575" w:rsidRDefault="002F1575" w:rsidP="003978FF">
            <w:pPr>
              <w:pStyle w:val="9"/>
              <w:keepNext w:val="0"/>
              <w:ind w:left="0"/>
            </w:pPr>
            <w:r>
              <w:t>з ка- лом</w:t>
            </w:r>
          </w:p>
        </w:tc>
        <w:tc>
          <w:tcPr>
            <w:tcW w:w="992" w:type="dxa"/>
            <w:vAlign w:val="center"/>
          </w:tcPr>
          <w:p w:rsidR="002F1575" w:rsidRDefault="002F1575" w:rsidP="003978FF">
            <w:pPr>
              <w:pStyle w:val="9"/>
              <w:keepNext w:val="0"/>
              <w:ind w:left="0" w:right="-55" w:hanging="161"/>
            </w:pPr>
            <w:r>
              <w:t xml:space="preserve">з сечею </w:t>
            </w:r>
          </w:p>
        </w:tc>
        <w:tc>
          <w:tcPr>
            <w:tcW w:w="1081" w:type="dxa"/>
            <w:vAlign w:val="center"/>
          </w:tcPr>
          <w:p w:rsidR="002F1575" w:rsidRDefault="002F1575" w:rsidP="003978FF">
            <w:pPr>
              <w:widowControl w:val="0"/>
              <w:ind w:right="-55" w:hanging="19"/>
              <w:jc w:val="center"/>
            </w:pPr>
            <w:r>
              <w:t>з моло-зивом</w:t>
            </w:r>
          </w:p>
        </w:tc>
        <w:tc>
          <w:tcPr>
            <w:tcW w:w="1276" w:type="dxa"/>
            <w:vMerge/>
          </w:tcPr>
          <w:p w:rsidR="002F1575" w:rsidRDefault="002F1575" w:rsidP="003978FF">
            <w:pPr>
              <w:widowControl w:val="0"/>
              <w:jc w:val="center"/>
              <w:rPr>
                <w:b/>
                <w:bCs/>
              </w:rPr>
            </w:pPr>
          </w:p>
        </w:tc>
        <w:tc>
          <w:tcPr>
            <w:tcW w:w="1896" w:type="dxa"/>
            <w:vMerge/>
          </w:tcPr>
          <w:p w:rsidR="002F1575" w:rsidRDefault="002F1575" w:rsidP="003978FF">
            <w:pPr>
              <w:widowControl w:val="0"/>
              <w:jc w:val="center"/>
              <w:rPr>
                <w:b/>
                <w:bCs/>
              </w:rPr>
            </w:pPr>
          </w:p>
        </w:tc>
      </w:tr>
      <w:tr w:rsidR="002F1575" w:rsidTr="003978FF">
        <w:tblPrEx>
          <w:tblCellMar>
            <w:top w:w="0" w:type="dxa"/>
            <w:bottom w:w="0" w:type="dxa"/>
          </w:tblCellMar>
        </w:tblPrEx>
        <w:trPr>
          <w:jc w:val="center"/>
        </w:trPr>
        <w:tc>
          <w:tcPr>
            <w:tcW w:w="1526" w:type="dxa"/>
            <w:vAlign w:val="center"/>
          </w:tcPr>
          <w:p w:rsidR="002F1575" w:rsidRDefault="002F1575" w:rsidP="003978FF">
            <w:pPr>
              <w:pStyle w:val="7"/>
              <w:widowControl w:val="0"/>
              <w:ind w:right="-55" w:hanging="53"/>
              <w:rPr>
                <w:b/>
                <w:bCs/>
              </w:rPr>
            </w:pPr>
            <w:r>
              <w:rPr>
                <w:b/>
                <w:bCs/>
              </w:rPr>
              <w:t>Контрольна</w:t>
            </w:r>
          </w:p>
        </w:tc>
        <w:tc>
          <w:tcPr>
            <w:tcW w:w="1701" w:type="dxa"/>
            <w:vAlign w:val="center"/>
          </w:tcPr>
          <w:p w:rsidR="002F1575" w:rsidRDefault="002F1575" w:rsidP="003978FF">
            <w:pPr>
              <w:widowControl w:val="0"/>
              <w:jc w:val="center"/>
            </w:pPr>
            <w:r>
              <w:t>1150</w:t>
            </w:r>
          </w:p>
        </w:tc>
        <w:tc>
          <w:tcPr>
            <w:tcW w:w="992" w:type="dxa"/>
            <w:vAlign w:val="center"/>
          </w:tcPr>
          <w:p w:rsidR="002F1575" w:rsidRDefault="002F1575" w:rsidP="003978FF">
            <w:pPr>
              <w:widowControl w:val="0"/>
              <w:jc w:val="center"/>
            </w:pPr>
            <w:r>
              <w:t>559,0±54,5</w:t>
            </w:r>
          </w:p>
        </w:tc>
        <w:tc>
          <w:tcPr>
            <w:tcW w:w="992" w:type="dxa"/>
            <w:vAlign w:val="center"/>
          </w:tcPr>
          <w:p w:rsidR="002F1575" w:rsidRDefault="002F1575" w:rsidP="003978FF">
            <w:pPr>
              <w:widowControl w:val="0"/>
              <w:jc w:val="center"/>
            </w:pPr>
            <w:r>
              <w:t>311,0±23,5</w:t>
            </w:r>
          </w:p>
        </w:tc>
        <w:tc>
          <w:tcPr>
            <w:tcW w:w="1081" w:type="dxa"/>
            <w:vAlign w:val="center"/>
          </w:tcPr>
          <w:p w:rsidR="002F1575" w:rsidRDefault="002F1575" w:rsidP="003978FF">
            <w:pPr>
              <w:widowControl w:val="0"/>
              <w:jc w:val="center"/>
            </w:pPr>
            <w:r>
              <w:t>330,0</w:t>
            </w:r>
          </w:p>
          <w:p w:rsidR="002F1575" w:rsidRDefault="002F1575" w:rsidP="003978FF">
            <w:pPr>
              <w:widowControl w:val="0"/>
              <w:jc w:val="center"/>
            </w:pPr>
            <w:r>
              <w:t>±11,0</w:t>
            </w:r>
          </w:p>
        </w:tc>
        <w:tc>
          <w:tcPr>
            <w:tcW w:w="1276" w:type="dxa"/>
            <w:vAlign w:val="center"/>
          </w:tcPr>
          <w:p w:rsidR="002F1575" w:rsidRDefault="002F1575" w:rsidP="003978FF">
            <w:pPr>
              <w:widowControl w:val="0"/>
              <w:jc w:val="center"/>
            </w:pPr>
            <w:r>
              <w:t>42,0±2,3</w:t>
            </w:r>
          </w:p>
        </w:tc>
        <w:tc>
          <w:tcPr>
            <w:tcW w:w="1896" w:type="dxa"/>
            <w:vAlign w:val="center"/>
          </w:tcPr>
          <w:p w:rsidR="002F1575" w:rsidRDefault="002F1575" w:rsidP="003978FF">
            <w:pPr>
              <w:widowControl w:val="0"/>
              <w:jc w:val="center"/>
            </w:pPr>
            <w:r>
              <w:t>59,0±1,5</w:t>
            </w:r>
          </w:p>
        </w:tc>
      </w:tr>
      <w:tr w:rsidR="002F1575" w:rsidTr="003978FF">
        <w:tblPrEx>
          <w:tblCellMar>
            <w:top w:w="0" w:type="dxa"/>
            <w:bottom w:w="0" w:type="dxa"/>
          </w:tblCellMar>
        </w:tblPrEx>
        <w:trPr>
          <w:jc w:val="center"/>
        </w:trPr>
        <w:tc>
          <w:tcPr>
            <w:tcW w:w="1526" w:type="dxa"/>
            <w:vAlign w:val="center"/>
          </w:tcPr>
          <w:p w:rsidR="002F1575" w:rsidRDefault="002F1575" w:rsidP="003978FF">
            <w:pPr>
              <w:pStyle w:val="8"/>
              <w:widowControl w:val="0"/>
            </w:pPr>
            <w:r>
              <w:t>Дослідн</w:t>
            </w:r>
            <w:r>
              <w:lastRenderedPageBreak/>
              <w:t>а</w:t>
            </w:r>
          </w:p>
        </w:tc>
        <w:tc>
          <w:tcPr>
            <w:tcW w:w="1701" w:type="dxa"/>
            <w:vAlign w:val="center"/>
          </w:tcPr>
          <w:p w:rsidR="002F1575" w:rsidRDefault="002F1575" w:rsidP="003978FF">
            <w:pPr>
              <w:widowControl w:val="0"/>
              <w:jc w:val="center"/>
            </w:pPr>
            <w:r>
              <w:lastRenderedPageBreak/>
              <w:t>1150</w:t>
            </w:r>
          </w:p>
        </w:tc>
        <w:tc>
          <w:tcPr>
            <w:tcW w:w="992" w:type="dxa"/>
            <w:vAlign w:val="center"/>
          </w:tcPr>
          <w:p w:rsidR="002F1575" w:rsidRDefault="002F1575" w:rsidP="003978FF">
            <w:pPr>
              <w:widowControl w:val="0"/>
              <w:jc w:val="center"/>
            </w:pPr>
            <w:r>
              <w:t>755,0±67,1</w:t>
            </w:r>
          </w:p>
        </w:tc>
        <w:tc>
          <w:tcPr>
            <w:tcW w:w="992" w:type="dxa"/>
            <w:vAlign w:val="center"/>
          </w:tcPr>
          <w:p w:rsidR="002F1575" w:rsidRDefault="002F1575" w:rsidP="003978FF">
            <w:pPr>
              <w:widowControl w:val="0"/>
              <w:jc w:val="center"/>
            </w:pPr>
            <w:r>
              <w:t>236,0±12,2</w:t>
            </w:r>
          </w:p>
        </w:tc>
        <w:tc>
          <w:tcPr>
            <w:tcW w:w="1081" w:type="dxa"/>
            <w:vAlign w:val="center"/>
          </w:tcPr>
          <w:p w:rsidR="002F1575" w:rsidRDefault="002F1575" w:rsidP="003978FF">
            <w:pPr>
              <w:widowControl w:val="0"/>
              <w:jc w:val="center"/>
            </w:pPr>
            <w:r>
              <w:t>237,0</w:t>
            </w:r>
          </w:p>
          <w:p w:rsidR="002F1575" w:rsidRDefault="002F1575" w:rsidP="003978FF">
            <w:pPr>
              <w:widowControl w:val="0"/>
              <w:jc w:val="center"/>
            </w:pPr>
            <w:r>
              <w:t>±5,8</w:t>
            </w:r>
          </w:p>
        </w:tc>
        <w:tc>
          <w:tcPr>
            <w:tcW w:w="1276" w:type="dxa"/>
            <w:vAlign w:val="center"/>
          </w:tcPr>
          <w:p w:rsidR="002F1575" w:rsidRDefault="002F1575" w:rsidP="003978FF">
            <w:pPr>
              <w:widowControl w:val="0"/>
              <w:jc w:val="center"/>
            </w:pPr>
            <w:r>
              <w:t>31,0±1,9</w:t>
            </w:r>
          </w:p>
        </w:tc>
        <w:tc>
          <w:tcPr>
            <w:tcW w:w="1896" w:type="dxa"/>
            <w:vAlign w:val="center"/>
          </w:tcPr>
          <w:p w:rsidR="002F1575" w:rsidRDefault="002F1575" w:rsidP="003978FF">
            <w:pPr>
              <w:widowControl w:val="0"/>
              <w:jc w:val="center"/>
            </w:pPr>
            <w:r>
              <w:t>42,0±2,1</w:t>
            </w:r>
          </w:p>
        </w:tc>
      </w:tr>
      <w:tr w:rsidR="002F1575" w:rsidTr="003978FF">
        <w:tblPrEx>
          <w:tblCellMar>
            <w:top w:w="0" w:type="dxa"/>
            <w:bottom w:w="0" w:type="dxa"/>
          </w:tblCellMar>
        </w:tblPrEx>
        <w:trPr>
          <w:jc w:val="center"/>
        </w:trPr>
        <w:tc>
          <w:tcPr>
            <w:tcW w:w="1526" w:type="dxa"/>
            <w:vAlign w:val="center"/>
          </w:tcPr>
          <w:p w:rsidR="002F1575" w:rsidRDefault="002F1575" w:rsidP="003978FF">
            <w:pPr>
              <w:widowControl w:val="0"/>
              <w:jc w:val="center"/>
            </w:pPr>
            <w:r>
              <w:lastRenderedPageBreak/>
              <w:t>± до контролю,%</w:t>
            </w:r>
          </w:p>
        </w:tc>
        <w:tc>
          <w:tcPr>
            <w:tcW w:w="1701" w:type="dxa"/>
            <w:vAlign w:val="center"/>
          </w:tcPr>
          <w:p w:rsidR="002F1575" w:rsidRDefault="002F1575" w:rsidP="003978FF">
            <w:pPr>
              <w:widowControl w:val="0"/>
              <w:jc w:val="center"/>
            </w:pPr>
          </w:p>
        </w:tc>
        <w:tc>
          <w:tcPr>
            <w:tcW w:w="992" w:type="dxa"/>
            <w:vAlign w:val="center"/>
          </w:tcPr>
          <w:p w:rsidR="002F1575" w:rsidRDefault="002F1575" w:rsidP="003978FF">
            <w:pPr>
              <w:widowControl w:val="0"/>
              <w:jc w:val="center"/>
            </w:pPr>
            <w:r>
              <w:t>35</w:t>
            </w:r>
          </w:p>
        </w:tc>
        <w:tc>
          <w:tcPr>
            <w:tcW w:w="992" w:type="dxa"/>
            <w:vAlign w:val="center"/>
          </w:tcPr>
          <w:p w:rsidR="002F1575" w:rsidRDefault="002F1575" w:rsidP="003978FF">
            <w:pPr>
              <w:widowControl w:val="0"/>
              <w:jc w:val="center"/>
            </w:pPr>
            <w:r>
              <w:t>-24</w:t>
            </w:r>
          </w:p>
        </w:tc>
        <w:tc>
          <w:tcPr>
            <w:tcW w:w="1081" w:type="dxa"/>
            <w:vAlign w:val="center"/>
          </w:tcPr>
          <w:p w:rsidR="002F1575" w:rsidRDefault="002F1575" w:rsidP="003978FF">
            <w:pPr>
              <w:widowControl w:val="0"/>
              <w:jc w:val="center"/>
            </w:pPr>
            <w:r>
              <w:t>-28</w:t>
            </w:r>
          </w:p>
        </w:tc>
        <w:tc>
          <w:tcPr>
            <w:tcW w:w="1276" w:type="dxa"/>
            <w:vAlign w:val="center"/>
          </w:tcPr>
          <w:p w:rsidR="002F1575" w:rsidRDefault="002F1575" w:rsidP="003978FF">
            <w:pPr>
              <w:widowControl w:val="0"/>
              <w:jc w:val="center"/>
            </w:pPr>
            <w:r>
              <w:t>-27</w:t>
            </w:r>
          </w:p>
        </w:tc>
        <w:tc>
          <w:tcPr>
            <w:tcW w:w="1896" w:type="dxa"/>
            <w:vAlign w:val="center"/>
          </w:tcPr>
          <w:p w:rsidR="002F1575" w:rsidRDefault="002F1575" w:rsidP="003978FF">
            <w:pPr>
              <w:widowControl w:val="0"/>
              <w:jc w:val="center"/>
            </w:pPr>
            <w:r>
              <w:t>-29</w:t>
            </w:r>
          </w:p>
        </w:tc>
      </w:tr>
      <w:tr w:rsidR="002F1575" w:rsidTr="003978FF">
        <w:tblPrEx>
          <w:tblCellMar>
            <w:top w:w="0" w:type="dxa"/>
            <w:bottom w:w="0" w:type="dxa"/>
          </w:tblCellMar>
        </w:tblPrEx>
        <w:trPr>
          <w:jc w:val="center"/>
        </w:trPr>
        <w:tc>
          <w:tcPr>
            <w:tcW w:w="1526" w:type="dxa"/>
            <w:vAlign w:val="center"/>
          </w:tcPr>
          <w:p w:rsidR="002F1575" w:rsidRDefault="002F1575" w:rsidP="003978FF">
            <w:pPr>
              <w:widowControl w:val="0"/>
              <w:jc w:val="center"/>
            </w:pPr>
            <w:r>
              <w:t>Р</w:t>
            </w:r>
          </w:p>
        </w:tc>
        <w:tc>
          <w:tcPr>
            <w:tcW w:w="1701" w:type="dxa"/>
            <w:vAlign w:val="center"/>
          </w:tcPr>
          <w:p w:rsidR="002F1575" w:rsidRDefault="002F1575" w:rsidP="003978FF">
            <w:pPr>
              <w:widowControl w:val="0"/>
              <w:jc w:val="center"/>
            </w:pPr>
          </w:p>
        </w:tc>
        <w:tc>
          <w:tcPr>
            <w:tcW w:w="992" w:type="dxa"/>
            <w:vAlign w:val="center"/>
          </w:tcPr>
          <w:p w:rsidR="002F1575" w:rsidRDefault="002F1575" w:rsidP="003978FF">
            <w:pPr>
              <w:widowControl w:val="0"/>
              <w:jc w:val="center"/>
            </w:pPr>
            <w:r>
              <w:t>&gt;0,1</w:t>
            </w:r>
          </w:p>
        </w:tc>
        <w:tc>
          <w:tcPr>
            <w:tcW w:w="992" w:type="dxa"/>
            <w:vAlign w:val="center"/>
          </w:tcPr>
          <w:p w:rsidR="002F1575" w:rsidRDefault="002F1575" w:rsidP="003978FF">
            <w:pPr>
              <w:widowControl w:val="0"/>
              <w:jc w:val="center"/>
            </w:pPr>
            <w:r>
              <w:t>&lt;0,05</w:t>
            </w:r>
          </w:p>
        </w:tc>
        <w:tc>
          <w:tcPr>
            <w:tcW w:w="1081" w:type="dxa"/>
          </w:tcPr>
          <w:p w:rsidR="002F1575" w:rsidRDefault="002F1575" w:rsidP="003978FF">
            <w:pPr>
              <w:widowControl w:val="0"/>
              <w:jc w:val="center"/>
            </w:pPr>
            <w:r>
              <w:t>&lt;0,001</w:t>
            </w:r>
          </w:p>
        </w:tc>
        <w:tc>
          <w:tcPr>
            <w:tcW w:w="1276" w:type="dxa"/>
          </w:tcPr>
          <w:p w:rsidR="002F1575" w:rsidRDefault="002F1575" w:rsidP="003978FF">
            <w:pPr>
              <w:widowControl w:val="0"/>
              <w:jc w:val="center"/>
            </w:pPr>
            <w:r>
              <w:t>&lt;0,01</w:t>
            </w:r>
          </w:p>
        </w:tc>
        <w:tc>
          <w:tcPr>
            <w:tcW w:w="1896" w:type="dxa"/>
          </w:tcPr>
          <w:p w:rsidR="002F1575" w:rsidRDefault="002F1575" w:rsidP="003978FF">
            <w:pPr>
              <w:widowControl w:val="0"/>
              <w:jc w:val="center"/>
            </w:pPr>
            <w:r>
              <w:t>&lt;0,001</w:t>
            </w:r>
          </w:p>
        </w:tc>
      </w:tr>
    </w:tbl>
    <w:p w:rsidR="002F1575" w:rsidRDefault="002F1575" w:rsidP="002F1575">
      <w:pPr>
        <w:pStyle w:val="2ffffc"/>
        <w:widowControl w:val="0"/>
        <w:ind w:firstLine="851"/>
        <w:rPr>
          <w:sz w:val="28"/>
          <w:szCs w:val="28"/>
        </w:rPr>
      </w:pPr>
    </w:p>
    <w:p w:rsidR="002F1575" w:rsidRDefault="002F1575" w:rsidP="002F1575">
      <w:pPr>
        <w:widowControl w:val="0"/>
        <w:spacing w:line="360" w:lineRule="auto"/>
        <w:ind w:firstLine="851"/>
        <w:jc w:val="both"/>
        <w:rPr>
          <w:b/>
          <w:bCs/>
        </w:rPr>
      </w:pPr>
      <w:r>
        <w:t>Таким чином, проведене нами дослідження показало, що добавка сапоніту до раціону корів в умовах радіоактивного забруднення, як з погляду його сорбційних властивостей, так і вмісту мікроелементів, має важливе значення для перебігу фізіологічних процесів в організмі тільних.</w:t>
      </w:r>
    </w:p>
    <w:p w:rsidR="002F1575" w:rsidRDefault="002F1575" w:rsidP="002F1575">
      <w:pPr>
        <w:widowControl w:val="0"/>
        <w:spacing w:line="360" w:lineRule="auto"/>
        <w:ind w:firstLine="851"/>
        <w:jc w:val="both"/>
      </w:pPr>
    </w:p>
    <w:p w:rsidR="002F1575" w:rsidRDefault="002F1575" w:rsidP="002F1575">
      <w:pPr>
        <w:widowControl w:val="0"/>
        <w:spacing w:line="360" w:lineRule="auto"/>
        <w:jc w:val="center"/>
      </w:pPr>
      <w:r>
        <w:rPr>
          <w:b/>
          <w:bCs/>
        </w:rPr>
        <w:t>Вплив адсорбентів на перебіг післяотельного періоду</w:t>
      </w:r>
    </w:p>
    <w:p w:rsidR="002F1575" w:rsidRDefault="002F1575" w:rsidP="002F1575">
      <w:pPr>
        <w:pStyle w:val="37"/>
        <w:widowControl w:val="0"/>
      </w:pPr>
      <w:r>
        <w:t>За нашими спостерженнями (табл.5), тривалість виділення лохій у корів дослідних груп, яким згодовували окремі адсорбенти, неоднакова, але є достовірно коротшою (15,0</w:t>
      </w:r>
      <w:r>
        <w:sym w:font="Symbol" w:char="F0B1"/>
      </w:r>
      <w:r>
        <w:t>0,6; 16,2</w:t>
      </w:r>
      <w:r>
        <w:sym w:font="Symbol" w:char="F0B1"/>
      </w:r>
      <w:r>
        <w:t>0,7; 14,8</w:t>
      </w:r>
      <w:r>
        <w:sym w:font="Symbol" w:char="F0B1"/>
      </w:r>
      <w:r>
        <w:t>0,4 днів - дослідні тварини і 25,5</w:t>
      </w:r>
      <w:r>
        <w:sym w:font="Symbol" w:char="F0B1"/>
      </w:r>
      <w:r>
        <w:t>1,4 – контрольні) порівняно з контрольними тваринами. Враховуючи умови експерименту, можна впевнено стверджувати про позитивний вплив згодовуваних адсорбентів на перебіг виділення лохій. Лізис жовтого тіла у корів дослідних груп завершувався також швидше, ніж у контрольних. Завершення інволюції матки, за даними клінічного дослідження, включаючи ректальне і вагінальне, не супроводжувалось ні в однієї корови як контрольної, так і дослідних груп проявленням стадії збудження статевого циклу. У всіх корів першої дослідної групи стадія збудження статевого циклу наступала у середньому через 65,0</w:t>
      </w:r>
      <w:r>
        <w:sym w:font="Symbol" w:char="F0B1"/>
      </w:r>
      <w:r>
        <w:t>12,0 днів після отелення і завершилась заплідненням. Корови другої дослідної групи прийшли перший раз в охоту і запліднились у середньому через 85,0</w:t>
      </w:r>
      <w:r>
        <w:sym w:font="Symbol" w:char="F0B1"/>
      </w:r>
      <w:r>
        <w:t>23,1 днів після отелення. Стадія збудження статевого циклу у корів третьої дослідної групи проявилася у трьох корів у середньому через 58,0</w:t>
      </w:r>
      <w:r>
        <w:sym w:font="Symbol" w:char="F0B1"/>
      </w:r>
      <w:r>
        <w:t>23,2 днів, у двох – через 86,0 днів</w:t>
      </w:r>
    </w:p>
    <w:p w:rsidR="002F1575" w:rsidRDefault="002F1575" w:rsidP="002F1575">
      <w:pPr>
        <w:widowControl w:val="0"/>
        <w:jc w:val="center"/>
      </w:pPr>
      <w:r>
        <w:t>Таблиця 5 – Перебіг післяотельного періоду у корів при введенні у раціон адсорбентів, М</w:t>
      </w:r>
      <w:r>
        <w:sym w:font="Symbol" w:char="F0B1"/>
      </w:r>
      <w:r>
        <w:rPr>
          <w:lang w:val="en-US"/>
        </w:rPr>
        <w:t>m</w:t>
      </w:r>
      <w:r>
        <w:t xml:space="preserve">, </w:t>
      </w:r>
      <w:r>
        <w:rPr>
          <w:lang w:val="en-US"/>
        </w:rPr>
        <w:t>n</w:t>
      </w:r>
      <w: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7"/>
        <w:gridCol w:w="1116"/>
        <w:gridCol w:w="1011"/>
        <w:gridCol w:w="1134"/>
        <w:gridCol w:w="708"/>
        <w:gridCol w:w="709"/>
        <w:gridCol w:w="815"/>
      </w:tblGrid>
      <w:tr w:rsidR="002F1575" w:rsidTr="003978FF">
        <w:tblPrEx>
          <w:tblCellMar>
            <w:top w:w="0" w:type="dxa"/>
            <w:bottom w:w="0" w:type="dxa"/>
          </w:tblCellMar>
        </w:tblPrEx>
        <w:trPr>
          <w:cantSplit/>
          <w:jc w:val="center"/>
        </w:trPr>
        <w:tc>
          <w:tcPr>
            <w:tcW w:w="2660" w:type="dxa"/>
            <w:vMerge w:val="restart"/>
            <w:vAlign w:val="center"/>
          </w:tcPr>
          <w:p w:rsidR="002F1575" w:rsidRDefault="002F1575" w:rsidP="003978FF">
            <w:pPr>
              <w:widowControl w:val="0"/>
              <w:jc w:val="center"/>
            </w:pPr>
            <w:r>
              <w:t xml:space="preserve">Показники </w:t>
            </w:r>
          </w:p>
        </w:tc>
        <w:tc>
          <w:tcPr>
            <w:tcW w:w="4678" w:type="dxa"/>
            <w:gridSpan w:val="4"/>
          </w:tcPr>
          <w:p w:rsidR="002F1575" w:rsidRDefault="002F1575" w:rsidP="003978FF">
            <w:pPr>
              <w:widowControl w:val="0"/>
              <w:jc w:val="center"/>
            </w:pPr>
            <w:r>
              <w:t>Адсорбенти</w:t>
            </w:r>
          </w:p>
        </w:tc>
        <w:tc>
          <w:tcPr>
            <w:tcW w:w="2232" w:type="dxa"/>
            <w:gridSpan w:val="3"/>
          </w:tcPr>
          <w:p w:rsidR="002F1575" w:rsidRDefault="002F1575" w:rsidP="003978FF">
            <w:pPr>
              <w:widowControl w:val="0"/>
              <w:jc w:val="center"/>
            </w:pPr>
            <w:r>
              <w:t>Р</w:t>
            </w:r>
          </w:p>
        </w:tc>
      </w:tr>
      <w:tr w:rsidR="002F1575" w:rsidTr="003978FF">
        <w:tblPrEx>
          <w:tblCellMar>
            <w:top w:w="0" w:type="dxa"/>
            <w:bottom w:w="0" w:type="dxa"/>
          </w:tblCellMar>
        </w:tblPrEx>
        <w:trPr>
          <w:cantSplit/>
          <w:jc w:val="center"/>
        </w:trPr>
        <w:tc>
          <w:tcPr>
            <w:tcW w:w="2660" w:type="dxa"/>
            <w:vMerge/>
          </w:tcPr>
          <w:p w:rsidR="002F1575" w:rsidRDefault="002F1575" w:rsidP="003978FF">
            <w:pPr>
              <w:widowControl w:val="0"/>
              <w:jc w:val="center"/>
            </w:pPr>
          </w:p>
        </w:tc>
        <w:tc>
          <w:tcPr>
            <w:tcW w:w="1417" w:type="dxa"/>
            <w:vAlign w:val="center"/>
          </w:tcPr>
          <w:p w:rsidR="002F1575" w:rsidRDefault="002F1575" w:rsidP="003978FF">
            <w:pPr>
              <w:widowControl w:val="0"/>
              <w:jc w:val="center"/>
            </w:pPr>
            <w:r>
              <w:t>1 група, імпрегно-вана глина</w:t>
            </w:r>
          </w:p>
        </w:tc>
        <w:tc>
          <w:tcPr>
            <w:tcW w:w="1116" w:type="dxa"/>
            <w:vAlign w:val="center"/>
          </w:tcPr>
          <w:p w:rsidR="002F1575" w:rsidRDefault="002F1575" w:rsidP="003978FF">
            <w:pPr>
              <w:widowControl w:val="0"/>
              <w:ind w:left="-108" w:right="-126"/>
              <w:jc w:val="center"/>
            </w:pPr>
            <w:r>
              <w:t>2 група, фероцин</w:t>
            </w:r>
          </w:p>
        </w:tc>
        <w:tc>
          <w:tcPr>
            <w:tcW w:w="1011" w:type="dxa"/>
            <w:vAlign w:val="center"/>
          </w:tcPr>
          <w:p w:rsidR="002F1575" w:rsidRDefault="002F1575" w:rsidP="003978FF">
            <w:pPr>
              <w:widowControl w:val="0"/>
              <w:ind w:right="-108"/>
              <w:jc w:val="center"/>
            </w:pPr>
            <w:r>
              <w:t>3 група, сапоніт</w:t>
            </w:r>
          </w:p>
        </w:tc>
        <w:tc>
          <w:tcPr>
            <w:tcW w:w="1134" w:type="dxa"/>
            <w:vAlign w:val="center"/>
          </w:tcPr>
          <w:p w:rsidR="002F1575" w:rsidRDefault="002F1575" w:rsidP="003978FF">
            <w:pPr>
              <w:widowControl w:val="0"/>
              <w:ind w:left="-108" w:right="-108"/>
              <w:jc w:val="center"/>
            </w:pPr>
            <w:r>
              <w:t>4 група, контроль</w:t>
            </w:r>
          </w:p>
        </w:tc>
        <w:tc>
          <w:tcPr>
            <w:tcW w:w="708" w:type="dxa"/>
            <w:vAlign w:val="center"/>
          </w:tcPr>
          <w:p w:rsidR="002F1575" w:rsidRDefault="002F1575" w:rsidP="003978FF">
            <w:pPr>
              <w:widowControl w:val="0"/>
              <w:jc w:val="center"/>
            </w:pPr>
            <w:r>
              <w:t>1-4</w:t>
            </w:r>
          </w:p>
        </w:tc>
        <w:tc>
          <w:tcPr>
            <w:tcW w:w="709" w:type="dxa"/>
            <w:vAlign w:val="center"/>
          </w:tcPr>
          <w:p w:rsidR="002F1575" w:rsidRDefault="002F1575" w:rsidP="003978FF">
            <w:pPr>
              <w:widowControl w:val="0"/>
              <w:jc w:val="center"/>
            </w:pPr>
            <w:r>
              <w:t>2-4</w:t>
            </w:r>
          </w:p>
        </w:tc>
        <w:tc>
          <w:tcPr>
            <w:tcW w:w="815" w:type="dxa"/>
            <w:vAlign w:val="center"/>
          </w:tcPr>
          <w:p w:rsidR="002F1575" w:rsidRDefault="002F1575" w:rsidP="003978FF">
            <w:pPr>
              <w:widowControl w:val="0"/>
              <w:jc w:val="center"/>
            </w:pPr>
            <w:r>
              <w:t>3-4</w:t>
            </w:r>
          </w:p>
        </w:tc>
      </w:tr>
      <w:tr w:rsidR="002F1575" w:rsidTr="003978FF">
        <w:tblPrEx>
          <w:tblCellMar>
            <w:top w:w="0" w:type="dxa"/>
            <w:bottom w:w="0" w:type="dxa"/>
          </w:tblCellMar>
        </w:tblPrEx>
        <w:trPr>
          <w:cantSplit/>
          <w:jc w:val="center"/>
        </w:trPr>
        <w:tc>
          <w:tcPr>
            <w:tcW w:w="2660" w:type="dxa"/>
            <w:vAlign w:val="center"/>
          </w:tcPr>
          <w:p w:rsidR="002F1575" w:rsidRDefault="002F1575" w:rsidP="003978FF">
            <w:pPr>
              <w:widowControl w:val="0"/>
              <w:jc w:val="center"/>
            </w:pPr>
            <w:r>
              <w:t>Тривалість виділення лохій, дн.</w:t>
            </w:r>
          </w:p>
        </w:tc>
        <w:tc>
          <w:tcPr>
            <w:tcW w:w="1417" w:type="dxa"/>
            <w:vAlign w:val="center"/>
          </w:tcPr>
          <w:p w:rsidR="002F1575" w:rsidRDefault="002F1575" w:rsidP="003978FF">
            <w:pPr>
              <w:widowControl w:val="0"/>
              <w:jc w:val="center"/>
            </w:pPr>
            <w:r>
              <w:t>15,0</w:t>
            </w:r>
            <w:r>
              <w:sym w:font="Symbol" w:char="F0B1"/>
            </w:r>
            <w:r>
              <w:t>0,6</w:t>
            </w:r>
          </w:p>
        </w:tc>
        <w:tc>
          <w:tcPr>
            <w:tcW w:w="1116" w:type="dxa"/>
            <w:vAlign w:val="center"/>
          </w:tcPr>
          <w:p w:rsidR="002F1575" w:rsidRDefault="002F1575" w:rsidP="003978FF">
            <w:pPr>
              <w:widowControl w:val="0"/>
              <w:ind w:right="-126"/>
              <w:jc w:val="center"/>
            </w:pPr>
            <w:r>
              <w:t>16,2</w:t>
            </w:r>
            <w:r>
              <w:sym w:font="Symbol" w:char="F0B1"/>
            </w:r>
            <w:r>
              <w:t>0,7</w:t>
            </w:r>
          </w:p>
        </w:tc>
        <w:tc>
          <w:tcPr>
            <w:tcW w:w="1011" w:type="dxa"/>
            <w:vAlign w:val="center"/>
          </w:tcPr>
          <w:p w:rsidR="002F1575" w:rsidRDefault="002F1575" w:rsidP="003978FF">
            <w:pPr>
              <w:widowControl w:val="0"/>
              <w:ind w:right="-108" w:hanging="90"/>
              <w:jc w:val="center"/>
            </w:pPr>
            <w:r>
              <w:t>14,7</w:t>
            </w:r>
            <w:r>
              <w:sym w:font="Symbol" w:char="F0B1"/>
            </w:r>
            <w:r>
              <w:t>0,4</w:t>
            </w:r>
          </w:p>
        </w:tc>
        <w:tc>
          <w:tcPr>
            <w:tcW w:w="1134" w:type="dxa"/>
            <w:vAlign w:val="center"/>
          </w:tcPr>
          <w:p w:rsidR="002F1575" w:rsidRDefault="002F1575" w:rsidP="003978FF">
            <w:pPr>
              <w:widowControl w:val="0"/>
              <w:ind w:right="-108"/>
              <w:jc w:val="center"/>
            </w:pPr>
            <w:r>
              <w:t>25,5</w:t>
            </w:r>
            <w:r>
              <w:sym w:font="Symbol" w:char="F0B1"/>
            </w:r>
            <w:r>
              <w:t>1,4</w:t>
            </w:r>
          </w:p>
        </w:tc>
        <w:tc>
          <w:tcPr>
            <w:tcW w:w="708" w:type="dxa"/>
            <w:vAlign w:val="center"/>
          </w:tcPr>
          <w:p w:rsidR="002F1575" w:rsidRDefault="002F1575" w:rsidP="003978FF">
            <w:pPr>
              <w:widowControl w:val="0"/>
              <w:ind w:right="-108" w:hanging="108"/>
              <w:jc w:val="center"/>
            </w:pPr>
            <w:r>
              <w:t>&lt;0,01</w:t>
            </w:r>
          </w:p>
        </w:tc>
        <w:tc>
          <w:tcPr>
            <w:tcW w:w="709" w:type="dxa"/>
            <w:vAlign w:val="center"/>
          </w:tcPr>
          <w:p w:rsidR="002F1575" w:rsidRDefault="002F1575" w:rsidP="003978FF">
            <w:pPr>
              <w:widowControl w:val="0"/>
              <w:ind w:right="-108" w:hanging="108"/>
              <w:jc w:val="center"/>
            </w:pPr>
            <w:r>
              <w:t>&lt;0,01</w:t>
            </w:r>
          </w:p>
        </w:tc>
        <w:tc>
          <w:tcPr>
            <w:tcW w:w="815" w:type="dxa"/>
            <w:vAlign w:val="center"/>
          </w:tcPr>
          <w:p w:rsidR="002F1575" w:rsidRDefault="002F1575" w:rsidP="003978FF">
            <w:pPr>
              <w:widowControl w:val="0"/>
              <w:ind w:right="-144"/>
              <w:jc w:val="center"/>
            </w:pPr>
            <w:r>
              <w:t>&lt;0,001</w:t>
            </w:r>
          </w:p>
        </w:tc>
      </w:tr>
      <w:tr w:rsidR="002F1575" w:rsidTr="003978FF">
        <w:tblPrEx>
          <w:tblCellMar>
            <w:top w:w="0" w:type="dxa"/>
            <w:bottom w:w="0" w:type="dxa"/>
          </w:tblCellMar>
        </w:tblPrEx>
        <w:trPr>
          <w:cantSplit/>
          <w:jc w:val="center"/>
        </w:trPr>
        <w:tc>
          <w:tcPr>
            <w:tcW w:w="2660" w:type="dxa"/>
          </w:tcPr>
          <w:p w:rsidR="002F1575" w:rsidRDefault="002F1575" w:rsidP="003978FF">
            <w:pPr>
              <w:widowControl w:val="0"/>
              <w:ind w:right="-108" w:hanging="142"/>
              <w:jc w:val="center"/>
            </w:pPr>
            <w:r>
              <w:t>Лізис жовтого тіла, дн.</w:t>
            </w:r>
          </w:p>
        </w:tc>
        <w:tc>
          <w:tcPr>
            <w:tcW w:w="1417" w:type="dxa"/>
          </w:tcPr>
          <w:p w:rsidR="002F1575" w:rsidRDefault="002F1575" w:rsidP="003978FF">
            <w:pPr>
              <w:widowControl w:val="0"/>
              <w:jc w:val="center"/>
            </w:pPr>
            <w:r>
              <w:t>12,7</w:t>
            </w:r>
            <w:r>
              <w:sym w:font="Symbol" w:char="F0B1"/>
            </w:r>
            <w:r>
              <w:t>0,9</w:t>
            </w:r>
          </w:p>
        </w:tc>
        <w:tc>
          <w:tcPr>
            <w:tcW w:w="1116" w:type="dxa"/>
          </w:tcPr>
          <w:p w:rsidR="002F1575" w:rsidRDefault="002F1575" w:rsidP="003978FF">
            <w:pPr>
              <w:widowControl w:val="0"/>
              <w:ind w:right="-126"/>
              <w:jc w:val="center"/>
            </w:pPr>
            <w:r>
              <w:t>13,2</w:t>
            </w:r>
            <w:r>
              <w:sym w:font="Symbol" w:char="F0B1"/>
            </w:r>
            <w:r>
              <w:t>0,7</w:t>
            </w:r>
          </w:p>
        </w:tc>
        <w:tc>
          <w:tcPr>
            <w:tcW w:w="1011" w:type="dxa"/>
          </w:tcPr>
          <w:p w:rsidR="002F1575" w:rsidRDefault="002F1575" w:rsidP="003978FF">
            <w:pPr>
              <w:widowControl w:val="0"/>
              <w:ind w:right="-108" w:hanging="90"/>
              <w:jc w:val="center"/>
            </w:pPr>
            <w:r>
              <w:t>14,0</w:t>
            </w:r>
            <w:r>
              <w:sym w:font="Symbol" w:char="F0B1"/>
            </w:r>
            <w:r>
              <w:t>0,7</w:t>
            </w:r>
          </w:p>
        </w:tc>
        <w:tc>
          <w:tcPr>
            <w:tcW w:w="1134" w:type="dxa"/>
          </w:tcPr>
          <w:p w:rsidR="002F1575" w:rsidRDefault="002F1575" w:rsidP="003978FF">
            <w:pPr>
              <w:widowControl w:val="0"/>
              <w:ind w:right="-108"/>
              <w:jc w:val="center"/>
            </w:pPr>
            <w:r>
              <w:t>18,2</w:t>
            </w:r>
            <w:r>
              <w:sym w:font="Symbol" w:char="F0B1"/>
            </w:r>
            <w:r>
              <w:t>1,2</w:t>
            </w:r>
          </w:p>
        </w:tc>
        <w:tc>
          <w:tcPr>
            <w:tcW w:w="708" w:type="dxa"/>
          </w:tcPr>
          <w:p w:rsidR="002F1575" w:rsidRDefault="002F1575" w:rsidP="003978FF">
            <w:pPr>
              <w:widowControl w:val="0"/>
              <w:ind w:right="-108" w:hanging="108"/>
              <w:jc w:val="center"/>
            </w:pPr>
            <w:r>
              <w:t>&lt;0,05</w:t>
            </w:r>
          </w:p>
        </w:tc>
        <w:tc>
          <w:tcPr>
            <w:tcW w:w="709" w:type="dxa"/>
          </w:tcPr>
          <w:p w:rsidR="002F1575" w:rsidRDefault="002F1575" w:rsidP="003978FF">
            <w:pPr>
              <w:widowControl w:val="0"/>
              <w:ind w:right="-108" w:hanging="108"/>
              <w:jc w:val="center"/>
            </w:pPr>
            <w:r>
              <w:t>&lt;0,05</w:t>
            </w:r>
          </w:p>
        </w:tc>
        <w:tc>
          <w:tcPr>
            <w:tcW w:w="815" w:type="dxa"/>
          </w:tcPr>
          <w:p w:rsidR="002F1575" w:rsidRDefault="002F1575" w:rsidP="003978FF">
            <w:pPr>
              <w:widowControl w:val="0"/>
              <w:ind w:hanging="108"/>
              <w:jc w:val="center"/>
            </w:pPr>
            <w:r>
              <w:t>&gt;0,10</w:t>
            </w:r>
          </w:p>
        </w:tc>
      </w:tr>
      <w:tr w:rsidR="002F1575" w:rsidTr="003978FF">
        <w:tblPrEx>
          <w:tblCellMar>
            <w:top w:w="0" w:type="dxa"/>
            <w:bottom w:w="0" w:type="dxa"/>
          </w:tblCellMar>
        </w:tblPrEx>
        <w:trPr>
          <w:cantSplit/>
          <w:jc w:val="center"/>
        </w:trPr>
        <w:tc>
          <w:tcPr>
            <w:tcW w:w="2660" w:type="dxa"/>
          </w:tcPr>
          <w:p w:rsidR="002F1575" w:rsidRDefault="002F1575" w:rsidP="003978FF">
            <w:pPr>
              <w:widowControl w:val="0"/>
              <w:jc w:val="center"/>
            </w:pPr>
            <w:r>
              <w:t>Завершення інволюції матки, дн.</w:t>
            </w:r>
          </w:p>
        </w:tc>
        <w:tc>
          <w:tcPr>
            <w:tcW w:w="1417" w:type="dxa"/>
            <w:vAlign w:val="center"/>
          </w:tcPr>
          <w:p w:rsidR="002F1575" w:rsidRDefault="002F1575" w:rsidP="003978FF">
            <w:pPr>
              <w:widowControl w:val="0"/>
              <w:jc w:val="center"/>
            </w:pPr>
            <w:r>
              <w:t>31,1</w:t>
            </w:r>
            <w:r>
              <w:sym w:font="Symbol" w:char="F0B1"/>
            </w:r>
            <w:r>
              <w:t>1,4</w:t>
            </w:r>
          </w:p>
        </w:tc>
        <w:tc>
          <w:tcPr>
            <w:tcW w:w="1116" w:type="dxa"/>
            <w:vAlign w:val="center"/>
          </w:tcPr>
          <w:p w:rsidR="002F1575" w:rsidRDefault="002F1575" w:rsidP="003978FF">
            <w:pPr>
              <w:widowControl w:val="0"/>
              <w:ind w:right="-126"/>
              <w:jc w:val="center"/>
            </w:pPr>
            <w:r>
              <w:t>33,2</w:t>
            </w:r>
            <w:r>
              <w:sym w:font="Symbol" w:char="F0B1"/>
            </w:r>
            <w:r>
              <w:t>1,8</w:t>
            </w:r>
          </w:p>
        </w:tc>
        <w:tc>
          <w:tcPr>
            <w:tcW w:w="1011" w:type="dxa"/>
            <w:vAlign w:val="center"/>
          </w:tcPr>
          <w:p w:rsidR="002F1575" w:rsidRDefault="002F1575" w:rsidP="003978FF">
            <w:pPr>
              <w:widowControl w:val="0"/>
              <w:ind w:right="-108" w:hanging="90"/>
              <w:jc w:val="center"/>
            </w:pPr>
            <w:r>
              <w:t>34,7</w:t>
            </w:r>
            <w:r>
              <w:sym w:font="Symbol" w:char="F0B1"/>
            </w:r>
            <w:r>
              <w:t>1,4</w:t>
            </w:r>
          </w:p>
        </w:tc>
        <w:tc>
          <w:tcPr>
            <w:tcW w:w="1134" w:type="dxa"/>
            <w:vAlign w:val="center"/>
          </w:tcPr>
          <w:p w:rsidR="002F1575" w:rsidRDefault="002F1575" w:rsidP="003978FF">
            <w:pPr>
              <w:widowControl w:val="0"/>
              <w:ind w:right="-108"/>
              <w:jc w:val="center"/>
            </w:pPr>
            <w:r>
              <w:t>36,1</w:t>
            </w:r>
            <w:r>
              <w:sym w:font="Symbol" w:char="F0B1"/>
            </w:r>
            <w:r>
              <w:t>1,0</w:t>
            </w:r>
          </w:p>
        </w:tc>
        <w:tc>
          <w:tcPr>
            <w:tcW w:w="708" w:type="dxa"/>
            <w:vAlign w:val="center"/>
          </w:tcPr>
          <w:p w:rsidR="002F1575" w:rsidRDefault="002F1575" w:rsidP="003978FF">
            <w:pPr>
              <w:widowControl w:val="0"/>
              <w:ind w:right="-108" w:hanging="108"/>
              <w:jc w:val="center"/>
            </w:pPr>
            <w:r>
              <w:t>&gt;0,10</w:t>
            </w:r>
          </w:p>
        </w:tc>
        <w:tc>
          <w:tcPr>
            <w:tcW w:w="709" w:type="dxa"/>
            <w:vAlign w:val="center"/>
          </w:tcPr>
          <w:p w:rsidR="002F1575" w:rsidRDefault="002F1575" w:rsidP="003978FF">
            <w:pPr>
              <w:widowControl w:val="0"/>
              <w:ind w:right="-108" w:hanging="108"/>
              <w:jc w:val="center"/>
            </w:pPr>
            <w:r>
              <w:t>&gt;0,10</w:t>
            </w:r>
          </w:p>
        </w:tc>
        <w:tc>
          <w:tcPr>
            <w:tcW w:w="815" w:type="dxa"/>
            <w:vAlign w:val="center"/>
          </w:tcPr>
          <w:p w:rsidR="002F1575" w:rsidRDefault="002F1575" w:rsidP="003978FF">
            <w:pPr>
              <w:widowControl w:val="0"/>
              <w:ind w:right="-2" w:hanging="108"/>
              <w:jc w:val="center"/>
            </w:pPr>
            <w:r>
              <w:t>&gt;0,10</w:t>
            </w:r>
          </w:p>
        </w:tc>
      </w:tr>
      <w:tr w:rsidR="002F1575" w:rsidTr="003978FF">
        <w:tblPrEx>
          <w:tblCellMar>
            <w:top w:w="0" w:type="dxa"/>
            <w:bottom w:w="0" w:type="dxa"/>
          </w:tblCellMar>
        </w:tblPrEx>
        <w:trPr>
          <w:cantSplit/>
          <w:jc w:val="center"/>
        </w:trPr>
        <w:tc>
          <w:tcPr>
            <w:tcW w:w="2660" w:type="dxa"/>
          </w:tcPr>
          <w:p w:rsidR="002F1575" w:rsidRDefault="002F1575" w:rsidP="003978FF">
            <w:pPr>
              <w:widowControl w:val="0"/>
              <w:jc w:val="center"/>
            </w:pPr>
            <w:r>
              <w:t>Гіпофункція яєчників і гіпотонія матки, голів</w:t>
            </w:r>
          </w:p>
        </w:tc>
        <w:tc>
          <w:tcPr>
            <w:tcW w:w="1417" w:type="dxa"/>
            <w:vAlign w:val="center"/>
          </w:tcPr>
          <w:p w:rsidR="002F1575" w:rsidRDefault="002F1575" w:rsidP="003978FF">
            <w:pPr>
              <w:widowControl w:val="0"/>
              <w:jc w:val="center"/>
            </w:pPr>
            <w:r>
              <w:t>1</w:t>
            </w:r>
          </w:p>
        </w:tc>
        <w:tc>
          <w:tcPr>
            <w:tcW w:w="1116" w:type="dxa"/>
            <w:vAlign w:val="center"/>
          </w:tcPr>
          <w:p w:rsidR="002F1575" w:rsidRDefault="002F1575" w:rsidP="003978FF">
            <w:pPr>
              <w:widowControl w:val="0"/>
              <w:jc w:val="center"/>
            </w:pPr>
            <w:r>
              <w:t>1</w:t>
            </w:r>
          </w:p>
        </w:tc>
        <w:tc>
          <w:tcPr>
            <w:tcW w:w="1011" w:type="dxa"/>
            <w:vAlign w:val="center"/>
          </w:tcPr>
          <w:p w:rsidR="002F1575" w:rsidRDefault="002F1575" w:rsidP="003978FF">
            <w:pPr>
              <w:widowControl w:val="0"/>
              <w:jc w:val="center"/>
            </w:pPr>
            <w:r>
              <w:t>1</w:t>
            </w:r>
          </w:p>
        </w:tc>
        <w:tc>
          <w:tcPr>
            <w:tcW w:w="1134" w:type="dxa"/>
            <w:vAlign w:val="center"/>
          </w:tcPr>
          <w:p w:rsidR="002F1575" w:rsidRDefault="002F1575" w:rsidP="003978FF">
            <w:pPr>
              <w:widowControl w:val="0"/>
              <w:jc w:val="center"/>
            </w:pPr>
            <w:r>
              <w:t>1</w:t>
            </w:r>
          </w:p>
        </w:tc>
        <w:tc>
          <w:tcPr>
            <w:tcW w:w="708" w:type="dxa"/>
          </w:tcPr>
          <w:p w:rsidR="002F1575" w:rsidRDefault="002F1575" w:rsidP="003978FF">
            <w:pPr>
              <w:widowControl w:val="0"/>
              <w:jc w:val="center"/>
            </w:pPr>
          </w:p>
        </w:tc>
        <w:tc>
          <w:tcPr>
            <w:tcW w:w="709" w:type="dxa"/>
          </w:tcPr>
          <w:p w:rsidR="002F1575" w:rsidRDefault="002F1575" w:rsidP="003978FF">
            <w:pPr>
              <w:widowControl w:val="0"/>
              <w:jc w:val="center"/>
            </w:pPr>
          </w:p>
        </w:tc>
        <w:tc>
          <w:tcPr>
            <w:tcW w:w="815" w:type="dxa"/>
          </w:tcPr>
          <w:p w:rsidR="002F1575" w:rsidRDefault="002F1575" w:rsidP="003978FF">
            <w:pPr>
              <w:widowControl w:val="0"/>
              <w:jc w:val="center"/>
            </w:pPr>
          </w:p>
        </w:tc>
      </w:tr>
      <w:tr w:rsidR="002F1575" w:rsidTr="003978FF">
        <w:tblPrEx>
          <w:tblCellMar>
            <w:top w:w="0" w:type="dxa"/>
            <w:bottom w:w="0" w:type="dxa"/>
          </w:tblCellMar>
        </w:tblPrEx>
        <w:trPr>
          <w:cantSplit/>
          <w:jc w:val="center"/>
        </w:trPr>
        <w:tc>
          <w:tcPr>
            <w:tcW w:w="2660" w:type="dxa"/>
          </w:tcPr>
          <w:p w:rsidR="002F1575" w:rsidRDefault="002F1575" w:rsidP="003978FF">
            <w:pPr>
              <w:widowControl w:val="0"/>
              <w:jc w:val="center"/>
            </w:pPr>
            <w:r>
              <w:lastRenderedPageBreak/>
              <w:t>Час від отелення до першого осіменіння, дн.</w:t>
            </w:r>
          </w:p>
        </w:tc>
        <w:tc>
          <w:tcPr>
            <w:tcW w:w="1417" w:type="dxa"/>
            <w:vAlign w:val="center"/>
          </w:tcPr>
          <w:p w:rsidR="002F1575" w:rsidRDefault="002F1575" w:rsidP="003978FF">
            <w:pPr>
              <w:widowControl w:val="0"/>
              <w:jc w:val="center"/>
            </w:pPr>
            <w:r>
              <w:t>65,0</w:t>
            </w:r>
          </w:p>
          <w:p w:rsidR="002F1575" w:rsidRDefault="002F1575" w:rsidP="003978FF">
            <w:pPr>
              <w:widowControl w:val="0"/>
              <w:jc w:val="center"/>
            </w:pPr>
            <w:r>
              <w:sym w:font="Symbol" w:char="F0B1"/>
            </w:r>
            <w:r>
              <w:t>12,0</w:t>
            </w:r>
          </w:p>
        </w:tc>
        <w:tc>
          <w:tcPr>
            <w:tcW w:w="1116" w:type="dxa"/>
            <w:vAlign w:val="center"/>
          </w:tcPr>
          <w:p w:rsidR="002F1575" w:rsidRDefault="002F1575" w:rsidP="003978FF">
            <w:pPr>
              <w:widowControl w:val="0"/>
              <w:ind w:right="-126"/>
              <w:jc w:val="center"/>
            </w:pPr>
            <w:r>
              <w:t>85,0</w:t>
            </w:r>
          </w:p>
          <w:p w:rsidR="002F1575" w:rsidRDefault="002F1575" w:rsidP="003978FF">
            <w:pPr>
              <w:widowControl w:val="0"/>
              <w:ind w:right="-126"/>
              <w:jc w:val="center"/>
            </w:pPr>
            <w:r>
              <w:sym w:font="Symbol" w:char="F0B1"/>
            </w:r>
            <w:r>
              <w:t>23,1</w:t>
            </w:r>
          </w:p>
        </w:tc>
        <w:tc>
          <w:tcPr>
            <w:tcW w:w="1011" w:type="dxa"/>
            <w:vAlign w:val="center"/>
          </w:tcPr>
          <w:p w:rsidR="002F1575" w:rsidRDefault="002F1575" w:rsidP="003978FF">
            <w:pPr>
              <w:widowControl w:val="0"/>
              <w:ind w:right="-108" w:hanging="90"/>
              <w:jc w:val="center"/>
            </w:pPr>
            <w:r>
              <w:t>72,0</w:t>
            </w:r>
          </w:p>
          <w:p w:rsidR="002F1575" w:rsidRDefault="002F1575" w:rsidP="003978FF">
            <w:pPr>
              <w:widowControl w:val="0"/>
              <w:ind w:right="-108" w:hanging="90"/>
              <w:jc w:val="center"/>
            </w:pPr>
            <w:r>
              <w:sym w:font="Symbol" w:char="F0B1"/>
            </w:r>
            <w:r>
              <w:t>24,5</w:t>
            </w:r>
          </w:p>
        </w:tc>
        <w:tc>
          <w:tcPr>
            <w:tcW w:w="1134" w:type="dxa"/>
            <w:vAlign w:val="center"/>
          </w:tcPr>
          <w:p w:rsidR="002F1575" w:rsidRDefault="002F1575" w:rsidP="003978FF">
            <w:pPr>
              <w:widowControl w:val="0"/>
              <w:ind w:right="-108"/>
              <w:jc w:val="center"/>
            </w:pPr>
            <w:r>
              <w:t>86,0</w:t>
            </w:r>
          </w:p>
          <w:p w:rsidR="002F1575" w:rsidRDefault="002F1575" w:rsidP="003978FF">
            <w:pPr>
              <w:widowControl w:val="0"/>
              <w:ind w:right="-108"/>
              <w:jc w:val="center"/>
            </w:pPr>
            <w:r>
              <w:t>±33,8</w:t>
            </w:r>
          </w:p>
        </w:tc>
        <w:tc>
          <w:tcPr>
            <w:tcW w:w="708" w:type="dxa"/>
          </w:tcPr>
          <w:p w:rsidR="002F1575" w:rsidRDefault="002F1575" w:rsidP="003978FF">
            <w:pPr>
              <w:widowControl w:val="0"/>
              <w:jc w:val="center"/>
            </w:pPr>
          </w:p>
        </w:tc>
        <w:tc>
          <w:tcPr>
            <w:tcW w:w="709" w:type="dxa"/>
          </w:tcPr>
          <w:p w:rsidR="002F1575" w:rsidRDefault="002F1575" w:rsidP="003978FF">
            <w:pPr>
              <w:widowControl w:val="0"/>
              <w:jc w:val="center"/>
            </w:pPr>
          </w:p>
        </w:tc>
        <w:tc>
          <w:tcPr>
            <w:tcW w:w="815" w:type="dxa"/>
          </w:tcPr>
          <w:p w:rsidR="002F1575" w:rsidRDefault="002F1575" w:rsidP="003978FF">
            <w:pPr>
              <w:widowControl w:val="0"/>
              <w:jc w:val="center"/>
            </w:pPr>
          </w:p>
        </w:tc>
      </w:tr>
      <w:tr w:rsidR="002F1575" w:rsidTr="003978FF">
        <w:tblPrEx>
          <w:tblCellMar>
            <w:top w:w="0" w:type="dxa"/>
            <w:bottom w:w="0" w:type="dxa"/>
          </w:tblCellMar>
        </w:tblPrEx>
        <w:trPr>
          <w:cantSplit/>
          <w:jc w:val="center"/>
        </w:trPr>
        <w:tc>
          <w:tcPr>
            <w:tcW w:w="2660" w:type="dxa"/>
          </w:tcPr>
          <w:p w:rsidR="002F1575" w:rsidRDefault="002F1575" w:rsidP="003978FF">
            <w:pPr>
              <w:widowControl w:val="0"/>
              <w:ind w:right="-108"/>
              <w:jc w:val="center"/>
            </w:pPr>
            <w:r>
              <w:t>Запліднилось гол.-%:</w:t>
            </w:r>
          </w:p>
          <w:p w:rsidR="002F1575" w:rsidRDefault="002F1575" w:rsidP="003978FF">
            <w:pPr>
              <w:widowControl w:val="0"/>
              <w:jc w:val="center"/>
            </w:pPr>
            <w:r>
              <w:t>у першу охоту,</w:t>
            </w:r>
          </w:p>
          <w:p w:rsidR="002F1575" w:rsidRDefault="002F1575" w:rsidP="003978FF">
            <w:pPr>
              <w:widowControl w:val="0"/>
              <w:jc w:val="center"/>
            </w:pPr>
            <w:r>
              <w:t>у наступні охоти</w:t>
            </w:r>
          </w:p>
        </w:tc>
        <w:tc>
          <w:tcPr>
            <w:tcW w:w="1417" w:type="dxa"/>
          </w:tcPr>
          <w:p w:rsidR="002F1575" w:rsidRDefault="002F1575" w:rsidP="003978FF">
            <w:pPr>
              <w:widowControl w:val="0"/>
              <w:jc w:val="center"/>
            </w:pPr>
          </w:p>
          <w:p w:rsidR="002F1575" w:rsidRDefault="002F1575" w:rsidP="003978FF">
            <w:pPr>
              <w:widowControl w:val="0"/>
              <w:jc w:val="center"/>
            </w:pPr>
            <w:r>
              <w:t>100</w:t>
            </w:r>
          </w:p>
        </w:tc>
        <w:tc>
          <w:tcPr>
            <w:tcW w:w="1116" w:type="dxa"/>
          </w:tcPr>
          <w:p w:rsidR="002F1575" w:rsidRDefault="002F1575" w:rsidP="003978FF">
            <w:pPr>
              <w:widowControl w:val="0"/>
              <w:jc w:val="center"/>
            </w:pPr>
          </w:p>
          <w:p w:rsidR="002F1575" w:rsidRDefault="002F1575" w:rsidP="003978FF">
            <w:pPr>
              <w:widowControl w:val="0"/>
              <w:jc w:val="center"/>
            </w:pPr>
            <w:r>
              <w:t>100</w:t>
            </w:r>
          </w:p>
        </w:tc>
        <w:tc>
          <w:tcPr>
            <w:tcW w:w="1011" w:type="dxa"/>
          </w:tcPr>
          <w:p w:rsidR="002F1575" w:rsidRDefault="002F1575" w:rsidP="003978FF">
            <w:pPr>
              <w:widowControl w:val="0"/>
              <w:jc w:val="center"/>
            </w:pPr>
          </w:p>
          <w:p w:rsidR="002F1575" w:rsidRDefault="002F1575" w:rsidP="003978FF">
            <w:pPr>
              <w:widowControl w:val="0"/>
              <w:jc w:val="center"/>
            </w:pPr>
            <w:r>
              <w:t>60</w:t>
            </w:r>
          </w:p>
          <w:p w:rsidR="002F1575" w:rsidRDefault="002F1575" w:rsidP="003978FF">
            <w:pPr>
              <w:widowControl w:val="0"/>
              <w:jc w:val="center"/>
            </w:pPr>
            <w:r>
              <w:t>40</w:t>
            </w:r>
          </w:p>
        </w:tc>
        <w:tc>
          <w:tcPr>
            <w:tcW w:w="1134" w:type="dxa"/>
          </w:tcPr>
          <w:p w:rsidR="002F1575" w:rsidRDefault="002F1575" w:rsidP="003978FF">
            <w:pPr>
              <w:widowControl w:val="0"/>
              <w:jc w:val="center"/>
            </w:pPr>
          </w:p>
          <w:p w:rsidR="002F1575" w:rsidRDefault="002F1575" w:rsidP="003978FF">
            <w:pPr>
              <w:widowControl w:val="0"/>
              <w:jc w:val="center"/>
            </w:pPr>
            <w:r>
              <w:t>20</w:t>
            </w:r>
          </w:p>
          <w:p w:rsidR="002F1575" w:rsidRDefault="002F1575" w:rsidP="003978FF">
            <w:pPr>
              <w:widowControl w:val="0"/>
              <w:jc w:val="center"/>
            </w:pPr>
            <w:r>
              <w:t>80</w:t>
            </w:r>
          </w:p>
        </w:tc>
        <w:tc>
          <w:tcPr>
            <w:tcW w:w="708" w:type="dxa"/>
          </w:tcPr>
          <w:p w:rsidR="002F1575" w:rsidRDefault="002F1575" w:rsidP="003978FF">
            <w:pPr>
              <w:widowControl w:val="0"/>
              <w:jc w:val="center"/>
            </w:pPr>
          </w:p>
        </w:tc>
        <w:tc>
          <w:tcPr>
            <w:tcW w:w="709" w:type="dxa"/>
          </w:tcPr>
          <w:p w:rsidR="002F1575" w:rsidRDefault="002F1575" w:rsidP="003978FF">
            <w:pPr>
              <w:widowControl w:val="0"/>
              <w:jc w:val="center"/>
            </w:pPr>
          </w:p>
        </w:tc>
        <w:tc>
          <w:tcPr>
            <w:tcW w:w="815" w:type="dxa"/>
          </w:tcPr>
          <w:p w:rsidR="002F1575" w:rsidRDefault="002F1575" w:rsidP="003978FF">
            <w:pPr>
              <w:widowControl w:val="0"/>
              <w:jc w:val="center"/>
            </w:pPr>
          </w:p>
        </w:tc>
      </w:tr>
      <w:tr w:rsidR="002F1575" w:rsidTr="003978FF">
        <w:tblPrEx>
          <w:tblCellMar>
            <w:top w:w="0" w:type="dxa"/>
            <w:bottom w:w="0" w:type="dxa"/>
          </w:tblCellMar>
        </w:tblPrEx>
        <w:trPr>
          <w:cantSplit/>
          <w:jc w:val="center"/>
        </w:trPr>
        <w:tc>
          <w:tcPr>
            <w:tcW w:w="2660" w:type="dxa"/>
            <w:vAlign w:val="center"/>
          </w:tcPr>
          <w:p w:rsidR="002F1575" w:rsidRDefault="002F1575" w:rsidP="003978FF">
            <w:pPr>
              <w:widowControl w:val="0"/>
              <w:jc w:val="center"/>
            </w:pPr>
            <w:r>
              <w:t>Період від отелення до запліднення, дн.</w:t>
            </w:r>
          </w:p>
        </w:tc>
        <w:tc>
          <w:tcPr>
            <w:tcW w:w="1417" w:type="dxa"/>
            <w:vAlign w:val="center"/>
          </w:tcPr>
          <w:p w:rsidR="002F1575" w:rsidRDefault="002F1575" w:rsidP="003978FF">
            <w:pPr>
              <w:widowControl w:val="0"/>
              <w:jc w:val="center"/>
            </w:pPr>
            <w:r>
              <w:t>65,0</w:t>
            </w:r>
          </w:p>
          <w:p w:rsidR="002F1575" w:rsidRDefault="002F1575" w:rsidP="003978FF">
            <w:pPr>
              <w:widowControl w:val="0"/>
              <w:jc w:val="center"/>
            </w:pPr>
            <w:r>
              <w:t>±12,0</w:t>
            </w:r>
          </w:p>
        </w:tc>
        <w:tc>
          <w:tcPr>
            <w:tcW w:w="1116" w:type="dxa"/>
            <w:vAlign w:val="center"/>
          </w:tcPr>
          <w:p w:rsidR="002F1575" w:rsidRDefault="002F1575" w:rsidP="003978FF">
            <w:pPr>
              <w:widowControl w:val="0"/>
              <w:ind w:right="-126"/>
              <w:jc w:val="center"/>
            </w:pPr>
            <w:r>
              <w:t>85,0</w:t>
            </w:r>
          </w:p>
          <w:p w:rsidR="002F1575" w:rsidRDefault="002F1575" w:rsidP="003978FF">
            <w:pPr>
              <w:widowControl w:val="0"/>
              <w:ind w:right="-126"/>
              <w:jc w:val="center"/>
            </w:pPr>
            <w:r>
              <w:sym w:font="Symbol" w:char="F0B1"/>
            </w:r>
            <w:r>
              <w:t>23,1</w:t>
            </w:r>
          </w:p>
        </w:tc>
        <w:tc>
          <w:tcPr>
            <w:tcW w:w="1011" w:type="dxa"/>
            <w:vAlign w:val="center"/>
          </w:tcPr>
          <w:p w:rsidR="002F1575" w:rsidRDefault="002F1575" w:rsidP="003978FF">
            <w:pPr>
              <w:widowControl w:val="0"/>
              <w:ind w:right="-108" w:hanging="90"/>
              <w:jc w:val="center"/>
            </w:pPr>
            <w:r>
              <w:t>86,0</w:t>
            </w:r>
          </w:p>
          <w:p w:rsidR="002F1575" w:rsidRDefault="002F1575" w:rsidP="003978FF">
            <w:pPr>
              <w:widowControl w:val="0"/>
              <w:ind w:right="-108" w:hanging="90"/>
              <w:jc w:val="center"/>
            </w:pPr>
            <w:r>
              <w:sym w:font="Symbol" w:char="F0B1"/>
            </w:r>
            <w:r>
              <w:t>26,0</w:t>
            </w:r>
          </w:p>
        </w:tc>
        <w:tc>
          <w:tcPr>
            <w:tcW w:w="1134" w:type="dxa"/>
            <w:vAlign w:val="center"/>
          </w:tcPr>
          <w:p w:rsidR="002F1575" w:rsidRDefault="002F1575" w:rsidP="003978FF">
            <w:pPr>
              <w:widowControl w:val="0"/>
              <w:ind w:right="-108"/>
              <w:jc w:val="center"/>
            </w:pPr>
            <w:r>
              <w:t>97,0</w:t>
            </w:r>
          </w:p>
          <w:p w:rsidR="002F1575" w:rsidRDefault="002F1575" w:rsidP="003978FF">
            <w:pPr>
              <w:widowControl w:val="0"/>
              <w:ind w:right="-108"/>
              <w:jc w:val="center"/>
            </w:pPr>
            <w:r>
              <w:sym w:font="Symbol" w:char="F0B1"/>
            </w:r>
            <w:r>
              <w:t>37,8</w:t>
            </w:r>
          </w:p>
        </w:tc>
        <w:tc>
          <w:tcPr>
            <w:tcW w:w="708" w:type="dxa"/>
            <w:vAlign w:val="center"/>
          </w:tcPr>
          <w:p w:rsidR="002F1575" w:rsidRDefault="002F1575" w:rsidP="003978FF">
            <w:pPr>
              <w:widowControl w:val="0"/>
              <w:jc w:val="center"/>
            </w:pPr>
          </w:p>
        </w:tc>
        <w:tc>
          <w:tcPr>
            <w:tcW w:w="709" w:type="dxa"/>
            <w:vAlign w:val="center"/>
          </w:tcPr>
          <w:p w:rsidR="002F1575" w:rsidRDefault="002F1575" w:rsidP="003978FF">
            <w:pPr>
              <w:widowControl w:val="0"/>
              <w:jc w:val="center"/>
            </w:pPr>
          </w:p>
        </w:tc>
        <w:tc>
          <w:tcPr>
            <w:tcW w:w="815" w:type="dxa"/>
            <w:vAlign w:val="center"/>
          </w:tcPr>
          <w:p w:rsidR="002F1575" w:rsidRDefault="002F1575" w:rsidP="003978FF">
            <w:pPr>
              <w:widowControl w:val="0"/>
              <w:jc w:val="center"/>
            </w:pPr>
          </w:p>
        </w:tc>
      </w:tr>
    </w:tbl>
    <w:p w:rsidR="002F1575" w:rsidRDefault="002F1575" w:rsidP="002F1575">
      <w:pPr>
        <w:pStyle w:val="34"/>
        <w:spacing w:line="360" w:lineRule="auto"/>
        <w:ind w:firstLine="720"/>
        <w:rPr>
          <w:sz w:val="24"/>
          <w:szCs w:val="24"/>
        </w:rPr>
      </w:pPr>
      <w:r>
        <w:rPr>
          <w:sz w:val="24"/>
          <w:szCs w:val="24"/>
        </w:rPr>
        <w:t>. Корови четвертої, контрольної групи, теж мали неоднаковий період від отелення до першого плодотворного осіменіння: одна корова – 76,0 днів, чотири корови – 97,0</w:t>
      </w:r>
      <w:r>
        <w:rPr>
          <w:sz w:val="24"/>
          <w:szCs w:val="24"/>
        </w:rPr>
        <w:sym w:font="Symbol" w:char="F0B1"/>
      </w:r>
      <w:r>
        <w:rPr>
          <w:sz w:val="24"/>
          <w:szCs w:val="24"/>
        </w:rPr>
        <w:t>37,8 днів. У корів, які прийшли в охоту через 97,0</w:t>
      </w:r>
      <w:r>
        <w:rPr>
          <w:sz w:val="24"/>
          <w:szCs w:val="24"/>
        </w:rPr>
        <w:sym w:font="Symbol" w:char="F0B1"/>
      </w:r>
      <w:r>
        <w:rPr>
          <w:sz w:val="24"/>
          <w:szCs w:val="24"/>
        </w:rPr>
        <w:t xml:space="preserve">37,8 днів, спостерігались розлади  функції яєчників і матки. </w:t>
      </w:r>
    </w:p>
    <w:p w:rsidR="002F1575" w:rsidRDefault="002F1575" w:rsidP="002F1575">
      <w:pPr>
        <w:widowControl w:val="0"/>
        <w:spacing w:line="360" w:lineRule="auto"/>
        <w:ind w:firstLine="851"/>
        <w:jc w:val="both"/>
        <w:rPr>
          <w:b/>
          <w:bCs/>
        </w:rPr>
      </w:pPr>
    </w:p>
    <w:p w:rsidR="002F1575" w:rsidRDefault="002F1575" w:rsidP="002F1575">
      <w:pPr>
        <w:widowControl w:val="0"/>
        <w:spacing w:line="360" w:lineRule="auto"/>
        <w:jc w:val="center"/>
        <w:rPr>
          <w:b/>
          <w:bCs/>
        </w:rPr>
      </w:pPr>
      <w:r>
        <w:rPr>
          <w:b/>
          <w:bCs/>
        </w:rPr>
        <w:t>Корекція статевого циклу неплідних корів в умовах тривалого радіаційного забруднення</w:t>
      </w:r>
    </w:p>
    <w:p w:rsidR="002F1575" w:rsidRDefault="002F1575" w:rsidP="002F1575">
      <w:pPr>
        <w:pStyle w:val="34"/>
        <w:spacing w:line="360" w:lineRule="auto"/>
        <w:rPr>
          <w:sz w:val="24"/>
          <w:szCs w:val="24"/>
        </w:rPr>
      </w:pPr>
      <w:r>
        <w:rPr>
          <w:b/>
          <w:bCs/>
          <w:sz w:val="24"/>
          <w:szCs w:val="24"/>
        </w:rPr>
        <w:t xml:space="preserve"> </w:t>
      </w:r>
      <w:r>
        <w:rPr>
          <w:sz w:val="24"/>
          <w:szCs w:val="24"/>
        </w:rPr>
        <w:t>Застосований нами дігітол для лікування неплідних корів (табл. 6) в умовах утримання на забрудненій радіонуклідами території і у чистій щодо забруднення проявляється неоднаково. Було установлено, що дігітол впливає на гормональний статус і стимулює інтенсивність післяотельної інволюції статевого апарату активніше у корів забрудненої радіонуклідами зони (36,8</w:t>
      </w:r>
      <w:r>
        <w:rPr>
          <w:sz w:val="24"/>
          <w:szCs w:val="24"/>
        </w:rPr>
        <w:sym w:font="Symbol" w:char="F0B1"/>
      </w:r>
      <w:r>
        <w:rPr>
          <w:sz w:val="24"/>
          <w:szCs w:val="24"/>
        </w:rPr>
        <w:t>3,8 днів - післяотельний період), ніж у тварин із чистої відносно іонізуючого випромінювання зони (43,2</w:t>
      </w:r>
      <w:r>
        <w:rPr>
          <w:sz w:val="24"/>
          <w:szCs w:val="24"/>
        </w:rPr>
        <w:sym w:font="Symbol" w:char="F0B1"/>
      </w:r>
      <w:r>
        <w:rPr>
          <w:sz w:val="24"/>
          <w:szCs w:val="24"/>
        </w:rPr>
        <w:t xml:space="preserve">0,6 днів - післяотельний період). </w:t>
      </w:r>
    </w:p>
    <w:p w:rsidR="002F1575" w:rsidRDefault="002F1575" w:rsidP="002F1575">
      <w:pPr>
        <w:widowControl w:val="0"/>
        <w:spacing w:line="360" w:lineRule="auto"/>
        <w:ind w:firstLine="851"/>
        <w:jc w:val="both"/>
      </w:pPr>
      <w:r>
        <w:t>Застосування дігітолу у поєднанні з комплексним вітамінним препаратом має значно вищий стимулюючий вплив на інволюцію статевого апарату в корів забрудненої радіонуклідами зони (34,0</w:t>
      </w:r>
      <w:r>
        <w:sym w:font="Symbol" w:char="F0B1"/>
      </w:r>
      <w:r>
        <w:t>0,3 днів), ніж окремо дігітол (36,8</w:t>
      </w:r>
      <w:r>
        <w:sym w:font="Symbol" w:char="F0B1"/>
      </w:r>
      <w:r>
        <w:t>3,8 днів) і тривітамін (48,2</w:t>
      </w:r>
      <w:r>
        <w:sym w:font="Symbol" w:char="F0B1"/>
      </w:r>
      <w:r>
        <w:t>0,9 днів, відносно чиста зона).</w:t>
      </w:r>
    </w:p>
    <w:p w:rsidR="002F1575" w:rsidRDefault="002F1575" w:rsidP="002F1575">
      <w:pPr>
        <w:widowControl w:val="0"/>
        <w:ind w:firstLine="851"/>
        <w:jc w:val="both"/>
        <w:rPr>
          <w:sz w:val="28"/>
          <w:szCs w:val="28"/>
        </w:rPr>
      </w:pPr>
    </w:p>
    <w:p w:rsidR="002F1575" w:rsidRDefault="002F1575" w:rsidP="002F1575">
      <w:pPr>
        <w:pStyle w:val="2ffffc"/>
        <w:widowControl w:val="0"/>
        <w:tabs>
          <w:tab w:val="left" w:pos="6379"/>
        </w:tabs>
        <w:jc w:val="center"/>
      </w:pPr>
      <w:r>
        <w:t>Таблиця 6 – Вплив дігітолу і тривітаміну на синхронізацію охоти у корів, М</w:t>
      </w:r>
      <w:r>
        <w:sym w:font="Symbol" w:char="F0B1"/>
      </w:r>
      <w:r>
        <w:rPr>
          <w:lang w:val="en-US"/>
        </w:rPr>
        <w:t>m</w:t>
      </w:r>
      <w:r>
        <w:t xml:space="preserve">, </w:t>
      </w:r>
      <w:r>
        <w:rPr>
          <w:lang w:val="en-US"/>
        </w:rPr>
        <w:t>n</w:t>
      </w:r>
      <w: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9"/>
        <w:gridCol w:w="1276"/>
        <w:gridCol w:w="1559"/>
        <w:gridCol w:w="1382"/>
        <w:gridCol w:w="1728"/>
      </w:tblGrid>
      <w:tr w:rsidR="002F1575" w:rsidTr="003978FF">
        <w:tblPrEx>
          <w:tblCellMar>
            <w:top w:w="0" w:type="dxa"/>
            <w:bottom w:w="0" w:type="dxa"/>
          </w:tblCellMar>
        </w:tblPrEx>
        <w:trPr>
          <w:cantSplit/>
          <w:jc w:val="center"/>
        </w:trPr>
        <w:tc>
          <w:tcPr>
            <w:tcW w:w="3749" w:type="dxa"/>
            <w:vMerge w:val="restart"/>
            <w:vAlign w:val="center"/>
          </w:tcPr>
          <w:p w:rsidR="002F1575" w:rsidRDefault="002F1575" w:rsidP="003978FF">
            <w:pPr>
              <w:pStyle w:val="2ffffc"/>
              <w:widowControl w:val="0"/>
              <w:tabs>
                <w:tab w:val="left" w:pos="6379"/>
              </w:tabs>
              <w:jc w:val="center"/>
            </w:pPr>
            <w:r>
              <w:t>Показники</w:t>
            </w:r>
          </w:p>
        </w:tc>
        <w:tc>
          <w:tcPr>
            <w:tcW w:w="2835" w:type="dxa"/>
            <w:gridSpan w:val="2"/>
          </w:tcPr>
          <w:p w:rsidR="002F1575" w:rsidRDefault="002F1575" w:rsidP="003978FF">
            <w:pPr>
              <w:pStyle w:val="2ffffc"/>
              <w:widowControl w:val="0"/>
              <w:tabs>
                <w:tab w:val="left" w:pos="6379"/>
              </w:tabs>
              <w:jc w:val="center"/>
            </w:pPr>
            <w:r>
              <w:t>ТОВ ім.Шевченка, Народицький р-н,</w:t>
            </w:r>
          </w:p>
          <w:p w:rsidR="002F1575" w:rsidRDefault="002F1575" w:rsidP="003978FF">
            <w:pPr>
              <w:pStyle w:val="2ffffc"/>
              <w:widowControl w:val="0"/>
              <w:tabs>
                <w:tab w:val="left" w:pos="6379"/>
              </w:tabs>
              <w:jc w:val="center"/>
            </w:pPr>
            <w:r>
              <w:t>забруднена зона</w:t>
            </w:r>
          </w:p>
        </w:tc>
        <w:tc>
          <w:tcPr>
            <w:tcW w:w="3110" w:type="dxa"/>
            <w:gridSpan w:val="2"/>
          </w:tcPr>
          <w:p w:rsidR="002F1575" w:rsidRDefault="002F1575" w:rsidP="003978FF">
            <w:pPr>
              <w:pStyle w:val="2ffffc"/>
              <w:widowControl w:val="0"/>
              <w:tabs>
                <w:tab w:val="left" w:pos="6379"/>
              </w:tabs>
              <w:jc w:val="center"/>
            </w:pPr>
            <w:r>
              <w:t>ТОВ ім.Мануільського,</w:t>
            </w:r>
          </w:p>
          <w:p w:rsidR="002F1575" w:rsidRDefault="002F1575" w:rsidP="003978FF">
            <w:pPr>
              <w:pStyle w:val="2ffffc"/>
              <w:widowControl w:val="0"/>
              <w:tabs>
                <w:tab w:val="left" w:pos="6379"/>
              </w:tabs>
              <w:jc w:val="center"/>
            </w:pPr>
            <w:r>
              <w:t>Житомирський р-н,</w:t>
            </w:r>
          </w:p>
          <w:p w:rsidR="002F1575" w:rsidRDefault="002F1575" w:rsidP="003978FF">
            <w:pPr>
              <w:pStyle w:val="2ffffc"/>
              <w:widowControl w:val="0"/>
              <w:tabs>
                <w:tab w:val="left" w:pos="6379"/>
              </w:tabs>
              <w:jc w:val="center"/>
            </w:pPr>
            <w:r>
              <w:t>відносно чиста зона</w:t>
            </w:r>
          </w:p>
        </w:tc>
      </w:tr>
      <w:tr w:rsidR="002F1575" w:rsidTr="003978FF">
        <w:tblPrEx>
          <w:tblCellMar>
            <w:top w:w="0" w:type="dxa"/>
            <w:bottom w:w="0" w:type="dxa"/>
          </w:tblCellMar>
        </w:tblPrEx>
        <w:trPr>
          <w:cantSplit/>
          <w:jc w:val="center"/>
        </w:trPr>
        <w:tc>
          <w:tcPr>
            <w:tcW w:w="3749" w:type="dxa"/>
            <w:vMerge/>
          </w:tcPr>
          <w:p w:rsidR="002F1575" w:rsidRDefault="002F1575" w:rsidP="003978FF">
            <w:pPr>
              <w:pStyle w:val="2ffffc"/>
              <w:widowControl w:val="0"/>
              <w:tabs>
                <w:tab w:val="left" w:pos="6379"/>
              </w:tabs>
            </w:pPr>
          </w:p>
        </w:tc>
        <w:tc>
          <w:tcPr>
            <w:tcW w:w="2835" w:type="dxa"/>
            <w:gridSpan w:val="2"/>
          </w:tcPr>
          <w:p w:rsidR="002F1575" w:rsidRDefault="002F1575" w:rsidP="003978FF">
            <w:pPr>
              <w:pStyle w:val="2ffffc"/>
              <w:widowControl w:val="0"/>
              <w:tabs>
                <w:tab w:val="left" w:pos="6379"/>
              </w:tabs>
              <w:jc w:val="center"/>
            </w:pPr>
            <w:r>
              <w:t>Дослідні</w:t>
            </w:r>
          </w:p>
        </w:tc>
        <w:tc>
          <w:tcPr>
            <w:tcW w:w="3110" w:type="dxa"/>
            <w:gridSpan w:val="2"/>
          </w:tcPr>
          <w:p w:rsidR="002F1575" w:rsidRDefault="002F1575" w:rsidP="003978FF">
            <w:pPr>
              <w:pStyle w:val="2ffffc"/>
              <w:widowControl w:val="0"/>
              <w:tabs>
                <w:tab w:val="left" w:pos="6379"/>
              </w:tabs>
              <w:jc w:val="center"/>
            </w:pPr>
            <w:r>
              <w:t>Контрольні</w:t>
            </w:r>
          </w:p>
        </w:tc>
      </w:tr>
      <w:tr w:rsidR="002F1575" w:rsidTr="003978FF">
        <w:tblPrEx>
          <w:tblCellMar>
            <w:top w:w="0" w:type="dxa"/>
            <w:bottom w:w="0" w:type="dxa"/>
          </w:tblCellMar>
        </w:tblPrEx>
        <w:trPr>
          <w:cantSplit/>
          <w:jc w:val="center"/>
        </w:trPr>
        <w:tc>
          <w:tcPr>
            <w:tcW w:w="3749" w:type="dxa"/>
            <w:vMerge/>
          </w:tcPr>
          <w:p w:rsidR="002F1575" w:rsidRDefault="002F1575" w:rsidP="003978FF">
            <w:pPr>
              <w:pStyle w:val="2ffffc"/>
              <w:widowControl w:val="0"/>
              <w:tabs>
                <w:tab w:val="left" w:pos="6379"/>
              </w:tabs>
            </w:pPr>
          </w:p>
        </w:tc>
        <w:tc>
          <w:tcPr>
            <w:tcW w:w="1276" w:type="dxa"/>
          </w:tcPr>
          <w:p w:rsidR="002F1575" w:rsidRDefault="002F1575" w:rsidP="003978FF">
            <w:pPr>
              <w:pStyle w:val="2ffffc"/>
              <w:widowControl w:val="0"/>
              <w:tabs>
                <w:tab w:val="left" w:pos="6379"/>
              </w:tabs>
              <w:jc w:val="center"/>
            </w:pPr>
            <w:r>
              <w:t>1 група</w:t>
            </w:r>
          </w:p>
        </w:tc>
        <w:tc>
          <w:tcPr>
            <w:tcW w:w="1559" w:type="dxa"/>
          </w:tcPr>
          <w:p w:rsidR="002F1575" w:rsidRDefault="002F1575" w:rsidP="003978FF">
            <w:pPr>
              <w:pStyle w:val="2ffffc"/>
              <w:widowControl w:val="0"/>
              <w:tabs>
                <w:tab w:val="left" w:pos="6379"/>
              </w:tabs>
              <w:jc w:val="center"/>
            </w:pPr>
            <w:r>
              <w:t>2 група</w:t>
            </w:r>
          </w:p>
        </w:tc>
        <w:tc>
          <w:tcPr>
            <w:tcW w:w="1382" w:type="dxa"/>
          </w:tcPr>
          <w:p w:rsidR="002F1575" w:rsidRDefault="002F1575" w:rsidP="003978FF">
            <w:pPr>
              <w:pStyle w:val="2ffffc"/>
              <w:widowControl w:val="0"/>
              <w:tabs>
                <w:tab w:val="left" w:pos="6379"/>
              </w:tabs>
              <w:jc w:val="center"/>
            </w:pPr>
            <w:r>
              <w:t>3 група</w:t>
            </w:r>
          </w:p>
        </w:tc>
        <w:tc>
          <w:tcPr>
            <w:tcW w:w="1728" w:type="dxa"/>
          </w:tcPr>
          <w:p w:rsidR="002F1575" w:rsidRDefault="002F1575" w:rsidP="003978FF">
            <w:pPr>
              <w:pStyle w:val="2ffffc"/>
              <w:widowControl w:val="0"/>
              <w:tabs>
                <w:tab w:val="left" w:pos="6379"/>
              </w:tabs>
              <w:jc w:val="center"/>
            </w:pPr>
            <w:r>
              <w:t>4 група</w:t>
            </w:r>
          </w:p>
        </w:tc>
      </w:tr>
      <w:tr w:rsidR="002F1575" w:rsidTr="003978FF">
        <w:tblPrEx>
          <w:tblCellMar>
            <w:top w:w="0" w:type="dxa"/>
            <w:bottom w:w="0" w:type="dxa"/>
          </w:tblCellMar>
        </w:tblPrEx>
        <w:trPr>
          <w:cantSplit/>
          <w:jc w:val="center"/>
        </w:trPr>
        <w:tc>
          <w:tcPr>
            <w:tcW w:w="3749" w:type="dxa"/>
            <w:vMerge/>
          </w:tcPr>
          <w:p w:rsidR="002F1575" w:rsidRDefault="002F1575" w:rsidP="003978FF">
            <w:pPr>
              <w:pStyle w:val="2ffffc"/>
              <w:widowControl w:val="0"/>
              <w:tabs>
                <w:tab w:val="left" w:pos="6379"/>
              </w:tabs>
            </w:pPr>
          </w:p>
        </w:tc>
        <w:tc>
          <w:tcPr>
            <w:tcW w:w="1276" w:type="dxa"/>
          </w:tcPr>
          <w:p w:rsidR="002F1575" w:rsidRDefault="002F1575" w:rsidP="003978FF">
            <w:pPr>
              <w:pStyle w:val="2ffffc"/>
              <w:widowControl w:val="0"/>
              <w:tabs>
                <w:tab w:val="left" w:pos="6379"/>
              </w:tabs>
              <w:jc w:val="center"/>
            </w:pPr>
            <w:r>
              <w:t>дігітол</w:t>
            </w:r>
          </w:p>
        </w:tc>
        <w:tc>
          <w:tcPr>
            <w:tcW w:w="1559" w:type="dxa"/>
          </w:tcPr>
          <w:p w:rsidR="002F1575" w:rsidRDefault="002F1575" w:rsidP="003978FF">
            <w:pPr>
              <w:pStyle w:val="2ffffc"/>
              <w:widowControl w:val="0"/>
              <w:tabs>
                <w:tab w:val="left" w:pos="6379"/>
              </w:tabs>
              <w:jc w:val="center"/>
            </w:pPr>
            <w:r>
              <w:t>дігітол +</w:t>
            </w:r>
          </w:p>
          <w:p w:rsidR="002F1575" w:rsidRDefault="002F1575" w:rsidP="003978FF">
            <w:pPr>
              <w:pStyle w:val="2ffffc"/>
              <w:widowControl w:val="0"/>
              <w:tabs>
                <w:tab w:val="left" w:pos="6379"/>
              </w:tabs>
              <w:jc w:val="center"/>
            </w:pPr>
            <w:r>
              <w:t>тривітамін</w:t>
            </w:r>
          </w:p>
        </w:tc>
        <w:tc>
          <w:tcPr>
            <w:tcW w:w="1382" w:type="dxa"/>
          </w:tcPr>
          <w:p w:rsidR="002F1575" w:rsidRDefault="002F1575" w:rsidP="003978FF">
            <w:pPr>
              <w:pStyle w:val="2ffffc"/>
              <w:widowControl w:val="0"/>
              <w:tabs>
                <w:tab w:val="left" w:pos="6379"/>
              </w:tabs>
              <w:jc w:val="center"/>
            </w:pPr>
            <w:r>
              <w:t>дігітол</w:t>
            </w:r>
          </w:p>
        </w:tc>
        <w:tc>
          <w:tcPr>
            <w:tcW w:w="1728" w:type="dxa"/>
          </w:tcPr>
          <w:p w:rsidR="002F1575" w:rsidRDefault="002F1575" w:rsidP="003978FF">
            <w:pPr>
              <w:pStyle w:val="2ffffc"/>
              <w:widowControl w:val="0"/>
              <w:tabs>
                <w:tab w:val="left" w:pos="6379"/>
              </w:tabs>
              <w:jc w:val="center"/>
            </w:pPr>
            <w:r>
              <w:t>тривітамін</w:t>
            </w:r>
          </w:p>
        </w:tc>
      </w:tr>
      <w:tr w:rsidR="002F1575" w:rsidTr="003978FF">
        <w:tblPrEx>
          <w:tblCellMar>
            <w:top w:w="0" w:type="dxa"/>
            <w:bottom w:w="0" w:type="dxa"/>
          </w:tblCellMar>
        </w:tblPrEx>
        <w:trPr>
          <w:jc w:val="center"/>
        </w:trPr>
        <w:tc>
          <w:tcPr>
            <w:tcW w:w="3749" w:type="dxa"/>
          </w:tcPr>
          <w:p w:rsidR="002F1575" w:rsidRDefault="002F1575" w:rsidP="003978FF">
            <w:pPr>
              <w:pStyle w:val="2ffffc"/>
              <w:widowControl w:val="0"/>
              <w:tabs>
                <w:tab w:val="left" w:pos="6379"/>
              </w:tabs>
            </w:pPr>
            <w:r>
              <w:t>Час від отелення до введення препарату, дн.</w:t>
            </w:r>
          </w:p>
        </w:tc>
        <w:tc>
          <w:tcPr>
            <w:tcW w:w="1276" w:type="dxa"/>
            <w:vAlign w:val="center"/>
          </w:tcPr>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r>
              <w:t>30</w:t>
            </w:r>
          </w:p>
        </w:tc>
        <w:tc>
          <w:tcPr>
            <w:tcW w:w="1559" w:type="dxa"/>
            <w:vAlign w:val="center"/>
          </w:tcPr>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r>
              <w:t>30</w:t>
            </w:r>
          </w:p>
        </w:tc>
        <w:tc>
          <w:tcPr>
            <w:tcW w:w="1382" w:type="dxa"/>
            <w:vAlign w:val="center"/>
          </w:tcPr>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r>
              <w:t>30</w:t>
            </w:r>
          </w:p>
        </w:tc>
        <w:tc>
          <w:tcPr>
            <w:tcW w:w="1728" w:type="dxa"/>
            <w:vAlign w:val="center"/>
          </w:tcPr>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r>
              <w:t>30</w:t>
            </w:r>
          </w:p>
        </w:tc>
      </w:tr>
      <w:tr w:rsidR="002F1575" w:rsidTr="003978FF">
        <w:tblPrEx>
          <w:tblCellMar>
            <w:top w:w="0" w:type="dxa"/>
            <w:bottom w:w="0" w:type="dxa"/>
          </w:tblCellMar>
        </w:tblPrEx>
        <w:trPr>
          <w:jc w:val="center"/>
        </w:trPr>
        <w:tc>
          <w:tcPr>
            <w:tcW w:w="3749" w:type="dxa"/>
          </w:tcPr>
          <w:p w:rsidR="002F1575" w:rsidRDefault="002F1575" w:rsidP="003978FF">
            <w:pPr>
              <w:pStyle w:val="2ffffc"/>
              <w:widowControl w:val="0"/>
              <w:tabs>
                <w:tab w:val="left" w:pos="6379"/>
              </w:tabs>
              <w:ind w:right="-73"/>
            </w:pPr>
            <w:r>
              <w:t>Прийшли в охоту після введення препарату, через дн.</w:t>
            </w:r>
          </w:p>
        </w:tc>
        <w:tc>
          <w:tcPr>
            <w:tcW w:w="1276" w:type="dxa"/>
            <w:vAlign w:val="center"/>
          </w:tcPr>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r>
              <w:t>6,8</w:t>
            </w:r>
          </w:p>
        </w:tc>
        <w:tc>
          <w:tcPr>
            <w:tcW w:w="1559" w:type="dxa"/>
            <w:vAlign w:val="center"/>
          </w:tcPr>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r>
              <w:t>4,0</w:t>
            </w:r>
          </w:p>
        </w:tc>
        <w:tc>
          <w:tcPr>
            <w:tcW w:w="1382" w:type="dxa"/>
            <w:vAlign w:val="center"/>
          </w:tcPr>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r>
              <w:t>13,2</w:t>
            </w:r>
          </w:p>
        </w:tc>
        <w:tc>
          <w:tcPr>
            <w:tcW w:w="1728" w:type="dxa"/>
            <w:vAlign w:val="center"/>
          </w:tcPr>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r>
              <w:t>18,2</w:t>
            </w:r>
          </w:p>
        </w:tc>
      </w:tr>
      <w:tr w:rsidR="002F1575" w:rsidTr="003978FF">
        <w:tblPrEx>
          <w:tblCellMar>
            <w:top w:w="0" w:type="dxa"/>
            <w:bottom w:w="0" w:type="dxa"/>
          </w:tblCellMar>
        </w:tblPrEx>
        <w:trPr>
          <w:jc w:val="center"/>
        </w:trPr>
        <w:tc>
          <w:tcPr>
            <w:tcW w:w="3749" w:type="dxa"/>
          </w:tcPr>
          <w:p w:rsidR="002F1575" w:rsidRDefault="002F1575" w:rsidP="003978FF">
            <w:pPr>
              <w:pStyle w:val="2ffffc"/>
              <w:widowControl w:val="0"/>
              <w:tabs>
                <w:tab w:val="left" w:pos="6379"/>
              </w:tabs>
            </w:pPr>
            <w:r>
              <w:t xml:space="preserve">Час прояву першої охоти після отелення, дн. </w:t>
            </w:r>
          </w:p>
        </w:tc>
        <w:tc>
          <w:tcPr>
            <w:tcW w:w="1276" w:type="dxa"/>
            <w:vAlign w:val="center"/>
          </w:tcPr>
          <w:p w:rsidR="002F1575" w:rsidRDefault="002F1575" w:rsidP="003978FF">
            <w:pPr>
              <w:pStyle w:val="2ffffc"/>
              <w:widowControl w:val="0"/>
              <w:tabs>
                <w:tab w:val="left" w:pos="6379"/>
              </w:tabs>
              <w:ind w:right="-73" w:hanging="143"/>
              <w:jc w:val="center"/>
              <w:rPr>
                <w:vertAlign w:val="superscript"/>
              </w:rPr>
            </w:pPr>
            <w:r>
              <w:t>36,8</w:t>
            </w:r>
            <w:r>
              <w:rPr>
                <w:lang w:val="en-US"/>
              </w:rPr>
              <w:sym w:font="Symbol" w:char="F0B1"/>
            </w:r>
            <w:r>
              <w:t>3,8</w:t>
            </w:r>
            <w:r>
              <w:rPr>
                <w:vertAlign w:val="superscript"/>
              </w:rPr>
              <w:t>***</w:t>
            </w:r>
          </w:p>
        </w:tc>
        <w:tc>
          <w:tcPr>
            <w:tcW w:w="1559" w:type="dxa"/>
            <w:vAlign w:val="center"/>
          </w:tcPr>
          <w:p w:rsidR="002F1575" w:rsidRDefault="002F1575" w:rsidP="003978FF">
            <w:pPr>
              <w:pStyle w:val="2ffffc"/>
              <w:widowControl w:val="0"/>
              <w:tabs>
                <w:tab w:val="left" w:pos="6379"/>
              </w:tabs>
              <w:jc w:val="center"/>
            </w:pPr>
            <w:r>
              <w:t xml:space="preserve">34,0 </w:t>
            </w:r>
            <w:r>
              <w:rPr>
                <w:lang w:val="en-US"/>
              </w:rPr>
              <w:sym w:font="Symbol" w:char="F0B1"/>
            </w:r>
            <w:r>
              <w:t xml:space="preserve"> 0,3</w:t>
            </w:r>
          </w:p>
        </w:tc>
        <w:tc>
          <w:tcPr>
            <w:tcW w:w="1382" w:type="dxa"/>
            <w:vAlign w:val="center"/>
          </w:tcPr>
          <w:p w:rsidR="002F1575" w:rsidRDefault="002F1575" w:rsidP="003978FF">
            <w:pPr>
              <w:pStyle w:val="2ffffc"/>
              <w:widowControl w:val="0"/>
              <w:tabs>
                <w:tab w:val="left" w:pos="6379"/>
              </w:tabs>
              <w:jc w:val="center"/>
            </w:pPr>
            <w:r>
              <w:t xml:space="preserve">43,2 </w:t>
            </w:r>
            <w:r>
              <w:rPr>
                <w:lang w:val="en-US"/>
              </w:rPr>
              <w:sym w:font="Symbol" w:char="F0B1"/>
            </w:r>
            <w:r>
              <w:t xml:space="preserve"> 0,6</w:t>
            </w:r>
          </w:p>
        </w:tc>
        <w:tc>
          <w:tcPr>
            <w:tcW w:w="1728" w:type="dxa"/>
            <w:vAlign w:val="center"/>
          </w:tcPr>
          <w:p w:rsidR="002F1575" w:rsidRDefault="002F1575" w:rsidP="003978FF">
            <w:pPr>
              <w:pStyle w:val="2ffffc"/>
              <w:widowControl w:val="0"/>
              <w:tabs>
                <w:tab w:val="left" w:pos="6379"/>
              </w:tabs>
              <w:jc w:val="center"/>
            </w:pPr>
            <w:r>
              <w:t xml:space="preserve">48,2 </w:t>
            </w:r>
            <w:r>
              <w:rPr>
                <w:lang w:val="en-US"/>
              </w:rPr>
              <w:sym w:font="Symbol" w:char="F0B1"/>
            </w:r>
            <w:r>
              <w:t xml:space="preserve"> 0,9</w:t>
            </w:r>
          </w:p>
        </w:tc>
      </w:tr>
      <w:tr w:rsidR="002F1575" w:rsidTr="003978FF">
        <w:tblPrEx>
          <w:tblCellMar>
            <w:top w:w="0" w:type="dxa"/>
            <w:bottom w:w="0" w:type="dxa"/>
          </w:tblCellMar>
        </w:tblPrEx>
        <w:trPr>
          <w:jc w:val="center"/>
        </w:trPr>
        <w:tc>
          <w:tcPr>
            <w:tcW w:w="3749" w:type="dxa"/>
          </w:tcPr>
          <w:p w:rsidR="002F1575" w:rsidRDefault="002F1575" w:rsidP="003978FF">
            <w:pPr>
              <w:pStyle w:val="2ffffc"/>
              <w:widowControl w:val="0"/>
              <w:tabs>
                <w:tab w:val="left" w:pos="6379"/>
              </w:tabs>
              <w:ind w:right="-73" w:hanging="80"/>
            </w:pPr>
            <w:r>
              <w:t>Запліднилося після осіменіння: голів - %</w:t>
            </w:r>
          </w:p>
          <w:p w:rsidR="002F1575" w:rsidRDefault="002F1575" w:rsidP="003978FF">
            <w:pPr>
              <w:pStyle w:val="2ffffc"/>
              <w:widowControl w:val="0"/>
              <w:tabs>
                <w:tab w:val="left" w:pos="6379"/>
              </w:tabs>
            </w:pPr>
            <w:r>
              <w:t xml:space="preserve">                 першого</w:t>
            </w:r>
          </w:p>
          <w:p w:rsidR="002F1575" w:rsidRDefault="002F1575" w:rsidP="003978FF">
            <w:pPr>
              <w:pStyle w:val="2ffffc"/>
              <w:widowControl w:val="0"/>
              <w:tabs>
                <w:tab w:val="left" w:pos="6379"/>
              </w:tabs>
            </w:pPr>
            <w:r>
              <w:t xml:space="preserve">                 наступних</w:t>
            </w:r>
          </w:p>
        </w:tc>
        <w:tc>
          <w:tcPr>
            <w:tcW w:w="1276" w:type="dxa"/>
            <w:vAlign w:val="center"/>
          </w:tcPr>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r>
              <w:t xml:space="preserve"> 80</w:t>
            </w:r>
          </w:p>
          <w:p w:rsidR="002F1575" w:rsidRDefault="002F1575" w:rsidP="003978FF">
            <w:pPr>
              <w:pStyle w:val="2ffffc"/>
              <w:widowControl w:val="0"/>
              <w:tabs>
                <w:tab w:val="left" w:pos="6379"/>
              </w:tabs>
              <w:jc w:val="center"/>
            </w:pPr>
            <w:r>
              <w:t>20</w:t>
            </w:r>
          </w:p>
        </w:tc>
        <w:tc>
          <w:tcPr>
            <w:tcW w:w="1559" w:type="dxa"/>
            <w:vAlign w:val="center"/>
          </w:tcPr>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r>
              <w:t>60</w:t>
            </w:r>
          </w:p>
          <w:p w:rsidR="002F1575" w:rsidRDefault="002F1575" w:rsidP="003978FF">
            <w:pPr>
              <w:pStyle w:val="2ffffc"/>
              <w:widowControl w:val="0"/>
              <w:tabs>
                <w:tab w:val="left" w:pos="6379"/>
              </w:tabs>
              <w:jc w:val="center"/>
            </w:pPr>
            <w:r>
              <w:t xml:space="preserve"> 40</w:t>
            </w:r>
          </w:p>
        </w:tc>
        <w:tc>
          <w:tcPr>
            <w:tcW w:w="1382" w:type="dxa"/>
            <w:vAlign w:val="center"/>
          </w:tcPr>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r>
              <w:t>40</w:t>
            </w:r>
          </w:p>
          <w:p w:rsidR="002F1575" w:rsidRDefault="002F1575" w:rsidP="003978FF">
            <w:pPr>
              <w:pStyle w:val="2ffffc"/>
              <w:widowControl w:val="0"/>
              <w:tabs>
                <w:tab w:val="left" w:pos="6379"/>
              </w:tabs>
              <w:jc w:val="center"/>
            </w:pPr>
            <w:r>
              <w:t>60</w:t>
            </w:r>
          </w:p>
        </w:tc>
        <w:tc>
          <w:tcPr>
            <w:tcW w:w="1728" w:type="dxa"/>
            <w:vAlign w:val="center"/>
          </w:tcPr>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p>
          <w:p w:rsidR="002F1575" w:rsidRDefault="002F1575" w:rsidP="003978FF">
            <w:pPr>
              <w:pStyle w:val="2ffffc"/>
              <w:widowControl w:val="0"/>
              <w:tabs>
                <w:tab w:val="left" w:pos="6379"/>
              </w:tabs>
              <w:jc w:val="center"/>
            </w:pPr>
            <w:r>
              <w:t>60</w:t>
            </w:r>
          </w:p>
          <w:p w:rsidR="002F1575" w:rsidRDefault="002F1575" w:rsidP="003978FF">
            <w:pPr>
              <w:pStyle w:val="2ffffc"/>
              <w:widowControl w:val="0"/>
              <w:tabs>
                <w:tab w:val="left" w:pos="6379"/>
              </w:tabs>
              <w:jc w:val="center"/>
            </w:pPr>
            <w:r>
              <w:t>40</w:t>
            </w:r>
          </w:p>
        </w:tc>
      </w:tr>
      <w:tr w:rsidR="002F1575" w:rsidTr="003978FF">
        <w:tblPrEx>
          <w:tblCellMar>
            <w:top w:w="0" w:type="dxa"/>
            <w:bottom w:w="0" w:type="dxa"/>
          </w:tblCellMar>
        </w:tblPrEx>
        <w:trPr>
          <w:jc w:val="center"/>
        </w:trPr>
        <w:tc>
          <w:tcPr>
            <w:tcW w:w="3749" w:type="dxa"/>
          </w:tcPr>
          <w:p w:rsidR="002F1575" w:rsidRDefault="002F1575" w:rsidP="003978FF">
            <w:pPr>
              <w:pStyle w:val="2ffffc"/>
              <w:widowControl w:val="0"/>
              <w:tabs>
                <w:tab w:val="left" w:pos="6379"/>
              </w:tabs>
            </w:pPr>
            <w:r>
              <w:t>Неплідність на корову, дн.</w:t>
            </w:r>
          </w:p>
        </w:tc>
        <w:tc>
          <w:tcPr>
            <w:tcW w:w="1276" w:type="dxa"/>
            <w:vAlign w:val="center"/>
          </w:tcPr>
          <w:p w:rsidR="002F1575" w:rsidRDefault="002F1575" w:rsidP="003978FF">
            <w:pPr>
              <w:pStyle w:val="2ffffc"/>
              <w:widowControl w:val="0"/>
              <w:tabs>
                <w:tab w:val="left" w:pos="6379"/>
              </w:tabs>
              <w:jc w:val="center"/>
              <w:rPr>
                <w:vertAlign w:val="superscript"/>
              </w:rPr>
            </w:pPr>
            <w:r>
              <w:t xml:space="preserve">93,8 </w:t>
            </w:r>
            <w:r>
              <w:rPr>
                <w:vertAlign w:val="superscript"/>
              </w:rPr>
              <w:t>+</w:t>
            </w:r>
          </w:p>
        </w:tc>
        <w:tc>
          <w:tcPr>
            <w:tcW w:w="1559" w:type="dxa"/>
            <w:vAlign w:val="center"/>
          </w:tcPr>
          <w:p w:rsidR="002F1575" w:rsidRDefault="002F1575" w:rsidP="003978FF">
            <w:pPr>
              <w:pStyle w:val="2ffffc"/>
              <w:widowControl w:val="0"/>
              <w:tabs>
                <w:tab w:val="left" w:pos="6379"/>
              </w:tabs>
              <w:jc w:val="center"/>
            </w:pPr>
            <w:r>
              <w:t>56,2</w:t>
            </w:r>
          </w:p>
        </w:tc>
        <w:tc>
          <w:tcPr>
            <w:tcW w:w="1382" w:type="dxa"/>
            <w:vAlign w:val="center"/>
          </w:tcPr>
          <w:p w:rsidR="002F1575" w:rsidRDefault="002F1575" w:rsidP="003978FF">
            <w:pPr>
              <w:pStyle w:val="2ffffc"/>
              <w:widowControl w:val="0"/>
              <w:tabs>
                <w:tab w:val="left" w:pos="6379"/>
              </w:tabs>
              <w:jc w:val="center"/>
            </w:pPr>
            <w:r>
              <w:t>84,6</w:t>
            </w:r>
          </w:p>
        </w:tc>
        <w:tc>
          <w:tcPr>
            <w:tcW w:w="1728" w:type="dxa"/>
            <w:vAlign w:val="center"/>
          </w:tcPr>
          <w:p w:rsidR="002F1575" w:rsidRDefault="002F1575" w:rsidP="003978FF">
            <w:pPr>
              <w:pStyle w:val="2ffffc"/>
              <w:widowControl w:val="0"/>
              <w:tabs>
                <w:tab w:val="left" w:pos="6379"/>
              </w:tabs>
              <w:jc w:val="center"/>
            </w:pPr>
            <w:r>
              <w:t>62,8</w:t>
            </w:r>
          </w:p>
        </w:tc>
      </w:tr>
    </w:tbl>
    <w:p w:rsidR="002F1575" w:rsidRDefault="002F1575" w:rsidP="002F1575">
      <w:pPr>
        <w:widowControl w:val="0"/>
        <w:ind w:firstLine="851"/>
        <w:jc w:val="both"/>
      </w:pPr>
      <w:r>
        <w:t xml:space="preserve">Примітка: *** 1-3 групи – Р &lt;0,001; </w:t>
      </w:r>
      <w:r>
        <w:rPr>
          <w:vertAlign w:val="superscript"/>
        </w:rPr>
        <w:t>+</w:t>
      </w:r>
      <w:r>
        <w:t xml:space="preserve"> - одна корова була неплідною 328 днів.</w:t>
      </w:r>
    </w:p>
    <w:p w:rsidR="002F1575" w:rsidRDefault="002F1575" w:rsidP="002F1575">
      <w:pPr>
        <w:widowControl w:val="0"/>
        <w:ind w:firstLine="851"/>
        <w:jc w:val="both"/>
        <w:rPr>
          <w:sz w:val="28"/>
          <w:szCs w:val="28"/>
        </w:rPr>
      </w:pPr>
    </w:p>
    <w:p w:rsidR="002F1575" w:rsidRDefault="002F1575" w:rsidP="002F1575">
      <w:pPr>
        <w:pStyle w:val="37"/>
        <w:widowControl w:val="0"/>
      </w:pPr>
      <w:r>
        <w:t xml:space="preserve">Проте, як у  забрудненій радіонуклідами, так і в чистій щодо іонізуючого випрмінювання зонах у кожній групі були корови, які після одноразового застосування препаратів не прийшли в охоту. </w:t>
      </w:r>
    </w:p>
    <w:p w:rsidR="002F1575" w:rsidRDefault="002F1575" w:rsidP="002F1575">
      <w:pPr>
        <w:pStyle w:val="37"/>
        <w:widowControl w:val="0"/>
      </w:pPr>
      <w:r>
        <w:t>Поєднане застосування дігітолу і тривітаміну є ефективним методом лікування неплідних корів з гіпофункцією яєчників і гіпотонією матки та коригування статевого циклу у них. Крім вказаного, привертає увагу час виникнення стадії збудження статевого циклу у корів після введення їм препаратів. Застосування дігітолу у забрудненій радіонуклідами зоні і в чистій щодо іонізуючого випромінення проявилось відповідно через 6,8 і 13,2 днів, тобто в чистій зоні дігітол проявив свою дію пізніше. Беручи до уваги те, що умови утримання  і годівлі корів суттєво не відрізнялись, можемо стверджувати про існування в їх організмі у зоні іонізуючого випромінювання речовин, які у поєднанні з дігітолом ефективно впливають на статевий апарат  або  клітини, що мають підвищену чутливість до нього.</w:t>
      </w:r>
    </w:p>
    <w:p w:rsidR="002F1575" w:rsidRDefault="002F1575" w:rsidP="002F1575">
      <w:pPr>
        <w:widowControl w:val="0"/>
        <w:spacing w:line="360" w:lineRule="auto"/>
        <w:ind w:firstLine="851"/>
        <w:jc w:val="both"/>
      </w:pPr>
    </w:p>
    <w:p w:rsidR="002F1575" w:rsidRDefault="002F1575" w:rsidP="002F1575">
      <w:pPr>
        <w:pStyle w:val="2ffffc"/>
        <w:tabs>
          <w:tab w:val="left" w:pos="6379"/>
        </w:tabs>
        <w:spacing w:line="360" w:lineRule="auto"/>
        <w:jc w:val="center"/>
        <w:rPr>
          <w:b/>
          <w:bCs/>
        </w:rPr>
      </w:pPr>
      <w:r>
        <w:rPr>
          <w:b/>
          <w:bCs/>
        </w:rPr>
        <w:t>ВИСНОВКИ</w:t>
      </w:r>
    </w:p>
    <w:p w:rsidR="002F1575" w:rsidRDefault="002F1575" w:rsidP="009A1A0C">
      <w:pPr>
        <w:pStyle w:val="2ffffc"/>
        <w:widowControl w:val="0"/>
        <w:numPr>
          <w:ilvl w:val="0"/>
          <w:numId w:val="60"/>
        </w:numPr>
        <w:tabs>
          <w:tab w:val="clear" w:pos="360"/>
          <w:tab w:val="num" w:pos="-567"/>
        </w:tabs>
        <w:suppressAutoHyphens w:val="0"/>
        <w:spacing w:after="0" w:line="360" w:lineRule="auto"/>
        <w:ind w:left="0" w:firstLine="851"/>
        <w:jc w:val="both"/>
      </w:pPr>
      <w:r>
        <w:t>У дисертаційній роботі наведено теоретичне узагальнення і нове вирішення наукової задачі, що виявляється у вивченні впливу згодовування адсорбентів на перебіг тільності, отелення та післяотельного періоду корів у третій зоні радіаційного забруднення.</w:t>
      </w:r>
    </w:p>
    <w:p w:rsidR="002F1575" w:rsidRDefault="002F1575" w:rsidP="009A1A0C">
      <w:pPr>
        <w:pStyle w:val="2ffffc"/>
        <w:widowControl w:val="0"/>
        <w:numPr>
          <w:ilvl w:val="0"/>
          <w:numId w:val="60"/>
        </w:numPr>
        <w:tabs>
          <w:tab w:val="clear" w:pos="360"/>
          <w:tab w:val="num" w:pos="-142"/>
        </w:tabs>
        <w:suppressAutoHyphens w:val="0"/>
        <w:spacing w:after="0" w:line="360" w:lineRule="auto"/>
        <w:ind w:left="0" w:firstLine="851"/>
        <w:jc w:val="both"/>
      </w:pPr>
      <w:r>
        <w:t xml:space="preserve">Згодовування коровам адсорбентів супроводжувалось змінами у фізіологічних межах цитологічного складу крові: кількість лейкоцитів зростала під впливом імпрегнованої глини – на 29,0%; сапоніту – на 22,5%; суміші адсорбентів – на 14,6%; а концентрація гемоглобіну – на 15,6%; 19,2%; 25,6% відповідно; фероцину – на 19,8%; кількість еритроцитів під впливом сапоніту зменшувалась – на 7,6%, а під дією суміші адсорбентів – збільшувалась на 15,3%. </w:t>
      </w:r>
    </w:p>
    <w:p w:rsidR="002F1575" w:rsidRDefault="002F1575" w:rsidP="009A1A0C">
      <w:pPr>
        <w:pStyle w:val="2ffffc"/>
        <w:widowControl w:val="0"/>
        <w:numPr>
          <w:ilvl w:val="0"/>
          <w:numId w:val="60"/>
        </w:numPr>
        <w:tabs>
          <w:tab w:val="clear" w:pos="360"/>
          <w:tab w:val="num" w:pos="-142"/>
        </w:tabs>
        <w:suppressAutoHyphens w:val="0"/>
        <w:spacing w:after="0" w:line="360" w:lineRule="auto"/>
        <w:ind w:left="0" w:firstLine="851"/>
        <w:jc w:val="both"/>
      </w:pPr>
      <w:r>
        <w:t>У крові корів в забрудненій радіонуклідами зоні з наростанням інтенсивності забруднення виражена тенденція до зниження загальної концентрації амінокислот (272,6</w:t>
      </w:r>
      <w:r>
        <w:sym w:font="Symbol" w:char="F0B1"/>
      </w:r>
      <w:r>
        <w:t>13,6 мг/л – чиста зона, 278,6</w:t>
      </w:r>
      <w:r>
        <w:sym w:font="Symbol" w:char="F0B1"/>
      </w:r>
      <w:r>
        <w:t>17,2 мг/л – третя зона, 261,2</w:t>
      </w:r>
      <w:r>
        <w:sym w:font="Symbol" w:char="F0B1"/>
      </w:r>
      <w:r>
        <w:t>12,2 мг/л – друга зона) і замінних амінокислот (відповідно 94,0</w:t>
      </w:r>
      <w:r>
        <w:sym w:font="Symbol" w:char="F0B1"/>
      </w:r>
      <w:r>
        <w:t>7,2 мг/л, 74,5</w:t>
      </w:r>
      <w:r>
        <w:sym w:font="Symbol" w:char="F0B1"/>
      </w:r>
      <w:r>
        <w:t>6,3 мг/л, 63,9</w:t>
      </w:r>
      <w:r>
        <w:sym w:font="Symbol" w:char="F0B1"/>
      </w:r>
      <w:r>
        <w:t>7,8 мг/л). Концентрація незамінних амінокислот у чистій зоні нижча (103,6</w:t>
      </w:r>
      <w:r>
        <w:sym w:font="Symbol" w:char="F0B1"/>
      </w:r>
      <w:r>
        <w:t>3,9 мг/л), ніж в третій (113,6</w:t>
      </w:r>
      <w:r>
        <w:sym w:font="Symbol" w:char="F0B1"/>
      </w:r>
      <w:r>
        <w:t>5,9 мг/л) і вища, ніж у другій (95,5</w:t>
      </w:r>
      <w:r>
        <w:sym w:font="Symbol" w:char="F0B1"/>
      </w:r>
      <w:r>
        <w:t>4,2 мг/л).</w:t>
      </w:r>
    </w:p>
    <w:p w:rsidR="002F1575" w:rsidRDefault="002F1575" w:rsidP="009A1A0C">
      <w:pPr>
        <w:pStyle w:val="2ffffc"/>
        <w:widowControl w:val="0"/>
        <w:numPr>
          <w:ilvl w:val="0"/>
          <w:numId w:val="60"/>
        </w:numPr>
        <w:tabs>
          <w:tab w:val="clear" w:pos="360"/>
          <w:tab w:val="num" w:pos="-142"/>
        </w:tabs>
        <w:suppressAutoHyphens w:val="0"/>
        <w:spacing w:after="0" w:line="360" w:lineRule="auto"/>
        <w:ind w:left="0" w:firstLine="851"/>
        <w:jc w:val="both"/>
      </w:pPr>
      <w:r>
        <w:t>Згодовування коровам окремих адсорбентів та їх суміші, за винятком фероцину, не впливало на зміни в крові концентрації загального кальцію, неорганічного фосфору, загального білка, резервного лугу і каротину. Концентрація каротину достовірно (</w:t>
      </w:r>
      <w:r>
        <w:rPr>
          <w:lang w:val="en-US"/>
        </w:rPr>
        <w:t>P</w:t>
      </w:r>
      <w:r>
        <w:t>&lt;0,01) збільшувалась через 45 днів після згодовування фероцину (5,13</w:t>
      </w:r>
      <w:r>
        <w:sym w:font="Symbol" w:char="F0B1"/>
      </w:r>
      <w:r>
        <w:t>0,37 – 4,74</w:t>
      </w:r>
      <w:r>
        <w:sym w:font="Symbol" w:char="F0B1"/>
      </w:r>
      <w:r>
        <w:t>0,13 – 5,04</w:t>
      </w:r>
      <w:r>
        <w:sym w:font="Symbol" w:char="F0B1"/>
      </w:r>
      <w:r>
        <w:t>0,09 мкМ/л)  і залишалась незмінною у контрольних тварин (4,55</w:t>
      </w:r>
      <w:r>
        <w:sym w:font="Symbol" w:char="F0B1"/>
      </w:r>
      <w:r>
        <w:t>0,18 – 4,55</w:t>
      </w:r>
      <w:r>
        <w:sym w:font="Symbol" w:char="F0B1"/>
      </w:r>
      <w:r>
        <w:t>0,16 мкМ/л).</w:t>
      </w:r>
    </w:p>
    <w:p w:rsidR="002F1575" w:rsidRDefault="002F1575" w:rsidP="009A1A0C">
      <w:pPr>
        <w:pStyle w:val="2ffffc"/>
        <w:widowControl w:val="0"/>
        <w:numPr>
          <w:ilvl w:val="0"/>
          <w:numId w:val="60"/>
        </w:numPr>
        <w:tabs>
          <w:tab w:val="clear" w:pos="360"/>
          <w:tab w:val="num" w:pos="-142"/>
        </w:tabs>
        <w:suppressAutoHyphens w:val="0"/>
        <w:spacing w:after="0" w:line="360" w:lineRule="auto"/>
        <w:ind w:left="0" w:firstLine="851"/>
        <w:jc w:val="both"/>
      </w:pPr>
      <w:r>
        <w:t>Згодовування коровам окремо імпрегнованої глини, фероцину і сапоніту, у порівнянні з контролем (3,0</w:t>
      </w:r>
      <w:r>
        <w:sym w:font="Symbol" w:char="F0B1"/>
      </w:r>
      <w:r>
        <w:t>0,2 дня), обумовлює швидше і повне виділення слизового корка вагітності (відповідно 5,0</w:t>
      </w:r>
      <w:r>
        <w:sym w:font="Symbol" w:char="F0B1"/>
      </w:r>
      <w:r>
        <w:t>0,1, 4,8</w:t>
      </w:r>
      <w:r>
        <w:sym w:font="Symbol" w:char="F0B1"/>
      </w:r>
      <w:r>
        <w:t>0,07, 4,6</w:t>
      </w:r>
      <w:r>
        <w:sym w:font="Symbol" w:char="F0B1"/>
      </w:r>
      <w:r>
        <w:t>0,2 дня, Р&lt;0,001), максимальний набряк статевих губ (контроль – 1,6</w:t>
      </w:r>
      <w:r>
        <w:sym w:font="Symbol" w:char="F0B1"/>
      </w:r>
      <w:r>
        <w:t>0,04 дня, дослід - 3,0</w:t>
      </w:r>
      <w:r>
        <w:sym w:font="Symbol" w:char="F0B1"/>
      </w:r>
      <w:r>
        <w:t>0,03, 2,6</w:t>
      </w:r>
      <w:r>
        <w:sym w:font="Symbol" w:char="F0B1"/>
      </w:r>
      <w:r>
        <w:t>0,04, 2,8</w:t>
      </w:r>
      <w:r>
        <w:sym w:font="Symbol" w:char="F0B1"/>
      </w:r>
      <w:r>
        <w:t>0,03 дня, Р&lt;0,001) та перебіг отелення після повного розслаблення сідничо-крижових зв’язок (контроль - 35,8</w:t>
      </w:r>
      <w:r>
        <w:sym w:font="Symbol" w:char="F0B1"/>
      </w:r>
      <w:r>
        <w:t>0,7 год., дослід - 27,6</w:t>
      </w:r>
      <w:r>
        <w:sym w:font="Symbol" w:char="F0B1"/>
      </w:r>
      <w:r>
        <w:t>0,6, 29,0</w:t>
      </w:r>
      <w:r>
        <w:sym w:font="Symbol" w:char="F0B1"/>
      </w:r>
      <w:r>
        <w:t>0,4, 26,4</w:t>
      </w:r>
      <w:r>
        <w:sym w:font="Symbol" w:char="F0B1"/>
      </w:r>
      <w:r>
        <w:t>0,6 год., Р&lt;0,001).</w:t>
      </w:r>
    </w:p>
    <w:p w:rsidR="002F1575" w:rsidRDefault="002F1575" w:rsidP="009A1A0C">
      <w:pPr>
        <w:pStyle w:val="2ffffc"/>
        <w:widowControl w:val="0"/>
        <w:numPr>
          <w:ilvl w:val="0"/>
          <w:numId w:val="60"/>
        </w:numPr>
        <w:tabs>
          <w:tab w:val="clear" w:pos="360"/>
        </w:tabs>
        <w:suppressAutoHyphens w:val="0"/>
        <w:spacing w:after="0" w:line="360" w:lineRule="auto"/>
        <w:ind w:left="0" w:firstLine="851"/>
        <w:jc w:val="both"/>
      </w:pPr>
      <w:r>
        <w:t>Введення до раціону окремих адсорбентів та їх суміші вплинуло на морфометричні показники провізорних органів корів, що проявилося збільшенням маси плодових оболонок, площі фетальної частини плаценти, кількості ворсин на 1 см</w:t>
      </w:r>
      <w:r>
        <w:rPr>
          <w:vertAlign w:val="superscript"/>
        </w:rPr>
        <w:t>2</w:t>
      </w:r>
      <w:r>
        <w:t xml:space="preserve"> та всій фетальній плаценті.</w:t>
      </w:r>
    </w:p>
    <w:p w:rsidR="002F1575" w:rsidRDefault="002F1575" w:rsidP="009A1A0C">
      <w:pPr>
        <w:pStyle w:val="2ffffc"/>
        <w:widowControl w:val="0"/>
        <w:numPr>
          <w:ilvl w:val="0"/>
          <w:numId w:val="60"/>
        </w:numPr>
        <w:tabs>
          <w:tab w:val="clear" w:pos="360"/>
        </w:tabs>
        <w:suppressAutoHyphens w:val="0"/>
        <w:spacing w:after="0" w:line="360" w:lineRule="auto"/>
        <w:ind w:left="0" w:firstLine="851"/>
        <w:jc w:val="both"/>
      </w:pPr>
      <w:r>
        <w:t xml:space="preserve">Адсорбенти негативно не впливають на фізіологічний статус тільних корів. При згодовуванні фероцину, порівняно з контрольною групою (386 хв.), третя стадія </w:t>
      </w:r>
      <w:r>
        <w:lastRenderedPageBreak/>
        <w:t>отелення була коротша на 143 хв.; імпрегнованої глини – на 130 хв.; суміші адсорбентів – на 154 хв.</w:t>
      </w:r>
    </w:p>
    <w:p w:rsidR="002F1575" w:rsidRDefault="002F1575" w:rsidP="009A1A0C">
      <w:pPr>
        <w:pStyle w:val="2ffffc"/>
        <w:widowControl w:val="0"/>
        <w:numPr>
          <w:ilvl w:val="0"/>
          <w:numId w:val="60"/>
        </w:numPr>
        <w:tabs>
          <w:tab w:val="clear" w:pos="360"/>
        </w:tabs>
        <w:suppressAutoHyphens w:val="0"/>
        <w:spacing w:after="0" w:line="360" w:lineRule="auto"/>
        <w:ind w:left="0" w:firstLine="851"/>
        <w:jc w:val="both"/>
      </w:pPr>
      <w:r>
        <w:t>У корів дослідної групи, яким згодовували сапоніт, порівняно з контролем, загальна активність цезію-137 у калі була вищою на 35%; сечі - нижчою на 24%; молозиві – на 28%; фетальній частині плаценти – на 27%; навколоплідних рідинах – на 29%.</w:t>
      </w:r>
    </w:p>
    <w:p w:rsidR="002F1575" w:rsidRDefault="002F1575" w:rsidP="009A1A0C">
      <w:pPr>
        <w:pStyle w:val="2ffffc"/>
        <w:widowControl w:val="0"/>
        <w:numPr>
          <w:ilvl w:val="0"/>
          <w:numId w:val="60"/>
        </w:numPr>
        <w:tabs>
          <w:tab w:val="clear" w:pos="360"/>
        </w:tabs>
        <w:suppressAutoHyphens w:val="0"/>
        <w:spacing w:after="0" w:line="360" w:lineRule="auto"/>
        <w:ind w:left="0" w:firstLine="851"/>
        <w:jc w:val="both"/>
      </w:pPr>
      <w:r>
        <w:t>Застосування адсорбентів обумовило скорочення терміну виділення лохій при згодовуванні імпрегнованої глини – на 10,5 днів; фероцину – на 9,3 днів; сапоніту – на 10,8 днів; суміші адсорбентів – на 7,7 днів та розсмоктування жовтого тіла відповідно на 5,5 днів, 5 днів та 4,2 днів.</w:t>
      </w:r>
    </w:p>
    <w:p w:rsidR="002F1575" w:rsidRDefault="002F1575" w:rsidP="002F1575">
      <w:pPr>
        <w:pStyle w:val="2ffffc"/>
        <w:widowControl w:val="0"/>
        <w:tabs>
          <w:tab w:val="left" w:pos="6379"/>
        </w:tabs>
        <w:spacing w:line="360" w:lineRule="auto"/>
        <w:jc w:val="center"/>
      </w:pPr>
    </w:p>
    <w:p w:rsidR="002F1575" w:rsidRDefault="002F1575" w:rsidP="002F1575">
      <w:pPr>
        <w:pStyle w:val="2ffffc"/>
        <w:widowControl w:val="0"/>
        <w:tabs>
          <w:tab w:val="left" w:pos="6379"/>
        </w:tabs>
        <w:spacing w:line="360" w:lineRule="auto"/>
        <w:jc w:val="center"/>
        <w:rPr>
          <w:b/>
          <w:bCs/>
        </w:rPr>
      </w:pPr>
      <w:r>
        <w:rPr>
          <w:b/>
          <w:bCs/>
        </w:rPr>
        <w:t>ПРОПОЗИЦІЇ ВИРОБНИЦТВУ</w:t>
      </w:r>
    </w:p>
    <w:p w:rsidR="002F1575" w:rsidRDefault="002F1575" w:rsidP="002F1575">
      <w:pPr>
        <w:pStyle w:val="2ffffc"/>
        <w:widowControl w:val="0"/>
        <w:tabs>
          <w:tab w:val="left" w:pos="6379"/>
        </w:tabs>
        <w:spacing w:line="360" w:lineRule="auto"/>
        <w:ind w:firstLine="851"/>
      </w:pPr>
      <w:r>
        <w:t>З метою профілактики акушерської і гінекологічної патології та зменшення загальної активності цезію-137 у фетальній частині плаценти і навколоплідній рідині у корів в господарствах зони радіаційного забруднення пропонуємо:</w:t>
      </w:r>
    </w:p>
    <w:p w:rsidR="002F1575" w:rsidRDefault="002F1575" w:rsidP="009A1A0C">
      <w:pPr>
        <w:pStyle w:val="2ffffc"/>
        <w:widowControl w:val="0"/>
        <w:numPr>
          <w:ilvl w:val="0"/>
          <w:numId w:val="61"/>
        </w:numPr>
        <w:tabs>
          <w:tab w:val="clear" w:pos="1992"/>
          <w:tab w:val="num" w:pos="993"/>
          <w:tab w:val="left" w:pos="6379"/>
        </w:tabs>
        <w:suppressAutoHyphens w:val="0"/>
        <w:spacing w:after="0" w:line="360" w:lineRule="auto"/>
        <w:ind w:left="0" w:firstLine="567"/>
        <w:jc w:val="both"/>
      </w:pPr>
      <w:r>
        <w:t>До складу раціонів вводити домішки окремих адсорбентів в таких дозах: імпрегнованої глини – 200 г; фероцину – 3 г; сапоніту – 60 г або їх суміші , що складається з імпрегнованої глини – 100 г; фероцину – 1 г; сапоніту – 60 г.</w:t>
      </w:r>
    </w:p>
    <w:p w:rsidR="002F1575" w:rsidRDefault="002F1575" w:rsidP="009A1A0C">
      <w:pPr>
        <w:pStyle w:val="2ffffc"/>
        <w:widowControl w:val="0"/>
        <w:numPr>
          <w:ilvl w:val="0"/>
          <w:numId w:val="61"/>
        </w:numPr>
        <w:tabs>
          <w:tab w:val="clear" w:pos="1992"/>
          <w:tab w:val="num" w:pos="993"/>
          <w:tab w:val="left" w:pos="6379"/>
        </w:tabs>
        <w:suppressAutoHyphens w:val="0"/>
        <w:spacing w:after="0" w:line="360" w:lineRule="auto"/>
        <w:ind w:left="0" w:firstLine="567"/>
        <w:jc w:val="both"/>
      </w:pPr>
      <w:r>
        <w:t>Для зниження рівня цезію-137 у фетальній частині плаценти, навколоплідній рідині та молозиві додавати до раціону 160 г сапоніту.</w:t>
      </w:r>
    </w:p>
    <w:p w:rsidR="002F1575" w:rsidRDefault="002F1575" w:rsidP="009A1A0C">
      <w:pPr>
        <w:pStyle w:val="2ffffc"/>
        <w:widowControl w:val="0"/>
        <w:numPr>
          <w:ilvl w:val="0"/>
          <w:numId w:val="61"/>
        </w:numPr>
        <w:tabs>
          <w:tab w:val="clear" w:pos="1992"/>
          <w:tab w:val="num" w:pos="993"/>
          <w:tab w:val="left" w:pos="6379"/>
        </w:tabs>
        <w:suppressAutoHyphens w:val="0"/>
        <w:spacing w:after="0" w:line="360" w:lineRule="auto"/>
        <w:ind w:left="0" w:firstLine="567"/>
        <w:jc w:val="both"/>
      </w:pPr>
      <w:r>
        <w:t>Для лікування корів з гіпофункцією яєчників і гіпотонією матки та корекції статевого циклу застосувати поєднане однократне введення внутрішньом’язово 4 мл дігітолу і 7 мл тривітаміну.</w:t>
      </w:r>
    </w:p>
    <w:p w:rsidR="002F1575" w:rsidRDefault="002F1575" w:rsidP="002F1575">
      <w:pPr>
        <w:pStyle w:val="2ffffc"/>
        <w:widowControl w:val="0"/>
        <w:tabs>
          <w:tab w:val="left" w:pos="6379"/>
        </w:tabs>
        <w:spacing w:line="360" w:lineRule="auto"/>
        <w:ind w:firstLine="851"/>
      </w:pPr>
    </w:p>
    <w:p w:rsidR="002F1575" w:rsidRDefault="002F1575" w:rsidP="002F1575">
      <w:pPr>
        <w:pStyle w:val="4"/>
        <w:keepNext w:val="0"/>
        <w:widowControl w:val="0"/>
        <w:ind w:firstLine="0"/>
        <w:rPr>
          <w:sz w:val="24"/>
          <w:szCs w:val="24"/>
        </w:rPr>
      </w:pPr>
      <w:r>
        <w:rPr>
          <w:sz w:val="24"/>
          <w:szCs w:val="24"/>
        </w:rPr>
        <w:t>СПИСОК ПРАЦЬ, ОПУБЛІКОВАНИХ ЗА ТЕМОЮ ДИСЕРТАЦІЇ</w:t>
      </w:r>
    </w:p>
    <w:p w:rsidR="002F1575" w:rsidRDefault="002F1575" w:rsidP="009A1A0C">
      <w:pPr>
        <w:pStyle w:val="2ffffc"/>
        <w:widowControl w:val="0"/>
        <w:numPr>
          <w:ilvl w:val="0"/>
          <w:numId w:val="62"/>
        </w:numPr>
        <w:tabs>
          <w:tab w:val="clear" w:pos="1211"/>
          <w:tab w:val="num" w:pos="-142"/>
        </w:tabs>
        <w:suppressAutoHyphens w:val="0"/>
        <w:spacing w:after="0" w:line="360" w:lineRule="auto"/>
        <w:ind w:left="284" w:firstLine="567"/>
        <w:jc w:val="both"/>
      </w:pPr>
      <w:r>
        <w:t>Калиновський Г.М., Ревунець А.С., Омеляненко Л.Г., Омеляненко М. Гомеостаз амінокислот крові корів у зоні радіоактивного забруднення // Тваринництво України.- 1997, №2.- С. 15-16.</w:t>
      </w:r>
    </w:p>
    <w:p w:rsidR="002F1575" w:rsidRDefault="002F1575" w:rsidP="002F1575">
      <w:pPr>
        <w:pStyle w:val="2ffffc"/>
        <w:widowControl w:val="0"/>
        <w:tabs>
          <w:tab w:val="num" w:pos="-142"/>
        </w:tabs>
        <w:spacing w:line="360" w:lineRule="auto"/>
        <w:ind w:left="284" w:firstLine="567"/>
      </w:pPr>
      <w:r>
        <w:t>Здобувач визначав амінокислотний склад крові корів та рівень забрудненості радіонуклідами кормів, молока, калу в різних радіаційних зонах, оброблені результати досліджень.</w:t>
      </w:r>
    </w:p>
    <w:p w:rsidR="002F1575" w:rsidRDefault="002F1575" w:rsidP="009A1A0C">
      <w:pPr>
        <w:widowControl w:val="0"/>
        <w:numPr>
          <w:ilvl w:val="0"/>
          <w:numId w:val="62"/>
        </w:numPr>
        <w:tabs>
          <w:tab w:val="clear" w:pos="1211"/>
          <w:tab w:val="num" w:pos="-142"/>
        </w:tabs>
        <w:suppressAutoHyphens w:val="0"/>
        <w:spacing w:line="360" w:lineRule="auto"/>
        <w:ind w:left="284" w:firstLine="567"/>
        <w:jc w:val="both"/>
      </w:pPr>
      <w:r>
        <w:t xml:space="preserve">Калиновський Г.М., Ревунець А.С., Корейба Л.В., Карпюк В.В., Жерноклєєва О.А., Жиліхівський А.С. Акушерсько-гінекологічний прогноз відтворення великої рогатої худоби в господарствах зони радіоактивного забруднення // Ветеринарна медицина </w:t>
      </w:r>
      <w:r>
        <w:lastRenderedPageBreak/>
        <w:t>України.- 1998, № 1. - С. 16-17.</w:t>
      </w:r>
    </w:p>
    <w:p w:rsidR="002F1575" w:rsidRDefault="002F1575" w:rsidP="002F1575">
      <w:pPr>
        <w:pStyle w:val="37"/>
        <w:widowControl w:val="0"/>
        <w:tabs>
          <w:tab w:val="num" w:pos="-142"/>
        </w:tabs>
        <w:ind w:left="284" w:firstLine="567"/>
      </w:pPr>
      <w:r>
        <w:t>Здобувачем проводилась акушерсько-гінекологічна диспансеризація,       дослідження на вміст цезію-137 і калію-40 у навколоплідних рідинах, фетальній частині плаценти, обробка і узагальнення результатів дослідження.</w:t>
      </w:r>
    </w:p>
    <w:p w:rsidR="002F1575" w:rsidRDefault="002F1575" w:rsidP="009A1A0C">
      <w:pPr>
        <w:widowControl w:val="0"/>
        <w:numPr>
          <w:ilvl w:val="0"/>
          <w:numId w:val="62"/>
        </w:numPr>
        <w:tabs>
          <w:tab w:val="clear" w:pos="1211"/>
          <w:tab w:val="num" w:pos="-142"/>
        </w:tabs>
        <w:suppressAutoHyphens w:val="0"/>
        <w:spacing w:line="360" w:lineRule="auto"/>
        <w:ind w:left="284" w:firstLine="567"/>
        <w:jc w:val="both"/>
      </w:pPr>
      <w:r>
        <w:t>Ревунець А.С. Вплив адсорбентів на роди, післяродовий період та відтворювальну здатність тварин у зоні радіаційного опромінення // Вісник Білоцерків.держ.аграр.ун-ту.- Вип.5.-ч.2.-Біла Церква, 1998.- С. 90-93.</w:t>
      </w:r>
    </w:p>
    <w:p w:rsidR="002F1575" w:rsidRDefault="002F1575" w:rsidP="009A1A0C">
      <w:pPr>
        <w:widowControl w:val="0"/>
        <w:numPr>
          <w:ilvl w:val="0"/>
          <w:numId w:val="62"/>
        </w:numPr>
        <w:tabs>
          <w:tab w:val="clear" w:pos="1211"/>
          <w:tab w:val="num" w:pos="-142"/>
        </w:tabs>
        <w:suppressAutoHyphens w:val="0"/>
        <w:spacing w:line="360" w:lineRule="auto"/>
        <w:ind w:left="284" w:firstLine="567"/>
        <w:jc w:val="both"/>
      </w:pPr>
      <w:r>
        <w:t>Ревунець А.С. Вплив домішок адсорбентів до раціону корів в запуску на прояв і якість передвісників отелення в зоні радіаційного забруднення // Вісник Національного аграр. ун-ту. – Вип.28.-Київ, 2000.- С. 393-396.</w:t>
      </w:r>
    </w:p>
    <w:p w:rsidR="002F1575" w:rsidRDefault="002F1575" w:rsidP="009A1A0C">
      <w:pPr>
        <w:widowControl w:val="0"/>
        <w:numPr>
          <w:ilvl w:val="0"/>
          <w:numId w:val="62"/>
        </w:numPr>
        <w:tabs>
          <w:tab w:val="clear" w:pos="1211"/>
          <w:tab w:val="num" w:pos="-142"/>
        </w:tabs>
        <w:suppressAutoHyphens w:val="0"/>
        <w:spacing w:line="360" w:lineRule="auto"/>
        <w:ind w:left="284" w:firstLine="567"/>
        <w:jc w:val="both"/>
      </w:pPr>
      <w:r>
        <w:t>Ревунець А.С. Вплив адсорбентів на цитологічний  склад крові сухостійних корів в зоні радіоактивного забруднення // Вісник Державної агроекологічної академії України.- 2000, №1. - С. 169-172.</w:t>
      </w:r>
    </w:p>
    <w:p w:rsidR="002F1575" w:rsidRDefault="002F1575" w:rsidP="009A1A0C">
      <w:pPr>
        <w:widowControl w:val="0"/>
        <w:numPr>
          <w:ilvl w:val="0"/>
          <w:numId w:val="62"/>
        </w:numPr>
        <w:tabs>
          <w:tab w:val="clear" w:pos="1211"/>
          <w:tab w:val="num" w:pos="-142"/>
        </w:tabs>
        <w:suppressAutoHyphens w:val="0"/>
        <w:spacing w:line="360" w:lineRule="auto"/>
        <w:ind w:left="284" w:firstLine="567"/>
        <w:jc w:val="both"/>
      </w:pPr>
      <w:r>
        <w:t>Ревунець А.С. Впив адсорбентів на перебіг післяотельного періоду у корів в зоні радіаційного забруднення // Вісник Державної агроекологічної академії України.-  2000, Спец. випуск.- С. 187-188.</w:t>
      </w:r>
    </w:p>
    <w:p w:rsidR="002F1575" w:rsidRDefault="002F1575" w:rsidP="009A1A0C">
      <w:pPr>
        <w:widowControl w:val="0"/>
        <w:numPr>
          <w:ilvl w:val="0"/>
          <w:numId w:val="62"/>
        </w:numPr>
        <w:tabs>
          <w:tab w:val="clear" w:pos="1211"/>
          <w:tab w:val="num" w:pos="-142"/>
        </w:tabs>
        <w:suppressAutoHyphens w:val="0"/>
        <w:spacing w:line="360" w:lineRule="auto"/>
        <w:ind w:left="284" w:firstLine="567"/>
        <w:jc w:val="both"/>
      </w:pPr>
      <w:r>
        <w:t>Ревунець А.С., Шеремет С.І. Концетрація амінокислот у венозній та артеріальній крові неплідних корів (</w:t>
      </w:r>
      <w:r>
        <w:rPr>
          <w:lang w:val="en-US"/>
        </w:rPr>
        <w:t>III</w:t>
      </w:r>
      <w:r>
        <w:t>-а зона РАЗ) // Вісник Державної агроекологічної академії України.-  2000, №2.- С. 135-138.</w:t>
      </w:r>
    </w:p>
    <w:p w:rsidR="002F1575" w:rsidRDefault="002F1575" w:rsidP="002F1575">
      <w:pPr>
        <w:pStyle w:val="37"/>
        <w:widowControl w:val="0"/>
        <w:tabs>
          <w:tab w:val="num" w:pos="-142"/>
        </w:tabs>
        <w:ind w:left="284" w:firstLine="567"/>
      </w:pPr>
      <w:r>
        <w:t>Здобувач визначав рівень забруднення території та раціону, відбирав проби крові, проводив та обробляв результати дослідження.</w:t>
      </w:r>
    </w:p>
    <w:p w:rsidR="002F1575" w:rsidRDefault="002F1575" w:rsidP="009A1A0C">
      <w:pPr>
        <w:widowControl w:val="0"/>
        <w:numPr>
          <w:ilvl w:val="0"/>
          <w:numId w:val="62"/>
        </w:numPr>
        <w:tabs>
          <w:tab w:val="clear" w:pos="1211"/>
          <w:tab w:val="num" w:pos="-142"/>
        </w:tabs>
        <w:suppressAutoHyphens w:val="0"/>
        <w:spacing w:line="360" w:lineRule="auto"/>
        <w:ind w:left="284" w:firstLine="567"/>
        <w:jc w:val="both"/>
      </w:pPr>
      <w:r>
        <w:t>Калиновский Г.М., Ревунец А.С. Влияние условий содержания коров в зоне Чернобыльской аварии на течение беременности, родов и состояние новорожденных // Тезисы докл.второй междун.конф. «Проблемы сельскохозяйственной радиоэкологии десять лет спустя после аварии на Чернобыльской АЭС». Житомир, 1996.- С. 162-165.</w:t>
      </w:r>
    </w:p>
    <w:p w:rsidR="002F1575" w:rsidRDefault="002F1575" w:rsidP="009A1A0C">
      <w:pPr>
        <w:widowControl w:val="0"/>
        <w:numPr>
          <w:ilvl w:val="0"/>
          <w:numId w:val="62"/>
        </w:numPr>
        <w:tabs>
          <w:tab w:val="clear" w:pos="1211"/>
          <w:tab w:val="num" w:pos="-142"/>
        </w:tabs>
        <w:suppressAutoHyphens w:val="0"/>
        <w:spacing w:line="360" w:lineRule="auto"/>
        <w:ind w:left="284" w:firstLine="567"/>
        <w:jc w:val="both"/>
      </w:pPr>
      <w:r>
        <w:t>Ревунець А.С. Вплив хронічного радіаційного опромінення низькими дозами на стан і забруднення провізорних органів тільних корів //Матер.міжн.наук.-практ.конф.молодих вчених. м.Харків 1-2 квітня 1997 р. – Харків, 1997.- С. 113-114.</w:t>
      </w:r>
    </w:p>
    <w:p w:rsidR="002F1575" w:rsidRDefault="002F1575" w:rsidP="009A1A0C">
      <w:pPr>
        <w:widowControl w:val="0"/>
        <w:numPr>
          <w:ilvl w:val="0"/>
          <w:numId w:val="62"/>
        </w:numPr>
        <w:tabs>
          <w:tab w:val="clear" w:pos="1211"/>
          <w:tab w:val="num" w:pos="-142"/>
        </w:tabs>
        <w:suppressAutoHyphens w:val="0"/>
        <w:spacing w:line="360" w:lineRule="auto"/>
        <w:ind w:left="284" w:firstLine="567"/>
        <w:jc w:val="both"/>
      </w:pPr>
      <w:r>
        <w:t>Ревунець А.С. Вплив адсорбентів на перебіг тільності, отелення і післяотельний період у корів господарств зони радіаційного забруднення / Матеріали наук.-практ.конф. (м.Львів, 9-11 жовтня 1999 р.). – Львів, 1997.- С. 139-140.</w:t>
      </w:r>
    </w:p>
    <w:p w:rsidR="002F1575" w:rsidRDefault="002F1575" w:rsidP="009A1A0C">
      <w:pPr>
        <w:widowControl w:val="0"/>
        <w:numPr>
          <w:ilvl w:val="0"/>
          <w:numId w:val="62"/>
        </w:numPr>
        <w:tabs>
          <w:tab w:val="clear" w:pos="1211"/>
          <w:tab w:val="num" w:pos="-142"/>
        </w:tabs>
        <w:suppressAutoHyphens w:val="0"/>
        <w:spacing w:line="360" w:lineRule="auto"/>
        <w:ind w:left="284" w:firstLine="567"/>
        <w:jc w:val="both"/>
      </w:pPr>
      <w:r>
        <w:t>Ревунець А.С., Калиновський Г.М. Вплив суміші адсорбентів на перебіг родів і стан фетальної плаценти корів у господарствах зони радіоактивного забруднення /Матеріали міжн. наук.-практ.конф., присвяченої 160-річчю з дня народж.видатного еколога О.А.Колєсова. – Харків, 1997.- С. 94-95.</w:t>
      </w:r>
    </w:p>
    <w:p w:rsidR="002F1575" w:rsidRDefault="002F1575" w:rsidP="009A1A0C">
      <w:pPr>
        <w:widowControl w:val="0"/>
        <w:numPr>
          <w:ilvl w:val="0"/>
          <w:numId w:val="62"/>
        </w:numPr>
        <w:tabs>
          <w:tab w:val="clear" w:pos="1211"/>
          <w:tab w:val="num" w:pos="-142"/>
        </w:tabs>
        <w:suppressAutoHyphens w:val="0"/>
        <w:spacing w:line="360" w:lineRule="auto"/>
        <w:ind w:left="284" w:firstLine="567"/>
        <w:jc w:val="both"/>
      </w:pPr>
      <w:r>
        <w:lastRenderedPageBreak/>
        <w:t>Ревунець А.С., Крижачківська Т.Ф., Калиновський Г.М. Вплив дігітолу та дігітолу в поєднанні з тривітамінами на відтворювальну здатність корів у забрудненій радіонуклідами зоні / Матеріали Першої Всеукраїнської наук.-практ.конф.ветер.фармакологів і токсикологів (м.Київ, 20-22 жовтня 1998 року). – Київ, 1998.- С. 35-36.</w:t>
      </w:r>
    </w:p>
    <w:p w:rsidR="002F1575" w:rsidRDefault="002F1575" w:rsidP="002F1575">
      <w:pPr>
        <w:pStyle w:val="25"/>
        <w:widowControl w:val="0"/>
        <w:spacing w:line="360" w:lineRule="auto"/>
        <w:rPr>
          <w:b/>
          <w:bCs/>
          <w:sz w:val="24"/>
          <w:szCs w:val="24"/>
        </w:rPr>
      </w:pPr>
      <w:r>
        <w:rPr>
          <w:sz w:val="24"/>
          <w:szCs w:val="24"/>
        </w:rPr>
        <w:t xml:space="preserve">Ревунець А.С. </w:t>
      </w:r>
      <w:r>
        <w:rPr>
          <w:b/>
          <w:bCs/>
          <w:sz w:val="24"/>
          <w:szCs w:val="24"/>
        </w:rPr>
        <w:t xml:space="preserve">Вплив адсорбентів на перебіг тільності, отелення і післяотельного періоду у корів в зоні радіаційного забруднення. – Рукопис. </w:t>
      </w:r>
    </w:p>
    <w:p w:rsidR="002F1575" w:rsidRDefault="002F1575" w:rsidP="002F1575">
      <w:pPr>
        <w:pStyle w:val="2ffffc"/>
        <w:widowControl w:val="0"/>
        <w:tabs>
          <w:tab w:val="left" w:pos="6379"/>
        </w:tabs>
        <w:spacing w:line="360" w:lineRule="auto"/>
        <w:ind w:firstLine="851"/>
      </w:pPr>
      <w:r>
        <w:t>Дисертація на здобуття наукового ступеня кандидата ветеринарних наук за спеціальністю 16.00.07 – ветеринарне акушерство. – Національний аграрний університет, Київ, 2003.</w:t>
      </w:r>
    </w:p>
    <w:p w:rsidR="002F1575" w:rsidRDefault="002F1575" w:rsidP="002F1575">
      <w:pPr>
        <w:widowControl w:val="0"/>
        <w:tabs>
          <w:tab w:val="left" w:pos="6379"/>
        </w:tabs>
        <w:spacing w:line="360" w:lineRule="auto"/>
        <w:ind w:firstLine="851"/>
        <w:jc w:val="both"/>
      </w:pPr>
      <w:r>
        <w:t>Дисертацію присвячено вивченню впливу домішок окремих адсорбентів – імпрегнованої глини – 200 г, фероцину – 3г, сапоніту – 60 г та їх суміші  (імпрегнована глина – 100 г, фероцин – 1г, сапоніт – 60 г) до раціонів сухостійних корів, які тривалий час знаходяться в умовах третьої зони радіаційного забруднення (5-15 Кі/км</w:t>
      </w:r>
      <w:r>
        <w:rPr>
          <w:vertAlign w:val="superscript"/>
        </w:rPr>
        <w:t xml:space="preserve">2 </w:t>
      </w:r>
      <w:r>
        <w:t>),  на склад крові, прояв передвісників отелення, перебіг стадій отелення, післяотельного періоду та на забрудненість радіонуклідами (цезієм-137) навколоплодових рідин, фетальної частини плаценти, молозива, а також на виведення їх з калом і сечею.</w:t>
      </w:r>
    </w:p>
    <w:p w:rsidR="002F1575" w:rsidRDefault="002F1575" w:rsidP="002F1575">
      <w:pPr>
        <w:widowControl w:val="0"/>
        <w:tabs>
          <w:tab w:val="left" w:pos="6379"/>
        </w:tabs>
        <w:spacing w:line="360" w:lineRule="auto"/>
        <w:ind w:firstLine="851"/>
        <w:jc w:val="both"/>
      </w:pPr>
      <w:r>
        <w:t>Встановлено, що згодовування коровам суміші адсорбентів сприяє збільшенню кількості еритроцитів на 15,3% (Р&lt;0,05), лейкоцитів – на 14,6 (Р&lt;0,001) і концентрації гемоглобіну – на 25,6 (Р&lt;0,01).</w:t>
      </w:r>
    </w:p>
    <w:p w:rsidR="002F1575" w:rsidRDefault="002F1575" w:rsidP="002F1575">
      <w:pPr>
        <w:widowControl w:val="0"/>
        <w:tabs>
          <w:tab w:val="left" w:pos="6379"/>
        </w:tabs>
        <w:spacing w:line="360" w:lineRule="auto"/>
        <w:ind w:firstLine="851"/>
        <w:jc w:val="both"/>
      </w:pPr>
      <w:r>
        <w:t xml:space="preserve">Вперше встановлено, що введення до склад раціону суміші адсорбентів обумовлює інтенсифікацію перебігу отелення: перша стадія, порівняно з контролем, коротша на 91,5 хв. (Р&lt;0,02), друга – на 33,2 хв. (Р&lt;0,01), третя – на 154,6 хв. (Р&lt;0,01). </w:t>
      </w:r>
    </w:p>
    <w:p w:rsidR="002F1575" w:rsidRDefault="002F1575" w:rsidP="002F1575">
      <w:pPr>
        <w:widowControl w:val="0"/>
        <w:tabs>
          <w:tab w:val="left" w:pos="6379"/>
        </w:tabs>
        <w:spacing w:line="360" w:lineRule="auto"/>
        <w:ind w:firstLine="851"/>
        <w:jc w:val="both"/>
      </w:pPr>
      <w:r>
        <w:t>При згодовуванні коровам сапоніту знижується вміст цезію-137 у фетальній плаценті на 27%, навколоплідній рідині – на 29%, молозиві – на 28%, сечі – на 24% та збільшується на 35% його виділення з калом у корів дослідної групи.</w:t>
      </w:r>
    </w:p>
    <w:p w:rsidR="002F1575" w:rsidRDefault="002F1575" w:rsidP="002F1575">
      <w:pPr>
        <w:pStyle w:val="2ffffc"/>
        <w:widowControl w:val="0"/>
        <w:tabs>
          <w:tab w:val="left" w:pos="6379"/>
        </w:tabs>
        <w:spacing w:line="360" w:lineRule="auto"/>
        <w:ind w:firstLine="851"/>
      </w:pPr>
      <w:r>
        <w:t xml:space="preserve">Вперше у третій зоні радіаційного забруднення запропоновано застосування дігітолу і комплексу вітамінного препарату для лікування корів </w:t>
      </w:r>
    </w:p>
    <w:p w:rsidR="002F1575" w:rsidRDefault="002F1575" w:rsidP="002F1575">
      <w:pPr>
        <w:pStyle w:val="2ffffc"/>
        <w:widowControl w:val="0"/>
        <w:tabs>
          <w:tab w:val="left" w:pos="6379"/>
        </w:tabs>
        <w:spacing w:line="360" w:lineRule="auto"/>
      </w:pPr>
      <w:r>
        <w:t>з гіпофункцією яєчників і матки та корекції статевого циклу. Розроблені рекомендації щодо доз лікувального застосування дігітолу і тривітаміну в післяотельний період. Встановлено позитивний вплив названих препаратів у забрудненій радіонуклідами зоні на час виникнення стадії збудження статевого циклу у корів.</w:t>
      </w:r>
    </w:p>
    <w:p w:rsidR="002F1575" w:rsidRDefault="002F1575" w:rsidP="002F1575">
      <w:pPr>
        <w:widowControl w:val="0"/>
        <w:tabs>
          <w:tab w:val="left" w:pos="6379"/>
        </w:tabs>
        <w:spacing w:line="360" w:lineRule="auto"/>
        <w:ind w:firstLine="851"/>
        <w:jc w:val="both"/>
      </w:pPr>
      <w:r>
        <w:rPr>
          <w:b/>
          <w:bCs/>
        </w:rPr>
        <w:t xml:space="preserve">Ключові слова: </w:t>
      </w:r>
      <w:r>
        <w:t>адсорбенти, зона радіаційного забруднення, тільність, отелення, післяотельний період, вітамінні препарати, адаптогени.</w:t>
      </w:r>
    </w:p>
    <w:p w:rsidR="002F1575" w:rsidRDefault="002F1575" w:rsidP="002F1575">
      <w:pPr>
        <w:widowControl w:val="0"/>
        <w:tabs>
          <w:tab w:val="left" w:pos="6379"/>
        </w:tabs>
        <w:spacing w:line="360" w:lineRule="auto"/>
        <w:ind w:firstLine="851"/>
        <w:jc w:val="both"/>
      </w:pPr>
      <w:r>
        <w:rPr>
          <w:b/>
          <w:bCs/>
        </w:rPr>
        <w:t xml:space="preserve">Ревунец А.С. </w:t>
      </w:r>
      <w:r>
        <w:t xml:space="preserve">Влияние адсорбентов на течение стельности, отелов и послеотельного </w:t>
      </w:r>
      <w:r>
        <w:lastRenderedPageBreak/>
        <w:t>периода у коров в зоне радиоактивного загрязнения. – Рукопись.</w:t>
      </w:r>
    </w:p>
    <w:p w:rsidR="002F1575" w:rsidRDefault="002F1575" w:rsidP="002F1575">
      <w:pPr>
        <w:widowControl w:val="0"/>
        <w:tabs>
          <w:tab w:val="left" w:pos="6379"/>
        </w:tabs>
        <w:spacing w:line="360" w:lineRule="auto"/>
        <w:ind w:firstLine="851"/>
        <w:jc w:val="both"/>
      </w:pPr>
      <w:r>
        <w:t>Диссертация на соискание ученой степени кандидата ветеринарных наук по специальности 16.00.07 – ветеринарное акушерство. Национальный аграрный университет, Киев, 2003.</w:t>
      </w:r>
    </w:p>
    <w:p w:rsidR="002F1575" w:rsidRDefault="002F1575" w:rsidP="002F1575">
      <w:pPr>
        <w:widowControl w:val="0"/>
        <w:tabs>
          <w:tab w:val="left" w:pos="6379"/>
        </w:tabs>
        <w:spacing w:line="360" w:lineRule="auto"/>
        <w:ind w:firstLine="851"/>
        <w:jc w:val="both"/>
      </w:pPr>
      <w:r>
        <w:t>Диссертация посвящена изучению влияния добавок отдельных адсорбентов – импрегнированной глины – 200 г, фероцина – 3г, сапонита – 60 г и их смеси - импрегнированной глины – 100 г, фероцина – 1г, сапонита – 60 г в рационы сухостойных коров, которые длительное время содержатся в условиях третьей зоны радиоактивного загрязнения (5-15 Ки/км</w:t>
      </w:r>
      <w:r>
        <w:rPr>
          <w:vertAlign w:val="superscript"/>
        </w:rPr>
        <w:t>2</w:t>
      </w:r>
      <w:r>
        <w:t>), на состав крови, проявление предвестников отела, течение стадий отела, послеродового периода и загрязнение радионуклидами (цезием-137) околоплодовых жидкостей, фетальной части плаценты, молозива и выведения их с калом и мочой.</w:t>
      </w:r>
    </w:p>
    <w:p w:rsidR="002F1575" w:rsidRDefault="002F1575" w:rsidP="002F1575">
      <w:pPr>
        <w:widowControl w:val="0"/>
        <w:tabs>
          <w:tab w:val="left" w:pos="6379"/>
        </w:tabs>
        <w:spacing w:line="360" w:lineRule="auto"/>
        <w:ind w:firstLine="851"/>
        <w:jc w:val="both"/>
      </w:pPr>
      <w:r>
        <w:t>Скармливание коровам смеси адсорбентов способствует увеличению количества эритроцитов на 15,3% (Р&lt;0,05), лейкоцитов – на 14,6% (Р&lt;0,01) и  концентрации гемоглобина – на 25,6% (Р&lt;0,01).</w:t>
      </w:r>
    </w:p>
    <w:p w:rsidR="002F1575" w:rsidRDefault="002F1575" w:rsidP="002F1575">
      <w:pPr>
        <w:pStyle w:val="37"/>
        <w:widowControl w:val="0"/>
        <w:tabs>
          <w:tab w:val="left" w:pos="6379"/>
        </w:tabs>
      </w:pPr>
      <w:r>
        <w:t>Впервые установлено, что добавка к рационам сухостойных коров смеси адсорбентов способствует интенсивному течению отела: первая стадия по сравнению с контролем уменьшается на 91,5 мин. (Р&lt;0,02), вторая стадия – на 33,2 мин. (Р&lt;0,01), третья стадия – на 154,6 мин. (Р&lt;0,01). Течение растёла достоверно отличается у отдельних груп животных только по продолжительности третей стадии. У коров контрольной группы она самая продолжительная (396,0±28,6 мин.) и достоверно отличается по сравнению со второй (253,0±15,5 мин.) и первой (266,0±24,3 мин.) группами (Р&lt;0,01).</w:t>
      </w:r>
    </w:p>
    <w:p w:rsidR="002F1575" w:rsidRDefault="002F1575" w:rsidP="002F1575">
      <w:pPr>
        <w:spacing w:line="360" w:lineRule="auto"/>
        <w:ind w:firstLine="840"/>
        <w:jc w:val="both"/>
      </w:pPr>
      <w:r>
        <w:t>Скармливание коровам смеси адсорбентов сопровождается увеличением площади фетальной части плаценты (4110,36 ± 294,7 – 2938,42 ± 325,9 см</w:t>
      </w:r>
      <w:r>
        <w:rPr>
          <w:vertAlign w:val="superscript"/>
        </w:rPr>
        <w:t>2</w:t>
      </w:r>
      <w:r>
        <w:t>, Р &lt; 0,02), количества ворсин на 1см</w:t>
      </w:r>
      <w:r>
        <w:rPr>
          <w:vertAlign w:val="superscript"/>
        </w:rPr>
        <w:t>2</w:t>
      </w:r>
      <w:r>
        <w:t xml:space="preserve"> (7,0 ± 0 – 6,5 ± 0,1 , Р &lt; 0,001) и на всей площади хориона (28903,2 ± 2009,9 – 19099,7 ± 1371,6 , Р &lt; 0,01), и высоты ворсин (8,7 ± 0,28 – 7,0 ± 0,44 мм, Р &lt; 0,01).</w:t>
      </w:r>
    </w:p>
    <w:p w:rsidR="002F1575" w:rsidRDefault="002F1575" w:rsidP="002F1575">
      <w:pPr>
        <w:spacing w:line="360" w:lineRule="auto"/>
        <w:ind w:firstLine="840"/>
        <w:jc w:val="both"/>
      </w:pPr>
      <w:r>
        <w:t>Добавка к рациону сапонита способствовала увеличению массы плодовых оболочек с 4,00 ± 0,07 до 5,06 ± 0,27 кг, площади котиледонов с 3080,6 ± 250,1 до 4552,4 ± 190,3 см</w:t>
      </w:r>
      <w:r>
        <w:rPr>
          <w:vertAlign w:val="superscript"/>
        </w:rPr>
        <w:t>2</w:t>
      </w:r>
      <w:r>
        <w:t xml:space="preserve"> (Р &lt; 0,01), количества ворсин на 1см</w:t>
      </w:r>
      <w:r>
        <w:rPr>
          <w:vertAlign w:val="superscript"/>
        </w:rPr>
        <w:t>2</w:t>
      </w:r>
      <w:r>
        <w:t xml:space="preserve"> котиледона с 6,4 ± 0,1 до 7,2 ± 0,3 (Р &lt; 0,05), всего ворсин на фетальной  части плаценты с 20023,9 ± 1846,2 до 32777,3 ± 263,5 (Р &lt; 0,001), а также высоты ворсин с 8,0 ± 0,15 до 9,5 ± 0,43 мм (Р &lt; 0,05).</w:t>
      </w:r>
    </w:p>
    <w:p w:rsidR="002F1575" w:rsidRDefault="002F1575" w:rsidP="002F1575">
      <w:pPr>
        <w:pStyle w:val="2ffffc"/>
        <w:widowControl w:val="0"/>
        <w:tabs>
          <w:tab w:val="left" w:pos="6379"/>
        </w:tabs>
        <w:spacing w:line="360" w:lineRule="auto"/>
        <w:ind w:firstLine="851"/>
      </w:pPr>
      <w:r>
        <w:t xml:space="preserve">При скармливании коровам сапонита общая активность цезия-137 в кале животных опытной группы составила 755±67,1 Бк/сутки, что на 35% больше (559±54,5 Бк/сутки, Р&gt;0,1), чем у животных контрольной группы. В это же время у животных опытной группы (236±12,2 Бк) по сравнению с контрольной (331±23,5 Бк), уменьшалось в сутки выделение </w:t>
      </w:r>
      <w:r>
        <w:lastRenderedPageBreak/>
        <w:t>цезия-137 с мочой – на 24% (Р&lt;0,05), с молозивом – на 28% (237±5,8 Бк в опытных и 330±11 Бк в контрольных, Р&lt;0,001). В фетальной части плаценты и в околоплодной жидкости животных опытной группы содержалось цезия-137  соответственно на 27% (Р&lt;0,01) и 29% (Р&lt;0,001) меньше, чем в контрольной группе.</w:t>
      </w:r>
    </w:p>
    <w:p w:rsidR="002F1575" w:rsidRDefault="002F1575" w:rsidP="002F1575">
      <w:pPr>
        <w:spacing w:line="360" w:lineRule="auto"/>
        <w:ind w:firstLine="840"/>
        <w:jc w:val="both"/>
      </w:pPr>
      <w:r>
        <w:t>Примененные нами адсорбенты обуславливают сокращение времени выделения лохий: при скармливании импрегнованной глины – на 10,5 дней, ферроцина – на 9,3 дней, сапонита – на 10,8 дней, а  смеси  абсорбентов – на 7,7 дней и рассасывания желтого тела соответственно на 5,5 дней, 5 дней и 4,2 дня.</w:t>
      </w:r>
    </w:p>
    <w:p w:rsidR="002F1575" w:rsidRDefault="002F1575" w:rsidP="002F1575">
      <w:pPr>
        <w:widowControl w:val="0"/>
        <w:tabs>
          <w:tab w:val="left" w:pos="6379"/>
        </w:tabs>
        <w:spacing w:line="360" w:lineRule="auto"/>
        <w:ind w:firstLine="851"/>
        <w:jc w:val="both"/>
      </w:pPr>
      <w:r>
        <w:t>Впервые в третьей зоне радиоактивного загрязнения предложено использование препаратов для лечения коров с гипофункцией яичников и матки и коррекции полового цикла. Установлены сроки и дозы лечебного применения дигитола и тривитамина и их положительное влияние на время появления стадий возбуждения полового цикла у коров в загрязненной радионуклидами зоне.</w:t>
      </w:r>
    </w:p>
    <w:p w:rsidR="002F1575" w:rsidRDefault="002F1575" w:rsidP="002F1575">
      <w:pPr>
        <w:widowControl w:val="0"/>
        <w:tabs>
          <w:tab w:val="left" w:pos="6379"/>
        </w:tabs>
        <w:spacing w:line="360" w:lineRule="auto"/>
        <w:ind w:firstLine="851"/>
        <w:jc w:val="both"/>
      </w:pPr>
      <w:r>
        <w:rPr>
          <w:b/>
          <w:bCs/>
        </w:rPr>
        <w:t>Ключевые слова</w:t>
      </w:r>
      <w:r>
        <w:t>: адсорбенты, зона радиоактивного загрязнения, стельность, отел, послеродовой период, витаминные препараты, адаптогены.</w:t>
      </w:r>
    </w:p>
    <w:p w:rsidR="002F1575" w:rsidRDefault="002F1575" w:rsidP="002F1575">
      <w:pPr>
        <w:widowControl w:val="0"/>
        <w:tabs>
          <w:tab w:val="left" w:pos="6379"/>
        </w:tabs>
        <w:spacing w:line="360" w:lineRule="auto"/>
        <w:ind w:firstLine="851"/>
        <w:jc w:val="both"/>
        <w:rPr>
          <w:lang w:val="en-US"/>
        </w:rPr>
      </w:pPr>
      <w:r>
        <w:rPr>
          <w:b/>
          <w:bCs/>
          <w:lang w:val="en-US"/>
        </w:rPr>
        <w:t xml:space="preserve">A.S.Revunetz. </w:t>
      </w:r>
      <w:r>
        <w:rPr>
          <w:lang w:val="en-US"/>
        </w:rPr>
        <w:t>Effects of adsorbents on the course of gestation, calving and a postnatal period in cows in the radionuclide contaminated zone. – Manyscript.</w:t>
      </w:r>
    </w:p>
    <w:p w:rsidR="002F1575" w:rsidRDefault="002F1575" w:rsidP="002F1575">
      <w:pPr>
        <w:widowControl w:val="0"/>
        <w:tabs>
          <w:tab w:val="left" w:pos="6379"/>
        </w:tabs>
        <w:spacing w:line="360" w:lineRule="auto"/>
        <w:ind w:firstLine="851"/>
        <w:jc w:val="both"/>
        <w:rPr>
          <w:b/>
          <w:bCs/>
          <w:lang w:val="en-US"/>
        </w:rPr>
      </w:pPr>
      <w:r>
        <w:rPr>
          <w:lang w:val="en-US"/>
        </w:rPr>
        <w:t>Thesis ofscintific degree of the Candidate of Veterinary sciences on a speciality 16.00.07 – Veterinary Obstetrics.</w:t>
      </w:r>
      <w:r>
        <w:t xml:space="preserve"> - </w:t>
      </w:r>
      <w:r>
        <w:rPr>
          <w:lang w:val="en-US"/>
        </w:rPr>
        <w:t>National Agrarian University. -  Kiev, 2003.</w:t>
      </w:r>
    </w:p>
    <w:p w:rsidR="002F1575" w:rsidRDefault="002F1575" w:rsidP="002F1575">
      <w:pPr>
        <w:widowControl w:val="0"/>
        <w:tabs>
          <w:tab w:val="left" w:pos="6379"/>
        </w:tabs>
        <w:spacing w:line="360" w:lineRule="auto"/>
        <w:ind w:firstLine="851"/>
        <w:jc w:val="both"/>
        <w:rPr>
          <w:lang w:val="en-US"/>
        </w:rPr>
      </w:pPr>
      <w:r>
        <w:rPr>
          <w:lang w:val="en-US"/>
        </w:rPr>
        <w:t xml:space="preserve">The thesis presents data on the effects of certain adsorbents (vir. Impregnated clay – 200 gm, ferrocene – 3 gm, saponite – 60 gm and their mixtures; impregnated clay – 100 gm ferrocene – 1 gm, saponite – 60 gm) on the blood composition, manifistation of calvinag signs, course of calving stages , postnatal period a </w:t>
      </w:r>
      <w:r>
        <w:rPr>
          <w:vertAlign w:val="superscript"/>
          <w:lang w:val="en-US"/>
        </w:rPr>
        <w:t>137</w:t>
      </w:r>
      <w:r>
        <w:rPr>
          <w:lang w:val="en-US"/>
        </w:rPr>
        <w:t>Cs – contamination level of fetal fluid, the fetal of placenta a colostrum as well as on radionuclide removal with faeces and urene in dry cwos long kept in the zone of radioactive contamination (5-15 Ci per sq km).</w:t>
      </w:r>
    </w:p>
    <w:p w:rsidR="002F1575" w:rsidRDefault="002F1575" w:rsidP="002F1575">
      <w:pPr>
        <w:widowControl w:val="0"/>
        <w:tabs>
          <w:tab w:val="left" w:pos="6379"/>
        </w:tabs>
        <w:spacing w:line="360" w:lineRule="auto"/>
        <w:ind w:firstLine="851"/>
        <w:jc w:val="both"/>
        <w:rPr>
          <w:lang w:val="en-US"/>
        </w:rPr>
      </w:pPr>
      <w:r>
        <w:rPr>
          <w:lang w:val="en-US"/>
        </w:rPr>
        <w:t>Foeding the above mixture to cows promotes an increase in the number of erythrocytes 15,3 per cent (P&lt;0,05), leukocytes – 14,6 per cent (P&lt;0,001), gemoglobin coucentration – 25,6 per cent (P&lt;0,01).</w:t>
      </w:r>
    </w:p>
    <w:p w:rsidR="002F1575" w:rsidRDefault="002F1575" w:rsidP="002F1575">
      <w:pPr>
        <w:widowControl w:val="0"/>
        <w:tabs>
          <w:tab w:val="left" w:pos="6379"/>
        </w:tabs>
        <w:spacing w:line="360" w:lineRule="auto"/>
        <w:ind w:firstLine="851"/>
        <w:jc w:val="both"/>
        <w:rPr>
          <w:lang w:val="en-US"/>
        </w:rPr>
      </w:pPr>
      <w:r>
        <w:rPr>
          <w:lang w:val="en-US"/>
        </w:rPr>
        <w:t>This mixture makes for an intensive calving: the first calving stage is 91,5 minutes shorter  (P&lt;0,02) as compared with the contral group the second – 33,2 minutes (P&lt;0,01) a the thired – 154,6 minutes (P&lt;0,01).</w:t>
      </w:r>
    </w:p>
    <w:p w:rsidR="002F1575" w:rsidRDefault="002F1575" w:rsidP="002F1575">
      <w:pPr>
        <w:widowControl w:val="0"/>
        <w:tabs>
          <w:tab w:val="left" w:pos="6379"/>
        </w:tabs>
        <w:spacing w:line="360" w:lineRule="auto"/>
        <w:ind w:firstLine="851"/>
        <w:jc w:val="both"/>
        <w:rPr>
          <w:lang w:val="en-US"/>
        </w:rPr>
      </w:pPr>
      <w:r>
        <w:rPr>
          <w:lang w:val="en-US"/>
        </w:rPr>
        <w:t>Supplementation of the cow’s ration by saponite at the amount 160 g per cow per day promotes decreasing Cs-137 content, in the foetus placenta on 27%, in amniotic fluid on 29%, colostrum on 28%, in urine on 24%. At the same time the excretiuon Cs-137 with a feces increase on 35% comparatively with cows which not consume suponite as additives.</w:t>
      </w:r>
    </w:p>
    <w:p w:rsidR="002F1575" w:rsidRDefault="002F1575" w:rsidP="002F1575">
      <w:pPr>
        <w:widowControl w:val="0"/>
        <w:tabs>
          <w:tab w:val="left" w:pos="6379"/>
        </w:tabs>
        <w:spacing w:line="360" w:lineRule="auto"/>
        <w:ind w:firstLine="851"/>
        <w:jc w:val="both"/>
        <w:rPr>
          <w:snapToGrid w:val="0"/>
          <w:lang w:val="en-US"/>
        </w:rPr>
      </w:pPr>
      <w:r>
        <w:rPr>
          <w:lang w:val="en-US"/>
        </w:rPr>
        <w:t xml:space="preserve">It is for the first time that in the 3-a zone of radioactive coutamination preparations for </w:t>
      </w:r>
      <w:r>
        <w:rPr>
          <w:lang w:val="en-US"/>
        </w:rPr>
        <w:lastRenderedPageBreak/>
        <w:t>curing ovary a uterus hypofunction and sexnal cycle correction have been suggested . Terms a doses of digital a trivitamin administration have been also suggested for cureng cows in postnatal period.</w:t>
      </w:r>
      <w:r>
        <w:rPr>
          <w:snapToGrid w:val="0"/>
          <w:lang w:val="en-US"/>
        </w:rPr>
        <w:t xml:space="preserve"> </w:t>
      </w:r>
    </w:p>
    <w:p w:rsidR="002F1575" w:rsidRDefault="002F1575" w:rsidP="002F1575">
      <w:pPr>
        <w:pStyle w:val="37"/>
        <w:widowControl w:val="0"/>
        <w:tabs>
          <w:tab w:val="left" w:pos="6379"/>
        </w:tabs>
        <w:rPr>
          <w:snapToGrid w:val="0"/>
          <w:lang w:val="en-US"/>
        </w:rPr>
      </w:pPr>
      <w:r>
        <w:rPr>
          <w:snapToGrid w:val="0"/>
          <w:lang w:val="en-US"/>
        </w:rPr>
        <w:t>The above preparations have shown positive effects on the coming into heat of cows kept in the contaminated zone.</w:t>
      </w:r>
    </w:p>
    <w:p w:rsidR="002F1575" w:rsidRDefault="002F1575" w:rsidP="002F1575">
      <w:pPr>
        <w:widowControl w:val="0"/>
        <w:tabs>
          <w:tab w:val="left" w:pos="6379"/>
        </w:tabs>
        <w:spacing w:line="360" w:lineRule="auto"/>
        <w:ind w:firstLine="851"/>
        <w:jc w:val="both"/>
        <w:rPr>
          <w:lang w:val="en-US"/>
        </w:rPr>
      </w:pPr>
      <w:r>
        <w:rPr>
          <w:b/>
          <w:bCs/>
          <w:snapToGrid w:val="0"/>
          <w:lang w:val="en-US"/>
        </w:rPr>
        <w:t>Key words</w:t>
      </w:r>
      <w:r>
        <w:rPr>
          <w:snapToGrid w:val="0"/>
          <w:lang w:val="en-US"/>
        </w:rPr>
        <w:t>: adsorbents, zone of radiactive contamination, pregnancy calving, postnatal period, vitamins, adaptogenes.</w:t>
      </w:r>
    </w:p>
    <w:p w:rsidR="009B3CA4" w:rsidRPr="002F1575" w:rsidRDefault="009B3CA4" w:rsidP="009B3CA4">
      <w:pPr>
        <w:widowControl w:val="0"/>
        <w:spacing w:line="360" w:lineRule="auto"/>
        <w:ind w:right="-19"/>
        <w:rPr>
          <w:b/>
          <w:color w:val="FF0000"/>
          <w:sz w:val="28"/>
          <w:lang w:val="en-US"/>
        </w:rPr>
      </w:pPr>
      <w:bookmarkStart w:id="0" w:name="_GoBack"/>
      <w:bookmarkEnd w:id="0"/>
    </w:p>
    <w:p w:rsidR="00F301F2" w:rsidRPr="004A579B" w:rsidRDefault="00F301F2" w:rsidP="00F301F2">
      <w:pPr>
        <w:rPr>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0C" w:rsidRDefault="009A1A0C">
      <w:r>
        <w:separator/>
      </w:r>
    </w:p>
  </w:endnote>
  <w:endnote w:type="continuationSeparator" w:id="0">
    <w:p w:rsidR="009A1A0C" w:rsidRDefault="009A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75" w:rsidRDefault="002F1575">
    <w:pPr>
      <w:pStyle w:val="afffffff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0C" w:rsidRDefault="009A1A0C">
      <w:r>
        <w:separator/>
      </w:r>
    </w:p>
  </w:footnote>
  <w:footnote w:type="continuationSeparator" w:id="0">
    <w:p w:rsidR="009A1A0C" w:rsidRDefault="009A1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75" w:rsidRDefault="002F1575">
    <w:pPr>
      <w:pStyle w:val="affffffff1"/>
      <w:framePr w:wrap="auto"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2F1575" w:rsidRDefault="002F1575">
    <w:pPr>
      <w:pStyle w:val="affff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9E0420"/>
    <w:multiLevelType w:val="singleLevel"/>
    <w:tmpl w:val="BDD880E4"/>
    <w:lvl w:ilvl="0">
      <w:start w:val="1"/>
      <w:numFmt w:val="decimal"/>
      <w:lvlText w:val="%1."/>
      <w:lvlJc w:val="left"/>
      <w:pPr>
        <w:tabs>
          <w:tab w:val="num" w:pos="1992"/>
        </w:tabs>
        <w:ind w:left="1992" w:hanging="360"/>
      </w:pPr>
      <w:rPr>
        <w:rFont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B3F2619"/>
    <w:multiLevelType w:val="singleLevel"/>
    <w:tmpl w:val="0419000F"/>
    <w:lvl w:ilvl="0">
      <w:start w:val="1"/>
      <w:numFmt w:val="decimal"/>
      <w:lvlText w:val="%1."/>
      <w:lvlJc w:val="left"/>
      <w:pPr>
        <w:tabs>
          <w:tab w:val="num" w:pos="360"/>
        </w:tabs>
        <w:ind w:left="36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12A7D97"/>
    <w:multiLevelType w:val="singleLevel"/>
    <w:tmpl w:val="F054721A"/>
    <w:lvl w:ilvl="0">
      <w:numFmt w:val="bullet"/>
      <w:lvlText w:val="-"/>
      <w:lvlJc w:val="left"/>
      <w:pPr>
        <w:tabs>
          <w:tab w:val="num" w:pos="927"/>
        </w:tabs>
        <w:ind w:left="927" w:hanging="360"/>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BA07661"/>
    <w:multiLevelType w:val="singleLevel"/>
    <w:tmpl w:val="7AEC12AC"/>
    <w:lvl w:ilvl="0">
      <w:start w:val="1"/>
      <w:numFmt w:val="decimal"/>
      <w:lvlText w:val="%1."/>
      <w:lvlJc w:val="left"/>
      <w:pPr>
        <w:tabs>
          <w:tab w:val="num" w:pos="1211"/>
        </w:tabs>
        <w:ind w:left="1211" w:hanging="3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2"/>
  </w:num>
  <w:num w:numId="44">
    <w:abstractNumId w:val="49"/>
  </w:num>
  <w:num w:numId="45">
    <w:abstractNumId w:val="53"/>
  </w:num>
  <w:num w:numId="46">
    <w:abstractNumId w:val="64"/>
  </w:num>
  <w:num w:numId="47">
    <w:abstractNumId w:val="56"/>
  </w:num>
  <w:num w:numId="48">
    <w:abstractNumId w:val="51"/>
  </w:num>
  <w:num w:numId="49">
    <w:abstractNumId w:val="54"/>
  </w:num>
  <w:num w:numId="50">
    <w:abstractNumId w:val="59"/>
  </w:num>
  <w:num w:numId="51">
    <w:abstractNumId w:val="60"/>
  </w:num>
  <w:num w:numId="52">
    <w:abstractNumId w:val="52"/>
  </w:num>
  <w:num w:numId="53">
    <w:abstractNumId w:val="46"/>
  </w:num>
  <w:num w:numId="54">
    <w:abstractNumId w:val="66"/>
  </w:num>
  <w:num w:numId="55">
    <w:abstractNumId w:val="63"/>
  </w:num>
  <w:num w:numId="56">
    <w:abstractNumId w:val="48"/>
  </w:num>
  <w:num w:numId="57">
    <w:abstractNumId w:val="58"/>
  </w:num>
  <w:num w:numId="58">
    <w:abstractNumId w:val="61"/>
  </w:num>
  <w:num w:numId="59">
    <w:abstractNumId w:val="55"/>
  </w:num>
  <w:num w:numId="60">
    <w:abstractNumId w:val="47"/>
  </w:num>
  <w:num w:numId="61">
    <w:abstractNumId w:val="40"/>
  </w:num>
  <w:num w:numId="62">
    <w:abstractNumId w:val="6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1A0C"/>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line number" w:uiPriority="99"/>
    <w:lsdException w:name="pag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line number" w:uiPriority="99"/>
    <w:lsdException w:name="pag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EF5F6-5EFE-42A9-8220-876D96F8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5146</TotalTime>
  <Pages>22</Pages>
  <Words>6775</Words>
  <Characters>38619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915</cp:revision>
  <cp:lastPrinted>2009-02-06T08:36:00Z</cp:lastPrinted>
  <dcterms:created xsi:type="dcterms:W3CDTF">2015-03-22T11:10:00Z</dcterms:created>
  <dcterms:modified xsi:type="dcterms:W3CDTF">2016-03-10T11:06:00Z</dcterms:modified>
</cp:coreProperties>
</file>