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5B" w:rsidRPr="0072395B" w:rsidRDefault="0072395B" w:rsidP="0072395B">
      <w:pPr>
        <w:widowControl/>
        <w:tabs>
          <w:tab w:val="clear" w:pos="709"/>
          <w:tab w:val="left" w:pos="5670"/>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Міністерство освіти і науки України</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Уманський державний педагогічний університет імені Павла Тичини</w:t>
      </w:r>
    </w:p>
    <w:p w:rsidR="0072395B" w:rsidRPr="0072395B" w:rsidRDefault="0072395B" w:rsidP="0072395B">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center"/>
        <w:rPr>
          <w:rFonts w:ascii="Times New Roman" w:eastAsia="Times New Roman" w:hAnsi="Times New Roman" w:cs="Times New Roman"/>
          <w:b/>
          <w:bCs/>
          <w:color w:val="3366FF"/>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eastAsia="ru-RU"/>
        </w:rPr>
      </w:pPr>
      <w:r w:rsidRPr="0072395B">
        <w:rPr>
          <w:rFonts w:ascii="Times New Roman" w:eastAsia="Times New Roman" w:hAnsi="Times New Roman" w:cs="Times New Roman"/>
          <w:b/>
          <w:bCs/>
          <w:color w:val="000000"/>
          <w:kern w:val="0"/>
          <w:sz w:val="30"/>
          <w:szCs w:val="30"/>
          <w:lang w:eastAsia="ru-RU"/>
        </w:rPr>
        <w:t>ГОРВАТ МАРІАННА ВАСИЛІВНА</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right"/>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УДК 37.032 .2: 37. 013.77</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0"/>
          <w:szCs w:val="30"/>
          <w:lang w:eastAsia="ru-RU"/>
        </w:rPr>
      </w:pPr>
      <w:r w:rsidRPr="0072395B">
        <w:rPr>
          <w:rFonts w:ascii="Times New Roman" w:eastAsia="Times New Roman" w:hAnsi="Times New Roman" w:cs="Times New Roman"/>
          <w:b/>
          <w:bCs/>
          <w:color w:val="000000"/>
          <w:kern w:val="0"/>
          <w:sz w:val="30"/>
          <w:szCs w:val="30"/>
          <w:lang w:eastAsia="ru-RU"/>
        </w:rPr>
        <w:t>ВИХОВАННЯ ТОЛЕРАНТНОСТІ У МОЛОДШИХ ШКОЛЯРІВ В УМОВАХ ІНТЕРАКТИВНОГО ПЕДАГОГІЧНОГО СПІЛКУВАННЯ</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13.00.07 – теорія і методика виховання</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360" w:lineRule="auto"/>
        <w:ind w:firstLine="0"/>
        <w:jc w:val="right"/>
        <w:rPr>
          <w:rFonts w:ascii="Times New Roman" w:eastAsia="Times New Roman" w:hAnsi="Times New Roman" w:cs="Times New Roman"/>
          <w:kern w:val="0"/>
          <w:sz w:val="30"/>
          <w:szCs w:val="30"/>
          <w:lang w:eastAsia="ru-RU"/>
        </w:rPr>
      </w:pPr>
    </w:p>
    <w:p w:rsidR="0072395B" w:rsidRPr="0072395B" w:rsidRDefault="0072395B" w:rsidP="0072395B">
      <w:pPr>
        <w:widowControl/>
        <w:tabs>
          <w:tab w:val="clear" w:pos="709"/>
        </w:tabs>
        <w:suppressAutoHyphens w:val="0"/>
        <w:spacing w:after="0" w:line="276"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 xml:space="preserve">Автореферат дисертації на здобуття наукового ступеня </w:t>
      </w:r>
    </w:p>
    <w:p w:rsidR="0072395B" w:rsidRPr="0072395B" w:rsidRDefault="0072395B" w:rsidP="0072395B">
      <w:pPr>
        <w:widowControl/>
        <w:tabs>
          <w:tab w:val="clear" w:pos="709"/>
        </w:tabs>
        <w:suppressAutoHyphens w:val="0"/>
        <w:spacing w:after="0" w:line="276"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кандидата педагогічних наук</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r w:rsidRPr="0072395B">
        <w:rPr>
          <w:rFonts w:ascii="Times New Roman" w:eastAsia="Times New Roman" w:hAnsi="Times New Roman" w:cs="Times New Roman"/>
          <w:noProof/>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2" type="#_x0000_t75" style="position:absolute;margin-left:0;margin-top:5.25pt;width:91.2pt;height:83.75pt;z-index:251661312;mso-position-horizontal:center">
            <v:imagedata r:id="rId8" o:title="" gain="112993f" blacklevel="-7864f" grayscale="t"/>
          </v:shape>
          <o:OLEObject Type="Embed" ProgID="CorelPHOTOPAINT.Image.13" ShapeID="_x0000_s1402" DrawAspect="Content" ObjectID="_1694772189" r:id="rId9"/>
        </w:pic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30"/>
          <w:szCs w:val="30"/>
          <w:lang w:eastAsia="ru-RU"/>
        </w:rPr>
      </w:pP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72395B">
        <w:rPr>
          <w:rFonts w:ascii="Times New Roman" w:eastAsia="Times New Roman" w:hAnsi="Times New Roman" w:cs="Times New Roman"/>
          <w:kern w:val="0"/>
          <w:sz w:val="30"/>
          <w:szCs w:val="30"/>
          <w:lang w:eastAsia="ru-RU"/>
        </w:rPr>
        <w:t>Умань – 2014</w:t>
      </w:r>
    </w:p>
    <w:p w:rsidR="0072395B" w:rsidRPr="0072395B" w:rsidRDefault="0072395B" w:rsidP="0072395B">
      <w:pPr>
        <w:keepNext/>
        <w:widowControl/>
        <w:tabs>
          <w:tab w:val="clear" w:pos="709"/>
        </w:tabs>
        <w:suppressAutoHyphens w:val="0"/>
        <w:spacing w:before="240" w:after="60" w:line="240" w:lineRule="auto"/>
        <w:ind w:firstLine="0"/>
        <w:jc w:val="left"/>
        <w:outlineLvl w:val="3"/>
        <w:rPr>
          <w:rFonts w:ascii="Times New Roman" w:eastAsia="Times New Roman" w:hAnsi="Times New Roman" w:cs="Times New Roman"/>
          <w:bCs/>
          <w:kern w:val="0"/>
          <w:sz w:val="28"/>
          <w:szCs w:val="28"/>
          <w:lang w:eastAsia="ru-RU"/>
        </w:rPr>
      </w:pPr>
      <w:r w:rsidRPr="0072395B">
        <w:rPr>
          <w:rFonts w:ascii="Times New Roman" w:eastAsia="Times New Roman" w:hAnsi="Times New Roman" w:cs="Times New Roman"/>
          <w:color w:val="000000"/>
          <w:kern w:val="0"/>
          <w:sz w:val="28"/>
          <w:szCs w:val="28"/>
          <w:lang w:eastAsia="ru-RU"/>
        </w:rPr>
        <w:br w:type="page"/>
      </w:r>
      <w:r w:rsidRPr="0072395B">
        <w:rPr>
          <w:rFonts w:ascii="Times New Roman" w:eastAsia="Times New Roman" w:hAnsi="Times New Roman" w:cs="Times New Roman"/>
          <w:bCs/>
          <w:kern w:val="0"/>
          <w:sz w:val="28"/>
          <w:szCs w:val="28"/>
          <w:lang w:eastAsia="ru-RU"/>
        </w:rPr>
        <w:t>Дисертацією є рукопис.</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72395B">
        <w:rPr>
          <w:rFonts w:ascii="Times New Roman" w:eastAsia="Times New Roman" w:hAnsi="Times New Roman" w:cs="Times New Roman"/>
          <w:kern w:val="0"/>
          <w:sz w:val="28"/>
          <w:szCs w:val="28"/>
          <w:lang w:eastAsia="ru-RU"/>
        </w:rPr>
        <w:t xml:space="preserve">Робота виконана в </w:t>
      </w:r>
      <w:r w:rsidRPr="0072395B">
        <w:rPr>
          <w:rFonts w:ascii="Times New Roman" w:eastAsia="Times New Roman" w:hAnsi="Times New Roman" w:cs="Times New Roman"/>
          <w:color w:val="000000"/>
          <w:kern w:val="0"/>
          <w:sz w:val="28"/>
          <w:szCs w:val="28"/>
          <w:lang w:eastAsia="ru-RU"/>
        </w:rPr>
        <w:t>Уманському державному педагогічному університеті імені Павла Тичини, Міністерство освіти і науки України</w:t>
      </w:r>
      <w:r w:rsidRPr="0072395B">
        <w:rPr>
          <w:rFonts w:ascii="Times New Roman" w:eastAsia="Times New Roman" w:hAnsi="Times New Roman" w:cs="Times New Roman"/>
          <w:kern w:val="0"/>
          <w:sz w:val="28"/>
          <w:szCs w:val="28"/>
          <w:lang w:eastAsia="ru-RU"/>
        </w:rPr>
        <w:t xml:space="preserve">. </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819"/>
      </w:tblGrid>
      <w:tr w:rsidR="0072395B" w:rsidRPr="0072395B" w:rsidTr="007F24B2">
        <w:tc>
          <w:tcPr>
            <w:tcW w:w="3369" w:type="dxa"/>
            <w:tcBorders>
              <w:top w:val="nil"/>
              <w:left w:val="nil"/>
              <w:bottom w:val="nil"/>
              <w:right w:val="nil"/>
            </w:tcBorders>
          </w:tcPr>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r w:rsidRPr="0072395B">
              <w:rPr>
                <w:rFonts w:ascii="Times New Roman" w:eastAsia="Times New Roman" w:hAnsi="Times New Roman" w:cs="Times New Roman"/>
                <w:b/>
                <w:kern w:val="0"/>
                <w:sz w:val="28"/>
                <w:szCs w:val="24"/>
                <w:lang w:eastAsia="ru-RU"/>
              </w:rPr>
              <w:t xml:space="preserve">Науковий керівник – </w:t>
            </w:r>
          </w:p>
        </w:tc>
        <w:tc>
          <w:tcPr>
            <w:tcW w:w="6819" w:type="dxa"/>
            <w:tcBorders>
              <w:top w:val="nil"/>
              <w:left w:val="nil"/>
              <w:bottom w:val="nil"/>
              <w:right w:val="nil"/>
            </w:tcBorders>
          </w:tcPr>
          <w:p w:rsidR="0072395B" w:rsidRPr="0072395B" w:rsidRDefault="0072395B" w:rsidP="0072395B">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eastAsia="ru-RU"/>
              </w:rPr>
            </w:pPr>
            <w:r w:rsidRPr="0072395B">
              <w:rPr>
                <w:rFonts w:ascii="Times New Roman" w:eastAsia="Times New Roman" w:hAnsi="Times New Roman" w:cs="Times New Roman"/>
                <w:color w:val="000000"/>
                <w:kern w:val="0"/>
                <w:sz w:val="28"/>
                <w:szCs w:val="28"/>
                <w:lang w:eastAsia="ru-RU"/>
              </w:rPr>
              <w:t>доктор педагогічних наук, професор</w:t>
            </w:r>
          </w:p>
          <w:p w:rsidR="0072395B" w:rsidRPr="0072395B" w:rsidRDefault="0072395B" w:rsidP="0072395B">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b/>
                <w:color w:val="000000"/>
                <w:kern w:val="0"/>
                <w:sz w:val="28"/>
                <w:szCs w:val="28"/>
                <w:lang w:eastAsia="ru-RU"/>
              </w:rPr>
            </w:pPr>
            <w:r w:rsidRPr="0072395B">
              <w:rPr>
                <w:rFonts w:ascii="Times New Roman" w:eastAsia="Times New Roman" w:hAnsi="Times New Roman" w:cs="Times New Roman"/>
                <w:b/>
                <w:color w:val="000000"/>
                <w:kern w:val="0"/>
                <w:sz w:val="28"/>
                <w:szCs w:val="28"/>
                <w:lang w:eastAsia="ru-RU"/>
              </w:rPr>
              <w:t xml:space="preserve">Комар Ольга Анатоліївна, </w:t>
            </w:r>
          </w:p>
          <w:p w:rsidR="0072395B" w:rsidRPr="0072395B" w:rsidRDefault="0072395B" w:rsidP="0072395B">
            <w:pPr>
              <w:widowControl/>
              <w:shd w:val="clear" w:color="auto" w:fill="FFFFFF"/>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eastAsia="ru-RU"/>
              </w:rPr>
            </w:pPr>
            <w:r w:rsidRPr="0072395B">
              <w:rPr>
                <w:rFonts w:ascii="Times New Roman" w:eastAsia="Times New Roman" w:hAnsi="Times New Roman" w:cs="Times New Roman"/>
                <w:color w:val="000000"/>
                <w:kern w:val="0"/>
                <w:sz w:val="28"/>
                <w:szCs w:val="28"/>
                <w:lang w:eastAsia="ru-RU"/>
              </w:rPr>
              <w:t>Уманський державний педагогічний університет імені Павла Тичини,</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72395B">
              <w:rPr>
                <w:rFonts w:ascii="Times New Roman" w:eastAsia="Times New Roman" w:hAnsi="Times New Roman" w:cs="Times New Roman"/>
                <w:color w:val="000000"/>
                <w:kern w:val="0"/>
                <w:sz w:val="28"/>
                <w:szCs w:val="28"/>
                <w:lang w:eastAsia="ru-RU"/>
              </w:rPr>
              <w:t xml:space="preserve">завідувач кафедри </w:t>
            </w:r>
            <w:r w:rsidRPr="0072395B">
              <w:rPr>
                <w:rFonts w:ascii="Times New Roman" w:eastAsia="Times New Roman" w:hAnsi="Times New Roman" w:cs="Times New Roman"/>
                <w:kern w:val="0"/>
                <w:sz w:val="28"/>
                <w:szCs w:val="28"/>
                <w:lang w:eastAsia="ru-RU"/>
              </w:rPr>
              <w:t>фахових методик та інноваційних технологій у початковій школі.</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tc>
      </w:tr>
      <w:tr w:rsidR="0072395B" w:rsidRPr="0072395B" w:rsidTr="007F24B2">
        <w:tc>
          <w:tcPr>
            <w:tcW w:w="3369" w:type="dxa"/>
            <w:tcBorders>
              <w:top w:val="nil"/>
              <w:left w:val="nil"/>
              <w:bottom w:val="nil"/>
              <w:right w:val="nil"/>
            </w:tcBorders>
          </w:tcPr>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eastAsia="ru-RU"/>
              </w:rPr>
            </w:pPr>
            <w:r w:rsidRPr="0072395B">
              <w:rPr>
                <w:rFonts w:ascii="Times New Roman" w:eastAsia="Times New Roman" w:hAnsi="Times New Roman" w:cs="Times New Roman"/>
                <w:b/>
                <w:kern w:val="0"/>
                <w:sz w:val="28"/>
                <w:szCs w:val="24"/>
                <w:lang w:eastAsia="ru-RU"/>
              </w:rPr>
              <w:t xml:space="preserve">Офіційні опоненти: </w:t>
            </w:r>
          </w:p>
        </w:tc>
        <w:tc>
          <w:tcPr>
            <w:tcW w:w="6819" w:type="dxa"/>
            <w:tcBorders>
              <w:top w:val="nil"/>
              <w:left w:val="nil"/>
              <w:bottom w:val="nil"/>
              <w:right w:val="nil"/>
            </w:tcBorders>
          </w:tcPr>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shd w:val="clear" w:color="auto" w:fill="FFFFFF"/>
                <w:lang w:eastAsia="ru-RU"/>
              </w:rPr>
            </w:pPr>
            <w:r w:rsidRPr="0072395B">
              <w:rPr>
                <w:rFonts w:ascii="Times New Roman" w:eastAsia="Times New Roman" w:hAnsi="Times New Roman" w:cs="Times New Roman"/>
                <w:color w:val="000000"/>
                <w:kern w:val="0"/>
                <w:sz w:val="28"/>
                <w:szCs w:val="28"/>
                <w:shd w:val="clear" w:color="auto" w:fill="FFFFFF"/>
                <w:lang w:eastAsia="ru-RU"/>
              </w:rPr>
              <w:t>д</w:t>
            </w:r>
            <w:r w:rsidRPr="0072395B">
              <w:rPr>
                <w:rFonts w:ascii="Times New Roman" w:eastAsia="Calibri" w:hAnsi="Times New Roman" w:cs="Times New Roman"/>
                <w:color w:val="000000"/>
                <w:kern w:val="0"/>
                <w:sz w:val="28"/>
                <w:szCs w:val="28"/>
                <w:shd w:val="clear" w:color="auto" w:fill="FFFFFF"/>
                <w:lang w:eastAsia="ru-RU"/>
              </w:rPr>
              <w:t xml:space="preserve">октор педагогічних наук, професор </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72395B">
              <w:rPr>
                <w:rFonts w:ascii="Times New Roman" w:eastAsia="Calibri" w:hAnsi="Times New Roman" w:cs="Times New Roman"/>
                <w:b/>
                <w:bCs/>
                <w:kern w:val="0"/>
                <w:sz w:val="28"/>
                <w:szCs w:val="28"/>
                <w:lang w:eastAsia="ru-RU"/>
              </w:rPr>
              <w:t>Тернопільська</w:t>
            </w:r>
            <w:r w:rsidRPr="0072395B">
              <w:rPr>
                <w:rFonts w:ascii="Times New Roman" w:eastAsia="Times New Roman" w:hAnsi="Times New Roman" w:cs="Times New Roman"/>
                <w:b/>
                <w:bCs/>
                <w:kern w:val="0"/>
                <w:sz w:val="28"/>
                <w:szCs w:val="28"/>
                <w:lang w:eastAsia="ru-RU"/>
              </w:rPr>
              <w:t xml:space="preserve"> </w:t>
            </w:r>
            <w:r w:rsidRPr="0072395B">
              <w:rPr>
                <w:rFonts w:ascii="Times New Roman" w:eastAsia="Calibri" w:hAnsi="Times New Roman" w:cs="Times New Roman"/>
                <w:b/>
                <w:bCs/>
                <w:kern w:val="0"/>
                <w:sz w:val="28"/>
                <w:szCs w:val="28"/>
                <w:lang w:eastAsia="ru-RU"/>
              </w:rPr>
              <w:t>Валентина Іванівна</w:t>
            </w:r>
            <w:r w:rsidRPr="0072395B">
              <w:rPr>
                <w:rFonts w:ascii="Times New Roman" w:eastAsia="Times New Roman" w:hAnsi="Times New Roman" w:cs="Times New Roman"/>
                <w:b/>
                <w:bCs/>
                <w:kern w:val="0"/>
                <w:sz w:val="28"/>
                <w:szCs w:val="28"/>
                <w:lang w:eastAsia="ru-RU"/>
              </w:rPr>
              <w:t>,</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shd w:val="clear" w:color="auto" w:fill="FFFFFF"/>
                <w:lang w:eastAsia="ru-RU"/>
              </w:rPr>
            </w:pPr>
            <w:r w:rsidRPr="0072395B">
              <w:rPr>
                <w:rFonts w:ascii="Times New Roman" w:eastAsia="Calibri" w:hAnsi="Times New Roman" w:cs="Times New Roman"/>
                <w:color w:val="000000"/>
                <w:kern w:val="0"/>
                <w:sz w:val="28"/>
                <w:szCs w:val="28"/>
                <w:shd w:val="clear" w:color="auto" w:fill="FFFFFF"/>
                <w:lang w:eastAsia="ru-RU"/>
              </w:rPr>
              <w:t>Київський університет імені Бориса Грінченка</w:t>
            </w:r>
            <w:r w:rsidRPr="0072395B">
              <w:rPr>
                <w:rFonts w:ascii="Times New Roman" w:eastAsia="Times New Roman" w:hAnsi="Times New Roman" w:cs="Times New Roman"/>
                <w:color w:val="000000"/>
                <w:kern w:val="0"/>
                <w:sz w:val="28"/>
                <w:szCs w:val="28"/>
                <w:shd w:val="clear" w:color="auto" w:fill="FFFFFF"/>
                <w:lang w:eastAsia="ru-RU"/>
              </w:rPr>
              <w:t>,</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r w:rsidRPr="0072395B">
              <w:rPr>
                <w:rFonts w:ascii="Times New Roman" w:eastAsia="Calibri" w:hAnsi="Times New Roman" w:cs="Times New Roman"/>
                <w:color w:val="000000"/>
                <w:kern w:val="0"/>
                <w:sz w:val="28"/>
                <w:szCs w:val="28"/>
                <w:shd w:val="clear" w:color="auto" w:fill="FFFFFF"/>
                <w:lang w:eastAsia="ru-RU"/>
              </w:rPr>
              <w:t>професор кафедри теорії та історії педагогіки</w:t>
            </w:r>
            <w:r w:rsidRPr="0072395B">
              <w:rPr>
                <w:rFonts w:ascii="Times New Roman" w:eastAsia="Times New Roman" w:hAnsi="Times New Roman" w:cs="Times New Roman"/>
                <w:kern w:val="0"/>
                <w:sz w:val="28"/>
                <w:szCs w:val="28"/>
                <w:lang w:eastAsia="ru-RU"/>
              </w:rPr>
              <w:t xml:space="preserve">; </w:t>
            </w:r>
          </w:p>
          <w:p w:rsidR="0072395B" w:rsidRPr="0072395B" w:rsidRDefault="0072395B" w:rsidP="0072395B">
            <w:pPr>
              <w:widowControl/>
              <w:tabs>
                <w:tab w:val="clear" w:pos="709"/>
              </w:tabs>
              <w:suppressAutoHyphens w:val="0"/>
              <w:spacing w:after="0" w:line="240" w:lineRule="auto"/>
              <w:ind w:left="33" w:firstLine="0"/>
              <w:rPr>
                <w:rFonts w:ascii="Times New Roman" w:eastAsia="Times New Roman" w:hAnsi="Times New Roman" w:cs="Times New Roman"/>
                <w:kern w:val="0"/>
                <w:sz w:val="28"/>
                <w:szCs w:val="24"/>
                <w:lang w:eastAsia="ru-RU"/>
              </w:rPr>
            </w:pPr>
          </w:p>
        </w:tc>
      </w:tr>
      <w:tr w:rsidR="0072395B" w:rsidRPr="0072395B" w:rsidTr="007F24B2">
        <w:tc>
          <w:tcPr>
            <w:tcW w:w="3369" w:type="dxa"/>
            <w:tcBorders>
              <w:top w:val="nil"/>
              <w:left w:val="nil"/>
              <w:bottom w:val="nil"/>
              <w:right w:val="nil"/>
            </w:tcBorders>
          </w:tcPr>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tc>
        <w:tc>
          <w:tcPr>
            <w:tcW w:w="6819" w:type="dxa"/>
            <w:tcBorders>
              <w:top w:val="nil"/>
              <w:left w:val="nil"/>
              <w:bottom w:val="nil"/>
              <w:right w:val="nil"/>
            </w:tcBorders>
          </w:tcPr>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eastAsia="ru-RU"/>
              </w:rPr>
            </w:pPr>
            <w:r w:rsidRPr="0072395B">
              <w:rPr>
                <w:rFonts w:ascii="Times New Roman" w:eastAsia="Times New Roman" w:hAnsi="Times New Roman" w:cs="Times New Roman"/>
                <w:color w:val="000000"/>
                <w:kern w:val="0"/>
                <w:sz w:val="28"/>
                <w:szCs w:val="28"/>
                <w:lang w:eastAsia="ru-RU"/>
              </w:rPr>
              <w:t xml:space="preserve">кандидат педагогічних наук </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eastAsia="ru-RU"/>
              </w:rPr>
            </w:pPr>
            <w:r w:rsidRPr="0072395B">
              <w:rPr>
                <w:rFonts w:ascii="Times New Roman" w:eastAsia="Calibri" w:hAnsi="Times New Roman" w:cs="Times New Roman"/>
                <w:b/>
                <w:bCs/>
                <w:kern w:val="0"/>
                <w:sz w:val="28"/>
                <w:szCs w:val="28"/>
                <w:lang w:eastAsia="ru-RU"/>
              </w:rPr>
              <w:t>Гурова Тетяна Юріївна</w:t>
            </w:r>
            <w:r w:rsidRPr="0072395B">
              <w:rPr>
                <w:rFonts w:ascii="Times New Roman" w:eastAsia="Times New Roman" w:hAnsi="Times New Roman" w:cs="Times New Roman"/>
                <w:b/>
                <w:bCs/>
                <w:kern w:val="0"/>
                <w:sz w:val="28"/>
                <w:szCs w:val="28"/>
                <w:lang w:eastAsia="ru-RU"/>
              </w:rPr>
              <w:t>,</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72395B">
              <w:rPr>
                <w:rFonts w:ascii="Times New Roman" w:eastAsia="Calibri" w:hAnsi="Times New Roman" w:cs="Times New Roman"/>
                <w:kern w:val="0"/>
                <w:sz w:val="28"/>
                <w:szCs w:val="28"/>
                <w:lang w:eastAsia="ru-RU"/>
              </w:rPr>
              <w:t>Мелітопольський державний педагогічний університет імені Богдана Хмельницького</w:t>
            </w:r>
            <w:r w:rsidRPr="0072395B">
              <w:rPr>
                <w:rFonts w:ascii="Times New Roman" w:eastAsia="Times New Roman" w:hAnsi="Times New Roman" w:cs="Times New Roman"/>
                <w:kern w:val="0"/>
                <w:sz w:val="28"/>
                <w:szCs w:val="28"/>
                <w:lang w:eastAsia="ru-RU"/>
              </w:rPr>
              <w:t>,</w:t>
            </w:r>
          </w:p>
          <w:p w:rsidR="0072395B" w:rsidRPr="0072395B" w:rsidRDefault="0072395B" w:rsidP="0072395B">
            <w:pPr>
              <w:widowControl/>
              <w:tabs>
                <w:tab w:val="clear" w:pos="709"/>
              </w:tabs>
              <w:suppressAutoHyphens w:val="0"/>
              <w:spacing w:after="0" w:line="240" w:lineRule="auto"/>
              <w:ind w:left="51" w:firstLine="0"/>
              <w:jc w:val="left"/>
              <w:rPr>
                <w:rFonts w:ascii="Times New Roman" w:eastAsia="Times New Roman" w:hAnsi="Times New Roman" w:cs="Times New Roman"/>
                <w:kern w:val="0"/>
                <w:sz w:val="28"/>
                <w:szCs w:val="24"/>
                <w:lang w:eastAsia="ru-RU"/>
              </w:rPr>
            </w:pPr>
            <w:r w:rsidRPr="0072395B">
              <w:rPr>
                <w:rFonts w:ascii="Times New Roman" w:eastAsia="Times New Roman" w:hAnsi="Times New Roman" w:cs="Times New Roman"/>
                <w:kern w:val="0"/>
                <w:sz w:val="28"/>
                <w:szCs w:val="28"/>
                <w:lang w:eastAsia="ru-RU"/>
              </w:rPr>
              <w:t>с</w:t>
            </w:r>
            <w:r w:rsidRPr="0072395B">
              <w:rPr>
                <w:rFonts w:ascii="Times New Roman" w:eastAsia="Calibri" w:hAnsi="Times New Roman" w:cs="Times New Roman"/>
                <w:kern w:val="0"/>
                <w:sz w:val="28"/>
                <w:szCs w:val="28"/>
                <w:lang w:eastAsia="ru-RU"/>
              </w:rPr>
              <w:t>т</w:t>
            </w:r>
            <w:r w:rsidRPr="0072395B">
              <w:rPr>
                <w:rFonts w:ascii="Times New Roman" w:eastAsia="Times New Roman" w:hAnsi="Times New Roman" w:cs="Times New Roman"/>
                <w:kern w:val="0"/>
                <w:sz w:val="28"/>
                <w:szCs w:val="28"/>
                <w:lang w:eastAsia="ru-RU"/>
              </w:rPr>
              <w:t>арший</w:t>
            </w:r>
            <w:r w:rsidRPr="0072395B">
              <w:rPr>
                <w:rFonts w:ascii="Times New Roman" w:eastAsia="Calibri" w:hAnsi="Times New Roman" w:cs="Times New Roman"/>
                <w:kern w:val="0"/>
                <w:sz w:val="28"/>
                <w:szCs w:val="28"/>
                <w:lang w:eastAsia="ru-RU"/>
              </w:rPr>
              <w:t xml:space="preserve"> викладач </w:t>
            </w:r>
            <w:r w:rsidRPr="0072395B">
              <w:rPr>
                <w:rFonts w:ascii="Times New Roman" w:eastAsia="Calibri" w:hAnsi="Times New Roman" w:cs="Times New Roman"/>
                <w:color w:val="000000"/>
                <w:kern w:val="0"/>
                <w:sz w:val="28"/>
                <w:szCs w:val="28"/>
                <w:lang w:eastAsia="ru-RU"/>
              </w:rPr>
              <w:t xml:space="preserve">кафедри англійської філології </w:t>
            </w:r>
            <w:r w:rsidRPr="0072395B">
              <w:rPr>
                <w:rFonts w:ascii="Times New Roman" w:eastAsia="Calibri" w:hAnsi="Times New Roman" w:cs="Times New Roman"/>
                <w:color w:val="000000"/>
                <w:kern w:val="0"/>
                <w:sz w:val="28"/>
                <w:szCs w:val="28"/>
                <w:lang w:eastAsia="ru-RU"/>
              </w:rPr>
              <w:br/>
              <w:t>й методики викладання англійської мови</w:t>
            </w:r>
            <w:r w:rsidRPr="0072395B">
              <w:rPr>
                <w:rFonts w:ascii="Times New Roman" w:eastAsia="Times New Roman" w:hAnsi="Times New Roman" w:cs="Times New Roman"/>
                <w:kern w:val="0"/>
                <w:sz w:val="28"/>
                <w:szCs w:val="24"/>
                <w:lang w:eastAsia="ru-RU"/>
              </w:rPr>
              <w:t>.</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tc>
      </w:tr>
    </w:tbl>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s>
        <w:suppressAutoHyphens w:val="0"/>
        <w:spacing w:after="0" w:line="240" w:lineRule="auto"/>
        <w:ind w:firstLine="426"/>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 w:val="left" w:pos="360"/>
        </w:tabs>
        <w:suppressAutoHyphens w:val="0"/>
        <w:spacing w:after="0" w:line="240" w:lineRule="auto"/>
        <w:ind w:firstLine="0"/>
        <w:rPr>
          <w:rFonts w:ascii="Times New Roman" w:eastAsia="Times New Roman" w:hAnsi="Times New Roman" w:cs="Times New Roman"/>
          <w:kern w:val="0"/>
          <w:sz w:val="28"/>
          <w:szCs w:val="24"/>
          <w:lang w:eastAsia="ru-RU"/>
        </w:rPr>
      </w:pPr>
      <w:r w:rsidRPr="0072395B">
        <w:rPr>
          <w:rFonts w:ascii="Times New Roman" w:eastAsia="Times New Roman" w:hAnsi="Times New Roman" w:cs="Times New Roman"/>
          <w:kern w:val="0"/>
          <w:sz w:val="28"/>
          <w:szCs w:val="24"/>
          <w:lang w:eastAsia="ru-RU"/>
        </w:rPr>
        <w:t xml:space="preserve">Захист відбудеться «25» грудня 2014 р. об </w:t>
      </w:r>
      <w:r w:rsidRPr="0072395B">
        <w:rPr>
          <w:rFonts w:ascii="Times New Roman" w:eastAsia="Times New Roman" w:hAnsi="Times New Roman" w:cs="Times New Roman"/>
          <w:kern w:val="0"/>
          <w:sz w:val="28"/>
          <w:szCs w:val="28"/>
          <w:lang w:eastAsia="ru-RU"/>
        </w:rPr>
        <w:t>11</w:t>
      </w:r>
      <w:r w:rsidRPr="0072395B">
        <w:rPr>
          <w:rFonts w:ascii="Times New Roman" w:eastAsia="Times New Roman" w:hAnsi="Times New Roman" w:cs="Times New Roman"/>
          <w:kern w:val="0"/>
          <w:sz w:val="28"/>
          <w:szCs w:val="28"/>
          <w:vertAlign w:val="superscript"/>
          <w:lang w:eastAsia="ru-RU"/>
        </w:rPr>
        <w:t>.00</w:t>
      </w:r>
      <w:r w:rsidRPr="0072395B">
        <w:rPr>
          <w:rFonts w:ascii="Times New Roman" w:eastAsia="Times New Roman" w:hAnsi="Times New Roman" w:cs="Times New Roman"/>
          <w:kern w:val="0"/>
          <w:sz w:val="28"/>
          <w:szCs w:val="24"/>
          <w:lang w:eastAsia="ru-RU"/>
        </w:rPr>
        <w:t xml:space="preserve"> годині на засіданні спеціалізованої </w:t>
      </w:r>
      <w:r w:rsidRPr="0072395B">
        <w:rPr>
          <w:rFonts w:ascii="Times New Roman" w:eastAsia="Times New Roman" w:hAnsi="Times New Roman" w:cs="Times New Roman"/>
          <w:kern w:val="0"/>
          <w:sz w:val="28"/>
          <w:szCs w:val="28"/>
          <w:lang w:eastAsia="ru-RU"/>
        </w:rPr>
        <w:t>вченої ради К 74.053.02 в Уманському державному педагогічному університеті імені Павла Тичини за адресою: 20300, Черкаська обл., м. Умань, вул. Садова, 2.</w:t>
      </w:r>
    </w:p>
    <w:p w:rsidR="0072395B" w:rsidRPr="0072395B" w:rsidRDefault="0072395B" w:rsidP="0072395B">
      <w:pPr>
        <w:widowControl/>
        <w:tabs>
          <w:tab w:val="clear" w:pos="709"/>
          <w:tab w:val="left" w:pos="360"/>
        </w:tabs>
        <w:suppressAutoHyphens w:val="0"/>
        <w:spacing w:after="0" w:line="240" w:lineRule="auto"/>
        <w:ind w:firstLine="0"/>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З дисертацією можна ознайомитись у науковій бібліотеці Уманського державного педагогічного університету імені Павла Тичини (20300, Черкаська обл., м. Умань, вул. Садова, 2).</w:t>
      </w:r>
    </w:p>
    <w:p w:rsidR="0072395B" w:rsidRPr="0072395B" w:rsidRDefault="0072395B" w:rsidP="0072395B">
      <w:pPr>
        <w:widowControl/>
        <w:tabs>
          <w:tab w:val="clear" w:pos="709"/>
          <w:tab w:val="left" w:pos="360"/>
        </w:tabs>
        <w:suppressAutoHyphens w:val="0"/>
        <w:spacing w:after="0" w:line="240" w:lineRule="auto"/>
        <w:ind w:firstLine="54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 w:val="left" w:pos="360"/>
        </w:tabs>
        <w:suppressAutoHyphens w:val="0"/>
        <w:spacing w:after="0" w:line="240" w:lineRule="auto"/>
        <w:ind w:firstLine="54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 w:val="left" w:pos="360"/>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72395B">
        <w:rPr>
          <w:rFonts w:ascii="Times New Roman" w:eastAsia="Times New Roman" w:hAnsi="Times New Roman" w:cs="Times New Roman"/>
          <w:kern w:val="0"/>
          <w:sz w:val="28"/>
          <w:szCs w:val="24"/>
          <w:lang w:eastAsia="ru-RU"/>
        </w:rPr>
        <w:t>Автореферат розіслано  «24» листопада 2014 р.</w:t>
      </w:r>
    </w:p>
    <w:p w:rsidR="0072395B" w:rsidRPr="0072395B" w:rsidRDefault="0072395B" w:rsidP="0072395B">
      <w:pPr>
        <w:widowControl/>
        <w:tabs>
          <w:tab w:val="clear" w:pos="709"/>
          <w:tab w:val="left" w:pos="360"/>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 w:val="left" w:pos="360"/>
        </w:tabs>
        <w:suppressAutoHyphens w:val="0"/>
        <w:spacing w:after="0" w:line="240" w:lineRule="auto"/>
        <w:ind w:firstLine="0"/>
        <w:jc w:val="left"/>
        <w:rPr>
          <w:rFonts w:ascii="Times New Roman" w:eastAsia="Times New Roman" w:hAnsi="Times New Roman" w:cs="Times New Roman"/>
          <w:kern w:val="0"/>
          <w:sz w:val="28"/>
          <w:szCs w:val="24"/>
          <w:lang w:eastAsia="ru-RU"/>
        </w:rPr>
      </w:pPr>
    </w:p>
    <w:p w:rsidR="0072395B" w:rsidRPr="0072395B" w:rsidRDefault="0072395B" w:rsidP="0072395B">
      <w:pPr>
        <w:widowControl/>
        <w:tabs>
          <w:tab w:val="clear" w:pos="709"/>
          <w:tab w:val="left" w:pos="360"/>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72395B">
        <w:rPr>
          <w:rFonts w:ascii="Times New Roman" w:eastAsia="Times New Roman" w:hAnsi="Times New Roman" w:cs="Times New Roman"/>
          <w:noProof/>
          <w:kern w:val="0"/>
          <w:sz w:val="28"/>
          <w:szCs w:val="24"/>
          <w:lang w:eastAsia="zh-CN"/>
        </w:rPr>
        <w:pict>
          <v:shape id="_x0000_s1401" type="#_x0000_t75" style="position:absolute;margin-left:218.8pt;margin-top:1.55pt;width:107.3pt;height:81.7pt;z-index:251660288">
            <v:imagedata r:id="rId10" o:title="" gain="142470f" blacklevel="-7864f"/>
          </v:shape>
          <o:OLEObject Type="Embed" ProgID="CorelPHOTOPAINT.Image.13" ShapeID="_x0000_s1401" DrawAspect="Content" ObjectID="_1694772188" r:id="rId11"/>
        </w:pict>
      </w: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Учений секретар</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 xml:space="preserve">спеціалізованої вченої ради </w:t>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r>
      <w:r w:rsidRPr="0072395B">
        <w:rPr>
          <w:rFonts w:ascii="Times New Roman" w:eastAsia="Times New Roman" w:hAnsi="Times New Roman" w:cs="Times New Roman"/>
          <w:kern w:val="0"/>
          <w:sz w:val="28"/>
          <w:szCs w:val="28"/>
          <w:lang w:eastAsia="ru-RU"/>
        </w:rPr>
        <w:tab/>
        <w:t>Н. І. Ревнюк</w:t>
      </w:r>
    </w:p>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kern w:val="0"/>
          <w:sz w:val="28"/>
          <w:szCs w:val="28"/>
          <w:lang w:eastAsia="ru-RU"/>
        </w:rPr>
        <w:br w:type="page"/>
      </w:r>
      <w:r w:rsidRPr="0072395B">
        <w:rPr>
          <w:rFonts w:ascii="Times New Roman" w:eastAsia="Times New Roman" w:hAnsi="Times New Roman" w:cs="Times New Roman"/>
          <w:b/>
          <w:kern w:val="0"/>
          <w:sz w:val="28"/>
          <w:szCs w:val="28"/>
          <w:lang w:val="uk-UA" w:eastAsia="ru-RU"/>
        </w:rPr>
        <w:t>ЗАГАЛЬНА ХАРАКТЕРИСТИКА РОБОТИ</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Актуальність теми.</w:t>
      </w:r>
      <w:r w:rsidRPr="0072395B">
        <w:rPr>
          <w:rFonts w:ascii="Times New Roman" w:eastAsia="Times New Roman" w:hAnsi="Times New Roman" w:cs="Times New Roman"/>
          <w:kern w:val="0"/>
          <w:sz w:val="28"/>
          <w:szCs w:val="28"/>
          <w:lang w:val="uk-UA" w:eastAsia="ru-RU"/>
        </w:rPr>
        <w:t xml:space="preserve"> Сучасний етап розвитку суспільства характеризується інтенсивним зростанням потоку інформації, появою нових технологій, значними змінами в системі освіти. Українське суспільство переживає складний період свого саморозвитку, позначений труднощами періоду становлення, коли демократичні, гуманістичні цінності утверджуються суперечливо і надто повільно. Це зумовлює падіння моралі, культури взаємостосунків, прояви нетерпимості між людьми, криміналізацію суспільних відносин тощо. Упущення саме у сфері виховання толерантності найчастіше є важливим чинником виникнення протистоянь у стосунках між людьми. Значні суперечності в суспільстві особливо позначаються на молодших школярах, у свідомості й поведінці яких ще тільки формуються позитивні установки й мотиви, значущі ціннісні орієнтації.</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У сучасному світі виховання толерантності у громадян стало однією з головних цілей освітньої політики. У 1995 році ЮНЕСКО прийнято декларацію принципів толерантності, у якій наголошується на необхідності зміцнення духу толерантності та формування ставлення відкритості, поваги і правильного розуміння; багатого різноманіття культур, форм самовираження та способів прояву людської індивідуальності. Проблема культури міжособистісної взаємодії та толерантності особливо актуальна для поліетнічних регіонів нашої країни.</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Постійні прояви насильства, приниження, порушення прав і свобод окремих громадян та спільнот, непорозуміння з боку дорослих та однолітків обумовили актуальність проблеми виховання толерантності у дітей в Україні, що відображено у багатьох державних програмах і документах. Безумовно, що правовою базою на шляху до вирішення цієї проблеми є: Концепція громадянського виховання особистості в умовах розвитку української державності, Концепція гуманітарного розвитку України на період до 2020 року, Концепція безперервної системи національного виховання, Національна доктрина розвитку освіти України </w:t>
      </w:r>
      <w:r w:rsidRPr="0072395B">
        <w:rPr>
          <w:rFonts w:ascii="Times New Roman" w:eastAsia="Times New Roman" w:hAnsi="Times New Roman" w:cs="Times New Roman"/>
          <w:kern w:val="0"/>
          <w:sz w:val="28"/>
          <w:szCs w:val="28"/>
          <w:lang w:val="uk-UA" w:eastAsia="ru-RU"/>
        </w:rPr>
        <w:br/>
        <w:t>у ХХІ столітті, Закони України «Про освіту», «Про охорону дитинства», Національна програма «Діти України». У перерахованих документах знаходять своє розв’язання проблеми демократизації та гуманізації життя сучасного суспільства і системи освіти.</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За таких обставин украй важливим стає виховання толерантності вже в молодших школярів. Школа сьогодні потребує системного навчання школярів ефективно спілкуватися, співпрацювати, приймати самостійні рішення, використовувати інформаційні та комунікаційні технології, критично мислити, вирішувати конфлікти тощо. Аналіз контингенту учнів початкової школи показує, що у багатьох із них підвищена агресивність, зверхність, нетерпимість до успіхів інших, тому виникають проблеми як особистісного, так і міжособистісного характеру. Водночас, за висновками вітчизняних та зарубіжних експертів, зміст і технології шкільної освіти в Україні не повною мірою відповідають потребам суспільства, не завжди спрямовані на виховання толерантності в сучасному інтерактивному просторі. Тому помітним є те, що недостатньою є орієнтація, зокрема початкової освіти, на виховання толерантності у молодших школярів.</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Філософське осмислення проблеми толерантності знайшло відображення у працях М. Аврелія, Арістотеля, Демокріта, Платона, Сократа, а пізніше Ж. Вольтера, Дж. Локка, М. Монтеня, Ж.–Ж. Руссо. Питання виховання у молодого покоління толерантності розглядали мислителі епохи Київської Русі (Іларіон, Святослав, Володимир Мономах), а також відомі класики педагогічної думки, зокрема: Г. Ващенко, О. Духнович, Я. Коменський, А. Макаренко, М. Монтессорі, С. Русова, В. Сухомлинський, Л. Толстой, К. Ушинський та ін.</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Основні положення та поняття толерантності відображені у працях філософів (В. Андрущенка, І. Зязюна, В. Кременя, В. Огнев’юка та ін.); психологів (О. Асмолова, І. Беха, Л. Божович, Л. Виготського, О. Леонтьєва, В. Маралова, В. Сітарова, Г. Солдатової, Л. Шайгерової, О. Шарової та ін.).</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Питання формування такої важливої риси особистості сучасного школяра, як толерантність, знайшли певне відображення у педагогічних дослідженнях, зокрема: загальні питання педагогіки толерантності (М. Андрєєв, О. Безкоровайна, Л. Бернадська, Л. Вишневська, Т. Гурова, О. Дубасенюк, З. Зюзіна, Л. Москальова, В. Тернопільська та ін.); технологічні питання виховання толерантності (Т. Білоус, М. Василинка, В. Глебкін, О. Грива, Й. Зісельс, Г. Коберник, Ю. Тодоровцева та ін.); гуманітарні дисципліни як засіб формування толерантності (І. Бех, Є. Бистрицький, Т. Білоус та ін.); вивчення досвіду виховання толерантності у зарубіжних країнах (А. Джуринський, О. Матієнко та ін.); формування міжетнічної толерантності школярів та студентів (Т. Білоус, С. Бобинова, В. Бойченко, В. Борисов, О. Волошина, Л. Гончаренко, Е. Койкова, А. Ширванян та ін.).</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Сензитивність молодшого шкільного віку щодо виховання толерантності зумовлена тим, що уже в початковій школі починається взаємодія між учнями, які є представниками різних мікросоціумів із певним життєвим досвідом, що впливає на загальний розвиток особистості; змінюється співвідношення нервових процесів збудження і гальмування, що виступає основою для формування самоконтролю, свідомої регуляції поведінки. Саме в цьому віці продуктивно відбувається оволодіння регіональною культурою у зв’язку з активним формуванням характеру, установок, стереотипів поведінки і мислення, світогляду особистості, закладаються основи спілкування в колективі у процесі виконання спільних завдань, обговорення і прийняття спільних рішень тощо.</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Проведений аналіз джерельної бази дав можливість констатувати, що на сьогодні накопичений певний досвід з виховання толерантності у підлітків, учнів середньої школи, студентів. Однак проблему виховання толерантності не можна назвати достатньо вивченою, оскільки такий її аспект, як виховання толерантності у молодших школярів у процесі інтерактивного педагогічного спілкування, спеціально не досліджувався.</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 xml:space="preserve">Результати аналізу практики виховної роботи з виховання толерантності підтверджують, що цьому аспекту у початковій школі не надається належна увага, оскільки відсутня системність у вихованні толерантності учнів, переважають вербальні форми й методи виховання. У процесі вивчення науково-теоретичних джерел та практичного досвіду виховання молодших школярів виявлено </w:t>
      </w:r>
      <w:r w:rsidRPr="0072395B">
        <w:rPr>
          <w:rFonts w:ascii="Times New Roman" w:eastAsia="Calibri" w:hAnsi="Times New Roman" w:cs="Times New Roman"/>
          <w:i/>
          <w:kern w:val="0"/>
          <w:sz w:val="28"/>
          <w:szCs w:val="28"/>
          <w:lang w:val="uk-UA" w:eastAsia="ru-RU"/>
        </w:rPr>
        <w:t>суперечності</w:t>
      </w:r>
      <w:r w:rsidRPr="0072395B">
        <w:rPr>
          <w:rFonts w:ascii="Times New Roman" w:eastAsia="Calibri" w:hAnsi="Times New Roman" w:cs="Times New Roman"/>
          <w:kern w:val="0"/>
          <w:sz w:val="28"/>
          <w:szCs w:val="28"/>
          <w:lang w:val="uk-UA" w:eastAsia="ru-RU"/>
        </w:rPr>
        <w:t xml:space="preserve"> між:</w:t>
      </w:r>
    </w:p>
    <w:p w:rsidR="0072395B" w:rsidRPr="0072395B" w:rsidRDefault="0072395B" w:rsidP="0072395B">
      <w:pPr>
        <w:tabs>
          <w:tab w:val="clear" w:pos="709"/>
          <w:tab w:val="left" w:pos="993"/>
        </w:tabs>
        <w:suppressAutoHyphens w:val="0"/>
        <w:autoSpaceDE w:val="0"/>
        <w:autoSpaceDN w:val="0"/>
        <w:adjustRightInd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  об’єктивними потребами сучасного суспільства у вихованні толерантної людини на всіх рівнях сучасного життя та відсутністю розроблених теоретичних і методичних аспектів процесу виховання толерантності в молодших школярів;</w:t>
      </w:r>
    </w:p>
    <w:p w:rsidR="0072395B" w:rsidRPr="0072395B" w:rsidRDefault="0072395B" w:rsidP="0072395B">
      <w:pPr>
        <w:tabs>
          <w:tab w:val="clear" w:pos="709"/>
          <w:tab w:val="left" w:pos="993"/>
        </w:tabs>
        <w:suppressAutoHyphens w:val="0"/>
        <w:autoSpaceDE w:val="0"/>
        <w:autoSpaceDN w:val="0"/>
        <w:adjustRightInd w:val="0"/>
        <w:spacing w:after="0" w:line="246"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  потенціалом інтерактивного педагогічного спілкування щодо виховання толерантності в учнів початкової школи і його низькою реалізацією у практиці зазначених установ;</w:t>
      </w:r>
    </w:p>
    <w:p w:rsidR="0072395B" w:rsidRPr="0072395B" w:rsidRDefault="0072395B" w:rsidP="0072395B">
      <w:pPr>
        <w:tabs>
          <w:tab w:val="clear" w:pos="709"/>
          <w:tab w:val="left" w:pos="993"/>
        </w:tabs>
        <w:suppressAutoHyphens w:val="0"/>
        <w:autoSpaceDE w:val="0"/>
        <w:autoSpaceDN w:val="0"/>
        <w:adjustRightInd w:val="0"/>
        <w:spacing w:after="0" w:line="246"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  потребою у нових інтерактивних формах, методах і засобах виховання толерантності молодших школярів та недостатньою кількістю спеціальних програм і методик виховання толерантності в умовах інтерактивного педагогічного спілкування.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Отже, необхідність розв’язання виявлених суперечностей, актуальність </w:t>
      </w:r>
      <w:r w:rsidRPr="0072395B">
        <w:rPr>
          <w:rFonts w:ascii="Times New Roman" w:eastAsia="Times New Roman" w:hAnsi="Times New Roman" w:cs="Times New Roman"/>
          <w:kern w:val="0"/>
          <w:sz w:val="28"/>
          <w:szCs w:val="28"/>
          <w:lang w:val="uk-UA" w:eastAsia="ru-RU"/>
        </w:rPr>
        <w:br/>
        <w:t>і недостатня наукова розробленість проблеми зумовили вибір теми дослідження – «</w:t>
      </w:r>
      <w:r w:rsidRPr="0072395B">
        <w:rPr>
          <w:rFonts w:ascii="Times New Roman" w:eastAsia="Times New Roman" w:hAnsi="Times New Roman" w:cs="Times New Roman"/>
          <w:b/>
          <w:kern w:val="0"/>
          <w:sz w:val="28"/>
          <w:szCs w:val="28"/>
          <w:lang w:val="uk-UA" w:eastAsia="ru-RU"/>
        </w:rPr>
        <w:t>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72395B">
        <w:rPr>
          <w:rFonts w:ascii="Times New Roman" w:eastAsia="Times New Roman" w:hAnsi="Times New Roman" w:cs="Times New Roman"/>
          <w:kern w:val="0"/>
          <w:sz w:val="28"/>
          <w:szCs w:val="28"/>
          <w:lang w:val="uk-UA" w:eastAsia="ru-RU"/>
        </w:rPr>
        <w:t xml:space="preserve">Дисертаційне дослідження є складовою науково-дослідної теми кафедри фахових методик та інноваційних технологій у початковій школі Уманського державного педагогічного університету імені Павла Тичини </w:t>
      </w:r>
      <w:r w:rsidRPr="0072395B">
        <w:rPr>
          <w:rFonts w:ascii="Times New Roman" w:eastAsia="Times New Roman" w:hAnsi="Times New Roman" w:cs="Times New Roman"/>
          <w:kern w:val="0"/>
          <w:sz w:val="28"/>
          <w:lang w:val="uk-UA" w:eastAsia="uk-UA"/>
        </w:rPr>
        <w:t>(державний реєстраційний № 0112</w:t>
      </w:r>
      <w:r w:rsidRPr="0072395B">
        <w:rPr>
          <w:rFonts w:ascii="Times New Roman" w:eastAsia="Times New Roman" w:hAnsi="Times New Roman" w:cs="Times New Roman"/>
          <w:kern w:val="0"/>
          <w:sz w:val="28"/>
          <w:lang w:val="en-US" w:eastAsia="uk-UA"/>
        </w:rPr>
        <w:t>U</w:t>
      </w:r>
      <w:r w:rsidRPr="0072395B">
        <w:rPr>
          <w:rFonts w:ascii="Times New Roman" w:eastAsia="Times New Roman" w:hAnsi="Times New Roman" w:cs="Times New Roman"/>
          <w:kern w:val="0"/>
          <w:sz w:val="28"/>
          <w:lang w:val="uk-UA" w:eastAsia="uk-UA"/>
        </w:rPr>
        <w:t>000174)</w:t>
      </w:r>
      <w:r w:rsidRPr="0072395B">
        <w:rPr>
          <w:rFonts w:ascii="Times New Roman" w:eastAsia="Times New Roman" w:hAnsi="Times New Roman" w:cs="Times New Roman"/>
          <w:kern w:val="0"/>
          <w:sz w:val="28"/>
          <w:szCs w:val="28"/>
          <w:lang w:val="uk-UA" w:eastAsia="ru-RU"/>
        </w:rPr>
        <w:t>. Тему дослідження затверджено рішенням вченої ради Уманського державного педагогічного університету імені Павла Тичини (протокол № 7 від 27.02.2012 р.) та узгоджено в Раді з координації наукових досліджень у галузі педагогіки і психології НАПН України (протокол № 6 від 19.06.2012 р.).</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 xml:space="preserve">Мета дослідження </w:t>
      </w:r>
      <w:r w:rsidRPr="0072395B">
        <w:rPr>
          <w:rFonts w:ascii="Times New Roman" w:eastAsia="Times New Roman" w:hAnsi="Times New Roman" w:cs="Times New Roman"/>
          <w:kern w:val="0"/>
          <w:sz w:val="28"/>
          <w:szCs w:val="28"/>
          <w:lang w:val="uk-UA" w:eastAsia="ru-RU"/>
        </w:rPr>
        <w:t>– на основі теоретичного аналізу досліджуваної проблеми обґрунтувати й експериментально перевірити педагогічні умови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 xml:space="preserve">Гіпотеза дослідження. </w:t>
      </w:r>
      <w:r w:rsidRPr="0072395B">
        <w:rPr>
          <w:rFonts w:ascii="Times New Roman" w:eastAsia="Times New Roman" w:hAnsi="Times New Roman" w:cs="Times New Roman"/>
          <w:kern w:val="0"/>
          <w:sz w:val="28"/>
          <w:szCs w:val="28"/>
          <w:lang w:val="uk-UA" w:eastAsia="ru-RU"/>
        </w:rPr>
        <w:t>Цілеспрямована робота у дитячому колективі, яка ґрунтується на інтерактивній взаємодії у навчально-виховному процесі, може впливати на виховання толерантності молодших школярів за таких педагогічних умов: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Відповідно до мети й гіпотези визначено </w:t>
      </w:r>
      <w:r w:rsidRPr="0072395B">
        <w:rPr>
          <w:rFonts w:ascii="Times New Roman" w:eastAsia="Times New Roman" w:hAnsi="Times New Roman" w:cs="Times New Roman"/>
          <w:b/>
          <w:kern w:val="0"/>
          <w:sz w:val="28"/>
          <w:szCs w:val="28"/>
          <w:lang w:val="uk-UA" w:eastAsia="ru-RU"/>
        </w:rPr>
        <w:t>задачі дослідження:</w:t>
      </w:r>
    </w:p>
    <w:p w:rsidR="0072395B" w:rsidRPr="0072395B" w:rsidRDefault="0072395B" w:rsidP="0072395B">
      <w:pPr>
        <w:widowControl/>
        <w:numPr>
          <w:ilvl w:val="0"/>
          <w:numId w:val="29"/>
        </w:numPr>
        <w:tabs>
          <w:tab w:val="clear" w:pos="709"/>
          <w:tab w:val="left" w:pos="993"/>
        </w:tabs>
        <w:suppressAutoHyphens w:val="0"/>
        <w:spacing w:after="0" w:line="246" w:lineRule="auto"/>
        <w:ind w:left="0" w:firstLine="709"/>
        <w:jc w:val="left"/>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З’ясувати стан дослідженості проблеми та уточнити зміст ключових понять дослідження.</w:t>
      </w:r>
    </w:p>
    <w:p w:rsidR="0072395B" w:rsidRPr="0072395B" w:rsidRDefault="0072395B" w:rsidP="0072395B">
      <w:pPr>
        <w:widowControl/>
        <w:numPr>
          <w:ilvl w:val="0"/>
          <w:numId w:val="29"/>
        </w:numPr>
        <w:tabs>
          <w:tab w:val="clear" w:pos="709"/>
          <w:tab w:val="left" w:pos="993"/>
        </w:tabs>
        <w:suppressAutoHyphens w:val="0"/>
        <w:spacing w:after="0" w:line="246" w:lineRule="auto"/>
        <w:ind w:left="0" w:firstLine="709"/>
        <w:jc w:val="left"/>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Розкрити потенціал інтерактивного педагогічного спілкування у вихованні толерантності у молодших школярів.</w:t>
      </w:r>
    </w:p>
    <w:p w:rsidR="0072395B" w:rsidRPr="0072395B" w:rsidRDefault="0072395B" w:rsidP="0072395B">
      <w:pPr>
        <w:widowControl/>
        <w:numPr>
          <w:ilvl w:val="0"/>
          <w:numId w:val="29"/>
        </w:numPr>
        <w:tabs>
          <w:tab w:val="clear" w:pos="709"/>
          <w:tab w:val="left" w:pos="993"/>
        </w:tabs>
        <w:suppressAutoHyphens w:val="0"/>
        <w:spacing w:after="0" w:line="246" w:lineRule="auto"/>
        <w:ind w:left="0" w:firstLine="709"/>
        <w:jc w:val="left"/>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Визначити критерії, показники та схарактеризувати рівні вихованості толерантності у молодших школярів.</w:t>
      </w:r>
    </w:p>
    <w:p w:rsidR="0072395B" w:rsidRPr="0072395B" w:rsidRDefault="0072395B" w:rsidP="0072395B">
      <w:pPr>
        <w:widowControl/>
        <w:numPr>
          <w:ilvl w:val="0"/>
          <w:numId w:val="29"/>
        </w:numPr>
        <w:tabs>
          <w:tab w:val="clear" w:pos="709"/>
          <w:tab w:val="left" w:pos="993"/>
        </w:tabs>
        <w:suppressAutoHyphens w:val="0"/>
        <w:spacing w:after="0" w:line="246" w:lineRule="auto"/>
        <w:ind w:left="0" w:firstLine="709"/>
        <w:jc w:val="left"/>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Теоретично обґрунтувати та експериментально перевірити педагогічні умови виховання толерантності у молодших школярів в умовах інтерактивного педагогічного спілкування; розробити та апробувати модель означеного процесу.</w:t>
      </w:r>
    </w:p>
    <w:p w:rsidR="0072395B" w:rsidRPr="0072395B" w:rsidRDefault="0072395B" w:rsidP="0072395B">
      <w:pPr>
        <w:tabs>
          <w:tab w:val="clear" w:pos="709"/>
        </w:tabs>
        <w:suppressAutoHyphens w:val="0"/>
        <w:spacing w:after="0" w:line="246"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i/>
          <w:iCs/>
          <w:kern w:val="0"/>
          <w:sz w:val="28"/>
          <w:szCs w:val="28"/>
          <w:lang w:val="uk-UA" w:eastAsia="ru-RU"/>
        </w:rPr>
        <w:t>Об’єкт дослідження</w:t>
      </w:r>
      <w:r w:rsidRPr="0072395B">
        <w:rPr>
          <w:rFonts w:ascii="Times New Roman" w:eastAsia="Calibri" w:hAnsi="Times New Roman" w:cs="Times New Roman"/>
          <w:kern w:val="0"/>
          <w:sz w:val="28"/>
          <w:szCs w:val="28"/>
          <w:lang w:val="uk-UA" w:eastAsia="ru-RU"/>
        </w:rPr>
        <w:t xml:space="preserve"> – процес виховання толерантності у молодших школярів.</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i/>
          <w:iCs/>
          <w:kern w:val="0"/>
          <w:sz w:val="28"/>
          <w:szCs w:val="28"/>
          <w:lang w:val="uk-UA" w:eastAsia="ru-RU"/>
        </w:rPr>
        <w:t>Предмет дослідження</w:t>
      </w:r>
      <w:r w:rsidRPr="0072395B">
        <w:rPr>
          <w:rFonts w:ascii="Times New Roman" w:eastAsia="Calibri" w:hAnsi="Times New Roman" w:cs="Times New Roman"/>
          <w:kern w:val="0"/>
          <w:sz w:val="28"/>
          <w:szCs w:val="28"/>
          <w:lang w:val="uk-UA" w:eastAsia="ru-RU"/>
        </w:rPr>
        <w:t xml:space="preserve"> – педагогічні умови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ru-RU"/>
        </w:rPr>
      </w:pPr>
      <w:r w:rsidRPr="0072395B">
        <w:rPr>
          <w:rFonts w:ascii="Times New Roman" w:eastAsia="Calibri" w:hAnsi="Times New Roman" w:cs="Times New Roman"/>
          <w:kern w:val="0"/>
          <w:sz w:val="28"/>
          <w:szCs w:val="28"/>
          <w:lang w:val="uk-UA" w:eastAsia="ru-RU"/>
        </w:rPr>
        <w:t xml:space="preserve">Для розв’язання поставлених задач застосовувалися такі </w:t>
      </w:r>
      <w:r w:rsidRPr="0072395B">
        <w:rPr>
          <w:rFonts w:ascii="Times New Roman" w:eastAsia="Calibri" w:hAnsi="Times New Roman" w:cs="Times New Roman"/>
          <w:b/>
          <w:bCs/>
          <w:kern w:val="0"/>
          <w:sz w:val="28"/>
          <w:szCs w:val="28"/>
          <w:lang w:val="uk-UA" w:eastAsia="ru-RU"/>
        </w:rPr>
        <w:t>методи дослідження:</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i/>
          <w:kern w:val="0"/>
          <w:sz w:val="28"/>
          <w:lang w:val="uk-UA" w:eastAsia="uk-UA"/>
        </w:rPr>
        <w:t xml:space="preserve">теоретичні </w:t>
      </w:r>
      <w:r w:rsidRPr="0072395B">
        <w:rPr>
          <w:rFonts w:ascii="Times New Roman" w:eastAsia="Calibri" w:hAnsi="Times New Roman" w:cs="Times New Roman"/>
          <w:kern w:val="0"/>
          <w:sz w:val="28"/>
          <w:szCs w:val="28"/>
          <w:lang w:val="uk-UA" w:eastAsia="ru-RU"/>
        </w:rPr>
        <w:t>–</w:t>
      </w:r>
      <w:r w:rsidRPr="0072395B">
        <w:rPr>
          <w:rFonts w:ascii="Times New Roman" w:eastAsia="Calibri" w:hAnsi="Times New Roman" w:cs="Times New Roman"/>
          <w:kern w:val="0"/>
          <w:sz w:val="28"/>
          <w:lang w:val="uk-UA" w:eastAsia="uk-UA"/>
        </w:rPr>
        <w:t xml:space="preserve"> аналіз філософської, психологічної та педагогічної літератури, </w:t>
      </w:r>
      <w:r w:rsidRPr="0072395B">
        <w:rPr>
          <w:rFonts w:ascii="Times New Roman" w:eastAsia="Calibri" w:hAnsi="Times New Roman" w:cs="Times New Roman"/>
          <w:kern w:val="0"/>
          <w:sz w:val="28"/>
          <w:szCs w:val="28"/>
          <w:lang w:val="uk-UA" w:eastAsia="ru-RU"/>
        </w:rPr>
        <w:t xml:space="preserve">що дало можливість уточнити сутність базових понять дослідження відповідно до його об’єкта і предмета; синтез, порівняння, узагальнення, абстрагування, педагогічне моделювання, на основі яких обґрунтовано структуру та елементи </w:t>
      </w:r>
      <w:r w:rsidRPr="0072395B">
        <w:rPr>
          <w:rFonts w:ascii="Times New Roman" w:eastAsia="Calibri" w:hAnsi="Times New Roman" w:cs="Times New Roman"/>
          <w:kern w:val="0"/>
          <w:sz w:val="28"/>
          <w:lang w:val="uk-UA" w:eastAsia="uk-UA"/>
        </w:rPr>
        <w:t>моделі виховання толерантності у молодших школярів в умовах інтерактивного педагогічного спілкування</w:t>
      </w:r>
      <w:r w:rsidRPr="0072395B">
        <w:rPr>
          <w:rFonts w:ascii="Times New Roman" w:eastAsia="Calibri" w:hAnsi="Times New Roman" w:cs="Times New Roman"/>
          <w:kern w:val="0"/>
          <w:sz w:val="28"/>
          <w:szCs w:val="28"/>
          <w:lang w:val="uk-UA" w:eastAsia="ru-RU"/>
        </w:rPr>
        <w:t>;</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lang w:val="uk-UA" w:eastAsia="uk-UA"/>
        </w:rPr>
      </w:pPr>
      <w:r w:rsidRPr="0072395B">
        <w:rPr>
          <w:rFonts w:ascii="Times New Roman" w:eastAsia="Calibri" w:hAnsi="Times New Roman" w:cs="Times New Roman"/>
          <w:i/>
          <w:spacing w:val="-2"/>
          <w:kern w:val="0"/>
          <w:sz w:val="28"/>
          <w:lang w:val="uk-UA" w:eastAsia="uk-UA"/>
        </w:rPr>
        <w:t>емпіричні</w:t>
      </w:r>
      <w:r w:rsidRPr="0072395B">
        <w:rPr>
          <w:rFonts w:ascii="Times New Roman" w:eastAsia="Calibri" w:hAnsi="Times New Roman" w:cs="Times New Roman"/>
          <w:spacing w:val="-2"/>
          <w:kern w:val="0"/>
          <w:sz w:val="28"/>
          <w:lang w:val="uk-UA" w:eastAsia="uk-UA"/>
        </w:rPr>
        <w:t xml:space="preserve"> – бесіди, спостереження, опитування (анкетування, інтерв’ювання),</w:t>
      </w:r>
      <w:r w:rsidRPr="0072395B">
        <w:rPr>
          <w:rFonts w:ascii="Times New Roman" w:eastAsia="Calibri" w:hAnsi="Times New Roman" w:cs="Times New Roman"/>
          <w:kern w:val="0"/>
          <w:sz w:val="28"/>
          <w:lang w:val="uk-UA" w:eastAsia="uk-UA"/>
        </w:rPr>
        <w:t xml:space="preserve"> тестування, методи експертних оцінок, самооцінювання, вивчення результатів навчальної діяльності суб’єктів педагогічного процесу,</w:t>
      </w:r>
      <w:r w:rsidRPr="0072395B">
        <w:rPr>
          <w:rFonts w:ascii="Times New Roman" w:eastAsia="Calibri" w:hAnsi="Times New Roman" w:cs="Times New Roman"/>
          <w:kern w:val="0"/>
          <w:sz w:val="28"/>
          <w:szCs w:val="28"/>
          <w:lang w:val="uk-UA" w:eastAsia="ru-RU"/>
        </w:rPr>
        <w:t xml:space="preserve"> за допомогою яких проводилася діагностика вихованості толерантності у молодших школярів;</w:t>
      </w:r>
      <w:r w:rsidRPr="0072395B">
        <w:rPr>
          <w:rFonts w:ascii="Times New Roman" w:eastAsia="Calibri" w:hAnsi="Times New Roman" w:cs="Times New Roman"/>
          <w:kern w:val="0"/>
          <w:sz w:val="28"/>
          <w:lang w:val="uk-UA" w:eastAsia="uk-UA"/>
        </w:rPr>
        <w:t xml:space="preserve"> педагогічний експеримент</w:t>
      </w:r>
      <w:r w:rsidRPr="0072395B">
        <w:rPr>
          <w:rFonts w:ascii="Times New Roman" w:eastAsia="Calibri" w:hAnsi="Times New Roman" w:cs="Times New Roman"/>
          <w:i/>
          <w:kern w:val="0"/>
          <w:sz w:val="28"/>
          <w:lang w:val="uk-UA" w:eastAsia="uk-UA"/>
        </w:rPr>
        <w:t xml:space="preserve"> – </w:t>
      </w:r>
      <w:r w:rsidRPr="0072395B">
        <w:rPr>
          <w:rFonts w:ascii="Times New Roman" w:eastAsia="Calibri" w:hAnsi="Times New Roman" w:cs="Times New Roman"/>
          <w:kern w:val="0"/>
          <w:sz w:val="28"/>
          <w:lang w:val="uk-UA" w:eastAsia="uk-UA"/>
        </w:rPr>
        <w:t>констатувальний та формувальний етапи –</w:t>
      </w:r>
      <w:r w:rsidRPr="0072395B">
        <w:rPr>
          <w:rFonts w:ascii="Times New Roman" w:eastAsia="Calibri" w:hAnsi="Times New Roman" w:cs="Times New Roman"/>
          <w:kern w:val="0"/>
          <w:sz w:val="28"/>
          <w:szCs w:val="28"/>
          <w:lang w:val="uk-UA" w:eastAsia="ru-RU"/>
        </w:rPr>
        <w:t xml:space="preserve"> який використовувався з метою перевірки ефективності педагогічних умов</w:t>
      </w:r>
      <w:r w:rsidRPr="0072395B">
        <w:rPr>
          <w:rFonts w:ascii="Times New Roman" w:eastAsia="Calibri" w:hAnsi="Times New Roman" w:cs="Times New Roman"/>
          <w:kern w:val="0"/>
          <w:sz w:val="28"/>
          <w:lang w:val="uk-UA" w:eastAsia="uk-UA"/>
        </w:rPr>
        <w:t xml:space="preserve"> виховання толерантності у молодших школярів в умовах інтерактивного педагогічного спілкування;</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lang w:val="uk-UA" w:eastAsia="uk-UA"/>
        </w:rPr>
      </w:pPr>
      <w:r w:rsidRPr="0072395B">
        <w:rPr>
          <w:rFonts w:ascii="Times New Roman" w:eastAsia="Calibri" w:hAnsi="Times New Roman" w:cs="Times New Roman"/>
          <w:i/>
          <w:kern w:val="0"/>
          <w:sz w:val="28"/>
          <w:lang w:val="uk-UA" w:eastAsia="uk-UA"/>
        </w:rPr>
        <w:t>методи математичної статистики –</w:t>
      </w:r>
      <w:r w:rsidRPr="0072395B">
        <w:rPr>
          <w:rFonts w:ascii="Times New Roman" w:eastAsia="Calibri" w:hAnsi="Times New Roman" w:cs="Times New Roman"/>
          <w:kern w:val="0"/>
          <w:sz w:val="28"/>
          <w:lang w:val="uk-UA" w:eastAsia="uk-UA"/>
        </w:rPr>
        <w:t xml:space="preserve"> обробка та інтерпретація одержаних даних,</w:t>
      </w:r>
      <w:r w:rsidRPr="0072395B">
        <w:rPr>
          <w:rFonts w:ascii="Times New Roman" w:eastAsia="Calibri" w:hAnsi="Times New Roman" w:cs="Times New Roman"/>
          <w:kern w:val="0"/>
          <w:sz w:val="28"/>
          <w:szCs w:val="28"/>
          <w:lang w:val="uk-UA" w:eastAsia="ru-RU"/>
        </w:rPr>
        <w:t xml:space="preserve"> встановлення кількісних і якісних залежностей між досліджуваними процесами.</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lang w:val="uk-UA" w:eastAsia="uk-UA"/>
        </w:rPr>
      </w:pPr>
      <w:r w:rsidRPr="0072395B">
        <w:rPr>
          <w:rFonts w:ascii="Times New Roman" w:eastAsia="Calibri" w:hAnsi="Times New Roman" w:cs="Times New Roman"/>
          <w:b/>
          <w:bCs/>
          <w:spacing w:val="10"/>
          <w:kern w:val="0"/>
          <w:sz w:val="28"/>
          <w:lang w:val="uk-UA" w:eastAsia="uk-UA"/>
        </w:rPr>
        <w:t>Експериментальна база дослідження</w:t>
      </w:r>
      <w:r w:rsidRPr="0072395B">
        <w:rPr>
          <w:rFonts w:ascii="Times New Roman" w:eastAsia="Calibri" w:hAnsi="Times New Roman" w:cs="Times New Roman"/>
          <w:b/>
          <w:bCs/>
          <w:i/>
          <w:spacing w:val="10"/>
          <w:kern w:val="0"/>
          <w:sz w:val="28"/>
          <w:lang w:val="uk-UA" w:eastAsia="uk-UA"/>
        </w:rPr>
        <w:t xml:space="preserve">. </w:t>
      </w:r>
      <w:r w:rsidRPr="0072395B">
        <w:rPr>
          <w:rFonts w:ascii="Times New Roman" w:eastAsia="Calibri" w:hAnsi="Times New Roman" w:cs="Times New Roman"/>
          <w:kern w:val="0"/>
          <w:sz w:val="28"/>
          <w:lang w:val="uk-UA" w:eastAsia="uk-UA"/>
        </w:rPr>
        <w:t>Дослідно-експериментальна робота проводилася упродовж 2009–2013 років на базі багатопрофільного ліцею «Лідер» м. Ужгорода, Чинадіївської ЗОШ І</w:t>
      </w:r>
      <w:r w:rsidRPr="0072395B">
        <w:rPr>
          <w:rFonts w:ascii="Times New Roman" w:eastAsia="Calibri" w:hAnsi="Times New Roman" w:cs="Times New Roman"/>
          <w:kern w:val="0"/>
          <w:sz w:val="28"/>
          <w:szCs w:val="28"/>
          <w:lang w:val="uk-UA" w:eastAsia="ru-RU"/>
        </w:rPr>
        <w:t>–</w:t>
      </w:r>
      <w:r w:rsidRPr="0072395B">
        <w:rPr>
          <w:rFonts w:ascii="Times New Roman" w:eastAsia="Calibri" w:hAnsi="Times New Roman" w:cs="Times New Roman"/>
          <w:kern w:val="0"/>
          <w:sz w:val="28"/>
          <w:lang w:val="uk-UA" w:eastAsia="uk-UA"/>
        </w:rPr>
        <w:t>ІІІ ст. Мукачівського району Закарпатської обл., ЗОШ І</w:t>
      </w:r>
      <w:r w:rsidRPr="0072395B">
        <w:rPr>
          <w:rFonts w:ascii="Times New Roman" w:eastAsia="Calibri" w:hAnsi="Times New Roman" w:cs="Times New Roman"/>
          <w:kern w:val="0"/>
          <w:sz w:val="28"/>
          <w:szCs w:val="28"/>
          <w:lang w:val="uk-UA" w:eastAsia="ru-RU"/>
        </w:rPr>
        <w:t>–</w:t>
      </w:r>
      <w:r w:rsidRPr="0072395B">
        <w:rPr>
          <w:rFonts w:ascii="Times New Roman" w:eastAsia="Calibri" w:hAnsi="Times New Roman" w:cs="Times New Roman"/>
          <w:kern w:val="0"/>
          <w:sz w:val="28"/>
          <w:lang w:val="uk-UA" w:eastAsia="uk-UA"/>
        </w:rPr>
        <w:t xml:space="preserve">ІІІ ст. № 16 м. Мукачева, </w:t>
      </w:r>
      <w:r w:rsidRPr="0072395B">
        <w:rPr>
          <w:rFonts w:ascii="Times New Roman" w:eastAsia="Calibri" w:hAnsi="Times New Roman" w:cs="Times New Roman"/>
          <w:kern w:val="0"/>
          <w:sz w:val="28"/>
          <w:szCs w:val="28"/>
          <w:lang w:val="uk-UA" w:eastAsia="ru-RU"/>
        </w:rPr>
        <w:t>ЗОШ № 20 м. Бердянська Запорізької обл., Херсонської спеціалізованої школи І–ІІІ ст. № 54 з поглибленим вивченням іспанської та інших іноземних мов Херсонської міської ради. Дослідженням було охоплено 600 учнів молодшого шкільного віку та 10 учителів</w:t>
      </w:r>
      <w:r w:rsidRPr="0072395B">
        <w:rPr>
          <w:rFonts w:ascii="Times New Roman" w:eastAsia="Calibri" w:hAnsi="Times New Roman" w:cs="Times New Roman"/>
          <w:kern w:val="2"/>
          <w:sz w:val="28"/>
          <w:szCs w:val="28"/>
          <w:lang w:val="uk-UA" w:eastAsia="ru-RU"/>
        </w:rPr>
        <w:t>.</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72395B">
        <w:rPr>
          <w:rFonts w:ascii="Times New Roman" w:eastAsia="Times New Roman" w:hAnsi="Times New Roman" w:cs="Times New Roman"/>
          <w:kern w:val="0"/>
          <w:sz w:val="28"/>
          <w:szCs w:val="28"/>
          <w:lang w:val="uk-UA" w:eastAsia="ru-RU"/>
        </w:rPr>
        <w:t>полягає в тому, що:</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уперше</w:t>
      </w:r>
      <w:r w:rsidRPr="0072395B">
        <w:rPr>
          <w:rFonts w:ascii="Times New Roman" w:eastAsia="Times New Roman" w:hAnsi="Times New Roman" w:cs="Times New Roman"/>
          <w:kern w:val="0"/>
          <w:sz w:val="28"/>
          <w:szCs w:val="28"/>
          <w:lang w:val="uk-UA" w:eastAsia="ru-RU"/>
        </w:rPr>
        <w:t xml:space="preserve"> обґрунтовано та експериментально перевірено педагогічні умови виховання толерантності у молодших школярів в умовах інтерактивного педагогічного спілкування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 розроблено модель виховання в учнів молодшого шкільного віку толерантності, що охоплює: мету, завдання, умови, етапи, зміст, форми, методи та результат; виокремлено критерії (мотиваційно-ціннісний, інформаційно-когнітивний та інструментально-поведінковий), показники та рівні вихованості толерантності у молодших школярів;</w:t>
      </w:r>
    </w:p>
    <w:p w:rsidR="0072395B" w:rsidRPr="0072395B" w:rsidRDefault="0072395B" w:rsidP="0072395B">
      <w:pPr>
        <w:widowControl/>
        <w:numPr>
          <w:ilvl w:val="0"/>
          <w:numId w:val="30"/>
        </w:numPr>
        <w:tabs>
          <w:tab w:val="clear" w:pos="709"/>
          <w:tab w:val="num" w:pos="993"/>
        </w:tabs>
        <w:suppressAutoHyphens w:val="0"/>
        <w:autoSpaceDE w:val="0"/>
        <w:autoSpaceDN w:val="0"/>
        <w:adjustRightInd w:val="0"/>
        <w:spacing w:after="0" w:line="240"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 xml:space="preserve">уточнено </w:t>
      </w:r>
      <w:r w:rsidRPr="0072395B">
        <w:rPr>
          <w:rFonts w:ascii="Times New Roman" w:eastAsia="Times New Roman" w:hAnsi="Times New Roman" w:cs="Times New Roman"/>
          <w:kern w:val="0"/>
          <w:sz w:val="28"/>
          <w:szCs w:val="28"/>
          <w:lang w:val="uk-UA" w:eastAsia="ru-RU"/>
        </w:rPr>
        <w:t>сутність понять: «інтерактивне педагогічне спілкування» як різновид міжособистісної комунікації, яка забезпечує організацію та активне виконання спільної діяльності, високу міру взаємоузгодженості, взаєморозуміння між об’єктами і суб’єктами та спричиняє активізуючий вплив на них; «виховання толерантності у молодших школярів в умовах інтерактивного педагогічного спілкування» – процес цілеспрямованого і системного педагогічного впливу на формування толерантного ставлення учнів молодших класів до культурних традицій, звичаїв, поглядів представників інших культур; розвиток їхнього толерантного мислення і толерантних почуттів; формування здатності до толерантної взаємодії та спільної діяльності в умовах суб’єкт-суб’єктної взаємодії;</w:t>
      </w:r>
    </w:p>
    <w:p w:rsidR="0072395B" w:rsidRPr="0072395B" w:rsidRDefault="0072395B" w:rsidP="0072395B">
      <w:pPr>
        <w:widowControl/>
        <w:numPr>
          <w:ilvl w:val="0"/>
          <w:numId w:val="30"/>
        </w:numPr>
        <w:tabs>
          <w:tab w:val="clear" w:pos="709"/>
          <w:tab w:val="num" w:pos="993"/>
        </w:tabs>
        <w:suppressAutoHyphens w:val="0"/>
        <w:autoSpaceDE w:val="0"/>
        <w:autoSpaceDN w:val="0"/>
        <w:adjustRightInd w:val="0"/>
        <w:spacing w:after="0" w:line="246"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 xml:space="preserve">удосконалено </w:t>
      </w:r>
      <w:r w:rsidRPr="0072395B">
        <w:rPr>
          <w:rFonts w:ascii="Times New Roman" w:eastAsia="Times New Roman" w:hAnsi="Times New Roman" w:cs="Times New Roman"/>
          <w:kern w:val="0"/>
          <w:sz w:val="28"/>
          <w:szCs w:val="28"/>
          <w:lang w:val="uk-UA" w:eastAsia="ru-RU"/>
        </w:rPr>
        <w:t>зміст, форми і методи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 w:val="left" w:pos="142"/>
        </w:tabs>
        <w:suppressAutoHyphens w:val="0"/>
        <w:autoSpaceDE w:val="0"/>
        <w:autoSpaceDN w:val="0"/>
        <w:adjustRightInd w:val="0"/>
        <w:spacing w:after="0" w:line="246" w:lineRule="auto"/>
        <w:ind w:firstLine="709"/>
        <w:contextualSpacing/>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b/>
          <w:bCs/>
          <w:kern w:val="0"/>
          <w:sz w:val="28"/>
          <w:szCs w:val="28"/>
          <w:lang w:val="uk-UA" w:eastAsia="ru-RU"/>
        </w:rPr>
        <w:t xml:space="preserve">Практичне значення одержаних результатів </w:t>
      </w:r>
      <w:r w:rsidRPr="0072395B">
        <w:rPr>
          <w:rFonts w:ascii="Times New Roman" w:eastAsia="Calibri" w:hAnsi="Times New Roman" w:cs="Times New Roman"/>
          <w:bCs/>
          <w:kern w:val="0"/>
          <w:sz w:val="28"/>
          <w:szCs w:val="28"/>
          <w:lang w:val="uk-UA" w:eastAsia="ru-RU"/>
        </w:rPr>
        <w:t>полягає у розробці і впровадженні</w:t>
      </w:r>
      <w:r w:rsidRPr="0072395B">
        <w:rPr>
          <w:rFonts w:ascii="Times New Roman" w:eastAsia="Calibri" w:hAnsi="Times New Roman" w:cs="Times New Roman"/>
          <w:kern w:val="0"/>
          <w:sz w:val="28"/>
          <w:szCs w:val="28"/>
          <w:lang w:val="uk-UA" w:eastAsia="ru-RU"/>
        </w:rPr>
        <w:t xml:space="preserve"> у навчально-виховну діяльність початкової школи програми «Виховання толерантності у молодших школярів в умовах інтерактивного педагогічного спілкування» та її методичного забезпечення; комплексу інтерактивних методів та форм виховання у процесі інтерактивного педагогічного спілкування; методик педагогічного діагностування рівня сформованості толерантності молодших школярів.</w:t>
      </w:r>
    </w:p>
    <w:p w:rsidR="0072395B" w:rsidRPr="0072395B" w:rsidRDefault="0072395B" w:rsidP="0072395B">
      <w:pPr>
        <w:tabs>
          <w:tab w:val="clear" w:pos="709"/>
          <w:tab w:val="left" w:pos="142"/>
        </w:tabs>
        <w:suppressAutoHyphens w:val="0"/>
        <w:autoSpaceDE w:val="0"/>
        <w:autoSpaceDN w:val="0"/>
        <w:adjustRightInd w:val="0"/>
        <w:spacing w:after="0" w:line="246" w:lineRule="auto"/>
        <w:ind w:firstLine="709"/>
        <w:contextualSpacing/>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kern w:val="0"/>
          <w:sz w:val="28"/>
          <w:szCs w:val="28"/>
          <w:lang w:val="uk-UA" w:eastAsia="ru-RU"/>
        </w:rPr>
        <w:t>Результати дослідження можуть бути використані вчителями початкової школи, вихователями, класними керівниками як апробоване методичне забезпечення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 w:val="left" w:pos="142"/>
        </w:tabs>
        <w:suppressAutoHyphens w:val="0"/>
        <w:autoSpaceDE w:val="0"/>
        <w:autoSpaceDN w:val="0"/>
        <w:adjustRightInd w:val="0"/>
        <w:spacing w:after="0" w:line="246" w:lineRule="auto"/>
        <w:ind w:firstLine="709"/>
        <w:contextualSpacing/>
        <w:rPr>
          <w:rFonts w:ascii="Times New Roman" w:eastAsia="Calibri" w:hAnsi="Times New Roman" w:cs="Times New Roman"/>
          <w:kern w:val="0"/>
          <w:sz w:val="28"/>
          <w:lang w:val="uk-UA" w:eastAsia="ru-RU"/>
        </w:rPr>
      </w:pPr>
      <w:r w:rsidRPr="0072395B">
        <w:rPr>
          <w:rFonts w:ascii="Times New Roman" w:eastAsia="Calibri" w:hAnsi="Times New Roman" w:cs="Times New Roman"/>
          <w:kern w:val="0"/>
          <w:sz w:val="28"/>
          <w:szCs w:val="28"/>
          <w:lang w:val="uk-UA" w:eastAsia="ru-RU"/>
        </w:rPr>
        <w:t>Матеріали дисертаційної роботи доцільно використовувати у підготовці підручників, навчально-методичних посібників, під час вивчення курсів «Теорія і методика виховання», «Педагогіка вищої школи» в закладах освіти різного рівня.</w:t>
      </w:r>
    </w:p>
    <w:p w:rsidR="0072395B" w:rsidRPr="0072395B" w:rsidRDefault="0072395B" w:rsidP="0072395B">
      <w:pPr>
        <w:tabs>
          <w:tab w:val="clear" w:pos="709"/>
        </w:tabs>
        <w:suppressAutoHyphens w:val="0"/>
        <w:spacing w:after="0" w:line="246" w:lineRule="auto"/>
        <w:ind w:firstLine="709"/>
        <w:rPr>
          <w:rFonts w:ascii="Times New Roman" w:eastAsia="Calibri" w:hAnsi="Times New Roman" w:cs="Times New Roman"/>
          <w:kern w:val="0"/>
          <w:sz w:val="28"/>
          <w:szCs w:val="28"/>
          <w:lang w:val="uk-UA" w:eastAsia="uk-UA"/>
        </w:rPr>
      </w:pPr>
      <w:r w:rsidRPr="0072395B">
        <w:rPr>
          <w:rFonts w:ascii="Times New Roman" w:eastAsia="Calibri" w:hAnsi="Times New Roman" w:cs="Times New Roman"/>
          <w:kern w:val="0"/>
          <w:sz w:val="28"/>
          <w:lang w:val="uk-UA" w:eastAsia="uk-UA"/>
        </w:rPr>
        <w:t xml:space="preserve">Результати дисертаційного дослідження </w:t>
      </w:r>
      <w:r w:rsidRPr="0072395B">
        <w:rPr>
          <w:rFonts w:ascii="Times New Roman" w:eastAsia="Calibri" w:hAnsi="Times New Roman" w:cs="Times New Roman"/>
          <w:b/>
          <w:i/>
          <w:kern w:val="0"/>
          <w:sz w:val="28"/>
          <w:szCs w:val="28"/>
          <w:lang w:val="uk-UA" w:eastAsia="ru-RU"/>
        </w:rPr>
        <w:t xml:space="preserve">впроваджено </w:t>
      </w:r>
      <w:r w:rsidRPr="0072395B">
        <w:rPr>
          <w:rFonts w:ascii="Times New Roman" w:eastAsia="Calibri" w:hAnsi="Times New Roman" w:cs="Times New Roman"/>
          <w:kern w:val="0"/>
          <w:sz w:val="28"/>
          <w:lang w:val="uk-UA" w:eastAsia="uk-UA"/>
        </w:rPr>
        <w:t xml:space="preserve">у навчально-виховний процес </w:t>
      </w:r>
      <w:r w:rsidRPr="0072395B">
        <w:rPr>
          <w:rFonts w:ascii="Times New Roman" w:eastAsia="Calibri" w:hAnsi="Times New Roman" w:cs="Times New Roman"/>
          <w:kern w:val="0"/>
          <w:sz w:val="28"/>
          <w:szCs w:val="28"/>
          <w:lang w:val="uk-UA" w:eastAsia="ru-RU"/>
        </w:rPr>
        <w:t xml:space="preserve">Херсонської спеціалізованої школи І–ІІІ ст. № 54 з поглибленим вивченням іспанської та інших іноземних мов Херсонської міської ради (акт № 1 від 27.01.14 р.), </w:t>
      </w:r>
      <w:r w:rsidRPr="0072395B">
        <w:rPr>
          <w:rFonts w:ascii="Times New Roman" w:eastAsia="Calibri" w:hAnsi="Times New Roman" w:cs="Times New Roman"/>
          <w:kern w:val="0"/>
          <w:sz w:val="28"/>
          <w:lang w:val="uk-UA" w:eastAsia="uk-UA"/>
        </w:rPr>
        <w:t>багатопрофільного ліцею «Лідер» м. Ужгорода (</w:t>
      </w:r>
      <w:r w:rsidRPr="0072395B">
        <w:rPr>
          <w:rFonts w:ascii="Times New Roman" w:eastAsia="Calibri" w:hAnsi="Times New Roman" w:cs="Times New Roman"/>
          <w:kern w:val="0"/>
          <w:sz w:val="28"/>
          <w:szCs w:val="28"/>
          <w:lang w:val="uk-UA" w:eastAsia="ru-RU"/>
        </w:rPr>
        <w:t>акт № 1–29/65 від 23.01.14 р.)</w:t>
      </w:r>
      <w:r w:rsidRPr="0072395B">
        <w:rPr>
          <w:rFonts w:ascii="Times New Roman" w:eastAsia="Calibri" w:hAnsi="Times New Roman" w:cs="Times New Roman"/>
          <w:kern w:val="0"/>
          <w:sz w:val="28"/>
          <w:lang w:val="uk-UA" w:eastAsia="uk-UA"/>
        </w:rPr>
        <w:t>, Чинадіївської ЗОШ І–ІІІ ст. Мукачівського району, Закарпатської обл., (</w:t>
      </w:r>
      <w:r w:rsidRPr="0072395B">
        <w:rPr>
          <w:rFonts w:ascii="Times New Roman" w:eastAsia="Calibri" w:hAnsi="Times New Roman" w:cs="Times New Roman"/>
          <w:kern w:val="0"/>
          <w:sz w:val="28"/>
          <w:szCs w:val="28"/>
          <w:lang w:val="uk-UA" w:eastAsia="ru-RU"/>
        </w:rPr>
        <w:t>акт № 3 від 24.01.14 р.)</w:t>
      </w:r>
      <w:r w:rsidRPr="0072395B">
        <w:rPr>
          <w:rFonts w:ascii="Times New Roman" w:eastAsia="Calibri" w:hAnsi="Times New Roman" w:cs="Times New Roman"/>
          <w:kern w:val="0"/>
          <w:sz w:val="28"/>
          <w:lang w:val="uk-UA" w:eastAsia="uk-UA"/>
        </w:rPr>
        <w:t xml:space="preserve">, ЗОШ І–ІІІ ст. № 16 м. Мукачева (акт № 46/01-13 від 26.02.14 р.), </w:t>
      </w:r>
      <w:r w:rsidRPr="0072395B">
        <w:rPr>
          <w:rFonts w:ascii="Times New Roman" w:eastAsia="Calibri" w:hAnsi="Times New Roman" w:cs="Times New Roman"/>
          <w:kern w:val="0"/>
          <w:sz w:val="28"/>
          <w:szCs w:val="28"/>
          <w:lang w:val="uk-UA" w:eastAsia="ru-RU"/>
        </w:rPr>
        <w:t>ЗОШ № 20 м. Бердянська, Запорізької обл. (акт № 36 від 07.02.14 р.).</w:t>
      </w:r>
    </w:p>
    <w:p w:rsidR="0072395B" w:rsidRPr="0072395B" w:rsidRDefault="0072395B" w:rsidP="0072395B">
      <w:pPr>
        <w:tabs>
          <w:tab w:val="clear" w:pos="709"/>
        </w:tabs>
        <w:suppressAutoHyphens w:val="0"/>
        <w:autoSpaceDE w:val="0"/>
        <w:autoSpaceDN w:val="0"/>
        <w:adjustRightInd w:val="0"/>
        <w:spacing w:after="0" w:line="246" w:lineRule="auto"/>
        <w:ind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72395B">
        <w:rPr>
          <w:rFonts w:ascii="Times New Roman" w:eastAsia="Times New Roman" w:hAnsi="Times New Roman" w:cs="Times New Roman"/>
          <w:kern w:val="0"/>
          <w:sz w:val="28"/>
          <w:szCs w:val="28"/>
          <w:lang w:val="uk-UA" w:eastAsia="ru-RU"/>
        </w:rPr>
        <w:t xml:space="preserve">Основні положення й результати дослідження доповідалися на конференціях різних рівнів: </w:t>
      </w:r>
      <w:r w:rsidRPr="0072395B">
        <w:rPr>
          <w:rFonts w:ascii="Times New Roman" w:eastAsia="Times New Roman" w:hAnsi="Times New Roman" w:cs="Times New Roman"/>
          <w:i/>
          <w:kern w:val="0"/>
          <w:sz w:val="28"/>
          <w:szCs w:val="28"/>
          <w:lang w:val="uk-UA" w:eastAsia="ru-RU"/>
        </w:rPr>
        <w:t>міжнародних</w:t>
      </w:r>
      <w:r w:rsidRPr="0072395B">
        <w:rPr>
          <w:rFonts w:ascii="Times New Roman" w:eastAsia="Times New Roman" w:hAnsi="Times New Roman" w:cs="Times New Roman"/>
          <w:kern w:val="0"/>
          <w:sz w:val="28"/>
          <w:szCs w:val="28"/>
          <w:lang w:val="uk-UA" w:eastAsia="ru-RU"/>
        </w:rPr>
        <w:t xml:space="preserve"> – «Інноваційні процеси в освітньому просторі: доступність, ефективність, якість» (Луганськ, 2012), «Вища освіта України у контексті інтеграції до європейського освітнього простору» (Київ, 2013), «</w:t>
      </w:r>
      <w:r w:rsidRPr="0072395B">
        <w:rPr>
          <w:rFonts w:ascii="Times New Roman" w:eastAsia="Times New Roman" w:hAnsi="Times New Roman" w:cs="Times New Roman"/>
          <w:kern w:val="0"/>
          <w:sz w:val="28"/>
          <w:szCs w:val="28"/>
          <w:lang w:val="en-US" w:eastAsia="ru-RU"/>
        </w:rPr>
        <w:t>X</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Mezinarodni</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vedecko</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praktika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konferenze</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VEDA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en-US" w:eastAsia="ru-RU"/>
        </w:rPr>
        <w:t>VZNIK</w:t>
      </w:r>
      <w:r w:rsidRPr="0072395B">
        <w:rPr>
          <w:rFonts w:ascii="Times New Roman" w:eastAsia="Times New Roman" w:hAnsi="Times New Roman" w:cs="Times New Roman"/>
          <w:kern w:val="0"/>
          <w:sz w:val="28"/>
          <w:szCs w:val="28"/>
          <w:lang w:val="uk-UA" w:eastAsia="ru-RU"/>
        </w:rPr>
        <w:t xml:space="preserve"> – 2013/2014» (Чехія, Прага, 2014 р.); «Актуальні проблеми дошкільної та початкової освіти в контексті педагогічних ідей Фрідріха Фребеля» (Херсон, 2014); </w:t>
      </w:r>
      <w:r w:rsidRPr="0072395B">
        <w:rPr>
          <w:rFonts w:ascii="Times New Roman" w:eastAsia="Times New Roman" w:hAnsi="Times New Roman" w:cs="Times New Roman"/>
          <w:i/>
          <w:kern w:val="0"/>
          <w:sz w:val="28"/>
          <w:szCs w:val="28"/>
          <w:lang w:val="uk-UA" w:eastAsia="ru-RU"/>
        </w:rPr>
        <w:t xml:space="preserve">всеукраїнських </w:t>
      </w:r>
      <w:r w:rsidRPr="0072395B">
        <w:rPr>
          <w:rFonts w:ascii="Times New Roman" w:eastAsia="Times New Roman" w:hAnsi="Times New Roman" w:cs="Times New Roman"/>
          <w:kern w:val="0"/>
          <w:sz w:val="28"/>
          <w:szCs w:val="28"/>
          <w:lang w:val="uk-UA" w:eastAsia="ru-RU"/>
        </w:rPr>
        <w:t xml:space="preserve">та </w:t>
      </w:r>
      <w:r w:rsidRPr="0072395B">
        <w:rPr>
          <w:rFonts w:ascii="Times New Roman" w:eastAsia="Times New Roman" w:hAnsi="Times New Roman" w:cs="Times New Roman"/>
          <w:i/>
          <w:kern w:val="0"/>
          <w:sz w:val="28"/>
          <w:szCs w:val="28"/>
          <w:lang w:val="uk-UA" w:eastAsia="ru-RU"/>
        </w:rPr>
        <w:t xml:space="preserve">регіональних </w:t>
      </w:r>
      <w:r w:rsidRPr="0072395B">
        <w:rPr>
          <w:rFonts w:ascii="Times New Roman" w:eastAsia="Times New Roman" w:hAnsi="Times New Roman" w:cs="Times New Roman"/>
          <w:kern w:val="0"/>
          <w:sz w:val="28"/>
          <w:szCs w:val="28"/>
          <w:lang w:val="uk-UA" w:eastAsia="ru-RU"/>
        </w:rPr>
        <w:t>– «Традиції та інновації у підготовці вчителя початкової школи» (Умань, 2012), «Дошкільна і початкова освіта: досягнення, проблеми, перспективи» (Мукачево, 2012), «Інноваційний розвиток у вищій школі та сучасні освітні технології» (Мукачево, 2013), «Ідеї Т. Г. Шевченка в демократичній освіті сучасної України» (Ужгород, 2014). Основні результати дослідження обговорювалися на засіданнях кафедри педагогіки й методики дошкільної та початкової освіти Мукачівського державного університету.</w:t>
      </w:r>
    </w:p>
    <w:p w:rsidR="0072395B" w:rsidRPr="0072395B" w:rsidRDefault="0072395B" w:rsidP="0072395B">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2395B">
        <w:rPr>
          <w:rFonts w:ascii="Times New Roman" w:eastAsia="Calibri" w:hAnsi="Times New Roman" w:cs="Times New Roman"/>
          <w:b/>
          <w:kern w:val="0"/>
          <w:sz w:val="28"/>
          <w:szCs w:val="28"/>
          <w:lang w:val="uk-UA" w:eastAsia="ru-RU"/>
        </w:rPr>
        <w:t>Публікації.</w:t>
      </w:r>
      <w:r w:rsidRPr="0072395B">
        <w:rPr>
          <w:rFonts w:ascii="Times New Roman" w:eastAsia="Calibri" w:hAnsi="Times New Roman" w:cs="Times New Roman"/>
          <w:kern w:val="0"/>
          <w:sz w:val="28"/>
          <w:szCs w:val="28"/>
          <w:lang w:val="uk-UA" w:eastAsia="ru-RU"/>
        </w:rPr>
        <w:t xml:space="preserve"> Основні положення й результати дисертаційного дослідження відображено у 15 одноосібних публікаціях автора, з яких 9 відображають основні наукові результати, 3 – апробаційного характеру, 3 – додатково відображають наукові результати дисертації.</w:t>
      </w:r>
    </w:p>
    <w:p w:rsidR="0072395B" w:rsidRPr="0072395B" w:rsidRDefault="0072395B" w:rsidP="0072395B">
      <w:pPr>
        <w:tabs>
          <w:tab w:val="clear" w:pos="709"/>
          <w:tab w:val="left" w:pos="993"/>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С</w:t>
      </w:r>
      <w:r w:rsidRPr="0072395B">
        <w:rPr>
          <w:rFonts w:ascii="Times New Roman" w:eastAsia="Times New Roman" w:hAnsi="Times New Roman" w:cs="Times New Roman"/>
          <w:b/>
          <w:bCs/>
          <w:kern w:val="0"/>
          <w:sz w:val="28"/>
          <w:szCs w:val="28"/>
          <w:lang w:val="uk-UA" w:eastAsia="ru-RU"/>
        </w:rPr>
        <w:t>труктура та обсяг дисертації</w:t>
      </w:r>
      <w:r w:rsidRPr="0072395B">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висновків до розділів, висновків, списку використаних джерел </w:t>
      </w:r>
      <w:r w:rsidRPr="0072395B">
        <w:rPr>
          <w:rFonts w:ascii="Times New Roman" w:eastAsia="Times New Roman" w:hAnsi="Times New Roman" w:cs="Times New Roman"/>
          <w:kern w:val="0"/>
          <w:sz w:val="28"/>
          <w:szCs w:val="28"/>
          <w:lang w:val="uk-UA" w:eastAsia="ru-RU"/>
        </w:rPr>
        <w:br/>
        <w:t>(368 найменувань, зокрема 5 іноземною мовою), 7 додатків на 100 сторінках. Повний обсяг дисертації – 315 сторінок, із них 177 – основного тексту. Робота містить 20 таблиць та 15 рисунків.</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72395B" w:rsidRPr="0072395B" w:rsidRDefault="0072395B" w:rsidP="0072395B">
      <w:pPr>
        <w:tabs>
          <w:tab w:val="clear" w:pos="709"/>
        </w:tabs>
        <w:suppressAutoHyphens w:val="0"/>
        <w:spacing w:after="0" w:line="240" w:lineRule="auto"/>
        <w:ind w:hanging="142"/>
        <w:jc w:val="center"/>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b/>
          <w:kern w:val="0"/>
          <w:sz w:val="28"/>
          <w:szCs w:val="28"/>
          <w:lang w:val="uk-UA" w:eastAsia="ru-RU"/>
        </w:rPr>
        <w:t>ОСНОВНИЙ ЗМІСТ РОБОТИ</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У </w:t>
      </w:r>
      <w:r w:rsidRPr="0072395B">
        <w:rPr>
          <w:rFonts w:ascii="Times New Roman" w:eastAsia="Times New Roman" w:hAnsi="Times New Roman" w:cs="Times New Roman"/>
          <w:b/>
          <w:bCs/>
          <w:kern w:val="0"/>
          <w:sz w:val="28"/>
          <w:szCs w:val="28"/>
          <w:lang w:val="uk-UA" w:eastAsia="ru-RU"/>
        </w:rPr>
        <w:t>вступі</w:t>
      </w:r>
      <w:r w:rsidRPr="0072395B">
        <w:rPr>
          <w:rFonts w:ascii="Times New Roman" w:eastAsia="Times New Roman" w:hAnsi="Times New Roman" w:cs="Times New Roman"/>
          <w:kern w:val="0"/>
          <w:sz w:val="28"/>
          <w:szCs w:val="28"/>
          <w:lang w:val="uk-UA" w:eastAsia="ru-RU"/>
        </w:rPr>
        <w:t xml:space="preserve"> обґрунтовано актуальність теми дослідження, визначено мету, гіпотезу, задачі, об’єкт, предмет дослідження, окреслено комплекс методів; розкрито наукову новизну і практичну значущість роботи; схарактеризовано основні напрями апробації результатів дослідження, структуру й обсяг роботи.</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 xml:space="preserve">У першому розділі – </w:t>
      </w:r>
      <w:r w:rsidRPr="0072395B">
        <w:rPr>
          <w:rFonts w:ascii="Times New Roman" w:eastAsia="Times New Roman" w:hAnsi="Times New Roman" w:cs="Times New Roman"/>
          <w:b/>
          <w:i/>
          <w:kern w:val="0"/>
          <w:sz w:val="28"/>
          <w:szCs w:val="28"/>
          <w:lang w:val="uk-UA" w:eastAsia="ru-RU"/>
        </w:rPr>
        <w:t>«Виховання толерантності у молодших школярів як соціально-педагогічна проблема»</w:t>
      </w:r>
      <w:r w:rsidRPr="0072395B">
        <w:rPr>
          <w:rFonts w:ascii="Times New Roman" w:eastAsia="Times New Roman" w:hAnsi="Times New Roman" w:cs="Times New Roman"/>
          <w:b/>
          <w:kern w:val="0"/>
          <w:sz w:val="28"/>
          <w:szCs w:val="28"/>
          <w:lang w:val="uk-UA" w:eastAsia="ru-RU"/>
        </w:rPr>
        <w:t xml:space="preserve"> – </w:t>
      </w:r>
      <w:r w:rsidRPr="0072395B">
        <w:rPr>
          <w:rFonts w:ascii="Times New Roman" w:eastAsia="Times New Roman" w:hAnsi="Times New Roman" w:cs="Times New Roman"/>
          <w:kern w:val="0"/>
          <w:sz w:val="28"/>
          <w:szCs w:val="28"/>
          <w:lang w:val="uk-UA" w:eastAsia="ru-RU"/>
        </w:rPr>
        <w:t>з’ясовано ступінь розробленості досліджуваної проблеми у педагогічній теорії та освітньо-виховній практиці, здійснено р</w:t>
      </w:r>
      <w:r w:rsidRPr="0072395B">
        <w:rPr>
          <w:rFonts w:ascii="Times New Roman" w:eastAsia="Times New Roman" w:hAnsi="Times New Roman" w:cs="Times New Roman"/>
          <w:bCs/>
          <w:kern w:val="0"/>
          <w:sz w:val="28"/>
          <w:szCs w:val="28"/>
          <w:lang w:val="uk-UA" w:eastAsia="ru-RU"/>
        </w:rPr>
        <w:t xml:space="preserve">етроспективний аналіз </w:t>
      </w:r>
      <w:r w:rsidRPr="0072395B">
        <w:rPr>
          <w:rFonts w:ascii="Times New Roman" w:eastAsia="Times New Roman" w:hAnsi="Times New Roman" w:cs="Times New Roman"/>
          <w:kern w:val="0"/>
          <w:sz w:val="28"/>
          <w:szCs w:val="28"/>
          <w:lang w:val="uk-UA" w:eastAsia="ru-RU"/>
        </w:rPr>
        <w:t>понятійно-категоріального апарату дослідження; розкрито потенціал інтерактивного педагогічного спілкування у вихованні толерантності у молодших школярів.</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На основі ретроспективного аналізу філософських (П. Абеляр, А. Августин, Ф. Аквінський, Арістотель, Ж. Вольтер, Епікур, І. Кант, Конфуцій, Дж. Локк, М. Монтень, Перикл, Ж-Ж. Руссо, Л. Сенека, Ф. Тертуліан та ін.) та психолого-педагогічних наукових теорій (Ш. Амонашвілі, М. Бубер, Г. Ващенко, А. Макаренко, О. Нейл, С. Русова, В. Сухомлинський, К. Ушинський, С. Френе та ін.), спадщини передової української громадськості (Г. Сковорода, Т. Шевченко, І. Франко, Б. Грінченко, Л. Українка та ін.) розкрито сутність поняття «толерантність», що розуміється як моральна якість особистості, яка передбачає терпиме ставлення, повагу, сприйняття та розуміння інших людей, незалежно від їхньої етнічної, національної або культурної належності, інших поглядів, характеру, темпераменту, звичок, різних культурних груп чи їхніх представників, різноманітних форм самовираження та самовиявлення людської особистості, та виділено й охарактеризовано етапи ґенези означеного феномену.</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Аналіз наукових досліджень показав, що процес вивчення проблеми виховання толерантності особистості в умовах загальноосвітньої школи дещо активізувався лише з отриманням незалежності. Певний доробок у її розвиток внесли: дослідження філософів В. Андрущенка, В. Кременя, В. Лекторського, В. Шинкарука; праці психологів та педагогів І. Беха, Л. Бернадської, Т. Білоус, Л. Вишневської, О. Волошиної, О. Гриви, Г. Коберник, Е. Койкової, А. Крамаренко, Лі Же, О. Матієнко, О. Пометун, Н. Скрипник, П. Степанова, Ю. Тодоровцевої та ін.</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Встановлено, що сьогодні посилюється увага до означеної проблеми як в освітньому просторі зокрема, так і в суспільстві загалом. Проблему педагогічної толерантності розглядають у різних аспектах: «педагогіка миру», що базується на ідеалах толерантності (В. Ананьїн, Т. Андрущенко, О. Безкоровайна, С. Дем’янчук, М. Кабатченко, Г. Ковальова, А. Сиротенко та ін.), ідея гуманістичного виховання (Л. Бабенко, Г. Балл, В. Білоусова, Е. Назарова, О. Сухомлинська, Г. Тарасенко та ін.), міжетнічна та релігійна толерантність (В. Бакальчук, В. Євтух, С. Здіорук, В. Іщенко, О. Кривицька, О. Саган, О. Шуба, Б. Яськів та ін.), умови виховання толерантності (Е. Койкова, О. Матієнко, Ю. Підбородський та ін.), толерантність у дітей і молоді в умовах поліетнічного середовища (І. Абакулова, Л. Гончаренко, О. Грива, Л. Завірюха, О. Зарівна та ін.).</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Теоретичний аналіз наукових джерел дав можливість з’ясувати, що означена проблема досліджувалася науковцями лише стосовно середніх і старших вікових категорій, у контексті окремих предметів, а виховання толерантності у молодших школярів як особистісної характеристики у взаємостосунках з оточенням в умовах педагогічного інтерактивного спілкування не була предметом окремого дослідження. Також було з’ясовано, що вирішення досліджуваної проблеми передбачає спеціально організований навчально-виховний процес, одним із завдань якого є навчання молодших школярів правилам шанобливого ставлення до різних людей, народів, культур, правилам милосердної і терпимої взаємодії різних соціальних і національних груп.</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Наголошено, що вчитель початкової школи як суб’єкт педагогічного спілкування повинен володіти різноманітними уміннями і навичками, стратегіями і тактиками, які дають можливість урізноманітнювати форми взаємодії з молодшими школярами. Одним із засобів виховання толерантності у молодших школярів визначено </w:t>
      </w:r>
      <w:r w:rsidRPr="0072395B">
        <w:rPr>
          <w:rFonts w:ascii="Times New Roman" w:eastAsia="Times New Roman" w:hAnsi="Times New Roman" w:cs="Times New Roman"/>
          <w:i/>
          <w:kern w:val="0"/>
          <w:sz w:val="28"/>
          <w:szCs w:val="28"/>
          <w:lang w:val="uk-UA" w:eastAsia="ru-RU"/>
        </w:rPr>
        <w:t>інтерактивне педагогічне спілкування</w:t>
      </w:r>
      <w:r w:rsidRPr="0072395B">
        <w:rPr>
          <w:rFonts w:ascii="Times New Roman" w:eastAsia="Times New Roman" w:hAnsi="Times New Roman" w:cs="Times New Roman"/>
          <w:kern w:val="0"/>
          <w:sz w:val="28"/>
          <w:szCs w:val="28"/>
          <w:lang w:val="uk-UA" w:eastAsia="ru-RU"/>
        </w:rPr>
        <w:t>, яке розглядається нами як різновид міжособистісної комунікації, яка забезпечує організацію та активне виконання спільної діяльності, високу міру взаємоузгодженості, взаєморозуміння між об’єктами і суб’єктами та спричиняє активізуючий вплив на них.</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Спираючись на ідеї і підходи «гуманістичної педагогіки» (Ш. Амонашвілі, В. Киричук, В. Сухомлинський), «педагогіки співпраці» (О. Газман, П. Гальперін, Я. Коменський, А. Макаренко), «педагогіки ненасильства» (В. Маралов, В. Сітаров), сутність поняття «</w:t>
      </w:r>
      <w:r w:rsidRPr="0072395B">
        <w:rPr>
          <w:rFonts w:ascii="Times New Roman" w:eastAsia="Times New Roman" w:hAnsi="Times New Roman" w:cs="Times New Roman"/>
          <w:i/>
          <w:kern w:val="0"/>
          <w:sz w:val="28"/>
          <w:szCs w:val="28"/>
          <w:lang w:val="uk-UA" w:eastAsia="ru-RU"/>
        </w:rPr>
        <w:t xml:space="preserve">виховання толерантності молодших школярів в умовах інтерактивного педагогічного спілкування» </w:t>
      </w:r>
      <w:r w:rsidRPr="0072395B">
        <w:rPr>
          <w:rFonts w:ascii="Times New Roman" w:eastAsia="Times New Roman" w:hAnsi="Times New Roman" w:cs="Times New Roman"/>
          <w:kern w:val="0"/>
          <w:sz w:val="28"/>
          <w:szCs w:val="28"/>
          <w:lang w:val="uk-UA" w:eastAsia="ru-RU"/>
        </w:rPr>
        <w:t>визначаємо як процес цілеспрямованого і системного педагогічного впливу на формування толерантного ставлення учнів молодших класів до культурних традицій, звичаїв, поглядів представників інших культур; розвиток їхнього толерантного мислення і толерантних почуттів; формування здатності до толерантної взаємодії та спільної діяльності в умовах суб’єкт-суб’єктної взаємодії.</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val="uk-UA" w:eastAsia="ru-RU"/>
        </w:rPr>
        <w:t>У другому розділі – «</w:t>
      </w:r>
      <w:r w:rsidRPr="0072395B">
        <w:rPr>
          <w:rFonts w:ascii="Times New Roman" w:eastAsia="Times New Roman" w:hAnsi="Times New Roman" w:cs="Times New Roman"/>
          <w:b/>
          <w:i/>
          <w:kern w:val="0"/>
          <w:sz w:val="28"/>
          <w:szCs w:val="28"/>
          <w:lang w:val="uk-UA" w:eastAsia="ru-RU"/>
        </w:rPr>
        <w:t>Вивчення стану вихованості толерантності молодших школярів</w:t>
      </w:r>
      <w:r w:rsidRPr="0072395B">
        <w:rPr>
          <w:rFonts w:ascii="Times New Roman" w:eastAsia="Times New Roman" w:hAnsi="Times New Roman" w:cs="Times New Roman"/>
          <w:b/>
          <w:kern w:val="0"/>
          <w:sz w:val="28"/>
          <w:szCs w:val="28"/>
          <w:lang w:val="uk-UA" w:eastAsia="ru-RU"/>
        </w:rPr>
        <w:t xml:space="preserve">» – </w:t>
      </w:r>
      <w:r w:rsidRPr="0072395B">
        <w:rPr>
          <w:rFonts w:ascii="Times New Roman" w:eastAsia="Times New Roman" w:hAnsi="Times New Roman" w:cs="Times New Roman"/>
          <w:kern w:val="0"/>
          <w:sz w:val="28"/>
          <w:szCs w:val="28"/>
          <w:lang w:val="uk-UA" w:eastAsia="ru-RU"/>
        </w:rPr>
        <w:t>проаналізовано стан вихованості толерантності у молодших школярів; визначено критерії, показники та схарактеризовано рівні вихованості толерантності у молодших школярів; подано методику та результати констатувального етапу експерименту.</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28"/>
          <w:lang w:val="uk-UA" w:eastAsia="uk-UA"/>
        </w:rPr>
      </w:pPr>
      <w:r w:rsidRPr="0072395B">
        <w:rPr>
          <w:rFonts w:ascii="Times New Roman" w:eastAsia="Times New Roman" w:hAnsi="Times New Roman" w:cs="Times New Roman"/>
          <w:color w:val="000000"/>
          <w:kern w:val="0"/>
          <w:sz w:val="28"/>
          <w:szCs w:val="28"/>
          <w:lang w:val="uk-UA" w:eastAsia="uk-UA"/>
        </w:rPr>
        <w:t xml:space="preserve">На основі аналізу психолого-педагогічної літератури (О. Волошина, О. Грива, Е. Койкова, О. Комар, І. Крутова, О. Скрябіна, О. Шавріна, А. Ширванян), опитування батьків, учителів і учнів визначено критерії вихованості толерантності у молодших школярів, з відповідними показниками: </w:t>
      </w:r>
      <w:r w:rsidRPr="0072395B">
        <w:rPr>
          <w:rFonts w:ascii="Times New Roman" w:eastAsia="Times New Roman" w:hAnsi="Times New Roman" w:cs="Times New Roman"/>
          <w:i/>
          <w:color w:val="000000"/>
          <w:kern w:val="0"/>
          <w:sz w:val="28"/>
          <w:szCs w:val="28"/>
          <w:lang w:val="uk-UA" w:eastAsia="uk-UA"/>
        </w:rPr>
        <w:t>мотиваційно-ціннісний</w:t>
      </w:r>
      <w:r w:rsidRPr="0072395B">
        <w:rPr>
          <w:rFonts w:ascii="Times New Roman" w:eastAsia="Times New Roman" w:hAnsi="Times New Roman" w:cs="Times New Roman"/>
          <w:color w:val="000000"/>
          <w:kern w:val="0"/>
          <w:sz w:val="28"/>
          <w:szCs w:val="28"/>
          <w:lang w:val="uk-UA" w:eastAsia="uk-UA"/>
        </w:rPr>
        <w:t xml:space="preserve"> (ціннісне ставлення до моральних норм, правил поведінки; наявність емоційно-позитивного ставлення до себе, ровесників, старших, навколишньої дійсності; гуманістична установка на спілкування; розвинута емпатія); </w:t>
      </w:r>
      <w:r w:rsidRPr="0072395B">
        <w:rPr>
          <w:rFonts w:ascii="Times New Roman" w:eastAsia="Times New Roman" w:hAnsi="Times New Roman" w:cs="Times New Roman"/>
          <w:i/>
          <w:color w:val="000000"/>
          <w:kern w:val="0"/>
          <w:sz w:val="28"/>
          <w:szCs w:val="28"/>
          <w:lang w:val="uk-UA" w:eastAsia="uk-UA"/>
        </w:rPr>
        <w:t xml:space="preserve">інформаційно-когнітивний </w:t>
      </w:r>
      <w:r w:rsidRPr="0072395B">
        <w:rPr>
          <w:rFonts w:ascii="Times New Roman" w:eastAsia="Times New Roman" w:hAnsi="Times New Roman" w:cs="Times New Roman"/>
          <w:color w:val="000000"/>
          <w:kern w:val="0"/>
          <w:sz w:val="28"/>
          <w:szCs w:val="28"/>
          <w:lang w:val="uk-UA" w:eastAsia="uk-UA"/>
        </w:rPr>
        <w:t xml:space="preserve">(повнота та міцність знань про сутність толерантності, усвідомлення особливостей етнічної та регіональної культури, традицій, релігійної обрядовості, вікової та гендерної різноманітності, соціального стану та анатомо-фізіологічних можливостей однокласників); </w:t>
      </w:r>
      <w:r w:rsidRPr="0072395B">
        <w:rPr>
          <w:rFonts w:ascii="Times New Roman" w:eastAsia="Times New Roman" w:hAnsi="Times New Roman" w:cs="Times New Roman"/>
          <w:i/>
          <w:color w:val="000000"/>
          <w:kern w:val="0"/>
          <w:sz w:val="28"/>
          <w:szCs w:val="28"/>
          <w:lang w:val="uk-UA" w:eastAsia="uk-UA"/>
        </w:rPr>
        <w:t xml:space="preserve">інструментально-поведінковий </w:t>
      </w:r>
      <w:r w:rsidRPr="0072395B">
        <w:rPr>
          <w:rFonts w:ascii="Times New Roman" w:eastAsia="Times New Roman" w:hAnsi="Times New Roman" w:cs="Times New Roman"/>
          <w:color w:val="000000"/>
          <w:kern w:val="0"/>
          <w:sz w:val="28"/>
          <w:szCs w:val="28"/>
          <w:lang w:val="uk-UA" w:eastAsia="uk-UA"/>
        </w:rPr>
        <w:t>(уміння будувати стосунки та дії в різних контактних ситуаціях, спілкуватися із представниками інших культур, релігій, соціальних груп, підтримувати бесіду у процесі інтерактивного педагогічного спілкування, брати участь у спільній діяльності, толерантно мислити відповідно до середовища інтерактивного спілкування, частота проявів толерантної та інтолерантної поведінки, дивергентність та мобільність поведінки, соціальна активність та ініціативність).</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З огляду на обґрунтовані критерії та показники толерантності, нами було виділено чотири рівні вихованості толерантності у молодших школярів: високий, середній, нижчий за середній, низький.</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Високий рівень</w:t>
      </w:r>
      <w:r w:rsidRPr="0072395B">
        <w:rPr>
          <w:rFonts w:ascii="Times New Roman" w:eastAsia="Times New Roman" w:hAnsi="Times New Roman" w:cs="Times New Roman"/>
          <w:kern w:val="0"/>
          <w:sz w:val="28"/>
          <w:szCs w:val="28"/>
          <w:lang w:val="uk-UA" w:eastAsia="ru-RU"/>
        </w:rPr>
        <w:t xml:space="preserve"> характерний для учнів, які відкриті для спілкування, володіють самоконтролем, витримкою, вміють правильно оцінити свої дії і дії тих, хто оточує, уміють слухати співрозмовника, правильно висловлювати свої думки. Вони доброзичливі, чуйні у ставленні до всіх, хто оточує, завжди готові прийти на допомогу однокласникам, дорослим, уміють співпрацювати, володіють сформованою культурою поведінки, вміють визнавати свої помилки, здатні до співпереживання, співчуття. Молодші школярі володіють знаннями про закономірності толерантної взаємодії людини з навколишнім світом. Вони вміють правильно оцінювати різні ситуації (у тому числі конфліктні), усвідомлюють причини власного емоційного стану, проявляють непримиренність до різних проявів зла, інтолерантних вчинків.</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В учнів із </w:t>
      </w:r>
      <w:r w:rsidRPr="0072395B">
        <w:rPr>
          <w:rFonts w:ascii="Times New Roman" w:eastAsia="Times New Roman" w:hAnsi="Times New Roman" w:cs="Times New Roman"/>
          <w:i/>
          <w:kern w:val="0"/>
          <w:sz w:val="28"/>
          <w:szCs w:val="28"/>
          <w:lang w:val="uk-UA" w:eastAsia="ru-RU"/>
        </w:rPr>
        <w:t>середнім рівнем</w:t>
      </w:r>
      <w:r w:rsidRPr="0072395B">
        <w:rPr>
          <w:rFonts w:ascii="Times New Roman" w:eastAsia="Times New Roman" w:hAnsi="Times New Roman" w:cs="Times New Roman"/>
          <w:kern w:val="0"/>
          <w:sz w:val="28"/>
          <w:szCs w:val="28"/>
          <w:lang w:val="uk-UA" w:eastAsia="ru-RU"/>
        </w:rPr>
        <w:t xml:space="preserve"> вихованості толерантності домінують толерантні </w:t>
      </w:r>
      <w:r w:rsidRPr="0072395B">
        <w:rPr>
          <w:rFonts w:ascii="Times New Roman" w:eastAsia="Times New Roman" w:hAnsi="Times New Roman" w:cs="Times New Roman"/>
          <w:spacing w:val="-2"/>
          <w:kern w:val="0"/>
          <w:sz w:val="28"/>
          <w:szCs w:val="28"/>
          <w:lang w:val="uk-UA" w:eastAsia="ru-RU"/>
        </w:rPr>
        <w:t>прояви у спілкуванні. Для учнів цієї групи толерантність носить вибірково-ситуативний характер: можуть проявляти співчуття, співпереживання, доброзичливість щодо тих, хто оточує (близьких, однолітків, літніх, слабших, з обмеженими можливостями та ін.), але ці прояви ситуативні, залежать від особистих інтересів і емоційного стану. Переживання, пов’язані з усвідомленням толерантних ціннісних орієнтацій, виникають рідко, частково ігноруються, а прояв толерантного ставлення до людей є спонтанним, фрагментарним. Вони прагнуть до об’єктивної оцінки своїх вчинків і поведінки оточення, виявляють готовність до співробітництва, рівноправного спілкування, доброзичливі, досить терплячі. Учні з цим рівнем вихованості толерантності допомагають своїм однокласникам, людям, що оточують, тільки тоді, коли їх попросять і допомога особливо не утруднить їх. Вони допомагають, в основному, тим товаришам, які перебувають з ними в одній мікрогрупі, сидять за однією партою тощо. У відносинах наявна ситуативно-емоційна оцінка, проте почуття радості і задоволення від допомоги іншим виражаються слабо.</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Нижчий за</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i/>
          <w:kern w:val="0"/>
          <w:sz w:val="28"/>
          <w:szCs w:val="28"/>
          <w:lang w:val="uk-UA" w:eastAsia="ru-RU"/>
        </w:rPr>
        <w:t>середній рівень</w:t>
      </w:r>
      <w:r w:rsidRPr="0072395B">
        <w:rPr>
          <w:rFonts w:ascii="Times New Roman" w:eastAsia="Times New Roman" w:hAnsi="Times New Roman" w:cs="Times New Roman"/>
          <w:kern w:val="0"/>
          <w:sz w:val="28"/>
          <w:szCs w:val="28"/>
          <w:lang w:val="uk-UA" w:eastAsia="ru-RU"/>
        </w:rPr>
        <w:t xml:space="preserve"> вихованості толерантності характерний для учнів із домінуванням інтолерантних проявів у спілкуванні. Спілкування учнів цієї групи проходить у формі діалогу, без негативних емоцій, грубих виразів, але при деяких змінах (розбіжність поглядів, різке зауваження або критика, суперництво в чому-небудь), позитивні емоції змінюються негативними, діалог змінюється конфронтацією й агресією. Вони мають узагальнені, недиференційовані уявлення про толерантність, її роль у житті людей. У ситуаціях конфлікту молодші школярі проявляють нетерпіння, невитриманість, войовничість. Надають допомогу тільки своїм друзям, не думають про інших людей, часто не справедливі до них. Цей рівень характеризується емоційними зривами і слабким проявом толерантної поведінки, що регулюється переважно вимогами старших та іншими зовнішніми стимулами.</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Учні з </w:t>
      </w:r>
      <w:r w:rsidRPr="0072395B">
        <w:rPr>
          <w:rFonts w:ascii="Times New Roman" w:eastAsia="Times New Roman" w:hAnsi="Times New Roman" w:cs="Times New Roman"/>
          <w:i/>
          <w:kern w:val="0"/>
          <w:sz w:val="28"/>
          <w:szCs w:val="28"/>
          <w:lang w:val="uk-UA" w:eastAsia="ru-RU"/>
        </w:rPr>
        <w:t>низьким рівнем</w:t>
      </w:r>
      <w:r w:rsidRPr="0072395B">
        <w:rPr>
          <w:rFonts w:ascii="Times New Roman" w:eastAsia="Times New Roman" w:hAnsi="Times New Roman" w:cs="Times New Roman"/>
          <w:kern w:val="0"/>
          <w:sz w:val="28"/>
          <w:szCs w:val="28"/>
          <w:lang w:val="uk-UA" w:eastAsia="ru-RU"/>
        </w:rPr>
        <w:t xml:space="preserve"> вихованості толерантності (у них яскраво виражена інтолерантність) проявляють ворожість, агресивність щодо тих, хто оточує, не бажають ураховувати думки, поради інших людей, вони відмовляються йти на поступки, нетерплячі, емоційно неврівноважені, у розмові використовують негативну лексику. Такі школярі не проявляють турботи до своїх близьких, до тих, хто їх оточує, не допомагають своїм однокласникам, сміються над ними і над їхніми помилками та неприємностями. Самооцінка таких дітей завищена, підтримують відносини з невеликою кількістю однокласників. У відносинах з однолітками часто виявляють агресивність, егоїзм, не пояснюючи причин власної поведінки і настрою. Їхні емоційні переживання часто мають негативне забарвлення, для них характерна відсутність емоційного відгуку на події взагалі та відсутність почуттів і переживань, пов’язаних з усвідомленням толерантних ціннісних орієнтацій зокрема.</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Для виявлення зазначених рівнів нами було використано такі діагностичні методики: «Розклади картинки», «Будинок−Дерево−Людина», адаптований тест «Незакінчені речення», гру «Магазин», методики Дембо-Рубінштейна та «Новий однокласник», малюнки «Свято моєї сім’ї», «Надай допомогу», «Улюблена тварина», «Квітка-семицвітка».</w:t>
      </w:r>
    </w:p>
    <w:p w:rsidR="0072395B" w:rsidRPr="0072395B" w:rsidRDefault="0072395B" w:rsidP="0072395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Результати констатувального етапу експерименту засвідчили, що вихованість толерантності у молодших школярів є недостатньою: низький рівень характерний для 80,2 % досліджуваних, нижчий за середній рівень характерний для 14,8 % опитаних. Найменша кількість молодших школярів (5,0 %) вирізняється середнім рівнем вихованості толерантності. На жаль, жодна дитина не виявила високого рівня вихованості означеної якості. Проведене дослідження показало результати, які характеризують низький рівень інформаційно-когнітивного та інструментально-поведінкового критерію та частково рівень, нижчий за середній, – мотиваційно-ціннісного критерію.</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spacing w:val="-2"/>
          <w:kern w:val="0"/>
          <w:sz w:val="28"/>
          <w:szCs w:val="28"/>
          <w:shd w:val="clear" w:color="auto" w:fill="FFFFFF"/>
          <w:lang w:val="uk-UA" w:eastAsia="ru-RU"/>
        </w:rPr>
      </w:pPr>
      <w:r w:rsidRPr="0072395B">
        <w:rPr>
          <w:rFonts w:ascii="Times New Roman" w:eastAsia="Times New Roman" w:hAnsi="Times New Roman" w:cs="Times New Roman"/>
          <w:kern w:val="0"/>
          <w:sz w:val="28"/>
          <w:szCs w:val="28"/>
          <w:lang w:val="uk-UA" w:eastAsia="ru-RU"/>
        </w:rPr>
        <w:t xml:space="preserve">Причинами низького рівня толерантності учнів початкових класів є </w:t>
      </w:r>
      <w:r w:rsidRPr="0072395B">
        <w:rPr>
          <w:rFonts w:ascii="Times New Roman" w:eastAsia="Times New Roman" w:hAnsi="Times New Roman" w:cs="Times New Roman"/>
          <w:kern w:val="0"/>
          <w:sz w:val="28"/>
          <w:szCs w:val="28"/>
          <w:shd w:val="clear" w:color="auto" w:fill="FFFFFF"/>
          <w:lang w:val="uk-UA" w:eastAsia="ru-RU"/>
        </w:rPr>
        <w:t xml:space="preserve">несформованість у них знань про норми моралі і загальнолюдські цінності, умінь використовувати їх у різних видах діяльності; сприйняття поведінки іншої людини, неуміння розрізняти за переконаннями, національністю, мовою, культурою, звичаями, несформованість навичок і звичок толерантної поведінки, усвідомлених </w:t>
      </w:r>
      <w:r w:rsidRPr="0072395B">
        <w:rPr>
          <w:rFonts w:ascii="Times New Roman" w:eastAsia="Times New Roman" w:hAnsi="Times New Roman" w:cs="Times New Roman"/>
          <w:spacing w:val="-2"/>
          <w:kern w:val="0"/>
          <w:sz w:val="28"/>
          <w:szCs w:val="28"/>
          <w:shd w:val="clear" w:color="auto" w:fill="FFFFFF"/>
          <w:lang w:val="uk-UA" w:eastAsia="ru-RU"/>
        </w:rPr>
        <w:t>дій і вчинків, заснованих на конструктивних способах взаємодії, рівноправному спілкуванні, умінні слухати іншого, володіти собою; невміння учнями сприяти згуртуванню колективу, реалізації толерантних цінностей у ситуації вільного вибору. Аналіз тематики уроків та позакласних заходів також свідчить про недостатню увагу вчителів до процесу формування толерантних взаємостосунків учнів.</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shd w:val="clear" w:color="auto" w:fill="FFFFFF"/>
          <w:lang w:val="uk-UA" w:eastAsia="ru-RU"/>
        </w:rPr>
      </w:pPr>
      <w:r w:rsidRPr="0072395B">
        <w:rPr>
          <w:rFonts w:ascii="Times New Roman" w:eastAsia="Times New Roman" w:hAnsi="Times New Roman" w:cs="Times New Roman"/>
          <w:kern w:val="0"/>
          <w:sz w:val="28"/>
          <w:szCs w:val="28"/>
          <w:shd w:val="clear" w:color="auto" w:fill="FFFFFF"/>
          <w:lang w:val="uk-UA" w:eastAsia="ru-RU"/>
        </w:rPr>
        <w:t xml:space="preserve">Таким чином, проведений аналіз виявив недостатню спрямованість сучасної початкової школи на формування толерантності молодших школярів, що зумовило впровадження </w:t>
      </w:r>
      <w:r w:rsidRPr="0072395B">
        <w:rPr>
          <w:rFonts w:ascii="Times New Roman" w:eastAsia="Times New Roman" w:hAnsi="Times New Roman" w:cs="Times New Roman"/>
          <w:kern w:val="0"/>
          <w:sz w:val="28"/>
          <w:szCs w:val="28"/>
          <w:lang w:val="uk-UA" w:eastAsia="ru-RU"/>
        </w:rPr>
        <w:t>у її навчально-виховний процес програми інтерактивного педагогічного спілкування.</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b/>
          <w:kern w:val="0"/>
          <w:sz w:val="28"/>
          <w:szCs w:val="28"/>
          <w:lang w:val="uk-UA" w:eastAsia="en-US"/>
        </w:rPr>
        <w:t xml:space="preserve">У третьому розділі – </w:t>
      </w:r>
      <w:r w:rsidRPr="0072395B">
        <w:rPr>
          <w:rFonts w:ascii="Times New Roman" w:eastAsia="Times New Roman" w:hAnsi="Times New Roman" w:cs="Times New Roman"/>
          <w:b/>
          <w:i/>
          <w:kern w:val="0"/>
          <w:sz w:val="28"/>
          <w:szCs w:val="28"/>
          <w:lang w:val="uk-UA" w:eastAsia="en-US"/>
        </w:rPr>
        <w:t>«Експериментальне дослідження ефективності процесу виховання толерантності у молодших школярів засобами інтерактивного педагогічного спілкування»</w:t>
      </w:r>
      <w:r w:rsidRPr="0072395B">
        <w:rPr>
          <w:rFonts w:ascii="Times New Roman" w:eastAsia="Times New Roman" w:hAnsi="Times New Roman" w:cs="Times New Roman"/>
          <w:b/>
          <w:kern w:val="0"/>
          <w:sz w:val="28"/>
          <w:szCs w:val="28"/>
          <w:lang w:val="uk-UA" w:eastAsia="en-US"/>
        </w:rPr>
        <w:t xml:space="preserve"> – </w:t>
      </w:r>
      <w:r w:rsidRPr="0072395B">
        <w:rPr>
          <w:rFonts w:ascii="Times New Roman" w:eastAsia="Times New Roman" w:hAnsi="Times New Roman" w:cs="Times New Roman"/>
          <w:kern w:val="0"/>
          <w:sz w:val="28"/>
          <w:szCs w:val="28"/>
          <w:lang w:val="uk-UA" w:eastAsia="en-US"/>
        </w:rPr>
        <w:t>теоретично обґрунтовано та експериментально перевірено педагогічні умови виховання толерантності у молодших школярів в умовах інтерактивного педагогічного спілкування; розроблено модель означеного процесу та перевірено її ефективність.</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Теоретично </w:t>
      </w:r>
      <w:r w:rsidRPr="0072395B">
        <w:rPr>
          <w:rFonts w:ascii="Times New Roman" w:eastAsia="Times New Roman" w:hAnsi="Times New Roman" w:cs="Times New Roman"/>
          <w:iCs/>
          <w:kern w:val="0"/>
          <w:sz w:val="28"/>
          <w:szCs w:val="28"/>
          <w:lang w:val="uk-UA" w:eastAsia="ru-RU"/>
        </w:rPr>
        <w:t xml:space="preserve">обґрунтовано </w:t>
      </w:r>
      <w:r w:rsidRPr="0072395B">
        <w:rPr>
          <w:rFonts w:ascii="Times New Roman" w:eastAsia="Times New Roman" w:hAnsi="Times New Roman" w:cs="Times New Roman"/>
          <w:kern w:val="0"/>
          <w:sz w:val="28"/>
          <w:szCs w:val="28"/>
          <w:lang w:val="uk-UA" w:eastAsia="ru-RU"/>
        </w:rPr>
        <w:t>модель виховання толерантності молодших школярів у процесі інтерактивного педагогічного (рис. 1), структурними компонентами якої є блоки: цільовий (мета, завдання); змістовий (сутнісна характеристика інтерактивного педагогічного спілкування як засобу виховання толерантності молодших школярів, педагогічні умови); операційний (форми, методи, засоби, спрямування, стилі, переконання) і результативний (критерії, рівні, очікуваний результат).</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Аналіз та узагальнення результатів констатувального етапу експерименту, власний досвід практичної діяльності в початковій школі дозволив нам розробити комплекс педагогічних умов виховання толерантності у молодших школярів в умовах інтерактивного педагогічного спілкування:</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підготовка вчителів та батьків до виховання толерантності молодших школярів в умовах інтерактивного педагогічного спілкування;</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w:t>
      </w:r>
    </w:p>
    <w:p w:rsidR="0072395B" w:rsidRPr="0072395B" w:rsidRDefault="0072395B" w:rsidP="0072395B">
      <w:pPr>
        <w:widowControl/>
        <w:numPr>
          <w:ilvl w:val="0"/>
          <w:numId w:val="30"/>
        </w:numPr>
        <w:tabs>
          <w:tab w:val="clear" w:pos="709"/>
          <w:tab w:val="num"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w:t>
      </w:r>
    </w:p>
    <w:p w:rsidR="0072395B" w:rsidRPr="0072395B" w:rsidRDefault="0072395B" w:rsidP="0072395B">
      <w:pPr>
        <w:tabs>
          <w:tab w:val="clear" w:pos="709"/>
          <w:tab w:val="left" w:pos="993"/>
        </w:tabs>
        <w:suppressAutoHyphens w:val="0"/>
        <w:spacing w:after="0" w:line="240" w:lineRule="auto"/>
        <w:ind w:firstLine="709"/>
        <w:contextualSpacing/>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Реалізація педагогічних умов була спрямована на допомогу кожній дитині в усвідомленні неповторності себе і особистості кожного однокласника; на формування й розвиток почуття згуртованості класного колективу; формування толерантних відносин між дітьми, що мають будь-які відмінності (національні, релігійні, статеві); вміння конструктивно поводитися під час конфлікту, розв’язувати його справедливо й без насильства. Упровадження педагогічних умов передбачало удосконалення процесу інтерактивного педагогічного спілкування на уроках та у позаурочній роботі.</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Реалізація першої педагогічної умови – </w:t>
      </w:r>
      <w:r w:rsidRPr="0072395B">
        <w:rPr>
          <w:rFonts w:ascii="Times New Roman" w:eastAsia="Times New Roman" w:hAnsi="Times New Roman" w:cs="Times New Roman"/>
          <w:i/>
          <w:kern w:val="0"/>
          <w:sz w:val="28"/>
          <w:szCs w:val="28"/>
          <w:lang w:val="uk-UA" w:eastAsia="ru-RU"/>
        </w:rPr>
        <w:t>підготовка вчителів та батьків до виховання толерантності у молодших школярів в умовах інтерактивного педагогічного спілкування</w:t>
      </w:r>
      <w:r w:rsidRPr="0072395B">
        <w:rPr>
          <w:rFonts w:ascii="Times New Roman" w:eastAsia="Times New Roman" w:hAnsi="Times New Roman" w:cs="Times New Roman"/>
          <w:kern w:val="0"/>
          <w:sz w:val="28"/>
          <w:szCs w:val="28"/>
          <w:lang w:val="uk-UA" w:eastAsia="ru-RU"/>
        </w:rPr>
        <w:t xml:space="preserve"> – активізувала теоретико-практичну підготовку вчителів до виховання толерантності через організацію інтерактивного спілкування та усвідомлення батьками відповідальності за моральне виховання своїх дітей. Цікавою формою виховання толерантності було запровадження «Днів національної культури». Разом із батьківським комітетом на початку навчального року планувалися позакласні заходи з вивчення культури тих народів, діти яких національностей навчаються у класі (один у місяць чи семестр). Заходи були масовими і передбачали спільну роботу класовода (вихователя) та учнів із батьками.</w:t>
      </w: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br w:type="page"/>
      </w: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noProof/>
          <w:kern w:val="0"/>
          <w:sz w:val="28"/>
          <w:szCs w:val="28"/>
          <w:lang w:eastAsia="zh-CN"/>
        </w:rPr>
        <w:pict>
          <v:group id="_x0000_s1403" style="position:absolute;margin-left:10.95pt;margin-top:-11.9pt;width:498.8pt;height:645.65pt;z-index:251662336" coordorigin="1166,1742" coordsize="9976,12913">
            <v:group id="Группа 69" o:spid="_x0000_s1404" style="position:absolute;left:1166;top:1742;width:9976;height:12913" coordorigin="600,1080" coordsize="10956,13650">
              <v:rect id="Прямоугольник 3" o:spid="_x0000_s1405" style="position:absolute;left:1873;top:7204;width:9048;height:4946;visibility:visible;v-text-anchor:middle" filled="f" fillcolor="#bcbcbc">
                <v:fill color2="#ededed" rotate="t" angle="180" colors="0 #bcbcbc;22938f #d0d0d0;1 #ededed" focus="100%" type="gradient"/>
                <v:shadow color="black" opacity="24903f" origin=",.5" offset="0,.55556mm"/>
                <v:textbox style="mso-next-textbox:#Прямоугольник 3">
                  <w:txbxContent>
                    <w:p w:rsidR="0072395B" w:rsidRDefault="0072395B" w:rsidP="0072395B">
                      <w:pPr>
                        <w:jc w:val="center"/>
                        <w:rPr>
                          <w:b/>
                          <w:lang w:val="uk-UA"/>
                        </w:rPr>
                      </w:pPr>
                    </w:p>
                    <w:p w:rsidR="0072395B" w:rsidRDefault="0072395B" w:rsidP="0072395B">
                      <w:pPr>
                        <w:jc w:val="center"/>
                        <w:rPr>
                          <w:b/>
                          <w:lang w:val="uk-UA"/>
                        </w:rPr>
                      </w:pPr>
                    </w:p>
                    <w:p w:rsidR="0072395B" w:rsidRDefault="0072395B" w:rsidP="0072395B">
                      <w:pPr>
                        <w:jc w:val="center"/>
                        <w:rPr>
                          <w:b/>
                          <w:lang w:val="uk-UA"/>
                        </w:rPr>
                      </w:pPr>
                    </w:p>
                    <w:p w:rsidR="0072395B" w:rsidRDefault="0072395B" w:rsidP="0072395B">
                      <w:pPr>
                        <w:jc w:val="center"/>
                        <w:rPr>
                          <w:b/>
                          <w:lang w:val="uk-UA"/>
                        </w:rPr>
                      </w:pPr>
                    </w:p>
                    <w:p w:rsidR="0072395B" w:rsidRPr="009757FA"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sidRPr="009757FA">
                        <w:rPr>
                          <w:b/>
                          <w:lang w:val="uk-UA"/>
                        </w:rPr>
                        <w:t></w:t>
                      </w:r>
                      <w:r w:rsidRPr="009757FA">
                        <w:rPr>
                          <w:b/>
                          <w:lang w:val="uk-UA"/>
                        </w:rPr>
                        <w:t></w:t>
                      </w:r>
                    </w:p>
                  </w:txbxContent>
                </v:textbox>
              </v:rect>
              <v:rect id="Прямоугольник 1" o:spid="_x0000_s1406" style="position:absolute;left:1875;top:1080;width:8969;height:765;visibility:visible;v-text-anchor:middle" strokeweight="2pt">
                <v:textbox style="mso-next-textbox:#Прямоугольник 1" inset=",,,.3mm">
                  <w:txbxContent>
                    <w:p w:rsidR="0072395B" w:rsidRPr="00B34E37" w:rsidRDefault="0072395B" w:rsidP="0072395B">
                      <w:pPr>
                        <w:ind w:left="709" w:hanging="709"/>
                        <w:rPr>
                          <w:lang w:val="uk-UA"/>
                        </w:rPr>
                      </w:pP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2" o:spid="_x0000_s1407" style="position:absolute;left:1875;top:2100;width:9077;height:1314;visibility:visible;v-text-anchor:middle" strokeweight="2pt">
                <v:textbox style="mso-next-textbox:#Прямоугольник 2">
                  <w:txbxContent>
                    <w:p w:rsidR="0072395B" w:rsidRPr="00975CEC" w:rsidRDefault="0072395B" w:rsidP="0072395B">
                      <w:pPr>
                        <w:jc w:val="center"/>
                        <w:rPr>
                          <w:sz w:val="20"/>
                          <w:szCs w:val="20"/>
                          <w:lang w:val="uk-UA"/>
                        </w:rPr>
                      </w:pP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b/>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r w:rsidRPr="00975CEC">
                        <w:rPr>
                          <w:sz w:val="20"/>
                          <w:szCs w:val="20"/>
                          <w:lang w:val="uk-UA"/>
                        </w:rPr>
                        <w:t></w:t>
                      </w:r>
                    </w:p>
                    <w:p w:rsidR="0072395B" w:rsidRDefault="0072395B" w:rsidP="0072395B"/>
                  </w:txbxContent>
                </v:textbox>
              </v:rect>
              <v:rect id="Прямоугольник 4" o:spid="_x0000_s1408" style="position:absolute;left:1995;top:7545;width:2478;height:1840;visibility:visible;v-text-anchor:middle">
                <v:textbox style="mso-next-textbox:#Прямоугольник 4">
                  <w:txbxContent>
                    <w:p w:rsidR="0072395B" w:rsidRDefault="0072395B" w:rsidP="0072395B">
                      <w:pPr>
                        <w:jc w:val="center"/>
                        <w:rPr>
                          <w:b/>
                          <w:lang w:val="uk-UA"/>
                        </w:rPr>
                      </w:pPr>
                      <w:r w:rsidRPr="005F6BBF">
                        <w:rPr>
                          <w:b/>
                          <w:lang w:val="uk-UA"/>
                        </w:rPr>
                        <w:t></w:t>
                      </w:r>
                      <w:r w:rsidRPr="005F6BBF">
                        <w:rPr>
                          <w:b/>
                          <w:lang w:val="uk-UA"/>
                        </w:rPr>
                        <w:t></w:t>
                      </w:r>
                      <w:r w:rsidRPr="005F6BBF">
                        <w:rPr>
                          <w:b/>
                          <w:lang w:val="uk-UA"/>
                        </w:rPr>
                        <w:t></w:t>
                      </w:r>
                      <w:r w:rsidRPr="005F6BBF">
                        <w:rPr>
                          <w:b/>
                          <w:lang w:val="uk-UA"/>
                        </w:rPr>
                        <w:t></w:t>
                      </w:r>
                      <w:r w:rsidRPr="005F6BBF">
                        <w:rPr>
                          <w:b/>
                          <w:lang w:val="uk-UA"/>
                        </w:rPr>
                        <w:t></w:t>
                      </w:r>
                      <w:r>
                        <w:rPr>
                          <w:b/>
                          <w:lang w:val="uk-UA"/>
                        </w:rPr>
                        <w:t></w:t>
                      </w:r>
                    </w:p>
                    <w:p w:rsidR="0072395B" w:rsidRPr="005F6BBF" w:rsidRDefault="0072395B" w:rsidP="0072395B">
                      <w:pPr>
                        <w:jc w:val="center"/>
                        <w:rPr>
                          <w:b/>
                          <w:lang w:val="uk-UA"/>
                        </w:rPr>
                      </w:pPr>
                      <w:r>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Pr>
                          <w:lang w:val="uk-UA"/>
                        </w:rPr>
                        <w:t></w:t>
                      </w:r>
                      <w:r w:rsidRPr="005F6BBF">
                        <w:rPr>
                          <w:lang w:val="uk-UA"/>
                        </w:rPr>
                        <w:t></w:t>
                      </w:r>
                      <w:r w:rsidRPr="005F6BBF">
                        <w:rPr>
                          <w:lang w:val="uk-UA"/>
                        </w:rPr>
                        <w:t></w:t>
                      </w:r>
                      <w:r w:rsidRPr="005F6BBF">
                        <w:rPr>
                          <w:lang w:val="uk-UA"/>
                        </w:rPr>
                        <w:t></w:t>
                      </w:r>
                      <w:r w:rsidRPr="005F6BBF">
                        <w:rPr>
                          <w:lang w:val="uk-UA"/>
                        </w:rPr>
                        <w:t></w:t>
                      </w:r>
                      <w:r w:rsidRPr="005F6BBF">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5" o:spid="_x0000_s1409" style="position:absolute;left:4883;top:7543;width:3130;height:1840;visibility:visible;v-text-anchor:middle">
                <v:textbox style="mso-next-textbox:#Прямоугольник 5">
                  <w:txbxContent>
                    <w:p w:rsidR="0072395B"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p>
                    <w:p w:rsidR="0072395B" w:rsidRPr="005F6BBF" w:rsidRDefault="0072395B" w:rsidP="0072395B">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6" o:spid="_x0000_s1410" style="position:absolute;left:8419;top:7543;width:2066;height:1840;visibility:visible;v-text-anchor:middle">
                <v:textbox style="mso-next-textbox:#Прямоугольник 6">
                  <w:txbxContent>
                    <w:p w:rsidR="0072395B"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p>
                    <w:p w:rsidR="0072395B" w:rsidRPr="005F6BBF" w:rsidRDefault="0072395B" w:rsidP="0072395B">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7" o:spid="_x0000_s1411" style="position:absolute;left:2407;top:10086;width:2066;height:1840;visibility:visible;v-text-anchor:middle">
                <v:textbox style="mso-next-textbox:#Прямоугольник 7">
                  <w:txbxContent>
                    <w:p w:rsidR="0072395B"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p>
                    <w:p w:rsidR="0072395B" w:rsidRPr="005F6BBF" w:rsidRDefault="0072395B" w:rsidP="0072395B">
                      <w:pPr>
                        <w:jc w:val="center"/>
                        <w:rPr>
                          <w:lang w:val="uk-UA"/>
                        </w:rPr>
                      </w:pPr>
                      <w:r w:rsidRPr="005F6BBF">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8" o:spid="_x0000_s1412" style="position:absolute;left:5121;top:10217;width:2066;height:1704;visibility:visible;v-text-anchor:middle">
                <v:textbox style="mso-next-textbox:#Прямоугольник 8">
                  <w:txbxContent>
                    <w:p w:rsidR="0072395B"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p>
                    <w:p w:rsidR="0072395B" w:rsidRPr="005F6BBF" w:rsidRDefault="0072395B" w:rsidP="0072395B">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9" o:spid="_x0000_s1413" style="position:absolute;left:7755;top:9865;width:2944;height:2240;visibility:visible;v-text-anchor:middle">
                <v:textbox style="mso-next-textbox:#Прямоугольник 9">
                  <w:txbxContent>
                    <w:p w:rsidR="0072395B"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p>
                    <w:p w:rsidR="0072395B" w:rsidRPr="00404AB1" w:rsidRDefault="0072395B" w:rsidP="0072395B">
                      <w:pPr>
                        <w:jc w:val="center"/>
                        <w:rPr>
                          <w:b/>
                          <w:lang w:val="uk-UA"/>
                        </w:rPr>
                      </w:pPr>
                      <w:r w:rsidRPr="00FB69D5">
                        <w:rPr>
                          <w:lang w:val="uk-UA"/>
                        </w:rPr>
                        <w:t></w:t>
                      </w:r>
                      <w:r w:rsidRPr="00FB69D5">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sidRPr="00FB69D5">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13" o:spid="_x0000_s1414" style="position:absolute;left:1815;top:4590;width:9030;height:2270;visibility:visible;v-text-anchor:middle" strokeweight="2pt">
                <v:textbox style="mso-next-textbox:#Прямоугольник 13" inset=",,,.3mm">
                  <w:txbxContent>
                    <w:p w:rsidR="0072395B" w:rsidRPr="00975CEC" w:rsidRDefault="0072395B" w:rsidP="0072395B">
                      <w:r w:rsidRPr="00975CEC">
                        <w:rPr>
                          <w:b/>
                          <w:lang w:val="uk-UA"/>
                        </w:rPr>
                        <w:t></w:t>
                      </w:r>
                      <w:r w:rsidRPr="00975CEC">
                        <w:rPr>
                          <w:b/>
                          <w:lang w:val="uk-UA"/>
                        </w:rPr>
                        <w:t></w:t>
                      </w:r>
                      <w:r w:rsidRPr="00975CEC">
                        <w:rPr>
                          <w:b/>
                          <w:lang w:val="uk-UA"/>
                        </w:rPr>
                        <w:t></w:t>
                      </w:r>
                      <w:r w:rsidRPr="00975CEC">
                        <w:rPr>
                          <w:b/>
                          <w:lang w:val="uk-UA"/>
                        </w:rPr>
                        <w:t></w:t>
                      </w:r>
                      <w:r w:rsidRPr="00975CEC">
                        <w:rPr>
                          <w:b/>
                          <w:lang w:val="uk-UA"/>
                        </w:rPr>
                        <w:t></w:t>
                      </w:r>
                      <w:r w:rsidRPr="00975CEC">
                        <w:rPr>
                          <w:b/>
                          <w:lang w:val="uk-UA"/>
                        </w:rPr>
                        <w:t></w:t>
                      </w:r>
                      <w:r w:rsidRPr="00975CEC">
                        <w:rPr>
                          <w:b/>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r w:rsidRPr="00975CEC">
                        <w:rPr>
                          <w:lang w:val="uk-UA"/>
                        </w:rPr>
                        <w:t></w:t>
                      </w:r>
                    </w:p>
                    <w:p w:rsidR="0072395B" w:rsidRPr="006A5CCF" w:rsidRDefault="0072395B" w:rsidP="0072395B"/>
                    <w:p w:rsidR="0072395B" w:rsidRPr="002B6CFE" w:rsidRDefault="0072395B" w:rsidP="0072395B">
                      <w:pPr>
                        <w:pStyle w:val="2ffffff"/>
                        <w:tabs>
                          <w:tab w:val="clear" w:pos="709"/>
                          <w:tab w:val="num" w:pos="720"/>
                          <w:tab w:val="left" w:pos="993"/>
                        </w:tabs>
                        <w:adjustRightInd w:val="0"/>
                        <w:spacing w:after="0" w:line="240" w:lineRule="auto"/>
                        <w:ind w:left="0" w:firstLine="142"/>
                        <w:textAlignment w:val="baseline"/>
                        <w:rPr>
                          <w:rFonts w:ascii="Times New Roman" w:hAnsi="Times New Roman"/>
                          <w:b/>
                          <w:sz w:val="24"/>
                          <w:szCs w:val="24"/>
                          <w:lang w:val="uk-UA"/>
                        </w:rPr>
                      </w:pPr>
                    </w:p>
                  </w:txbxContent>
                </v:textbox>
              </v:rect>
              <v:rect id="Прямоугольник 18" o:spid="_x0000_s1415" style="position:absolute;left:1927;top:12379;width:3834;height:1250;visibility:visible;v-text-anchor:middle" strokeweight="2pt">
                <v:textbox style="mso-next-textbox:#Прямоугольник 18" inset=",,,.3mm">
                  <w:txbxContent>
                    <w:p w:rsidR="0072395B" w:rsidRPr="00835C7E" w:rsidRDefault="0072395B" w:rsidP="0072395B">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r w:rsidRPr="00835C7E">
                        <w:rPr>
                          <w:lang w:val="uk-UA"/>
                        </w:rPr>
                        <w:t></w:t>
                      </w:r>
                    </w:p>
                    <w:p w:rsidR="0072395B" w:rsidRPr="006A5CCF" w:rsidRDefault="0072395B" w:rsidP="0072395B">
                      <w:pPr>
                        <w:rPr>
                          <w:b/>
                        </w:rPr>
                      </w:pPr>
                    </w:p>
                  </w:txbxContent>
                </v:textbox>
              </v:rect>
              <v:rect id="Прямоугольник 19" o:spid="_x0000_s1416" style="position:absolute;left:7363;top:12464;width:3481;height:975;visibility:visible;v-text-anchor:middle" strokeweight="2pt">
                <v:textbox style="mso-next-textbox:#Прямоугольник 19">
                  <w:txbxContent>
                    <w:p w:rsidR="0072395B" w:rsidRPr="00984471" w:rsidRDefault="0072395B" w:rsidP="0072395B">
                      <w:pPr>
                        <w:rPr>
                          <w:lang w:val="uk-UA"/>
                        </w:rPr>
                      </w:pPr>
                      <w:r w:rsidRPr="00984471">
                        <w:rPr>
                          <w:b/>
                          <w:lang w:val="uk-UA"/>
                        </w:rPr>
                        <w:t></w:t>
                      </w:r>
                      <w:r w:rsidRPr="00984471">
                        <w:rPr>
                          <w:b/>
                          <w:lang w:val="uk-UA"/>
                        </w:rPr>
                        <w:t></w:t>
                      </w:r>
                      <w:r w:rsidRPr="00984471">
                        <w:rPr>
                          <w:b/>
                          <w:lang w:val="uk-UA"/>
                        </w:rPr>
                        <w:t></w:t>
                      </w:r>
                      <w:r w:rsidRPr="00984471">
                        <w:rPr>
                          <w:b/>
                          <w:lang w:val="uk-UA"/>
                        </w:rPr>
                        <w:t></w:t>
                      </w:r>
                      <w:r w:rsidRPr="00984471">
                        <w:rPr>
                          <w:b/>
                          <w:lang w:val="uk-UA"/>
                        </w:rPr>
                        <w:t></w:t>
                      </w:r>
                      <w:r w:rsidRPr="00984471">
                        <w:rPr>
                          <w:b/>
                          <w:lang w:val="uk-UA"/>
                        </w:rPr>
                        <w:t></w:t>
                      </w:r>
                      <w:r w:rsidRPr="00984471">
                        <w:rPr>
                          <w:b/>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Прямоугольник 21" o:spid="_x0000_s1417" style="position:absolute;left:1995;top:13875;width:8952;height:855;visibility:visible;v-text-anchor:middle" strokeweight="2pt">
                <v:textbox style="mso-next-textbox:#Прямоугольник 21">
                  <w:txbxContent>
                    <w:p w:rsidR="0072395B" w:rsidRPr="003B0F22" w:rsidRDefault="0072395B" w:rsidP="0072395B">
                      <w:pPr>
                        <w:jc w:val="center"/>
                        <w:rPr>
                          <w:sz w:val="28"/>
                          <w:szCs w:val="28"/>
                          <w:lang w:val="uk-UA"/>
                        </w:rPr>
                      </w:pP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sidRPr="00AF342B">
                        <w:rPr>
                          <w:b/>
                          <w:lang w:val="uk-UA"/>
                        </w:rPr>
                        <w:t></w:t>
                      </w:r>
                      <w:r w:rsidRPr="003B0F22">
                        <w:rPr>
                          <w:b/>
                          <w:lang w:val="uk-UA"/>
                        </w:rPr>
                        <w:t></w:t>
                      </w:r>
                      <w:r>
                        <w:rPr>
                          <w:b/>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Pr>
                          <w:sz w:val="28"/>
                          <w:szCs w:val="28"/>
                          <w:lang w:val="uk-UA"/>
                        </w:rPr>
                        <w:t></w:t>
                      </w:r>
                      <w:r>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Pr>
                          <w:sz w:val="28"/>
                          <w:szCs w:val="28"/>
                          <w:lang w:val="uk-UA"/>
                        </w:rPr>
                        <w:t></w:t>
                      </w:r>
                      <w:r>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r w:rsidRPr="003B0F22">
                        <w:rPr>
                          <w:sz w:val="28"/>
                          <w:szCs w:val="28"/>
                          <w:lang w:val="uk-UA"/>
                        </w:rPr>
                        <w:t></w:t>
                      </w:r>
                    </w:p>
                  </w:txbxContent>
                </v:textbox>
              </v:rect>
              <v:rect id="Прямоугольник 24" o:spid="_x0000_s1418" style="position:absolute;left:975;top:1619;width:601;height:1795;visibility:visible;v-text-anchor:middle" strokeweight="2pt">
                <v:textbox style="layout-flow:vertical;mso-layout-flow-alt:bottom-to-top;mso-next-textbox:#Прямоугольник 24">
                  <w:txbxContent>
                    <w:p w:rsidR="0072395B" w:rsidRPr="00404AB1" w:rsidRDefault="0072395B" w:rsidP="0072395B">
                      <w:pPr>
                        <w:jc w:val="center"/>
                        <w:rPr>
                          <w:b/>
                          <w:lang w:val="uk-UA"/>
                        </w:rPr>
                      </w:pP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p>
                  </w:txbxContent>
                </v:textbox>
              </v:rect>
              <v:rect id="Прямоугольник 28" o:spid="_x0000_s1419" style="position:absolute;left:976;top:7221;width:601;height:4875;visibility:visible;v-text-anchor:middle" strokeweight="2pt">
                <v:textbox style="layout-flow:vertical;mso-layout-flow-alt:bottom-to-top;mso-next-textbox:#Прямоугольник 28">
                  <w:txbxContent>
                    <w:p w:rsidR="0072395B" w:rsidRPr="00404AB1" w:rsidRDefault="0072395B" w:rsidP="0072395B">
                      <w:pPr>
                        <w:jc w:val="center"/>
                        <w:rPr>
                          <w:b/>
                          <w:lang w:val="uk-UA"/>
                        </w:rPr>
                      </w:pP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p>
                  </w:txbxContent>
                </v:textbox>
              </v:rect>
              <v:rect id="Прямоугольник 29" o:spid="_x0000_s1420" style="position:absolute;left:915;top:12525;width:601;height:2205;visibility:visible;v-text-anchor:middle" strokeweight="2pt">
                <v:textbox style="layout-flow:vertical;mso-layout-flow-alt:bottom-to-top;mso-next-textbox:#Прямоугольник 29">
                  <w:txbxContent>
                    <w:p w:rsidR="0072395B" w:rsidRPr="00404AB1" w:rsidRDefault="0072395B" w:rsidP="0072395B">
                      <w:pPr>
                        <w:jc w:val="center"/>
                        <w:rPr>
                          <w:b/>
                          <w:lang w:val="uk-UA"/>
                        </w:rPr>
                      </w:pP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p>
                  </w:txbxContent>
                </v:textbox>
              </v:rect>
              <v:rect id="Прямоугольник 30" o:spid="_x0000_s1421" style="position:absolute;left:975;top:3795;width:601;height:2985;visibility:visible;v-text-anchor:middle" strokeweight="2pt">
                <v:textbox style="layout-flow:vertical;mso-layout-flow-alt:bottom-to-top;mso-next-textbox:#Прямоугольник 30">
                  <w:txbxContent>
                    <w:p w:rsidR="0072395B" w:rsidRPr="00404AB1" w:rsidRDefault="0072395B" w:rsidP="0072395B">
                      <w:pPr>
                        <w:jc w:val="center"/>
                        <w:rPr>
                          <w:b/>
                          <w:lang w:val="uk-UA"/>
                        </w:rPr>
                      </w:pP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r w:rsidRPr="00404AB1">
                        <w:rPr>
                          <w:b/>
                          <w:lang w:val="uk-UA"/>
                        </w:rPr>
                        <w:t></w:t>
                      </w:r>
                    </w:p>
                  </w:txbxContent>
                </v:textbox>
              </v:rect>
              <v:shapetype id="_x0000_t32" coordsize="21600,21600" o:spt="32" o:oned="t" path="m,l21600,21600e" filled="f">
                <v:path arrowok="t" fillok="f" o:connecttype="none"/>
                <o:lock v:ext="edit" shapetype="t"/>
              </v:shapetype>
              <v:shape id="Прямая со стрелкой 35" o:spid="_x0000_s1422" type="#_x0000_t32" style="position:absolute;left:1520;top:1830;width:417;height:15;visibility:visible" o:connectortype="straight" strokeweight="2pt">
                <v:stroke startarrow="open" endarrow="open"/>
                <v:shadow color="black" opacity="24903f" origin=",.5" offset="0,.55556mm"/>
              </v:shape>
              <v:shape id="_x0000_s1423" type="#_x0000_t32" style="position:absolute;left:6244;top:6840;width:0;height:375;visibility:visible" o:connectortype="straight" strokeweight="2pt">
                <v:stroke endarrow="open"/>
                <v:shadow color="black" opacity="24903f" origin=",.5" offset="0,.55556mm"/>
              </v:shape>
              <v:shape id="Прямая со стрелкой 37" o:spid="_x0000_s1424" type="#_x0000_t32" style="position:absolute;left:9015;top:12101;width:0;height:375;visibility:visible" o:connectortype="straight" strokeweight="2pt">
                <v:stroke endarrow="open"/>
                <v:shadow color="black" opacity="24903f" origin=",.5" offset="0,.55556mm"/>
              </v:shape>
              <v:shape id="Прямая со стрелкой 38" o:spid="_x0000_s1425" type="#_x0000_t32" style="position:absolute;left:3720;top:12150;width:0;height:375;visibility:visible" o:connectortype="straight" strokeweight="2pt">
                <v:stroke endarrow="open"/>
                <v:shadow color="black" opacity="24903f" origin=",.5" offset="0,.55556mm"/>
              </v:shape>
              <v:shape id="Прямая со стрелкой 39" o:spid="_x0000_s1426" type="#_x0000_t32" style="position:absolute;left:6565;top:4370;width:0;height:220;visibility:visible" o:connectortype="straight" strokeweight="2pt">
                <v:stroke endarrow="open"/>
                <v:shadow color="black" opacity="24903f" origin=",.5" offset="0,.55556mm"/>
              </v:shape>
              <v:shape id="Прямая со стрелкой 42" o:spid="_x0000_s1427" type="#_x0000_t32" style="position:absolute;left:6201;top:1845;width:0;height:255;visibility:visible" o:connectortype="straight" strokeweight="2pt">
                <v:stroke endarrow="open"/>
                <v:shadow color="black" opacity="24903f" origin=",.5" offset="0,.55556mm"/>
              </v:shape>
              <v:shape id="Прямая со стрелкой 43" o:spid="_x0000_s1428" type="#_x0000_t32" style="position:absolute;left:9090;top:13440;width:0;height:435;visibility:visible" o:connectortype="straight" strokeweight="2pt">
                <v:stroke endarrow="open"/>
                <v:shadow color="black" opacity="24903f" origin=",.5" offset="0,.55556mm"/>
              </v:shape>
              <v:shape id="_x0000_s1429" type="#_x0000_t32" style="position:absolute;left:1575;top:13980;width:420;height:285;visibility:visible" o:connectortype="straight" strokeweight="2pt">
                <v:stroke endarrow="open"/>
                <v:shadow color="black" opacity="24903f" origin=",.5" offset="0,.55556mm"/>
              </v:shape>
              <v:shape id="Прямая со стрелкой 46" o:spid="_x0000_s1430" type="#_x0000_t32" style="position:absolute;left:10905;top:2955;width:450;height:0;flip:x y;visibility:visible" o:connectortype="straight" strokeweight="2pt">
                <v:stroke endarrow="open"/>
                <v:shadow color="black" opacity="24903f" origin=",.5" offset="0,.55556mm"/>
              </v:shape>
              <v:shape id="Прямая со стрелкой 47" o:spid="_x0000_s1431" type="#_x0000_t32" style="position:absolute;left:1506;top:2760;width:417;height:15;visibility:visible" o:connectortype="straight" strokeweight="2pt">
                <v:stroke startarrow="open" endarrow="open"/>
                <v:shadow color="black" opacity="24903f" origin=",.5" offset="0,.55556mm"/>
              </v:shape>
              <v:shape id="Прямая со стрелкой 48" o:spid="_x0000_s1432" type="#_x0000_t32" style="position:absolute;left:1519;top:5265;width:417;height:15;visibility:visible" o:connectortype="straight" strokeweight="2pt">
                <v:stroke startarrow="open" endarrow="open"/>
                <v:shadow color="black" opacity="24903f" origin=",.5" offset="0,.55556mm"/>
              </v:shape>
              <v:shape id="Прямая со стрелкой 49" o:spid="_x0000_s1433" type="#_x0000_t32" style="position:absolute;left:1506;top:9585;width:417;height:15;visibility:visible" o:connectortype="straight" strokeweight="2pt">
                <v:stroke startarrow="open" endarrow="open"/>
                <v:shadow color="black" opacity="24903f" origin=",.5" offset="0,.55556mm"/>
              </v:shape>
              <v:shape id="Прямая со стрелкой 50" o:spid="_x0000_s1434" type="#_x0000_t32" style="position:absolute;left:10845;top:12930;width:711;height:0;visibility:visible" o:connectortype="straight" strokeweight="2pt">
                <v:stroke startarrow="open" endarrow="open"/>
                <v:shadow color="black" opacity="24903f" origin=",.5" offset="0,.55556mm"/>
              </v:shape>
              <v:shape id="Прямая со стрелкой 51" o:spid="_x0000_s1435" type="#_x0000_t32" style="position:absolute;left:10950;top:9480;width:603;height:0;visibility:visible" o:connectortype="straight" strokeweight="2pt">
                <v:stroke startarrow="open" endarrow="open"/>
                <v:shadow color="black" opacity="24903f" origin=",.5" offset="0,.55556mm"/>
              </v:shape>
              <v:shape id="Прямая со стрелкой 52" o:spid="_x0000_s1436" type="#_x0000_t32" style="position:absolute;left:10875;top:4995;width:552;height:0;visibility:visible" o:connectortype="straight" strokeweight="2pt">
                <v:stroke startarrow="open" endarrow="open"/>
                <v:shadow color="black" opacity="24903f" origin=",.5" offset="0,.55556mm"/>
              </v:shape>
              <v:shape id="Прямая со стрелкой 53" o:spid="_x0000_s1437" type="#_x0000_t32" style="position:absolute;left:4476;top:8520;width:417;height:15;visibility:visible" o:connectortype="straight" strokeweight="2pt">
                <v:stroke startarrow="open" endarrow="open"/>
                <v:shadow color="black" opacity="24903f" origin=",.5" offset="0,.55556mm"/>
              </v:shape>
              <v:shape id="Прямая со стрелкой 54" o:spid="_x0000_s1438" type="#_x0000_t32" style="position:absolute;left:4466;top:10860;width:680;height:0;visibility:visible" o:connectortype="straight" strokeweight="2pt">
                <v:stroke startarrow="open" endarrow="open"/>
                <v:shadow color="black" opacity="24903f" origin=",.5" offset="0,.55556mm"/>
              </v:shape>
              <v:shape id="Прямая со стрелкой 55" o:spid="_x0000_s1439" type="#_x0000_t32" style="position:absolute;left:7185;top:10890;width:570;height:15;visibility:visible" o:connectortype="straight" strokeweight="2pt">
                <v:stroke startarrow="open" endarrow="open"/>
                <v:shadow color="black" opacity="24903f" origin=",.5" offset="0,.55556mm"/>
              </v:shape>
              <v:shape id="Прямая со стрелкой 56" o:spid="_x0000_s1440" type="#_x0000_t32" style="position:absolute;left:8001;top:8520;width:417;height:15;visibility:visible" o:connectortype="straight" strokeweight="2pt">
                <v:stroke startarrow="open" endarrow="open"/>
                <v:shadow color="black" opacity="24903f" origin=",.5" offset="0,.55556mm"/>
              </v:shape>
              <v:shape id="Прямая со стрелкой 57" o:spid="_x0000_s1441" type="#_x0000_t32" style="position:absolute;left:1320;top:3420;width:0;height:375;visibility:visible" o:connectortype="straight" strokeweight="2pt">
                <v:stroke startarrow="open" endarrow="open"/>
                <v:shadow color="black" opacity="24903f" origin=",.5" offset="0,.55556mm"/>
              </v:shape>
              <v:shape id="Прямая со стрелкой 58" o:spid="_x0000_s1442" type="#_x0000_t32" style="position:absolute;left:1245;top:6780;width:0;height:435;visibility:visible" o:connectortype="straight" strokeweight="2pt">
                <v:stroke startarrow="open" endarrow="open"/>
                <v:shadow color="black" opacity="24903f" origin=",.5" offset="0,.55556mm"/>
              </v:shape>
              <v:shape id="Прямая со стрелкой 59" o:spid="_x0000_s1443" type="#_x0000_t32" style="position:absolute;left:1245;top:12105;width:0;height:420;visibility:visible" o:connectortype="straight" strokeweight="2pt">
                <v:stroke startarrow="open" endarrow="open"/>
                <v:shadow color="black" opacity="24903f" origin=",.5" offset="0,.55556mm"/>
              </v:shape>
              <v:shape id="Прямая со стрелкой 62" o:spid="_x0000_s1444" type="#_x0000_t32" style="position:absolute;left:1995;top:8535;width:300;height:0;visibility:visible" o:connectortype="straight" strokeweight="2pt">
                <v:stroke endarrow="open"/>
                <v:shadow color="black" opacity="24903f" origin=",.5" offset="0,.55556mm"/>
              </v:shape>
              <v:shape id="Прямая со стрелкой 63" o:spid="_x0000_s1445" type="#_x0000_t32" style="position:absolute;left:1995;top:11025;width:405;height:0;visibility:visible" o:connectortype="straight" strokeweight="2pt">
                <v:stroke endarrow="open"/>
                <v:shadow color="black" opacity="24903f" origin=",.5" offset="0,.55556mm"/>
              </v:shape>
              <v:line id="Прямая соединительная линия 64" o:spid="_x0000_s1446" style="position:absolute;visibility:visible" from="1995,8535" to="1995,11040" o:connectortype="straight" strokeweight="2pt">
                <v:shadow color="black" opacity="24903f" origin=",.5" offset="0,.55556mm"/>
              </v:line>
              <v:shape id="Прямая со стрелкой 66" o:spid="_x0000_s1447" type="#_x0000_t32" style="position:absolute;left:10485;top:8385;width:354;height:0;flip:x;visibility:visible" o:connectortype="straight" strokeweight="2pt">
                <v:stroke endarrow="open"/>
                <v:shadow color="black" opacity="24903f" origin=",.5" offset="0,.55556mm"/>
              </v:shape>
              <v:shape id="Прямая со стрелкой 67" o:spid="_x0000_s1448" type="#_x0000_t32" style="position:absolute;left:10560;top:11040;width:279;height:0;flip:x;visibility:visible" o:connectortype="straight" strokeweight="2pt">
                <v:stroke endarrow="open"/>
                <v:shadow color="black" opacity="24903f" origin=",.5" offset="0,.55556mm"/>
              </v:shape>
              <v:line id="Прямая соединительная линия 68" o:spid="_x0000_s1449" style="position:absolute;flip:x;visibility:visible" from="10839,8385" to="10845,11025" o:connectortype="straight" strokeweight="2pt">
                <v:shadow color="black" opacity="24903f" origin=",.5" offset="0,.55556mm"/>
              </v:line>
              <v:shape id="Прямая со стрелкой 69" o:spid="_x0000_s1450" type="#_x0000_t32" style="position:absolute;left:5761;top:13125;width:1604;height:0;visibility:visible" o:connectortype="straight" strokeweight="2pt">
                <v:stroke startarrow="open" endarrow="open"/>
                <v:shadow color="black" opacity="24903f" origin=",.5" offset="0,.55556mm"/>
              </v:shape>
              <v:shape id="Прямая со стрелкой 71" o:spid="_x0000_s1451" type="#_x0000_t32" style="position:absolute;left:600;top:14730;width:1332;height:0;visibility:visible" o:connectortype="straight" strokeweight="2pt">
                <v:stroke endarrow="open"/>
                <v:shadow color="black" opacity="24903f" origin=",.5" offset="0,.55556mm"/>
              </v:shape>
              <v:line id="Прямая соединительная линия 72" o:spid="_x0000_s1452" style="position:absolute;visibility:visible" from="600,1230" to="600,14730" o:connectortype="straight" strokeweight="2pt">
                <v:shadow color="black" opacity="24903f" origin=",.5" offset="0,.55556mm"/>
              </v:line>
              <v:shape id="Прямая со стрелкой 74" o:spid="_x0000_s1453" type="#_x0000_t32" style="position:absolute;left:10947;top:14264;width:603;height:0;flip:x;visibility:visible" o:connectortype="straight" strokeweight="2pt">
                <v:stroke endarrow="open"/>
                <v:shadow color="black" opacity="24903f" origin=",.5" offset="0,.55556mm"/>
              </v:shape>
              <v:line id="Прямая соединительная линия 75" o:spid="_x0000_s1454" style="position:absolute;visibility:visible" from="11427,1500" to="11553,14264" o:connectortype="straight" strokeweight="2pt">
                <v:shadow color="black" opacity="24903f" origin=",.5" offset="0,.55556mm"/>
              </v:line>
              <v:shape id="Прямая со стрелкой 76" o:spid="_x0000_s1455" type="#_x0000_t32" style="position:absolute;left:600;top:13394;width:375;height:0;visibility:visible" o:connectortype="straight" strokeweight="2pt">
                <v:stroke endarrow="open"/>
                <v:shadow color="black" opacity="24903f" origin=",.5" offset="0,.55556mm"/>
              </v:shape>
              <v:shape id="Прямая со стрелкой 77" o:spid="_x0000_s1456" type="#_x0000_t32" style="position:absolute;left:630;top:9599;width:375;height:1;visibility:visible" o:connectortype="straight" strokeweight="2pt">
                <v:stroke endarrow="open"/>
                <v:shadow color="black" opacity="24903f" origin=",.5" offset="0,.55556mm"/>
              </v:shape>
              <v:shape id="Прямая со стрелкой 78" o:spid="_x0000_s1457" type="#_x0000_t32" style="position:absolute;left:600;top:5264;width:390;height:16;visibility:visible" o:connectortype="straight" strokeweight="2pt">
                <v:stroke endarrow="open"/>
                <v:shadow color="black" opacity="24903f" origin=",.5" offset="0,.55556mm"/>
              </v:shape>
              <v:shape id="Прямая со стрелкой 79" o:spid="_x0000_s1458" type="#_x0000_t32" style="position:absolute;left:615;top:2759;width:390;height:0;visibility:visible" o:connectortype="straight" strokeweight="2pt">
                <v:stroke endarrow="open"/>
                <v:shadow color="black" opacity="24903f" origin=",.5" offset="0,.55556mm"/>
              </v:shape>
              <v:line id="Прямая соединительная линия 80" o:spid="_x0000_s1459" style="position:absolute;visibility:visible" from="10839,1500" to="11427,1500" o:connectortype="straight" strokeweight="2pt">
                <v:shadow color="black" opacity="24903f" origin=",.5" offset="0,.55556mm"/>
              </v:line>
              <v:shape id="Прямая со стрелкой 81" o:spid="_x0000_s1460" type="#_x0000_t32" style="position:absolute;left:3720;top:13545;width:0;height:330;visibility:visible" o:connectortype="straight" strokeweight="2pt">
                <v:stroke endarrow="open"/>
                <v:shadow color="black" opacity="24903f" origin=",.5" offset="0,.55556mm"/>
              </v:shape>
              <v:line id="Прямая соединительная линия 82" o:spid="_x0000_s1461" style="position:absolute;visibility:visible" from="630,1230" to="1875,1230" o:connectortype="straight" strokeweight="2pt">
                <v:shadow color="black" opacity="24903f" origin=",.5" offset="0,.55556mm"/>
              </v:line>
            </v:group>
            <v:group id="_x0000_s1462" style="position:absolute;left:2465;top:4197;width:8054;height:586" coordorigin="2513,3981" coordsize="8054,586">
              <v:shapetype id="_x0000_t202" coordsize="21600,21600" o:spt="202" path="m,l,21600r21600,l21600,xe">
                <v:stroke joinstyle="miter"/>
                <v:path gradientshapeok="t" o:connecttype="rect"/>
              </v:shapetype>
              <v:shape id="Поле 27" o:spid="_x0000_s1463" type="#_x0000_t202" style="position:absolute;left:2513;top:3981;width:2145;height:570;visibility:visible" strokeweight="2.25pt">
                <v:textbox>
                  <w:txbxContent>
                    <w:p w:rsidR="0072395B" w:rsidRPr="00CD530D"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p>
                  </w:txbxContent>
                </v:textbox>
              </v:shape>
              <v:shape id="Поле 31" o:spid="_x0000_s1464" type="#_x0000_t202" style="position:absolute;left:5479;top:3990;width:2429;height:570;visibility:visible" strokeweight="2.25pt">
                <v:textbox>
                  <w:txbxContent>
                    <w:p w:rsidR="0072395B" w:rsidRPr="00CD530D" w:rsidRDefault="0072395B" w:rsidP="0072395B">
                      <w:pPr>
                        <w:jc w:val="center"/>
                        <w:rPr>
                          <w:b/>
                          <w:lang w:val="uk-UA"/>
                        </w:rPr>
                      </w:pPr>
                      <w:r>
                        <w:rPr>
                          <w:b/>
                          <w:lang w:val="uk-UA"/>
                        </w:rPr>
                        <w:t></w:t>
                      </w:r>
                      <w:r>
                        <w:rPr>
                          <w:b/>
                          <w:lang w:val="uk-UA"/>
                        </w:rPr>
                        <w:t></w:t>
                      </w:r>
                      <w:r>
                        <w:rPr>
                          <w:b/>
                          <w:lang w:val="uk-UA"/>
                        </w:rPr>
                        <w:t></w:t>
                      </w:r>
                      <w:r>
                        <w:rPr>
                          <w:b/>
                          <w:lang w:val="uk-UA"/>
                        </w:rPr>
                        <w:t></w:t>
                      </w:r>
                      <w:r>
                        <w:rPr>
                          <w:b/>
                          <w:lang w:val="uk-UA"/>
                        </w:rPr>
                        <w:t></w:t>
                      </w:r>
                    </w:p>
                  </w:txbxContent>
                </v:textbox>
              </v:shape>
              <v:shape id="Поле 259" o:spid="_x0000_s1465" type="#_x0000_t202" style="position:absolute;left:8632;top:3982;width:1935;height:585;visibility:visible" strokeweight="2.25pt">
                <v:textbox>
                  <w:txbxContent>
                    <w:p w:rsidR="0072395B" w:rsidRPr="00CD530D" w:rsidRDefault="0072395B" w:rsidP="0072395B">
                      <w:pPr>
                        <w:jc w:val="center"/>
                        <w:rPr>
                          <w:b/>
                          <w:lang w:val="uk-UA"/>
                        </w:rPr>
                      </w:pPr>
                      <w:r w:rsidRPr="00CD530D">
                        <w:rPr>
                          <w:b/>
                          <w:lang w:val="uk-UA"/>
                        </w:rPr>
                        <w:t></w:t>
                      </w:r>
                      <w:r w:rsidRPr="00CD530D">
                        <w:rPr>
                          <w:b/>
                          <w:lang w:val="uk-UA"/>
                        </w:rPr>
                        <w:t></w:t>
                      </w:r>
                      <w:r w:rsidRPr="00CD530D">
                        <w:rPr>
                          <w:b/>
                          <w:lang w:val="uk-UA"/>
                        </w:rPr>
                        <w:t></w:t>
                      </w:r>
                      <w:r w:rsidRPr="00CD530D">
                        <w:rPr>
                          <w:b/>
                          <w:lang w:val="uk-UA"/>
                        </w:rPr>
                        <w:t></w:t>
                      </w:r>
                      <w:r w:rsidRPr="00CD530D">
                        <w:rPr>
                          <w:b/>
                          <w:lang w:val="uk-UA"/>
                        </w:rPr>
                        <w:t></w:t>
                      </w:r>
                      <w:r w:rsidRPr="00CD530D">
                        <w:rPr>
                          <w:b/>
                          <w:lang w:val="uk-UA"/>
                        </w:rPr>
                        <w:t></w:t>
                      </w:r>
                    </w:p>
                  </w:txbxContent>
                </v:textbox>
              </v:shape>
              <v:shape id="Прямая со стрелкой 258" o:spid="_x0000_s1466" type="#_x0000_t32" style="position:absolute;left:4670;top:4254;width:750;height:0;visibility:visible" strokeweight="3pt">
                <v:stroke startarrow="open" endarrow="open"/>
                <v:shadow color="black" opacity="22937f" origin=",.5" offset="0,.63889mm"/>
              </v:shape>
              <v:shape id="Прямая со стрелкой 65" o:spid="_x0000_s1467" type="#_x0000_t32" style="position:absolute;left:7916;top:4251;width:750;height:0;visibility:visible" strokeweight="3pt">
                <v:stroke startarrow="open" endarrow="open"/>
                <v:shadow color="black" opacity="22937f" origin=",.5" offset="0,.63889mm"/>
              </v:shape>
            </v:group>
            <v:shape id="Прямая со стрелкой 36" o:spid="_x0000_s1468" type="#_x0000_t32" style="position:absolute;left:6588;top:3751;width:0;height:354;visibility:visible" strokeweight="2pt">
              <v:stroke endarrow="open"/>
              <v:shadow color="black" opacity="24903f" origin=",.5" offset="0,.55556mm"/>
            </v:shape>
            <v:shape id="Прямая со стрелкой 44" o:spid="_x0000_s1469" type="#_x0000_t32" style="position:absolute;left:1981;top:12103;width:378;height:414;flip:y;visibility:visible" strokeweight="2pt">
              <v:stroke endarrow="open"/>
              <v:shadow color="black" opacity="24903f" origin=",.5" offset="0,.55556mm"/>
            </v:shape>
          </v:group>
        </w:pict>
      </w: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Рис. 1. Модель виховання толерантності </w:t>
      </w:r>
      <w:bookmarkStart w:id="0" w:name="_GoBack"/>
      <w:bookmarkEnd w:id="0"/>
      <w:r w:rsidRPr="0072395B">
        <w:rPr>
          <w:rFonts w:ascii="Times New Roman" w:eastAsia="Times New Roman" w:hAnsi="Times New Roman" w:cs="Times New Roman"/>
          <w:kern w:val="0"/>
          <w:sz w:val="28"/>
          <w:szCs w:val="28"/>
          <w:lang w:val="uk-UA" w:eastAsia="ru-RU"/>
        </w:rPr>
        <w:t>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0" w:lineRule="auto"/>
        <w:ind w:firstLine="0"/>
        <w:jc w:val="left"/>
        <w:rPr>
          <w:rFonts w:ascii="Times New Roman" w:eastAsia="Times New Roman" w:hAnsi="Times New Roman" w:cs="Times New Roman"/>
          <w:kern w:val="0"/>
          <w:sz w:val="16"/>
          <w:szCs w:val="16"/>
          <w:lang w:val="uk-UA" w:eastAsia="ru-RU"/>
        </w:rPr>
      </w:pPr>
    </w:p>
    <w:p w:rsidR="0072395B" w:rsidRPr="0072395B" w:rsidRDefault="0072395B" w:rsidP="0072395B">
      <w:pPr>
        <w:tabs>
          <w:tab w:val="clear" w:pos="709"/>
          <w:tab w:val="left" w:pos="993"/>
        </w:tabs>
        <w:suppressAutoHyphens w:val="0"/>
        <w:spacing w:after="0" w:line="250" w:lineRule="auto"/>
        <w:ind w:firstLine="709"/>
        <w:contextualSpacing/>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На формувальному етапі експерименту здійснювалося реалізація другої педагогічної умови – </w:t>
      </w:r>
      <w:r w:rsidRPr="0072395B">
        <w:rPr>
          <w:rFonts w:ascii="Times New Roman" w:eastAsia="Times New Roman" w:hAnsi="Times New Roman" w:cs="Times New Roman"/>
          <w:i/>
          <w:kern w:val="0"/>
          <w:sz w:val="28"/>
          <w:szCs w:val="28"/>
          <w:lang w:val="uk-UA" w:eastAsia="ru-RU"/>
        </w:rPr>
        <w:t xml:space="preserve">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w:t>
      </w:r>
      <w:r w:rsidRPr="0072395B">
        <w:rPr>
          <w:rFonts w:ascii="Times New Roman" w:eastAsia="Times New Roman" w:hAnsi="Times New Roman" w:cs="Times New Roman"/>
          <w:kern w:val="0"/>
          <w:sz w:val="28"/>
          <w:szCs w:val="28"/>
          <w:lang w:val="uk-UA" w:eastAsia="ru-RU"/>
        </w:rPr>
        <w:t xml:space="preserve">для учнів 1–2 та </w:t>
      </w:r>
      <w:r w:rsidRPr="0072395B">
        <w:rPr>
          <w:rFonts w:ascii="Times New Roman" w:eastAsia="Times New Roman" w:hAnsi="Times New Roman" w:cs="Times New Roman"/>
          <w:kern w:val="0"/>
          <w:sz w:val="28"/>
          <w:szCs w:val="28"/>
          <w:lang w:val="uk-UA" w:eastAsia="ru-RU"/>
        </w:rPr>
        <w:br/>
        <w:t>3–4 класів, яка включала уроки за навчальною програмою, позаурочну та позакласну роботу. Впровадження програми відбувалося за дотримання певних вимог: стимулювання активності кожної дитини у педагогічному інтерактивному спілкуванні та взаємодії з іншими дітьми під час виховного заходу; детальна підготовка та чітка організація інтерактивних методів навчання та виховних заходів; визначення пізнавальної цінності для кожного учня в контексті виховання толерантності; високий пізнавальний та естетичний рівень навчально-виховних заходів; позитивне налаштування учасників до проведення інтерактивного педагогічного спілкування; вплив діяльності учнів на їхню поведінку, а саме: прояв толерантності у взаємовідносинах, спілкуванні, спільній діяльності, власних поведінкових ситуаціях.</w:t>
      </w:r>
    </w:p>
    <w:p w:rsidR="0072395B" w:rsidRPr="0072395B" w:rsidRDefault="0072395B" w:rsidP="0072395B">
      <w:pPr>
        <w:tabs>
          <w:tab w:val="clear" w:pos="709"/>
        </w:tabs>
        <w:suppressAutoHyphens w:val="0"/>
        <w:spacing w:after="0" w:line="25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Третя педагогічна умова – </w:t>
      </w:r>
      <w:r w:rsidRPr="0072395B">
        <w:rPr>
          <w:rFonts w:ascii="Times New Roman" w:eastAsia="Times New Roman" w:hAnsi="Times New Roman" w:cs="Times New Roman"/>
          <w:i/>
          <w:kern w:val="0"/>
          <w:sz w:val="28"/>
          <w:szCs w:val="28"/>
          <w:lang w:val="uk-UA" w:eastAsia="ru-RU"/>
        </w:rPr>
        <w:t>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w:t>
      </w:r>
      <w:r w:rsidRPr="0072395B">
        <w:rPr>
          <w:rFonts w:ascii="Times New Roman" w:eastAsia="Times New Roman" w:hAnsi="Times New Roman" w:cs="Times New Roman"/>
          <w:kern w:val="0"/>
          <w:sz w:val="28"/>
          <w:szCs w:val="28"/>
          <w:lang w:val="uk-UA" w:eastAsia="ru-RU"/>
        </w:rPr>
        <w:t xml:space="preserve"> Її реалізація забезпечувалася через проведення у першому класі виховних годин, конкурсів, родинних свят, бесід із батьками, екскурсій, гри-марафону (вправи «Інтерв’ю», ігор «Якби я був (була)», «Добрі слова», «Мікрофон», «Криголам», «Асоціативний кущ», «Так чи ні», «Фантастичні гіпотези», «Перевтілення», «Добре погано»). У другому класі вже проводилися ранки, аукціони, рольові ігри, проекти, диспути, огляд літератури, конкури, акції, КВК, усний журнал, бесіди з батьками (вправи «Один–два–три–чотири – всі разом», «Метод прес», ігри «Вгадай слово», «Моя майбутня професія», «Ромашка», «Азбука добрих слів», «Ситуативне моделювання», «Світська розмова»). У третьому класі до попередніх форм додалися фольклорне свято, презентація, ігри та змагання, тренінги, уявна подорож, естафета добрих справ, конкурс малюнків, круглий стіл, засідання батьківського всеобучу, читацька конференція, екскурсії (ігри «Чарівна скринька», «Мозковий штурм», «Абетка дружби», «Коло дружби», «Ввічливо – не ввічливо», вправа «Очікування», розв’язування морально-етичних задач, конкурси «Дерево рішень», «Т-схема», «Займи позицію»). У четвертому класі проводили конкурс танців і емблем, фото-конкурси, психологічні ігри та тренінги, прес-конференції (інсценування малих мініатюр, методи «Мозковий штурм», «Аплодисменти», «Асоціативний кущ», гра «Витинанка», вправи «Компліменти», «Чим ми схожі?», «Я так думаю», «Продовж речення», «Ажурна пилка», «Акваріум»).</w:t>
      </w:r>
    </w:p>
    <w:p w:rsidR="0072395B" w:rsidRPr="0072395B" w:rsidRDefault="0072395B" w:rsidP="0072395B">
      <w:pPr>
        <w:tabs>
          <w:tab w:val="clear" w:pos="709"/>
        </w:tabs>
        <w:suppressAutoHyphens w:val="0"/>
        <w:spacing w:after="0" w:line="25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Ефективність реалізації запропонованих педагогічних умов виховання толерантності у молодших школярів в умовах інтерактивного педагогічного спілкування підтверджена позитивними змінами (табл. 1).</w:t>
      </w:r>
    </w:p>
    <w:p w:rsidR="0072395B" w:rsidRPr="0072395B" w:rsidRDefault="0072395B" w:rsidP="0072395B">
      <w:pPr>
        <w:tabs>
          <w:tab w:val="clear" w:pos="709"/>
        </w:tabs>
        <w:suppressAutoHyphens w:val="0"/>
        <w:spacing w:after="0" w:line="240" w:lineRule="auto"/>
        <w:ind w:firstLine="709"/>
        <w:jc w:val="right"/>
        <w:rPr>
          <w:rFonts w:ascii="Times New Roman" w:eastAsia="Times New Roman" w:hAnsi="Times New Roman" w:cs="Times New Roman"/>
          <w:i/>
          <w:kern w:val="0"/>
          <w:sz w:val="28"/>
          <w:szCs w:val="28"/>
          <w:lang w:val="uk-UA" w:eastAsia="ru-RU"/>
        </w:rPr>
      </w:pPr>
      <w:r w:rsidRPr="0072395B">
        <w:rPr>
          <w:rFonts w:ascii="Times New Roman" w:eastAsia="Times New Roman" w:hAnsi="Times New Roman" w:cs="Times New Roman"/>
          <w:i/>
          <w:kern w:val="0"/>
          <w:sz w:val="28"/>
          <w:szCs w:val="28"/>
          <w:lang w:val="uk-UA" w:eastAsia="ru-RU"/>
        </w:rPr>
        <w:br w:type="page"/>
        <w:t>Таблиця 1</w:t>
      </w:r>
    </w:p>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b/>
          <w:kern w:val="0"/>
          <w:sz w:val="28"/>
          <w:szCs w:val="28"/>
          <w:lang w:val="uk-UA" w:eastAsia="ru-RU"/>
        </w:rPr>
        <w:t>Динаміка рівнів вихованості толерантності учнів початкової школи за результатами констатувального та формувального етапів експерименту (у %)</w:t>
      </w:r>
    </w:p>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b/>
          <w:kern w:val="0"/>
          <w:sz w:val="8"/>
          <w:szCs w:val="8"/>
          <w:lang w:val="uk-UA" w:eastAsia="ru-RU"/>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7"/>
        <w:gridCol w:w="1314"/>
        <w:gridCol w:w="1314"/>
        <w:gridCol w:w="1314"/>
        <w:gridCol w:w="1314"/>
        <w:gridCol w:w="1314"/>
        <w:gridCol w:w="1315"/>
      </w:tblGrid>
      <w:tr w:rsidR="0072395B" w:rsidRPr="0072395B" w:rsidTr="007F24B2">
        <w:trPr>
          <w:trHeight w:val="70"/>
          <w:jc w:val="center"/>
        </w:trPr>
        <w:tc>
          <w:tcPr>
            <w:tcW w:w="1687" w:type="dxa"/>
            <w:vMerge w:val="restart"/>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Рівні</w:t>
            </w:r>
          </w:p>
        </w:tc>
        <w:tc>
          <w:tcPr>
            <w:tcW w:w="3942" w:type="dxa"/>
            <w:gridSpan w:val="3"/>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Експериментальна група</w:t>
            </w:r>
          </w:p>
        </w:tc>
        <w:tc>
          <w:tcPr>
            <w:tcW w:w="3943" w:type="dxa"/>
            <w:gridSpan w:val="3"/>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Контрольна група</w:t>
            </w:r>
          </w:p>
        </w:tc>
      </w:tr>
      <w:tr w:rsidR="0072395B" w:rsidRPr="0072395B" w:rsidTr="007F24B2">
        <w:trPr>
          <w:cantSplit/>
          <w:trHeight w:val="1793"/>
          <w:jc w:val="center"/>
        </w:trPr>
        <w:tc>
          <w:tcPr>
            <w:tcW w:w="1687" w:type="dxa"/>
            <w:vMerge/>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1314" w:type="dxa"/>
            <w:tcBorders>
              <w:top w:val="single" w:sz="4" w:space="0" w:color="auto"/>
              <w:left w:val="single" w:sz="4" w:space="0" w:color="auto"/>
              <w:bottom w:val="single" w:sz="4" w:space="0" w:color="auto"/>
              <w:right w:val="single" w:sz="4" w:space="0" w:color="auto"/>
            </w:tcBorders>
            <w:textDirection w:val="btLr"/>
            <w:vAlign w:val="center"/>
          </w:tcPr>
          <w:p w:rsidR="0072395B" w:rsidRPr="0072395B" w:rsidRDefault="0072395B" w:rsidP="0072395B">
            <w:pPr>
              <w:tabs>
                <w:tab w:val="clear" w:pos="709"/>
              </w:tabs>
              <w:suppressAutoHyphens w:val="0"/>
              <w:spacing w:after="0" w:line="240" w:lineRule="auto"/>
              <w:ind w:left="113"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Констатувальний зріз</w:t>
            </w:r>
          </w:p>
        </w:tc>
        <w:tc>
          <w:tcPr>
            <w:tcW w:w="1314" w:type="dxa"/>
            <w:tcBorders>
              <w:top w:val="single" w:sz="4" w:space="0" w:color="auto"/>
              <w:left w:val="single" w:sz="4" w:space="0" w:color="auto"/>
              <w:bottom w:val="single" w:sz="4" w:space="0" w:color="auto"/>
              <w:right w:val="single" w:sz="4" w:space="0" w:color="auto"/>
            </w:tcBorders>
            <w:textDirection w:val="btLr"/>
            <w:vAlign w:val="center"/>
          </w:tcPr>
          <w:p w:rsidR="0072395B" w:rsidRPr="0072395B" w:rsidRDefault="0072395B" w:rsidP="0072395B">
            <w:pPr>
              <w:tabs>
                <w:tab w:val="clear" w:pos="709"/>
              </w:tabs>
              <w:suppressAutoHyphens w:val="0"/>
              <w:spacing w:after="0" w:line="240" w:lineRule="auto"/>
              <w:ind w:left="113"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Прикінцевий зріз</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Приріст</w:t>
            </w:r>
          </w:p>
        </w:tc>
        <w:tc>
          <w:tcPr>
            <w:tcW w:w="1314" w:type="dxa"/>
            <w:tcBorders>
              <w:top w:val="single" w:sz="4" w:space="0" w:color="auto"/>
              <w:left w:val="single" w:sz="4" w:space="0" w:color="auto"/>
              <w:bottom w:val="single" w:sz="4" w:space="0" w:color="auto"/>
              <w:right w:val="single" w:sz="4" w:space="0" w:color="auto"/>
            </w:tcBorders>
            <w:textDirection w:val="btLr"/>
            <w:vAlign w:val="center"/>
          </w:tcPr>
          <w:p w:rsidR="0072395B" w:rsidRPr="0072395B" w:rsidRDefault="0072395B" w:rsidP="0072395B">
            <w:pPr>
              <w:tabs>
                <w:tab w:val="clear" w:pos="709"/>
              </w:tabs>
              <w:suppressAutoHyphens w:val="0"/>
              <w:spacing w:after="0" w:line="240" w:lineRule="auto"/>
              <w:ind w:left="113"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Констатувальний зріз</w:t>
            </w:r>
          </w:p>
        </w:tc>
        <w:tc>
          <w:tcPr>
            <w:tcW w:w="1314" w:type="dxa"/>
            <w:tcBorders>
              <w:top w:val="single" w:sz="4" w:space="0" w:color="auto"/>
              <w:left w:val="single" w:sz="4" w:space="0" w:color="auto"/>
              <w:bottom w:val="single" w:sz="4" w:space="0" w:color="auto"/>
              <w:right w:val="single" w:sz="4" w:space="0" w:color="auto"/>
            </w:tcBorders>
            <w:textDirection w:val="btLr"/>
            <w:vAlign w:val="center"/>
          </w:tcPr>
          <w:p w:rsidR="0072395B" w:rsidRPr="0072395B" w:rsidRDefault="0072395B" w:rsidP="0072395B">
            <w:pPr>
              <w:tabs>
                <w:tab w:val="clear" w:pos="709"/>
              </w:tabs>
              <w:suppressAutoHyphens w:val="0"/>
              <w:spacing w:after="0" w:line="240" w:lineRule="auto"/>
              <w:ind w:left="113"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Прикінцевий зріз</w:t>
            </w:r>
          </w:p>
        </w:tc>
        <w:tc>
          <w:tcPr>
            <w:tcW w:w="1315"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kern w:val="0"/>
                <w:sz w:val="20"/>
                <w:szCs w:val="20"/>
                <w:lang w:val="uk-UA" w:eastAsia="ru-RU"/>
              </w:rPr>
            </w:pPr>
            <w:r w:rsidRPr="0072395B">
              <w:rPr>
                <w:rFonts w:ascii="Times New Roman" w:eastAsia="Times New Roman" w:hAnsi="Times New Roman" w:cs="Times New Roman"/>
                <w:kern w:val="0"/>
                <w:sz w:val="20"/>
                <w:szCs w:val="20"/>
                <w:lang w:val="uk-UA" w:eastAsia="ru-RU"/>
              </w:rPr>
              <w:t>Приріст</w:t>
            </w:r>
          </w:p>
        </w:tc>
      </w:tr>
      <w:tr w:rsidR="0072395B" w:rsidRPr="0072395B" w:rsidTr="007F24B2">
        <w:trPr>
          <w:trHeight w:val="328"/>
          <w:jc w:val="center"/>
        </w:trPr>
        <w:tc>
          <w:tcPr>
            <w:tcW w:w="1687" w:type="dxa"/>
            <w:tcBorders>
              <w:top w:val="single" w:sz="4" w:space="0" w:color="auto"/>
              <w:left w:val="single" w:sz="4" w:space="0" w:color="auto"/>
              <w:bottom w:val="single" w:sz="4" w:space="0" w:color="auto"/>
              <w:right w:val="single" w:sz="4" w:space="0" w:color="auto"/>
            </w:tcBorders>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Високий</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18,3</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14</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+18,3</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4,1</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16</w:t>
            </w:r>
          </w:p>
        </w:tc>
        <w:tc>
          <w:tcPr>
            <w:tcW w:w="1315"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+4,1</w:t>
            </w:r>
          </w:p>
        </w:tc>
      </w:tr>
      <w:tr w:rsidR="0072395B" w:rsidRPr="0072395B" w:rsidTr="007F24B2">
        <w:trPr>
          <w:trHeight w:val="328"/>
          <w:jc w:val="center"/>
        </w:trPr>
        <w:tc>
          <w:tcPr>
            <w:tcW w:w="1687" w:type="dxa"/>
            <w:tcBorders>
              <w:top w:val="single" w:sz="4" w:space="0" w:color="auto"/>
              <w:left w:val="single" w:sz="4" w:space="0" w:color="auto"/>
              <w:bottom w:val="single" w:sz="4" w:space="0" w:color="auto"/>
              <w:right w:val="single" w:sz="4" w:space="0" w:color="auto"/>
            </w:tcBorders>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Середній</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6,4</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14</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58,9</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16</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+52,5</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3,6</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0,16</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39,1</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0,17</w:t>
            </w:r>
          </w:p>
        </w:tc>
        <w:tc>
          <w:tcPr>
            <w:tcW w:w="1315"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+35,5</w:t>
            </w:r>
          </w:p>
        </w:tc>
      </w:tr>
      <w:tr w:rsidR="0072395B" w:rsidRPr="0072395B" w:rsidTr="007F24B2">
        <w:trPr>
          <w:trHeight w:val="328"/>
          <w:jc w:val="center"/>
        </w:trPr>
        <w:tc>
          <w:tcPr>
            <w:tcW w:w="1687" w:type="dxa"/>
            <w:tcBorders>
              <w:top w:val="single" w:sz="4" w:space="0" w:color="auto"/>
              <w:left w:val="single" w:sz="4" w:space="0" w:color="auto"/>
              <w:bottom w:val="single" w:sz="4" w:space="0" w:color="auto"/>
              <w:right w:val="single" w:sz="4" w:space="0" w:color="auto"/>
            </w:tcBorders>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Нижчий за середній</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15,1</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0,12</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17,6</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0,2</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+2,5</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14,6</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0,13</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31,4</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0,13</w:t>
            </w:r>
          </w:p>
        </w:tc>
        <w:tc>
          <w:tcPr>
            <w:tcW w:w="1315"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+16,8</w:t>
            </w:r>
          </w:p>
        </w:tc>
      </w:tr>
      <w:tr w:rsidR="0072395B" w:rsidRPr="0072395B" w:rsidTr="007F24B2">
        <w:trPr>
          <w:trHeight w:val="328"/>
          <w:jc w:val="center"/>
        </w:trPr>
        <w:tc>
          <w:tcPr>
            <w:tcW w:w="1687" w:type="dxa"/>
            <w:tcBorders>
              <w:top w:val="single" w:sz="4" w:space="0" w:color="auto"/>
              <w:left w:val="single" w:sz="4" w:space="0" w:color="auto"/>
              <w:bottom w:val="single" w:sz="4" w:space="0" w:color="auto"/>
              <w:right w:val="single" w:sz="4" w:space="0" w:color="auto"/>
            </w:tcBorders>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Низький</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78,5</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11</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5,2</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eastAsia="ru-RU"/>
              </w:rPr>
              <w:t>0,</w:t>
            </w:r>
            <w:r w:rsidRPr="0072395B">
              <w:rPr>
                <w:rFonts w:ascii="Times New Roman" w:eastAsia="Times New Roman" w:hAnsi="Times New Roman" w:cs="Times New Roman"/>
                <w:kern w:val="0"/>
                <w:sz w:val="24"/>
                <w:szCs w:val="24"/>
                <w:lang w:val="uk-UA" w:eastAsia="ru-RU"/>
              </w:rPr>
              <w:t>11</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-73,3</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81,8</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0,11</w:t>
            </w:r>
          </w:p>
        </w:tc>
        <w:tc>
          <w:tcPr>
            <w:tcW w:w="1314"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21,4</w:t>
            </w:r>
            <w:r w:rsidRPr="0072395B">
              <w:rPr>
                <w:rFonts w:ascii="Times New Roman" w:eastAsia="Times New Roman" w:hAnsi="Times New Roman" w:cs="Times New Roman"/>
                <w:kern w:val="0"/>
                <w:sz w:val="24"/>
                <w:szCs w:val="24"/>
                <w:lang w:eastAsia="ru-RU"/>
              </w:rPr>
              <w:sym w:font="Symbol" w:char="F0B1"/>
            </w:r>
            <w:r w:rsidRPr="0072395B">
              <w:rPr>
                <w:rFonts w:ascii="Times New Roman" w:eastAsia="Times New Roman" w:hAnsi="Times New Roman" w:cs="Times New Roman"/>
                <w:kern w:val="0"/>
                <w:sz w:val="24"/>
                <w:szCs w:val="24"/>
                <w:lang w:val="uk-UA" w:eastAsia="ru-RU"/>
              </w:rPr>
              <w:t>0,19</w:t>
            </w:r>
          </w:p>
        </w:tc>
        <w:tc>
          <w:tcPr>
            <w:tcW w:w="1315" w:type="dxa"/>
            <w:tcBorders>
              <w:top w:val="single" w:sz="4" w:space="0" w:color="auto"/>
              <w:left w:val="single" w:sz="4" w:space="0" w:color="auto"/>
              <w:bottom w:val="single" w:sz="4" w:space="0" w:color="auto"/>
              <w:right w:val="single" w:sz="4" w:space="0" w:color="auto"/>
            </w:tcBorders>
            <w:vAlign w:val="center"/>
          </w:tcPr>
          <w:p w:rsidR="0072395B" w:rsidRPr="0072395B" w:rsidRDefault="0072395B" w:rsidP="0072395B">
            <w:pPr>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72395B">
              <w:rPr>
                <w:rFonts w:ascii="Times New Roman" w:eastAsia="Times New Roman" w:hAnsi="Times New Roman" w:cs="Times New Roman"/>
                <w:kern w:val="0"/>
                <w:sz w:val="24"/>
                <w:szCs w:val="24"/>
                <w:lang w:val="uk-UA" w:eastAsia="ru-RU"/>
              </w:rPr>
              <w:t>-60,4</w:t>
            </w:r>
          </w:p>
        </w:tc>
      </w:tr>
    </w:tbl>
    <w:p w:rsidR="0072395B" w:rsidRPr="0072395B" w:rsidRDefault="0072395B" w:rsidP="0072395B">
      <w:pPr>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ru-RU"/>
        </w:rPr>
      </w:pP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Одержані прикінцеві кількісні показники в порівняльному аспекті з кількісними показниками констатувального етапу дослідження показали позитивну динаміку: кількість молодших школярів з високим рівнем толерантності становила 18, 3 %, з середнім – зросла на 52,5 %, нижчим за середній – на 2,5 %, значно зменшилася кількість респондентів із низьким рівнем вихованості толерантності (різниця становить 73,3 %).</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72395B" w:rsidRPr="0072395B" w:rsidRDefault="0072395B" w:rsidP="0072395B">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72395B">
        <w:rPr>
          <w:rFonts w:ascii="Times New Roman" w:eastAsia="Times New Roman" w:hAnsi="Times New Roman" w:cs="Times New Roman"/>
          <w:b/>
          <w:kern w:val="0"/>
          <w:sz w:val="28"/>
          <w:szCs w:val="28"/>
          <w:lang w:val="uk-UA" w:eastAsia="en-US"/>
        </w:rPr>
        <w:t>ВИСНОВКИ</w:t>
      </w:r>
    </w:p>
    <w:p w:rsidR="0072395B" w:rsidRPr="0072395B" w:rsidRDefault="0072395B" w:rsidP="0072395B">
      <w:pPr>
        <w:tabs>
          <w:tab w:val="clear" w:pos="709"/>
          <w:tab w:val="left" w:pos="0"/>
          <w:tab w:val="left" w:pos="10992"/>
          <w:tab w:val="left" w:pos="11908"/>
          <w:tab w:val="left" w:pos="12824"/>
          <w:tab w:val="left" w:pos="13740"/>
          <w:tab w:val="left" w:pos="14656"/>
        </w:tabs>
        <w:suppressAutoHyphens w:val="0"/>
        <w:adjustRightInd w:val="0"/>
        <w:spacing w:after="0" w:line="240" w:lineRule="auto"/>
        <w:ind w:firstLine="709"/>
        <w:textAlignment w:val="baseline"/>
        <w:rPr>
          <w:rFonts w:ascii="Times New Roman" w:eastAsia="Calibri" w:hAnsi="Times New Roman" w:cs="Times New Roman"/>
          <w:kern w:val="0"/>
          <w:sz w:val="28"/>
          <w:szCs w:val="28"/>
          <w:lang w:val="uk-UA" w:eastAsia="uk-UA"/>
        </w:rPr>
      </w:pPr>
      <w:r w:rsidRPr="0072395B">
        <w:rPr>
          <w:rFonts w:ascii="Times New Roman" w:eastAsia="Calibri" w:hAnsi="Times New Roman" w:cs="Times New Roman"/>
          <w:kern w:val="0"/>
          <w:sz w:val="28"/>
          <w:szCs w:val="28"/>
          <w:lang w:val="uk-UA" w:eastAsia="uk-UA"/>
        </w:rPr>
        <w:t xml:space="preserve">У дисертації здійснено теоретичне узагальнення досліджуваної проблеми </w:t>
      </w:r>
      <w:r w:rsidRPr="0072395B">
        <w:rPr>
          <w:rFonts w:ascii="Times New Roman" w:eastAsia="Calibri" w:hAnsi="Times New Roman" w:cs="Times New Roman"/>
          <w:kern w:val="0"/>
          <w:sz w:val="28"/>
          <w:szCs w:val="28"/>
          <w:lang w:val="uk-UA" w:eastAsia="ru-RU"/>
        </w:rPr>
        <w:t>і запропоновано новий підхід до вирішення важливого й актуального завдання, що полягає в обґрунтуванні та експериментальній перевірці педагогічних умов</w:t>
      </w:r>
      <w:r w:rsidRPr="0072395B">
        <w:rPr>
          <w:rFonts w:ascii="Times New Roman" w:eastAsia="Calibri" w:hAnsi="Times New Roman" w:cs="Times New Roman"/>
          <w:kern w:val="0"/>
          <w:sz w:val="28"/>
          <w:szCs w:val="28"/>
          <w:lang w:val="uk-UA" w:eastAsia="uk-UA"/>
        </w:rPr>
        <w:t xml:space="preserve"> виховання толерантності у молодших школярів </w:t>
      </w:r>
      <w:r w:rsidRPr="0072395B">
        <w:rPr>
          <w:rFonts w:ascii="Times New Roman" w:eastAsia="Calibri" w:hAnsi="Times New Roman" w:cs="Times New Roman"/>
          <w:kern w:val="0"/>
          <w:sz w:val="28"/>
          <w:szCs w:val="28"/>
          <w:lang w:val="uk-UA" w:eastAsia="ru-RU"/>
        </w:rPr>
        <w:t xml:space="preserve">в умовах інтерактивного педагогічного спілкування. </w:t>
      </w:r>
      <w:r w:rsidRPr="0072395B">
        <w:rPr>
          <w:rFonts w:ascii="Times New Roman" w:eastAsia="Calibri" w:hAnsi="Times New Roman" w:cs="Times New Roman"/>
          <w:kern w:val="0"/>
          <w:sz w:val="28"/>
          <w:szCs w:val="28"/>
          <w:lang w:val="uk-UA" w:eastAsia="uk-UA"/>
        </w:rPr>
        <w:t xml:space="preserve">Узагальнення результатів дослідження дозволяє нам зробити такі </w:t>
      </w:r>
      <w:r w:rsidRPr="0072395B">
        <w:rPr>
          <w:rFonts w:ascii="Times New Roman" w:eastAsia="Calibri" w:hAnsi="Times New Roman" w:cs="Times New Roman"/>
          <w:i/>
          <w:kern w:val="0"/>
          <w:sz w:val="28"/>
          <w:szCs w:val="28"/>
          <w:lang w:val="uk-UA" w:eastAsia="uk-UA"/>
        </w:rPr>
        <w:t>висновки</w:t>
      </w:r>
      <w:r w:rsidRPr="0072395B">
        <w:rPr>
          <w:rFonts w:ascii="Times New Roman" w:eastAsia="Calibri" w:hAnsi="Times New Roman" w:cs="Times New Roman"/>
          <w:kern w:val="0"/>
          <w:sz w:val="28"/>
          <w:szCs w:val="28"/>
          <w:lang w:val="uk-UA" w:eastAsia="uk-UA"/>
        </w:rPr>
        <w:t>:</w:t>
      </w:r>
    </w:p>
    <w:p w:rsidR="0072395B" w:rsidRPr="0072395B" w:rsidRDefault="0072395B" w:rsidP="0072395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240" w:lineRule="auto"/>
        <w:ind w:firstLine="709"/>
        <w:textAlignment w:val="baseline"/>
        <w:rPr>
          <w:rFonts w:ascii="Times New Roman" w:eastAsia="Calibri" w:hAnsi="Times New Roman" w:cs="Times New Roman"/>
          <w:kern w:val="0"/>
          <w:sz w:val="28"/>
          <w:szCs w:val="28"/>
          <w:lang w:val="uk-UA" w:eastAsia="uk-UA"/>
        </w:rPr>
      </w:pPr>
      <w:r w:rsidRPr="0072395B">
        <w:rPr>
          <w:rFonts w:ascii="Times New Roman" w:eastAsia="Calibri" w:hAnsi="Times New Roman" w:cs="Times New Roman"/>
          <w:kern w:val="0"/>
          <w:sz w:val="28"/>
          <w:szCs w:val="28"/>
          <w:lang w:val="uk-UA" w:eastAsia="uk-UA"/>
        </w:rPr>
        <w:t>1.  Сучасний етап розвитку освіти в Україні в умовах її реформування і модернізації характеризується широкими науковими та практико-орієнтованими пошуками напрямків перспективного розвитку толерантної культури молодого покоління. Виховання толерантності у молодших школярів є актуальним питанням сучасної педагогічної теорії і практики в умовах нової освітньої парадигми. Ретроспективний аналіз літератури показав глибокі історичні корені проблеми та її недостатню розробленість у сучасний період. Водночас сучасні наукові розвідки дозволяють стверджувати, що толерантність розглядається як пріоритетна цінність гуманістичного виховання, як установка на повагу, прийняття, терпимість, взаємоповагу та емпатію.</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Дослідження психолого-педагогічного аспекту толерантності дозволило нам зробити висновок, що толерантність – це моральна якість особистості, яка передбачає терпиме ставлення, повагу, сприйняття та розуміння інших людей, незалежно від їхньої етнічної, національної або культурної належності; інших поглядів, характеру, темпераменту, звичок; різних культурних груп чи їхніх представників, різноманітних форм самовираження та самовиявлення людської особистості.</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На основі теоретичного аналізу наукових праць із теми дослідження уточнено сутність поняття «</w:t>
      </w:r>
      <w:r w:rsidRPr="0072395B">
        <w:rPr>
          <w:rFonts w:ascii="Times New Roman" w:eastAsia="Times New Roman" w:hAnsi="Times New Roman" w:cs="Times New Roman"/>
          <w:i/>
          <w:kern w:val="0"/>
          <w:sz w:val="28"/>
          <w:szCs w:val="28"/>
          <w:lang w:val="uk-UA" w:eastAsia="ru-RU"/>
        </w:rPr>
        <w:t>виховання толерантності у молодших школярів</w:t>
      </w:r>
      <w:r w:rsidRPr="0072395B">
        <w:rPr>
          <w:rFonts w:ascii="Times New Roman" w:eastAsia="Times New Roman" w:hAnsi="Times New Roman" w:cs="Times New Roman"/>
          <w:kern w:val="0"/>
          <w:sz w:val="28"/>
          <w:szCs w:val="28"/>
          <w:lang w:val="uk-UA" w:eastAsia="ru-RU"/>
        </w:rPr>
        <w:t>» – це процес цілеспрямованого і системного педагогічного впливу на формування толерантної, свідомої поведінки, розвиток їхнього толерантного мислення і толерантних почуттів; ставлення учнів початкових класів до менших, слабших, літніх та осіб з обмеженими можливостями, культурних традицій, звичаїв, поглядів, вірувань представників інших культур; формування здатності до толерантної взаємодії з однолітками, однокласниками.</w:t>
      </w:r>
    </w:p>
    <w:p w:rsidR="0072395B" w:rsidRPr="0072395B" w:rsidRDefault="0072395B" w:rsidP="0072395B">
      <w:pPr>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2.  Освітні реформи спонукають учителів початкової школи до застосування активних та інтерактивних методів навчання і виховання та використання інтерактивного педагогічного спілкування у вихованні толерантності у молодших школярів. Проведений аналіз співвідношення понять «педагогічне спілкування», «взаємодія», «інтеракція» дає можливість визначати поняття </w:t>
      </w:r>
      <w:r w:rsidRPr="0072395B">
        <w:rPr>
          <w:rFonts w:ascii="Times New Roman" w:eastAsia="Times New Roman" w:hAnsi="Times New Roman" w:cs="Times New Roman"/>
          <w:i/>
          <w:kern w:val="0"/>
          <w:sz w:val="28"/>
          <w:szCs w:val="28"/>
          <w:lang w:val="uk-UA" w:eastAsia="ru-RU"/>
        </w:rPr>
        <w:t>«інтерактивне педагогічне спілкування</w:t>
      </w:r>
      <w:r w:rsidRPr="0072395B">
        <w:rPr>
          <w:rFonts w:ascii="Times New Roman" w:eastAsia="Times New Roman" w:hAnsi="Times New Roman" w:cs="Times New Roman"/>
          <w:kern w:val="0"/>
          <w:sz w:val="28"/>
          <w:szCs w:val="28"/>
          <w:lang w:val="uk-UA" w:eastAsia="ru-RU"/>
        </w:rPr>
        <w:t>» як різновид міжособистісної комунікації, яка забезпечує організацію та активне виконання спільної діяльності, високу міру взаємоузгодженості, взаєморозуміння між об’єктами і суб’єктами, що спричиняє активізуючий вплив на них.</w:t>
      </w:r>
    </w:p>
    <w:p w:rsidR="0072395B" w:rsidRPr="0072395B" w:rsidRDefault="0072395B" w:rsidP="0072395B">
      <w:pPr>
        <w:tabs>
          <w:tab w:val="clear" w:pos="709"/>
          <w:tab w:val="left" w:pos="851"/>
          <w:tab w:val="left" w:pos="993"/>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Інтерактивне педагогічне спілкування забезпечує виховання толерантності у молодших школярів за умови побудови його на принципах гуманних взаємовідносин між учителем і учнем, спрямованих на створення позитивного емоційного контакту між ними; у його процесі здійснюється індивідуальний підхід до учнів, відсутні інтолерантні настанови до окремих із них, домінує співпраця, співдружність, повага – тобто створене толерантне середовище. Організація різнобічної позитивної емоційно насиченої взаємодіяльності учнів і вчителів, учнів і учнів, учнів і батьків, батьків і вчителів у процесі інтерактивного педагогічного спілкування в позаурочній роботі створює передумови для виховання морально стійкої, толерантної особистості молодшого школяра.</w:t>
      </w:r>
    </w:p>
    <w:p w:rsidR="0072395B" w:rsidRPr="0072395B" w:rsidRDefault="0072395B" w:rsidP="0072395B">
      <w:pPr>
        <w:tabs>
          <w:tab w:val="clear" w:pos="709"/>
          <w:tab w:val="left" w:pos="851"/>
          <w:tab w:val="left" w:pos="993"/>
        </w:tabs>
        <w:suppressAutoHyphens w:val="0"/>
        <w:spacing w:after="0" w:line="240" w:lineRule="auto"/>
        <w:ind w:firstLine="709"/>
        <w:rPr>
          <w:rFonts w:ascii="Times New Roman" w:eastAsia="Times New Roman" w:hAnsi="Times New Roman" w:cs="Times New Roman"/>
          <w:color w:val="231F20"/>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У контексті дослідження </w:t>
      </w:r>
      <w:r w:rsidRPr="0072395B">
        <w:rPr>
          <w:rFonts w:ascii="Times New Roman" w:eastAsia="Times New Roman" w:hAnsi="Times New Roman" w:cs="Times New Roman"/>
          <w:i/>
          <w:kern w:val="0"/>
          <w:sz w:val="28"/>
          <w:szCs w:val="28"/>
          <w:lang w:val="uk-UA" w:eastAsia="ru-RU"/>
        </w:rPr>
        <w:t xml:space="preserve">виховання толерантності молодших школярів в умовах інтерактивного педагогічного спілкування </w:t>
      </w:r>
      <w:r w:rsidRPr="0072395B">
        <w:rPr>
          <w:rFonts w:ascii="Times New Roman" w:eastAsia="Times New Roman" w:hAnsi="Times New Roman" w:cs="Times New Roman"/>
          <w:kern w:val="0"/>
          <w:sz w:val="28"/>
          <w:szCs w:val="28"/>
          <w:lang w:val="uk-UA" w:eastAsia="ru-RU"/>
        </w:rPr>
        <w:t>визначено як процес цілеспрямованого і системного педагогічного впливу на формування толерантного ставлення учнів молодших класів до культурних традицій, звичаїв, поглядів представників інших культур; розвиток їхнього толерантного мислення і толерантних почуттів; формування здатності до толерантної взаємодії та спільної діяльності в умовах суб’єкт-суб’єктної взаємодії.</w:t>
      </w:r>
    </w:p>
    <w:p w:rsidR="0072395B" w:rsidRPr="0072395B" w:rsidRDefault="0072395B" w:rsidP="0072395B">
      <w:pPr>
        <w:tabs>
          <w:tab w:val="clear" w:pos="709"/>
          <w:tab w:val="left" w:pos="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3.  Виокремлено критерії (мотиваційно-ціннісний, інформаційно-когнітивний та інструментально-поведінковий), показники (ціннісне ставлення до моральних норм, правил поведінки; наявність емоційно-позитивного ставлення до себе, ровесників, старших, навколишньої дійсності; гуманістична установка на спілкування; розвинута емпатія; повнота та міцність знань про сутність толерантності, усвідомлення особливостей етнічної та регіональної культури, традицій, релігійної обрядовості, вікової та гендерної різноманітності, соціального стану та анатомо-фізіологічних можливостей однокласників; уміння будувати стосунки та дії в різних контактних ситуаціях, спілкуватися з представниками інших культур, релігій, соціальних груп, підтримувати бесіду у процесі інтерактивного педагогічного спілкування, брати участь у спільній діяльності, толерантно мислити відповідно до середовища інтерактивного спілкування, частота проявів толерантної та інтолерантної поведінки, дивергентність та мобільність поведінки, соціальна активність та ініціативність), рівні (високий, середній, нижчий за середній, низький) сформованості толерантності в процесі інтерактивного педагогічного спілкування.</w:t>
      </w:r>
    </w:p>
    <w:p w:rsidR="0072395B" w:rsidRPr="0072395B" w:rsidRDefault="0072395B" w:rsidP="0072395B">
      <w:pPr>
        <w:tabs>
          <w:tab w:val="clear" w:pos="709"/>
          <w:tab w:val="left" w:pos="851"/>
          <w:tab w:val="left" w:pos="993"/>
        </w:tabs>
        <w:suppressAutoHyphens w:val="0"/>
        <w:spacing w:after="0" w:line="240" w:lineRule="auto"/>
        <w:ind w:firstLine="709"/>
        <w:rPr>
          <w:rFonts w:ascii="Times New Roman" w:eastAsia="Times New Roman" w:hAnsi="Times New Roman" w:cs="Times New Roman"/>
          <w:color w:val="231F20"/>
          <w:kern w:val="0"/>
          <w:sz w:val="28"/>
          <w:szCs w:val="28"/>
          <w:lang w:val="uk-UA" w:eastAsia="ru-RU"/>
        </w:rPr>
      </w:pPr>
      <w:r w:rsidRPr="0072395B">
        <w:rPr>
          <w:rFonts w:ascii="Times New Roman" w:eastAsia="Times New Roman" w:hAnsi="Times New Roman" w:cs="Times New Roman"/>
          <w:kern w:val="0"/>
          <w:sz w:val="28"/>
          <w:szCs w:val="28"/>
          <w:lang w:val="uk-UA" w:eastAsia="ru-RU"/>
        </w:rPr>
        <w:t>Використання діагностичних методик у процесі констатувального експерименту дало можливість визначити стан вихованості толерантності у молодших школярів. За результатами дослідження встановлено, що низький рівень вихованості толерантності мають 80,2 % молодших школярів, рівень нижчий за середній – 14,8 %, середній – 5,0 %. З високим рівнем вихованості толерантності учнів не було виявлено.</w:t>
      </w:r>
    </w:p>
    <w:p w:rsidR="0072395B" w:rsidRPr="0072395B" w:rsidRDefault="0072395B" w:rsidP="0072395B">
      <w:pPr>
        <w:tabs>
          <w:tab w:val="clear" w:pos="709"/>
          <w:tab w:val="left" w:pos="851"/>
          <w:tab w:val="left" w:pos="1134"/>
          <w:tab w:val="left" w:pos="1560"/>
        </w:tabs>
        <w:suppressAutoHyphens w:val="0"/>
        <w:spacing w:after="0" w:line="240" w:lineRule="auto"/>
        <w:ind w:firstLine="851"/>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color w:val="231F20"/>
          <w:kern w:val="0"/>
          <w:sz w:val="28"/>
          <w:szCs w:val="28"/>
          <w:lang w:val="uk-UA" w:eastAsia="ru-RU"/>
        </w:rPr>
        <w:t>4.  </w:t>
      </w:r>
      <w:r w:rsidRPr="0072395B">
        <w:rPr>
          <w:rFonts w:ascii="Times New Roman" w:eastAsia="Times New Roman" w:hAnsi="Times New Roman" w:cs="Times New Roman"/>
          <w:kern w:val="0"/>
          <w:sz w:val="28"/>
          <w:szCs w:val="28"/>
          <w:lang w:val="uk-UA" w:eastAsia="ru-RU"/>
        </w:rPr>
        <w:t>У результаті аналізу наукових праць із досліджуваної проблеми та результатів констатувального етапу дослідження визначено педагогічні умови виховання толерантності у молодших школярів в умовах інтерактивного педагогічного спілкування: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 – та експериментально перевірено їх ефективність.</w:t>
      </w:r>
    </w:p>
    <w:p w:rsidR="0072395B" w:rsidRPr="0072395B" w:rsidRDefault="0072395B" w:rsidP="0072395B">
      <w:pPr>
        <w:tabs>
          <w:tab w:val="clear" w:pos="709"/>
          <w:tab w:val="left" w:pos="851"/>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Розроблено й апробовано модель виховання толерантності в умовах інтерактивного педагогічного спілкування, що складається з таких блоків: цільового (мета, завдання); змістового (сутнісна характеристика інтерактивного педагогічного спілкування як умови виховання толерантності молодших школярів, педагогічні умови); операційний (форми, методи, засоби, спрямування, стилі, переконання) і результативного (критерії, рівні, очікуваний результат).</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Під час формувального етапу експерименту було реалізовано програму виховання толерантності молодших школярів в умовах інтерактивного педагогічного спілкування з використанням розроблених методичних посібників «Виховання толерантності в учнів 1–2 класів», «Виховання толерантності в учнів 3–4 класів», «Виховання толерантності у процесі інтерактивного педагогічного спілкування». Одержані кінцеві кількісні показники в порівняльному аспекті з кількісними показниками констатувального етапу дослідження показали позитивну динаміку: кількість молодших школярів з високим рівнем толерантності становила 18,3 %, з середнім – зросла на 52,5 %, нижчим за середній – на 2,5 %, значно зменшилася кількість респондентів із низьким рівнем вихованості толерантності (різниця становить 73,3 %).</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Проведене дисертаційне дослідження не вичерпує всіх аспектів вказаної проблеми. </w:t>
      </w:r>
      <w:r w:rsidRPr="0072395B">
        <w:rPr>
          <w:rFonts w:ascii="Times New Roman" w:eastAsia="Times New Roman" w:hAnsi="Times New Roman" w:cs="Times New Roman"/>
          <w:i/>
          <w:kern w:val="0"/>
          <w:sz w:val="28"/>
          <w:szCs w:val="28"/>
          <w:lang w:val="uk-UA" w:eastAsia="ru-RU"/>
        </w:rPr>
        <w:t>Подальшого наукового вивчення</w:t>
      </w:r>
      <w:r w:rsidRPr="0072395B">
        <w:rPr>
          <w:rFonts w:ascii="Times New Roman" w:eastAsia="Times New Roman" w:hAnsi="Times New Roman" w:cs="Times New Roman"/>
          <w:kern w:val="0"/>
          <w:sz w:val="28"/>
          <w:szCs w:val="28"/>
          <w:lang w:val="uk-UA" w:eastAsia="ru-RU"/>
        </w:rPr>
        <w:t xml:space="preserve"> потребують питання, пов’язані з розробкою і реалізацією технології з виховання толерантності молодших школярів.</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Зважаючи на актуальність досліджуваної теми, </w:t>
      </w:r>
      <w:r w:rsidRPr="0072395B">
        <w:rPr>
          <w:rFonts w:ascii="Times New Roman" w:eastAsia="Times New Roman" w:hAnsi="Times New Roman" w:cs="Times New Roman"/>
          <w:i/>
          <w:kern w:val="0"/>
          <w:sz w:val="28"/>
          <w:szCs w:val="28"/>
          <w:lang w:val="uk-UA" w:eastAsia="ru-RU"/>
        </w:rPr>
        <w:t>рекомендовано</w:t>
      </w:r>
      <w:r w:rsidRPr="0072395B">
        <w:rPr>
          <w:rFonts w:ascii="Times New Roman" w:eastAsia="Times New Roman" w:hAnsi="Times New Roman" w:cs="Times New Roman"/>
          <w:kern w:val="0"/>
          <w:sz w:val="28"/>
          <w:szCs w:val="28"/>
          <w:lang w:val="uk-UA" w:eastAsia="ru-RU"/>
        </w:rPr>
        <w:t>: запровадити в системі підготовки майбутніх учителів початкових класів спецкурс, семінари із питань виховання толерантності; проведення тематичних курсів у системі післядипломної освіти для підвищення кваліфікації вчителів.</w:t>
      </w:r>
    </w:p>
    <w:p w:rsidR="0072395B" w:rsidRPr="0072395B" w:rsidRDefault="0072395B" w:rsidP="0072395B">
      <w:pPr>
        <w:tabs>
          <w:tab w:val="clear" w:pos="709"/>
        </w:tabs>
        <w:suppressAutoHyphens w:val="0"/>
        <w:spacing w:after="0" w:line="238" w:lineRule="auto"/>
        <w:ind w:firstLine="709"/>
        <w:rPr>
          <w:rFonts w:ascii="Times New Roman" w:eastAsia="Times New Roman" w:hAnsi="Times New Roman" w:cs="Times New Roman"/>
          <w:b/>
          <w:kern w:val="0"/>
          <w:sz w:val="28"/>
          <w:szCs w:val="28"/>
          <w:lang w:val="uk-UA" w:eastAsia="en-US"/>
        </w:rPr>
      </w:pPr>
    </w:p>
    <w:p w:rsidR="0072395B" w:rsidRPr="0072395B" w:rsidRDefault="0072395B" w:rsidP="0072395B">
      <w:pPr>
        <w:tabs>
          <w:tab w:val="clear" w:pos="709"/>
        </w:tabs>
        <w:suppressAutoHyphens w:val="0"/>
        <w:spacing w:after="0" w:line="238" w:lineRule="auto"/>
        <w:ind w:firstLine="0"/>
        <w:jc w:val="center"/>
        <w:rPr>
          <w:rFonts w:ascii="Times New Roman" w:eastAsia="Times New Roman" w:hAnsi="Times New Roman" w:cs="Times New Roman"/>
          <w:b/>
          <w:kern w:val="0"/>
          <w:sz w:val="28"/>
          <w:szCs w:val="28"/>
          <w:lang w:val="uk-UA" w:eastAsia="ru-RU"/>
        </w:rPr>
      </w:pPr>
      <w:r w:rsidRPr="0072395B">
        <w:rPr>
          <w:rFonts w:ascii="Times New Roman" w:eastAsia="Times New Roman" w:hAnsi="Times New Roman" w:cs="Times New Roman"/>
          <w:b/>
          <w:kern w:val="0"/>
          <w:sz w:val="28"/>
          <w:szCs w:val="28"/>
          <w:lang w:val="uk-UA" w:eastAsia="ru-RU"/>
        </w:rPr>
        <w:t>СПИСОК ОПУБЛІКОВАНИХ ПРАЦЬ ЗА ТЕМОЮ ДИСЕРТАЦІЇ</w:t>
      </w:r>
    </w:p>
    <w:p w:rsidR="0072395B" w:rsidRPr="0072395B" w:rsidRDefault="0072395B" w:rsidP="0072395B">
      <w:pPr>
        <w:tabs>
          <w:tab w:val="clear" w:pos="709"/>
        </w:tabs>
        <w:suppressAutoHyphens w:val="0"/>
        <w:spacing w:after="0" w:line="238" w:lineRule="auto"/>
        <w:ind w:firstLine="0"/>
        <w:jc w:val="center"/>
        <w:rPr>
          <w:rFonts w:ascii="Times New Roman" w:eastAsia="Times New Roman" w:hAnsi="Times New Roman" w:cs="Times New Roman"/>
          <w:i/>
          <w:kern w:val="0"/>
          <w:sz w:val="28"/>
          <w:szCs w:val="28"/>
          <w:lang w:val="uk-UA" w:eastAsia="ru-RU"/>
        </w:rPr>
      </w:pPr>
      <w:r w:rsidRPr="0072395B">
        <w:rPr>
          <w:rFonts w:ascii="Times New Roman" w:eastAsia="Times New Roman" w:hAnsi="Times New Roman" w:cs="Times New Roman"/>
          <w:i/>
          <w:kern w:val="0"/>
          <w:sz w:val="28"/>
          <w:szCs w:val="28"/>
          <w:lang w:val="uk-UA" w:eastAsia="ru-RU"/>
        </w:rPr>
        <w:t>Наукові праці, в яких опубліковано основні результати дисертації</w:t>
      </w:r>
    </w:p>
    <w:p w:rsidR="0072395B" w:rsidRPr="0072395B" w:rsidRDefault="0072395B" w:rsidP="0072395B">
      <w:pPr>
        <w:shd w:val="clear" w:color="auto" w:fill="FFFFFF"/>
        <w:tabs>
          <w:tab w:val="clear" w:pos="709"/>
          <w:tab w:val="left" w:pos="0"/>
        </w:tabs>
        <w:suppressAutoHyphens w:val="0"/>
        <w:autoSpaceDE w:val="0"/>
        <w:autoSpaceDN w:val="0"/>
        <w:adjustRightInd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1. Горват М. В. Сучасний урок в початковій школі: шляхи його удосконалення / М. В. Горват // Науковий вісник Ужгородського національного університету. Сер. Педагогіка. Соціальна робота. – 2012. – № 25. – С. 56–58.</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2. Горват М. В. Генезис феномену толерантності: від філософської категорії до суспільних чинників / М. В. Горват // Вісник ЛНУ ім. Шевченка. – 2012. – </w:t>
      </w:r>
      <w:r w:rsidRPr="0072395B">
        <w:rPr>
          <w:rFonts w:ascii="Times New Roman" w:eastAsia="Times New Roman" w:hAnsi="Times New Roman" w:cs="Times New Roman"/>
          <w:kern w:val="0"/>
          <w:sz w:val="28"/>
          <w:szCs w:val="28"/>
          <w:lang w:val="uk-UA" w:eastAsia="ru-RU"/>
        </w:rPr>
        <w:br/>
        <w:t>Вип. 22 (257). – С. 287–296.</w:t>
      </w:r>
    </w:p>
    <w:p w:rsidR="0072395B" w:rsidRPr="0072395B" w:rsidRDefault="0072395B" w:rsidP="0072395B">
      <w:pPr>
        <w:tabs>
          <w:tab w:val="clear" w:pos="709"/>
          <w:tab w:val="left" w:pos="0"/>
          <w:tab w:val="left" w:pos="855"/>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3. Горват М. В. Проблема толерантності в сучасних педагогічних дослідженнях / М. В. Горват // Вісник Прикарпатського університету. Педагогіка. – 2012. – Вип. </w:t>
      </w:r>
      <w:r w:rsidRPr="0072395B">
        <w:rPr>
          <w:rFonts w:ascii="Times New Roman" w:eastAsia="Times New Roman" w:hAnsi="Times New Roman" w:cs="Times New Roman"/>
          <w:kern w:val="0"/>
          <w:sz w:val="28"/>
          <w:szCs w:val="28"/>
          <w:lang w:val="en-US" w:eastAsia="ru-RU"/>
        </w:rPr>
        <w:t>XLIII</w:t>
      </w:r>
      <w:r w:rsidRPr="0072395B">
        <w:rPr>
          <w:rFonts w:ascii="Times New Roman" w:eastAsia="Times New Roman" w:hAnsi="Times New Roman" w:cs="Times New Roman"/>
          <w:kern w:val="0"/>
          <w:sz w:val="28"/>
          <w:szCs w:val="28"/>
          <w:lang w:eastAsia="ru-RU"/>
        </w:rPr>
        <w:sym w:font="Symbol" w:char="F02D"/>
      </w:r>
      <w:r w:rsidRPr="0072395B">
        <w:rPr>
          <w:rFonts w:ascii="Times New Roman" w:eastAsia="Times New Roman" w:hAnsi="Times New Roman" w:cs="Times New Roman"/>
          <w:kern w:val="0"/>
          <w:sz w:val="28"/>
          <w:szCs w:val="28"/>
          <w:lang w:val="en-US" w:eastAsia="ru-RU"/>
        </w:rPr>
        <w:t>XLIV</w:t>
      </w:r>
      <w:r w:rsidRPr="0072395B">
        <w:rPr>
          <w:rFonts w:ascii="Times New Roman" w:eastAsia="Times New Roman" w:hAnsi="Times New Roman" w:cs="Times New Roman"/>
          <w:kern w:val="0"/>
          <w:sz w:val="28"/>
          <w:szCs w:val="28"/>
          <w:lang w:val="uk-UA" w:eastAsia="ru-RU"/>
        </w:rPr>
        <w:t>. – С. 3</w:t>
      </w:r>
      <w:r w:rsidRPr="0072395B">
        <w:rPr>
          <w:rFonts w:ascii="Times New Roman" w:eastAsia="Times New Roman" w:hAnsi="Times New Roman" w:cs="Times New Roman"/>
          <w:kern w:val="0"/>
          <w:sz w:val="28"/>
          <w:szCs w:val="28"/>
          <w:lang w:val="uk-UA" w:eastAsia="ru-RU"/>
        </w:rPr>
        <w:sym w:font="Symbol" w:char="F02D"/>
      </w:r>
      <w:r w:rsidRPr="0072395B">
        <w:rPr>
          <w:rFonts w:ascii="Times New Roman" w:eastAsia="Times New Roman" w:hAnsi="Times New Roman" w:cs="Times New Roman"/>
          <w:kern w:val="0"/>
          <w:sz w:val="28"/>
          <w:szCs w:val="28"/>
          <w:lang w:val="uk-UA" w:eastAsia="ru-RU"/>
        </w:rPr>
        <w:t>5.</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4. Горват М. В. </w:t>
      </w:r>
      <w:r w:rsidRPr="0072395B">
        <w:rPr>
          <w:rFonts w:ascii="Times New Roman" w:eastAsia="Times New Roman" w:hAnsi="Times New Roman" w:cs="Times New Roman"/>
          <w:color w:val="000000"/>
          <w:kern w:val="0"/>
          <w:sz w:val="28"/>
          <w:szCs w:val="28"/>
          <w:lang w:val="uk-UA" w:eastAsia="ru-RU"/>
        </w:rPr>
        <w:t xml:space="preserve">Проблема виховання толерантності у молодших школярів в умовах інтерактивного спілкування </w:t>
      </w:r>
      <w:r w:rsidRPr="0072395B">
        <w:rPr>
          <w:rFonts w:ascii="Times New Roman" w:eastAsia="Times New Roman" w:hAnsi="Times New Roman" w:cs="Times New Roman"/>
          <w:kern w:val="0"/>
          <w:sz w:val="28"/>
          <w:szCs w:val="28"/>
          <w:lang w:val="uk-UA" w:eastAsia="ru-RU"/>
        </w:rPr>
        <w:t>/ М. В. Горват</w:t>
      </w:r>
      <w:r w:rsidRPr="0072395B">
        <w:rPr>
          <w:rFonts w:ascii="Times New Roman" w:eastAsia="Times New Roman" w:hAnsi="Times New Roman" w:cs="Times New Roman"/>
          <w:color w:val="000000"/>
          <w:kern w:val="0"/>
          <w:sz w:val="28"/>
          <w:szCs w:val="28"/>
          <w:lang w:val="uk-UA" w:eastAsia="ru-RU"/>
        </w:rPr>
        <w:t xml:space="preserve"> // Зб. наук. пр. Уманського держ. ун-ту ім. П. Тичини. – 2013. – № 43. – С. 148–154.</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color w:val="000000"/>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5. Горват М. В. Сутність поняття «толерантність» як педагогічної категорії </w:t>
      </w:r>
      <w:r w:rsidRPr="0072395B">
        <w:rPr>
          <w:rFonts w:ascii="Times New Roman" w:eastAsia="Times New Roman" w:hAnsi="Times New Roman" w:cs="Times New Roman"/>
          <w:kern w:val="0"/>
          <w:sz w:val="28"/>
          <w:szCs w:val="28"/>
          <w:lang w:val="uk-UA" w:eastAsia="ru-RU"/>
        </w:rPr>
        <w:br/>
        <w:t>/ М. В. Горват // Науковий вісник Черкаського державного університету. Сер. Педагогічні науки. – 2013. – № 24 (237). – С. 48</w:t>
      </w:r>
      <w:r w:rsidRPr="0072395B">
        <w:rPr>
          <w:rFonts w:ascii="Times New Roman" w:eastAsia="Times New Roman" w:hAnsi="Times New Roman" w:cs="Times New Roman"/>
          <w:kern w:val="0"/>
          <w:sz w:val="28"/>
          <w:szCs w:val="28"/>
          <w:lang w:val="uk-UA" w:eastAsia="ru-RU"/>
        </w:rPr>
        <w:sym w:font="Symbol" w:char="F02D"/>
      </w:r>
      <w:r w:rsidRPr="0072395B">
        <w:rPr>
          <w:rFonts w:ascii="Times New Roman" w:eastAsia="Times New Roman" w:hAnsi="Times New Roman" w:cs="Times New Roman"/>
          <w:kern w:val="0"/>
          <w:sz w:val="28"/>
          <w:szCs w:val="28"/>
          <w:lang w:val="uk-UA" w:eastAsia="ru-RU"/>
        </w:rPr>
        <w:t>51.</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6. Горват М. В. </w:t>
      </w:r>
      <w:r w:rsidRPr="0072395B">
        <w:rPr>
          <w:rFonts w:ascii="Times New Roman" w:eastAsia="Times New Roman" w:hAnsi="Times New Roman" w:cs="Times New Roman"/>
          <w:color w:val="000000"/>
          <w:kern w:val="0"/>
          <w:sz w:val="28"/>
          <w:szCs w:val="28"/>
          <w:lang w:val="uk-UA" w:eastAsia="ru-RU"/>
        </w:rPr>
        <w:t xml:space="preserve">Інтерпретація категорії «інтерактивне педагогічне спілкування» </w:t>
      </w:r>
      <w:r w:rsidRPr="0072395B">
        <w:rPr>
          <w:rFonts w:ascii="Times New Roman" w:eastAsia="Times New Roman" w:hAnsi="Times New Roman" w:cs="Times New Roman"/>
          <w:kern w:val="0"/>
          <w:sz w:val="28"/>
          <w:szCs w:val="28"/>
          <w:lang w:val="uk-UA" w:eastAsia="ru-RU"/>
        </w:rPr>
        <w:t xml:space="preserve">/ М. В. Горват </w:t>
      </w:r>
      <w:r w:rsidRPr="0072395B">
        <w:rPr>
          <w:rFonts w:ascii="Times New Roman" w:eastAsia="Times New Roman" w:hAnsi="Times New Roman" w:cs="Times New Roman"/>
          <w:color w:val="000000"/>
          <w:kern w:val="0"/>
          <w:sz w:val="28"/>
          <w:szCs w:val="28"/>
          <w:lang w:val="uk-UA" w:eastAsia="ru-RU"/>
        </w:rPr>
        <w:t xml:space="preserve">// Гуманітарний вісник ДВНЗ «Переяслав-Хмельницький державний педагогічний університет ім. Григорія Сковороди». – К. : Генезис, 2013. – Вип. 31, т. </w:t>
      </w:r>
      <w:r w:rsidRPr="0072395B">
        <w:rPr>
          <w:rFonts w:ascii="Times New Roman" w:eastAsia="Times New Roman" w:hAnsi="Times New Roman" w:cs="Times New Roman"/>
          <w:color w:val="000000"/>
          <w:kern w:val="0"/>
          <w:sz w:val="28"/>
          <w:szCs w:val="28"/>
          <w:lang w:val="en-US" w:eastAsia="ru-RU"/>
        </w:rPr>
        <w:t>V</w:t>
      </w:r>
      <w:r w:rsidRPr="0072395B">
        <w:rPr>
          <w:rFonts w:ascii="Times New Roman" w:eastAsia="Times New Roman" w:hAnsi="Times New Roman" w:cs="Times New Roman"/>
          <w:color w:val="000000"/>
          <w:kern w:val="0"/>
          <w:sz w:val="28"/>
          <w:szCs w:val="28"/>
          <w:lang w:val="uk-UA" w:eastAsia="ru-RU"/>
        </w:rPr>
        <w:t xml:space="preserve"> (47). – С. 140–148.</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 xml:space="preserve">7. Горват М. В. Толерантность как педагогическая категория / М. В. Горват </w:t>
      </w:r>
      <w:r w:rsidRPr="0072395B">
        <w:rPr>
          <w:rFonts w:ascii="Times New Roman" w:eastAsia="Times New Roman" w:hAnsi="Times New Roman" w:cs="Times New Roman"/>
          <w:kern w:val="0"/>
          <w:sz w:val="28"/>
          <w:szCs w:val="28"/>
          <w:lang w:val="uk-UA" w:eastAsia="ru-RU"/>
        </w:rPr>
        <w:br/>
      </w:r>
      <w:r w:rsidRPr="0072395B">
        <w:rPr>
          <w:rFonts w:ascii="Times New Roman" w:eastAsia="Times New Roman" w:hAnsi="Times New Roman" w:cs="Times New Roman"/>
          <w:kern w:val="0"/>
          <w:sz w:val="28"/>
          <w:szCs w:val="28"/>
          <w:lang w:eastAsia="ru-RU"/>
        </w:rPr>
        <w:t>// Современный научный вестник. Сер</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eastAsia="ru-RU"/>
        </w:rPr>
        <w:t xml:space="preserve"> Педагогические науки. Психология и социология. Филологические науки. </w:t>
      </w:r>
      <w:r w:rsidRPr="0072395B">
        <w:rPr>
          <w:rFonts w:ascii="Times New Roman" w:eastAsia="Times New Roman" w:hAnsi="Times New Roman" w:cs="Times New Roman"/>
          <w:kern w:val="0"/>
          <w:sz w:val="28"/>
          <w:szCs w:val="28"/>
          <w:lang w:val="uk-UA" w:eastAsia="ru-RU"/>
        </w:rPr>
        <w:t>– Белгород,</w:t>
      </w:r>
      <w:r w:rsidRPr="0072395B">
        <w:rPr>
          <w:rFonts w:ascii="Times New Roman" w:eastAsia="Times New Roman" w:hAnsi="Times New Roman" w:cs="Times New Roman"/>
          <w:kern w:val="0"/>
          <w:sz w:val="28"/>
          <w:szCs w:val="28"/>
          <w:lang w:eastAsia="ru-RU"/>
        </w:rPr>
        <w:t xml:space="preserve"> 2013. – № 39 (178). </w:t>
      </w:r>
      <w:r w:rsidRPr="0072395B">
        <w:rPr>
          <w:rFonts w:ascii="Times New Roman" w:eastAsia="Times New Roman" w:hAnsi="Times New Roman" w:cs="Times New Roman"/>
          <w:color w:val="000000"/>
          <w:kern w:val="0"/>
          <w:sz w:val="28"/>
          <w:szCs w:val="28"/>
          <w:lang w:eastAsia="ru-RU"/>
        </w:rPr>
        <w:t xml:space="preserve">– </w:t>
      </w:r>
      <w:r w:rsidRPr="0072395B">
        <w:rPr>
          <w:rFonts w:ascii="Times New Roman" w:eastAsia="Times New Roman" w:hAnsi="Times New Roman" w:cs="Times New Roman"/>
          <w:kern w:val="0"/>
          <w:sz w:val="28"/>
          <w:szCs w:val="28"/>
          <w:lang w:eastAsia="ru-RU"/>
        </w:rPr>
        <w:t>С. 36</w:t>
      </w:r>
      <w:r w:rsidRPr="0072395B">
        <w:rPr>
          <w:rFonts w:ascii="Times New Roman" w:eastAsia="Times New Roman" w:hAnsi="Times New Roman" w:cs="Times New Roman"/>
          <w:kern w:val="0"/>
          <w:sz w:val="28"/>
          <w:szCs w:val="28"/>
          <w:lang w:eastAsia="ru-RU"/>
        </w:rPr>
        <w:sym w:font="Symbol" w:char="F02D"/>
      </w:r>
      <w:r w:rsidRPr="0072395B">
        <w:rPr>
          <w:rFonts w:ascii="Times New Roman" w:eastAsia="Times New Roman" w:hAnsi="Times New Roman" w:cs="Times New Roman"/>
          <w:kern w:val="0"/>
          <w:sz w:val="28"/>
          <w:szCs w:val="28"/>
          <w:lang w:eastAsia="ru-RU"/>
        </w:rPr>
        <w:t>43.</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8. Горват М. В. Аналіз результатів дослідно-експериментальної роботи з виховання толерантності у молодших школярів у процесі інтерактивного педагогічного спілкування / М. В. Горват // Науковий вісник МДПУ. Сер. Педагогіка. – 2013. – № 2 (11). – С. 219–223.</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val="uk-UA" w:eastAsia="ru-RU"/>
        </w:rPr>
        <w:t xml:space="preserve">9. Горват М. В. </w:t>
      </w:r>
      <w:r w:rsidRPr="0072395B">
        <w:rPr>
          <w:rFonts w:ascii="Times New Roman" w:eastAsia="Times New Roman" w:hAnsi="Times New Roman" w:cs="Times New Roman"/>
          <w:kern w:val="0"/>
          <w:sz w:val="28"/>
          <w:szCs w:val="28"/>
          <w:lang w:eastAsia="ru-RU"/>
        </w:rPr>
        <w:t>Современная интерпретация категории «Воспитание толерантности младших школьников в условиях интерактивного педагогического общения» / М. В. Горват // Естественно-гуманитарные исследования – Краснодар</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eastAsia="ru-RU"/>
        </w:rPr>
        <w:t>2014. – № 3</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eastAsia="ru-RU"/>
        </w:rPr>
        <w:t>(5). – С. 98–104.</w:t>
      </w:r>
    </w:p>
    <w:p w:rsidR="0072395B" w:rsidRPr="0072395B" w:rsidRDefault="0072395B" w:rsidP="0072395B">
      <w:pPr>
        <w:tabs>
          <w:tab w:val="clear" w:pos="709"/>
        </w:tabs>
        <w:spacing w:after="0" w:line="238" w:lineRule="auto"/>
        <w:ind w:firstLine="0"/>
        <w:jc w:val="center"/>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Опубліковані праці апробаційного характеру</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10. Горват М. В. Формування творчої толерантності у молодших школярів шляхом використання інтерактивних технологій / М. В. Горват // Дошкільна і початкова освіта: досягнення, проблеми, перспективи : матеріали Всеукр. наук.-практ. конф. – Мукачево : МДУ, 2012. – С. 35</w:t>
      </w:r>
      <w:r w:rsidRPr="0072395B">
        <w:rPr>
          <w:rFonts w:ascii="Times New Roman" w:eastAsia="Times New Roman" w:hAnsi="Times New Roman" w:cs="Times New Roman"/>
          <w:kern w:val="0"/>
          <w:sz w:val="28"/>
          <w:szCs w:val="28"/>
          <w:lang w:val="uk-UA" w:eastAsia="ru-RU"/>
        </w:rPr>
        <w:sym w:font="Symbol" w:char="F02D"/>
      </w:r>
      <w:r w:rsidRPr="0072395B">
        <w:rPr>
          <w:rFonts w:ascii="Times New Roman" w:eastAsia="Times New Roman" w:hAnsi="Times New Roman" w:cs="Times New Roman"/>
          <w:kern w:val="0"/>
          <w:sz w:val="28"/>
          <w:szCs w:val="28"/>
          <w:lang w:val="uk-UA" w:eastAsia="ru-RU"/>
        </w:rPr>
        <w:t>36.</w:t>
      </w:r>
    </w:p>
    <w:p w:rsidR="0072395B" w:rsidRPr="0072395B" w:rsidRDefault="0072395B" w:rsidP="0072395B">
      <w:pPr>
        <w:tabs>
          <w:tab w:val="clear" w:pos="709"/>
          <w:tab w:val="left" w:pos="0"/>
        </w:tabs>
        <w:suppressAutoHyphens w:val="0"/>
        <w:spacing w:after="0" w:line="238"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11. Горват М. В. Критерії і рівні толерантності особистості молодших школярів / М. В. Горват // </w:t>
      </w:r>
      <w:r w:rsidRPr="0072395B">
        <w:rPr>
          <w:rFonts w:ascii="Times New Roman" w:eastAsia="Times New Roman" w:hAnsi="Times New Roman" w:cs="Times New Roman"/>
          <w:kern w:val="0"/>
          <w:sz w:val="28"/>
          <w:szCs w:val="28"/>
          <w:lang w:val="it-IT" w:eastAsia="ru-RU"/>
        </w:rPr>
        <w:t>Materialy</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X</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Mezinarodni</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vedecko</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it-IT" w:eastAsia="ru-RU"/>
        </w:rPr>
        <w:t>praktika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konferenze</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VEDA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A</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val="it-IT" w:eastAsia="ru-RU"/>
        </w:rPr>
        <w:t>VZNIK</w:t>
      </w:r>
      <w:r w:rsidRPr="0072395B">
        <w:rPr>
          <w:rFonts w:ascii="Times New Roman" w:eastAsia="Times New Roman" w:hAnsi="Times New Roman" w:cs="Times New Roman"/>
          <w:kern w:val="0"/>
          <w:sz w:val="28"/>
          <w:szCs w:val="28"/>
          <w:lang w:val="uk-UA" w:eastAsia="ru-RU"/>
        </w:rPr>
        <w:t xml:space="preserve"> – 2013/2014» – </w:t>
      </w:r>
      <w:r w:rsidRPr="0072395B">
        <w:rPr>
          <w:rFonts w:ascii="Times New Roman" w:eastAsia="Times New Roman" w:hAnsi="Times New Roman" w:cs="Times New Roman"/>
          <w:kern w:val="0"/>
          <w:sz w:val="28"/>
          <w:szCs w:val="28"/>
          <w:lang w:val="it-IT" w:eastAsia="ru-RU"/>
        </w:rPr>
        <w:t>Dil</w:t>
      </w:r>
      <w:r w:rsidRPr="0072395B">
        <w:rPr>
          <w:rFonts w:ascii="Times New Roman" w:eastAsia="Times New Roman" w:hAnsi="Times New Roman" w:cs="Times New Roman"/>
          <w:kern w:val="0"/>
          <w:sz w:val="28"/>
          <w:szCs w:val="28"/>
          <w:lang w:val="uk-UA" w:eastAsia="ru-RU"/>
        </w:rPr>
        <w:t xml:space="preserve"> 19 </w:t>
      </w:r>
      <w:r w:rsidRPr="0072395B">
        <w:rPr>
          <w:rFonts w:ascii="Times New Roman" w:eastAsia="Times New Roman" w:hAnsi="Times New Roman" w:cs="Times New Roman"/>
          <w:kern w:val="0"/>
          <w:sz w:val="28"/>
          <w:szCs w:val="28"/>
          <w:lang w:val="it-IT" w:eastAsia="ru-RU"/>
        </w:rPr>
        <w:t>Pedagogika</w:t>
      </w:r>
      <w:r w:rsidRPr="0072395B">
        <w:rPr>
          <w:rFonts w:ascii="Times New Roman" w:eastAsia="Times New Roman" w:hAnsi="Times New Roman" w:cs="Times New Roman"/>
          <w:kern w:val="0"/>
          <w:sz w:val="28"/>
          <w:szCs w:val="28"/>
          <w:lang w:val="uk-UA" w:eastAsia="ru-RU"/>
        </w:rPr>
        <w:t>. – С. 51–55.</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 xml:space="preserve">12. Горват М. В. </w:t>
      </w:r>
      <w:r w:rsidRPr="0072395B">
        <w:rPr>
          <w:rFonts w:ascii="Times New Roman" w:eastAsia="Times New Roman" w:hAnsi="Times New Roman" w:cs="Times New Roman"/>
          <w:bCs/>
          <w:iCs/>
          <w:kern w:val="0"/>
          <w:sz w:val="28"/>
          <w:szCs w:val="28"/>
          <w:lang w:val="uk-UA" w:eastAsia="ru-RU"/>
        </w:rPr>
        <w:t xml:space="preserve">Практичне заняття як засіб формування професійних умінь майбутніх учителів початкової школи </w:t>
      </w:r>
      <w:r w:rsidRPr="0072395B">
        <w:rPr>
          <w:rFonts w:ascii="Times New Roman" w:eastAsia="Times New Roman" w:hAnsi="Times New Roman" w:cs="Times New Roman"/>
          <w:kern w:val="0"/>
          <w:sz w:val="28"/>
          <w:szCs w:val="28"/>
          <w:lang w:val="uk-UA" w:eastAsia="ru-RU"/>
        </w:rPr>
        <w:t>/ М. В. Горват // Актуальні аспекти та перспективи сучасної освіти і науки : матеріали наук.-практ. конф. – Мукачево : МДУ, 2014. – С. 14</w:t>
      </w:r>
      <w:r w:rsidRPr="0072395B">
        <w:rPr>
          <w:rFonts w:ascii="Times New Roman" w:eastAsia="Times New Roman" w:hAnsi="Times New Roman" w:cs="Times New Roman"/>
          <w:kern w:val="0"/>
          <w:sz w:val="28"/>
          <w:szCs w:val="28"/>
          <w:lang w:val="uk-UA" w:eastAsia="ru-RU"/>
        </w:rPr>
        <w:sym w:font="Symbol" w:char="F02D"/>
      </w:r>
      <w:r w:rsidRPr="0072395B">
        <w:rPr>
          <w:rFonts w:ascii="Times New Roman" w:eastAsia="Times New Roman" w:hAnsi="Times New Roman" w:cs="Times New Roman"/>
          <w:kern w:val="0"/>
          <w:sz w:val="28"/>
          <w:szCs w:val="28"/>
          <w:lang w:val="uk-UA" w:eastAsia="ru-RU"/>
        </w:rPr>
        <w:t>16.</w:t>
      </w:r>
    </w:p>
    <w:p w:rsidR="0072395B" w:rsidRPr="0072395B" w:rsidRDefault="0072395B" w:rsidP="0072395B">
      <w:pPr>
        <w:shd w:val="clear" w:color="auto" w:fill="FFFFFF"/>
        <w:tabs>
          <w:tab w:val="clear" w:pos="709"/>
          <w:tab w:val="left" w:pos="0"/>
        </w:tabs>
        <w:suppressAutoHyphens w:val="0"/>
        <w:adjustRightInd w:val="0"/>
        <w:spacing w:after="0" w:line="246" w:lineRule="auto"/>
        <w:ind w:firstLine="0"/>
        <w:jc w:val="center"/>
        <w:rPr>
          <w:rFonts w:ascii="Times New Roman" w:eastAsia="Times New Roman" w:hAnsi="Times New Roman" w:cs="Times New Roman"/>
          <w:i/>
          <w:kern w:val="0"/>
          <w:sz w:val="28"/>
          <w:szCs w:val="28"/>
          <w:lang w:val="uk-UA" w:eastAsia="ru-RU"/>
        </w:rPr>
      </w:pPr>
      <w:r w:rsidRPr="0072395B">
        <w:rPr>
          <w:rFonts w:ascii="Times New Roman" w:eastAsia="Times New Roman" w:hAnsi="Times New Roman" w:cs="Times New Roman"/>
          <w:i/>
          <w:kern w:val="0"/>
          <w:sz w:val="28"/>
          <w:szCs w:val="28"/>
          <w:lang w:val="uk-UA" w:eastAsia="ru-RU"/>
        </w:rPr>
        <w:t>Опубліковані праці, які додатково відображають</w:t>
      </w:r>
    </w:p>
    <w:p w:rsidR="0072395B" w:rsidRPr="0072395B" w:rsidRDefault="0072395B" w:rsidP="0072395B">
      <w:pPr>
        <w:shd w:val="clear" w:color="auto" w:fill="FFFFFF"/>
        <w:tabs>
          <w:tab w:val="clear" w:pos="709"/>
          <w:tab w:val="left" w:pos="0"/>
        </w:tabs>
        <w:suppressAutoHyphens w:val="0"/>
        <w:adjustRightInd w:val="0"/>
        <w:spacing w:after="0" w:line="246" w:lineRule="auto"/>
        <w:ind w:firstLine="0"/>
        <w:jc w:val="center"/>
        <w:rPr>
          <w:rFonts w:ascii="Times New Roman" w:eastAsia="Times New Roman" w:hAnsi="Times New Roman" w:cs="Times New Roman"/>
          <w:i/>
          <w:kern w:val="0"/>
          <w:sz w:val="28"/>
          <w:szCs w:val="28"/>
          <w:lang w:val="uk-UA" w:eastAsia="ru-RU"/>
        </w:rPr>
      </w:pPr>
      <w:r w:rsidRPr="0072395B">
        <w:rPr>
          <w:rFonts w:ascii="Times New Roman" w:eastAsia="Times New Roman" w:hAnsi="Times New Roman" w:cs="Times New Roman"/>
          <w:i/>
          <w:kern w:val="0"/>
          <w:sz w:val="28"/>
          <w:szCs w:val="28"/>
          <w:lang w:val="uk-UA" w:eastAsia="ru-RU"/>
        </w:rPr>
        <w:t>наукові результати дисертації</w:t>
      </w:r>
    </w:p>
    <w:p w:rsidR="0072395B" w:rsidRPr="0072395B" w:rsidRDefault="0072395B" w:rsidP="0072395B">
      <w:pPr>
        <w:tabs>
          <w:tab w:val="clear" w:pos="709"/>
          <w:tab w:val="left" w:pos="0"/>
        </w:tabs>
        <w:suppressAutoHyphens w:val="0"/>
        <w:spacing w:after="0" w:line="246"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 xml:space="preserve">13. Горват М. В. Виховання толерантності в учнів 1–2 класів : метод. рек. </w:t>
      </w:r>
      <w:r w:rsidRPr="0072395B">
        <w:rPr>
          <w:rFonts w:ascii="Times New Roman" w:eastAsia="Times New Roman" w:hAnsi="Times New Roman" w:cs="Times New Roman"/>
          <w:kern w:val="0"/>
          <w:sz w:val="28"/>
          <w:szCs w:val="28"/>
          <w:lang w:val="uk-UA" w:eastAsia="en-US"/>
        </w:rPr>
        <w:br/>
        <w:t>/ М. В. Горват. – Умань : УДПУ, 2013. – 81 с.</w:t>
      </w:r>
    </w:p>
    <w:p w:rsidR="0072395B" w:rsidRPr="0072395B" w:rsidRDefault="0072395B" w:rsidP="0072395B">
      <w:pPr>
        <w:tabs>
          <w:tab w:val="clear" w:pos="709"/>
          <w:tab w:val="left" w:pos="0"/>
        </w:tabs>
        <w:suppressAutoHyphens w:val="0"/>
        <w:spacing w:after="0" w:line="246"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 xml:space="preserve">14. Горват М. В. Виховання толерантності в учнів 3–4 класів : метод. посіб. </w:t>
      </w:r>
      <w:r w:rsidRPr="0072395B">
        <w:rPr>
          <w:rFonts w:ascii="Times New Roman" w:eastAsia="Times New Roman" w:hAnsi="Times New Roman" w:cs="Times New Roman"/>
          <w:kern w:val="0"/>
          <w:sz w:val="28"/>
          <w:szCs w:val="28"/>
          <w:lang w:val="uk-UA" w:eastAsia="en-US"/>
        </w:rPr>
        <w:br/>
        <w:t>/ М. В. Горват. – Умань : УДПУ, 2013. – 97 с.</w:t>
      </w:r>
    </w:p>
    <w:p w:rsidR="0072395B" w:rsidRPr="0072395B" w:rsidRDefault="0072395B" w:rsidP="0072395B">
      <w:pPr>
        <w:tabs>
          <w:tab w:val="clear" w:pos="709"/>
          <w:tab w:val="left" w:pos="0"/>
        </w:tabs>
        <w:suppressAutoHyphens w:val="0"/>
        <w:spacing w:after="0" w:line="246"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kern w:val="0"/>
          <w:sz w:val="28"/>
          <w:szCs w:val="28"/>
          <w:lang w:val="uk-UA" w:eastAsia="en-US"/>
        </w:rPr>
        <w:t>15. Горват М. В. Виховання толерантності в процесі інтерактивного педагогічного спілкування : метод. посіб. / М. В. Горват. – Умань : УПДУ, 2013. – 220 с.</w:t>
      </w:r>
    </w:p>
    <w:p w:rsidR="0072395B" w:rsidRPr="0072395B" w:rsidRDefault="0072395B" w:rsidP="0072395B">
      <w:pPr>
        <w:tabs>
          <w:tab w:val="clear" w:pos="709"/>
          <w:tab w:val="left" w:pos="0"/>
        </w:tabs>
        <w:suppressAutoHyphens w:val="0"/>
        <w:spacing w:after="0" w:line="246" w:lineRule="auto"/>
        <w:ind w:firstLine="709"/>
        <w:rPr>
          <w:rFonts w:ascii="Times New Roman" w:eastAsia="Times New Roman" w:hAnsi="Times New Roman" w:cs="Times New Roman"/>
          <w:kern w:val="0"/>
          <w:sz w:val="28"/>
          <w:szCs w:val="28"/>
          <w:lang w:val="uk-UA" w:eastAsia="en-US"/>
        </w:rPr>
      </w:pPr>
    </w:p>
    <w:p w:rsidR="0072395B" w:rsidRPr="0072395B" w:rsidRDefault="0072395B" w:rsidP="0072395B">
      <w:pPr>
        <w:tabs>
          <w:tab w:val="clear" w:pos="709"/>
          <w:tab w:val="left" w:pos="0"/>
        </w:tabs>
        <w:suppressAutoHyphens w:val="0"/>
        <w:spacing w:after="0" w:line="246" w:lineRule="auto"/>
        <w:ind w:firstLine="0"/>
        <w:jc w:val="center"/>
        <w:rPr>
          <w:rFonts w:ascii="Times New Roman" w:eastAsia="Times New Roman" w:hAnsi="Times New Roman" w:cs="Times New Roman"/>
          <w:b/>
          <w:kern w:val="0"/>
          <w:sz w:val="28"/>
          <w:szCs w:val="28"/>
          <w:lang w:val="uk-UA" w:eastAsia="en-US"/>
        </w:rPr>
      </w:pPr>
      <w:r w:rsidRPr="0072395B">
        <w:rPr>
          <w:rFonts w:ascii="Times New Roman" w:eastAsia="Times New Roman" w:hAnsi="Times New Roman" w:cs="Times New Roman"/>
          <w:b/>
          <w:kern w:val="0"/>
          <w:sz w:val="28"/>
          <w:szCs w:val="28"/>
          <w:lang w:val="uk-UA" w:eastAsia="en-US"/>
        </w:rPr>
        <w:t>АНОТАЦІЇ</w:t>
      </w:r>
    </w:p>
    <w:p w:rsidR="0072395B" w:rsidRPr="0072395B" w:rsidRDefault="0072395B" w:rsidP="0072395B">
      <w:pPr>
        <w:tabs>
          <w:tab w:val="clear" w:pos="709"/>
          <w:tab w:val="left" w:pos="0"/>
        </w:tabs>
        <w:suppressAutoHyphens w:val="0"/>
        <w:spacing w:after="0" w:line="246" w:lineRule="auto"/>
        <w:ind w:firstLine="709"/>
        <w:rPr>
          <w:rFonts w:ascii="Times New Roman" w:eastAsia="Times New Roman" w:hAnsi="Times New Roman" w:cs="Times New Roman"/>
          <w:kern w:val="0"/>
          <w:sz w:val="28"/>
          <w:szCs w:val="28"/>
          <w:lang w:val="uk-UA" w:eastAsia="en-US"/>
        </w:rPr>
      </w:pPr>
      <w:r w:rsidRPr="0072395B">
        <w:rPr>
          <w:rFonts w:ascii="Times New Roman" w:eastAsia="Times New Roman" w:hAnsi="Times New Roman" w:cs="Times New Roman"/>
          <w:b/>
          <w:kern w:val="0"/>
          <w:sz w:val="28"/>
          <w:szCs w:val="28"/>
          <w:lang w:val="uk-UA" w:eastAsia="en-US"/>
        </w:rPr>
        <w:t xml:space="preserve">Горват М. В. Виховання толерантності у молодших школярів в умовах інтерактивного педагогічного спілкування. </w:t>
      </w:r>
      <w:r w:rsidRPr="0072395B">
        <w:rPr>
          <w:rFonts w:ascii="Times New Roman" w:eastAsia="Times New Roman" w:hAnsi="Times New Roman" w:cs="Times New Roman"/>
          <w:bCs/>
          <w:kern w:val="0"/>
          <w:sz w:val="28"/>
          <w:szCs w:val="28"/>
          <w:lang w:val="uk-UA" w:eastAsia="en-US"/>
        </w:rPr>
        <w:t>–</w:t>
      </w:r>
      <w:r w:rsidRPr="0072395B">
        <w:rPr>
          <w:rFonts w:ascii="Times New Roman" w:eastAsia="Times New Roman" w:hAnsi="Times New Roman" w:cs="Times New Roman"/>
          <w:b/>
          <w:kern w:val="0"/>
          <w:sz w:val="28"/>
          <w:szCs w:val="28"/>
          <w:lang w:val="uk-UA" w:eastAsia="en-US"/>
        </w:rPr>
        <w:t xml:space="preserve"> </w:t>
      </w:r>
      <w:r w:rsidRPr="0072395B">
        <w:rPr>
          <w:rFonts w:ascii="Times New Roman" w:eastAsia="Times New Roman" w:hAnsi="Times New Roman" w:cs="Times New Roman"/>
          <w:kern w:val="0"/>
          <w:sz w:val="28"/>
          <w:szCs w:val="28"/>
          <w:lang w:val="uk-UA" w:eastAsia="en-US"/>
        </w:rPr>
        <w:t>На правах рукопису.</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Дисертація на здобуття наукового ступеня кандидата педагогічних наук за спеціальністю 13.00.07 – теорія і методика виховання. – Уманський державний педагогічний університет імені Павла Тичини, Умань, 2014.</w:t>
      </w:r>
    </w:p>
    <w:p w:rsidR="0072395B" w:rsidRPr="0072395B" w:rsidRDefault="0072395B" w:rsidP="0072395B">
      <w:pPr>
        <w:tabs>
          <w:tab w:val="clear" w:pos="709"/>
          <w:tab w:val="left" w:pos="1080"/>
        </w:tabs>
        <w:suppressAutoHyphens w:val="0"/>
        <w:spacing w:after="0" w:line="246"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kern w:val="0"/>
          <w:sz w:val="28"/>
          <w:szCs w:val="28"/>
          <w:lang w:val="uk-UA" w:eastAsia="ru-RU"/>
        </w:rPr>
        <w:t>У дисертації здійснено теоретичне узагальнення проблеми виховання толерантності у молодших школярів в умовах інтерактивного педагогічного спілкування. Здійснено ретроспективний аналіз проблеми та з’ясовано сучасний стан проблеми в педагогічній освіті. Обґрунтовано теоретичні засади виховання толерантності у молодших школярів в умовах інтерактивного педагогічного спілкування; сформовано сутність понять «інтерактивне педагогічне спілкування», «виховання толерантності у молодших школярів в умовах інтерактивного педагогічного спілкування»; уточнено сутність понять «толерантність молодшого школяра», «виховання толерантності молодшого школяра». Виокремлено педагогічні умови виховання толерантності у молодших школярів в умовах інтерактивного педагогічного спілкування, розроблено модель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val="uk-UA" w:eastAsia="ru-RU"/>
        </w:rPr>
        <w:t xml:space="preserve">Ключові слова: </w:t>
      </w:r>
      <w:r w:rsidRPr="0072395B">
        <w:rPr>
          <w:rFonts w:ascii="Times New Roman" w:eastAsia="Times New Roman" w:hAnsi="Times New Roman" w:cs="Times New Roman"/>
          <w:kern w:val="0"/>
          <w:sz w:val="28"/>
          <w:szCs w:val="28"/>
          <w:lang w:val="uk-UA" w:eastAsia="ru-RU"/>
        </w:rPr>
        <w:t>толерантність, виховання толерантності, інтерактивне педагогічне спілкування, виховання толерантності у молодших школярів в умовах інтерактивного педагогічного спілкування.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b/>
          <w:kern w:val="0"/>
          <w:sz w:val="28"/>
          <w:szCs w:val="28"/>
          <w:lang w:val="uk-UA" w:eastAsia="ru-RU"/>
        </w:rPr>
      </w:pP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b/>
          <w:kern w:val="0"/>
          <w:sz w:val="28"/>
          <w:szCs w:val="28"/>
          <w:lang w:eastAsia="ru-RU"/>
        </w:rPr>
        <w:t>Горват М.</w:t>
      </w:r>
      <w:r w:rsidRPr="0072395B">
        <w:rPr>
          <w:rFonts w:ascii="Times New Roman" w:eastAsia="Times New Roman" w:hAnsi="Times New Roman" w:cs="Times New Roman"/>
          <w:b/>
          <w:kern w:val="0"/>
          <w:sz w:val="28"/>
          <w:szCs w:val="28"/>
          <w:lang w:val="uk-UA" w:eastAsia="ru-RU"/>
        </w:rPr>
        <w:t> </w:t>
      </w:r>
      <w:r w:rsidRPr="0072395B">
        <w:rPr>
          <w:rFonts w:ascii="Times New Roman" w:eastAsia="Times New Roman" w:hAnsi="Times New Roman" w:cs="Times New Roman"/>
          <w:b/>
          <w:kern w:val="0"/>
          <w:sz w:val="28"/>
          <w:szCs w:val="28"/>
          <w:lang w:eastAsia="ru-RU"/>
        </w:rPr>
        <w:t xml:space="preserve">В. Воспитание толерантности у младших школьников в условиях интерактивного педагогического общения. </w:t>
      </w:r>
      <w:r w:rsidRPr="0072395B">
        <w:rPr>
          <w:rFonts w:ascii="Times New Roman" w:eastAsia="Times New Roman" w:hAnsi="Times New Roman" w:cs="Times New Roman"/>
          <w:bCs/>
          <w:kern w:val="0"/>
          <w:sz w:val="28"/>
          <w:szCs w:val="28"/>
          <w:lang w:eastAsia="ru-RU"/>
        </w:rPr>
        <w:t>–</w:t>
      </w:r>
      <w:r w:rsidRPr="0072395B">
        <w:rPr>
          <w:rFonts w:ascii="Times New Roman" w:eastAsia="Times New Roman" w:hAnsi="Times New Roman" w:cs="Times New Roman"/>
          <w:b/>
          <w:kern w:val="0"/>
          <w:sz w:val="28"/>
          <w:szCs w:val="28"/>
          <w:lang w:eastAsia="ru-RU"/>
        </w:rPr>
        <w:t xml:space="preserve"> </w:t>
      </w:r>
      <w:r w:rsidRPr="0072395B">
        <w:rPr>
          <w:rFonts w:ascii="Times New Roman" w:eastAsia="Times New Roman" w:hAnsi="Times New Roman" w:cs="Times New Roman"/>
          <w:kern w:val="0"/>
          <w:sz w:val="28"/>
          <w:szCs w:val="28"/>
          <w:lang w:val="uk-UA" w:eastAsia="ru-RU"/>
        </w:rPr>
        <w:t>На правах рукописи.</w:t>
      </w:r>
    </w:p>
    <w:p w:rsidR="0072395B" w:rsidRPr="0072395B" w:rsidRDefault="0072395B" w:rsidP="0072395B">
      <w:pPr>
        <w:shd w:val="clear" w:color="auto" w:fill="FFFFFF"/>
        <w:tabs>
          <w:tab w:val="clear" w:pos="709"/>
        </w:tabs>
        <w:suppressAutoHyphens w:val="0"/>
        <w:spacing w:after="0" w:line="246" w:lineRule="auto"/>
        <w:ind w:firstLine="709"/>
        <w:rPr>
          <w:rFonts w:ascii="Times New Roman" w:eastAsia="Calibri" w:hAnsi="Times New Roman" w:cs="Times New Roman"/>
          <w:color w:val="000000"/>
          <w:kern w:val="0"/>
          <w:sz w:val="28"/>
          <w:szCs w:val="28"/>
          <w:lang w:eastAsia="ru-RU"/>
        </w:rPr>
      </w:pPr>
      <w:r w:rsidRPr="0072395B">
        <w:rPr>
          <w:rFonts w:ascii="Times New Roman" w:eastAsia="Calibri" w:hAnsi="Times New Roman" w:cs="Times New Roman"/>
          <w:color w:val="000000"/>
          <w:kern w:val="0"/>
          <w:sz w:val="28"/>
          <w:szCs w:val="28"/>
          <w:lang w:eastAsia="ru-RU"/>
        </w:rPr>
        <w:t xml:space="preserve">Диссертация на соискание ученой степени кандидата педагогических наук по специальности 13.00.07 – теория и методика воспитания. − </w:t>
      </w:r>
      <w:r w:rsidRPr="0072395B">
        <w:rPr>
          <w:rFonts w:ascii="Times New Roman" w:eastAsia="Calibri" w:hAnsi="Times New Roman" w:cs="Times New Roman"/>
          <w:iCs/>
          <w:color w:val="000000"/>
          <w:kern w:val="0"/>
          <w:sz w:val="28"/>
          <w:szCs w:val="28"/>
          <w:lang w:eastAsia="ru-RU"/>
        </w:rPr>
        <w:t>Уманский государственный педагогический университет имени Павла Тычины, Умань,</w:t>
      </w:r>
      <w:r w:rsidRPr="0072395B">
        <w:rPr>
          <w:rFonts w:ascii="Times New Roman" w:eastAsia="Calibri" w:hAnsi="Times New Roman" w:cs="Times New Roman"/>
          <w:color w:val="000000"/>
          <w:kern w:val="0"/>
          <w:sz w:val="28"/>
          <w:szCs w:val="28"/>
          <w:lang w:eastAsia="ru-RU"/>
        </w:rPr>
        <w:t xml:space="preserve"> 2014.</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В диссертации осуществлено теоретическое обобщение исследуемой проблемы и предложен новый подход к решению важной и актуальной проблемы воспитания толерантности у младших школьников в условиях интерактивного педагогического общения.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 xml:space="preserve">На основании анализа состояния разработки исследуемой проблемы в педагогической теории и образовательной практике было установлено, что истоки ее находят свой след еще в античности, хотя в несколько ином понимании. </w:t>
      </w:r>
      <w:r w:rsidRPr="0072395B">
        <w:rPr>
          <w:rFonts w:ascii="Times New Roman" w:eastAsia="Times New Roman" w:hAnsi="Times New Roman" w:cs="Times New Roman"/>
          <w:kern w:val="0"/>
          <w:sz w:val="28"/>
          <w:szCs w:val="28"/>
          <w:lang w:val="uk-UA" w:eastAsia="ru-RU"/>
        </w:rPr>
        <w:br/>
      </w:r>
      <w:r w:rsidRPr="0072395B">
        <w:rPr>
          <w:rFonts w:ascii="Times New Roman" w:eastAsia="Times New Roman" w:hAnsi="Times New Roman" w:cs="Times New Roman"/>
          <w:kern w:val="0"/>
          <w:sz w:val="28"/>
          <w:szCs w:val="28"/>
          <w:lang w:eastAsia="ru-RU"/>
        </w:rPr>
        <w:t>В современном мире проблема толерантности особо актуальна и решить ее можно только комплексно, начиная с младших школьников.</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В контексте исследования уточнены и расширены понятия</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eastAsia="ru-RU"/>
        </w:rPr>
        <w:t xml:space="preserve"> «воспитание толерантности», «интерактивное общение», «интерактивное педагогическое общение», «воспитание толерантности у младших школьников», «воспитание толерантности у младших школьников в условиях интерактивного педагогического общения». В частности, «воспитание толерантности у младших школьников в условиях интерактивного педагогического общения» рассматривается как процесс целенаправленного и системного педагогического влияния на формирование толерантного отношения учащихся младших классов к культурным традициям, обычаям, взглядам представителей иных культур; развитие их толерантного мышления и толерантных чувств; формирование способности к толерантному взаимодействию и совместной деятельности в условиях субъект-субъектного взаимодействия,</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eastAsia="ru-RU"/>
        </w:rPr>
        <w:t>структура которых включает следующие компоненты: мотивационно-ценностный, информационно-когнитивный, инструментально-поведенческий.</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 xml:space="preserve">В диссертации теоретически обоснованы и экспериментально проверены педагогические условия воспитания толерантности у младших школьников в условиях интерактивного педагогического общения: подготовка учителей и родителей к воспитанию толерантности младших школьников в условиях интерактивного педагогического общения; внедрение в учебно-воспитательный процесс начальной школы поэтапной программы воспитания толерантности средствами интерактивного педагогического общения на уроках и во внеклассной работе; целенаправленное и активное использование содержания образовательных </w:t>
      </w:r>
      <w:r w:rsidRPr="0072395B">
        <w:rPr>
          <w:rFonts w:ascii="Times New Roman" w:eastAsia="Times New Roman" w:hAnsi="Times New Roman" w:cs="Times New Roman"/>
          <w:kern w:val="0"/>
          <w:sz w:val="28"/>
          <w:szCs w:val="28"/>
          <w:lang w:val="uk-UA" w:eastAsia="ru-RU"/>
        </w:rPr>
        <w:t>сфер</w:t>
      </w:r>
      <w:r w:rsidRPr="0072395B">
        <w:rPr>
          <w:rFonts w:ascii="Times New Roman" w:eastAsia="Times New Roman" w:hAnsi="Times New Roman" w:cs="Times New Roman"/>
          <w:kern w:val="0"/>
          <w:sz w:val="28"/>
          <w:szCs w:val="28"/>
          <w:lang w:eastAsia="ru-RU"/>
        </w:rPr>
        <w:t xml:space="preserve"> и форм организации учебно-воспитательного процесса для формирования у младших школьников эталонов толерантного образа жизни.</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С целью реализации представленных педагогических условий воспитания толерантности у младших школьников в условиях интерактивного педагогического общения создана модель. В её</w:t>
      </w:r>
      <w:r w:rsidRPr="0072395B">
        <w:rPr>
          <w:rFonts w:ascii="Times New Roman" w:eastAsia="Times New Roman" w:hAnsi="Times New Roman" w:cs="Times New Roman"/>
          <w:kern w:val="0"/>
          <w:sz w:val="28"/>
          <w:szCs w:val="28"/>
          <w:lang w:val="uk-UA" w:eastAsia="ru-RU"/>
        </w:rPr>
        <w:t xml:space="preserve"> структуру </w:t>
      </w:r>
      <w:r w:rsidRPr="0072395B">
        <w:rPr>
          <w:rFonts w:ascii="Times New Roman" w:eastAsia="Times New Roman" w:hAnsi="Times New Roman" w:cs="Times New Roman"/>
          <w:kern w:val="0"/>
          <w:sz w:val="28"/>
          <w:szCs w:val="28"/>
          <w:lang w:eastAsia="ru-RU"/>
        </w:rPr>
        <w:t>вошли блоки: целевой (цель и задачи); содержательный (характеристика сущности интерактивного педагогического общения как условия воспитания толерантности младших школьников, педагогические условия); операционный (формы, методы, средства, направления, стили, убеждения); результативный (критерии, уровни, ожидаемый результат).</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В процессе реализации экспериментальной программы воспитания толерантности у младших школьников в условия интерактивного педагогического общения было использовано методические пособия «Воспитание толерантности в учеников 1</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eastAsia="ru-RU"/>
        </w:rPr>
        <w:t>2 классов», «Воспитание толерантности в учащихся 3</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eastAsia="ru-RU"/>
        </w:rPr>
        <w:t>4 классов», «Воспитание толерантности в процессе интерактивного педагогического общения».</w:t>
      </w:r>
    </w:p>
    <w:p w:rsidR="0072395B" w:rsidRPr="0072395B" w:rsidRDefault="0072395B" w:rsidP="0072395B">
      <w:pPr>
        <w:tabs>
          <w:tab w:val="clear" w:pos="709"/>
        </w:tabs>
        <w:suppressAutoHyphens w:val="0"/>
        <w:spacing w:after="0" w:line="246"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Результаты эксперимента свидетельствуют об эффективности представленной экспериментальной методики воспитания толерантности у младших школьников в условиях интерактивного педагогического общения.</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Полученные конечные количественные результаты в сравнении с первоначальными показали положительную динамику: количество младших школьников с высоким уровнем толерантности составило 18,3 %, со средним – возросло на 52,5 %, ниже среднего –</w:t>
      </w:r>
      <w:r w:rsidRPr="0072395B">
        <w:rPr>
          <w:rFonts w:ascii="Times New Roman" w:eastAsia="Times New Roman" w:hAnsi="Times New Roman" w:cs="Times New Roman"/>
          <w:kern w:val="0"/>
          <w:sz w:val="28"/>
          <w:szCs w:val="28"/>
          <w:lang w:val="uk-UA" w:eastAsia="ru-RU"/>
        </w:rPr>
        <w:t xml:space="preserve"> </w:t>
      </w:r>
      <w:r w:rsidRPr="0072395B">
        <w:rPr>
          <w:rFonts w:ascii="Times New Roman" w:eastAsia="Times New Roman" w:hAnsi="Times New Roman" w:cs="Times New Roman"/>
          <w:kern w:val="0"/>
          <w:sz w:val="28"/>
          <w:szCs w:val="28"/>
          <w:lang w:eastAsia="ru-RU"/>
        </w:rPr>
        <w:t>на 2,5</w:t>
      </w:r>
      <w:r w:rsidRPr="0072395B">
        <w:rPr>
          <w:rFonts w:ascii="Times New Roman" w:eastAsia="Times New Roman" w:hAnsi="Times New Roman" w:cs="Times New Roman"/>
          <w:kern w:val="0"/>
          <w:sz w:val="28"/>
          <w:szCs w:val="28"/>
          <w:lang w:val="uk-UA" w:eastAsia="ru-RU"/>
        </w:rPr>
        <w:t> </w:t>
      </w:r>
      <w:r w:rsidRPr="0072395B">
        <w:rPr>
          <w:rFonts w:ascii="Times New Roman" w:eastAsia="Times New Roman" w:hAnsi="Times New Roman" w:cs="Times New Roman"/>
          <w:kern w:val="0"/>
          <w:sz w:val="28"/>
          <w:szCs w:val="28"/>
          <w:lang w:eastAsia="ru-RU"/>
        </w:rPr>
        <w:t>%, значительно сократилось количество респондентов с низким уровнем толерантности (разница – 73,3 %).</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Результаты исследования дают основания утверждать, что исходящая экспериментальная методика является правильной, задачи реализованы, цель достигнута, совокупность полученных результатов имеет особое значение для повышения эффективности воспитания толерантности у младших школьников в условиях интерактивного педагогического общения.</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72395B">
        <w:rPr>
          <w:rFonts w:ascii="Times New Roman" w:eastAsia="Times New Roman" w:hAnsi="Times New Roman" w:cs="Times New Roman"/>
          <w:i/>
          <w:kern w:val="0"/>
          <w:sz w:val="28"/>
          <w:szCs w:val="28"/>
          <w:lang w:eastAsia="ru-RU"/>
        </w:rPr>
        <w:t xml:space="preserve">Ключевые слова: </w:t>
      </w:r>
      <w:r w:rsidRPr="0072395B">
        <w:rPr>
          <w:rFonts w:ascii="Times New Roman" w:eastAsia="Times New Roman" w:hAnsi="Times New Roman" w:cs="Times New Roman"/>
          <w:kern w:val="0"/>
          <w:sz w:val="28"/>
          <w:szCs w:val="28"/>
          <w:lang w:eastAsia="ru-RU"/>
        </w:rPr>
        <w:t>толерантность, воспитание толерантности, интерактивное педагогическое общение, воспитание толерантности у младших школьников в условиях интерактивного педагогического общения.</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72395B">
        <w:rPr>
          <w:rFonts w:ascii="Times New Roman" w:eastAsia="Times New Roman" w:hAnsi="Times New Roman" w:cs="Times New Roman"/>
          <w:b/>
          <w:kern w:val="0"/>
          <w:sz w:val="28"/>
          <w:szCs w:val="28"/>
          <w:lang w:val="en-US" w:eastAsia="ru-RU"/>
        </w:rPr>
        <w:t>Horvat M. V. Training tolerance in primary school children in terms of interactive educational communication.</w:t>
      </w:r>
      <w:r w:rsidRPr="0072395B">
        <w:rPr>
          <w:rFonts w:ascii="Times New Roman" w:eastAsia="Times New Roman" w:hAnsi="Times New Roman" w:cs="Times New Roman"/>
          <w:kern w:val="0"/>
          <w:sz w:val="28"/>
          <w:szCs w:val="28"/>
          <w:lang w:val="en-US" w:eastAsia="ru-RU"/>
        </w:rPr>
        <w:t xml:space="preserve"> – Manuscript.</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72395B">
        <w:rPr>
          <w:rFonts w:ascii="Times New Roman" w:eastAsia="Times New Roman" w:hAnsi="Times New Roman" w:cs="Times New Roman"/>
          <w:kern w:val="0"/>
          <w:sz w:val="28"/>
          <w:szCs w:val="28"/>
          <w:lang w:val="en-US" w:eastAsia="ru-RU"/>
        </w:rPr>
        <w:t>Scientific thesis for the degree of the Candidate of Pedagogical Sciences in specialty 13.00.07 – Theory and Methods of Education. – Pavlo Tychyna Uman State Pedagogical University, Uman, 2014.</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72395B">
        <w:rPr>
          <w:rFonts w:ascii="Times New Roman" w:eastAsia="Times New Roman" w:hAnsi="Times New Roman" w:cs="Times New Roman"/>
          <w:kern w:val="0"/>
          <w:sz w:val="28"/>
          <w:szCs w:val="28"/>
          <w:lang w:val="en-US" w:eastAsia="ru-RU"/>
        </w:rPr>
        <w:t xml:space="preserve">The thesis presents a theoretical generalization of the problem of training tolerance in primary school children in terms of interactive educational communication. Retrospective and current analysis of the problem in pedagogical education have been made. Theoretical foundations of training tolerance in primary school children in terms of interactive educational communication have been grounded; the essence of such notions as </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interactive pedagogical communication</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 xml:space="preserve"> and </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training tolerance education in primary school children in terms of interactive pedagogical dialogue</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 xml:space="preserve"> have been formed; the essence of such notions as </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tolerance of younger pupil</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 xml:space="preserve"> and </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training tolerance in younger pupil</w:t>
      </w:r>
      <w:r w:rsidRPr="0072395B">
        <w:rPr>
          <w:rFonts w:ascii="Times New Roman" w:eastAsia="Times New Roman" w:hAnsi="Times New Roman" w:cs="Times New Roman"/>
          <w:kern w:val="0"/>
          <w:sz w:val="28"/>
          <w:szCs w:val="28"/>
          <w:lang w:val="uk-UA" w:eastAsia="ru-RU"/>
        </w:rPr>
        <w:t>»</w:t>
      </w:r>
      <w:r w:rsidRPr="0072395B">
        <w:rPr>
          <w:rFonts w:ascii="Times New Roman" w:eastAsia="Times New Roman" w:hAnsi="Times New Roman" w:cs="Times New Roman"/>
          <w:kern w:val="0"/>
          <w:sz w:val="28"/>
          <w:szCs w:val="28"/>
          <w:lang w:val="en-US" w:eastAsia="ru-RU"/>
        </w:rPr>
        <w:t xml:space="preserve"> have been specified. The author determined pedagogical conditions of training tolerance in primary school children in terms of interactive educational communication, and developed a model of training tolerance in primary school children in terms of interactive educational communication.</w:t>
      </w:r>
    </w:p>
    <w:p w:rsidR="0072395B" w:rsidRPr="0072395B" w:rsidRDefault="0072395B" w:rsidP="0072395B">
      <w:pPr>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72395B">
        <w:rPr>
          <w:rFonts w:ascii="Times New Roman" w:eastAsia="Times New Roman" w:hAnsi="Times New Roman" w:cs="Times New Roman"/>
          <w:i/>
          <w:kern w:val="0"/>
          <w:sz w:val="28"/>
          <w:szCs w:val="28"/>
          <w:lang w:val="en-US" w:eastAsia="ru-RU"/>
        </w:rPr>
        <w:t>Key words:</w:t>
      </w:r>
      <w:r w:rsidRPr="0072395B">
        <w:rPr>
          <w:rFonts w:ascii="Times New Roman" w:eastAsia="Times New Roman" w:hAnsi="Times New Roman" w:cs="Times New Roman"/>
          <w:kern w:val="0"/>
          <w:sz w:val="28"/>
          <w:szCs w:val="28"/>
          <w:lang w:val="en-US" w:eastAsia="ru-RU"/>
        </w:rPr>
        <w:t xml:space="preserve"> tolerance, training tolerance, interactive pedagogical communication, training tolerance in primary school children in terms of interactive educational communication.</w:t>
      </w:r>
    </w:p>
    <w:p w:rsidR="0072395B" w:rsidRPr="0072395B" w:rsidRDefault="0072395B" w:rsidP="0072395B">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en-US" w:eastAsia="ru-RU"/>
        </w:rPr>
      </w:pP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br w:type="page"/>
        <w:t>____________________________________________</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Підписано до друку 20.11.2014 р. Формат 60х90/16.</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Ум. друк. арк. 0,9. Обл.-вид. арк. 0,9.</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Тираж 100. Зам. 92.</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____________________________________________</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«Видавництво “Науковий світ”»</w:t>
      </w:r>
      <w:r w:rsidRPr="0072395B">
        <w:rPr>
          <w:rFonts w:ascii="Times New Roman" w:eastAsia="Times New Roman" w:hAnsi="Times New Roman" w:cs="Times New Roman"/>
          <w:kern w:val="0"/>
          <w:sz w:val="28"/>
          <w:szCs w:val="28"/>
          <w:vertAlign w:val="superscript"/>
          <w:lang w:eastAsia="ru-RU"/>
        </w:rPr>
        <w:t>®</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Свідоцтво ДК № 249 від 16.11.2000 р.</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м. Київ, вул. Боженка, 23, оф. 414.</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200-87-15, 050-525-88-77</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72395B">
        <w:rPr>
          <w:rFonts w:ascii="Times New Roman" w:eastAsia="Times New Roman" w:hAnsi="Times New Roman" w:cs="Times New Roman"/>
          <w:kern w:val="0"/>
          <w:sz w:val="28"/>
          <w:szCs w:val="28"/>
          <w:lang w:eastAsia="ru-RU"/>
        </w:rPr>
        <w:t>E-mail: nsvit23@ukr.net</w:t>
      </w:r>
    </w:p>
    <w:p w:rsidR="0072395B" w:rsidRPr="0072395B" w:rsidRDefault="0072395B" w:rsidP="0072395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r w:rsidRPr="0072395B">
        <w:rPr>
          <w:rFonts w:ascii="Times New Roman" w:eastAsia="Times New Roman" w:hAnsi="Times New Roman" w:cs="Times New Roman"/>
          <w:kern w:val="0"/>
          <w:sz w:val="28"/>
          <w:szCs w:val="28"/>
          <w:lang w:eastAsia="ru-RU"/>
        </w:rPr>
        <w:t>Сайт: nsvit.cc.ua</w:t>
      </w:r>
    </w:p>
    <w:p w:rsidR="0072395B" w:rsidRPr="0072395B" w:rsidRDefault="0072395B" w:rsidP="0072395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38402A" w:rsidRPr="0072395B" w:rsidRDefault="0038402A" w:rsidP="0072395B"/>
    <w:sectPr w:rsidR="0038402A" w:rsidRPr="0072395B"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ET 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72395B" w:rsidRPr="0072395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FFFFFFF"/>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4">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8E"/>
    <w:multiLevelType w:val="hybridMultilevel"/>
    <w:tmpl w:val="16CF80F0"/>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8F"/>
    <w:multiLevelType w:val="hybridMultilevel"/>
    <w:tmpl w:val="1C695DE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90"/>
    <w:multiLevelType w:val="hybridMultilevel"/>
    <w:tmpl w:val="3FCFAED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2"/>
    <w:multiLevelType w:val="hybridMultilevel"/>
    <w:tmpl w:val="11B1CC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94"/>
    <w:multiLevelType w:val="hybridMultilevel"/>
    <w:tmpl w:val="2993469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7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8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9430DEF"/>
    <w:multiLevelType w:val="hybridMultilevel"/>
    <w:tmpl w:val="2F344BA0"/>
    <w:lvl w:ilvl="0" w:tplc="05A02216">
      <w:start w:val="6"/>
      <w:numFmt w:val="decimal"/>
      <w:lvlText w:val="%1."/>
      <w:lvlJc w:val="left"/>
      <w:pPr>
        <w:tabs>
          <w:tab w:val="num" w:pos="1069"/>
        </w:tabs>
        <w:ind w:left="1069" w:hanging="360"/>
      </w:pPr>
      <w:rPr>
        <w:rFonts w:hint="default"/>
      </w:rPr>
    </w:lvl>
    <w:lvl w:ilvl="1" w:tplc="CCBE1D52">
      <w:start w:val="8"/>
      <w:numFmt w:val="decimal"/>
      <w:lvlText w:val="%2"/>
      <w:lvlJc w:val="left"/>
      <w:pPr>
        <w:tabs>
          <w:tab w:val="num" w:pos="1789"/>
        </w:tabs>
        <w:ind w:left="1789" w:hanging="360"/>
      </w:pPr>
      <w:rPr>
        <w:rFonts w:hint="default"/>
        <w:color w:val="00000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8">
    <w:nsid w:val="2F6F72E5"/>
    <w:multiLevelType w:val="singleLevel"/>
    <w:tmpl w:val="16B69EDA"/>
    <w:lvl w:ilvl="0">
      <w:start w:val="1"/>
      <w:numFmt w:val="decimal"/>
      <w:lvlText w:val="%1) "/>
      <w:legacy w:legacy="1" w:legacySpace="0" w:legacyIndent="283"/>
      <w:lvlJc w:val="left"/>
      <w:pPr>
        <w:ind w:left="388" w:hanging="283"/>
      </w:pPr>
      <w:rPr>
        <w:rFonts w:ascii="TimesET Cyrillic" w:hAnsi="TimesET Cyrillic" w:hint="default"/>
        <w:sz w:val="28"/>
      </w:rPr>
    </w:lvl>
  </w:abstractNum>
  <w:abstractNum w:abstractNumId="99">
    <w:nsid w:val="31A53FFB"/>
    <w:multiLevelType w:val="hybridMultilevel"/>
    <w:tmpl w:val="4EA2F58C"/>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1">
    <w:nsid w:val="56F42513"/>
    <w:multiLevelType w:val="hybridMultilevel"/>
    <w:tmpl w:val="61CEAF54"/>
    <w:lvl w:ilvl="0" w:tplc="2D0CA632">
      <w:numFmt w:val="bullet"/>
      <w:lvlText w:val="–"/>
      <w:lvlJc w:val="left"/>
      <w:pPr>
        <w:tabs>
          <w:tab w:val="num" w:pos="1633"/>
        </w:tabs>
        <w:ind w:left="1633" w:hanging="92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2">
    <w:nsid w:val="66366F63"/>
    <w:multiLevelType w:val="singleLevel"/>
    <w:tmpl w:val="949806CE"/>
    <w:lvl w:ilvl="0">
      <w:start w:val="1"/>
      <w:numFmt w:val="decimal"/>
      <w:lvlText w:val="%1."/>
      <w:lvlJc w:val="left"/>
      <w:pPr>
        <w:tabs>
          <w:tab w:val="num" w:pos="1211"/>
        </w:tabs>
        <w:ind w:left="1211" w:hanging="360"/>
      </w:pPr>
      <w:rPr>
        <w:rFonts w:hint="default"/>
        <w:b/>
      </w:rPr>
    </w:lvl>
  </w:abstractNum>
  <w:abstractNum w:abstractNumId="103">
    <w:nsid w:val="6C5F4F99"/>
    <w:multiLevelType w:val="singleLevel"/>
    <w:tmpl w:val="935E104E"/>
    <w:lvl w:ilvl="0">
      <w:start w:val="5"/>
      <w:numFmt w:val="bullet"/>
      <w:lvlText w:val="-"/>
      <w:lvlJc w:val="left"/>
      <w:pPr>
        <w:tabs>
          <w:tab w:val="num" w:pos="397"/>
        </w:tabs>
        <w:ind w:left="397" w:hanging="397"/>
      </w:pPr>
      <w:rPr>
        <w:rFonts w:ascii="Times New Roman" w:hAnsi="Times New Roman" w:hint="default"/>
      </w:rPr>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AF67BD9"/>
    <w:multiLevelType w:val="hybridMultilevel"/>
    <w:tmpl w:val="2BB4138A"/>
    <w:lvl w:ilvl="0" w:tplc="96DE49C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60"/>
  </w:num>
  <w:num w:numId="17">
    <w:abstractNumId w:val="61"/>
  </w:num>
  <w:num w:numId="18">
    <w:abstractNumId w:val="62"/>
  </w:num>
  <w:num w:numId="19">
    <w:abstractNumId w:val="63"/>
  </w:num>
  <w:num w:numId="20">
    <w:abstractNumId w:val="64"/>
  </w:num>
  <w:num w:numId="21">
    <w:abstractNumId w:val="65"/>
  </w:num>
  <w:num w:numId="22">
    <w:abstractNumId w:val="98"/>
  </w:num>
  <w:num w:numId="23">
    <w:abstractNumId w:val="103"/>
  </w:num>
  <w:num w:numId="24">
    <w:abstractNumId w:val="98"/>
    <w:lvlOverride w:ilvl="0">
      <w:lvl w:ilvl="0">
        <w:start w:val="2"/>
        <w:numFmt w:val="decimal"/>
        <w:lvlText w:val="%1) "/>
        <w:legacy w:legacy="1" w:legacySpace="0" w:legacyIndent="283"/>
        <w:lvlJc w:val="left"/>
        <w:pPr>
          <w:ind w:left="388" w:hanging="283"/>
        </w:pPr>
        <w:rPr>
          <w:rFonts w:ascii="TimesET Cyrillic" w:hAnsi="TimesET Cyrillic" w:hint="default"/>
          <w:sz w:val="28"/>
        </w:rPr>
      </w:lvl>
    </w:lvlOverride>
  </w:num>
  <w:num w:numId="25">
    <w:abstractNumId w:val="4"/>
    <w:lvlOverride w:ilvl="0">
      <w:lvl w:ilvl="0">
        <w:numFmt w:val="bullet"/>
        <w:lvlText w:val="-"/>
        <w:legacy w:legacy="1" w:legacySpace="120" w:legacyIndent="360"/>
        <w:lvlJc w:val="left"/>
        <w:pPr>
          <w:ind w:left="1080" w:hanging="360"/>
        </w:pPr>
      </w:lvl>
    </w:lvlOverride>
  </w:num>
  <w:num w:numId="26">
    <w:abstractNumId w:val="102"/>
  </w:num>
  <w:num w:numId="27">
    <w:abstractNumId w:val="90"/>
  </w:num>
  <w:num w:numId="2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0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rules v:ext="edit">
        <o:r id="V:Rule1" type="connector" idref="#Прямая со стрелкой 35"/>
        <o:r id="V:Rule2" type="connector" idref="#_x0000_s1354"/>
        <o:r id="V:Rule3" type="connector" idref="#Прямая со стрелкой 37"/>
        <o:r id="V:Rule4" type="connector" idref="#Прямая со стрелкой 38"/>
        <o:r id="V:Rule5" type="connector" idref="#Прямая со стрелкой 39"/>
        <o:r id="V:Rule6" type="connector" idref="#Прямая со стрелкой 42"/>
        <o:r id="V:Rule7" type="connector" idref="#Прямая со стрелкой 43"/>
        <o:r id="V:Rule8" type="connector" idref="#_x0000_s1360"/>
        <o:r id="V:Rule9" type="connector" idref="#Прямая со стрелкой 46"/>
        <o:r id="V:Rule10" type="connector" idref="#Прямая со стрелкой 47"/>
        <o:r id="V:Rule11" type="connector" idref="#Прямая со стрелкой 48"/>
        <o:r id="V:Rule12" type="connector" idref="#Прямая со стрелкой 49"/>
        <o:r id="V:Rule13" type="connector" idref="#Прямая со стрелкой 50"/>
        <o:r id="V:Rule14" type="connector" idref="#Прямая со стрелкой 51"/>
        <o:r id="V:Rule15" type="connector" idref="#Прямая со стрелкой 52"/>
        <o:r id="V:Rule16" type="connector" idref="#Прямая со стрелкой 53"/>
        <o:r id="V:Rule17" type="connector" idref="#Прямая со стрелкой 54"/>
        <o:r id="V:Rule18" type="connector" idref="#Прямая со стрелкой 55"/>
        <o:r id="V:Rule19" type="connector" idref="#Прямая со стрелкой 56"/>
        <o:r id="V:Rule20" type="connector" idref="#Прямая со стрелкой 57"/>
        <o:r id="V:Rule21" type="connector" idref="#Прямая со стрелкой 58"/>
        <o:r id="V:Rule22" type="connector" idref="#Прямая со стрелкой 59"/>
        <o:r id="V:Rule23" type="connector" idref="#Прямая со стрелкой 62"/>
        <o:r id="V:Rule24" type="connector" idref="#Прямая со стрелкой 63"/>
        <o:r id="V:Rule25" type="connector" idref="#Прямая со стрелкой 66"/>
        <o:r id="V:Rule26" type="connector" idref="#Прямая со стрелкой 67"/>
        <o:r id="V:Rule27" type="connector" idref="#Прямая со стрелкой 69"/>
        <o:r id="V:Rule28" type="connector" idref="#Прямая со стрелкой 71"/>
        <o:r id="V:Rule29" type="connector" idref="#Прямая со стрелкой 74"/>
        <o:r id="V:Rule30" type="connector" idref="#Прямая со стрелкой 76"/>
        <o:r id="V:Rule31" type="connector" idref="#Прямая со стрелкой 77"/>
        <o:r id="V:Rule32" type="connector" idref="#Прямая со стрелкой 78"/>
        <o:r id="V:Rule33" type="connector" idref="#Прямая со стрелкой 79"/>
        <o:r id="V:Rule34" type="connector" idref="#Прямая со стрелкой 81"/>
        <o:r id="V:Rule35" type="connector" idref="#Прямая со стрелкой 258"/>
        <o:r id="V:Rule36" type="connector" idref="#Прямая со стрелкой 65"/>
        <o:r id="V:Rule37" type="connector" idref="#Прямая со стрелкой 36"/>
        <o:r id="V:Rule38" type="connector" idref="#Прямая со стрелкой 44"/>
        <o:r id="V:Rule39" type="connector" idref="#Прямая со стрелкой 35"/>
        <o:r id="V:Rule40" type="connector" idref="#_x0000_s1423"/>
        <o:r id="V:Rule41" type="connector" idref="#Прямая со стрелкой 37"/>
        <o:r id="V:Rule42" type="connector" idref="#Прямая со стрелкой 38"/>
        <o:r id="V:Rule43" type="connector" idref="#Прямая со стрелкой 39"/>
        <o:r id="V:Rule44" type="connector" idref="#Прямая со стрелкой 42"/>
        <o:r id="V:Rule45" type="connector" idref="#Прямая со стрелкой 43"/>
        <o:r id="V:Rule46" type="connector" idref="#_x0000_s1429"/>
        <o:r id="V:Rule47" type="connector" idref="#Прямая со стрелкой 46"/>
        <o:r id="V:Rule48" type="connector" idref="#Прямая со стрелкой 47"/>
        <o:r id="V:Rule49" type="connector" idref="#Прямая со стрелкой 48"/>
        <o:r id="V:Rule50" type="connector" idref="#Прямая со стрелкой 49"/>
        <o:r id="V:Rule51" type="connector" idref="#Прямая со стрелкой 50"/>
        <o:r id="V:Rule52" type="connector" idref="#Прямая со стрелкой 51"/>
        <o:r id="V:Rule53" type="connector" idref="#Прямая со стрелкой 52"/>
        <o:r id="V:Rule54" type="connector" idref="#Прямая со стрелкой 53"/>
        <o:r id="V:Rule55" type="connector" idref="#Прямая со стрелкой 54"/>
        <o:r id="V:Rule56" type="connector" idref="#Прямая со стрелкой 55"/>
        <o:r id="V:Rule57" type="connector" idref="#Прямая со стрелкой 56"/>
        <o:r id="V:Rule58" type="connector" idref="#Прямая со стрелкой 57"/>
        <o:r id="V:Rule59" type="connector" idref="#Прямая со стрелкой 58"/>
        <o:r id="V:Rule60" type="connector" idref="#Прямая со стрелкой 59"/>
        <o:r id="V:Rule61" type="connector" idref="#Прямая со стрелкой 62"/>
        <o:r id="V:Rule62" type="connector" idref="#Прямая со стрелкой 63"/>
        <o:r id="V:Rule63" type="connector" idref="#Прямая со стрелкой 66"/>
        <o:r id="V:Rule64" type="connector" idref="#Прямая со стрелкой 67"/>
        <o:r id="V:Rule65" type="connector" idref="#Прямая со стрелкой 69"/>
        <o:r id="V:Rule66" type="connector" idref="#Прямая со стрелкой 71"/>
        <o:r id="V:Rule67" type="connector" idref="#Прямая со стрелкой 74"/>
        <o:r id="V:Rule68" type="connector" idref="#Прямая со стрелкой 76"/>
        <o:r id="V:Rule69" type="connector" idref="#Прямая со стрелкой 77"/>
        <o:r id="V:Rule70" type="connector" idref="#Прямая со стрелкой 78"/>
        <o:r id="V:Rule71" type="connector" idref="#Прямая со стрелкой 79"/>
        <o:r id="V:Rule72" type="connector" idref="#Прямая со стрелкой 81"/>
        <o:r id="V:Rule73" type="connector" idref="#Прямая со стрелкой 258"/>
        <o:r id="V:Rule74" type="connector" idref="#Прямая со стрелкой 65"/>
        <o:r id="V:Rule75" type="connector" idref="#Прямая со стрелкой 36"/>
        <o:r id="V:Rule76" type="connector" idref="#Прямая со стрелкой 4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8138-914F-4904-9119-A54AF0C8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2021-10-02T20:15:00Z</dcterms:created>
  <dcterms:modified xsi:type="dcterms:W3CDTF">2021-10-03T10:16:00Z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