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760C2D" w:rsidRPr="00F71AB7" w:rsidRDefault="00760C2D" w:rsidP="00760C2D">
      <w:pPr>
        <w:ind w:right="-109"/>
        <w:jc w:val="center"/>
        <w:rPr>
          <w:b/>
          <w:sz w:val="28"/>
          <w:szCs w:val="28"/>
          <w:lang w:val="uk-UA"/>
        </w:rPr>
      </w:pPr>
      <w:bookmarkStart w:id="0" w:name="_Hlt159839706"/>
      <w:bookmarkEnd w:id="0"/>
      <w:r w:rsidRPr="00F71AB7">
        <w:rPr>
          <w:b/>
          <w:smallCaps/>
          <w:sz w:val="28"/>
          <w:szCs w:val="28"/>
          <w:lang w:val="uk-UA"/>
        </w:rPr>
        <w:t>А</w:t>
      </w:r>
      <w:r>
        <w:rPr>
          <w:b/>
          <w:sz w:val="28"/>
          <w:szCs w:val="28"/>
          <w:lang w:val="uk-UA"/>
        </w:rPr>
        <w:t>кадемія медичних наук</w:t>
      </w:r>
      <w:r w:rsidRPr="00F71AB7">
        <w:rPr>
          <w:b/>
          <w:smallCaps/>
          <w:sz w:val="28"/>
          <w:szCs w:val="28"/>
          <w:lang w:val="uk-UA"/>
        </w:rPr>
        <w:t xml:space="preserve"> У</w:t>
      </w:r>
      <w:r w:rsidRPr="00F71AB7">
        <w:rPr>
          <w:b/>
          <w:sz w:val="28"/>
          <w:szCs w:val="28"/>
          <w:lang w:val="uk-UA"/>
        </w:rPr>
        <w:t>країни</w:t>
      </w:r>
    </w:p>
    <w:p w:rsidR="00760C2D" w:rsidRPr="00F71AB7" w:rsidRDefault="00760C2D" w:rsidP="00760C2D">
      <w:pPr>
        <w:jc w:val="center"/>
        <w:rPr>
          <w:b/>
          <w:caps/>
          <w:sz w:val="28"/>
          <w:lang w:val="uk-UA"/>
        </w:rPr>
      </w:pPr>
      <w:r w:rsidRPr="00F71AB7">
        <w:rPr>
          <w:b/>
          <w:sz w:val="28"/>
          <w:szCs w:val="28"/>
          <w:lang w:val="uk-UA"/>
        </w:rPr>
        <w:t>Державна установа «Інститут нефрології АМН України»</w:t>
      </w:r>
    </w:p>
    <w:p w:rsidR="00760C2D" w:rsidRPr="00F71AB7" w:rsidRDefault="00760C2D" w:rsidP="00760C2D">
      <w:pPr>
        <w:jc w:val="both"/>
        <w:rPr>
          <w:b/>
          <w:sz w:val="28"/>
          <w:szCs w:val="28"/>
        </w:rPr>
      </w:pPr>
    </w:p>
    <w:p w:rsidR="00760C2D" w:rsidRDefault="00760C2D" w:rsidP="00760C2D">
      <w:pPr>
        <w:jc w:val="both"/>
        <w:rPr>
          <w:b/>
          <w:caps/>
          <w:sz w:val="28"/>
          <w:lang w:val="uk-UA"/>
        </w:rPr>
      </w:pPr>
    </w:p>
    <w:p w:rsidR="00760C2D" w:rsidRDefault="00760C2D" w:rsidP="00760C2D">
      <w:pPr>
        <w:jc w:val="both"/>
        <w:rPr>
          <w:b/>
          <w:caps/>
          <w:sz w:val="28"/>
          <w:lang w:val="uk-UA"/>
        </w:rPr>
      </w:pPr>
    </w:p>
    <w:p w:rsidR="00760C2D" w:rsidRPr="00C30CDD" w:rsidRDefault="00760C2D" w:rsidP="00760C2D">
      <w:pPr>
        <w:jc w:val="both"/>
        <w:rPr>
          <w:b/>
          <w:caps/>
          <w:sz w:val="28"/>
          <w:lang w:val="uk-UA"/>
        </w:rPr>
      </w:pPr>
    </w:p>
    <w:p w:rsidR="00760C2D" w:rsidRDefault="00760C2D" w:rsidP="00760C2D">
      <w:pPr>
        <w:jc w:val="both"/>
        <w:rPr>
          <w:b/>
          <w:caps/>
          <w:sz w:val="28"/>
        </w:rPr>
      </w:pPr>
      <w:r>
        <w:rPr>
          <w:b/>
          <w:caps/>
          <w:sz w:val="28"/>
        </w:rPr>
        <w:t xml:space="preserve">                                                                       </w:t>
      </w:r>
    </w:p>
    <w:p w:rsidR="00760C2D" w:rsidRDefault="00760C2D" w:rsidP="00760C2D">
      <w:pPr>
        <w:jc w:val="center"/>
        <w:rPr>
          <w:b/>
          <w:caps/>
          <w:sz w:val="28"/>
        </w:rPr>
      </w:pPr>
      <w:r>
        <w:rPr>
          <w:b/>
          <w:sz w:val="28"/>
        </w:rPr>
        <w:t xml:space="preserve">КРАСЮК </w:t>
      </w:r>
      <w:r>
        <w:rPr>
          <w:b/>
          <w:sz w:val="28"/>
          <w:lang w:val="uk-UA"/>
        </w:rPr>
        <w:t xml:space="preserve"> </w:t>
      </w:r>
      <w:r w:rsidRPr="00E915DE">
        <w:rPr>
          <w:b/>
          <w:caps/>
          <w:sz w:val="28"/>
          <w:szCs w:val="28"/>
        </w:rPr>
        <w:t>І</w:t>
      </w:r>
      <w:r>
        <w:rPr>
          <w:b/>
          <w:sz w:val="28"/>
          <w:szCs w:val="28"/>
          <w:lang w:val="uk-UA"/>
        </w:rPr>
        <w:t>РИНА</w:t>
      </w:r>
      <w:r w:rsidRPr="00E915DE">
        <w:rPr>
          <w:b/>
          <w:caps/>
          <w:sz w:val="28"/>
          <w:szCs w:val="28"/>
        </w:rPr>
        <w:t xml:space="preserve"> </w:t>
      </w:r>
      <w:r w:rsidRPr="00E915DE">
        <w:rPr>
          <w:b/>
          <w:caps/>
          <w:sz w:val="28"/>
          <w:szCs w:val="28"/>
          <w:lang w:val="uk-UA"/>
        </w:rPr>
        <w:t xml:space="preserve"> </w:t>
      </w:r>
      <w:r w:rsidRPr="00E915DE">
        <w:rPr>
          <w:b/>
          <w:caps/>
          <w:sz w:val="28"/>
          <w:szCs w:val="28"/>
        </w:rPr>
        <w:t>В</w:t>
      </w:r>
      <w:r>
        <w:rPr>
          <w:b/>
          <w:caps/>
          <w:sz w:val="28"/>
          <w:szCs w:val="28"/>
          <w:lang w:val="uk-UA"/>
        </w:rPr>
        <w:t>АСИЛІВНА</w:t>
      </w:r>
    </w:p>
    <w:p w:rsidR="00760C2D" w:rsidRDefault="00760C2D" w:rsidP="00760C2D">
      <w:pPr>
        <w:jc w:val="both"/>
        <w:rPr>
          <w:b/>
          <w:caps/>
          <w:sz w:val="28"/>
        </w:rPr>
      </w:pPr>
    </w:p>
    <w:p w:rsidR="00760C2D" w:rsidRDefault="00760C2D" w:rsidP="00760C2D">
      <w:pPr>
        <w:jc w:val="both"/>
        <w:rPr>
          <w:b/>
          <w:caps/>
          <w:sz w:val="28"/>
        </w:rPr>
      </w:pPr>
      <w:r>
        <w:rPr>
          <w:b/>
          <w:caps/>
          <w:sz w:val="28"/>
        </w:rPr>
        <w:t xml:space="preserve">                        </w:t>
      </w:r>
    </w:p>
    <w:p w:rsidR="00760C2D" w:rsidRDefault="00760C2D" w:rsidP="00760C2D">
      <w:pPr>
        <w:jc w:val="center"/>
        <w:rPr>
          <w:b/>
          <w:caps/>
          <w:sz w:val="28"/>
        </w:rPr>
      </w:pPr>
    </w:p>
    <w:p w:rsidR="00760C2D" w:rsidRPr="008D402C" w:rsidRDefault="00760C2D" w:rsidP="00760C2D">
      <w:pPr>
        <w:jc w:val="right"/>
        <w:rPr>
          <w:b/>
          <w:caps/>
          <w:sz w:val="28"/>
        </w:rPr>
      </w:pPr>
      <w:r w:rsidRPr="008D402C">
        <w:rPr>
          <w:caps/>
          <w:sz w:val="28"/>
        </w:rPr>
        <w:t>УДК 616.611-002-036.12-085:577.118</w:t>
      </w:r>
    </w:p>
    <w:p w:rsidR="00760C2D" w:rsidRPr="008D402C" w:rsidRDefault="00760C2D" w:rsidP="00760C2D">
      <w:pPr>
        <w:jc w:val="center"/>
        <w:rPr>
          <w:b/>
          <w:caps/>
          <w:sz w:val="28"/>
        </w:rPr>
      </w:pPr>
    </w:p>
    <w:p w:rsidR="00760C2D" w:rsidRDefault="00760C2D" w:rsidP="00760C2D">
      <w:pPr>
        <w:jc w:val="center"/>
        <w:rPr>
          <w:b/>
          <w:caps/>
          <w:sz w:val="28"/>
        </w:rPr>
      </w:pPr>
    </w:p>
    <w:p w:rsidR="00760C2D" w:rsidRDefault="00760C2D" w:rsidP="00760C2D">
      <w:pPr>
        <w:jc w:val="center"/>
        <w:rPr>
          <w:b/>
          <w:caps/>
          <w:sz w:val="28"/>
        </w:rPr>
      </w:pPr>
    </w:p>
    <w:p w:rsidR="00760C2D" w:rsidRDefault="00760C2D" w:rsidP="00760C2D">
      <w:pPr>
        <w:jc w:val="center"/>
        <w:rPr>
          <w:b/>
          <w:caps/>
          <w:sz w:val="28"/>
        </w:rPr>
      </w:pPr>
      <w:r>
        <w:rPr>
          <w:b/>
          <w:caps/>
          <w:sz w:val="28"/>
        </w:rPr>
        <w:t>КЛІНІЧНА ОЦІНКА ТА КОРЕКЦІЯ ЗМІН</w:t>
      </w:r>
    </w:p>
    <w:p w:rsidR="00760C2D" w:rsidRDefault="00760C2D" w:rsidP="00760C2D">
      <w:pPr>
        <w:jc w:val="center"/>
        <w:rPr>
          <w:b/>
          <w:caps/>
          <w:sz w:val="28"/>
        </w:rPr>
      </w:pPr>
      <w:r>
        <w:rPr>
          <w:b/>
          <w:caps/>
          <w:sz w:val="28"/>
        </w:rPr>
        <w:t>КОНЦЕНТРАЦІЇ  МІКРОЕЛЕМЕНТІВ  У  КРОВІ  ХВОРИХ</w:t>
      </w:r>
    </w:p>
    <w:p w:rsidR="00760C2D" w:rsidRDefault="00760C2D" w:rsidP="00760C2D">
      <w:pPr>
        <w:jc w:val="center"/>
        <w:rPr>
          <w:b/>
          <w:caps/>
          <w:sz w:val="28"/>
        </w:rPr>
      </w:pPr>
      <w:r>
        <w:rPr>
          <w:b/>
          <w:caps/>
          <w:sz w:val="28"/>
        </w:rPr>
        <w:t>НА ХРОНІЧНИЙ ГЛОМЕРУЛОНЕФРИТ</w:t>
      </w:r>
    </w:p>
    <w:p w:rsidR="00760C2D" w:rsidRDefault="00760C2D" w:rsidP="00760C2D">
      <w:pPr>
        <w:jc w:val="center"/>
        <w:rPr>
          <w:b/>
          <w:caps/>
          <w:sz w:val="28"/>
        </w:rPr>
      </w:pPr>
    </w:p>
    <w:p w:rsidR="00760C2D" w:rsidRDefault="00760C2D" w:rsidP="00760C2D">
      <w:pPr>
        <w:jc w:val="center"/>
        <w:rPr>
          <w:b/>
          <w:caps/>
          <w:sz w:val="28"/>
        </w:rPr>
      </w:pPr>
    </w:p>
    <w:p w:rsidR="00760C2D" w:rsidRDefault="00760C2D" w:rsidP="00760C2D">
      <w:pPr>
        <w:ind w:left="2124"/>
        <w:rPr>
          <w:sz w:val="28"/>
          <w:szCs w:val="28"/>
          <w:lang w:val="uk-UA"/>
        </w:rPr>
      </w:pPr>
      <w:r w:rsidRPr="008D402C">
        <w:rPr>
          <w:sz w:val="28"/>
          <w:szCs w:val="28"/>
        </w:rPr>
        <w:t xml:space="preserve">       </w:t>
      </w:r>
    </w:p>
    <w:p w:rsidR="00760C2D" w:rsidRDefault="00760C2D" w:rsidP="00760C2D">
      <w:pPr>
        <w:jc w:val="center"/>
        <w:rPr>
          <w:sz w:val="28"/>
          <w:szCs w:val="28"/>
          <w:lang w:val="uk-UA"/>
        </w:rPr>
      </w:pPr>
    </w:p>
    <w:p w:rsidR="00760C2D" w:rsidRDefault="00760C2D" w:rsidP="00760C2D">
      <w:pPr>
        <w:jc w:val="center"/>
        <w:rPr>
          <w:b/>
          <w:caps/>
          <w:sz w:val="28"/>
        </w:rPr>
      </w:pPr>
      <w:r>
        <w:rPr>
          <w:sz w:val="28"/>
          <w:szCs w:val="28"/>
          <w:lang w:val="uk-UA"/>
        </w:rPr>
        <w:t>14.01.37 – нефрологія</w:t>
      </w:r>
    </w:p>
    <w:p w:rsidR="00760C2D" w:rsidRDefault="00760C2D" w:rsidP="00760C2D">
      <w:pPr>
        <w:jc w:val="center"/>
        <w:rPr>
          <w:b/>
          <w:caps/>
          <w:sz w:val="28"/>
        </w:rPr>
      </w:pPr>
    </w:p>
    <w:p w:rsidR="00760C2D" w:rsidRDefault="00760C2D" w:rsidP="00760C2D">
      <w:pPr>
        <w:jc w:val="both"/>
        <w:rPr>
          <w:b/>
          <w:caps/>
          <w:sz w:val="28"/>
        </w:rPr>
      </w:pPr>
    </w:p>
    <w:p w:rsidR="00760C2D" w:rsidRDefault="00760C2D" w:rsidP="00760C2D">
      <w:pPr>
        <w:pStyle w:val="20"/>
        <w:rPr>
          <w:b w:val="0"/>
          <w:bCs w:val="0"/>
          <w:lang w:val="uk-UA"/>
        </w:rPr>
      </w:pPr>
    </w:p>
    <w:p w:rsidR="00760C2D" w:rsidRPr="00D64EC1" w:rsidRDefault="00760C2D" w:rsidP="00760C2D">
      <w:pPr>
        <w:jc w:val="center"/>
        <w:rPr>
          <w:b/>
          <w:caps/>
          <w:sz w:val="28"/>
        </w:rPr>
      </w:pPr>
      <w:r w:rsidRPr="00D64EC1">
        <w:rPr>
          <w:b/>
          <w:caps/>
          <w:sz w:val="28"/>
        </w:rPr>
        <w:t>Автореферат</w:t>
      </w:r>
    </w:p>
    <w:p w:rsidR="00760C2D" w:rsidRPr="00D64EC1" w:rsidRDefault="00760C2D" w:rsidP="00760C2D">
      <w:pPr>
        <w:jc w:val="center"/>
        <w:rPr>
          <w:sz w:val="28"/>
          <w:szCs w:val="28"/>
          <w:lang w:val="uk-UA"/>
        </w:rPr>
      </w:pPr>
      <w:r w:rsidRPr="00D64EC1">
        <w:rPr>
          <w:sz w:val="28"/>
          <w:szCs w:val="28"/>
          <w:lang w:val="uk-UA"/>
        </w:rPr>
        <w:t>дисертації на здобуття наукового ступеня</w:t>
      </w:r>
    </w:p>
    <w:p w:rsidR="00760C2D" w:rsidRPr="00D64EC1" w:rsidRDefault="00760C2D" w:rsidP="00760C2D">
      <w:pPr>
        <w:jc w:val="center"/>
        <w:rPr>
          <w:sz w:val="28"/>
          <w:szCs w:val="28"/>
          <w:lang w:val="uk-UA"/>
        </w:rPr>
      </w:pPr>
      <w:r w:rsidRPr="00D64EC1">
        <w:rPr>
          <w:sz w:val="28"/>
          <w:szCs w:val="28"/>
          <w:lang w:val="uk-UA"/>
        </w:rPr>
        <w:t>кандидата медичних наук</w:t>
      </w:r>
    </w:p>
    <w:p w:rsidR="00760C2D" w:rsidRPr="00D64EC1" w:rsidRDefault="00760C2D" w:rsidP="00760C2D">
      <w:pPr>
        <w:jc w:val="center"/>
        <w:rPr>
          <w:sz w:val="28"/>
          <w:szCs w:val="28"/>
          <w:lang w:val="uk-UA"/>
        </w:rPr>
      </w:pPr>
    </w:p>
    <w:p w:rsidR="00760C2D" w:rsidRDefault="00760C2D" w:rsidP="00760C2D">
      <w:pPr>
        <w:jc w:val="both"/>
        <w:rPr>
          <w:b/>
          <w:caps/>
          <w:sz w:val="28"/>
        </w:rPr>
      </w:pPr>
      <w:r>
        <w:rPr>
          <w:b/>
          <w:caps/>
          <w:sz w:val="28"/>
        </w:rPr>
        <w:t xml:space="preserve">                                        </w:t>
      </w:r>
    </w:p>
    <w:p w:rsidR="00760C2D" w:rsidRDefault="00760C2D" w:rsidP="00760C2D">
      <w:pPr>
        <w:jc w:val="both"/>
        <w:rPr>
          <w:b/>
          <w:caps/>
          <w:sz w:val="28"/>
        </w:rPr>
      </w:pPr>
    </w:p>
    <w:p w:rsidR="00760C2D" w:rsidRDefault="00760C2D" w:rsidP="00760C2D">
      <w:pPr>
        <w:jc w:val="both"/>
        <w:rPr>
          <w:b/>
          <w:caps/>
          <w:sz w:val="28"/>
        </w:rPr>
      </w:pPr>
    </w:p>
    <w:p w:rsidR="00760C2D" w:rsidRDefault="00760C2D" w:rsidP="00760C2D">
      <w:pPr>
        <w:jc w:val="both"/>
        <w:rPr>
          <w:b/>
          <w:caps/>
          <w:sz w:val="28"/>
        </w:rPr>
      </w:pPr>
    </w:p>
    <w:p w:rsidR="00760C2D" w:rsidRDefault="00760C2D" w:rsidP="00760C2D">
      <w:pPr>
        <w:jc w:val="both"/>
        <w:rPr>
          <w:b/>
          <w:caps/>
          <w:sz w:val="28"/>
        </w:rPr>
      </w:pPr>
    </w:p>
    <w:p w:rsidR="00760C2D" w:rsidRPr="006B66EA" w:rsidRDefault="00760C2D" w:rsidP="00760C2D">
      <w:pPr>
        <w:jc w:val="both"/>
        <w:rPr>
          <w:b/>
          <w:caps/>
          <w:sz w:val="28"/>
        </w:rPr>
      </w:pPr>
      <w:r>
        <w:rPr>
          <w:b/>
          <w:caps/>
          <w:sz w:val="28"/>
        </w:rPr>
        <w:t xml:space="preserve">                                            </w:t>
      </w:r>
    </w:p>
    <w:p w:rsidR="00760C2D" w:rsidRPr="006B66EA" w:rsidRDefault="00760C2D" w:rsidP="00760C2D">
      <w:pPr>
        <w:jc w:val="both"/>
        <w:rPr>
          <w:b/>
          <w:caps/>
          <w:sz w:val="28"/>
        </w:rPr>
      </w:pPr>
    </w:p>
    <w:p w:rsidR="00760C2D" w:rsidRPr="006B66EA" w:rsidRDefault="00760C2D" w:rsidP="00760C2D">
      <w:pPr>
        <w:jc w:val="both"/>
        <w:rPr>
          <w:b/>
          <w:caps/>
          <w:sz w:val="28"/>
        </w:rPr>
      </w:pPr>
    </w:p>
    <w:p w:rsidR="00760C2D" w:rsidRPr="006B66EA" w:rsidRDefault="00760C2D" w:rsidP="00760C2D">
      <w:pPr>
        <w:jc w:val="both"/>
        <w:rPr>
          <w:b/>
          <w:caps/>
          <w:sz w:val="28"/>
        </w:rPr>
      </w:pPr>
    </w:p>
    <w:p w:rsidR="00760C2D" w:rsidRPr="006B66EA" w:rsidRDefault="00760C2D" w:rsidP="00760C2D">
      <w:pPr>
        <w:jc w:val="both"/>
        <w:rPr>
          <w:b/>
          <w:caps/>
          <w:sz w:val="28"/>
        </w:rPr>
      </w:pPr>
    </w:p>
    <w:p w:rsidR="00760C2D" w:rsidRPr="006B66EA" w:rsidRDefault="00760C2D" w:rsidP="00760C2D">
      <w:pPr>
        <w:jc w:val="both"/>
        <w:rPr>
          <w:b/>
          <w:caps/>
          <w:sz w:val="28"/>
        </w:rPr>
      </w:pPr>
    </w:p>
    <w:p w:rsidR="00760C2D" w:rsidRDefault="00760C2D" w:rsidP="00760C2D">
      <w:pPr>
        <w:jc w:val="center"/>
        <w:rPr>
          <w:caps/>
          <w:sz w:val="28"/>
          <w:lang w:val="uk-UA"/>
        </w:rPr>
      </w:pPr>
      <w:r w:rsidRPr="000705D3">
        <w:rPr>
          <w:sz w:val="28"/>
        </w:rPr>
        <w:t>Київ</w:t>
      </w:r>
      <w:r w:rsidRPr="00F71AB7">
        <w:rPr>
          <w:caps/>
          <w:sz w:val="28"/>
        </w:rPr>
        <w:t xml:space="preserve"> –</w:t>
      </w:r>
      <w:r w:rsidRPr="002E79A0">
        <w:rPr>
          <w:caps/>
          <w:sz w:val="28"/>
        </w:rPr>
        <w:t xml:space="preserve"> 200</w:t>
      </w:r>
      <w:r w:rsidRPr="00512E30">
        <w:rPr>
          <w:caps/>
          <w:sz w:val="28"/>
        </w:rPr>
        <w:t>8</w:t>
      </w:r>
    </w:p>
    <w:p w:rsidR="00760C2D" w:rsidRDefault="00760C2D" w:rsidP="00760C2D">
      <w:pPr>
        <w:ind w:left="-540" w:right="-1369"/>
        <w:jc w:val="both"/>
        <w:rPr>
          <w:sz w:val="28"/>
          <w:szCs w:val="28"/>
          <w:lang w:val="uk-UA"/>
        </w:rPr>
      </w:pPr>
    </w:p>
    <w:p w:rsidR="00760C2D" w:rsidRDefault="00760C2D" w:rsidP="00760C2D">
      <w:pPr>
        <w:ind w:left="-720" w:right="-1369"/>
        <w:jc w:val="both"/>
        <w:rPr>
          <w:sz w:val="28"/>
          <w:szCs w:val="28"/>
          <w:lang w:val="uk-UA"/>
        </w:rPr>
      </w:pPr>
      <w:r>
        <w:rPr>
          <w:sz w:val="28"/>
          <w:szCs w:val="28"/>
          <w:lang w:val="uk-UA"/>
        </w:rPr>
        <w:br w:type="page"/>
      </w:r>
      <w:r>
        <w:rPr>
          <w:sz w:val="28"/>
          <w:szCs w:val="28"/>
          <w:lang w:val="uk-UA"/>
        </w:rPr>
        <w:lastRenderedPageBreak/>
        <w:t>Дисертацією є рукопис</w:t>
      </w:r>
    </w:p>
    <w:p w:rsidR="00760C2D" w:rsidRDefault="00760C2D" w:rsidP="00760C2D">
      <w:pPr>
        <w:ind w:left="-720" w:right="-1369"/>
        <w:jc w:val="both"/>
        <w:rPr>
          <w:sz w:val="28"/>
          <w:szCs w:val="28"/>
          <w:lang w:val="uk-UA"/>
        </w:rPr>
      </w:pPr>
    </w:p>
    <w:p w:rsidR="00760C2D" w:rsidRDefault="00760C2D" w:rsidP="00760C2D">
      <w:pPr>
        <w:ind w:left="-720" w:right="-5"/>
        <w:jc w:val="both"/>
        <w:rPr>
          <w:sz w:val="28"/>
          <w:szCs w:val="28"/>
          <w:lang w:val="uk-UA"/>
        </w:rPr>
      </w:pPr>
      <w:r>
        <w:rPr>
          <w:sz w:val="28"/>
          <w:szCs w:val="28"/>
          <w:lang w:val="uk-UA"/>
        </w:rPr>
        <w:t>Робота виконана в Національному медичному університеті імені О.О.Богомольця МОЗ України</w:t>
      </w:r>
    </w:p>
    <w:p w:rsidR="00760C2D" w:rsidRDefault="00760C2D" w:rsidP="00760C2D">
      <w:pPr>
        <w:ind w:left="-720" w:right="-5"/>
        <w:jc w:val="both"/>
        <w:rPr>
          <w:sz w:val="28"/>
          <w:szCs w:val="28"/>
          <w:lang w:val="uk-UA"/>
        </w:rPr>
      </w:pPr>
    </w:p>
    <w:p w:rsidR="00760C2D" w:rsidRDefault="00760C2D" w:rsidP="00760C2D">
      <w:pPr>
        <w:ind w:left="-720" w:right="-5"/>
        <w:jc w:val="both"/>
        <w:rPr>
          <w:b/>
          <w:sz w:val="28"/>
          <w:szCs w:val="28"/>
          <w:lang w:val="uk-UA"/>
        </w:rPr>
      </w:pPr>
    </w:p>
    <w:p w:rsidR="00760C2D" w:rsidRDefault="00760C2D" w:rsidP="00760C2D">
      <w:pPr>
        <w:spacing w:after="120"/>
        <w:ind w:left="-720" w:right="-6"/>
        <w:jc w:val="both"/>
        <w:rPr>
          <w:sz w:val="28"/>
          <w:szCs w:val="28"/>
          <w:lang w:val="uk-UA"/>
        </w:rPr>
      </w:pPr>
      <w:r>
        <w:rPr>
          <w:b/>
          <w:sz w:val="28"/>
          <w:szCs w:val="28"/>
          <w:lang w:val="uk-UA"/>
        </w:rPr>
        <w:t xml:space="preserve">Науковий керівник: </w:t>
      </w:r>
    </w:p>
    <w:p w:rsidR="00760C2D" w:rsidRPr="002E79A0" w:rsidRDefault="00760C2D" w:rsidP="00760C2D">
      <w:pPr>
        <w:pStyle w:val="6"/>
        <w:ind w:left="-720" w:right="-5"/>
        <w:jc w:val="both"/>
        <w:rPr>
          <w:lang w:val="uk-UA"/>
        </w:rPr>
      </w:pPr>
      <w:r>
        <w:rPr>
          <w:szCs w:val="28"/>
          <w:lang w:val="uk-UA"/>
        </w:rPr>
        <w:t xml:space="preserve">доктор медичних наук, професор </w:t>
      </w:r>
      <w:r w:rsidRPr="008A0892">
        <w:rPr>
          <w:b w:val="0"/>
          <w:lang w:val="uk-UA"/>
        </w:rPr>
        <w:t>Никула Тарас Денисович</w:t>
      </w:r>
      <w:r w:rsidRPr="002E79A0">
        <w:rPr>
          <w:lang w:val="uk-UA"/>
        </w:rPr>
        <w:t xml:space="preserve">, </w:t>
      </w:r>
    </w:p>
    <w:p w:rsidR="00760C2D" w:rsidRDefault="00760C2D" w:rsidP="00760C2D">
      <w:pPr>
        <w:ind w:left="-720" w:right="-5"/>
        <w:jc w:val="both"/>
        <w:rPr>
          <w:sz w:val="28"/>
          <w:szCs w:val="28"/>
          <w:lang w:val="uk-UA"/>
        </w:rPr>
      </w:pPr>
      <w:r>
        <w:rPr>
          <w:sz w:val="28"/>
          <w:szCs w:val="28"/>
          <w:lang w:val="uk-UA"/>
        </w:rPr>
        <w:t xml:space="preserve">Національний медичний університет імені О.О.Богомольця МОЗ України, кафедра  пропедевтики внутрішніх хвороб № 2, </w:t>
      </w:r>
      <w:r w:rsidRPr="00D449CE">
        <w:rPr>
          <w:sz w:val="28"/>
          <w:lang w:val="uk-UA"/>
        </w:rPr>
        <w:t>завідувач</w:t>
      </w:r>
      <w:r>
        <w:rPr>
          <w:sz w:val="28"/>
          <w:szCs w:val="28"/>
          <w:lang w:val="uk-UA"/>
        </w:rPr>
        <w:t xml:space="preserve"> кафедри </w:t>
      </w:r>
    </w:p>
    <w:p w:rsidR="00760C2D" w:rsidRDefault="00760C2D" w:rsidP="00760C2D">
      <w:pPr>
        <w:pStyle w:val="31"/>
        <w:widowControl/>
        <w:ind w:left="-720" w:right="-5"/>
        <w:rPr>
          <w:b w:val="0"/>
          <w:sz w:val="28"/>
          <w:lang w:val="uk-UA"/>
        </w:rPr>
      </w:pPr>
    </w:p>
    <w:p w:rsidR="00760C2D" w:rsidRPr="00D64EC1" w:rsidRDefault="00760C2D" w:rsidP="00760C2D">
      <w:pPr>
        <w:spacing w:after="120"/>
        <w:ind w:left="-720" w:right="-6"/>
        <w:jc w:val="both"/>
        <w:rPr>
          <w:b/>
          <w:sz w:val="28"/>
          <w:szCs w:val="28"/>
          <w:lang w:val="uk-UA"/>
        </w:rPr>
      </w:pPr>
      <w:r w:rsidRPr="00D64EC1">
        <w:rPr>
          <w:b/>
          <w:sz w:val="28"/>
          <w:szCs w:val="28"/>
          <w:lang w:val="uk-UA"/>
        </w:rPr>
        <w:t xml:space="preserve">Офіційні опоненти: </w:t>
      </w:r>
    </w:p>
    <w:p w:rsidR="00760C2D" w:rsidRPr="00C82EE4" w:rsidRDefault="00760C2D" w:rsidP="00760C2D">
      <w:pPr>
        <w:pStyle w:val="31"/>
        <w:widowControl/>
        <w:ind w:left="-720" w:right="-5"/>
        <w:rPr>
          <w:b w:val="0"/>
          <w:sz w:val="12"/>
          <w:szCs w:val="12"/>
          <w:lang w:val="uk-UA"/>
        </w:rPr>
      </w:pPr>
    </w:p>
    <w:p w:rsidR="00760C2D" w:rsidRPr="00D64EC1" w:rsidRDefault="00760C2D" w:rsidP="00760C2D">
      <w:pPr>
        <w:ind w:left="-720" w:right="-5"/>
        <w:jc w:val="both"/>
        <w:rPr>
          <w:sz w:val="28"/>
          <w:szCs w:val="28"/>
          <w:lang w:val="uk-UA"/>
        </w:rPr>
      </w:pPr>
      <w:r>
        <w:rPr>
          <w:sz w:val="28"/>
          <w:szCs w:val="28"/>
          <w:lang w:val="uk-UA"/>
        </w:rPr>
        <w:t xml:space="preserve">доктор медичних наук, професор, </w:t>
      </w:r>
      <w:r w:rsidRPr="00BA778B">
        <w:rPr>
          <w:sz w:val="28"/>
          <w:szCs w:val="28"/>
          <w:lang w:val="uk-UA"/>
        </w:rPr>
        <w:t xml:space="preserve">академік </w:t>
      </w:r>
      <w:r>
        <w:rPr>
          <w:sz w:val="28"/>
          <w:szCs w:val="28"/>
          <w:lang w:val="uk-UA"/>
        </w:rPr>
        <w:t>АМН України, член-кореспондент НАН України</w:t>
      </w:r>
      <w:r w:rsidRPr="00D64EC1">
        <w:rPr>
          <w:sz w:val="28"/>
          <w:szCs w:val="28"/>
          <w:lang w:val="uk-UA"/>
        </w:rPr>
        <w:t xml:space="preserve"> </w:t>
      </w:r>
      <w:r w:rsidRPr="00D64EC1">
        <w:rPr>
          <w:b/>
          <w:sz w:val="28"/>
          <w:szCs w:val="28"/>
          <w:lang w:val="uk-UA"/>
        </w:rPr>
        <w:t>Пиріг Любомир Антонович</w:t>
      </w:r>
      <w:r w:rsidRPr="008A0892">
        <w:rPr>
          <w:sz w:val="28"/>
          <w:szCs w:val="28"/>
          <w:lang w:val="uk-UA"/>
        </w:rPr>
        <w:t>,</w:t>
      </w:r>
      <w:r>
        <w:rPr>
          <w:sz w:val="28"/>
          <w:szCs w:val="28"/>
          <w:lang w:val="uk-UA"/>
        </w:rPr>
        <w:t xml:space="preserve"> </w:t>
      </w:r>
      <w:r w:rsidRPr="00D64EC1">
        <w:rPr>
          <w:sz w:val="28"/>
          <w:szCs w:val="28"/>
          <w:lang w:val="uk-UA"/>
        </w:rPr>
        <w:t>Національна медична академія післядипломної освіти</w:t>
      </w:r>
      <w:r>
        <w:rPr>
          <w:sz w:val="28"/>
          <w:szCs w:val="28"/>
          <w:lang w:val="uk-UA"/>
        </w:rPr>
        <w:t xml:space="preserve"> ім. П.Л.Шупика МОЗ України, завідувач кафедри нефрології</w:t>
      </w:r>
    </w:p>
    <w:p w:rsidR="00760C2D" w:rsidRPr="00C82EE4" w:rsidRDefault="00760C2D" w:rsidP="00760C2D">
      <w:pPr>
        <w:pStyle w:val="31"/>
        <w:widowControl/>
        <w:ind w:left="-720" w:right="-5"/>
        <w:rPr>
          <w:sz w:val="28"/>
          <w:szCs w:val="28"/>
          <w:lang w:val="uk-UA"/>
        </w:rPr>
      </w:pPr>
    </w:p>
    <w:p w:rsidR="00760C2D" w:rsidRPr="00D64EC1" w:rsidRDefault="00760C2D" w:rsidP="00760C2D">
      <w:pPr>
        <w:ind w:left="-720" w:right="-5"/>
        <w:jc w:val="both"/>
        <w:rPr>
          <w:sz w:val="28"/>
          <w:szCs w:val="28"/>
          <w:lang w:val="uk-UA"/>
        </w:rPr>
      </w:pPr>
      <w:r>
        <w:rPr>
          <w:sz w:val="28"/>
          <w:szCs w:val="28"/>
          <w:lang w:val="uk-UA"/>
        </w:rPr>
        <w:t xml:space="preserve">доктор медичних наук, старший науковий співробітник </w:t>
      </w:r>
      <w:r w:rsidRPr="00D64EC1">
        <w:rPr>
          <w:b/>
          <w:sz w:val="28"/>
          <w:szCs w:val="28"/>
          <w:lang w:val="uk-UA"/>
        </w:rPr>
        <w:t>Дудар Ірина Олексіївна</w:t>
      </w:r>
      <w:r w:rsidRPr="008A0892">
        <w:rPr>
          <w:sz w:val="28"/>
          <w:szCs w:val="28"/>
          <w:lang w:val="uk-UA"/>
        </w:rPr>
        <w:t>,</w:t>
      </w:r>
      <w:r>
        <w:rPr>
          <w:sz w:val="28"/>
          <w:szCs w:val="28"/>
          <w:lang w:val="uk-UA"/>
        </w:rPr>
        <w:t xml:space="preserve"> Державна установа «Інститут нефрології АМН України»,</w:t>
      </w:r>
      <w:r w:rsidRPr="008A0892">
        <w:rPr>
          <w:sz w:val="28"/>
          <w:szCs w:val="28"/>
          <w:lang w:val="uk-UA"/>
        </w:rPr>
        <w:t xml:space="preserve"> </w:t>
      </w:r>
      <w:r>
        <w:rPr>
          <w:sz w:val="28"/>
          <w:szCs w:val="28"/>
          <w:lang w:val="uk-UA"/>
        </w:rPr>
        <w:t>керівник відділу еферентних технологій</w:t>
      </w:r>
    </w:p>
    <w:p w:rsidR="00760C2D" w:rsidRDefault="00760C2D" w:rsidP="00760C2D">
      <w:pPr>
        <w:pStyle w:val="31"/>
        <w:widowControl/>
        <w:ind w:left="-720" w:right="-5"/>
        <w:rPr>
          <w:b w:val="0"/>
          <w:sz w:val="28"/>
          <w:lang w:val="uk-UA"/>
        </w:rPr>
      </w:pPr>
    </w:p>
    <w:p w:rsidR="00760C2D" w:rsidRDefault="00760C2D" w:rsidP="00760C2D">
      <w:pPr>
        <w:ind w:left="-720" w:right="-5"/>
        <w:jc w:val="both"/>
        <w:rPr>
          <w:sz w:val="28"/>
          <w:szCs w:val="28"/>
          <w:lang w:val="uk-UA"/>
        </w:rPr>
      </w:pPr>
    </w:p>
    <w:p w:rsidR="00760C2D" w:rsidRDefault="00760C2D" w:rsidP="00760C2D">
      <w:pPr>
        <w:ind w:left="-720" w:right="-5"/>
        <w:jc w:val="both"/>
        <w:rPr>
          <w:sz w:val="28"/>
          <w:szCs w:val="28"/>
          <w:lang w:val="uk-UA"/>
        </w:rPr>
      </w:pPr>
    </w:p>
    <w:p w:rsidR="00760C2D" w:rsidRDefault="00760C2D" w:rsidP="00760C2D">
      <w:pPr>
        <w:ind w:left="-720" w:right="-5"/>
        <w:jc w:val="both"/>
        <w:rPr>
          <w:sz w:val="28"/>
          <w:szCs w:val="28"/>
          <w:lang w:val="uk-UA"/>
        </w:rPr>
      </w:pPr>
      <w:r>
        <w:rPr>
          <w:sz w:val="28"/>
          <w:szCs w:val="28"/>
          <w:lang w:val="uk-UA"/>
        </w:rPr>
        <w:t>Захист дисертації відбудеться “____” ______________ 200</w:t>
      </w:r>
      <w:r w:rsidRPr="00896BBE">
        <w:rPr>
          <w:sz w:val="28"/>
          <w:szCs w:val="28"/>
          <w:lang w:val="uk-UA"/>
        </w:rPr>
        <w:t>8</w:t>
      </w:r>
      <w:r>
        <w:rPr>
          <w:sz w:val="28"/>
          <w:szCs w:val="28"/>
          <w:lang w:val="uk-UA"/>
        </w:rPr>
        <w:t xml:space="preserve"> р. о ____ годині на засіданні спеціалізованої вченої ради Д 26.565.01 при ДУ «Інститут нефрології АМН України» за адресою: 04053, м. Київ, вул. Ю. Коцюбинського, 9а</w:t>
      </w:r>
    </w:p>
    <w:p w:rsidR="00760C2D" w:rsidRDefault="00760C2D" w:rsidP="00760C2D">
      <w:pPr>
        <w:ind w:left="-720" w:right="-5"/>
        <w:jc w:val="both"/>
        <w:rPr>
          <w:sz w:val="28"/>
          <w:szCs w:val="28"/>
          <w:lang w:val="uk-UA"/>
        </w:rPr>
      </w:pPr>
    </w:p>
    <w:p w:rsidR="00760C2D" w:rsidRDefault="00760C2D" w:rsidP="00760C2D">
      <w:pPr>
        <w:ind w:left="-720" w:right="-5"/>
        <w:jc w:val="both"/>
        <w:rPr>
          <w:sz w:val="28"/>
          <w:szCs w:val="28"/>
          <w:lang w:val="uk-UA"/>
        </w:rPr>
      </w:pPr>
    </w:p>
    <w:p w:rsidR="00760C2D" w:rsidRDefault="00760C2D" w:rsidP="00760C2D">
      <w:pPr>
        <w:ind w:left="-720" w:right="-5"/>
        <w:jc w:val="both"/>
        <w:rPr>
          <w:sz w:val="28"/>
          <w:szCs w:val="28"/>
          <w:lang w:val="uk-UA"/>
        </w:rPr>
      </w:pPr>
      <w:r>
        <w:rPr>
          <w:sz w:val="28"/>
          <w:szCs w:val="28"/>
          <w:lang w:val="uk-UA"/>
        </w:rPr>
        <w:t>З дисертацією можна буде ознайомитися в бібліотеці ДУ</w:t>
      </w:r>
      <w:r w:rsidRPr="009C5341">
        <w:rPr>
          <w:sz w:val="28"/>
          <w:szCs w:val="28"/>
          <w:lang w:val="uk-UA"/>
        </w:rPr>
        <w:t xml:space="preserve"> </w:t>
      </w:r>
      <w:r>
        <w:rPr>
          <w:sz w:val="28"/>
          <w:szCs w:val="28"/>
          <w:lang w:val="uk-UA"/>
        </w:rPr>
        <w:t>«Інститут нефрології АМН України» за адресою: 04053, м. Київ, вул. Ю. Коцюбинського, 9а</w:t>
      </w:r>
    </w:p>
    <w:p w:rsidR="00760C2D" w:rsidRDefault="00760C2D" w:rsidP="00760C2D">
      <w:pPr>
        <w:ind w:left="-720" w:right="-5"/>
        <w:jc w:val="both"/>
        <w:rPr>
          <w:sz w:val="28"/>
          <w:szCs w:val="28"/>
          <w:lang w:val="uk-UA"/>
        </w:rPr>
      </w:pPr>
    </w:p>
    <w:p w:rsidR="00760C2D" w:rsidRDefault="00760C2D" w:rsidP="00760C2D">
      <w:pPr>
        <w:ind w:left="-720" w:right="-5"/>
        <w:jc w:val="both"/>
        <w:rPr>
          <w:sz w:val="28"/>
          <w:szCs w:val="28"/>
          <w:lang w:val="uk-UA"/>
        </w:rPr>
      </w:pPr>
    </w:p>
    <w:p w:rsidR="00760C2D" w:rsidRDefault="00760C2D" w:rsidP="00760C2D">
      <w:pPr>
        <w:ind w:left="-720" w:right="-5"/>
        <w:jc w:val="both"/>
        <w:rPr>
          <w:sz w:val="28"/>
          <w:szCs w:val="28"/>
          <w:lang w:val="uk-UA"/>
        </w:rPr>
      </w:pPr>
    </w:p>
    <w:p w:rsidR="00760C2D" w:rsidRDefault="00760C2D" w:rsidP="00760C2D">
      <w:pPr>
        <w:ind w:left="-720" w:right="-5"/>
        <w:jc w:val="both"/>
        <w:rPr>
          <w:sz w:val="28"/>
          <w:szCs w:val="28"/>
          <w:lang w:val="uk-UA"/>
        </w:rPr>
      </w:pPr>
      <w:r>
        <w:rPr>
          <w:sz w:val="28"/>
          <w:szCs w:val="28"/>
          <w:lang w:val="uk-UA"/>
        </w:rPr>
        <w:t xml:space="preserve">Автореферат розісланий </w:t>
      </w:r>
      <w:r w:rsidRPr="00D449CE">
        <w:rPr>
          <w:sz w:val="28"/>
          <w:szCs w:val="28"/>
          <w:lang w:val="uk-UA"/>
        </w:rPr>
        <w:t xml:space="preserve"> “____” ______________ 200</w:t>
      </w:r>
      <w:r w:rsidRPr="00512E30">
        <w:rPr>
          <w:sz w:val="28"/>
          <w:szCs w:val="28"/>
        </w:rPr>
        <w:t>8</w:t>
      </w:r>
      <w:r w:rsidRPr="00D449CE">
        <w:rPr>
          <w:sz w:val="28"/>
          <w:szCs w:val="28"/>
          <w:lang w:val="uk-UA"/>
        </w:rPr>
        <w:t xml:space="preserve"> </w:t>
      </w:r>
      <w:r>
        <w:rPr>
          <w:sz w:val="28"/>
          <w:szCs w:val="28"/>
          <w:lang w:val="uk-UA"/>
        </w:rPr>
        <w:t>р.</w:t>
      </w:r>
    </w:p>
    <w:p w:rsidR="00760C2D" w:rsidRDefault="00760C2D" w:rsidP="00760C2D">
      <w:pPr>
        <w:ind w:left="-720" w:right="-5"/>
        <w:jc w:val="both"/>
        <w:rPr>
          <w:sz w:val="28"/>
          <w:szCs w:val="28"/>
          <w:lang w:val="uk-UA"/>
        </w:rPr>
      </w:pPr>
    </w:p>
    <w:p w:rsidR="00760C2D" w:rsidRDefault="00760C2D" w:rsidP="00760C2D">
      <w:pPr>
        <w:ind w:left="-720" w:right="-5"/>
        <w:jc w:val="both"/>
        <w:rPr>
          <w:sz w:val="28"/>
          <w:szCs w:val="28"/>
          <w:lang w:val="uk-UA"/>
        </w:rPr>
      </w:pPr>
    </w:p>
    <w:p w:rsidR="00760C2D" w:rsidRDefault="00760C2D" w:rsidP="00760C2D">
      <w:pPr>
        <w:ind w:left="-720" w:right="-5"/>
        <w:jc w:val="both"/>
        <w:rPr>
          <w:sz w:val="28"/>
          <w:szCs w:val="28"/>
          <w:lang w:val="uk-UA"/>
        </w:rPr>
      </w:pPr>
    </w:p>
    <w:p w:rsidR="00760C2D" w:rsidRDefault="00760C2D" w:rsidP="00760C2D">
      <w:pPr>
        <w:ind w:left="-720" w:right="-5"/>
        <w:jc w:val="both"/>
        <w:rPr>
          <w:sz w:val="28"/>
          <w:szCs w:val="28"/>
          <w:lang w:val="uk-UA"/>
        </w:rPr>
      </w:pPr>
    </w:p>
    <w:p w:rsidR="00760C2D" w:rsidRPr="009C5341" w:rsidRDefault="00760C2D" w:rsidP="00760C2D">
      <w:pPr>
        <w:ind w:left="-720" w:right="-5"/>
        <w:jc w:val="both"/>
        <w:rPr>
          <w:b/>
          <w:sz w:val="28"/>
          <w:szCs w:val="28"/>
          <w:lang w:val="uk-UA"/>
        </w:rPr>
      </w:pPr>
      <w:r>
        <w:rPr>
          <w:b/>
          <w:sz w:val="28"/>
          <w:szCs w:val="28"/>
          <w:lang w:val="uk-UA"/>
        </w:rPr>
        <w:t>У</w:t>
      </w:r>
      <w:r w:rsidRPr="009C5341">
        <w:rPr>
          <w:b/>
          <w:sz w:val="28"/>
          <w:szCs w:val="28"/>
          <w:lang w:val="uk-UA"/>
        </w:rPr>
        <w:t>чений секретар</w:t>
      </w:r>
    </w:p>
    <w:p w:rsidR="00760C2D" w:rsidRPr="009C5341" w:rsidRDefault="00760C2D" w:rsidP="00760C2D">
      <w:pPr>
        <w:ind w:left="-720" w:right="-5"/>
        <w:jc w:val="both"/>
        <w:rPr>
          <w:b/>
          <w:sz w:val="28"/>
          <w:szCs w:val="28"/>
          <w:lang w:val="uk-UA"/>
        </w:rPr>
      </w:pPr>
      <w:r w:rsidRPr="009C5341">
        <w:rPr>
          <w:b/>
          <w:sz w:val="28"/>
          <w:szCs w:val="28"/>
          <w:lang w:val="uk-UA"/>
        </w:rPr>
        <w:t>спеціалізованої вченої ради,</w:t>
      </w:r>
    </w:p>
    <w:p w:rsidR="00760C2D" w:rsidRPr="009C5341" w:rsidRDefault="00760C2D" w:rsidP="00760C2D">
      <w:pPr>
        <w:ind w:left="-720" w:right="-5"/>
        <w:jc w:val="both"/>
        <w:rPr>
          <w:b/>
          <w:sz w:val="28"/>
          <w:szCs w:val="28"/>
          <w:lang w:val="uk-UA"/>
        </w:rPr>
      </w:pPr>
      <w:r w:rsidRPr="009C5341">
        <w:rPr>
          <w:b/>
          <w:sz w:val="28"/>
          <w:szCs w:val="28"/>
          <w:lang w:val="uk-UA"/>
        </w:rPr>
        <w:t>кандидат медичних наук,</w:t>
      </w:r>
    </w:p>
    <w:p w:rsidR="00760C2D" w:rsidRPr="009C5341" w:rsidRDefault="00760C2D" w:rsidP="00760C2D">
      <w:pPr>
        <w:ind w:left="-720" w:right="-5"/>
        <w:jc w:val="both"/>
        <w:rPr>
          <w:b/>
          <w:sz w:val="28"/>
          <w:szCs w:val="28"/>
          <w:lang w:val="uk-UA"/>
        </w:rPr>
      </w:pPr>
      <w:r w:rsidRPr="009C5341">
        <w:rPr>
          <w:b/>
          <w:sz w:val="28"/>
          <w:szCs w:val="28"/>
          <w:lang w:val="uk-UA"/>
        </w:rPr>
        <w:t>старший науковий співробітник                                            Величко М.Б.</w:t>
      </w:r>
    </w:p>
    <w:p w:rsidR="00760C2D" w:rsidRPr="0018624B" w:rsidRDefault="00760C2D" w:rsidP="00760C2D">
      <w:pPr>
        <w:rPr>
          <w:lang w:val="uk-UA"/>
        </w:rPr>
      </w:pPr>
    </w:p>
    <w:p w:rsidR="00760C2D" w:rsidRPr="00D42D2F" w:rsidRDefault="00760C2D" w:rsidP="00760C2D">
      <w:pPr>
        <w:ind w:right="68" w:firstLine="540"/>
        <w:jc w:val="center"/>
        <w:rPr>
          <w:sz w:val="28"/>
          <w:szCs w:val="28"/>
        </w:rPr>
      </w:pPr>
      <w:r w:rsidRPr="00D42D2F">
        <w:rPr>
          <w:b/>
          <w:sz w:val="28"/>
          <w:szCs w:val="28"/>
        </w:rPr>
        <w:t>ЗАГАЛЬНА ХАРАКТЕРИСТИКА РОБОТИ</w:t>
      </w:r>
    </w:p>
    <w:p w:rsidR="00760C2D" w:rsidRDefault="00760C2D" w:rsidP="00760C2D">
      <w:pPr>
        <w:ind w:right="68" w:firstLine="540"/>
        <w:jc w:val="both"/>
        <w:rPr>
          <w:b/>
          <w:sz w:val="28"/>
          <w:szCs w:val="28"/>
          <w:lang w:val="uk-UA"/>
        </w:rPr>
      </w:pPr>
    </w:p>
    <w:p w:rsidR="00760C2D" w:rsidRPr="00D42D2F" w:rsidRDefault="00760C2D" w:rsidP="00760C2D">
      <w:pPr>
        <w:ind w:right="68" w:firstLine="540"/>
        <w:jc w:val="both"/>
        <w:rPr>
          <w:sz w:val="28"/>
          <w:szCs w:val="28"/>
        </w:rPr>
      </w:pPr>
      <w:r w:rsidRPr="00D42D2F">
        <w:rPr>
          <w:b/>
          <w:sz w:val="28"/>
          <w:szCs w:val="28"/>
        </w:rPr>
        <w:lastRenderedPageBreak/>
        <w:t xml:space="preserve">Актуальність </w:t>
      </w:r>
      <w:r w:rsidRPr="00D42D2F">
        <w:rPr>
          <w:b/>
          <w:sz w:val="28"/>
          <w:szCs w:val="28"/>
          <w:lang w:val="uk-UA"/>
        </w:rPr>
        <w:t>пробл</w:t>
      </w:r>
      <w:r w:rsidRPr="00D42D2F">
        <w:rPr>
          <w:b/>
          <w:sz w:val="28"/>
          <w:szCs w:val="28"/>
        </w:rPr>
        <w:t xml:space="preserve">еми. </w:t>
      </w:r>
      <w:r w:rsidRPr="00D42D2F">
        <w:rPr>
          <w:sz w:val="28"/>
          <w:szCs w:val="28"/>
        </w:rPr>
        <w:t>Хронічний гломерулонефрит (ХГН) є однією з найактуальніших проблем сучасної нефрології і входить до групи ниркових захворювань, яку тепер називають хронічна хвороба нирок (ХХН). Перебіг ХХН і ХГН зокрема носить прогресуючий характер, що, з одного боку, зумовлює розвиток, а з другого – виключає можливість її морфо-функціонального регресу (Колесник М.О., 2005, Никула Т.Д., 2005). Хронічна ниркова недостатність (ХНН), яка виникає при прогресуванні ХГН, потребує позаниркових методів очищення крові,  згодом – трансплантації нирки. Такі методи лікування дорогі і в Україні є малодоступними (Пиріг Л.А., 2005).</w:t>
      </w:r>
    </w:p>
    <w:p w:rsidR="00760C2D" w:rsidRPr="00D42D2F" w:rsidRDefault="00760C2D" w:rsidP="00760C2D">
      <w:pPr>
        <w:ind w:right="68" w:firstLine="540"/>
        <w:jc w:val="both"/>
        <w:rPr>
          <w:sz w:val="28"/>
          <w:szCs w:val="28"/>
        </w:rPr>
      </w:pPr>
      <w:r w:rsidRPr="00D42D2F">
        <w:rPr>
          <w:sz w:val="28"/>
          <w:szCs w:val="28"/>
          <w:lang w:val="uk-UA"/>
        </w:rPr>
        <w:t xml:space="preserve">Важливість проблеми ХГН проявляється як в загальномедичному, так і в соціально-економічному аспектах, оскільки інвалідизуються хворі молодого, працездатного віку. </w:t>
      </w:r>
      <w:r w:rsidRPr="00D42D2F">
        <w:rPr>
          <w:sz w:val="28"/>
          <w:szCs w:val="28"/>
        </w:rPr>
        <w:t xml:space="preserve">Розповсюдженість ХГН в Україні становить 80,8 на 100 тисяч дорослого населення. Одночасно питома вага цієї патології у структурі госпіталізованої захворюваності за </w:t>
      </w:r>
      <w:r>
        <w:rPr>
          <w:sz w:val="28"/>
          <w:szCs w:val="28"/>
          <w:lang w:val="uk-UA"/>
        </w:rPr>
        <w:t>3</w:t>
      </w:r>
      <w:r w:rsidRPr="00D42D2F">
        <w:rPr>
          <w:sz w:val="28"/>
          <w:szCs w:val="28"/>
        </w:rPr>
        <w:t xml:space="preserve"> роки зросла від 12,3 до 22,2% (Колесник М.О., 2004). </w:t>
      </w:r>
    </w:p>
    <w:p w:rsidR="00760C2D" w:rsidRPr="00D42D2F" w:rsidRDefault="00760C2D" w:rsidP="00760C2D">
      <w:pPr>
        <w:ind w:right="68" w:firstLine="540"/>
        <w:jc w:val="both"/>
        <w:rPr>
          <w:sz w:val="28"/>
          <w:szCs w:val="28"/>
          <w:lang w:val="uk-UA"/>
        </w:rPr>
      </w:pPr>
      <w:r w:rsidRPr="00D42D2F">
        <w:rPr>
          <w:sz w:val="28"/>
          <w:szCs w:val="28"/>
          <w:lang w:val="uk-UA"/>
        </w:rPr>
        <w:t xml:space="preserve">Серед чинників прогресування ХГН виділяють активацію імунних процесів (Дриянская В.Е., 2005; Лапчинська І.І., 2005), артеріальну гіпертензію (Мойсеєнко В.О., 2005; Синяченко О.В., 2005; </w:t>
      </w:r>
      <w:r w:rsidRPr="00D42D2F">
        <w:rPr>
          <w:sz w:val="28"/>
          <w:szCs w:val="28"/>
          <w:lang w:val="en-US"/>
        </w:rPr>
        <w:t>Ruilope</w:t>
      </w:r>
      <w:r w:rsidRPr="00D42D2F">
        <w:rPr>
          <w:sz w:val="28"/>
          <w:szCs w:val="28"/>
          <w:lang w:val="uk-UA"/>
        </w:rPr>
        <w:t xml:space="preserve"> </w:t>
      </w:r>
      <w:r w:rsidRPr="00D42D2F">
        <w:rPr>
          <w:sz w:val="28"/>
          <w:szCs w:val="28"/>
          <w:lang w:val="en-US"/>
        </w:rPr>
        <w:t>L</w:t>
      </w:r>
      <w:r w:rsidRPr="00D42D2F">
        <w:rPr>
          <w:sz w:val="28"/>
          <w:szCs w:val="28"/>
          <w:lang w:val="uk-UA"/>
        </w:rPr>
        <w:t>.</w:t>
      </w:r>
      <w:r w:rsidRPr="00D42D2F">
        <w:rPr>
          <w:sz w:val="28"/>
          <w:szCs w:val="28"/>
          <w:lang w:val="en-US"/>
        </w:rPr>
        <w:t>M</w:t>
      </w:r>
      <w:r w:rsidRPr="00D42D2F">
        <w:rPr>
          <w:sz w:val="28"/>
          <w:szCs w:val="28"/>
          <w:lang w:val="uk-UA"/>
        </w:rPr>
        <w:t xml:space="preserve">., 2004), масивну протеїнурію (Колесник М.О., 2004; </w:t>
      </w:r>
      <w:r w:rsidRPr="00D42D2F">
        <w:rPr>
          <w:sz w:val="28"/>
          <w:szCs w:val="28"/>
          <w:lang w:val="en-US"/>
        </w:rPr>
        <w:t>Remuzzi</w:t>
      </w:r>
      <w:r w:rsidRPr="00D42D2F">
        <w:rPr>
          <w:sz w:val="28"/>
          <w:szCs w:val="28"/>
          <w:lang w:val="uk-UA"/>
        </w:rPr>
        <w:t xml:space="preserve"> </w:t>
      </w:r>
      <w:r w:rsidRPr="00D42D2F">
        <w:rPr>
          <w:sz w:val="28"/>
          <w:szCs w:val="28"/>
          <w:lang w:val="en-US"/>
        </w:rPr>
        <w:t>G</w:t>
      </w:r>
      <w:r w:rsidRPr="00D42D2F">
        <w:rPr>
          <w:sz w:val="28"/>
          <w:szCs w:val="28"/>
          <w:lang w:val="uk-UA"/>
        </w:rPr>
        <w:t xml:space="preserve">., 2004; Багдасарова И.В., 2005), порушення ліпідного обміну (Семидоцька Ж.Д., 2003; Дудар І.О., 2005), оксидативний стрес (Бакалюк О.Й., 2005; Нікуліна Г.Г., 2005). Незважаючи на появу нових знань з етіології та патогенезу </w:t>
      </w:r>
      <w:r>
        <w:rPr>
          <w:sz w:val="28"/>
          <w:szCs w:val="28"/>
          <w:lang w:val="uk-UA"/>
        </w:rPr>
        <w:t>ХХН</w:t>
      </w:r>
      <w:r w:rsidRPr="00D42D2F">
        <w:rPr>
          <w:sz w:val="28"/>
          <w:szCs w:val="28"/>
          <w:lang w:val="uk-UA"/>
        </w:rPr>
        <w:t>, залишається актуальним питання про вплив хімічних чинників, зокрема мікроелементів, на прогредієнтний перебіг гломерулонефриту (ГН).</w:t>
      </w:r>
    </w:p>
    <w:p w:rsidR="00760C2D" w:rsidRPr="00D42D2F" w:rsidRDefault="00760C2D" w:rsidP="00760C2D">
      <w:pPr>
        <w:ind w:right="68" w:firstLine="540"/>
        <w:jc w:val="both"/>
        <w:rPr>
          <w:sz w:val="28"/>
          <w:szCs w:val="28"/>
        </w:rPr>
      </w:pPr>
      <w:r w:rsidRPr="00D42D2F">
        <w:rPr>
          <w:sz w:val="28"/>
          <w:szCs w:val="28"/>
          <w:lang w:val="uk-UA"/>
        </w:rPr>
        <w:t xml:space="preserve">Цинк, мідь, кобальт, марганець є найважливішими </w:t>
      </w:r>
      <w:r>
        <w:rPr>
          <w:sz w:val="28"/>
          <w:szCs w:val="28"/>
          <w:lang w:val="uk-UA"/>
        </w:rPr>
        <w:t xml:space="preserve">ессенціальними </w:t>
      </w:r>
      <w:r w:rsidRPr="00D42D2F">
        <w:rPr>
          <w:sz w:val="28"/>
          <w:szCs w:val="28"/>
          <w:lang w:val="uk-UA"/>
        </w:rPr>
        <w:t>мікроелементами (</w:t>
      </w:r>
      <w:r>
        <w:rPr>
          <w:sz w:val="28"/>
          <w:szCs w:val="28"/>
          <w:lang w:val="uk-UA"/>
        </w:rPr>
        <w:t>Е</w:t>
      </w:r>
      <w:r w:rsidRPr="00D42D2F">
        <w:rPr>
          <w:sz w:val="28"/>
          <w:szCs w:val="28"/>
          <w:lang w:val="uk-UA"/>
        </w:rPr>
        <w:t xml:space="preserve">МЕ), що беруть участь (безпосередньо, чи як активатори білкових молекул) практично у всіх життєво важливих процесах, які відбуваються в організмі. Як </w:t>
      </w:r>
      <w:r>
        <w:rPr>
          <w:sz w:val="28"/>
          <w:szCs w:val="28"/>
          <w:lang w:val="uk-UA"/>
        </w:rPr>
        <w:t>у</w:t>
      </w:r>
      <w:r w:rsidRPr="00D42D2F">
        <w:rPr>
          <w:sz w:val="28"/>
          <w:szCs w:val="28"/>
          <w:lang w:val="uk-UA"/>
        </w:rPr>
        <w:t>казують деякі автори, системний дефіцит міді в організмі хворих на ГН, можливо, ініціює і поглиблює дисбаланс імунної системи, який вже має місце (</w:t>
      </w:r>
      <w:r w:rsidRPr="00C91314">
        <w:rPr>
          <w:sz w:val="28"/>
          <w:lang w:val="uk-UA"/>
        </w:rPr>
        <w:t>Мазо В.К.</w:t>
      </w:r>
      <w:r w:rsidRPr="00C91314">
        <w:rPr>
          <w:sz w:val="28"/>
          <w:szCs w:val="28"/>
          <w:lang w:val="uk-UA"/>
        </w:rPr>
        <w:t xml:space="preserve">, </w:t>
      </w:r>
      <w:r w:rsidRPr="00C91314">
        <w:rPr>
          <w:sz w:val="28"/>
          <w:lang w:val="uk-UA"/>
        </w:rPr>
        <w:t>2005</w:t>
      </w:r>
      <w:r w:rsidRPr="00C91314">
        <w:rPr>
          <w:sz w:val="28"/>
          <w:szCs w:val="28"/>
          <w:lang w:val="uk-UA"/>
        </w:rPr>
        <w:t xml:space="preserve">; </w:t>
      </w:r>
      <w:r w:rsidRPr="00FC4FEA">
        <w:rPr>
          <w:sz w:val="28"/>
          <w:lang w:val="uk-UA"/>
        </w:rPr>
        <w:t>Гжегоцький М.Р.</w:t>
      </w:r>
      <w:r w:rsidRPr="00C91314">
        <w:rPr>
          <w:sz w:val="28"/>
          <w:szCs w:val="28"/>
          <w:lang w:val="uk-UA"/>
        </w:rPr>
        <w:t xml:space="preserve">, </w:t>
      </w:r>
      <w:r w:rsidRPr="00EA0F11">
        <w:rPr>
          <w:sz w:val="28"/>
          <w:lang w:val="uk-UA"/>
        </w:rPr>
        <w:t>2006</w:t>
      </w:r>
      <w:r w:rsidRPr="00D42D2F">
        <w:rPr>
          <w:sz w:val="28"/>
          <w:szCs w:val="28"/>
          <w:lang w:val="uk-UA"/>
        </w:rPr>
        <w:t>). Важлива роль в імунній відповіді належить цинку.  Ряд дослідників вважають, що зниження концентрації цинку в крові хворих на ГН є несприятливою прогностичн</w:t>
      </w:r>
      <w:r>
        <w:rPr>
          <w:sz w:val="28"/>
          <w:szCs w:val="28"/>
          <w:lang w:val="uk-UA"/>
        </w:rPr>
        <w:t>о</w:t>
      </w:r>
      <w:r w:rsidRPr="00D42D2F">
        <w:rPr>
          <w:sz w:val="28"/>
          <w:szCs w:val="28"/>
          <w:lang w:val="uk-UA"/>
        </w:rPr>
        <w:t>ю ознакою і навіть має патогенетичне значення (</w:t>
      </w:r>
      <w:r>
        <w:rPr>
          <w:sz w:val="28"/>
          <w:lang w:val="uk-UA"/>
        </w:rPr>
        <w:t xml:space="preserve">Пикуза О.И., 2002, </w:t>
      </w:r>
      <w:r w:rsidRPr="006A05F1">
        <w:rPr>
          <w:sz w:val="28"/>
          <w:lang w:val="uk-UA"/>
        </w:rPr>
        <w:t>Макарова Т.П.</w:t>
      </w:r>
      <w:r w:rsidRPr="00C91314">
        <w:rPr>
          <w:sz w:val="28"/>
          <w:szCs w:val="28"/>
          <w:lang w:val="uk-UA"/>
        </w:rPr>
        <w:t xml:space="preserve">, </w:t>
      </w:r>
      <w:r w:rsidRPr="006A05F1">
        <w:rPr>
          <w:sz w:val="28"/>
          <w:lang w:val="uk-UA"/>
        </w:rPr>
        <w:t>2005</w:t>
      </w:r>
      <w:r w:rsidRPr="00D42D2F">
        <w:rPr>
          <w:sz w:val="28"/>
          <w:szCs w:val="28"/>
          <w:lang w:val="uk-UA"/>
        </w:rPr>
        <w:t xml:space="preserve">). </w:t>
      </w:r>
      <w:r w:rsidRPr="00D42D2F">
        <w:rPr>
          <w:sz w:val="28"/>
          <w:szCs w:val="28"/>
        </w:rPr>
        <w:t>Даних про дію антаг</w:t>
      </w:r>
      <w:r w:rsidRPr="00D42D2F">
        <w:rPr>
          <w:sz w:val="28"/>
          <w:szCs w:val="28"/>
          <w:lang w:val="uk-UA"/>
        </w:rPr>
        <w:t>о</w:t>
      </w:r>
      <w:r w:rsidRPr="00D42D2F">
        <w:rPr>
          <w:sz w:val="28"/>
          <w:szCs w:val="28"/>
        </w:rPr>
        <w:t>нізму міді та цинку на розвиток і прогресування ГН немає. Практично відсутні дані про вплив кобальту на перебіг ХГН.</w:t>
      </w:r>
    </w:p>
    <w:p w:rsidR="00760C2D" w:rsidRPr="00D42D2F" w:rsidRDefault="00760C2D" w:rsidP="00760C2D">
      <w:pPr>
        <w:ind w:right="68" w:firstLine="540"/>
        <w:jc w:val="both"/>
        <w:rPr>
          <w:sz w:val="28"/>
          <w:szCs w:val="28"/>
        </w:rPr>
      </w:pPr>
      <w:r w:rsidRPr="00D42D2F">
        <w:rPr>
          <w:sz w:val="28"/>
          <w:szCs w:val="28"/>
          <w:lang w:val="uk-UA"/>
        </w:rPr>
        <w:t xml:space="preserve">На сьогодні однією із основних теорій прогресування  </w:t>
      </w:r>
      <w:r>
        <w:rPr>
          <w:sz w:val="28"/>
          <w:szCs w:val="28"/>
          <w:lang w:val="uk-UA"/>
        </w:rPr>
        <w:t>ХХН</w:t>
      </w:r>
      <w:r w:rsidRPr="00D42D2F">
        <w:rPr>
          <w:sz w:val="28"/>
          <w:szCs w:val="28"/>
          <w:lang w:val="uk-UA"/>
        </w:rPr>
        <w:t xml:space="preserve"> є стан хронічної ішемії або пролонгованого стресу. Цей  процес тісно пов’язаний із виснаженням системи антиоксидантного захисту та активацією перекисного окислення ліпідів (ПОЛ), що зумовлює порушення білкового, електролітного та ліпідного обмінів (Нікуліна Г.Г., 2005). Порушення ліпідного </w:t>
      </w:r>
      <w:r>
        <w:rPr>
          <w:sz w:val="28"/>
          <w:szCs w:val="28"/>
          <w:lang w:val="uk-UA"/>
        </w:rPr>
        <w:t>метаболізм</w:t>
      </w:r>
      <w:r w:rsidRPr="00D42D2F">
        <w:rPr>
          <w:sz w:val="28"/>
          <w:szCs w:val="28"/>
          <w:lang w:val="uk-UA"/>
        </w:rPr>
        <w:t>у розглядаються як фактор ураження нефрона безпосередньо високими концентраціями ліпопротеїдів (Семидоцька Ж.Д., 2005).</w:t>
      </w:r>
      <w:r w:rsidRPr="00D42D2F">
        <w:rPr>
          <w:sz w:val="28"/>
          <w:szCs w:val="28"/>
        </w:rPr>
        <w:t xml:space="preserve"> А дослідження останніх років довели роль важких металів у порушенні </w:t>
      </w:r>
      <w:r w:rsidRPr="00D42D2F">
        <w:rPr>
          <w:sz w:val="28"/>
          <w:szCs w:val="28"/>
          <w:lang w:val="uk-UA"/>
        </w:rPr>
        <w:t>ПОЛ</w:t>
      </w:r>
      <w:r w:rsidRPr="00D42D2F">
        <w:rPr>
          <w:sz w:val="28"/>
          <w:szCs w:val="28"/>
        </w:rPr>
        <w:t>, а також їх вплив на імунні процеси (</w:t>
      </w:r>
      <w:r>
        <w:rPr>
          <w:sz w:val="28"/>
        </w:rPr>
        <w:t>Рылова Н.В.</w:t>
      </w:r>
      <w:r w:rsidRPr="00D42D2F">
        <w:rPr>
          <w:sz w:val="28"/>
          <w:szCs w:val="28"/>
        </w:rPr>
        <w:t>,</w:t>
      </w:r>
      <w:r w:rsidRPr="00D42D2F">
        <w:rPr>
          <w:sz w:val="28"/>
          <w:szCs w:val="28"/>
          <w:lang w:val="uk-UA"/>
        </w:rPr>
        <w:t xml:space="preserve"> </w:t>
      </w:r>
      <w:r>
        <w:rPr>
          <w:sz w:val="28"/>
        </w:rPr>
        <w:t>2006</w:t>
      </w:r>
      <w:r>
        <w:rPr>
          <w:sz w:val="28"/>
          <w:lang w:val="uk-UA"/>
        </w:rPr>
        <w:t xml:space="preserve">, </w:t>
      </w:r>
      <w:r>
        <w:rPr>
          <w:sz w:val="28"/>
        </w:rPr>
        <w:t>Стусь В.П.</w:t>
      </w:r>
      <w:r>
        <w:rPr>
          <w:sz w:val="28"/>
          <w:lang w:val="uk-UA"/>
        </w:rPr>
        <w:t xml:space="preserve">, </w:t>
      </w:r>
      <w:r>
        <w:rPr>
          <w:sz w:val="28"/>
        </w:rPr>
        <w:t>2006</w:t>
      </w:r>
      <w:r w:rsidRPr="00D42D2F">
        <w:rPr>
          <w:sz w:val="28"/>
          <w:szCs w:val="28"/>
        </w:rPr>
        <w:t>). Разом з цим по</w:t>
      </w:r>
      <w:r w:rsidRPr="00D42D2F">
        <w:rPr>
          <w:sz w:val="28"/>
          <w:szCs w:val="28"/>
          <w:lang w:val="uk-UA"/>
        </w:rPr>
        <w:t>тр</w:t>
      </w:r>
      <w:r w:rsidRPr="00D42D2F">
        <w:rPr>
          <w:sz w:val="28"/>
          <w:szCs w:val="28"/>
        </w:rPr>
        <w:t>а</w:t>
      </w:r>
      <w:r w:rsidRPr="00D42D2F">
        <w:rPr>
          <w:sz w:val="28"/>
          <w:szCs w:val="28"/>
          <w:lang w:val="uk-UA"/>
        </w:rPr>
        <w:t>пля</w:t>
      </w:r>
      <w:r w:rsidRPr="00D42D2F">
        <w:rPr>
          <w:sz w:val="28"/>
          <w:szCs w:val="28"/>
        </w:rPr>
        <w:t xml:space="preserve">ння в організм токсичних металів </w:t>
      </w:r>
      <w:r w:rsidRPr="00D42D2F">
        <w:rPr>
          <w:sz w:val="28"/>
          <w:szCs w:val="28"/>
          <w:lang w:val="uk-UA"/>
        </w:rPr>
        <w:t xml:space="preserve">може </w:t>
      </w:r>
      <w:r w:rsidRPr="00D42D2F">
        <w:rPr>
          <w:sz w:val="28"/>
          <w:szCs w:val="28"/>
        </w:rPr>
        <w:t>виклика</w:t>
      </w:r>
      <w:r w:rsidRPr="00D42D2F">
        <w:rPr>
          <w:sz w:val="28"/>
          <w:szCs w:val="28"/>
          <w:lang w:val="uk-UA"/>
        </w:rPr>
        <w:t>ти</w:t>
      </w:r>
      <w:r w:rsidRPr="00D42D2F">
        <w:rPr>
          <w:sz w:val="28"/>
          <w:szCs w:val="28"/>
        </w:rPr>
        <w:t xml:space="preserve"> токсичну нефропатію (Т.Д.</w:t>
      </w:r>
      <w:r w:rsidRPr="00D42D2F">
        <w:rPr>
          <w:sz w:val="28"/>
          <w:szCs w:val="28"/>
          <w:lang w:val="uk-UA"/>
        </w:rPr>
        <w:t xml:space="preserve"> </w:t>
      </w:r>
      <w:r w:rsidRPr="00D42D2F">
        <w:rPr>
          <w:sz w:val="28"/>
          <w:szCs w:val="28"/>
        </w:rPr>
        <w:t>Никула,</w:t>
      </w:r>
      <w:r w:rsidRPr="00D42D2F">
        <w:rPr>
          <w:sz w:val="28"/>
          <w:szCs w:val="28"/>
          <w:lang w:val="uk-UA"/>
        </w:rPr>
        <w:t xml:space="preserve"> </w:t>
      </w:r>
      <w:r w:rsidRPr="00D42D2F">
        <w:rPr>
          <w:sz w:val="28"/>
          <w:szCs w:val="28"/>
        </w:rPr>
        <w:t xml:space="preserve">2005). Враховуючи все це, можна </w:t>
      </w:r>
      <w:r w:rsidRPr="00D42D2F">
        <w:rPr>
          <w:sz w:val="28"/>
          <w:szCs w:val="28"/>
        </w:rPr>
        <w:lastRenderedPageBreak/>
        <w:t>чекати негативного впливу токсичних мікроелементів</w:t>
      </w:r>
      <w:r w:rsidRPr="00D42D2F">
        <w:rPr>
          <w:sz w:val="28"/>
          <w:szCs w:val="28"/>
          <w:lang w:val="uk-UA"/>
        </w:rPr>
        <w:t xml:space="preserve"> (ТМЕ)</w:t>
      </w:r>
      <w:r w:rsidRPr="00D42D2F">
        <w:rPr>
          <w:sz w:val="28"/>
          <w:szCs w:val="28"/>
        </w:rPr>
        <w:t>, зокрема свинцю, нікелю та кадмію на перебіг ХГН.</w:t>
      </w:r>
    </w:p>
    <w:p w:rsidR="00760C2D" w:rsidRPr="00D42D2F" w:rsidRDefault="00760C2D" w:rsidP="00760C2D">
      <w:pPr>
        <w:ind w:right="68" w:firstLine="540"/>
        <w:jc w:val="both"/>
        <w:rPr>
          <w:sz w:val="28"/>
          <w:szCs w:val="28"/>
          <w:lang w:val="uk-UA"/>
        </w:rPr>
      </w:pPr>
      <w:r w:rsidRPr="00D42D2F">
        <w:rPr>
          <w:sz w:val="28"/>
          <w:szCs w:val="28"/>
        </w:rPr>
        <w:tab/>
        <w:t xml:space="preserve">Незважаючи на значний внесок вітчизняних та зарубіжних вчених у розробку лікування ХГН, останнє виявляється ефективним лише у 15 - 40% хворих (Колесник М.О., 2005). Передбачити результат </w:t>
      </w:r>
      <w:r>
        <w:rPr>
          <w:sz w:val="28"/>
          <w:szCs w:val="28"/>
          <w:lang w:val="uk-UA"/>
        </w:rPr>
        <w:t xml:space="preserve">зазначеної </w:t>
      </w:r>
      <w:r w:rsidRPr="00D42D2F">
        <w:rPr>
          <w:sz w:val="28"/>
          <w:szCs w:val="28"/>
        </w:rPr>
        <w:t xml:space="preserve">терапії </w:t>
      </w:r>
      <w:r>
        <w:rPr>
          <w:sz w:val="28"/>
          <w:szCs w:val="28"/>
          <w:lang w:val="uk-UA"/>
        </w:rPr>
        <w:t>нараз</w:t>
      </w:r>
      <w:r w:rsidRPr="00D42D2F">
        <w:rPr>
          <w:sz w:val="28"/>
          <w:szCs w:val="28"/>
        </w:rPr>
        <w:t>і майже неможливо (Т.Д.</w:t>
      </w:r>
      <w:r w:rsidRPr="00D42D2F">
        <w:rPr>
          <w:sz w:val="28"/>
          <w:szCs w:val="28"/>
          <w:lang w:val="uk-UA"/>
        </w:rPr>
        <w:t xml:space="preserve"> </w:t>
      </w:r>
      <w:r w:rsidRPr="00D42D2F">
        <w:rPr>
          <w:sz w:val="28"/>
          <w:szCs w:val="28"/>
        </w:rPr>
        <w:t>Никула,</w:t>
      </w:r>
      <w:r w:rsidRPr="00D42D2F">
        <w:rPr>
          <w:sz w:val="28"/>
          <w:szCs w:val="28"/>
          <w:lang w:val="uk-UA"/>
        </w:rPr>
        <w:t xml:space="preserve"> 2004</w:t>
      </w:r>
      <w:r w:rsidRPr="00D42D2F">
        <w:rPr>
          <w:sz w:val="28"/>
          <w:szCs w:val="28"/>
        </w:rPr>
        <w:t>). Ді</w:t>
      </w:r>
      <w:r>
        <w:rPr>
          <w:sz w:val="28"/>
          <w:szCs w:val="28"/>
          <w:lang w:val="uk-UA"/>
        </w:rPr>
        <w:t>яльн</w:t>
      </w:r>
      <w:r w:rsidRPr="00D42D2F">
        <w:rPr>
          <w:sz w:val="28"/>
          <w:szCs w:val="28"/>
        </w:rPr>
        <w:t>і</w:t>
      </w:r>
      <w:r w:rsidRPr="00D42D2F">
        <w:rPr>
          <w:sz w:val="28"/>
          <w:szCs w:val="28"/>
          <w:lang w:val="uk-UA"/>
        </w:rPr>
        <w:t xml:space="preserve"> </w:t>
      </w:r>
      <w:r w:rsidRPr="00D42D2F">
        <w:rPr>
          <w:sz w:val="28"/>
          <w:szCs w:val="28"/>
        </w:rPr>
        <w:t>заходи</w:t>
      </w:r>
      <w:r>
        <w:rPr>
          <w:sz w:val="28"/>
          <w:szCs w:val="28"/>
        </w:rPr>
        <w:t>, які дозволили б загальмувати</w:t>
      </w:r>
      <w:r>
        <w:rPr>
          <w:sz w:val="28"/>
          <w:szCs w:val="28"/>
          <w:lang w:val="uk-UA"/>
        </w:rPr>
        <w:t xml:space="preserve"> </w:t>
      </w:r>
      <w:r w:rsidRPr="00D42D2F">
        <w:rPr>
          <w:sz w:val="28"/>
          <w:szCs w:val="28"/>
        </w:rPr>
        <w:t xml:space="preserve">прогресування  </w:t>
      </w:r>
      <w:r>
        <w:rPr>
          <w:sz w:val="28"/>
          <w:szCs w:val="28"/>
          <w:lang w:val="uk-UA"/>
        </w:rPr>
        <w:t>ХНН</w:t>
      </w:r>
      <w:r w:rsidRPr="00D42D2F">
        <w:rPr>
          <w:sz w:val="28"/>
          <w:szCs w:val="28"/>
        </w:rPr>
        <w:t xml:space="preserve">, на </w:t>
      </w:r>
      <w:r>
        <w:rPr>
          <w:sz w:val="28"/>
          <w:szCs w:val="28"/>
        </w:rPr>
        <w:t>сьогоднішній</w:t>
      </w:r>
      <w:r w:rsidRPr="00D42D2F">
        <w:rPr>
          <w:sz w:val="28"/>
          <w:szCs w:val="28"/>
        </w:rPr>
        <w:t xml:space="preserve"> день практично відсутні.</w:t>
      </w:r>
      <w:r w:rsidRPr="00D42D2F">
        <w:rPr>
          <w:sz w:val="28"/>
          <w:szCs w:val="28"/>
          <w:lang w:val="uk-UA"/>
        </w:rPr>
        <w:t xml:space="preserve"> У зв’язку з недостатньою ефективністю існуючих методів лікування ХГН, відсутністю систематичної й адекватної корекції мікроелементного дисбалансу стає необхідним пошук нових методів лікування, спрямованих на стабілізацію патологічного процесу в нирках.</w:t>
      </w:r>
    </w:p>
    <w:p w:rsidR="00760C2D" w:rsidRPr="00D42D2F" w:rsidRDefault="00760C2D" w:rsidP="00760C2D">
      <w:pPr>
        <w:ind w:right="68" w:firstLine="540"/>
        <w:jc w:val="both"/>
        <w:rPr>
          <w:sz w:val="28"/>
          <w:szCs w:val="28"/>
        </w:rPr>
      </w:pPr>
      <w:r w:rsidRPr="00D42D2F">
        <w:rPr>
          <w:sz w:val="28"/>
          <w:szCs w:val="28"/>
        </w:rPr>
        <w:t>Тому пошук чинників, які можуть впливати на успіх лікування</w:t>
      </w:r>
      <w:r>
        <w:rPr>
          <w:sz w:val="28"/>
          <w:szCs w:val="28"/>
          <w:lang w:val="uk-UA"/>
        </w:rPr>
        <w:t>,</w:t>
      </w:r>
      <w:r w:rsidRPr="00D42D2F">
        <w:rPr>
          <w:sz w:val="28"/>
          <w:szCs w:val="28"/>
        </w:rPr>
        <w:t xml:space="preserve"> </w:t>
      </w:r>
      <w:r>
        <w:rPr>
          <w:sz w:val="28"/>
          <w:szCs w:val="28"/>
          <w:lang w:val="uk-UA"/>
        </w:rPr>
        <w:t>є</w:t>
      </w:r>
      <w:r w:rsidRPr="00D42D2F">
        <w:rPr>
          <w:sz w:val="28"/>
          <w:szCs w:val="28"/>
        </w:rPr>
        <w:t xml:space="preserve"> актуальним. Корекція </w:t>
      </w:r>
      <w:r w:rsidRPr="00D42D2F">
        <w:rPr>
          <w:sz w:val="28"/>
          <w:szCs w:val="28"/>
          <w:lang w:val="uk-UA"/>
        </w:rPr>
        <w:t xml:space="preserve">мікроелементемії (МЕЕ) </w:t>
      </w:r>
      <w:r w:rsidRPr="00D42D2F">
        <w:rPr>
          <w:sz w:val="28"/>
          <w:szCs w:val="28"/>
        </w:rPr>
        <w:t xml:space="preserve">хворих на ХГН, шляхом зменшення </w:t>
      </w:r>
      <w:r w:rsidRPr="00D42D2F">
        <w:rPr>
          <w:sz w:val="28"/>
          <w:szCs w:val="28"/>
          <w:lang w:val="uk-UA"/>
        </w:rPr>
        <w:t>концентрації</w:t>
      </w:r>
      <w:r w:rsidRPr="00D42D2F">
        <w:rPr>
          <w:sz w:val="28"/>
          <w:szCs w:val="28"/>
        </w:rPr>
        <w:t xml:space="preserve"> токсичних металів та усунення дисбалансу есенціальних, можливо, могла б стати таким чинником. Слід зауважити, що корекція дисмікроелементемії</w:t>
      </w:r>
      <w:r w:rsidRPr="00D42D2F">
        <w:rPr>
          <w:sz w:val="28"/>
          <w:szCs w:val="28"/>
          <w:lang w:val="uk-UA"/>
        </w:rPr>
        <w:t xml:space="preserve"> (</w:t>
      </w:r>
      <w:r w:rsidRPr="00D42D2F">
        <w:rPr>
          <w:sz w:val="28"/>
          <w:szCs w:val="28"/>
        </w:rPr>
        <w:t>ДМЕЕ</w:t>
      </w:r>
      <w:r w:rsidRPr="00D42D2F">
        <w:rPr>
          <w:sz w:val="28"/>
          <w:szCs w:val="28"/>
          <w:lang w:val="uk-UA"/>
        </w:rPr>
        <w:t>)</w:t>
      </w:r>
      <w:r w:rsidRPr="00D42D2F">
        <w:rPr>
          <w:sz w:val="28"/>
          <w:szCs w:val="28"/>
        </w:rPr>
        <w:t xml:space="preserve"> у хворих на ГН, особливо в Україні, залишається не вивченою.</w:t>
      </w:r>
    </w:p>
    <w:p w:rsidR="00760C2D" w:rsidRPr="00D42D2F" w:rsidRDefault="00760C2D" w:rsidP="00760C2D">
      <w:pPr>
        <w:spacing w:after="120"/>
        <w:ind w:right="68" w:firstLine="539"/>
        <w:jc w:val="both"/>
        <w:rPr>
          <w:sz w:val="28"/>
          <w:szCs w:val="28"/>
        </w:rPr>
      </w:pPr>
      <w:r w:rsidRPr="00D42D2F">
        <w:rPr>
          <w:sz w:val="28"/>
          <w:szCs w:val="28"/>
        </w:rPr>
        <w:tab/>
      </w:r>
      <w:r w:rsidRPr="00D42D2F">
        <w:rPr>
          <w:sz w:val="28"/>
          <w:szCs w:val="28"/>
          <w:lang w:val="uk-UA"/>
        </w:rPr>
        <w:t xml:space="preserve">Таким чином, </w:t>
      </w:r>
      <w:r>
        <w:rPr>
          <w:sz w:val="28"/>
          <w:szCs w:val="28"/>
          <w:lang w:val="uk-UA"/>
        </w:rPr>
        <w:t>існу</w:t>
      </w:r>
      <w:r w:rsidRPr="00D42D2F">
        <w:rPr>
          <w:sz w:val="28"/>
          <w:szCs w:val="28"/>
          <w:lang w:val="uk-UA"/>
        </w:rPr>
        <w:t>є необхідність пошук</w:t>
      </w:r>
      <w:r>
        <w:rPr>
          <w:sz w:val="28"/>
          <w:szCs w:val="28"/>
          <w:lang w:val="uk-UA"/>
        </w:rPr>
        <w:t>у</w:t>
      </w:r>
      <w:r w:rsidRPr="00D42D2F">
        <w:rPr>
          <w:sz w:val="28"/>
          <w:szCs w:val="28"/>
          <w:lang w:val="uk-UA"/>
        </w:rPr>
        <w:t xml:space="preserve"> нових способів підвищення ефективності і розробки методології лікування хворих </w:t>
      </w:r>
      <w:r w:rsidRPr="00D42D2F">
        <w:rPr>
          <w:sz w:val="28"/>
          <w:szCs w:val="28"/>
        </w:rPr>
        <w:t>на ХГН.</w:t>
      </w:r>
    </w:p>
    <w:p w:rsidR="00760C2D" w:rsidRPr="00D42D2F" w:rsidRDefault="00760C2D" w:rsidP="00760C2D">
      <w:pPr>
        <w:spacing w:after="120"/>
        <w:ind w:right="68" w:firstLine="539"/>
        <w:jc w:val="both"/>
        <w:rPr>
          <w:sz w:val="28"/>
          <w:szCs w:val="28"/>
        </w:rPr>
      </w:pPr>
      <w:r w:rsidRPr="00D42D2F">
        <w:rPr>
          <w:b/>
          <w:sz w:val="28"/>
          <w:szCs w:val="28"/>
          <w:lang w:val="uk-UA"/>
        </w:rPr>
        <w:t>Зв</w:t>
      </w:r>
      <w:r w:rsidRPr="00D42D2F">
        <w:rPr>
          <w:b/>
          <w:sz w:val="28"/>
          <w:szCs w:val="28"/>
        </w:rPr>
        <w:t>’</w:t>
      </w:r>
      <w:r w:rsidRPr="00D42D2F">
        <w:rPr>
          <w:b/>
          <w:sz w:val="28"/>
          <w:szCs w:val="28"/>
          <w:lang w:val="uk-UA"/>
        </w:rPr>
        <w:t xml:space="preserve">язок роботи з науковими програмами, планами, темами. </w:t>
      </w:r>
      <w:r w:rsidRPr="00D42D2F">
        <w:rPr>
          <w:sz w:val="28"/>
          <w:szCs w:val="28"/>
        </w:rPr>
        <w:t>Дисертаційна робота виконана у рамках планової науково-дослідної роботи кафедри пропедевтики внутрішніх хвороб №2 Національного медичного університету ім. О.О.Богомольця</w:t>
      </w:r>
      <w:r w:rsidRPr="00D42D2F">
        <w:rPr>
          <w:rFonts w:ascii="Verdana" w:hAnsi="Verdana"/>
          <w:sz w:val="28"/>
          <w:szCs w:val="28"/>
        </w:rPr>
        <w:t xml:space="preserve"> </w:t>
      </w:r>
      <w:r w:rsidRPr="00D42D2F">
        <w:rPr>
          <w:sz w:val="28"/>
          <w:szCs w:val="28"/>
        </w:rPr>
        <w:t>на тему “Вивчення церебральної міжпівкулевої асиметрії, метаболічних порушень і розробка нових способів їх корекції у хворих на хронічний гломерулонефрит” (№ держреєстрації 0198V003081).</w:t>
      </w:r>
    </w:p>
    <w:p w:rsidR="00760C2D" w:rsidRPr="00D42D2F" w:rsidRDefault="00760C2D" w:rsidP="00760C2D">
      <w:pPr>
        <w:spacing w:after="120"/>
        <w:ind w:right="68" w:firstLine="539"/>
        <w:jc w:val="both"/>
        <w:rPr>
          <w:sz w:val="28"/>
          <w:szCs w:val="28"/>
          <w:lang w:val="uk-UA"/>
        </w:rPr>
      </w:pPr>
      <w:r w:rsidRPr="00D42D2F">
        <w:rPr>
          <w:b/>
          <w:sz w:val="28"/>
          <w:szCs w:val="28"/>
        </w:rPr>
        <w:t>Мета дослідження.</w:t>
      </w:r>
      <w:r w:rsidRPr="00D42D2F">
        <w:rPr>
          <w:b/>
          <w:sz w:val="28"/>
          <w:szCs w:val="28"/>
          <w:lang w:val="uk-UA"/>
        </w:rPr>
        <w:t xml:space="preserve"> </w:t>
      </w:r>
      <w:r w:rsidRPr="00D42D2F">
        <w:rPr>
          <w:sz w:val="28"/>
          <w:szCs w:val="28"/>
        </w:rPr>
        <w:t>Покращення лікування хворих на хронічний гломерулонефрит на основі дослідження концентрації мікроелементів у крові, вивчення клінічного значення виявлен</w:t>
      </w:r>
      <w:r w:rsidRPr="00D42D2F">
        <w:rPr>
          <w:sz w:val="28"/>
          <w:szCs w:val="28"/>
          <w:lang w:val="uk-UA"/>
        </w:rPr>
        <w:t>их змін</w:t>
      </w:r>
      <w:r w:rsidRPr="00D42D2F">
        <w:rPr>
          <w:sz w:val="28"/>
          <w:szCs w:val="28"/>
        </w:rPr>
        <w:t xml:space="preserve"> та розробки нов</w:t>
      </w:r>
      <w:r w:rsidRPr="00D42D2F">
        <w:rPr>
          <w:sz w:val="28"/>
          <w:szCs w:val="28"/>
          <w:lang w:val="uk-UA"/>
        </w:rPr>
        <w:t>их спо</w:t>
      </w:r>
      <w:r w:rsidRPr="00D42D2F">
        <w:rPr>
          <w:sz w:val="28"/>
          <w:szCs w:val="28"/>
        </w:rPr>
        <w:t>соб</w:t>
      </w:r>
      <w:r w:rsidRPr="00D42D2F">
        <w:rPr>
          <w:sz w:val="28"/>
          <w:szCs w:val="28"/>
          <w:lang w:val="uk-UA"/>
        </w:rPr>
        <w:t>ів</w:t>
      </w:r>
      <w:r w:rsidRPr="00D42D2F">
        <w:rPr>
          <w:sz w:val="28"/>
          <w:szCs w:val="28"/>
        </w:rPr>
        <w:t xml:space="preserve"> їх корекції. </w:t>
      </w:r>
    </w:p>
    <w:p w:rsidR="00760C2D" w:rsidRPr="00D42D2F" w:rsidRDefault="00760C2D" w:rsidP="00760C2D">
      <w:pPr>
        <w:ind w:right="68" w:firstLine="540"/>
        <w:jc w:val="both"/>
        <w:rPr>
          <w:sz w:val="28"/>
          <w:szCs w:val="28"/>
          <w:lang w:val="uk-UA"/>
        </w:rPr>
      </w:pPr>
      <w:r w:rsidRPr="00D42D2F">
        <w:rPr>
          <w:b/>
          <w:sz w:val="28"/>
          <w:szCs w:val="28"/>
        </w:rPr>
        <w:t>За</w:t>
      </w:r>
      <w:r w:rsidRPr="00D42D2F">
        <w:rPr>
          <w:b/>
          <w:sz w:val="28"/>
          <w:szCs w:val="28"/>
          <w:lang w:val="uk-UA"/>
        </w:rPr>
        <w:t>в</w:t>
      </w:r>
      <w:r w:rsidRPr="00D42D2F">
        <w:rPr>
          <w:b/>
          <w:sz w:val="28"/>
          <w:szCs w:val="28"/>
        </w:rPr>
        <w:t>да</w:t>
      </w:r>
      <w:r w:rsidRPr="00D42D2F">
        <w:rPr>
          <w:b/>
          <w:sz w:val="28"/>
          <w:szCs w:val="28"/>
          <w:lang w:val="uk-UA"/>
        </w:rPr>
        <w:t>ння</w:t>
      </w:r>
      <w:r w:rsidRPr="00D42D2F">
        <w:rPr>
          <w:b/>
          <w:sz w:val="28"/>
          <w:szCs w:val="28"/>
        </w:rPr>
        <w:t xml:space="preserve"> дослідження:</w:t>
      </w:r>
    </w:p>
    <w:p w:rsidR="00760C2D" w:rsidRPr="00D42D2F" w:rsidRDefault="00760C2D" w:rsidP="00054E00">
      <w:pPr>
        <w:numPr>
          <w:ilvl w:val="0"/>
          <w:numId w:val="62"/>
        </w:numPr>
        <w:suppressAutoHyphens w:val="0"/>
        <w:ind w:right="68"/>
        <w:jc w:val="both"/>
        <w:rPr>
          <w:sz w:val="28"/>
          <w:szCs w:val="28"/>
          <w:lang w:val="uk-UA"/>
        </w:rPr>
      </w:pPr>
      <w:r w:rsidRPr="00D42D2F">
        <w:rPr>
          <w:sz w:val="28"/>
          <w:szCs w:val="28"/>
          <w:lang w:val="uk-UA"/>
        </w:rPr>
        <w:t xml:space="preserve">Вивчити особливості змін концентрації в крові есенціальних та токсичних </w:t>
      </w:r>
      <w:r>
        <w:rPr>
          <w:sz w:val="28"/>
          <w:szCs w:val="28"/>
          <w:lang w:val="uk-UA"/>
        </w:rPr>
        <w:t>мікроелементів</w:t>
      </w:r>
      <w:r w:rsidRPr="00D42D2F">
        <w:rPr>
          <w:sz w:val="28"/>
          <w:szCs w:val="28"/>
          <w:lang w:val="uk-UA"/>
        </w:rPr>
        <w:t xml:space="preserve"> у залежності від стадії ХХН.</w:t>
      </w:r>
    </w:p>
    <w:p w:rsidR="00760C2D" w:rsidRPr="00D42D2F" w:rsidRDefault="00760C2D" w:rsidP="00054E00">
      <w:pPr>
        <w:numPr>
          <w:ilvl w:val="0"/>
          <w:numId w:val="62"/>
        </w:numPr>
        <w:suppressAutoHyphens w:val="0"/>
        <w:ind w:right="68"/>
        <w:jc w:val="both"/>
        <w:rPr>
          <w:sz w:val="28"/>
          <w:szCs w:val="28"/>
          <w:lang w:val="uk-UA"/>
        </w:rPr>
      </w:pPr>
      <w:r w:rsidRPr="00D42D2F">
        <w:rPr>
          <w:sz w:val="28"/>
          <w:szCs w:val="28"/>
          <w:lang w:val="uk-UA"/>
        </w:rPr>
        <w:t>Дослідити вплив методів еферентної терапії на мікроелементемію та клініко-лабораторні показники у хворих на ХГН.</w:t>
      </w:r>
    </w:p>
    <w:p w:rsidR="00760C2D" w:rsidRPr="00D42D2F" w:rsidRDefault="00760C2D" w:rsidP="00054E00">
      <w:pPr>
        <w:numPr>
          <w:ilvl w:val="0"/>
          <w:numId w:val="62"/>
        </w:numPr>
        <w:suppressAutoHyphens w:val="0"/>
        <w:ind w:right="68"/>
        <w:jc w:val="both"/>
        <w:rPr>
          <w:sz w:val="28"/>
          <w:szCs w:val="28"/>
          <w:lang w:val="uk-UA"/>
        </w:rPr>
      </w:pPr>
      <w:r w:rsidRPr="00D42D2F">
        <w:rPr>
          <w:sz w:val="28"/>
          <w:szCs w:val="28"/>
          <w:lang w:val="uk-UA"/>
        </w:rPr>
        <w:t xml:space="preserve">Проаналізувати динаміку концентрації мікроелементів у крові хворих на ХГН в залежності від методів замісної терапії. </w:t>
      </w:r>
    </w:p>
    <w:p w:rsidR="00760C2D" w:rsidRDefault="00760C2D" w:rsidP="00054E00">
      <w:pPr>
        <w:numPr>
          <w:ilvl w:val="0"/>
          <w:numId w:val="62"/>
        </w:numPr>
        <w:suppressAutoHyphens w:val="0"/>
        <w:ind w:right="68"/>
        <w:jc w:val="both"/>
        <w:rPr>
          <w:sz w:val="28"/>
          <w:szCs w:val="28"/>
          <w:lang w:val="uk-UA"/>
        </w:rPr>
      </w:pPr>
      <w:r w:rsidRPr="00D42D2F">
        <w:rPr>
          <w:sz w:val="28"/>
          <w:szCs w:val="28"/>
          <w:lang w:val="uk-UA"/>
        </w:rPr>
        <w:t>Розробити нов</w:t>
      </w:r>
      <w:r>
        <w:rPr>
          <w:sz w:val="28"/>
          <w:szCs w:val="28"/>
          <w:lang w:val="uk-UA"/>
        </w:rPr>
        <w:t>ий</w:t>
      </w:r>
      <w:r w:rsidRPr="00D42D2F">
        <w:rPr>
          <w:sz w:val="28"/>
          <w:szCs w:val="28"/>
          <w:lang w:val="uk-UA"/>
        </w:rPr>
        <w:t xml:space="preserve"> спос</w:t>
      </w:r>
      <w:r>
        <w:rPr>
          <w:sz w:val="28"/>
          <w:szCs w:val="28"/>
          <w:lang w:val="uk-UA"/>
        </w:rPr>
        <w:t>і</w:t>
      </w:r>
      <w:r w:rsidRPr="00D42D2F">
        <w:rPr>
          <w:sz w:val="28"/>
          <w:szCs w:val="28"/>
          <w:lang w:val="uk-UA"/>
        </w:rPr>
        <w:t xml:space="preserve">б визначення елімінації </w:t>
      </w:r>
      <w:r>
        <w:rPr>
          <w:sz w:val="28"/>
          <w:szCs w:val="28"/>
          <w:lang w:val="uk-UA"/>
        </w:rPr>
        <w:t>мікроелементів</w:t>
      </w:r>
      <w:r w:rsidRPr="00D42D2F">
        <w:rPr>
          <w:sz w:val="28"/>
          <w:szCs w:val="28"/>
          <w:lang w:val="uk-UA"/>
        </w:rPr>
        <w:t xml:space="preserve"> за сеанс гемодіалізу</w:t>
      </w:r>
      <w:r>
        <w:rPr>
          <w:sz w:val="28"/>
          <w:szCs w:val="28"/>
          <w:lang w:val="uk-UA"/>
        </w:rPr>
        <w:t>.</w:t>
      </w:r>
    </w:p>
    <w:p w:rsidR="00760C2D" w:rsidRPr="00D42D2F" w:rsidRDefault="00760C2D" w:rsidP="00054E00">
      <w:pPr>
        <w:numPr>
          <w:ilvl w:val="0"/>
          <w:numId w:val="62"/>
        </w:numPr>
        <w:suppressAutoHyphens w:val="0"/>
        <w:ind w:right="68"/>
        <w:jc w:val="both"/>
        <w:rPr>
          <w:sz w:val="28"/>
          <w:szCs w:val="28"/>
          <w:lang w:val="uk-UA"/>
        </w:rPr>
      </w:pPr>
      <w:r>
        <w:rPr>
          <w:sz w:val="28"/>
          <w:szCs w:val="28"/>
          <w:lang w:val="uk-UA"/>
        </w:rPr>
        <w:t xml:space="preserve">Опрацювати новий спосіб </w:t>
      </w:r>
      <w:r w:rsidRPr="00D42D2F">
        <w:rPr>
          <w:sz w:val="28"/>
          <w:szCs w:val="28"/>
          <w:lang w:val="uk-UA"/>
        </w:rPr>
        <w:t xml:space="preserve">корекції </w:t>
      </w:r>
      <w:r>
        <w:rPr>
          <w:sz w:val="28"/>
          <w:lang w:val="uk-UA"/>
        </w:rPr>
        <w:t>дисмікроелементемії</w:t>
      </w:r>
      <w:r w:rsidRPr="00D42D2F">
        <w:rPr>
          <w:sz w:val="28"/>
          <w:szCs w:val="28"/>
          <w:lang w:val="uk-UA"/>
        </w:rPr>
        <w:t xml:space="preserve"> у хворих на ХГН і вивчити </w:t>
      </w:r>
      <w:r>
        <w:rPr>
          <w:sz w:val="28"/>
          <w:szCs w:val="28"/>
          <w:lang w:val="uk-UA"/>
        </w:rPr>
        <w:t xml:space="preserve">його </w:t>
      </w:r>
      <w:r w:rsidRPr="00D42D2F">
        <w:rPr>
          <w:sz w:val="28"/>
          <w:szCs w:val="28"/>
          <w:lang w:val="uk-UA"/>
        </w:rPr>
        <w:t>клінічну ефективність у порівнянні з існуючими.</w:t>
      </w:r>
    </w:p>
    <w:p w:rsidR="00760C2D" w:rsidRPr="00D42D2F" w:rsidRDefault="00760C2D" w:rsidP="00054E00">
      <w:pPr>
        <w:numPr>
          <w:ilvl w:val="0"/>
          <w:numId w:val="62"/>
        </w:numPr>
        <w:suppressAutoHyphens w:val="0"/>
        <w:ind w:right="68"/>
        <w:jc w:val="both"/>
        <w:rPr>
          <w:sz w:val="28"/>
          <w:szCs w:val="28"/>
          <w:lang w:val="uk-UA"/>
        </w:rPr>
      </w:pPr>
      <w:r w:rsidRPr="00D42D2F">
        <w:rPr>
          <w:sz w:val="28"/>
          <w:szCs w:val="28"/>
          <w:lang w:val="uk-UA"/>
        </w:rPr>
        <w:t xml:space="preserve">Вивчити віддалені результати впливу корекції </w:t>
      </w:r>
      <w:r>
        <w:rPr>
          <w:sz w:val="28"/>
          <w:lang w:val="uk-UA"/>
        </w:rPr>
        <w:t>дисмікроелементемії</w:t>
      </w:r>
      <w:r w:rsidRPr="00D42D2F">
        <w:rPr>
          <w:sz w:val="28"/>
          <w:szCs w:val="28"/>
          <w:lang w:val="uk-UA"/>
        </w:rPr>
        <w:t xml:space="preserve"> на тривалість життя хворих на ХГН і летальність.</w:t>
      </w:r>
    </w:p>
    <w:p w:rsidR="00760C2D" w:rsidRPr="00D42D2F" w:rsidRDefault="00760C2D" w:rsidP="00760C2D">
      <w:pPr>
        <w:ind w:right="68" w:firstLine="540"/>
        <w:jc w:val="both"/>
        <w:rPr>
          <w:sz w:val="28"/>
          <w:szCs w:val="28"/>
          <w:lang w:val="uk-UA"/>
        </w:rPr>
      </w:pPr>
      <w:r w:rsidRPr="00D42D2F">
        <w:rPr>
          <w:i/>
          <w:sz w:val="28"/>
          <w:szCs w:val="28"/>
          <w:lang w:val="uk-UA"/>
        </w:rPr>
        <w:t>Об’єкт дослідження</w:t>
      </w:r>
      <w:r w:rsidRPr="00D42D2F">
        <w:rPr>
          <w:sz w:val="28"/>
          <w:szCs w:val="28"/>
          <w:lang w:val="uk-UA"/>
        </w:rPr>
        <w:t>.</w:t>
      </w:r>
      <w:r w:rsidRPr="00D42D2F">
        <w:rPr>
          <w:b/>
          <w:bCs/>
          <w:sz w:val="28"/>
          <w:szCs w:val="28"/>
          <w:lang w:val="uk-UA"/>
        </w:rPr>
        <w:t xml:space="preserve"> </w:t>
      </w:r>
      <w:r w:rsidRPr="00D42D2F">
        <w:rPr>
          <w:sz w:val="28"/>
          <w:szCs w:val="28"/>
          <w:lang w:val="uk-UA"/>
        </w:rPr>
        <w:t>Клініко-патогенетичні особливості та лікування хворих на ХГН.</w:t>
      </w:r>
    </w:p>
    <w:p w:rsidR="00760C2D" w:rsidRPr="00D42D2F" w:rsidRDefault="00760C2D" w:rsidP="00760C2D">
      <w:pPr>
        <w:ind w:right="68" w:firstLine="540"/>
        <w:jc w:val="both"/>
        <w:rPr>
          <w:sz w:val="28"/>
          <w:szCs w:val="28"/>
          <w:lang w:val="uk-UA"/>
        </w:rPr>
      </w:pPr>
      <w:r w:rsidRPr="00D42D2F">
        <w:rPr>
          <w:i/>
          <w:sz w:val="28"/>
          <w:szCs w:val="28"/>
          <w:lang w:val="uk-UA"/>
        </w:rPr>
        <w:lastRenderedPageBreak/>
        <w:t>Предмет дослідження</w:t>
      </w:r>
      <w:r w:rsidRPr="00D42D2F">
        <w:rPr>
          <w:b/>
          <w:sz w:val="28"/>
          <w:szCs w:val="28"/>
          <w:lang w:val="uk-UA"/>
        </w:rPr>
        <w:t>.</w:t>
      </w:r>
      <w:r w:rsidRPr="00D42D2F">
        <w:rPr>
          <w:sz w:val="28"/>
          <w:szCs w:val="28"/>
          <w:lang w:val="uk-UA"/>
        </w:rPr>
        <w:t xml:space="preserve"> Клінічні прояви захворювання, функціональний стан нирок, концентрація мікроелементів у крові, її залежність від форми  і стадії </w:t>
      </w:r>
      <w:r>
        <w:rPr>
          <w:sz w:val="28"/>
          <w:szCs w:val="28"/>
          <w:lang w:val="uk-UA"/>
        </w:rPr>
        <w:t>ХХН</w:t>
      </w:r>
      <w:r w:rsidRPr="00D42D2F">
        <w:rPr>
          <w:sz w:val="28"/>
          <w:szCs w:val="28"/>
          <w:lang w:val="uk-UA"/>
        </w:rPr>
        <w:t>, вплив терапії.</w:t>
      </w:r>
    </w:p>
    <w:p w:rsidR="00760C2D" w:rsidRPr="00D42D2F" w:rsidRDefault="00760C2D" w:rsidP="00760C2D">
      <w:pPr>
        <w:ind w:right="68" w:firstLine="540"/>
        <w:jc w:val="both"/>
        <w:rPr>
          <w:b/>
          <w:bCs/>
          <w:sz w:val="28"/>
          <w:szCs w:val="28"/>
          <w:lang w:val="uk-UA"/>
        </w:rPr>
      </w:pPr>
      <w:r w:rsidRPr="00D42D2F">
        <w:rPr>
          <w:i/>
          <w:sz w:val="28"/>
          <w:szCs w:val="28"/>
          <w:lang w:val="uk-UA"/>
        </w:rPr>
        <w:t>Методи дослідження</w:t>
      </w:r>
      <w:r w:rsidRPr="00D42D2F">
        <w:rPr>
          <w:b/>
          <w:sz w:val="28"/>
          <w:szCs w:val="28"/>
          <w:lang w:val="uk-UA"/>
        </w:rPr>
        <w:t>.</w:t>
      </w:r>
      <w:r w:rsidRPr="00D42D2F">
        <w:rPr>
          <w:b/>
          <w:bCs/>
          <w:sz w:val="28"/>
          <w:szCs w:val="28"/>
          <w:lang w:val="uk-UA"/>
        </w:rPr>
        <w:t xml:space="preserve"> </w:t>
      </w:r>
    </w:p>
    <w:p w:rsidR="00760C2D" w:rsidRPr="00D42D2F" w:rsidRDefault="00760C2D" w:rsidP="00760C2D">
      <w:pPr>
        <w:ind w:right="68" w:firstLine="540"/>
        <w:jc w:val="both"/>
        <w:rPr>
          <w:sz w:val="28"/>
          <w:szCs w:val="28"/>
          <w:lang w:val="uk-UA"/>
        </w:rPr>
      </w:pPr>
      <w:r w:rsidRPr="00D42D2F">
        <w:rPr>
          <w:sz w:val="28"/>
          <w:szCs w:val="28"/>
          <w:lang w:val="uk-UA"/>
        </w:rPr>
        <w:t>1.</w:t>
      </w:r>
      <w:r>
        <w:rPr>
          <w:sz w:val="28"/>
          <w:szCs w:val="28"/>
          <w:lang w:val="uk-UA"/>
        </w:rPr>
        <w:t xml:space="preserve"> </w:t>
      </w:r>
      <w:r w:rsidRPr="00D42D2F">
        <w:rPr>
          <w:sz w:val="28"/>
          <w:szCs w:val="28"/>
          <w:lang w:val="uk-UA"/>
        </w:rPr>
        <w:t>Загальноклінічні методи.</w:t>
      </w:r>
    </w:p>
    <w:p w:rsidR="00760C2D" w:rsidRPr="00D42D2F" w:rsidRDefault="00760C2D" w:rsidP="00760C2D">
      <w:pPr>
        <w:ind w:right="68" w:firstLine="540"/>
        <w:jc w:val="both"/>
        <w:rPr>
          <w:sz w:val="28"/>
          <w:szCs w:val="28"/>
          <w:lang w:val="uk-UA"/>
        </w:rPr>
      </w:pPr>
      <w:r w:rsidRPr="00D42D2F">
        <w:rPr>
          <w:sz w:val="28"/>
          <w:szCs w:val="28"/>
          <w:lang w:val="uk-UA"/>
        </w:rPr>
        <w:t xml:space="preserve">2. </w:t>
      </w:r>
      <w:r>
        <w:rPr>
          <w:sz w:val="28"/>
          <w:szCs w:val="28"/>
          <w:lang w:val="uk-UA"/>
        </w:rPr>
        <w:t>Л</w:t>
      </w:r>
      <w:r w:rsidRPr="00D42D2F">
        <w:rPr>
          <w:sz w:val="28"/>
          <w:szCs w:val="28"/>
          <w:lang w:val="uk-UA"/>
        </w:rPr>
        <w:t>абораторні</w:t>
      </w:r>
      <w:r>
        <w:rPr>
          <w:sz w:val="28"/>
          <w:szCs w:val="28"/>
          <w:lang w:val="uk-UA"/>
        </w:rPr>
        <w:t xml:space="preserve"> та інструментальн</w:t>
      </w:r>
      <w:r w:rsidRPr="00FC56C2">
        <w:rPr>
          <w:sz w:val="28"/>
          <w:szCs w:val="28"/>
          <w:lang w:val="uk-UA"/>
        </w:rPr>
        <w:t>і методи дослідження, необхідні для верифікації діагнозу</w:t>
      </w:r>
      <w:r w:rsidRPr="00D42D2F">
        <w:rPr>
          <w:sz w:val="28"/>
          <w:szCs w:val="28"/>
          <w:lang w:val="uk-UA"/>
        </w:rPr>
        <w:t>.</w:t>
      </w:r>
    </w:p>
    <w:p w:rsidR="00760C2D" w:rsidRPr="00D42D2F" w:rsidRDefault="00760C2D" w:rsidP="00760C2D">
      <w:pPr>
        <w:spacing w:after="40"/>
        <w:ind w:right="68" w:firstLine="539"/>
        <w:jc w:val="both"/>
        <w:rPr>
          <w:sz w:val="28"/>
          <w:szCs w:val="28"/>
          <w:lang w:val="uk-UA"/>
        </w:rPr>
      </w:pPr>
      <w:r w:rsidRPr="00D42D2F">
        <w:rPr>
          <w:sz w:val="28"/>
          <w:szCs w:val="28"/>
          <w:lang w:val="uk-UA"/>
        </w:rPr>
        <w:t>3.</w:t>
      </w:r>
      <w:r>
        <w:rPr>
          <w:sz w:val="28"/>
          <w:szCs w:val="28"/>
          <w:lang w:val="uk-UA"/>
        </w:rPr>
        <w:t xml:space="preserve"> </w:t>
      </w:r>
      <w:r w:rsidRPr="00D42D2F">
        <w:rPr>
          <w:sz w:val="28"/>
          <w:szCs w:val="28"/>
          <w:lang w:val="uk-UA"/>
        </w:rPr>
        <w:t>Спеціальні лабораторні методи для визначення концентрації в крові есенціальних та токсичних мікроелементів (атомно-абсорбційн</w:t>
      </w:r>
      <w:r>
        <w:rPr>
          <w:sz w:val="28"/>
          <w:szCs w:val="28"/>
          <w:lang w:val="uk-UA"/>
        </w:rPr>
        <w:t>а</w:t>
      </w:r>
      <w:r w:rsidRPr="00D42D2F">
        <w:rPr>
          <w:sz w:val="28"/>
          <w:szCs w:val="28"/>
          <w:lang w:val="uk-UA"/>
        </w:rPr>
        <w:t xml:space="preserve"> спектрофотометрія).</w:t>
      </w:r>
    </w:p>
    <w:p w:rsidR="00760C2D" w:rsidRPr="00640370" w:rsidRDefault="00760C2D" w:rsidP="00760C2D">
      <w:pPr>
        <w:spacing w:after="40"/>
        <w:ind w:right="68" w:firstLine="539"/>
        <w:jc w:val="both"/>
        <w:rPr>
          <w:sz w:val="28"/>
          <w:szCs w:val="28"/>
          <w:lang w:val="uk-UA"/>
        </w:rPr>
      </w:pPr>
      <w:r w:rsidRPr="00640370">
        <w:rPr>
          <w:b/>
          <w:bCs/>
          <w:sz w:val="28"/>
          <w:szCs w:val="28"/>
          <w:lang w:val="uk-UA"/>
        </w:rPr>
        <w:t xml:space="preserve">Наукова новизна одержаних результатів. </w:t>
      </w:r>
      <w:r w:rsidRPr="00640370">
        <w:rPr>
          <w:sz w:val="28"/>
          <w:szCs w:val="28"/>
          <w:lang w:val="uk-UA"/>
        </w:rPr>
        <w:t>В</w:t>
      </w:r>
      <w:r>
        <w:rPr>
          <w:sz w:val="28"/>
          <w:szCs w:val="28"/>
          <w:lang w:val="uk-UA"/>
        </w:rPr>
        <w:t>ия</w:t>
      </w:r>
      <w:r w:rsidRPr="00640370">
        <w:rPr>
          <w:sz w:val="28"/>
          <w:szCs w:val="28"/>
          <w:lang w:val="uk-UA"/>
        </w:rPr>
        <w:t>влено, що в крові хворих на хронічний гломерулонефрит має місце дисмікроелементемія (підвищення вмісту свинцю, кадмію, нікелю і міді і зниження концентрації цинку та кобальту), яка знаходиться в залежності від стадії, форми і активності захворювання.</w:t>
      </w:r>
    </w:p>
    <w:p w:rsidR="00760C2D" w:rsidRDefault="00760C2D" w:rsidP="00760C2D">
      <w:pPr>
        <w:spacing w:after="40"/>
        <w:ind w:right="68" w:firstLine="539"/>
        <w:jc w:val="both"/>
        <w:rPr>
          <w:sz w:val="28"/>
          <w:szCs w:val="28"/>
          <w:lang w:val="uk-UA"/>
        </w:rPr>
      </w:pPr>
      <w:r>
        <w:rPr>
          <w:sz w:val="28"/>
          <w:szCs w:val="28"/>
          <w:lang w:val="uk-UA"/>
        </w:rPr>
        <w:t>Вперше д</w:t>
      </w:r>
      <w:r w:rsidRPr="00640370">
        <w:rPr>
          <w:sz w:val="28"/>
          <w:szCs w:val="28"/>
          <w:lang w:val="uk-UA"/>
        </w:rPr>
        <w:t xml:space="preserve">осліджено динаміку концентрації мікроелементів у крові хворих на </w:t>
      </w:r>
      <w:r>
        <w:rPr>
          <w:sz w:val="28"/>
          <w:szCs w:val="28"/>
          <w:lang w:val="uk-UA"/>
        </w:rPr>
        <w:t>ХГН</w:t>
      </w:r>
      <w:r w:rsidRPr="00640370">
        <w:rPr>
          <w:sz w:val="28"/>
          <w:szCs w:val="28"/>
          <w:lang w:val="uk-UA"/>
        </w:rPr>
        <w:t xml:space="preserve"> в залежності від методів еферентної і замісної терапії. Розроблено нові способи визначення та корекції дисмікроелементемії. </w:t>
      </w:r>
    </w:p>
    <w:p w:rsidR="00760C2D" w:rsidRDefault="00760C2D" w:rsidP="00760C2D">
      <w:pPr>
        <w:spacing w:after="40"/>
        <w:ind w:right="68" w:firstLine="539"/>
        <w:jc w:val="both"/>
        <w:rPr>
          <w:sz w:val="28"/>
          <w:szCs w:val="28"/>
          <w:lang w:val="uk-UA"/>
        </w:rPr>
      </w:pPr>
      <w:r>
        <w:rPr>
          <w:sz w:val="28"/>
          <w:szCs w:val="28"/>
          <w:lang w:val="uk-UA"/>
        </w:rPr>
        <w:t>Вперше доведено, що с</w:t>
      </w:r>
      <w:r w:rsidRPr="00D42D2F">
        <w:rPr>
          <w:sz w:val="28"/>
          <w:szCs w:val="28"/>
          <w:lang w:val="uk-UA"/>
        </w:rPr>
        <w:t xml:space="preserve">посіб визначення елімінації мікроелементів </w:t>
      </w:r>
      <w:r>
        <w:rPr>
          <w:sz w:val="28"/>
          <w:szCs w:val="28"/>
          <w:lang w:val="uk-UA"/>
        </w:rPr>
        <w:t>за сеанс діалізу істотно точніший від сучасних аналогів завдяки калькуляції загальної кількості елімінованих мікроелементів безпосередньо в усередненій репрезентативній пробі діалізату з апарата „штучна нирка”, відібраній за допомогою пробовідбірника плинної рідини.</w:t>
      </w:r>
    </w:p>
    <w:p w:rsidR="00760C2D" w:rsidRPr="00D42D2F" w:rsidRDefault="00760C2D" w:rsidP="00760C2D">
      <w:pPr>
        <w:ind w:right="68" w:firstLine="540"/>
        <w:jc w:val="both"/>
        <w:rPr>
          <w:sz w:val="28"/>
          <w:szCs w:val="28"/>
          <w:lang w:val="uk-UA"/>
        </w:rPr>
      </w:pPr>
      <w:r w:rsidRPr="00640370">
        <w:rPr>
          <w:sz w:val="28"/>
          <w:szCs w:val="28"/>
          <w:lang w:val="uk-UA"/>
        </w:rPr>
        <w:t xml:space="preserve">Доведена клінічна ефективність способу корекції дисмікроелементемії у хворих на </w:t>
      </w:r>
      <w:r>
        <w:rPr>
          <w:sz w:val="28"/>
          <w:szCs w:val="28"/>
          <w:lang w:val="uk-UA"/>
        </w:rPr>
        <w:t>ХГН</w:t>
      </w:r>
      <w:r w:rsidRPr="00640370">
        <w:rPr>
          <w:sz w:val="28"/>
          <w:szCs w:val="28"/>
          <w:lang w:val="uk-UA"/>
        </w:rPr>
        <w:t xml:space="preserve"> </w:t>
      </w:r>
      <w:r>
        <w:rPr>
          <w:sz w:val="28"/>
          <w:szCs w:val="28"/>
          <w:lang w:val="uk-UA"/>
        </w:rPr>
        <w:t>за рахунок забезпечення одночасного і контрольованого видалення з крові надлишку токсичних і зменшення дисбалансу есенціальних мікроелементів.</w:t>
      </w:r>
      <w:r w:rsidRPr="0093775F">
        <w:rPr>
          <w:sz w:val="28"/>
          <w:szCs w:val="28"/>
          <w:lang w:val="uk-UA"/>
        </w:rPr>
        <w:t xml:space="preserve"> </w:t>
      </w:r>
      <w:r>
        <w:rPr>
          <w:sz w:val="28"/>
          <w:szCs w:val="28"/>
          <w:lang w:val="uk-UA"/>
        </w:rPr>
        <w:t>Встановлено, що в</w:t>
      </w:r>
      <w:r w:rsidRPr="00D42D2F">
        <w:rPr>
          <w:sz w:val="28"/>
          <w:szCs w:val="28"/>
          <w:lang w:val="uk-UA"/>
        </w:rPr>
        <w:t>іддален</w:t>
      </w:r>
      <w:r>
        <w:rPr>
          <w:sz w:val="28"/>
          <w:szCs w:val="28"/>
          <w:lang w:val="uk-UA"/>
        </w:rPr>
        <w:t>і</w:t>
      </w:r>
      <w:r w:rsidRPr="00D42D2F">
        <w:rPr>
          <w:sz w:val="28"/>
          <w:szCs w:val="28"/>
          <w:lang w:val="uk-UA"/>
        </w:rPr>
        <w:t xml:space="preserve"> результати корекції дисмікроелементемії</w:t>
      </w:r>
      <w:r>
        <w:rPr>
          <w:sz w:val="28"/>
          <w:szCs w:val="28"/>
          <w:lang w:val="uk-UA"/>
        </w:rPr>
        <w:t xml:space="preserve"> (</w:t>
      </w:r>
      <w:r w:rsidRPr="00D42D2F">
        <w:rPr>
          <w:sz w:val="28"/>
          <w:szCs w:val="28"/>
          <w:lang w:val="uk-UA"/>
        </w:rPr>
        <w:t>подовженн</w:t>
      </w:r>
      <w:r>
        <w:rPr>
          <w:sz w:val="28"/>
          <w:szCs w:val="28"/>
          <w:lang w:val="uk-UA"/>
        </w:rPr>
        <w:t>я</w:t>
      </w:r>
      <w:r w:rsidRPr="00D42D2F">
        <w:rPr>
          <w:sz w:val="28"/>
          <w:szCs w:val="28"/>
          <w:lang w:val="uk-UA"/>
        </w:rPr>
        <w:t xml:space="preserve"> тривалості життя</w:t>
      </w:r>
      <w:r>
        <w:rPr>
          <w:sz w:val="28"/>
          <w:szCs w:val="28"/>
          <w:lang w:val="uk-UA"/>
        </w:rPr>
        <w:t xml:space="preserve"> хворих,</w:t>
      </w:r>
      <w:r w:rsidRPr="00D42D2F">
        <w:rPr>
          <w:sz w:val="28"/>
          <w:szCs w:val="28"/>
          <w:lang w:val="uk-UA"/>
        </w:rPr>
        <w:t xml:space="preserve"> зменшенн</w:t>
      </w:r>
      <w:r>
        <w:rPr>
          <w:sz w:val="28"/>
          <w:szCs w:val="28"/>
          <w:lang w:val="uk-UA"/>
        </w:rPr>
        <w:t>я</w:t>
      </w:r>
      <w:r w:rsidRPr="00D42D2F">
        <w:rPr>
          <w:sz w:val="28"/>
          <w:szCs w:val="28"/>
          <w:lang w:val="uk-UA"/>
        </w:rPr>
        <w:t xml:space="preserve"> летальності</w:t>
      </w:r>
      <w:r>
        <w:rPr>
          <w:sz w:val="28"/>
          <w:szCs w:val="28"/>
          <w:lang w:val="uk-UA"/>
        </w:rPr>
        <w:t>)</w:t>
      </w:r>
      <w:r w:rsidRPr="0093775F">
        <w:rPr>
          <w:sz w:val="28"/>
          <w:szCs w:val="28"/>
          <w:lang w:val="uk-UA"/>
        </w:rPr>
        <w:t xml:space="preserve"> </w:t>
      </w:r>
      <w:r w:rsidRPr="00D42D2F">
        <w:rPr>
          <w:sz w:val="28"/>
          <w:szCs w:val="28"/>
          <w:lang w:val="uk-UA"/>
        </w:rPr>
        <w:t>підтверджу</w:t>
      </w:r>
      <w:r>
        <w:rPr>
          <w:sz w:val="28"/>
          <w:szCs w:val="28"/>
          <w:lang w:val="uk-UA"/>
        </w:rPr>
        <w:t>ю</w:t>
      </w:r>
      <w:r w:rsidRPr="00D42D2F">
        <w:rPr>
          <w:sz w:val="28"/>
          <w:szCs w:val="28"/>
          <w:lang w:val="uk-UA"/>
        </w:rPr>
        <w:t>ть</w:t>
      </w:r>
      <w:r w:rsidRPr="0093775F">
        <w:rPr>
          <w:sz w:val="28"/>
          <w:szCs w:val="28"/>
          <w:lang w:val="uk-UA"/>
        </w:rPr>
        <w:t xml:space="preserve"> </w:t>
      </w:r>
      <w:r>
        <w:rPr>
          <w:sz w:val="28"/>
          <w:szCs w:val="28"/>
          <w:lang w:val="uk-UA"/>
        </w:rPr>
        <w:t>е</w:t>
      </w:r>
      <w:r w:rsidRPr="00D42D2F">
        <w:rPr>
          <w:sz w:val="28"/>
          <w:szCs w:val="28"/>
          <w:lang w:val="uk-UA"/>
        </w:rPr>
        <w:t>фективність даного способу.</w:t>
      </w:r>
    </w:p>
    <w:p w:rsidR="00760C2D" w:rsidRDefault="00760C2D" w:rsidP="00760C2D">
      <w:pPr>
        <w:spacing w:after="40"/>
        <w:ind w:right="68" w:firstLine="539"/>
        <w:jc w:val="both"/>
        <w:rPr>
          <w:b/>
          <w:sz w:val="28"/>
          <w:szCs w:val="28"/>
          <w:lang w:val="uk-UA"/>
        </w:rPr>
      </w:pPr>
      <w:r w:rsidRPr="00640370">
        <w:rPr>
          <w:sz w:val="28"/>
          <w:szCs w:val="28"/>
          <w:lang w:val="uk-UA"/>
        </w:rPr>
        <w:t xml:space="preserve"> </w:t>
      </w:r>
      <w:r w:rsidRPr="00D42D2F">
        <w:rPr>
          <w:b/>
          <w:sz w:val="28"/>
          <w:szCs w:val="28"/>
          <w:lang w:val="uk-UA"/>
        </w:rPr>
        <w:t>Практичне значення отриманих результатів.</w:t>
      </w:r>
      <w:r w:rsidRPr="0093775F">
        <w:rPr>
          <w:b/>
          <w:sz w:val="28"/>
          <w:szCs w:val="28"/>
          <w:lang w:val="uk-UA"/>
        </w:rPr>
        <w:t xml:space="preserve"> </w:t>
      </w:r>
    </w:p>
    <w:p w:rsidR="00760C2D" w:rsidRDefault="00760C2D" w:rsidP="00760C2D">
      <w:pPr>
        <w:ind w:right="68"/>
        <w:jc w:val="both"/>
        <w:rPr>
          <w:sz w:val="28"/>
          <w:szCs w:val="28"/>
          <w:lang w:val="uk-UA"/>
        </w:rPr>
      </w:pPr>
      <w:r>
        <w:rPr>
          <w:sz w:val="28"/>
          <w:szCs w:val="28"/>
          <w:lang w:val="uk-UA"/>
        </w:rPr>
        <w:tab/>
        <w:t>Доведено необхідність визначення вмісту мікроелементів у крові хворих на ХГН, враховуючи можливий вплив мікроелементних порушень на клінічні прояви та деякі обмінні процеси.</w:t>
      </w:r>
    </w:p>
    <w:p w:rsidR="00760C2D" w:rsidRDefault="00760C2D" w:rsidP="00760C2D">
      <w:pPr>
        <w:spacing w:after="40"/>
        <w:ind w:right="68" w:firstLine="539"/>
        <w:jc w:val="both"/>
        <w:rPr>
          <w:sz w:val="28"/>
          <w:szCs w:val="28"/>
          <w:lang w:val="uk-UA"/>
        </w:rPr>
      </w:pPr>
      <w:r w:rsidRPr="0093775F">
        <w:rPr>
          <w:sz w:val="28"/>
          <w:szCs w:val="28"/>
          <w:lang w:val="uk-UA"/>
        </w:rPr>
        <w:t>За матеріалами дисертації розроблен</w:t>
      </w:r>
      <w:r>
        <w:rPr>
          <w:sz w:val="28"/>
          <w:szCs w:val="28"/>
          <w:lang w:val="uk-UA"/>
        </w:rPr>
        <w:t>о</w:t>
      </w:r>
      <w:r w:rsidRPr="0093775F">
        <w:rPr>
          <w:sz w:val="28"/>
          <w:szCs w:val="28"/>
          <w:lang w:val="uk-UA"/>
        </w:rPr>
        <w:t xml:space="preserve"> </w:t>
      </w:r>
      <w:r>
        <w:rPr>
          <w:sz w:val="28"/>
          <w:szCs w:val="28"/>
          <w:lang w:val="uk-UA"/>
        </w:rPr>
        <w:t>с</w:t>
      </w:r>
      <w:r w:rsidRPr="0093775F">
        <w:rPr>
          <w:sz w:val="28"/>
          <w:szCs w:val="28"/>
          <w:lang w:val="uk-UA"/>
        </w:rPr>
        <w:t>посіб корекції  дисмікроелементемії</w:t>
      </w:r>
      <w:r>
        <w:rPr>
          <w:sz w:val="28"/>
          <w:szCs w:val="28"/>
          <w:lang w:val="uk-UA"/>
        </w:rPr>
        <w:t xml:space="preserve">, </w:t>
      </w:r>
      <w:r w:rsidRPr="00D42D2F">
        <w:rPr>
          <w:sz w:val="28"/>
          <w:szCs w:val="28"/>
          <w:lang w:val="uk-UA"/>
        </w:rPr>
        <w:t>який включає внутрішній прийом полівітамінномікроелементного препарату в поєднанні з сеансами хронічного гемодіалізу в адекватній дозі.</w:t>
      </w:r>
    </w:p>
    <w:p w:rsidR="00760C2D" w:rsidRDefault="00760C2D" w:rsidP="00760C2D">
      <w:pPr>
        <w:spacing w:after="40"/>
        <w:ind w:right="68" w:firstLine="539"/>
        <w:jc w:val="both"/>
        <w:rPr>
          <w:sz w:val="28"/>
          <w:szCs w:val="28"/>
          <w:lang w:val="uk-UA"/>
        </w:rPr>
      </w:pPr>
      <w:r>
        <w:rPr>
          <w:sz w:val="28"/>
          <w:szCs w:val="28"/>
          <w:lang w:val="uk-UA"/>
        </w:rPr>
        <w:t xml:space="preserve">Обґрунтовано доцільність використання серед методів досліджень у хворих на ХГН на стадії термінальної хронічної ниркової недостатності визначення елімінації мікроелементів при лікуванні гемодіалізом з метою диференційованого підходу та контролю за лікуванням. </w:t>
      </w:r>
    </w:p>
    <w:p w:rsidR="00760C2D" w:rsidRPr="00C61A5F" w:rsidRDefault="00760C2D" w:rsidP="00760C2D">
      <w:pPr>
        <w:spacing w:after="40"/>
        <w:ind w:right="68" w:firstLine="539"/>
        <w:jc w:val="both"/>
        <w:rPr>
          <w:i/>
          <w:iCs/>
          <w:sz w:val="28"/>
          <w:szCs w:val="28"/>
          <w:lang w:val="uk-UA"/>
        </w:rPr>
      </w:pPr>
      <w:r w:rsidRPr="00D42D2F">
        <w:rPr>
          <w:sz w:val="28"/>
          <w:szCs w:val="28"/>
          <w:lang w:val="uk-UA"/>
        </w:rPr>
        <w:t xml:space="preserve"> </w:t>
      </w:r>
      <w:r>
        <w:rPr>
          <w:bCs/>
          <w:sz w:val="28"/>
          <w:szCs w:val="28"/>
          <w:lang w:val="uk-UA"/>
        </w:rPr>
        <w:t>Р</w:t>
      </w:r>
      <w:r w:rsidRPr="00C61A5F">
        <w:rPr>
          <w:bCs/>
          <w:sz w:val="28"/>
          <w:szCs w:val="28"/>
          <w:lang w:val="uk-UA"/>
        </w:rPr>
        <w:t>озроб</w:t>
      </w:r>
      <w:r>
        <w:rPr>
          <w:bCs/>
          <w:sz w:val="28"/>
          <w:szCs w:val="28"/>
          <w:lang w:val="uk-UA"/>
        </w:rPr>
        <w:t>лено</w:t>
      </w:r>
      <w:r w:rsidRPr="00C61A5F">
        <w:rPr>
          <w:bCs/>
          <w:sz w:val="28"/>
          <w:szCs w:val="28"/>
          <w:lang w:val="uk-UA"/>
        </w:rPr>
        <w:t xml:space="preserve"> і впроваджен</w:t>
      </w:r>
      <w:r>
        <w:rPr>
          <w:bCs/>
          <w:sz w:val="28"/>
          <w:szCs w:val="28"/>
          <w:lang w:val="uk-UA"/>
        </w:rPr>
        <w:t>о</w:t>
      </w:r>
      <w:r w:rsidRPr="00C61A5F">
        <w:rPr>
          <w:bCs/>
          <w:sz w:val="28"/>
          <w:szCs w:val="28"/>
          <w:lang w:val="uk-UA"/>
        </w:rPr>
        <w:t xml:space="preserve"> в клінічну практику комплексн</w:t>
      </w:r>
      <w:r>
        <w:rPr>
          <w:bCs/>
          <w:sz w:val="28"/>
          <w:szCs w:val="28"/>
          <w:lang w:val="uk-UA"/>
        </w:rPr>
        <w:t>е</w:t>
      </w:r>
      <w:r w:rsidRPr="00C61A5F">
        <w:rPr>
          <w:bCs/>
          <w:sz w:val="28"/>
          <w:szCs w:val="28"/>
          <w:lang w:val="uk-UA"/>
        </w:rPr>
        <w:t xml:space="preserve"> лікування </w:t>
      </w:r>
      <w:r>
        <w:rPr>
          <w:bCs/>
          <w:sz w:val="28"/>
          <w:szCs w:val="28"/>
          <w:lang w:val="uk-UA"/>
        </w:rPr>
        <w:t>ХГН</w:t>
      </w:r>
      <w:r w:rsidRPr="00C61A5F">
        <w:rPr>
          <w:bCs/>
          <w:sz w:val="28"/>
          <w:szCs w:val="28"/>
          <w:lang w:val="uk-UA"/>
        </w:rPr>
        <w:t xml:space="preserve"> </w:t>
      </w:r>
      <w:r w:rsidRPr="00C61A5F">
        <w:rPr>
          <w:sz w:val="28"/>
          <w:szCs w:val="28"/>
          <w:lang w:val="uk-UA"/>
        </w:rPr>
        <w:t xml:space="preserve">на різних стадіях </w:t>
      </w:r>
      <w:r>
        <w:rPr>
          <w:sz w:val="28"/>
          <w:szCs w:val="28"/>
          <w:lang w:val="uk-UA"/>
        </w:rPr>
        <w:t>захворювання</w:t>
      </w:r>
      <w:r w:rsidRPr="00C61A5F">
        <w:rPr>
          <w:bCs/>
          <w:sz w:val="28"/>
          <w:szCs w:val="28"/>
          <w:lang w:val="uk-UA"/>
        </w:rPr>
        <w:t xml:space="preserve"> з включенням </w:t>
      </w:r>
      <w:r w:rsidRPr="00D42D2F">
        <w:rPr>
          <w:sz w:val="28"/>
          <w:szCs w:val="28"/>
          <w:lang w:val="uk-UA"/>
        </w:rPr>
        <w:t>харчов</w:t>
      </w:r>
      <w:r>
        <w:rPr>
          <w:sz w:val="28"/>
          <w:szCs w:val="28"/>
          <w:lang w:val="uk-UA"/>
        </w:rPr>
        <w:t>их</w:t>
      </w:r>
      <w:r w:rsidRPr="00D42D2F">
        <w:rPr>
          <w:sz w:val="28"/>
          <w:szCs w:val="28"/>
          <w:lang w:val="uk-UA"/>
        </w:rPr>
        <w:t xml:space="preserve"> доміш</w:t>
      </w:r>
      <w:r>
        <w:rPr>
          <w:sz w:val="28"/>
          <w:szCs w:val="28"/>
          <w:lang w:val="uk-UA"/>
        </w:rPr>
        <w:t>о</w:t>
      </w:r>
      <w:r w:rsidRPr="00D42D2F">
        <w:rPr>
          <w:sz w:val="28"/>
          <w:szCs w:val="28"/>
          <w:lang w:val="uk-UA"/>
        </w:rPr>
        <w:t>к</w:t>
      </w:r>
      <w:r>
        <w:rPr>
          <w:sz w:val="28"/>
          <w:szCs w:val="28"/>
          <w:lang w:val="uk-UA"/>
        </w:rPr>
        <w:t>,</w:t>
      </w:r>
      <w:r w:rsidRPr="00C61A5F">
        <w:rPr>
          <w:sz w:val="28"/>
          <w:szCs w:val="28"/>
          <w:lang w:val="uk-UA"/>
        </w:rPr>
        <w:t xml:space="preserve"> сорбента, полівітамінно-мікроелементного препарата та еритропоетину</w:t>
      </w:r>
      <w:r w:rsidRPr="00C61A5F">
        <w:rPr>
          <w:bCs/>
          <w:sz w:val="28"/>
          <w:szCs w:val="28"/>
          <w:lang w:val="uk-UA"/>
        </w:rPr>
        <w:t>, що дозволяє підвищити ефективність лікування за рахунок корекції</w:t>
      </w:r>
      <w:r w:rsidRPr="00C61A5F">
        <w:rPr>
          <w:sz w:val="28"/>
          <w:szCs w:val="28"/>
          <w:lang w:val="uk-UA"/>
        </w:rPr>
        <w:t xml:space="preserve"> </w:t>
      </w:r>
      <w:r w:rsidRPr="00C61A5F">
        <w:rPr>
          <w:bCs/>
          <w:sz w:val="28"/>
          <w:szCs w:val="28"/>
          <w:lang w:val="uk-UA"/>
        </w:rPr>
        <w:t xml:space="preserve">дисмікроелементемії. </w:t>
      </w:r>
    </w:p>
    <w:p w:rsidR="00760C2D" w:rsidRPr="00D42D2F" w:rsidRDefault="00760C2D" w:rsidP="00760C2D">
      <w:pPr>
        <w:spacing w:after="40"/>
        <w:ind w:right="68" w:firstLine="539"/>
        <w:jc w:val="both"/>
        <w:rPr>
          <w:b/>
          <w:sz w:val="28"/>
          <w:szCs w:val="28"/>
          <w:lang w:val="uk-UA"/>
        </w:rPr>
      </w:pPr>
      <w:r w:rsidRPr="00D42D2F">
        <w:rPr>
          <w:sz w:val="28"/>
          <w:szCs w:val="28"/>
          <w:lang w:val="uk-UA"/>
        </w:rPr>
        <w:tab/>
        <w:t xml:space="preserve">Розроблені схеми лікування дисмікроелементемії у хворих на ХГН в залежності від стадії ХХН впроваджені в Київському міському нефрологічному </w:t>
      </w:r>
      <w:r w:rsidRPr="00D42D2F">
        <w:rPr>
          <w:sz w:val="28"/>
          <w:szCs w:val="28"/>
          <w:lang w:val="uk-UA"/>
        </w:rPr>
        <w:lastRenderedPageBreak/>
        <w:t xml:space="preserve">центрі, а також використовуються в педагогічному процесі на кафедрі пропедевтики внутрішніх хвороб №2 НМУ. </w:t>
      </w:r>
    </w:p>
    <w:p w:rsidR="00760C2D" w:rsidRPr="00D42D2F" w:rsidRDefault="00760C2D" w:rsidP="00760C2D">
      <w:pPr>
        <w:spacing w:after="40"/>
        <w:ind w:right="68" w:firstLine="539"/>
        <w:jc w:val="both"/>
        <w:rPr>
          <w:sz w:val="28"/>
          <w:szCs w:val="28"/>
        </w:rPr>
      </w:pPr>
      <w:r w:rsidRPr="00D42D2F">
        <w:rPr>
          <w:b/>
          <w:sz w:val="28"/>
          <w:szCs w:val="28"/>
          <w:lang w:val="uk-UA"/>
        </w:rPr>
        <w:t>Особистий внесок здобувача.</w:t>
      </w:r>
      <w:r w:rsidRPr="00D42D2F">
        <w:rPr>
          <w:b/>
          <w:sz w:val="28"/>
          <w:szCs w:val="28"/>
        </w:rPr>
        <w:t xml:space="preserve"> </w:t>
      </w:r>
      <w:r w:rsidRPr="00D42D2F">
        <w:rPr>
          <w:sz w:val="28"/>
          <w:szCs w:val="28"/>
        </w:rPr>
        <w:t xml:space="preserve">Автором самостійно сформульовані мета, завдання та </w:t>
      </w:r>
      <w:r>
        <w:rPr>
          <w:sz w:val="28"/>
          <w:szCs w:val="28"/>
          <w:lang w:val="uk-UA"/>
        </w:rPr>
        <w:t>визнач</w:t>
      </w:r>
      <w:r w:rsidRPr="00D42D2F">
        <w:rPr>
          <w:sz w:val="28"/>
          <w:szCs w:val="28"/>
        </w:rPr>
        <w:t>ення етапів дослідження. Самостійно проведено підбір та обстеження хворих згідно програми дослідження. Розшифровка даних функціональних досліджень, їхня первинна обробка, розробка та заповнення формалізованих карт-історій хвороб, формування груп і статистична обробка результатів досліджень на персональному комп’ютері проведені автором власноручно. Написаний огляд літератури, проведений науковий аналіз отриманих результатів, сформульовані основні положення дисертації, висновки і практичні рекомендації, які виходять з результатів даного дослідження, оформлена дисертаційна робота. Достовірність отриманих даних підтверджено первинною документацією на етапі попередньої експертизи роботи.</w:t>
      </w:r>
    </w:p>
    <w:p w:rsidR="00760C2D" w:rsidRPr="00D42D2F" w:rsidRDefault="00760C2D" w:rsidP="00760C2D">
      <w:pPr>
        <w:spacing w:after="40"/>
        <w:ind w:right="68" w:firstLine="539"/>
        <w:jc w:val="both"/>
        <w:rPr>
          <w:sz w:val="28"/>
          <w:szCs w:val="28"/>
          <w:lang w:val="uk-UA"/>
        </w:rPr>
      </w:pPr>
      <w:r w:rsidRPr="00D42D2F">
        <w:rPr>
          <w:sz w:val="28"/>
          <w:szCs w:val="28"/>
          <w:lang w:val="uk-UA"/>
        </w:rPr>
        <w:tab/>
      </w:r>
      <w:r w:rsidRPr="00D42D2F">
        <w:rPr>
          <w:b/>
          <w:sz w:val="28"/>
          <w:szCs w:val="28"/>
          <w:lang w:val="uk-UA"/>
        </w:rPr>
        <w:t>Апробація результатів дисертації.</w:t>
      </w:r>
      <w:r w:rsidRPr="00D42D2F">
        <w:rPr>
          <w:sz w:val="28"/>
          <w:szCs w:val="28"/>
          <w:lang w:val="uk-UA"/>
        </w:rPr>
        <w:t xml:space="preserve"> Основні положення дисертації обговорювалися на </w:t>
      </w:r>
      <w:r w:rsidRPr="00D42D2F">
        <w:rPr>
          <w:sz w:val="28"/>
          <w:szCs w:val="28"/>
        </w:rPr>
        <w:t>II</w:t>
      </w:r>
      <w:r w:rsidRPr="00D42D2F">
        <w:rPr>
          <w:sz w:val="28"/>
          <w:szCs w:val="28"/>
          <w:lang w:val="uk-UA"/>
        </w:rPr>
        <w:t xml:space="preserve"> Міжнародній науково-практичній конференції урологів (Харків, 1996)</w:t>
      </w:r>
      <w:r>
        <w:rPr>
          <w:sz w:val="28"/>
          <w:szCs w:val="28"/>
          <w:lang w:val="uk-UA"/>
        </w:rPr>
        <w:t>,</w:t>
      </w:r>
      <w:r w:rsidRPr="00D42D2F">
        <w:rPr>
          <w:sz w:val="28"/>
          <w:szCs w:val="28"/>
          <w:lang w:val="uk-UA"/>
        </w:rPr>
        <w:t xml:space="preserve"> на науково-практичній конференції </w:t>
      </w:r>
      <w:r>
        <w:rPr>
          <w:sz w:val="28"/>
          <w:szCs w:val="28"/>
          <w:lang w:val="uk-UA"/>
        </w:rPr>
        <w:t>„</w:t>
      </w:r>
      <w:r w:rsidRPr="00D42D2F">
        <w:rPr>
          <w:sz w:val="28"/>
          <w:szCs w:val="28"/>
          <w:lang w:val="uk-UA"/>
        </w:rPr>
        <w:t>Нирки та інфекція</w:t>
      </w:r>
      <w:r>
        <w:rPr>
          <w:sz w:val="28"/>
          <w:szCs w:val="28"/>
          <w:lang w:val="uk-UA"/>
        </w:rPr>
        <w:t>”</w:t>
      </w:r>
      <w:r w:rsidRPr="00D42D2F">
        <w:rPr>
          <w:sz w:val="28"/>
          <w:szCs w:val="28"/>
          <w:lang w:val="uk-UA"/>
        </w:rPr>
        <w:t xml:space="preserve"> (Івано-Франківськ, 1997), </w:t>
      </w:r>
      <w:r w:rsidRPr="00D42D2F">
        <w:rPr>
          <w:sz w:val="28"/>
          <w:szCs w:val="28"/>
        </w:rPr>
        <w:t>V</w:t>
      </w:r>
      <w:r w:rsidRPr="00D42D2F">
        <w:rPr>
          <w:sz w:val="28"/>
          <w:szCs w:val="28"/>
          <w:lang w:val="uk-UA"/>
        </w:rPr>
        <w:t xml:space="preserve"> Конгресі кардіологів України  (Київ, 1996), </w:t>
      </w:r>
      <w:r w:rsidRPr="00D42D2F">
        <w:rPr>
          <w:bCs/>
          <w:sz w:val="28"/>
          <w:szCs w:val="28"/>
          <w:lang w:val="uk-UA"/>
        </w:rPr>
        <w:t>ХІ</w:t>
      </w:r>
      <w:r w:rsidRPr="00D42D2F">
        <w:rPr>
          <w:bCs/>
          <w:sz w:val="28"/>
          <w:szCs w:val="28"/>
          <w:lang w:val="en-US"/>
        </w:rPr>
        <w:t>V</w:t>
      </w:r>
      <w:r w:rsidRPr="00D42D2F">
        <w:rPr>
          <w:bCs/>
          <w:sz w:val="28"/>
          <w:szCs w:val="28"/>
          <w:lang w:val="uk-UA"/>
        </w:rPr>
        <w:t xml:space="preserve"> з’їзді терапевтів України (Київ, 1998), </w:t>
      </w:r>
      <w:r w:rsidRPr="00D42D2F">
        <w:rPr>
          <w:sz w:val="28"/>
          <w:szCs w:val="28"/>
          <w:lang w:val="uk-UA"/>
        </w:rPr>
        <w:t xml:space="preserve">науково-практичній конференції “Актуальні питання уражень внутрішніх органов та їх зв’язок із наслідками аварії на Чорнобильській АЕС” (Київ, 1999), 13-й Всеукраїнській конференції нефрологів </w:t>
      </w:r>
      <w:r>
        <w:rPr>
          <w:sz w:val="28"/>
          <w:szCs w:val="28"/>
          <w:lang w:val="uk-UA"/>
        </w:rPr>
        <w:t>„</w:t>
      </w:r>
      <w:r w:rsidRPr="00D42D2F">
        <w:rPr>
          <w:sz w:val="28"/>
          <w:szCs w:val="28"/>
          <w:lang w:val="uk-UA"/>
        </w:rPr>
        <w:t xml:space="preserve">Хронічна ниркова недостатність” (Харків, 1999), </w:t>
      </w:r>
      <w:r w:rsidRPr="00D42D2F">
        <w:rPr>
          <w:bCs/>
          <w:sz w:val="28"/>
          <w:szCs w:val="28"/>
        </w:rPr>
        <w:t>VII</w:t>
      </w:r>
      <w:r w:rsidRPr="00D42D2F">
        <w:rPr>
          <w:bCs/>
          <w:sz w:val="28"/>
          <w:szCs w:val="28"/>
          <w:lang w:val="uk-UA"/>
        </w:rPr>
        <w:t xml:space="preserve"> з'</w:t>
      </w:r>
      <w:r>
        <w:rPr>
          <w:bCs/>
          <w:sz w:val="28"/>
          <w:szCs w:val="28"/>
          <w:lang w:val="uk-UA"/>
        </w:rPr>
        <w:t>ї</w:t>
      </w:r>
      <w:r w:rsidRPr="00D42D2F">
        <w:rPr>
          <w:bCs/>
          <w:sz w:val="28"/>
          <w:szCs w:val="28"/>
          <w:lang w:val="uk-UA"/>
        </w:rPr>
        <w:t>зді Всеукраїнського л</w:t>
      </w:r>
      <w:r w:rsidRPr="00D42D2F">
        <w:rPr>
          <w:bCs/>
          <w:sz w:val="28"/>
          <w:szCs w:val="28"/>
        </w:rPr>
        <w:t>i</w:t>
      </w:r>
      <w:r w:rsidRPr="00D42D2F">
        <w:rPr>
          <w:bCs/>
          <w:sz w:val="28"/>
          <w:szCs w:val="28"/>
          <w:lang w:val="uk-UA"/>
        </w:rPr>
        <w:t xml:space="preserve">карського товариства (Тернопіль, 2003), ІІ Національному з’їзді нефрологів України (Харків, 2005), </w:t>
      </w:r>
      <w:r w:rsidRPr="00D42D2F">
        <w:rPr>
          <w:bCs/>
          <w:sz w:val="28"/>
          <w:szCs w:val="28"/>
        </w:rPr>
        <w:t>VIII</w:t>
      </w:r>
      <w:r w:rsidRPr="00D42D2F">
        <w:rPr>
          <w:bCs/>
          <w:sz w:val="28"/>
          <w:szCs w:val="28"/>
          <w:lang w:val="uk-UA"/>
        </w:rPr>
        <w:t xml:space="preserve"> з'</w:t>
      </w:r>
      <w:r>
        <w:rPr>
          <w:bCs/>
          <w:sz w:val="28"/>
          <w:szCs w:val="28"/>
          <w:lang w:val="uk-UA"/>
        </w:rPr>
        <w:t>ї</w:t>
      </w:r>
      <w:r w:rsidRPr="00D42D2F">
        <w:rPr>
          <w:bCs/>
          <w:sz w:val="28"/>
          <w:szCs w:val="28"/>
          <w:lang w:val="uk-UA"/>
        </w:rPr>
        <w:t>зді Всеукраїнського л</w:t>
      </w:r>
      <w:r w:rsidRPr="00D42D2F">
        <w:rPr>
          <w:bCs/>
          <w:sz w:val="28"/>
          <w:szCs w:val="28"/>
        </w:rPr>
        <w:t>i</w:t>
      </w:r>
      <w:r w:rsidRPr="00D42D2F">
        <w:rPr>
          <w:bCs/>
          <w:sz w:val="28"/>
          <w:szCs w:val="28"/>
          <w:lang w:val="uk-UA"/>
        </w:rPr>
        <w:t>карського товариства (</w:t>
      </w:r>
      <w:r w:rsidRPr="00D42D2F">
        <w:rPr>
          <w:bCs/>
          <w:sz w:val="28"/>
          <w:szCs w:val="28"/>
        </w:rPr>
        <w:t>I</w:t>
      </w:r>
      <w:r w:rsidRPr="00D42D2F">
        <w:rPr>
          <w:bCs/>
          <w:sz w:val="28"/>
          <w:szCs w:val="28"/>
          <w:lang w:val="uk-UA"/>
        </w:rPr>
        <w:t>вано-Франк</w:t>
      </w:r>
      <w:r w:rsidRPr="00D42D2F">
        <w:rPr>
          <w:bCs/>
          <w:sz w:val="28"/>
          <w:szCs w:val="28"/>
        </w:rPr>
        <w:t>i</w:t>
      </w:r>
      <w:r w:rsidRPr="00D42D2F">
        <w:rPr>
          <w:bCs/>
          <w:sz w:val="28"/>
          <w:szCs w:val="28"/>
          <w:lang w:val="uk-UA"/>
        </w:rPr>
        <w:t>вськ, 2005),</w:t>
      </w:r>
      <w:r w:rsidRPr="00D42D2F">
        <w:rPr>
          <w:sz w:val="28"/>
          <w:szCs w:val="28"/>
          <w:lang w:val="uk-UA"/>
        </w:rPr>
        <w:t xml:space="preserve"> науковій конференції кафедри пропедевтики внутрішніх хвороб № 2 Національного медичного університету ім.О.О.</w:t>
      </w:r>
      <w:r>
        <w:rPr>
          <w:sz w:val="28"/>
          <w:szCs w:val="28"/>
          <w:lang w:val="uk-UA"/>
        </w:rPr>
        <w:t xml:space="preserve"> </w:t>
      </w:r>
      <w:r w:rsidRPr="00D42D2F">
        <w:rPr>
          <w:sz w:val="28"/>
          <w:szCs w:val="28"/>
          <w:lang w:val="uk-UA"/>
        </w:rPr>
        <w:t>Богомольця (Київ, 2006).</w:t>
      </w:r>
      <w:r w:rsidRPr="00D42D2F">
        <w:rPr>
          <w:sz w:val="28"/>
          <w:szCs w:val="28"/>
          <w:lang w:val="uk-UA"/>
        </w:rPr>
        <w:tab/>
      </w:r>
    </w:p>
    <w:p w:rsidR="00760C2D" w:rsidRPr="00D42D2F" w:rsidRDefault="00760C2D" w:rsidP="00760C2D">
      <w:pPr>
        <w:spacing w:after="40"/>
        <w:ind w:right="68" w:firstLine="539"/>
        <w:jc w:val="both"/>
        <w:rPr>
          <w:sz w:val="28"/>
          <w:szCs w:val="28"/>
        </w:rPr>
      </w:pPr>
      <w:r w:rsidRPr="00D42D2F">
        <w:rPr>
          <w:sz w:val="28"/>
          <w:szCs w:val="28"/>
          <w:lang w:val="uk-UA"/>
        </w:rPr>
        <w:tab/>
      </w:r>
      <w:r w:rsidRPr="00D42D2F">
        <w:rPr>
          <w:b/>
          <w:sz w:val="28"/>
          <w:szCs w:val="28"/>
          <w:lang w:val="uk-UA"/>
        </w:rPr>
        <w:t xml:space="preserve">Публікації. </w:t>
      </w:r>
      <w:r w:rsidRPr="00D42D2F">
        <w:rPr>
          <w:sz w:val="28"/>
          <w:szCs w:val="28"/>
        </w:rPr>
        <w:t xml:space="preserve">За темою дисертації опубліковано 15 наукових робіт, з них – 9 у фахових виданнях, затверджених ВАК України. Серед опублікованих робіт: </w:t>
      </w:r>
      <w:r>
        <w:rPr>
          <w:sz w:val="28"/>
          <w:szCs w:val="28"/>
          <w:lang w:val="uk-UA"/>
        </w:rPr>
        <w:t>7</w:t>
      </w:r>
      <w:r w:rsidRPr="00D42D2F">
        <w:rPr>
          <w:sz w:val="28"/>
          <w:szCs w:val="28"/>
        </w:rPr>
        <w:t xml:space="preserve"> статей – у збірниках наукових праць (</w:t>
      </w:r>
      <w:r>
        <w:rPr>
          <w:sz w:val="28"/>
          <w:szCs w:val="28"/>
          <w:lang w:val="uk-UA"/>
        </w:rPr>
        <w:t>3</w:t>
      </w:r>
      <w:r w:rsidRPr="00D42D2F">
        <w:rPr>
          <w:sz w:val="28"/>
          <w:szCs w:val="28"/>
        </w:rPr>
        <w:t xml:space="preserve"> – </w:t>
      </w:r>
      <w:r>
        <w:rPr>
          <w:sz w:val="28"/>
          <w:szCs w:val="28"/>
          <w:lang w:val="uk-UA"/>
        </w:rPr>
        <w:t>одноосібно</w:t>
      </w:r>
      <w:r w:rsidRPr="00D42D2F">
        <w:rPr>
          <w:sz w:val="28"/>
          <w:szCs w:val="28"/>
        </w:rPr>
        <w:t xml:space="preserve">), 4 статті – у фахових наукових журналах, </w:t>
      </w:r>
      <w:r>
        <w:rPr>
          <w:sz w:val="28"/>
          <w:szCs w:val="28"/>
          <w:lang w:val="uk-UA"/>
        </w:rPr>
        <w:t>2</w:t>
      </w:r>
      <w:r w:rsidRPr="00D42D2F">
        <w:rPr>
          <w:sz w:val="28"/>
          <w:szCs w:val="28"/>
        </w:rPr>
        <w:t xml:space="preserve"> тез в матеріалах з’їздів та конференцій. </w:t>
      </w:r>
      <w:r w:rsidRPr="00D42D2F">
        <w:rPr>
          <w:sz w:val="28"/>
          <w:szCs w:val="28"/>
          <w:lang w:val="uk-UA"/>
        </w:rPr>
        <w:t>О</w:t>
      </w:r>
      <w:r w:rsidRPr="00D42D2F">
        <w:rPr>
          <w:sz w:val="28"/>
          <w:szCs w:val="28"/>
        </w:rPr>
        <w:t xml:space="preserve">тримано два патенти України на винахід </w:t>
      </w:r>
      <w:r w:rsidRPr="00D42D2F">
        <w:rPr>
          <w:sz w:val="28"/>
          <w:szCs w:val="28"/>
          <w:lang w:val="uk-UA"/>
        </w:rPr>
        <w:t>(у</w:t>
      </w:r>
      <w:r w:rsidRPr="00D42D2F">
        <w:rPr>
          <w:sz w:val="28"/>
          <w:szCs w:val="28"/>
        </w:rPr>
        <w:t xml:space="preserve"> співавт</w:t>
      </w:r>
      <w:r w:rsidRPr="00D42D2F">
        <w:rPr>
          <w:sz w:val="28"/>
          <w:szCs w:val="28"/>
          <w:lang w:val="uk-UA"/>
        </w:rPr>
        <w:t>)</w:t>
      </w:r>
      <w:r w:rsidRPr="00D42D2F">
        <w:rPr>
          <w:sz w:val="28"/>
          <w:szCs w:val="28"/>
        </w:rPr>
        <w:t xml:space="preserve">. </w:t>
      </w:r>
    </w:p>
    <w:p w:rsidR="00760C2D" w:rsidRPr="00D42D2F" w:rsidRDefault="00760C2D" w:rsidP="00760C2D">
      <w:pPr>
        <w:ind w:right="68" w:firstLine="540"/>
        <w:jc w:val="both"/>
        <w:rPr>
          <w:sz w:val="28"/>
          <w:szCs w:val="28"/>
        </w:rPr>
      </w:pPr>
      <w:r w:rsidRPr="00D42D2F">
        <w:rPr>
          <w:sz w:val="28"/>
          <w:szCs w:val="28"/>
          <w:lang w:val="uk-UA"/>
        </w:rPr>
        <w:tab/>
      </w:r>
      <w:r w:rsidRPr="00D42D2F">
        <w:rPr>
          <w:b/>
          <w:sz w:val="28"/>
          <w:szCs w:val="28"/>
          <w:lang w:val="uk-UA"/>
        </w:rPr>
        <w:t>Структура та обсяг дисертації.</w:t>
      </w:r>
      <w:r w:rsidRPr="00D42D2F">
        <w:rPr>
          <w:sz w:val="28"/>
          <w:szCs w:val="28"/>
        </w:rPr>
        <w:t xml:space="preserve"> Дисертація викладена на 147 сторінках </w:t>
      </w:r>
      <w:r>
        <w:rPr>
          <w:sz w:val="28"/>
          <w:szCs w:val="28"/>
          <w:lang w:val="uk-UA"/>
        </w:rPr>
        <w:t>комп’ютер</w:t>
      </w:r>
      <w:r w:rsidRPr="00D42D2F">
        <w:rPr>
          <w:sz w:val="28"/>
          <w:szCs w:val="28"/>
        </w:rPr>
        <w:t>ного тексту. Дисертація складається з</w:t>
      </w:r>
      <w:r w:rsidRPr="00D42D2F">
        <w:rPr>
          <w:sz w:val="28"/>
          <w:szCs w:val="28"/>
          <w:lang w:val="uk-UA"/>
        </w:rPr>
        <w:t>і</w:t>
      </w:r>
      <w:r w:rsidRPr="00D42D2F">
        <w:rPr>
          <w:sz w:val="28"/>
          <w:szCs w:val="28"/>
        </w:rPr>
        <w:t xml:space="preserve"> вступу, огляду літератури, розділів власних досліджень, аналізу і узагальнення їх результатів, висновків, практичних рекомендацій, списку використаних літературних джерел. Роботу ілюстровано 31 таблицею, 16 рисунками. Список використаних джерел включає 2</w:t>
      </w:r>
      <w:r w:rsidRPr="00D42D2F">
        <w:rPr>
          <w:sz w:val="28"/>
          <w:szCs w:val="28"/>
          <w:lang w:val="uk-UA"/>
        </w:rPr>
        <w:t>50</w:t>
      </w:r>
      <w:r w:rsidRPr="00D42D2F">
        <w:rPr>
          <w:sz w:val="28"/>
          <w:szCs w:val="28"/>
        </w:rPr>
        <w:t xml:space="preserve"> найменуван</w:t>
      </w:r>
      <w:r>
        <w:rPr>
          <w:sz w:val="28"/>
          <w:szCs w:val="28"/>
          <w:lang w:val="uk-UA"/>
        </w:rPr>
        <w:t>ь</w:t>
      </w:r>
      <w:r w:rsidRPr="00D42D2F">
        <w:rPr>
          <w:sz w:val="28"/>
          <w:szCs w:val="28"/>
        </w:rPr>
        <w:t xml:space="preserve">, із них 133 </w:t>
      </w:r>
      <w:r>
        <w:rPr>
          <w:sz w:val="28"/>
          <w:szCs w:val="28"/>
          <w:lang w:val="uk-UA"/>
        </w:rPr>
        <w:t xml:space="preserve">– </w:t>
      </w:r>
      <w:r w:rsidRPr="00D42D2F">
        <w:rPr>
          <w:sz w:val="28"/>
          <w:szCs w:val="28"/>
        </w:rPr>
        <w:t xml:space="preserve">кирилицею </w:t>
      </w:r>
      <w:r w:rsidRPr="00D42D2F">
        <w:rPr>
          <w:sz w:val="28"/>
          <w:szCs w:val="28"/>
          <w:lang w:val="uk-UA"/>
        </w:rPr>
        <w:t>і</w:t>
      </w:r>
      <w:r w:rsidRPr="00D42D2F">
        <w:rPr>
          <w:sz w:val="28"/>
          <w:szCs w:val="28"/>
        </w:rPr>
        <w:t xml:space="preserve"> 117  </w:t>
      </w:r>
      <w:r w:rsidRPr="00D42D2F">
        <w:rPr>
          <w:sz w:val="28"/>
          <w:szCs w:val="28"/>
          <w:lang w:val="uk-UA"/>
        </w:rPr>
        <w:t xml:space="preserve">– </w:t>
      </w:r>
      <w:r w:rsidRPr="00D42D2F">
        <w:rPr>
          <w:sz w:val="28"/>
          <w:szCs w:val="28"/>
        </w:rPr>
        <w:t>латин</w:t>
      </w:r>
      <w:r w:rsidRPr="00D42D2F">
        <w:rPr>
          <w:sz w:val="28"/>
          <w:szCs w:val="28"/>
          <w:lang w:val="uk-UA"/>
        </w:rPr>
        <w:t>ице</w:t>
      </w:r>
      <w:r w:rsidRPr="00D42D2F">
        <w:rPr>
          <w:sz w:val="28"/>
          <w:szCs w:val="28"/>
        </w:rPr>
        <w:t xml:space="preserve">ю. </w:t>
      </w:r>
    </w:p>
    <w:p w:rsidR="00760C2D" w:rsidRPr="00D54483" w:rsidRDefault="00760C2D" w:rsidP="00760C2D">
      <w:pPr>
        <w:ind w:right="68" w:firstLine="540"/>
        <w:jc w:val="both"/>
        <w:rPr>
          <w:b/>
          <w:sz w:val="36"/>
          <w:szCs w:val="36"/>
        </w:rPr>
      </w:pPr>
      <w:r w:rsidRPr="00D42D2F">
        <w:rPr>
          <w:b/>
          <w:sz w:val="28"/>
          <w:szCs w:val="28"/>
        </w:rPr>
        <w:tab/>
      </w:r>
    </w:p>
    <w:p w:rsidR="00760C2D" w:rsidRPr="0049668D" w:rsidRDefault="00760C2D" w:rsidP="00760C2D">
      <w:pPr>
        <w:pStyle w:val="6"/>
        <w:ind w:right="68" w:firstLine="540"/>
        <w:rPr>
          <w:b w:val="0"/>
          <w:szCs w:val="28"/>
        </w:rPr>
      </w:pPr>
      <w:r w:rsidRPr="0049668D">
        <w:rPr>
          <w:b w:val="0"/>
          <w:szCs w:val="28"/>
        </w:rPr>
        <w:t>ОСНОВНИЙ ЗМІСТ РОБОТИ</w:t>
      </w:r>
    </w:p>
    <w:p w:rsidR="00760C2D" w:rsidRDefault="00760C2D" w:rsidP="00760C2D">
      <w:pPr>
        <w:ind w:right="68" w:firstLine="540"/>
        <w:jc w:val="both"/>
        <w:rPr>
          <w:b/>
          <w:sz w:val="28"/>
          <w:szCs w:val="28"/>
          <w:lang w:val="uk-UA"/>
        </w:rPr>
      </w:pPr>
    </w:p>
    <w:p w:rsidR="00760C2D" w:rsidRPr="00D42D2F" w:rsidRDefault="00760C2D" w:rsidP="00760C2D">
      <w:pPr>
        <w:ind w:right="68" w:firstLine="540"/>
        <w:jc w:val="both"/>
        <w:rPr>
          <w:sz w:val="28"/>
          <w:szCs w:val="28"/>
          <w:lang w:val="uk-UA"/>
        </w:rPr>
      </w:pPr>
      <w:r>
        <w:rPr>
          <w:b/>
          <w:sz w:val="28"/>
          <w:szCs w:val="28"/>
        </w:rPr>
        <w:t>Матеріал</w:t>
      </w:r>
      <w:r w:rsidRPr="00D42D2F">
        <w:rPr>
          <w:b/>
          <w:sz w:val="28"/>
          <w:szCs w:val="28"/>
        </w:rPr>
        <w:t xml:space="preserve"> </w:t>
      </w:r>
      <w:r>
        <w:rPr>
          <w:b/>
          <w:sz w:val="28"/>
          <w:szCs w:val="28"/>
          <w:lang w:val="uk-UA"/>
        </w:rPr>
        <w:t>і</w:t>
      </w:r>
      <w:r w:rsidRPr="00D42D2F">
        <w:rPr>
          <w:b/>
          <w:sz w:val="28"/>
          <w:szCs w:val="28"/>
        </w:rPr>
        <w:t xml:space="preserve"> методи дослідження. </w:t>
      </w:r>
      <w:r w:rsidRPr="00D42D2F">
        <w:rPr>
          <w:sz w:val="28"/>
          <w:szCs w:val="28"/>
          <w:lang w:val="uk-UA"/>
        </w:rPr>
        <w:t>Обстежено 17</w:t>
      </w:r>
      <w:r w:rsidRPr="00D42D2F">
        <w:rPr>
          <w:sz w:val="28"/>
          <w:szCs w:val="28"/>
        </w:rPr>
        <w:t>2</w:t>
      </w:r>
      <w:r w:rsidRPr="00D42D2F">
        <w:rPr>
          <w:sz w:val="28"/>
          <w:szCs w:val="28"/>
          <w:lang w:val="uk-UA"/>
        </w:rPr>
        <w:t xml:space="preserve"> хворих на ХХН I-</w:t>
      </w:r>
      <w:r w:rsidRPr="00D42D2F">
        <w:rPr>
          <w:sz w:val="28"/>
          <w:szCs w:val="28"/>
          <w:lang w:val="en-US"/>
        </w:rPr>
        <w:t>V</w:t>
      </w:r>
      <w:r w:rsidRPr="00D42D2F">
        <w:rPr>
          <w:sz w:val="28"/>
          <w:szCs w:val="28"/>
          <w:lang w:val="uk-UA"/>
        </w:rPr>
        <w:t xml:space="preserve"> стадій: ГН,  віком від 16 до </w:t>
      </w:r>
      <w:r w:rsidRPr="00D42D2F">
        <w:rPr>
          <w:sz w:val="28"/>
          <w:szCs w:val="28"/>
        </w:rPr>
        <w:t>73</w:t>
      </w:r>
      <w:r w:rsidRPr="00D42D2F">
        <w:rPr>
          <w:sz w:val="28"/>
          <w:szCs w:val="28"/>
          <w:lang w:val="uk-UA"/>
        </w:rPr>
        <w:t xml:space="preserve"> років, серед них чоловіків – 93 (53,81±4,62%), жінок – 79 (46,24±4,62%), які перебували на стаціонарному та амбулаторному лікуванні в Київському міському нефрологічному центрі МКЛ № 3 та 30 практично здорових осіб. Використовували класифікацію ХХН, прийняту </w:t>
      </w:r>
      <w:r w:rsidRPr="00A633D7">
        <w:rPr>
          <w:sz w:val="28"/>
          <w:szCs w:val="28"/>
          <w:lang w:val="uk-UA"/>
        </w:rPr>
        <w:t xml:space="preserve">ІІ Національним з’їздом </w:t>
      </w:r>
      <w:r w:rsidRPr="00A633D7">
        <w:rPr>
          <w:sz w:val="28"/>
          <w:szCs w:val="28"/>
          <w:lang w:val="uk-UA"/>
        </w:rPr>
        <w:lastRenderedPageBreak/>
        <w:t>нефрологів України (м. Харків, 23-24 вересня 2005 р.)</w:t>
      </w:r>
      <w:r w:rsidRPr="006E2D9C">
        <w:rPr>
          <w:sz w:val="28"/>
          <w:szCs w:val="28"/>
          <w:lang w:val="uk-UA"/>
        </w:rPr>
        <w:t>.</w:t>
      </w:r>
      <w:r w:rsidRPr="00D42D2F">
        <w:rPr>
          <w:sz w:val="28"/>
          <w:szCs w:val="28"/>
          <w:lang w:val="uk-UA"/>
        </w:rPr>
        <w:t xml:space="preserve"> Діагноз верифікований на підставі даних анамнезу, результатів об’єктивного обстеження, лабораторно-інструментальних методів досліджень. До основної групи увійшло 136 хво</w:t>
      </w:r>
      <w:r>
        <w:rPr>
          <w:sz w:val="28"/>
          <w:szCs w:val="28"/>
          <w:lang w:val="uk-UA"/>
        </w:rPr>
        <w:t>рих, серед яких ХХН I стадії: ГН</w:t>
      </w:r>
      <w:r w:rsidRPr="00D42D2F">
        <w:rPr>
          <w:sz w:val="28"/>
          <w:szCs w:val="28"/>
          <w:lang w:val="uk-UA"/>
        </w:rPr>
        <w:t xml:space="preserve"> було діагностовано у 24 хворих </w:t>
      </w:r>
      <w:r>
        <w:rPr>
          <w:sz w:val="28"/>
          <w:szCs w:val="28"/>
          <w:lang w:val="uk-UA"/>
        </w:rPr>
        <w:t>(18,24±3,31%), ХХН II стадії: ГН</w:t>
      </w:r>
      <w:r w:rsidRPr="00D42D2F">
        <w:rPr>
          <w:sz w:val="28"/>
          <w:szCs w:val="28"/>
          <w:lang w:val="uk-UA"/>
        </w:rPr>
        <w:t xml:space="preserve"> – у 22 осіб (16,18±4,28%), ХХН III стадії</w:t>
      </w:r>
      <w:r>
        <w:rPr>
          <w:sz w:val="28"/>
          <w:szCs w:val="28"/>
          <w:lang w:val="uk-UA"/>
        </w:rPr>
        <w:t>: ГН</w:t>
      </w:r>
      <w:r w:rsidRPr="00D42D2F">
        <w:rPr>
          <w:sz w:val="28"/>
          <w:szCs w:val="28"/>
          <w:lang w:val="uk-UA"/>
        </w:rPr>
        <w:t xml:space="preserve"> – у 10 хворих (7,35±3,38%), ХХН I</w:t>
      </w:r>
      <w:r w:rsidRPr="00D42D2F">
        <w:rPr>
          <w:sz w:val="28"/>
          <w:szCs w:val="28"/>
          <w:lang w:val="en-US"/>
        </w:rPr>
        <w:t>V</w:t>
      </w:r>
      <w:r>
        <w:rPr>
          <w:sz w:val="28"/>
          <w:szCs w:val="28"/>
          <w:lang w:val="uk-UA"/>
        </w:rPr>
        <w:t xml:space="preserve"> стадії: ГН</w:t>
      </w:r>
      <w:r w:rsidRPr="00D42D2F">
        <w:rPr>
          <w:sz w:val="28"/>
          <w:szCs w:val="28"/>
          <w:lang w:val="uk-UA"/>
        </w:rPr>
        <w:t xml:space="preserve"> у 10 осіб (7,35±3,38%) та ХХН </w:t>
      </w:r>
      <w:r w:rsidRPr="00D42D2F">
        <w:rPr>
          <w:sz w:val="28"/>
          <w:szCs w:val="28"/>
          <w:lang w:val="en-US"/>
        </w:rPr>
        <w:t>V</w:t>
      </w:r>
      <w:r>
        <w:rPr>
          <w:sz w:val="28"/>
          <w:szCs w:val="28"/>
          <w:lang w:val="uk-UA"/>
        </w:rPr>
        <w:t xml:space="preserve"> стадії: ГН</w:t>
      </w:r>
      <w:r w:rsidRPr="00D42D2F">
        <w:rPr>
          <w:sz w:val="28"/>
          <w:szCs w:val="28"/>
          <w:lang w:val="uk-UA"/>
        </w:rPr>
        <w:t xml:space="preserve"> у 70 хворих (51,47±4,28%). </w:t>
      </w:r>
    </w:p>
    <w:p w:rsidR="00760C2D" w:rsidRPr="00D42D2F" w:rsidRDefault="00760C2D" w:rsidP="00760C2D">
      <w:pPr>
        <w:pStyle w:val="Normal7"/>
        <w:ind w:right="68" w:firstLine="540"/>
        <w:rPr>
          <w:szCs w:val="28"/>
        </w:rPr>
      </w:pPr>
      <w:r w:rsidRPr="00D42D2F">
        <w:rPr>
          <w:szCs w:val="28"/>
        </w:rPr>
        <w:t xml:space="preserve">Хворі на ХГН отримували </w:t>
      </w:r>
      <w:r>
        <w:rPr>
          <w:szCs w:val="28"/>
        </w:rPr>
        <w:t>програмну дієто</w:t>
      </w:r>
      <w:r w:rsidRPr="00D42D2F">
        <w:rPr>
          <w:szCs w:val="28"/>
        </w:rPr>
        <w:t xml:space="preserve">терапію </w:t>
      </w:r>
      <w:r>
        <w:rPr>
          <w:szCs w:val="28"/>
        </w:rPr>
        <w:t xml:space="preserve">та медикаментозне лікування </w:t>
      </w:r>
      <w:r w:rsidRPr="00D42D2F">
        <w:rPr>
          <w:szCs w:val="28"/>
        </w:rPr>
        <w:t xml:space="preserve">згідно з чинним протоколом надання медичної допомоги хворим. До стандартної терапії хворим основної групи </w:t>
      </w:r>
      <w:r>
        <w:rPr>
          <w:szCs w:val="28"/>
        </w:rPr>
        <w:t xml:space="preserve"> на</w:t>
      </w:r>
      <w:r w:rsidRPr="000C5904">
        <w:rPr>
          <w:szCs w:val="28"/>
        </w:rPr>
        <w:t xml:space="preserve"> </w:t>
      </w:r>
      <w:r>
        <w:rPr>
          <w:szCs w:val="28"/>
        </w:rPr>
        <w:t>ХХН I-</w:t>
      </w:r>
      <w:r w:rsidRPr="000C5904">
        <w:rPr>
          <w:szCs w:val="28"/>
        </w:rPr>
        <w:t xml:space="preserve">II стадії: ГН </w:t>
      </w:r>
      <w:r w:rsidRPr="00D42D2F">
        <w:rPr>
          <w:szCs w:val="28"/>
        </w:rPr>
        <w:t>додатково призначали</w:t>
      </w:r>
      <w:r>
        <w:rPr>
          <w:szCs w:val="28"/>
        </w:rPr>
        <w:t>:</w:t>
      </w:r>
      <w:r w:rsidRPr="00D42D2F">
        <w:rPr>
          <w:szCs w:val="28"/>
        </w:rPr>
        <w:t xml:space="preserve"> сорбент СКН (</w:t>
      </w:r>
      <w:r>
        <w:rPr>
          <w:szCs w:val="28"/>
        </w:rPr>
        <w:t>1</w:t>
      </w:r>
      <w:r w:rsidRPr="00D42D2F">
        <w:rPr>
          <w:szCs w:val="28"/>
        </w:rPr>
        <w:t>5</w:t>
      </w:r>
      <w:r w:rsidRPr="00AB7453">
        <w:rPr>
          <w:szCs w:val="28"/>
        </w:rPr>
        <w:t xml:space="preserve"> </w:t>
      </w:r>
      <w:r w:rsidRPr="00D42D2F">
        <w:rPr>
          <w:szCs w:val="28"/>
        </w:rPr>
        <w:t>хворих, чоловіків –</w:t>
      </w:r>
      <w:r>
        <w:rPr>
          <w:szCs w:val="28"/>
        </w:rPr>
        <w:t xml:space="preserve"> </w:t>
      </w:r>
      <w:r w:rsidRPr="00D42D2F">
        <w:rPr>
          <w:szCs w:val="28"/>
        </w:rPr>
        <w:t>9, жінок –</w:t>
      </w:r>
      <w:r>
        <w:rPr>
          <w:szCs w:val="28"/>
        </w:rPr>
        <w:t xml:space="preserve"> </w:t>
      </w:r>
      <w:r w:rsidRPr="00D42D2F">
        <w:rPr>
          <w:szCs w:val="28"/>
        </w:rPr>
        <w:t xml:space="preserve">6, середній вік </w:t>
      </w:r>
      <w:r>
        <w:rPr>
          <w:szCs w:val="28"/>
        </w:rPr>
        <w:t>3</w:t>
      </w:r>
      <w:r w:rsidRPr="00D42D2F">
        <w:rPr>
          <w:szCs w:val="28"/>
        </w:rPr>
        <w:t xml:space="preserve">4,12±8,64 років, середня тривалість захворювання </w:t>
      </w:r>
      <w:r>
        <w:rPr>
          <w:szCs w:val="28"/>
        </w:rPr>
        <w:t>3</w:t>
      </w:r>
      <w:r w:rsidRPr="00D42D2F">
        <w:rPr>
          <w:szCs w:val="28"/>
        </w:rPr>
        <w:t xml:space="preserve">,8±1,9 років); полівітамінномікроелементний препарат </w:t>
      </w:r>
      <w:r>
        <w:rPr>
          <w:szCs w:val="28"/>
        </w:rPr>
        <w:t xml:space="preserve">(ПМЕП) </w:t>
      </w:r>
      <w:r w:rsidRPr="00D42D2F">
        <w:rPr>
          <w:szCs w:val="28"/>
        </w:rPr>
        <w:t>„Три-ві Плюс” (</w:t>
      </w:r>
      <w:r>
        <w:rPr>
          <w:szCs w:val="28"/>
        </w:rPr>
        <w:t>16</w:t>
      </w:r>
      <w:r w:rsidRPr="00D42D2F">
        <w:rPr>
          <w:szCs w:val="28"/>
        </w:rPr>
        <w:t xml:space="preserve"> хворих, чоловіків – </w:t>
      </w:r>
      <w:r>
        <w:rPr>
          <w:szCs w:val="28"/>
        </w:rPr>
        <w:t>9</w:t>
      </w:r>
      <w:r w:rsidRPr="00D42D2F">
        <w:rPr>
          <w:szCs w:val="28"/>
        </w:rPr>
        <w:t xml:space="preserve">, жінок – </w:t>
      </w:r>
      <w:r>
        <w:rPr>
          <w:szCs w:val="28"/>
        </w:rPr>
        <w:t>7</w:t>
      </w:r>
      <w:r w:rsidRPr="00D42D2F">
        <w:rPr>
          <w:szCs w:val="28"/>
        </w:rPr>
        <w:t xml:space="preserve">, середній вік </w:t>
      </w:r>
      <w:r>
        <w:rPr>
          <w:szCs w:val="28"/>
        </w:rPr>
        <w:t>37</w:t>
      </w:r>
      <w:r w:rsidRPr="00D42D2F">
        <w:rPr>
          <w:szCs w:val="28"/>
        </w:rPr>
        <w:t xml:space="preserve">,62±5,47 років, середня тривалість захворювання 6,95±2,82 років); сорбент СКН та </w:t>
      </w:r>
      <w:r>
        <w:rPr>
          <w:szCs w:val="28"/>
        </w:rPr>
        <w:t>ПМЕП</w:t>
      </w:r>
      <w:r w:rsidRPr="00D42D2F">
        <w:rPr>
          <w:szCs w:val="28"/>
        </w:rPr>
        <w:t xml:space="preserve"> одночасно (15 хворих, чоловіків – 9, жінок – 6, середній вік </w:t>
      </w:r>
      <w:r>
        <w:rPr>
          <w:szCs w:val="28"/>
        </w:rPr>
        <w:t>35</w:t>
      </w:r>
      <w:r w:rsidRPr="00D42D2F">
        <w:rPr>
          <w:szCs w:val="28"/>
        </w:rPr>
        <w:t>,95±8,7 років, середня триваліст</w:t>
      </w:r>
      <w:r>
        <w:rPr>
          <w:szCs w:val="28"/>
        </w:rPr>
        <w:t>ь захворювання 5,32±2,36 років).</w:t>
      </w:r>
      <w:r w:rsidRPr="00D42D2F">
        <w:rPr>
          <w:szCs w:val="28"/>
        </w:rPr>
        <w:t xml:space="preserve"> До стандартної терапії хворим основної групи </w:t>
      </w:r>
      <w:r>
        <w:rPr>
          <w:szCs w:val="28"/>
        </w:rPr>
        <w:t xml:space="preserve"> на</w:t>
      </w:r>
      <w:r w:rsidRPr="000C5904">
        <w:rPr>
          <w:szCs w:val="28"/>
        </w:rPr>
        <w:t xml:space="preserve"> </w:t>
      </w:r>
      <w:r>
        <w:rPr>
          <w:szCs w:val="28"/>
        </w:rPr>
        <w:t xml:space="preserve">ХХН </w:t>
      </w:r>
      <w:r w:rsidRPr="000C5904">
        <w:rPr>
          <w:szCs w:val="28"/>
          <w:lang w:val="ru-RU"/>
        </w:rPr>
        <w:t>V</w:t>
      </w:r>
      <w:r w:rsidRPr="000C5904">
        <w:rPr>
          <w:szCs w:val="28"/>
        </w:rPr>
        <w:t xml:space="preserve"> стадії: ГН </w:t>
      </w:r>
      <w:r w:rsidRPr="00D42D2F">
        <w:rPr>
          <w:szCs w:val="28"/>
        </w:rPr>
        <w:t>додатково призначали</w:t>
      </w:r>
      <w:r>
        <w:rPr>
          <w:szCs w:val="28"/>
        </w:rPr>
        <w:t xml:space="preserve">: </w:t>
      </w:r>
      <w:r w:rsidRPr="00D42D2F">
        <w:rPr>
          <w:szCs w:val="28"/>
        </w:rPr>
        <w:t xml:space="preserve">харчову домішку </w:t>
      </w:r>
      <w:r>
        <w:rPr>
          <w:szCs w:val="28"/>
        </w:rPr>
        <w:t xml:space="preserve">(ХД) </w:t>
      </w:r>
      <w:r w:rsidRPr="00D42D2F">
        <w:rPr>
          <w:szCs w:val="28"/>
        </w:rPr>
        <w:t>„Зародок пшеничний” (17 хворих</w:t>
      </w:r>
      <w:r>
        <w:rPr>
          <w:szCs w:val="28"/>
        </w:rPr>
        <w:t>,</w:t>
      </w:r>
      <w:r w:rsidRPr="00D42D2F">
        <w:rPr>
          <w:szCs w:val="28"/>
        </w:rPr>
        <w:t xml:space="preserve"> чоловіків – 9, жінок – 8, середній вік 44,95±8,7 років, середня тривалість захворювання 10,8</w:t>
      </w:r>
      <w:r>
        <w:rPr>
          <w:szCs w:val="28"/>
        </w:rPr>
        <w:t>2</w:t>
      </w:r>
      <w:r w:rsidRPr="00D42D2F">
        <w:rPr>
          <w:szCs w:val="28"/>
        </w:rPr>
        <w:t>±3,9</w:t>
      </w:r>
      <w:r>
        <w:rPr>
          <w:szCs w:val="28"/>
        </w:rPr>
        <w:t>1</w:t>
      </w:r>
      <w:r w:rsidRPr="00D42D2F">
        <w:rPr>
          <w:szCs w:val="28"/>
        </w:rPr>
        <w:t xml:space="preserve"> років)</w:t>
      </w:r>
      <w:r>
        <w:rPr>
          <w:szCs w:val="28"/>
        </w:rPr>
        <w:t>,</w:t>
      </w:r>
      <w:r w:rsidRPr="00D42D2F">
        <w:rPr>
          <w:szCs w:val="28"/>
        </w:rPr>
        <w:t xml:space="preserve"> лікувально-профілактичну </w:t>
      </w:r>
      <w:r>
        <w:rPr>
          <w:szCs w:val="28"/>
        </w:rPr>
        <w:t>ХД</w:t>
      </w:r>
      <w:r w:rsidRPr="00D42D2F">
        <w:rPr>
          <w:szCs w:val="28"/>
        </w:rPr>
        <w:t xml:space="preserve"> „Біомікс” (20 хворих</w:t>
      </w:r>
      <w:r>
        <w:rPr>
          <w:szCs w:val="28"/>
        </w:rPr>
        <w:t>,</w:t>
      </w:r>
      <w:r w:rsidRPr="00D42D2F">
        <w:rPr>
          <w:szCs w:val="28"/>
        </w:rPr>
        <w:t xml:space="preserve"> чоловіків – 11, жінок – 9, середній вік 44,95±8,7 років, середня тривалість захворювання 11,2±4,1 років)</w:t>
      </w:r>
      <w:r>
        <w:rPr>
          <w:szCs w:val="28"/>
        </w:rPr>
        <w:t>,</w:t>
      </w:r>
      <w:r w:rsidRPr="000C5904">
        <w:rPr>
          <w:szCs w:val="28"/>
        </w:rPr>
        <w:t xml:space="preserve"> </w:t>
      </w:r>
      <w:r>
        <w:rPr>
          <w:szCs w:val="28"/>
        </w:rPr>
        <w:t xml:space="preserve">ПМЕП </w:t>
      </w:r>
      <w:r w:rsidRPr="00D42D2F">
        <w:rPr>
          <w:szCs w:val="28"/>
        </w:rPr>
        <w:t>(</w:t>
      </w:r>
      <w:r>
        <w:rPr>
          <w:szCs w:val="28"/>
        </w:rPr>
        <w:t>17</w:t>
      </w:r>
      <w:r w:rsidRPr="00D42D2F">
        <w:rPr>
          <w:szCs w:val="28"/>
        </w:rPr>
        <w:t xml:space="preserve"> хворих, чоловіків – </w:t>
      </w:r>
      <w:r>
        <w:rPr>
          <w:szCs w:val="28"/>
        </w:rPr>
        <w:t>8</w:t>
      </w:r>
      <w:r w:rsidRPr="00D42D2F">
        <w:rPr>
          <w:szCs w:val="28"/>
        </w:rPr>
        <w:t xml:space="preserve">, жінок – </w:t>
      </w:r>
      <w:r>
        <w:rPr>
          <w:szCs w:val="28"/>
        </w:rPr>
        <w:t>9</w:t>
      </w:r>
      <w:r w:rsidRPr="00D42D2F">
        <w:rPr>
          <w:szCs w:val="28"/>
        </w:rPr>
        <w:t>, середній вік 41,62±5,47 років, середня тривалість захворювання 6,95±2,82 років)</w:t>
      </w:r>
      <w:r>
        <w:rPr>
          <w:szCs w:val="28"/>
        </w:rPr>
        <w:t xml:space="preserve">, </w:t>
      </w:r>
      <w:r w:rsidRPr="00D42D2F">
        <w:rPr>
          <w:szCs w:val="28"/>
        </w:rPr>
        <w:t>еритропоетин</w:t>
      </w:r>
      <w:r>
        <w:rPr>
          <w:szCs w:val="28"/>
        </w:rPr>
        <w:t xml:space="preserve"> (ЕПО) </w:t>
      </w:r>
      <w:r w:rsidRPr="00D42D2F">
        <w:rPr>
          <w:szCs w:val="28"/>
        </w:rPr>
        <w:t xml:space="preserve">разом з </w:t>
      </w:r>
      <w:r>
        <w:rPr>
          <w:szCs w:val="28"/>
        </w:rPr>
        <w:t>ПМЕП</w:t>
      </w:r>
      <w:r w:rsidRPr="00D42D2F">
        <w:rPr>
          <w:szCs w:val="28"/>
        </w:rPr>
        <w:t xml:space="preserve"> (16 хворих, чоловіків – 9, жінок – 7, середній вік 44,95±8,7 років, середня тривалість захворювання  7,8</w:t>
      </w:r>
      <w:r>
        <w:rPr>
          <w:szCs w:val="28"/>
        </w:rPr>
        <w:t>1</w:t>
      </w:r>
      <w:r w:rsidRPr="00D42D2F">
        <w:rPr>
          <w:szCs w:val="28"/>
        </w:rPr>
        <w:t>±1,9</w:t>
      </w:r>
      <w:r>
        <w:rPr>
          <w:szCs w:val="28"/>
        </w:rPr>
        <w:t>2</w:t>
      </w:r>
      <w:r w:rsidRPr="00D42D2F">
        <w:rPr>
          <w:szCs w:val="28"/>
        </w:rPr>
        <w:t xml:space="preserve"> років).</w:t>
      </w:r>
    </w:p>
    <w:p w:rsidR="00760C2D" w:rsidRPr="00D42D2F" w:rsidRDefault="00760C2D" w:rsidP="00760C2D">
      <w:pPr>
        <w:pStyle w:val="Normal7"/>
        <w:ind w:right="68" w:firstLine="540"/>
        <w:rPr>
          <w:szCs w:val="28"/>
        </w:rPr>
      </w:pPr>
      <w:r w:rsidRPr="00D42D2F">
        <w:rPr>
          <w:szCs w:val="28"/>
        </w:rPr>
        <w:t xml:space="preserve"> </w:t>
      </w:r>
      <w:r w:rsidRPr="00D42D2F">
        <w:rPr>
          <w:bCs/>
          <w:szCs w:val="28"/>
        </w:rPr>
        <w:t>Групу порівняння склали 36 хворих з ХГН, аналогічних за віком та статтю, які приймали тільки стандартну медикаментозну терапію.</w:t>
      </w:r>
      <w:r w:rsidRPr="00D42D2F">
        <w:rPr>
          <w:szCs w:val="28"/>
        </w:rPr>
        <w:t xml:space="preserve"> Дослідження та лікування проводили після отримання від кожного пацієнта інформованої згоди на лікування та обстеження.</w:t>
      </w:r>
    </w:p>
    <w:p w:rsidR="00760C2D" w:rsidRPr="00D42D2F" w:rsidRDefault="00760C2D" w:rsidP="00760C2D">
      <w:pPr>
        <w:pStyle w:val="Normal7"/>
        <w:ind w:right="68" w:firstLine="540"/>
        <w:rPr>
          <w:szCs w:val="28"/>
        </w:rPr>
      </w:pPr>
      <w:r w:rsidRPr="00D42D2F">
        <w:rPr>
          <w:szCs w:val="28"/>
        </w:rPr>
        <w:t>Хворі обстежені за допомогою комплексу клініко-лабораторних та інструментальних методів обстеження. В ході проведеної роботи оцінювали: показники загального аналізу крові, біохімічного дослідження крові, коагулограми, рівнів глюкози та електролітів крові, загального аналізу сечі, добової протеїнурії, аналізу сечі за Н</w:t>
      </w:r>
      <w:r>
        <w:rPr>
          <w:szCs w:val="28"/>
        </w:rPr>
        <w:t>ечипоренком</w:t>
      </w:r>
      <w:r w:rsidRPr="00D42D2F">
        <w:rPr>
          <w:szCs w:val="28"/>
        </w:rPr>
        <w:t>. Серед інструментальних методів використовували: Ехо-КГ, ультразвукове дослідження нирок та органів черевної порожнини (на сканері Sonoline SL-1 фірми “Siemens”, Німеччина), електрокардіографію. Із спеціальних нефрологічних методик Ш</w:t>
      </w:r>
      <w:r w:rsidRPr="007E73E5">
        <w:rPr>
          <w:szCs w:val="28"/>
        </w:rPr>
        <w:t>видкість клубочкової фільтрації</w:t>
      </w:r>
      <w:r w:rsidRPr="00D42D2F">
        <w:rPr>
          <w:szCs w:val="28"/>
        </w:rPr>
        <w:t xml:space="preserve"> </w:t>
      </w:r>
      <w:r>
        <w:rPr>
          <w:szCs w:val="28"/>
        </w:rPr>
        <w:t>визнач</w:t>
      </w:r>
      <w:r w:rsidRPr="00D42D2F">
        <w:rPr>
          <w:szCs w:val="28"/>
        </w:rPr>
        <w:t>али за допомогою динамічної реносцинтиграфії та визначали розрахунковим методом з використанням формул. Частині хворих проводили непряму ренангіографію, динамічну реносцинтиграфію (на гамма-камері РНО Gamma LFDV фірми “Sеа</w:t>
      </w:r>
      <w:r>
        <w:rPr>
          <w:szCs w:val="28"/>
        </w:rPr>
        <w:t>r</w:t>
      </w:r>
      <w:r w:rsidRPr="00D42D2F">
        <w:rPr>
          <w:szCs w:val="28"/>
        </w:rPr>
        <w:t>1е”, Голандія).</w:t>
      </w:r>
    </w:p>
    <w:p w:rsidR="00760C2D" w:rsidRPr="00D42D2F" w:rsidRDefault="00760C2D" w:rsidP="00760C2D">
      <w:pPr>
        <w:pStyle w:val="Normal7"/>
        <w:ind w:right="68" w:firstLine="539"/>
        <w:rPr>
          <w:szCs w:val="28"/>
        </w:rPr>
      </w:pPr>
      <w:r w:rsidRPr="00D42D2F">
        <w:rPr>
          <w:szCs w:val="28"/>
        </w:rPr>
        <w:t xml:space="preserve">Визначення концентрації мікроелементів у крові  проводилось методом атомно-абсорбційної спектрофотометрії на  апараті КААS-IM (виробництва Німеччини). Концентрацію мікроелементів у крові було виражено в </w:t>
      </w:r>
      <w:r w:rsidRPr="00D42D2F">
        <w:rPr>
          <w:szCs w:val="28"/>
        </w:rPr>
        <w:lastRenderedPageBreak/>
        <w:t xml:space="preserve">мікрограмах на 100 мл крові. </w:t>
      </w:r>
      <w:r>
        <w:rPr>
          <w:szCs w:val="28"/>
        </w:rPr>
        <w:t>Контрольну групу склали</w:t>
      </w:r>
      <w:r w:rsidRPr="00D42D2F">
        <w:rPr>
          <w:szCs w:val="28"/>
        </w:rPr>
        <w:t xml:space="preserve"> 30 практично здорових осіб, в основному донорів, </w:t>
      </w:r>
      <w:r>
        <w:rPr>
          <w:szCs w:val="28"/>
        </w:rPr>
        <w:t xml:space="preserve">що </w:t>
      </w:r>
      <w:r w:rsidRPr="00D42D2F">
        <w:rPr>
          <w:szCs w:val="28"/>
        </w:rPr>
        <w:t>проживаю</w:t>
      </w:r>
      <w:r>
        <w:rPr>
          <w:szCs w:val="28"/>
        </w:rPr>
        <w:t>ть</w:t>
      </w:r>
      <w:r w:rsidRPr="00D42D2F">
        <w:rPr>
          <w:szCs w:val="28"/>
        </w:rPr>
        <w:t xml:space="preserve"> у місті Києві. </w:t>
      </w:r>
    </w:p>
    <w:p w:rsidR="00760C2D" w:rsidRPr="00D42D2F" w:rsidRDefault="00760C2D" w:rsidP="00760C2D">
      <w:pPr>
        <w:pStyle w:val="40"/>
        <w:spacing w:before="120"/>
        <w:ind w:right="68" w:firstLine="539"/>
        <w:jc w:val="both"/>
        <w:rPr>
          <w:snapToGrid w:val="0"/>
        </w:rPr>
      </w:pPr>
      <w:r w:rsidRPr="00D42D2F">
        <w:rPr>
          <w:snapToGrid w:val="0"/>
        </w:rPr>
        <w:t>Результати досліджен</w:t>
      </w:r>
      <w:r>
        <w:rPr>
          <w:snapToGrid w:val="0"/>
          <w:lang w:val="uk-UA"/>
        </w:rPr>
        <w:t>ня</w:t>
      </w:r>
      <w:r w:rsidRPr="00D42D2F">
        <w:rPr>
          <w:snapToGrid w:val="0"/>
        </w:rPr>
        <w:t xml:space="preserve"> та їх обговорення.</w:t>
      </w:r>
      <w:r w:rsidRPr="00D42D2F">
        <w:t xml:space="preserve"> </w:t>
      </w:r>
      <w:r w:rsidRPr="009F1A2F">
        <w:rPr>
          <w:b/>
          <w:snapToGrid w:val="0"/>
        </w:rPr>
        <w:t>Концентрація мікроелементів визна</w:t>
      </w:r>
      <w:r>
        <w:rPr>
          <w:b/>
          <w:snapToGrid w:val="0"/>
        </w:rPr>
        <w:t>чена у крові 103 хворих на Х</w:t>
      </w:r>
      <w:r w:rsidRPr="009F1A2F">
        <w:rPr>
          <w:b/>
          <w:snapToGrid w:val="0"/>
        </w:rPr>
        <w:t>ГН до лікування. Зміни концентрації МЕ (M±m в мкг/100 мл) у крові хворих на ХГН в залежності від стадії Х</w:t>
      </w:r>
      <w:r>
        <w:rPr>
          <w:b/>
          <w:snapToGrid w:val="0"/>
          <w:lang w:val="uk-UA"/>
        </w:rPr>
        <w:t>Х</w:t>
      </w:r>
      <w:r w:rsidRPr="009F1A2F">
        <w:rPr>
          <w:b/>
          <w:snapToGrid w:val="0"/>
        </w:rPr>
        <w:t>Н подані в табл. 1. Наведені дані свідчать, що в крові у хворих на ХГН спостерігаються суттєві зміни концентрації есенціальних та токсичних мікроелементів. Концентрація в крові хворих на ХГН таких ТМЕ, як свинець, кадмій і нікель, в порівнянні з показниками контро</w:t>
      </w:r>
      <w:r>
        <w:rPr>
          <w:b/>
          <w:snapToGrid w:val="0"/>
        </w:rPr>
        <w:t>льної групи підвищена. Найбільш</w:t>
      </w:r>
      <w:r w:rsidRPr="009F1A2F">
        <w:rPr>
          <w:b/>
          <w:snapToGrid w:val="0"/>
        </w:rPr>
        <w:t xml:space="preserve">е підвищення концентрації цих мікроелементів відмічається у хворих на </w:t>
      </w:r>
      <w:r w:rsidRPr="00140072">
        <w:rPr>
          <w:b/>
          <w:snapToGrid w:val="0"/>
          <w:szCs w:val="28"/>
        </w:rPr>
        <w:t>V</w:t>
      </w:r>
      <w:r w:rsidRPr="009F1A2F">
        <w:rPr>
          <w:b/>
          <w:snapToGrid w:val="0"/>
        </w:rPr>
        <w:t xml:space="preserve"> стадії </w:t>
      </w:r>
      <w:r w:rsidRPr="00140072">
        <w:rPr>
          <w:b/>
          <w:snapToGrid w:val="0"/>
          <w:szCs w:val="28"/>
          <w:lang w:val="uk-UA"/>
        </w:rPr>
        <w:t>ХХН</w:t>
      </w:r>
      <w:r w:rsidRPr="009F1A2F">
        <w:rPr>
          <w:b/>
          <w:snapToGrid w:val="0"/>
        </w:rPr>
        <w:t xml:space="preserve"> </w:t>
      </w:r>
      <w:r w:rsidRPr="00140072">
        <w:rPr>
          <w:b/>
          <w:snapToGrid w:val="0"/>
          <w:szCs w:val="28"/>
          <w:lang w:val="uk-UA"/>
        </w:rPr>
        <w:t>(</w:t>
      </w:r>
      <w:r w:rsidRPr="009F1A2F">
        <w:rPr>
          <w:b/>
          <w:snapToGrid w:val="0"/>
        </w:rPr>
        <w:t>ХНН ІІІ</w:t>
      </w:r>
      <w:r>
        <w:rPr>
          <w:b/>
          <w:snapToGrid w:val="0"/>
          <w:lang w:val="uk-UA"/>
        </w:rPr>
        <w:t xml:space="preserve"> </w:t>
      </w:r>
      <w:r w:rsidRPr="00140072">
        <w:rPr>
          <w:b/>
          <w:snapToGrid w:val="0"/>
          <w:szCs w:val="28"/>
          <w:lang w:val="uk-UA"/>
        </w:rPr>
        <w:t>стадії)</w:t>
      </w:r>
      <w:r w:rsidRPr="00140072">
        <w:rPr>
          <w:b/>
          <w:snapToGrid w:val="0"/>
        </w:rPr>
        <w:t>.</w:t>
      </w:r>
      <w:r w:rsidRPr="009F1A2F">
        <w:rPr>
          <w:b/>
          <w:snapToGrid w:val="0"/>
        </w:rPr>
        <w:t xml:space="preserve"> Концентрація свинцю і нікелю достовірно підвищується у порівнянні з показником здорових </w:t>
      </w:r>
      <w:r>
        <w:rPr>
          <w:b/>
          <w:snapToGrid w:val="0"/>
          <w:lang w:val="uk-UA"/>
        </w:rPr>
        <w:t>у</w:t>
      </w:r>
      <w:r w:rsidRPr="009F1A2F">
        <w:rPr>
          <w:b/>
          <w:snapToGrid w:val="0"/>
        </w:rPr>
        <w:t xml:space="preserve"> крові хворих на ГН на стадії Х</w:t>
      </w:r>
      <w:r>
        <w:rPr>
          <w:b/>
          <w:snapToGrid w:val="0"/>
          <w:lang w:val="uk-UA"/>
        </w:rPr>
        <w:t>Х</w:t>
      </w:r>
      <w:r w:rsidRPr="009F1A2F">
        <w:rPr>
          <w:b/>
          <w:snapToGrid w:val="0"/>
        </w:rPr>
        <w:t>Н ІІІ</w:t>
      </w:r>
      <w:r>
        <w:rPr>
          <w:b/>
          <w:snapToGrid w:val="0"/>
          <w:lang w:val="uk-UA"/>
        </w:rPr>
        <w:t>,</w:t>
      </w:r>
      <w:r w:rsidRPr="009F1A2F">
        <w:rPr>
          <w:b/>
          <w:snapToGrid w:val="0"/>
        </w:rPr>
        <w:t xml:space="preserve"> </w:t>
      </w:r>
      <w:r w:rsidRPr="00E6663C">
        <w:rPr>
          <w:b/>
          <w:snapToGrid w:val="0"/>
          <w:lang w:val="uk-UA"/>
        </w:rPr>
        <w:t>I</w:t>
      </w:r>
      <w:r w:rsidRPr="00E6663C">
        <w:rPr>
          <w:b/>
          <w:snapToGrid w:val="0"/>
          <w:lang w:val="en-US"/>
        </w:rPr>
        <w:t>V</w:t>
      </w:r>
      <w:r w:rsidRPr="009F1A2F">
        <w:rPr>
          <w:b/>
          <w:snapToGrid w:val="0"/>
        </w:rPr>
        <w:t>, і</w:t>
      </w:r>
      <w:r>
        <w:rPr>
          <w:b/>
          <w:snapToGrid w:val="0"/>
          <w:lang w:val="uk-UA"/>
        </w:rPr>
        <w:t xml:space="preserve"> </w:t>
      </w:r>
      <w:r>
        <w:rPr>
          <w:szCs w:val="28"/>
          <w:lang w:val="en-US"/>
        </w:rPr>
        <w:t>V</w:t>
      </w:r>
      <w:r w:rsidRPr="009F1A2F">
        <w:rPr>
          <w:b/>
          <w:snapToGrid w:val="0"/>
        </w:rPr>
        <w:t xml:space="preserve">. Концентрація кадмію достовірно підвищується в порівнянні з показником здорових в крові хворих на </w:t>
      </w:r>
      <w:r w:rsidRPr="00140072">
        <w:rPr>
          <w:b/>
          <w:snapToGrid w:val="0"/>
          <w:szCs w:val="28"/>
          <w:lang w:val="uk-UA"/>
        </w:rPr>
        <w:t>ХХН І</w:t>
      </w:r>
      <w:r w:rsidRPr="00140072">
        <w:rPr>
          <w:b/>
          <w:snapToGrid w:val="0"/>
          <w:szCs w:val="28"/>
        </w:rPr>
        <w:t xml:space="preserve">V </w:t>
      </w:r>
      <w:r>
        <w:rPr>
          <w:b/>
          <w:snapToGrid w:val="0"/>
          <w:szCs w:val="28"/>
          <w:lang w:val="uk-UA"/>
        </w:rPr>
        <w:t>-</w:t>
      </w:r>
      <w:r w:rsidRPr="00140072">
        <w:rPr>
          <w:b/>
          <w:snapToGrid w:val="0"/>
          <w:szCs w:val="28"/>
          <w:lang w:val="uk-UA"/>
        </w:rPr>
        <w:t xml:space="preserve"> </w:t>
      </w:r>
      <w:r w:rsidRPr="00140072">
        <w:rPr>
          <w:b/>
          <w:snapToGrid w:val="0"/>
          <w:szCs w:val="28"/>
        </w:rPr>
        <w:t>V</w:t>
      </w:r>
      <w:r w:rsidRPr="00140072">
        <w:rPr>
          <w:b/>
          <w:snapToGrid w:val="0"/>
          <w:szCs w:val="28"/>
          <w:lang w:val="uk-UA"/>
        </w:rPr>
        <w:t xml:space="preserve"> стадії</w:t>
      </w:r>
      <w:r>
        <w:rPr>
          <w:b/>
          <w:snapToGrid w:val="0"/>
          <w:szCs w:val="28"/>
          <w:lang w:val="uk-UA"/>
        </w:rPr>
        <w:t>:</w:t>
      </w:r>
      <w:r w:rsidRPr="009F1A2F">
        <w:rPr>
          <w:b/>
          <w:snapToGrid w:val="0"/>
        </w:rPr>
        <w:t xml:space="preserve"> ГН </w:t>
      </w:r>
      <w:r w:rsidRPr="00140072">
        <w:rPr>
          <w:b/>
          <w:snapToGrid w:val="0"/>
          <w:szCs w:val="28"/>
          <w:lang w:val="uk-UA"/>
        </w:rPr>
        <w:t>(</w:t>
      </w:r>
      <w:r w:rsidRPr="009F1A2F">
        <w:rPr>
          <w:b/>
          <w:snapToGrid w:val="0"/>
        </w:rPr>
        <w:t>стадії ХНН ІІ і ІІІ</w:t>
      </w:r>
      <w:r w:rsidRPr="00140072">
        <w:rPr>
          <w:b/>
          <w:snapToGrid w:val="0"/>
          <w:szCs w:val="28"/>
          <w:lang w:val="uk-UA"/>
        </w:rPr>
        <w:t>)</w:t>
      </w:r>
      <w:r w:rsidRPr="00140072">
        <w:rPr>
          <w:b/>
          <w:snapToGrid w:val="0"/>
        </w:rPr>
        <w:t>.</w:t>
      </w:r>
    </w:p>
    <w:p w:rsidR="00760C2D" w:rsidRPr="00D42D2F" w:rsidRDefault="00760C2D" w:rsidP="00760C2D">
      <w:pPr>
        <w:ind w:right="68" w:firstLine="540"/>
        <w:jc w:val="right"/>
        <w:outlineLvl w:val="0"/>
        <w:rPr>
          <w:sz w:val="28"/>
          <w:szCs w:val="28"/>
        </w:rPr>
      </w:pPr>
      <w:r w:rsidRPr="00D42D2F">
        <w:rPr>
          <w:sz w:val="28"/>
          <w:szCs w:val="28"/>
          <w:lang w:val="uk-UA"/>
        </w:rPr>
        <w:t xml:space="preserve">Таблиця </w:t>
      </w:r>
      <w:r w:rsidRPr="00D42D2F">
        <w:rPr>
          <w:sz w:val="28"/>
          <w:szCs w:val="28"/>
        </w:rPr>
        <w:t>1</w:t>
      </w:r>
    </w:p>
    <w:p w:rsidR="00760C2D" w:rsidRPr="00D42D2F" w:rsidRDefault="00760C2D" w:rsidP="00760C2D">
      <w:pPr>
        <w:spacing w:after="120"/>
        <w:ind w:right="68" w:firstLine="539"/>
        <w:jc w:val="center"/>
        <w:rPr>
          <w:b/>
          <w:sz w:val="28"/>
          <w:szCs w:val="28"/>
          <w:lang w:val="uk-UA"/>
        </w:rPr>
      </w:pPr>
      <w:r w:rsidRPr="00D42D2F">
        <w:rPr>
          <w:b/>
          <w:sz w:val="28"/>
          <w:szCs w:val="28"/>
          <w:lang w:val="uk-UA"/>
        </w:rPr>
        <w:t>Зміни концентрації МЕ (</w:t>
      </w:r>
      <w:r w:rsidRPr="00D42D2F">
        <w:rPr>
          <w:b/>
          <w:sz w:val="28"/>
          <w:szCs w:val="28"/>
          <w:lang w:val="en-US"/>
        </w:rPr>
        <w:t>M</w:t>
      </w:r>
      <w:r w:rsidRPr="00D42D2F">
        <w:rPr>
          <w:b/>
          <w:sz w:val="28"/>
          <w:szCs w:val="28"/>
          <w:lang w:val="uk-UA"/>
        </w:rPr>
        <w:t>±</w:t>
      </w:r>
      <w:r w:rsidRPr="00D42D2F">
        <w:rPr>
          <w:b/>
          <w:sz w:val="28"/>
          <w:szCs w:val="28"/>
          <w:lang w:val="en-US"/>
        </w:rPr>
        <w:t>m</w:t>
      </w:r>
      <w:r w:rsidRPr="00D42D2F">
        <w:rPr>
          <w:b/>
          <w:sz w:val="28"/>
          <w:szCs w:val="28"/>
        </w:rPr>
        <w:t xml:space="preserve"> </w:t>
      </w:r>
      <w:r w:rsidRPr="00D42D2F">
        <w:rPr>
          <w:b/>
          <w:sz w:val="28"/>
          <w:szCs w:val="28"/>
          <w:lang w:val="uk-UA"/>
        </w:rPr>
        <w:t>в мкг/100 мл) у крові хворих на ХГН в залежності від стаді</w:t>
      </w:r>
      <w:r>
        <w:rPr>
          <w:b/>
          <w:sz w:val="28"/>
          <w:szCs w:val="28"/>
          <w:lang w:val="uk-UA"/>
        </w:rPr>
        <w:t>ї</w:t>
      </w:r>
      <w:r w:rsidRPr="00D42D2F">
        <w:rPr>
          <w:b/>
          <w:sz w:val="28"/>
          <w:szCs w:val="28"/>
          <w:lang w:val="uk-UA"/>
        </w:rPr>
        <w:t xml:space="preserve"> </w:t>
      </w:r>
      <w:r w:rsidRPr="007E73E5">
        <w:rPr>
          <w:b/>
          <w:sz w:val="28"/>
          <w:szCs w:val="28"/>
          <w:lang w:val="uk-UA"/>
        </w:rPr>
        <w:t>ХХН</w:t>
      </w:r>
      <w:r w:rsidRPr="00D42D2F">
        <w:rPr>
          <w:b/>
          <w:sz w:val="28"/>
          <w:szCs w:val="28"/>
          <w:lang w:val="uk-UA"/>
        </w:rPr>
        <w:t xml:space="preserve"> </w:t>
      </w:r>
      <w:r w:rsidRPr="007E73E5">
        <w:rPr>
          <w:b/>
          <w:sz w:val="28"/>
          <w:szCs w:val="28"/>
          <w:lang w:val="uk-UA"/>
        </w:rPr>
        <w:t>(</w:t>
      </w:r>
      <w:r w:rsidRPr="00D42D2F">
        <w:rPr>
          <w:b/>
          <w:sz w:val="28"/>
          <w:szCs w:val="28"/>
          <w:lang w:val="uk-UA"/>
        </w:rPr>
        <w:t>ХНН</w:t>
      </w:r>
      <w:r w:rsidRPr="007E73E5">
        <w:rPr>
          <w:b/>
          <w:sz w:val="28"/>
          <w:szCs w:val="28"/>
          <w:lang w:val="uk-UA"/>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63"/>
        <w:gridCol w:w="1164"/>
        <w:gridCol w:w="1753"/>
        <w:gridCol w:w="1754"/>
        <w:gridCol w:w="1753"/>
        <w:gridCol w:w="1754"/>
      </w:tblGrid>
      <w:tr w:rsidR="00760C2D" w:rsidTr="00400036">
        <w:trPr>
          <w:jc w:val="center"/>
        </w:trPr>
        <w:tc>
          <w:tcPr>
            <w:tcW w:w="1463"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lang w:val="uk-UA"/>
              </w:rPr>
            </w:pPr>
            <w:r>
              <w:rPr>
                <w:sz w:val="28"/>
                <w:lang w:val="uk-UA"/>
              </w:rPr>
              <w:t>М</w:t>
            </w:r>
            <w:r>
              <w:rPr>
                <w:sz w:val="28"/>
                <w:szCs w:val="28"/>
                <w:lang w:val="uk-UA"/>
              </w:rPr>
              <w:t>ікро</w:t>
            </w:r>
            <w:r>
              <w:rPr>
                <w:sz w:val="28"/>
                <w:szCs w:val="28"/>
                <w:lang w:val="en-US"/>
              </w:rPr>
              <w:t>-</w:t>
            </w:r>
            <w:r>
              <w:rPr>
                <w:sz w:val="28"/>
                <w:szCs w:val="28"/>
                <w:lang w:val="uk-UA"/>
              </w:rPr>
              <w:lastRenderedPageBreak/>
              <w:t>елементи</w:t>
            </w:r>
            <w:r>
              <w:rPr>
                <w:sz w:val="28"/>
              </w:rPr>
              <w:tab/>
            </w:r>
          </w:p>
        </w:tc>
        <w:tc>
          <w:tcPr>
            <w:tcW w:w="116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lastRenderedPageBreak/>
              <w:t>Здорові</w:t>
            </w:r>
          </w:p>
          <w:p w:rsidR="00760C2D" w:rsidRDefault="00760C2D" w:rsidP="00400036">
            <w:pPr>
              <w:jc w:val="center"/>
              <w:rPr>
                <w:sz w:val="28"/>
              </w:rPr>
            </w:pPr>
            <w:r>
              <w:rPr>
                <w:sz w:val="28"/>
              </w:rPr>
              <w:lastRenderedPageBreak/>
              <w:t>особи</w:t>
            </w:r>
          </w:p>
          <w:p w:rsidR="00760C2D" w:rsidRDefault="00760C2D" w:rsidP="00400036">
            <w:pPr>
              <w:overflowPunct w:val="0"/>
              <w:autoSpaceDE w:val="0"/>
              <w:autoSpaceDN w:val="0"/>
              <w:adjustRightInd w:val="0"/>
              <w:jc w:val="center"/>
              <w:rPr>
                <w:sz w:val="28"/>
              </w:rPr>
            </w:pPr>
            <w:r>
              <w:rPr>
                <w:sz w:val="28"/>
              </w:rPr>
              <w:t>(</w:t>
            </w:r>
            <w:r>
              <w:rPr>
                <w:sz w:val="28"/>
                <w:lang w:val="en-US"/>
              </w:rPr>
              <w:t>n</w:t>
            </w:r>
            <w:r>
              <w:rPr>
                <w:sz w:val="28"/>
              </w:rPr>
              <w:t>=30)</w:t>
            </w:r>
          </w:p>
        </w:tc>
        <w:tc>
          <w:tcPr>
            <w:tcW w:w="701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lang w:val="uk-UA"/>
              </w:rPr>
            </w:pPr>
            <w:r>
              <w:rPr>
                <w:sz w:val="28"/>
              </w:rPr>
              <w:lastRenderedPageBreak/>
              <w:t xml:space="preserve">Хворі на </w:t>
            </w:r>
            <w:r>
              <w:rPr>
                <w:sz w:val="28"/>
                <w:lang w:val="uk-UA"/>
              </w:rPr>
              <w:t xml:space="preserve">ХГН </w:t>
            </w:r>
            <w:r>
              <w:rPr>
                <w:sz w:val="28"/>
              </w:rPr>
              <w:t xml:space="preserve"> (</w:t>
            </w:r>
            <w:r>
              <w:rPr>
                <w:sz w:val="28"/>
                <w:lang w:val="en-US"/>
              </w:rPr>
              <w:t>n</w:t>
            </w:r>
            <w:r>
              <w:rPr>
                <w:sz w:val="28"/>
              </w:rPr>
              <w:t>=</w:t>
            </w:r>
            <w:r>
              <w:rPr>
                <w:sz w:val="28"/>
                <w:lang w:val="uk-UA"/>
              </w:rPr>
              <w:t>1</w:t>
            </w:r>
            <w:r>
              <w:rPr>
                <w:sz w:val="28"/>
                <w:lang w:val="en-US"/>
              </w:rPr>
              <w:t>03</w:t>
            </w:r>
            <w:r>
              <w:rPr>
                <w:sz w:val="28"/>
              </w:rPr>
              <w:t>)</w:t>
            </w:r>
          </w:p>
        </w:tc>
      </w:tr>
      <w:tr w:rsidR="00760C2D" w:rsidTr="00400036">
        <w:trPr>
          <w:trHeight w:val="960"/>
          <w:jc w:val="center"/>
        </w:trPr>
        <w:tc>
          <w:tcPr>
            <w:tcW w:w="1463"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rPr>
                <w:sz w:val="28"/>
                <w:lang w:val="uk-UA"/>
              </w:rPr>
            </w:pPr>
          </w:p>
        </w:tc>
        <w:tc>
          <w:tcPr>
            <w:tcW w:w="1164"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rPr>
                <w:sz w:val="28"/>
              </w:rPr>
            </w:pPr>
          </w:p>
        </w:tc>
        <w:tc>
          <w:tcPr>
            <w:tcW w:w="1753"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lang w:val="uk-UA"/>
              </w:rPr>
            </w:pPr>
            <w:r w:rsidRPr="007E73E5">
              <w:rPr>
                <w:snapToGrid w:val="0"/>
                <w:sz w:val="28"/>
                <w:szCs w:val="28"/>
                <w:lang w:val="uk-UA"/>
              </w:rPr>
              <w:t>ХХН І - І</w:t>
            </w:r>
            <w:r>
              <w:rPr>
                <w:snapToGrid w:val="0"/>
                <w:sz w:val="28"/>
                <w:szCs w:val="28"/>
              </w:rPr>
              <w:t>I</w:t>
            </w:r>
            <w:r w:rsidRPr="007E73E5">
              <w:rPr>
                <w:snapToGrid w:val="0"/>
                <w:sz w:val="28"/>
                <w:szCs w:val="28"/>
                <w:lang w:val="uk-UA"/>
              </w:rPr>
              <w:t xml:space="preserve"> стадії</w:t>
            </w:r>
            <w:r>
              <w:rPr>
                <w:sz w:val="28"/>
              </w:rPr>
              <w:t xml:space="preserve"> </w:t>
            </w:r>
          </w:p>
          <w:p w:rsidR="00760C2D" w:rsidRPr="007E73E5" w:rsidRDefault="00760C2D" w:rsidP="00400036">
            <w:pPr>
              <w:jc w:val="center"/>
              <w:rPr>
                <w:sz w:val="28"/>
                <w:lang w:val="uk-UA"/>
              </w:rPr>
            </w:pPr>
            <w:r w:rsidRPr="007E73E5">
              <w:rPr>
                <w:snapToGrid w:val="0"/>
                <w:sz w:val="28"/>
                <w:szCs w:val="28"/>
                <w:lang w:val="uk-UA"/>
              </w:rPr>
              <w:t>(</w:t>
            </w:r>
            <w:r>
              <w:rPr>
                <w:sz w:val="28"/>
              </w:rPr>
              <w:t>ХНН 0</w:t>
            </w:r>
            <w:r w:rsidRPr="007E73E5">
              <w:rPr>
                <w:snapToGrid w:val="0"/>
                <w:sz w:val="28"/>
                <w:szCs w:val="28"/>
                <w:lang w:val="uk-UA"/>
              </w:rPr>
              <w:t>)</w:t>
            </w:r>
            <w:r>
              <w:rPr>
                <w:snapToGrid w:val="0"/>
                <w:sz w:val="28"/>
                <w:szCs w:val="28"/>
                <w:lang w:val="uk-UA"/>
              </w:rPr>
              <w:t>,</w:t>
            </w:r>
          </w:p>
          <w:p w:rsidR="00760C2D" w:rsidRDefault="00760C2D" w:rsidP="00400036">
            <w:pPr>
              <w:overflowPunct w:val="0"/>
              <w:autoSpaceDE w:val="0"/>
              <w:autoSpaceDN w:val="0"/>
              <w:adjustRightInd w:val="0"/>
              <w:jc w:val="center"/>
              <w:rPr>
                <w:sz w:val="28"/>
                <w:lang w:val="uk-UA"/>
              </w:rPr>
            </w:pPr>
            <w:r>
              <w:rPr>
                <w:sz w:val="28"/>
                <w:lang w:val="en-US"/>
              </w:rPr>
              <w:t>n</w:t>
            </w:r>
            <w:r>
              <w:rPr>
                <w:sz w:val="28"/>
                <w:lang w:val="uk-UA"/>
              </w:rPr>
              <w:t>=63</w:t>
            </w:r>
          </w:p>
        </w:tc>
        <w:tc>
          <w:tcPr>
            <w:tcW w:w="1754"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lang w:val="uk-UA"/>
              </w:rPr>
            </w:pPr>
            <w:r w:rsidRPr="007E73E5">
              <w:rPr>
                <w:snapToGrid w:val="0"/>
                <w:sz w:val="28"/>
                <w:szCs w:val="28"/>
                <w:lang w:val="uk-UA"/>
              </w:rPr>
              <w:t>ХХН ІІ</w:t>
            </w:r>
            <w:r>
              <w:rPr>
                <w:snapToGrid w:val="0"/>
                <w:sz w:val="28"/>
                <w:szCs w:val="28"/>
              </w:rPr>
              <w:t>I</w:t>
            </w:r>
            <w:r w:rsidRPr="007E73E5">
              <w:rPr>
                <w:snapToGrid w:val="0"/>
                <w:sz w:val="28"/>
                <w:szCs w:val="28"/>
                <w:lang w:val="uk-UA"/>
              </w:rPr>
              <w:t xml:space="preserve"> стадії</w:t>
            </w:r>
            <w:r w:rsidRPr="007E73E5">
              <w:rPr>
                <w:sz w:val="28"/>
                <w:lang w:val="uk-UA"/>
              </w:rPr>
              <w:t xml:space="preserve"> </w:t>
            </w:r>
          </w:p>
          <w:p w:rsidR="00760C2D" w:rsidRPr="007E73E5" w:rsidRDefault="00760C2D" w:rsidP="00400036">
            <w:pPr>
              <w:jc w:val="center"/>
              <w:rPr>
                <w:sz w:val="28"/>
                <w:lang w:val="uk-UA"/>
              </w:rPr>
            </w:pPr>
            <w:r w:rsidRPr="007E73E5">
              <w:rPr>
                <w:snapToGrid w:val="0"/>
                <w:sz w:val="28"/>
                <w:szCs w:val="28"/>
                <w:lang w:val="uk-UA"/>
              </w:rPr>
              <w:t>(</w:t>
            </w:r>
            <w:r w:rsidRPr="007E73E5">
              <w:rPr>
                <w:sz w:val="28"/>
                <w:lang w:val="uk-UA"/>
              </w:rPr>
              <w:t>ХНН І</w:t>
            </w:r>
            <w:r w:rsidRPr="007E73E5">
              <w:rPr>
                <w:snapToGrid w:val="0"/>
                <w:sz w:val="28"/>
                <w:szCs w:val="28"/>
                <w:lang w:val="uk-UA"/>
              </w:rPr>
              <w:t>)</w:t>
            </w:r>
            <w:r>
              <w:rPr>
                <w:snapToGrid w:val="0"/>
                <w:sz w:val="28"/>
                <w:szCs w:val="28"/>
                <w:lang w:val="uk-UA"/>
              </w:rPr>
              <w:t>,</w:t>
            </w:r>
          </w:p>
          <w:p w:rsidR="00760C2D" w:rsidRPr="007E73E5" w:rsidRDefault="00760C2D" w:rsidP="00400036">
            <w:pPr>
              <w:overflowPunct w:val="0"/>
              <w:autoSpaceDE w:val="0"/>
              <w:autoSpaceDN w:val="0"/>
              <w:adjustRightInd w:val="0"/>
              <w:jc w:val="center"/>
              <w:rPr>
                <w:sz w:val="28"/>
                <w:lang w:val="uk-UA"/>
              </w:rPr>
            </w:pPr>
            <w:r>
              <w:rPr>
                <w:sz w:val="28"/>
              </w:rPr>
              <w:t>n</w:t>
            </w:r>
            <w:r w:rsidRPr="007E73E5">
              <w:rPr>
                <w:sz w:val="28"/>
                <w:lang w:val="uk-UA"/>
              </w:rPr>
              <w:t>=10</w:t>
            </w:r>
          </w:p>
        </w:tc>
        <w:tc>
          <w:tcPr>
            <w:tcW w:w="1753"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lang w:val="uk-UA"/>
              </w:rPr>
            </w:pPr>
            <w:r>
              <w:rPr>
                <w:sz w:val="28"/>
                <w:szCs w:val="28"/>
                <w:lang w:val="uk-UA"/>
              </w:rPr>
              <w:t>ХХН I</w:t>
            </w:r>
            <w:r>
              <w:rPr>
                <w:sz w:val="28"/>
                <w:szCs w:val="28"/>
                <w:lang w:val="en-US"/>
              </w:rPr>
              <w:t>V</w:t>
            </w:r>
            <w:r>
              <w:rPr>
                <w:sz w:val="28"/>
                <w:szCs w:val="28"/>
                <w:lang w:val="uk-UA"/>
              </w:rPr>
              <w:t xml:space="preserve"> стадії</w:t>
            </w:r>
            <w:r w:rsidRPr="007E73E5">
              <w:rPr>
                <w:sz w:val="28"/>
                <w:lang w:val="uk-UA"/>
              </w:rPr>
              <w:t xml:space="preserve"> </w:t>
            </w:r>
          </w:p>
          <w:p w:rsidR="00760C2D" w:rsidRDefault="00760C2D" w:rsidP="00400036">
            <w:pPr>
              <w:jc w:val="center"/>
              <w:rPr>
                <w:sz w:val="28"/>
                <w:lang w:val="uk-UA"/>
              </w:rPr>
            </w:pPr>
            <w:r>
              <w:rPr>
                <w:sz w:val="28"/>
                <w:lang w:val="uk-UA"/>
              </w:rPr>
              <w:t>(</w:t>
            </w:r>
            <w:r w:rsidRPr="007E73E5">
              <w:rPr>
                <w:sz w:val="28"/>
                <w:lang w:val="uk-UA"/>
              </w:rPr>
              <w:t xml:space="preserve">ХНН </w:t>
            </w:r>
            <w:r>
              <w:rPr>
                <w:sz w:val="28"/>
                <w:lang w:val="uk-UA"/>
              </w:rPr>
              <w:t>ІІ</w:t>
            </w:r>
            <w:r>
              <w:rPr>
                <w:sz w:val="28"/>
                <w:szCs w:val="28"/>
                <w:lang w:val="uk-UA"/>
              </w:rPr>
              <w:t>),</w:t>
            </w:r>
          </w:p>
          <w:p w:rsidR="00760C2D" w:rsidRDefault="00760C2D" w:rsidP="00400036">
            <w:pPr>
              <w:overflowPunct w:val="0"/>
              <w:autoSpaceDE w:val="0"/>
              <w:autoSpaceDN w:val="0"/>
              <w:adjustRightInd w:val="0"/>
              <w:jc w:val="center"/>
              <w:rPr>
                <w:sz w:val="28"/>
              </w:rPr>
            </w:pPr>
            <w:r>
              <w:rPr>
                <w:sz w:val="28"/>
              </w:rPr>
              <w:t>n=1</w:t>
            </w:r>
            <w:r w:rsidRPr="00C26EDA">
              <w:rPr>
                <w:sz w:val="28"/>
              </w:rPr>
              <w:t>0</w:t>
            </w:r>
          </w:p>
        </w:tc>
        <w:tc>
          <w:tcPr>
            <w:tcW w:w="1754"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lang w:val="uk-UA"/>
              </w:rPr>
            </w:pPr>
            <w:r>
              <w:rPr>
                <w:sz w:val="28"/>
                <w:szCs w:val="28"/>
                <w:lang w:val="uk-UA"/>
              </w:rPr>
              <w:t xml:space="preserve">ХХН </w:t>
            </w:r>
            <w:r>
              <w:rPr>
                <w:sz w:val="28"/>
                <w:szCs w:val="28"/>
                <w:lang w:val="en-US"/>
              </w:rPr>
              <w:t>V</w:t>
            </w:r>
            <w:r>
              <w:rPr>
                <w:sz w:val="28"/>
                <w:szCs w:val="28"/>
                <w:lang w:val="uk-UA"/>
              </w:rPr>
              <w:t xml:space="preserve"> стадії</w:t>
            </w:r>
            <w:r>
              <w:rPr>
                <w:sz w:val="28"/>
              </w:rPr>
              <w:t xml:space="preserve"> </w:t>
            </w:r>
          </w:p>
          <w:p w:rsidR="00760C2D" w:rsidRPr="007E73E5" w:rsidRDefault="00760C2D" w:rsidP="00400036">
            <w:pPr>
              <w:jc w:val="center"/>
              <w:rPr>
                <w:sz w:val="28"/>
                <w:lang w:val="uk-UA"/>
              </w:rPr>
            </w:pPr>
            <w:r>
              <w:rPr>
                <w:sz w:val="28"/>
                <w:szCs w:val="28"/>
                <w:lang w:val="uk-UA"/>
              </w:rPr>
              <w:t>(</w:t>
            </w:r>
            <w:r>
              <w:rPr>
                <w:sz w:val="28"/>
              </w:rPr>
              <w:t>ХНН ІІІ</w:t>
            </w:r>
            <w:r>
              <w:rPr>
                <w:sz w:val="28"/>
                <w:szCs w:val="28"/>
                <w:lang w:val="uk-UA"/>
              </w:rPr>
              <w:t>),</w:t>
            </w:r>
          </w:p>
          <w:p w:rsidR="00760C2D" w:rsidRDefault="00760C2D" w:rsidP="00400036">
            <w:pPr>
              <w:overflowPunct w:val="0"/>
              <w:autoSpaceDE w:val="0"/>
              <w:autoSpaceDN w:val="0"/>
              <w:adjustRightInd w:val="0"/>
              <w:jc w:val="center"/>
              <w:rPr>
                <w:sz w:val="28"/>
                <w:lang w:val="uk-UA"/>
              </w:rPr>
            </w:pPr>
            <w:r>
              <w:rPr>
                <w:sz w:val="28"/>
                <w:lang w:val="en-US"/>
              </w:rPr>
              <w:t>n</w:t>
            </w:r>
            <w:r>
              <w:rPr>
                <w:sz w:val="28"/>
              </w:rPr>
              <w:t>=</w:t>
            </w:r>
            <w:r>
              <w:rPr>
                <w:sz w:val="28"/>
                <w:lang w:val="uk-UA"/>
              </w:rPr>
              <w:t>2</w:t>
            </w:r>
            <w:r>
              <w:rPr>
                <w:sz w:val="28"/>
              </w:rPr>
              <w:t>0</w:t>
            </w:r>
          </w:p>
        </w:tc>
      </w:tr>
      <w:tr w:rsidR="00760C2D" w:rsidTr="00400036">
        <w:trPr>
          <w:trHeight w:val="960"/>
          <w:jc w:val="center"/>
        </w:trPr>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both"/>
              <w:rPr>
                <w:sz w:val="28"/>
              </w:rPr>
            </w:pPr>
            <w:r>
              <w:rPr>
                <w:sz w:val="28"/>
              </w:rPr>
              <w:lastRenderedPageBreak/>
              <w:t>Свинець</w:t>
            </w:r>
          </w:p>
        </w:tc>
        <w:tc>
          <w:tcPr>
            <w:tcW w:w="1164"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27,50</w:t>
            </w:r>
            <w:r>
              <w:rPr>
                <w:sz w:val="28"/>
                <w:lang w:val="uk-UA"/>
              </w:rPr>
              <w:t>±</w:t>
            </w:r>
          </w:p>
          <w:p w:rsidR="00760C2D" w:rsidRDefault="00760C2D" w:rsidP="00400036">
            <w:pPr>
              <w:overflowPunct w:val="0"/>
              <w:autoSpaceDE w:val="0"/>
              <w:autoSpaceDN w:val="0"/>
              <w:adjustRightInd w:val="0"/>
              <w:jc w:val="center"/>
              <w:rPr>
                <w:sz w:val="28"/>
              </w:rPr>
            </w:pPr>
            <w:r>
              <w:rPr>
                <w:sz w:val="28"/>
              </w:rPr>
              <w:t>5,10</w:t>
            </w:r>
          </w:p>
        </w:tc>
        <w:tc>
          <w:tcPr>
            <w:tcW w:w="1753"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29,84</w:t>
            </w:r>
            <w:r>
              <w:rPr>
                <w:sz w:val="28"/>
                <w:lang w:val="uk-UA"/>
              </w:rPr>
              <w:t>±</w:t>
            </w:r>
          </w:p>
          <w:p w:rsidR="00760C2D" w:rsidRDefault="00760C2D" w:rsidP="00400036">
            <w:pPr>
              <w:overflowPunct w:val="0"/>
              <w:autoSpaceDE w:val="0"/>
              <w:autoSpaceDN w:val="0"/>
              <w:adjustRightInd w:val="0"/>
              <w:jc w:val="center"/>
              <w:rPr>
                <w:sz w:val="28"/>
              </w:rPr>
            </w:pPr>
            <w:r>
              <w:rPr>
                <w:sz w:val="28"/>
                <w:lang w:val="uk-UA"/>
              </w:rPr>
              <w:t>4</w:t>
            </w:r>
            <w:r>
              <w:rPr>
                <w:sz w:val="28"/>
              </w:rPr>
              <w:t>,99</w:t>
            </w:r>
          </w:p>
        </w:tc>
        <w:tc>
          <w:tcPr>
            <w:tcW w:w="1754"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41,43</w:t>
            </w:r>
            <w:r>
              <w:rPr>
                <w:sz w:val="28"/>
                <w:lang w:val="uk-UA"/>
              </w:rPr>
              <w:t>±</w:t>
            </w:r>
          </w:p>
          <w:p w:rsidR="00760C2D" w:rsidRDefault="00760C2D" w:rsidP="00400036">
            <w:pPr>
              <w:overflowPunct w:val="0"/>
              <w:autoSpaceDE w:val="0"/>
              <w:autoSpaceDN w:val="0"/>
              <w:adjustRightInd w:val="0"/>
              <w:jc w:val="center"/>
              <w:rPr>
                <w:sz w:val="28"/>
              </w:rPr>
            </w:pPr>
            <w:r>
              <w:rPr>
                <w:sz w:val="28"/>
                <w:lang w:val="uk-UA"/>
              </w:rPr>
              <w:t>2</w:t>
            </w:r>
            <w:r>
              <w:rPr>
                <w:sz w:val="28"/>
              </w:rPr>
              <w:t>,22</w:t>
            </w:r>
            <w:r>
              <w:rPr>
                <w:sz w:val="28"/>
                <w:lang w:val="uk-UA"/>
              </w:rPr>
              <w:t xml:space="preserve"> *</w:t>
            </w:r>
          </w:p>
        </w:tc>
        <w:tc>
          <w:tcPr>
            <w:tcW w:w="1753"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46,00</w:t>
            </w:r>
            <w:r>
              <w:rPr>
                <w:sz w:val="28"/>
                <w:lang w:val="uk-UA"/>
              </w:rPr>
              <w:t>±</w:t>
            </w:r>
          </w:p>
          <w:p w:rsidR="00760C2D" w:rsidRDefault="00760C2D" w:rsidP="00400036">
            <w:pPr>
              <w:overflowPunct w:val="0"/>
              <w:autoSpaceDE w:val="0"/>
              <w:autoSpaceDN w:val="0"/>
              <w:adjustRightInd w:val="0"/>
              <w:jc w:val="center"/>
              <w:rPr>
                <w:sz w:val="28"/>
              </w:rPr>
            </w:pPr>
            <w:r>
              <w:rPr>
                <w:sz w:val="28"/>
                <w:lang w:val="uk-UA"/>
              </w:rPr>
              <w:t>3</w:t>
            </w:r>
            <w:r>
              <w:rPr>
                <w:sz w:val="28"/>
              </w:rPr>
              <w:t>,30</w:t>
            </w:r>
            <w:r>
              <w:rPr>
                <w:sz w:val="28"/>
                <w:lang w:val="uk-UA"/>
              </w:rPr>
              <w:t xml:space="preserve"> *</w:t>
            </w:r>
          </w:p>
        </w:tc>
        <w:tc>
          <w:tcPr>
            <w:tcW w:w="1754"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45,32</w:t>
            </w:r>
            <w:r>
              <w:rPr>
                <w:sz w:val="28"/>
                <w:lang w:val="uk-UA"/>
              </w:rPr>
              <w:t>±</w:t>
            </w:r>
          </w:p>
          <w:p w:rsidR="00760C2D" w:rsidRDefault="00760C2D" w:rsidP="00400036">
            <w:pPr>
              <w:overflowPunct w:val="0"/>
              <w:autoSpaceDE w:val="0"/>
              <w:autoSpaceDN w:val="0"/>
              <w:adjustRightInd w:val="0"/>
              <w:jc w:val="center"/>
              <w:rPr>
                <w:sz w:val="28"/>
              </w:rPr>
            </w:pPr>
            <w:r>
              <w:rPr>
                <w:sz w:val="28"/>
                <w:lang w:val="uk-UA"/>
              </w:rPr>
              <w:t>6</w:t>
            </w:r>
            <w:r>
              <w:rPr>
                <w:sz w:val="28"/>
              </w:rPr>
              <w:t>,27</w:t>
            </w:r>
            <w:r>
              <w:rPr>
                <w:sz w:val="28"/>
                <w:lang w:val="uk-UA"/>
              </w:rPr>
              <w:t xml:space="preserve"> *</w:t>
            </w:r>
          </w:p>
        </w:tc>
      </w:tr>
      <w:tr w:rsidR="00760C2D" w:rsidTr="00400036">
        <w:trPr>
          <w:trHeight w:val="960"/>
          <w:jc w:val="center"/>
        </w:trPr>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both"/>
              <w:rPr>
                <w:sz w:val="28"/>
              </w:rPr>
            </w:pPr>
            <w:r>
              <w:rPr>
                <w:sz w:val="28"/>
              </w:rPr>
              <w:t xml:space="preserve">Кадмій </w:t>
            </w:r>
          </w:p>
        </w:tc>
        <w:tc>
          <w:tcPr>
            <w:tcW w:w="1164"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2,15</w:t>
            </w:r>
            <w:r>
              <w:rPr>
                <w:sz w:val="28"/>
                <w:lang w:val="uk-UA"/>
              </w:rPr>
              <w:t>±</w:t>
            </w:r>
          </w:p>
          <w:p w:rsidR="00760C2D" w:rsidRDefault="00760C2D" w:rsidP="00400036">
            <w:pPr>
              <w:overflowPunct w:val="0"/>
              <w:autoSpaceDE w:val="0"/>
              <w:autoSpaceDN w:val="0"/>
              <w:adjustRightInd w:val="0"/>
              <w:jc w:val="center"/>
              <w:rPr>
                <w:sz w:val="28"/>
              </w:rPr>
            </w:pPr>
            <w:r>
              <w:rPr>
                <w:sz w:val="28"/>
              </w:rPr>
              <w:t>0,44</w:t>
            </w:r>
          </w:p>
        </w:tc>
        <w:tc>
          <w:tcPr>
            <w:tcW w:w="1753"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3,48</w:t>
            </w:r>
            <w:r>
              <w:rPr>
                <w:sz w:val="28"/>
                <w:lang w:val="uk-UA"/>
              </w:rPr>
              <w:t>±</w:t>
            </w:r>
          </w:p>
          <w:p w:rsidR="00760C2D" w:rsidRDefault="00760C2D" w:rsidP="00400036">
            <w:pPr>
              <w:overflowPunct w:val="0"/>
              <w:autoSpaceDE w:val="0"/>
              <w:autoSpaceDN w:val="0"/>
              <w:adjustRightInd w:val="0"/>
              <w:jc w:val="center"/>
              <w:rPr>
                <w:sz w:val="28"/>
              </w:rPr>
            </w:pPr>
            <w:r>
              <w:rPr>
                <w:sz w:val="28"/>
                <w:lang w:val="uk-UA"/>
              </w:rPr>
              <w:t>1</w:t>
            </w:r>
            <w:r>
              <w:rPr>
                <w:sz w:val="28"/>
              </w:rPr>
              <w:t>,</w:t>
            </w:r>
            <w:r>
              <w:rPr>
                <w:sz w:val="28"/>
                <w:lang w:val="uk-UA"/>
              </w:rPr>
              <w:t>1</w:t>
            </w:r>
            <w:r>
              <w:rPr>
                <w:sz w:val="28"/>
              </w:rPr>
              <w:t>6</w:t>
            </w:r>
          </w:p>
        </w:tc>
        <w:tc>
          <w:tcPr>
            <w:tcW w:w="1754"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lang w:val="uk-UA"/>
              </w:rPr>
              <w:t>2</w:t>
            </w:r>
            <w:r>
              <w:rPr>
                <w:sz w:val="28"/>
              </w:rPr>
              <w:t>,</w:t>
            </w:r>
            <w:r>
              <w:rPr>
                <w:sz w:val="28"/>
                <w:lang w:val="uk-UA"/>
              </w:rPr>
              <w:t>6</w:t>
            </w:r>
            <w:r>
              <w:rPr>
                <w:sz w:val="28"/>
              </w:rPr>
              <w:t>8</w:t>
            </w:r>
            <w:r>
              <w:rPr>
                <w:sz w:val="28"/>
                <w:lang w:val="uk-UA"/>
              </w:rPr>
              <w:t>±</w:t>
            </w:r>
          </w:p>
          <w:p w:rsidR="00760C2D" w:rsidRDefault="00760C2D" w:rsidP="00400036">
            <w:pPr>
              <w:overflowPunct w:val="0"/>
              <w:autoSpaceDE w:val="0"/>
              <w:autoSpaceDN w:val="0"/>
              <w:adjustRightInd w:val="0"/>
              <w:jc w:val="center"/>
              <w:rPr>
                <w:sz w:val="28"/>
              </w:rPr>
            </w:pPr>
            <w:r>
              <w:rPr>
                <w:sz w:val="28"/>
              </w:rPr>
              <w:t>0,23</w:t>
            </w:r>
          </w:p>
        </w:tc>
        <w:tc>
          <w:tcPr>
            <w:tcW w:w="1753"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3,</w:t>
            </w:r>
            <w:r>
              <w:rPr>
                <w:sz w:val="28"/>
                <w:lang w:val="en-US"/>
              </w:rPr>
              <w:t>8</w:t>
            </w:r>
            <w:r>
              <w:rPr>
                <w:sz w:val="28"/>
              </w:rPr>
              <w:t>6</w:t>
            </w:r>
            <w:r>
              <w:rPr>
                <w:sz w:val="28"/>
                <w:lang w:val="uk-UA"/>
              </w:rPr>
              <w:t>±</w:t>
            </w:r>
          </w:p>
          <w:p w:rsidR="00760C2D" w:rsidRDefault="00760C2D" w:rsidP="00400036">
            <w:pPr>
              <w:overflowPunct w:val="0"/>
              <w:autoSpaceDE w:val="0"/>
              <w:autoSpaceDN w:val="0"/>
              <w:adjustRightInd w:val="0"/>
              <w:jc w:val="center"/>
              <w:rPr>
                <w:sz w:val="28"/>
              </w:rPr>
            </w:pPr>
            <w:r>
              <w:rPr>
                <w:sz w:val="28"/>
              </w:rPr>
              <w:t>0,</w:t>
            </w:r>
            <w:r>
              <w:rPr>
                <w:sz w:val="28"/>
                <w:lang w:val="uk-UA"/>
              </w:rPr>
              <w:t>1</w:t>
            </w:r>
            <w:r>
              <w:rPr>
                <w:sz w:val="28"/>
              </w:rPr>
              <w:t>7</w:t>
            </w:r>
            <w:r>
              <w:rPr>
                <w:sz w:val="28"/>
                <w:lang w:val="uk-UA"/>
              </w:rPr>
              <w:t>*</w:t>
            </w:r>
          </w:p>
        </w:tc>
        <w:tc>
          <w:tcPr>
            <w:tcW w:w="1754"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lang w:val="en-US"/>
              </w:rPr>
              <w:t>4</w:t>
            </w:r>
            <w:r>
              <w:rPr>
                <w:sz w:val="28"/>
              </w:rPr>
              <w:t>,</w:t>
            </w:r>
            <w:r>
              <w:rPr>
                <w:sz w:val="28"/>
                <w:lang w:val="uk-UA"/>
              </w:rPr>
              <w:t>8</w:t>
            </w:r>
            <w:r>
              <w:rPr>
                <w:sz w:val="28"/>
              </w:rPr>
              <w:t>1</w:t>
            </w:r>
            <w:r>
              <w:rPr>
                <w:sz w:val="28"/>
                <w:lang w:val="uk-UA"/>
              </w:rPr>
              <w:t>±</w:t>
            </w:r>
          </w:p>
          <w:p w:rsidR="00760C2D" w:rsidRDefault="00760C2D" w:rsidP="00400036">
            <w:pPr>
              <w:overflowPunct w:val="0"/>
              <w:autoSpaceDE w:val="0"/>
              <w:autoSpaceDN w:val="0"/>
              <w:adjustRightInd w:val="0"/>
              <w:jc w:val="center"/>
              <w:rPr>
                <w:sz w:val="28"/>
              </w:rPr>
            </w:pPr>
            <w:r>
              <w:rPr>
                <w:sz w:val="28"/>
              </w:rPr>
              <w:t>0,</w:t>
            </w:r>
            <w:r>
              <w:rPr>
                <w:sz w:val="28"/>
                <w:lang w:val="uk-UA"/>
              </w:rPr>
              <w:t>1</w:t>
            </w:r>
            <w:r>
              <w:rPr>
                <w:sz w:val="28"/>
              </w:rPr>
              <w:t>5</w:t>
            </w:r>
            <w:r>
              <w:rPr>
                <w:sz w:val="28"/>
                <w:lang w:val="uk-UA"/>
              </w:rPr>
              <w:t>*</w:t>
            </w:r>
          </w:p>
        </w:tc>
      </w:tr>
      <w:tr w:rsidR="00760C2D" w:rsidTr="00400036">
        <w:trPr>
          <w:trHeight w:val="960"/>
          <w:jc w:val="center"/>
        </w:trPr>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both"/>
              <w:rPr>
                <w:sz w:val="28"/>
              </w:rPr>
            </w:pPr>
            <w:r>
              <w:rPr>
                <w:sz w:val="28"/>
              </w:rPr>
              <w:t>Нікель</w:t>
            </w:r>
          </w:p>
        </w:tc>
        <w:tc>
          <w:tcPr>
            <w:tcW w:w="1164"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31,45</w:t>
            </w:r>
            <w:r>
              <w:rPr>
                <w:sz w:val="28"/>
                <w:lang w:val="uk-UA"/>
              </w:rPr>
              <w:t>±</w:t>
            </w:r>
          </w:p>
          <w:p w:rsidR="00760C2D" w:rsidRDefault="00760C2D" w:rsidP="00400036">
            <w:pPr>
              <w:overflowPunct w:val="0"/>
              <w:autoSpaceDE w:val="0"/>
              <w:autoSpaceDN w:val="0"/>
              <w:adjustRightInd w:val="0"/>
              <w:jc w:val="center"/>
              <w:rPr>
                <w:sz w:val="28"/>
              </w:rPr>
            </w:pPr>
            <w:r>
              <w:rPr>
                <w:sz w:val="28"/>
              </w:rPr>
              <w:t>8,41</w:t>
            </w:r>
          </w:p>
        </w:tc>
        <w:tc>
          <w:tcPr>
            <w:tcW w:w="1753"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46,89</w:t>
            </w:r>
            <w:r>
              <w:rPr>
                <w:sz w:val="28"/>
                <w:lang w:val="uk-UA"/>
              </w:rPr>
              <w:t>±</w:t>
            </w:r>
          </w:p>
          <w:p w:rsidR="00760C2D" w:rsidRDefault="00760C2D" w:rsidP="00400036">
            <w:pPr>
              <w:overflowPunct w:val="0"/>
              <w:autoSpaceDE w:val="0"/>
              <w:autoSpaceDN w:val="0"/>
              <w:adjustRightInd w:val="0"/>
              <w:jc w:val="center"/>
              <w:rPr>
                <w:sz w:val="28"/>
              </w:rPr>
            </w:pPr>
            <w:r>
              <w:rPr>
                <w:sz w:val="28"/>
              </w:rPr>
              <w:t>8,39</w:t>
            </w:r>
            <w:r>
              <w:rPr>
                <w:sz w:val="28"/>
                <w:lang w:val="uk-UA"/>
              </w:rPr>
              <w:t xml:space="preserve"> </w:t>
            </w:r>
          </w:p>
        </w:tc>
        <w:tc>
          <w:tcPr>
            <w:tcW w:w="1754"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57,92</w:t>
            </w:r>
            <w:r>
              <w:rPr>
                <w:sz w:val="28"/>
                <w:lang w:val="uk-UA"/>
              </w:rPr>
              <w:t>±</w:t>
            </w:r>
          </w:p>
          <w:p w:rsidR="00760C2D" w:rsidRDefault="00760C2D" w:rsidP="00400036">
            <w:pPr>
              <w:overflowPunct w:val="0"/>
              <w:autoSpaceDE w:val="0"/>
              <w:autoSpaceDN w:val="0"/>
              <w:adjustRightInd w:val="0"/>
              <w:jc w:val="center"/>
              <w:rPr>
                <w:sz w:val="28"/>
              </w:rPr>
            </w:pPr>
            <w:r>
              <w:rPr>
                <w:sz w:val="28"/>
                <w:lang w:val="uk-UA"/>
              </w:rPr>
              <w:t>4</w:t>
            </w:r>
            <w:r>
              <w:rPr>
                <w:sz w:val="28"/>
              </w:rPr>
              <w:t>,10</w:t>
            </w:r>
            <w:r>
              <w:rPr>
                <w:sz w:val="28"/>
                <w:lang w:val="uk-UA"/>
              </w:rPr>
              <w:t xml:space="preserve"> *</w:t>
            </w:r>
          </w:p>
        </w:tc>
        <w:tc>
          <w:tcPr>
            <w:tcW w:w="1753"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58,13</w:t>
            </w:r>
            <w:r>
              <w:rPr>
                <w:sz w:val="28"/>
                <w:lang w:val="uk-UA"/>
              </w:rPr>
              <w:t>±</w:t>
            </w:r>
          </w:p>
          <w:p w:rsidR="00760C2D" w:rsidRDefault="00760C2D" w:rsidP="00400036">
            <w:pPr>
              <w:overflowPunct w:val="0"/>
              <w:autoSpaceDE w:val="0"/>
              <w:autoSpaceDN w:val="0"/>
              <w:adjustRightInd w:val="0"/>
              <w:jc w:val="center"/>
              <w:rPr>
                <w:sz w:val="28"/>
              </w:rPr>
            </w:pPr>
            <w:r>
              <w:rPr>
                <w:sz w:val="28"/>
                <w:lang w:val="uk-UA"/>
              </w:rPr>
              <w:t>6</w:t>
            </w:r>
            <w:r>
              <w:rPr>
                <w:sz w:val="28"/>
              </w:rPr>
              <w:t>,10</w:t>
            </w:r>
            <w:r>
              <w:rPr>
                <w:sz w:val="28"/>
                <w:lang w:val="uk-UA"/>
              </w:rPr>
              <w:t xml:space="preserve"> *</w:t>
            </w:r>
          </w:p>
        </w:tc>
        <w:tc>
          <w:tcPr>
            <w:tcW w:w="1754"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60,02</w:t>
            </w:r>
            <w:r>
              <w:rPr>
                <w:sz w:val="28"/>
                <w:lang w:val="uk-UA"/>
              </w:rPr>
              <w:t>±</w:t>
            </w:r>
          </w:p>
          <w:p w:rsidR="00760C2D" w:rsidRDefault="00760C2D" w:rsidP="00400036">
            <w:pPr>
              <w:overflowPunct w:val="0"/>
              <w:autoSpaceDE w:val="0"/>
              <w:autoSpaceDN w:val="0"/>
              <w:adjustRightInd w:val="0"/>
              <w:jc w:val="center"/>
              <w:rPr>
                <w:sz w:val="28"/>
              </w:rPr>
            </w:pPr>
            <w:r>
              <w:rPr>
                <w:sz w:val="28"/>
                <w:lang w:val="uk-UA"/>
              </w:rPr>
              <w:t>4</w:t>
            </w:r>
            <w:r>
              <w:rPr>
                <w:sz w:val="28"/>
              </w:rPr>
              <w:t>,21</w:t>
            </w:r>
            <w:r>
              <w:rPr>
                <w:sz w:val="28"/>
                <w:lang w:val="uk-UA"/>
              </w:rPr>
              <w:t xml:space="preserve"> *</w:t>
            </w:r>
          </w:p>
        </w:tc>
      </w:tr>
      <w:tr w:rsidR="00760C2D" w:rsidTr="00400036">
        <w:trPr>
          <w:trHeight w:val="960"/>
          <w:jc w:val="center"/>
        </w:trPr>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both"/>
              <w:rPr>
                <w:sz w:val="28"/>
              </w:rPr>
            </w:pPr>
            <w:r>
              <w:rPr>
                <w:sz w:val="28"/>
              </w:rPr>
              <w:t>Кобальт</w:t>
            </w:r>
          </w:p>
        </w:tc>
        <w:tc>
          <w:tcPr>
            <w:tcW w:w="1164"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18,02</w:t>
            </w:r>
            <w:r w:rsidRPr="00D42D2F">
              <w:rPr>
                <w:sz w:val="28"/>
              </w:rPr>
              <w:t>±</w:t>
            </w:r>
          </w:p>
          <w:p w:rsidR="00760C2D" w:rsidRDefault="00760C2D" w:rsidP="00400036">
            <w:pPr>
              <w:jc w:val="center"/>
              <w:rPr>
                <w:sz w:val="28"/>
              </w:rPr>
            </w:pPr>
            <w:r>
              <w:rPr>
                <w:sz w:val="28"/>
              </w:rPr>
              <w:t>3,43</w:t>
            </w:r>
          </w:p>
        </w:tc>
        <w:tc>
          <w:tcPr>
            <w:tcW w:w="1753"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16,25</w:t>
            </w:r>
            <w:r w:rsidRPr="00D42D2F">
              <w:rPr>
                <w:sz w:val="28"/>
              </w:rPr>
              <w:t>±</w:t>
            </w:r>
          </w:p>
          <w:p w:rsidR="00760C2D" w:rsidRDefault="00760C2D" w:rsidP="00400036">
            <w:pPr>
              <w:jc w:val="center"/>
              <w:rPr>
                <w:sz w:val="28"/>
              </w:rPr>
            </w:pPr>
            <w:r>
              <w:rPr>
                <w:sz w:val="28"/>
              </w:rPr>
              <w:t>2,06</w:t>
            </w:r>
          </w:p>
        </w:tc>
        <w:tc>
          <w:tcPr>
            <w:tcW w:w="1754"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16,22</w:t>
            </w:r>
            <w:r w:rsidRPr="00D42D2F">
              <w:rPr>
                <w:sz w:val="28"/>
              </w:rPr>
              <w:t>±</w:t>
            </w:r>
          </w:p>
          <w:p w:rsidR="00760C2D" w:rsidRDefault="00760C2D" w:rsidP="00400036">
            <w:pPr>
              <w:jc w:val="center"/>
              <w:rPr>
                <w:sz w:val="28"/>
              </w:rPr>
            </w:pPr>
            <w:r>
              <w:rPr>
                <w:sz w:val="28"/>
              </w:rPr>
              <w:t>1,18</w:t>
            </w:r>
          </w:p>
        </w:tc>
        <w:tc>
          <w:tcPr>
            <w:tcW w:w="1753"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1</w:t>
            </w:r>
            <w:r w:rsidRPr="00D42D2F">
              <w:rPr>
                <w:sz w:val="28"/>
              </w:rPr>
              <w:t>2</w:t>
            </w:r>
            <w:r>
              <w:rPr>
                <w:sz w:val="28"/>
              </w:rPr>
              <w:t>,08</w:t>
            </w:r>
            <w:r w:rsidRPr="00D42D2F">
              <w:rPr>
                <w:sz w:val="28"/>
              </w:rPr>
              <w:t>±</w:t>
            </w:r>
          </w:p>
          <w:p w:rsidR="00760C2D" w:rsidRDefault="00760C2D" w:rsidP="00400036">
            <w:pPr>
              <w:jc w:val="center"/>
              <w:rPr>
                <w:sz w:val="28"/>
              </w:rPr>
            </w:pPr>
            <w:r>
              <w:rPr>
                <w:sz w:val="28"/>
              </w:rPr>
              <w:t>0,83</w:t>
            </w:r>
            <w:r w:rsidRPr="00D42D2F">
              <w:rPr>
                <w:sz w:val="28"/>
              </w:rPr>
              <w:t>*</w:t>
            </w:r>
          </w:p>
        </w:tc>
        <w:tc>
          <w:tcPr>
            <w:tcW w:w="1754"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1</w:t>
            </w:r>
            <w:r w:rsidRPr="00D42D2F">
              <w:rPr>
                <w:sz w:val="28"/>
              </w:rPr>
              <w:t>1</w:t>
            </w:r>
            <w:r>
              <w:rPr>
                <w:sz w:val="28"/>
              </w:rPr>
              <w:t>,91</w:t>
            </w:r>
            <w:r w:rsidRPr="00D42D2F">
              <w:rPr>
                <w:sz w:val="28"/>
              </w:rPr>
              <w:t>±</w:t>
            </w:r>
          </w:p>
          <w:p w:rsidR="00760C2D" w:rsidRDefault="00760C2D" w:rsidP="00400036">
            <w:pPr>
              <w:jc w:val="center"/>
              <w:rPr>
                <w:sz w:val="28"/>
              </w:rPr>
            </w:pPr>
            <w:r>
              <w:rPr>
                <w:sz w:val="28"/>
              </w:rPr>
              <w:t>0,99</w:t>
            </w:r>
            <w:r w:rsidRPr="00D42D2F">
              <w:rPr>
                <w:sz w:val="28"/>
              </w:rPr>
              <w:t>*</w:t>
            </w:r>
          </w:p>
        </w:tc>
      </w:tr>
      <w:tr w:rsidR="00760C2D" w:rsidTr="00400036">
        <w:trPr>
          <w:trHeight w:val="960"/>
          <w:jc w:val="center"/>
        </w:trPr>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both"/>
              <w:rPr>
                <w:sz w:val="28"/>
              </w:rPr>
            </w:pPr>
            <w:r>
              <w:rPr>
                <w:sz w:val="28"/>
              </w:rPr>
              <w:t>Мідь</w:t>
            </w:r>
          </w:p>
        </w:tc>
        <w:tc>
          <w:tcPr>
            <w:tcW w:w="1164"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118,18</w:t>
            </w:r>
            <w:r w:rsidRPr="00D42D2F">
              <w:rPr>
                <w:sz w:val="28"/>
              </w:rPr>
              <w:t>±</w:t>
            </w:r>
          </w:p>
          <w:p w:rsidR="00760C2D" w:rsidRDefault="00760C2D" w:rsidP="00400036">
            <w:pPr>
              <w:jc w:val="center"/>
              <w:rPr>
                <w:sz w:val="28"/>
              </w:rPr>
            </w:pPr>
            <w:r>
              <w:rPr>
                <w:sz w:val="28"/>
              </w:rPr>
              <w:t>31,40</w:t>
            </w:r>
          </w:p>
        </w:tc>
        <w:tc>
          <w:tcPr>
            <w:tcW w:w="1753"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1</w:t>
            </w:r>
            <w:r w:rsidRPr="00D42D2F">
              <w:rPr>
                <w:sz w:val="28"/>
              </w:rPr>
              <w:t>00</w:t>
            </w:r>
            <w:r>
              <w:rPr>
                <w:sz w:val="28"/>
              </w:rPr>
              <w:t>,</w:t>
            </w:r>
            <w:r w:rsidRPr="00D42D2F">
              <w:rPr>
                <w:sz w:val="28"/>
              </w:rPr>
              <w:t>8</w:t>
            </w:r>
            <w:r>
              <w:rPr>
                <w:sz w:val="28"/>
              </w:rPr>
              <w:t>5</w:t>
            </w:r>
            <w:r w:rsidRPr="00D42D2F">
              <w:rPr>
                <w:sz w:val="28"/>
              </w:rPr>
              <w:t>±</w:t>
            </w:r>
          </w:p>
          <w:p w:rsidR="00760C2D" w:rsidRDefault="00760C2D" w:rsidP="00400036">
            <w:pPr>
              <w:jc w:val="center"/>
              <w:rPr>
                <w:sz w:val="28"/>
              </w:rPr>
            </w:pPr>
            <w:r w:rsidRPr="00D42D2F">
              <w:rPr>
                <w:sz w:val="28"/>
              </w:rPr>
              <w:t>1</w:t>
            </w:r>
            <w:r>
              <w:rPr>
                <w:sz w:val="28"/>
              </w:rPr>
              <w:t>9,59</w:t>
            </w:r>
          </w:p>
        </w:tc>
        <w:tc>
          <w:tcPr>
            <w:tcW w:w="1754"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1</w:t>
            </w:r>
            <w:r w:rsidRPr="00D42D2F">
              <w:rPr>
                <w:sz w:val="28"/>
              </w:rPr>
              <w:t>3</w:t>
            </w:r>
            <w:r>
              <w:rPr>
                <w:sz w:val="28"/>
              </w:rPr>
              <w:t>7,56</w:t>
            </w:r>
            <w:r w:rsidRPr="00D42D2F">
              <w:rPr>
                <w:sz w:val="28"/>
              </w:rPr>
              <w:t>±</w:t>
            </w:r>
          </w:p>
          <w:p w:rsidR="00760C2D" w:rsidRDefault="00760C2D" w:rsidP="00400036">
            <w:pPr>
              <w:jc w:val="center"/>
              <w:rPr>
                <w:sz w:val="28"/>
              </w:rPr>
            </w:pPr>
            <w:r>
              <w:rPr>
                <w:sz w:val="28"/>
              </w:rPr>
              <w:t>9,66</w:t>
            </w:r>
          </w:p>
        </w:tc>
        <w:tc>
          <w:tcPr>
            <w:tcW w:w="1753"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Pr="00D42D2F" w:rsidRDefault="00760C2D" w:rsidP="00400036">
            <w:pPr>
              <w:jc w:val="center"/>
              <w:rPr>
                <w:sz w:val="28"/>
              </w:rPr>
            </w:pPr>
            <w:r>
              <w:rPr>
                <w:sz w:val="28"/>
              </w:rPr>
              <w:t>1</w:t>
            </w:r>
            <w:r w:rsidRPr="00D42D2F">
              <w:rPr>
                <w:sz w:val="28"/>
              </w:rPr>
              <w:t>60</w:t>
            </w:r>
            <w:r>
              <w:rPr>
                <w:sz w:val="28"/>
              </w:rPr>
              <w:t>,27</w:t>
            </w:r>
            <w:r w:rsidRPr="00D42D2F">
              <w:rPr>
                <w:sz w:val="28"/>
              </w:rPr>
              <w:t>±</w:t>
            </w:r>
          </w:p>
          <w:p w:rsidR="00760C2D" w:rsidRDefault="00760C2D" w:rsidP="00400036">
            <w:pPr>
              <w:jc w:val="center"/>
              <w:rPr>
                <w:sz w:val="28"/>
              </w:rPr>
            </w:pPr>
            <w:r w:rsidRPr="00D42D2F">
              <w:rPr>
                <w:sz w:val="28"/>
              </w:rPr>
              <w:t>4</w:t>
            </w:r>
            <w:r>
              <w:rPr>
                <w:sz w:val="28"/>
              </w:rPr>
              <w:t>,96</w:t>
            </w:r>
          </w:p>
        </w:tc>
        <w:tc>
          <w:tcPr>
            <w:tcW w:w="1754"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1</w:t>
            </w:r>
            <w:r w:rsidRPr="00D42D2F">
              <w:rPr>
                <w:sz w:val="28"/>
              </w:rPr>
              <w:t>88</w:t>
            </w:r>
            <w:r>
              <w:rPr>
                <w:sz w:val="28"/>
              </w:rPr>
              <w:t>,63</w:t>
            </w:r>
            <w:r w:rsidRPr="00D42D2F">
              <w:rPr>
                <w:sz w:val="28"/>
              </w:rPr>
              <w:t>±</w:t>
            </w:r>
          </w:p>
          <w:p w:rsidR="00760C2D" w:rsidRDefault="00760C2D" w:rsidP="00400036">
            <w:pPr>
              <w:jc w:val="center"/>
              <w:rPr>
                <w:sz w:val="28"/>
              </w:rPr>
            </w:pPr>
            <w:r w:rsidRPr="00D42D2F">
              <w:rPr>
                <w:sz w:val="28"/>
              </w:rPr>
              <w:t>5</w:t>
            </w:r>
            <w:r>
              <w:rPr>
                <w:sz w:val="28"/>
              </w:rPr>
              <w:t>,80</w:t>
            </w:r>
            <w:r w:rsidRPr="00D42D2F">
              <w:rPr>
                <w:sz w:val="28"/>
              </w:rPr>
              <w:t>*</w:t>
            </w:r>
          </w:p>
        </w:tc>
      </w:tr>
      <w:tr w:rsidR="00760C2D" w:rsidTr="00400036">
        <w:trPr>
          <w:trHeight w:val="960"/>
          <w:jc w:val="center"/>
        </w:trPr>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both"/>
              <w:rPr>
                <w:sz w:val="28"/>
              </w:rPr>
            </w:pPr>
            <w:r>
              <w:rPr>
                <w:sz w:val="28"/>
              </w:rPr>
              <w:t>Цинк</w:t>
            </w:r>
          </w:p>
        </w:tc>
        <w:tc>
          <w:tcPr>
            <w:tcW w:w="1164"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896,73</w:t>
            </w:r>
            <w:r w:rsidRPr="00D42D2F">
              <w:rPr>
                <w:sz w:val="28"/>
              </w:rPr>
              <w:t>±</w:t>
            </w:r>
          </w:p>
          <w:p w:rsidR="00760C2D" w:rsidRDefault="00760C2D" w:rsidP="00400036">
            <w:pPr>
              <w:jc w:val="center"/>
              <w:rPr>
                <w:sz w:val="28"/>
              </w:rPr>
            </w:pPr>
            <w:r>
              <w:rPr>
                <w:sz w:val="28"/>
              </w:rPr>
              <w:t>113,35</w:t>
            </w:r>
          </w:p>
        </w:tc>
        <w:tc>
          <w:tcPr>
            <w:tcW w:w="1753"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643,92</w:t>
            </w:r>
            <w:r w:rsidRPr="00D42D2F">
              <w:rPr>
                <w:sz w:val="28"/>
              </w:rPr>
              <w:t>±</w:t>
            </w:r>
          </w:p>
          <w:p w:rsidR="00760C2D" w:rsidRDefault="00760C2D" w:rsidP="00400036">
            <w:pPr>
              <w:jc w:val="center"/>
              <w:rPr>
                <w:sz w:val="28"/>
              </w:rPr>
            </w:pPr>
            <w:r>
              <w:rPr>
                <w:sz w:val="28"/>
              </w:rPr>
              <w:t>49,30</w:t>
            </w:r>
          </w:p>
        </w:tc>
        <w:tc>
          <w:tcPr>
            <w:tcW w:w="1754"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625,56</w:t>
            </w:r>
            <w:r w:rsidRPr="00D42D2F">
              <w:rPr>
                <w:sz w:val="28"/>
              </w:rPr>
              <w:t>±</w:t>
            </w:r>
          </w:p>
          <w:p w:rsidR="00760C2D" w:rsidRDefault="00760C2D" w:rsidP="00400036">
            <w:pPr>
              <w:jc w:val="center"/>
              <w:rPr>
                <w:sz w:val="28"/>
              </w:rPr>
            </w:pPr>
            <w:r>
              <w:rPr>
                <w:sz w:val="28"/>
              </w:rPr>
              <w:t>58,69</w:t>
            </w:r>
          </w:p>
        </w:tc>
        <w:tc>
          <w:tcPr>
            <w:tcW w:w="1753"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sidRPr="00D42D2F">
              <w:rPr>
                <w:sz w:val="28"/>
              </w:rPr>
              <w:t>5</w:t>
            </w:r>
            <w:r>
              <w:rPr>
                <w:sz w:val="28"/>
              </w:rPr>
              <w:t>13,33</w:t>
            </w:r>
            <w:r w:rsidRPr="00D42D2F">
              <w:rPr>
                <w:sz w:val="28"/>
              </w:rPr>
              <w:t>±</w:t>
            </w:r>
          </w:p>
          <w:p w:rsidR="00760C2D" w:rsidRDefault="00760C2D" w:rsidP="00400036">
            <w:pPr>
              <w:jc w:val="center"/>
              <w:rPr>
                <w:sz w:val="28"/>
              </w:rPr>
            </w:pPr>
            <w:r>
              <w:rPr>
                <w:sz w:val="28"/>
              </w:rPr>
              <w:t>21,28</w:t>
            </w:r>
            <w:r w:rsidRPr="00D42D2F">
              <w:rPr>
                <w:sz w:val="28"/>
              </w:rPr>
              <w:t>*</w:t>
            </w:r>
          </w:p>
        </w:tc>
        <w:tc>
          <w:tcPr>
            <w:tcW w:w="1754"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422,73</w:t>
            </w:r>
            <w:r w:rsidRPr="00D42D2F">
              <w:rPr>
                <w:sz w:val="28"/>
              </w:rPr>
              <w:t>±</w:t>
            </w:r>
          </w:p>
          <w:p w:rsidR="00760C2D" w:rsidRDefault="00760C2D" w:rsidP="00400036">
            <w:pPr>
              <w:jc w:val="center"/>
              <w:rPr>
                <w:sz w:val="28"/>
              </w:rPr>
            </w:pPr>
            <w:r>
              <w:rPr>
                <w:sz w:val="28"/>
              </w:rPr>
              <w:t>44,10</w:t>
            </w:r>
            <w:r w:rsidRPr="00D42D2F">
              <w:rPr>
                <w:sz w:val="28"/>
              </w:rPr>
              <w:t>*</w:t>
            </w:r>
          </w:p>
        </w:tc>
      </w:tr>
    </w:tbl>
    <w:p w:rsidR="00760C2D" w:rsidRPr="00D42D2F" w:rsidRDefault="00760C2D" w:rsidP="00760C2D">
      <w:pPr>
        <w:ind w:right="68" w:firstLine="540"/>
        <w:rPr>
          <w:sz w:val="28"/>
          <w:szCs w:val="28"/>
          <w:lang w:val="uk-UA"/>
        </w:rPr>
      </w:pPr>
    </w:p>
    <w:p w:rsidR="00760C2D" w:rsidRPr="00D42D2F" w:rsidRDefault="00760C2D" w:rsidP="00760C2D">
      <w:pPr>
        <w:ind w:right="68" w:firstLine="540"/>
        <w:rPr>
          <w:sz w:val="28"/>
          <w:szCs w:val="28"/>
          <w:lang w:val="uk-UA"/>
        </w:rPr>
      </w:pPr>
      <w:r>
        <w:rPr>
          <w:sz w:val="28"/>
          <w:szCs w:val="28"/>
          <w:lang w:val="uk-UA"/>
        </w:rPr>
        <w:t xml:space="preserve">  </w:t>
      </w:r>
      <w:r w:rsidRPr="00D42D2F">
        <w:rPr>
          <w:sz w:val="28"/>
          <w:szCs w:val="28"/>
          <w:lang w:val="uk-UA"/>
        </w:rPr>
        <w:t xml:space="preserve">Примітка. * – </w:t>
      </w:r>
      <w:r w:rsidRPr="00D42D2F">
        <w:rPr>
          <w:sz w:val="28"/>
          <w:szCs w:val="28"/>
          <w:lang w:val="en-US"/>
        </w:rPr>
        <w:t>P</w:t>
      </w:r>
      <w:r w:rsidRPr="00D42D2F">
        <w:rPr>
          <w:sz w:val="28"/>
          <w:szCs w:val="28"/>
          <w:lang w:val="uk-UA"/>
        </w:rPr>
        <w:t>&lt;0,05 – у порівнянні з даними здорових осіб.</w:t>
      </w:r>
    </w:p>
    <w:p w:rsidR="00760C2D" w:rsidRPr="00D42D2F" w:rsidRDefault="00760C2D" w:rsidP="00760C2D">
      <w:pPr>
        <w:ind w:right="68" w:firstLine="540"/>
        <w:jc w:val="both"/>
        <w:rPr>
          <w:snapToGrid w:val="0"/>
          <w:sz w:val="28"/>
          <w:szCs w:val="28"/>
          <w:lang w:val="uk-UA"/>
        </w:rPr>
      </w:pPr>
    </w:p>
    <w:p w:rsidR="00760C2D" w:rsidRPr="00D42D2F" w:rsidRDefault="00760C2D" w:rsidP="00760C2D">
      <w:pPr>
        <w:ind w:right="68" w:firstLine="540"/>
        <w:jc w:val="both"/>
        <w:rPr>
          <w:snapToGrid w:val="0"/>
          <w:sz w:val="28"/>
          <w:szCs w:val="28"/>
        </w:rPr>
      </w:pPr>
      <w:r>
        <w:rPr>
          <w:snapToGrid w:val="0"/>
          <w:sz w:val="28"/>
          <w:szCs w:val="28"/>
          <w:lang w:val="uk-UA"/>
        </w:rPr>
        <w:t>У</w:t>
      </w:r>
      <w:r w:rsidRPr="0049668D">
        <w:rPr>
          <w:snapToGrid w:val="0"/>
          <w:sz w:val="28"/>
          <w:szCs w:val="28"/>
          <w:lang w:val="uk-UA"/>
        </w:rPr>
        <w:t xml:space="preserve">же на </w:t>
      </w:r>
      <w:r w:rsidRPr="00743D37">
        <w:rPr>
          <w:snapToGrid w:val="0"/>
          <w:sz w:val="28"/>
          <w:szCs w:val="28"/>
          <w:lang w:val="uk-UA"/>
        </w:rPr>
        <w:t>ХХН І - І</w:t>
      </w:r>
      <w:r w:rsidRPr="00D42D2F">
        <w:rPr>
          <w:snapToGrid w:val="0"/>
          <w:sz w:val="28"/>
          <w:szCs w:val="28"/>
        </w:rPr>
        <w:t>I</w:t>
      </w:r>
      <w:r w:rsidRPr="00743D37">
        <w:rPr>
          <w:snapToGrid w:val="0"/>
          <w:sz w:val="28"/>
          <w:szCs w:val="28"/>
          <w:lang w:val="uk-UA"/>
        </w:rPr>
        <w:t xml:space="preserve"> стадії</w:t>
      </w:r>
      <w:r w:rsidRPr="0049668D">
        <w:rPr>
          <w:snapToGrid w:val="0"/>
          <w:sz w:val="28"/>
          <w:szCs w:val="28"/>
          <w:lang w:val="uk-UA"/>
        </w:rPr>
        <w:t xml:space="preserve"> </w:t>
      </w:r>
      <w:r w:rsidRPr="00743D37">
        <w:rPr>
          <w:snapToGrid w:val="0"/>
          <w:sz w:val="28"/>
          <w:szCs w:val="28"/>
          <w:lang w:val="uk-UA"/>
        </w:rPr>
        <w:t>(</w:t>
      </w:r>
      <w:r w:rsidRPr="00957100">
        <w:rPr>
          <w:sz w:val="28"/>
          <w:lang w:val="uk-UA"/>
        </w:rPr>
        <w:t>ХНН 0</w:t>
      </w:r>
      <w:r w:rsidRPr="00743D37">
        <w:rPr>
          <w:snapToGrid w:val="0"/>
          <w:sz w:val="28"/>
          <w:szCs w:val="28"/>
          <w:lang w:val="uk-UA"/>
        </w:rPr>
        <w:t>)</w:t>
      </w:r>
      <w:r>
        <w:rPr>
          <w:snapToGrid w:val="0"/>
          <w:sz w:val="28"/>
          <w:szCs w:val="28"/>
          <w:lang w:val="uk-UA"/>
        </w:rPr>
        <w:t xml:space="preserve"> </w:t>
      </w:r>
      <w:r w:rsidRPr="0049668D">
        <w:rPr>
          <w:snapToGrid w:val="0"/>
          <w:sz w:val="28"/>
          <w:szCs w:val="28"/>
          <w:lang w:val="uk-UA"/>
        </w:rPr>
        <w:t xml:space="preserve">спостерігалась тенденція </w:t>
      </w:r>
      <w:r>
        <w:rPr>
          <w:snapToGrid w:val="0"/>
          <w:sz w:val="28"/>
          <w:szCs w:val="28"/>
          <w:lang w:val="uk-UA"/>
        </w:rPr>
        <w:t xml:space="preserve">до </w:t>
      </w:r>
      <w:r w:rsidRPr="0049668D">
        <w:rPr>
          <w:snapToGrid w:val="0"/>
          <w:sz w:val="28"/>
          <w:szCs w:val="28"/>
          <w:lang w:val="uk-UA"/>
        </w:rPr>
        <w:t>зниження вмісту цинку (Р&gt;0,05), а найбільш значне (</w:t>
      </w:r>
      <w:r w:rsidRPr="00D42D2F">
        <w:rPr>
          <w:snapToGrid w:val="0"/>
          <w:sz w:val="28"/>
          <w:szCs w:val="28"/>
        </w:rPr>
        <w:t>P</w:t>
      </w:r>
      <w:r w:rsidRPr="0049668D">
        <w:rPr>
          <w:snapToGrid w:val="0"/>
          <w:sz w:val="28"/>
          <w:szCs w:val="28"/>
          <w:lang w:val="uk-UA"/>
        </w:rPr>
        <w:t>&lt;0,05)</w:t>
      </w:r>
      <w:r>
        <w:rPr>
          <w:snapToGrid w:val="0"/>
          <w:sz w:val="28"/>
          <w:szCs w:val="28"/>
          <w:lang w:val="uk-UA"/>
        </w:rPr>
        <w:t xml:space="preserve"> </w:t>
      </w:r>
      <w:r w:rsidRPr="0049668D">
        <w:rPr>
          <w:snapToGrid w:val="0"/>
          <w:sz w:val="28"/>
          <w:szCs w:val="28"/>
          <w:lang w:val="uk-UA"/>
        </w:rPr>
        <w:t xml:space="preserve">зменшення концентрації цинку </w:t>
      </w:r>
      <w:r>
        <w:rPr>
          <w:snapToGrid w:val="0"/>
          <w:sz w:val="28"/>
          <w:szCs w:val="28"/>
          <w:lang w:val="uk-UA"/>
        </w:rPr>
        <w:t>встановлено</w:t>
      </w:r>
      <w:r w:rsidRPr="0049668D">
        <w:rPr>
          <w:snapToGrid w:val="0"/>
          <w:sz w:val="28"/>
          <w:szCs w:val="28"/>
          <w:lang w:val="uk-UA"/>
        </w:rPr>
        <w:t xml:space="preserve"> на </w:t>
      </w:r>
      <w:r w:rsidRPr="00D64EC1">
        <w:rPr>
          <w:snapToGrid w:val="0"/>
          <w:sz w:val="28"/>
          <w:szCs w:val="28"/>
          <w:lang w:val="uk-UA"/>
        </w:rPr>
        <w:t>стадіях ХХН І</w:t>
      </w:r>
      <w:r w:rsidRPr="00D64EC1">
        <w:rPr>
          <w:snapToGrid w:val="0"/>
          <w:sz w:val="28"/>
          <w:szCs w:val="28"/>
        </w:rPr>
        <w:t>V</w:t>
      </w:r>
      <w:r w:rsidRPr="00D64EC1">
        <w:rPr>
          <w:snapToGrid w:val="0"/>
          <w:sz w:val="28"/>
          <w:szCs w:val="28"/>
          <w:lang w:val="uk-UA"/>
        </w:rPr>
        <w:t xml:space="preserve"> (ХНН  ІІ стадії) і ХХН </w:t>
      </w:r>
      <w:r w:rsidRPr="00D64EC1">
        <w:rPr>
          <w:snapToGrid w:val="0"/>
          <w:sz w:val="28"/>
          <w:szCs w:val="28"/>
        </w:rPr>
        <w:t>V</w:t>
      </w:r>
      <w:r w:rsidRPr="00D64EC1">
        <w:rPr>
          <w:snapToGrid w:val="0"/>
          <w:sz w:val="28"/>
          <w:szCs w:val="28"/>
          <w:lang w:val="uk-UA"/>
        </w:rPr>
        <w:t xml:space="preserve"> стадії (ХНН ІІІ).</w:t>
      </w:r>
      <w:r w:rsidRPr="0049668D">
        <w:rPr>
          <w:snapToGrid w:val="0"/>
          <w:sz w:val="28"/>
          <w:szCs w:val="28"/>
          <w:lang w:val="uk-UA"/>
        </w:rPr>
        <w:t xml:space="preserve"> </w:t>
      </w:r>
      <w:r w:rsidRPr="00D42D2F">
        <w:rPr>
          <w:snapToGrid w:val="0"/>
          <w:sz w:val="28"/>
          <w:szCs w:val="28"/>
        </w:rPr>
        <w:t>Отже, ступінь зниження концентрації цинку у крові хворих на ХГН залеж</w:t>
      </w:r>
      <w:r>
        <w:rPr>
          <w:snapToGrid w:val="0"/>
          <w:sz w:val="28"/>
          <w:szCs w:val="28"/>
          <w:lang w:val="uk-UA"/>
        </w:rPr>
        <w:t>и</w:t>
      </w:r>
      <w:r w:rsidRPr="00D42D2F">
        <w:rPr>
          <w:snapToGrid w:val="0"/>
          <w:sz w:val="28"/>
          <w:szCs w:val="28"/>
        </w:rPr>
        <w:t>т</w:t>
      </w:r>
      <w:r>
        <w:rPr>
          <w:snapToGrid w:val="0"/>
          <w:sz w:val="28"/>
          <w:szCs w:val="28"/>
          <w:lang w:val="uk-UA"/>
        </w:rPr>
        <w:t>ь</w:t>
      </w:r>
      <w:r w:rsidRPr="00D42D2F">
        <w:rPr>
          <w:snapToGrid w:val="0"/>
          <w:sz w:val="28"/>
          <w:szCs w:val="28"/>
        </w:rPr>
        <w:t xml:space="preserve"> від функціонального стану нирок. При дослідженні вмісту кобальту спостерігається незначне зниження  абсолютних величин його концентрації у крові на перших двох стадіях ХХН і більш значне </w:t>
      </w:r>
      <w:r>
        <w:rPr>
          <w:snapToGrid w:val="0"/>
          <w:sz w:val="28"/>
          <w:szCs w:val="28"/>
          <w:lang w:val="uk-UA"/>
        </w:rPr>
        <w:t>–</w:t>
      </w:r>
      <w:r w:rsidRPr="00D42D2F">
        <w:rPr>
          <w:snapToGrid w:val="0"/>
          <w:sz w:val="28"/>
          <w:szCs w:val="28"/>
        </w:rPr>
        <w:t xml:space="preserve"> на </w:t>
      </w:r>
      <w:r>
        <w:rPr>
          <w:sz w:val="28"/>
          <w:szCs w:val="28"/>
          <w:lang w:val="uk-UA"/>
        </w:rPr>
        <w:t>I</w:t>
      </w:r>
      <w:r>
        <w:rPr>
          <w:sz w:val="28"/>
          <w:szCs w:val="28"/>
          <w:lang w:val="en-US"/>
        </w:rPr>
        <w:t>V</w:t>
      </w:r>
      <w:r>
        <w:rPr>
          <w:snapToGrid w:val="0"/>
          <w:sz w:val="28"/>
          <w:szCs w:val="28"/>
          <w:lang w:val="uk-UA"/>
        </w:rPr>
        <w:t>-</w:t>
      </w:r>
      <w:r>
        <w:rPr>
          <w:snapToGrid w:val="0"/>
          <w:sz w:val="28"/>
          <w:szCs w:val="28"/>
        </w:rPr>
        <w:t>V</w:t>
      </w:r>
      <w:r w:rsidRPr="00D42D2F">
        <w:rPr>
          <w:snapToGrid w:val="0"/>
          <w:sz w:val="28"/>
          <w:szCs w:val="28"/>
        </w:rPr>
        <w:t xml:space="preserve"> стадіях </w:t>
      </w:r>
      <w:r>
        <w:rPr>
          <w:snapToGrid w:val="0"/>
          <w:sz w:val="28"/>
          <w:szCs w:val="28"/>
          <w:lang w:val="uk-UA"/>
        </w:rPr>
        <w:t xml:space="preserve">ХХН </w:t>
      </w:r>
      <w:r w:rsidRPr="00D42D2F">
        <w:rPr>
          <w:snapToGrid w:val="0"/>
          <w:sz w:val="28"/>
          <w:szCs w:val="28"/>
        </w:rPr>
        <w:t xml:space="preserve">(P&lt;0,05). Це також вказує на певну залежність зниження концентрації кобальту у крові хворих на ХГН від функціонального стану нирок. Підвищення концентрації міді у крові хворих на ХГН, за даними таблиці, виявляється не значним на стадії </w:t>
      </w:r>
      <w:r>
        <w:rPr>
          <w:sz w:val="28"/>
          <w:szCs w:val="28"/>
          <w:lang w:val="uk-UA"/>
        </w:rPr>
        <w:t>ХХН I</w:t>
      </w:r>
      <w:r>
        <w:rPr>
          <w:sz w:val="28"/>
          <w:szCs w:val="28"/>
          <w:lang w:val="en-US"/>
        </w:rPr>
        <w:t>V</w:t>
      </w:r>
      <w:r w:rsidRPr="00D42D2F">
        <w:rPr>
          <w:snapToGrid w:val="0"/>
          <w:sz w:val="28"/>
          <w:szCs w:val="28"/>
        </w:rPr>
        <w:t xml:space="preserve">  (Р&gt;0,05) і значним – </w:t>
      </w:r>
      <w:r>
        <w:rPr>
          <w:sz w:val="28"/>
          <w:szCs w:val="28"/>
          <w:lang w:val="uk-UA"/>
        </w:rPr>
        <w:t xml:space="preserve">ХХН </w:t>
      </w:r>
      <w:r>
        <w:rPr>
          <w:sz w:val="28"/>
          <w:szCs w:val="28"/>
          <w:lang w:val="en-US"/>
        </w:rPr>
        <w:t>V</w:t>
      </w:r>
      <w:r>
        <w:rPr>
          <w:snapToGrid w:val="0"/>
          <w:sz w:val="28"/>
          <w:szCs w:val="28"/>
        </w:rPr>
        <w:t xml:space="preserve">  (P&lt;0,05)</w:t>
      </w:r>
      <w:r w:rsidRPr="00D42D2F">
        <w:rPr>
          <w:snapToGrid w:val="0"/>
          <w:sz w:val="28"/>
          <w:szCs w:val="28"/>
        </w:rPr>
        <w:t>.</w:t>
      </w:r>
    </w:p>
    <w:p w:rsidR="00760C2D" w:rsidRDefault="00760C2D" w:rsidP="00760C2D">
      <w:pPr>
        <w:ind w:right="68" w:firstLine="540"/>
        <w:jc w:val="both"/>
        <w:rPr>
          <w:snapToGrid w:val="0"/>
          <w:sz w:val="28"/>
          <w:szCs w:val="28"/>
          <w:lang w:val="uk-UA"/>
        </w:rPr>
      </w:pPr>
      <w:r w:rsidRPr="00D42D2F">
        <w:rPr>
          <w:snapToGrid w:val="0"/>
          <w:sz w:val="28"/>
          <w:szCs w:val="28"/>
        </w:rPr>
        <w:t>Проаналіз</w:t>
      </w:r>
      <w:r>
        <w:rPr>
          <w:snapToGrid w:val="0"/>
          <w:sz w:val="28"/>
          <w:szCs w:val="28"/>
          <w:lang w:val="uk-UA"/>
        </w:rPr>
        <w:t>овано</w:t>
      </w:r>
      <w:r w:rsidRPr="00D42D2F">
        <w:rPr>
          <w:snapToGrid w:val="0"/>
          <w:sz w:val="28"/>
          <w:szCs w:val="28"/>
        </w:rPr>
        <w:t xml:space="preserve"> взаємозв’язок концентрації в крові МЕ з клініко-лабораторними показниками хворих на ХГН. Розлади обміну цинку і міді мають відношення до порушень білкового обміну при ГН. В крові у хворих на ХГН з </w:t>
      </w:r>
      <w:r w:rsidRPr="004861D2">
        <w:rPr>
          <w:snapToGrid w:val="0"/>
          <w:sz w:val="28"/>
          <w:szCs w:val="28"/>
          <w:lang w:val="uk-UA"/>
        </w:rPr>
        <w:t>нефротични</w:t>
      </w:r>
      <w:r>
        <w:rPr>
          <w:snapToGrid w:val="0"/>
          <w:sz w:val="28"/>
          <w:szCs w:val="28"/>
          <w:lang w:val="uk-UA"/>
        </w:rPr>
        <w:t>м</w:t>
      </w:r>
      <w:r w:rsidRPr="004861D2">
        <w:rPr>
          <w:snapToGrid w:val="0"/>
          <w:sz w:val="28"/>
          <w:szCs w:val="28"/>
          <w:lang w:val="uk-UA"/>
        </w:rPr>
        <w:t xml:space="preserve"> синдром</w:t>
      </w:r>
      <w:r>
        <w:rPr>
          <w:snapToGrid w:val="0"/>
          <w:sz w:val="28"/>
          <w:szCs w:val="28"/>
          <w:lang w:val="uk-UA"/>
        </w:rPr>
        <w:t xml:space="preserve">ом </w:t>
      </w:r>
      <w:r w:rsidRPr="00D42D2F">
        <w:rPr>
          <w:snapToGrid w:val="0"/>
          <w:sz w:val="28"/>
          <w:szCs w:val="28"/>
        </w:rPr>
        <w:t xml:space="preserve">спостерігається зниження концентрації міді </w:t>
      </w:r>
      <w:r w:rsidRPr="00732077">
        <w:rPr>
          <w:snapToGrid w:val="0"/>
          <w:sz w:val="28"/>
          <w:szCs w:val="28"/>
        </w:rPr>
        <w:t>в достовірн</w:t>
      </w:r>
      <w:r w:rsidRPr="00732077">
        <w:rPr>
          <w:snapToGrid w:val="0"/>
          <w:sz w:val="28"/>
          <w:szCs w:val="28"/>
          <w:lang w:val="uk-UA"/>
        </w:rPr>
        <w:t>і</w:t>
      </w:r>
      <w:r w:rsidRPr="00732077">
        <w:rPr>
          <w:snapToGrid w:val="0"/>
          <w:sz w:val="28"/>
          <w:szCs w:val="28"/>
        </w:rPr>
        <w:t>ш</w:t>
      </w:r>
      <w:r w:rsidRPr="00732077">
        <w:rPr>
          <w:snapToGrid w:val="0"/>
          <w:sz w:val="28"/>
          <w:szCs w:val="28"/>
          <w:lang w:val="uk-UA"/>
        </w:rPr>
        <w:t>е</w:t>
      </w:r>
      <w:r w:rsidRPr="00D42D2F">
        <w:rPr>
          <w:snapToGrid w:val="0"/>
          <w:sz w:val="28"/>
          <w:szCs w:val="28"/>
        </w:rPr>
        <w:t xml:space="preserve"> (у середньому до 85,154±4,26 мкг/100 мл)</w:t>
      </w:r>
      <w:r>
        <w:rPr>
          <w:snapToGrid w:val="0"/>
          <w:sz w:val="28"/>
          <w:szCs w:val="28"/>
          <w:lang w:val="uk-UA"/>
        </w:rPr>
        <w:t>,</w:t>
      </w:r>
      <w:r w:rsidRPr="00D42D2F">
        <w:rPr>
          <w:snapToGrid w:val="0"/>
          <w:sz w:val="28"/>
          <w:szCs w:val="28"/>
        </w:rPr>
        <w:t xml:space="preserve"> ніж у хворих без </w:t>
      </w:r>
      <w:r>
        <w:rPr>
          <w:snapToGrid w:val="0"/>
          <w:sz w:val="28"/>
          <w:szCs w:val="28"/>
          <w:lang w:val="uk-UA"/>
        </w:rPr>
        <w:t>нефротичного синдрому</w:t>
      </w:r>
      <w:r w:rsidRPr="00D42D2F">
        <w:rPr>
          <w:snapToGrid w:val="0"/>
          <w:sz w:val="28"/>
          <w:szCs w:val="28"/>
        </w:rPr>
        <w:t xml:space="preserve"> (126,69±5,72 мкг/100 мл, P&lt;0,05). При індивідуальному аналізі знайдено помірну позитивну кореляцію  між показниками концентрації міді та загального білк</w:t>
      </w:r>
      <w:r>
        <w:rPr>
          <w:snapToGrid w:val="0"/>
          <w:sz w:val="28"/>
          <w:szCs w:val="28"/>
          <w:lang w:val="uk-UA"/>
        </w:rPr>
        <w:t>а</w:t>
      </w:r>
      <w:r w:rsidRPr="00D42D2F">
        <w:rPr>
          <w:snapToGrid w:val="0"/>
          <w:sz w:val="28"/>
          <w:szCs w:val="28"/>
        </w:rPr>
        <w:t xml:space="preserve"> в к</w:t>
      </w:r>
      <w:r>
        <w:rPr>
          <w:snapToGrid w:val="0"/>
          <w:sz w:val="28"/>
          <w:szCs w:val="28"/>
        </w:rPr>
        <w:t>рові у хворих на ХГН (r = 0,70</w:t>
      </w:r>
      <w:r>
        <w:rPr>
          <w:snapToGrid w:val="0"/>
          <w:sz w:val="28"/>
          <w:szCs w:val="28"/>
          <w:lang w:val="uk-UA"/>
        </w:rPr>
        <w:t>7</w:t>
      </w:r>
      <w:r w:rsidRPr="00D42D2F">
        <w:rPr>
          <w:snapToGrid w:val="0"/>
          <w:sz w:val="28"/>
          <w:szCs w:val="28"/>
        </w:rPr>
        <w:t xml:space="preserve">, P&lt;0,05). Розгляд </w:t>
      </w:r>
      <w:r w:rsidRPr="00D42D2F">
        <w:rPr>
          <w:snapToGrid w:val="0"/>
          <w:sz w:val="28"/>
          <w:szCs w:val="28"/>
        </w:rPr>
        <w:lastRenderedPageBreak/>
        <w:t xml:space="preserve">кореляційних співвідношень виявив сильну негативну кореляцію між показниками концентрації міді в крові та </w:t>
      </w:r>
      <w:r>
        <w:rPr>
          <w:snapToGrid w:val="0"/>
          <w:sz w:val="28"/>
          <w:szCs w:val="28"/>
          <w:lang w:val="uk-UA"/>
        </w:rPr>
        <w:t>протеїнурією</w:t>
      </w:r>
      <w:r>
        <w:rPr>
          <w:snapToGrid w:val="0"/>
          <w:sz w:val="28"/>
          <w:szCs w:val="28"/>
        </w:rPr>
        <w:t xml:space="preserve"> у хворих на ХГН (r = - 0,880</w:t>
      </w:r>
      <w:r w:rsidRPr="00D42D2F">
        <w:rPr>
          <w:snapToGrid w:val="0"/>
          <w:sz w:val="28"/>
          <w:szCs w:val="28"/>
        </w:rPr>
        <w:t>, P&lt;0,01).</w:t>
      </w:r>
    </w:p>
    <w:p w:rsidR="00760C2D" w:rsidRDefault="00760C2D" w:rsidP="00760C2D">
      <w:pPr>
        <w:ind w:right="68" w:firstLine="540"/>
        <w:jc w:val="both"/>
        <w:rPr>
          <w:snapToGrid w:val="0"/>
          <w:sz w:val="28"/>
          <w:szCs w:val="28"/>
          <w:lang w:val="uk-UA"/>
        </w:rPr>
      </w:pPr>
      <w:r>
        <w:rPr>
          <w:snapToGrid w:val="0"/>
          <w:sz w:val="28"/>
          <w:szCs w:val="28"/>
          <w:lang w:val="uk-UA"/>
        </w:rPr>
        <w:t>У</w:t>
      </w:r>
      <w:r w:rsidRPr="00D42D2F">
        <w:rPr>
          <w:snapToGrid w:val="0"/>
          <w:sz w:val="28"/>
          <w:szCs w:val="28"/>
        </w:rPr>
        <w:t xml:space="preserve"> крові у хворих на ХГН з </w:t>
      </w:r>
      <w:r>
        <w:rPr>
          <w:snapToGrid w:val="0"/>
          <w:sz w:val="28"/>
          <w:szCs w:val="28"/>
          <w:lang w:val="uk-UA"/>
        </w:rPr>
        <w:t>нефротичним синдромом</w:t>
      </w:r>
      <w:r w:rsidRPr="00D42D2F">
        <w:rPr>
          <w:snapToGrid w:val="0"/>
          <w:sz w:val="28"/>
          <w:szCs w:val="28"/>
        </w:rPr>
        <w:t xml:space="preserve"> спостерігається достовірне зниження концентрації цинку (в середньому до 508,38±38,8 мкг/100 мл) порівняно з хворими без </w:t>
      </w:r>
      <w:r>
        <w:rPr>
          <w:snapToGrid w:val="0"/>
          <w:sz w:val="28"/>
          <w:szCs w:val="28"/>
          <w:lang w:val="uk-UA"/>
        </w:rPr>
        <w:t>нефротичного синдрому</w:t>
      </w:r>
      <w:r w:rsidRPr="00D42D2F">
        <w:rPr>
          <w:snapToGrid w:val="0"/>
          <w:sz w:val="28"/>
          <w:szCs w:val="28"/>
        </w:rPr>
        <w:t xml:space="preserve"> (в середньому 822,35±31,25, P&lt;0,05). При індивідуальному аналізі </w:t>
      </w:r>
      <w:r>
        <w:rPr>
          <w:snapToGrid w:val="0"/>
          <w:sz w:val="28"/>
          <w:szCs w:val="28"/>
          <w:lang w:val="uk-UA"/>
        </w:rPr>
        <w:t>встановлено</w:t>
      </w:r>
      <w:r w:rsidRPr="00D42D2F">
        <w:rPr>
          <w:snapToGrid w:val="0"/>
          <w:sz w:val="28"/>
          <w:szCs w:val="28"/>
        </w:rPr>
        <w:t xml:space="preserve"> сильну позитивну кореляцію між показниками концентрації цинку та загального білк</w:t>
      </w:r>
      <w:r>
        <w:rPr>
          <w:snapToGrid w:val="0"/>
          <w:sz w:val="28"/>
          <w:szCs w:val="28"/>
          <w:lang w:val="uk-UA"/>
        </w:rPr>
        <w:t>а</w:t>
      </w:r>
      <w:r w:rsidRPr="00D42D2F">
        <w:rPr>
          <w:snapToGrid w:val="0"/>
          <w:sz w:val="28"/>
          <w:szCs w:val="28"/>
        </w:rPr>
        <w:t xml:space="preserve"> в к</w:t>
      </w:r>
      <w:r>
        <w:rPr>
          <w:snapToGrid w:val="0"/>
          <w:sz w:val="28"/>
          <w:szCs w:val="28"/>
        </w:rPr>
        <w:t>рові у хворих на ХГН (r = 0,754</w:t>
      </w:r>
      <w:r w:rsidRPr="00D42D2F">
        <w:rPr>
          <w:snapToGrid w:val="0"/>
          <w:sz w:val="28"/>
          <w:szCs w:val="28"/>
        </w:rPr>
        <w:t>, P&lt;0,01). Вивчення кореляційних співвідношень показа</w:t>
      </w:r>
      <w:r>
        <w:rPr>
          <w:snapToGrid w:val="0"/>
          <w:sz w:val="28"/>
          <w:szCs w:val="28"/>
          <w:lang w:val="uk-UA"/>
        </w:rPr>
        <w:t>ло</w:t>
      </w:r>
      <w:r w:rsidRPr="00D42D2F">
        <w:rPr>
          <w:snapToGrid w:val="0"/>
          <w:sz w:val="28"/>
          <w:szCs w:val="28"/>
        </w:rPr>
        <w:t xml:space="preserve"> сильну негативну кореляцію між показниками концентрації цинку в крові та </w:t>
      </w:r>
      <w:r>
        <w:rPr>
          <w:snapToGrid w:val="0"/>
          <w:sz w:val="28"/>
          <w:szCs w:val="28"/>
          <w:lang w:val="uk-UA"/>
        </w:rPr>
        <w:t>протеїнурією</w:t>
      </w:r>
      <w:r>
        <w:rPr>
          <w:snapToGrid w:val="0"/>
          <w:sz w:val="28"/>
          <w:szCs w:val="28"/>
        </w:rPr>
        <w:t xml:space="preserve"> у хворих на ХГН (r = - 0,881</w:t>
      </w:r>
      <w:r w:rsidRPr="00D42D2F">
        <w:rPr>
          <w:snapToGrid w:val="0"/>
          <w:sz w:val="28"/>
          <w:szCs w:val="28"/>
        </w:rPr>
        <w:t xml:space="preserve">, P&lt;0,01). </w:t>
      </w:r>
      <w:r>
        <w:rPr>
          <w:snapToGrid w:val="0"/>
          <w:sz w:val="28"/>
          <w:szCs w:val="28"/>
          <w:lang w:val="uk-UA"/>
        </w:rPr>
        <w:t>Оцінено</w:t>
      </w:r>
      <w:r w:rsidRPr="00D42D2F">
        <w:rPr>
          <w:snapToGrid w:val="0"/>
          <w:sz w:val="28"/>
          <w:szCs w:val="28"/>
        </w:rPr>
        <w:t xml:space="preserve"> концентрацію кобальту у крові хворих на хронічний гломерулонефрит залежно від рівня гемоглобіну, тобто залежно від наявності анемії. У хворих на ХГН без анемії (гемоглобін 128,36±7,35 г/л) концентрація кобальту в крові </w:t>
      </w:r>
      <w:r>
        <w:rPr>
          <w:snapToGrid w:val="0"/>
          <w:sz w:val="28"/>
          <w:szCs w:val="28"/>
          <w:lang w:val="uk-UA"/>
        </w:rPr>
        <w:t>станови</w:t>
      </w:r>
      <w:r w:rsidRPr="00D42D2F">
        <w:rPr>
          <w:snapToGrid w:val="0"/>
          <w:sz w:val="28"/>
          <w:szCs w:val="28"/>
        </w:rPr>
        <w:t xml:space="preserve">ла 17,21±0,41 мкг/100 мл, що відповідає нормі. Порівняно з ними </w:t>
      </w:r>
      <w:r>
        <w:rPr>
          <w:snapToGrid w:val="0"/>
          <w:sz w:val="28"/>
          <w:szCs w:val="28"/>
          <w:lang w:val="uk-UA"/>
        </w:rPr>
        <w:t>у</w:t>
      </w:r>
      <w:r w:rsidRPr="00D42D2F">
        <w:rPr>
          <w:snapToGrid w:val="0"/>
          <w:sz w:val="28"/>
          <w:szCs w:val="28"/>
        </w:rPr>
        <w:t xml:space="preserve"> хворих з анемією (гемоглобін 82,36±5,14 г/л) концентрація кобальту в крові була суттєво знижена (12,03±0,55 мкг/100 мл, P&lt;0,05). </w:t>
      </w:r>
      <w:r>
        <w:rPr>
          <w:snapToGrid w:val="0"/>
          <w:sz w:val="28"/>
          <w:szCs w:val="28"/>
          <w:lang w:val="uk-UA"/>
        </w:rPr>
        <w:t>В</w:t>
      </w:r>
      <w:r w:rsidRPr="00D42D2F">
        <w:rPr>
          <w:snapToGrid w:val="0"/>
          <w:sz w:val="28"/>
          <w:szCs w:val="28"/>
        </w:rPr>
        <w:t>ивчено кореляційні співвідношення показників концентрації кобальту та гемоглобіну в крові хворих на ХГН. Знайшли сильну позитивну кореляцію між показниками концентрації кобальту та гемоглобіну в кр</w:t>
      </w:r>
      <w:r>
        <w:rPr>
          <w:snapToGrid w:val="0"/>
          <w:sz w:val="28"/>
          <w:szCs w:val="28"/>
        </w:rPr>
        <w:t>ові хворих на ХГН (r = 0,997</w:t>
      </w:r>
      <w:r w:rsidRPr="00D42D2F">
        <w:rPr>
          <w:snapToGrid w:val="0"/>
          <w:sz w:val="28"/>
          <w:szCs w:val="28"/>
        </w:rPr>
        <w:t xml:space="preserve">, P&lt;0,01). </w:t>
      </w:r>
      <w:r>
        <w:rPr>
          <w:snapToGrid w:val="0"/>
          <w:sz w:val="28"/>
          <w:szCs w:val="28"/>
          <w:lang w:val="uk-UA"/>
        </w:rPr>
        <w:tab/>
        <w:t>П</w:t>
      </w:r>
      <w:r w:rsidRPr="00C55C9F">
        <w:rPr>
          <w:snapToGrid w:val="0"/>
          <w:sz w:val="28"/>
          <w:szCs w:val="28"/>
          <w:lang w:val="uk-UA"/>
        </w:rPr>
        <w:t>роаналізован</w:t>
      </w:r>
      <w:r>
        <w:rPr>
          <w:snapToGrid w:val="0"/>
          <w:sz w:val="28"/>
          <w:szCs w:val="28"/>
          <w:lang w:val="uk-UA"/>
        </w:rPr>
        <w:t>о</w:t>
      </w:r>
      <w:r w:rsidRPr="00C55C9F">
        <w:rPr>
          <w:snapToGrid w:val="0"/>
          <w:sz w:val="28"/>
          <w:szCs w:val="28"/>
          <w:lang w:val="uk-UA"/>
        </w:rPr>
        <w:t xml:space="preserve"> зв'язок концентрації кадмію</w:t>
      </w:r>
      <w:r>
        <w:rPr>
          <w:snapToGrid w:val="0"/>
          <w:sz w:val="28"/>
          <w:szCs w:val="28"/>
          <w:lang w:val="uk-UA"/>
        </w:rPr>
        <w:t xml:space="preserve"> </w:t>
      </w:r>
      <w:r w:rsidRPr="00C55C9F">
        <w:rPr>
          <w:snapToGrid w:val="0"/>
          <w:sz w:val="28"/>
          <w:szCs w:val="28"/>
          <w:lang w:val="uk-UA"/>
        </w:rPr>
        <w:t>та</w:t>
      </w:r>
      <w:r>
        <w:rPr>
          <w:snapToGrid w:val="0"/>
          <w:sz w:val="28"/>
          <w:szCs w:val="28"/>
          <w:lang w:val="uk-UA"/>
        </w:rPr>
        <w:t xml:space="preserve"> </w:t>
      </w:r>
      <w:r w:rsidRPr="00C55C9F">
        <w:rPr>
          <w:snapToGrid w:val="0"/>
          <w:sz w:val="28"/>
          <w:szCs w:val="28"/>
          <w:lang w:val="uk-UA"/>
        </w:rPr>
        <w:t xml:space="preserve">міді у хворих на ХГН з артеріальною гіпертензією на основі співставлення індивідуальних показників. </w:t>
      </w:r>
      <w:r w:rsidRPr="00D42D2F">
        <w:rPr>
          <w:snapToGrid w:val="0"/>
          <w:sz w:val="28"/>
          <w:szCs w:val="28"/>
        </w:rPr>
        <w:t>В крові хворих з артеріальним тиском від 120/70</w:t>
      </w:r>
      <w:r w:rsidRPr="00765453">
        <w:rPr>
          <w:sz w:val="28"/>
          <w:szCs w:val="28"/>
          <w:lang w:val="uk-UA"/>
        </w:rPr>
        <w:t xml:space="preserve"> </w:t>
      </w:r>
      <w:r>
        <w:rPr>
          <w:sz w:val="28"/>
          <w:szCs w:val="28"/>
          <w:lang w:val="uk-UA"/>
        </w:rPr>
        <w:t>м</w:t>
      </w:r>
      <w:r>
        <w:rPr>
          <w:sz w:val="28"/>
          <w:szCs w:val="28"/>
        </w:rPr>
        <w:t>м рт. ст</w:t>
      </w:r>
      <w:r w:rsidRPr="00D42D2F">
        <w:rPr>
          <w:snapToGrid w:val="0"/>
          <w:sz w:val="28"/>
          <w:szCs w:val="28"/>
        </w:rPr>
        <w:t xml:space="preserve"> до 139/89</w:t>
      </w:r>
      <w:r w:rsidRPr="00765453">
        <w:rPr>
          <w:sz w:val="28"/>
          <w:szCs w:val="28"/>
          <w:lang w:val="uk-UA"/>
        </w:rPr>
        <w:t xml:space="preserve"> </w:t>
      </w:r>
      <w:r>
        <w:rPr>
          <w:sz w:val="28"/>
          <w:szCs w:val="28"/>
          <w:lang w:val="uk-UA"/>
        </w:rPr>
        <w:t>м</w:t>
      </w:r>
      <w:r>
        <w:rPr>
          <w:sz w:val="28"/>
          <w:szCs w:val="28"/>
        </w:rPr>
        <w:t>м рт. ст</w:t>
      </w:r>
      <w:r w:rsidRPr="00D42D2F">
        <w:rPr>
          <w:snapToGrid w:val="0"/>
          <w:sz w:val="28"/>
          <w:szCs w:val="28"/>
        </w:rPr>
        <w:t xml:space="preserve"> концентрація кадмію становила 3,17±1,22 мкг/100 мл, що достовірно не відрізнялось від показників здорових. У хворих з артеріальним тиском від 150/90 до 250/150 концентрація кадмію в крові була підвищена відносно норми (3,76±0,22 мкг/100 мл, P&lt;0,05). </w:t>
      </w:r>
      <w:r>
        <w:rPr>
          <w:snapToGrid w:val="0"/>
          <w:sz w:val="28"/>
          <w:szCs w:val="28"/>
          <w:lang w:val="uk-UA"/>
        </w:rPr>
        <w:t>У</w:t>
      </w:r>
      <w:r w:rsidRPr="00D42D2F">
        <w:rPr>
          <w:snapToGrid w:val="0"/>
          <w:sz w:val="28"/>
          <w:szCs w:val="28"/>
        </w:rPr>
        <w:t xml:space="preserve"> крові хворих з артеріальним тиском від 120/70</w:t>
      </w:r>
      <w:r w:rsidRPr="00765453">
        <w:rPr>
          <w:sz w:val="28"/>
          <w:szCs w:val="28"/>
          <w:lang w:val="uk-UA"/>
        </w:rPr>
        <w:t xml:space="preserve"> </w:t>
      </w:r>
      <w:r>
        <w:rPr>
          <w:sz w:val="28"/>
          <w:szCs w:val="28"/>
          <w:lang w:val="uk-UA"/>
        </w:rPr>
        <w:t>м</w:t>
      </w:r>
      <w:r>
        <w:rPr>
          <w:sz w:val="28"/>
          <w:szCs w:val="28"/>
        </w:rPr>
        <w:t>м рт. ст</w:t>
      </w:r>
      <w:r w:rsidRPr="00D42D2F">
        <w:rPr>
          <w:snapToGrid w:val="0"/>
          <w:sz w:val="28"/>
          <w:szCs w:val="28"/>
        </w:rPr>
        <w:t xml:space="preserve"> до 139/89</w:t>
      </w:r>
      <w:r w:rsidRPr="00765453">
        <w:rPr>
          <w:sz w:val="28"/>
          <w:szCs w:val="28"/>
          <w:lang w:val="uk-UA"/>
        </w:rPr>
        <w:t xml:space="preserve"> </w:t>
      </w:r>
      <w:r>
        <w:rPr>
          <w:sz w:val="28"/>
          <w:szCs w:val="28"/>
          <w:lang w:val="uk-UA"/>
        </w:rPr>
        <w:t>м</w:t>
      </w:r>
      <w:r>
        <w:rPr>
          <w:sz w:val="28"/>
          <w:szCs w:val="28"/>
        </w:rPr>
        <w:t>м рт. ст</w:t>
      </w:r>
      <w:r w:rsidRPr="00D42D2F">
        <w:rPr>
          <w:snapToGrid w:val="0"/>
          <w:sz w:val="28"/>
          <w:szCs w:val="28"/>
        </w:rPr>
        <w:t xml:space="preserve"> концентрація міді становила 127,45±7,79 мкг/100 мл, що достовірно не відрізнялось від показників здорових. У хворих з артеріальним тиском від 150/90 до 250/150 концентрація міді в крові була підвищена відносно норми (178,63±8,81 мкг/100 мл, P&lt;0,05). </w:t>
      </w:r>
    </w:p>
    <w:p w:rsidR="00760C2D" w:rsidRPr="00D42D2F" w:rsidRDefault="00760C2D" w:rsidP="00760C2D">
      <w:pPr>
        <w:ind w:right="68" w:firstLine="540"/>
        <w:jc w:val="both"/>
        <w:rPr>
          <w:snapToGrid w:val="0"/>
          <w:sz w:val="28"/>
          <w:szCs w:val="28"/>
        </w:rPr>
      </w:pPr>
      <w:r w:rsidRPr="00D42D2F">
        <w:rPr>
          <w:snapToGrid w:val="0"/>
          <w:sz w:val="28"/>
          <w:szCs w:val="28"/>
        </w:rPr>
        <w:t>Проаналізовано зв'язок концентрації кадмію  і свинцю в крові з показником концентрації креатиніну. На підставі індивідуальних показників між вмістом цих ТМЕ та концентрацією креатиніну в крові у хворих на ХГН виявлена пряма залежність. У хворих на ХГН з концентрацією креатиніну в сироватці крові в межах норми (0,079±0,003 ммоль/л) концентрація кадмію була суттєво нижча</w:t>
      </w:r>
      <w:r>
        <w:rPr>
          <w:snapToGrid w:val="0"/>
          <w:sz w:val="28"/>
          <w:szCs w:val="28"/>
          <w:lang w:val="uk-UA"/>
        </w:rPr>
        <w:t>,</w:t>
      </w:r>
      <w:r w:rsidRPr="00D42D2F">
        <w:rPr>
          <w:snapToGrid w:val="0"/>
          <w:sz w:val="28"/>
          <w:szCs w:val="28"/>
        </w:rPr>
        <w:t xml:space="preserve"> ніж у хворих з</w:t>
      </w:r>
      <w:r>
        <w:rPr>
          <w:snapToGrid w:val="0"/>
          <w:sz w:val="28"/>
          <w:szCs w:val="28"/>
          <w:lang w:val="uk-UA"/>
        </w:rPr>
        <w:t>і</w:t>
      </w:r>
      <w:r w:rsidRPr="00D42D2F">
        <w:rPr>
          <w:snapToGrid w:val="0"/>
          <w:sz w:val="28"/>
          <w:szCs w:val="28"/>
        </w:rPr>
        <w:t xml:space="preserve"> збільшеною концентрацією креатиніну (0,365±0,029 ммоль/л) в сироватці крові (відповідно 2,12±0,53 і 3,81±0,22 мкг/100 мл, P&lt;0,05). У хворих на ХГН з концентрацією креатиніну в сироватці крові в межах норми (0,079±0,003 ммоль/л) концентрація свинцю була суттєво нижча</w:t>
      </w:r>
      <w:r>
        <w:rPr>
          <w:snapToGrid w:val="0"/>
          <w:sz w:val="28"/>
          <w:szCs w:val="28"/>
          <w:lang w:val="uk-UA"/>
        </w:rPr>
        <w:t>,</w:t>
      </w:r>
      <w:r w:rsidRPr="00D42D2F">
        <w:rPr>
          <w:snapToGrid w:val="0"/>
          <w:sz w:val="28"/>
          <w:szCs w:val="28"/>
        </w:rPr>
        <w:t xml:space="preserve"> ніж у хворих </w:t>
      </w:r>
      <w:r>
        <w:rPr>
          <w:snapToGrid w:val="0"/>
          <w:sz w:val="28"/>
          <w:szCs w:val="28"/>
          <w:lang w:val="uk-UA"/>
        </w:rPr>
        <w:t>і</w:t>
      </w:r>
      <w:r w:rsidRPr="00D42D2F">
        <w:rPr>
          <w:snapToGrid w:val="0"/>
          <w:sz w:val="28"/>
          <w:szCs w:val="28"/>
        </w:rPr>
        <w:t xml:space="preserve">з збільшеною концентрацією креатиніну (0,365±0,029 ммоль/л) в сироватці крові (відповідно 30,08±2,83 і 42,91±1,99 мкг/100 мл, P&lt;0,05). Оскільки МЕ мають широкий спектр синергічних та антагоністичних взаємовідносин, розглянули кореляційні співвідношення показників концентрації МЕ в крові у хворих на ХГН. Знайшли сильну негативну кореляцію між показниками концентрації міді та цинку в крові у хворих на </w:t>
      </w:r>
      <w:r>
        <w:rPr>
          <w:sz w:val="28"/>
          <w:szCs w:val="28"/>
          <w:lang w:val="uk-UA"/>
        </w:rPr>
        <w:t xml:space="preserve">ХХН </w:t>
      </w:r>
      <w:r>
        <w:rPr>
          <w:snapToGrid w:val="0"/>
          <w:sz w:val="28"/>
          <w:szCs w:val="28"/>
          <w:lang w:val="uk-UA"/>
        </w:rPr>
        <w:t>І - І</w:t>
      </w:r>
      <w:r>
        <w:rPr>
          <w:snapToGrid w:val="0"/>
          <w:sz w:val="28"/>
          <w:szCs w:val="28"/>
        </w:rPr>
        <w:t>I</w:t>
      </w:r>
      <w:r>
        <w:rPr>
          <w:sz w:val="28"/>
          <w:szCs w:val="28"/>
          <w:lang w:val="uk-UA"/>
        </w:rPr>
        <w:t xml:space="preserve"> стадії: ГН</w:t>
      </w:r>
      <w:r w:rsidRPr="00D42D2F">
        <w:rPr>
          <w:snapToGrid w:val="0"/>
          <w:sz w:val="28"/>
          <w:szCs w:val="28"/>
        </w:rPr>
        <w:t xml:space="preserve"> (r = -0,98</w:t>
      </w:r>
      <w:r>
        <w:rPr>
          <w:snapToGrid w:val="0"/>
          <w:sz w:val="28"/>
          <w:szCs w:val="28"/>
          <w:lang w:val="uk-UA"/>
        </w:rPr>
        <w:t>3</w:t>
      </w:r>
      <w:r w:rsidRPr="00D42D2F">
        <w:rPr>
          <w:snapToGrid w:val="0"/>
          <w:sz w:val="28"/>
          <w:szCs w:val="28"/>
        </w:rPr>
        <w:t>, P&lt;0,01). Отже</w:t>
      </w:r>
      <w:r>
        <w:rPr>
          <w:snapToGrid w:val="0"/>
          <w:sz w:val="28"/>
          <w:szCs w:val="28"/>
          <w:lang w:val="uk-UA"/>
        </w:rPr>
        <w:t>,</w:t>
      </w:r>
      <w:r w:rsidRPr="00D42D2F">
        <w:rPr>
          <w:snapToGrid w:val="0"/>
          <w:sz w:val="28"/>
          <w:szCs w:val="28"/>
        </w:rPr>
        <w:t xml:space="preserve"> в крові у хворих на ХГН на стадії ХХН І - ІI цинк та мідь ведуть себе як явні антагоністи.</w:t>
      </w:r>
    </w:p>
    <w:p w:rsidR="00760C2D" w:rsidRPr="00D42D2F" w:rsidRDefault="00760C2D" w:rsidP="00760C2D">
      <w:pPr>
        <w:ind w:right="68" w:firstLine="540"/>
        <w:jc w:val="both"/>
        <w:rPr>
          <w:snapToGrid w:val="0"/>
          <w:sz w:val="28"/>
          <w:szCs w:val="28"/>
        </w:rPr>
      </w:pPr>
      <w:r w:rsidRPr="00D42D2F">
        <w:rPr>
          <w:snapToGrid w:val="0"/>
          <w:sz w:val="28"/>
          <w:szCs w:val="28"/>
        </w:rPr>
        <w:lastRenderedPageBreak/>
        <w:t xml:space="preserve">Аналізуючи одержані результати дослідження, можна дійти висновку: в крові у хворих на ХГН підвищується концентрація ТМЕ, а також спостерігається дисбаланс ЕМЕ, в залежності від стадії ХНН відбувається збільшення ДМЕЕ. При проведенні порівняльного аналізу </w:t>
      </w:r>
      <w:r>
        <w:rPr>
          <w:sz w:val="28"/>
          <w:lang w:val="uk-UA"/>
        </w:rPr>
        <w:t>мікроелементемії</w:t>
      </w:r>
      <w:r w:rsidRPr="00D42D2F">
        <w:rPr>
          <w:snapToGrid w:val="0"/>
          <w:sz w:val="28"/>
          <w:szCs w:val="28"/>
        </w:rPr>
        <w:t xml:space="preserve"> у хворих на ХГН виявилась залежність ступеня ДМЕЕ від клініко-лабораторних показників та тенденція до поглиблення порушень з прогресуванням захворювання.</w:t>
      </w:r>
    </w:p>
    <w:p w:rsidR="00760C2D" w:rsidRPr="00D42D2F" w:rsidRDefault="00760C2D" w:rsidP="00760C2D">
      <w:pPr>
        <w:ind w:right="68" w:firstLine="540"/>
        <w:jc w:val="both"/>
        <w:rPr>
          <w:snapToGrid w:val="0"/>
          <w:sz w:val="28"/>
          <w:szCs w:val="28"/>
        </w:rPr>
      </w:pPr>
      <w:r w:rsidRPr="00D42D2F">
        <w:rPr>
          <w:snapToGrid w:val="0"/>
          <w:sz w:val="28"/>
          <w:szCs w:val="28"/>
        </w:rPr>
        <w:t>Отримані результати дозволили запропонувати терапію, оцінку ефективності якої проводили з урахуванням динаміки клінічних і біохімічних показників та результатів  інструментальних методів дослідження. З цією метою всіх обстежених було розподілено на дві групи. До першої групи (основної) було віднесено 116 хворих на ХГН, серед яких - 46 пацієнтів з ХХН І - ІI стадії (ХНН 0 стадії), 70 хворих з ХХН V стадії (ХНН ІІІ). До другої групи (співставлення) було віднесено 36 хворих</w:t>
      </w:r>
      <w:r w:rsidRPr="00F85334">
        <w:rPr>
          <w:snapToGrid w:val="0"/>
          <w:sz w:val="28"/>
          <w:szCs w:val="28"/>
        </w:rPr>
        <w:t xml:space="preserve"> </w:t>
      </w:r>
      <w:r w:rsidRPr="00D42D2F">
        <w:rPr>
          <w:snapToGrid w:val="0"/>
          <w:sz w:val="28"/>
          <w:szCs w:val="28"/>
        </w:rPr>
        <w:t xml:space="preserve">на ХГН, які отримували тільки стандартну терапію (17 </w:t>
      </w:r>
      <w:r>
        <w:rPr>
          <w:snapToGrid w:val="0"/>
          <w:sz w:val="28"/>
          <w:szCs w:val="28"/>
          <w:lang w:val="uk-UA"/>
        </w:rPr>
        <w:t>–</w:t>
      </w:r>
      <w:r w:rsidRPr="00D42D2F">
        <w:rPr>
          <w:snapToGrid w:val="0"/>
          <w:sz w:val="28"/>
          <w:szCs w:val="28"/>
        </w:rPr>
        <w:t xml:space="preserve"> з </w:t>
      </w:r>
      <w:r>
        <w:rPr>
          <w:snapToGrid w:val="0"/>
          <w:sz w:val="28"/>
          <w:szCs w:val="28"/>
          <w:lang w:val="uk-UA"/>
        </w:rPr>
        <w:t>ХХН І - І</w:t>
      </w:r>
      <w:r>
        <w:rPr>
          <w:snapToGrid w:val="0"/>
          <w:sz w:val="28"/>
          <w:szCs w:val="28"/>
        </w:rPr>
        <w:t>I</w:t>
      </w:r>
      <w:r>
        <w:rPr>
          <w:snapToGrid w:val="0"/>
          <w:sz w:val="28"/>
          <w:szCs w:val="28"/>
          <w:lang w:val="uk-UA"/>
        </w:rPr>
        <w:t xml:space="preserve"> стадії</w:t>
      </w:r>
      <w:r w:rsidRPr="00D42D2F">
        <w:rPr>
          <w:snapToGrid w:val="0"/>
          <w:sz w:val="28"/>
          <w:szCs w:val="28"/>
        </w:rPr>
        <w:t>,</w:t>
      </w:r>
      <w:r>
        <w:rPr>
          <w:snapToGrid w:val="0"/>
          <w:sz w:val="28"/>
          <w:szCs w:val="28"/>
          <w:lang w:val="uk-UA"/>
        </w:rPr>
        <w:t xml:space="preserve"> </w:t>
      </w:r>
      <w:r w:rsidRPr="00D42D2F">
        <w:rPr>
          <w:snapToGrid w:val="0"/>
          <w:sz w:val="28"/>
          <w:szCs w:val="28"/>
        </w:rPr>
        <w:t xml:space="preserve">19 </w:t>
      </w:r>
      <w:r>
        <w:rPr>
          <w:snapToGrid w:val="0"/>
          <w:sz w:val="28"/>
          <w:szCs w:val="28"/>
          <w:lang w:val="uk-UA"/>
        </w:rPr>
        <w:t>–</w:t>
      </w:r>
      <w:r w:rsidRPr="00D42D2F">
        <w:rPr>
          <w:snapToGrid w:val="0"/>
          <w:sz w:val="28"/>
          <w:szCs w:val="28"/>
        </w:rPr>
        <w:t xml:space="preserve"> з </w:t>
      </w:r>
      <w:r>
        <w:rPr>
          <w:snapToGrid w:val="0"/>
          <w:sz w:val="28"/>
          <w:szCs w:val="28"/>
          <w:lang w:val="uk-UA"/>
        </w:rPr>
        <w:t xml:space="preserve">ХХН </w:t>
      </w:r>
      <w:r>
        <w:rPr>
          <w:snapToGrid w:val="0"/>
          <w:sz w:val="28"/>
          <w:szCs w:val="28"/>
        </w:rPr>
        <w:t>V</w:t>
      </w:r>
      <w:r>
        <w:rPr>
          <w:snapToGrid w:val="0"/>
          <w:sz w:val="28"/>
          <w:szCs w:val="28"/>
          <w:lang w:val="uk-UA"/>
        </w:rPr>
        <w:t xml:space="preserve"> стадії</w:t>
      </w:r>
      <w:r w:rsidRPr="00D42D2F">
        <w:rPr>
          <w:snapToGrid w:val="0"/>
          <w:sz w:val="28"/>
          <w:szCs w:val="28"/>
        </w:rPr>
        <w:t>). Обидві групи  були репрезентативні за віком, статтю, тривалістю захворювання, ст</w:t>
      </w:r>
      <w:r>
        <w:rPr>
          <w:snapToGrid w:val="0"/>
          <w:sz w:val="28"/>
          <w:szCs w:val="28"/>
          <w:lang w:val="uk-UA"/>
        </w:rPr>
        <w:t>адіями</w:t>
      </w:r>
      <w:r w:rsidRPr="00D42D2F">
        <w:rPr>
          <w:snapToGrid w:val="0"/>
          <w:sz w:val="28"/>
          <w:szCs w:val="28"/>
        </w:rPr>
        <w:t xml:space="preserve"> </w:t>
      </w:r>
      <w:r>
        <w:rPr>
          <w:snapToGrid w:val="0"/>
          <w:sz w:val="28"/>
          <w:szCs w:val="28"/>
          <w:lang w:val="uk-UA"/>
        </w:rPr>
        <w:t>ХХН (</w:t>
      </w:r>
      <w:r w:rsidRPr="00D42D2F">
        <w:rPr>
          <w:snapToGrid w:val="0"/>
          <w:sz w:val="28"/>
          <w:szCs w:val="28"/>
        </w:rPr>
        <w:t>ХНН</w:t>
      </w:r>
      <w:r>
        <w:rPr>
          <w:snapToGrid w:val="0"/>
          <w:sz w:val="28"/>
          <w:szCs w:val="28"/>
          <w:lang w:val="uk-UA"/>
        </w:rPr>
        <w:t>)</w:t>
      </w:r>
      <w:r w:rsidRPr="00D42D2F">
        <w:rPr>
          <w:snapToGrid w:val="0"/>
          <w:sz w:val="28"/>
          <w:szCs w:val="28"/>
        </w:rPr>
        <w:t xml:space="preserve"> та методами лікування на попередніх етапах.</w:t>
      </w:r>
    </w:p>
    <w:p w:rsidR="00760C2D" w:rsidRPr="00D42D2F" w:rsidRDefault="00760C2D" w:rsidP="00760C2D">
      <w:pPr>
        <w:ind w:right="68" w:firstLine="540"/>
        <w:jc w:val="both"/>
        <w:rPr>
          <w:snapToGrid w:val="0"/>
          <w:sz w:val="28"/>
          <w:szCs w:val="28"/>
        </w:rPr>
      </w:pPr>
      <w:r>
        <w:rPr>
          <w:snapToGrid w:val="0"/>
          <w:sz w:val="28"/>
          <w:szCs w:val="28"/>
          <w:lang w:val="uk-UA"/>
        </w:rPr>
        <w:t>Б</w:t>
      </w:r>
      <w:r w:rsidRPr="00D42D2F">
        <w:rPr>
          <w:snapToGrid w:val="0"/>
          <w:sz w:val="28"/>
          <w:szCs w:val="28"/>
        </w:rPr>
        <w:t>азисн</w:t>
      </w:r>
      <w:r>
        <w:rPr>
          <w:snapToGrid w:val="0"/>
          <w:sz w:val="28"/>
          <w:szCs w:val="28"/>
          <w:lang w:val="uk-UA"/>
        </w:rPr>
        <w:t>у</w:t>
      </w:r>
      <w:r w:rsidRPr="00D42D2F">
        <w:rPr>
          <w:snapToGrid w:val="0"/>
          <w:sz w:val="28"/>
          <w:szCs w:val="28"/>
        </w:rPr>
        <w:t xml:space="preserve"> терапі</w:t>
      </w:r>
      <w:r>
        <w:rPr>
          <w:snapToGrid w:val="0"/>
          <w:sz w:val="28"/>
          <w:szCs w:val="28"/>
          <w:lang w:val="uk-UA"/>
        </w:rPr>
        <w:t>ю</w:t>
      </w:r>
      <w:r w:rsidRPr="00D42D2F">
        <w:rPr>
          <w:snapToGrid w:val="0"/>
          <w:sz w:val="28"/>
          <w:szCs w:val="28"/>
        </w:rPr>
        <w:t xml:space="preserve"> 15 хвори</w:t>
      </w:r>
      <w:r>
        <w:rPr>
          <w:snapToGrid w:val="0"/>
          <w:sz w:val="28"/>
          <w:szCs w:val="28"/>
          <w:lang w:val="uk-UA"/>
        </w:rPr>
        <w:t>м</w:t>
      </w:r>
      <w:r w:rsidRPr="00D42D2F">
        <w:rPr>
          <w:snapToGrid w:val="0"/>
          <w:sz w:val="28"/>
          <w:szCs w:val="28"/>
        </w:rPr>
        <w:t xml:space="preserve"> на ХХН І - ІI стадії</w:t>
      </w:r>
      <w:r>
        <w:rPr>
          <w:snapToGrid w:val="0"/>
          <w:sz w:val="28"/>
          <w:szCs w:val="28"/>
          <w:lang w:val="uk-UA"/>
        </w:rPr>
        <w:t xml:space="preserve">: </w:t>
      </w:r>
      <w:r w:rsidRPr="00D42D2F">
        <w:rPr>
          <w:snapToGrid w:val="0"/>
          <w:sz w:val="28"/>
          <w:szCs w:val="28"/>
        </w:rPr>
        <w:t xml:space="preserve">ГН (ХНН 0 стадії) протягом 14 днів </w:t>
      </w:r>
      <w:r>
        <w:rPr>
          <w:snapToGrid w:val="0"/>
          <w:sz w:val="28"/>
          <w:szCs w:val="28"/>
          <w:lang w:val="uk-UA"/>
        </w:rPr>
        <w:t>доповнювали</w:t>
      </w:r>
      <w:r w:rsidRPr="00D42D2F">
        <w:rPr>
          <w:snapToGrid w:val="0"/>
          <w:sz w:val="28"/>
          <w:szCs w:val="28"/>
        </w:rPr>
        <w:t xml:space="preserve"> сорбент</w:t>
      </w:r>
      <w:r>
        <w:rPr>
          <w:snapToGrid w:val="0"/>
          <w:sz w:val="28"/>
          <w:szCs w:val="28"/>
          <w:lang w:val="uk-UA"/>
        </w:rPr>
        <w:t>ом</w:t>
      </w:r>
      <w:r w:rsidRPr="00D42D2F">
        <w:rPr>
          <w:snapToGrid w:val="0"/>
          <w:sz w:val="28"/>
          <w:szCs w:val="28"/>
        </w:rPr>
        <w:t xml:space="preserve"> СКН </w:t>
      </w:r>
      <w:r>
        <w:rPr>
          <w:snapToGrid w:val="0"/>
          <w:sz w:val="28"/>
          <w:szCs w:val="28"/>
          <w:lang w:val="uk-UA"/>
        </w:rPr>
        <w:t>у</w:t>
      </w:r>
      <w:r w:rsidRPr="00D42D2F">
        <w:rPr>
          <w:snapToGrid w:val="0"/>
          <w:sz w:val="28"/>
          <w:szCs w:val="28"/>
        </w:rPr>
        <w:t xml:space="preserve"> добовій дозі 30 г (необхідну кількість порошку для виготовлення суспензії розводять в 100-150 мл води) на 3 прийоми в проміжках між прийомами їжі та ліків за 2 год до ї</w:t>
      </w:r>
      <w:r>
        <w:rPr>
          <w:snapToGrid w:val="0"/>
          <w:sz w:val="28"/>
          <w:szCs w:val="28"/>
          <w:lang w:val="uk-UA"/>
        </w:rPr>
        <w:t>ди</w:t>
      </w:r>
      <w:r w:rsidRPr="00D42D2F">
        <w:rPr>
          <w:snapToGrid w:val="0"/>
          <w:sz w:val="28"/>
          <w:szCs w:val="28"/>
        </w:rPr>
        <w:t xml:space="preserve"> та через 2 год після ї</w:t>
      </w:r>
      <w:r>
        <w:rPr>
          <w:snapToGrid w:val="0"/>
          <w:sz w:val="28"/>
          <w:szCs w:val="28"/>
          <w:lang w:val="uk-UA"/>
        </w:rPr>
        <w:t>ди</w:t>
      </w:r>
      <w:r w:rsidRPr="00D42D2F">
        <w:rPr>
          <w:snapToGrid w:val="0"/>
          <w:sz w:val="28"/>
          <w:szCs w:val="28"/>
        </w:rPr>
        <w:t xml:space="preserve">. При порівнянні частоти клінічних ознак та змін лабораторних показників крові і сечі в результаті лікування виявилось, що у хворих відбулися позитивні зміни в контрольній  та основній групах. Після лікування достовірне зниження добової </w:t>
      </w:r>
      <w:r>
        <w:rPr>
          <w:snapToGrid w:val="0"/>
          <w:sz w:val="28"/>
          <w:szCs w:val="28"/>
          <w:lang w:val="uk-UA"/>
        </w:rPr>
        <w:t>протеїнурії</w:t>
      </w:r>
      <w:r w:rsidRPr="00D42D2F">
        <w:rPr>
          <w:snapToGrid w:val="0"/>
          <w:sz w:val="28"/>
          <w:szCs w:val="28"/>
        </w:rPr>
        <w:t xml:space="preserve"> та </w:t>
      </w:r>
      <w:r>
        <w:rPr>
          <w:snapToGrid w:val="0"/>
          <w:sz w:val="28"/>
          <w:szCs w:val="28"/>
          <w:lang w:val="uk-UA"/>
        </w:rPr>
        <w:t>протеїнурії</w:t>
      </w:r>
      <w:r w:rsidRPr="00D42D2F">
        <w:rPr>
          <w:snapToGrid w:val="0"/>
          <w:sz w:val="28"/>
          <w:szCs w:val="28"/>
        </w:rPr>
        <w:t xml:space="preserve"> в загальному аналізі сечі (Р&lt;0,05) спостерігалось тільки у хворих основної групи. Підвищені показники концентрації ТМЕ у всіх хворих основної групи після лікування зменшились. Зменшення концентрацій свинцю та нікелю не були с</w:t>
      </w:r>
      <w:r>
        <w:rPr>
          <w:snapToGrid w:val="0"/>
          <w:sz w:val="28"/>
          <w:szCs w:val="28"/>
          <w:lang w:val="uk-UA"/>
        </w:rPr>
        <w:t>у</w:t>
      </w:r>
      <w:r w:rsidRPr="00D42D2F">
        <w:rPr>
          <w:snapToGrid w:val="0"/>
          <w:sz w:val="28"/>
          <w:szCs w:val="28"/>
        </w:rPr>
        <w:t>тт</w:t>
      </w:r>
      <w:r>
        <w:rPr>
          <w:snapToGrid w:val="0"/>
          <w:sz w:val="28"/>
          <w:szCs w:val="28"/>
          <w:lang w:val="uk-UA"/>
        </w:rPr>
        <w:t>євими</w:t>
      </w:r>
      <w:r w:rsidRPr="00D42D2F">
        <w:rPr>
          <w:snapToGrid w:val="0"/>
          <w:sz w:val="28"/>
          <w:szCs w:val="28"/>
        </w:rPr>
        <w:t xml:space="preserve"> (Р&gt;0,05). Індивідуальний аналіз засвідчив, що у 53,3% хворих на тлі лікування констатована позитивна динаміка: підвищені до лікування концентрація свинцю та нікелю (34,02±0,81 та 49,04±3,21 мкг/100 мл відповідно) в результаті лікування зменшилась достовірно (24,30±1,55 та 33,89±1,65 мкг/100 мл відповідно). </w:t>
      </w:r>
      <w:r>
        <w:rPr>
          <w:snapToGrid w:val="0"/>
          <w:sz w:val="28"/>
          <w:szCs w:val="28"/>
          <w:lang w:val="uk-UA"/>
        </w:rPr>
        <w:t>П</w:t>
      </w:r>
      <w:r w:rsidRPr="00D42D2F">
        <w:rPr>
          <w:snapToGrid w:val="0"/>
          <w:sz w:val="28"/>
          <w:szCs w:val="28"/>
        </w:rPr>
        <w:t>ідви</w:t>
      </w:r>
      <w:r>
        <w:rPr>
          <w:snapToGrid w:val="0"/>
          <w:sz w:val="28"/>
          <w:szCs w:val="28"/>
        </w:rPr>
        <w:t>щена до лікування концентрація</w:t>
      </w:r>
      <w:r w:rsidRPr="00D42D2F">
        <w:rPr>
          <w:snapToGrid w:val="0"/>
          <w:sz w:val="28"/>
          <w:szCs w:val="28"/>
        </w:rPr>
        <w:t xml:space="preserve"> кадмію в результаті лікування зменшилась достовірно (Р&lt;0,05).</w:t>
      </w:r>
    </w:p>
    <w:p w:rsidR="00760C2D" w:rsidRPr="00D42D2F" w:rsidRDefault="00760C2D" w:rsidP="00760C2D">
      <w:pPr>
        <w:ind w:right="68" w:firstLine="540"/>
        <w:jc w:val="both"/>
        <w:rPr>
          <w:snapToGrid w:val="0"/>
          <w:sz w:val="28"/>
          <w:szCs w:val="28"/>
        </w:rPr>
      </w:pPr>
      <w:r w:rsidRPr="00D42D2F">
        <w:rPr>
          <w:snapToGrid w:val="0"/>
          <w:sz w:val="28"/>
          <w:szCs w:val="28"/>
        </w:rPr>
        <w:t>У комплексній терапії  16 хворих на ХХН І - ІI стадії</w:t>
      </w:r>
      <w:r>
        <w:rPr>
          <w:snapToGrid w:val="0"/>
          <w:sz w:val="28"/>
          <w:szCs w:val="28"/>
          <w:lang w:val="uk-UA"/>
        </w:rPr>
        <w:t xml:space="preserve">: </w:t>
      </w:r>
      <w:r w:rsidRPr="00D42D2F">
        <w:rPr>
          <w:snapToGrid w:val="0"/>
          <w:sz w:val="28"/>
          <w:szCs w:val="28"/>
        </w:rPr>
        <w:t xml:space="preserve">ГН (ХНН 0 стадії) 21 день застосували ПМЕП по 1 таблетці щоденно. При порівнянні частоти клінічних ознак змін лабораторних показників крові і сечі в результаті лікування виявилось, що у хворих ХГН без ХНН відбулися не достовірні позитивні зміни в основній та групі порівняння. У хворих в основній групі з </w:t>
      </w:r>
      <w:r>
        <w:rPr>
          <w:snapToGrid w:val="0"/>
          <w:sz w:val="28"/>
          <w:szCs w:val="28"/>
          <w:lang w:val="uk-UA"/>
        </w:rPr>
        <w:t>нефротичним синдромом</w:t>
      </w:r>
      <w:r w:rsidRPr="00D42D2F">
        <w:rPr>
          <w:snapToGrid w:val="0"/>
          <w:sz w:val="28"/>
          <w:szCs w:val="28"/>
        </w:rPr>
        <w:t xml:space="preserve"> після лікування спостерігалось істотне зниження </w:t>
      </w:r>
      <w:r>
        <w:rPr>
          <w:snapToGrid w:val="0"/>
          <w:sz w:val="28"/>
          <w:szCs w:val="28"/>
          <w:lang w:val="uk-UA"/>
        </w:rPr>
        <w:t>протеїнурії</w:t>
      </w:r>
      <w:r w:rsidRPr="00D42D2F">
        <w:rPr>
          <w:snapToGrid w:val="0"/>
          <w:sz w:val="28"/>
          <w:szCs w:val="28"/>
        </w:rPr>
        <w:t xml:space="preserve"> в загальному аналізі сечі та добової </w:t>
      </w:r>
      <w:r>
        <w:rPr>
          <w:snapToGrid w:val="0"/>
          <w:sz w:val="28"/>
          <w:szCs w:val="28"/>
          <w:lang w:val="uk-UA"/>
        </w:rPr>
        <w:t>протеїнурії</w:t>
      </w:r>
      <w:r w:rsidRPr="00D42D2F">
        <w:rPr>
          <w:snapToGrid w:val="0"/>
          <w:sz w:val="28"/>
          <w:szCs w:val="28"/>
        </w:rPr>
        <w:t xml:space="preserve"> (Р&lt;0,05). Під впливом лікування ПМЕП концентрація в крові міді, кобальту та цинку зросла. Ці зміни виявились статистично не вірогідними (Р&gt;0,05). Індивідуальний аналіз засвідчив, що у 56,25% хворих на тлі лікування констатована позитивна динаміка: знижена до лікування концентрація цинку (627,02±7,81 мкг/100 мл) в результаті лікування достовірно підвищил</w:t>
      </w:r>
      <w:r>
        <w:rPr>
          <w:snapToGrid w:val="0"/>
          <w:sz w:val="28"/>
          <w:szCs w:val="28"/>
          <w:lang w:val="uk-UA"/>
        </w:rPr>
        <w:t>а</w:t>
      </w:r>
      <w:r w:rsidRPr="00D42D2F">
        <w:rPr>
          <w:snapToGrid w:val="0"/>
          <w:sz w:val="28"/>
          <w:szCs w:val="28"/>
        </w:rPr>
        <w:t>сь (824,30±9,55 мкг/100 мл, Р&lt;0,05).</w:t>
      </w:r>
    </w:p>
    <w:p w:rsidR="00760C2D" w:rsidRPr="00D42D2F" w:rsidRDefault="00760C2D" w:rsidP="00760C2D">
      <w:pPr>
        <w:ind w:right="68" w:firstLine="540"/>
        <w:jc w:val="both"/>
        <w:rPr>
          <w:snapToGrid w:val="0"/>
          <w:sz w:val="28"/>
          <w:szCs w:val="28"/>
        </w:rPr>
      </w:pPr>
      <w:r w:rsidRPr="00D42D2F">
        <w:rPr>
          <w:snapToGrid w:val="0"/>
          <w:sz w:val="28"/>
          <w:szCs w:val="28"/>
        </w:rPr>
        <w:t>Відсутність різниці позитивних з</w:t>
      </w:r>
      <w:r>
        <w:rPr>
          <w:snapToGrid w:val="0"/>
          <w:sz w:val="28"/>
          <w:szCs w:val="28"/>
          <w:lang w:val="uk-UA"/>
        </w:rPr>
        <w:t>міщень</w:t>
      </w:r>
      <w:r w:rsidRPr="00D42D2F">
        <w:rPr>
          <w:snapToGrid w:val="0"/>
          <w:sz w:val="28"/>
          <w:szCs w:val="28"/>
        </w:rPr>
        <w:t xml:space="preserve"> в клінічних та біохімічних показниках порівняно з контрольною групою у значної кількості осіб, яким </w:t>
      </w:r>
      <w:r w:rsidRPr="00D42D2F">
        <w:rPr>
          <w:snapToGrid w:val="0"/>
          <w:sz w:val="28"/>
          <w:szCs w:val="28"/>
        </w:rPr>
        <w:lastRenderedPageBreak/>
        <w:t xml:space="preserve">призначали окремо ентеросорбент СКН або ПМЕП „Три-ві Плюс”, було приводом  для   призначення  15 хворим   на </w:t>
      </w:r>
      <w:r>
        <w:rPr>
          <w:snapToGrid w:val="0"/>
          <w:sz w:val="28"/>
          <w:szCs w:val="28"/>
        </w:rPr>
        <w:t>ХХН І - ІI стадії</w:t>
      </w:r>
      <w:r>
        <w:rPr>
          <w:snapToGrid w:val="0"/>
          <w:sz w:val="28"/>
          <w:szCs w:val="28"/>
          <w:lang w:val="uk-UA"/>
        </w:rPr>
        <w:t xml:space="preserve">: </w:t>
      </w:r>
      <w:r>
        <w:rPr>
          <w:snapToGrid w:val="0"/>
          <w:sz w:val="28"/>
          <w:szCs w:val="28"/>
        </w:rPr>
        <w:t>ГН (ХНН 0 стадії)</w:t>
      </w:r>
      <w:r w:rsidRPr="00D42D2F">
        <w:rPr>
          <w:snapToGrid w:val="0"/>
          <w:sz w:val="28"/>
          <w:szCs w:val="28"/>
        </w:rPr>
        <w:t xml:space="preserve"> обидв</w:t>
      </w:r>
      <w:r>
        <w:rPr>
          <w:snapToGrid w:val="0"/>
          <w:sz w:val="28"/>
          <w:szCs w:val="28"/>
          <w:lang w:val="uk-UA"/>
        </w:rPr>
        <w:t>ох</w:t>
      </w:r>
      <w:r w:rsidRPr="00D42D2F">
        <w:rPr>
          <w:snapToGrid w:val="0"/>
          <w:sz w:val="28"/>
          <w:szCs w:val="28"/>
        </w:rPr>
        <w:t xml:space="preserve"> препарат</w:t>
      </w:r>
      <w:r>
        <w:rPr>
          <w:snapToGrid w:val="0"/>
          <w:sz w:val="28"/>
          <w:szCs w:val="28"/>
          <w:lang w:val="uk-UA"/>
        </w:rPr>
        <w:t>ів</w:t>
      </w:r>
      <w:r w:rsidRPr="00D42D2F">
        <w:rPr>
          <w:snapToGrid w:val="0"/>
          <w:sz w:val="28"/>
          <w:szCs w:val="28"/>
        </w:rPr>
        <w:t xml:space="preserve"> одночасно за вищевказаними схемами. Після лікування частота скарг </w:t>
      </w:r>
      <w:r>
        <w:rPr>
          <w:snapToGrid w:val="0"/>
          <w:sz w:val="28"/>
          <w:szCs w:val="28"/>
          <w:lang w:val="uk-UA"/>
        </w:rPr>
        <w:t>х</w:t>
      </w:r>
      <w:r w:rsidRPr="00D42D2F">
        <w:rPr>
          <w:snapToGrid w:val="0"/>
          <w:sz w:val="28"/>
          <w:szCs w:val="28"/>
        </w:rPr>
        <w:t>в</w:t>
      </w:r>
      <w:r>
        <w:rPr>
          <w:snapToGrid w:val="0"/>
          <w:sz w:val="28"/>
          <w:szCs w:val="28"/>
          <w:lang w:val="uk-UA"/>
        </w:rPr>
        <w:t>орих</w:t>
      </w:r>
      <w:r w:rsidRPr="00D42D2F">
        <w:rPr>
          <w:snapToGrid w:val="0"/>
          <w:sz w:val="28"/>
          <w:szCs w:val="28"/>
        </w:rPr>
        <w:t xml:space="preserve"> основн</w:t>
      </w:r>
      <w:r>
        <w:rPr>
          <w:snapToGrid w:val="0"/>
          <w:sz w:val="28"/>
          <w:szCs w:val="28"/>
          <w:lang w:val="uk-UA"/>
        </w:rPr>
        <w:t>ої</w:t>
      </w:r>
      <w:r w:rsidRPr="00D42D2F">
        <w:rPr>
          <w:snapToGrid w:val="0"/>
          <w:sz w:val="28"/>
          <w:szCs w:val="28"/>
        </w:rPr>
        <w:t xml:space="preserve"> групі зменшилась на 50 - 70%, що достовірно відрізняється від частоти скарг після лікування в контрольній групі. Вже після 14</w:t>
      </w:r>
      <w:r>
        <w:rPr>
          <w:snapToGrid w:val="0"/>
          <w:sz w:val="28"/>
          <w:szCs w:val="28"/>
          <w:lang w:val="uk-UA"/>
        </w:rPr>
        <w:t>-го</w:t>
      </w:r>
      <w:r w:rsidRPr="00D42D2F">
        <w:rPr>
          <w:snapToGrid w:val="0"/>
          <w:sz w:val="28"/>
          <w:szCs w:val="28"/>
        </w:rPr>
        <w:t xml:space="preserve"> дня лікування у хворих основної групи спостерігалось істотне зниження добової </w:t>
      </w:r>
      <w:r>
        <w:rPr>
          <w:snapToGrid w:val="0"/>
          <w:sz w:val="28"/>
          <w:szCs w:val="28"/>
          <w:lang w:val="uk-UA"/>
        </w:rPr>
        <w:t>протеїнурії</w:t>
      </w:r>
      <w:r w:rsidRPr="00D42D2F">
        <w:rPr>
          <w:snapToGrid w:val="0"/>
          <w:sz w:val="28"/>
          <w:szCs w:val="28"/>
        </w:rPr>
        <w:t xml:space="preserve">, ШОЕ, </w:t>
      </w:r>
      <w:r>
        <w:rPr>
          <w:snapToGrid w:val="0"/>
          <w:sz w:val="28"/>
          <w:szCs w:val="28"/>
          <w:lang w:val="uk-UA"/>
        </w:rPr>
        <w:t>протеїнурії</w:t>
      </w:r>
      <w:r w:rsidRPr="00D42D2F">
        <w:rPr>
          <w:snapToGrid w:val="0"/>
          <w:sz w:val="28"/>
          <w:szCs w:val="28"/>
        </w:rPr>
        <w:t xml:space="preserve"> в загальному аналізі сечі (Р&lt;0,05). При аналізі показників АТ хворих основної та групи порівняння було встановлено, що в результаті лікування в обох цих групах відбувалося достовірне зниження як </w:t>
      </w:r>
      <w:r>
        <w:rPr>
          <w:snapToGrid w:val="0"/>
          <w:sz w:val="28"/>
          <w:szCs w:val="28"/>
          <w:lang w:val="uk-UA"/>
        </w:rPr>
        <w:t>систолічного,</w:t>
      </w:r>
      <w:r w:rsidRPr="00D42D2F">
        <w:rPr>
          <w:snapToGrid w:val="0"/>
          <w:sz w:val="28"/>
          <w:szCs w:val="28"/>
        </w:rPr>
        <w:t xml:space="preserve"> так і </w:t>
      </w:r>
      <w:r>
        <w:rPr>
          <w:snapToGrid w:val="0"/>
          <w:sz w:val="28"/>
          <w:szCs w:val="28"/>
          <w:lang w:val="uk-UA"/>
        </w:rPr>
        <w:t xml:space="preserve">діастолічного </w:t>
      </w:r>
      <w:r w:rsidRPr="00D42D2F">
        <w:rPr>
          <w:snapToGrid w:val="0"/>
          <w:sz w:val="28"/>
          <w:szCs w:val="28"/>
        </w:rPr>
        <w:t>АТ. Але АТ набув близьких до нормальних значень у всіх хворих основної групи вже на 3</w:t>
      </w:r>
      <w:r>
        <w:rPr>
          <w:snapToGrid w:val="0"/>
          <w:sz w:val="28"/>
          <w:szCs w:val="28"/>
          <w:lang w:val="uk-UA"/>
        </w:rPr>
        <w:t>-ю</w:t>
      </w:r>
      <w:r w:rsidRPr="00D42D2F">
        <w:rPr>
          <w:snapToGrid w:val="0"/>
          <w:sz w:val="28"/>
          <w:szCs w:val="28"/>
        </w:rPr>
        <w:t xml:space="preserve"> </w:t>
      </w:r>
      <w:r>
        <w:rPr>
          <w:snapToGrid w:val="0"/>
          <w:sz w:val="28"/>
          <w:szCs w:val="28"/>
        </w:rPr>
        <w:t>–</w:t>
      </w:r>
      <w:r w:rsidRPr="00D42D2F">
        <w:rPr>
          <w:snapToGrid w:val="0"/>
          <w:sz w:val="28"/>
          <w:szCs w:val="28"/>
        </w:rPr>
        <w:t xml:space="preserve"> 4</w:t>
      </w:r>
      <w:r>
        <w:rPr>
          <w:snapToGrid w:val="0"/>
          <w:sz w:val="28"/>
          <w:szCs w:val="28"/>
          <w:lang w:val="uk-UA"/>
        </w:rPr>
        <w:t>-у</w:t>
      </w:r>
      <w:r w:rsidRPr="00D42D2F">
        <w:rPr>
          <w:snapToGrid w:val="0"/>
          <w:sz w:val="28"/>
          <w:szCs w:val="28"/>
        </w:rPr>
        <w:t xml:space="preserve"> добу, а контрольної </w:t>
      </w:r>
      <w:r>
        <w:rPr>
          <w:snapToGrid w:val="0"/>
          <w:sz w:val="28"/>
          <w:szCs w:val="28"/>
          <w:lang w:val="uk-UA"/>
        </w:rPr>
        <w:t>–</w:t>
      </w:r>
      <w:r w:rsidRPr="00D42D2F">
        <w:rPr>
          <w:snapToGrid w:val="0"/>
          <w:sz w:val="28"/>
          <w:szCs w:val="28"/>
        </w:rPr>
        <w:t xml:space="preserve"> через тиждень. Концентрації </w:t>
      </w:r>
      <w:r>
        <w:rPr>
          <w:snapToGrid w:val="0"/>
          <w:sz w:val="28"/>
          <w:szCs w:val="28"/>
          <w:lang w:val="uk-UA"/>
        </w:rPr>
        <w:t>в</w:t>
      </w:r>
      <w:r w:rsidRPr="00D42D2F">
        <w:rPr>
          <w:snapToGrid w:val="0"/>
          <w:sz w:val="28"/>
          <w:szCs w:val="28"/>
        </w:rPr>
        <w:t xml:space="preserve"> крові таких токсичних мікроелементів як свинець і  кадмій (33,16±2,81 та 3,62±0,57 мкг/100 мл відповідно) після лікування  достовірно зменшились (22,50±5,20 та 2,16±0,38 мкг/100 мл відповідно). Концентрація у крові нікелю </w:t>
      </w:r>
      <w:r>
        <w:rPr>
          <w:snapToGrid w:val="0"/>
          <w:sz w:val="28"/>
          <w:szCs w:val="28"/>
          <w:lang w:val="uk-UA"/>
        </w:rPr>
        <w:t>мала тенденцію до</w:t>
      </w:r>
      <w:r w:rsidRPr="00D42D2F">
        <w:rPr>
          <w:snapToGrid w:val="0"/>
          <w:sz w:val="28"/>
          <w:szCs w:val="28"/>
        </w:rPr>
        <w:t xml:space="preserve"> зменш</w:t>
      </w:r>
      <w:r>
        <w:rPr>
          <w:snapToGrid w:val="0"/>
          <w:sz w:val="28"/>
          <w:szCs w:val="28"/>
          <w:lang w:val="uk-UA"/>
        </w:rPr>
        <w:t>ення</w:t>
      </w:r>
      <w:r w:rsidRPr="00D42D2F">
        <w:rPr>
          <w:snapToGrid w:val="0"/>
          <w:sz w:val="28"/>
          <w:szCs w:val="28"/>
        </w:rPr>
        <w:t xml:space="preserve"> (Р&gt;0,05). Індивідуальний аналіз показав, що у 60% хворих концентрація нікелю (48,44±4,11 мкг/100 мл) на тлі лікування зменшилась достовірно (34,72±1,56 мкг/100 мл, Р&lt;0,05). Концентрація у крові кобальту </w:t>
      </w:r>
      <w:r>
        <w:rPr>
          <w:snapToGrid w:val="0"/>
          <w:sz w:val="28"/>
          <w:szCs w:val="28"/>
          <w:lang w:val="uk-UA"/>
        </w:rPr>
        <w:t>суттєво не</w:t>
      </w:r>
      <w:r>
        <w:rPr>
          <w:snapToGrid w:val="0"/>
          <w:sz w:val="28"/>
          <w:szCs w:val="28"/>
        </w:rPr>
        <w:t xml:space="preserve"> з</w:t>
      </w:r>
      <w:r>
        <w:rPr>
          <w:snapToGrid w:val="0"/>
          <w:sz w:val="28"/>
          <w:szCs w:val="28"/>
          <w:lang w:val="uk-UA"/>
        </w:rPr>
        <w:t>мінилася</w:t>
      </w:r>
      <w:r w:rsidRPr="00D42D2F">
        <w:rPr>
          <w:snapToGrid w:val="0"/>
          <w:sz w:val="28"/>
          <w:szCs w:val="28"/>
        </w:rPr>
        <w:t xml:space="preserve"> (Р&gt;0,05). Концентрація в крові міді після лікування достовірно збільшилась (з 102,56±7,66 до 142,25±6,59 мкг/100 мл, Р&lt;0,05). Знижена до лікування концентрація цинку (633,92±29,30 мкг/100 мл) </w:t>
      </w:r>
      <w:r>
        <w:rPr>
          <w:snapToGrid w:val="0"/>
          <w:sz w:val="28"/>
          <w:szCs w:val="28"/>
          <w:lang w:val="uk-UA"/>
        </w:rPr>
        <w:t>під впливом</w:t>
      </w:r>
      <w:r w:rsidRPr="00D42D2F">
        <w:rPr>
          <w:snapToGrid w:val="0"/>
          <w:sz w:val="28"/>
          <w:szCs w:val="28"/>
        </w:rPr>
        <w:t xml:space="preserve"> терапії достовірно підвищил</w:t>
      </w:r>
      <w:r>
        <w:rPr>
          <w:snapToGrid w:val="0"/>
          <w:sz w:val="28"/>
          <w:szCs w:val="28"/>
          <w:lang w:val="uk-UA"/>
        </w:rPr>
        <w:t>а</w:t>
      </w:r>
      <w:r w:rsidRPr="00D42D2F">
        <w:rPr>
          <w:snapToGrid w:val="0"/>
          <w:sz w:val="28"/>
          <w:szCs w:val="28"/>
        </w:rPr>
        <w:t xml:space="preserve">сь (925,56±28,52 мкг/100 мл, Р&lt;0,05). </w:t>
      </w:r>
    </w:p>
    <w:p w:rsidR="00760C2D" w:rsidRPr="00D42D2F" w:rsidRDefault="00760C2D" w:rsidP="00760C2D">
      <w:pPr>
        <w:ind w:right="68" w:firstLine="540"/>
        <w:jc w:val="both"/>
        <w:rPr>
          <w:snapToGrid w:val="0"/>
          <w:sz w:val="28"/>
          <w:szCs w:val="28"/>
        </w:rPr>
      </w:pPr>
      <w:r w:rsidRPr="00D42D2F">
        <w:rPr>
          <w:snapToGrid w:val="0"/>
          <w:sz w:val="28"/>
          <w:szCs w:val="28"/>
        </w:rPr>
        <w:t xml:space="preserve">За результатами проведеного дослідження найбільше виражений позитивний вплив на клініко-лабораторні показники у хворих на </w:t>
      </w:r>
      <w:r>
        <w:rPr>
          <w:snapToGrid w:val="0"/>
          <w:sz w:val="28"/>
          <w:szCs w:val="28"/>
        </w:rPr>
        <w:t>ХХН І - ІI стадії</w:t>
      </w:r>
      <w:r>
        <w:rPr>
          <w:snapToGrid w:val="0"/>
          <w:sz w:val="28"/>
          <w:szCs w:val="28"/>
          <w:lang w:val="uk-UA"/>
        </w:rPr>
        <w:t xml:space="preserve">: </w:t>
      </w:r>
      <w:r>
        <w:rPr>
          <w:snapToGrid w:val="0"/>
          <w:sz w:val="28"/>
          <w:szCs w:val="28"/>
        </w:rPr>
        <w:t>ГН (ХНН 0 стадії)</w:t>
      </w:r>
      <w:r w:rsidRPr="00D42D2F">
        <w:rPr>
          <w:snapToGrid w:val="0"/>
          <w:sz w:val="28"/>
          <w:szCs w:val="28"/>
        </w:rPr>
        <w:t xml:space="preserve"> має комбіноване застосування ентеросорбенту СКН і ПМЕП. Важливо, що спільне застосування цих препаратів сприятливо діє як на концентрацію ТМЕ так і ЕМЕ. Причому нормалізуючу дію  СКН у сукупності з ПМЕП  чинить як на висхідні знижені, так і на надмірно підвищені показники концентрації ТМЕ та ЕМЕ.</w:t>
      </w:r>
    </w:p>
    <w:p w:rsidR="00760C2D" w:rsidRDefault="00760C2D" w:rsidP="00760C2D">
      <w:pPr>
        <w:ind w:right="68" w:firstLine="540"/>
        <w:jc w:val="both"/>
        <w:rPr>
          <w:bCs/>
          <w:sz w:val="28"/>
          <w:szCs w:val="28"/>
          <w:lang w:val="uk-UA"/>
        </w:rPr>
      </w:pPr>
      <w:r w:rsidRPr="00D42D2F">
        <w:rPr>
          <w:bCs/>
          <w:sz w:val="28"/>
          <w:szCs w:val="28"/>
        </w:rPr>
        <w:t>Під спостереженням було 33 хворих на ХХН V стадії</w:t>
      </w:r>
      <w:r>
        <w:rPr>
          <w:bCs/>
          <w:sz w:val="28"/>
          <w:szCs w:val="28"/>
          <w:lang w:val="uk-UA"/>
        </w:rPr>
        <w:t>:</w:t>
      </w:r>
      <w:r w:rsidRPr="00D42D2F">
        <w:rPr>
          <w:bCs/>
          <w:sz w:val="28"/>
          <w:szCs w:val="28"/>
        </w:rPr>
        <w:t xml:space="preserve"> ГН (ХНН ІІІ), що </w:t>
      </w:r>
      <w:r>
        <w:rPr>
          <w:bCs/>
          <w:sz w:val="28"/>
          <w:szCs w:val="28"/>
          <w:lang w:val="uk-UA"/>
        </w:rPr>
        <w:t>перебув</w:t>
      </w:r>
      <w:r w:rsidRPr="00D42D2F">
        <w:rPr>
          <w:bCs/>
          <w:sz w:val="28"/>
          <w:szCs w:val="28"/>
        </w:rPr>
        <w:t xml:space="preserve">ли на лікуванні програмним гемодіалізом від 2 міс до 1 року. </w:t>
      </w:r>
      <w:r w:rsidRPr="00311A3B">
        <w:rPr>
          <w:bCs/>
          <w:sz w:val="28"/>
          <w:szCs w:val="28"/>
          <w:lang w:val="uk-UA"/>
        </w:rPr>
        <w:t>Зміни концентрації МЕ (</w:t>
      </w:r>
      <w:r w:rsidRPr="00311A3B">
        <w:rPr>
          <w:bCs/>
          <w:sz w:val="28"/>
          <w:szCs w:val="28"/>
          <w:lang w:val="en-US"/>
        </w:rPr>
        <w:t>M</w:t>
      </w:r>
      <w:r w:rsidRPr="00311A3B">
        <w:rPr>
          <w:bCs/>
          <w:sz w:val="28"/>
          <w:szCs w:val="28"/>
          <w:lang w:val="uk-UA"/>
        </w:rPr>
        <w:t>±</w:t>
      </w:r>
      <w:r w:rsidRPr="00311A3B">
        <w:rPr>
          <w:bCs/>
          <w:sz w:val="28"/>
          <w:szCs w:val="28"/>
          <w:lang w:val="en-US"/>
        </w:rPr>
        <w:t>m</w:t>
      </w:r>
      <w:r w:rsidRPr="00311A3B">
        <w:rPr>
          <w:bCs/>
          <w:sz w:val="28"/>
          <w:szCs w:val="28"/>
          <w:lang w:val="uk-UA"/>
        </w:rPr>
        <w:t xml:space="preserve"> в мкг/л) у крові хворих на </w:t>
      </w:r>
      <w:r>
        <w:rPr>
          <w:bCs/>
          <w:sz w:val="28"/>
          <w:szCs w:val="28"/>
        </w:rPr>
        <w:t>ХХН V стадії</w:t>
      </w:r>
      <w:r>
        <w:rPr>
          <w:bCs/>
          <w:sz w:val="28"/>
          <w:szCs w:val="28"/>
          <w:lang w:val="uk-UA"/>
        </w:rPr>
        <w:t>:</w:t>
      </w:r>
      <w:r>
        <w:rPr>
          <w:bCs/>
          <w:sz w:val="28"/>
          <w:szCs w:val="28"/>
        </w:rPr>
        <w:t xml:space="preserve"> ГН (ХНН ІІІ)</w:t>
      </w:r>
      <w:r w:rsidRPr="00311A3B">
        <w:rPr>
          <w:bCs/>
          <w:sz w:val="28"/>
          <w:szCs w:val="28"/>
          <w:lang w:val="uk-UA"/>
        </w:rPr>
        <w:t xml:space="preserve"> основної групи на тлі лікування </w:t>
      </w:r>
      <w:r>
        <w:rPr>
          <w:bCs/>
          <w:sz w:val="28"/>
          <w:szCs w:val="28"/>
          <w:lang w:val="uk-UA"/>
        </w:rPr>
        <w:t>ГД</w:t>
      </w:r>
      <w:r w:rsidRPr="00311A3B">
        <w:rPr>
          <w:b/>
          <w:snapToGrid w:val="0"/>
        </w:rPr>
        <w:t xml:space="preserve"> </w:t>
      </w:r>
      <w:r w:rsidRPr="00311A3B">
        <w:rPr>
          <w:bCs/>
          <w:sz w:val="28"/>
          <w:szCs w:val="28"/>
        </w:rPr>
        <w:t>подані в табл.</w:t>
      </w:r>
      <w:r>
        <w:rPr>
          <w:bCs/>
          <w:sz w:val="28"/>
          <w:szCs w:val="28"/>
          <w:lang w:val="uk-UA"/>
        </w:rPr>
        <w:t xml:space="preserve"> 2. Суттєво</w:t>
      </w:r>
      <w:r w:rsidRPr="00311A3B">
        <w:rPr>
          <w:bCs/>
          <w:sz w:val="28"/>
          <w:szCs w:val="28"/>
          <w:lang w:val="uk-UA"/>
        </w:rPr>
        <w:t xml:space="preserve"> підвищен</w:t>
      </w:r>
      <w:r>
        <w:rPr>
          <w:bCs/>
          <w:sz w:val="28"/>
          <w:szCs w:val="28"/>
          <w:lang w:val="uk-UA"/>
        </w:rPr>
        <w:t>і</w:t>
      </w:r>
      <w:r w:rsidRPr="00311A3B">
        <w:rPr>
          <w:bCs/>
          <w:sz w:val="28"/>
          <w:szCs w:val="28"/>
          <w:lang w:val="uk-UA"/>
        </w:rPr>
        <w:t xml:space="preserve"> </w:t>
      </w:r>
      <w:r>
        <w:rPr>
          <w:bCs/>
          <w:sz w:val="28"/>
          <w:szCs w:val="28"/>
          <w:lang w:val="uk-UA"/>
        </w:rPr>
        <w:t>к</w:t>
      </w:r>
      <w:r w:rsidRPr="00311A3B">
        <w:rPr>
          <w:bCs/>
          <w:sz w:val="28"/>
          <w:szCs w:val="28"/>
          <w:lang w:val="uk-UA"/>
        </w:rPr>
        <w:t xml:space="preserve">онцентрації у крові ТМЕ свинцю,  кадмію і нікелю після лікування  достовірно </w:t>
      </w:r>
      <w:r>
        <w:rPr>
          <w:bCs/>
          <w:sz w:val="28"/>
          <w:szCs w:val="28"/>
          <w:lang w:val="uk-UA"/>
        </w:rPr>
        <w:t xml:space="preserve">(Р&lt;0,05) </w:t>
      </w:r>
      <w:r w:rsidRPr="00311A3B">
        <w:rPr>
          <w:bCs/>
          <w:sz w:val="28"/>
          <w:szCs w:val="28"/>
          <w:lang w:val="uk-UA"/>
        </w:rPr>
        <w:t xml:space="preserve">зменшились. </w:t>
      </w:r>
      <w:r w:rsidRPr="00D42D2F">
        <w:rPr>
          <w:bCs/>
          <w:sz w:val="28"/>
          <w:szCs w:val="28"/>
        </w:rPr>
        <w:t xml:space="preserve">Підвищена до лікування концентрація в крові міді після лікування </w:t>
      </w:r>
      <w:r>
        <w:rPr>
          <w:bCs/>
          <w:sz w:val="28"/>
          <w:szCs w:val="28"/>
        </w:rPr>
        <w:t>ГД</w:t>
      </w:r>
      <w:r w:rsidRPr="00D42D2F">
        <w:rPr>
          <w:bCs/>
          <w:sz w:val="28"/>
          <w:szCs w:val="28"/>
        </w:rPr>
        <w:t xml:space="preserve"> достовірно зменшилась (Р&lt;0,05). Знижені до лікування концентрації цинку та кобальту в результаті дії </w:t>
      </w:r>
      <w:r>
        <w:rPr>
          <w:bCs/>
          <w:sz w:val="28"/>
          <w:szCs w:val="28"/>
        </w:rPr>
        <w:t>ГД</w:t>
      </w:r>
      <w:r w:rsidRPr="00D42D2F">
        <w:rPr>
          <w:bCs/>
          <w:sz w:val="28"/>
          <w:szCs w:val="28"/>
        </w:rPr>
        <w:t xml:space="preserve"> не </w:t>
      </w:r>
      <w:r>
        <w:rPr>
          <w:bCs/>
          <w:sz w:val="28"/>
          <w:szCs w:val="28"/>
          <w:lang w:val="uk-UA"/>
        </w:rPr>
        <w:t>суттєв</w:t>
      </w:r>
      <w:r w:rsidRPr="00D42D2F">
        <w:rPr>
          <w:bCs/>
          <w:sz w:val="28"/>
          <w:szCs w:val="28"/>
        </w:rPr>
        <w:t xml:space="preserve">о зменшились. Індивідуальний аналіз показав, що у 45,45% хворих концентрація цинку та кобальту на тлі лікування зменшилась достовірно. </w:t>
      </w:r>
      <w:r>
        <w:rPr>
          <w:bCs/>
          <w:sz w:val="28"/>
          <w:szCs w:val="28"/>
          <w:lang w:val="uk-UA"/>
        </w:rPr>
        <w:t>Оцінено</w:t>
      </w:r>
      <w:r w:rsidRPr="00D42D2F">
        <w:rPr>
          <w:bCs/>
          <w:sz w:val="28"/>
          <w:szCs w:val="28"/>
        </w:rPr>
        <w:t xml:space="preserve"> змін</w:t>
      </w:r>
      <w:r>
        <w:rPr>
          <w:bCs/>
          <w:sz w:val="28"/>
          <w:szCs w:val="28"/>
          <w:lang w:val="uk-UA"/>
        </w:rPr>
        <w:t>и</w:t>
      </w:r>
      <w:r w:rsidRPr="00D42D2F">
        <w:rPr>
          <w:bCs/>
          <w:sz w:val="28"/>
          <w:szCs w:val="28"/>
        </w:rPr>
        <w:t xml:space="preserve"> кореляційн</w:t>
      </w:r>
      <w:r>
        <w:rPr>
          <w:bCs/>
          <w:sz w:val="28"/>
          <w:szCs w:val="28"/>
          <w:lang w:val="uk-UA"/>
        </w:rPr>
        <w:t>их</w:t>
      </w:r>
      <w:r w:rsidRPr="00D42D2F">
        <w:rPr>
          <w:bCs/>
          <w:sz w:val="28"/>
          <w:szCs w:val="28"/>
        </w:rPr>
        <w:t xml:space="preserve"> співвідношен</w:t>
      </w:r>
      <w:r>
        <w:rPr>
          <w:bCs/>
          <w:sz w:val="28"/>
          <w:szCs w:val="28"/>
          <w:lang w:val="uk-UA"/>
        </w:rPr>
        <w:t>ь</w:t>
      </w:r>
      <w:r w:rsidRPr="00D42D2F">
        <w:rPr>
          <w:bCs/>
          <w:sz w:val="28"/>
          <w:szCs w:val="28"/>
        </w:rPr>
        <w:t xml:space="preserve"> показників концентрації МЕ в крові у хворих на </w:t>
      </w:r>
      <w:r>
        <w:rPr>
          <w:bCs/>
          <w:sz w:val="28"/>
          <w:szCs w:val="28"/>
        </w:rPr>
        <w:t>ХХН V стадії</w:t>
      </w:r>
      <w:r>
        <w:rPr>
          <w:bCs/>
          <w:sz w:val="28"/>
          <w:szCs w:val="28"/>
          <w:lang w:val="uk-UA"/>
        </w:rPr>
        <w:t>:</w:t>
      </w:r>
      <w:r>
        <w:rPr>
          <w:bCs/>
          <w:sz w:val="28"/>
          <w:szCs w:val="28"/>
        </w:rPr>
        <w:t xml:space="preserve"> ГН</w:t>
      </w:r>
      <w:r w:rsidRPr="00D42D2F">
        <w:rPr>
          <w:bCs/>
          <w:sz w:val="28"/>
          <w:szCs w:val="28"/>
        </w:rPr>
        <w:t xml:space="preserve"> під впливом гемодіалізу. Знайшли сильну позитивну кореляцію між показниками концентрації міді та цинку в крові у хво</w:t>
      </w:r>
      <w:r>
        <w:rPr>
          <w:bCs/>
          <w:sz w:val="28"/>
          <w:szCs w:val="28"/>
        </w:rPr>
        <w:t xml:space="preserve">рих на </w:t>
      </w:r>
      <w:r w:rsidRPr="00D42D2F">
        <w:rPr>
          <w:bCs/>
          <w:sz w:val="28"/>
          <w:szCs w:val="28"/>
        </w:rPr>
        <w:t>стадії ХХН V</w:t>
      </w:r>
      <w:r>
        <w:rPr>
          <w:bCs/>
          <w:sz w:val="28"/>
          <w:szCs w:val="28"/>
        </w:rPr>
        <w:t xml:space="preserve"> (r = 0,99</w:t>
      </w:r>
      <w:r>
        <w:rPr>
          <w:bCs/>
          <w:sz w:val="28"/>
          <w:szCs w:val="28"/>
          <w:lang w:val="uk-UA"/>
        </w:rPr>
        <w:t xml:space="preserve">2, </w:t>
      </w:r>
      <w:r w:rsidRPr="00D42D2F">
        <w:rPr>
          <w:snapToGrid w:val="0"/>
          <w:sz w:val="28"/>
          <w:szCs w:val="28"/>
        </w:rPr>
        <w:t>P&lt;0,01</w:t>
      </w:r>
      <w:r w:rsidRPr="00D42D2F">
        <w:rPr>
          <w:bCs/>
          <w:sz w:val="28"/>
          <w:szCs w:val="28"/>
        </w:rPr>
        <w:t>)</w:t>
      </w:r>
      <w:r>
        <w:rPr>
          <w:bCs/>
          <w:sz w:val="28"/>
          <w:szCs w:val="28"/>
          <w:lang w:val="uk-UA"/>
        </w:rPr>
        <w:t>, що виникла під впливом лікування ГД</w:t>
      </w:r>
      <w:r w:rsidRPr="00D42D2F">
        <w:rPr>
          <w:bCs/>
          <w:sz w:val="28"/>
          <w:szCs w:val="28"/>
        </w:rPr>
        <w:t>. Суттєвої різниці в рівнях концентрації  мікроелементів при використанні різних мембран діалізаторів нового покоління не спостеріга</w:t>
      </w:r>
      <w:r>
        <w:rPr>
          <w:bCs/>
          <w:sz w:val="28"/>
          <w:szCs w:val="28"/>
          <w:lang w:val="uk-UA"/>
        </w:rPr>
        <w:t>ло</w:t>
      </w:r>
      <w:r w:rsidRPr="00D42D2F">
        <w:rPr>
          <w:bCs/>
          <w:sz w:val="28"/>
          <w:szCs w:val="28"/>
        </w:rPr>
        <w:t>ся. Тобто</w:t>
      </w:r>
      <w:r>
        <w:rPr>
          <w:bCs/>
          <w:sz w:val="28"/>
          <w:szCs w:val="28"/>
          <w:lang w:val="uk-UA"/>
        </w:rPr>
        <w:t>,</w:t>
      </w:r>
      <w:r w:rsidRPr="00D42D2F">
        <w:rPr>
          <w:bCs/>
          <w:sz w:val="28"/>
          <w:szCs w:val="28"/>
        </w:rPr>
        <w:t xml:space="preserve"> матеріал мембрани діалізатора не має великого впливу на накопичення ТМЕ в крові хворих на ГН, лікованих діалізом.</w:t>
      </w:r>
    </w:p>
    <w:p w:rsidR="00760C2D" w:rsidRPr="00845D6D" w:rsidRDefault="00760C2D" w:rsidP="00760C2D">
      <w:pPr>
        <w:ind w:right="68" w:firstLine="540"/>
        <w:jc w:val="right"/>
        <w:rPr>
          <w:bCs/>
          <w:sz w:val="28"/>
          <w:szCs w:val="28"/>
          <w:lang w:val="uk-UA"/>
        </w:rPr>
      </w:pPr>
      <w:r>
        <w:rPr>
          <w:sz w:val="28"/>
          <w:lang w:val="uk-UA"/>
        </w:rPr>
        <w:t>Таблиця 2</w:t>
      </w:r>
    </w:p>
    <w:p w:rsidR="00760C2D" w:rsidRDefault="00760C2D" w:rsidP="00760C2D">
      <w:pPr>
        <w:ind w:right="68"/>
        <w:jc w:val="center"/>
        <w:rPr>
          <w:lang w:val="uk-UA"/>
        </w:rPr>
      </w:pPr>
      <w:r>
        <w:rPr>
          <w:b/>
          <w:sz w:val="28"/>
          <w:lang w:val="uk-UA"/>
        </w:rPr>
        <w:lastRenderedPageBreak/>
        <w:t>Зміни концентрації МЕ (</w:t>
      </w:r>
      <w:r>
        <w:rPr>
          <w:b/>
          <w:sz w:val="28"/>
          <w:lang w:val="en-US"/>
        </w:rPr>
        <w:t>M</w:t>
      </w:r>
      <w:r>
        <w:rPr>
          <w:b/>
          <w:sz w:val="28"/>
          <w:lang w:val="uk-UA"/>
        </w:rPr>
        <w:t>±</w:t>
      </w:r>
      <w:r>
        <w:rPr>
          <w:b/>
          <w:sz w:val="28"/>
          <w:lang w:val="en-US"/>
        </w:rPr>
        <w:t>m</w:t>
      </w:r>
      <w:r>
        <w:rPr>
          <w:b/>
          <w:sz w:val="28"/>
          <w:lang w:val="uk-UA"/>
        </w:rPr>
        <w:t xml:space="preserve"> в мкг/л) у крові хворих на </w:t>
      </w:r>
      <w:r w:rsidRPr="00C57240">
        <w:rPr>
          <w:b/>
          <w:bCs/>
          <w:sz w:val="28"/>
        </w:rPr>
        <w:t>ХХН V стадії</w:t>
      </w:r>
      <w:r w:rsidRPr="00C57240">
        <w:rPr>
          <w:b/>
          <w:bCs/>
          <w:sz w:val="28"/>
          <w:lang w:val="uk-UA"/>
        </w:rPr>
        <w:t>:</w:t>
      </w:r>
      <w:r w:rsidRPr="00C57240">
        <w:rPr>
          <w:b/>
          <w:bCs/>
          <w:sz w:val="28"/>
        </w:rPr>
        <w:t xml:space="preserve"> ГН (ХНН ІІІ)</w:t>
      </w:r>
      <w:r>
        <w:rPr>
          <w:b/>
          <w:sz w:val="28"/>
          <w:szCs w:val="28"/>
          <w:lang w:val="uk-UA"/>
        </w:rPr>
        <w:t xml:space="preserve"> </w:t>
      </w:r>
      <w:r>
        <w:rPr>
          <w:b/>
          <w:bCs/>
          <w:sz w:val="28"/>
          <w:szCs w:val="28"/>
          <w:lang w:val="uk-UA"/>
        </w:rPr>
        <w:t>основної групи</w:t>
      </w:r>
      <w:r>
        <w:rPr>
          <w:b/>
          <w:sz w:val="28"/>
          <w:szCs w:val="28"/>
          <w:lang w:val="uk-UA"/>
        </w:rPr>
        <w:t xml:space="preserve"> на тлі лікування ГД</w:t>
      </w: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2160"/>
        <w:gridCol w:w="2160"/>
        <w:gridCol w:w="2160"/>
        <w:gridCol w:w="1440"/>
      </w:tblGrid>
      <w:tr w:rsidR="00760C2D" w:rsidTr="00400036">
        <w:trPr>
          <w:cantSplit/>
          <w:trHeight w:val="567"/>
        </w:trPr>
        <w:tc>
          <w:tcPr>
            <w:tcW w:w="180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lang w:val="uk-UA"/>
              </w:rPr>
            </w:pPr>
            <w:r>
              <w:rPr>
                <w:sz w:val="28"/>
                <w:lang w:val="uk-UA"/>
              </w:rPr>
              <w:t>М</w:t>
            </w:r>
            <w:r>
              <w:rPr>
                <w:sz w:val="28"/>
                <w:szCs w:val="28"/>
                <w:lang w:val="uk-UA"/>
              </w:rPr>
              <w:t>ікро</w:t>
            </w:r>
            <w:r>
              <w:rPr>
                <w:sz w:val="28"/>
                <w:szCs w:val="28"/>
                <w:lang w:val="en-US"/>
              </w:rPr>
              <w:t>-</w:t>
            </w:r>
            <w:r>
              <w:rPr>
                <w:sz w:val="28"/>
                <w:szCs w:val="28"/>
                <w:lang w:val="uk-UA"/>
              </w:rPr>
              <w:t>елементи</w:t>
            </w:r>
          </w:p>
        </w:tc>
        <w:tc>
          <w:tcPr>
            <w:tcW w:w="216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rPr>
            </w:pPr>
            <w:r>
              <w:rPr>
                <w:sz w:val="28"/>
              </w:rPr>
              <w:t>Здорові</w:t>
            </w:r>
          </w:p>
          <w:p w:rsidR="00760C2D" w:rsidRDefault="00760C2D" w:rsidP="00400036">
            <w:pPr>
              <w:jc w:val="center"/>
              <w:rPr>
                <w:sz w:val="28"/>
              </w:rPr>
            </w:pPr>
            <w:r>
              <w:rPr>
                <w:sz w:val="28"/>
              </w:rPr>
              <w:t>особи</w:t>
            </w:r>
          </w:p>
          <w:p w:rsidR="00760C2D" w:rsidRDefault="00760C2D" w:rsidP="00400036">
            <w:pPr>
              <w:overflowPunct w:val="0"/>
              <w:autoSpaceDE w:val="0"/>
              <w:autoSpaceDN w:val="0"/>
              <w:adjustRightInd w:val="0"/>
              <w:jc w:val="center"/>
              <w:rPr>
                <w:sz w:val="28"/>
              </w:rPr>
            </w:pPr>
            <w:r>
              <w:rPr>
                <w:sz w:val="28"/>
              </w:rPr>
              <w:t>(</w:t>
            </w:r>
            <w:r>
              <w:rPr>
                <w:sz w:val="28"/>
                <w:lang w:val="en-US"/>
              </w:rPr>
              <w:t>n</w:t>
            </w:r>
            <w:r>
              <w:rPr>
                <w:sz w:val="28"/>
              </w:rPr>
              <w:t>=30)</w:t>
            </w:r>
          </w:p>
        </w:tc>
        <w:tc>
          <w:tcPr>
            <w:tcW w:w="57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lang w:val="uk-UA"/>
              </w:rPr>
            </w:pPr>
            <w:r>
              <w:rPr>
                <w:sz w:val="28"/>
              </w:rPr>
              <w:t xml:space="preserve">Хворі на </w:t>
            </w:r>
            <w:r>
              <w:rPr>
                <w:bCs/>
                <w:sz w:val="28"/>
                <w:szCs w:val="28"/>
              </w:rPr>
              <w:t>ХХН V стадії</w:t>
            </w:r>
            <w:r>
              <w:rPr>
                <w:bCs/>
                <w:sz w:val="28"/>
                <w:szCs w:val="28"/>
                <w:lang w:val="uk-UA"/>
              </w:rPr>
              <w:t>:</w:t>
            </w:r>
            <w:r>
              <w:rPr>
                <w:bCs/>
                <w:sz w:val="28"/>
                <w:szCs w:val="28"/>
              </w:rPr>
              <w:t xml:space="preserve"> ГН</w:t>
            </w:r>
            <w:r>
              <w:rPr>
                <w:sz w:val="28"/>
                <w:lang w:val="uk-UA"/>
              </w:rPr>
              <w:t xml:space="preserve"> </w:t>
            </w:r>
            <w:r>
              <w:rPr>
                <w:sz w:val="28"/>
              </w:rPr>
              <w:t>(</w:t>
            </w:r>
            <w:r>
              <w:rPr>
                <w:sz w:val="28"/>
                <w:lang w:val="en-US"/>
              </w:rPr>
              <w:t>n</w:t>
            </w:r>
            <w:r>
              <w:rPr>
                <w:sz w:val="28"/>
              </w:rPr>
              <w:t>=15)</w:t>
            </w:r>
          </w:p>
        </w:tc>
      </w:tr>
      <w:tr w:rsidR="00760C2D" w:rsidTr="00400036">
        <w:trPr>
          <w:cantSplit/>
          <w:trHeight w:val="960"/>
        </w:trPr>
        <w:tc>
          <w:tcPr>
            <w:tcW w:w="18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rPr>
                <w:sz w:val="28"/>
                <w:lang w:val="uk-UA"/>
              </w:rPr>
            </w:pPr>
          </w:p>
        </w:tc>
        <w:tc>
          <w:tcPr>
            <w:tcW w:w="2160"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rPr>
                <w:sz w:val="28"/>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jc w:val="center"/>
              <w:rPr>
                <w:sz w:val="28"/>
                <w:szCs w:val="28"/>
                <w:lang w:val="uk-UA"/>
              </w:rPr>
            </w:pPr>
            <w:r>
              <w:rPr>
                <w:sz w:val="28"/>
                <w:szCs w:val="28"/>
              </w:rPr>
              <w:t>До лікування</w:t>
            </w:r>
          </w:p>
          <w:p w:rsidR="00760C2D" w:rsidRDefault="00760C2D" w:rsidP="00400036">
            <w:pPr>
              <w:overflowPunct w:val="0"/>
              <w:autoSpaceDE w:val="0"/>
              <w:autoSpaceDN w:val="0"/>
              <w:adjustRightInd w:val="0"/>
              <w:jc w:val="center"/>
              <w:rPr>
                <w:sz w:val="28"/>
                <w:lang w:val="uk-UA"/>
              </w:rPr>
            </w:pPr>
            <w:r>
              <w:rPr>
                <w:bCs/>
                <w:color w:val="000000"/>
                <w:sz w:val="28"/>
                <w:lang w:val="uk-UA"/>
              </w:rPr>
              <w:t>ГД</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lang w:val="uk-UA"/>
              </w:rPr>
            </w:pPr>
            <w:r>
              <w:rPr>
                <w:sz w:val="28"/>
                <w:szCs w:val="28"/>
              </w:rPr>
              <w:t>Після лікування</w:t>
            </w:r>
            <w:r>
              <w:rPr>
                <w:sz w:val="28"/>
                <w:szCs w:val="28"/>
                <w:lang w:val="uk-UA"/>
              </w:rPr>
              <w:t xml:space="preserve"> </w:t>
            </w:r>
            <w:r>
              <w:rPr>
                <w:bCs/>
                <w:color w:val="000000"/>
                <w:sz w:val="28"/>
                <w:lang w:val="uk-UA"/>
              </w:rPr>
              <w:t>ГД</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lang w:val="uk-UA"/>
              </w:rPr>
            </w:pPr>
            <w:r>
              <w:rPr>
                <w:sz w:val="28"/>
                <w:lang w:val="en-US"/>
              </w:rPr>
              <w:t>P</w:t>
            </w:r>
          </w:p>
        </w:tc>
      </w:tr>
      <w:tr w:rsidR="00760C2D" w:rsidTr="00400036">
        <w:trPr>
          <w:trHeight w:val="567"/>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both"/>
              <w:rPr>
                <w:sz w:val="28"/>
              </w:rPr>
            </w:pPr>
            <w:r>
              <w:rPr>
                <w:sz w:val="28"/>
              </w:rPr>
              <w:t>Свинець</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rPr>
              <w:t>27,50</w:t>
            </w:r>
            <w:r>
              <w:rPr>
                <w:sz w:val="28"/>
                <w:lang w:val="uk-UA"/>
              </w:rPr>
              <w:t>±</w:t>
            </w:r>
            <w:r>
              <w:rPr>
                <w:sz w:val="28"/>
              </w:rPr>
              <w:t>5,10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lang w:val="uk-UA"/>
              </w:rPr>
            </w:pPr>
            <w:r>
              <w:rPr>
                <w:sz w:val="28"/>
              </w:rPr>
              <w:t>4</w:t>
            </w:r>
            <w:r>
              <w:rPr>
                <w:sz w:val="28"/>
                <w:lang w:val="uk-UA"/>
              </w:rPr>
              <w:t>6</w:t>
            </w:r>
            <w:r>
              <w:rPr>
                <w:sz w:val="28"/>
              </w:rPr>
              <w:t>,23</w:t>
            </w:r>
            <w:r>
              <w:rPr>
                <w:sz w:val="28"/>
                <w:lang w:val="uk-UA"/>
              </w:rPr>
              <w:t>±7</w:t>
            </w:r>
            <w:r>
              <w:rPr>
                <w:sz w:val="28"/>
              </w:rPr>
              <w:t>,2</w:t>
            </w:r>
            <w:r>
              <w:rPr>
                <w:sz w:val="28"/>
                <w:lang w:val="uk-UA"/>
              </w:rPr>
              <w:t>5*</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rPr>
              <w:t>29,27±</w:t>
            </w:r>
            <w:r>
              <w:rPr>
                <w:sz w:val="28"/>
                <w:lang w:val="uk-UA"/>
              </w:rPr>
              <w:t>6</w:t>
            </w:r>
            <w:r>
              <w:rPr>
                <w:sz w:val="28"/>
              </w:rPr>
              <w:t>,22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lang w:val="uk-UA"/>
              </w:rPr>
              <w:t>&lt;0,05</w:t>
            </w:r>
          </w:p>
        </w:tc>
      </w:tr>
      <w:tr w:rsidR="00760C2D" w:rsidTr="00400036">
        <w:trPr>
          <w:trHeight w:val="567"/>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both"/>
              <w:rPr>
                <w:sz w:val="28"/>
              </w:rPr>
            </w:pPr>
            <w:r>
              <w:rPr>
                <w:sz w:val="28"/>
              </w:rPr>
              <w:t xml:space="preserve">Кадмій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rPr>
              <w:t>2,15</w:t>
            </w:r>
            <w:r>
              <w:rPr>
                <w:sz w:val="28"/>
                <w:lang w:val="uk-UA"/>
              </w:rPr>
              <w:t>±</w:t>
            </w:r>
            <w:r>
              <w:rPr>
                <w:sz w:val="28"/>
              </w:rPr>
              <w:t>0,44</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lang w:val="uk-UA"/>
              </w:rPr>
              <w:t>4</w:t>
            </w:r>
            <w:r>
              <w:rPr>
                <w:sz w:val="28"/>
              </w:rPr>
              <w:t>,71</w:t>
            </w:r>
            <w:r>
              <w:rPr>
                <w:sz w:val="28"/>
                <w:lang w:val="uk-UA"/>
              </w:rPr>
              <w:t>±</w:t>
            </w:r>
            <w:r>
              <w:rPr>
                <w:sz w:val="28"/>
              </w:rPr>
              <w:t>0,35</w:t>
            </w:r>
            <w:r>
              <w:rPr>
                <w:sz w:val="28"/>
                <w:lang w:val="uk-UA"/>
              </w:rPr>
              <w:t>*</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rPr>
              <w:t>2,58±0,24</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lang w:val="uk-UA"/>
              </w:rPr>
              <w:t>&lt;0,05</w:t>
            </w:r>
          </w:p>
        </w:tc>
      </w:tr>
      <w:tr w:rsidR="00760C2D" w:rsidTr="00400036">
        <w:trPr>
          <w:trHeight w:val="567"/>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both"/>
              <w:rPr>
                <w:sz w:val="28"/>
              </w:rPr>
            </w:pPr>
            <w:r>
              <w:rPr>
                <w:sz w:val="28"/>
              </w:rPr>
              <w:t>Нікель</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rPr>
              <w:t>31,45</w:t>
            </w:r>
            <w:r>
              <w:rPr>
                <w:sz w:val="28"/>
                <w:lang w:val="uk-UA"/>
              </w:rPr>
              <w:t>±</w:t>
            </w:r>
            <w:r>
              <w:rPr>
                <w:sz w:val="28"/>
              </w:rPr>
              <w:t>8,41</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rPr>
              <w:t>60,</w:t>
            </w:r>
            <w:r>
              <w:rPr>
                <w:sz w:val="28"/>
                <w:lang w:val="uk-UA"/>
              </w:rPr>
              <w:t>72±3</w:t>
            </w:r>
            <w:r>
              <w:rPr>
                <w:sz w:val="28"/>
              </w:rPr>
              <w:t>,21</w:t>
            </w:r>
            <w:r>
              <w:rPr>
                <w:sz w:val="28"/>
                <w:lang w:val="uk-UA"/>
              </w:rPr>
              <w:t>*</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rPr>
              <w:t>3</w:t>
            </w:r>
            <w:r>
              <w:rPr>
                <w:sz w:val="28"/>
                <w:lang w:val="uk-UA"/>
              </w:rPr>
              <w:t>3</w:t>
            </w:r>
            <w:r>
              <w:rPr>
                <w:sz w:val="28"/>
              </w:rPr>
              <w:t>,13±</w:t>
            </w:r>
            <w:r>
              <w:rPr>
                <w:sz w:val="28"/>
                <w:lang w:val="uk-UA"/>
              </w:rPr>
              <w:t>4</w:t>
            </w:r>
            <w:r>
              <w:rPr>
                <w:sz w:val="28"/>
              </w:rPr>
              <w:t>,39</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lang w:val="uk-UA"/>
              </w:rPr>
              <w:t>&lt;0,05</w:t>
            </w:r>
          </w:p>
        </w:tc>
      </w:tr>
      <w:tr w:rsidR="00760C2D" w:rsidTr="00400036">
        <w:trPr>
          <w:trHeight w:val="567"/>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both"/>
              <w:rPr>
                <w:sz w:val="28"/>
              </w:rPr>
            </w:pPr>
            <w:r>
              <w:rPr>
                <w:sz w:val="28"/>
              </w:rPr>
              <w:t>Кобальт</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rPr>
              <w:t>18,02±3,43</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rPr>
              <w:t>1</w:t>
            </w:r>
            <w:r>
              <w:rPr>
                <w:sz w:val="28"/>
                <w:lang w:val="uk-UA"/>
              </w:rPr>
              <w:t>1</w:t>
            </w:r>
            <w:r>
              <w:rPr>
                <w:sz w:val="28"/>
              </w:rPr>
              <w:t>,91</w:t>
            </w:r>
            <w:r>
              <w:rPr>
                <w:sz w:val="28"/>
                <w:lang w:val="uk-UA"/>
              </w:rPr>
              <w:t>±</w:t>
            </w:r>
            <w:r>
              <w:rPr>
                <w:sz w:val="28"/>
              </w:rPr>
              <w:t>0,99</w:t>
            </w:r>
            <w:r>
              <w:rPr>
                <w:sz w:val="28"/>
                <w:lang w:val="uk-UA"/>
              </w:rPr>
              <w:t>*</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lang w:val="uk-UA"/>
              </w:rPr>
              <w:t>9</w:t>
            </w:r>
            <w:r>
              <w:rPr>
                <w:sz w:val="28"/>
              </w:rPr>
              <w:t>,08±</w:t>
            </w:r>
            <w:r>
              <w:rPr>
                <w:sz w:val="28"/>
                <w:lang w:val="uk-UA"/>
              </w:rPr>
              <w:t>1</w:t>
            </w:r>
            <w:r>
              <w:rPr>
                <w:sz w:val="28"/>
              </w:rPr>
              <w:t>,</w:t>
            </w:r>
            <w:r>
              <w:rPr>
                <w:sz w:val="28"/>
                <w:lang w:val="uk-UA"/>
              </w:rPr>
              <w:t>08*</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lang w:val="uk-UA"/>
              </w:rPr>
              <w:t>&gt;0,05</w:t>
            </w:r>
          </w:p>
        </w:tc>
      </w:tr>
      <w:tr w:rsidR="00760C2D" w:rsidTr="00400036">
        <w:trPr>
          <w:trHeight w:val="567"/>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both"/>
              <w:rPr>
                <w:sz w:val="28"/>
              </w:rPr>
            </w:pPr>
            <w:r>
              <w:rPr>
                <w:sz w:val="28"/>
              </w:rPr>
              <w:t>Мідь</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rPr>
              <w:t>118,18±31,40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lang w:val="uk-UA"/>
              </w:rPr>
              <w:t>188</w:t>
            </w:r>
            <w:r>
              <w:rPr>
                <w:sz w:val="28"/>
              </w:rPr>
              <w:t>,92±4,31</w:t>
            </w:r>
            <w:r>
              <w:rPr>
                <w:sz w:val="28"/>
                <w:lang w:val="uk-UA"/>
              </w:rPr>
              <w:t>*</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lang w:val="uk-UA"/>
              </w:rPr>
              <w:t>9</w:t>
            </w:r>
            <w:r>
              <w:rPr>
                <w:sz w:val="28"/>
              </w:rPr>
              <w:t>3,27</w:t>
            </w:r>
            <w:r>
              <w:rPr>
                <w:sz w:val="28"/>
                <w:lang w:val="uk-UA"/>
              </w:rPr>
              <w:t>±2</w:t>
            </w:r>
            <w:r>
              <w:rPr>
                <w:sz w:val="28"/>
              </w:rPr>
              <w:t>8,96</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lang w:val="uk-UA"/>
              </w:rPr>
              <w:t>&lt;0,05</w:t>
            </w:r>
          </w:p>
        </w:tc>
      </w:tr>
      <w:tr w:rsidR="00760C2D" w:rsidTr="00400036">
        <w:trPr>
          <w:trHeight w:val="567"/>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both"/>
              <w:rPr>
                <w:sz w:val="28"/>
              </w:rPr>
            </w:pPr>
            <w:r>
              <w:rPr>
                <w:sz w:val="28"/>
              </w:rPr>
              <w:t>Цинк</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rPr>
              <w:t>896,73±113,35</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lang w:val="uk-UA"/>
              </w:rPr>
              <w:t>4</w:t>
            </w:r>
            <w:r>
              <w:rPr>
                <w:sz w:val="28"/>
              </w:rPr>
              <w:t>27,92±</w:t>
            </w:r>
            <w:r>
              <w:rPr>
                <w:sz w:val="28"/>
                <w:lang w:val="uk-UA"/>
              </w:rPr>
              <w:t>3</w:t>
            </w:r>
            <w:r>
              <w:rPr>
                <w:sz w:val="28"/>
              </w:rPr>
              <w:t>4,31</w:t>
            </w:r>
            <w:r>
              <w:rPr>
                <w:sz w:val="28"/>
                <w:lang w:val="uk-UA"/>
              </w:rPr>
              <w:t>*</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lang w:val="uk-UA"/>
              </w:rPr>
              <w:t>363</w:t>
            </w:r>
            <w:r>
              <w:rPr>
                <w:sz w:val="28"/>
              </w:rPr>
              <w:t>,73</w:t>
            </w:r>
            <w:r>
              <w:rPr>
                <w:sz w:val="28"/>
                <w:lang w:val="uk-UA"/>
              </w:rPr>
              <w:t>±7</w:t>
            </w:r>
            <w:r>
              <w:rPr>
                <w:sz w:val="28"/>
              </w:rPr>
              <w:t>4,10</w:t>
            </w:r>
            <w:r>
              <w:rPr>
                <w:sz w:val="28"/>
                <w:lang w:val="uk-UA"/>
              </w:rPr>
              <w: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60C2D" w:rsidRDefault="00760C2D" w:rsidP="00400036">
            <w:pPr>
              <w:overflowPunct w:val="0"/>
              <w:autoSpaceDE w:val="0"/>
              <w:autoSpaceDN w:val="0"/>
              <w:adjustRightInd w:val="0"/>
              <w:jc w:val="center"/>
              <w:rPr>
                <w:sz w:val="28"/>
              </w:rPr>
            </w:pPr>
            <w:r>
              <w:rPr>
                <w:sz w:val="28"/>
                <w:lang w:val="uk-UA"/>
              </w:rPr>
              <w:t>&gt;0,05</w:t>
            </w:r>
          </w:p>
        </w:tc>
      </w:tr>
    </w:tbl>
    <w:p w:rsidR="00760C2D" w:rsidRDefault="00760C2D" w:rsidP="00760C2D">
      <w:pPr>
        <w:pStyle w:val="affffffff2"/>
        <w:rPr>
          <w:iCs/>
          <w:lang w:val="uk-UA"/>
        </w:rPr>
      </w:pPr>
    </w:p>
    <w:p w:rsidR="00760C2D" w:rsidRDefault="00760C2D" w:rsidP="00760C2D">
      <w:pPr>
        <w:ind w:firstLine="709"/>
        <w:rPr>
          <w:sz w:val="28"/>
          <w:lang w:val="uk-UA"/>
        </w:rPr>
      </w:pPr>
      <w:r>
        <w:rPr>
          <w:sz w:val="28"/>
          <w:lang w:val="uk-UA"/>
        </w:rPr>
        <w:t xml:space="preserve">Примітка. * – </w:t>
      </w:r>
      <w:r>
        <w:rPr>
          <w:sz w:val="28"/>
          <w:lang w:val="en-US"/>
        </w:rPr>
        <w:t>P</w:t>
      </w:r>
      <w:r>
        <w:rPr>
          <w:sz w:val="28"/>
          <w:lang w:val="uk-UA"/>
        </w:rPr>
        <w:t>&lt;0,05 – у порівнянні з даними здорових осіб.</w:t>
      </w:r>
    </w:p>
    <w:p w:rsidR="00760C2D" w:rsidRDefault="00760C2D" w:rsidP="00760C2D">
      <w:pPr>
        <w:ind w:right="68" w:firstLine="540"/>
        <w:jc w:val="both"/>
        <w:rPr>
          <w:bCs/>
          <w:sz w:val="28"/>
          <w:szCs w:val="28"/>
          <w:lang w:val="uk-UA"/>
        </w:rPr>
      </w:pPr>
    </w:p>
    <w:p w:rsidR="00760C2D" w:rsidRPr="00D42D2F" w:rsidRDefault="00760C2D" w:rsidP="00760C2D">
      <w:pPr>
        <w:ind w:right="68" w:firstLine="540"/>
        <w:jc w:val="both"/>
        <w:rPr>
          <w:bCs/>
          <w:sz w:val="28"/>
          <w:szCs w:val="28"/>
        </w:rPr>
      </w:pPr>
      <w:r w:rsidRPr="00D42D2F">
        <w:rPr>
          <w:bCs/>
          <w:sz w:val="28"/>
          <w:szCs w:val="28"/>
        </w:rPr>
        <w:t>На підставі нашого дослідження не можна стверджувати про перевагу якоїсь з сучасних мембран для корекції мікроелементних порушень. Не викликає сумніву необхідність додаткової замісної корекції дефіциту ессенціальних мікроелементів у хворих</w:t>
      </w:r>
      <w:r>
        <w:rPr>
          <w:bCs/>
          <w:sz w:val="28"/>
          <w:szCs w:val="28"/>
          <w:lang w:val="uk-UA"/>
        </w:rPr>
        <w:t>,</w:t>
      </w:r>
      <w:r w:rsidRPr="00D42D2F">
        <w:rPr>
          <w:bCs/>
          <w:sz w:val="28"/>
          <w:szCs w:val="28"/>
        </w:rPr>
        <w:t xml:space="preserve"> </w:t>
      </w:r>
      <w:r w:rsidRPr="00D42D2F">
        <w:rPr>
          <w:bCs/>
          <w:sz w:val="28"/>
          <w:szCs w:val="28"/>
          <w:lang w:val="uk-UA"/>
        </w:rPr>
        <w:t xml:space="preserve">лікованих </w:t>
      </w:r>
      <w:r>
        <w:rPr>
          <w:bCs/>
          <w:sz w:val="28"/>
          <w:szCs w:val="28"/>
          <w:lang w:val="uk-UA"/>
        </w:rPr>
        <w:t>ГД</w:t>
      </w:r>
      <w:r w:rsidRPr="00D42D2F">
        <w:rPr>
          <w:bCs/>
          <w:sz w:val="28"/>
          <w:szCs w:val="28"/>
        </w:rPr>
        <w:t>.</w:t>
      </w:r>
    </w:p>
    <w:p w:rsidR="00760C2D" w:rsidRPr="00D42D2F" w:rsidRDefault="00760C2D" w:rsidP="00760C2D">
      <w:pPr>
        <w:ind w:right="68" w:firstLine="540"/>
        <w:jc w:val="both"/>
        <w:rPr>
          <w:sz w:val="28"/>
          <w:szCs w:val="28"/>
          <w:lang w:val="uk-UA"/>
        </w:rPr>
      </w:pPr>
      <w:r w:rsidRPr="00D42D2F">
        <w:rPr>
          <w:sz w:val="28"/>
          <w:szCs w:val="28"/>
          <w:lang w:val="uk-UA"/>
        </w:rPr>
        <w:t>З метою оптиміза</w:t>
      </w:r>
      <w:r>
        <w:rPr>
          <w:sz w:val="28"/>
          <w:szCs w:val="28"/>
          <w:lang w:val="uk-UA"/>
        </w:rPr>
        <w:t>ції</w:t>
      </w:r>
      <w:r w:rsidRPr="00D42D2F">
        <w:rPr>
          <w:sz w:val="28"/>
          <w:szCs w:val="28"/>
          <w:lang w:val="uk-UA"/>
        </w:rPr>
        <w:t xml:space="preserve"> корекції мікроелементемії у хворих з </w:t>
      </w:r>
      <w:r>
        <w:rPr>
          <w:bCs/>
          <w:sz w:val="28"/>
          <w:szCs w:val="28"/>
        </w:rPr>
        <w:t>ХХН V стадії</w:t>
      </w:r>
      <w:r>
        <w:rPr>
          <w:bCs/>
          <w:sz w:val="28"/>
          <w:szCs w:val="28"/>
          <w:lang w:val="uk-UA"/>
        </w:rPr>
        <w:t>:</w:t>
      </w:r>
      <w:r>
        <w:rPr>
          <w:bCs/>
          <w:sz w:val="28"/>
          <w:szCs w:val="28"/>
        </w:rPr>
        <w:t xml:space="preserve"> ГН (ХНН ІІІ)</w:t>
      </w:r>
      <w:r w:rsidRPr="00D42D2F">
        <w:rPr>
          <w:sz w:val="28"/>
          <w:szCs w:val="28"/>
          <w:lang w:val="uk-UA"/>
        </w:rPr>
        <w:t xml:space="preserve">, пролонгованою хронічним </w:t>
      </w:r>
      <w:r>
        <w:rPr>
          <w:sz w:val="28"/>
          <w:szCs w:val="28"/>
          <w:lang w:val="uk-UA"/>
        </w:rPr>
        <w:t>ГД</w:t>
      </w:r>
      <w:r w:rsidRPr="00D42D2F">
        <w:rPr>
          <w:sz w:val="28"/>
          <w:szCs w:val="28"/>
          <w:lang w:val="uk-UA"/>
        </w:rPr>
        <w:t xml:space="preserve">, методом атомно-абсорбційної спектрофотометрії кількісно визначали елімінацію мікроелементів у діалізат з крові хворого за сеанс гемодіалізу за вмістом цих речовин безпосередньо в усередненій репрезентативній пробі діалізату з апарата „штучна нирка” в кінці сеансу гемодіалізу в умовах безперервності та спонтанності відбору проби (патент України на винахід № 70243 А, 2004) за допомогою сконструйованого нами пробовідбірника плинної рідини (патент України на винахід № 33710 А, 2001), вираховували загальну кількість елімінованих мікроелементів в усьому об’ємі діалізувальної рідини, використаної за сеанс діалізу. Цим опрацьованим нами способом визначена елімінація мікроелементів при лікуванні гемодіалізом у 15 хворих з </w:t>
      </w:r>
      <w:r w:rsidRPr="00AA2D41">
        <w:rPr>
          <w:bCs/>
          <w:sz w:val="28"/>
          <w:szCs w:val="28"/>
          <w:lang w:val="uk-UA"/>
        </w:rPr>
        <w:t xml:space="preserve">ХХН </w:t>
      </w:r>
      <w:r>
        <w:rPr>
          <w:bCs/>
          <w:sz w:val="28"/>
          <w:szCs w:val="28"/>
        </w:rPr>
        <w:t>V</w:t>
      </w:r>
      <w:r w:rsidRPr="00AA2D41">
        <w:rPr>
          <w:bCs/>
          <w:sz w:val="28"/>
          <w:szCs w:val="28"/>
          <w:lang w:val="uk-UA"/>
        </w:rPr>
        <w:t xml:space="preserve"> стадії</w:t>
      </w:r>
      <w:r>
        <w:rPr>
          <w:bCs/>
          <w:sz w:val="28"/>
          <w:szCs w:val="28"/>
          <w:lang w:val="uk-UA"/>
        </w:rPr>
        <w:t>:</w:t>
      </w:r>
      <w:r w:rsidRPr="00AA2D41">
        <w:rPr>
          <w:bCs/>
          <w:sz w:val="28"/>
          <w:szCs w:val="28"/>
          <w:lang w:val="uk-UA"/>
        </w:rPr>
        <w:t xml:space="preserve"> ГН (ХНН ІІІ)</w:t>
      </w:r>
      <w:r w:rsidRPr="00D42D2F">
        <w:rPr>
          <w:sz w:val="28"/>
          <w:szCs w:val="28"/>
          <w:lang w:val="uk-UA"/>
        </w:rPr>
        <w:t xml:space="preserve">, що показало його значну перевагу перед усіма сучасними аналогами, у тому числі іноземними. Елімінація мікроелементів у середньому (M±m у мкм/сеанс гемодіалізу) становила: свинцю – 8,54±1,16, кадмію 0,854±0,13, нікелю – 7,32±1,45, кобальту – 1,34±0,27, міді – 21,96±5,79, цинку – 34,16±8,11. Елімінаційні втрати есенціальних мікроелементів при лікуванні гемодіалізом хворих з </w:t>
      </w:r>
      <w:r w:rsidRPr="00AA2D41">
        <w:rPr>
          <w:bCs/>
          <w:sz w:val="28"/>
          <w:szCs w:val="28"/>
          <w:lang w:val="uk-UA"/>
        </w:rPr>
        <w:t xml:space="preserve">ХХН </w:t>
      </w:r>
      <w:r>
        <w:rPr>
          <w:bCs/>
          <w:sz w:val="28"/>
          <w:szCs w:val="28"/>
        </w:rPr>
        <w:t>V</w:t>
      </w:r>
      <w:r w:rsidRPr="00AA2D41">
        <w:rPr>
          <w:bCs/>
          <w:sz w:val="28"/>
          <w:szCs w:val="28"/>
          <w:lang w:val="uk-UA"/>
        </w:rPr>
        <w:t xml:space="preserve"> стадії</w:t>
      </w:r>
      <w:r w:rsidRPr="00D42D2F">
        <w:rPr>
          <w:sz w:val="28"/>
          <w:szCs w:val="28"/>
          <w:lang w:val="uk-UA"/>
        </w:rPr>
        <w:t xml:space="preserve"> є значними (співставимими з добовою потребою в есенціальних мікроелементах), а визначення їх розробленим способом точне, неінвазивне, до того ж з  уникнення</w:t>
      </w:r>
      <w:r>
        <w:rPr>
          <w:sz w:val="28"/>
          <w:szCs w:val="28"/>
          <w:lang w:val="uk-UA"/>
        </w:rPr>
        <w:t>м</w:t>
      </w:r>
      <w:r w:rsidRPr="00D42D2F">
        <w:rPr>
          <w:sz w:val="28"/>
          <w:szCs w:val="28"/>
          <w:lang w:val="uk-UA"/>
        </w:rPr>
        <w:t xml:space="preserve"> сторонніх впливів і додаткових ятрогенних крововтрат.</w:t>
      </w:r>
    </w:p>
    <w:p w:rsidR="00760C2D" w:rsidRPr="00D42D2F" w:rsidRDefault="00760C2D" w:rsidP="00760C2D">
      <w:pPr>
        <w:ind w:right="68" w:firstLine="540"/>
        <w:jc w:val="both"/>
        <w:rPr>
          <w:sz w:val="28"/>
          <w:szCs w:val="28"/>
          <w:lang w:val="uk-UA"/>
        </w:rPr>
      </w:pPr>
      <w:r w:rsidRPr="00D42D2F">
        <w:rPr>
          <w:sz w:val="28"/>
          <w:szCs w:val="28"/>
          <w:lang w:val="uk-UA"/>
        </w:rPr>
        <w:lastRenderedPageBreak/>
        <w:t>Оскільки дієта являє собою один з важливих компонентів комплексного лікування хворих з ХНН</w:t>
      </w:r>
      <w:r>
        <w:rPr>
          <w:sz w:val="28"/>
          <w:szCs w:val="28"/>
          <w:lang w:val="uk-UA"/>
        </w:rPr>
        <w:t>,</w:t>
      </w:r>
      <w:r w:rsidRPr="00D42D2F">
        <w:rPr>
          <w:sz w:val="28"/>
          <w:szCs w:val="28"/>
          <w:lang w:val="uk-UA"/>
        </w:rPr>
        <w:t xml:space="preserve"> вивчено можливість призначення ХД у хворих з </w:t>
      </w:r>
      <w:r w:rsidRPr="00AA2D41">
        <w:rPr>
          <w:bCs/>
          <w:sz w:val="28"/>
          <w:szCs w:val="28"/>
          <w:lang w:val="uk-UA"/>
        </w:rPr>
        <w:t xml:space="preserve">ХХН </w:t>
      </w:r>
      <w:r>
        <w:rPr>
          <w:bCs/>
          <w:sz w:val="28"/>
          <w:szCs w:val="28"/>
        </w:rPr>
        <w:t>V</w:t>
      </w:r>
      <w:r w:rsidRPr="00AA2D41">
        <w:rPr>
          <w:bCs/>
          <w:sz w:val="28"/>
          <w:szCs w:val="28"/>
          <w:lang w:val="uk-UA"/>
        </w:rPr>
        <w:t xml:space="preserve"> стадії</w:t>
      </w:r>
      <w:r>
        <w:rPr>
          <w:bCs/>
          <w:sz w:val="28"/>
          <w:szCs w:val="28"/>
          <w:lang w:val="uk-UA"/>
        </w:rPr>
        <w:t>:</w:t>
      </w:r>
      <w:r w:rsidRPr="00AA2D41">
        <w:rPr>
          <w:bCs/>
          <w:sz w:val="28"/>
          <w:szCs w:val="28"/>
          <w:lang w:val="uk-UA"/>
        </w:rPr>
        <w:t xml:space="preserve"> ГН (ХНН ІІІ)</w:t>
      </w:r>
      <w:r w:rsidRPr="00D42D2F">
        <w:rPr>
          <w:sz w:val="28"/>
          <w:szCs w:val="28"/>
          <w:lang w:val="uk-UA"/>
        </w:rPr>
        <w:t xml:space="preserve">, які лікуються  програмним </w:t>
      </w:r>
      <w:r>
        <w:rPr>
          <w:sz w:val="28"/>
          <w:szCs w:val="28"/>
          <w:lang w:val="uk-UA"/>
        </w:rPr>
        <w:t>ГД</w:t>
      </w:r>
      <w:r w:rsidRPr="00D42D2F">
        <w:rPr>
          <w:sz w:val="28"/>
          <w:szCs w:val="28"/>
          <w:lang w:val="uk-UA"/>
        </w:rPr>
        <w:t xml:space="preserve">. 17 хворих на </w:t>
      </w:r>
      <w:r w:rsidRPr="00AA2D41">
        <w:rPr>
          <w:bCs/>
          <w:sz w:val="28"/>
          <w:szCs w:val="28"/>
          <w:lang w:val="uk-UA"/>
        </w:rPr>
        <w:t xml:space="preserve">ХХН </w:t>
      </w:r>
      <w:r>
        <w:rPr>
          <w:bCs/>
          <w:sz w:val="28"/>
          <w:szCs w:val="28"/>
        </w:rPr>
        <w:t>V</w:t>
      </w:r>
      <w:r w:rsidRPr="00AA2D41">
        <w:rPr>
          <w:bCs/>
          <w:sz w:val="28"/>
          <w:szCs w:val="28"/>
          <w:lang w:val="uk-UA"/>
        </w:rPr>
        <w:t xml:space="preserve"> стадії</w:t>
      </w:r>
      <w:r>
        <w:rPr>
          <w:bCs/>
          <w:sz w:val="28"/>
          <w:szCs w:val="28"/>
          <w:lang w:val="uk-UA"/>
        </w:rPr>
        <w:t>:</w:t>
      </w:r>
      <w:r w:rsidRPr="00AA2D41">
        <w:rPr>
          <w:bCs/>
          <w:sz w:val="28"/>
          <w:szCs w:val="28"/>
          <w:lang w:val="uk-UA"/>
        </w:rPr>
        <w:t xml:space="preserve"> ГН (ХНН ІІІ)</w:t>
      </w:r>
      <w:r w:rsidRPr="00D42D2F">
        <w:rPr>
          <w:sz w:val="28"/>
          <w:szCs w:val="28"/>
          <w:lang w:val="uk-UA"/>
        </w:rPr>
        <w:t xml:space="preserve">, що </w:t>
      </w:r>
      <w:r>
        <w:rPr>
          <w:sz w:val="28"/>
          <w:szCs w:val="28"/>
          <w:lang w:val="uk-UA"/>
        </w:rPr>
        <w:t>перебува</w:t>
      </w:r>
      <w:r w:rsidRPr="00D42D2F">
        <w:rPr>
          <w:sz w:val="28"/>
          <w:szCs w:val="28"/>
          <w:lang w:val="uk-UA"/>
        </w:rPr>
        <w:t xml:space="preserve">ли на лікуванні </w:t>
      </w:r>
      <w:r>
        <w:rPr>
          <w:sz w:val="28"/>
          <w:szCs w:val="28"/>
          <w:lang w:val="uk-UA"/>
        </w:rPr>
        <w:t>ГД,</w:t>
      </w:r>
      <w:r w:rsidRPr="00D42D2F">
        <w:rPr>
          <w:sz w:val="28"/>
          <w:szCs w:val="28"/>
          <w:lang w:val="uk-UA"/>
        </w:rPr>
        <w:t xml:space="preserve"> отримували </w:t>
      </w:r>
      <w:r>
        <w:rPr>
          <w:sz w:val="28"/>
          <w:szCs w:val="28"/>
          <w:lang w:val="uk-UA"/>
        </w:rPr>
        <w:t>ХД</w:t>
      </w:r>
      <w:r w:rsidRPr="00D42D2F">
        <w:rPr>
          <w:sz w:val="28"/>
          <w:szCs w:val="28"/>
          <w:lang w:val="uk-UA"/>
        </w:rPr>
        <w:t xml:space="preserve"> „Зародок пшеничний” </w:t>
      </w:r>
      <w:r>
        <w:rPr>
          <w:sz w:val="28"/>
          <w:szCs w:val="28"/>
          <w:lang w:val="uk-UA"/>
        </w:rPr>
        <w:t>упродовж</w:t>
      </w:r>
      <w:r w:rsidRPr="00D42D2F">
        <w:rPr>
          <w:sz w:val="28"/>
          <w:szCs w:val="28"/>
          <w:lang w:val="uk-UA"/>
        </w:rPr>
        <w:t xml:space="preserve"> 1</w:t>
      </w:r>
      <w:r>
        <w:rPr>
          <w:sz w:val="28"/>
          <w:szCs w:val="28"/>
          <w:lang w:val="uk-UA"/>
        </w:rPr>
        <w:t>-го</w:t>
      </w:r>
      <w:r w:rsidRPr="00D42D2F">
        <w:rPr>
          <w:sz w:val="28"/>
          <w:szCs w:val="28"/>
          <w:lang w:val="uk-UA"/>
        </w:rPr>
        <w:t xml:space="preserve"> місяця (1 столова ложка - 2-3 рази на день до ї</w:t>
      </w:r>
      <w:r>
        <w:rPr>
          <w:sz w:val="28"/>
          <w:szCs w:val="28"/>
          <w:lang w:val="uk-UA"/>
        </w:rPr>
        <w:t>ди</w:t>
      </w:r>
      <w:r w:rsidRPr="00D42D2F">
        <w:rPr>
          <w:sz w:val="28"/>
          <w:szCs w:val="28"/>
          <w:lang w:val="uk-UA"/>
        </w:rPr>
        <w:t>). За час дослідження найбільш значних змін зазнали такі показники: загальний білок (до 60,8±4,8 та після 74,3±4,6 г/л), альбуміни (до 44,3±1,9 та після 53,1±2,7%),  глобуліни (до 56,7±1,1 та після 47,9±1,3%). Отримані дані свідчать про тенденцію до покращення білкового обміну. Концентраці</w:t>
      </w:r>
      <w:r>
        <w:rPr>
          <w:sz w:val="28"/>
          <w:szCs w:val="28"/>
          <w:lang w:val="uk-UA"/>
        </w:rPr>
        <w:t>ї</w:t>
      </w:r>
      <w:r w:rsidRPr="00D42D2F">
        <w:rPr>
          <w:sz w:val="28"/>
          <w:szCs w:val="28"/>
          <w:lang w:val="uk-UA"/>
        </w:rPr>
        <w:t xml:space="preserve"> у крові таких ТМЕ як свинець, кадмій і  нікель після лікування не тільки не збільшил</w:t>
      </w:r>
      <w:r>
        <w:rPr>
          <w:sz w:val="28"/>
          <w:szCs w:val="28"/>
          <w:lang w:val="uk-UA"/>
        </w:rPr>
        <w:t>и</w:t>
      </w:r>
      <w:r w:rsidRPr="00D42D2F">
        <w:rPr>
          <w:sz w:val="28"/>
          <w:szCs w:val="28"/>
          <w:lang w:val="uk-UA"/>
        </w:rPr>
        <w:t xml:space="preserve">сь, але мали тенденцію до зменшення. Концентрація у крові цинку достовірно збільшилась (з 397,92±49,31 до 733,74±44,10 мкг/100 мл, Р&lt;0,05). 20 хворих на </w:t>
      </w:r>
      <w:r w:rsidRPr="00FC4BCE">
        <w:rPr>
          <w:bCs/>
          <w:sz w:val="28"/>
          <w:szCs w:val="28"/>
          <w:lang w:val="uk-UA"/>
        </w:rPr>
        <w:t xml:space="preserve">ХХН </w:t>
      </w:r>
      <w:r>
        <w:rPr>
          <w:bCs/>
          <w:sz w:val="28"/>
          <w:szCs w:val="28"/>
        </w:rPr>
        <w:t>V</w:t>
      </w:r>
      <w:r w:rsidRPr="00FC4BCE">
        <w:rPr>
          <w:bCs/>
          <w:sz w:val="28"/>
          <w:szCs w:val="28"/>
          <w:lang w:val="uk-UA"/>
        </w:rPr>
        <w:t xml:space="preserve"> стадії</w:t>
      </w:r>
      <w:r>
        <w:rPr>
          <w:bCs/>
          <w:sz w:val="28"/>
          <w:szCs w:val="28"/>
          <w:lang w:val="uk-UA"/>
        </w:rPr>
        <w:t>:</w:t>
      </w:r>
      <w:r w:rsidRPr="00FC4BCE">
        <w:rPr>
          <w:bCs/>
          <w:sz w:val="28"/>
          <w:szCs w:val="28"/>
          <w:lang w:val="uk-UA"/>
        </w:rPr>
        <w:t xml:space="preserve"> ГН (ХНН ІІІ)</w:t>
      </w:r>
      <w:r w:rsidRPr="00D42D2F">
        <w:rPr>
          <w:sz w:val="28"/>
          <w:szCs w:val="28"/>
          <w:lang w:val="uk-UA"/>
        </w:rPr>
        <w:t xml:space="preserve">, що </w:t>
      </w:r>
      <w:r>
        <w:rPr>
          <w:sz w:val="28"/>
          <w:szCs w:val="28"/>
          <w:lang w:val="uk-UA"/>
        </w:rPr>
        <w:t>перебува</w:t>
      </w:r>
      <w:r w:rsidRPr="00D42D2F">
        <w:rPr>
          <w:sz w:val="28"/>
          <w:szCs w:val="28"/>
          <w:lang w:val="uk-UA"/>
        </w:rPr>
        <w:t xml:space="preserve">ли на лікуванні </w:t>
      </w:r>
      <w:r>
        <w:rPr>
          <w:sz w:val="28"/>
          <w:szCs w:val="28"/>
          <w:lang w:val="uk-UA"/>
        </w:rPr>
        <w:t>ГД,</w:t>
      </w:r>
      <w:r w:rsidRPr="00D42D2F">
        <w:rPr>
          <w:sz w:val="28"/>
          <w:szCs w:val="28"/>
          <w:lang w:val="uk-UA"/>
        </w:rPr>
        <w:t xml:space="preserve"> отримували </w:t>
      </w:r>
      <w:r>
        <w:rPr>
          <w:sz w:val="28"/>
          <w:szCs w:val="28"/>
          <w:lang w:val="uk-UA"/>
        </w:rPr>
        <w:t>ХД</w:t>
      </w:r>
      <w:r w:rsidRPr="00D42D2F">
        <w:rPr>
          <w:sz w:val="28"/>
          <w:szCs w:val="28"/>
          <w:lang w:val="uk-UA"/>
        </w:rPr>
        <w:t xml:space="preserve"> „Біомікс” у добовій дозі 5 г протягом 1 місяця. При вивченні ефектів цієї ХД негативних проявів не відзначено. У процесі лікування відмічено покращ</w:t>
      </w:r>
      <w:r>
        <w:rPr>
          <w:sz w:val="28"/>
          <w:szCs w:val="28"/>
          <w:lang w:val="uk-UA"/>
        </w:rPr>
        <w:t>а</w:t>
      </w:r>
      <w:r w:rsidRPr="00D42D2F">
        <w:rPr>
          <w:sz w:val="28"/>
          <w:szCs w:val="28"/>
          <w:lang w:val="uk-UA"/>
        </w:rPr>
        <w:t xml:space="preserve">ння білкового обміну, збільшення діурезу, зменшення диспепсичного синдрому. Концентрації у крові ТМЕ свинцю, кадмію та нікелю після лікування мали тенденцію до зменшення. Концентрація у крові міді та кобальту не </w:t>
      </w:r>
      <w:r>
        <w:rPr>
          <w:sz w:val="28"/>
          <w:szCs w:val="28"/>
          <w:lang w:val="uk-UA"/>
        </w:rPr>
        <w:t>суттєво</w:t>
      </w:r>
      <w:r w:rsidRPr="00D42D2F">
        <w:rPr>
          <w:sz w:val="28"/>
          <w:szCs w:val="28"/>
          <w:lang w:val="uk-UA"/>
        </w:rPr>
        <w:t xml:space="preserve">, а цинку </w:t>
      </w:r>
      <w:r>
        <w:rPr>
          <w:sz w:val="28"/>
          <w:szCs w:val="28"/>
          <w:lang w:val="uk-UA"/>
        </w:rPr>
        <w:t xml:space="preserve">– </w:t>
      </w:r>
      <w:r w:rsidRPr="00D42D2F">
        <w:rPr>
          <w:sz w:val="28"/>
          <w:szCs w:val="28"/>
          <w:lang w:val="uk-UA"/>
        </w:rPr>
        <w:t>достовірно збільшилась (з 427,92±49,31 до 782,74±38,10 мкг/100 мл, Р&lt;0,05). Отже, отримані позитивні результати при застосуванні ХД „Зародок пшеничний” та „Біомікс” в комплексному лікуванні гемодіалізних хворих з термінальною стадією ХНН дають підставу рекомендувати впровадження цих харчових домішок в схеми лікування таких хворих.</w:t>
      </w:r>
    </w:p>
    <w:p w:rsidR="00760C2D" w:rsidRPr="00D42D2F" w:rsidRDefault="00760C2D" w:rsidP="00760C2D">
      <w:pPr>
        <w:ind w:right="68" w:firstLine="540"/>
        <w:jc w:val="both"/>
        <w:rPr>
          <w:sz w:val="28"/>
          <w:szCs w:val="28"/>
          <w:lang w:val="uk-UA"/>
        </w:rPr>
      </w:pPr>
      <w:r w:rsidRPr="00D42D2F">
        <w:rPr>
          <w:sz w:val="28"/>
          <w:szCs w:val="28"/>
          <w:lang w:val="uk-UA"/>
        </w:rPr>
        <w:t xml:space="preserve">Для корекції ДМЕЕ 17 хворим на </w:t>
      </w:r>
      <w:r w:rsidRPr="00FC4BCE">
        <w:rPr>
          <w:bCs/>
          <w:sz w:val="28"/>
          <w:szCs w:val="28"/>
          <w:lang w:val="uk-UA"/>
        </w:rPr>
        <w:t xml:space="preserve">ХХН </w:t>
      </w:r>
      <w:r>
        <w:rPr>
          <w:bCs/>
          <w:sz w:val="28"/>
          <w:szCs w:val="28"/>
        </w:rPr>
        <w:t>V</w:t>
      </w:r>
      <w:r w:rsidRPr="00FC4BCE">
        <w:rPr>
          <w:bCs/>
          <w:sz w:val="28"/>
          <w:szCs w:val="28"/>
          <w:lang w:val="uk-UA"/>
        </w:rPr>
        <w:t xml:space="preserve"> стадії</w:t>
      </w:r>
      <w:r>
        <w:rPr>
          <w:bCs/>
          <w:sz w:val="28"/>
          <w:szCs w:val="28"/>
          <w:lang w:val="uk-UA"/>
        </w:rPr>
        <w:t>:</w:t>
      </w:r>
      <w:r w:rsidRPr="00FC4BCE">
        <w:rPr>
          <w:bCs/>
          <w:sz w:val="28"/>
          <w:szCs w:val="28"/>
          <w:lang w:val="uk-UA"/>
        </w:rPr>
        <w:t xml:space="preserve"> ГН (ХНН ІІІ)</w:t>
      </w:r>
      <w:r w:rsidRPr="00FC4BCE">
        <w:rPr>
          <w:sz w:val="28"/>
          <w:lang w:val="uk-UA"/>
        </w:rPr>
        <w:t xml:space="preserve"> ХНН ІІІ</w:t>
      </w:r>
      <w:r w:rsidRPr="00D42D2F">
        <w:rPr>
          <w:sz w:val="28"/>
          <w:szCs w:val="28"/>
          <w:lang w:val="uk-UA"/>
        </w:rPr>
        <w:t xml:space="preserve"> призначали мікроелементи у вигляді полівітамінномікроелементного комплексу „Три-ві Плюс”, по 1-2 таблетки щоденно</w:t>
      </w:r>
      <w:r>
        <w:rPr>
          <w:sz w:val="28"/>
          <w:szCs w:val="28"/>
          <w:lang w:val="uk-UA"/>
        </w:rPr>
        <w:t>.</w:t>
      </w:r>
      <w:r w:rsidRPr="00D42D2F">
        <w:rPr>
          <w:sz w:val="28"/>
          <w:szCs w:val="28"/>
          <w:lang w:val="uk-UA"/>
        </w:rPr>
        <w:t xml:space="preserve"> </w:t>
      </w:r>
      <w:r>
        <w:rPr>
          <w:sz w:val="28"/>
          <w:szCs w:val="28"/>
          <w:lang w:val="uk-UA"/>
        </w:rPr>
        <w:t>П</w:t>
      </w:r>
      <w:r w:rsidRPr="00D42D2F">
        <w:rPr>
          <w:sz w:val="28"/>
          <w:szCs w:val="28"/>
          <w:lang w:val="uk-UA"/>
        </w:rPr>
        <w:t xml:space="preserve">аралельно проводили хронічний </w:t>
      </w:r>
      <w:r>
        <w:rPr>
          <w:sz w:val="28"/>
          <w:szCs w:val="28"/>
          <w:lang w:val="uk-UA"/>
        </w:rPr>
        <w:t>ГД</w:t>
      </w:r>
      <w:r w:rsidRPr="00D42D2F">
        <w:rPr>
          <w:sz w:val="28"/>
          <w:szCs w:val="28"/>
          <w:lang w:val="uk-UA"/>
        </w:rPr>
        <w:t xml:space="preserve"> тривалостю </w:t>
      </w:r>
      <w:r w:rsidRPr="00D42D2F">
        <w:rPr>
          <w:sz w:val="28"/>
          <w:szCs w:val="28"/>
        </w:rPr>
        <w:t xml:space="preserve">8-12 годин на тиждень, а після кожного сеансу </w:t>
      </w:r>
      <w:r>
        <w:rPr>
          <w:sz w:val="28"/>
          <w:szCs w:val="28"/>
          <w:lang w:val="uk-UA"/>
        </w:rPr>
        <w:t>ГД</w:t>
      </w:r>
      <w:r w:rsidRPr="00D42D2F">
        <w:rPr>
          <w:sz w:val="28"/>
          <w:szCs w:val="28"/>
        </w:rPr>
        <w:t xml:space="preserve"> додатково признача</w:t>
      </w:r>
      <w:r w:rsidRPr="00D42D2F">
        <w:rPr>
          <w:sz w:val="28"/>
          <w:szCs w:val="28"/>
          <w:lang w:val="uk-UA"/>
        </w:rPr>
        <w:t>ли</w:t>
      </w:r>
      <w:r w:rsidRPr="00D42D2F">
        <w:rPr>
          <w:sz w:val="28"/>
          <w:szCs w:val="28"/>
        </w:rPr>
        <w:t xml:space="preserve"> 1-2 таблетки названого комплексу впродовж 30-60 днів. Вказані цифрові параметри підібрані дослідним шляхом з урахуванням динаміки клінічних, інструментальних, лабораторних показників, причому вищі дози признача</w:t>
      </w:r>
      <w:r w:rsidRPr="00D42D2F">
        <w:rPr>
          <w:sz w:val="28"/>
          <w:szCs w:val="28"/>
          <w:lang w:val="uk-UA"/>
        </w:rPr>
        <w:t>ли</w:t>
      </w:r>
      <w:r w:rsidRPr="00D42D2F">
        <w:rPr>
          <w:sz w:val="28"/>
          <w:szCs w:val="28"/>
        </w:rPr>
        <w:t xml:space="preserve"> хворим з більш вираженою дисмікроелементемією. </w:t>
      </w:r>
      <w:r w:rsidRPr="00D42D2F">
        <w:rPr>
          <w:sz w:val="28"/>
          <w:szCs w:val="28"/>
          <w:lang w:val="uk-UA"/>
        </w:rPr>
        <w:t>П</w:t>
      </w:r>
      <w:r w:rsidRPr="00D42D2F">
        <w:rPr>
          <w:sz w:val="28"/>
          <w:szCs w:val="28"/>
        </w:rPr>
        <w:t>ісля курсу лікування осіб основної групи спостерігалося зменшення в крові концентраці</w:t>
      </w:r>
      <w:r>
        <w:rPr>
          <w:sz w:val="28"/>
          <w:szCs w:val="28"/>
          <w:lang w:val="uk-UA"/>
        </w:rPr>
        <w:t>ї</w:t>
      </w:r>
      <w:r w:rsidRPr="00D42D2F">
        <w:rPr>
          <w:sz w:val="28"/>
          <w:szCs w:val="28"/>
        </w:rPr>
        <w:t xml:space="preserve"> таких </w:t>
      </w:r>
      <w:r w:rsidRPr="00D42D2F">
        <w:rPr>
          <w:sz w:val="28"/>
          <w:szCs w:val="28"/>
          <w:lang w:val="uk-UA"/>
        </w:rPr>
        <w:t>ТМЕ</w:t>
      </w:r>
      <w:r w:rsidRPr="00D42D2F">
        <w:rPr>
          <w:sz w:val="28"/>
          <w:szCs w:val="28"/>
        </w:rPr>
        <w:t xml:space="preserve"> як свинець</w:t>
      </w:r>
      <w:r w:rsidRPr="00D42D2F">
        <w:rPr>
          <w:sz w:val="28"/>
          <w:szCs w:val="28"/>
          <w:lang w:val="uk-UA"/>
        </w:rPr>
        <w:t xml:space="preserve"> (з 45</w:t>
      </w:r>
      <w:r w:rsidRPr="00D42D2F">
        <w:rPr>
          <w:sz w:val="28"/>
          <w:szCs w:val="28"/>
        </w:rPr>
        <w:t>,27±9,22</w:t>
      </w:r>
      <w:r w:rsidRPr="00D42D2F">
        <w:rPr>
          <w:sz w:val="28"/>
          <w:szCs w:val="28"/>
          <w:lang w:val="uk-UA"/>
        </w:rPr>
        <w:t xml:space="preserve"> до </w:t>
      </w:r>
      <w:r w:rsidRPr="00D42D2F">
        <w:rPr>
          <w:sz w:val="28"/>
          <w:szCs w:val="28"/>
        </w:rPr>
        <w:t>25,43±1,50</w:t>
      </w:r>
      <w:r w:rsidRPr="00D42D2F">
        <w:rPr>
          <w:sz w:val="28"/>
          <w:szCs w:val="28"/>
          <w:lang w:val="uk-UA"/>
        </w:rPr>
        <w:t xml:space="preserve"> мкг/100 мл, Р&lt;0,05)</w:t>
      </w:r>
      <w:r w:rsidRPr="00D42D2F">
        <w:rPr>
          <w:sz w:val="28"/>
          <w:szCs w:val="28"/>
        </w:rPr>
        <w:t xml:space="preserve">, кадмій </w:t>
      </w:r>
      <w:r w:rsidRPr="00D42D2F">
        <w:rPr>
          <w:sz w:val="28"/>
          <w:szCs w:val="28"/>
          <w:lang w:val="uk-UA"/>
        </w:rPr>
        <w:t>(з 4</w:t>
      </w:r>
      <w:r w:rsidRPr="00D42D2F">
        <w:rPr>
          <w:sz w:val="28"/>
          <w:szCs w:val="28"/>
        </w:rPr>
        <w:t>,58±0,24</w:t>
      </w:r>
      <w:r w:rsidRPr="00D42D2F">
        <w:rPr>
          <w:sz w:val="28"/>
          <w:szCs w:val="28"/>
          <w:lang w:val="uk-UA"/>
        </w:rPr>
        <w:t xml:space="preserve"> до </w:t>
      </w:r>
      <w:r w:rsidRPr="00D42D2F">
        <w:rPr>
          <w:sz w:val="28"/>
          <w:szCs w:val="28"/>
        </w:rPr>
        <w:t>2,44±0,21</w:t>
      </w:r>
      <w:r w:rsidRPr="00D42D2F">
        <w:rPr>
          <w:sz w:val="28"/>
          <w:szCs w:val="28"/>
          <w:lang w:val="uk-UA"/>
        </w:rPr>
        <w:t xml:space="preserve"> мкг/100 мл, Р&lt;0,05) </w:t>
      </w:r>
      <w:r w:rsidRPr="00D42D2F">
        <w:rPr>
          <w:sz w:val="28"/>
          <w:szCs w:val="28"/>
        </w:rPr>
        <w:t>і нікель</w:t>
      </w:r>
      <w:r w:rsidRPr="00D42D2F">
        <w:rPr>
          <w:sz w:val="28"/>
          <w:szCs w:val="28"/>
          <w:lang w:val="uk-UA"/>
        </w:rPr>
        <w:t xml:space="preserve"> (з </w:t>
      </w:r>
      <w:r w:rsidRPr="00D42D2F">
        <w:rPr>
          <w:sz w:val="28"/>
          <w:szCs w:val="28"/>
        </w:rPr>
        <w:t>57,92±8,12</w:t>
      </w:r>
      <w:r w:rsidRPr="00D42D2F">
        <w:rPr>
          <w:sz w:val="28"/>
          <w:szCs w:val="28"/>
          <w:lang w:val="uk-UA"/>
        </w:rPr>
        <w:t xml:space="preserve"> до </w:t>
      </w:r>
      <w:r w:rsidRPr="00D42D2F">
        <w:rPr>
          <w:sz w:val="28"/>
          <w:szCs w:val="28"/>
        </w:rPr>
        <w:t>34,89±4,10</w:t>
      </w:r>
      <w:r w:rsidRPr="00D42D2F">
        <w:rPr>
          <w:sz w:val="28"/>
          <w:szCs w:val="28"/>
          <w:lang w:val="uk-UA"/>
        </w:rPr>
        <w:t xml:space="preserve"> мкг/100 мл, Р&lt;0,05)</w:t>
      </w:r>
      <w:r w:rsidRPr="00D42D2F">
        <w:rPr>
          <w:sz w:val="28"/>
          <w:szCs w:val="28"/>
        </w:rPr>
        <w:t xml:space="preserve">, майже до  рівнів показників здорових осіб, а в окремих випадках навіть нижче. Одночасно  в крові підвищувався рівень </w:t>
      </w:r>
      <w:r w:rsidRPr="00D42D2F">
        <w:rPr>
          <w:sz w:val="28"/>
          <w:szCs w:val="28"/>
          <w:lang w:val="uk-UA"/>
        </w:rPr>
        <w:t>ЕМЕ:</w:t>
      </w:r>
      <w:r w:rsidRPr="00D42D2F">
        <w:rPr>
          <w:sz w:val="28"/>
          <w:szCs w:val="28"/>
        </w:rPr>
        <w:t xml:space="preserve"> кобальту</w:t>
      </w:r>
      <w:r w:rsidRPr="00D42D2F">
        <w:rPr>
          <w:sz w:val="28"/>
          <w:szCs w:val="28"/>
          <w:lang w:val="uk-UA"/>
        </w:rPr>
        <w:t xml:space="preserve"> – не </w:t>
      </w:r>
      <w:r>
        <w:rPr>
          <w:sz w:val="28"/>
          <w:szCs w:val="28"/>
          <w:lang w:val="uk-UA"/>
        </w:rPr>
        <w:t>суттєво</w:t>
      </w:r>
      <w:r w:rsidRPr="00D42D2F">
        <w:rPr>
          <w:bCs/>
          <w:sz w:val="28"/>
          <w:szCs w:val="28"/>
        </w:rPr>
        <w:t xml:space="preserve"> (з </w:t>
      </w:r>
      <w:r w:rsidRPr="00D42D2F">
        <w:rPr>
          <w:sz w:val="28"/>
          <w:szCs w:val="28"/>
          <w:lang w:val="uk-UA"/>
        </w:rPr>
        <w:t>9</w:t>
      </w:r>
      <w:r w:rsidRPr="00D42D2F">
        <w:rPr>
          <w:sz w:val="28"/>
          <w:szCs w:val="28"/>
        </w:rPr>
        <w:t>,</w:t>
      </w:r>
      <w:r w:rsidRPr="00D42D2F">
        <w:rPr>
          <w:sz w:val="28"/>
          <w:szCs w:val="28"/>
          <w:lang w:val="uk-UA"/>
        </w:rPr>
        <w:t>8</w:t>
      </w:r>
      <w:r w:rsidRPr="00D42D2F">
        <w:rPr>
          <w:sz w:val="28"/>
          <w:szCs w:val="28"/>
        </w:rPr>
        <w:t>8±</w:t>
      </w:r>
      <w:r w:rsidRPr="00D42D2F">
        <w:rPr>
          <w:sz w:val="28"/>
          <w:szCs w:val="28"/>
          <w:lang w:val="uk-UA"/>
        </w:rPr>
        <w:t>1</w:t>
      </w:r>
      <w:r w:rsidRPr="00D42D2F">
        <w:rPr>
          <w:sz w:val="28"/>
          <w:szCs w:val="28"/>
        </w:rPr>
        <w:t>,16</w:t>
      </w:r>
      <w:r w:rsidRPr="00D42D2F">
        <w:rPr>
          <w:bCs/>
          <w:sz w:val="28"/>
          <w:szCs w:val="28"/>
        </w:rPr>
        <w:t xml:space="preserve"> до </w:t>
      </w:r>
      <w:r w:rsidRPr="00D42D2F">
        <w:rPr>
          <w:sz w:val="28"/>
          <w:szCs w:val="28"/>
        </w:rPr>
        <w:t>1</w:t>
      </w:r>
      <w:r w:rsidRPr="00D42D2F">
        <w:rPr>
          <w:sz w:val="28"/>
          <w:szCs w:val="28"/>
          <w:lang w:val="uk-UA"/>
        </w:rPr>
        <w:t>3</w:t>
      </w:r>
      <w:r w:rsidRPr="00D42D2F">
        <w:rPr>
          <w:sz w:val="28"/>
          <w:szCs w:val="28"/>
        </w:rPr>
        <w:t>,85±1,18</w:t>
      </w:r>
      <w:r w:rsidRPr="00D42D2F">
        <w:rPr>
          <w:bCs/>
          <w:sz w:val="28"/>
          <w:szCs w:val="28"/>
        </w:rPr>
        <w:t xml:space="preserve"> мкг/100 мл, </w:t>
      </w:r>
      <w:r w:rsidRPr="00D42D2F">
        <w:rPr>
          <w:bCs/>
          <w:sz w:val="28"/>
          <w:szCs w:val="28"/>
          <w:lang w:val="uk-UA"/>
        </w:rPr>
        <w:t>Р&gt;0,05</w:t>
      </w:r>
      <w:r w:rsidRPr="00D42D2F">
        <w:rPr>
          <w:bCs/>
          <w:sz w:val="28"/>
          <w:szCs w:val="28"/>
        </w:rPr>
        <w:t>)</w:t>
      </w:r>
      <w:r>
        <w:rPr>
          <w:bCs/>
          <w:sz w:val="28"/>
          <w:szCs w:val="28"/>
          <w:lang w:val="uk-UA"/>
        </w:rPr>
        <w:t>,</w:t>
      </w:r>
      <w:r w:rsidRPr="00D42D2F">
        <w:rPr>
          <w:sz w:val="28"/>
          <w:szCs w:val="28"/>
        </w:rPr>
        <w:t xml:space="preserve"> а цинку</w:t>
      </w:r>
      <w:r w:rsidRPr="00D42D2F">
        <w:rPr>
          <w:sz w:val="28"/>
          <w:szCs w:val="28"/>
          <w:lang w:val="uk-UA"/>
        </w:rPr>
        <w:t xml:space="preserve"> – достовірно </w:t>
      </w:r>
      <w:r w:rsidRPr="00D42D2F">
        <w:rPr>
          <w:bCs/>
          <w:sz w:val="28"/>
          <w:szCs w:val="28"/>
        </w:rPr>
        <w:t xml:space="preserve">(з </w:t>
      </w:r>
      <w:r w:rsidRPr="00D42D2F">
        <w:rPr>
          <w:sz w:val="28"/>
          <w:szCs w:val="28"/>
          <w:lang w:val="uk-UA"/>
        </w:rPr>
        <w:t>38</w:t>
      </w:r>
      <w:r w:rsidRPr="00D42D2F">
        <w:rPr>
          <w:sz w:val="28"/>
          <w:szCs w:val="28"/>
        </w:rPr>
        <w:t>7,92±54,31</w:t>
      </w:r>
      <w:r w:rsidRPr="00D42D2F">
        <w:rPr>
          <w:bCs/>
          <w:sz w:val="28"/>
          <w:szCs w:val="28"/>
        </w:rPr>
        <w:t xml:space="preserve"> до </w:t>
      </w:r>
      <w:r w:rsidRPr="00D42D2F">
        <w:rPr>
          <w:sz w:val="28"/>
          <w:szCs w:val="28"/>
          <w:lang w:val="uk-UA"/>
        </w:rPr>
        <w:t>69</w:t>
      </w:r>
      <w:r w:rsidRPr="00D42D2F">
        <w:rPr>
          <w:sz w:val="28"/>
          <w:szCs w:val="28"/>
        </w:rPr>
        <w:t>3,72±87,54</w:t>
      </w:r>
      <w:r w:rsidRPr="00D42D2F">
        <w:rPr>
          <w:bCs/>
          <w:sz w:val="28"/>
          <w:szCs w:val="28"/>
        </w:rPr>
        <w:t xml:space="preserve"> мкг/100 мл, Р&lt;0,05)</w:t>
      </w:r>
      <w:r w:rsidRPr="00D42D2F">
        <w:rPr>
          <w:sz w:val="28"/>
          <w:szCs w:val="28"/>
          <w:lang w:val="uk-UA"/>
        </w:rPr>
        <w:t>.</w:t>
      </w:r>
      <w:r w:rsidRPr="00D42D2F">
        <w:rPr>
          <w:sz w:val="28"/>
          <w:szCs w:val="28"/>
        </w:rPr>
        <w:t xml:space="preserve"> </w:t>
      </w:r>
      <w:r w:rsidRPr="00D42D2F">
        <w:rPr>
          <w:bCs/>
          <w:sz w:val="28"/>
          <w:szCs w:val="28"/>
        </w:rPr>
        <w:t xml:space="preserve">Підвищена до лікування концентрація в крові міді після лікування достовірно зменшилась (з </w:t>
      </w:r>
      <w:r w:rsidRPr="00D42D2F">
        <w:rPr>
          <w:sz w:val="28"/>
          <w:szCs w:val="28"/>
        </w:rPr>
        <w:t>1</w:t>
      </w:r>
      <w:r w:rsidRPr="00D42D2F">
        <w:rPr>
          <w:sz w:val="28"/>
          <w:szCs w:val="28"/>
          <w:lang w:val="uk-UA"/>
        </w:rPr>
        <w:t>8</w:t>
      </w:r>
      <w:r w:rsidRPr="00D42D2F">
        <w:rPr>
          <w:sz w:val="28"/>
          <w:szCs w:val="28"/>
        </w:rPr>
        <w:t>2,08±</w:t>
      </w:r>
      <w:r w:rsidRPr="00D42D2F">
        <w:rPr>
          <w:sz w:val="28"/>
          <w:szCs w:val="28"/>
          <w:lang w:val="uk-UA"/>
        </w:rPr>
        <w:t>5</w:t>
      </w:r>
      <w:r w:rsidRPr="00D42D2F">
        <w:rPr>
          <w:sz w:val="28"/>
          <w:szCs w:val="28"/>
        </w:rPr>
        <w:t>,96</w:t>
      </w:r>
      <w:r w:rsidRPr="00D42D2F">
        <w:rPr>
          <w:bCs/>
          <w:sz w:val="28"/>
          <w:szCs w:val="28"/>
        </w:rPr>
        <w:t xml:space="preserve"> до </w:t>
      </w:r>
      <w:r w:rsidRPr="00D42D2F">
        <w:rPr>
          <w:sz w:val="28"/>
          <w:szCs w:val="28"/>
        </w:rPr>
        <w:t>121,63±8,71</w:t>
      </w:r>
      <w:r w:rsidRPr="00D42D2F">
        <w:rPr>
          <w:bCs/>
          <w:sz w:val="28"/>
          <w:szCs w:val="28"/>
        </w:rPr>
        <w:t xml:space="preserve"> мкг/100 мл, Р&lt;0,05)</w:t>
      </w:r>
      <w:r w:rsidRPr="00D42D2F">
        <w:rPr>
          <w:bCs/>
          <w:sz w:val="28"/>
          <w:szCs w:val="28"/>
          <w:lang w:val="uk-UA"/>
        </w:rPr>
        <w:t xml:space="preserve">, але не </w:t>
      </w:r>
      <w:r w:rsidRPr="00D42D2F">
        <w:rPr>
          <w:sz w:val="28"/>
          <w:szCs w:val="28"/>
        </w:rPr>
        <w:t>нижче показник</w:t>
      </w:r>
      <w:r w:rsidRPr="00D42D2F">
        <w:rPr>
          <w:sz w:val="28"/>
          <w:szCs w:val="28"/>
          <w:lang w:val="uk-UA"/>
        </w:rPr>
        <w:t>а</w:t>
      </w:r>
      <w:r w:rsidRPr="00D42D2F">
        <w:rPr>
          <w:sz w:val="28"/>
          <w:szCs w:val="28"/>
        </w:rPr>
        <w:t xml:space="preserve"> </w:t>
      </w:r>
      <w:r>
        <w:rPr>
          <w:sz w:val="28"/>
          <w:szCs w:val="28"/>
          <w:lang w:val="uk-UA"/>
        </w:rPr>
        <w:t xml:space="preserve">у </w:t>
      </w:r>
      <w:r w:rsidRPr="00D42D2F">
        <w:rPr>
          <w:sz w:val="28"/>
          <w:szCs w:val="28"/>
        </w:rPr>
        <w:t>здорових осіб</w:t>
      </w:r>
      <w:r w:rsidRPr="00D42D2F">
        <w:rPr>
          <w:bCs/>
          <w:sz w:val="28"/>
          <w:szCs w:val="28"/>
        </w:rPr>
        <w:t>.</w:t>
      </w:r>
      <w:r w:rsidRPr="00D42D2F">
        <w:rPr>
          <w:bCs/>
          <w:sz w:val="28"/>
          <w:szCs w:val="28"/>
          <w:lang w:val="uk-UA"/>
        </w:rPr>
        <w:t xml:space="preserve"> Індивідуальний аналіз засвідчив, що </w:t>
      </w:r>
      <w:r w:rsidRPr="00D42D2F">
        <w:rPr>
          <w:sz w:val="28"/>
          <w:szCs w:val="28"/>
          <w:lang w:val="uk-UA"/>
        </w:rPr>
        <w:t xml:space="preserve">відбулось коригування співвідношення між концентраціями цинку та міді. </w:t>
      </w:r>
      <w:r w:rsidRPr="00D42D2F">
        <w:rPr>
          <w:sz w:val="28"/>
          <w:szCs w:val="28"/>
        </w:rPr>
        <w:t>Позитивний загальний клінічний ефект після курсу лікування в основній групі був на  50 %  вищий, ніж в контрольній групі. Крім того, в хворих основної групи значно більший показник тривалості життя, а також суттєво менший показник летальності.</w:t>
      </w:r>
    </w:p>
    <w:p w:rsidR="00760C2D" w:rsidRDefault="00760C2D" w:rsidP="00760C2D">
      <w:pPr>
        <w:ind w:right="68" w:firstLine="540"/>
        <w:jc w:val="both"/>
        <w:rPr>
          <w:sz w:val="28"/>
          <w:szCs w:val="28"/>
          <w:lang w:val="uk-UA"/>
        </w:rPr>
      </w:pPr>
      <w:r w:rsidRPr="00D42D2F">
        <w:rPr>
          <w:sz w:val="28"/>
          <w:szCs w:val="28"/>
          <w:lang w:val="uk-UA"/>
        </w:rPr>
        <w:lastRenderedPageBreak/>
        <w:t>Порушення обміну МЕ у хворих з ХНН тісно взаємозв’яз</w:t>
      </w:r>
      <w:r>
        <w:rPr>
          <w:sz w:val="28"/>
          <w:szCs w:val="28"/>
          <w:lang w:val="uk-UA"/>
        </w:rPr>
        <w:t>ане</w:t>
      </w:r>
      <w:r w:rsidRPr="00D42D2F">
        <w:rPr>
          <w:sz w:val="28"/>
          <w:szCs w:val="28"/>
          <w:lang w:val="uk-UA"/>
        </w:rPr>
        <w:t xml:space="preserve"> з ступенем вираженості анемії. 17 хворих на </w:t>
      </w:r>
      <w:r w:rsidRPr="00FC4BCE">
        <w:rPr>
          <w:bCs/>
          <w:sz w:val="28"/>
          <w:szCs w:val="28"/>
          <w:lang w:val="uk-UA"/>
        </w:rPr>
        <w:t xml:space="preserve">ХХН </w:t>
      </w:r>
      <w:r>
        <w:rPr>
          <w:bCs/>
          <w:sz w:val="28"/>
          <w:szCs w:val="28"/>
        </w:rPr>
        <w:t>V</w:t>
      </w:r>
      <w:r w:rsidRPr="00FC4BCE">
        <w:rPr>
          <w:bCs/>
          <w:sz w:val="28"/>
          <w:szCs w:val="28"/>
          <w:lang w:val="uk-UA"/>
        </w:rPr>
        <w:t xml:space="preserve"> стадії</w:t>
      </w:r>
      <w:r>
        <w:rPr>
          <w:bCs/>
          <w:sz w:val="28"/>
          <w:szCs w:val="28"/>
          <w:lang w:val="uk-UA"/>
        </w:rPr>
        <w:t>:</w:t>
      </w:r>
      <w:r w:rsidRPr="00FC4BCE">
        <w:rPr>
          <w:bCs/>
          <w:sz w:val="28"/>
          <w:szCs w:val="28"/>
          <w:lang w:val="uk-UA"/>
        </w:rPr>
        <w:t xml:space="preserve"> ГН (ХНН ІІІ)</w:t>
      </w:r>
      <w:r w:rsidRPr="00D42D2F">
        <w:rPr>
          <w:sz w:val="28"/>
          <w:szCs w:val="28"/>
          <w:lang w:val="uk-UA"/>
        </w:rPr>
        <w:t>, що знаходилися на лікува</w:t>
      </w:r>
      <w:r>
        <w:rPr>
          <w:sz w:val="28"/>
          <w:szCs w:val="28"/>
          <w:lang w:val="uk-UA"/>
        </w:rPr>
        <w:t>лися</w:t>
      </w:r>
      <w:r w:rsidRPr="00D42D2F">
        <w:rPr>
          <w:sz w:val="28"/>
          <w:szCs w:val="28"/>
          <w:lang w:val="uk-UA"/>
        </w:rPr>
        <w:t xml:space="preserve"> </w:t>
      </w:r>
      <w:r>
        <w:rPr>
          <w:sz w:val="28"/>
          <w:szCs w:val="28"/>
          <w:lang w:val="uk-UA"/>
        </w:rPr>
        <w:t>ГД,</w:t>
      </w:r>
      <w:r w:rsidRPr="00D42D2F">
        <w:rPr>
          <w:sz w:val="28"/>
          <w:szCs w:val="28"/>
          <w:lang w:val="uk-UA"/>
        </w:rPr>
        <w:t xml:space="preserve"> отримували поєднане лікування ЕПО (відповідно </w:t>
      </w:r>
      <w:r>
        <w:rPr>
          <w:sz w:val="28"/>
          <w:szCs w:val="28"/>
          <w:lang w:val="uk-UA"/>
        </w:rPr>
        <w:t xml:space="preserve">до </w:t>
      </w:r>
      <w:r w:rsidRPr="00D42D2F">
        <w:rPr>
          <w:sz w:val="28"/>
          <w:szCs w:val="28"/>
          <w:lang w:val="uk-UA"/>
        </w:rPr>
        <w:t xml:space="preserve">алгоритму призначення цього препарату) та ПМЕП (за вищевказаною схемою). </w:t>
      </w:r>
    </w:p>
    <w:p w:rsidR="00760C2D" w:rsidRDefault="00760C2D" w:rsidP="00760C2D">
      <w:pPr>
        <w:ind w:firstLine="720"/>
        <w:jc w:val="both"/>
        <w:rPr>
          <w:sz w:val="28"/>
          <w:lang w:val="uk-UA"/>
        </w:rPr>
      </w:pPr>
      <w:r>
        <w:rPr>
          <w:sz w:val="28"/>
          <w:lang w:val="uk-UA"/>
        </w:rPr>
        <w:t>Зміни концентрації МЕ (</w:t>
      </w:r>
      <w:r>
        <w:rPr>
          <w:sz w:val="28"/>
          <w:lang w:val="en-US"/>
        </w:rPr>
        <w:t>M</w:t>
      </w:r>
      <w:r>
        <w:rPr>
          <w:sz w:val="28"/>
          <w:lang w:val="uk-UA"/>
        </w:rPr>
        <w:t>±</w:t>
      </w:r>
      <w:r>
        <w:rPr>
          <w:sz w:val="28"/>
          <w:lang w:val="en-US"/>
        </w:rPr>
        <w:t>m</w:t>
      </w:r>
      <w:r w:rsidRPr="005365BE">
        <w:rPr>
          <w:sz w:val="28"/>
        </w:rPr>
        <w:t xml:space="preserve"> </w:t>
      </w:r>
      <w:r>
        <w:rPr>
          <w:sz w:val="28"/>
          <w:lang w:val="uk-UA"/>
        </w:rPr>
        <w:t xml:space="preserve">в мкг/100 мл) у крові хворих на </w:t>
      </w:r>
      <w:r>
        <w:rPr>
          <w:bCs/>
          <w:sz w:val="28"/>
          <w:szCs w:val="28"/>
        </w:rPr>
        <w:t>ХХН V стадії</w:t>
      </w:r>
      <w:r>
        <w:rPr>
          <w:bCs/>
          <w:sz w:val="28"/>
          <w:szCs w:val="28"/>
          <w:lang w:val="uk-UA"/>
        </w:rPr>
        <w:t>:</w:t>
      </w:r>
      <w:r>
        <w:rPr>
          <w:bCs/>
          <w:sz w:val="28"/>
          <w:szCs w:val="28"/>
        </w:rPr>
        <w:t xml:space="preserve"> ГН (ХНН ІІІ)</w:t>
      </w:r>
      <w:r>
        <w:rPr>
          <w:sz w:val="28"/>
          <w:lang w:val="uk-UA"/>
        </w:rPr>
        <w:t xml:space="preserve"> </w:t>
      </w:r>
      <w:r>
        <w:rPr>
          <w:bCs/>
          <w:sz w:val="28"/>
        </w:rPr>
        <w:t>основної групи</w:t>
      </w:r>
      <w:r>
        <w:rPr>
          <w:sz w:val="28"/>
        </w:rPr>
        <w:t xml:space="preserve"> на тлі лікування</w:t>
      </w:r>
      <w:r>
        <w:rPr>
          <w:sz w:val="28"/>
          <w:szCs w:val="28"/>
        </w:rPr>
        <w:t xml:space="preserve"> </w:t>
      </w:r>
      <w:r>
        <w:rPr>
          <w:sz w:val="28"/>
          <w:lang w:val="uk-UA"/>
        </w:rPr>
        <w:t>ЕПО та ПМЕП</w:t>
      </w:r>
      <w:r>
        <w:rPr>
          <w:sz w:val="28"/>
          <w:szCs w:val="28"/>
          <w:lang w:val="uk-UA"/>
        </w:rPr>
        <w:t xml:space="preserve"> </w:t>
      </w:r>
      <w:r>
        <w:rPr>
          <w:sz w:val="28"/>
          <w:szCs w:val="28"/>
        </w:rPr>
        <w:t>представлен</w:t>
      </w:r>
      <w:r>
        <w:rPr>
          <w:sz w:val="28"/>
          <w:szCs w:val="28"/>
          <w:lang w:val="uk-UA"/>
        </w:rPr>
        <w:t>і</w:t>
      </w:r>
      <w:r>
        <w:rPr>
          <w:sz w:val="28"/>
          <w:lang w:val="uk-UA"/>
        </w:rPr>
        <w:t xml:space="preserve"> в табл. 3.</w:t>
      </w:r>
    </w:p>
    <w:p w:rsidR="00760C2D" w:rsidRPr="00783EB4" w:rsidRDefault="00760C2D" w:rsidP="00760C2D">
      <w:pPr>
        <w:ind w:left="1003" w:hanging="283"/>
        <w:jc w:val="right"/>
        <w:rPr>
          <w:sz w:val="28"/>
          <w:lang w:val="uk-UA"/>
        </w:rPr>
      </w:pPr>
      <w:r>
        <w:rPr>
          <w:sz w:val="28"/>
          <w:lang w:val="uk-UA"/>
        </w:rPr>
        <w:t>Таблиця 3.</w:t>
      </w:r>
    </w:p>
    <w:p w:rsidR="00760C2D" w:rsidRPr="00013175" w:rsidRDefault="00760C2D" w:rsidP="00760C2D">
      <w:pPr>
        <w:jc w:val="center"/>
        <w:rPr>
          <w:sz w:val="28"/>
          <w:lang w:val="uk-UA"/>
        </w:rPr>
      </w:pPr>
      <w:r w:rsidRPr="00231EE1">
        <w:rPr>
          <w:b/>
          <w:sz w:val="28"/>
          <w:lang w:val="uk-UA"/>
        </w:rPr>
        <w:t xml:space="preserve">Зміни концентрації </w:t>
      </w:r>
      <w:r>
        <w:rPr>
          <w:b/>
          <w:sz w:val="28"/>
          <w:lang w:val="uk-UA"/>
        </w:rPr>
        <w:t>МЕ</w:t>
      </w:r>
      <w:r w:rsidRPr="00231EE1">
        <w:rPr>
          <w:b/>
          <w:sz w:val="28"/>
          <w:lang w:val="uk-UA"/>
        </w:rPr>
        <w:t xml:space="preserve"> (</w:t>
      </w:r>
      <w:r w:rsidRPr="00231EE1">
        <w:rPr>
          <w:b/>
          <w:sz w:val="28"/>
          <w:lang w:val="en-US"/>
        </w:rPr>
        <w:t>M</w:t>
      </w:r>
      <w:r w:rsidRPr="00231EE1">
        <w:rPr>
          <w:b/>
          <w:sz w:val="28"/>
          <w:lang w:val="uk-UA"/>
        </w:rPr>
        <w:t>±</w:t>
      </w:r>
      <w:r w:rsidRPr="00231EE1">
        <w:rPr>
          <w:b/>
          <w:sz w:val="28"/>
          <w:lang w:val="en-US"/>
        </w:rPr>
        <w:t>m</w:t>
      </w:r>
      <w:r w:rsidRPr="00783EB4">
        <w:rPr>
          <w:b/>
          <w:sz w:val="28"/>
          <w:lang w:val="uk-UA"/>
        </w:rPr>
        <w:t xml:space="preserve"> </w:t>
      </w:r>
      <w:r w:rsidRPr="00231EE1">
        <w:rPr>
          <w:b/>
          <w:sz w:val="28"/>
          <w:lang w:val="uk-UA"/>
        </w:rPr>
        <w:t xml:space="preserve">в мкг/100 мл) у хворих на </w:t>
      </w:r>
      <w:r w:rsidRPr="00FC4BCE">
        <w:rPr>
          <w:b/>
          <w:bCs/>
          <w:sz w:val="28"/>
          <w:lang w:val="uk-UA"/>
        </w:rPr>
        <w:t xml:space="preserve">ХХН </w:t>
      </w:r>
      <w:r w:rsidRPr="00FC4BCE">
        <w:rPr>
          <w:b/>
          <w:bCs/>
          <w:sz w:val="28"/>
        </w:rPr>
        <w:t>V</w:t>
      </w:r>
      <w:r w:rsidRPr="00FC4BCE">
        <w:rPr>
          <w:b/>
          <w:bCs/>
          <w:sz w:val="28"/>
          <w:lang w:val="uk-UA"/>
        </w:rPr>
        <w:t xml:space="preserve"> стадії: ГН (ХНН ІІІ)</w:t>
      </w:r>
      <w:r w:rsidRPr="00783EB4">
        <w:rPr>
          <w:b/>
          <w:bCs/>
          <w:sz w:val="28"/>
          <w:szCs w:val="28"/>
          <w:lang w:val="uk-UA"/>
        </w:rPr>
        <w:t xml:space="preserve"> основної групи</w:t>
      </w:r>
      <w:r w:rsidRPr="00783EB4">
        <w:rPr>
          <w:b/>
          <w:sz w:val="28"/>
          <w:szCs w:val="28"/>
          <w:lang w:val="uk-UA"/>
        </w:rPr>
        <w:t xml:space="preserve"> ліковані</w:t>
      </w:r>
      <w:r w:rsidRPr="00743A93">
        <w:rPr>
          <w:b/>
          <w:sz w:val="28"/>
          <w:szCs w:val="28"/>
          <w:lang w:val="uk-UA"/>
        </w:rPr>
        <w:t xml:space="preserve"> ЕПО та ПМЕП</w:t>
      </w:r>
      <w:r w:rsidRPr="00783EB4">
        <w:rPr>
          <w:b/>
          <w:sz w:val="28"/>
          <w:szCs w:val="28"/>
          <w:lang w:val="uk-UA"/>
        </w:rPr>
        <w:t xml:space="preserve"> на тлі</w:t>
      </w:r>
      <w:r w:rsidRPr="00743A93">
        <w:rPr>
          <w:b/>
          <w:sz w:val="28"/>
          <w:szCs w:val="28"/>
          <w:lang w:val="uk-UA"/>
        </w:rPr>
        <w:t xml:space="preserve"> ГД</w:t>
      </w:r>
    </w:p>
    <w:tbl>
      <w:tblPr>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40"/>
        <w:gridCol w:w="2160"/>
        <w:gridCol w:w="2160"/>
        <w:gridCol w:w="2340"/>
        <w:gridCol w:w="1800"/>
      </w:tblGrid>
      <w:tr w:rsidR="00760C2D" w:rsidTr="00400036">
        <w:tblPrEx>
          <w:tblCellMar>
            <w:top w:w="0" w:type="dxa"/>
            <w:bottom w:w="0" w:type="dxa"/>
          </w:tblCellMar>
        </w:tblPrEx>
        <w:tc>
          <w:tcPr>
            <w:tcW w:w="1440" w:type="dxa"/>
            <w:vMerge w:val="restart"/>
            <w:vAlign w:val="center"/>
          </w:tcPr>
          <w:p w:rsidR="00760C2D" w:rsidRDefault="00760C2D" w:rsidP="00400036">
            <w:pPr>
              <w:tabs>
                <w:tab w:val="left" w:pos="2430"/>
              </w:tabs>
              <w:ind w:right="-108"/>
              <w:jc w:val="center"/>
              <w:rPr>
                <w:sz w:val="28"/>
              </w:rPr>
            </w:pPr>
            <w:r>
              <w:rPr>
                <w:sz w:val="28"/>
                <w:lang w:val="uk-UA"/>
              </w:rPr>
              <w:t>М</w:t>
            </w:r>
            <w:r>
              <w:rPr>
                <w:sz w:val="28"/>
                <w:szCs w:val="28"/>
                <w:lang w:val="uk-UA"/>
              </w:rPr>
              <w:t>ікро</w:t>
            </w:r>
            <w:r>
              <w:rPr>
                <w:sz w:val="28"/>
                <w:szCs w:val="28"/>
                <w:lang w:val="en-US"/>
              </w:rPr>
              <w:t>-</w:t>
            </w:r>
            <w:r>
              <w:rPr>
                <w:sz w:val="28"/>
                <w:szCs w:val="28"/>
                <w:lang w:val="uk-UA"/>
              </w:rPr>
              <w:t>елементи</w:t>
            </w:r>
          </w:p>
        </w:tc>
        <w:tc>
          <w:tcPr>
            <w:tcW w:w="2160" w:type="dxa"/>
            <w:vMerge w:val="restart"/>
            <w:vAlign w:val="center"/>
          </w:tcPr>
          <w:p w:rsidR="00760C2D" w:rsidRDefault="00760C2D" w:rsidP="00400036">
            <w:pPr>
              <w:jc w:val="center"/>
              <w:rPr>
                <w:sz w:val="28"/>
              </w:rPr>
            </w:pPr>
            <w:r>
              <w:rPr>
                <w:sz w:val="28"/>
              </w:rPr>
              <w:t>Здорові</w:t>
            </w:r>
          </w:p>
          <w:p w:rsidR="00760C2D" w:rsidRDefault="00760C2D" w:rsidP="00400036">
            <w:pPr>
              <w:jc w:val="center"/>
              <w:rPr>
                <w:sz w:val="28"/>
              </w:rPr>
            </w:pPr>
            <w:r>
              <w:rPr>
                <w:sz w:val="28"/>
              </w:rPr>
              <w:t>особи</w:t>
            </w:r>
          </w:p>
          <w:p w:rsidR="00760C2D" w:rsidRDefault="00760C2D" w:rsidP="00400036">
            <w:pPr>
              <w:ind w:right="-108"/>
              <w:jc w:val="center"/>
              <w:rPr>
                <w:sz w:val="28"/>
              </w:rPr>
            </w:pPr>
            <w:r>
              <w:rPr>
                <w:sz w:val="28"/>
              </w:rPr>
              <w:t>(</w:t>
            </w:r>
            <w:r>
              <w:rPr>
                <w:sz w:val="28"/>
                <w:lang w:val="en-US"/>
              </w:rPr>
              <w:t>n</w:t>
            </w:r>
            <w:r>
              <w:rPr>
                <w:sz w:val="28"/>
              </w:rPr>
              <w:t>=30)</w:t>
            </w:r>
          </w:p>
        </w:tc>
        <w:tc>
          <w:tcPr>
            <w:tcW w:w="6300" w:type="dxa"/>
            <w:gridSpan w:val="3"/>
            <w:vAlign w:val="center"/>
          </w:tcPr>
          <w:p w:rsidR="00760C2D" w:rsidRDefault="00760C2D" w:rsidP="00400036">
            <w:pPr>
              <w:jc w:val="center"/>
              <w:rPr>
                <w:sz w:val="28"/>
              </w:rPr>
            </w:pPr>
            <w:r>
              <w:rPr>
                <w:sz w:val="28"/>
              </w:rPr>
              <w:t xml:space="preserve">Хворі на </w:t>
            </w:r>
            <w:r>
              <w:rPr>
                <w:bCs/>
                <w:sz w:val="28"/>
                <w:szCs w:val="28"/>
              </w:rPr>
              <w:t>ХХН V стадії</w:t>
            </w:r>
            <w:r>
              <w:rPr>
                <w:bCs/>
                <w:sz w:val="28"/>
                <w:szCs w:val="28"/>
                <w:lang w:val="uk-UA"/>
              </w:rPr>
              <w:t>:</w:t>
            </w:r>
            <w:r>
              <w:rPr>
                <w:bCs/>
                <w:sz w:val="28"/>
                <w:szCs w:val="28"/>
              </w:rPr>
              <w:t xml:space="preserve"> ГН</w:t>
            </w:r>
            <w:r>
              <w:rPr>
                <w:sz w:val="28"/>
              </w:rPr>
              <w:t>, ліковані</w:t>
            </w:r>
            <w:r>
              <w:rPr>
                <w:sz w:val="28"/>
                <w:lang w:val="uk-UA"/>
              </w:rPr>
              <w:t xml:space="preserve"> ЕПО та ПМЕП</w:t>
            </w:r>
            <w:r w:rsidRPr="00743A93">
              <w:rPr>
                <w:b/>
                <w:sz w:val="28"/>
                <w:szCs w:val="28"/>
              </w:rPr>
              <w:t xml:space="preserve"> </w:t>
            </w:r>
            <w:r w:rsidRPr="00743A93">
              <w:rPr>
                <w:sz w:val="28"/>
              </w:rPr>
              <w:t>на тлі</w:t>
            </w:r>
            <w:r>
              <w:rPr>
                <w:sz w:val="28"/>
                <w:lang w:val="uk-UA"/>
              </w:rPr>
              <w:t xml:space="preserve"> ГД</w:t>
            </w:r>
            <w:r>
              <w:rPr>
                <w:sz w:val="28"/>
              </w:rPr>
              <w:t xml:space="preserve"> (</w:t>
            </w:r>
            <w:r>
              <w:rPr>
                <w:sz w:val="28"/>
                <w:lang w:val="en-US"/>
              </w:rPr>
              <w:t>n</w:t>
            </w:r>
            <w:r>
              <w:rPr>
                <w:sz w:val="28"/>
              </w:rPr>
              <w:t>=</w:t>
            </w:r>
            <w:r>
              <w:rPr>
                <w:sz w:val="28"/>
                <w:lang w:val="uk-UA"/>
              </w:rPr>
              <w:t>16</w:t>
            </w:r>
            <w:r>
              <w:rPr>
                <w:sz w:val="28"/>
              </w:rPr>
              <w:t>)</w:t>
            </w:r>
          </w:p>
        </w:tc>
      </w:tr>
      <w:tr w:rsidR="00760C2D" w:rsidTr="00400036">
        <w:tblPrEx>
          <w:tblCellMar>
            <w:top w:w="0" w:type="dxa"/>
            <w:bottom w:w="0" w:type="dxa"/>
          </w:tblCellMar>
        </w:tblPrEx>
        <w:trPr>
          <w:trHeight w:val="567"/>
        </w:trPr>
        <w:tc>
          <w:tcPr>
            <w:tcW w:w="1440" w:type="dxa"/>
            <w:vMerge/>
            <w:vAlign w:val="center"/>
          </w:tcPr>
          <w:p w:rsidR="00760C2D" w:rsidRDefault="00760C2D" w:rsidP="00400036">
            <w:pPr>
              <w:tabs>
                <w:tab w:val="left" w:pos="2430"/>
              </w:tabs>
              <w:ind w:right="-108"/>
              <w:jc w:val="center"/>
              <w:rPr>
                <w:sz w:val="28"/>
              </w:rPr>
            </w:pPr>
          </w:p>
        </w:tc>
        <w:tc>
          <w:tcPr>
            <w:tcW w:w="2160" w:type="dxa"/>
            <w:vMerge/>
            <w:vAlign w:val="center"/>
          </w:tcPr>
          <w:p w:rsidR="00760C2D" w:rsidRDefault="00760C2D" w:rsidP="00400036">
            <w:pPr>
              <w:tabs>
                <w:tab w:val="left" w:pos="2430"/>
              </w:tabs>
              <w:ind w:right="-108"/>
              <w:jc w:val="center"/>
              <w:rPr>
                <w:sz w:val="28"/>
              </w:rPr>
            </w:pPr>
          </w:p>
        </w:tc>
        <w:tc>
          <w:tcPr>
            <w:tcW w:w="2160" w:type="dxa"/>
            <w:vAlign w:val="center"/>
          </w:tcPr>
          <w:p w:rsidR="00760C2D" w:rsidRDefault="00760C2D" w:rsidP="00400036">
            <w:pPr>
              <w:jc w:val="center"/>
              <w:rPr>
                <w:sz w:val="28"/>
              </w:rPr>
            </w:pPr>
            <w:r>
              <w:rPr>
                <w:sz w:val="28"/>
                <w:lang w:val="uk-UA"/>
              </w:rPr>
              <w:t>До лікування</w:t>
            </w:r>
          </w:p>
        </w:tc>
        <w:tc>
          <w:tcPr>
            <w:tcW w:w="2340" w:type="dxa"/>
            <w:vAlign w:val="center"/>
          </w:tcPr>
          <w:p w:rsidR="00760C2D" w:rsidRDefault="00760C2D" w:rsidP="00400036">
            <w:pPr>
              <w:jc w:val="center"/>
              <w:rPr>
                <w:sz w:val="28"/>
              </w:rPr>
            </w:pPr>
            <w:r>
              <w:rPr>
                <w:sz w:val="28"/>
              </w:rPr>
              <w:t>Після</w:t>
            </w:r>
            <w:r>
              <w:rPr>
                <w:sz w:val="28"/>
                <w:lang w:val="uk-UA"/>
              </w:rPr>
              <w:t xml:space="preserve"> л</w:t>
            </w:r>
            <w:r>
              <w:rPr>
                <w:sz w:val="28"/>
              </w:rPr>
              <w:t>ікування</w:t>
            </w:r>
          </w:p>
        </w:tc>
        <w:tc>
          <w:tcPr>
            <w:tcW w:w="1800" w:type="dxa"/>
            <w:vAlign w:val="center"/>
          </w:tcPr>
          <w:p w:rsidR="00760C2D" w:rsidRPr="00265BEE" w:rsidRDefault="00760C2D" w:rsidP="00400036">
            <w:pPr>
              <w:jc w:val="center"/>
              <w:rPr>
                <w:sz w:val="28"/>
                <w:lang w:val="uk-UA"/>
              </w:rPr>
            </w:pPr>
            <w:r>
              <w:rPr>
                <w:sz w:val="28"/>
                <w:lang w:val="uk-UA"/>
              </w:rPr>
              <w:t>Р</w:t>
            </w:r>
          </w:p>
        </w:tc>
      </w:tr>
      <w:tr w:rsidR="00760C2D" w:rsidTr="00400036">
        <w:tblPrEx>
          <w:tblCellMar>
            <w:top w:w="0" w:type="dxa"/>
            <w:bottom w:w="0" w:type="dxa"/>
          </w:tblCellMar>
        </w:tblPrEx>
        <w:trPr>
          <w:trHeight w:val="567"/>
        </w:trPr>
        <w:tc>
          <w:tcPr>
            <w:tcW w:w="1440" w:type="dxa"/>
            <w:vAlign w:val="center"/>
          </w:tcPr>
          <w:p w:rsidR="00760C2D" w:rsidRDefault="00760C2D" w:rsidP="00400036">
            <w:pPr>
              <w:jc w:val="center"/>
              <w:rPr>
                <w:sz w:val="28"/>
              </w:rPr>
            </w:pPr>
            <w:r>
              <w:rPr>
                <w:sz w:val="28"/>
              </w:rPr>
              <w:t>Свинець</w:t>
            </w:r>
          </w:p>
        </w:tc>
        <w:tc>
          <w:tcPr>
            <w:tcW w:w="2160" w:type="dxa"/>
            <w:vAlign w:val="center"/>
          </w:tcPr>
          <w:p w:rsidR="00760C2D" w:rsidRDefault="00760C2D" w:rsidP="00400036">
            <w:pPr>
              <w:jc w:val="center"/>
              <w:rPr>
                <w:sz w:val="28"/>
              </w:rPr>
            </w:pPr>
            <w:r>
              <w:rPr>
                <w:sz w:val="28"/>
              </w:rPr>
              <w:t>27,50</w:t>
            </w:r>
            <w:r>
              <w:rPr>
                <w:sz w:val="28"/>
                <w:lang w:val="uk-UA"/>
              </w:rPr>
              <w:t>±</w:t>
            </w:r>
            <w:r>
              <w:rPr>
                <w:sz w:val="28"/>
              </w:rPr>
              <w:t>5,10</w:t>
            </w:r>
          </w:p>
        </w:tc>
        <w:tc>
          <w:tcPr>
            <w:tcW w:w="2160" w:type="dxa"/>
            <w:vAlign w:val="center"/>
          </w:tcPr>
          <w:p w:rsidR="00760C2D" w:rsidRDefault="00760C2D" w:rsidP="00400036">
            <w:pPr>
              <w:jc w:val="center"/>
              <w:rPr>
                <w:sz w:val="28"/>
              </w:rPr>
            </w:pPr>
            <w:r>
              <w:rPr>
                <w:sz w:val="28"/>
              </w:rPr>
              <w:t>22,43</w:t>
            </w:r>
            <w:r>
              <w:rPr>
                <w:sz w:val="28"/>
                <w:lang w:val="uk-UA"/>
              </w:rPr>
              <w:t>±</w:t>
            </w:r>
            <w:r>
              <w:rPr>
                <w:sz w:val="28"/>
              </w:rPr>
              <w:t>9,22</w:t>
            </w:r>
          </w:p>
        </w:tc>
        <w:tc>
          <w:tcPr>
            <w:tcW w:w="2340" w:type="dxa"/>
            <w:vAlign w:val="center"/>
          </w:tcPr>
          <w:p w:rsidR="00760C2D" w:rsidRDefault="00760C2D" w:rsidP="00400036">
            <w:pPr>
              <w:jc w:val="center"/>
              <w:rPr>
                <w:sz w:val="28"/>
              </w:rPr>
            </w:pPr>
            <w:r>
              <w:rPr>
                <w:sz w:val="28"/>
              </w:rPr>
              <w:t>20,58</w:t>
            </w:r>
            <w:r>
              <w:rPr>
                <w:sz w:val="28"/>
                <w:lang w:val="uk-UA"/>
              </w:rPr>
              <w:t>±</w:t>
            </w:r>
            <w:r>
              <w:rPr>
                <w:sz w:val="28"/>
              </w:rPr>
              <w:t>3,16</w:t>
            </w:r>
          </w:p>
        </w:tc>
        <w:tc>
          <w:tcPr>
            <w:tcW w:w="1800" w:type="dxa"/>
            <w:vAlign w:val="center"/>
          </w:tcPr>
          <w:p w:rsidR="00760C2D" w:rsidRDefault="00760C2D" w:rsidP="00400036">
            <w:pPr>
              <w:jc w:val="center"/>
              <w:rPr>
                <w:sz w:val="28"/>
              </w:rPr>
            </w:pPr>
            <w:r>
              <w:rPr>
                <w:sz w:val="28"/>
                <w:lang w:val="uk-UA"/>
              </w:rPr>
              <w:t>&gt;0,05</w:t>
            </w:r>
          </w:p>
        </w:tc>
      </w:tr>
      <w:tr w:rsidR="00760C2D" w:rsidTr="00400036">
        <w:tblPrEx>
          <w:tblCellMar>
            <w:top w:w="0" w:type="dxa"/>
            <w:bottom w:w="0" w:type="dxa"/>
          </w:tblCellMar>
        </w:tblPrEx>
        <w:trPr>
          <w:trHeight w:val="567"/>
        </w:trPr>
        <w:tc>
          <w:tcPr>
            <w:tcW w:w="1440" w:type="dxa"/>
            <w:vAlign w:val="center"/>
          </w:tcPr>
          <w:p w:rsidR="00760C2D" w:rsidRDefault="00760C2D" w:rsidP="00400036">
            <w:pPr>
              <w:jc w:val="center"/>
              <w:rPr>
                <w:sz w:val="28"/>
              </w:rPr>
            </w:pPr>
            <w:r>
              <w:rPr>
                <w:sz w:val="28"/>
              </w:rPr>
              <w:t>Кадмій</w:t>
            </w:r>
          </w:p>
        </w:tc>
        <w:tc>
          <w:tcPr>
            <w:tcW w:w="2160" w:type="dxa"/>
            <w:vAlign w:val="center"/>
          </w:tcPr>
          <w:p w:rsidR="00760C2D" w:rsidRDefault="00760C2D" w:rsidP="00400036">
            <w:pPr>
              <w:jc w:val="center"/>
              <w:rPr>
                <w:sz w:val="28"/>
              </w:rPr>
            </w:pPr>
            <w:r>
              <w:rPr>
                <w:sz w:val="28"/>
              </w:rPr>
              <w:t>2,15</w:t>
            </w:r>
            <w:r>
              <w:rPr>
                <w:sz w:val="28"/>
                <w:lang w:val="uk-UA"/>
              </w:rPr>
              <w:t>±</w:t>
            </w:r>
            <w:r>
              <w:rPr>
                <w:sz w:val="28"/>
              </w:rPr>
              <w:t>0,44</w:t>
            </w:r>
          </w:p>
        </w:tc>
        <w:tc>
          <w:tcPr>
            <w:tcW w:w="2160" w:type="dxa"/>
            <w:vAlign w:val="center"/>
          </w:tcPr>
          <w:p w:rsidR="00760C2D" w:rsidRDefault="00760C2D" w:rsidP="00400036">
            <w:pPr>
              <w:jc w:val="center"/>
              <w:rPr>
                <w:sz w:val="28"/>
              </w:rPr>
            </w:pPr>
            <w:r>
              <w:rPr>
                <w:sz w:val="28"/>
              </w:rPr>
              <w:t>2,44</w:t>
            </w:r>
            <w:r>
              <w:rPr>
                <w:sz w:val="28"/>
                <w:lang w:val="uk-UA"/>
              </w:rPr>
              <w:t>±</w:t>
            </w:r>
            <w:r>
              <w:rPr>
                <w:sz w:val="28"/>
              </w:rPr>
              <w:t>0,23</w:t>
            </w:r>
          </w:p>
        </w:tc>
        <w:tc>
          <w:tcPr>
            <w:tcW w:w="2340" w:type="dxa"/>
            <w:vAlign w:val="center"/>
          </w:tcPr>
          <w:p w:rsidR="00760C2D" w:rsidRDefault="00760C2D" w:rsidP="00400036">
            <w:pPr>
              <w:jc w:val="center"/>
              <w:rPr>
                <w:sz w:val="28"/>
              </w:rPr>
            </w:pPr>
            <w:r>
              <w:rPr>
                <w:sz w:val="28"/>
              </w:rPr>
              <w:t>2,</w:t>
            </w:r>
            <w:r>
              <w:rPr>
                <w:sz w:val="28"/>
                <w:lang w:val="uk-UA"/>
              </w:rPr>
              <w:t>0</w:t>
            </w:r>
            <w:r>
              <w:rPr>
                <w:sz w:val="28"/>
              </w:rPr>
              <w:t>5</w:t>
            </w:r>
            <w:r>
              <w:rPr>
                <w:sz w:val="28"/>
                <w:lang w:val="uk-UA"/>
              </w:rPr>
              <w:t>±</w:t>
            </w:r>
            <w:r>
              <w:rPr>
                <w:sz w:val="28"/>
              </w:rPr>
              <w:t>0,84</w:t>
            </w:r>
          </w:p>
        </w:tc>
        <w:tc>
          <w:tcPr>
            <w:tcW w:w="1800" w:type="dxa"/>
            <w:vAlign w:val="center"/>
          </w:tcPr>
          <w:p w:rsidR="00760C2D" w:rsidRDefault="00760C2D" w:rsidP="00400036">
            <w:pPr>
              <w:jc w:val="center"/>
              <w:rPr>
                <w:sz w:val="28"/>
              </w:rPr>
            </w:pPr>
            <w:r>
              <w:rPr>
                <w:sz w:val="28"/>
                <w:lang w:val="uk-UA"/>
              </w:rPr>
              <w:t>&gt;0,05</w:t>
            </w:r>
          </w:p>
        </w:tc>
      </w:tr>
      <w:tr w:rsidR="00760C2D" w:rsidTr="00400036">
        <w:tblPrEx>
          <w:tblCellMar>
            <w:top w:w="0" w:type="dxa"/>
            <w:bottom w:w="0" w:type="dxa"/>
          </w:tblCellMar>
        </w:tblPrEx>
        <w:trPr>
          <w:trHeight w:val="567"/>
        </w:trPr>
        <w:tc>
          <w:tcPr>
            <w:tcW w:w="1440" w:type="dxa"/>
            <w:vAlign w:val="center"/>
          </w:tcPr>
          <w:p w:rsidR="00760C2D" w:rsidRDefault="00760C2D" w:rsidP="00400036">
            <w:pPr>
              <w:jc w:val="center"/>
              <w:rPr>
                <w:sz w:val="28"/>
              </w:rPr>
            </w:pPr>
            <w:r>
              <w:rPr>
                <w:sz w:val="28"/>
              </w:rPr>
              <w:t>Нікель</w:t>
            </w:r>
          </w:p>
        </w:tc>
        <w:tc>
          <w:tcPr>
            <w:tcW w:w="2160" w:type="dxa"/>
            <w:vAlign w:val="center"/>
          </w:tcPr>
          <w:p w:rsidR="00760C2D" w:rsidRDefault="00760C2D" w:rsidP="00400036">
            <w:pPr>
              <w:jc w:val="center"/>
              <w:rPr>
                <w:sz w:val="28"/>
              </w:rPr>
            </w:pPr>
            <w:r>
              <w:rPr>
                <w:sz w:val="28"/>
              </w:rPr>
              <w:t>31,45</w:t>
            </w:r>
            <w:r>
              <w:rPr>
                <w:sz w:val="28"/>
                <w:lang w:val="uk-UA"/>
              </w:rPr>
              <w:t>±</w:t>
            </w:r>
            <w:r>
              <w:rPr>
                <w:sz w:val="28"/>
              </w:rPr>
              <w:t>8,41</w:t>
            </w:r>
          </w:p>
        </w:tc>
        <w:tc>
          <w:tcPr>
            <w:tcW w:w="2160" w:type="dxa"/>
            <w:vAlign w:val="center"/>
          </w:tcPr>
          <w:p w:rsidR="00760C2D" w:rsidRDefault="00760C2D" w:rsidP="00400036">
            <w:pPr>
              <w:jc w:val="center"/>
              <w:rPr>
                <w:sz w:val="28"/>
              </w:rPr>
            </w:pPr>
            <w:r>
              <w:rPr>
                <w:sz w:val="28"/>
                <w:lang w:val="uk-UA"/>
              </w:rPr>
              <w:t>3</w:t>
            </w:r>
            <w:r>
              <w:rPr>
                <w:sz w:val="28"/>
              </w:rPr>
              <w:t>2,89</w:t>
            </w:r>
            <w:r>
              <w:rPr>
                <w:sz w:val="28"/>
                <w:lang w:val="uk-UA"/>
              </w:rPr>
              <w:t>±</w:t>
            </w:r>
            <w:r>
              <w:rPr>
                <w:sz w:val="28"/>
              </w:rPr>
              <w:t>14,10</w:t>
            </w:r>
          </w:p>
        </w:tc>
        <w:tc>
          <w:tcPr>
            <w:tcW w:w="2340" w:type="dxa"/>
            <w:vAlign w:val="center"/>
          </w:tcPr>
          <w:p w:rsidR="00760C2D" w:rsidRDefault="00760C2D" w:rsidP="00400036">
            <w:pPr>
              <w:jc w:val="center"/>
              <w:rPr>
                <w:sz w:val="28"/>
              </w:rPr>
            </w:pPr>
            <w:r>
              <w:rPr>
                <w:sz w:val="28"/>
              </w:rPr>
              <w:t>3</w:t>
            </w:r>
            <w:r>
              <w:rPr>
                <w:sz w:val="28"/>
                <w:lang w:val="uk-UA"/>
              </w:rPr>
              <w:t>1</w:t>
            </w:r>
            <w:r>
              <w:rPr>
                <w:sz w:val="28"/>
              </w:rPr>
              <w:t>,91</w:t>
            </w:r>
            <w:r>
              <w:rPr>
                <w:sz w:val="28"/>
                <w:lang w:val="uk-UA"/>
              </w:rPr>
              <w:t>±</w:t>
            </w:r>
            <w:r>
              <w:rPr>
                <w:sz w:val="28"/>
              </w:rPr>
              <w:t>12,89</w:t>
            </w:r>
          </w:p>
        </w:tc>
        <w:tc>
          <w:tcPr>
            <w:tcW w:w="1800" w:type="dxa"/>
            <w:vAlign w:val="center"/>
          </w:tcPr>
          <w:p w:rsidR="00760C2D" w:rsidRDefault="00760C2D" w:rsidP="00400036">
            <w:pPr>
              <w:jc w:val="center"/>
              <w:rPr>
                <w:sz w:val="28"/>
              </w:rPr>
            </w:pPr>
            <w:r>
              <w:rPr>
                <w:sz w:val="28"/>
                <w:lang w:val="uk-UA"/>
              </w:rPr>
              <w:t>&gt;0,05</w:t>
            </w:r>
          </w:p>
        </w:tc>
      </w:tr>
      <w:tr w:rsidR="00760C2D" w:rsidTr="00400036">
        <w:tblPrEx>
          <w:tblCellMar>
            <w:top w:w="0" w:type="dxa"/>
            <w:bottom w:w="0" w:type="dxa"/>
          </w:tblCellMar>
        </w:tblPrEx>
        <w:trPr>
          <w:trHeight w:val="567"/>
        </w:trPr>
        <w:tc>
          <w:tcPr>
            <w:tcW w:w="1440" w:type="dxa"/>
            <w:vAlign w:val="center"/>
          </w:tcPr>
          <w:p w:rsidR="00760C2D" w:rsidRDefault="00760C2D" w:rsidP="00400036">
            <w:pPr>
              <w:jc w:val="center"/>
              <w:rPr>
                <w:sz w:val="28"/>
              </w:rPr>
            </w:pPr>
            <w:r>
              <w:rPr>
                <w:sz w:val="28"/>
              </w:rPr>
              <w:t>Кобальт</w:t>
            </w:r>
          </w:p>
        </w:tc>
        <w:tc>
          <w:tcPr>
            <w:tcW w:w="2160" w:type="dxa"/>
            <w:vAlign w:val="center"/>
          </w:tcPr>
          <w:p w:rsidR="00760C2D" w:rsidRDefault="00760C2D" w:rsidP="00400036">
            <w:pPr>
              <w:jc w:val="center"/>
              <w:rPr>
                <w:sz w:val="28"/>
              </w:rPr>
            </w:pPr>
            <w:r>
              <w:rPr>
                <w:sz w:val="28"/>
              </w:rPr>
              <w:t>18,02</w:t>
            </w:r>
            <w:r>
              <w:rPr>
                <w:sz w:val="28"/>
                <w:lang w:val="uk-UA"/>
              </w:rPr>
              <w:t>±</w:t>
            </w:r>
            <w:r>
              <w:rPr>
                <w:sz w:val="28"/>
              </w:rPr>
              <w:t>3,43</w:t>
            </w:r>
          </w:p>
        </w:tc>
        <w:tc>
          <w:tcPr>
            <w:tcW w:w="2160" w:type="dxa"/>
            <w:vAlign w:val="center"/>
          </w:tcPr>
          <w:p w:rsidR="00760C2D" w:rsidRDefault="00760C2D" w:rsidP="00400036">
            <w:pPr>
              <w:jc w:val="center"/>
              <w:rPr>
                <w:sz w:val="28"/>
              </w:rPr>
            </w:pPr>
            <w:r>
              <w:rPr>
                <w:sz w:val="28"/>
                <w:lang w:val="uk-UA"/>
              </w:rPr>
              <w:t>9</w:t>
            </w:r>
            <w:r>
              <w:rPr>
                <w:sz w:val="28"/>
              </w:rPr>
              <w:t>,85</w:t>
            </w:r>
            <w:r>
              <w:rPr>
                <w:sz w:val="28"/>
                <w:lang w:val="uk-UA"/>
              </w:rPr>
              <w:t>±</w:t>
            </w:r>
            <w:r>
              <w:rPr>
                <w:sz w:val="28"/>
              </w:rPr>
              <w:t>1,18</w:t>
            </w:r>
          </w:p>
        </w:tc>
        <w:tc>
          <w:tcPr>
            <w:tcW w:w="2340" w:type="dxa"/>
            <w:vAlign w:val="center"/>
          </w:tcPr>
          <w:p w:rsidR="00760C2D" w:rsidRDefault="00760C2D" w:rsidP="00400036">
            <w:pPr>
              <w:jc w:val="center"/>
              <w:rPr>
                <w:sz w:val="28"/>
              </w:rPr>
            </w:pPr>
            <w:r>
              <w:rPr>
                <w:sz w:val="28"/>
              </w:rPr>
              <w:t>1</w:t>
            </w:r>
            <w:r>
              <w:rPr>
                <w:sz w:val="28"/>
                <w:lang w:val="en-US"/>
              </w:rPr>
              <w:t>8</w:t>
            </w:r>
            <w:r>
              <w:rPr>
                <w:sz w:val="28"/>
              </w:rPr>
              <w:t>,91</w:t>
            </w:r>
            <w:r>
              <w:rPr>
                <w:sz w:val="28"/>
                <w:lang w:val="uk-UA"/>
              </w:rPr>
              <w:t>±1</w:t>
            </w:r>
            <w:r>
              <w:rPr>
                <w:sz w:val="28"/>
              </w:rPr>
              <w:t>,99</w:t>
            </w:r>
          </w:p>
        </w:tc>
        <w:tc>
          <w:tcPr>
            <w:tcW w:w="1800" w:type="dxa"/>
            <w:vAlign w:val="center"/>
          </w:tcPr>
          <w:p w:rsidR="00760C2D" w:rsidRDefault="00760C2D" w:rsidP="00400036">
            <w:pPr>
              <w:jc w:val="center"/>
              <w:rPr>
                <w:sz w:val="28"/>
              </w:rPr>
            </w:pPr>
            <w:r>
              <w:rPr>
                <w:sz w:val="28"/>
                <w:lang w:val="uk-UA"/>
              </w:rPr>
              <w:t>&lt;0,05</w:t>
            </w:r>
          </w:p>
        </w:tc>
      </w:tr>
      <w:tr w:rsidR="00760C2D" w:rsidTr="00400036">
        <w:tblPrEx>
          <w:tblCellMar>
            <w:top w:w="0" w:type="dxa"/>
            <w:bottom w:w="0" w:type="dxa"/>
          </w:tblCellMar>
        </w:tblPrEx>
        <w:trPr>
          <w:trHeight w:val="567"/>
        </w:trPr>
        <w:tc>
          <w:tcPr>
            <w:tcW w:w="1440" w:type="dxa"/>
            <w:vAlign w:val="center"/>
          </w:tcPr>
          <w:p w:rsidR="00760C2D" w:rsidRDefault="00760C2D" w:rsidP="00400036">
            <w:pPr>
              <w:jc w:val="center"/>
              <w:rPr>
                <w:sz w:val="28"/>
              </w:rPr>
            </w:pPr>
            <w:r>
              <w:rPr>
                <w:sz w:val="28"/>
              </w:rPr>
              <w:t>Мідь</w:t>
            </w:r>
          </w:p>
        </w:tc>
        <w:tc>
          <w:tcPr>
            <w:tcW w:w="2160" w:type="dxa"/>
            <w:vAlign w:val="center"/>
          </w:tcPr>
          <w:p w:rsidR="00760C2D" w:rsidRDefault="00760C2D" w:rsidP="00400036">
            <w:pPr>
              <w:jc w:val="center"/>
              <w:rPr>
                <w:sz w:val="28"/>
              </w:rPr>
            </w:pPr>
            <w:r>
              <w:rPr>
                <w:sz w:val="28"/>
              </w:rPr>
              <w:t>118,18</w:t>
            </w:r>
            <w:r>
              <w:rPr>
                <w:sz w:val="28"/>
                <w:lang w:val="uk-UA"/>
              </w:rPr>
              <w:t>±</w:t>
            </w:r>
            <w:r>
              <w:rPr>
                <w:sz w:val="28"/>
              </w:rPr>
              <w:t>31,40</w:t>
            </w:r>
          </w:p>
        </w:tc>
        <w:tc>
          <w:tcPr>
            <w:tcW w:w="2160" w:type="dxa"/>
            <w:vAlign w:val="center"/>
          </w:tcPr>
          <w:p w:rsidR="00760C2D" w:rsidRDefault="00760C2D" w:rsidP="00400036">
            <w:pPr>
              <w:jc w:val="center"/>
              <w:rPr>
                <w:sz w:val="28"/>
              </w:rPr>
            </w:pPr>
            <w:r>
              <w:rPr>
                <w:sz w:val="28"/>
                <w:lang w:val="uk-UA"/>
              </w:rPr>
              <w:t>9</w:t>
            </w:r>
            <w:r>
              <w:rPr>
                <w:sz w:val="28"/>
              </w:rPr>
              <w:t>3,27</w:t>
            </w:r>
            <w:r>
              <w:rPr>
                <w:sz w:val="28"/>
                <w:lang w:val="uk-UA"/>
              </w:rPr>
              <w:t>±</w:t>
            </w:r>
            <w:r>
              <w:rPr>
                <w:sz w:val="28"/>
              </w:rPr>
              <w:t>8,96</w:t>
            </w:r>
          </w:p>
        </w:tc>
        <w:tc>
          <w:tcPr>
            <w:tcW w:w="2340" w:type="dxa"/>
            <w:vAlign w:val="center"/>
          </w:tcPr>
          <w:p w:rsidR="00760C2D" w:rsidRDefault="00760C2D" w:rsidP="00400036">
            <w:pPr>
              <w:jc w:val="center"/>
              <w:rPr>
                <w:sz w:val="28"/>
              </w:rPr>
            </w:pPr>
            <w:r>
              <w:rPr>
                <w:sz w:val="28"/>
              </w:rPr>
              <w:t>1</w:t>
            </w:r>
            <w:r>
              <w:rPr>
                <w:sz w:val="28"/>
                <w:lang w:val="uk-UA"/>
              </w:rPr>
              <w:t>31</w:t>
            </w:r>
            <w:r>
              <w:rPr>
                <w:sz w:val="28"/>
              </w:rPr>
              <w:t>,56</w:t>
            </w:r>
            <w:r>
              <w:rPr>
                <w:sz w:val="28"/>
                <w:lang w:val="uk-UA"/>
              </w:rPr>
              <w:t>±</w:t>
            </w:r>
            <w:r>
              <w:rPr>
                <w:sz w:val="28"/>
              </w:rPr>
              <w:t>9,66</w:t>
            </w:r>
          </w:p>
        </w:tc>
        <w:tc>
          <w:tcPr>
            <w:tcW w:w="1800" w:type="dxa"/>
            <w:vAlign w:val="center"/>
          </w:tcPr>
          <w:p w:rsidR="00760C2D" w:rsidRDefault="00760C2D" w:rsidP="00400036">
            <w:pPr>
              <w:jc w:val="center"/>
              <w:rPr>
                <w:sz w:val="28"/>
              </w:rPr>
            </w:pPr>
            <w:r>
              <w:rPr>
                <w:sz w:val="28"/>
                <w:lang w:val="uk-UA"/>
              </w:rPr>
              <w:t>&lt;0,05</w:t>
            </w:r>
          </w:p>
        </w:tc>
      </w:tr>
      <w:tr w:rsidR="00760C2D" w:rsidTr="00400036">
        <w:tblPrEx>
          <w:tblCellMar>
            <w:top w:w="0" w:type="dxa"/>
            <w:bottom w:w="0" w:type="dxa"/>
          </w:tblCellMar>
        </w:tblPrEx>
        <w:trPr>
          <w:trHeight w:val="567"/>
        </w:trPr>
        <w:tc>
          <w:tcPr>
            <w:tcW w:w="1440" w:type="dxa"/>
            <w:vAlign w:val="center"/>
          </w:tcPr>
          <w:p w:rsidR="00760C2D" w:rsidRDefault="00760C2D" w:rsidP="00400036">
            <w:pPr>
              <w:jc w:val="center"/>
              <w:rPr>
                <w:sz w:val="28"/>
              </w:rPr>
            </w:pPr>
            <w:r>
              <w:rPr>
                <w:sz w:val="28"/>
              </w:rPr>
              <w:t>Цинк</w:t>
            </w:r>
          </w:p>
        </w:tc>
        <w:tc>
          <w:tcPr>
            <w:tcW w:w="2160" w:type="dxa"/>
            <w:vAlign w:val="center"/>
          </w:tcPr>
          <w:p w:rsidR="00760C2D" w:rsidRDefault="00760C2D" w:rsidP="00400036">
            <w:pPr>
              <w:jc w:val="center"/>
              <w:rPr>
                <w:sz w:val="28"/>
              </w:rPr>
            </w:pPr>
            <w:r>
              <w:rPr>
                <w:sz w:val="28"/>
              </w:rPr>
              <w:t>896,73</w:t>
            </w:r>
            <w:r>
              <w:rPr>
                <w:sz w:val="28"/>
                <w:lang w:val="uk-UA"/>
              </w:rPr>
              <w:t>±</w:t>
            </w:r>
            <w:r>
              <w:rPr>
                <w:sz w:val="28"/>
              </w:rPr>
              <w:t>113,35</w:t>
            </w:r>
          </w:p>
        </w:tc>
        <w:tc>
          <w:tcPr>
            <w:tcW w:w="2160" w:type="dxa"/>
            <w:vAlign w:val="center"/>
          </w:tcPr>
          <w:p w:rsidR="00760C2D" w:rsidRDefault="00760C2D" w:rsidP="00400036">
            <w:pPr>
              <w:jc w:val="center"/>
              <w:rPr>
                <w:sz w:val="28"/>
              </w:rPr>
            </w:pPr>
            <w:r>
              <w:rPr>
                <w:sz w:val="28"/>
                <w:lang w:val="uk-UA"/>
              </w:rPr>
              <w:t>37</w:t>
            </w:r>
            <w:r>
              <w:rPr>
                <w:sz w:val="28"/>
              </w:rPr>
              <w:t>7,92</w:t>
            </w:r>
            <w:r>
              <w:rPr>
                <w:sz w:val="28"/>
                <w:lang w:val="uk-UA"/>
              </w:rPr>
              <w:t>±</w:t>
            </w:r>
            <w:r>
              <w:rPr>
                <w:sz w:val="28"/>
              </w:rPr>
              <w:t>49,31</w:t>
            </w:r>
          </w:p>
        </w:tc>
        <w:tc>
          <w:tcPr>
            <w:tcW w:w="2340" w:type="dxa"/>
            <w:vAlign w:val="center"/>
          </w:tcPr>
          <w:p w:rsidR="00760C2D" w:rsidRDefault="00760C2D" w:rsidP="00400036">
            <w:pPr>
              <w:jc w:val="center"/>
              <w:rPr>
                <w:sz w:val="28"/>
              </w:rPr>
            </w:pPr>
            <w:r>
              <w:rPr>
                <w:sz w:val="28"/>
                <w:lang w:val="uk-UA"/>
              </w:rPr>
              <w:t>8</w:t>
            </w:r>
            <w:r>
              <w:rPr>
                <w:sz w:val="28"/>
              </w:rPr>
              <w:t>33,74</w:t>
            </w:r>
            <w:r>
              <w:rPr>
                <w:sz w:val="28"/>
                <w:lang w:val="uk-UA"/>
              </w:rPr>
              <w:t>±</w:t>
            </w:r>
            <w:r>
              <w:rPr>
                <w:sz w:val="28"/>
              </w:rPr>
              <w:t>44,10</w:t>
            </w:r>
          </w:p>
        </w:tc>
        <w:tc>
          <w:tcPr>
            <w:tcW w:w="1800" w:type="dxa"/>
            <w:vAlign w:val="center"/>
          </w:tcPr>
          <w:p w:rsidR="00760C2D" w:rsidRDefault="00760C2D" w:rsidP="00400036">
            <w:pPr>
              <w:jc w:val="center"/>
              <w:rPr>
                <w:sz w:val="28"/>
              </w:rPr>
            </w:pPr>
            <w:r>
              <w:rPr>
                <w:sz w:val="28"/>
                <w:lang w:val="uk-UA"/>
              </w:rPr>
              <w:t>&lt;0,05</w:t>
            </w:r>
          </w:p>
        </w:tc>
      </w:tr>
    </w:tbl>
    <w:p w:rsidR="00760C2D" w:rsidRDefault="00760C2D" w:rsidP="00760C2D">
      <w:pPr>
        <w:spacing w:before="120"/>
        <w:ind w:right="68" w:firstLine="539"/>
        <w:jc w:val="both"/>
        <w:rPr>
          <w:sz w:val="28"/>
          <w:szCs w:val="28"/>
          <w:lang w:val="uk-UA"/>
        </w:rPr>
      </w:pPr>
    </w:p>
    <w:p w:rsidR="00760C2D" w:rsidRPr="00D42D2F" w:rsidRDefault="00760C2D" w:rsidP="00760C2D">
      <w:pPr>
        <w:spacing w:before="120"/>
        <w:ind w:right="68" w:firstLine="539"/>
        <w:jc w:val="both"/>
        <w:rPr>
          <w:sz w:val="28"/>
          <w:szCs w:val="28"/>
          <w:lang w:val="uk-UA"/>
        </w:rPr>
      </w:pPr>
      <w:r w:rsidRPr="00D42D2F">
        <w:rPr>
          <w:sz w:val="28"/>
          <w:szCs w:val="28"/>
          <w:lang w:val="uk-UA"/>
        </w:rPr>
        <w:t>П</w:t>
      </w:r>
      <w:r w:rsidRPr="00D42D2F">
        <w:rPr>
          <w:sz w:val="28"/>
          <w:szCs w:val="28"/>
        </w:rPr>
        <w:t>ісля курсу лікування осіб основної групи</w:t>
      </w:r>
      <w:r w:rsidRPr="00D42D2F">
        <w:rPr>
          <w:sz w:val="28"/>
          <w:szCs w:val="28"/>
          <w:lang w:val="uk-UA"/>
        </w:rPr>
        <w:t xml:space="preserve"> </w:t>
      </w:r>
      <w:r w:rsidRPr="00D42D2F">
        <w:rPr>
          <w:sz w:val="28"/>
          <w:szCs w:val="28"/>
        </w:rPr>
        <w:t>спостерігалос</w:t>
      </w:r>
      <w:r w:rsidRPr="00D42D2F">
        <w:rPr>
          <w:sz w:val="28"/>
          <w:szCs w:val="28"/>
          <w:lang w:val="uk-UA"/>
        </w:rPr>
        <w:t>ь суттєве покращення основних гематологічних показників. Більшість хворих відзначал</w:t>
      </w:r>
      <w:r>
        <w:rPr>
          <w:sz w:val="28"/>
          <w:szCs w:val="28"/>
          <w:lang w:val="uk-UA"/>
        </w:rPr>
        <w:t>а</w:t>
      </w:r>
      <w:r w:rsidRPr="00D42D2F">
        <w:rPr>
          <w:sz w:val="28"/>
          <w:szCs w:val="28"/>
          <w:lang w:val="uk-UA"/>
        </w:rPr>
        <w:t xml:space="preserve"> підвищення толерантності до фізичних навантажень, покращення сну та апетиту. Не спостерігалося підвищення в крові концентрації свинцю, кадмію і нікелю. Одночасно  в крові достовірно підвищувалися суттєво знижені на тлі </w:t>
      </w:r>
      <w:r>
        <w:rPr>
          <w:sz w:val="28"/>
          <w:szCs w:val="28"/>
          <w:lang w:val="uk-UA"/>
        </w:rPr>
        <w:t>ГД</w:t>
      </w:r>
      <w:r w:rsidRPr="00D42D2F">
        <w:rPr>
          <w:sz w:val="28"/>
          <w:szCs w:val="28"/>
          <w:lang w:val="uk-UA"/>
        </w:rPr>
        <w:t xml:space="preserve"> рівні міді </w:t>
      </w:r>
      <w:r w:rsidRPr="00D42D2F">
        <w:rPr>
          <w:bCs/>
          <w:sz w:val="28"/>
          <w:szCs w:val="28"/>
          <w:lang w:val="uk-UA"/>
        </w:rPr>
        <w:t xml:space="preserve">(Р&lt;0,05) </w:t>
      </w:r>
      <w:r w:rsidRPr="00D42D2F">
        <w:rPr>
          <w:sz w:val="28"/>
          <w:szCs w:val="28"/>
          <w:lang w:val="uk-UA"/>
        </w:rPr>
        <w:t xml:space="preserve">та цинку </w:t>
      </w:r>
      <w:r w:rsidRPr="00D42D2F">
        <w:rPr>
          <w:bCs/>
          <w:sz w:val="28"/>
          <w:szCs w:val="28"/>
          <w:lang w:val="uk-UA"/>
        </w:rPr>
        <w:t>(Р&lt;0,05)</w:t>
      </w:r>
      <w:r w:rsidRPr="00D42D2F">
        <w:rPr>
          <w:sz w:val="28"/>
          <w:szCs w:val="28"/>
          <w:lang w:val="uk-UA"/>
        </w:rPr>
        <w:t xml:space="preserve">. Важливо, що тільки при поєднаному застосуванні ЕПО та ПМЕП відбувалося достовірне  підвищення різко зниженої під дією </w:t>
      </w:r>
      <w:r>
        <w:rPr>
          <w:sz w:val="28"/>
          <w:szCs w:val="28"/>
          <w:lang w:val="uk-UA"/>
        </w:rPr>
        <w:t>ГД</w:t>
      </w:r>
      <w:r w:rsidRPr="00D42D2F">
        <w:rPr>
          <w:sz w:val="28"/>
          <w:szCs w:val="28"/>
          <w:lang w:val="uk-UA"/>
        </w:rPr>
        <w:t xml:space="preserve"> концентрації кобальту до рівнів показників здорових осіб </w:t>
      </w:r>
      <w:r w:rsidRPr="00D42D2F">
        <w:rPr>
          <w:bCs/>
          <w:sz w:val="28"/>
          <w:szCs w:val="28"/>
        </w:rPr>
        <w:t>(Р&lt;0,05)</w:t>
      </w:r>
      <w:r w:rsidRPr="00D42D2F">
        <w:rPr>
          <w:sz w:val="28"/>
          <w:szCs w:val="28"/>
          <w:lang w:val="uk-UA"/>
        </w:rPr>
        <w:t xml:space="preserve">. </w:t>
      </w:r>
    </w:p>
    <w:p w:rsidR="00760C2D" w:rsidRPr="00D42D2F" w:rsidRDefault="00760C2D" w:rsidP="00760C2D">
      <w:pPr>
        <w:ind w:right="68" w:firstLine="540"/>
        <w:jc w:val="both"/>
        <w:rPr>
          <w:b/>
          <w:sz w:val="28"/>
          <w:szCs w:val="28"/>
          <w:lang w:val="uk-UA"/>
        </w:rPr>
      </w:pPr>
    </w:p>
    <w:p w:rsidR="00760C2D" w:rsidRPr="00D42D2F" w:rsidRDefault="00760C2D" w:rsidP="00760C2D">
      <w:pPr>
        <w:pStyle w:val="40"/>
        <w:ind w:right="68" w:firstLine="540"/>
        <w:rPr>
          <w:szCs w:val="28"/>
          <w:lang w:val="uk-UA"/>
        </w:rPr>
      </w:pPr>
      <w:r w:rsidRPr="00D42D2F">
        <w:rPr>
          <w:szCs w:val="28"/>
          <w:lang w:val="uk-UA"/>
        </w:rPr>
        <w:t>ВИСНОВКИ</w:t>
      </w:r>
    </w:p>
    <w:p w:rsidR="00760C2D" w:rsidRDefault="00760C2D" w:rsidP="00760C2D">
      <w:pPr>
        <w:ind w:right="68" w:firstLine="540"/>
        <w:jc w:val="both"/>
        <w:rPr>
          <w:sz w:val="28"/>
          <w:szCs w:val="28"/>
          <w:lang w:val="uk-UA"/>
        </w:rPr>
      </w:pPr>
    </w:p>
    <w:p w:rsidR="00760C2D" w:rsidRPr="00D42D2F" w:rsidRDefault="00760C2D" w:rsidP="00760C2D">
      <w:pPr>
        <w:ind w:right="68" w:firstLine="540"/>
        <w:jc w:val="both"/>
        <w:rPr>
          <w:sz w:val="28"/>
          <w:szCs w:val="28"/>
          <w:lang w:val="uk-UA"/>
        </w:rPr>
      </w:pPr>
      <w:r w:rsidRPr="00D42D2F">
        <w:rPr>
          <w:sz w:val="28"/>
          <w:szCs w:val="28"/>
          <w:lang w:val="uk-UA"/>
        </w:rPr>
        <w:t>У роботі представлено теоретичне узагальнення, обґрунтування та нове вирішення актуальної наукової задачі нефрології – підвищення ефективності лікування хворих на хронічний гломерулонефрит на основі встановлення невідомих раніше даних про мікроелементні порушення та розробки нових способів їх визначення і корекції.</w:t>
      </w:r>
    </w:p>
    <w:p w:rsidR="00760C2D" w:rsidRPr="00D42D2F" w:rsidRDefault="00760C2D" w:rsidP="00760C2D">
      <w:pPr>
        <w:ind w:right="68" w:firstLine="540"/>
        <w:jc w:val="both"/>
        <w:rPr>
          <w:sz w:val="28"/>
          <w:szCs w:val="28"/>
          <w:lang w:val="uk-UA"/>
        </w:rPr>
      </w:pPr>
      <w:r w:rsidRPr="00D42D2F">
        <w:rPr>
          <w:sz w:val="28"/>
          <w:szCs w:val="28"/>
          <w:lang w:val="uk-UA"/>
        </w:rPr>
        <w:t>1. У крові хворих на хронічний гломерулонефрит має місце дисмікроелементемія (підвищення вмісту свинцю</w:t>
      </w:r>
      <w:r>
        <w:rPr>
          <w:sz w:val="28"/>
          <w:szCs w:val="28"/>
          <w:lang w:val="uk-UA"/>
        </w:rPr>
        <w:t>,</w:t>
      </w:r>
      <w:r w:rsidRPr="00D42D2F">
        <w:rPr>
          <w:sz w:val="28"/>
          <w:szCs w:val="28"/>
          <w:lang w:val="uk-UA"/>
        </w:rPr>
        <w:t xml:space="preserve"> кадмію</w:t>
      </w:r>
      <w:r>
        <w:rPr>
          <w:sz w:val="28"/>
          <w:szCs w:val="28"/>
          <w:lang w:val="uk-UA"/>
        </w:rPr>
        <w:t>, нікелю</w:t>
      </w:r>
      <w:r w:rsidRPr="00D42D2F">
        <w:rPr>
          <w:sz w:val="28"/>
          <w:szCs w:val="28"/>
          <w:lang w:val="uk-UA"/>
        </w:rPr>
        <w:t xml:space="preserve"> і міді і зниження </w:t>
      </w:r>
      <w:r w:rsidRPr="00D42D2F">
        <w:rPr>
          <w:sz w:val="28"/>
          <w:szCs w:val="28"/>
          <w:lang w:val="uk-UA"/>
        </w:rPr>
        <w:lastRenderedPageBreak/>
        <w:t>концентрації цинку та кобальту), яка знаходиться в прямій залежності від стадії, форми і активності захворювання.</w:t>
      </w:r>
    </w:p>
    <w:p w:rsidR="00760C2D" w:rsidRPr="00D42D2F" w:rsidRDefault="00760C2D" w:rsidP="00760C2D">
      <w:pPr>
        <w:ind w:right="68" w:firstLine="540"/>
        <w:jc w:val="both"/>
        <w:rPr>
          <w:sz w:val="28"/>
          <w:szCs w:val="28"/>
          <w:lang w:val="uk-UA"/>
        </w:rPr>
      </w:pPr>
      <w:r w:rsidRPr="00D42D2F">
        <w:rPr>
          <w:sz w:val="28"/>
          <w:szCs w:val="28"/>
          <w:lang w:val="uk-UA"/>
        </w:rPr>
        <w:t>2. Застосування сорбенту СКН у комплексній терапії хронічного гломерулонефриту без хронічної ниркової недостатності дозволяє знизити надмірну концентрацію токсичних мікроелементів.</w:t>
      </w:r>
    </w:p>
    <w:p w:rsidR="00760C2D" w:rsidRPr="00D42D2F" w:rsidRDefault="00760C2D" w:rsidP="00760C2D">
      <w:pPr>
        <w:ind w:right="68" w:firstLine="540"/>
        <w:jc w:val="both"/>
        <w:rPr>
          <w:sz w:val="28"/>
          <w:szCs w:val="28"/>
          <w:lang w:val="uk-UA"/>
        </w:rPr>
      </w:pPr>
      <w:r w:rsidRPr="00D42D2F">
        <w:rPr>
          <w:sz w:val="28"/>
          <w:szCs w:val="28"/>
          <w:lang w:val="uk-UA"/>
        </w:rPr>
        <w:t xml:space="preserve">3. </w:t>
      </w:r>
      <w:r>
        <w:rPr>
          <w:sz w:val="28"/>
          <w:szCs w:val="28"/>
          <w:lang w:val="uk-UA"/>
        </w:rPr>
        <w:t>Призначе</w:t>
      </w:r>
      <w:r w:rsidRPr="00D42D2F">
        <w:rPr>
          <w:sz w:val="28"/>
          <w:szCs w:val="28"/>
          <w:lang w:val="uk-UA"/>
        </w:rPr>
        <w:t>ння полівітамінномікроелементного препарату в комплексній терапії хронічного гломерулонефриту без хронічної ниркової недостатності дозволяє зменшити дефіцит у крові есенціальних мікроелементів цинку, міді та кобальту.</w:t>
      </w:r>
    </w:p>
    <w:p w:rsidR="00760C2D" w:rsidRPr="00D42D2F" w:rsidRDefault="00760C2D" w:rsidP="00760C2D">
      <w:pPr>
        <w:ind w:right="68" w:firstLine="540"/>
        <w:jc w:val="both"/>
        <w:rPr>
          <w:sz w:val="28"/>
          <w:szCs w:val="28"/>
          <w:lang w:val="uk-UA"/>
        </w:rPr>
      </w:pPr>
      <w:r w:rsidRPr="00D42D2F">
        <w:rPr>
          <w:sz w:val="28"/>
          <w:szCs w:val="28"/>
          <w:lang w:val="uk-UA"/>
        </w:rPr>
        <w:t>4.</w:t>
      </w:r>
      <w:r>
        <w:rPr>
          <w:sz w:val="28"/>
          <w:szCs w:val="28"/>
          <w:lang w:val="uk-UA"/>
        </w:rPr>
        <w:t xml:space="preserve"> </w:t>
      </w:r>
      <w:r w:rsidRPr="00D42D2F">
        <w:rPr>
          <w:sz w:val="28"/>
          <w:szCs w:val="28"/>
          <w:lang w:val="uk-UA"/>
        </w:rPr>
        <w:t>При застосуванні опрацьованого способу ефере</w:t>
      </w:r>
      <w:r>
        <w:rPr>
          <w:sz w:val="28"/>
          <w:szCs w:val="28"/>
          <w:lang w:val="uk-UA"/>
        </w:rPr>
        <w:t>н</w:t>
      </w:r>
      <w:r w:rsidRPr="00D42D2F">
        <w:rPr>
          <w:sz w:val="28"/>
          <w:szCs w:val="28"/>
          <w:lang w:val="uk-UA"/>
        </w:rPr>
        <w:t>тно-замісної корекції дисмікроелементемії у хворих на хронічний гломерулонефрит з хр</w:t>
      </w:r>
      <w:r>
        <w:rPr>
          <w:sz w:val="28"/>
          <w:szCs w:val="28"/>
          <w:lang w:val="uk-UA"/>
        </w:rPr>
        <w:t>онічною нирковою недостатністю,</w:t>
      </w:r>
      <w:r w:rsidRPr="00365EA9">
        <w:rPr>
          <w:sz w:val="28"/>
          <w:szCs w:val="28"/>
          <w:lang w:val="uk-UA"/>
        </w:rPr>
        <w:t xml:space="preserve"> </w:t>
      </w:r>
      <w:r w:rsidRPr="00D42D2F">
        <w:rPr>
          <w:sz w:val="28"/>
          <w:szCs w:val="28"/>
          <w:lang w:val="uk-UA"/>
        </w:rPr>
        <w:t>який включає внутрішній прийом полі</w:t>
      </w:r>
      <w:r w:rsidRPr="00365EA9">
        <w:rPr>
          <w:sz w:val="28"/>
          <w:szCs w:val="28"/>
          <w:lang w:val="uk-UA"/>
        </w:rPr>
        <w:t>-</w:t>
      </w:r>
      <w:r w:rsidRPr="00D42D2F">
        <w:rPr>
          <w:sz w:val="28"/>
          <w:szCs w:val="28"/>
          <w:lang w:val="uk-UA"/>
        </w:rPr>
        <w:t>вітамінномікроелементного препарату в поєднанні з сеансами хронічного гемодіалізу в адекватній дозі, досягається кращий клінічний ефект за рахунок забезпечення одночасного і контрольованого видалення з крові надлишку токсичних і зменшення дисбалансу есенціальних мікроелементів. Ефективність даного способу підтверджується віддаленими результатами корекції дисмікроелементемії</w:t>
      </w:r>
      <w:r>
        <w:rPr>
          <w:sz w:val="28"/>
          <w:szCs w:val="28"/>
          <w:lang w:val="uk-UA"/>
        </w:rPr>
        <w:t xml:space="preserve"> –</w:t>
      </w:r>
      <w:r w:rsidRPr="00D42D2F">
        <w:rPr>
          <w:sz w:val="28"/>
          <w:szCs w:val="28"/>
          <w:lang w:val="uk-UA"/>
        </w:rPr>
        <w:t xml:space="preserve"> подовженн</w:t>
      </w:r>
      <w:r>
        <w:rPr>
          <w:sz w:val="28"/>
          <w:szCs w:val="28"/>
          <w:lang w:val="uk-UA"/>
        </w:rPr>
        <w:t>я</w:t>
      </w:r>
      <w:r w:rsidRPr="00D42D2F">
        <w:rPr>
          <w:sz w:val="28"/>
          <w:szCs w:val="28"/>
          <w:lang w:val="uk-UA"/>
        </w:rPr>
        <w:t xml:space="preserve"> тривалості життя</w:t>
      </w:r>
      <w:r>
        <w:rPr>
          <w:sz w:val="28"/>
          <w:szCs w:val="28"/>
          <w:lang w:val="uk-UA"/>
        </w:rPr>
        <w:t xml:space="preserve"> хворих,</w:t>
      </w:r>
      <w:r w:rsidRPr="00D42D2F">
        <w:rPr>
          <w:sz w:val="28"/>
          <w:szCs w:val="28"/>
          <w:lang w:val="uk-UA"/>
        </w:rPr>
        <w:t xml:space="preserve"> зменшенн</w:t>
      </w:r>
      <w:r>
        <w:rPr>
          <w:sz w:val="28"/>
          <w:szCs w:val="28"/>
          <w:lang w:val="uk-UA"/>
        </w:rPr>
        <w:t>я</w:t>
      </w:r>
      <w:r w:rsidRPr="00D42D2F">
        <w:rPr>
          <w:sz w:val="28"/>
          <w:szCs w:val="28"/>
          <w:lang w:val="uk-UA"/>
        </w:rPr>
        <w:t xml:space="preserve"> летальності.</w:t>
      </w:r>
    </w:p>
    <w:p w:rsidR="00760C2D" w:rsidRPr="00D42D2F" w:rsidRDefault="00760C2D" w:rsidP="00054E00">
      <w:pPr>
        <w:widowControl w:val="0"/>
        <w:numPr>
          <w:ilvl w:val="0"/>
          <w:numId w:val="59"/>
        </w:numPr>
        <w:suppressAutoHyphens w:val="0"/>
        <w:ind w:left="0" w:right="68" w:firstLine="540"/>
        <w:jc w:val="both"/>
        <w:rPr>
          <w:sz w:val="28"/>
          <w:szCs w:val="28"/>
          <w:lang w:val="uk-UA"/>
        </w:rPr>
      </w:pPr>
      <w:r>
        <w:rPr>
          <w:sz w:val="28"/>
          <w:szCs w:val="28"/>
          <w:lang w:val="uk-UA"/>
        </w:rPr>
        <w:t xml:space="preserve">  </w:t>
      </w:r>
      <w:r w:rsidRPr="00D42D2F">
        <w:rPr>
          <w:sz w:val="28"/>
          <w:szCs w:val="28"/>
          <w:lang w:val="uk-UA"/>
        </w:rPr>
        <w:t>Порушення обміну мікроелементів у хворих з хронічною нирковою недостатністю тісно взаємозв’яз</w:t>
      </w:r>
      <w:r>
        <w:rPr>
          <w:sz w:val="28"/>
          <w:szCs w:val="28"/>
          <w:lang w:val="uk-UA"/>
        </w:rPr>
        <w:t>ане</w:t>
      </w:r>
      <w:r w:rsidRPr="00D42D2F">
        <w:rPr>
          <w:sz w:val="28"/>
          <w:szCs w:val="28"/>
          <w:lang w:val="uk-UA"/>
        </w:rPr>
        <w:t xml:space="preserve"> зі ступенем уремічної анемії. Програмний гемодіаліз та поєднання його з еритропоетином сприяє відновленню балансу мікроелементів у крові, а також покращує інші гематологічні показники.</w:t>
      </w:r>
    </w:p>
    <w:p w:rsidR="00760C2D" w:rsidRPr="00D42D2F" w:rsidRDefault="00760C2D" w:rsidP="00054E00">
      <w:pPr>
        <w:widowControl w:val="0"/>
        <w:numPr>
          <w:ilvl w:val="0"/>
          <w:numId w:val="59"/>
        </w:numPr>
        <w:suppressAutoHyphens w:val="0"/>
        <w:ind w:left="0" w:right="68" w:firstLine="540"/>
        <w:jc w:val="both"/>
        <w:rPr>
          <w:sz w:val="28"/>
          <w:szCs w:val="28"/>
          <w:lang w:val="uk-UA"/>
        </w:rPr>
      </w:pPr>
      <w:r>
        <w:rPr>
          <w:sz w:val="28"/>
          <w:szCs w:val="28"/>
          <w:lang w:val="uk-UA"/>
        </w:rPr>
        <w:t xml:space="preserve">  </w:t>
      </w:r>
      <w:r w:rsidRPr="00D42D2F">
        <w:rPr>
          <w:sz w:val="28"/>
          <w:szCs w:val="28"/>
          <w:lang w:val="uk-UA"/>
        </w:rPr>
        <w:t xml:space="preserve">Опрацьований спосіб визначення елімінації мікроелементів за сеанс діалізу </w:t>
      </w:r>
      <w:r>
        <w:rPr>
          <w:sz w:val="28"/>
          <w:szCs w:val="28"/>
          <w:lang w:val="uk-UA"/>
        </w:rPr>
        <w:t>істотн</w:t>
      </w:r>
      <w:r w:rsidRPr="00D42D2F">
        <w:rPr>
          <w:sz w:val="28"/>
          <w:szCs w:val="28"/>
          <w:lang w:val="uk-UA"/>
        </w:rPr>
        <w:t>о точніший від сучасних аналогів за</w:t>
      </w:r>
      <w:r>
        <w:rPr>
          <w:sz w:val="28"/>
          <w:szCs w:val="28"/>
          <w:lang w:val="uk-UA"/>
        </w:rPr>
        <w:t>вдяки</w:t>
      </w:r>
      <w:r w:rsidRPr="00D42D2F">
        <w:rPr>
          <w:sz w:val="28"/>
          <w:szCs w:val="28"/>
          <w:lang w:val="uk-UA"/>
        </w:rPr>
        <w:t xml:space="preserve"> калькуляції загальної кількості елімінованих мікроелементів безпосередньо в усередненій репрезентативній пробі діалізату з апарата „штучна нирка”, відібраній за допомогою пробовідбірника плинної рідини. </w:t>
      </w:r>
    </w:p>
    <w:p w:rsidR="00760C2D" w:rsidRPr="006F45CC" w:rsidRDefault="00760C2D" w:rsidP="00760C2D">
      <w:pPr>
        <w:ind w:right="68" w:firstLine="540"/>
        <w:jc w:val="both"/>
        <w:rPr>
          <w:lang w:val="uk-UA"/>
        </w:rPr>
      </w:pPr>
    </w:p>
    <w:p w:rsidR="00760C2D" w:rsidRPr="00D42D2F" w:rsidRDefault="00760C2D" w:rsidP="00760C2D">
      <w:pPr>
        <w:ind w:right="68" w:firstLine="540"/>
        <w:jc w:val="center"/>
        <w:rPr>
          <w:b/>
          <w:sz w:val="28"/>
          <w:szCs w:val="28"/>
          <w:lang w:val="en-US"/>
        </w:rPr>
      </w:pPr>
      <w:r w:rsidRPr="00D42D2F">
        <w:rPr>
          <w:b/>
          <w:sz w:val="28"/>
          <w:szCs w:val="28"/>
          <w:lang w:val="uk-UA"/>
        </w:rPr>
        <w:t>ПРАКТИЧНІ РЕКОМЕНДАЦІЇ</w:t>
      </w:r>
    </w:p>
    <w:p w:rsidR="00760C2D" w:rsidRPr="00D42D2F" w:rsidRDefault="00760C2D" w:rsidP="00760C2D">
      <w:pPr>
        <w:ind w:right="68" w:firstLine="540"/>
        <w:jc w:val="center"/>
        <w:rPr>
          <w:b/>
          <w:sz w:val="28"/>
          <w:szCs w:val="28"/>
          <w:lang w:val="en-US"/>
        </w:rPr>
      </w:pPr>
    </w:p>
    <w:p w:rsidR="00760C2D" w:rsidRPr="00D42D2F" w:rsidRDefault="00760C2D" w:rsidP="00054E00">
      <w:pPr>
        <w:widowControl w:val="0"/>
        <w:numPr>
          <w:ilvl w:val="0"/>
          <w:numId w:val="60"/>
        </w:numPr>
        <w:suppressAutoHyphens w:val="0"/>
        <w:ind w:left="0" w:right="68" w:firstLine="540"/>
        <w:jc w:val="both"/>
        <w:rPr>
          <w:sz w:val="28"/>
          <w:szCs w:val="28"/>
          <w:lang w:val="uk-UA"/>
        </w:rPr>
      </w:pPr>
      <w:r w:rsidRPr="00D42D2F">
        <w:rPr>
          <w:sz w:val="28"/>
          <w:szCs w:val="28"/>
          <w:lang w:val="uk-UA"/>
        </w:rPr>
        <w:t xml:space="preserve">Доцільно у хворих на хронічний гломерулонефрит визначати вміст мікроелементів у крові, враховуючи можливий вплив мікроелементних порушень на клінічні прояви та деякі </w:t>
      </w:r>
      <w:r>
        <w:rPr>
          <w:sz w:val="28"/>
          <w:szCs w:val="28"/>
          <w:lang w:val="uk-UA"/>
        </w:rPr>
        <w:t>обмін</w:t>
      </w:r>
      <w:r w:rsidRPr="00D42D2F">
        <w:rPr>
          <w:sz w:val="28"/>
          <w:szCs w:val="28"/>
          <w:lang w:val="uk-UA"/>
        </w:rPr>
        <w:t>ні процеси.</w:t>
      </w:r>
    </w:p>
    <w:p w:rsidR="00760C2D" w:rsidRPr="00D42D2F" w:rsidRDefault="00760C2D" w:rsidP="00054E00">
      <w:pPr>
        <w:widowControl w:val="0"/>
        <w:numPr>
          <w:ilvl w:val="0"/>
          <w:numId w:val="60"/>
        </w:numPr>
        <w:suppressAutoHyphens w:val="0"/>
        <w:ind w:left="0" w:right="68" w:firstLine="540"/>
        <w:jc w:val="both"/>
        <w:rPr>
          <w:sz w:val="28"/>
          <w:szCs w:val="28"/>
          <w:lang w:val="uk-UA"/>
        </w:rPr>
      </w:pPr>
      <w:r w:rsidRPr="00D42D2F">
        <w:rPr>
          <w:sz w:val="28"/>
          <w:szCs w:val="28"/>
          <w:lang w:val="uk-UA"/>
        </w:rPr>
        <w:t>За наявності підвищення концентрації токсичних та дефіциту есенціальних мікроелементів у крові хворих на хронічний гломерулонефрит показано проведення еферентно-замісної корекції дисмікроелементемії.</w:t>
      </w:r>
    </w:p>
    <w:p w:rsidR="00760C2D" w:rsidRPr="00D42D2F" w:rsidRDefault="00760C2D" w:rsidP="00054E00">
      <w:pPr>
        <w:widowControl w:val="0"/>
        <w:numPr>
          <w:ilvl w:val="0"/>
          <w:numId w:val="60"/>
        </w:numPr>
        <w:suppressAutoHyphens w:val="0"/>
        <w:ind w:left="0" w:right="68" w:firstLine="540"/>
        <w:jc w:val="both"/>
        <w:rPr>
          <w:sz w:val="28"/>
          <w:szCs w:val="28"/>
          <w:lang w:val="uk-UA"/>
        </w:rPr>
      </w:pPr>
      <w:r w:rsidRPr="00D42D2F">
        <w:rPr>
          <w:sz w:val="28"/>
          <w:szCs w:val="28"/>
          <w:lang w:val="uk-UA"/>
        </w:rPr>
        <w:t>Хворим на хронічний гломерулонефрит без хронічної ниркової недостатності рекомендується призначати внутрішньо сорбент СКН по 10 г 3 рази на добу впродовж 14 днів у поєднанні з полівітамінномікроелементн</w:t>
      </w:r>
      <w:r>
        <w:rPr>
          <w:sz w:val="28"/>
          <w:szCs w:val="28"/>
          <w:lang w:val="uk-UA"/>
        </w:rPr>
        <w:t>им</w:t>
      </w:r>
      <w:r w:rsidRPr="00D42D2F">
        <w:rPr>
          <w:sz w:val="28"/>
          <w:szCs w:val="28"/>
          <w:lang w:val="uk-UA"/>
        </w:rPr>
        <w:t xml:space="preserve"> препарат</w:t>
      </w:r>
      <w:r>
        <w:rPr>
          <w:sz w:val="28"/>
          <w:szCs w:val="28"/>
          <w:lang w:val="uk-UA"/>
        </w:rPr>
        <w:t>ом</w:t>
      </w:r>
      <w:r w:rsidRPr="00D42D2F">
        <w:rPr>
          <w:sz w:val="28"/>
          <w:szCs w:val="28"/>
          <w:lang w:val="uk-UA"/>
        </w:rPr>
        <w:t>.</w:t>
      </w:r>
    </w:p>
    <w:p w:rsidR="00760C2D" w:rsidRPr="00D42D2F" w:rsidRDefault="00760C2D" w:rsidP="00054E00">
      <w:pPr>
        <w:widowControl w:val="0"/>
        <w:numPr>
          <w:ilvl w:val="0"/>
          <w:numId w:val="60"/>
        </w:numPr>
        <w:suppressAutoHyphens w:val="0"/>
        <w:ind w:left="0" w:right="68" w:firstLine="540"/>
        <w:jc w:val="both"/>
        <w:rPr>
          <w:sz w:val="28"/>
          <w:szCs w:val="28"/>
          <w:lang w:val="uk-UA"/>
        </w:rPr>
      </w:pPr>
      <w:r w:rsidRPr="00D42D2F">
        <w:rPr>
          <w:sz w:val="28"/>
          <w:szCs w:val="28"/>
          <w:lang w:val="uk-UA"/>
        </w:rPr>
        <w:t>Хворим в стадії термінальної хронічної ниркової недостатності рекомендується призначати “Три-Ві-Плюс” по 1-2 таблетки щоденно на тлі  хронічного гемодіалізу в адекватній дозі, а після кожного сеансу гемодіалізу додатково призначати 1-2 таблетки згаданого комплексу.</w:t>
      </w:r>
    </w:p>
    <w:p w:rsidR="00760C2D" w:rsidRPr="00D42D2F" w:rsidRDefault="00760C2D" w:rsidP="00760C2D">
      <w:pPr>
        <w:ind w:right="68" w:firstLine="540"/>
        <w:jc w:val="both"/>
        <w:rPr>
          <w:b/>
          <w:sz w:val="28"/>
          <w:szCs w:val="28"/>
          <w:lang w:val="uk-UA"/>
        </w:rPr>
      </w:pPr>
    </w:p>
    <w:p w:rsidR="00760C2D" w:rsidRDefault="00760C2D" w:rsidP="00760C2D">
      <w:pPr>
        <w:ind w:right="68" w:firstLine="540"/>
        <w:jc w:val="center"/>
        <w:rPr>
          <w:b/>
          <w:bCs/>
          <w:sz w:val="28"/>
          <w:szCs w:val="28"/>
          <w:lang w:val="uk-UA"/>
        </w:rPr>
      </w:pPr>
      <w:r w:rsidRPr="00D42D2F">
        <w:rPr>
          <w:b/>
          <w:bCs/>
          <w:sz w:val="28"/>
          <w:szCs w:val="28"/>
          <w:lang w:val="uk-UA"/>
        </w:rPr>
        <w:lastRenderedPageBreak/>
        <w:t xml:space="preserve">СПИСОК ОПУБЛІКОВАНИХ ПРАЦЬ </w:t>
      </w:r>
    </w:p>
    <w:p w:rsidR="00760C2D" w:rsidRDefault="00760C2D" w:rsidP="00760C2D">
      <w:pPr>
        <w:ind w:right="68" w:firstLine="540"/>
        <w:jc w:val="center"/>
        <w:rPr>
          <w:b/>
          <w:bCs/>
          <w:sz w:val="28"/>
          <w:szCs w:val="28"/>
          <w:lang w:val="uk-UA"/>
        </w:rPr>
      </w:pPr>
      <w:r w:rsidRPr="00D42D2F">
        <w:rPr>
          <w:b/>
          <w:bCs/>
          <w:sz w:val="28"/>
          <w:szCs w:val="28"/>
          <w:lang w:val="uk-UA"/>
        </w:rPr>
        <w:t>ЗА ТЕМОЮ ДИСЕРТАЦІЇ</w:t>
      </w:r>
    </w:p>
    <w:p w:rsidR="00760C2D" w:rsidRPr="00D42D2F" w:rsidRDefault="00760C2D" w:rsidP="00760C2D">
      <w:pPr>
        <w:ind w:right="68" w:firstLine="540"/>
        <w:jc w:val="center"/>
        <w:rPr>
          <w:b/>
          <w:bCs/>
          <w:sz w:val="28"/>
          <w:szCs w:val="28"/>
          <w:lang w:val="uk-UA"/>
        </w:rPr>
      </w:pPr>
    </w:p>
    <w:p w:rsidR="00760C2D" w:rsidRPr="0006595C" w:rsidRDefault="00760C2D" w:rsidP="00054E00">
      <w:pPr>
        <w:numPr>
          <w:ilvl w:val="0"/>
          <w:numId w:val="61"/>
        </w:numPr>
        <w:tabs>
          <w:tab w:val="clear" w:pos="720"/>
          <w:tab w:val="num" w:pos="900"/>
        </w:tabs>
        <w:suppressAutoHyphens w:val="0"/>
        <w:ind w:left="0" w:right="68" w:firstLine="540"/>
        <w:jc w:val="both"/>
        <w:rPr>
          <w:sz w:val="28"/>
          <w:szCs w:val="28"/>
          <w:lang w:val="uk-UA"/>
        </w:rPr>
      </w:pPr>
      <w:r w:rsidRPr="0006595C">
        <w:rPr>
          <w:sz w:val="28"/>
          <w:szCs w:val="28"/>
          <w:lang w:val="uk-UA"/>
        </w:rPr>
        <w:t xml:space="preserve">Красюк І. В. Клінічна оцінка змін концентрації мікроелементів у крові хворих на хронічний гломерулонефрит // Актуальні проблеми нефрології : зб. наук. праць / За ред. Т. Д. Никули / МОЗУ, НМУ. – Київ : Задруга,  1998. –  Вип. 2. – С. 79-83. </w:t>
      </w:r>
    </w:p>
    <w:p w:rsidR="00760C2D" w:rsidRPr="00E51468" w:rsidRDefault="00760C2D" w:rsidP="00054E00">
      <w:pPr>
        <w:numPr>
          <w:ilvl w:val="0"/>
          <w:numId w:val="61"/>
        </w:numPr>
        <w:tabs>
          <w:tab w:val="clear" w:pos="720"/>
          <w:tab w:val="num" w:pos="900"/>
        </w:tabs>
        <w:suppressAutoHyphens w:val="0"/>
        <w:ind w:left="0" w:right="68" w:firstLine="540"/>
        <w:jc w:val="both"/>
        <w:rPr>
          <w:sz w:val="28"/>
          <w:szCs w:val="28"/>
          <w:lang w:val="uk-UA"/>
        </w:rPr>
      </w:pPr>
      <w:r w:rsidRPr="00E51468">
        <w:rPr>
          <w:sz w:val="28"/>
          <w:szCs w:val="28"/>
          <w:lang w:val="uk-UA"/>
        </w:rPr>
        <w:t xml:space="preserve">Красюк І. В. Ефективність  епрексу  в  хворих із  хронічною  нирковою  недостатністю / І. В. Красюк, Н. В. Афанасьєва, Е. К. Красюк // Актуальні проблеми нефрології : зб. наук. праць / За ред. Т. Д. Никули / МОЗУ, НМУ. – Київ : Задруга,  1999. –  Вип. 3. – С. 80-85. </w:t>
      </w:r>
    </w:p>
    <w:p w:rsidR="00760C2D" w:rsidRPr="00E51468" w:rsidRDefault="00760C2D" w:rsidP="00760C2D">
      <w:pPr>
        <w:ind w:right="68"/>
        <w:jc w:val="both"/>
        <w:rPr>
          <w:i/>
          <w:sz w:val="28"/>
          <w:szCs w:val="28"/>
          <w:lang w:val="uk-UA"/>
        </w:rPr>
      </w:pPr>
      <w:r w:rsidRPr="00E51468">
        <w:rPr>
          <w:sz w:val="28"/>
          <w:szCs w:val="28"/>
          <w:lang w:val="en-US"/>
        </w:rPr>
        <w:tab/>
      </w:r>
      <w:r w:rsidRPr="00E51468">
        <w:rPr>
          <w:sz w:val="28"/>
          <w:szCs w:val="28"/>
          <w:lang w:val="uk-UA"/>
        </w:rPr>
        <w:t>Здобувач брала участь у підборі хворих, досліджені клініко-лабораторно-інструментальних показників в динаміці, провела статистичну обробку отриманих даних.</w:t>
      </w:r>
    </w:p>
    <w:p w:rsidR="00760C2D" w:rsidRPr="0006595C" w:rsidRDefault="00760C2D" w:rsidP="00054E00">
      <w:pPr>
        <w:numPr>
          <w:ilvl w:val="0"/>
          <w:numId w:val="61"/>
        </w:numPr>
        <w:tabs>
          <w:tab w:val="clear" w:pos="720"/>
          <w:tab w:val="num" w:pos="900"/>
        </w:tabs>
        <w:suppressAutoHyphens w:val="0"/>
        <w:ind w:left="0" w:right="68" w:firstLine="540"/>
        <w:jc w:val="both"/>
        <w:rPr>
          <w:sz w:val="28"/>
          <w:szCs w:val="28"/>
          <w:lang w:val="uk-UA"/>
        </w:rPr>
      </w:pPr>
      <w:r w:rsidRPr="0006595C">
        <w:rPr>
          <w:sz w:val="28"/>
          <w:szCs w:val="28"/>
          <w:lang w:val="uk-UA"/>
        </w:rPr>
        <w:t>Красюк І. В. Вплив хронічного гемодіалізу на вміст мікроелементів у крові хворих на хронічний гломерулонефрит // Актуальні проблеми нефрології : зб. наук. праць / За ред. Т. Д. Никули / МОЗУ, НМУ. – Київ : Задруга,  1999. –  Вип. 3. – С. 74-79.</w:t>
      </w:r>
    </w:p>
    <w:p w:rsidR="00760C2D" w:rsidRPr="0006595C" w:rsidRDefault="00760C2D" w:rsidP="00054E00">
      <w:pPr>
        <w:numPr>
          <w:ilvl w:val="0"/>
          <w:numId w:val="61"/>
        </w:numPr>
        <w:tabs>
          <w:tab w:val="clear" w:pos="720"/>
          <w:tab w:val="num" w:pos="900"/>
        </w:tabs>
        <w:suppressAutoHyphens w:val="0"/>
        <w:ind w:left="0" w:right="68" w:firstLine="540"/>
        <w:jc w:val="both"/>
        <w:rPr>
          <w:sz w:val="28"/>
          <w:szCs w:val="28"/>
          <w:lang w:val="uk-UA"/>
        </w:rPr>
      </w:pPr>
      <w:r w:rsidRPr="0006595C">
        <w:rPr>
          <w:sz w:val="28"/>
          <w:szCs w:val="28"/>
          <w:lang w:val="uk-UA"/>
        </w:rPr>
        <w:t>Красюк І. В. Корекція змін концентрації мікроелементів у крові хворих на хронічний гломерулоне</w:t>
      </w:r>
      <w:r w:rsidRPr="0006595C">
        <w:rPr>
          <w:sz w:val="28"/>
          <w:szCs w:val="28"/>
          <w:lang w:val="uk-UA"/>
        </w:rPr>
        <w:t>ф</w:t>
      </w:r>
      <w:r w:rsidRPr="0006595C">
        <w:rPr>
          <w:sz w:val="28"/>
          <w:szCs w:val="28"/>
          <w:lang w:val="uk-UA"/>
        </w:rPr>
        <w:t>рит без хронічної ниркової недостатності // Актуальні проблеми нефрології : зб. наук. праць / За ред. Т. Д. Никули / МОЗУ, НМУ. – Київ : Задруга,  2007. –  Вип. 13. – С. 26-32.</w:t>
      </w:r>
    </w:p>
    <w:p w:rsidR="00760C2D" w:rsidRPr="00E51468" w:rsidRDefault="00760C2D" w:rsidP="00054E00">
      <w:pPr>
        <w:numPr>
          <w:ilvl w:val="0"/>
          <w:numId w:val="61"/>
        </w:numPr>
        <w:tabs>
          <w:tab w:val="clear" w:pos="720"/>
          <w:tab w:val="num" w:pos="900"/>
        </w:tabs>
        <w:suppressAutoHyphens w:val="0"/>
        <w:ind w:left="0" w:right="68" w:firstLine="540"/>
        <w:jc w:val="both"/>
        <w:rPr>
          <w:sz w:val="28"/>
          <w:szCs w:val="28"/>
          <w:lang w:val="uk-UA"/>
        </w:rPr>
      </w:pPr>
      <w:r w:rsidRPr="00E51468">
        <w:rPr>
          <w:sz w:val="28"/>
          <w:szCs w:val="28"/>
          <w:lang w:val="uk-UA"/>
        </w:rPr>
        <w:t xml:space="preserve">Никула Т. Д. Спосіб корекції дисмікроелементемії / Т. Д. Никула,  І. В. Кра-сюк, Е. К.  Красюк // Актуальні проблеми нефрології : зб. наук. праць / За ред. Т. Д. Никули / МОЗУ, НМУ. – Київ : Задруга,  2001. –  Вип. 5. – С. 153-158. </w:t>
      </w:r>
    </w:p>
    <w:p w:rsidR="00760C2D" w:rsidRPr="00E51468" w:rsidRDefault="00760C2D" w:rsidP="00760C2D">
      <w:pPr>
        <w:ind w:right="68"/>
        <w:jc w:val="both"/>
        <w:rPr>
          <w:sz w:val="28"/>
          <w:szCs w:val="28"/>
          <w:lang w:val="uk-UA"/>
        </w:rPr>
      </w:pPr>
      <w:r w:rsidRPr="00E51468">
        <w:rPr>
          <w:sz w:val="28"/>
          <w:szCs w:val="28"/>
          <w:lang w:val="uk-UA"/>
        </w:rPr>
        <w:tab/>
        <w:t>Здобувач брала участь у підборі хворих, досліджені клініко-лабораторно-інструментальних показників в динаміці, провела статистичну обробку отриманих даних.</w:t>
      </w:r>
    </w:p>
    <w:p w:rsidR="00760C2D" w:rsidRPr="00575789" w:rsidRDefault="00760C2D" w:rsidP="00054E00">
      <w:pPr>
        <w:numPr>
          <w:ilvl w:val="0"/>
          <w:numId w:val="61"/>
        </w:numPr>
        <w:tabs>
          <w:tab w:val="clear" w:pos="720"/>
          <w:tab w:val="num" w:pos="-2160"/>
          <w:tab w:val="num" w:pos="0"/>
          <w:tab w:val="num" w:pos="900"/>
        </w:tabs>
        <w:suppressAutoHyphens w:val="0"/>
        <w:ind w:left="0" w:right="68" w:firstLine="540"/>
        <w:jc w:val="both"/>
        <w:rPr>
          <w:sz w:val="28"/>
          <w:szCs w:val="28"/>
          <w:lang w:val="uk-UA"/>
        </w:rPr>
      </w:pPr>
      <w:r w:rsidRPr="00575789">
        <w:rPr>
          <w:sz w:val="28"/>
          <w:szCs w:val="28"/>
          <w:lang w:val="uk-UA"/>
        </w:rPr>
        <w:t>Никула Т. Д. Елімінація мікроелементів у хворих з хронічною нирковою недостатністю при лікуванні гемодіалізом / Т. Д. Никула, І. В. Красюк, Е. К.  Кра</w:t>
      </w:r>
      <w:r>
        <w:rPr>
          <w:sz w:val="28"/>
          <w:szCs w:val="28"/>
          <w:lang w:val="uk-UA"/>
        </w:rPr>
        <w:t>-</w:t>
      </w:r>
      <w:r w:rsidRPr="00575789">
        <w:rPr>
          <w:sz w:val="28"/>
          <w:szCs w:val="28"/>
          <w:lang w:val="uk-UA"/>
        </w:rPr>
        <w:t xml:space="preserve">сюк // Актуальні проблеми нефрології : зб. наук. праць / За ред. Т. Д. Никули / МОЗУ, НМУ. – Київ : Задруга,  2004. –  Вип. 10. – С. 125-128. </w:t>
      </w:r>
    </w:p>
    <w:p w:rsidR="00760C2D" w:rsidRPr="00575789" w:rsidRDefault="00760C2D" w:rsidP="00760C2D">
      <w:pPr>
        <w:ind w:right="68"/>
        <w:jc w:val="both"/>
        <w:rPr>
          <w:sz w:val="28"/>
          <w:szCs w:val="28"/>
          <w:lang w:val="uk-UA"/>
        </w:rPr>
      </w:pPr>
      <w:r>
        <w:rPr>
          <w:sz w:val="28"/>
          <w:szCs w:val="28"/>
          <w:lang w:val="uk-UA"/>
        </w:rPr>
        <w:tab/>
      </w:r>
      <w:r w:rsidRPr="00575789">
        <w:rPr>
          <w:sz w:val="28"/>
          <w:szCs w:val="28"/>
          <w:lang w:val="uk-UA"/>
        </w:rPr>
        <w:t>Здобувач брала участь у підборі хворих, досліджені клініко-лабораторно-інструментальних показників в динаміці, провела статистичну обробку отриманих даних.</w:t>
      </w:r>
    </w:p>
    <w:p w:rsidR="00760C2D" w:rsidRPr="00E51468" w:rsidRDefault="00760C2D" w:rsidP="00054E00">
      <w:pPr>
        <w:numPr>
          <w:ilvl w:val="0"/>
          <w:numId w:val="61"/>
        </w:numPr>
        <w:tabs>
          <w:tab w:val="clear" w:pos="720"/>
          <w:tab w:val="num" w:pos="0"/>
          <w:tab w:val="num" w:pos="900"/>
        </w:tabs>
        <w:suppressAutoHyphens w:val="0"/>
        <w:ind w:left="0" w:right="68" w:firstLine="540"/>
        <w:jc w:val="both"/>
        <w:rPr>
          <w:sz w:val="28"/>
          <w:szCs w:val="28"/>
          <w:lang w:val="uk-UA"/>
        </w:rPr>
      </w:pPr>
      <w:r w:rsidRPr="00E51468">
        <w:rPr>
          <w:sz w:val="28"/>
          <w:szCs w:val="28"/>
          <w:lang w:val="uk-UA"/>
        </w:rPr>
        <w:t>Никула Т. Д. Клінічне значення визначення елімінації мікроелементів у хворих з хронічною нирковою недостатністю при лікуванні гемодіалізом / Т. Д. Ни</w:t>
      </w:r>
      <w:r>
        <w:rPr>
          <w:sz w:val="28"/>
          <w:szCs w:val="28"/>
          <w:lang w:val="uk-UA"/>
        </w:rPr>
        <w:t>-</w:t>
      </w:r>
      <w:r w:rsidRPr="00E51468">
        <w:rPr>
          <w:sz w:val="28"/>
          <w:szCs w:val="28"/>
          <w:lang w:val="uk-UA"/>
        </w:rPr>
        <w:t xml:space="preserve">кула, І. В. Красюк, Е. К.  Красюк // Актуальні проблеми нефрології : зб. наук. праць / За ред. Т. Д. Никули / МОЗУ, НМУ. – Київ : Задруга,  2005. –  Вип. 11. – С. 88-92. </w:t>
      </w:r>
    </w:p>
    <w:p w:rsidR="00760C2D" w:rsidRPr="00E51468" w:rsidRDefault="00760C2D" w:rsidP="00760C2D">
      <w:pPr>
        <w:ind w:right="68"/>
        <w:jc w:val="both"/>
        <w:rPr>
          <w:sz w:val="28"/>
          <w:szCs w:val="28"/>
          <w:lang w:val="uk-UA"/>
        </w:rPr>
      </w:pPr>
      <w:r>
        <w:rPr>
          <w:sz w:val="28"/>
          <w:szCs w:val="28"/>
          <w:lang w:val="uk-UA"/>
        </w:rPr>
        <w:tab/>
      </w:r>
      <w:r w:rsidRPr="00E51468">
        <w:rPr>
          <w:sz w:val="28"/>
          <w:szCs w:val="28"/>
          <w:lang w:val="uk-UA"/>
        </w:rPr>
        <w:t>Здобувач брала участь у підборі хворих, досліджені клініко-лабораторно-інструментальних показників в динаміці, провела статистичну обробку отриманих даних.</w:t>
      </w:r>
    </w:p>
    <w:p w:rsidR="00760C2D" w:rsidRPr="00E51468" w:rsidRDefault="00760C2D" w:rsidP="00054E00">
      <w:pPr>
        <w:numPr>
          <w:ilvl w:val="0"/>
          <w:numId w:val="61"/>
        </w:numPr>
        <w:tabs>
          <w:tab w:val="clear" w:pos="720"/>
          <w:tab w:val="num" w:pos="0"/>
          <w:tab w:val="num" w:pos="900"/>
        </w:tabs>
        <w:suppressAutoHyphens w:val="0"/>
        <w:ind w:left="0" w:right="68" w:firstLine="540"/>
        <w:jc w:val="both"/>
        <w:rPr>
          <w:sz w:val="28"/>
          <w:szCs w:val="28"/>
          <w:lang w:val="uk-UA"/>
        </w:rPr>
      </w:pPr>
      <w:r w:rsidRPr="00E51468">
        <w:rPr>
          <w:sz w:val="28"/>
          <w:szCs w:val="28"/>
          <w:lang w:val="uk-UA"/>
        </w:rPr>
        <w:t xml:space="preserve">Никула Т. Д. Патогенетичне лікування хворих на уремічну анемію / </w:t>
      </w:r>
      <w:r>
        <w:rPr>
          <w:sz w:val="28"/>
          <w:szCs w:val="28"/>
          <w:lang w:val="uk-UA"/>
        </w:rPr>
        <w:t xml:space="preserve">            </w:t>
      </w:r>
      <w:r w:rsidRPr="00E51468">
        <w:rPr>
          <w:sz w:val="28"/>
          <w:szCs w:val="28"/>
          <w:lang w:val="uk-UA"/>
        </w:rPr>
        <w:t xml:space="preserve">Т. Д. Никула, І. В. Красюк, Е. К.  Красюк, І. Л. Кучма, Ю. І.  Гончар // Український медичний часопис. – 1999. – № 8. – С. 28-31. </w:t>
      </w:r>
    </w:p>
    <w:p w:rsidR="00760C2D" w:rsidRPr="00E51468" w:rsidRDefault="00760C2D" w:rsidP="00760C2D">
      <w:pPr>
        <w:ind w:right="68"/>
        <w:jc w:val="both"/>
        <w:rPr>
          <w:sz w:val="28"/>
          <w:szCs w:val="28"/>
          <w:lang w:val="uk-UA"/>
        </w:rPr>
      </w:pPr>
      <w:r w:rsidRPr="00E51468">
        <w:rPr>
          <w:sz w:val="28"/>
          <w:szCs w:val="28"/>
          <w:lang w:val="uk-UA"/>
        </w:rPr>
        <w:lastRenderedPageBreak/>
        <w:tab/>
        <w:t>Здобувач брала участь у підборі хворих, досліджені клініко-лабораторно-інструментальних показників в динаміці.</w:t>
      </w:r>
    </w:p>
    <w:p w:rsidR="00760C2D" w:rsidRPr="00E768C5" w:rsidRDefault="00760C2D" w:rsidP="00054E00">
      <w:pPr>
        <w:numPr>
          <w:ilvl w:val="0"/>
          <w:numId w:val="61"/>
        </w:numPr>
        <w:tabs>
          <w:tab w:val="clear" w:pos="720"/>
          <w:tab w:val="num" w:pos="-2160"/>
          <w:tab w:val="num" w:pos="0"/>
          <w:tab w:val="num" w:pos="900"/>
        </w:tabs>
        <w:suppressAutoHyphens w:val="0"/>
        <w:ind w:left="0" w:right="68" w:firstLine="540"/>
        <w:jc w:val="both"/>
        <w:rPr>
          <w:sz w:val="28"/>
          <w:szCs w:val="28"/>
          <w:lang w:val="uk-UA"/>
        </w:rPr>
      </w:pPr>
      <w:r w:rsidRPr="00E768C5">
        <w:rPr>
          <w:sz w:val="28"/>
          <w:szCs w:val="28"/>
          <w:lang w:val="uk-UA"/>
        </w:rPr>
        <w:t>Никула Т.</w:t>
      </w:r>
      <w:r>
        <w:rPr>
          <w:sz w:val="28"/>
          <w:szCs w:val="28"/>
          <w:lang w:val="uk-UA"/>
        </w:rPr>
        <w:t xml:space="preserve"> </w:t>
      </w:r>
      <w:r w:rsidRPr="00E768C5">
        <w:rPr>
          <w:sz w:val="28"/>
          <w:szCs w:val="28"/>
          <w:lang w:val="uk-UA"/>
        </w:rPr>
        <w:t>Д. Еферентно</w:t>
      </w:r>
      <w:r>
        <w:rPr>
          <w:sz w:val="28"/>
          <w:szCs w:val="28"/>
          <w:lang w:val="uk-UA"/>
        </w:rPr>
        <w:t>-</w:t>
      </w:r>
      <w:r w:rsidRPr="00E768C5">
        <w:rPr>
          <w:sz w:val="28"/>
          <w:szCs w:val="28"/>
          <w:lang w:val="uk-UA"/>
        </w:rPr>
        <w:t xml:space="preserve">замінна корекція дисмікроелементемії  у хворих з хронічною нирковою недостатністю </w:t>
      </w:r>
      <w:r>
        <w:rPr>
          <w:sz w:val="28"/>
          <w:szCs w:val="28"/>
          <w:lang w:val="uk-UA"/>
        </w:rPr>
        <w:t xml:space="preserve">/ Т. Д. Никула, І. В. Красюк </w:t>
      </w:r>
      <w:r w:rsidRPr="00E768C5">
        <w:rPr>
          <w:sz w:val="28"/>
          <w:szCs w:val="28"/>
          <w:lang w:val="uk-UA"/>
        </w:rPr>
        <w:t xml:space="preserve">// Лікарська справа. </w:t>
      </w:r>
      <w:r>
        <w:rPr>
          <w:sz w:val="28"/>
          <w:szCs w:val="28"/>
          <w:lang w:val="uk-UA"/>
        </w:rPr>
        <w:t>–</w:t>
      </w:r>
      <w:r w:rsidRPr="00E768C5">
        <w:rPr>
          <w:sz w:val="28"/>
          <w:szCs w:val="28"/>
          <w:lang w:val="uk-UA"/>
        </w:rPr>
        <w:t xml:space="preserve"> 1999. </w:t>
      </w:r>
      <w:r>
        <w:rPr>
          <w:sz w:val="28"/>
          <w:szCs w:val="28"/>
          <w:lang w:val="uk-UA"/>
        </w:rPr>
        <w:t>–</w:t>
      </w:r>
      <w:r w:rsidRPr="00E768C5">
        <w:rPr>
          <w:sz w:val="28"/>
          <w:szCs w:val="28"/>
          <w:lang w:val="uk-UA"/>
        </w:rPr>
        <w:t xml:space="preserve"> № 7</w:t>
      </w:r>
      <w:r w:rsidRPr="0006595C">
        <w:rPr>
          <w:sz w:val="28"/>
          <w:szCs w:val="28"/>
          <w:lang w:val="uk-UA"/>
        </w:rPr>
        <w:t xml:space="preserve"> </w:t>
      </w:r>
      <w:r>
        <w:rPr>
          <w:sz w:val="28"/>
          <w:szCs w:val="28"/>
          <w:lang w:val="uk-UA"/>
        </w:rPr>
        <w:t>–</w:t>
      </w:r>
      <w:r w:rsidRPr="0006595C">
        <w:rPr>
          <w:sz w:val="28"/>
          <w:szCs w:val="28"/>
          <w:lang w:val="uk-UA"/>
        </w:rPr>
        <w:t xml:space="preserve"> </w:t>
      </w:r>
      <w:r w:rsidRPr="00E768C5">
        <w:rPr>
          <w:sz w:val="28"/>
          <w:szCs w:val="28"/>
          <w:lang w:val="uk-UA"/>
        </w:rPr>
        <w:t xml:space="preserve">8. </w:t>
      </w:r>
      <w:r>
        <w:rPr>
          <w:sz w:val="28"/>
          <w:szCs w:val="28"/>
          <w:lang w:val="uk-UA"/>
        </w:rPr>
        <w:t>– С. 102-</w:t>
      </w:r>
      <w:r w:rsidRPr="00E768C5">
        <w:rPr>
          <w:sz w:val="28"/>
          <w:szCs w:val="28"/>
          <w:lang w:val="uk-UA"/>
        </w:rPr>
        <w:t xml:space="preserve">104. </w:t>
      </w:r>
    </w:p>
    <w:p w:rsidR="00760C2D" w:rsidRPr="0006595C" w:rsidRDefault="00760C2D" w:rsidP="00760C2D">
      <w:pPr>
        <w:ind w:right="68"/>
        <w:jc w:val="both"/>
        <w:rPr>
          <w:sz w:val="28"/>
          <w:szCs w:val="28"/>
          <w:lang w:val="uk-UA"/>
        </w:rPr>
      </w:pPr>
      <w:r w:rsidRPr="0006595C">
        <w:rPr>
          <w:sz w:val="28"/>
          <w:szCs w:val="28"/>
          <w:lang w:val="uk-UA"/>
        </w:rPr>
        <w:tab/>
        <w:t>Здобувач брала участь у підборі хворих, досліджені клініко-лабораторно-інструментальних показників в динаміці, аналізі та статистичній обробці отриманих даних.</w:t>
      </w:r>
    </w:p>
    <w:p w:rsidR="00760C2D" w:rsidRPr="0006595C" w:rsidRDefault="00760C2D" w:rsidP="00760C2D">
      <w:pPr>
        <w:ind w:right="68" w:firstLine="540"/>
        <w:jc w:val="both"/>
        <w:rPr>
          <w:sz w:val="28"/>
          <w:szCs w:val="28"/>
          <w:lang w:val="uk-UA"/>
        </w:rPr>
      </w:pPr>
      <w:r>
        <w:rPr>
          <w:sz w:val="28"/>
          <w:szCs w:val="28"/>
          <w:lang w:val="uk-UA"/>
        </w:rPr>
        <w:t xml:space="preserve">10. </w:t>
      </w:r>
      <w:r w:rsidRPr="0006595C">
        <w:rPr>
          <w:sz w:val="28"/>
          <w:szCs w:val="28"/>
          <w:lang w:val="uk-UA"/>
        </w:rPr>
        <w:t>Никула Т. Д. Вміст деяких мікроелементів у крові хворих на уремічну кардіоміопатію при застосуванні програмного гемодіалізу / Т. Д.</w:t>
      </w:r>
      <w:r>
        <w:rPr>
          <w:sz w:val="28"/>
          <w:szCs w:val="28"/>
          <w:lang w:val="uk-UA"/>
        </w:rPr>
        <w:t xml:space="preserve"> </w:t>
      </w:r>
      <w:r w:rsidRPr="0006595C">
        <w:rPr>
          <w:sz w:val="28"/>
          <w:szCs w:val="28"/>
          <w:lang w:val="uk-UA"/>
        </w:rPr>
        <w:t>Никула, І. А.</w:t>
      </w:r>
      <w:r>
        <w:rPr>
          <w:sz w:val="28"/>
          <w:szCs w:val="28"/>
          <w:lang w:val="uk-UA"/>
        </w:rPr>
        <w:t xml:space="preserve"> </w:t>
      </w:r>
      <w:r w:rsidRPr="0006595C">
        <w:rPr>
          <w:sz w:val="28"/>
          <w:szCs w:val="28"/>
          <w:lang w:val="uk-UA"/>
        </w:rPr>
        <w:t>Па</w:t>
      </w:r>
      <w:r>
        <w:rPr>
          <w:sz w:val="28"/>
          <w:szCs w:val="28"/>
          <w:lang w:val="uk-UA"/>
        </w:rPr>
        <w:t>-</w:t>
      </w:r>
      <w:r w:rsidRPr="0006595C">
        <w:rPr>
          <w:sz w:val="28"/>
          <w:szCs w:val="28"/>
          <w:lang w:val="uk-UA"/>
        </w:rPr>
        <w:t>лієнко, Т. Г.</w:t>
      </w:r>
      <w:r>
        <w:rPr>
          <w:sz w:val="28"/>
          <w:szCs w:val="28"/>
          <w:lang w:val="uk-UA"/>
        </w:rPr>
        <w:t xml:space="preserve"> </w:t>
      </w:r>
      <w:r w:rsidRPr="0006595C">
        <w:rPr>
          <w:sz w:val="28"/>
          <w:szCs w:val="28"/>
          <w:lang w:val="uk-UA"/>
        </w:rPr>
        <w:t xml:space="preserve">Осташевська, І. В. Красюк // Укр. кардіол. журнал. – 1996. – № 3 (додадок). – С. 214. </w:t>
      </w:r>
    </w:p>
    <w:p w:rsidR="00760C2D" w:rsidRPr="0006595C" w:rsidRDefault="00760C2D" w:rsidP="00760C2D">
      <w:pPr>
        <w:ind w:right="68"/>
        <w:jc w:val="both"/>
        <w:rPr>
          <w:sz w:val="28"/>
          <w:szCs w:val="28"/>
          <w:lang w:val="uk-UA"/>
        </w:rPr>
      </w:pPr>
      <w:r>
        <w:rPr>
          <w:sz w:val="28"/>
          <w:szCs w:val="28"/>
          <w:lang w:val="uk-UA"/>
        </w:rPr>
        <w:tab/>
      </w:r>
      <w:r w:rsidRPr="0006595C">
        <w:rPr>
          <w:sz w:val="28"/>
          <w:szCs w:val="28"/>
          <w:lang w:val="uk-UA"/>
        </w:rPr>
        <w:t xml:space="preserve">Здобувачем проведено обстеження частини хворих на хронічний гломерулонефрит, заповнення формалізованих облікових карт. </w:t>
      </w:r>
    </w:p>
    <w:p w:rsidR="00760C2D" w:rsidRPr="004E72AD" w:rsidRDefault="00760C2D" w:rsidP="00054E00">
      <w:pPr>
        <w:numPr>
          <w:ilvl w:val="0"/>
          <w:numId w:val="61"/>
        </w:numPr>
        <w:tabs>
          <w:tab w:val="left" w:pos="420"/>
        </w:tabs>
        <w:suppressAutoHyphens w:val="0"/>
        <w:overflowPunct w:val="0"/>
        <w:autoSpaceDE w:val="0"/>
        <w:autoSpaceDN w:val="0"/>
        <w:adjustRightInd w:val="0"/>
        <w:ind w:left="0" w:firstLine="357"/>
        <w:jc w:val="both"/>
        <w:rPr>
          <w:sz w:val="28"/>
          <w:lang w:val="uk-UA"/>
        </w:rPr>
      </w:pPr>
      <w:r w:rsidRPr="004E72AD">
        <w:rPr>
          <w:b/>
          <w:sz w:val="28"/>
          <w:lang w:val="uk-UA"/>
        </w:rPr>
        <w:t xml:space="preserve">Пат. № 1571, </w:t>
      </w:r>
      <w:r w:rsidRPr="004E72AD">
        <w:rPr>
          <w:b/>
          <w:sz w:val="28"/>
          <w:lang w:val="en-US"/>
        </w:rPr>
        <w:t>UA</w:t>
      </w:r>
      <w:r w:rsidRPr="004E72AD">
        <w:rPr>
          <w:b/>
          <w:sz w:val="28"/>
          <w:lang w:val="uk-UA"/>
        </w:rPr>
        <w:t>, МПК А61 К33/34</w:t>
      </w:r>
      <w:r>
        <w:rPr>
          <w:b/>
          <w:sz w:val="28"/>
          <w:lang w:val="uk-UA"/>
        </w:rPr>
        <w:t>.</w:t>
      </w:r>
      <w:r w:rsidRPr="004E72AD">
        <w:rPr>
          <w:sz w:val="28"/>
          <w:lang w:val="uk-UA"/>
        </w:rPr>
        <w:t xml:space="preserve"> </w:t>
      </w:r>
      <w:r w:rsidRPr="000B5E5A">
        <w:rPr>
          <w:sz w:val="28"/>
          <w:lang w:val="uk-UA"/>
        </w:rPr>
        <w:t>Спосіб корекції  дисмікроелементемії</w:t>
      </w:r>
      <w:r>
        <w:rPr>
          <w:sz w:val="28"/>
          <w:lang w:val="uk-UA"/>
        </w:rPr>
        <w:t xml:space="preserve"> </w:t>
      </w:r>
      <w:r w:rsidRPr="000B5E5A">
        <w:rPr>
          <w:sz w:val="28"/>
          <w:lang w:val="uk-UA"/>
        </w:rPr>
        <w:t>/</w:t>
      </w:r>
      <w:r>
        <w:rPr>
          <w:sz w:val="28"/>
          <w:lang w:val="uk-UA"/>
        </w:rPr>
        <w:t xml:space="preserve"> </w:t>
      </w:r>
      <w:r w:rsidRPr="000B5E5A">
        <w:rPr>
          <w:sz w:val="28"/>
          <w:lang w:val="uk-UA"/>
        </w:rPr>
        <w:t>Никула Т.</w:t>
      </w:r>
      <w:r>
        <w:rPr>
          <w:sz w:val="28"/>
          <w:lang w:val="uk-UA"/>
        </w:rPr>
        <w:t xml:space="preserve"> </w:t>
      </w:r>
      <w:r w:rsidRPr="000B5E5A">
        <w:rPr>
          <w:sz w:val="28"/>
          <w:lang w:val="uk-UA"/>
        </w:rPr>
        <w:t>Д., Красюк І.</w:t>
      </w:r>
      <w:r>
        <w:rPr>
          <w:sz w:val="28"/>
          <w:lang w:val="uk-UA"/>
        </w:rPr>
        <w:t xml:space="preserve"> </w:t>
      </w:r>
      <w:r w:rsidRPr="000B5E5A">
        <w:rPr>
          <w:sz w:val="28"/>
          <w:lang w:val="uk-UA"/>
        </w:rPr>
        <w:t>В., Красюк Е.</w:t>
      </w:r>
      <w:r>
        <w:rPr>
          <w:sz w:val="28"/>
          <w:lang w:val="uk-UA"/>
        </w:rPr>
        <w:t xml:space="preserve"> </w:t>
      </w:r>
      <w:r w:rsidRPr="000B5E5A">
        <w:rPr>
          <w:sz w:val="28"/>
          <w:lang w:val="uk-UA"/>
        </w:rPr>
        <w:t>К.</w:t>
      </w:r>
      <w:r>
        <w:rPr>
          <w:sz w:val="28"/>
          <w:lang w:val="uk-UA"/>
        </w:rPr>
        <w:t xml:space="preserve"> ; </w:t>
      </w:r>
      <w:r w:rsidRPr="00AD442E">
        <w:rPr>
          <w:sz w:val="28"/>
          <w:u w:val="single"/>
          <w:lang w:val="uk-UA"/>
        </w:rPr>
        <w:t>НМУ</w:t>
      </w:r>
      <w:r w:rsidRPr="00AD442E">
        <w:rPr>
          <w:sz w:val="28"/>
          <w:lang w:val="uk-UA"/>
        </w:rPr>
        <w:t xml:space="preserve"> ;</w:t>
      </w:r>
      <w:r w:rsidRPr="000B5E5A">
        <w:rPr>
          <w:sz w:val="28"/>
          <w:lang w:val="uk-UA"/>
        </w:rPr>
        <w:t xml:space="preserve"> </w:t>
      </w:r>
      <w:r>
        <w:rPr>
          <w:sz w:val="28"/>
          <w:lang w:val="uk-UA"/>
        </w:rPr>
        <w:t>(</w:t>
      </w:r>
      <w:r w:rsidRPr="00AD442E">
        <w:rPr>
          <w:sz w:val="28"/>
          <w:lang w:val="en-US"/>
        </w:rPr>
        <w:t>UA</w:t>
      </w:r>
      <w:r>
        <w:rPr>
          <w:sz w:val="28"/>
          <w:lang w:val="uk-UA"/>
        </w:rPr>
        <w:t>) ;</w:t>
      </w:r>
      <w:r w:rsidRPr="000B5E5A">
        <w:rPr>
          <w:sz w:val="28"/>
          <w:lang w:val="uk-UA"/>
        </w:rPr>
        <w:t xml:space="preserve"> № 99105946</w:t>
      </w:r>
      <w:r>
        <w:rPr>
          <w:sz w:val="28"/>
          <w:lang w:val="uk-UA"/>
        </w:rPr>
        <w:t xml:space="preserve"> </w:t>
      </w:r>
      <w:r w:rsidRPr="000B5E5A">
        <w:rPr>
          <w:sz w:val="28"/>
          <w:lang w:val="uk-UA"/>
        </w:rPr>
        <w:t xml:space="preserve">; </w:t>
      </w:r>
      <w:r w:rsidRPr="004E72AD">
        <w:rPr>
          <w:sz w:val="28"/>
          <w:lang w:val="uk-UA"/>
        </w:rPr>
        <w:t>29.10.1999</w:t>
      </w:r>
      <w:r>
        <w:rPr>
          <w:sz w:val="28"/>
          <w:lang w:val="uk-UA"/>
        </w:rPr>
        <w:t xml:space="preserve"> </w:t>
      </w:r>
      <w:r w:rsidRPr="004E72AD">
        <w:rPr>
          <w:sz w:val="28"/>
          <w:lang w:val="uk-UA"/>
        </w:rPr>
        <w:t xml:space="preserve">; </w:t>
      </w:r>
      <w:r>
        <w:rPr>
          <w:sz w:val="28"/>
          <w:lang w:val="uk-UA"/>
        </w:rPr>
        <w:t>опубл</w:t>
      </w:r>
      <w:r w:rsidRPr="004E72AD">
        <w:rPr>
          <w:sz w:val="28"/>
          <w:lang w:val="uk-UA"/>
        </w:rPr>
        <w:t>. 28.04.2000</w:t>
      </w:r>
      <w:r>
        <w:rPr>
          <w:sz w:val="28"/>
          <w:lang w:val="uk-UA"/>
        </w:rPr>
        <w:t>,</w:t>
      </w:r>
      <w:r w:rsidRPr="004E72AD">
        <w:rPr>
          <w:sz w:val="28"/>
          <w:lang w:val="uk-UA"/>
        </w:rPr>
        <w:t xml:space="preserve"> </w:t>
      </w:r>
      <w:r>
        <w:rPr>
          <w:sz w:val="28"/>
          <w:lang w:val="uk-UA"/>
        </w:rPr>
        <w:t>Б</w:t>
      </w:r>
      <w:r w:rsidRPr="004E72AD">
        <w:rPr>
          <w:sz w:val="28"/>
          <w:lang w:val="uk-UA"/>
        </w:rPr>
        <w:t>юл</w:t>
      </w:r>
      <w:r>
        <w:rPr>
          <w:sz w:val="28"/>
          <w:lang w:val="uk-UA"/>
        </w:rPr>
        <w:t>.</w:t>
      </w:r>
      <w:r w:rsidRPr="004E72AD">
        <w:rPr>
          <w:sz w:val="28"/>
          <w:lang w:val="uk-UA"/>
        </w:rPr>
        <w:t xml:space="preserve"> № 3. </w:t>
      </w:r>
      <w:r>
        <w:rPr>
          <w:sz w:val="28"/>
          <w:lang w:val="uk-UA"/>
        </w:rPr>
        <w:t>–</w:t>
      </w:r>
      <w:r w:rsidRPr="004E72AD">
        <w:rPr>
          <w:sz w:val="28"/>
          <w:lang w:val="uk-UA"/>
        </w:rPr>
        <w:t xml:space="preserve"> </w:t>
      </w:r>
      <w:r>
        <w:rPr>
          <w:sz w:val="28"/>
          <w:lang w:val="uk-UA"/>
        </w:rPr>
        <w:t>4 с</w:t>
      </w:r>
      <w:r w:rsidRPr="004E72AD">
        <w:rPr>
          <w:sz w:val="28"/>
          <w:lang w:val="uk-UA"/>
        </w:rPr>
        <w:t xml:space="preserve">. </w:t>
      </w:r>
    </w:p>
    <w:p w:rsidR="00760C2D" w:rsidRPr="00CC1C95" w:rsidRDefault="00760C2D" w:rsidP="00054E00">
      <w:pPr>
        <w:numPr>
          <w:ilvl w:val="0"/>
          <w:numId w:val="61"/>
        </w:numPr>
        <w:tabs>
          <w:tab w:val="left" w:pos="420"/>
        </w:tabs>
        <w:suppressAutoHyphens w:val="0"/>
        <w:overflowPunct w:val="0"/>
        <w:autoSpaceDE w:val="0"/>
        <w:autoSpaceDN w:val="0"/>
        <w:adjustRightInd w:val="0"/>
        <w:ind w:left="0" w:firstLine="357"/>
        <w:jc w:val="both"/>
        <w:rPr>
          <w:sz w:val="28"/>
          <w:lang w:val="uk-UA"/>
        </w:rPr>
      </w:pPr>
      <w:r w:rsidRPr="00641DAE">
        <w:rPr>
          <w:b/>
          <w:sz w:val="28"/>
          <w:lang w:val="uk-UA"/>
        </w:rPr>
        <w:t xml:space="preserve">Пат. № 70243, </w:t>
      </w:r>
      <w:r w:rsidRPr="00CC1C95">
        <w:rPr>
          <w:b/>
          <w:sz w:val="28"/>
          <w:lang w:val="uk-UA"/>
        </w:rPr>
        <w:t>UA</w:t>
      </w:r>
      <w:r w:rsidRPr="00641DAE">
        <w:rPr>
          <w:b/>
          <w:sz w:val="28"/>
          <w:lang w:val="uk-UA"/>
        </w:rPr>
        <w:t xml:space="preserve">, МПК </w:t>
      </w:r>
      <w:r w:rsidRPr="00CC1C95">
        <w:rPr>
          <w:b/>
          <w:sz w:val="28"/>
          <w:lang w:val="uk-UA"/>
        </w:rPr>
        <w:t>G</w:t>
      </w:r>
      <w:r w:rsidRPr="00641DAE">
        <w:rPr>
          <w:b/>
          <w:sz w:val="28"/>
          <w:lang w:val="uk-UA"/>
        </w:rPr>
        <w:t xml:space="preserve">01 </w:t>
      </w:r>
      <w:r w:rsidRPr="00CC1C95">
        <w:rPr>
          <w:b/>
          <w:sz w:val="28"/>
          <w:lang w:val="uk-UA"/>
        </w:rPr>
        <w:t>N</w:t>
      </w:r>
      <w:r w:rsidRPr="00641DAE">
        <w:rPr>
          <w:b/>
          <w:sz w:val="28"/>
          <w:lang w:val="uk-UA"/>
        </w:rPr>
        <w:t>1/10</w:t>
      </w:r>
      <w:r w:rsidRPr="00CC1C95">
        <w:rPr>
          <w:b/>
          <w:sz w:val="28"/>
          <w:lang w:val="uk-UA"/>
        </w:rPr>
        <w:t xml:space="preserve">. </w:t>
      </w:r>
      <w:r w:rsidRPr="00CC1C95">
        <w:rPr>
          <w:sz w:val="28"/>
          <w:lang w:val="uk-UA"/>
        </w:rPr>
        <w:t xml:space="preserve">Спосіб визначення елімінації мікроелементів при лікуванні гемодіалізом / Никула Т. Д., Красюк І. В., Красюк Е. К. ; НМУ ; (UA) ; № 20031213233 ; 31.12.2003 ; опуб. 15.09.2004, Бюл. № 9. – 3 с. </w:t>
      </w:r>
    </w:p>
    <w:p w:rsidR="00760C2D" w:rsidRPr="00BA669E" w:rsidRDefault="00760C2D" w:rsidP="00760C2D">
      <w:pPr>
        <w:ind w:right="68" w:firstLine="540"/>
        <w:jc w:val="both"/>
        <w:rPr>
          <w:sz w:val="28"/>
          <w:szCs w:val="28"/>
          <w:lang w:val="uk-UA"/>
        </w:rPr>
      </w:pPr>
      <w:r w:rsidRPr="00BA669E">
        <w:rPr>
          <w:sz w:val="28"/>
          <w:szCs w:val="28"/>
          <w:lang w:val="uk-UA"/>
        </w:rPr>
        <w:t xml:space="preserve">13. Никула Т. Д. Програмна дієтотерапія з домішкою кетостерилу забезпечує подовження додіалізного періоду лікування хворих з вираженою хронічною нирковою недостатністю / Т. Д. Никула, І. В. Красюк // Українські медичні вісті. – 2003. – Т. 5, № 1. – С. 104. </w:t>
      </w:r>
    </w:p>
    <w:p w:rsidR="00760C2D" w:rsidRPr="00BA669E" w:rsidRDefault="00760C2D" w:rsidP="00760C2D">
      <w:pPr>
        <w:ind w:right="68" w:firstLine="540"/>
        <w:jc w:val="both"/>
        <w:rPr>
          <w:sz w:val="28"/>
          <w:szCs w:val="28"/>
          <w:lang w:val="uk-UA"/>
        </w:rPr>
      </w:pPr>
      <w:r w:rsidRPr="00BA669E">
        <w:rPr>
          <w:sz w:val="28"/>
          <w:szCs w:val="28"/>
          <w:lang w:val="uk-UA"/>
        </w:rPr>
        <w:t>Здобувачем проведено обстеження частини хворих на хронічний гломерулонефрит, заповнення формалізованих облікових карт.</w:t>
      </w:r>
    </w:p>
    <w:p w:rsidR="00760C2D" w:rsidRPr="00BA669E" w:rsidRDefault="00760C2D" w:rsidP="00760C2D">
      <w:pPr>
        <w:ind w:right="68" w:firstLine="540"/>
        <w:jc w:val="both"/>
        <w:rPr>
          <w:sz w:val="28"/>
          <w:szCs w:val="28"/>
          <w:lang w:val="uk-UA"/>
        </w:rPr>
      </w:pPr>
      <w:r w:rsidRPr="00BA669E">
        <w:rPr>
          <w:sz w:val="28"/>
          <w:szCs w:val="28"/>
          <w:lang w:val="uk-UA"/>
        </w:rPr>
        <w:t xml:space="preserve">14. Никула Т. Д. Ефективність програмної дієтотерапії із харчовими домішками при хронічній нирковій недостатності / Т. Д. Никула, І. В. Красюк, </w:t>
      </w:r>
      <w:r>
        <w:rPr>
          <w:sz w:val="28"/>
          <w:szCs w:val="28"/>
          <w:lang w:val="uk-UA"/>
        </w:rPr>
        <w:t xml:space="preserve">     </w:t>
      </w:r>
      <w:r w:rsidRPr="00BA669E">
        <w:rPr>
          <w:sz w:val="28"/>
          <w:szCs w:val="28"/>
          <w:lang w:val="uk-UA"/>
        </w:rPr>
        <w:t xml:space="preserve">О. М. Кармазіна, В. Ф. Крот, Л. Г. Москаленко // Хронічна ниркова недостатність : матеріали 13-ї Всеукраїнської конференції нефрологів. – Харків, 1999. – С.134-137. </w:t>
      </w:r>
    </w:p>
    <w:p w:rsidR="00760C2D" w:rsidRPr="00BA669E" w:rsidRDefault="00760C2D" w:rsidP="00760C2D">
      <w:pPr>
        <w:ind w:right="68"/>
        <w:jc w:val="both"/>
        <w:rPr>
          <w:sz w:val="28"/>
          <w:szCs w:val="28"/>
          <w:lang w:val="uk-UA"/>
        </w:rPr>
      </w:pPr>
      <w:r w:rsidRPr="00BA669E">
        <w:rPr>
          <w:sz w:val="28"/>
          <w:szCs w:val="28"/>
          <w:lang w:val="uk-UA"/>
        </w:rPr>
        <w:tab/>
        <w:t>Здобувачем проведено обстеження частини хворих на хронічний гломерулонефрит, заповнення формалізованих облікових карт.</w:t>
      </w:r>
    </w:p>
    <w:p w:rsidR="00760C2D" w:rsidRPr="0006595C" w:rsidRDefault="00760C2D" w:rsidP="00760C2D">
      <w:pPr>
        <w:tabs>
          <w:tab w:val="num" w:pos="0"/>
        </w:tabs>
        <w:ind w:right="68" w:firstLine="540"/>
        <w:jc w:val="both"/>
        <w:rPr>
          <w:sz w:val="28"/>
          <w:szCs w:val="28"/>
          <w:lang w:val="uk-UA"/>
        </w:rPr>
      </w:pPr>
      <w:r>
        <w:rPr>
          <w:sz w:val="28"/>
          <w:szCs w:val="28"/>
          <w:lang w:val="uk-UA"/>
        </w:rPr>
        <w:t xml:space="preserve">15. </w:t>
      </w:r>
      <w:r w:rsidRPr="0006595C">
        <w:rPr>
          <w:sz w:val="28"/>
          <w:szCs w:val="28"/>
          <w:lang w:val="uk-UA"/>
        </w:rPr>
        <w:t xml:space="preserve">Никула Т. Д. Токсичні нефропатії та мікроелементи / Т. Д. Никула, </w:t>
      </w:r>
      <w:r>
        <w:rPr>
          <w:sz w:val="28"/>
          <w:szCs w:val="28"/>
          <w:lang w:val="uk-UA"/>
        </w:rPr>
        <w:t xml:space="preserve">             </w:t>
      </w:r>
      <w:r w:rsidRPr="0006595C">
        <w:rPr>
          <w:sz w:val="28"/>
          <w:szCs w:val="28"/>
          <w:lang w:val="uk-UA"/>
        </w:rPr>
        <w:t xml:space="preserve">І. В. Красюк // Актуальні проблеми транспортної медицини. – 2006. – № 2 (4). – С. 92-96. </w:t>
      </w:r>
    </w:p>
    <w:p w:rsidR="00760C2D" w:rsidRDefault="00760C2D" w:rsidP="00760C2D">
      <w:pPr>
        <w:pStyle w:val="affffffff"/>
        <w:ind w:right="68" w:firstLine="540"/>
        <w:jc w:val="center"/>
        <w:rPr>
          <w:b/>
          <w:szCs w:val="28"/>
        </w:rPr>
      </w:pPr>
    </w:p>
    <w:p w:rsidR="00760C2D" w:rsidRPr="00D42D2F" w:rsidRDefault="00760C2D" w:rsidP="00760C2D">
      <w:pPr>
        <w:pStyle w:val="affffffff"/>
        <w:ind w:right="68" w:firstLine="540"/>
        <w:jc w:val="center"/>
        <w:rPr>
          <w:b/>
          <w:szCs w:val="28"/>
        </w:rPr>
      </w:pPr>
      <w:r w:rsidRPr="00D42D2F">
        <w:rPr>
          <w:b/>
          <w:szCs w:val="28"/>
        </w:rPr>
        <w:t>АНОТАЦІЯ</w:t>
      </w:r>
    </w:p>
    <w:p w:rsidR="00760C2D" w:rsidRDefault="00760C2D" w:rsidP="00760C2D">
      <w:pPr>
        <w:pStyle w:val="affffffff"/>
        <w:ind w:right="68" w:firstLine="539"/>
        <w:jc w:val="both"/>
        <w:rPr>
          <w:szCs w:val="28"/>
        </w:rPr>
      </w:pPr>
    </w:p>
    <w:p w:rsidR="00760C2D" w:rsidRPr="009F1A2F" w:rsidRDefault="00760C2D" w:rsidP="00760C2D">
      <w:pPr>
        <w:pStyle w:val="affffffff"/>
        <w:ind w:right="68" w:firstLine="540"/>
        <w:jc w:val="both"/>
        <w:rPr>
          <w:b/>
          <w:szCs w:val="28"/>
        </w:rPr>
      </w:pPr>
      <w:r w:rsidRPr="009F1A2F">
        <w:rPr>
          <w:b/>
          <w:szCs w:val="28"/>
        </w:rPr>
        <w:t>Красюк І.В. Клінічна оцінка та корекція змін концентрації мікроелементів  у  крові  хворих на хронічний гломерулонефрит. – Рукопис.</w:t>
      </w:r>
    </w:p>
    <w:p w:rsidR="00760C2D" w:rsidRPr="00D42D2F" w:rsidRDefault="00760C2D" w:rsidP="00760C2D">
      <w:pPr>
        <w:pStyle w:val="affffffff"/>
        <w:ind w:right="68" w:firstLine="540"/>
        <w:jc w:val="both"/>
        <w:rPr>
          <w:szCs w:val="28"/>
        </w:rPr>
      </w:pPr>
      <w:r w:rsidRPr="00D42D2F">
        <w:rPr>
          <w:szCs w:val="28"/>
        </w:rPr>
        <w:t>Дисертація на здобуття наукового ступеня кандидата медичних наук за спеціальністю 14.01.37 – нефрологія. – Державна установа «Інститут нефрології АМН України», Київ, 2008.</w:t>
      </w:r>
    </w:p>
    <w:p w:rsidR="00760C2D" w:rsidRPr="00D42D2F" w:rsidRDefault="00760C2D" w:rsidP="00760C2D">
      <w:pPr>
        <w:pStyle w:val="affffffff"/>
        <w:ind w:right="68" w:firstLine="540"/>
        <w:jc w:val="both"/>
        <w:rPr>
          <w:szCs w:val="28"/>
        </w:rPr>
      </w:pPr>
      <w:r w:rsidRPr="00D42D2F">
        <w:rPr>
          <w:szCs w:val="28"/>
        </w:rPr>
        <w:lastRenderedPageBreak/>
        <w:t>Дисертація присвячена вивченню змін концентрації мікроелементів  у  крові  хворих на хронічний гломерулонефрит та розроб</w:t>
      </w:r>
      <w:r>
        <w:rPr>
          <w:szCs w:val="28"/>
        </w:rPr>
        <w:t>ці</w:t>
      </w:r>
      <w:r w:rsidRPr="00D42D2F">
        <w:rPr>
          <w:szCs w:val="28"/>
        </w:rPr>
        <w:t xml:space="preserve"> методів їх корекції. Показано, що в хворих на ХГН має місце дисмікроелементемія, чітк</w:t>
      </w:r>
      <w:r>
        <w:rPr>
          <w:szCs w:val="28"/>
        </w:rPr>
        <w:t>о</w:t>
      </w:r>
      <w:r w:rsidRPr="00D42D2F">
        <w:rPr>
          <w:szCs w:val="28"/>
        </w:rPr>
        <w:t xml:space="preserve"> залежн</w:t>
      </w:r>
      <w:r>
        <w:rPr>
          <w:szCs w:val="28"/>
        </w:rPr>
        <w:t>а</w:t>
      </w:r>
      <w:r w:rsidRPr="00D42D2F">
        <w:rPr>
          <w:szCs w:val="28"/>
        </w:rPr>
        <w:t xml:space="preserve"> від від стадії, форми і активності захворювання. Застосування еферентних методів (сорбенту, гемодіалізу), </w:t>
      </w:r>
      <w:r>
        <w:rPr>
          <w:bCs/>
          <w:szCs w:val="28"/>
        </w:rPr>
        <w:t>харчов</w:t>
      </w:r>
      <w:r w:rsidRPr="0062167C">
        <w:rPr>
          <w:bCs/>
          <w:szCs w:val="28"/>
        </w:rPr>
        <w:t>их</w:t>
      </w:r>
      <w:r>
        <w:rPr>
          <w:bCs/>
          <w:szCs w:val="28"/>
        </w:rPr>
        <w:t xml:space="preserve"> доміш</w:t>
      </w:r>
      <w:r w:rsidRPr="0062167C">
        <w:rPr>
          <w:bCs/>
          <w:szCs w:val="28"/>
        </w:rPr>
        <w:t>о</w:t>
      </w:r>
      <w:r>
        <w:rPr>
          <w:bCs/>
          <w:szCs w:val="28"/>
        </w:rPr>
        <w:t>к</w:t>
      </w:r>
      <w:r w:rsidRPr="0062167C">
        <w:rPr>
          <w:bCs/>
          <w:szCs w:val="28"/>
        </w:rPr>
        <w:t>,</w:t>
      </w:r>
      <w:r w:rsidRPr="00D42D2F">
        <w:rPr>
          <w:szCs w:val="28"/>
        </w:rPr>
        <w:t xml:space="preserve"> пол</w:t>
      </w:r>
      <w:r>
        <w:rPr>
          <w:szCs w:val="28"/>
        </w:rPr>
        <w:t>і</w:t>
      </w:r>
      <w:r w:rsidRPr="00D42D2F">
        <w:rPr>
          <w:szCs w:val="28"/>
        </w:rPr>
        <w:t>в</w:t>
      </w:r>
      <w:r>
        <w:rPr>
          <w:szCs w:val="28"/>
        </w:rPr>
        <w:t>і</w:t>
      </w:r>
      <w:r w:rsidRPr="00D42D2F">
        <w:rPr>
          <w:szCs w:val="28"/>
        </w:rPr>
        <w:t>там</w:t>
      </w:r>
      <w:r>
        <w:rPr>
          <w:szCs w:val="28"/>
        </w:rPr>
        <w:t>і</w:t>
      </w:r>
      <w:r w:rsidRPr="00D42D2F">
        <w:rPr>
          <w:szCs w:val="28"/>
        </w:rPr>
        <w:t>нном</w:t>
      </w:r>
      <w:r>
        <w:rPr>
          <w:szCs w:val="28"/>
        </w:rPr>
        <w:t>і</w:t>
      </w:r>
      <w:r w:rsidRPr="00D42D2F">
        <w:rPr>
          <w:szCs w:val="28"/>
        </w:rPr>
        <w:t>кро</w:t>
      </w:r>
      <w:r>
        <w:rPr>
          <w:szCs w:val="28"/>
        </w:rPr>
        <w:t>е</w:t>
      </w:r>
      <w:r w:rsidRPr="00D42D2F">
        <w:rPr>
          <w:szCs w:val="28"/>
        </w:rPr>
        <w:t>лементного препарату та еритропоетину до комплексної терапії ХГН підвищує ефективність лікування за</w:t>
      </w:r>
      <w:r>
        <w:rPr>
          <w:szCs w:val="28"/>
        </w:rPr>
        <w:t>вдяки</w:t>
      </w:r>
      <w:r w:rsidRPr="00D42D2F">
        <w:rPr>
          <w:szCs w:val="28"/>
        </w:rPr>
        <w:t xml:space="preserve"> корекції дисмікроелементемії. Запропоновані способи визначення і корекції дисмікроелементемії дозволяють п</w:t>
      </w:r>
      <w:r>
        <w:rPr>
          <w:szCs w:val="28"/>
        </w:rPr>
        <w:t>р</w:t>
      </w:r>
      <w:r w:rsidRPr="00D42D2F">
        <w:rPr>
          <w:szCs w:val="28"/>
        </w:rPr>
        <w:t>одовжити тривалість життя, а також знизити показник летальності у хворих на ХГН.</w:t>
      </w:r>
    </w:p>
    <w:p w:rsidR="00760C2D" w:rsidRPr="00D42D2F" w:rsidRDefault="00760C2D" w:rsidP="00760C2D">
      <w:pPr>
        <w:pStyle w:val="affffffff"/>
        <w:ind w:right="68" w:firstLine="540"/>
        <w:jc w:val="both"/>
        <w:rPr>
          <w:szCs w:val="28"/>
        </w:rPr>
      </w:pPr>
      <w:r w:rsidRPr="009F1A2F">
        <w:rPr>
          <w:b/>
          <w:szCs w:val="28"/>
        </w:rPr>
        <w:t>Ключові слова:</w:t>
      </w:r>
      <w:r w:rsidRPr="00D42D2F">
        <w:rPr>
          <w:szCs w:val="28"/>
        </w:rPr>
        <w:t xml:space="preserve"> хронічний гломерулонефрит, мікроелементи, дисмікроелементемія, полівітамінномікроелементний препарат, сорбент, гемодіаліз, еритропоетин.</w:t>
      </w:r>
    </w:p>
    <w:p w:rsidR="00760C2D" w:rsidRPr="00D42D2F" w:rsidRDefault="00760C2D" w:rsidP="00760C2D">
      <w:pPr>
        <w:pStyle w:val="affffffff"/>
        <w:ind w:right="68" w:firstLine="540"/>
        <w:jc w:val="both"/>
        <w:rPr>
          <w:szCs w:val="28"/>
        </w:rPr>
      </w:pPr>
    </w:p>
    <w:p w:rsidR="00760C2D" w:rsidRDefault="00760C2D" w:rsidP="00760C2D">
      <w:pPr>
        <w:pStyle w:val="affffffff"/>
        <w:ind w:right="68" w:firstLine="540"/>
        <w:jc w:val="center"/>
        <w:rPr>
          <w:b/>
          <w:bCs/>
          <w:szCs w:val="28"/>
        </w:rPr>
      </w:pPr>
      <w:r w:rsidRPr="00D42D2F">
        <w:rPr>
          <w:b/>
          <w:bCs/>
          <w:szCs w:val="28"/>
        </w:rPr>
        <w:t>АННОТАЦИЯ</w:t>
      </w:r>
    </w:p>
    <w:p w:rsidR="00760C2D" w:rsidRPr="00D42D2F" w:rsidRDefault="00760C2D" w:rsidP="00760C2D">
      <w:pPr>
        <w:pStyle w:val="affffffff"/>
        <w:ind w:right="68" w:firstLine="540"/>
        <w:jc w:val="center"/>
        <w:rPr>
          <w:b/>
          <w:szCs w:val="28"/>
        </w:rPr>
      </w:pPr>
    </w:p>
    <w:p w:rsidR="00760C2D" w:rsidRPr="004130EF" w:rsidRDefault="00760C2D" w:rsidP="00760C2D">
      <w:pPr>
        <w:pStyle w:val="affffffff"/>
        <w:ind w:right="68" w:firstLine="540"/>
        <w:jc w:val="both"/>
        <w:rPr>
          <w:b/>
          <w:szCs w:val="28"/>
        </w:rPr>
      </w:pPr>
      <w:r w:rsidRPr="004130EF">
        <w:rPr>
          <w:b/>
          <w:szCs w:val="28"/>
        </w:rPr>
        <w:t>Красюк И.В. Клиническая оценка и коррекция изменений концентрации микроэлементов  в  крови  больных хроническим гломерулонефритом. – Рукопись.</w:t>
      </w:r>
    </w:p>
    <w:p w:rsidR="00760C2D" w:rsidRPr="00D42D2F" w:rsidRDefault="00760C2D" w:rsidP="00760C2D">
      <w:pPr>
        <w:pStyle w:val="affffffff"/>
        <w:ind w:right="68" w:firstLine="540"/>
        <w:jc w:val="both"/>
        <w:rPr>
          <w:szCs w:val="28"/>
        </w:rPr>
      </w:pPr>
      <w:r w:rsidRPr="00D42D2F">
        <w:rPr>
          <w:szCs w:val="28"/>
        </w:rPr>
        <w:t xml:space="preserve">Диссертация на соискание </w:t>
      </w:r>
      <w:r>
        <w:rPr>
          <w:szCs w:val="28"/>
        </w:rPr>
        <w:t>науч</w:t>
      </w:r>
      <w:r w:rsidRPr="00D42D2F">
        <w:rPr>
          <w:szCs w:val="28"/>
        </w:rPr>
        <w:t>ной степени кандидата медицинских наук по специальности 14.01.37 – нефрология. – Государственное учреждение «Институт нефрологии АМН Украины», Киев, 2008.</w:t>
      </w:r>
    </w:p>
    <w:p w:rsidR="00760C2D" w:rsidRPr="00D42D2F" w:rsidRDefault="00760C2D" w:rsidP="00760C2D">
      <w:pPr>
        <w:pStyle w:val="affffffff"/>
        <w:ind w:right="68" w:firstLine="540"/>
        <w:jc w:val="both"/>
        <w:rPr>
          <w:szCs w:val="28"/>
        </w:rPr>
      </w:pPr>
      <w:r w:rsidRPr="00D42D2F">
        <w:rPr>
          <w:szCs w:val="28"/>
        </w:rPr>
        <w:t xml:space="preserve">Дисертация посвящена изучению изменений концентрации микроэлементов  в  крови  больных </w:t>
      </w:r>
      <w:r w:rsidRPr="0062167C">
        <w:rPr>
          <w:szCs w:val="28"/>
        </w:rPr>
        <w:t>хроническим гломерулонефритом</w:t>
      </w:r>
      <w:r>
        <w:rPr>
          <w:szCs w:val="28"/>
        </w:rPr>
        <w:t xml:space="preserve"> (Х</w:t>
      </w:r>
      <w:r w:rsidRPr="00D42D2F">
        <w:rPr>
          <w:szCs w:val="28"/>
        </w:rPr>
        <w:t>ГН</w:t>
      </w:r>
      <w:r>
        <w:rPr>
          <w:szCs w:val="28"/>
        </w:rPr>
        <w:t>)</w:t>
      </w:r>
      <w:r w:rsidRPr="00D42D2F">
        <w:rPr>
          <w:szCs w:val="28"/>
        </w:rPr>
        <w:t xml:space="preserve"> и разработке методов их коррекции. </w:t>
      </w:r>
    </w:p>
    <w:p w:rsidR="00760C2D" w:rsidRPr="0062167C" w:rsidRDefault="00760C2D" w:rsidP="00760C2D">
      <w:pPr>
        <w:pStyle w:val="affffffff"/>
        <w:jc w:val="both"/>
        <w:rPr>
          <w:szCs w:val="28"/>
        </w:rPr>
      </w:pPr>
      <w:r>
        <w:rPr>
          <w:szCs w:val="28"/>
        </w:rPr>
        <w:tab/>
      </w:r>
      <w:r w:rsidRPr="0062167C">
        <w:rPr>
          <w:szCs w:val="28"/>
        </w:rPr>
        <w:t xml:space="preserve">Концентрация микроэлементов определена в крови 103 больных ХГН до лечения. В крови у больных ХГН наблюдаются существенные изменения концентрации эссенциальных и токсических микроэлементов (МЭ): в зависимости от стадии хронической </w:t>
      </w:r>
      <w:r>
        <w:rPr>
          <w:szCs w:val="28"/>
        </w:rPr>
        <w:t xml:space="preserve">болезни </w:t>
      </w:r>
      <w:r w:rsidRPr="0062167C">
        <w:rPr>
          <w:szCs w:val="28"/>
        </w:rPr>
        <w:t>поче</w:t>
      </w:r>
      <w:r>
        <w:rPr>
          <w:szCs w:val="28"/>
        </w:rPr>
        <w:t>к</w:t>
      </w:r>
      <w:r w:rsidRPr="0062167C">
        <w:rPr>
          <w:szCs w:val="28"/>
        </w:rPr>
        <w:t xml:space="preserve"> (Х</w:t>
      </w:r>
      <w:r>
        <w:rPr>
          <w:szCs w:val="28"/>
        </w:rPr>
        <w:t>БП</w:t>
      </w:r>
      <w:r w:rsidRPr="0062167C">
        <w:rPr>
          <w:szCs w:val="28"/>
        </w:rPr>
        <w:t>) происходит углубление дисмикроэлементемии (ДМЭЕ). Концентрация в крови больных ХГН свинца, кадмия и никеля по сравнению с показате</w:t>
      </w:r>
      <w:r>
        <w:rPr>
          <w:szCs w:val="28"/>
        </w:rPr>
        <w:t>лями контрольной группы повышен</w:t>
      </w:r>
      <w:r w:rsidRPr="0062167C">
        <w:rPr>
          <w:szCs w:val="28"/>
        </w:rPr>
        <w:t>а. Достоверное повышение концентрации этих микроэлементов отмечается у больных на стади</w:t>
      </w:r>
      <w:r>
        <w:rPr>
          <w:szCs w:val="28"/>
        </w:rPr>
        <w:t>ях</w:t>
      </w:r>
      <w:r w:rsidRPr="0062167C">
        <w:rPr>
          <w:szCs w:val="28"/>
        </w:rPr>
        <w:t xml:space="preserve"> Х</w:t>
      </w:r>
      <w:r>
        <w:rPr>
          <w:szCs w:val="28"/>
        </w:rPr>
        <w:t>БП</w:t>
      </w:r>
      <w:r w:rsidRPr="0062167C">
        <w:rPr>
          <w:szCs w:val="28"/>
        </w:rPr>
        <w:t xml:space="preserve"> </w:t>
      </w:r>
      <w:r>
        <w:rPr>
          <w:snapToGrid w:val="0"/>
          <w:szCs w:val="28"/>
        </w:rPr>
        <w:t>І-ІI</w:t>
      </w:r>
      <w:r w:rsidRPr="0062167C">
        <w:rPr>
          <w:szCs w:val="28"/>
        </w:rPr>
        <w:t xml:space="preserve">. </w:t>
      </w:r>
      <w:r>
        <w:rPr>
          <w:szCs w:val="28"/>
        </w:rPr>
        <w:t>К</w:t>
      </w:r>
      <w:r w:rsidRPr="0062167C">
        <w:rPr>
          <w:szCs w:val="28"/>
        </w:rPr>
        <w:t>онцентраци</w:t>
      </w:r>
      <w:r>
        <w:rPr>
          <w:szCs w:val="28"/>
        </w:rPr>
        <w:t>и</w:t>
      </w:r>
      <w:r w:rsidRPr="0062167C">
        <w:rPr>
          <w:szCs w:val="28"/>
        </w:rPr>
        <w:t xml:space="preserve"> свинца и кадмия положительно коррелиру</w:t>
      </w:r>
      <w:r>
        <w:rPr>
          <w:szCs w:val="28"/>
        </w:rPr>
        <w:t>ю</w:t>
      </w:r>
      <w:r w:rsidRPr="0062167C">
        <w:rPr>
          <w:szCs w:val="28"/>
        </w:rPr>
        <w:t>т с уровнем креатинина в сыворотке крови. В случае наличия  Х</w:t>
      </w:r>
      <w:r>
        <w:rPr>
          <w:szCs w:val="28"/>
        </w:rPr>
        <w:t>БП</w:t>
      </w:r>
      <w:r w:rsidRPr="0062167C">
        <w:rPr>
          <w:szCs w:val="28"/>
        </w:rPr>
        <w:t xml:space="preserve"> </w:t>
      </w:r>
      <w:r>
        <w:rPr>
          <w:szCs w:val="28"/>
        </w:rPr>
        <w:t>I</w:t>
      </w:r>
      <w:r>
        <w:rPr>
          <w:szCs w:val="28"/>
          <w:lang w:val="en-US"/>
        </w:rPr>
        <w:t>V</w:t>
      </w:r>
      <w:r w:rsidRPr="0062167C">
        <w:rPr>
          <w:szCs w:val="28"/>
        </w:rPr>
        <w:t>-</w:t>
      </w:r>
      <w:r>
        <w:rPr>
          <w:szCs w:val="28"/>
          <w:lang w:val="en-US"/>
        </w:rPr>
        <w:t>V</w:t>
      </w:r>
      <w:r w:rsidRPr="0062167C">
        <w:rPr>
          <w:szCs w:val="28"/>
        </w:rPr>
        <w:t xml:space="preserve"> стадий концентрации цинка, кобальта достоверно уменьшаются, меди  –  повышаются. </w:t>
      </w:r>
    </w:p>
    <w:p w:rsidR="00760C2D" w:rsidRPr="0062167C" w:rsidRDefault="00760C2D" w:rsidP="00760C2D">
      <w:pPr>
        <w:pStyle w:val="affffffff"/>
        <w:jc w:val="both"/>
        <w:rPr>
          <w:szCs w:val="28"/>
        </w:rPr>
      </w:pPr>
      <w:r>
        <w:rPr>
          <w:szCs w:val="28"/>
        </w:rPr>
        <w:tab/>
      </w:r>
      <w:r w:rsidRPr="0062167C">
        <w:rPr>
          <w:szCs w:val="28"/>
        </w:rPr>
        <w:t xml:space="preserve">У больных ХГН прослеживалась прямая корреляционная зависимость степени ДМЭЕ от величины артериального давления. При проведении сравнительного анализа зависимости от клинико-лабораторных показателей прослеживается тенденция к углублению нарушений с прогрессом заболевания. Концентрация цинка и меди в крови положительно коррелирует с уровнем общего белка сыворотки крови, а концентрация кобальта – с содержанием гемоглобина. При изучении корреляционных соотношений показателей </w:t>
      </w:r>
      <w:r w:rsidRPr="0062167C">
        <w:rPr>
          <w:szCs w:val="28"/>
        </w:rPr>
        <w:lastRenderedPageBreak/>
        <w:t>концентрации М</w:t>
      </w:r>
      <w:r>
        <w:rPr>
          <w:szCs w:val="28"/>
        </w:rPr>
        <w:t>Э</w:t>
      </w:r>
      <w:r w:rsidRPr="0062167C">
        <w:rPr>
          <w:szCs w:val="28"/>
        </w:rPr>
        <w:t xml:space="preserve"> в крови у больных ХГН </w:t>
      </w:r>
      <w:r>
        <w:rPr>
          <w:szCs w:val="28"/>
        </w:rPr>
        <w:t>установлена</w:t>
      </w:r>
      <w:r w:rsidRPr="0062167C">
        <w:rPr>
          <w:szCs w:val="28"/>
        </w:rPr>
        <w:t xml:space="preserve"> сильн</w:t>
      </w:r>
      <w:r>
        <w:rPr>
          <w:szCs w:val="28"/>
        </w:rPr>
        <w:t>ая</w:t>
      </w:r>
      <w:r w:rsidRPr="0062167C">
        <w:rPr>
          <w:szCs w:val="28"/>
        </w:rPr>
        <w:t xml:space="preserve"> отрицательн</w:t>
      </w:r>
      <w:r>
        <w:rPr>
          <w:szCs w:val="28"/>
        </w:rPr>
        <w:t xml:space="preserve">ая </w:t>
      </w:r>
      <w:r w:rsidRPr="0062167C">
        <w:rPr>
          <w:szCs w:val="28"/>
        </w:rPr>
        <w:t>корреляци</w:t>
      </w:r>
      <w:r>
        <w:rPr>
          <w:szCs w:val="28"/>
        </w:rPr>
        <w:t>я</w:t>
      </w:r>
      <w:r w:rsidRPr="0062167C">
        <w:rPr>
          <w:szCs w:val="28"/>
        </w:rPr>
        <w:t xml:space="preserve"> между величинами концентрации меди и цинка в крови у больных без ХПН.</w:t>
      </w:r>
    </w:p>
    <w:p w:rsidR="00760C2D" w:rsidRPr="0062167C" w:rsidRDefault="00760C2D" w:rsidP="00760C2D">
      <w:pPr>
        <w:pStyle w:val="affffffff"/>
        <w:jc w:val="both"/>
        <w:rPr>
          <w:szCs w:val="28"/>
        </w:rPr>
      </w:pPr>
      <w:r>
        <w:rPr>
          <w:szCs w:val="28"/>
        </w:rPr>
        <w:tab/>
      </w:r>
      <w:r w:rsidRPr="0062167C">
        <w:rPr>
          <w:szCs w:val="28"/>
        </w:rPr>
        <w:t xml:space="preserve">Вдобавок к базисной терапии 15 больных ХГН с </w:t>
      </w:r>
      <w:r>
        <w:rPr>
          <w:szCs w:val="28"/>
        </w:rPr>
        <w:t xml:space="preserve">ХБП </w:t>
      </w:r>
      <w:r>
        <w:rPr>
          <w:snapToGrid w:val="0"/>
          <w:szCs w:val="28"/>
        </w:rPr>
        <w:t>І-ІI</w:t>
      </w:r>
      <w:r w:rsidRPr="0062167C">
        <w:rPr>
          <w:szCs w:val="28"/>
        </w:rPr>
        <w:t xml:space="preserve"> стадии получали сорбент СКН. </w:t>
      </w:r>
      <w:r>
        <w:rPr>
          <w:szCs w:val="28"/>
        </w:rPr>
        <w:t>К</w:t>
      </w:r>
      <w:r w:rsidRPr="0062167C">
        <w:rPr>
          <w:szCs w:val="28"/>
        </w:rPr>
        <w:t>онстатирова</w:t>
      </w:r>
      <w:r>
        <w:rPr>
          <w:szCs w:val="28"/>
        </w:rPr>
        <w:t>но</w:t>
      </w:r>
      <w:r w:rsidRPr="0062167C">
        <w:rPr>
          <w:szCs w:val="28"/>
        </w:rPr>
        <w:t xml:space="preserve">: повышенные до лечения концентрации свинца и никеля у 53,3% больных в результате лечения достоверно уменьшились. </w:t>
      </w:r>
      <w:r>
        <w:rPr>
          <w:szCs w:val="28"/>
        </w:rPr>
        <w:t>П</w:t>
      </w:r>
      <w:r w:rsidRPr="0062167C">
        <w:rPr>
          <w:szCs w:val="28"/>
        </w:rPr>
        <w:t xml:space="preserve">овышенная концентрация кадмия в результате лечения достоверно уменьшилась. В комплексной терапии 16 больных Х с </w:t>
      </w:r>
      <w:r>
        <w:rPr>
          <w:szCs w:val="28"/>
        </w:rPr>
        <w:t xml:space="preserve">ХБП </w:t>
      </w:r>
      <w:r>
        <w:rPr>
          <w:snapToGrid w:val="0"/>
          <w:szCs w:val="28"/>
        </w:rPr>
        <w:t>І-ІI</w:t>
      </w:r>
      <w:r w:rsidRPr="0062167C">
        <w:rPr>
          <w:szCs w:val="28"/>
        </w:rPr>
        <w:t xml:space="preserve"> стадии</w:t>
      </w:r>
      <w:r>
        <w:rPr>
          <w:szCs w:val="28"/>
        </w:rPr>
        <w:t xml:space="preserve">: </w:t>
      </w:r>
      <w:r w:rsidRPr="0062167C">
        <w:rPr>
          <w:szCs w:val="28"/>
        </w:rPr>
        <w:t>ГН был применен поливитаминномикроэлементный препарат (ПМЭП). Индивидуальный анализ показал, что на фоне лечения у 56,25% сниженная концентрация цинка достоверно повысил</w:t>
      </w:r>
      <w:r>
        <w:rPr>
          <w:szCs w:val="28"/>
        </w:rPr>
        <w:t>а</w:t>
      </w:r>
      <w:r w:rsidRPr="0062167C">
        <w:rPr>
          <w:szCs w:val="28"/>
        </w:rPr>
        <w:t xml:space="preserve">сь. По результатам проведенного исследования у 15 больных </w:t>
      </w:r>
      <w:r>
        <w:rPr>
          <w:szCs w:val="28"/>
        </w:rPr>
        <w:t xml:space="preserve">ХБП </w:t>
      </w:r>
      <w:r>
        <w:rPr>
          <w:snapToGrid w:val="0"/>
          <w:szCs w:val="28"/>
        </w:rPr>
        <w:t>І-ІI</w:t>
      </w:r>
      <w:r>
        <w:rPr>
          <w:szCs w:val="28"/>
        </w:rPr>
        <w:t xml:space="preserve"> стадии: ГН</w:t>
      </w:r>
      <w:r w:rsidRPr="0062167C">
        <w:rPr>
          <w:szCs w:val="28"/>
        </w:rPr>
        <w:t xml:space="preserve"> наиболее выраже</w:t>
      </w:r>
      <w:r>
        <w:rPr>
          <w:szCs w:val="28"/>
        </w:rPr>
        <w:t>н</w:t>
      </w:r>
      <w:r w:rsidRPr="0062167C">
        <w:rPr>
          <w:szCs w:val="28"/>
        </w:rPr>
        <w:t xml:space="preserve">ное </w:t>
      </w:r>
      <w:r>
        <w:rPr>
          <w:szCs w:val="28"/>
        </w:rPr>
        <w:t>благотворное</w:t>
      </w:r>
      <w:r w:rsidRPr="0062167C">
        <w:rPr>
          <w:szCs w:val="28"/>
        </w:rPr>
        <w:t xml:space="preserve"> влияние на клинико-лабораторные показатели име</w:t>
      </w:r>
      <w:r>
        <w:rPr>
          <w:szCs w:val="28"/>
        </w:rPr>
        <w:t>ло</w:t>
      </w:r>
      <w:r w:rsidRPr="0062167C">
        <w:rPr>
          <w:szCs w:val="28"/>
        </w:rPr>
        <w:t xml:space="preserve"> комбинированное применение сорбента и ПМЭП. Важно, что общее применение этих препаратов достоверно улучша</w:t>
      </w:r>
      <w:r>
        <w:rPr>
          <w:szCs w:val="28"/>
        </w:rPr>
        <w:t>ло</w:t>
      </w:r>
      <w:r w:rsidRPr="0062167C">
        <w:rPr>
          <w:szCs w:val="28"/>
        </w:rPr>
        <w:t xml:space="preserve"> концентрацию токсических и эссенциальных МЭ. </w:t>
      </w:r>
      <w:r>
        <w:rPr>
          <w:szCs w:val="28"/>
        </w:rPr>
        <w:t xml:space="preserve"> </w:t>
      </w:r>
    </w:p>
    <w:p w:rsidR="00760C2D" w:rsidRPr="0062167C" w:rsidRDefault="00760C2D" w:rsidP="00760C2D">
      <w:pPr>
        <w:pStyle w:val="affffffff"/>
        <w:jc w:val="both"/>
        <w:rPr>
          <w:szCs w:val="28"/>
        </w:rPr>
      </w:pPr>
      <w:r w:rsidRPr="008A3BD8">
        <w:rPr>
          <w:szCs w:val="28"/>
        </w:rPr>
        <w:tab/>
      </w:r>
      <w:r w:rsidRPr="0062167C">
        <w:rPr>
          <w:szCs w:val="28"/>
        </w:rPr>
        <w:t xml:space="preserve">Под наблюдением было 33 больных </w:t>
      </w:r>
      <w:r>
        <w:rPr>
          <w:szCs w:val="28"/>
        </w:rPr>
        <w:t xml:space="preserve">ХБП </w:t>
      </w:r>
      <w:r>
        <w:rPr>
          <w:szCs w:val="28"/>
          <w:lang w:val="en-US"/>
        </w:rPr>
        <w:t>V</w:t>
      </w:r>
      <w:r>
        <w:rPr>
          <w:szCs w:val="28"/>
        </w:rPr>
        <w:t xml:space="preserve"> стадии: ГН</w:t>
      </w:r>
      <w:r w:rsidRPr="0062167C">
        <w:rPr>
          <w:szCs w:val="28"/>
        </w:rPr>
        <w:t xml:space="preserve">, </w:t>
      </w:r>
      <w:r>
        <w:rPr>
          <w:szCs w:val="28"/>
        </w:rPr>
        <w:t xml:space="preserve">которые </w:t>
      </w:r>
      <w:r w:rsidRPr="0062167C">
        <w:rPr>
          <w:szCs w:val="28"/>
        </w:rPr>
        <w:t xml:space="preserve"> находились на лечении программным гемодиализом (</w:t>
      </w:r>
      <w:r>
        <w:rPr>
          <w:szCs w:val="28"/>
        </w:rPr>
        <w:t>ГД</w:t>
      </w:r>
      <w:r w:rsidRPr="0062167C">
        <w:rPr>
          <w:szCs w:val="28"/>
        </w:rPr>
        <w:t xml:space="preserve">)  от  2 месяцев до 1 года. </w:t>
      </w:r>
      <w:r>
        <w:rPr>
          <w:szCs w:val="28"/>
        </w:rPr>
        <w:t>Исходно п</w:t>
      </w:r>
      <w:r w:rsidRPr="0062167C">
        <w:rPr>
          <w:szCs w:val="28"/>
        </w:rPr>
        <w:t>овышенны</w:t>
      </w:r>
      <w:r>
        <w:rPr>
          <w:szCs w:val="28"/>
        </w:rPr>
        <w:t>е</w:t>
      </w:r>
      <w:r w:rsidRPr="0062167C">
        <w:rPr>
          <w:szCs w:val="28"/>
        </w:rPr>
        <w:t xml:space="preserve"> </w:t>
      </w:r>
      <w:r>
        <w:rPr>
          <w:szCs w:val="28"/>
        </w:rPr>
        <w:t>к</w:t>
      </w:r>
      <w:r w:rsidRPr="0062167C">
        <w:rPr>
          <w:szCs w:val="28"/>
        </w:rPr>
        <w:t xml:space="preserve">онцентрации в крови свинца, кадмия и никеля после лечения  достоверно уменьшились. Повышенная </w:t>
      </w:r>
      <w:r>
        <w:rPr>
          <w:szCs w:val="28"/>
        </w:rPr>
        <w:t>до</w:t>
      </w:r>
      <w:r w:rsidRPr="0062167C">
        <w:rPr>
          <w:szCs w:val="28"/>
        </w:rPr>
        <w:t xml:space="preserve"> лечени</w:t>
      </w:r>
      <w:r>
        <w:rPr>
          <w:szCs w:val="28"/>
        </w:rPr>
        <w:t>я</w:t>
      </w:r>
      <w:r w:rsidRPr="0062167C">
        <w:rPr>
          <w:szCs w:val="28"/>
        </w:rPr>
        <w:t xml:space="preserve"> концентрация в крови меди после лечения </w:t>
      </w:r>
      <w:r>
        <w:rPr>
          <w:szCs w:val="28"/>
        </w:rPr>
        <w:t>ГД</w:t>
      </w:r>
      <w:r w:rsidRPr="0062167C">
        <w:rPr>
          <w:szCs w:val="28"/>
        </w:rPr>
        <w:t xml:space="preserve"> достоверно уменьшилась. Индивидуальный анализ показал, что у 45,45% больных концентраци</w:t>
      </w:r>
      <w:r>
        <w:rPr>
          <w:szCs w:val="28"/>
        </w:rPr>
        <w:t>и</w:t>
      </w:r>
      <w:r w:rsidRPr="0062167C">
        <w:rPr>
          <w:szCs w:val="28"/>
        </w:rPr>
        <w:t xml:space="preserve"> цинка и кобальта на фоне лечения уменьшил</w:t>
      </w:r>
      <w:r>
        <w:rPr>
          <w:szCs w:val="28"/>
        </w:rPr>
        <w:t>и</w:t>
      </w:r>
      <w:r w:rsidRPr="0062167C">
        <w:rPr>
          <w:szCs w:val="28"/>
        </w:rPr>
        <w:t xml:space="preserve">сь достоверно. Существенной разницы в уровнях концентрации  микроэлементов при использовании разных мембран диализаторов нового поколения не наблюдается. С целью оптимизации коррекции ДМЭЕ у больных с </w:t>
      </w:r>
      <w:r>
        <w:rPr>
          <w:szCs w:val="28"/>
        </w:rPr>
        <w:t xml:space="preserve">ХБП </w:t>
      </w:r>
      <w:r>
        <w:rPr>
          <w:szCs w:val="28"/>
          <w:lang w:val="en-US"/>
        </w:rPr>
        <w:t>V</w:t>
      </w:r>
      <w:r>
        <w:rPr>
          <w:szCs w:val="28"/>
        </w:rPr>
        <w:t xml:space="preserve"> стадии: ГН</w:t>
      </w:r>
      <w:r w:rsidRPr="0062167C">
        <w:rPr>
          <w:szCs w:val="28"/>
        </w:rPr>
        <w:t xml:space="preserve">, пролонгированной хроническим </w:t>
      </w:r>
      <w:r>
        <w:rPr>
          <w:szCs w:val="28"/>
        </w:rPr>
        <w:t>ГД</w:t>
      </w:r>
      <w:r w:rsidRPr="0062167C">
        <w:rPr>
          <w:szCs w:val="28"/>
        </w:rPr>
        <w:t xml:space="preserve">, определяли элиминацию </w:t>
      </w:r>
      <w:r>
        <w:rPr>
          <w:szCs w:val="28"/>
        </w:rPr>
        <w:t>МЭ</w:t>
      </w:r>
      <w:r w:rsidRPr="0062167C">
        <w:rPr>
          <w:szCs w:val="28"/>
        </w:rPr>
        <w:t xml:space="preserve"> в диализат из крови больного за сеанс </w:t>
      </w:r>
      <w:r>
        <w:rPr>
          <w:szCs w:val="28"/>
        </w:rPr>
        <w:t>ГД</w:t>
      </w:r>
      <w:r w:rsidRPr="0062167C">
        <w:rPr>
          <w:szCs w:val="28"/>
        </w:rPr>
        <w:t xml:space="preserve"> </w:t>
      </w:r>
      <w:r>
        <w:rPr>
          <w:szCs w:val="28"/>
        </w:rPr>
        <w:t>по</w:t>
      </w:r>
      <w:r w:rsidRPr="0062167C">
        <w:rPr>
          <w:szCs w:val="28"/>
        </w:rPr>
        <w:t xml:space="preserve"> содержани</w:t>
      </w:r>
      <w:r>
        <w:rPr>
          <w:szCs w:val="28"/>
        </w:rPr>
        <w:t>ю</w:t>
      </w:r>
      <w:r w:rsidRPr="0062167C">
        <w:rPr>
          <w:szCs w:val="28"/>
        </w:rPr>
        <w:t xml:space="preserve"> этих веществ непосредственно в усредненной репрезентативной пробе диализата, высчитывали общее количество МЭ во всем объеме жидкости, использованной за сеанс диализа. </w:t>
      </w:r>
      <w:r>
        <w:rPr>
          <w:szCs w:val="28"/>
        </w:rPr>
        <w:t>Установлено, что э</w:t>
      </w:r>
      <w:r w:rsidRPr="0062167C">
        <w:rPr>
          <w:szCs w:val="28"/>
        </w:rPr>
        <w:t xml:space="preserve">лиминационные потери эссенциальных МЭ при лечении </w:t>
      </w:r>
      <w:r>
        <w:rPr>
          <w:szCs w:val="28"/>
        </w:rPr>
        <w:t>ГД</w:t>
      </w:r>
      <w:r w:rsidRPr="0062167C">
        <w:rPr>
          <w:szCs w:val="28"/>
        </w:rPr>
        <w:t xml:space="preserve"> являются значительными.</w:t>
      </w:r>
    </w:p>
    <w:p w:rsidR="00760C2D" w:rsidRPr="0062167C" w:rsidRDefault="00760C2D" w:rsidP="00760C2D">
      <w:pPr>
        <w:pStyle w:val="affffffff"/>
        <w:jc w:val="both"/>
        <w:rPr>
          <w:szCs w:val="28"/>
        </w:rPr>
      </w:pPr>
      <w:r>
        <w:rPr>
          <w:szCs w:val="28"/>
        </w:rPr>
        <w:tab/>
      </w:r>
      <w:r w:rsidRPr="0062167C">
        <w:rPr>
          <w:szCs w:val="28"/>
        </w:rPr>
        <w:t>Получен</w:t>
      </w:r>
      <w:r>
        <w:rPr>
          <w:szCs w:val="28"/>
        </w:rPr>
        <w:t>н</w:t>
      </w:r>
      <w:r w:rsidRPr="0062167C">
        <w:rPr>
          <w:szCs w:val="28"/>
        </w:rPr>
        <w:t>ы</w:t>
      </w:r>
      <w:r>
        <w:rPr>
          <w:szCs w:val="28"/>
        </w:rPr>
        <w:t>е</w:t>
      </w:r>
      <w:r w:rsidRPr="0062167C">
        <w:rPr>
          <w:szCs w:val="28"/>
        </w:rPr>
        <w:t xml:space="preserve"> позитивные результаты применени</w:t>
      </w:r>
      <w:r>
        <w:rPr>
          <w:szCs w:val="28"/>
        </w:rPr>
        <w:t>я</w:t>
      </w:r>
      <w:r w:rsidRPr="0062167C">
        <w:rPr>
          <w:szCs w:val="28"/>
        </w:rPr>
        <w:t xml:space="preserve"> пищевых добавок „Зарод</w:t>
      </w:r>
      <w:r>
        <w:rPr>
          <w:szCs w:val="28"/>
        </w:rPr>
        <w:t>ыш</w:t>
      </w:r>
      <w:r w:rsidRPr="0062167C">
        <w:rPr>
          <w:szCs w:val="28"/>
        </w:rPr>
        <w:t xml:space="preserve"> пшеничн</w:t>
      </w:r>
      <w:r>
        <w:rPr>
          <w:szCs w:val="28"/>
        </w:rPr>
        <w:t>ы</w:t>
      </w:r>
      <w:r w:rsidRPr="0062167C">
        <w:rPr>
          <w:szCs w:val="28"/>
        </w:rPr>
        <w:t>й”  и „Б</w:t>
      </w:r>
      <w:r>
        <w:rPr>
          <w:szCs w:val="28"/>
        </w:rPr>
        <w:t>и</w:t>
      </w:r>
      <w:r w:rsidRPr="0062167C">
        <w:rPr>
          <w:szCs w:val="28"/>
        </w:rPr>
        <w:t>ом</w:t>
      </w:r>
      <w:r>
        <w:rPr>
          <w:szCs w:val="28"/>
        </w:rPr>
        <w:t>и</w:t>
      </w:r>
      <w:r w:rsidRPr="0062167C">
        <w:rPr>
          <w:szCs w:val="28"/>
        </w:rPr>
        <w:t xml:space="preserve">кс” в комплексном лечении гемодиализных больных с </w:t>
      </w:r>
      <w:r>
        <w:rPr>
          <w:szCs w:val="28"/>
        </w:rPr>
        <w:t xml:space="preserve">ХБП </w:t>
      </w:r>
      <w:r>
        <w:rPr>
          <w:szCs w:val="28"/>
          <w:lang w:val="en-US"/>
        </w:rPr>
        <w:t>V</w:t>
      </w:r>
      <w:r>
        <w:rPr>
          <w:szCs w:val="28"/>
        </w:rPr>
        <w:t xml:space="preserve"> стадии: ГН,</w:t>
      </w:r>
      <w:r w:rsidRPr="0062167C">
        <w:rPr>
          <w:szCs w:val="28"/>
        </w:rPr>
        <w:t xml:space="preserve"> дают основание рекомендовать в</w:t>
      </w:r>
      <w:r>
        <w:rPr>
          <w:szCs w:val="28"/>
        </w:rPr>
        <w:t>ключ</w:t>
      </w:r>
      <w:r w:rsidRPr="0062167C">
        <w:rPr>
          <w:szCs w:val="28"/>
        </w:rPr>
        <w:t>ение их в схемы лечения таких больных.</w:t>
      </w:r>
    </w:p>
    <w:p w:rsidR="00760C2D" w:rsidRPr="0062167C" w:rsidRDefault="00760C2D" w:rsidP="00760C2D">
      <w:pPr>
        <w:pStyle w:val="affffffff"/>
        <w:jc w:val="both"/>
        <w:rPr>
          <w:szCs w:val="28"/>
        </w:rPr>
      </w:pPr>
      <w:r>
        <w:rPr>
          <w:szCs w:val="28"/>
        </w:rPr>
        <w:tab/>
      </w:r>
      <w:r w:rsidRPr="0062167C">
        <w:rPr>
          <w:szCs w:val="28"/>
        </w:rPr>
        <w:t xml:space="preserve">Для коррекции ДМЭЕ 17 больным </w:t>
      </w:r>
      <w:r>
        <w:rPr>
          <w:szCs w:val="28"/>
        </w:rPr>
        <w:t xml:space="preserve">ХБП </w:t>
      </w:r>
      <w:r>
        <w:rPr>
          <w:szCs w:val="28"/>
          <w:lang w:val="en-US"/>
        </w:rPr>
        <w:t>V</w:t>
      </w:r>
      <w:r>
        <w:rPr>
          <w:szCs w:val="28"/>
        </w:rPr>
        <w:t xml:space="preserve"> стадии: ГН</w:t>
      </w:r>
      <w:r w:rsidRPr="0062167C">
        <w:rPr>
          <w:szCs w:val="28"/>
        </w:rPr>
        <w:t xml:space="preserve"> стадии назначали </w:t>
      </w:r>
      <w:r>
        <w:rPr>
          <w:szCs w:val="28"/>
        </w:rPr>
        <w:t>МЭ</w:t>
      </w:r>
      <w:r w:rsidRPr="0062167C">
        <w:rPr>
          <w:szCs w:val="28"/>
        </w:rPr>
        <w:t xml:space="preserve"> в виде ПМЭП по 1-2 таблетки ежедневно, параллельно проводили хронический </w:t>
      </w:r>
      <w:r>
        <w:rPr>
          <w:szCs w:val="28"/>
        </w:rPr>
        <w:t>ГД</w:t>
      </w:r>
      <w:r w:rsidRPr="0062167C">
        <w:rPr>
          <w:szCs w:val="28"/>
        </w:rPr>
        <w:t xml:space="preserve"> длительностью 8-12 часов </w:t>
      </w:r>
      <w:r>
        <w:rPr>
          <w:szCs w:val="28"/>
        </w:rPr>
        <w:t>в</w:t>
      </w:r>
      <w:r w:rsidRPr="0062167C">
        <w:rPr>
          <w:szCs w:val="28"/>
        </w:rPr>
        <w:t xml:space="preserve"> неделю, а после каждого сеанса гемодиализа дополнительно назначали 1-2 таблетки названного комплекса на протяжении 30-60 дней. После курса лечения лиц основной группы наблюдалось уменьшение в крови концентраций свинца, кадмия и никеля </w:t>
      </w:r>
      <w:r>
        <w:rPr>
          <w:szCs w:val="28"/>
        </w:rPr>
        <w:t>до</w:t>
      </w:r>
      <w:r w:rsidRPr="0062167C">
        <w:rPr>
          <w:szCs w:val="28"/>
        </w:rPr>
        <w:t xml:space="preserve"> уровн</w:t>
      </w:r>
      <w:r>
        <w:rPr>
          <w:szCs w:val="28"/>
        </w:rPr>
        <w:t>ей</w:t>
      </w:r>
      <w:r w:rsidRPr="0062167C">
        <w:rPr>
          <w:szCs w:val="28"/>
        </w:rPr>
        <w:t xml:space="preserve"> показателей здоровых лиц. Одновременно в крови </w:t>
      </w:r>
      <w:r w:rsidRPr="00AA6251">
        <w:rPr>
          <w:szCs w:val="28"/>
        </w:rPr>
        <w:t>достоверно</w:t>
      </w:r>
      <w:r w:rsidRPr="0062167C">
        <w:rPr>
          <w:szCs w:val="28"/>
        </w:rPr>
        <w:t xml:space="preserve"> повышал</w:t>
      </w:r>
      <w:r>
        <w:rPr>
          <w:szCs w:val="28"/>
        </w:rPr>
        <w:t>а</w:t>
      </w:r>
      <w:r w:rsidRPr="0062167C">
        <w:rPr>
          <w:szCs w:val="28"/>
        </w:rPr>
        <w:t>с</w:t>
      </w:r>
      <w:r>
        <w:rPr>
          <w:szCs w:val="28"/>
        </w:rPr>
        <w:t>ь</w:t>
      </w:r>
      <w:r w:rsidRPr="0062167C">
        <w:rPr>
          <w:szCs w:val="28"/>
        </w:rPr>
        <w:t xml:space="preserve"> </w:t>
      </w:r>
      <w:r>
        <w:rPr>
          <w:szCs w:val="28"/>
        </w:rPr>
        <w:t>концентрация кобальта</w:t>
      </w:r>
      <w:r w:rsidRPr="0062167C">
        <w:rPr>
          <w:szCs w:val="28"/>
        </w:rPr>
        <w:t xml:space="preserve">. Повышенная концентрация в крови меди после лечения достоверно уменьшилась. Позитивный общий клинический эффект после курса лечения в основной группе был на 50% выше, чем в контрольной группе. Кроме того, у больных основной </w:t>
      </w:r>
      <w:r w:rsidRPr="0062167C">
        <w:rPr>
          <w:szCs w:val="28"/>
        </w:rPr>
        <w:lastRenderedPageBreak/>
        <w:t>группы значительно больше показатель продолжительности жизни, а также существенно меньший показатель летальности.</w:t>
      </w:r>
    </w:p>
    <w:p w:rsidR="00760C2D" w:rsidRPr="0062167C" w:rsidRDefault="00760C2D" w:rsidP="00760C2D">
      <w:pPr>
        <w:pStyle w:val="affffffff"/>
        <w:jc w:val="both"/>
        <w:rPr>
          <w:szCs w:val="28"/>
        </w:rPr>
      </w:pPr>
      <w:r>
        <w:rPr>
          <w:szCs w:val="28"/>
        </w:rPr>
        <w:tab/>
      </w:r>
      <w:r w:rsidRPr="0062167C">
        <w:rPr>
          <w:szCs w:val="28"/>
        </w:rPr>
        <w:t>Нарушение обмена М</w:t>
      </w:r>
      <w:r>
        <w:rPr>
          <w:szCs w:val="28"/>
        </w:rPr>
        <w:t>Э</w:t>
      </w:r>
      <w:r w:rsidRPr="0062167C">
        <w:rPr>
          <w:szCs w:val="28"/>
        </w:rPr>
        <w:t xml:space="preserve"> у больных с Х</w:t>
      </w:r>
      <w:r>
        <w:rPr>
          <w:szCs w:val="28"/>
        </w:rPr>
        <w:t>Г</w:t>
      </w:r>
      <w:r w:rsidRPr="0062167C">
        <w:rPr>
          <w:szCs w:val="28"/>
        </w:rPr>
        <w:t xml:space="preserve">Н находится в тесной взаимосвязи со степенью выраженности анемии. 17 больных </w:t>
      </w:r>
      <w:r>
        <w:rPr>
          <w:szCs w:val="28"/>
        </w:rPr>
        <w:t xml:space="preserve">ХБП </w:t>
      </w:r>
      <w:r>
        <w:rPr>
          <w:szCs w:val="28"/>
          <w:lang w:val="en-US"/>
        </w:rPr>
        <w:t>V</w:t>
      </w:r>
      <w:r>
        <w:rPr>
          <w:szCs w:val="28"/>
        </w:rPr>
        <w:t xml:space="preserve"> стадии: ГН</w:t>
      </w:r>
      <w:r w:rsidRPr="0062167C">
        <w:rPr>
          <w:szCs w:val="28"/>
        </w:rPr>
        <w:t>, наход</w:t>
      </w:r>
      <w:r>
        <w:rPr>
          <w:szCs w:val="28"/>
        </w:rPr>
        <w:t>ивших</w:t>
      </w:r>
      <w:r w:rsidRPr="0062167C">
        <w:rPr>
          <w:szCs w:val="28"/>
        </w:rPr>
        <w:t xml:space="preserve">ся на лечении </w:t>
      </w:r>
      <w:r>
        <w:rPr>
          <w:szCs w:val="28"/>
        </w:rPr>
        <w:t>ГД,</w:t>
      </w:r>
      <w:r w:rsidRPr="0062167C">
        <w:rPr>
          <w:szCs w:val="28"/>
        </w:rPr>
        <w:t xml:space="preserve"> получали лечение эритропо</w:t>
      </w:r>
      <w:r>
        <w:rPr>
          <w:szCs w:val="28"/>
        </w:rPr>
        <w:t>э</w:t>
      </w:r>
      <w:r w:rsidRPr="0062167C">
        <w:rPr>
          <w:szCs w:val="28"/>
        </w:rPr>
        <w:t xml:space="preserve">тином и ПМЭП. После курса лечения лиц основной группы наблюдалось существенное улучшение основных гематологических показателей. Не наблюдалось повышение в крови концентрации свинца, кадмия и никеля. Одновременно в крови достоверно повышались существенно сниженные на фоне </w:t>
      </w:r>
      <w:r>
        <w:rPr>
          <w:szCs w:val="28"/>
        </w:rPr>
        <w:t>ГД</w:t>
      </w:r>
      <w:r w:rsidRPr="0062167C">
        <w:rPr>
          <w:szCs w:val="28"/>
        </w:rPr>
        <w:t xml:space="preserve"> </w:t>
      </w:r>
      <w:r>
        <w:rPr>
          <w:szCs w:val="28"/>
        </w:rPr>
        <w:t>концентрации</w:t>
      </w:r>
      <w:r w:rsidRPr="0062167C">
        <w:rPr>
          <w:szCs w:val="28"/>
        </w:rPr>
        <w:t xml:space="preserve"> меди  и цинка. Важно, что только при применении эритропо</w:t>
      </w:r>
      <w:r>
        <w:rPr>
          <w:szCs w:val="28"/>
        </w:rPr>
        <w:t>э</w:t>
      </w:r>
      <w:r w:rsidRPr="0062167C">
        <w:rPr>
          <w:szCs w:val="28"/>
        </w:rPr>
        <w:t>тина вместе с ПМ</w:t>
      </w:r>
      <w:r>
        <w:rPr>
          <w:szCs w:val="28"/>
        </w:rPr>
        <w:t>Э</w:t>
      </w:r>
      <w:r w:rsidRPr="0062167C">
        <w:rPr>
          <w:szCs w:val="28"/>
        </w:rPr>
        <w:t xml:space="preserve">П происходило достоверное  повышение </w:t>
      </w:r>
      <w:r>
        <w:rPr>
          <w:szCs w:val="28"/>
        </w:rPr>
        <w:t xml:space="preserve">исходно </w:t>
      </w:r>
      <w:r w:rsidRPr="0062167C">
        <w:rPr>
          <w:szCs w:val="28"/>
        </w:rPr>
        <w:t xml:space="preserve">резко сниженной под действием </w:t>
      </w:r>
      <w:r>
        <w:rPr>
          <w:szCs w:val="28"/>
        </w:rPr>
        <w:t>ГД</w:t>
      </w:r>
      <w:r w:rsidRPr="0062167C">
        <w:rPr>
          <w:szCs w:val="28"/>
        </w:rPr>
        <w:t xml:space="preserve"> концентрации кобальта </w:t>
      </w:r>
      <w:r>
        <w:rPr>
          <w:szCs w:val="28"/>
        </w:rPr>
        <w:t>до</w:t>
      </w:r>
      <w:r w:rsidRPr="0062167C">
        <w:rPr>
          <w:szCs w:val="28"/>
        </w:rPr>
        <w:t xml:space="preserve"> уровня показателей </w:t>
      </w:r>
      <w:r>
        <w:rPr>
          <w:szCs w:val="28"/>
        </w:rPr>
        <w:t xml:space="preserve">у </w:t>
      </w:r>
      <w:r w:rsidRPr="0062167C">
        <w:rPr>
          <w:szCs w:val="28"/>
        </w:rPr>
        <w:t xml:space="preserve">здоровых лиц. </w:t>
      </w:r>
    </w:p>
    <w:p w:rsidR="00760C2D" w:rsidRPr="00D42D2F" w:rsidRDefault="00760C2D" w:rsidP="00760C2D">
      <w:pPr>
        <w:pStyle w:val="affffffff"/>
        <w:ind w:right="68" w:firstLine="540"/>
        <w:jc w:val="both"/>
        <w:rPr>
          <w:szCs w:val="28"/>
        </w:rPr>
      </w:pPr>
      <w:r w:rsidRPr="00B024A6">
        <w:rPr>
          <w:b/>
          <w:szCs w:val="28"/>
        </w:rPr>
        <w:t>Ключевые слова:</w:t>
      </w:r>
      <w:r w:rsidRPr="00D42D2F">
        <w:rPr>
          <w:szCs w:val="28"/>
        </w:rPr>
        <w:t xml:space="preserve"> хронический гломерулонефрит, микроэлементы, дисмикроэлементемия, поливитаминномикроэлементный препарат, сорбент, гемодиализ, эритропоэтин.</w:t>
      </w:r>
    </w:p>
    <w:p w:rsidR="00760C2D" w:rsidRPr="00D42D2F" w:rsidRDefault="00760C2D" w:rsidP="00760C2D">
      <w:pPr>
        <w:pStyle w:val="affffffff"/>
        <w:ind w:right="68" w:firstLine="540"/>
        <w:jc w:val="both"/>
        <w:rPr>
          <w:szCs w:val="28"/>
        </w:rPr>
      </w:pPr>
    </w:p>
    <w:p w:rsidR="00760C2D" w:rsidRPr="00D42D2F" w:rsidRDefault="00760C2D" w:rsidP="00760C2D">
      <w:pPr>
        <w:pStyle w:val="affffffff"/>
        <w:ind w:right="68" w:firstLine="540"/>
        <w:jc w:val="center"/>
        <w:rPr>
          <w:b/>
          <w:bCs/>
          <w:szCs w:val="28"/>
          <w:lang w:val="en-US"/>
        </w:rPr>
      </w:pPr>
      <w:r>
        <w:rPr>
          <w:b/>
          <w:bCs/>
          <w:szCs w:val="28"/>
          <w:lang w:val="en-US"/>
        </w:rPr>
        <w:t>SUMMARY</w:t>
      </w:r>
    </w:p>
    <w:p w:rsidR="00760C2D" w:rsidRPr="00760C2D" w:rsidRDefault="00760C2D" w:rsidP="00760C2D">
      <w:pPr>
        <w:pStyle w:val="affffffff"/>
        <w:ind w:right="68" w:firstLine="540"/>
        <w:jc w:val="both"/>
        <w:rPr>
          <w:b/>
          <w:bCs/>
          <w:szCs w:val="28"/>
          <w:lang w:val="en-US"/>
        </w:rPr>
      </w:pPr>
    </w:p>
    <w:p w:rsidR="00760C2D" w:rsidRPr="00B024A6" w:rsidRDefault="00760C2D" w:rsidP="00760C2D">
      <w:pPr>
        <w:pStyle w:val="affffffff"/>
        <w:ind w:right="68" w:firstLine="540"/>
        <w:jc w:val="both"/>
        <w:rPr>
          <w:b/>
          <w:bCs/>
          <w:szCs w:val="28"/>
          <w:lang w:val="en-US"/>
        </w:rPr>
      </w:pPr>
      <w:r w:rsidRPr="00B024A6">
        <w:rPr>
          <w:b/>
          <w:bCs/>
          <w:szCs w:val="28"/>
          <w:lang w:val="en-US"/>
        </w:rPr>
        <w:t>Krasyuk I.V.</w:t>
      </w:r>
      <w:r w:rsidRPr="00B024A6">
        <w:rPr>
          <w:b/>
          <w:szCs w:val="28"/>
          <w:lang w:val="en-US"/>
        </w:rPr>
        <w:t xml:space="preserve"> Clinical evaluation and correction</w:t>
      </w:r>
      <w:r w:rsidRPr="00B024A6">
        <w:rPr>
          <w:b/>
          <w:szCs w:val="28"/>
          <w:lang w:val="en-GB"/>
        </w:rPr>
        <w:t xml:space="preserve"> of changes of </w:t>
      </w:r>
      <w:r w:rsidRPr="00B024A6">
        <w:rPr>
          <w:b/>
          <w:szCs w:val="28"/>
          <w:lang w:val="en-US"/>
        </w:rPr>
        <w:t xml:space="preserve">blood trace elements </w:t>
      </w:r>
      <w:r w:rsidRPr="00B024A6">
        <w:rPr>
          <w:b/>
          <w:szCs w:val="28"/>
          <w:lang w:val="en-GB"/>
        </w:rPr>
        <w:t>concentration</w:t>
      </w:r>
      <w:r w:rsidRPr="00B024A6">
        <w:rPr>
          <w:b/>
          <w:szCs w:val="28"/>
          <w:lang w:val="en-US"/>
        </w:rPr>
        <w:t xml:space="preserve"> in patients with chronic glomerulonephritis.</w:t>
      </w:r>
      <w:r w:rsidRPr="00B024A6">
        <w:rPr>
          <w:b/>
          <w:bCs/>
          <w:szCs w:val="28"/>
          <w:lang w:val="en-US"/>
        </w:rPr>
        <w:t xml:space="preserve"> – Manuscript.</w:t>
      </w:r>
    </w:p>
    <w:p w:rsidR="00760C2D" w:rsidRPr="00D42D2F" w:rsidRDefault="00760C2D" w:rsidP="00760C2D">
      <w:pPr>
        <w:pStyle w:val="affffffff"/>
        <w:ind w:right="68" w:firstLine="540"/>
        <w:jc w:val="both"/>
        <w:rPr>
          <w:bCs/>
          <w:szCs w:val="28"/>
          <w:lang w:val="en-GB"/>
        </w:rPr>
      </w:pPr>
      <w:r w:rsidRPr="00D42D2F">
        <w:rPr>
          <w:bCs/>
          <w:szCs w:val="28"/>
          <w:lang w:val="en-US"/>
        </w:rPr>
        <w:t xml:space="preserve">The dissertation for </w:t>
      </w:r>
      <w:r>
        <w:rPr>
          <w:bCs/>
          <w:szCs w:val="28"/>
          <w:lang w:val="en-US"/>
        </w:rPr>
        <w:t xml:space="preserve">the </w:t>
      </w:r>
      <w:r w:rsidRPr="00D42D2F">
        <w:rPr>
          <w:bCs/>
          <w:szCs w:val="28"/>
          <w:lang w:val="en-US"/>
        </w:rPr>
        <w:t>candidate of medical science</w:t>
      </w:r>
      <w:r>
        <w:rPr>
          <w:bCs/>
          <w:szCs w:val="28"/>
          <w:lang w:val="en-US"/>
        </w:rPr>
        <w:t>s</w:t>
      </w:r>
      <w:r w:rsidRPr="00D42D2F">
        <w:rPr>
          <w:bCs/>
          <w:szCs w:val="28"/>
          <w:lang w:val="en-US"/>
        </w:rPr>
        <w:t xml:space="preserve"> degree </w:t>
      </w:r>
      <w:r>
        <w:rPr>
          <w:bCs/>
          <w:szCs w:val="28"/>
          <w:lang w:val="en-US"/>
        </w:rPr>
        <w:t>for</w:t>
      </w:r>
      <w:r w:rsidRPr="00D42D2F">
        <w:rPr>
          <w:bCs/>
          <w:szCs w:val="28"/>
          <w:lang w:val="en-US"/>
        </w:rPr>
        <w:t xml:space="preserve"> speciality </w:t>
      </w:r>
      <w:r>
        <w:rPr>
          <w:bCs/>
          <w:szCs w:val="28"/>
          <w:lang w:val="en-US"/>
        </w:rPr>
        <w:t xml:space="preserve">  </w:t>
      </w:r>
      <w:r w:rsidRPr="00D42D2F">
        <w:rPr>
          <w:bCs/>
          <w:szCs w:val="28"/>
          <w:lang w:val="en-US"/>
        </w:rPr>
        <w:t>14.01.37</w:t>
      </w:r>
      <w:r>
        <w:rPr>
          <w:bCs/>
          <w:szCs w:val="28"/>
          <w:lang w:val="en-US"/>
        </w:rPr>
        <w:t xml:space="preserve"> –</w:t>
      </w:r>
      <w:r w:rsidRPr="00D42D2F">
        <w:rPr>
          <w:bCs/>
          <w:szCs w:val="28"/>
          <w:lang w:val="en-US"/>
        </w:rPr>
        <w:t xml:space="preserve"> nephrology. – State Institution </w:t>
      </w:r>
      <w:r w:rsidRPr="00760C2D">
        <w:rPr>
          <w:szCs w:val="28"/>
          <w:lang w:val="en-US"/>
        </w:rPr>
        <w:t>«</w:t>
      </w:r>
      <w:r w:rsidRPr="00D42D2F">
        <w:rPr>
          <w:bCs/>
          <w:szCs w:val="28"/>
          <w:lang w:val="en-US"/>
        </w:rPr>
        <w:t>Institute of Nephrology AMS of Ukraine</w:t>
      </w:r>
      <w:r w:rsidRPr="00760C2D">
        <w:rPr>
          <w:szCs w:val="28"/>
          <w:lang w:val="en-US"/>
        </w:rPr>
        <w:t>»</w:t>
      </w:r>
      <w:r w:rsidRPr="00D42D2F">
        <w:rPr>
          <w:bCs/>
          <w:szCs w:val="28"/>
          <w:lang w:val="en-US"/>
        </w:rPr>
        <w:t>, Kyiv, 2007.</w:t>
      </w:r>
    </w:p>
    <w:p w:rsidR="00760C2D" w:rsidRPr="00D42D2F" w:rsidRDefault="00760C2D" w:rsidP="00760C2D">
      <w:pPr>
        <w:pStyle w:val="affffffff"/>
        <w:ind w:right="68" w:firstLine="540"/>
        <w:jc w:val="both"/>
        <w:rPr>
          <w:szCs w:val="28"/>
          <w:lang w:val="en-GB"/>
        </w:rPr>
      </w:pPr>
      <w:r w:rsidRPr="00D42D2F">
        <w:rPr>
          <w:bCs/>
          <w:szCs w:val="28"/>
          <w:lang w:val="en-US"/>
        </w:rPr>
        <w:t>The dissertation</w:t>
      </w:r>
      <w:r w:rsidRPr="00D42D2F">
        <w:rPr>
          <w:bCs/>
          <w:szCs w:val="28"/>
          <w:lang w:val="en-GB"/>
        </w:rPr>
        <w:t xml:space="preserve"> </w:t>
      </w:r>
      <w:r w:rsidRPr="00D42D2F">
        <w:rPr>
          <w:bCs/>
          <w:szCs w:val="28"/>
          <w:lang w:val="en-US"/>
        </w:rPr>
        <w:t>presents the investigation of</w:t>
      </w:r>
      <w:r w:rsidRPr="00D42D2F">
        <w:rPr>
          <w:szCs w:val="28"/>
          <w:lang w:val="en-GB"/>
        </w:rPr>
        <w:t xml:space="preserve"> changes of </w:t>
      </w:r>
      <w:r w:rsidRPr="00D42D2F">
        <w:rPr>
          <w:szCs w:val="28"/>
          <w:lang w:val="en-US"/>
        </w:rPr>
        <w:t xml:space="preserve">blood trace elements </w:t>
      </w:r>
      <w:r w:rsidRPr="00D42D2F">
        <w:rPr>
          <w:szCs w:val="28"/>
          <w:lang w:val="en-GB"/>
        </w:rPr>
        <w:t>concentration</w:t>
      </w:r>
      <w:r w:rsidRPr="00D42D2F">
        <w:rPr>
          <w:szCs w:val="28"/>
          <w:lang w:val="en-US"/>
        </w:rPr>
        <w:t xml:space="preserve"> in the patients with chronic glomerulonephritis and development of methods for their correction</w:t>
      </w:r>
      <w:r w:rsidRPr="00D42D2F">
        <w:rPr>
          <w:szCs w:val="28"/>
          <w:lang w:val="en-GB"/>
        </w:rPr>
        <w:t>.</w:t>
      </w:r>
    </w:p>
    <w:p w:rsidR="00760C2D" w:rsidRPr="00D42D2F" w:rsidRDefault="00760C2D" w:rsidP="00760C2D">
      <w:pPr>
        <w:pStyle w:val="affffffff"/>
        <w:ind w:right="68" w:firstLine="540"/>
        <w:jc w:val="both"/>
        <w:rPr>
          <w:bCs/>
          <w:szCs w:val="28"/>
          <w:lang w:val="en-US"/>
        </w:rPr>
      </w:pPr>
      <w:r w:rsidRPr="00D42D2F">
        <w:rPr>
          <w:bCs/>
          <w:szCs w:val="28"/>
          <w:lang w:val="en-US"/>
        </w:rPr>
        <w:t>The dys</w:t>
      </w:r>
      <w:r w:rsidRPr="00D42D2F">
        <w:rPr>
          <w:bCs/>
          <w:szCs w:val="28"/>
          <w:lang w:val="en-GB"/>
        </w:rPr>
        <w:t>microelementemia</w:t>
      </w:r>
      <w:r w:rsidRPr="00D42D2F">
        <w:rPr>
          <w:bCs/>
          <w:szCs w:val="28"/>
          <w:lang w:val="en-US"/>
        </w:rPr>
        <w:t xml:space="preserve"> is demonstrated in patients with chronic glomerulonephritis being dependent o</w:t>
      </w:r>
      <w:r>
        <w:rPr>
          <w:bCs/>
          <w:szCs w:val="28"/>
          <w:lang w:val="en-US"/>
        </w:rPr>
        <w:t>f</w:t>
      </w:r>
      <w:r w:rsidRPr="00D42D2F">
        <w:rPr>
          <w:bCs/>
          <w:szCs w:val="28"/>
          <w:lang w:val="en-US"/>
        </w:rPr>
        <w:t xml:space="preserve"> </w:t>
      </w:r>
      <w:r w:rsidRPr="00D42D2F">
        <w:rPr>
          <w:szCs w:val="28"/>
          <w:lang w:val="en-US"/>
        </w:rPr>
        <w:t>the stage</w:t>
      </w:r>
      <w:r w:rsidRPr="00760C2D">
        <w:rPr>
          <w:szCs w:val="28"/>
          <w:lang w:val="en-US"/>
        </w:rPr>
        <w:t>,</w:t>
      </w:r>
      <w:r w:rsidRPr="00D42D2F">
        <w:rPr>
          <w:szCs w:val="28"/>
          <w:lang w:val="en-US"/>
        </w:rPr>
        <w:t xml:space="preserve"> form </w:t>
      </w:r>
      <w:r>
        <w:rPr>
          <w:szCs w:val="28"/>
          <w:lang w:val="en-US"/>
        </w:rPr>
        <w:t>and</w:t>
      </w:r>
      <w:r w:rsidRPr="00D42D2F">
        <w:rPr>
          <w:szCs w:val="28"/>
          <w:lang w:val="en-US"/>
        </w:rPr>
        <w:t xml:space="preserve"> </w:t>
      </w:r>
      <w:r>
        <w:rPr>
          <w:szCs w:val="28"/>
          <w:lang w:val="en-US"/>
        </w:rPr>
        <w:t xml:space="preserve">activity </w:t>
      </w:r>
      <w:r w:rsidRPr="00D42D2F">
        <w:rPr>
          <w:szCs w:val="28"/>
          <w:lang w:val="en-US"/>
        </w:rPr>
        <w:t xml:space="preserve">of the </w:t>
      </w:r>
      <w:r w:rsidRPr="00373D1A">
        <w:rPr>
          <w:bCs/>
          <w:szCs w:val="28"/>
          <w:lang w:val="en-US"/>
        </w:rPr>
        <w:t>disease</w:t>
      </w:r>
      <w:r w:rsidRPr="00D42D2F">
        <w:rPr>
          <w:bCs/>
          <w:szCs w:val="28"/>
          <w:lang w:val="en-US"/>
        </w:rPr>
        <w:t xml:space="preserve">. Employing </w:t>
      </w:r>
      <w:r w:rsidRPr="00D42D2F">
        <w:rPr>
          <w:szCs w:val="28"/>
          <w:lang w:val="en-US"/>
        </w:rPr>
        <w:t>the efferent methods (sorbent,</w:t>
      </w:r>
      <w:r w:rsidRPr="00760C2D">
        <w:rPr>
          <w:szCs w:val="28"/>
          <w:lang w:val="en-US"/>
        </w:rPr>
        <w:t xml:space="preserve"> hemodialysis</w:t>
      </w:r>
      <w:r w:rsidRPr="00D42D2F">
        <w:rPr>
          <w:szCs w:val="28"/>
          <w:lang w:val="en-US"/>
        </w:rPr>
        <w:t xml:space="preserve">), dietary supplements, </w:t>
      </w:r>
      <w:r w:rsidRPr="00D42D2F">
        <w:rPr>
          <w:bCs/>
          <w:szCs w:val="28"/>
          <w:lang w:val="en-GB"/>
        </w:rPr>
        <w:t>polyvitaminic and mineral preparation</w:t>
      </w:r>
      <w:r w:rsidRPr="00760C2D">
        <w:rPr>
          <w:szCs w:val="28"/>
          <w:lang w:val="en-US"/>
        </w:rPr>
        <w:t>,</w:t>
      </w:r>
      <w:r w:rsidRPr="00D42D2F">
        <w:rPr>
          <w:szCs w:val="28"/>
          <w:lang w:val="en-US"/>
        </w:rPr>
        <w:t xml:space="preserve"> as well as </w:t>
      </w:r>
      <w:r w:rsidRPr="00D42D2F">
        <w:rPr>
          <w:bCs/>
          <w:szCs w:val="28"/>
          <w:lang w:val="en-US"/>
        </w:rPr>
        <w:t xml:space="preserve">erythropoietin to in </w:t>
      </w:r>
      <w:r w:rsidRPr="00D42D2F">
        <w:rPr>
          <w:szCs w:val="28"/>
          <w:lang w:val="en-US"/>
        </w:rPr>
        <w:t xml:space="preserve">the complex therapy of </w:t>
      </w:r>
      <w:r w:rsidRPr="00D42D2F">
        <w:rPr>
          <w:bCs/>
          <w:szCs w:val="28"/>
          <w:lang w:val="en-US"/>
        </w:rPr>
        <w:t xml:space="preserve">chronic glomerulonephritis increases </w:t>
      </w:r>
      <w:r w:rsidRPr="00D42D2F">
        <w:rPr>
          <w:szCs w:val="28"/>
          <w:lang w:val="en-US"/>
        </w:rPr>
        <w:t xml:space="preserve">therapeutic effect due to </w:t>
      </w:r>
      <w:r w:rsidRPr="00D42D2F">
        <w:rPr>
          <w:bCs/>
          <w:szCs w:val="28"/>
          <w:lang w:val="en-US"/>
        </w:rPr>
        <w:t>dys</w:t>
      </w:r>
      <w:r w:rsidRPr="00D42D2F">
        <w:rPr>
          <w:bCs/>
          <w:szCs w:val="28"/>
          <w:lang w:val="en-GB"/>
        </w:rPr>
        <w:t xml:space="preserve">microelementemia </w:t>
      </w:r>
      <w:r w:rsidRPr="00D42D2F">
        <w:rPr>
          <w:szCs w:val="28"/>
          <w:lang w:val="en-US"/>
        </w:rPr>
        <w:t xml:space="preserve">correction. Application of recommended </w:t>
      </w:r>
      <w:r>
        <w:rPr>
          <w:szCs w:val="28"/>
          <w:lang w:val="en-US"/>
        </w:rPr>
        <w:t>method</w:t>
      </w:r>
      <w:r w:rsidRPr="00D42D2F">
        <w:rPr>
          <w:szCs w:val="28"/>
          <w:lang w:val="en-US"/>
        </w:rPr>
        <w:t>s of dete</w:t>
      </w:r>
      <w:r>
        <w:rPr>
          <w:szCs w:val="28"/>
          <w:lang w:val="en-US"/>
        </w:rPr>
        <w:t>rmination</w:t>
      </w:r>
      <w:r w:rsidRPr="00D42D2F">
        <w:rPr>
          <w:szCs w:val="28"/>
          <w:lang w:val="en-US"/>
        </w:rPr>
        <w:t xml:space="preserve"> and correction </w:t>
      </w:r>
      <w:r w:rsidRPr="00D42D2F">
        <w:rPr>
          <w:bCs/>
          <w:szCs w:val="28"/>
          <w:lang w:val="en-US"/>
        </w:rPr>
        <w:t>dys</w:t>
      </w:r>
      <w:r w:rsidRPr="00D42D2F">
        <w:rPr>
          <w:bCs/>
          <w:szCs w:val="28"/>
          <w:lang w:val="en-GB"/>
        </w:rPr>
        <w:t>microelementemia promotes the</w:t>
      </w:r>
      <w:r w:rsidRPr="00D42D2F">
        <w:rPr>
          <w:bCs/>
          <w:szCs w:val="28"/>
          <w:lang w:val="en-US"/>
        </w:rPr>
        <w:t xml:space="preserve"> patients longevity</w:t>
      </w:r>
      <w:r w:rsidRPr="00D42D2F">
        <w:rPr>
          <w:bCs/>
          <w:szCs w:val="28"/>
          <w:lang w:val="en-GB"/>
        </w:rPr>
        <w:t xml:space="preserve"> </w:t>
      </w:r>
      <w:r w:rsidRPr="00D42D2F">
        <w:rPr>
          <w:bCs/>
          <w:szCs w:val="28"/>
          <w:lang w:val="en-US"/>
        </w:rPr>
        <w:t xml:space="preserve">increase </w:t>
      </w:r>
      <w:r w:rsidRPr="00D42D2F">
        <w:rPr>
          <w:szCs w:val="28"/>
          <w:lang w:val="en-US"/>
        </w:rPr>
        <w:t>and dathrate reduction.</w:t>
      </w:r>
    </w:p>
    <w:p w:rsidR="00760C2D" w:rsidRPr="00D42D2F" w:rsidRDefault="00760C2D" w:rsidP="00760C2D">
      <w:pPr>
        <w:pStyle w:val="affffffff"/>
        <w:ind w:right="68" w:firstLine="540"/>
        <w:jc w:val="both"/>
        <w:rPr>
          <w:bCs/>
          <w:szCs w:val="28"/>
          <w:lang w:val="en-US"/>
        </w:rPr>
      </w:pPr>
      <w:r w:rsidRPr="004130EF">
        <w:rPr>
          <w:b/>
          <w:bCs/>
          <w:szCs w:val="28"/>
          <w:lang w:val="en-US"/>
        </w:rPr>
        <w:t>Key words</w:t>
      </w:r>
      <w:r w:rsidRPr="004130EF">
        <w:rPr>
          <w:b/>
          <w:bCs/>
          <w:szCs w:val="28"/>
          <w:lang w:val="en-GB"/>
        </w:rPr>
        <w:t>:</w:t>
      </w:r>
      <w:r w:rsidRPr="00D42D2F">
        <w:rPr>
          <w:bCs/>
          <w:szCs w:val="28"/>
          <w:lang w:val="en-US"/>
        </w:rPr>
        <w:t xml:space="preserve"> chronic glomerulonephritis,</w:t>
      </w:r>
      <w:r w:rsidRPr="00D42D2F">
        <w:rPr>
          <w:szCs w:val="28"/>
          <w:lang w:val="en-US"/>
        </w:rPr>
        <w:t xml:space="preserve"> trace elements,</w:t>
      </w:r>
      <w:r w:rsidRPr="00D42D2F">
        <w:rPr>
          <w:bCs/>
          <w:szCs w:val="28"/>
          <w:lang w:val="en-US"/>
        </w:rPr>
        <w:t xml:space="preserve"> dys</w:t>
      </w:r>
      <w:r w:rsidRPr="00D42D2F">
        <w:rPr>
          <w:bCs/>
          <w:szCs w:val="28"/>
          <w:lang w:val="en-GB"/>
        </w:rPr>
        <w:t>microelementemia, polyvitaminic and mineral preparation</w:t>
      </w:r>
      <w:r w:rsidRPr="00760C2D">
        <w:rPr>
          <w:szCs w:val="28"/>
          <w:lang w:val="en-US"/>
        </w:rPr>
        <w:t xml:space="preserve">, </w:t>
      </w:r>
      <w:r w:rsidRPr="00D42D2F">
        <w:rPr>
          <w:szCs w:val="28"/>
          <w:lang w:val="en-US"/>
        </w:rPr>
        <w:t>sorbent,</w:t>
      </w:r>
      <w:r w:rsidRPr="00760C2D">
        <w:rPr>
          <w:szCs w:val="28"/>
          <w:lang w:val="en-US"/>
        </w:rPr>
        <w:t xml:space="preserve"> hemodialysis</w:t>
      </w:r>
      <w:r w:rsidRPr="00D42D2F">
        <w:rPr>
          <w:szCs w:val="28"/>
          <w:lang w:val="en-US"/>
        </w:rPr>
        <w:t xml:space="preserve">, </w:t>
      </w:r>
      <w:r w:rsidRPr="00D42D2F">
        <w:rPr>
          <w:bCs/>
          <w:szCs w:val="28"/>
          <w:lang w:val="en-US"/>
        </w:rPr>
        <w:t>erythropoietin.</w:t>
      </w:r>
    </w:p>
    <w:p w:rsidR="00760C2D" w:rsidRDefault="00760C2D" w:rsidP="00760C2D">
      <w:pPr>
        <w:ind w:right="68" w:firstLine="540"/>
        <w:rPr>
          <w:sz w:val="28"/>
          <w:szCs w:val="28"/>
          <w:lang w:val="en-US"/>
        </w:rPr>
      </w:pPr>
    </w:p>
    <w:p w:rsidR="00760C2D" w:rsidRDefault="00760C2D" w:rsidP="00760C2D">
      <w:pPr>
        <w:ind w:right="68" w:firstLine="540"/>
        <w:rPr>
          <w:sz w:val="28"/>
          <w:szCs w:val="28"/>
          <w:lang w:val="en-US"/>
        </w:rPr>
      </w:pPr>
    </w:p>
    <w:p w:rsidR="00760C2D" w:rsidRDefault="00760C2D" w:rsidP="00760C2D">
      <w:pPr>
        <w:ind w:right="68" w:firstLine="539"/>
        <w:jc w:val="center"/>
        <w:rPr>
          <w:b/>
          <w:sz w:val="28"/>
          <w:szCs w:val="28"/>
          <w:lang w:val="uk-UA"/>
        </w:rPr>
      </w:pPr>
      <w:r w:rsidRPr="00D96D68">
        <w:rPr>
          <w:b/>
          <w:sz w:val="28"/>
          <w:szCs w:val="28"/>
        </w:rPr>
        <w:t>ПЕРЕЛІК УМОВНИХ СКОРОЧЕНЬ</w:t>
      </w:r>
    </w:p>
    <w:p w:rsidR="00760C2D" w:rsidRDefault="00760C2D" w:rsidP="00760C2D">
      <w:pPr>
        <w:ind w:right="68" w:firstLine="539"/>
        <w:jc w:val="both"/>
        <w:rPr>
          <w:sz w:val="28"/>
          <w:szCs w:val="28"/>
          <w:lang w:val="uk-UA"/>
        </w:rPr>
      </w:pPr>
      <w:r>
        <w:rPr>
          <w:sz w:val="28"/>
          <w:szCs w:val="28"/>
        </w:rPr>
        <w:t>АТ</w:t>
      </w:r>
      <w:r>
        <w:rPr>
          <w:sz w:val="28"/>
          <w:szCs w:val="28"/>
          <w:lang w:val="uk-UA"/>
        </w:rPr>
        <w:t xml:space="preserve"> </w:t>
      </w:r>
      <w:r>
        <w:rPr>
          <w:sz w:val="28"/>
          <w:szCs w:val="28"/>
        </w:rPr>
        <w:t>–</w:t>
      </w:r>
      <w:r>
        <w:rPr>
          <w:sz w:val="28"/>
          <w:szCs w:val="28"/>
          <w:lang w:val="uk-UA"/>
        </w:rPr>
        <w:t xml:space="preserve"> </w:t>
      </w:r>
      <w:r>
        <w:rPr>
          <w:sz w:val="28"/>
          <w:szCs w:val="28"/>
        </w:rPr>
        <w:t>артеріальний тиск</w:t>
      </w:r>
    </w:p>
    <w:p w:rsidR="00760C2D" w:rsidRDefault="00760C2D" w:rsidP="00760C2D">
      <w:pPr>
        <w:ind w:right="68" w:firstLine="539"/>
        <w:jc w:val="both"/>
        <w:rPr>
          <w:sz w:val="28"/>
          <w:szCs w:val="28"/>
          <w:lang w:val="uk-UA"/>
        </w:rPr>
      </w:pPr>
      <w:r w:rsidRPr="00205B4C">
        <w:rPr>
          <w:sz w:val="28"/>
          <w:szCs w:val="28"/>
          <w:lang w:val="uk-UA"/>
        </w:rPr>
        <w:t>ГД</w:t>
      </w:r>
      <w:r>
        <w:rPr>
          <w:sz w:val="28"/>
          <w:szCs w:val="28"/>
          <w:lang w:val="uk-UA"/>
        </w:rPr>
        <w:t xml:space="preserve"> </w:t>
      </w:r>
      <w:r w:rsidRPr="00205B4C">
        <w:rPr>
          <w:sz w:val="28"/>
          <w:szCs w:val="28"/>
          <w:lang w:val="uk-UA"/>
        </w:rPr>
        <w:t>–</w:t>
      </w:r>
      <w:r>
        <w:rPr>
          <w:sz w:val="28"/>
          <w:szCs w:val="28"/>
          <w:lang w:val="uk-UA"/>
        </w:rPr>
        <w:t xml:space="preserve"> </w:t>
      </w:r>
      <w:r w:rsidRPr="00205B4C">
        <w:rPr>
          <w:sz w:val="28"/>
          <w:szCs w:val="28"/>
          <w:lang w:val="uk-UA"/>
        </w:rPr>
        <w:t>гемодіаліз</w:t>
      </w:r>
    </w:p>
    <w:p w:rsidR="00760C2D" w:rsidRDefault="00760C2D" w:rsidP="00760C2D">
      <w:pPr>
        <w:ind w:right="68" w:firstLine="539"/>
        <w:jc w:val="both"/>
        <w:rPr>
          <w:sz w:val="28"/>
          <w:szCs w:val="28"/>
          <w:lang w:val="uk-UA"/>
        </w:rPr>
      </w:pPr>
      <w:r w:rsidRPr="00205B4C">
        <w:rPr>
          <w:sz w:val="28"/>
          <w:szCs w:val="28"/>
          <w:lang w:val="uk-UA"/>
        </w:rPr>
        <w:lastRenderedPageBreak/>
        <w:t>ГН</w:t>
      </w:r>
      <w:r>
        <w:rPr>
          <w:sz w:val="28"/>
          <w:szCs w:val="28"/>
          <w:lang w:val="uk-UA"/>
        </w:rPr>
        <w:t xml:space="preserve"> </w:t>
      </w:r>
      <w:r w:rsidRPr="00205B4C">
        <w:rPr>
          <w:sz w:val="28"/>
          <w:szCs w:val="28"/>
          <w:lang w:val="uk-UA"/>
        </w:rPr>
        <w:t>– гломерулонефрит</w:t>
      </w:r>
    </w:p>
    <w:p w:rsidR="00760C2D" w:rsidRDefault="00760C2D" w:rsidP="00760C2D">
      <w:pPr>
        <w:ind w:right="68" w:firstLine="539"/>
        <w:jc w:val="both"/>
        <w:rPr>
          <w:sz w:val="28"/>
          <w:lang w:val="uk-UA"/>
        </w:rPr>
      </w:pPr>
      <w:r w:rsidRPr="00205B4C">
        <w:rPr>
          <w:sz w:val="28"/>
          <w:lang w:val="uk-UA"/>
        </w:rPr>
        <w:t>ДМЕЕ</w:t>
      </w:r>
      <w:r>
        <w:rPr>
          <w:sz w:val="28"/>
          <w:lang w:val="uk-UA"/>
        </w:rPr>
        <w:t xml:space="preserve"> </w:t>
      </w:r>
      <w:r w:rsidRPr="00205B4C">
        <w:rPr>
          <w:sz w:val="28"/>
          <w:szCs w:val="28"/>
          <w:lang w:val="uk-UA"/>
        </w:rPr>
        <w:t>–</w:t>
      </w:r>
      <w:r>
        <w:rPr>
          <w:sz w:val="28"/>
          <w:szCs w:val="28"/>
          <w:lang w:val="uk-UA"/>
        </w:rPr>
        <w:t xml:space="preserve"> </w:t>
      </w:r>
      <w:r w:rsidRPr="00205B4C">
        <w:rPr>
          <w:sz w:val="28"/>
          <w:lang w:val="uk-UA"/>
        </w:rPr>
        <w:t>дисмікроелементемі</w:t>
      </w:r>
      <w:r>
        <w:rPr>
          <w:sz w:val="28"/>
          <w:lang w:val="uk-UA"/>
        </w:rPr>
        <w:t>я</w:t>
      </w:r>
    </w:p>
    <w:p w:rsidR="00760C2D" w:rsidRDefault="00760C2D" w:rsidP="00760C2D">
      <w:pPr>
        <w:ind w:left="540"/>
        <w:jc w:val="both"/>
        <w:rPr>
          <w:sz w:val="28"/>
          <w:szCs w:val="28"/>
          <w:lang w:val="uk-UA"/>
        </w:rPr>
      </w:pPr>
      <w:r>
        <w:rPr>
          <w:sz w:val="28"/>
          <w:lang w:val="uk-UA"/>
        </w:rPr>
        <w:t xml:space="preserve">ЕМЕ </w:t>
      </w:r>
      <w:r w:rsidRPr="00760C2D">
        <w:rPr>
          <w:sz w:val="28"/>
          <w:szCs w:val="28"/>
          <w:lang w:val="uk-UA"/>
        </w:rPr>
        <w:t>–</w:t>
      </w:r>
      <w:r>
        <w:rPr>
          <w:sz w:val="28"/>
          <w:szCs w:val="28"/>
          <w:lang w:val="uk-UA"/>
        </w:rPr>
        <w:t xml:space="preserve"> </w:t>
      </w:r>
      <w:r>
        <w:rPr>
          <w:sz w:val="28"/>
          <w:lang w:val="uk-UA"/>
        </w:rPr>
        <w:t>есенціальні мікроелементи</w:t>
      </w:r>
    </w:p>
    <w:p w:rsidR="00760C2D" w:rsidRDefault="00760C2D" w:rsidP="00760C2D">
      <w:pPr>
        <w:ind w:right="68" w:firstLine="539"/>
        <w:rPr>
          <w:sz w:val="28"/>
          <w:szCs w:val="28"/>
          <w:lang w:val="uk-UA"/>
        </w:rPr>
      </w:pPr>
      <w:r w:rsidRPr="00760C2D">
        <w:rPr>
          <w:sz w:val="28"/>
          <w:szCs w:val="28"/>
          <w:lang w:val="uk-UA"/>
        </w:rPr>
        <w:t>ЕПО</w:t>
      </w:r>
      <w:r>
        <w:rPr>
          <w:sz w:val="28"/>
          <w:szCs w:val="28"/>
          <w:lang w:val="uk-UA"/>
        </w:rPr>
        <w:t xml:space="preserve"> </w:t>
      </w:r>
      <w:r w:rsidRPr="00760C2D">
        <w:rPr>
          <w:sz w:val="28"/>
          <w:szCs w:val="28"/>
          <w:lang w:val="uk-UA"/>
        </w:rPr>
        <w:t>–</w:t>
      </w:r>
      <w:r>
        <w:rPr>
          <w:sz w:val="28"/>
          <w:szCs w:val="28"/>
          <w:lang w:val="uk-UA"/>
        </w:rPr>
        <w:t xml:space="preserve"> еритропоетин</w:t>
      </w:r>
    </w:p>
    <w:p w:rsidR="00760C2D" w:rsidRDefault="00760C2D" w:rsidP="00760C2D">
      <w:pPr>
        <w:ind w:right="68" w:firstLine="539"/>
        <w:rPr>
          <w:sz w:val="28"/>
          <w:szCs w:val="28"/>
          <w:lang w:val="uk-UA"/>
        </w:rPr>
      </w:pPr>
      <w:r w:rsidRPr="00760C2D">
        <w:rPr>
          <w:sz w:val="28"/>
          <w:szCs w:val="28"/>
          <w:lang w:val="uk-UA"/>
        </w:rPr>
        <w:t>МЕ</w:t>
      </w:r>
      <w:r>
        <w:rPr>
          <w:sz w:val="28"/>
          <w:szCs w:val="28"/>
          <w:lang w:val="uk-UA"/>
        </w:rPr>
        <w:t xml:space="preserve"> </w:t>
      </w:r>
      <w:r w:rsidRPr="00760C2D">
        <w:rPr>
          <w:sz w:val="28"/>
          <w:szCs w:val="28"/>
          <w:lang w:val="uk-UA"/>
        </w:rPr>
        <w:t>–</w:t>
      </w:r>
      <w:r>
        <w:rPr>
          <w:sz w:val="28"/>
          <w:szCs w:val="28"/>
          <w:lang w:val="uk-UA"/>
        </w:rPr>
        <w:t xml:space="preserve"> мікроелементи</w:t>
      </w:r>
    </w:p>
    <w:p w:rsidR="00760C2D" w:rsidRDefault="00760C2D" w:rsidP="00760C2D">
      <w:pPr>
        <w:ind w:right="68" w:firstLine="539"/>
        <w:rPr>
          <w:sz w:val="28"/>
          <w:lang w:val="uk-UA"/>
        </w:rPr>
      </w:pPr>
      <w:r>
        <w:rPr>
          <w:sz w:val="28"/>
          <w:lang w:val="uk-UA"/>
        </w:rPr>
        <w:t xml:space="preserve">ПМЕП </w:t>
      </w:r>
      <w:r w:rsidRPr="00205B4C">
        <w:rPr>
          <w:sz w:val="28"/>
          <w:szCs w:val="28"/>
          <w:lang w:val="uk-UA"/>
        </w:rPr>
        <w:t>–</w:t>
      </w:r>
      <w:r>
        <w:rPr>
          <w:sz w:val="28"/>
          <w:szCs w:val="28"/>
          <w:lang w:val="uk-UA"/>
        </w:rPr>
        <w:t xml:space="preserve"> </w:t>
      </w:r>
      <w:r>
        <w:rPr>
          <w:sz w:val="28"/>
          <w:lang w:val="uk-UA"/>
        </w:rPr>
        <w:t>полівітамінномікроелементний препарат</w:t>
      </w:r>
    </w:p>
    <w:p w:rsidR="00760C2D" w:rsidRDefault="00760C2D" w:rsidP="00760C2D">
      <w:pPr>
        <w:ind w:right="68" w:firstLine="539"/>
        <w:rPr>
          <w:sz w:val="28"/>
          <w:lang w:val="uk-UA"/>
        </w:rPr>
      </w:pPr>
      <w:r w:rsidRPr="00205B4C">
        <w:rPr>
          <w:sz w:val="28"/>
          <w:lang w:val="uk-UA"/>
        </w:rPr>
        <w:t>ТМ</w:t>
      </w:r>
      <w:r>
        <w:rPr>
          <w:sz w:val="28"/>
          <w:lang w:val="uk-UA"/>
        </w:rPr>
        <w:t xml:space="preserve">Е </w:t>
      </w:r>
      <w:r w:rsidRPr="00205B4C">
        <w:rPr>
          <w:sz w:val="28"/>
          <w:szCs w:val="28"/>
          <w:lang w:val="uk-UA"/>
        </w:rPr>
        <w:t>–</w:t>
      </w:r>
      <w:r>
        <w:rPr>
          <w:sz w:val="28"/>
          <w:szCs w:val="28"/>
          <w:lang w:val="uk-UA"/>
        </w:rPr>
        <w:t xml:space="preserve"> </w:t>
      </w:r>
      <w:r w:rsidRPr="00205B4C">
        <w:rPr>
          <w:sz w:val="28"/>
          <w:lang w:val="uk-UA"/>
        </w:rPr>
        <w:t>токсичні мікроелементи</w:t>
      </w:r>
    </w:p>
    <w:p w:rsidR="00760C2D" w:rsidRDefault="00760C2D" w:rsidP="00760C2D">
      <w:pPr>
        <w:ind w:right="68" w:firstLine="539"/>
        <w:rPr>
          <w:sz w:val="28"/>
          <w:lang w:val="uk-UA"/>
        </w:rPr>
      </w:pPr>
      <w:r>
        <w:rPr>
          <w:sz w:val="28"/>
          <w:szCs w:val="28"/>
          <w:lang w:val="uk-UA"/>
        </w:rPr>
        <w:t xml:space="preserve">ХГН </w:t>
      </w:r>
      <w:r>
        <w:rPr>
          <w:sz w:val="28"/>
          <w:szCs w:val="28"/>
        </w:rPr>
        <w:t>–</w:t>
      </w:r>
      <w:r>
        <w:rPr>
          <w:sz w:val="28"/>
          <w:szCs w:val="28"/>
          <w:lang w:val="uk-UA"/>
        </w:rPr>
        <w:t xml:space="preserve"> </w:t>
      </w:r>
      <w:r>
        <w:rPr>
          <w:sz w:val="28"/>
        </w:rPr>
        <w:t>хронічний гломерулонефрит</w:t>
      </w:r>
    </w:p>
    <w:p w:rsidR="00760C2D" w:rsidRDefault="00760C2D" w:rsidP="00760C2D">
      <w:pPr>
        <w:ind w:right="68" w:firstLine="539"/>
        <w:rPr>
          <w:bCs/>
          <w:sz w:val="28"/>
          <w:szCs w:val="28"/>
          <w:lang w:val="uk-UA"/>
        </w:rPr>
      </w:pPr>
      <w:r>
        <w:rPr>
          <w:sz w:val="28"/>
          <w:szCs w:val="28"/>
          <w:lang w:val="uk-UA"/>
        </w:rPr>
        <w:t xml:space="preserve">ХД </w:t>
      </w:r>
      <w:r>
        <w:rPr>
          <w:sz w:val="28"/>
          <w:szCs w:val="28"/>
        </w:rPr>
        <w:t>–</w:t>
      </w:r>
      <w:r>
        <w:rPr>
          <w:sz w:val="28"/>
          <w:szCs w:val="28"/>
          <w:lang w:val="uk-UA"/>
        </w:rPr>
        <w:t xml:space="preserve"> </w:t>
      </w:r>
      <w:r>
        <w:rPr>
          <w:bCs/>
          <w:sz w:val="28"/>
          <w:szCs w:val="28"/>
          <w:lang w:val="uk-UA"/>
        </w:rPr>
        <w:t>харчова домішка</w:t>
      </w:r>
    </w:p>
    <w:p w:rsidR="00760C2D" w:rsidRDefault="00760C2D" w:rsidP="00760C2D">
      <w:pPr>
        <w:ind w:right="68" w:firstLine="539"/>
        <w:rPr>
          <w:sz w:val="28"/>
          <w:szCs w:val="28"/>
          <w:lang w:val="uk-UA"/>
        </w:rPr>
      </w:pPr>
      <w:r>
        <w:rPr>
          <w:sz w:val="28"/>
          <w:szCs w:val="28"/>
        </w:rPr>
        <w:t>ХХН</w:t>
      </w:r>
      <w:r>
        <w:rPr>
          <w:sz w:val="28"/>
          <w:szCs w:val="28"/>
          <w:lang w:val="uk-UA"/>
        </w:rPr>
        <w:t xml:space="preserve"> </w:t>
      </w:r>
      <w:r>
        <w:rPr>
          <w:sz w:val="28"/>
          <w:szCs w:val="28"/>
        </w:rPr>
        <w:t>–</w:t>
      </w:r>
      <w:r>
        <w:rPr>
          <w:sz w:val="28"/>
          <w:szCs w:val="28"/>
          <w:lang w:val="uk-UA"/>
        </w:rPr>
        <w:t xml:space="preserve"> </w:t>
      </w:r>
      <w:r>
        <w:rPr>
          <w:sz w:val="28"/>
          <w:szCs w:val="28"/>
        </w:rPr>
        <w:t>хронічна хвороба нирок</w:t>
      </w:r>
    </w:p>
    <w:p w:rsidR="00760C2D" w:rsidRPr="00413ED2" w:rsidRDefault="00760C2D" w:rsidP="00760C2D">
      <w:pPr>
        <w:ind w:right="68" w:firstLine="539"/>
        <w:rPr>
          <w:sz w:val="28"/>
          <w:szCs w:val="28"/>
        </w:rPr>
      </w:pPr>
      <w:r>
        <w:rPr>
          <w:sz w:val="28"/>
          <w:szCs w:val="28"/>
        </w:rPr>
        <w:t>ХНН</w:t>
      </w:r>
      <w:r>
        <w:rPr>
          <w:sz w:val="28"/>
          <w:szCs w:val="28"/>
          <w:lang w:val="uk-UA"/>
        </w:rPr>
        <w:t xml:space="preserve"> </w:t>
      </w:r>
      <w:r>
        <w:rPr>
          <w:sz w:val="28"/>
          <w:szCs w:val="28"/>
        </w:rPr>
        <w:t>–</w:t>
      </w:r>
      <w:r>
        <w:rPr>
          <w:sz w:val="28"/>
          <w:szCs w:val="28"/>
          <w:lang w:val="uk-UA"/>
        </w:rPr>
        <w:t xml:space="preserve"> </w:t>
      </w:r>
      <w:r>
        <w:rPr>
          <w:sz w:val="28"/>
          <w:szCs w:val="28"/>
        </w:rPr>
        <w:t>хронічна ниркова недостатність</w:t>
      </w:r>
    </w:p>
    <w:p w:rsidR="00760C2D" w:rsidRPr="00413ED2" w:rsidRDefault="00760C2D" w:rsidP="00760C2D">
      <w:pPr>
        <w:ind w:right="68" w:firstLine="540"/>
        <w:rPr>
          <w:sz w:val="28"/>
          <w:szCs w:val="28"/>
        </w:rPr>
      </w:pPr>
    </w:p>
    <w:p w:rsidR="00760C2D" w:rsidRPr="00413ED2" w:rsidRDefault="00760C2D" w:rsidP="00760C2D">
      <w:pPr>
        <w:ind w:right="68" w:firstLine="540"/>
        <w:rPr>
          <w:sz w:val="28"/>
          <w:szCs w:val="28"/>
        </w:rPr>
      </w:pPr>
    </w:p>
    <w:p w:rsidR="00760C2D" w:rsidRPr="00413ED2" w:rsidRDefault="00760C2D" w:rsidP="00760C2D">
      <w:pPr>
        <w:ind w:right="68" w:firstLine="540"/>
        <w:rPr>
          <w:sz w:val="28"/>
          <w:szCs w:val="28"/>
        </w:rPr>
      </w:pPr>
    </w:p>
    <w:p w:rsidR="00760C2D" w:rsidRPr="00413ED2" w:rsidRDefault="00760C2D" w:rsidP="00760C2D">
      <w:pPr>
        <w:ind w:right="68" w:firstLine="540"/>
        <w:rPr>
          <w:sz w:val="28"/>
          <w:szCs w:val="28"/>
        </w:rPr>
      </w:pPr>
    </w:p>
    <w:p w:rsidR="00760C2D" w:rsidRPr="00413ED2" w:rsidRDefault="00760C2D" w:rsidP="00760C2D">
      <w:pPr>
        <w:ind w:right="68" w:firstLine="540"/>
        <w:rPr>
          <w:sz w:val="28"/>
          <w:szCs w:val="28"/>
        </w:rPr>
      </w:pPr>
    </w:p>
    <w:p w:rsidR="00191E07" w:rsidRPr="004D74AA" w:rsidRDefault="00191E07" w:rsidP="00191E07">
      <w:pPr>
        <w:widowControl w:val="0"/>
        <w:shd w:val="clear" w:color="auto" w:fill="FFFFFF"/>
        <w:tabs>
          <w:tab w:val="left" w:pos="451"/>
        </w:tabs>
        <w:autoSpaceDE w:val="0"/>
        <w:autoSpaceDN w:val="0"/>
        <w:adjustRightInd w:val="0"/>
        <w:spacing w:line="360" w:lineRule="auto"/>
        <w:jc w:val="center"/>
        <w:rPr>
          <w:color w:val="000000"/>
          <w:sz w:val="28"/>
          <w:lang w:val="uk-UA"/>
        </w:rPr>
      </w:pPr>
      <w:bookmarkStart w:id="1" w:name="_GoBack"/>
      <w:bookmarkEnd w:id="1"/>
    </w:p>
    <w:p w:rsidR="00E04EC8" w:rsidRPr="001779E0" w:rsidRDefault="00E04EC8" w:rsidP="00045E80">
      <w:pPr>
        <w:spacing w:line="360" w:lineRule="auto"/>
        <w:rPr>
          <w:lang w:val="uk-UA"/>
        </w:rPr>
      </w:pPr>
    </w:p>
    <w:p w:rsidR="0068362D" w:rsidRPr="00031E5A" w:rsidRDefault="0068362D" w:rsidP="001F6A0A">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E00" w:rsidRDefault="00054E00">
      <w:r>
        <w:separator/>
      </w:r>
    </w:p>
  </w:endnote>
  <w:endnote w:type="continuationSeparator" w:id="0">
    <w:p w:rsidR="00054E00" w:rsidRDefault="0005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У?Ўю¬в?¬рЎюҐм??Ўю¬"/>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Ўю¬в?¬рЎю¬µ??¬рЎю¬У?Ўю¬в?¬"/>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ЮЎм§Ў?Ўм§А?§Ю???Ўм§А?§ЮЎм"/>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E00" w:rsidRDefault="00054E00">
      <w:r>
        <w:separator/>
      </w:r>
    </w:p>
  </w:footnote>
  <w:footnote w:type="continuationSeparator" w:id="0">
    <w:p w:rsidR="00054E00" w:rsidRDefault="00054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FB646D"/>
    <w:multiLevelType w:val="singleLevel"/>
    <w:tmpl w:val="0336AE0A"/>
    <w:lvl w:ilvl="0">
      <w:start w:val="5"/>
      <w:numFmt w:val="decimal"/>
      <w:lvlText w:val="%1. "/>
      <w:legacy w:legacy="1" w:legacySpace="0" w:legacyIndent="283"/>
      <w:lvlJc w:val="left"/>
      <w:pPr>
        <w:ind w:left="1003" w:hanging="283"/>
      </w:pPr>
      <w:rPr>
        <w:b w:val="0"/>
        <w:i w:val="0"/>
        <w:sz w:val="28"/>
      </w:rPr>
    </w:lvl>
  </w:abstractNum>
  <w:abstractNum w:abstractNumId="44">
    <w:nsid w:val="19993BE8"/>
    <w:multiLevelType w:val="singleLevel"/>
    <w:tmpl w:val="C25CD3BE"/>
    <w:lvl w:ilvl="0">
      <w:start w:val="1"/>
      <w:numFmt w:val="decimal"/>
      <w:lvlText w:val="%1."/>
      <w:legacy w:legacy="1" w:legacySpace="0" w:legacyIndent="360"/>
      <w:lvlJc w:val="left"/>
      <w:pPr>
        <w:ind w:left="786" w:hanging="36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22361F1D"/>
    <w:multiLevelType w:val="hybridMultilevel"/>
    <w:tmpl w:val="9C0261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7FF119D5"/>
    <w:multiLevelType w:val="hybridMultilevel"/>
    <w:tmpl w:val="9ED2795E"/>
    <w:lvl w:ilvl="0" w:tplc="AAC4A50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50"/>
  </w:num>
  <w:num w:numId="47">
    <w:abstractNumId w:val="54"/>
  </w:num>
  <w:num w:numId="48">
    <w:abstractNumId w:val="56"/>
  </w:num>
  <w:num w:numId="49">
    <w:abstractNumId w:val="60"/>
  </w:num>
  <w:num w:numId="50">
    <w:abstractNumId w:val="48"/>
  </w:num>
  <w:num w:numId="51">
    <w:abstractNumId w:val="58"/>
  </w:num>
  <w:num w:numId="52">
    <w:abstractNumId w:val="52"/>
  </w:num>
  <w:num w:numId="53">
    <w:abstractNumId w:val="49"/>
  </w:num>
  <w:num w:numId="54">
    <w:abstractNumId w:val="53"/>
  </w:num>
  <w:num w:numId="55">
    <w:abstractNumId w:val="47"/>
  </w:num>
  <w:num w:numId="56">
    <w:abstractNumId w:val="45"/>
  </w:num>
  <w:num w:numId="57">
    <w:abstractNumId w:val="59"/>
  </w:num>
  <w:num w:numId="58">
    <w:abstractNumId w:val="57"/>
  </w:num>
  <w:num w:numId="59">
    <w:abstractNumId w:val="43"/>
  </w:num>
  <w:num w:numId="60">
    <w:abstractNumId w:val="44"/>
  </w:num>
  <w:num w:numId="61">
    <w:abstractNumId w:val="46"/>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4E00"/>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3B87"/>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59E7"/>
    <w:rsid w:val="00536854"/>
    <w:rsid w:val="0054065E"/>
    <w:rsid w:val="005411D7"/>
    <w:rsid w:val="00542193"/>
    <w:rsid w:val="00542D3F"/>
    <w:rsid w:val="005453BC"/>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2D69"/>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2F02"/>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08D"/>
    <w:rsid w:val="00C96315"/>
    <w:rsid w:val="00CA0D1F"/>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BodyTextIndent23">
    <w:name w:val="Body Text Indent 2"/>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5">
    <w:name w:val="Body Text 2"/>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Normal7">
    <w:name w:val="Normal"/>
    <w:rsid w:val="00CC4CF9"/>
    <w:pPr>
      <w:jc w:val="both"/>
    </w:pPr>
    <w:rPr>
      <w:rFonts w:ascii="Times New Roman" w:eastAsia="Times New Roman" w:hAnsi="Times New Roman" w:cs="Times New Roman"/>
      <w:sz w:val="28"/>
      <w:lang w:val="uk-UA"/>
    </w:rPr>
  </w:style>
  <w:style w:type="paragraph" w:customStyle="1" w:styleId="BodyText30">
    <w:name w:val="Body Text 3"/>
    <w:basedOn w:val="Normal7"/>
    <w:rsid w:val="00CC4CF9"/>
    <w:pPr>
      <w:spacing w:before="240" w:after="240" w:line="360" w:lineRule="auto"/>
    </w:pPr>
    <w:rPr>
      <w:lang w:val="ru-RU"/>
    </w:rPr>
  </w:style>
  <w:style w:type="paragraph" w:customStyle="1" w:styleId="heading2">
    <w:name w:val="heading 2"/>
    <w:basedOn w:val="Normal7"/>
    <w:next w:val="Normal7"/>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heading12">
    <w:name w:val="heading 1"/>
    <w:basedOn w:val="Normal7"/>
    <w:next w:val="Normal7"/>
    <w:rsid w:val="00CC4CF9"/>
    <w:pPr>
      <w:keepNext/>
      <w:spacing w:line="360" w:lineRule="auto"/>
      <w:jc w:val="center"/>
      <w:outlineLvl w:val="0"/>
    </w:pPr>
    <w:rPr>
      <w:rFonts w:ascii="Times New Roman CYR" w:hAnsi="Times New Roman CYR"/>
    </w:rPr>
  </w:style>
  <w:style w:type="paragraph" w:customStyle="1" w:styleId="header">
    <w:name w:val="header"/>
    <w:basedOn w:val="Normal7"/>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BodyTextIndent3">
    <w:name w:val="Body Text Indent 3"/>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BodyTextIndent23">
    <w:name w:val="Body Text Indent 2"/>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5">
    <w:name w:val="Body Text 2"/>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Normal7">
    <w:name w:val="Normal"/>
    <w:rsid w:val="00CC4CF9"/>
    <w:pPr>
      <w:jc w:val="both"/>
    </w:pPr>
    <w:rPr>
      <w:rFonts w:ascii="Times New Roman" w:eastAsia="Times New Roman" w:hAnsi="Times New Roman" w:cs="Times New Roman"/>
      <w:sz w:val="28"/>
      <w:lang w:val="uk-UA"/>
    </w:rPr>
  </w:style>
  <w:style w:type="paragraph" w:customStyle="1" w:styleId="BodyText30">
    <w:name w:val="Body Text 3"/>
    <w:basedOn w:val="Normal7"/>
    <w:rsid w:val="00CC4CF9"/>
    <w:pPr>
      <w:spacing w:before="240" w:after="240" w:line="360" w:lineRule="auto"/>
    </w:pPr>
    <w:rPr>
      <w:lang w:val="ru-RU"/>
    </w:rPr>
  </w:style>
  <w:style w:type="paragraph" w:customStyle="1" w:styleId="heading2">
    <w:name w:val="heading 2"/>
    <w:basedOn w:val="Normal7"/>
    <w:next w:val="Normal7"/>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heading12">
    <w:name w:val="heading 1"/>
    <w:basedOn w:val="Normal7"/>
    <w:next w:val="Normal7"/>
    <w:rsid w:val="00CC4CF9"/>
    <w:pPr>
      <w:keepNext/>
      <w:spacing w:line="360" w:lineRule="auto"/>
      <w:jc w:val="center"/>
      <w:outlineLvl w:val="0"/>
    </w:pPr>
    <w:rPr>
      <w:rFonts w:ascii="Times New Roman CYR" w:hAnsi="Times New Roman CYR"/>
    </w:rPr>
  </w:style>
  <w:style w:type="paragraph" w:customStyle="1" w:styleId="header">
    <w:name w:val="header"/>
    <w:basedOn w:val="Normal7"/>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BodyTextIndent3">
    <w:name w:val="Body Text Indent 3"/>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0E223-4DF3-4176-BE5C-F9B1734F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3493</TotalTime>
  <Pages>23</Pages>
  <Words>8054</Words>
  <Characters>45910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53857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452</cp:revision>
  <cp:lastPrinted>2009-02-06T08:36:00Z</cp:lastPrinted>
  <dcterms:created xsi:type="dcterms:W3CDTF">2015-03-22T11:10:00Z</dcterms:created>
  <dcterms:modified xsi:type="dcterms:W3CDTF">2015-09-02T07:08:00Z</dcterms:modified>
</cp:coreProperties>
</file>