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177052" w:rsidRPr="00CA17A6" w:rsidRDefault="00177052" w:rsidP="00177052">
      <w:pPr>
        <w:tabs>
          <w:tab w:val="left" w:pos="3080"/>
        </w:tabs>
        <w:spacing w:line="360" w:lineRule="auto"/>
        <w:ind w:left="560"/>
        <w:jc w:val="center"/>
        <w:rPr>
          <w:b/>
          <w:bCs/>
          <w:sz w:val="28"/>
          <w:szCs w:val="28"/>
          <w:lang w:val="uk-UA"/>
        </w:rPr>
      </w:pPr>
      <w:r w:rsidRPr="00CA17A6">
        <w:rPr>
          <w:b/>
          <w:bCs/>
          <w:sz w:val="28"/>
          <w:szCs w:val="28"/>
          <w:lang w:val="uk-UA"/>
        </w:rPr>
        <w:t>НАЦІОНАЛЬНИЙ АГРАРНИЙ УНІВЕРСИТЕТ</w:t>
      </w:r>
    </w:p>
    <w:p w:rsidR="00177052" w:rsidRDefault="00177052" w:rsidP="00177052">
      <w:pPr>
        <w:spacing w:line="360" w:lineRule="auto"/>
        <w:ind w:left="560"/>
        <w:jc w:val="center"/>
        <w:rPr>
          <w:b/>
          <w:bCs/>
        </w:rPr>
      </w:pPr>
    </w:p>
    <w:p w:rsidR="00177052" w:rsidRDefault="00177052" w:rsidP="00177052">
      <w:pPr>
        <w:spacing w:line="360" w:lineRule="auto"/>
        <w:ind w:left="560"/>
        <w:jc w:val="both"/>
        <w:rPr>
          <w:b/>
          <w:bCs/>
        </w:rPr>
      </w:pPr>
    </w:p>
    <w:p w:rsidR="00177052" w:rsidRDefault="00177052" w:rsidP="00177052">
      <w:pPr>
        <w:spacing w:line="360" w:lineRule="auto"/>
        <w:ind w:left="560"/>
        <w:jc w:val="both"/>
      </w:pPr>
    </w:p>
    <w:p w:rsidR="00177052" w:rsidRDefault="00177052" w:rsidP="00177052">
      <w:pPr>
        <w:spacing w:line="360" w:lineRule="auto"/>
        <w:ind w:left="560"/>
        <w:jc w:val="center"/>
      </w:pPr>
      <w:r>
        <w:t xml:space="preserve">                                                                                           </w:t>
      </w:r>
    </w:p>
    <w:p w:rsidR="00177052" w:rsidRDefault="00177052" w:rsidP="00177052">
      <w:pPr>
        <w:pStyle w:val="1"/>
        <w:tabs>
          <w:tab w:val="left" w:pos="2100"/>
          <w:tab w:val="center" w:pos="5099"/>
        </w:tabs>
        <w:ind w:left="560"/>
        <w:jc w:val="center"/>
      </w:pPr>
      <w:r>
        <w:t>ГАРКАВЕНКО ТЕТЯНА ОЛЕКСАНДРІВНА</w:t>
      </w:r>
    </w:p>
    <w:p w:rsidR="00177052" w:rsidRDefault="00177052" w:rsidP="00177052">
      <w:pPr>
        <w:spacing w:line="360" w:lineRule="auto"/>
        <w:ind w:left="560"/>
        <w:jc w:val="both"/>
      </w:pPr>
      <w:r>
        <w:t xml:space="preserve">                                                                                                </w:t>
      </w:r>
    </w:p>
    <w:p w:rsidR="00177052" w:rsidRDefault="00177052" w:rsidP="00177052">
      <w:pPr>
        <w:spacing w:line="360" w:lineRule="auto"/>
        <w:ind w:left="560"/>
        <w:jc w:val="center"/>
      </w:pPr>
      <w:r>
        <w:t xml:space="preserve">                                                                                        </w:t>
      </w:r>
    </w:p>
    <w:p w:rsidR="00177052" w:rsidRDefault="00177052" w:rsidP="00177052">
      <w:pPr>
        <w:spacing w:line="360" w:lineRule="auto"/>
        <w:ind w:left="560"/>
        <w:jc w:val="center"/>
      </w:pPr>
    </w:p>
    <w:p w:rsidR="00177052" w:rsidRDefault="00177052" w:rsidP="00177052">
      <w:pPr>
        <w:pStyle w:val="affffffff4"/>
        <w:ind w:firstLine="5400"/>
        <w:rPr>
          <w:spacing w:val="6"/>
        </w:rPr>
      </w:pPr>
      <w:r>
        <w:t xml:space="preserve">              </w:t>
      </w:r>
      <w:r>
        <w:rPr>
          <w:spacing w:val="6"/>
        </w:rPr>
        <w:t>УДК 619:616.98:579.869.1</w:t>
      </w:r>
    </w:p>
    <w:p w:rsidR="00177052" w:rsidRDefault="00177052" w:rsidP="00177052">
      <w:pPr>
        <w:spacing w:line="360" w:lineRule="auto"/>
        <w:ind w:left="560"/>
        <w:jc w:val="center"/>
      </w:pPr>
    </w:p>
    <w:p w:rsidR="00177052" w:rsidRDefault="00177052" w:rsidP="00177052">
      <w:pPr>
        <w:pStyle w:val="1"/>
        <w:spacing w:line="360" w:lineRule="auto"/>
        <w:ind w:left="560"/>
      </w:pPr>
    </w:p>
    <w:p w:rsidR="00177052" w:rsidRDefault="00177052" w:rsidP="00177052">
      <w:pPr>
        <w:pStyle w:val="1"/>
        <w:spacing w:line="360" w:lineRule="auto"/>
        <w:ind w:left="560"/>
      </w:pPr>
    </w:p>
    <w:p w:rsidR="00177052" w:rsidRPr="00CA17A6" w:rsidRDefault="00177052" w:rsidP="00177052">
      <w:pPr>
        <w:pStyle w:val="affffffff4"/>
        <w:jc w:val="center"/>
        <w:rPr>
          <w:b/>
        </w:rPr>
      </w:pPr>
      <w:r>
        <w:rPr>
          <w:b/>
        </w:rPr>
        <w:t xml:space="preserve">БІОЛОГІЧНІ ВЛАСТИВОСТІ ЗБУДНИКА, </w:t>
      </w:r>
    </w:p>
    <w:p w:rsidR="00177052" w:rsidRPr="00CA17A6" w:rsidRDefault="00177052" w:rsidP="00177052">
      <w:pPr>
        <w:pStyle w:val="affffffff4"/>
        <w:jc w:val="center"/>
        <w:rPr>
          <w:b/>
        </w:rPr>
      </w:pPr>
      <w:r>
        <w:rPr>
          <w:b/>
        </w:rPr>
        <w:t>УДОСКОНАЛЕННЯ МЕТОДІВ ДІАГНОСТИКИ ТА СПЕЦИФІЧНОЇ ПРОФІЛАКТИКИ</w:t>
      </w:r>
      <w:r w:rsidRPr="00B5620B">
        <w:rPr>
          <w:b/>
        </w:rPr>
        <w:t xml:space="preserve"> </w:t>
      </w:r>
      <w:r>
        <w:rPr>
          <w:b/>
        </w:rPr>
        <w:t>ЛІСТЕРІОЗУ</w:t>
      </w:r>
      <w:r w:rsidRPr="00B5620B">
        <w:rPr>
          <w:b/>
        </w:rPr>
        <w:t xml:space="preserve"> </w:t>
      </w:r>
      <w:r>
        <w:rPr>
          <w:b/>
        </w:rPr>
        <w:t>ТВАРИН</w:t>
      </w:r>
    </w:p>
    <w:p w:rsidR="00177052" w:rsidRDefault="00177052" w:rsidP="00177052">
      <w:pPr>
        <w:spacing w:line="360" w:lineRule="auto"/>
        <w:ind w:left="560"/>
        <w:jc w:val="center"/>
        <w:rPr>
          <w:b/>
          <w:bCs/>
        </w:rPr>
      </w:pPr>
    </w:p>
    <w:p w:rsidR="00177052" w:rsidRDefault="00177052" w:rsidP="00177052">
      <w:pPr>
        <w:spacing w:line="360" w:lineRule="auto"/>
        <w:ind w:left="560"/>
        <w:jc w:val="center"/>
        <w:rPr>
          <w:b/>
          <w:bCs/>
        </w:rPr>
      </w:pPr>
    </w:p>
    <w:p w:rsidR="00177052" w:rsidRPr="00CA17A6" w:rsidRDefault="00177052" w:rsidP="00177052">
      <w:pPr>
        <w:spacing w:line="360" w:lineRule="auto"/>
        <w:ind w:left="560"/>
        <w:jc w:val="center"/>
        <w:rPr>
          <w:spacing w:val="6"/>
          <w:sz w:val="28"/>
          <w:szCs w:val="28"/>
          <w:lang w:val="uk-UA"/>
        </w:rPr>
      </w:pPr>
      <w:r w:rsidRPr="00CA17A6">
        <w:rPr>
          <w:spacing w:val="6"/>
          <w:sz w:val="28"/>
          <w:szCs w:val="28"/>
          <w:lang w:val="uk-UA"/>
        </w:rPr>
        <w:t>16.00.03 – ветеринарна мікробіологія та вірусологія</w:t>
      </w:r>
    </w:p>
    <w:p w:rsidR="00177052" w:rsidRDefault="00177052" w:rsidP="00177052">
      <w:pPr>
        <w:spacing w:line="360" w:lineRule="auto"/>
        <w:ind w:left="560"/>
        <w:jc w:val="center"/>
        <w:rPr>
          <w:b/>
          <w:bCs/>
        </w:rPr>
      </w:pPr>
    </w:p>
    <w:p w:rsidR="00177052" w:rsidRDefault="00177052" w:rsidP="00177052">
      <w:pPr>
        <w:pStyle w:val="20"/>
        <w:jc w:val="center"/>
      </w:pPr>
    </w:p>
    <w:p w:rsidR="00177052" w:rsidRDefault="00177052" w:rsidP="00177052">
      <w:pPr>
        <w:pStyle w:val="20"/>
        <w:jc w:val="center"/>
      </w:pPr>
    </w:p>
    <w:p w:rsidR="00177052" w:rsidRDefault="00177052" w:rsidP="00177052">
      <w:pPr>
        <w:pStyle w:val="20"/>
        <w:spacing w:line="360" w:lineRule="auto"/>
        <w:jc w:val="center"/>
        <w:rPr>
          <w:b w:val="0"/>
        </w:rPr>
      </w:pPr>
      <w:r>
        <w:rPr>
          <w:b w:val="0"/>
        </w:rPr>
        <w:t>Автореферат</w:t>
      </w:r>
    </w:p>
    <w:p w:rsidR="00177052" w:rsidRDefault="00177052" w:rsidP="00177052">
      <w:pPr>
        <w:pStyle w:val="20"/>
        <w:spacing w:line="360" w:lineRule="auto"/>
        <w:jc w:val="center"/>
      </w:pPr>
      <w:r>
        <w:t>дисертації на здобуття наукового ступеня</w:t>
      </w:r>
    </w:p>
    <w:p w:rsidR="00177052" w:rsidRPr="00CA17A6" w:rsidRDefault="00177052" w:rsidP="00177052">
      <w:pPr>
        <w:spacing w:line="360" w:lineRule="auto"/>
        <w:ind w:left="560"/>
        <w:jc w:val="center"/>
        <w:rPr>
          <w:sz w:val="28"/>
          <w:szCs w:val="28"/>
          <w:lang w:val="uk-UA"/>
        </w:rPr>
      </w:pPr>
      <w:r w:rsidRPr="00CA17A6">
        <w:rPr>
          <w:sz w:val="28"/>
          <w:szCs w:val="28"/>
          <w:lang w:val="uk-UA"/>
        </w:rPr>
        <w:t>кандидата ветеринарних наук</w:t>
      </w:r>
    </w:p>
    <w:p w:rsidR="00177052" w:rsidRPr="00CA17A6" w:rsidRDefault="00177052" w:rsidP="00177052">
      <w:pPr>
        <w:spacing w:line="360" w:lineRule="auto"/>
        <w:ind w:left="560"/>
        <w:jc w:val="center"/>
        <w:rPr>
          <w:sz w:val="28"/>
          <w:szCs w:val="28"/>
          <w:lang w:val="uk-UA"/>
        </w:rPr>
      </w:pPr>
    </w:p>
    <w:p w:rsidR="00177052" w:rsidRPr="00CA17A6" w:rsidRDefault="00177052" w:rsidP="00177052">
      <w:pPr>
        <w:spacing w:line="360" w:lineRule="auto"/>
        <w:ind w:left="560"/>
        <w:jc w:val="center"/>
        <w:rPr>
          <w:sz w:val="28"/>
          <w:szCs w:val="28"/>
          <w:lang w:val="uk-UA"/>
        </w:rPr>
      </w:pPr>
    </w:p>
    <w:p w:rsidR="00177052" w:rsidRPr="00CA17A6" w:rsidRDefault="00177052" w:rsidP="00177052">
      <w:pPr>
        <w:spacing w:line="360" w:lineRule="auto"/>
        <w:ind w:left="560"/>
        <w:jc w:val="center"/>
        <w:rPr>
          <w:sz w:val="28"/>
          <w:szCs w:val="28"/>
          <w:lang w:val="uk-UA"/>
        </w:rPr>
      </w:pPr>
    </w:p>
    <w:p w:rsidR="00177052" w:rsidRPr="00CA17A6" w:rsidRDefault="00177052" w:rsidP="00177052">
      <w:pPr>
        <w:spacing w:line="360" w:lineRule="auto"/>
        <w:ind w:left="560"/>
        <w:jc w:val="center"/>
        <w:rPr>
          <w:sz w:val="28"/>
          <w:szCs w:val="28"/>
          <w:lang w:val="uk-UA"/>
        </w:rPr>
      </w:pPr>
    </w:p>
    <w:p w:rsidR="00177052" w:rsidRPr="00CA17A6" w:rsidRDefault="00177052" w:rsidP="00177052">
      <w:pPr>
        <w:spacing w:line="360" w:lineRule="auto"/>
        <w:ind w:left="560"/>
        <w:jc w:val="center"/>
        <w:rPr>
          <w:sz w:val="28"/>
          <w:szCs w:val="28"/>
          <w:lang w:val="uk-UA"/>
        </w:rPr>
      </w:pPr>
    </w:p>
    <w:p w:rsidR="00177052" w:rsidRPr="00CA17A6" w:rsidRDefault="00177052" w:rsidP="00177052">
      <w:pPr>
        <w:jc w:val="center"/>
        <w:rPr>
          <w:sz w:val="28"/>
          <w:szCs w:val="28"/>
          <w:lang w:val="uk-UA"/>
        </w:rPr>
      </w:pPr>
    </w:p>
    <w:p w:rsidR="00177052" w:rsidRPr="00CA17A6" w:rsidRDefault="00177052" w:rsidP="00177052">
      <w:pPr>
        <w:jc w:val="center"/>
        <w:rPr>
          <w:sz w:val="28"/>
          <w:szCs w:val="28"/>
          <w:lang w:val="uk-UA"/>
        </w:rPr>
      </w:pPr>
    </w:p>
    <w:p w:rsidR="00177052" w:rsidRDefault="00177052" w:rsidP="00177052">
      <w:pPr>
        <w:jc w:val="center"/>
        <w:rPr>
          <w:sz w:val="28"/>
          <w:szCs w:val="28"/>
          <w:lang w:val="uk-UA"/>
        </w:rPr>
      </w:pPr>
      <w:r w:rsidRPr="00CA17A6">
        <w:rPr>
          <w:sz w:val="28"/>
          <w:szCs w:val="28"/>
          <w:lang w:val="uk-UA"/>
        </w:rPr>
        <w:t>Київ – 2008</w:t>
      </w:r>
    </w:p>
    <w:p w:rsidR="00177052" w:rsidRDefault="00177052" w:rsidP="00177052">
      <w:pPr>
        <w:jc w:val="center"/>
        <w:rPr>
          <w:sz w:val="28"/>
          <w:szCs w:val="28"/>
          <w:lang w:val="uk-UA"/>
        </w:rPr>
      </w:pPr>
    </w:p>
    <w:p w:rsidR="00177052" w:rsidRDefault="00177052" w:rsidP="00177052">
      <w:pPr>
        <w:jc w:val="center"/>
        <w:rPr>
          <w:lang w:val="uk-UA"/>
        </w:rPr>
      </w:pPr>
    </w:p>
    <w:p w:rsidR="00177052" w:rsidRDefault="00177052" w:rsidP="00177052">
      <w:pPr>
        <w:rPr>
          <w:lang w:val="uk-UA"/>
        </w:rPr>
      </w:pPr>
    </w:p>
    <w:p w:rsidR="00177052" w:rsidRDefault="00177052" w:rsidP="00177052">
      <w:pPr>
        <w:rPr>
          <w:lang w:val="uk-UA"/>
        </w:rPr>
      </w:pPr>
    </w:p>
    <w:p w:rsidR="00177052" w:rsidRDefault="00177052" w:rsidP="00177052">
      <w:pPr>
        <w:rPr>
          <w:lang w:val="uk-UA"/>
        </w:rPr>
      </w:pPr>
    </w:p>
    <w:p w:rsidR="00177052" w:rsidRDefault="00177052" w:rsidP="00177052">
      <w:pPr>
        <w:pStyle w:val="affffffff4"/>
      </w:pPr>
      <w:r>
        <w:t>Дисертацією є рукопис</w:t>
      </w:r>
    </w:p>
    <w:p w:rsidR="00177052" w:rsidRDefault="00177052" w:rsidP="00177052">
      <w:pPr>
        <w:pStyle w:val="affffffff4"/>
      </w:pPr>
    </w:p>
    <w:p w:rsidR="00177052" w:rsidRDefault="00177052" w:rsidP="00177052">
      <w:pPr>
        <w:pStyle w:val="affffffff4"/>
      </w:pPr>
      <w:r>
        <w:t>Робота виконана в Інституті ветеринарної медицини УААН</w:t>
      </w:r>
    </w:p>
    <w:p w:rsidR="00177052" w:rsidRPr="0022367C" w:rsidRDefault="00177052" w:rsidP="00177052">
      <w:pPr>
        <w:rPr>
          <w:sz w:val="28"/>
          <w:szCs w:val="28"/>
        </w:rPr>
      </w:pPr>
    </w:p>
    <w:p w:rsidR="00177052" w:rsidRDefault="00177052" w:rsidP="00177052">
      <w:pPr>
        <w:rPr>
          <w:lang w:val="uk-UA"/>
        </w:rPr>
      </w:pPr>
    </w:p>
    <w:tbl>
      <w:tblPr>
        <w:tblStyle w:val="afffffffffffffffffffff1"/>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0"/>
        <w:gridCol w:w="7226"/>
      </w:tblGrid>
      <w:tr w:rsidR="00177052" w:rsidTr="002440CD">
        <w:tc>
          <w:tcPr>
            <w:tcW w:w="2860" w:type="dxa"/>
          </w:tcPr>
          <w:p w:rsidR="00177052" w:rsidRDefault="00177052" w:rsidP="002440CD">
            <w:pPr>
              <w:rPr>
                <w:sz w:val="28"/>
                <w:szCs w:val="28"/>
                <w:lang w:val="uk-UA"/>
              </w:rPr>
            </w:pPr>
            <w:r w:rsidRPr="0022367C">
              <w:rPr>
                <w:sz w:val="28"/>
                <w:szCs w:val="28"/>
                <w:lang w:val="uk-UA"/>
              </w:rPr>
              <w:t>Науков</w:t>
            </w:r>
            <w:r>
              <w:rPr>
                <w:sz w:val="28"/>
                <w:szCs w:val="28"/>
                <w:lang w:val="uk-UA"/>
              </w:rPr>
              <w:t>ий керівник  –</w:t>
            </w:r>
          </w:p>
        </w:tc>
        <w:tc>
          <w:tcPr>
            <w:tcW w:w="7226" w:type="dxa"/>
          </w:tcPr>
          <w:p w:rsidR="00177052" w:rsidRDefault="00177052" w:rsidP="002440CD">
            <w:pPr>
              <w:jc w:val="both"/>
              <w:rPr>
                <w:sz w:val="28"/>
                <w:szCs w:val="28"/>
                <w:lang w:val="uk-UA"/>
              </w:rPr>
            </w:pPr>
            <w:r>
              <w:rPr>
                <w:sz w:val="28"/>
                <w:szCs w:val="28"/>
                <w:lang w:val="uk-UA"/>
              </w:rPr>
              <w:t xml:space="preserve">доктор ветеринарних наук, </w:t>
            </w:r>
            <w:r w:rsidRPr="0022367C">
              <w:rPr>
                <w:sz w:val="28"/>
                <w:szCs w:val="28"/>
                <w:lang w:val="uk-UA"/>
              </w:rPr>
              <w:t>професор,</w:t>
            </w:r>
            <w:r>
              <w:rPr>
                <w:sz w:val="28"/>
                <w:szCs w:val="28"/>
                <w:lang w:val="uk-UA"/>
              </w:rPr>
              <w:t xml:space="preserve"> </w:t>
            </w:r>
            <w:r w:rsidRPr="0022367C">
              <w:rPr>
                <w:sz w:val="28"/>
                <w:szCs w:val="28"/>
                <w:lang w:val="uk-UA"/>
              </w:rPr>
              <w:t>член</w:t>
            </w:r>
            <w:r>
              <w:rPr>
                <w:sz w:val="28"/>
                <w:szCs w:val="28"/>
                <w:lang w:val="uk-UA"/>
              </w:rPr>
              <w:t>кор УААН, заслужений діяч науки і техніки України</w:t>
            </w:r>
          </w:p>
          <w:p w:rsidR="00177052" w:rsidRDefault="00177052" w:rsidP="002440CD">
            <w:pPr>
              <w:jc w:val="both"/>
              <w:rPr>
                <w:sz w:val="28"/>
                <w:szCs w:val="28"/>
                <w:lang w:val="uk-UA"/>
              </w:rPr>
            </w:pPr>
            <w:r w:rsidRPr="0022367C">
              <w:rPr>
                <w:b/>
                <w:sz w:val="28"/>
                <w:szCs w:val="28"/>
              </w:rPr>
              <w:t>Риженко Василь Петрович</w:t>
            </w:r>
            <w:r w:rsidRPr="0022367C">
              <w:rPr>
                <w:sz w:val="28"/>
                <w:szCs w:val="28"/>
              </w:rPr>
              <w:t xml:space="preserve">, </w:t>
            </w:r>
          </w:p>
          <w:p w:rsidR="00177052" w:rsidRPr="0022367C" w:rsidRDefault="00177052" w:rsidP="002440CD">
            <w:pPr>
              <w:jc w:val="both"/>
              <w:rPr>
                <w:sz w:val="28"/>
                <w:szCs w:val="28"/>
              </w:rPr>
            </w:pPr>
            <w:r w:rsidRPr="0022367C">
              <w:rPr>
                <w:sz w:val="28"/>
                <w:szCs w:val="28"/>
              </w:rPr>
              <w:t>Інститут ветеринарної медицини,</w:t>
            </w:r>
            <w:r>
              <w:rPr>
                <w:sz w:val="28"/>
                <w:szCs w:val="28"/>
                <w:lang w:val="uk-UA"/>
              </w:rPr>
              <w:t xml:space="preserve"> </w:t>
            </w:r>
            <w:r w:rsidRPr="0022367C">
              <w:rPr>
                <w:sz w:val="28"/>
                <w:szCs w:val="28"/>
              </w:rPr>
              <w:t>завідувач лабораторії анаеробних інфекцій</w:t>
            </w:r>
          </w:p>
          <w:p w:rsidR="00177052" w:rsidRDefault="00177052" w:rsidP="002440CD">
            <w:pPr>
              <w:jc w:val="both"/>
              <w:rPr>
                <w:sz w:val="28"/>
                <w:szCs w:val="28"/>
                <w:lang w:val="uk-UA"/>
              </w:rPr>
            </w:pPr>
          </w:p>
          <w:p w:rsidR="00177052" w:rsidRPr="00CA17A6" w:rsidRDefault="00177052" w:rsidP="002440CD">
            <w:pPr>
              <w:jc w:val="both"/>
              <w:rPr>
                <w:sz w:val="28"/>
                <w:szCs w:val="28"/>
                <w:lang w:val="uk-UA"/>
              </w:rPr>
            </w:pPr>
          </w:p>
        </w:tc>
      </w:tr>
      <w:tr w:rsidR="00177052" w:rsidTr="002440CD">
        <w:tc>
          <w:tcPr>
            <w:tcW w:w="2860" w:type="dxa"/>
          </w:tcPr>
          <w:p w:rsidR="00177052" w:rsidRPr="0022367C" w:rsidRDefault="00177052" w:rsidP="002440CD">
            <w:pPr>
              <w:rPr>
                <w:b/>
                <w:sz w:val="28"/>
                <w:szCs w:val="28"/>
                <w:lang w:val="uk-UA"/>
              </w:rPr>
            </w:pPr>
            <w:r w:rsidRPr="0022367C">
              <w:rPr>
                <w:b/>
                <w:sz w:val="28"/>
                <w:szCs w:val="28"/>
                <w:lang w:val="uk-UA"/>
              </w:rPr>
              <w:t>Офіційні опоненти:</w:t>
            </w:r>
          </w:p>
        </w:tc>
        <w:tc>
          <w:tcPr>
            <w:tcW w:w="7226" w:type="dxa"/>
          </w:tcPr>
          <w:p w:rsidR="00177052" w:rsidRDefault="00177052" w:rsidP="002440CD">
            <w:pPr>
              <w:ind w:left="20" w:hanging="20"/>
              <w:jc w:val="both"/>
              <w:rPr>
                <w:sz w:val="28"/>
                <w:szCs w:val="28"/>
                <w:lang w:val="uk-UA"/>
              </w:rPr>
            </w:pPr>
            <w:r w:rsidRPr="0022367C">
              <w:rPr>
                <w:sz w:val="28"/>
                <w:szCs w:val="28"/>
                <w:lang w:val="uk-UA"/>
              </w:rPr>
              <w:t>доктор ветеринарних наук, професор, заслужений діяч науки і техніки України</w:t>
            </w:r>
          </w:p>
          <w:p w:rsidR="00177052" w:rsidRDefault="00177052" w:rsidP="002440CD">
            <w:pPr>
              <w:pStyle w:val="affffffffa"/>
              <w:tabs>
                <w:tab w:val="clear" w:pos="4677"/>
                <w:tab w:val="left" w:pos="280"/>
                <w:tab w:val="left" w:pos="2700"/>
              </w:tabs>
              <w:rPr>
                <w:b/>
                <w:lang w:val="uk-UA"/>
              </w:rPr>
            </w:pPr>
            <w:r w:rsidRPr="00230317">
              <w:rPr>
                <w:b/>
                <w:lang w:val="uk-UA"/>
              </w:rPr>
              <w:t xml:space="preserve">Литвин Володимир Петрович, </w:t>
            </w:r>
          </w:p>
          <w:p w:rsidR="00177052" w:rsidRDefault="00177052" w:rsidP="002440CD">
            <w:pPr>
              <w:pStyle w:val="affffffffa"/>
              <w:tabs>
                <w:tab w:val="clear" w:pos="4677"/>
                <w:tab w:val="left" w:pos="20"/>
              </w:tabs>
              <w:ind w:left="20"/>
              <w:jc w:val="both"/>
              <w:rPr>
                <w:lang w:val="uk-UA"/>
              </w:rPr>
            </w:pPr>
            <w:r w:rsidRPr="00230317">
              <w:rPr>
                <w:lang w:val="uk-UA"/>
              </w:rPr>
              <w:t>Національн</w:t>
            </w:r>
            <w:r>
              <w:rPr>
                <w:lang w:val="uk-UA"/>
              </w:rPr>
              <w:t>ий</w:t>
            </w:r>
            <w:r w:rsidRPr="00230317">
              <w:rPr>
                <w:lang w:val="uk-UA"/>
              </w:rPr>
              <w:t xml:space="preserve"> аграрн</w:t>
            </w:r>
            <w:r>
              <w:rPr>
                <w:lang w:val="uk-UA"/>
              </w:rPr>
              <w:t xml:space="preserve">ий університет, </w:t>
            </w:r>
            <w:r w:rsidRPr="00230317">
              <w:rPr>
                <w:lang w:val="uk-UA"/>
              </w:rPr>
              <w:t xml:space="preserve">професор кафедри епізоотології та інфекційних хвороб </w:t>
            </w:r>
          </w:p>
          <w:p w:rsidR="00177052" w:rsidRDefault="00177052" w:rsidP="002440CD">
            <w:pPr>
              <w:pStyle w:val="affffffffa"/>
              <w:tabs>
                <w:tab w:val="clear" w:pos="4677"/>
                <w:tab w:val="left" w:pos="20"/>
              </w:tabs>
              <w:ind w:left="20"/>
              <w:jc w:val="both"/>
              <w:rPr>
                <w:highlight w:val="red"/>
                <w:lang w:val="uk-UA"/>
              </w:rPr>
            </w:pPr>
          </w:p>
          <w:p w:rsidR="00177052" w:rsidRDefault="00177052" w:rsidP="002440CD">
            <w:pPr>
              <w:ind w:left="20" w:hanging="20"/>
              <w:jc w:val="both"/>
              <w:rPr>
                <w:sz w:val="28"/>
                <w:szCs w:val="28"/>
                <w:lang w:val="uk-UA"/>
              </w:rPr>
            </w:pPr>
          </w:p>
        </w:tc>
      </w:tr>
      <w:tr w:rsidR="00177052" w:rsidTr="002440CD">
        <w:tc>
          <w:tcPr>
            <w:tcW w:w="2860" w:type="dxa"/>
          </w:tcPr>
          <w:p w:rsidR="00177052" w:rsidRPr="0022367C" w:rsidRDefault="00177052" w:rsidP="002440CD">
            <w:pPr>
              <w:rPr>
                <w:b/>
                <w:sz w:val="28"/>
                <w:szCs w:val="28"/>
                <w:lang w:val="uk-UA"/>
              </w:rPr>
            </w:pPr>
          </w:p>
        </w:tc>
        <w:tc>
          <w:tcPr>
            <w:tcW w:w="7226" w:type="dxa"/>
          </w:tcPr>
          <w:p w:rsidR="00177052" w:rsidRDefault="00177052" w:rsidP="002440CD">
            <w:pPr>
              <w:rPr>
                <w:sz w:val="28"/>
                <w:szCs w:val="28"/>
                <w:lang w:val="uk-UA"/>
              </w:rPr>
            </w:pPr>
            <w:r w:rsidRPr="0022367C">
              <w:rPr>
                <w:sz w:val="28"/>
                <w:szCs w:val="28"/>
                <w:lang w:val="uk-UA"/>
              </w:rPr>
              <w:t>доктор ветеринарних наук</w:t>
            </w:r>
          </w:p>
          <w:p w:rsidR="00177052" w:rsidRPr="001E6CDE" w:rsidRDefault="00177052" w:rsidP="002440CD">
            <w:pPr>
              <w:pStyle w:val="affffffffa"/>
              <w:tabs>
                <w:tab w:val="clear" w:pos="4677"/>
                <w:tab w:val="left" w:pos="280"/>
                <w:tab w:val="left" w:pos="3240"/>
              </w:tabs>
              <w:rPr>
                <w:lang w:val="uk-UA"/>
              </w:rPr>
            </w:pPr>
            <w:r w:rsidRPr="00230317">
              <w:rPr>
                <w:b/>
                <w:lang w:val="uk-UA"/>
              </w:rPr>
              <w:t xml:space="preserve">Скрипник Валерій Григорович, </w:t>
            </w:r>
          </w:p>
          <w:p w:rsidR="00177052" w:rsidRDefault="00177052" w:rsidP="002440CD">
            <w:pPr>
              <w:pStyle w:val="affffffffa"/>
              <w:tabs>
                <w:tab w:val="clear" w:pos="4677"/>
                <w:tab w:val="left" w:pos="280"/>
                <w:tab w:val="left" w:pos="3240"/>
              </w:tabs>
              <w:ind w:left="20"/>
              <w:jc w:val="both"/>
              <w:rPr>
                <w:lang w:val="uk-UA"/>
              </w:rPr>
            </w:pPr>
            <w:r>
              <w:rPr>
                <w:lang w:val="uk-UA"/>
              </w:rPr>
              <w:t>Технологічний інститут молока та м</w:t>
            </w:r>
            <w:r>
              <w:rPr>
                <w:lang w:val="uk-UA"/>
              </w:rPr>
              <w:sym w:font="Symbol" w:char="F0A2"/>
            </w:r>
            <w:r>
              <w:rPr>
                <w:lang w:val="uk-UA"/>
              </w:rPr>
              <w:t>яса, заступник директора з науково-інноваційної роботи</w:t>
            </w:r>
          </w:p>
          <w:p w:rsidR="00177052" w:rsidRDefault="00177052" w:rsidP="002440CD">
            <w:pPr>
              <w:rPr>
                <w:sz w:val="28"/>
                <w:szCs w:val="28"/>
                <w:lang w:val="uk-UA"/>
              </w:rPr>
            </w:pPr>
          </w:p>
        </w:tc>
      </w:tr>
    </w:tbl>
    <w:p w:rsidR="00177052" w:rsidRDefault="00177052" w:rsidP="00177052">
      <w:pPr>
        <w:ind w:left="2520" w:hanging="2520"/>
        <w:rPr>
          <w:sz w:val="28"/>
          <w:szCs w:val="28"/>
          <w:lang w:val="uk-UA"/>
        </w:rPr>
      </w:pPr>
    </w:p>
    <w:p w:rsidR="00177052" w:rsidRDefault="00177052" w:rsidP="00177052">
      <w:pPr>
        <w:ind w:left="2520" w:hanging="2520"/>
        <w:rPr>
          <w:sz w:val="28"/>
          <w:szCs w:val="28"/>
          <w:lang w:val="uk-UA"/>
        </w:rPr>
      </w:pPr>
    </w:p>
    <w:p w:rsidR="00177052" w:rsidRDefault="00177052" w:rsidP="00177052">
      <w:pPr>
        <w:pStyle w:val="affffffffa"/>
        <w:tabs>
          <w:tab w:val="left" w:pos="708"/>
        </w:tabs>
        <w:jc w:val="both"/>
        <w:rPr>
          <w:lang w:val="uk-UA"/>
        </w:rPr>
      </w:pPr>
      <w:r>
        <w:rPr>
          <w:lang w:val="uk-UA"/>
        </w:rPr>
        <w:t>Захист дисертації відбудеться “</w:t>
      </w:r>
      <w:r w:rsidRPr="0057043A">
        <w:rPr>
          <w:lang w:val="uk-UA"/>
        </w:rPr>
        <w:t>15</w:t>
      </w:r>
      <w:r>
        <w:rPr>
          <w:lang w:val="uk-UA"/>
        </w:rPr>
        <w:t>“</w:t>
      </w:r>
      <w:r w:rsidRPr="0057043A">
        <w:rPr>
          <w:lang w:val="uk-UA"/>
        </w:rPr>
        <w:t xml:space="preserve"> жовтня </w:t>
      </w:r>
      <w:r>
        <w:rPr>
          <w:lang w:val="uk-UA"/>
        </w:rPr>
        <w:t xml:space="preserve">2008 </w:t>
      </w:r>
      <w:r w:rsidRPr="00B1337D">
        <w:rPr>
          <w:lang w:val="uk-UA"/>
        </w:rPr>
        <w:t>р. о</w:t>
      </w:r>
      <w:r>
        <w:rPr>
          <w:lang w:val="uk-UA"/>
        </w:rPr>
        <w:t xml:space="preserve"> 10 годині  на засіданні спеціалізованої вченої ради Д 26.004.03 у Національному аграрному університеті за адресою: 03041, Київ-41, вул. Героїв Оборони, 15, навчальний корпус 3, ауд. 65</w:t>
      </w:r>
    </w:p>
    <w:p w:rsidR="00177052" w:rsidRDefault="00177052" w:rsidP="00177052">
      <w:pPr>
        <w:pStyle w:val="affffffffa"/>
        <w:tabs>
          <w:tab w:val="left" w:pos="708"/>
        </w:tabs>
        <w:jc w:val="both"/>
        <w:rPr>
          <w:lang w:val="uk-UA"/>
        </w:rPr>
      </w:pPr>
      <w:r>
        <w:rPr>
          <w:lang w:val="uk-UA"/>
        </w:rPr>
        <w:t xml:space="preserve"> </w:t>
      </w:r>
    </w:p>
    <w:p w:rsidR="00177052" w:rsidRDefault="00177052" w:rsidP="00177052">
      <w:pPr>
        <w:pStyle w:val="affffffffa"/>
        <w:tabs>
          <w:tab w:val="left" w:pos="708"/>
        </w:tabs>
        <w:jc w:val="both"/>
        <w:rPr>
          <w:lang w:val="uk-UA"/>
        </w:rPr>
      </w:pPr>
      <w:r w:rsidRPr="00B1337D">
        <w:rPr>
          <w:lang w:val="uk-UA"/>
        </w:rPr>
        <w:t>З дисертацією можна ознайомитись у бібліотеці Національного аграрного університету за адресо</w:t>
      </w:r>
      <w:r>
        <w:rPr>
          <w:lang w:val="uk-UA"/>
        </w:rPr>
        <w:t>ю:  03041, Київ-41 вул. Героїв О</w:t>
      </w:r>
      <w:r w:rsidRPr="00B1337D">
        <w:rPr>
          <w:lang w:val="uk-UA"/>
        </w:rPr>
        <w:t>борони, 13, навчальний корпус № 4, к</w:t>
      </w:r>
      <w:r>
        <w:rPr>
          <w:lang w:val="uk-UA"/>
        </w:rPr>
        <w:t>імн</w:t>
      </w:r>
      <w:r w:rsidRPr="00B1337D">
        <w:rPr>
          <w:lang w:val="uk-UA"/>
        </w:rPr>
        <w:t>.</w:t>
      </w:r>
      <w:r>
        <w:rPr>
          <w:lang w:val="uk-UA"/>
        </w:rPr>
        <w:t xml:space="preserve"> 28</w:t>
      </w:r>
    </w:p>
    <w:p w:rsidR="00177052" w:rsidRDefault="00177052" w:rsidP="00177052">
      <w:pPr>
        <w:pStyle w:val="affffffffa"/>
        <w:tabs>
          <w:tab w:val="left" w:pos="708"/>
        </w:tabs>
        <w:jc w:val="both"/>
        <w:rPr>
          <w:lang w:val="uk-UA"/>
        </w:rPr>
      </w:pPr>
    </w:p>
    <w:p w:rsidR="00177052" w:rsidRDefault="00177052" w:rsidP="00177052">
      <w:pPr>
        <w:pStyle w:val="affffffffa"/>
        <w:tabs>
          <w:tab w:val="left" w:pos="708"/>
        </w:tabs>
        <w:jc w:val="both"/>
        <w:rPr>
          <w:lang w:val="uk-UA"/>
        </w:rPr>
      </w:pPr>
    </w:p>
    <w:p w:rsidR="00177052" w:rsidRDefault="00177052" w:rsidP="00177052">
      <w:pPr>
        <w:pStyle w:val="affffffffa"/>
        <w:tabs>
          <w:tab w:val="left" w:pos="708"/>
        </w:tabs>
        <w:jc w:val="both"/>
        <w:rPr>
          <w:lang w:val="uk-UA"/>
        </w:rPr>
      </w:pPr>
      <w:r>
        <w:rPr>
          <w:lang w:val="uk-UA"/>
        </w:rPr>
        <w:t xml:space="preserve"> Автореферат розісланий      “</w:t>
      </w:r>
      <w:r w:rsidRPr="00177052">
        <w:rPr>
          <w:u w:val="single"/>
        </w:rPr>
        <w:t>9</w:t>
      </w:r>
      <w:r>
        <w:rPr>
          <w:lang w:val="uk-UA"/>
        </w:rPr>
        <w:t xml:space="preserve">“ </w:t>
      </w:r>
      <w:r w:rsidRPr="00005750">
        <w:rPr>
          <w:u w:val="single"/>
        </w:rPr>
        <w:t>вересня</w:t>
      </w:r>
      <w:r w:rsidRPr="00005750">
        <w:rPr>
          <w:u w:val="single"/>
          <w:lang w:val="uk-UA"/>
        </w:rPr>
        <w:t xml:space="preserve"> </w:t>
      </w:r>
      <w:r>
        <w:rPr>
          <w:lang w:val="uk-UA"/>
        </w:rPr>
        <w:t>2008 р.</w:t>
      </w:r>
    </w:p>
    <w:p w:rsidR="00177052" w:rsidRDefault="00177052" w:rsidP="00177052">
      <w:pPr>
        <w:pStyle w:val="affffffffa"/>
        <w:tabs>
          <w:tab w:val="left" w:pos="708"/>
        </w:tabs>
        <w:jc w:val="both"/>
        <w:rPr>
          <w:lang w:val="uk-UA"/>
        </w:rPr>
      </w:pPr>
    </w:p>
    <w:p w:rsidR="00177052" w:rsidRDefault="00177052" w:rsidP="00177052">
      <w:pPr>
        <w:pStyle w:val="affffffffa"/>
        <w:tabs>
          <w:tab w:val="left" w:pos="708"/>
        </w:tabs>
        <w:jc w:val="both"/>
        <w:rPr>
          <w:lang w:val="uk-UA"/>
        </w:rPr>
      </w:pPr>
    </w:p>
    <w:p w:rsidR="00177052" w:rsidRDefault="00177052" w:rsidP="00177052">
      <w:pPr>
        <w:pStyle w:val="affffffffa"/>
        <w:tabs>
          <w:tab w:val="left" w:pos="708"/>
        </w:tabs>
        <w:jc w:val="both"/>
        <w:rPr>
          <w:lang w:val="uk-UA"/>
        </w:rPr>
      </w:pPr>
      <w:r>
        <w:rPr>
          <w:lang w:val="uk-UA"/>
        </w:rPr>
        <w:t>Вчений секретар</w:t>
      </w:r>
    </w:p>
    <w:p w:rsidR="00177052" w:rsidRDefault="00177052" w:rsidP="00177052">
      <w:pPr>
        <w:pStyle w:val="affffffffa"/>
        <w:tabs>
          <w:tab w:val="left" w:pos="708"/>
        </w:tabs>
        <w:jc w:val="both"/>
        <w:rPr>
          <w:lang w:val="uk-UA"/>
        </w:rPr>
      </w:pPr>
      <w:r w:rsidRPr="008B201E">
        <w:rPr>
          <w:lang w:val="uk-UA"/>
        </w:rPr>
        <w:t xml:space="preserve">спеціалізованої вченої ради                </w:t>
      </w:r>
      <w:r w:rsidRPr="008B201E">
        <w:rPr>
          <w:u w:val="single"/>
          <w:lang w:val="uk-UA"/>
        </w:rPr>
        <w:t xml:space="preserve">                                       </w:t>
      </w:r>
      <w:r w:rsidRPr="008B201E">
        <w:rPr>
          <w:lang w:val="uk-UA"/>
        </w:rPr>
        <w:t xml:space="preserve">     С.В.</w:t>
      </w:r>
      <w:r>
        <w:rPr>
          <w:lang w:val="uk-UA"/>
        </w:rPr>
        <w:t xml:space="preserve"> </w:t>
      </w:r>
      <w:r w:rsidRPr="008B201E">
        <w:rPr>
          <w:lang w:val="uk-UA"/>
        </w:rPr>
        <w:t xml:space="preserve">Міськевич </w:t>
      </w:r>
    </w:p>
    <w:p w:rsidR="00177052" w:rsidRDefault="00177052" w:rsidP="00177052">
      <w:pPr>
        <w:ind w:left="2520" w:hanging="2520"/>
        <w:rPr>
          <w:sz w:val="28"/>
          <w:szCs w:val="28"/>
          <w:lang w:val="uk-UA"/>
        </w:rPr>
      </w:pPr>
    </w:p>
    <w:p w:rsidR="00177052" w:rsidRDefault="00177052" w:rsidP="00177052">
      <w:pPr>
        <w:ind w:left="2520" w:hanging="2520"/>
        <w:rPr>
          <w:sz w:val="28"/>
          <w:szCs w:val="28"/>
          <w:lang w:val="uk-UA"/>
        </w:rPr>
      </w:pPr>
    </w:p>
    <w:p w:rsidR="00177052" w:rsidRDefault="00177052" w:rsidP="00177052">
      <w:pPr>
        <w:ind w:left="2520" w:hanging="2520"/>
        <w:rPr>
          <w:sz w:val="28"/>
          <w:szCs w:val="28"/>
          <w:lang w:val="uk-UA"/>
        </w:rPr>
      </w:pPr>
    </w:p>
    <w:p w:rsidR="00177052" w:rsidRDefault="00177052" w:rsidP="00177052">
      <w:pPr>
        <w:ind w:left="2520" w:hanging="2520"/>
        <w:rPr>
          <w:sz w:val="28"/>
          <w:szCs w:val="28"/>
          <w:lang w:val="uk-UA"/>
        </w:rPr>
      </w:pPr>
    </w:p>
    <w:p w:rsidR="00177052" w:rsidRDefault="00177052" w:rsidP="00177052">
      <w:pPr>
        <w:ind w:left="2520" w:hanging="2520"/>
        <w:rPr>
          <w:sz w:val="28"/>
          <w:szCs w:val="28"/>
          <w:lang w:val="uk-UA"/>
        </w:rPr>
      </w:pPr>
    </w:p>
    <w:p w:rsidR="00177052" w:rsidRDefault="00177052" w:rsidP="00177052">
      <w:pPr>
        <w:pStyle w:val="affffffffa"/>
        <w:tabs>
          <w:tab w:val="left" w:pos="140"/>
          <w:tab w:val="left" w:pos="708"/>
        </w:tabs>
        <w:ind w:firstLine="709"/>
        <w:jc w:val="center"/>
        <w:rPr>
          <w:b/>
          <w:bCs/>
          <w:lang w:val="uk-UA"/>
        </w:rPr>
      </w:pPr>
      <w:r>
        <w:rPr>
          <w:b/>
          <w:bCs/>
          <w:lang w:val="uk-UA"/>
        </w:rPr>
        <w:t>ЗАГАЛЬНА ХАРАКТЕРИСТИКА РОБОТИ</w:t>
      </w:r>
    </w:p>
    <w:p w:rsidR="00177052" w:rsidRDefault="00177052" w:rsidP="00177052">
      <w:pPr>
        <w:pStyle w:val="affffffffa"/>
        <w:tabs>
          <w:tab w:val="left" w:pos="140"/>
          <w:tab w:val="left" w:pos="708"/>
        </w:tabs>
        <w:ind w:firstLine="709"/>
        <w:jc w:val="both"/>
        <w:rPr>
          <w:b/>
          <w:bCs/>
          <w:lang w:val="uk-UA"/>
        </w:rPr>
      </w:pPr>
    </w:p>
    <w:p w:rsidR="00177052" w:rsidRPr="00E22D54" w:rsidRDefault="00177052" w:rsidP="00177052">
      <w:pPr>
        <w:tabs>
          <w:tab w:val="left" w:pos="720"/>
        </w:tabs>
        <w:ind w:firstLine="709"/>
        <w:jc w:val="both"/>
      </w:pPr>
      <w:r w:rsidRPr="004A3105">
        <w:rPr>
          <w:b/>
          <w:bCs/>
        </w:rPr>
        <w:t>Актуальність теми.</w:t>
      </w:r>
      <w:r w:rsidRPr="004A3105">
        <w:t xml:space="preserve"> </w:t>
      </w:r>
      <w:r w:rsidRPr="00C511D4">
        <w:t>Лістеріоз є зооантропонозною інф</w:t>
      </w:r>
      <w:r>
        <w:t>екцією з природною стійкою вогни</w:t>
      </w:r>
      <w:r w:rsidRPr="00C511D4">
        <w:t xml:space="preserve">щевістю, </w:t>
      </w:r>
      <w:r>
        <w:t>що перебігає</w:t>
      </w:r>
      <w:r w:rsidRPr="00C511D4">
        <w:t xml:space="preserve"> з ураженням практично всіх систем організму, </w:t>
      </w:r>
      <w:r w:rsidRPr="00D71551">
        <w:t>має суттєвий</w:t>
      </w:r>
      <w:r w:rsidRPr="00C511D4">
        <w:t xml:space="preserve"> вплив на не</w:t>
      </w:r>
      <w:r>
        <w:t xml:space="preserve">рвову, </w:t>
      </w:r>
      <w:r w:rsidRPr="00C511D4">
        <w:t>імунн</w:t>
      </w:r>
      <w:r>
        <w:t xml:space="preserve">у та </w:t>
      </w:r>
      <w:r w:rsidRPr="00C511D4">
        <w:t>ендокринну систем</w:t>
      </w:r>
      <w:r>
        <w:t>и</w:t>
      </w:r>
      <w:r w:rsidRPr="00C511D4">
        <w:t xml:space="preserve">. Захворювання спричиняє серйозні соціальні та економічні збитки </w:t>
      </w:r>
      <w:r>
        <w:t>через</w:t>
      </w:r>
      <w:r w:rsidRPr="00C511D4">
        <w:t xml:space="preserve"> загиб</w:t>
      </w:r>
      <w:r>
        <w:t>ель</w:t>
      </w:r>
      <w:r w:rsidRPr="00C511D4">
        <w:t xml:space="preserve"> тварин, аборт</w:t>
      </w:r>
      <w:r>
        <w:t>и</w:t>
      </w:r>
      <w:r w:rsidRPr="00C511D4">
        <w:t xml:space="preserve">, зниження продуктивності, </w:t>
      </w:r>
      <w:r>
        <w:t xml:space="preserve">вибраковування продукції, вилучення </w:t>
      </w:r>
      <w:r w:rsidRPr="00C511D4">
        <w:t>з продажу продуктів, контамінованих Listeria monocytogenes, обмеження їх вв</w:t>
      </w:r>
      <w:r>
        <w:t>езення</w:t>
      </w:r>
      <w:r w:rsidRPr="00C511D4">
        <w:t xml:space="preserve"> та вив</w:t>
      </w:r>
      <w:r>
        <w:t>езення, призупинення виробництва</w:t>
      </w:r>
      <w:r w:rsidRPr="00C511D4">
        <w:t xml:space="preserve">, </w:t>
      </w:r>
      <w:r>
        <w:t>що оцінює</w:t>
      </w:r>
      <w:r w:rsidRPr="00C511D4">
        <w:t>ться у сотні мільйонів доларів</w:t>
      </w:r>
      <w:r>
        <w:t xml:space="preserve">                            (</w:t>
      </w:r>
      <w:r w:rsidRPr="000A483F">
        <w:rPr>
          <w:spacing w:val="-3"/>
        </w:rPr>
        <w:t>Волянский Ю.</w:t>
      </w:r>
      <w:r w:rsidRPr="001B662F">
        <w:rPr>
          <w:spacing w:val="-3"/>
        </w:rPr>
        <w:t xml:space="preserve"> </w:t>
      </w:r>
      <w:r w:rsidRPr="000A483F">
        <w:rPr>
          <w:spacing w:val="-3"/>
        </w:rPr>
        <w:t>Л.</w:t>
      </w:r>
      <w:r>
        <w:rPr>
          <w:spacing w:val="-3"/>
        </w:rPr>
        <w:t xml:space="preserve">, </w:t>
      </w:r>
      <w:r w:rsidRPr="000A483F">
        <w:rPr>
          <w:spacing w:val="-3"/>
        </w:rPr>
        <w:t>1998.</w:t>
      </w:r>
      <w:r>
        <w:t>;</w:t>
      </w:r>
      <w:r w:rsidRPr="00E22D54">
        <w:t xml:space="preserve"> </w:t>
      </w:r>
      <w:r>
        <w:rPr>
          <w:spacing w:val="5"/>
        </w:rPr>
        <w:t>Касянчук В. та ін.,</w:t>
      </w:r>
      <w:r w:rsidRPr="000A483F">
        <w:rPr>
          <w:spacing w:val="5"/>
        </w:rPr>
        <w:t xml:space="preserve"> 2005</w:t>
      </w:r>
      <w:r>
        <w:t>)</w:t>
      </w:r>
      <w:r w:rsidRPr="00E22D54">
        <w:t>.</w:t>
      </w:r>
    </w:p>
    <w:p w:rsidR="00177052" w:rsidRPr="004A3105" w:rsidRDefault="00177052" w:rsidP="00177052">
      <w:pPr>
        <w:ind w:firstLine="709"/>
        <w:jc w:val="both"/>
      </w:pPr>
      <w:r w:rsidRPr="004A3105">
        <w:t>Майже всі види домашніх тварин чутливі до збудника лістеріозної інфекції</w:t>
      </w:r>
      <w:r>
        <w:t xml:space="preserve">, а найбільш сприйнятливими </w:t>
      </w:r>
      <w:r w:rsidRPr="004A3105">
        <w:t>є вівці, свині, велика рогата худоба, птиця.</w:t>
      </w:r>
    </w:p>
    <w:p w:rsidR="00177052" w:rsidRPr="00177052" w:rsidRDefault="00177052" w:rsidP="00177052">
      <w:pPr>
        <w:shd w:val="clear" w:color="auto" w:fill="FFFFFF"/>
        <w:ind w:firstLine="709"/>
        <w:jc w:val="both"/>
      </w:pPr>
      <w:r w:rsidRPr="004A3105">
        <w:t>Розвитк</w:t>
      </w:r>
      <w:r>
        <w:t>ові</w:t>
      </w:r>
      <w:r w:rsidRPr="004A3105">
        <w:t xml:space="preserve"> даного захворювання сприя</w:t>
      </w:r>
      <w:r>
        <w:t>є</w:t>
      </w:r>
      <w:r w:rsidRPr="004A3105">
        <w:t xml:space="preserve"> порушення санітарно-гігієнічних правил утримання, транспортування та експлуатації тварин, </w:t>
      </w:r>
      <w:r>
        <w:t>що призводи</w:t>
      </w:r>
      <w:r w:rsidRPr="004A3105">
        <w:t xml:space="preserve">ть до змін фізіологічних потреб та адаптаційних можливостей їх організму </w:t>
      </w:r>
      <w:r w:rsidRPr="009C4C00">
        <w:t>(</w:t>
      </w:r>
      <w:r w:rsidRPr="000A483F">
        <w:rPr>
          <w:spacing w:val="2"/>
          <w:lang w:val="en-US"/>
        </w:rPr>
        <w:t>Loncarevic</w:t>
      </w:r>
      <w:r w:rsidRPr="009C4C00">
        <w:rPr>
          <w:spacing w:val="2"/>
        </w:rPr>
        <w:t xml:space="preserve"> </w:t>
      </w:r>
      <w:r w:rsidRPr="000A483F">
        <w:rPr>
          <w:spacing w:val="2"/>
          <w:lang w:val="en-US"/>
        </w:rPr>
        <w:t>S</w:t>
      </w:r>
      <w:r w:rsidRPr="001B662F">
        <w:rPr>
          <w:spacing w:val="2"/>
        </w:rPr>
        <w:t>.</w:t>
      </w:r>
      <w:r w:rsidRPr="009C4C00">
        <w:rPr>
          <w:spacing w:val="2"/>
        </w:rPr>
        <w:t xml:space="preserve"> </w:t>
      </w:r>
      <w:r>
        <w:rPr>
          <w:spacing w:val="2"/>
          <w:lang w:val="en-US"/>
        </w:rPr>
        <w:t>et</w:t>
      </w:r>
      <w:r w:rsidRPr="006900F2">
        <w:rPr>
          <w:spacing w:val="2"/>
        </w:rPr>
        <w:t xml:space="preserve"> </w:t>
      </w:r>
      <w:r>
        <w:rPr>
          <w:spacing w:val="2"/>
          <w:lang w:val="en-US"/>
        </w:rPr>
        <w:t>al</w:t>
      </w:r>
      <w:r w:rsidRPr="006900F2">
        <w:rPr>
          <w:spacing w:val="2"/>
        </w:rPr>
        <w:t>.</w:t>
      </w:r>
      <w:r>
        <w:rPr>
          <w:spacing w:val="2"/>
        </w:rPr>
        <w:t>,</w:t>
      </w:r>
      <w:r w:rsidRPr="009C4C00">
        <w:rPr>
          <w:spacing w:val="2"/>
        </w:rPr>
        <w:t>1998</w:t>
      </w:r>
      <w:r>
        <w:rPr>
          <w:spacing w:val="2"/>
        </w:rPr>
        <w:t xml:space="preserve">; </w:t>
      </w:r>
      <w:r w:rsidRPr="000A483F">
        <w:rPr>
          <w:spacing w:val="-1"/>
          <w:lang w:val="fr-FR"/>
        </w:rPr>
        <w:t>Ryser</w:t>
      </w:r>
      <w:r w:rsidRPr="009C4C00">
        <w:rPr>
          <w:spacing w:val="-1"/>
        </w:rPr>
        <w:t xml:space="preserve"> </w:t>
      </w:r>
      <w:r w:rsidRPr="000A483F">
        <w:rPr>
          <w:spacing w:val="-1"/>
          <w:lang w:val="fr-FR"/>
        </w:rPr>
        <w:t>E</w:t>
      </w:r>
      <w:r w:rsidRPr="001B662F">
        <w:rPr>
          <w:spacing w:val="-1"/>
        </w:rPr>
        <w:t xml:space="preserve">. </w:t>
      </w:r>
      <w:r w:rsidRPr="000A483F">
        <w:rPr>
          <w:spacing w:val="-1"/>
          <w:lang w:val="fr-FR"/>
        </w:rPr>
        <w:t>T</w:t>
      </w:r>
      <w:r w:rsidRPr="009C4C00">
        <w:rPr>
          <w:spacing w:val="-1"/>
        </w:rPr>
        <w:t>, 1999</w:t>
      </w:r>
      <w:r w:rsidRPr="009C4C00">
        <w:t>).</w:t>
      </w:r>
    </w:p>
    <w:p w:rsidR="00177052" w:rsidRDefault="00177052" w:rsidP="00177052">
      <w:pPr>
        <w:shd w:val="clear" w:color="auto" w:fill="FFFFFF"/>
        <w:ind w:firstLine="709"/>
        <w:jc w:val="both"/>
      </w:pPr>
      <w:r w:rsidRPr="00855004">
        <w:t xml:space="preserve">Останнім часом проблема лістеріозу вийшла за межі ветеринарної медицини. </w:t>
      </w:r>
      <w:r>
        <w:t xml:space="preserve">Аналіз епідемічної ситуації свідчить про збільшення </w:t>
      </w:r>
      <w:r w:rsidRPr="00855004">
        <w:t>випадків інфікування людей цим видом бактерій</w:t>
      </w:r>
      <w:r>
        <w:t xml:space="preserve"> (</w:t>
      </w:r>
      <w:r w:rsidRPr="000A483F">
        <w:rPr>
          <w:spacing w:val="2"/>
        </w:rPr>
        <w:t>Тартаковский И.</w:t>
      </w:r>
      <w:r w:rsidRPr="001B662F">
        <w:rPr>
          <w:spacing w:val="2"/>
        </w:rPr>
        <w:t xml:space="preserve"> </w:t>
      </w:r>
      <w:r w:rsidRPr="000A483F">
        <w:rPr>
          <w:spacing w:val="2"/>
        </w:rPr>
        <w:t>С., Палей О.</w:t>
      </w:r>
      <w:r w:rsidRPr="001B662F">
        <w:rPr>
          <w:spacing w:val="2"/>
        </w:rPr>
        <w:t xml:space="preserve"> </w:t>
      </w:r>
      <w:r w:rsidRPr="000A483F">
        <w:rPr>
          <w:spacing w:val="2"/>
        </w:rPr>
        <w:t xml:space="preserve">С., </w:t>
      </w:r>
      <w:r w:rsidRPr="000A483F">
        <w:rPr>
          <w:spacing w:val="4"/>
        </w:rPr>
        <w:t>1994</w:t>
      </w:r>
      <w:r>
        <w:rPr>
          <w:spacing w:val="4"/>
        </w:rPr>
        <w:t xml:space="preserve">; </w:t>
      </w:r>
      <w:r w:rsidRPr="000A483F">
        <w:rPr>
          <w:spacing w:val="-1"/>
          <w:w w:val="107"/>
        </w:rPr>
        <w:t>Подунова Л.</w:t>
      </w:r>
      <w:r w:rsidRPr="001B662F">
        <w:rPr>
          <w:spacing w:val="-1"/>
          <w:w w:val="107"/>
        </w:rPr>
        <w:t xml:space="preserve"> </w:t>
      </w:r>
      <w:r>
        <w:rPr>
          <w:spacing w:val="-1"/>
          <w:w w:val="107"/>
        </w:rPr>
        <w:t>Г. та ін.,</w:t>
      </w:r>
      <w:r w:rsidRPr="000A483F">
        <w:rPr>
          <w:w w:val="107"/>
        </w:rPr>
        <w:t xml:space="preserve"> 2000</w:t>
      </w:r>
      <w:r>
        <w:rPr>
          <w:w w:val="107"/>
        </w:rPr>
        <w:t xml:space="preserve">; </w:t>
      </w:r>
      <w:r w:rsidRPr="000A483F">
        <w:rPr>
          <w:spacing w:val="1"/>
          <w:w w:val="107"/>
        </w:rPr>
        <w:t>Котляров</w:t>
      </w:r>
      <w:r>
        <w:rPr>
          <w:spacing w:val="1"/>
          <w:w w:val="107"/>
        </w:rPr>
        <w:t xml:space="preserve"> </w:t>
      </w:r>
      <w:r w:rsidRPr="000A483F">
        <w:rPr>
          <w:spacing w:val="1"/>
          <w:w w:val="107"/>
          <w:lang w:val="en-US"/>
        </w:rPr>
        <w:t>B</w:t>
      </w:r>
      <w:r w:rsidRPr="000A483F">
        <w:rPr>
          <w:spacing w:val="1"/>
          <w:w w:val="107"/>
        </w:rPr>
        <w:t>.</w:t>
      </w:r>
      <w:r w:rsidRPr="001B662F">
        <w:rPr>
          <w:spacing w:val="1"/>
          <w:w w:val="107"/>
        </w:rPr>
        <w:t xml:space="preserve"> </w:t>
      </w:r>
      <w:r w:rsidRPr="000A483F">
        <w:rPr>
          <w:spacing w:val="1"/>
          <w:w w:val="107"/>
          <w:lang w:val="en-US"/>
        </w:rPr>
        <w:t>M</w:t>
      </w:r>
      <w:r w:rsidRPr="000A483F">
        <w:rPr>
          <w:spacing w:val="1"/>
          <w:w w:val="107"/>
        </w:rPr>
        <w:t>., Бакулов</w:t>
      </w:r>
      <w:r w:rsidRPr="001B662F">
        <w:rPr>
          <w:spacing w:val="1"/>
          <w:w w:val="107"/>
        </w:rPr>
        <w:t xml:space="preserve"> И. А.</w:t>
      </w:r>
      <w:r>
        <w:rPr>
          <w:spacing w:val="1"/>
          <w:w w:val="107"/>
        </w:rPr>
        <w:t>,</w:t>
      </w:r>
      <w:r w:rsidRPr="000A483F">
        <w:rPr>
          <w:spacing w:val="1"/>
          <w:w w:val="107"/>
        </w:rPr>
        <w:t xml:space="preserve"> 2001</w:t>
      </w:r>
      <w:r>
        <w:rPr>
          <w:spacing w:val="4"/>
        </w:rPr>
        <w:t>)</w:t>
      </w:r>
      <w:r w:rsidRPr="009636FB">
        <w:t>.</w:t>
      </w:r>
    </w:p>
    <w:p w:rsidR="00177052" w:rsidRPr="004A3105" w:rsidRDefault="00177052" w:rsidP="00177052">
      <w:pPr>
        <w:tabs>
          <w:tab w:val="left" w:pos="720"/>
        </w:tabs>
        <w:ind w:firstLine="709"/>
        <w:jc w:val="both"/>
      </w:pPr>
      <w:r w:rsidRPr="00DE13E2">
        <w:t xml:space="preserve">Особливості епізоотичного процесу при лістеріозі </w:t>
      </w:r>
      <w:r>
        <w:t>з</w:t>
      </w:r>
      <w:r w:rsidRPr="00DE13E2">
        <w:t xml:space="preserve">умовлюють накопичення лістерій в грунті, що призводить до утворення стаціонарного епізоотичного вогнища. </w:t>
      </w:r>
      <w:r>
        <w:t>У</w:t>
      </w:r>
      <w:r w:rsidRPr="00DE13E2">
        <w:t xml:space="preserve"> стаціонарно неблагополучних пунктах захворювання виявляється цілорічно</w:t>
      </w:r>
      <w:r w:rsidRPr="00833944">
        <w:t xml:space="preserve"> </w:t>
      </w:r>
      <w:r w:rsidRPr="00CB1F2E">
        <w:t>(Бакулов И.</w:t>
      </w:r>
      <w:r w:rsidRPr="001B662F">
        <w:t xml:space="preserve"> </w:t>
      </w:r>
      <w:r w:rsidRPr="00CB1F2E">
        <w:t>А</w:t>
      </w:r>
      <w:r>
        <w:t>.</w:t>
      </w:r>
      <w:r w:rsidRPr="006900F2">
        <w:t xml:space="preserve"> </w:t>
      </w:r>
      <w:r>
        <w:t>та ін.,</w:t>
      </w:r>
      <w:r w:rsidRPr="00CB1F2E">
        <w:t xml:space="preserve"> 1994</w:t>
      </w:r>
      <w:r>
        <w:t>;</w:t>
      </w:r>
      <w:r w:rsidRPr="00CB1F2E">
        <w:t xml:space="preserve"> </w:t>
      </w:r>
      <w:r w:rsidRPr="00CB1F2E">
        <w:rPr>
          <w:spacing w:val="-1"/>
          <w:lang w:val="en-US"/>
        </w:rPr>
        <w:t>Fenlon</w:t>
      </w:r>
      <w:r w:rsidRPr="002C381D">
        <w:rPr>
          <w:spacing w:val="-1"/>
        </w:rPr>
        <w:t xml:space="preserve"> </w:t>
      </w:r>
      <w:r w:rsidRPr="000A483F">
        <w:rPr>
          <w:spacing w:val="-1"/>
          <w:lang w:val="en-US"/>
        </w:rPr>
        <w:t>D</w:t>
      </w:r>
      <w:r w:rsidRPr="001B662F">
        <w:rPr>
          <w:spacing w:val="-1"/>
        </w:rPr>
        <w:t xml:space="preserve">. </w:t>
      </w:r>
      <w:r w:rsidRPr="000A483F">
        <w:rPr>
          <w:spacing w:val="-1"/>
          <w:lang w:val="en-US"/>
        </w:rPr>
        <w:t>R</w:t>
      </w:r>
      <w:r w:rsidRPr="002C381D">
        <w:rPr>
          <w:spacing w:val="-1"/>
        </w:rPr>
        <w:t>.</w:t>
      </w:r>
      <w:r w:rsidRPr="00CB1F2E">
        <w:rPr>
          <w:spacing w:val="-1"/>
        </w:rPr>
        <w:t>, 1999</w:t>
      </w:r>
      <w:r w:rsidRPr="002C381D">
        <w:t>).</w:t>
      </w:r>
    </w:p>
    <w:p w:rsidR="00177052" w:rsidRPr="004A3105" w:rsidRDefault="00177052" w:rsidP="00177052">
      <w:pPr>
        <w:ind w:firstLine="709"/>
        <w:jc w:val="both"/>
      </w:pPr>
      <w:r w:rsidRPr="004A3105">
        <w:t xml:space="preserve">Надзвичайно ускладнює діагностику та профілактику </w:t>
      </w:r>
      <w:r>
        <w:t>хвороби лістеріоносійство</w:t>
      </w:r>
      <w:r w:rsidRPr="004A3105">
        <w:t xml:space="preserve">. </w:t>
      </w:r>
      <w:r>
        <w:t>За т</w:t>
      </w:r>
      <w:r w:rsidRPr="004A3105">
        <w:t>ак</w:t>
      </w:r>
      <w:r>
        <w:t>ого</w:t>
      </w:r>
      <w:r w:rsidRPr="004A3105">
        <w:t xml:space="preserve"> стан</w:t>
      </w:r>
      <w:r>
        <w:t>у</w:t>
      </w:r>
      <w:r w:rsidRPr="004A3105">
        <w:t xml:space="preserve"> імунологічної рівноваги у взаємодії між мікро- та макроорганізмом </w:t>
      </w:r>
      <w:r>
        <w:t xml:space="preserve">клінічні прояви </w:t>
      </w:r>
      <w:r w:rsidRPr="00EF728B">
        <w:t xml:space="preserve">захворювання </w:t>
      </w:r>
      <w:r>
        <w:t xml:space="preserve">у тварин можуть бути відсутніми </w:t>
      </w:r>
      <w:r w:rsidRPr="003432AA">
        <w:t>(</w:t>
      </w:r>
      <w:r w:rsidRPr="003432AA">
        <w:rPr>
          <w:spacing w:val="5"/>
          <w:lang w:val="fr-FR"/>
        </w:rPr>
        <w:t>Lorber</w:t>
      </w:r>
      <w:r w:rsidRPr="003432AA">
        <w:rPr>
          <w:spacing w:val="5"/>
        </w:rPr>
        <w:t xml:space="preserve"> В., 1996</w:t>
      </w:r>
      <w:r>
        <w:rPr>
          <w:spacing w:val="5"/>
        </w:rPr>
        <w:t xml:space="preserve">; </w:t>
      </w:r>
      <w:r w:rsidRPr="003432AA">
        <w:t>Григорьев Ю.</w:t>
      </w:r>
      <w:r w:rsidRPr="001B662F">
        <w:t xml:space="preserve"> </w:t>
      </w:r>
      <w:r w:rsidRPr="003432AA">
        <w:t>И., Честнова Т.</w:t>
      </w:r>
      <w:r w:rsidRPr="001B662F">
        <w:t xml:space="preserve"> </w:t>
      </w:r>
      <w:r w:rsidRPr="003432AA">
        <w:t>В., 2002</w:t>
      </w:r>
      <w:r w:rsidRPr="003432AA">
        <w:rPr>
          <w:spacing w:val="5"/>
        </w:rPr>
        <w:t>)</w:t>
      </w:r>
      <w:r w:rsidRPr="003432AA">
        <w:t>.</w:t>
      </w:r>
      <w:r>
        <w:t xml:space="preserve"> </w:t>
      </w:r>
      <w:r w:rsidRPr="003432AA">
        <w:t>Саме з цим явищем пов'язані</w:t>
      </w:r>
      <w:r w:rsidRPr="004A3105">
        <w:t xml:space="preserve"> неспо</w:t>
      </w:r>
      <w:r>
        <w:t>дівані спалахи хвороби серед не</w:t>
      </w:r>
      <w:r w:rsidRPr="004A3105">
        <w:t xml:space="preserve">щепленого поголів'я або </w:t>
      </w:r>
      <w:r>
        <w:t>неадекватні реакції</w:t>
      </w:r>
      <w:r w:rsidRPr="004A3105">
        <w:t xml:space="preserve"> у тварин після введ</w:t>
      </w:r>
      <w:r>
        <w:t>ення специфічних біопрепаратів.</w:t>
      </w:r>
    </w:p>
    <w:p w:rsidR="00177052" w:rsidRPr="00CC6E53" w:rsidRDefault="00177052" w:rsidP="00177052">
      <w:pPr>
        <w:tabs>
          <w:tab w:val="left" w:pos="720"/>
        </w:tabs>
        <w:ind w:firstLine="709"/>
        <w:jc w:val="both"/>
      </w:pPr>
      <w:r w:rsidRPr="00CC6E53">
        <w:t>Інформація щодо біологічних властивостей збудник</w:t>
      </w:r>
      <w:r>
        <w:t>а</w:t>
      </w:r>
      <w:r w:rsidRPr="00CC6E53">
        <w:t xml:space="preserve"> Listeria monocytogenes, як</w:t>
      </w:r>
      <w:r>
        <w:t>а</w:t>
      </w:r>
      <w:r w:rsidRPr="00CC6E53">
        <w:t xml:space="preserve"> виклика</w:t>
      </w:r>
      <w:r>
        <w:t>є лістеріоз тварин в Україні, недостатня</w:t>
      </w:r>
      <w:r w:rsidRPr="00CC6E53">
        <w:t>, в результаті чого можливі хибні діагностичні, епізоотологічні й клінічні дані</w:t>
      </w:r>
      <w:r>
        <w:t>.</w:t>
      </w:r>
    </w:p>
    <w:p w:rsidR="00177052" w:rsidRDefault="00177052" w:rsidP="00177052">
      <w:pPr>
        <w:tabs>
          <w:tab w:val="left" w:pos="720"/>
        </w:tabs>
        <w:ind w:firstLine="709"/>
        <w:jc w:val="both"/>
      </w:pPr>
      <w:r>
        <w:t>Для специфічної профілактики лістеріозу на</w:t>
      </w:r>
      <w:r w:rsidRPr="00FC2849">
        <w:t xml:space="preserve"> даний час </w:t>
      </w:r>
      <w:r>
        <w:t>у</w:t>
      </w:r>
      <w:r w:rsidRPr="00FC2849">
        <w:t xml:space="preserve"> країнах </w:t>
      </w:r>
      <w:r>
        <w:t xml:space="preserve">СНД </w:t>
      </w:r>
      <w:r w:rsidRPr="00FC2849">
        <w:t xml:space="preserve">використовують: живу вакцину проти лістеріозу сільськогосподарських тварин (бівалентна, суха, жива, </w:t>
      </w:r>
      <w:r>
        <w:t xml:space="preserve">що </w:t>
      </w:r>
      <w:r w:rsidRPr="00FC2849">
        <w:t>містить лістеріозні штами УСГІ-19, УСГІ-52) та вакцину проти лістеріозу із штаму АУФ</w:t>
      </w:r>
      <w:r>
        <w:t xml:space="preserve">, </w:t>
      </w:r>
      <w:r w:rsidRPr="00FC2849">
        <w:t xml:space="preserve">яку рекомендують використовувати способом групової аерогенної вакцинації </w:t>
      </w:r>
      <w:r>
        <w:t>поросят-сисунів</w:t>
      </w:r>
      <w:r w:rsidRPr="00FC2849">
        <w:t xml:space="preserve"> </w:t>
      </w:r>
      <w:r>
        <w:rPr>
          <w:spacing w:val="5"/>
          <w:szCs w:val="22"/>
        </w:rPr>
        <w:t>(</w:t>
      </w:r>
      <w:r w:rsidRPr="000A483F">
        <w:rPr>
          <w:spacing w:val="2"/>
          <w:szCs w:val="22"/>
        </w:rPr>
        <w:t>Макаев Х.</w:t>
      </w:r>
      <w:r w:rsidRPr="001B662F">
        <w:rPr>
          <w:spacing w:val="2"/>
          <w:szCs w:val="22"/>
        </w:rPr>
        <w:t xml:space="preserve"> </w:t>
      </w:r>
      <w:r>
        <w:rPr>
          <w:spacing w:val="2"/>
          <w:szCs w:val="22"/>
        </w:rPr>
        <w:t>Н.</w:t>
      </w:r>
      <w:r w:rsidRPr="000A483F">
        <w:rPr>
          <w:spacing w:val="2"/>
          <w:szCs w:val="22"/>
        </w:rPr>
        <w:t xml:space="preserve"> </w:t>
      </w:r>
      <w:r>
        <w:rPr>
          <w:spacing w:val="2"/>
          <w:szCs w:val="22"/>
        </w:rPr>
        <w:t xml:space="preserve">та ін., 1989; </w:t>
      </w:r>
      <w:r w:rsidRPr="000A483F">
        <w:rPr>
          <w:szCs w:val="23"/>
        </w:rPr>
        <w:t>Бузолева Л.</w:t>
      </w:r>
      <w:r w:rsidRPr="001B662F">
        <w:rPr>
          <w:szCs w:val="23"/>
        </w:rPr>
        <w:t xml:space="preserve"> </w:t>
      </w:r>
      <w:r w:rsidRPr="000A483F">
        <w:rPr>
          <w:szCs w:val="23"/>
        </w:rPr>
        <w:t>С., Сидоренко М.</w:t>
      </w:r>
      <w:r w:rsidRPr="001B662F">
        <w:rPr>
          <w:szCs w:val="23"/>
        </w:rPr>
        <w:t xml:space="preserve"> </w:t>
      </w:r>
      <w:r w:rsidRPr="000A483F">
        <w:rPr>
          <w:szCs w:val="23"/>
        </w:rPr>
        <w:t>Л.</w:t>
      </w:r>
      <w:r>
        <w:rPr>
          <w:szCs w:val="23"/>
        </w:rPr>
        <w:t>, 2005</w:t>
      </w:r>
      <w:r>
        <w:rPr>
          <w:spacing w:val="5"/>
          <w:szCs w:val="22"/>
        </w:rPr>
        <w:t>)</w:t>
      </w:r>
      <w:r w:rsidRPr="00FC2849">
        <w:rPr>
          <w:spacing w:val="5"/>
          <w:szCs w:val="22"/>
        </w:rPr>
        <w:t>.</w:t>
      </w:r>
    </w:p>
    <w:p w:rsidR="00177052" w:rsidRDefault="00177052" w:rsidP="00177052">
      <w:pPr>
        <w:tabs>
          <w:tab w:val="left" w:pos="720"/>
        </w:tabs>
        <w:jc w:val="both"/>
      </w:pPr>
      <w:r>
        <w:tab/>
        <w:t xml:space="preserve">Специфічна профілактика лістеріозу тварин в Україні на сьогодні не налагоджена з причин відсутності </w:t>
      </w:r>
      <w:r w:rsidRPr="006E79A2">
        <w:t>в</w:t>
      </w:r>
      <w:r>
        <w:t>ітчизняної вакцини. У випадках ензоотичних спалахів лістеріозу вакцину завозять з Росії. Отже, розробка вакцини є одним з першочергових завдань наших досліджень.</w:t>
      </w:r>
    </w:p>
    <w:p w:rsidR="00177052" w:rsidRDefault="00177052" w:rsidP="00177052">
      <w:pPr>
        <w:ind w:firstLine="709"/>
        <w:jc w:val="both"/>
      </w:pPr>
      <w:r>
        <w:t xml:space="preserve">За останні роки (2002–2007 рр.) в Україні збільшилась кількість спалахів лістеріозу серед тварин, що </w:t>
      </w:r>
      <w:r w:rsidRPr="004A3105">
        <w:t>завдає значних економічних збитків</w:t>
      </w:r>
      <w:r>
        <w:t xml:space="preserve"> тваринницьким господарствам.</w:t>
      </w:r>
      <w:r w:rsidRPr="004A3105">
        <w:t xml:space="preserve"> Окрім того, </w:t>
      </w:r>
      <w:r w:rsidRPr="00473418">
        <w:t>тварини</w:t>
      </w:r>
      <w:r>
        <w:t>, які перехворіли,</w:t>
      </w:r>
      <w:r w:rsidRPr="004A3105">
        <w:t xml:space="preserve"> відстають у рост</w:t>
      </w:r>
      <w:r>
        <w:t xml:space="preserve">і і розвитку, </w:t>
      </w:r>
      <w:r w:rsidRPr="004A3105">
        <w:t>не реалізують своїх генетичних та продуктивних можливостей і залишаютьс</w:t>
      </w:r>
      <w:r>
        <w:t>я лістеріоносіями, становлячи</w:t>
      </w:r>
      <w:r w:rsidRPr="004A3105">
        <w:t xml:space="preserve"> небезпеку </w:t>
      </w:r>
      <w:r>
        <w:t xml:space="preserve">не тільки для тварин, але </w:t>
      </w:r>
      <w:r w:rsidRPr="004A3105">
        <w:t>й для людей.</w:t>
      </w:r>
      <w:r>
        <w:t xml:space="preserve"> Таким чином, лістеріоз є не лише ветеринарною, а й </w:t>
      </w:r>
      <w:r w:rsidRPr="00092810">
        <w:t>медич</w:t>
      </w:r>
      <w:r>
        <w:t>ною проблемою.</w:t>
      </w:r>
    </w:p>
    <w:p w:rsidR="00177052" w:rsidRDefault="00177052" w:rsidP="00177052">
      <w:pPr>
        <w:ind w:firstLine="709"/>
        <w:jc w:val="both"/>
      </w:pPr>
      <w:r>
        <w:lastRenderedPageBreak/>
        <w:t>Враховуючи наведене вище, вважаємо, що вивчення біологічних властивостей збудника, удосконалення діагностики та специфічної профілактики лістеріозу тварин, сприятиме встановленню ефективного контролю над цією небезпечною зооантропонозною інфекцією.</w:t>
      </w:r>
    </w:p>
    <w:p w:rsidR="00177052" w:rsidRDefault="00177052" w:rsidP="00177052">
      <w:pPr>
        <w:ind w:firstLine="709"/>
        <w:jc w:val="both"/>
      </w:pPr>
      <w:r w:rsidRPr="00901A35">
        <w:rPr>
          <w:b/>
        </w:rPr>
        <w:t>Зв'язок роботи з науковими програмами, планами, темами.</w:t>
      </w:r>
      <w:r w:rsidRPr="006E79A2">
        <w:t xml:space="preserve"> Робота є складовою частиною досліджень, передбачених тематичними планами Інституту ветеринарної медицини Української академії аграрних наук (ІВМ УААН), </w:t>
      </w:r>
      <w:r w:rsidRPr="00F05526">
        <w:t xml:space="preserve">за державним завданням </w:t>
      </w:r>
      <w:r>
        <w:t>на 2001–2005 рр. 04.05. (номер державної реєстрації –                   0101 U 002312) та державним завданням 37.01-011 (37.01/017) на 2006–2010 рр. (номер державної реєстрації – 0106 U 000386).</w:t>
      </w:r>
    </w:p>
    <w:p w:rsidR="00177052" w:rsidRPr="006E79A2" w:rsidRDefault="00177052" w:rsidP="00177052">
      <w:pPr>
        <w:ind w:firstLine="708"/>
        <w:jc w:val="both"/>
      </w:pPr>
      <w:r w:rsidRPr="0046253E">
        <w:rPr>
          <w:b/>
        </w:rPr>
        <w:t xml:space="preserve">Мета </w:t>
      </w:r>
      <w:r>
        <w:rPr>
          <w:b/>
        </w:rPr>
        <w:t>і</w:t>
      </w:r>
      <w:r w:rsidRPr="0046253E">
        <w:rPr>
          <w:b/>
        </w:rPr>
        <w:t xml:space="preserve"> за</w:t>
      </w:r>
      <w:r>
        <w:rPr>
          <w:b/>
        </w:rPr>
        <w:t>вдання</w:t>
      </w:r>
      <w:r w:rsidRPr="0046253E">
        <w:rPr>
          <w:b/>
        </w:rPr>
        <w:t xml:space="preserve"> дослідження</w:t>
      </w:r>
      <w:r w:rsidRPr="004A3105">
        <w:rPr>
          <w:b/>
          <w:bCs/>
        </w:rPr>
        <w:t>.</w:t>
      </w:r>
      <w:r w:rsidRPr="004A3105">
        <w:t xml:space="preserve"> </w:t>
      </w:r>
      <w:r w:rsidRPr="006E79A2">
        <w:t xml:space="preserve">Мета роботи – вивчити біологічні властивості збудника, удосконалити </w:t>
      </w:r>
      <w:r>
        <w:t>методи діагностики</w:t>
      </w:r>
      <w:r w:rsidRPr="006E79A2">
        <w:t xml:space="preserve"> та засоби специфічної профілактики лістеріозу тварин.</w:t>
      </w:r>
    </w:p>
    <w:p w:rsidR="00177052" w:rsidRPr="006E79A2" w:rsidRDefault="00177052" w:rsidP="00177052">
      <w:pPr>
        <w:tabs>
          <w:tab w:val="left" w:pos="900"/>
        </w:tabs>
        <w:ind w:firstLine="709"/>
        <w:jc w:val="both"/>
      </w:pPr>
      <w:r w:rsidRPr="006E79A2">
        <w:t xml:space="preserve">Для досягнення мети були поставлені </w:t>
      </w:r>
      <w:r>
        <w:t>так</w:t>
      </w:r>
      <w:r w:rsidRPr="006E79A2">
        <w:t>і за</w:t>
      </w:r>
      <w:r>
        <w:t>вдання</w:t>
      </w:r>
      <w:r w:rsidRPr="006E79A2">
        <w:t>:</w:t>
      </w:r>
    </w:p>
    <w:p w:rsidR="00177052" w:rsidRPr="006E79A2" w:rsidRDefault="00177052" w:rsidP="00AB4DE4">
      <w:pPr>
        <w:widowControl w:val="0"/>
        <w:numPr>
          <w:ilvl w:val="0"/>
          <w:numId w:val="61"/>
        </w:numPr>
        <w:tabs>
          <w:tab w:val="clear" w:pos="2138"/>
          <w:tab w:val="left" w:pos="900"/>
        </w:tabs>
        <w:suppressAutoHyphens w:val="0"/>
        <w:autoSpaceDE w:val="0"/>
        <w:autoSpaceDN w:val="0"/>
        <w:adjustRightInd w:val="0"/>
        <w:ind w:hanging="1418"/>
        <w:jc w:val="both"/>
      </w:pPr>
      <w:r w:rsidRPr="006E79A2">
        <w:t xml:space="preserve"> вивчити </w:t>
      </w:r>
      <w:r>
        <w:t>пошир</w:t>
      </w:r>
      <w:r w:rsidRPr="006E79A2">
        <w:t xml:space="preserve">ення </w:t>
      </w:r>
      <w:r>
        <w:t>захворювання</w:t>
      </w:r>
      <w:r w:rsidRPr="006E79A2">
        <w:t xml:space="preserve"> тварин в Україні;</w:t>
      </w:r>
    </w:p>
    <w:p w:rsidR="00177052" w:rsidRPr="006E79A2" w:rsidRDefault="00177052" w:rsidP="00AB4DE4">
      <w:pPr>
        <w:widowControl w:val="0"/>
        <w:numPr>
          <w:ilvl w:val="0"/>
          <w:numId w:val="61"/>
        </w:numPr>
        <w:tabs>
          <w:tab w:val="clear" w:pos="2138"/>
          <w:tab w:val="left" w:pos="900"/>
        </w:tabs>
        <w:suppressAutoHyphens w:val="0"/>
        <w:autoSpaceDE w:val="0"/>
        <w:autoSpaceDN w:val="0"/>
        <w:adjustRightInd w:val="0"/>
        <w:ind w:left="0" w:firstLine="720"/>
        <w:jc w:val="both"/>
      </w:pPr>
      <w:r w:rsidRPr="006E79A2">
        <w:t xml:space="preserve"> </w:t>
      </w:r>
      <w:r>
        <w:t>провес</w:t>
      </w:r>
      <w:r w:rsidRPr="006E79A2">
        <w:t>ти індикацію та ідентифікацію лістерій</w:t>
      </w:r>
      <w:r>
        <w:t>, виділених з патологічного матеріалу</w:t>
      </w:r>
      <w:r w:rsidRPr="006E79A2">
        <w:t>;</w:t>
      </w:r>
    </w:p>
    <w:p w:rsidR="00177052" w:rsidRPr="006E79A2" w:rsidRDefault="00177052" w:rsidP="00AB4DE4">
      <w:pPr>
        <w:widowControl w:val="0"/>
        <w:numPr>
          <w:ilvl w:val="0"/>
          <w:numId w:val="61"/>
        </w:numPr>
        <w:tabs>
          <w:tab w:val="clear" w:pos="2138"/>
          <w:tab w:val="left" w:pos="900"/>
        </w:tabs>
        <w:suppressAutoHyphens w:val="0"/>
        <w:autoSpaceDE w:val="0"/>
        <w:autoSpaceDN w:val="0"/>
        <w:adjustRightInd w:val="0"/>
        <w:ind w:left="0" w:firstLine="720"/>
        <w:jc w:val="both"/>
      </w:pPr>
      <w:r w:rsidRPr="006E79A2">
        <w:t xml:space="preserve"> визначити основні морфологічні, культуральні, біохімічні, біологічні властивості одержаних </w:t>
      </w:r>
      <w:r>
        <w:t>ізолят</w:t>
      </w:r>
      <w:r w:rsidRPr="006E79A2">
        <w:t>ів лістерій;</w:t>
      </w:r>
    </w:p>
    <w:p w:rsidR="00177052" w:rsidRPr="006E79A2" w:rsidRDefault="00177052" w:rsidP="00AB4DE4">
      <w:pPr>
        <w:widowControl w:val="0"/>
        <w:numPr>
          <w:ilvl w:val="0"/>
          <w:numId w:val="61"/>
        </w:numPr>
        <w:tabs>
          <w:tab w:val="clear" w:pos="2138"/>
          <w:tab w:val="left" w:pos="900"/>
        </w:tabs>
        <w:suppressAutoHyphens w:val="0"/>
        <w:autoSpaceDE w:val="0"/>
        <w:autoSpaceDN w:val="0"/>
        <w:adjustRightInd w:val="0"/>
        <w:ind w:left="0" w:firstLine="720"/>
        <w:jc w:val="both"/>
      </w:pPr>
      <w:r w:rsidRPr="006E79A2">
        <w:t xml:space="preserve"> </w:t>
      </w:r>
      <w:r>
        <w:t>розробити</w:t>
      </w:r>
      <w:r w:rsidRPr="006E79A2">
        <w:t xml:space="preserve"> методи</w:t>
      </w:r>
      <w:r>
        <w:t>чні рекомендації з</w:t>
      </w:r>
      <w:r w:rsidRPr="006E79A2">
        <w:t xml:space="preserve"> лабораторної діагностики лістеріозу тварин;</w:t>
      </w:r>
    </w:p>
    <w:p w:rsidR="00177052" w:rsidRPr="006E79A2" w:rsidRDefault="00177052" w:rsidP="00AB4DE4">
      <w:pPr>
        <w:widowControl w:val="0"/>
        <w:numPr>
          <w:ilvl w:val="0"/>
          <w:numId w:val="61"/>
        </w:numPr>
        <w:tabs>
          <w:tab w:val="clear" w:pos="2138"/>
          <w:tab w:val="left" w:pos="900"/>
        </w:tabs>
        <w:suppressAutoHyphens w:val="0"/>
        <w:autoSpaceDE w:val="0"/>
        <w:autoSpaceDN w:val="0"/>
        <w:adjustRightInd w:val="0"/>
        <w:ind w:left="0" w:firstLine="720"/>
        <w:jc w:val="both"/>
      </w:pPr>
      <w:r w:rsidRPr="006E79A2">
        <w:t xml:space="preserve"> сконструювати інактивовану вакцину проти лістеріозу тварин;</w:t>
      </w:r>
    </w:p>
    <w:p w:rsidR="00177052" w:rsidRDefault="00177052" w:rsidP="00AB4DE4">
      <w:pPr>
        <w:widowControl w:val="0"/>
        <w:numPr>
          <w:ilvl w:val="0"/>
          <w:numId w:val="61"/>
        </w:numPr>
        <w:tabs>
          <w:tab w:val="clear" w:pos="2138"/>
          <w:tab w:val="left" w:pos="900"/>
        </w:tabs>
        <w:suppressAutoHyphens w:val="0"/>
        <w:autoSpaceDE w:val="0"/>
        <w:autoSpaceDN w:val="0"/>
        <w:adjustRightInd w:val="0"/>
        <w:ind w:left="0" w:firstLine="720"/>
        <w:jc w:val="both"/>
      </w:pPr>
      <w:r w:rsidRPr="006E79A2">
        <w:t xml:space="preserve"> вивчити імунологічну перебудову в організмі тварин, щеплених дослідними зр</w:t>
      </w:r>
      <w:r>
        <w:t>азками вакцини проти лістеріозу;</w:t>
      </w:r>
    </w:p>
    <w:p w:rsidR="00177052" w:rsidRPr="004A3105" w:rsidRDefault="00177052" w:rsidP="00AB4DE4">
      <w:pPr>
        <w:widowControl w:val="0"/>
        <w:numPr>
          <w:ilvl w:val="0"/>
          <w:numId w:val="61"/>
        </w:numPr>
        <w:tabs>
          <w:tab w:val="clear" w:pos="2138"/>
          <w:tab w:val="left" w:pos="900"/>
        </w:tabs>
        <w:suppressAutoHyphens w:val="0"/>
        <w:autoSpaceDE w:val="0"/>
        <w:autoSpaceDN w:val="0"/>
        <w:adjustRightInd w:val="0"/>
        <w:ind w:left="0" w:firstLine="720"/>
        <w:jc w:val="both"/>
      </w:pPr>
      <w:r>
        <w:t xml:space="preserve"> розробити настанову по застосуванню вакцини.</w:t>
      </w:r>
    </w:p>
    <w:p w:rsidR="00177052" w:rsidRDefault="00177052" w:rsidP="00177052">
      <w:pPr>
        <w:tabs>
          <w:tab w:val="left" w:pos="900"/>
        </w:tabs>
        <w:ind w:firstLine="709"/>
        <w:jc w:val="both"/>
        <w:rPr>
          <w:b/>
        </w:rPr>
      </w:pPr>
      <w:r w:rsidRPr="008F5EAA">
        <w:rPr>
          <w:bCs/>
          <w:i/>
        </w:rPr>
        <w:t>Об'єкт дослідження</w:t>
      </w:r>
      <w:r>
        <w:rPr>
          <w:b/>
          <w:bCs/>
        </w:rPr>
        <w:t xml:space="preserve"> – </w:t>
      </w:r>
      <w:r>
        <w:t>лістеріоз тварин, особливості збудника, удосконалення методів діагностики та специфічної профілактики.</w:t>
      </w:r>
    </w:p>
    <w:p w:rsidR="00177052" w:rsidRDefault="00177052" w:rsidP="00177052">
      <w:pPr>
        <w:ind w:firstLine="709"/>
        <w:jc w:val="both"/>
      </w:pPr>
      <w:r w:rsidRPr="008F5EAA">
        <w:rPr>
          <w:bCs/>
          <w:i/>
        </w:rPr>
        <w:t>Предмет дослідження:</w:t>
      </w:r>
      <w:r w:rsidRPr="004A3105">
        <w:t xml:space="preserve"> </w:t>
      </w:r>
      <w:r>
        <w:t>тварини</w:t>
      </w:r>
      <w:r w:rsidRPr="004A3105">
        <w:t xml:space="preserve"> </w:t>
      </w:r>
      <w:r>
        <w:t>сільськогосподарські (</w:t>
      </w:r>
      <w:r w:rsidRPr="004A3105">
        <w:t>вівці</w:t>
      </w:r>
      <w:r>
        <w:t xml:space="preserve">) </w:t>
      </w:r>
      <w:r w:rsidRPr="004A3105">
        <w:t>і лабораторні (білі миші</w:t>
      </w:r>
      <w:r>
        <w:t xml:space="preserve">, </w:t>
      </w:r>
      <w:r w:rsidRPr="00894B31">
        <w:t>мурчаки</w:t>
      </w:r>
      <w:r>
        <w:t>,</w:t>
      </w:r>
      <w:r w:rsidRPr="004A3105">
        <w:t xml:space="preserve"> кролі)</w:t>
      </w:r>
      <w:r>
        <w:t xml:space="preserve">, </w:t>
      </w:r>
      <w:r w:rsidRPr="004A3105">
        <w:t xml:space="preserve">патматеріал </w:t>
      </w:r>
      <w:r>
        <w:t>від хворих і підозрілих у захворюванні</w:t>
      </w:r>
      <w:r w:rsidRPr="00E27555">
        <w:t xml:space="preserve"> </w:t>
      </w:r>
      <w:r w:rsidRPr="004A3105">
        <w:t>тварин</w:t>
      </w:r>
      <w:r>
        <w:t>,</w:t>
      </w:r>
      <w:r w:rsidRPr="004A3105">
        <w:t xml:space="preserve"> </w:t>
      </w:r>
      <w:r>
        <w:t xml:space="preserve">їх </w:t>
      </w:r>
      <w:r w:rsidRPr="004A3105">
        <w:t>кров</w:t>
      </w:r>
      <w:r>
        <w:t xml:space="preserve"> для бактеріологічних, серологічних та імунологічних досліджень.</w:t>
      </w:r>
    </w:p>
    <w:p w:rsidR="00177052" w:rsidRPr="006E79A2" w:rsidRDefault="00177052" w:rsidP="00177052">
      <w:pPr>
        <w:tabs>
          <w:tab w:val="left" w:pos="900"/>
        </w:tabs>
        <w:ind w:firstLine="709"/>
        <w:jc w:val="both"/>
      </w:pPr>
      <w:r w:rsidRPr="008F5EAA">
        <w:rPr>
          <w:bCs/>
          <w:i/>
        </w:rPr>
        <w:t>Методи досліджен</w:t>
      </w:r>
      <w:r>
        <w:rPr>
          <w:bCs/>
          <w:i/>
        </w:rPr>
        <w:t>ня</w:t>
      </w:r>
      <w:r w:rsidRPr="008F5EAA">
        <w:rPr>
          <w:bCs/>
          <w:i/>
        </w:rPr>
        <w:t>:</w:t>
      </w:r>
      <w:r w:rsidRPr="004A3105">
        <w:t xml:space="preserve"> </w:t>
      </w:r>
      <w:r w:rsidRPr="006E79A2">
        <w:t>епізоотологічний аналіз (дослідження спалахів хвороби серед різних видів тварин в Україні), біологічний експеримент (визначення вірулентності ізолятів лістерій на лабораторних тваринах), бактеріологічні (дослідження основних культурально-морфологічних</w:t>
      </w:r>
      <w:r>
        <w:t>, біохімічних</w:t>
      </w:r>
      <w:r w:rsidRPr="006E79A2">
        <w:t xml:space="preserve"> властивостей штамів бактерій), імунологічні (дослідження факторів неспецифічного та специфічного гуморального і клітинного імунітету), статистичні (підрахунки середніх статистичних показників числових експериментальних даних, визначення рівня ймовірності отриманих результатів).</w:t>
      </w:r>
    </w:p>
    <w:p w:rsidR="00177052" w:rsidRPr="006E79A2" w:rsidRDefault="00177052" w:rsidP="00177052">
      <w:pPr>
        <w:ind w:firstLine="709"/>
        <w:jc w:val="both"/>
      </w:pPr>
      <w:r w:rsidRPr="004A3105">
        <w:rPr>
          <w:b/>
          <w:bCs/>
        </w:rPr>
        <w:t>Наукова новизна одержаних результатів.</w:t>
      </w:r>
      <w:r w:rsidRPr="004A3105">
        <w:t xml:space="preserve"> </w:t>
      </w:r>
      <w:r w:rsidRPr="006E79A2">
        <w:t>Результати комплексних досліджень доповнюють наукові дані: про роль Listeria monocytogenes в інфекційній патології тварин в Україні; епізоотичн</w:t>
      </w:r>
      <w:r>
        <w:t>у ситуацію</w:t>
      </w:r>
      <w:r w:rsidRPr="006E79A2">
        <w:t xml:space="preserve"> щодо лістеріозу тварин </w:t>
      </w:r>
      <w:r>
        <w:t>у</w:t>
      </w:r>
      <w:r w:rsidRPr="006E79A2">
        <w:t xml:space="preserve"> країні; основн</w:t>
      </w:r>
      <w:r>
        <w:t>і</w:t>
      </w:r>
      <w:r w:rsidRPr="006E79A2">
        <w:t xml:space="preserve"> морфологічн</w:t>
      </w:r>
      <w:r>
        <w:t>і</w:t>
      </w:r>
      <w:r w:rsidRPr="006E79A2">
        <w:t>, культуральн</w:t>
      </w:r>
      <w:r>
        <w:t>і</w:t>
      </w:r>
      <w:r w:rsidRPr="006E79A2">
        <w:t>, біохімічн</w:t>
      </w:r>
      <w:r>
        <w:t>і</w:t>
      </w:r>
      <w:r w:rsidRPr="006E79A2">
        <w:t xml:space="preserve">, </w:t>
      </w:r>
      <w:r>
        <w:t>біолог</w:t>
      </w:r>
      <w:r w:rsidRPr="006E79A2">
        <w:t>ічн</w:t>
      </w:r>
      <w:r>
        <w:t>і</w:t>
      </w:r>
      <w:r w:rsidRPr="006E79A2">
        <w:t xml:space="preserve"> властивост</w:t>
      </w:r>
      <w:r>
        <w:t>і</w:t>
      </w:r>
      <w:r w:rsidRPr="006E79A2">
        <w:t xml:space="preserve"> штамів лістерій</w:t>
      </w:r>
      <w:r>
        <w:t>, циркулюючих в Україні.</w:t>
      </w:r>
    </w:p>
    <w:p w:rsidR="00177052" w:rsidRPr="00F625FA" w:rsidRDefault="00177052" w:rsidP="00177052">
      <w:pPr>
        <w:widowControl w:val="0"/>
        <w:autoSpaceDE w:val="0"/>
        <w:autoSpaceDN w:val="0"/>
        <w:adjustRightInd w:val="0"/>
        <w:ind w:firstLine="709"/>
        <w:jc w:val="both"/>
      </w:pPr>
      <w:r>
        <w:t xml:space="preserve">Вперше в Україні </w:t>
      </w:r>
      <w:r w:rsidRPr="006E79A2">
        <w:t>задепоновані в Національному центрі мікроорганізмів Державного науково-контрольного інституту біотехнології ш</w:t>
      </w:r>
      <w:r>
        <w:t>тамів мікроорганізмів (ДНКІБШМ)</w:t>
      </w:r>
      <w:r w:rsidRPr="006E79A2">
        <w:t xml:space="preserve"> як національні референс-культури, штами Listeria monocytogenes, Listeria ivanovii, Listeria innocua, </w:t>
      </w:r>
      <w:r>
        <w:t>що</w:t>
      </w:r>
      <w:r w:rsidRPr="006E79A2">
        <w:t xml:space="preserve"> ввійшли до складу „Набору еталонних культур для ідентифікації лістерій”, НТД на </w:t>
      </w:r>
      <w:r>
        <w:t>як</w:t>
      </w:r>
      <w:r w:rsidRPr="006E79A2">
        <w:t xml:space="preserve">ий затверджена </w:t>
      </w:r>
      <w:r>
        <w:t>в чинно</w:t>
      </w:r>
      <w:r w:rsidRPr="006E79A2">
        <w:t xml:space="preserve">му порядку </w:t>
      </w:r>
      <w:r>
        <w:t xml:space="preserve">у </w:t>
      </w:r>
      <w:r w:rsidRPr="006E79A2">
        <w:t>2007 р</w:t>
      </w:r>
      <w:r>
        <w:t>оці</w:t>
      </w:r>
      <w:r w:rsidRPr="006E79A2">
        <w:t>. Реєстраційний номе</w:t>
      </w:r>
      <w:r>
        <w:t>р ТУ У 24.4 – 00699715-001:2007. У</w:t>
      </w:r>
      <w:r w:rsidRPr="006E79A2">
        <w:t xml:space="preserve">досконалено </w:t>
      </w:r>
      <w:r>
        <w:t>методи діагностики</w:t>
      </w:r>
      <w:r w:rsidRPr="006E79A2">
        <w:t xml:space="preserve"> та запропоновано методичні рекомендації „Лабораторна діагностика лістеріозу тв</w:t>
      </w:r>
      <w:r>
        <w:t>арин”</w:t>
      </w:r>
      <w:r w:rsidRPr="006E79A2">
        <w:t xml:space="preserve">, </w:t>
      </w:r>
      <w:r>
        <w:t>що</w:t>
      </w:r>
      <w:r w:rsidRPr="006E79A2">
        <w:t xml:space="preserve"> затверджені Науково-методичною радою Державного Департаменту ветеринарної медицини Мінагрополітики України 20.12.2006р. (протокол №</w:t>
      </w:r>
      <w:r>
        <w:t xml:space="preserve"> </w:t>
      </w:r>
      <w:r w:rsidRPr="006E79A2">
        <w:t>3);</w:t>
      </w:r>
      <w:r>
        <w:t xml:space="preserve"> виготовлен</w:t>
      </w:r>
      <w:r w:rsidRPr="006E79A2">
        <w:t xml:space="preserve">о інактивовану вакцину проти лістеріозу тварин „Лістерисан” </w:t>
      </w:r>
      <w:r w:rsidRPr="00F625FA">
        <w:t>(</w:t>
      </w:r>
      <w:r>
        <w:t>Патент України на корисну модель № 21798</w:t>
      </w:r>
      <w:r w:rsidRPr="00F625FA">
        <w:t>, А61К 39/08. Вакцина „Лістерисан” концентрована інактивована проти лістеріозу тварин).</w:t>
      </w:r>
    </w:p>
    <w:p w:rsidR="00177052" w:rsidRPr="006E79A2" w:rsidRDefault="00177052" w:rsidP="00177052">
      <w:pPr>
        <w:tabs>
          <w:tab w:val="left" w:pos="1260"/>
        </w:tabs>
        <w:ind w:firstLine="709"/>
        <w:jc w:val="both"/>
      </w:pPr>
      <w:r w:rsidRPr="004A3105">
        <w:rPr>
          <w:b/>
          <w:bCs/>
        </w:rPr>
        <w:t xml:space="preserve">Практичне значення </w:t>
      </w:r>
      <w:r>
        <w:rPr>
          <w:b/>
          <w:bCs/>
        </w:rPr>
        <w:t>одержаних результатів</w:t>
      </w:r>
      <w:r w:rsidRPr="004A3105">
        <w:rPr>
          <w:b/>
          <w:bCs/>
        </w:rPr>
        <w:t xml:space="preserve">. </w:t>
      </w:r>
      <w:r>
        <w:t>Виробництву запропоновані м</w:t>
      </w:r>
      <w:r w:rsidRPr="006E79A2">
        <w:t>етодичні рекомендації „Лабораторна діагностика лістеріозу тварин”</w:t>
      </w:r>
      <w:r>
        <w:t xml:space="preserve">, що </w:t>
      </w:r>
      <w:r w:rsidRPr="006E79A2">
        <w:t xml:space="preserve">впроваджені </w:t>
      </w:r>
      <w:r>
        <w:t>у</w:t>
      </w:r>
      <w:r w:rsidRPr="006E79A2">
        <w:t xml:space="preserve"> практику ветеринарної медицини України.</w:t>
      </w:r>
    </w:p>
    <w:p w:rsidR="00177052" w:rsidRPr="006E79A2" w:rsidRDefault="00177052" w:rsidP="00177052">
      <w:pPr>
        <w:ind w:firstLine="709"/>
        <w:jc w:val="both"/>
      </w:pPr>
      <w:r w:rsidRPr="006E79A2">
        <w:t xml:space="preserve">Важливим внеском </w:t>
      </w:r>
      <w:r>
        <w:t>у</w:t>
      </w:r>
      <w:r w:rsidRPr="006E79A2">
        <w:t xml:space="preserve"> діагностичну роботу стало </w:t>
      </w:r>
      <w:r>
        <w:t xml:space="preserve">створення банку </w:t>
      </w:r>
      <w:r w:rsidRPr="006E79A2">
        <w:t xml:space="preserve">референс-культур Listeria monocytogenes, </w:t>
      </w:r>
      <w:r>
        <w:t>на основі</w:t>
      </w:r>
      <w:r w:rsidRPr="006E79A2">
        <w:t xml:space="preserve"> </w:t>
      </w:r>
      <w:r>
        <w:t>як</w:t>
      </w:r>
      <w:r w:rsidRPr="006E79A2">
        <w:t>их створен</w:t>
      </w:r>
      <w:r>
        <w:t>о</w:t>
      </w:r>
      <w:r w:rsidRPr="006E79A2">
        <w:t xml:space="preserve"> “Набір еталонних культур для ідентифікації лістерій”, </w:t>
      </w:r>
      <w:r>
        <w:t>що</w:t>
      </w:r>
      <w:r w:rsidRPr="006E79A2">
        <w:t xml:space="preserve"> застосовується згідно </w:t>
      </w:r>
      <w:r>
        <w:t>з “Настановою</w:t>
      </w:r>
      <w:r w:rsidRPr="006E79A2">
        <w:t xml:space="preserve"> по застосуванню </w:t>
      </w:r>
      <w:r w:rsidRPr="0083396B">
        <w:t>еталонних</w:t>
      </w:r>
      <w:r w:rsidRPr="006E79A2">
        <w:t xml:space="preserve"> культур для ідентифікації лістерій” </w:t>
      </w:r>
      <w:r>
        <w:t>у</w:t>
      </w:r>
      <w:r w:rsidRPr="006E79A2">
        <w:t xml:space="preserve"> ДНДІЛДВСЕ, ДНКІБШМ, ІВМ УААН, обласних та районних державних лабораторіях ветеринарної </w:t>
      </w:r>
      <w:r w:rsidRPr="006E79A2">
        <w:lastRenderedPageBreak/>
        <w:t>медицини України</w:t>
      </w:r>
      <w:r>
        <w:t xml:space="preserve"> для перевірки ростових властиво</w:t>
      </w:r>
      <w:r w:rsidRPr="006E79A2">
        <w:t>стей живильних середовищ, які використовуються для культивування лістерій та для постановки КАМП-тесту з метою видової ідентифікації лістерій.</w:t>
      </w:r>
    </w:p>
    <w:p w:rsidR="00177052" w:rsidRPr="006E79A2" w:rsidRDefault="00177052" w:rsidP="00177052">
      <w:pPr>
        <w:tabs>
          <w:tab w:val="left" w:pos="720"/>
        </w:tabs>
        <w:ind w:firstLine="709"/>
        <w:jc w:val="both"/>
      </w:pPr>
      <w:r w:rsidRPr="006E79A2">
        <w:tab/>
        <w:t>Для поліпшення епізоотичної ситуації в Україні з лістеріозу свиней та дрібн</w:t>
      </w:r>
      <w:r>
        <w:t>ої рогатої худоби сконструйовано вакцину “Лістерисан” концентровану інактивовану</w:t>
      </w:r>
      <w:r w:rsidRPr="006E79A2">
        <w:t xml:space="preserve"> проти лістеріозу тварин. </w:t>
      </w:r>
      <w:r>
        <w:t>Вакцина</w:t>
      </w:r>
      <w:r w:rsidRPr="006E79A2">
        <w:t xml:space="preserve"> успішно застосову</w:t>
      </w:r>
      <w:r>
        <w:t>є</w:t>
      </w:r>
      <w:r w:rsidRPr="006E79A2">
        <w:t>ться в господарствах згідно з „Тимчасовою настановою по застосуванню концентрованої інактивованої вакцини проти лістеріозу тварин”, затвердженою Державним департаментом ветеринарної медицини Міністерства аграрної політики України 24.05.2005 року. Створення в</w:t>
      </w:r>
      <w:r>
        <w:t>ітчизняної</w:t>
      </w:r>
      <w:r w:rsidRPr="006E79A2">
        <w:t xml:space="preserve"> вакцини проти лістеріозу тварин ліквідувало залежність держави від імпорту </w:t>
      </w:r>
      <w:r>
        <w:t>її</w:t>
      </w:r>
      <w:r w:rsidRPr="006E79A2">
        <w:t xml:space="preserve"> з Росії та інших країн.</w:t>
      </w:r>
    </w:p>
    <w:p w:rsidR="00177052" w:rsidRPr="006E79A2" w:rsidRDefault="00177052" w:rsidP="00177052">
      <w:pPr>
        <w:ind w:firstLine="709"/>
        <w:jc w:val="both"/>
      </w:pPr>
      <w:r w:rsidRPr="006E79A2">
        <w:t>О</w:t>
      </w:r>
      <w:r>
        <w:t>держані результати можуть бути використані</w:t>
      </w:r>
      <w:r w:rsidRPr="006E79A2">
        <w:t xml:space="preserve"> </w:t>
      </w:r>
      <w:r>
        <w:t>у</w:t>
      </w:r>
      <w:r w:rsidRPr="006E79A2">
        <w:t xml:space="preserve"> навчальному процесі </w:t>
      </w:r>
      <w:r>
        <w:t>вищих навчальних заклад</w:t>
      </w:r>
      <w:r w:rsidRPr="006E79A2">
        <w:t>ів ветеринарної медицини.</w:t>
      </w:r>
    </w:p>
    <w:p w:rsidR="00177052" w:rsidRPr="006E79A2" w:rsidRDefault="00177052" w:rsidP="00177052">
      <w:pPr>
        <w:ind w:firstLine="709"/>
        <w:jc w:val="both"/>
      </w:pPr>
      <w:r w:rsidRPr="004A3105">
        <w:rPr>
          <w:b/>
          <w:bCs/>
        </w:rPr>
        <w:t>Особистий внесок здобувача.</w:t>
      </w:r>
      <w:r w:rsidRPr="004A3105">
        <w:t xml:space="preserve"> </w:t>
      </w:r>
      <w:r>
        <w:t>Здобувач</w:t>
      </w:r>
      <w:r w:rsidRPr="006E79A2">
        <w:t xml:space="preserve"> самостійно обґрунт</w:t>
      </w:r>
      <w:r>
        <w:t>у</w:t>
      </w:r>
      <w:r w:rsidRPr="006E79A2">
        <w:t>ва</w:t>
      </w:r>
      <w:r>
        <w:t>в</w:t>
      </w:r>
      <w:r w:rsidRPr="006E79A2">
        <w:t xml:space="preserve"> науковий напрям, визнач</w:t>
      </w:r>
      <w:r>
        <w:t>ив програму</w:t>
      </w:r>
      <w:r w:rsidRPr="006E79A2">
        <w:t xml:space="preserve"> досліджень, </w:t>
      </w:r>
      <w:r>
        <w:t xml:space="preserve">провів </w:t>
      </w:r>
      <w:r w:rsidRPr="006E79A2">
        <w:t>аналіз літературних даних за те</w:t>
      </w:r>
      <w:r>
        <w:t>мою роботи, провів</w:t>
      </w:r>
      <w:r w:rsidRPr="006E79A2">
        <w:t xml:space="preserve"> науково-виробничі досліди, лабораторні експерименти, статистичн</w:t>
      </w:r>
      <w:r>
        <w:t>у обробку</w:t>
      </w:r>
      <w:r w:rsidRPr="006E79A2">
        <w:t xml:space="preserve"> матеріалів, аналіз отриманих результатів</w:t>
      </w:r>
      <w:r>
        <w:t>,</w:t>
      </w:r>
      <w:r w:rsidRPr="006E79A2">
        <w:t xml:space="preserve"> їх інтерпретаці</w:t>
      </w:r>
      <w:r>
        <w:t>ю</w:t>
      </w:r>
      <w:r w:rsidRPr="006E79A2">
        <w:t xml:space="preserve"> та </w:t>
      </w:r>
      <w:r>
        <w:t xml:space="preserve">сформульовав </w:t>
      </w:r>
      <w:r w:rsidRPr="006E79A2">
        <w:t>висновки.</w:t>
      </w:r>
    </w:p>
    <w:p w:rsidR="00177052" w:rsidRPr="006E79A2" w:rsidRDefault="00177052" w:rsidP="00177052">
      <w:pPr>
        <w:ind w:firstLine="709"/>
        <w:jc w:val="both"/>
      </w:pPr>
      <w:r w:rsidRPr="006E79A2">
        <w:t xml:space="preserve">Дослідження з вивчення біологічних властивостей польових ізолятів Listeria monocytogenes, </w:t>
      </w:r>
      <w:r>
        <w:t>селекція</w:t>
      </w:r>
      <w:r w:rsidRPr="006E79A2">
        <w:t xml:space="preserve"> вакцинних штамів та виготовлення концентрованої інактивованої вакцини “Лістерисан” виконані під керівництвом професора </w:t>
      </w:r>
      <w:r w:rsidRPr="00F370DF">
        <w:t xml:space="preserve">              </w:t>
      </w:r>
      <w:r w:rsidRPr="006E79A2">
        <w:t>В.</w:t>
      </w:r>
      <w:r w:rsidRPr="00F370DF">
        <w:t xml:space="preserve"> </w:t>
      </w:r>
      <w:r w:rsidRPr="006E79A2">
        <w:t>П.</w:t>
      </w:r>
      <w:r w:rsidRPr="00F370DF">
        <w:t xml:space="preserve"> </w:t>
      </w:r>
      <w:r w:rsidRPr="006E79A2">
        <w:t>Риженка с</w:t>
      </w:r>
      <w:r>
        <w:t>піль</w:t>
      </w:r>
      <w:r w:rsidRPr="006E79A2">
        <w:t>но з науковими співробітниками лабораторії анаеробних інфекцій ІВМ УААН С.</w:t>
      </w:r>
      <w:r>
        <w:t xml:space="preserve"> </w:t>
      </w:r>
      <w:r w:rsidRPr="006E79A2">
        <w:t>А.</w:t>
      </w:r>
      <w:r>
        <w:t xml:space="preserve"> </w:t>
      </w:r>
      <w:r w:rsidRPr="006E79A2">
        <w:t>Дементьєвою і В.</w:t>
      </w:r>
      <w:r>
        <w:t xml:space="preserve"> </w:t>
      </w:r>
      <w:r w:rsidRPr="006E79A2">
        <w:t>О.</w:t>
      </w:r>
      <w:r>
        <w:t xml:space="preserve"> </w:t>
      </w:r>
      <w:r w:rsidRPr="006E79A2">
        <w:t>Андріящук.</w:t>
      </w:r>
    </w:p>
    <w:p w:rsidR="00177052" w:rsidRPr="006E79A2" w:rsidRDefault="00177052" w:rsidP="00177052">
      <w:pPr>
        <w:ind w:firstLine="709"/>
        <w:jc w:val="both"/>
      </w:pPr>
      <w:r w:rsidRPr="006E79A2">
        <w:t>Імунологічні дослідження пров</w:t>
      </w:r>
      <w:r>
        <w:t>одились</w:t>
      </w:r>
      <w:r w:rsidRPr="006E79A2">
        <w:t xml:space="preserve"> </w:t>
      </w:r>
      <w:r>
        <w:t>на кафедрі</w:t>
      </w:r>
      <w:r w:rsidRPr="006E79A2">
        <w:t xml:space="preserve"> лабораторної діагностики інфекційних захворювань сільськогосподарських тварин Інституту післядипломного навчання керівників і спеціалістів ветеринарної медици</w:t>
      </w:r>
      <w:r>
        <w:t>ни (м. Біла Церква)</w:t>
      </w:r>
      <w:r w:rsidRPr="006E79A2">
        <w:t xml:space="preserve"> </w:t>
      </w:r>
      <w:r>
        <w:t xml:space="preserve">під керівництвом </w:t>
      </w:r>
      <w:r w:rsidRPr="006E79A2">
        <w:t>доктор</w:t>
      </w:r>
      <w:r>
        <w:t>а</w:t>
      </w:r>
      <w:r w:rsidRPr="006E79A2">
        <w:t xml:space="preserve"> ветеринарних наук, професор</w:t>
      </w:r>
      <w:r>
        <w:t xml:space="preserve">а </w:t>
      </w:r>
      <w:r w:rsidRPr="006E79A2">
        <w:t>В.</w:t>
      </w:r>
      <w:r w:rsidRPr="00F370DF">
        <w:t xml:space="preserve"> </w:t>
      </w:r>
      <w:r w:rsidRPr="006E79A2">
        <w:t>М.</w:t>
      </w:r>
      <w:r w:rsidRPr="00F370DF">
        <w:t xml:space="preserve"> </w:t>
      </w:r>
      <w:r w:rsidRPr="006E79A2">
        <w:t>Івченк</w:t>
      </w:r>
      <w:r>
        <w:t>а.</w:t>
      </w:r>
      <w:r w:rsidRPr="006E79A2">
        <w:t xml:space="preserve"> </w:t>
      </w:r>
    </w:p>
    <w:p w:rsidR="00177052" w:rsidRPr="004A3105" w:rsidRDefault="00177052" w:rsidP="00177052">
      <w:pPr>
        <w:ind w:firstLine="709"/>
        <w:jc w:val="both"/>
      </w:pPr>
      <w:r w:rsidRPr="0046253E">
        <w:rPr>
          <w:b/>
        </w:rPr>
        <w:t>Апробація результатів д</w:t>
      </w:r>
      <w:r>
        <w:rPr>
          <w:b/>
        </w:rPr>
        <w:t>исертації</w:t>
      </w:r>
      <w:r w:rsidRPr="0046253E">
        <w:rPr>
          <w:b/>
        </w:rPr>
        <w:t>.</w:t>
      </w:r>
      <w:r w:rsidRPr="00E86594">
        <w:t xml:space="preserve"> Результати досліджень з теми дисертаційної роботи доповідались і обговорювались на щорічних засіданнях вченої ради Інституту ветеринарної медицини УААН (2003</w:t>
      </w:r>
      <w:r>
        <w:t>–</w:t>
      </w:r>
      <w:r w:rsidRPr="00E86594">
        <w:t>2007</w:t>
      </w:r>
      <w:r>
        <w:t xml:space="preserve"> </w:t>
      </w:r>
      <w:r w:rsidRPr="00E86594">
        <w:t>рр.), на Всеукраїнському семінарі лікарів</w:t>
      </w:r>
      <w:r w:rsidRPr="004A3105">
        <w:t xml:space="preserve"> ветеринарної медицини</w:t>
      </w:r>
      <w:r>
        <w:t>–</w:t>
      </w:r>
      <w:r w:rsidRPr="004A3105">
        <w:t xml:space="preserve">бактеріологів “Експрес-методи мікробіологічного аналізу харчової продукції на сальмонельоз, лістеріоз” </w:t>
      </w:r>
      <w:r>
        <w:t xml:space="preserve">                      </w:t>
      </w:r>
      <w:r w:rsidRPr="004A3105">
        <w:t>(м.</w:t>
      </w:r>
      <w:r>
        <w:t xml:space="preserve"> </w:t>
      </w:r>
      <w:r w:rsidRPr="004A3105">
        <w:t>Херсон, 2005</w:t>
      </w:r>
      <w:r>
        <w:t xml:space="preserve"> </w:t>
      </w:r>
      <w:r w:rsidRPr="004A3105">
        <w:t>р.), Всеукраїнському семінарі лікарів ветеринарної медицини</w:t>
      </w:r>
      <w:r>
        <w:t>–</w:t>
      </w:r>
      <w:r w:rsidRPr="004A3105">
        <w:t xml:space="preserve">бактеріологів “Підготовка лабораторій ветеринарної медицини (мікробіологічних підрозділів) до акредитації по системі якості згідно з вимогами </w:t>
      </w:r>
      <w:r w:rsidRPr="004A3105">
        <w:rPr>
          <w:lang w:val="en-US"/>
        </w:rPr>
        <w:t>ISO</w:t>
      </w:r>
      <w:r w:rsidRPr="004A3105">
        <w:t xml:space="preserve"> 17025” (м.</w:t>
      </w:r>
      <w:r>
        <w:t xml:space="preserve"> Біла Церква, 2006 р.), М</w:t>
      </w:r>
      <w:r w:rsidRPr="004A3105">
        <w:t>іжнародній науково-практичній конференції з проблем свинарства (Інститут ветеринарної медицини УААН, м.</w:t>
      </w:r>
      <w:r>
        <w:t xml:space="preserve"> </w:t>
      </w:r>
      <w:r w:rsidRPr="004A3105">
        <w:t>Київ, 2006</w:t>
      </w:r>
      <w:r>
        <w:t xml:space="preserve"> </w:t>
      </w:r>
      <w:r w:rsidRPr="004A3105">
        <w:t>р.); науково-практичній конференції Всеукраїнського товариства патологів з міжнародною участю “Сучасні проблеми здоров΄я і патології тварин”, Львівська національна академія ветеринарної медицини імені С.</w:t>
      </w:r>
      <w:r>
        <w:t xml:space="preserve"> </w:t>
      </w:r>
      <w:r w:rsidRPr="004A3105">
        <w:t>З.</w:t>
      </w:r>
      <w:r>
        <w:t xml:space="preserve"> </w:t>
      </w:r>
      <w:r w:rsidRPr="004A3105">
        <w:t>Ґжицького (м.</w:t>
      </w:r>
      <w:r>
        <w:t xml:space="preserve"> </w:t>
      </w:r>
      <w:r w:rsidRPr="004A3105">
        <w:t>Львів, 2006</w:t>
      </w:r>
      <w:r>
        <w:t xml:space="preserve"> </w:t>
      </w:r>
      <w:r w:rsidRPr="004A3105">
        <w:t>р.), засіданні науково-методичної ради Державного Департаменту ветеринарної медицини Міністерства агр</w:t>
      </w:r>
      <w:r>
        <w:t xml:space="preserve">арної політики </w:t>
      </w:r>
      <w:r w:rsidRPr="004A3105">
        <w:t>України (20.12.2006</w:t>
      </w:r>
      <w:r>
        <w:t xml:space="preserve"> </w:t>
      </w:r>
      <w:r w:rsidRPr="004A3105">
        <w:t>р.)</w:t>
      </w:r>
      <w:r>
        <w:t xml:space="preserve">, </w:t>
      </w:r>
      <w:r w:rsidRPr="004A3105">
        <w:t xml:space="preserve">науково-практичній конференції </w:t>
      </w:r>
      <w:r>
        <w:t>„Перспективи розвитку ветеринарної медицини України”</w:t>
      </w:r>
      <w:r w:rsidRPr="004A3105">
        <w:t xml:space="preserve"> (</w:t>
      </w:r>
      <w:r>
        <w:t>Луганський національний аграрний університет</w:t>
      </w:r>
      <w:r w:rsidRPr="004A3105">
        <w:t>, м.</w:t>
      </w:r>
      <w:r>
        <w:t xml:space="preserve"> Луганськ, 2007 </w:t>
      </w:r>
      <w:r w:rsidRPr="004A3105">
        <w:t>р.)</w:t>
      </w:r>
      <w:r>
        <w:t>.</w:t>
      </w:r>
    </w:p>
    <w:p w:rsidR="00177052" w:rsidRPr="006E79A2" w:rsidRDefault="00177052" w:rsidP="00177052">
      <w:pPr>
        <w:ind w:firstLine="709"/>
        <w:jc w:val="both"/>
      </w:pPr>
      <w:r w:rsidRPr="004A3105">
        <w:rPr>
          <w:b/>
          <w:bCs/>
        </w:rPr>
        <w:t>Публікації.</w:t>
      </w:r>
      <w:r w:rsidRPr="004A3105">
        <w:t xml:space="preserve"> </w:t>
      </w:r>
      <w:r w:rsidRPr="006E79A2">
        <w:t>За матеріалами дисертації опубліковано 10 наукових робіт, з них 6 у фахових видання</w:t>
      </w:r>
      <w:r>
        <w:t>х, 1 патент на корисну модель, Т</w:t>
      </w:r>
      <w:r w:rsidRPr="006E79A2">
        <w:t>ехнічні умови України на набір тест-культур, методичні рекомендації „Лабораторна діагностика лістеріозу тварин”, „Тимчасова настанова по застосуванню концентрованої інактивованої вакцини проти лістеріозу тварин”</w:t>
      </w:r>
      <w:r>
        <w:t>.</w:t>
      </w:r>
    </w:p>
    <w:p w:rsidR="00177052" w:rsidRPr="006E79A2" w:rsidRDefault="00177052" w:rsidP="00177052">
      <w:pPr>
        <w:ind w:firstLine="709"/>
        <w:jc w:val="both"/>
      </w:pPr>
      <w:r w:rsidRPr="004A3105">
        <w:rPr>
          <w:b/>
          <w:bCs/>
        </w:rPr>
        <w:t>Обсяг та структура дисертації.</w:t>
      </w:r>
      <w:r>
        <w:rPr>
          <w:b/>
          <w:bCs/>
        </w:rPr>
        <w:t xml:space="preserve"> </w:t>
      </w:r>
      <w:r w:rsidRPr="006E79A2">
        <w:t xml:space="preserve">Дисертація </w:t>
      </w:r>
      <w:r w:rsidRPr="004E211A">
        <w:t xml:space="preserve">викладена на </w:t>
      </w:r>
      <w:r>
        <w:t>1</w:t>
      </w:r>
      <w:r w:rsidRPr="00EC083B">
        <w:t>60</w:t>
      </w:r>
      <w:r w:rsidRPr="004E211A">
        <w:t xml:space="preserve"> сторінках</w:t>
      </w:r>
      <w:r w:rsidRPr="006E79A2">
        <w:t xml:space="preserve"> </w:t>
      </w:r>
      <w:r>
        <w:t>комп</w:t>
      </w:r>
      <w:r>
        <w:sym w:font="Symbol" w:char="F0A2"/>
      </w:r>
      <w:r>
        <w:t>ютерно</w:t>
      </w:r>
      <w:r w:rsidRPr="006E79A2">
        <w:t xml:space="preserve">го тексту і складається </w:t>
      </w:r>
      <w:r>
        <w:t>і</w:t>
      </w:r>
      <w:r w:rsidRPr="006E79A2">
        <w:t xml:space="preserve">з вступу, огляду літератури, матеріалів та методів досліджень, </w:t>
      </w:r>
      <w:r>
        <w:t xml:space="preserve">результатів </w:t>
      </w:r>
      <w:r w:rsidRPr="006E79A2">
        <w:t>власних досліджень,</w:t>
      </w:r>
      <w:r>
        <w:t xml:space="preserve"> аналізу та узагальнення результатів досліджень,</w:t>
      </w:r>
      <w:r w:rsidRPr="006E79A2">
        <w:t xml:space="preserve"> висновків, </w:t>
      </w:r>
      <w:r>
        <w:t>пропозицій виробництву, додатків</w:t>
      </w:r>
      <w:r w:rsidRPr="006E79A2">
        <w:t xml:space="preserve"> та списку літератури (234 джерела, </w:t>
      </w:r>
      <w:r>
        <w:t>у</w:t>
      </w:r>
      <w:r w:rsidRPr="006E79A2">
        <w:t xml:space="preserve"> тому числі – 108 зарубіжних</w:t>
      </w:r>
      <w:r>
        <w:t xml:space="preserve"> авторів). Робота ілюстрована 28 </w:t>
      </w:r>
      <w:r w:rsidRPr="006E79A2">
        <w:t>таблицями і 2</w:t>
      </w:r>
      <w:r>
        <w:t>4</w:t>
      </w:r>
      <w:r w:rsidRPr="006E79A2">
        <w:t xml:space="preserve"> рисунками. </w:t>
      </w:r>
    </w:p>
    <w:p w:rsidR="00177052" w:rsidRPr="001E5F11" w:rsidRDefault="00177052" w:rsidP="00177052">
      <w:pPr>
        <w:pStyle w:val="affffffffb"/>
        <w:spacing w:after="0"/>
        <w:ind w:firstLine="709"/>
        <w:jc w:val="both"/>
      </w:pPr>
    </w:p>
    <w:p w:rsidR="00177052" w:rsidRPr="00050383" w:rsidRDefault="00177052" w:rsidP="00177052">
      <w:pPr>
        <w:pStyle w:val="affffffffb"/>
        <w:spacing w:after="0"/>
        <w:ind w:firstLine="709"/>
        <w:jc w:val="center"/>
        <w:rPr>
          <w:b/>
          <w:bCs/>
        </w:rPr>
      </w:pPr>
      <w:r w:rsidRPr="00050383">
        <w:rPr>
          <w:b/>
          <w:bCs/>
        </w:rPr>
        <w:t>ОСНОВНИЙ ЗМІСТ РОБОТИ</w:t>
      </w:r>
    </w:p>
    <w:p w:rsidR="00177052" w:rsidRPr="004A3105" w:rsidRDefault="00177052" w:rsidP="00177052">
      <w:pPr>
        <w:pStyle w:val="affffffffb"/>
        <w:spacing w:after="0"/>
        <w:ind w:firstLine="709"/>
        <w:jc w:val="center"/>
      </w:pPr>
    </w:p>
    <w:p w:rsidR="00177052" w:rsidRPr="0027299B" w:rsidRDefault="00177052" w:rsidP="00177052">
      <w:pPr>
        <w:pStyle w:val="affffffffa"/>
        <w:tabs>
          <w:tab w:val="left" w:pos="140"/>
          <w:tab w:val="left" w:pos="708"/>
        </w:tabs>
        <w:ind w:firstLine="709"/>
        <w:jc w:val="center"/>
        <w:rPr>
          <w:b/>
          <w:bCs/>
          <w:lang w:val="uk-UA"/>
        </w:rPr>
      </w:pPr>
      <w:r>
        <w:rPr>
          <w:b/>
          <w:bCs/>
          <w:lang w:val="uk-UA"/>
        </w:rPr>
        <w:t>ВИБІР НАПРЯМКІВ ДОСЛІДЖЕНЬ, МАТЕРІАЛИ</w:t>
      </w:r>
      <w:r w:rsidRPr="0027299B">
        <w:rPr>
          <w:b/>
          <w:bCs/>
          <w:lang w:val="uk-UA"/>
        </w:rPr>
        <w:t xml:space="preserve"> ТА МЕТОДИ </w:t>
      </w:r>
      <w:r>
        <w:rPr>
          <w:b/>
          <w:bCs/>
          <w:lang w:val="uk-UA"/>
        </w:rPr>
        <w:t>ВИКОНАННЯ РОБОТИ</w:t>
      </w:r>
    </w:p>
    <w:p w:rsidR="00177052" w:rsidRPr="00062438" w:rsidRDefault="00177052" w:rsidP="00177052">
      <w:pPr>
        <w:pStyle w:val="affffffffa"/>
        <w:tabs>
          <w:tab w:val="left" w:pos="140"/>
          <w:tab w:val="left" w:pos="708"/>
        </w:tabs>
        <w:ind w:firstLine="709"/>
        <w:jc w:val="both"/>
        <w:rPr>
          <w:highlight w:val="cyan"/>
          <w:lang w:val="uk-UA"/>
        </w:rPr>
      </w:pPr>
      <w:r w:rsidRPr="00062438">
        <w:rPr>
          <w:highlight w:val="cyan"/>
          <w:lang w:val="uk-UA"/>
        </w:rPr>
        <w:t xml:space="preserve"> </w:t>
      </w:r>
    </w:p>
    <w:p w:rsidR="00177052" w:rsidRDefault="00177052" w:rsidP="00177052">
      <w:pPr>
        <w:pStyle w:val="affffffffa"/>
        <w:tabs>
          <w:tab w:val="left" w:pos="0"/>
          <w:tab w:val="left" w:pos="700"/>
        </w:tabs>
        <w:ind w:firstLine="709"/>
        <w:jc w:val="both"/>
        <w:rPr>
          <w:lang w:val="uk-UA"/>
        </w:rPr>
      </w:pPr>
      <w:r>
        <w:rPr>
          <w:lang w:val="uk-UA"/>
        </w:rPr>
        <w:lastRenderedPageBreak/>
        <w:t xml:space="preserve">Дослідження проводили в </w:t>
      </w:r>
      <w:r w:rsidRPr="004A3105">
        <w:rPr>
          <w:lang w:val="uk-UA"/>
        </w:rPr>
        <w:t>період</w:t>
      </w:r>
      <w:r w:rsidRPr="00012DB9">
        <w:rPr>
          <w:lang w:val="uk-UA"/>
        </w:rPr>
        <w:t xml:space="preserve"> </w:t>
      </w:r>
      <w:r>
        <w:rPr>
          <w:lang w:val="uk-UA"/>
        </w:rPr>
        <w:t xml:space="preserve">з </w:t>
      </w:r>
      <w:r w:rsidRPr="00012DB9">
        <w:rPr>
          <w:lang w:val="uk-UA"/>
        </w:rPr>
        <w:t>200</w:t>
      </w:r>
      <w:r w:rsidRPr="004A3105">
        <w:rPr>
          <w:lang w:val="uk-UA"/>
        </w:rPr>
        <w:t xml:space="preserve">3 </w:t>
      </w:r>
      <w:r>
        <w:rPr>
          <w:lang w:val="uk-UA"/>
        </w:rPr>
        <w:t xml:space="preserve">по </w:t>
      </w:r>
      <w:r w:rsidRPr="0000399D">
        <w:rPr>
          <w:lang w:val="uk-UA"/>
        </w:rPr>
        <w:t>2008 рр.</w:t>
      </w:r>
      <w:r>
        <w:rPr>
          <w:lang w:val="uk-UA"/>
        </w:rPr>
        <w:t xml:space="preserve"> </w:t>
      </w:r>
      <w:r w:rsidRPr="004A3105">
        <w:rPr>
          <w:lang w:val="uk-UA"/>
        </w:rPr>
        <w:t>у лабораторії анаеробних інфекцій І</w:t>
      </w:r>
      <w:r>
        <w:rPr>
          <w:lang w:val="uk-UA"/>
        </w:rPr>
        <w:t xml:space="preserve">ВМ </w:t>
      </w:r>
      <w:r w:rsidRPr="004A3105">
        <w:rPr>
          <w:lang w:val="uk-UA"/>
        </w:rPr>
        <w:t>УААН</w:t>
      </w:r>
      <w:r>
        <w:rPr>
          <w:lang w:val="uk-UA"/>
        </w:rPr>
        <w:t xml:space="preserve">, </w:t>
      </w:r>
      <w:r w:rsidRPr="0050615A">
        <w:rPr>
          <w:lang w:val="uk-UA"/>
        </w:rPr>
        <w:t xml:space="preserve">тваринницькому господарстві </w:t>
      </w:r>
      <w:r>
        <w:rPr>
          <w:lang w:val="uk-UA"/>
        </w:rPr>
        <w:t xml:space="preserve">ДГ </w:t>
      </w:r>
      <w:r w:rsidRPr="0050615A">
        <w:rPr>
          <w:lang w:val="uk-UA"/>
        </w:rPr>
        <w:t>„</w:t>
      </w:r>
      <w:r>
        <w:rPr>
          <w:lang w:val="uk-UA"/>
        </w:rPr>
        <w:t>Асканія Нова</w:t>
      </w:r>
      <w:r w:rsidRPr="0050615A">
        <w:rPr>
          <w:lang w:val="uk-UA"/>
        </w:rPr>
        <w:t xml:space="preserve">” </w:t>
      </w:r>
      <w:r>
        <w:rPr>
          <w:lang w:val="uk-UA"/>
        </w:rPr>
        <w:t>Херсонської</w:t>
      </w:r>
      <w:r w:rsidRPr="0050615A">
        <w:rPr>
          <w:lang w:val="uk-UA"/>
        </w:rPr>
        <w:t xml:space="preserve"> області</w:t>
      </w:r>
      <w:r>
        <w:rPr>
          <w:lang w:val="uk-UA"/>
        </w:rPr>
        <w:t>,</w:t>
      </w:r>
      <w:r w:rsidRPr="004A3105">
        <w:rPr>
          <w:lang w:val="uk-UA"/>
        </w:rPr>
        <w:t xml:space="preserve"> бактеріологічному відділі </w:t>
      </w:r>
      <w:r>
        <w:rPr>
          <w:lang w:val="uk-UA"/>
        </w:rPr>
        <w:t>ДНДІЛДВСЕ</w:t>
      </w:r>
      <w:r w:rsidRPr="004A3105">
        <w:rPr>
          <w:lang w:val="uk-UA"/>
        </w:rPr>
        <w:t>, лабораторії кафедри лабораторної діагностики інфекційних захворювань сільськогосподарських тварин Б</w:t>
      </w:r>
      <w:r>
        <w:rPr>
          <w:lang w:val="uk-UA"/>
        </w:rPr>
        <w:t>ДАУ</w:t>
      </w:r>
      <w:r w:rsidRPr="0050615A">
        <w:rPr>
          <w:lang w:val="uk-UA"/>
        </w:rPr>
        <w:t>.</w:t>
      </w:r>
    </w:p>
    <w:p w:rsidR="00177052" w:rsidRDefault="00177052" w:rsidP="00177052">
      <w:pPr>
        <w:pStyle w:val="affffffffa"/>
        <w:tabs>
          <w:tab w:val="left" w:pos="0"/>
          <w:tab w:val="left" w:pos="700"/>
        </w:tabs>
        <w:ind w:firstLine="709"/>
        <w:jc w:val="both"/>
        <w:rPr>
          <w:lang w:val="uk-UA"/>
        </w:rPr>
      </w:pPr>
      <w:r w:rsidRPr="000E61C6">
        <w:rPr>
          <w:lang w:val="uk-UA"/>
        </w:rPr>
        <w:tab/>
      </w:r>
      <w:r w:rsidRPr="000E61C6">
        <w:t xml:space="preserve">У дослідах було використано </w:t>
      </w:r>
      <w:r>
        <w:rPr>
          <w:lang w:val="uk-UA"/>
        </w:rPr>
        <w:t>6</w:t>
      </w:r>
      <w:r w:rsidRPr="000E61C6">
        <w:rPr>
          <w:lang w:val="uk-UA"/>
        </w:rPr>
        <w:t>6</w:t>
      </w:r>
      <w:r w:rsidRPr="000E61C6">
        <w:t xml:space="preserve">0 білих мишей, </w:t>
      </w:r>
      <w:r w:rsidRPr="000E61C6">
        <w:rPr>
          <w:lang w:val="uk-UA"/>
        </w:rPr>
        <w:t>20</w:t>
      </w:r>
      <w:r w:rsidRPr="000E61C6">
        <w:t xml:space="preserve"> кролів, </w:t>
      </w:r>
      <w:r w:rsidRPr="000E61C6">
        <w:rPr>
          <w:lang w:val="uk-UA"/>
        </w:rPr>
        <w:t>40 мурчаків</w:t>
      </w:r>
      <w:r w:rsidRPr="00E339F6">
        <w:t xml:space="preserve">, </w:t>
      </w:r>
      <w:r>
        <w:rPr>
          <w:lang w:val="uk-UA"/>
        </w:rPr>
        <w:t xml:space="preserve">                      </w:t>
      </w:r>
      <w:r w:rsidRPr="00E339F6">
        <w:t>2</w:t>
      </w:r>
      <w:r w:rsidRPr="00062438">
        <w:t xml:space="preserve"> барани-донори еритроцитів</w:t>
      </w:r>
      <w:r>
        <w:rPr>
          <w:lang w:val="uk-UA"/>
        </w:rPr>
        <w:t xml:space="preserve"> та 6057 </w:t>
      </w:r>
      <w:r w:rsidRPr="006900F2">
        <w:rPr>
          <w:lang w:val="uk-UA"/>
        </w:rPr>
        <w:t>голів овець</w:t>
      </w:r>
      <w:r w:rsidRPr="006900F2">
        <w:t>.</w:t>
      </w:r>
      <w:r w:rsidRPr="00062438">
        <w:t xml:space="preserve"> </w:t>
      </w:r>
    </w:p>
    <w:p w:rsidR="00177052" w:rsidRPr="005C11D0" w:rsidRDefault="00177052" w:rsidP="00177052">
      <w:pPr>
        <w:pStyle w:val="affffffffa"/>
        <w:tabs>
          <w:tab w:val="left" w:pos="0"/>
          <w:tab w:val="left" w:pos="700"/>
        </w:tabs>
        <w:ind w:firstLine="709"/>
        <w:jc w:val="both"/>
        <w:rPr>
          <w:lang w:val="uk-UA"/>
        </w:rPr>
      </w:pPr>
      <w:r>
        <w:tab/>
      </w:r>
      <w:r w:rsidRPr="00062438">
        <w:t xml:space="preserve">У роботі використовували </w:t>
      </w:r>
      <w:r w:rsidRPr="00E0463C">
        <w:rPr>
          <w:lang w:val="uk-UA"/>
        </w:rPr>
        <w:t xml:space="preserve">40 культур </w:t>
      </w:r>
      <w:r>
        <w:rPr>
          <w:lang w:val="uk-UA"/>
        </w:rPr>
        <w:t xml:space="preserve">лістерій, з </w:t>
      </w:r>
      <w:r w:rsidRPr="00E0463C">
        <w:rPr>
          <w:lang w:val="uk-UA"/>
        </w:rPr>
        <w:t>них Listeria monocytogenes становило</w:t>
      </w:r>
      <w:r>
        <w:rPr>
          <w:lang w:val="uk-UA"/>
        </w:rPr>
        <w:t xml:space="preserve"> – 15</w:t>
      </w:r>
      <w:r w:rsidRPr="00E0463C">
        <w:rPr>
          <w:lang w:val="uk-UA"/>
        </w:rPr>
        <w:t xml:space="preserve"> польових ізолятів, L. ivanovii – 2, L. innocua – 10,</w:t>
      </w:r>
      <w:r>
        <w:rPr>
          <w:lang w:val="uk-UA"/>
        </w:rPr>
        <w:t xml:space="preserve"> </w:t>
      </w:r>
      <w:r w:rsidRPr="00E0463C">
        <w:rPr>
          <w:lang w:val="uk-UA"/>
        </w:rPr>
        <w:t xml:space="preserve">L. seeligeri – 2, </w:t>
      </w:r>
      <w:r>
        <w:rPr>
          <w:lang w:val="uk-UA"/>
        </w:rPr>
        <w:t xml:space="preserve">             </w:t>
      </w:r>
      <w:r w:rsidRPr="00E0463C">
        <w:rPr>
          <w:lang w:val="uk-UA"/>
        </w:rPr>
        <w:t>L. welshimeri – 2, L. grayi –</w:t>
      </w:r>
      <w:r>
        <w:rPr>
          <w:lang w:val="uk-UA"/>
        </w:rPr>
        <w:t xml:space="preserve"> </w:t>
      </w:r>
      <w:r w:rsidRPr="00E0463C">
        <w:rPr>
          <w:lang w:val="uk-UA"/>
        </w:rPr>
        <w:t xml:space="preserve">8 відповідно. </w:t>
      </w:r>
      <w:r>
        <w:rPr>
          <w:lang w:val="uk-UA"/>
        </w:rPr>
        <w:t>К</w:t>
      </w:r>
      <w:r w:rsidRPr="004A3105">
        <w:rPr>
          <w:lang w:val="uk-UA"/>
        </w:rPr>
        <w:t xml:space="preserve">ультури виділені з </w:t>
      </w:r>
      <w:r w:rsidRPr="000E3B10">
        <w:rPr>
          <w:lang w:val="uk-UA"/>
        </w:rPr>
        <w:t>з патологічного матеріалу від хворих тварин та трупів хутрових звірів, дрібної рогатої худоби, свиней, великої рогатої худоби, а також із харчових продуктів та сировини тваринного походження (м</w:t>
      </w:r>
      <w:r w:rsidRPr="004A3105">
        <w:sym w:font="Symbol" w:char="F0A2"/>
      </w:r>
      <w:r w:rsidRPr="000E3B10">
        <w:rPr>
          <w:lang w:val="uk-UA"/>
        </w:rPr>
        <w:t>ясо птиці, шкіра та гузок гусячий) з тваринницьких господарств Херсонської, Кіровоградської, Чернівецької, Луганської, Вінницької, Черкаської та Івано-Франківської областей України, а також референ</w:t>
      </w:r>
      <w:r>
        <w:rPr>
          <w:lang w:val="uk-UA"/>
        </w:rPr>
        <w:t>с</w:t>
      </w:r>
      <w:r w:rsidRPr="000E3B10">
        <w:rPr>
          <w:lang w:val="uk-UA"/>
        </w:rPr>
        <w:t xml:space="preserve">-штами </w:t>
      </w:r>
      <w:r w:rsidRPr="004A3105">
        <w:t>Listeria</w:t>
      </w:r>
      <w:r w:rsidRPr="000E3B10">
        <w:rPr>
          <w:lang w:val="uk-UA"/>
        </w:rPr>
        <w:t xml:space="preserve"> </w:t>
      </w:r>
      <w:r w:rsidRPr="004A3105">
        <w:t>monocytogenes</w:t>
      </w:r>
      <w:r w:rsidRPr="000E3B10">
        <w:rPr>
          <w:lang w:val="uk-UA"/>
        </w:rPr>
        <w:t xml:space="preserve"> № 1, одержані з колекції музею </w:t>
      </w:r>
      <w:r w:rsidRPr="00177052">
        <w:rPr>
          <w:lang w:val="uk-UA"/>
        </w:rPr>
        <w:t>ДНКІБШМ.</w:t>
      </w:r>
      <w:r>
        <w:rPr>
          <w:lang w:val="uk-UA"/>
        </w:rPr>
        <w:t xml:space="preserve"> </w:t>
      </w:r>
      <w:r w:rsidRPr="005C11D0">
        <w:rPr>
          <w:lang w:val="uk-UA"/>
        </w:rPr>
        <w:t>Для виготовлення концентрованої інактивованої вакцини проти</w:t>
      </w:r>
      <w:r>
        <w:rPr>
          <w:lang w:val="uk-UA"/>
        </w:rPr>
        <w:t xml:space="preserve"> лістеріозу тварин “Лістерисан”</w:t>
      </w:r>
      <w:r w:rsidRPr="005C11D0">
        <w:rPr>
          <w:lang w:val="uk-UA"/>
        </w:rPr>
        <w:t xml:space="preserve">, “Набору еталонних тест-культур для ідентифікації лістерій” </w:t>
      </w:r>
      <w:r>
        <w:rPr>
          <w:lang w:val="uk-UA"/>
        </w:rPr>
        <w:t xml:space="preserve">                      </w:t>
      </w:r>
      <w:r w:rsidRPr="005C11D0">
        <w:rPr>
          <w:lang w:val="uk-UA"/>
        </w:rPr>
        <w:t>ТУ У 24.4 – 00699715-001:2007, а також для контролю активності вакцини “Лістерисан” використовували штами лістерій:</w:t>
      </w:r>
      <w:r>
        <w:rPr>
          <w:lang w:val="uk-UA"/>
        </w:rPr>
        <w:t xml:space="preserve"> </w:t>
      </w:r>
      <w:r w:rsidRPr="004A3105">
        <w:t>Listeria</w:t>
      </w:r>
      <w:r w:rsidRPr="005C11D0">
        <w:rPr>
          <w:lang w:val="uk-UA"/>
        </w:rPr>
        <w:t xml:space="preserve"> </w:t>
      </w:r>
      <w:r w:rsidRPr="004A3105">
        <w:t>monocytogenes</w:t>
      </w:r>
      <w:r w:rsidRPr="005C11D0">
        <w:rPr>
          <w:lang w:val="uk-UA"/>
        </w:rPr>
        <w:t xml:space="preserve"> № М-04 (виробничий, типовий, містить О-антигени типів І, ІІ);</w:t>
      </w:r>
      <w:r>
        <w:rPr>
          <w:lang w:val="uk-UA"/>
        </w:rPr>
        <w:t xml:space="preserve"> </w:t>
      </w:r>
      <w:r w:rsidRPr="004A3105">
        <w:t>Listeria</w:t>
      </w:r>
      <w:r w:rsidRPr="005C11D0">
        <w:rPr>
          <w:lang w:val="uk-UA"/>
        </w:rPr>
        <w:t xml:space="preserve"> </w:t>
      </w:r>
      <w:r w:rsidRPr="004A3105">
        <w:t>monocytogenes</w:t>
      </w:r>
      <w:r>
        <w:rPr>
          <w:lang w:val="uk-UA"/>
        </w:rPr>
        <w:t xml:space="preserve">                   </w:t>
      </w:r>
      <w:r w:rsidRPr="005C11D0">
        <w:rPr>
          <w:lang w:val="uk-UA"/>
        </w:rPr>
        <w:t xml:space="preserve">№ АТСС 19112; </w:t>
      </w:r>
      <w:r w:rsidRPr="0070447B">
        <w:t>Listeria</w:t>
      </w:r>
      <w:r w:rsidRPr="005C11D0">
        <w:rPr>
          <w:lang w:val="uk-UA"/>
        </w:rPr>
        <w:t xml:space="preserve"> </w:t>
      </w:r>
      <w:r w:rsidRPr="0070447B">
        <w:t>ivanovii</w:t>
      </w:r>
      <w:r w:rsidRPr="005C11D0">
        <w:rPr>
          <w:lang w:val="uk-UA"/>
        </w:rPr>
        <w:t xml:space="preserve"> № 402;</w:t>
      </w:r>
      <w:r>
        <w:rPr>
          <w:lang w:val="uk-UA"/>
        </w:rPr>
        <w:t xml:space="preserve"> </w:t>
      </w:r>
      <w:r w:rsidRPr="004A3105">
        <w:t>Listeria</w:t>
      </w:r>
      <w:r w:rsidRPr="005C11D0">
        <w:rPr>
          <w:lang w:val="uk-UA"/>
        </w:rPr>
        <w:t xml:space="preserve"> </w:t>
      </w:r>
      <w:r w:rsidRPr="004A3105">
        <w:t>innocua</w:t>
      </w:r>
      <w:r>
        <w:rPr>
          <w:lang w:val="uk-UA"/>
        </w:rPr>
        <w:t xml:space="preserve"> </w:t>
      </w:r>
      <w:r w:rsidRPr="005C11D0">
        <w:rPr>
          <w:lang w:val="uk-UA"/>
        </w:rPr>
        <w:t>№ АТСС 33090.</w:t>
      </w:r>
      <w:r>
        <w:rPr>
          <w:lang w:val="uk-UA"/>
        </w:rPr>
        <w:t xml:space="preserve"> К</w:t>
      </w:r>
      <w:r w:rsidRPr="003B46A9">
        <w:rPr>
          <w:lang w:val="uk-UA"/>
        </w:rPr>
        <w:t xml:space="preserve">рім того, </w:t>
      </w:r>
      <w:r>
        <w:rPr>
          <w:lang w:val="uk-UA"/>
        </w:rPr>
        <w:t>для роботи використано</w:t>
      </w:r>
      <w:r w:rsidRPr="003B46A9">
        <w:rPr>
          <w:lang w:val="uk-UA"/>
        </w:rPr>
        <w:t xml:space="preserve"> штами E.coli</w:t>
      </w:r>
      <w:r>
        <w:rPr>
          <w:lang w:val="uk-UA"/>
        </w:rPr>
        <w:t xml:space="preserve">, </w:t>
      </w:r>
      <w:r w:rsidRPr="004A3105">
        <w:rPr>
          <w:lang w:val="en-US"/>
        </w:rPr>
        <w:t>Enterococcus</w:t>
      </w:r>
      <w:r w:rsidRPr="004A3105">
        <w:rPr>
          <w:lang w:val="uk-UA"/>
        </w:rPr>
        <w:t xml:space="preserve"> </w:t>
      </w:r>
      <w:r w:rsidRPr="004A3105">
        <w:rPr>
          <w:lang w:val="en-US"/>
        </w:rPr>
        <w:t>faecalis</w:t>
      </w:r>
      <w:r>
        <w:rPr>
          <w:lang w:val="uk-UA"/>
        </w:rPr>
        <w:t xml:space="preserve">, </w:t>
      </w:r>
      <w:r w:rsidRPr="004A3105">
        <w:rPr>
          <w:lang w:val="en-US"/>
        </w:rPr>
        <w:t>Staphylococcus</w:t>
      </w:r>
      <w:r w:rsidRPr="004A3105">
        <w:rPr>
          <w:lang w:val="uk-UA"/>
        </w:rPr>
        <w:t xml:space="preserve"> </w:t>
      </w:r>
      <w:r w:rsidRPr="004A3105">
        <w:rPr>
          <w:lang w:val="en-US"/>
        </w:rPr>
        <w:t>aureus</w:t>
      </w:r>
      <w:r>
        <w:rPr>
          <w:lang w:val="uk-UA"/>
        </w:rPr>
        <w:t xml:space="preserve">, </w:t>
      </w:r>
      <w:r w:rsidRPr="004A3105">
        <w:rPr>
          <w:lang w:val="en-US"/>
        </w:rPr>
        <w:t>Staphylococcus</w:t>
      </w:r>
      <w:r w:rsidRPr="004A3105">
        <w:rPr>
          <w:lang w:val="uk-UA"/>
        </w:rPr>
        <w:t xml:space="preserve"> </w:t>
      </w:r>
      <w:r w:rsidRPr="004A3105">
        <w:rPr>
          <w:lang w:val="en-US"/>
        </w:rPr>
        <w:t>epidermidis</w:t>
      </w:r>
      <w:r w:rsidRPr="00E0463C">
        <w:rPr>
          <w:lang w:val="uk-UA"/>
        </w:rPr>
        <w:t>, одержані з колекції музею ДНКІБШМ</w:t>
      </w:r>
      <w:r>
        <w:rPr>
          <w:lang w:val="uk-UA"/>
        </w:rPr>
        <w:t xml:space="preserve"> та Micrococcus </w:t>
      </w:r>
      <w:r w:rsidRPr="004A3105">
        <w:rPr>
          <w:lang w:val="uk-UA"/>
        </w:rPr>
        <w:t>lysodekticus</w:t>
      </w:r>
      <w:r>
        <w:rPr>
          <w:lang w:val="uk-UA"/>
        </w:rPr>
        <w:t xml:space="preserve"> </w:t>
      </w:r>
      <w:r w:rsidRPr="004A3105">
        <w:rPr>
          <w:lang w:val="uk-UA"/>
        </w:rPr>
        <w:t>(“Биохимреактив”, Ола</w:t>
      </w:r>
      <w:r w:rsidRPr="004A3105">
        <w:rPr>
          <w:lang w:val="uk-UA"/>
        </w:rPr>
        <w:t>й</w:t>
      </w:r>
      <w:r w:rsidRPr="004A3105">
        <w:rPr>
          <w:lang w:val="uk-UA"/>
        </w:rPr>
        <w:t>не)</w:t>
      </w:r>
      <w:r w:rsidRPr="00E0463C">
        <w:rPr>
          <w:lang w:val="uk-UA"/>
        </w:rPr>
        <w:t>.</w:t>
      </w:r>
    </w:p>
    <w:p w:rsidR="00177052" w:rsidRPr="00177052" w:rsidRDefault="00177052" w:rsidP="00177052">
      <w:pPr>
        <w:tabs>
          <w:tab w:val="left" w:pos="0"/>
        </w:tabs>
        <w:ind w:firstLine="709"/>
        <w:jc w:val="both"/>
        <w:rPr>
          <w:lang w:val="uk-UA"/>
        </w:rPr>
      </w:pPr>
      <w:r w:rsidRPr="00177052">
        <w:rPr>
          <w:lang w:val="uk-UA"/>
        </w:rPr>
        <w:t xml:space="preserve">Дослідження штамів проводили за морфологічними, культуральними, біохімічними, біологічними властивостями згідно з ДСТУ </w:t>
      </w:r>
      <w:r w:rsidRPr="000A483F">
        <w:t>ISO</w:t>
      </w:r>
      <w:r w:rsidRPr="00177052">
        <w:rPr>
          <w:lang w:val="uk-UA"/>
        </w:rPr>
        <w:t xml:space="preserve"> 11290-1:2003,                ДСТУ </w:t>
      </w:r>
      <w:r>
        <w:t>ISO</w:t>
      </w:r>
      <w:r w:rsidRPr="00177052">
        <w:rPr>
          <w:lang w:val="uk-UA"/>
        </w:rPr>
        <w:t xml:space="preserve"> 11290-2:2003, “</w:t>
      </w:r>
      <w:r w:rsidRPr="00177052">
        <w:rPr>
          <w:spacing w:val="4"/>
          <w:lang w:val="uk-UA"/>
        </w:rPr>
        <w:t xml:space="preserve">Лабораторной диагностики листериоза животных и людей, меры борьбы и профилактики”, </w:t>
      </w:r>
      <w:r w:rsidRPr="00177052">
        <w:rPr>
          <w:spacing w:val="5"/>
          <w:lang w:val="uk-UA"/>
        </w:rPr>
        <w:t>методичними вказівками „Организація контролю і методи</w:t>
      </w:r>
      <w:r w:rsidRPr="00177052">
        <w:rPr>
          <w:spacing w:val="-3"/>
          <w:lang w:val="uk-UA"/>
        </w:rPr>
        <w:t xml:space="preserve"> виявлення бактерій </w:t>
      </w:r>
      <w:r>
        <w:rPr>
          <w:spacing w:val="-3"/>
        </w:rPr>
        <w:t>Listeria</w:t>
      </w:r>
      <w:r w:rsidRPr="00177052">
        <w:rPr>
          <w:spacing w:val="-3"/>
          <w:lang w:val="uk-UA"/>
        </w:rPr>
        <w:t xml:space="preserve"> </w:t>
      </w:r>
      <w:r w:rsidRPr="000A483F">
        <w:rPr>
          <w:spacing w:val="-3"/>
        </w:rPr>
        <w:t>monocytogenes</w:t>
      </w:r>
      <w:r w:rsidRPr="00177052">
        <w:rPr>
          <w:spacing w:val="-3"/>
          <w:lang w:val="uk-UA"/>
        </w:rPr>
        <w:t xml:space="preserve"> у харчових продуктах та продовольчій сировині” </w:t>
      </w:r>
      <w:r w:rsidRPr="00177052">
        <w:rPr>
          <w:lang w:val="uk-UA"/>
        </w:rPr>
        <w:t>і Міжнародним класифікатором бактерій Берджі.</w:t>
      </w:r>
    </w:p>
    <w:p w:rsidR="00177052" w:rsidRPr="00177052" w:rsidRDefault="00177052" w:rsidP="00177052">
      <w:pPr>
        <w:tabs>
          <w:tab w:val="left" w:pos="0"/>
        </w:tabs>
        <w:ind w:firstLine="709"/>
        <w:jc w:val="both"/>
        <w:rPr>
          <w:lang w:val="uk-UA"/>
        </w:rPr>
      </w:pPr>
      <w:r w:rsidRPr="00177052">
        <w:rPr>
          <w:lang w:val="uk-UA"/>
        </w:rPr>
        <w:t>Чутливість виділених культур до антибактеріальних препаратів визначали методом дифузії в агар згідно з прийнятими методиками із застосуванням паперових дисків, що містять антибіотики (</w:t>
      </w:r>
      <w:r w:rsidRPr="00177052">
        <w:rPr>
          <w:spacing w:val="1"/>
          <w:w w:val="107"/>
          <w:szCs w:val="21"/>
          <w:lang w:val="uk-UA"/>
        </w:rPr>
        <w:t xml:space="preserve">Лабинская А. С., 1972, </w:t>
      </w:r>
      <w:r w:rsidRPr="00177052">
        <w:rPr>
          <w:spacing w:val="4"/>
          <w:szCs w:val="22"/>
          <w:lang w:val="uk-UA"/>
        </w:rPr>
        <w:t>Антонов Б. Н. та ін., 1986</w:t>
      </w:r>
      <w:r w:rsidRPr="00177052">
        <w:rPr>
          <w:lang w:val="uk-UA"/>
        </w:rPr>
        <w:t>).</w:t>
      </w:r>
    </w:p>
    <w:p w:rsidR="00177052" w:rsidRPr="004A3105" w:rsidRDefault="00177052" w:rsidP="00177052">
      <w:pPr>
        <w:tabs>
          <w:tab w:val="left" w:pos="9540"/>
        </w:tabs>
        <w:ind w:firstLine="709"/>
        <w:jc w:val="both"/>
      </w:pPr>
      <w:r w:rsidRPr="00C21394">
        <w:t>Кількість лейкоцитів</w:t>
      </w:r>
      <w:r w:rsidRPr="004A3105">
        <w:t xml:space="preserve"> підрах</w:t>
      </w:r>
      <w:r>
        <w:t xml:space="preserve">овували </w:t>
      </w:r>
      <w:r w:rsidRPr="004A3105">
        <w:t xml:space="preserve">в камері </w:t>
      </w:r>
      <w:r w:rsidRPr="00020878">
        <w:t xml:space="preserve">Горяєва </w:t>
      </w:r>
      <w:r>
        <w:t>(</w:t>
      </w:r>
      <w:r w:rsidRPr="000A483F">
        <w:rPr>
          <w:spacing w:val="5"/>
        </w:rPr>
        <w:t>Коротченко</w:t>
      </w:r>
      <w:r w:rsidRPr="00032DE4">
        <w:rPr>
          <w:spacing w:val="5"/>
        </w:rPr>
        <w:t xml:space="preserve"> </w:t>
      </w:r>
      <w:r w:rsidRPr="000A483F">
        <w:rPr>
          <w:spacing w:val="5"/>
        </w:rPr>
        <w:t>Н.</w:t>
      </w:r>
      <w:r>
        <w:rPr>
          <w:spacing w:val="5"/>
        </w:rPr>
        <w:t xml:space="preserve"> </w:t>
      </w:r>
      <w:r w:rsidRPr="000A483F">
        <w:rPr>
          <w:spacing w:val="5"/>
        </w:rPr>
        <w:t>В.</w:t>
      </w:r>
      <w:r>
        <w:rPr>
          <w:spacing w:val="5"/>
        </w:rPr>
        <w:t>, Смиян</w:t>
      </w:r>
      <w:r w:rsidRPr="00032DE4">
        <w:rPr>
          <w:spacing w:val="5"/>
        </w:rPr>
        <w:t xml:space="preserve"> </w:t>
      </w:r>
      <w:r>
        <w:rPr>
          <w:spacing w:val="5"/>
        </w:rPr>
        <w:t xml:space="preserve">Ю. П., </w:t>
      </w:r>
      <w:r w:rsidRPr="000A483F">
        <w:rPr>
          <w:spacing w:val="5"/>
        </w:rPr>
        <w:t>1987</w:t>
      </w:r>
      <w:r>
        <w:rPr>
          <w:spacing w:val="5"/>
        </w:rPr>
        <w:t>)</w:t>
      </w:r>
      <w:r w:rsidRPr="00020878">
        <w:t>.</w:t>
      </w:r>
    </w:p>
    <w:p w:rsidR="00177052" w:rsidRPr="00C21394" w:rsidRDefault="00177052" w:rsidP="00177052">
      <w:pPr>
        <w:shd w:val="clear" w:color="auto" w:fill="FFFFFF"/>
        <w:ind w:firstLine="709"/>
        <w:jc w:val="both"/>
      </w:pPr>
      <w:r w:rsidRPr="00C21394">
        <w:t>Лейкограму</w:t>
      </w:r>
      <w:r w:rsidRPr="004A3105">
        <w:t xml:space="preserve"> ви</w:t>
      </w:r>
      <w:r>
        <w:t>значали</w:t>
      </w:r>
      <w:r w:rsidRPr="004A3105">
        <w:t xml:space="preserve"> </w:t>
      </w:r>
      <w:r>
        <w:t xml:space="preserve">трипольним </w:t>
      </w:r>
      <w:r w:rsidRPr="004A3105">
        <w:t xml:space="preserve">методом </w:t>
      </w:r>
      <w:r>
        <w:t>(</w:t>
      </w:r>
      <w:r w:rsidRPr="000A483F">
        <w:rPr>
          <w:spacing w:val="1"/>
          <w:w w:val="107"/>
        </w:rPr>
        <w:t>Краснов И.</w:t>
      </w:r>
      <w:r>
        <w:rPr>
          <w:spacing w:val="1"/>
          <w:w w:val="107"/>
        </w:rPr>
        <w:t xml:space="preserve"> </w:t>
      </w:r>
      <w:r w:rsidRPr="000A483F">
        <w:rPr>
          <w:spacing w:val="1"/>
          <w:w w:val="107"/>
        </w:rPr>
        <w:t xml:space="preserve">П., </w:t>
      </w:r>
      <w:r>
        <w:rPr>
          <w:spacing w:val="1"/>
          <w:w w:val="107"/>
        </w:rPr>
        <w:t xml:space="preserve">                 </w:t>
      </w:r>
      <w:r w:rsidRPr="000A483F">
        <w:rPr>
          <w:spacing w:val="1"/>
          <w:w w:val="107"/>
        </w:rPr>
        <w:t>Митюшин В.</w:t>
      </w:r>
      <w:r>
        <w:rPr>
          <w:spacing w:val="1"/>
          <w:w w:val="107"/>
        </w:rPr>
        <w:t xml:space="preserve"> </w:t>
      </w:r>
      <w:r w:rsidRPr="000A483F">
        <w:rPr>
          <w:spacing w:val="1"/>
          <w:w w:val="107"/>
        </w:rPr>
        <w:t>В., 1988.</w:t>
      </w:r>
      <w:r>
        <w:t>)</w:t>
      </w:r>
    </w:p>
    <w:p w:rsidR="00177052" w:rsidRPr="007D597B" w:rsidRDefault="00177052" w:rsidP="00177052">
      <w:pPr>
        <w:shd w:val="clear" w:color="auto" w:fill="FFFFFF"/>
        <w:ind w:firstLine="709"/>
        <w:jc w:val="both"/>
      </w:pPr>
      <w:r w:rsidRPr="004A3105">
        <w:t>Для вивчення показників Т- і В-лімфоцитів використовували комплекс методів: для Т-лімфоцитів – тест спонтанного розеткоутворення (Е-РУК); для визначення субпопуляцій Т-супресорів, Т-хелперів та Т-кілерів – реакцію теофілінчутливості, а В-лімфоцитів – комплементарне розеткоутворення (ЕАС-РУК) за методикою Д.</w:t>
      </w:r>
      <w:r>
        <w:t xml:space="preserve"> </w:t>
      </w:r>
      <w:r w:rsidRPr="004A3105">
        <w:t>К.</w:t>
      </w:r>
      <w:r>
        <w:t xml:space="preserve"> </w:t>
      </w:r>
      <w:r w:rsidRPr="004A3105">
        <w:t xml:space="preserve">Новикова </w:t>
      </w:r>
      <w:r>
        <w:t>та ін.</w:t>
      </w:r>
      <w:r w:rsidRPr="004A3105">
        <w:t xml:space="preserve"> </w:t>
      </w:r>
      <w:r>
        <w:t>(</w:t>
      </w:r>
      <w:r w:rsidRPr="000A483F">
        <w:rPr>
          <w:spacing w:val="-3"/>
        </w:rPr>
        <w:t>1976</w:t>
      </w:r>
      <w:r>
        <w:t>)</w:t>
      </w:r>
      <w:r w:rsidRPr="004A3105">
        <w:t xml:space="preserve"> та В.</w:t>
      </w:r>
      <w:r>
        <w:t xml:space="preserve"> </w:t>
      </w:r>
      <w:r w:rsidRPr="004A3105">
        <w:t>М.</w:t>
      </w:r>
      <w:r>
        <w:t xml:space="preserve"> </w:t>
      </w:r>
      <w:r w:rsidRPr="004A3105">
        <w:t xml:space="preserve">Івченка </w:t>
      </w:r>
      <w:r>
        <w:t>та ін.</w:t>
      </w:r>
      <w:r w:rsidRPr="007D597B">
        <w:t xml:space="preserve"> </w:t>
      </w:r>
      <w:r>
        <w:t>(</w:t>
      </w:r>
      <w:r w:rsidRPr="000A483F">
        <w:rPr>
          <w:spacing w:val="-3"/>
        </w:rPr>
        <w:t>2003</w:t>
      </w:r>
      <w:r>
        <w:t>).</w:t>
      </w:r>
    </w:p>
    <w:p w:rsidR="00177052" w:rsidRPr="00C21394" w:rsidRDefault="00177052" w:rsidP="00177052">
      <w:pPr>
        <w:shd w:val="clear" w:color="auto" w:fill="FFFFFF"/>
        <w:ind w:firstLine="709"/>
        <w:jc w:val="both"/>
      </w:pPr>
      <w:r w:rsidRPr="004A3105">
        <w:t>Показники ОФР вивчали за методикою И.</w:t>
      </w:r>
      <w:r>
        <w:t xml:space="preserve"> </w:t>
      </w:r>
      <w:r w:rsidRPr="004A3105">
        <w:t>М.</w:t>
      </w:r>
      <w:r>
        <w:t xml:space="preserve"> </w:t>
      </w:r>
      <w:r w:rsidRPr="004A3105">
        <w:t xml:space="preserve">Карпутя із </w:t>
      </w:r>
      <w:r w:rsidRPr="003F1F97">
        <w:t xml:space="preserve">співавторами </w:t>
      </w:r>
      <w:r>
        <w:t>(</w:t>
      </w:r>
      <w:r w:rsidRPr="000A483F">
        <w:rPr>
          <w:spacing w:val="5"/>
        </w:rPr>
        <w:t>1993</w:t>
      </w:r>
      <w:r>
        <w:t>)</w:t>
      </w:r>
      <w:r w:rsidRPr="003F1F97">
        <w:t>,</w:t>
      </w:r>
      <w:r w:rsidRPr="004A3105">
        <w:t xml:space="preserve"> Ю.</w:t>
      </w:r>
      <w:r>
        <w:t xml:space="preserve"> </w:t>
      </w:r>
      <w:r w:rsidRPr="004A3105">
        <w:t>Н.</w:t>
      </w:r>
      <w:r>
        <w:t xml:space="preserve"> </w:t>
      </w:r>
      <w:r w:rsidRPr="004A3105">
        <w:t xml:space="preserve">Федорова </w:t>
      </w:r>
      <w:r>
        <w:t>та ін.</w:t>
      </w:r>
      <w:r w:rsidRPr="003F1F97">
        <w:t xml:space="preserve"> </w:t>
      </w:r>
      <w:r>
        <w:t>(</w:t>
      </w:r>
      <w:r w:rsidRPr="000A483F">
        <w:rPr>
          <w:spacing w:val="-3"/>
        </w:rPr>
        <w:t>1983</w:t>
      </w:r>
      <w:r>
        <w:rPr>
          <w:spacing w:val="-3"/>
        </w:rPr>
        <w:t xml:space="preserve">; </w:t>
      </w:r>
      <w:r w:rsidRPr="000A483F">
        <w:rPr>
          <w:spacing w:val="-1"/>
          <w:w w:val="107"/>
        </w:rPr>
        <w:t>1999.</w:t>
      </w:r>
      <w:r>
        <w:t>)</w:t>
      </w:r>
      <w:r w:rsidRPr="003F1F97">
        <w:t>,</w:t>
      </w:r>
      <w:r w:rsidRPr="004A3105">
        <w:t xml:space="preserve"> завершеність фагоцитозу – за </w:t>
      </w:r>
      <w:r>
        <w:t xml:space="preserve">                                  З</w:t>
      </w:r>
      <w:r w:rsidRPr="004A3105">
        <w:t>.</w:t>
      </w:r>
      <w:r>
        <w:t xml:space="preserve"> </w:t>
      </w:r>
      <w:r w:rsidRPr="004A3105">
        <w:t>Е.</w:t>
      </w:r>
      <w:r>
        <w:t xml:space="preserve"> </w:t>
      </w:r>
      <w:r w:rsidRPr="004A3105">
        <w:t>Матусісом (</w:t>
      </w:r>
      <w:r w:rsidRPr="000A483F">
        <w:t>1955</w:t>
      </w:r>
      <w:r>
        <w:t xml:space="preserve">; </w:t>
      </w:r>
      <w:r w:rsidRPr="000A483F">
        <w:rPr>
          <w:spacing w:val="-3"/>
        </w:rPr>
        <w:t>2003</w:t>
      </w:r>
      <w:r>
        <w:rPr>
          <w:spacing w:val="-3"/>
        </w:rPr>
        <w:t>).</w:t>
      </w:r>
    </w:p>
    <w:p w:rsidR="00177052" w:rsidRPr="004A3105" w:rsidRDefault="00177052" w:rsidP="00177052">
      <w:pPr>
        <w:shd w:val="clear" w:color="auto" w:fill="FFFFFF"/>
        <w:ind w:firstLine="709"/>
        <w:jc w:val="both"/>
      </w:pPr>
      <w:r w:rsidRPr="00C21394">
        <w:t>Лізоцимну активність сироватки крові (ЛАСК) визначали фотонефело</w:t>
      </w:r>
      <w:r>
        <w:t>-</w:t>
      </w:r>
      <w:r w:rsidRPr="00C21394">
        <w:t>метричним методом за А.</w:t>
      </w:r>
      <w:r>
        <w:t xml:space="preserve"> </w:t>
      </w:r>
      <w:r w:rsidRPr="00C21394">
        <w:t>С.</w:t>
      </w:r>
      <w:r>
        <w:t xml:space="preserve"> </w:t>
      </w:r>
      <w:r w:rsidRPr="00C21394">
        <w:t>Козлюком</w:t>
      </w:r>
      <w:r w:rsidRPr="00CF206F">
        <w:t xml:space="preserve"> </w:t>
      </w:r>
      <w:r>
        <w:t>(</w:t>
      </w:r>
      <w:r w:rsidRPr="000A483F">
        <w:rPr>
          <w:spacing w:val="-4"/>
        </w:rPr>
        <w:t>1987</w:t>
      </w:r>
      <w:r>
        <w:t>)</w:t>
      </w:r>
      <w:r w:rsidRPr="00CF206F">
        <w:t xml:space="preserve"> </w:t>
      </w:r>
      <w:r w:rsidRPr="004A3105">
        <w:t xml:space="preserve">на ФЕК при </w:t>
      </w:r>
      <w:r>
        <w:t xml:space="preserve">λ </w:t>
      </w:r>
      <w:r w:rsidRPr="00A84938">
        <w:t>= 540</w:t>
      </w:r>
      <w:r w:rsidRPr="004A3105">
        <w:t xml:space="preserve"> з використанням мікробної маси </w:t>
      </w:r>
      <w:r>
        <w:t xml:space="preserve">Micrococcus </w:t>
      </w:r>
      <w:r w:rsidRPr="004A3105">
        <w:t xml:space="preserve">lysodekticus (“Биохимреактив”, Олайне). </w:t>
      </w:r>
    </w:p>
    <w:p w:rsidR="00177052" w:rsidRPr="00B80DF2" w:rsidRDefault="00177052" w:rsidP="00177052">
      <w:pPr>
        <w:pStyle w:val="12f2"/>
        <w:spacing w:line="240" w:lineRule="auto"/>
        <w:ind w:firstLine="709"/>
        <w:rPr>
          <w:sz w:val="28"/>
          <w:szCs w:val="28"/>
        </w:rPr>
      </w:pPr>
      <w:r w:rsidRPr="00B80DF2">
        <w:rPr>
          <w:sz w:val="28"/>
          <w:szCs w:val="28"/>
        </w:rPr>
        <w:t>Для визначення бактерицидної активності сироватки крові (БАСК) користувались методикою В.</w:t>
      </w:r>
      <w:r w:rsidRPr="00F370DF">
        <w:rPr>
          <w:sz w:val="28"/>
          <w:szCs w:val="28"/>
        </w:rPr>
        <w:t xml:space="preserve"> </w:t>
      </w:r>
      <w:r w:rsidRPr="00B80DF2">
        <w:rPr>
          <w:sz w:val="28"/>
          <w:szCs w:val="28"/>
        </w:rPr>
        <w:t xml:space="preserve">Ю. Чумаченка </w:t>
      </w:r>
      <w:r>
        <w:rPr>
          <w:sz w:val="28"/>
          <w:szCs w:val="28"/>
        </w:rPr>
        <w:t>(</w:t>
      </w:r>
      <w:r w:rsidRPr="000A483F">
        <w:rPr>
          <w:spacing w:val="-4"/>
          <w:sz w:val="28"/>
          <w:szCs w:val="28"/>
        </w:rPr>
        <w:t>1992</w:t>
      </w:r>
      <w:r>
        <w:rPr>
          <w:sz w:val="28"/>
          <w:szCs w:val="28"/>
        </w:rPr>
        <w:t xml:space="preserve">) </w:t>
      </w:r>
      <w:r w:rsidRPr="00B80DF2">
        <w:rPr>
          <w:sz w:val="28"/>
          <w:szCs w:val="28"/>
        </w:rPr>
        <w:t>із застосуванням добової культури Listeria monocytogenes і подальшою нефелометрією на ФЕК (</w:t>
      </w:r>
      <w:r w:rsidRPr="00A44298">
        <w:rPr>
          <w:sz w:val="28"/>
          <w:szCs w:val="28"/>
        </w:rPr>
        <w:t>λ</w:t>
      </w:r>
      <w:r>
        <w:rPr>
          <w:sz w:val="28"/>
          <w:szCs w:val="28"/>
        </w:rPr>
        <w:t xml:space="preserve"> = </w:t>
      </w:r>
      <w:r w:rsidRPr="00B80DF2">
        <w:rPr>
          <w:sz w:val="28"/>
          <w:szCs w:val="28"/>
        </w:rPr>
        <w:t>540).</w:t>
      </w:r>
    </w:p>
    <w:p w:rsidR="00177052" w:rsidRPr="004B2F47" w:rsidRDefault="00177052" w:rsidP="00177052">
      <w:pPr>
        <w:pStyle w:val="12f2"/>
        <w:spacing w:line="240" w:lineRule="auto"/>
        <w:ind w:firstLine="709"/>
        <w:rPr>
          <w:sz w:val="28"/>
          <w:szCs w:val="28"/>
        </w:rPr>
      </w:pPr>
      <w:r w:rsidRPr="00AD1E2E">
        <w:rPr>
          <w:sz w:val="28"/>
        </w:rPr>
        <w:t>Титри специфічних антитіл визначали</w:t>
      </w:r>
      <w:r>
        <w:rPr>
          <w:sz w:val="28"/>
        </w:rPr>
        <w:t xml:space="preserve"> за реакцією аглютинації, яку проводили </w:t>
      </w:r>
      <w:r w:rsidRPr="00D23094">
        <w:rPr>
          <w:sz w:val="28"/>
        </w:rPr>
        <w:t>класичним (або об</w:t>
      </w:r>
      <w:r w:rsidRPr="00D23094">
        <w:rPr>
          <w:sz w:val="28"/>
        </w:rPr>
        <w:sym w:font="Symbol" w:char="F0A2"/>
      </w:r>
      <w:r w:rsidRPr="00D23094">
        <w:rPr>
          <w:sz w:val="28"/>
        </w:rPr>
        <w:t>ємним) методом до антигену Listeria monocytoge</w:t>
      </w:r>
      <w:r>
        <w:rPr>
          <w:sz w:val="28"/>
        </w:rPr>
        <w:t>nes (виробництва ІЕКВМ</w:t>
      </w:r>
      <w:r w:rsidRPr="00D23094">
        <w:rPr>
          <w:sz w:val="28"/>
        </w:rPr>
        <w:t xml:space="preserve"> </w:t>
      </w:r>
      <w:r>
        <w:rPr>
          <w:sz w:val="28"/>
        </w:rPr>
        <w:t>(</w:t>
      </w:r>
      <w:r w:rsidRPr="00D23094">
        <w:rPr>
          <w:sz w:val="28"/>
        </w:rPr>
        <w:t>м.</w:t>
      </w:r>
      <w:r w:rsidRPr="00F370DF">
        <w:rPr>
          <w:sz w:val="28"/>
        </w:rPr>
        <w:t xml:space="preserve"> </w:t>
      </w:r>
      <w:r w:rsidRPr="00D23094">
        <w:rPr>
          <w:sz w:val="28"/>
        </w:rPr>
        <w:t xml:space="preserve">Харків)) </w:t>
      </w:r>
      <w:r>
        <w:rPr>
          <w:sz w:val="28"/>
          <w:szCs w:val="28"/>
        </w:rPr>
        <w:t>(</w:t>
      </w:r>
      <w:r w:rsidRPr="000A483F">
        <w:rPr>
          <w:spacing w:val="-3"/>
          <w:sz w:val="28"/>
          <w:szCs w:val="28"/>
        </w:rPr>
        <w:t>Івченко</w:t>
      </w:r>
      <w:r w:rsidRPr="00D73CF7">
        <w:rPr>
          <w:spacing w:val="-3"/>
        </w:rPr>
        <w:t xml:space="preserve"> </w:t>
      </w:r>
      <w:r w:rsidRPr="000A483F">
        <w:rPr>
          <w:spacing w:val="-3"/>
          <w:sz w:val="28"/>
          <w:szCs w:val="28"/>
        </w:rPr>
        <w:t>В.</w:t>
      </w:r>
      <w:r>
        <w:rPr>
          <w:spacing w:val="-3"/>
          <w:sz w:val="28"/>
          <w:szCs w:val="28"/>
        </w:rPr>
        <w:t xml:space="preserve"> </w:t>
      </w:r>
      <w:r w:rsidRPr="000A483F">
        <w:rPr>
          <w:spacing w:val="-3"/>
          <w:sz w:val="28"/>
          <w:szCs w:val="28"/>
        </w:rPr>
        <w:t>М., Павленко</w:t>
      </w:r>
      <w:r w:rsidRPr="00D73CF7">
        <w:rPr>
          <w:spacing w:val="-3"/>
        </w:rPr>
        <w:t xml:space="preserve"> </w:t>
      </w:r>
      <w:r w:rsidRPr="000A483F">
        <w:rPr>
          <w:spacing w:val="-3"/>
          <w:sz w:val="28"/>
          <w:szCs w:val="28"/>
        </w:rPr>
        <w:t>М.</w:t>
      </w:r>
      <w:r>
        <w:rPr>
          <w:spacing w:val="-3"/>
          <w:sz w:val="28"/>
          <w:szCs w:val="28"/>
        </w:rPr>
        <w:t xml:space="preserve"> </w:t>
      </w:r>
      <w:r w:rsidRPr="000A483F">
        <w:rPr>
          <w:spacing w:val="-3"/>
          <w:sz w:val="28"/>
          <w:szCs w:val="28"/>
        </w:rPr>
        <w:t>С., 2003</w:t>
      </w:r>
      <w:r>
        <w:rPr>
          <w:sz w:val="28"/>
          <w:szCs w:val="28"/>
        </w:rPr>
        <w:t>)</w:t>
      </w:r>
      <w:r w:rsidRPr="004B2F47">
        <w:rPr>
          <w:sz w:val="28"/>
          <w:szCs w:val="28"/>
        </w:rPr>
        <w:t>.</w:t>
      </w:r>
      <w:r w:rsidRPr="004B2F47">
        <w:rPr>
          <w:sz w:val="28"/>
          <w:szCs w:val="28"/>
        </w:rPr>
        <w:tab/>
      </w:r>
    </w:p>
    <w:p w:rsidR="00177052" w:rsidRPr="00D90AEA" w:rsidRDefault="00177052" w:rsidP="00177052">
      <w:pPr>
        <w:ind w:firstLine="709"/>
        <w:jc w:val="both"/>
      </w:pPr>
      <w:r w:rsidRPr="00A85A2C">
        <w:t xml:space="preserve">Напруженість імунітету </w:t>
      </w:r>
      <w:r w:rsidRPr="00AD1E2E">
        <w:t>(рівень титру специфічних антитіл)</w:t>
      </w:r>
      <w:r w:rsidRPr="00A85A2C">
        <w:t xml:space="preserve"> після щеплення тварин вакциною проти лістеріозу визначали за методикою Г.</w:t>
      </w:r>
      <w:r>
        <w:t xml:space="preserve"> </w:t>
      </w:r>
      <w:r w:rsidRPr="00A85A2C">
        <w:t>А.</w:t>
      </w:r>
      <w:r>
        <w:t xml:space="preserve"> </w:t>
      </w:r>
      <w:r w:rsidRPr="00A85A2C">
        <w:t>Красникова</w:t>
      </w:r>
      <w:r>
        <w:t xml:space="preserve"> (</w:t>
      </w:r>
      <w:r w:rsidRPr="000A483F">
        <w:rPr>
          <w:spacing w:val="5"/>
        </w:rPr>
        <w:t>1989</w:t>
      </w:r>
      <w:r>
        <w:t>).</w:t>
      </w:r>
    </w:p>
    <w:p w:rsidR="00177052" w:rsidRDefault="00177052" w:rsidP="00177052">
      <w:pPr>
        <w:tabs>
          <w:tab w:val="left" w:pos="140"/>
        </w:tabs>
        <w:ind w:firstLine="709"/>
        <w:jc w:val="both"/>
      </w:pPr>
      <w:r w:rsidRPr="004A3105">
        <w:t xml:space="preserve">Одержані результати досліджень обробляли </w:t>
      </w:r>
      <w:r>
        <w:t>методом</w:t>
      </w:r>
      <w:r w:rsidRPr="004A3105">
        <w:t xml:space="preserve"> варіаційної статистики на програмованому калькуляторі “Електроніка МК</w:t>
      </w:r>
      <w:r>
        <w:t>-</w:t>
      </w:r>
      <w:r w:rsidRPr="004A3105">
        <w:t>61” та за допомогою персонального комп</w:t>
      </w:r>
      <w:r w:rsidRPr="004A3105">
        <w:sym w:font="Symbol" w:char="F0A2"/>
      </w:r>
      <w:r w:rsidRPr="004A3105">
        <w:t>ютер</w:t>
      </w:r>
      <w:r>
        <w:t>а</w:t>
      </w:r>
      <w:r w:rsidRPr="004A3105">
        <w:t xml:space="preserve">. При цьому визначали середнє арифметичне (М), статистичну помилку середнього арифметичного (m), </w:t>
      </w:r>
      <w:r w:rsidRPr="004A3105">
        <w:lastRenderedPageBreak/>
        <w:t>вірогідність різниці між середніми арифметичними двох варіаційних рядів за критерієм вірогідності (р), користувалися таблиц</w:t>
      </w:r>
      <w:r>
        <w:t>ею Стьюдента</w:t>
      </w:r>
      <w:r w:rsidRPr="004A3105">
        <w:t>. Середній титр антитіл у серологічних реакціях визначали шляхом обрахунків середньог</w:t>
      </w:r>
      <w:r>
        <w:t>о значення десяткового логарифма</w:t>
      </w:r>
      <w:r w:rsidRPr="004A3105">
        <w:t>.</w:t>
      </w:r>
      <w:r>
        <w:t xml:space="preserve"> </w:t>
      </w:r>
      <w:r w:rsidRPr="004A3105">
        <w:t xml:space="preserve">Різницю вважали вірогідною, коли </w:t>
      </w:r>
      <w:r>
        <w:t xml:space="preserve">значення </w:t>
      </w:r>
      <w:r w:rsidRPr="004A3105">
        <w:t xml:space="preserve">р </w:t>
      </w:r>
      <w:r>
        <w:t xml:space="preserve">дорівнювало або було </w:t>
      </w:r>
      <w:r w:rsidRPr="004A3105">
        <w:t>меншим 0,05; 0,01; 0,</w:t>
      </w:r>
      <w:r w:rsidRPr="00C12B5C">
        <w:t xml:space="preserve">001 </w:t>
      </w:r>
      <w:r>
        <w:t>(</w:t>
      </w:r>
      <w:r w:rsidRPr="000A483F">
        <w:rPr>
          <w:spacing w:val="5"/>
        </w:rPr>
        <w:t>Никитин Н.</w:t>
      </w:r>
      <w:r>
        <w:rPr>
          <w:spacing w:val="5"/>
        </w:rPr>
        <w:t xml:space="preserve"> </w:t>
      </w:r>
      <w:r w:rsidRPr="000A483F">
        <w:rPr>
          <w:spacing w:val="5"/>
        </w:rPr>
        <w:t>М., Шайхаманов М.</w:t>
      </w:r>
      <w:r>
        <w:rPr>
          <w:spacing w:val="5"/>
        </w:rPr>
        <w:t xml:space="preserve"> </w:t>
      </w:r>
      <w:r w:rsidRPr="000A483F">
        <w:rPr>
          <w:spacing w:val="5"/>
        </w:rPr>
        <w:t>Х</w:t>
      </w:r>
      <w:r>
        <w:rPr>
          <w:spacing w:val="5"/>
        </w:rPr>
        <w:t>.</w:t>
      </w:r>
      <w:r w:rsidRPr="000A483F">
        <w:rPr>
          <w:spacing w:val="5"/>
        </w:rPr>
        <w:t>, 1996</w:t>
      </w:r>
      <w:r>
        <w:t>)</w:t>
      </w:r>
      <w:r w:rsidRPr="00C12B5C">
        <w:t>.</w:t>
      </w:r>
    </w:p>
    <w:p w:rsidR="00177052" w:rsidRDefault="00177052" w:rsidP="00177052">
      <w:pPr>
        <w:tabs>
          <w:tab w:val="left" w:pos="140"/>
        </w:tabs>
        <w:ind w:firstLine="709"/>
        <w:jc w:val="both"/>
      </w:pPr>
    </w:p>
    <w:p w:rsidR="00177052" w:rsidRPr="004159B2" w:rsidRDefault="00177052" w:rsidP="00177052">
      <w:pPr>
        <w:pStyle w:val="30"/>
        <w:tabs>
          <w:tab w:val="left" w:pos="140"/>
        </w:tabs>
        <w:ind w:left="0" w:firstLine="709"/>
      </w:pPr>
      <w:r w:rsidRPr="00687FEA">
        <w:t>РЕЗУЛЬТАТИ ДОСЛІДЖЕННЯ ТА ЇХ АНАЛІЗ</w:t>
      </w:r>
    </w:p>
    <w:p w:rsidR="00177052" w:rsidRPr="008A6C9A" w:rsidRDefault="00177052" w:rsidP="00177052">
      <w:pPr>
        <w:tabs>
          <w:tab w:val="left" w:pos="140"/>
        </w:tabs>
        <w:ind w:firstLine="709"/>
        <w:jc w:val="both"/>
        <w:rPr>
          <w:highlight w:val="cyan"/>
        </w:rPr>
      </w:pPr>
    </w:p>
    <w:p w:rsidR="00177052" w:rsidRPr="00832913" w:rsidRDefault="00177052" w:rsidP="00177052">
      <w:pPr>
        <w:pStyle w:val="20"/>
        <w:ind w:firstLine="708"/>
        <w:jc w:val="center"/>
        <w:rPr>
          <w:b w:val="0"/>
          <w:bCs w:val="0"/>
        </w:rPr>
      </w:pPr>
      <w:r w:rsidRPr="00832913">
        <w:rPr>
          <w:b w:val="0"/>
          <w:bCs w:val="0"/>
        </w:rPr>
        <w:t xml:space="preserve">Вивчення епізоотичної ситуації </w:t>
      </w:r>
      <w:r>
        <w:rPr>
          <w:b w:val="0"/>
          <w:bCs w:val="0"/>
        </w:rPr>
        <w:t>з</w:t>
      </w:r>
      <w:r w:rsidRPr="00832913">
        <w:rPr>
          <w:b w:val="0"/>
          <w:bCs w:val="0"/>
        </w:rPr>
        <w:t xml:space="preserve"> лістеріозу в Україні</w:t>
      </w:r>
    </w:p>
    <w:p w:rsidR="00177052" w:rsidRDefault="00177052" w:rsidP="00177052">
      <w:pPr>
        <w:tabs>
          <w:tab w:val="left" w:pos="140"/>
        </w:tabs>
        <w:ind w:firstLine="709"/>
        <w:jc w:val="both"/>
      </w:pPr>
      <w:r w:rsidRPr="004A3105">
        <w:t>За даними ветеринарної статистичної з</w:t>
      </w:r>
      <w:r>
        <w:t>вітності в Україні за 2001–</w:t>
      </w:r>
      <w:r w:rsidRPr="004A3105">
        <w:t xml:space="preserve">2007 рр. державними лабораторіями ветеринарної медицини </w:t>
      </w:r>
      <w:r>
        <w:t>провед</w:t>
      </w:r>
      <w:r w:rsidRPr="004A3105">
        <w:t xml:space="preserve">ено </w:t>
      </w:r>
      <w:r>
        <w:t>21498</w:t>
      </w:r>
      <w:r w:rsidRPr="004A3105">
        <w:t xml:space="preserve"> бактеріологічних досліджень патологічного матеріалу та біоматеріал</w:t>
      </w:r>
      <w:r>
        <w:t>у</w:t>
      </w:r>
      <w:r w:rsidRPr="004A3105">
        <w:t xml:space="preserve"> від </w:t>
      </w:r>
      <w:r>
        <w:t xml:space="preserve">тварин </w:t>
      </w:r>
      <w:r w:rsidRPr="004A3105">
        <w:t>різни</w:t>
      </w:r>
      <w:r>
        <w:t>х видів на лістеріоз.</w:t>
      </w:r>
      <w:r w:rsidRPr="004A3105">
        <w:t xml:space="preserve"> </w:t>
      </w:r>
      <w:r>
        <w:t>Д</w:t>
      </w:r>
      <w:r w:rsidRPr="004A3105">
        <w:t xml:space="preserve">іагноз підтверджено лише у </w:t>
      </w:r>
      <w:r>
        <w:t xml:space="preserve">34 </w:t>
      </w:r>
      <w:r w:rsidRPr="004A3105">
        <w:t xml:space="preserve">випадках </w:t>
      </w:r>
      <w:r>
        <w:t xml:space="preserve">(0,16 </w:t>
      </w:r>
      <w:r w:rsidRPr="004A3105">
        <w:t>%): у 2001 році спостерігалось 5 випадків спалах</w:t>
      </w:r>
      <w:r>
        <w:t>у</w:t>
      </w:r>
      <w:r w:rsidRPr="004A3105">
        <w:t xml:space="preserve"> ліс</w:t>
      </w:r>
      <w:r>
        <w:t xml:space="preserve">теріозу серед тварин </w:t>
      </w:r>
      <w:r w:rsidRPr="004A3105">
        <w:t>(</w:t>
      </w:r>
      <w:r>
        <w:t>по 1 – у свиней та</w:t>
      </w:r>
      <w:r w:rsidRPr="004A3105">
        <w:t xml:space="preserve"> </w:t>
      </w:r>
      <w:r>
        <w:t>у</w:t>
      </w:r>
      <w:r w:rsidRPr="004A3105">
        <w:t xml:space="preserve"> </w:t>
      </w:r>
      <w:r>
        <w:t>ВРХ і 3 – серед ДРХ</w:t>
      </w:r>
      <w:r w:rsidRPr="004A3105">
        <w:t>)</w:t>
      </w:r>
      <w:r>
        <w:t>, у 2002 р.–</w:t>
      </w:r>
      <w:r w:rsidRPr="004A3105">
        <w:t xml:space="preserve"> 4</w:t>
      </w:r>
      <w:r>
        <w:t xml:space="preserve"> </w:t>
      </w:r>
      <w:r w:rsidRPr="004A3105">
        <w:t>(</w:t>
      </w:r>
      <w:r>
        <w:t>1 – у свиней , 2</w:t>
      </w:r>
      <w:r w:rsidRPr="004A3105">
        <w:t xml:space="preserve">– </w:t>
      </w:r>
      <w:r>
        <w:t>у</w:t>
      </w:r>
      <w:r w:rsidRPr="004A3105">
        <w:t xml:space="preserve"> </w:t>
      </w:r>
      <w:r>
        <w:t>ВРХ та 1 – при дослідженні інших видів патматеріалу</w:t>
      </w:r>
      <w:r w:rsidRPr="004A3105">
        <w:t>), у 2003 р. – 14</w:t>
      </w:r>
      <w:r>
        <w:t xml:space="preserve"> (11</w:t>
      </w:r>
      <w:r w:rsidRPr="004A3105">
        <w:t xml:space="preserve"> – у ДРХ, </w:t>
      </w:r>
      <w:r>
        <w:t>2</w:t>
      </w:r>
      <w:r w:rsidRPr="004A3105">
        <w:t xml:space="preserve"> – у свиней</w:t>
      </w:r>
      <w:r>
        <w:t xml:space="preserve"> та 1 – у ВРХ</w:t>
      </w:r>
      <w:r w:rsidRPr="004A3105">
        <w:t>), у 2004 р. – 1</w:t>
      </w:r>
      <w:r>
        <w:t xml:space="preserve"> (при дослідженні патматеріалу від хутрових звірів)</w:t>
      </w:r>
      <w:r w:rsidRPr="004A3105">
        <w:t>, у 2005 р. – 2</w:t>
      </w:r>
      <w:r>
        <w:t xml:space="preserve"> (у ДРХ)</w:t>
      </w:r>
      <w:r w:rsidRPr="004A3105">
        <w:t>, у 2006 р. – 6</w:t>
      </w:r>
      <w:r>
        <w:t xml:space="preserve"> (1 – у В</w:t>
      </w:r>
      <w:r w:rsidRPr="004A3105">
        <w:t>РХ</w:t>
      </w:r>
      <w:r>
        <w:t xml:space="preserve"> та 5</w:t>
      </w:r>
      <w:r w:rsidRPr="004A3105">
        <w:t xml:space="preserve"> – у свиней)</w:t>
      </w:r>
      <w:r>
        <w:t xml:space="preserve">, у 2007 р. – 2 </w:t>
      </w:r>
      <w:r w:rsidRPr="004A3105">
        <w:t>(</w:t>
      </w:r>
      <w:r>
        <w:t xml:space="preserve">1 </w:t>
      </w:r>
      <w:r w:rsidRPr="004A3105">
        <w:t xml:space="preserve">– </w:t>
      </w:r>
      <w:r>
        <w:t>у</w:t>
      </w:r>
      <w:r w:rsidRPr="004A3105">
        <w:t xml:space="preserve"> </w:t>
      </w:r>
      <w:r>
        <w:t>ВРХ та 1 – при дослідженні патматеріалу</w:t>
      </w:r>
      <w:r w:rsidRPr="00B01D9D">
        <w:t xml:space="preserve"> </w:t>
      </w:r>
      <w:r>
        <w:t>від інших видів тварин</w:t>
      </w:r>
      <w:r w:rsidRPr="004A3105">
        <w:t xml:space="preserve">). </w:t>
      </w:r>
    </w:p>
    <w:p w:rsidR="00177052" w:rsidRDefault="00177052" w:rsidP="00177052">
      <w:pPr>
        <w:tabs>
          <w:tab w:val="left" w:pos="140"/>
        </w:tabs>
        <w:ind w:firstLine="709"/>
        <w:jc w:val="both"/>
      </w:pPr>
      <w:r>
        <w:t>У цей же період</w:t>
      </w:r>
      <w:r w:rsidRPr="004A3105">
        <w:t xml:space="preserve"> </w:t>
      </w:r>
      <w:r>
        <w:t xml:space="preserve">під час досліджень </w:t>
      </w:r>
      <w:r w:rsidRPr="004A3105">
        <w:t>сироват</w:t>
      </w:r>
      <w:r>
        <w:t>ки</w:t>
      </w:r>
      <w:r w:rsidRPr="004A3105">
        <w:t xml:space="preserve"> крові від </w:t>
      </w:r>
      <w:r>
        <w:t xml:space="preserve">різних видів </w:t>
      </w:r>
      <w:r w:rsidRPr="004A3105">
        <w:t xml:space="preserve">тварин на лістеріоз виявлено специфічні антитіла лише у </w:t>
      </w:r>
      <w:r>
        <w:t>34</w:t>
      </w:r>
      <w:r w:rsidRPr="004A3105">
        <w:t xml:space="preserve"> випадках (0,01</w:t>
      </w:r>
      <w:r>
        <w:t xml:space="preserve"> </w:t>
      </w:r>
      <w:r w:rsidRPr="004A3105">
        <w:t xml:space="preserve">%): у 2001 – 22 </w:t>
      </w:r>
      <w:r>
        <w:t xml:space="preserve">           </w:t>
      </w:r>
      <w:r w:rsidRPr="004A3105">
        <w:t>(19 – у ДРХ, 3 – у свиней), у 2004 р. – 5 у ДРХ, у 2006 р. – 1 у свиней</w:t>
      </w:r>
      <w:r>
        <w:t>, у 2007</w:t>
      </w:r>
      <w:r w:rsidRPr="004A3105">
        <w:t xml:space="preserve"> р. – </w:t>
      </w:r>
      <w:r>
        <w:t>6</w:t>
      </w:r>
      <w:r w:rsidRPr="004A3105">
        <w:t xml:space="preserve"> у ДРХ.</w:t>
      </w:r>
    </w:p>
    <w:p w:rsidR="00177052" w:rsidRDefault="00177052" w:rsidP="00177052">
      <w:pPr>
        <w:shd w:val="clear" w:color="auto" w:fill="FFFFFF"/>
        <w:ind w:firstLine="709"/>
        <w:jc w:val="both"/>
        <w:rPr>
          <w:spacing w:val="-11"/>
          <w:szCs w:val="22"/>
        </w:rPr>
      </w:pPr>
      <w:r>
        <w:t xml:space="preserve">Аналізуючи </w:t>
      </w:r>
      <w:r w:rsidRPr="004A3105">
        <w:t>результат</w:t>
      </w:r>
      <w:r>
        <w:t>и досліджень з виявлення лістерій у різних об</w:t>
      </w:r>
      <w:r>
        <w:sym w:font="Symbol" w:char="F0A2"/>
      </w:r>
      <w:r>
        <w:t xml:space="preserve">єктах довкілля, </w:t>
      </w:r>
      <w:r w:rsidRPr="004A3105">
        <w:t>бачимо, що з води централізованого водопостачання лістерії виділ</w:t>
      </w:r>
      <w:r>
        <w:t>ялися</w:t>
      </w:r>
      <w:r w:rsidRPr="004A3105">
        <w:t xml:space="preserve"> </w:t>
      </w:r>
      <w:r>
        <w:t xml:space="preserve">лише у 2 випадках </w:t>
      </w:r>
      <w:r w:rsidRPr="004A3105">
        <w:t>з 394 (0,5</w:t>
      </w:r>
      <w:r>
        <w:t xml:space="preserve"> </w:t>
      </w:r>
      <w:r w:rsidRPr="004A3105">
        <w:t>%), що пояснюється їх високою чутливістю до хлорвмістимих засобів, які використовуються для знезараження на системах водоп</w:t>
      </w:r>
      <w:r>
        <w:t>остачання</w:t>
      </w:r>
      <w:r w:rsidRPr="004A3105">
        <w:t xml:space="preserve">. </w:t>
      </w:r>
      <w:r>
        <w:rPr>
          <w:spacing w:val="-11"/>
          <w:szCs w:val="22"/>
        </w:rPr>
        <w:t xml:space="preserve">Одним із факторів передачі </w:t>
      </w:r>
      <w:r w:rsidRPr="004A3105">
        <w:rPr>
          <w:spacing w:val="-11"/>
          <w:szCs w:val="22"/>
        </w:rPr>
        <w:t xml:space="preserve">інфекційного </w:t>
      </w:r>
      <w:r>
        <w:rPr>
          <w:spacing w:val="-11"/>
          <w:szCs w:val="22"/>
        </w:rPr>
        <w:t>агента</w:t>
      </w:r>
      <w:r w:rsidRPr="004A3105">
        <w:rPr>
          <w:spacing w:val="-11"/>
          <w:szCs w:val="22"/>
        </w:rPr>
        <w:t xml:space="preserve"> при лістеріозі є міськ</w:t>
      </w:r>
      <w:r>
        <w:rPr>
          <w:spacing w:val="-11"/>
          <w:szCs w:val="22"/>
        </w:rPr>
        <w:t>і каналізації (29,9 %)</w:t>
      </w:r>
      <w:r w:rsidRPr="004A3105">
        <w:rPr>
          <w:spacing w:val="-11"/>
          <w:szCs w:val="22"/>
        </w:rPr>
        <w:t>, ст</w:t>
      </w:r>
      <w:r w:rsidRPr="00006584">
        <w:rPr>
          <w:spacing w:val="-11"/>
          <w:szCs w:val="22"/>
        </w:rPr>
        <w:t>ічні води</w:t>
      </w:r>
      <w:r w:rsidRPr="004A3105">
        <w:rPr>
          <w:spacing w:val="-11"/>
          <w:szCs w:val="22"/>
        </w:rPr>
        <w:t xml:space="preserve"> тва</w:t>
      </w:r>
      <w:r>
        <w:rPr>
          <w:spacing w:val="-11"/>
          <w:szCs w:val="22"/>
        </w:rPr>
        <w:t>ринницьких комплексів (30,9 %), с</w:t>
      </w:r>
      <w:r w:rsidRPr="004A3105">
        <w:rPr>
          <w:spacing w:val="-11"/>
          <w:szCs w:val="22"/>
        </w:rPr>
        <w:t>т</w:t>
      </w:r>
      <w:r>
        <w:rPr>
          <w:spacing w:val="-11"/>
          <w:szCs w:val="22"/>
        </w:rPr>
        <w:t>ічні води</w:t>
      </w:r>
      <w:r w:rsidRPr="004A3105">
        <w:rPr>
          <w:spacing w:val="-11"/>
          <w:szCs w:val="22"/>
        </w:rPr>
        <w:t xml:space="preserve"> м</w:t>
      </w:r>
      <w:r w:rsidRPr="004A3105">
        <w:rPr>
          <w:spacing w:val="-11"/>
          <w:szCs w:val="22"/>
        </w:rPr>
        <w:sym w:font="Symbol" w:char="F0A2"/>
      </w:r>
      <w:r w:rsidRPr="004A3105">
        <w:rPr>
          <w:spacing w:val="-11"/>
          <w:szCs w:val="22"/>
        </w:rPr>
        <w:t>ясокомбінатів та інших харчо</w:t>
      </w:r>
      <w:r>
        <w:rPr>
          <w:spacing w:val="-11"/>
          <w:szCs w:val="22"/>
        </w:rPr>
        <w:t xml:space="preserve">переробних </w:t>
      </w:r>
      <w:r w:rsidRPr="004A3105">
        <w:rPr>
          <w:spacing w:val="-11"/>
          <w:szCs w:val="22"/>
        </w:rPr>
        <w:t>об</w:t>
      </w:r>
      <w:r w:rsidRPr="004A3105">
        <w:rPr>
          <w:spacing w:val="-11"/>
          <w:szCs w:val="22"/>
        </w:rPr>
        <w:sym w:font="Symbol" w:char="F0A2"/>
      </w:r>
      <w:r w:rsidRPr="004A3105">
        <w:rPr>
          <w:spacing w:val="-11"/>
          <w:szCs w:val="22"/>
        </w:rPr>
        <w:t>єктів (30,6</w:t>
      </w:r>
      <w:r>
        <w:rPr>
          <w:spacing w:val="-11"/>
          <w:szCs w:val="22"/>
        </w:rPr>
        <w:t xml:space="preserve"> </w:t>
      </w:r>
      <w:r w:rsidRPr="004A3105">
        <w:rPr>
          <w:spacing w:val="-11"/>
          <w:szCs w:val="22"/>
        </w:rPr>
        <w:t xml:space="preserve">%). </w:t>
      </w:r>
    </w:p>
    <w:p w:rsidR="00177052" w:rsidRPr="00C10EF7" w:rsidRDefault="00177052" w:rsidP="00177052">
      <w:pPr>
        <w:shd w:val="clear" w:color="auto" w:fill="FFFFFF"/>
        <w:ind w:firstLine="709"/>
        <w:jc w:val="both"/>
      </w:pPr>
      <w:r>
        <w:rPr>
          <w:spacing w:val="-11"/>
          <w:szCs w:val="22"/>
        </w:rPr>
        <w:t>У</w:t>
      </w:r>
      <w:r w:rsidRPr="004A3105">
        <w:rPr>
          <w:spacing w:val="-11"/>
          <w:szCs w:val="22"/>
        </w:rPr>
        <w:t xml:space="preserve"> ґрунті р</w:t>
      </w:r>
      <w:r>
        <w:rPr>
          <w:spacing w:val="-11"/>
          <w:szCs w:val="22"/>
        </w:rPr>
        <w:t xml:space="preserve">ізних географічних зон України </w:t>
      </w:r>
      <w:r w:rsidRPr="004A3105">
        <w:rPr>
          <w:spacing w:val="-11"/>
          <w:szCs w:val="22"/>
        </w:rPr>
        <w:t xml:space="preserve">(переважно проби </w:t>
      </w:r>
      <w:r>
        <w:rPr>
          <w:spacing w:val="-11"/>
          <w:szCs w:val="22"/>
        </w:rPr>
        <w:t xml:space="preserve">відкритого </w:t>
      </w:r>
      <w:r w:rsidRPr="004A3105">
        <w:rPr>
          <w:spacing w:val="-11"/>
          <w:szCs w:val="22"/>
        </w:rPr>
        <w:t>ґрунту для вирощува</w:t>
      </w:r>
      <w:r>
        <w:rPr>
          <w:spacing w:val="-11"/>
          <w:szCs w:val="22"/>
        </w:rPr>
        <w:t xml:space="preserve">ння овочів) </w:t>
      </w:r>
      <w:r w:rsidRPr="004A3105">
        <w:rPr>
          <w:spacing w:val="-11"/>
          <w:szCs w:val="22"/>
        </w:rPr>
        <w:t xml:space="preserve">лістерії виявлені </w:t>
      </w:r>
      <w:r>
        <w:rPr>
          <w:spacing w:val="-11"/>
          <w:szCs w:val="22"/>
        </w:rPr>
        <w:t>у</w:t>
      </w:r>
      <w:r w:rsidRPr="004A3105">
        <w:rPr>
          <w:spacing w:val="-11"/>
          <w:szCs w:val="22"/>
        </w:rPr>
        <w:t xml:space="preserve"> </w:t>
      </w:r>
      <w:r w:rsidRPr="00F31AC6">
        <w:rPr>
          <w:spacing w:val="-11"/>
          <w:szCs w:val="22"/>
        </w:rPr>
        <w:t>18,7</w:t>
      </w:r>
      <w:r>
        <w:rPr>
          <w:spacing w:val="-11"/>
          <w:szCs w:val="22"/>
        </w:rPr>
        <w:t xml:space="preserve"> </w:t>
      </w:r>
      <w:r w:rsidRPr="00F31AC6">
        <w:rPr>
          <w:spacing w:val="-11"/>
          <w:szCs w:val="22"/>
        </w:rPr>
        <w:t xml:space="preserve">% </w:t>
      </w:r>
      <w:r>
        <w:rPr>
          <w:spacing w:val="-11"/>
          <w:szCs w:val="22"/>
        </w:rPr>
        <w:t>.</w:t>
      </w:r>
    </w:p>
    <w:p w:rsidR="00177052" w:rsidRPr="001F0302" w:rsidRDefault="00177052" w:rsidP="00177052">
      <w:pPr>
        <w:ind w:firstLine="709"/>
        <w:jc w:val="both"/>
      </w:pPr>
      <w:r>
        <w:t>У зв</w:t>
      </w:r>
      <w:r>
        <w:sym w:font="Symbol" w:char="F0A2"/>
      </w:r>
      <w:r>
        <w:t>язку з погіршенням епідемічної ситуації щодо лістеріозу в</w:t>
      </w:r>
      <w:r w:rsidRPr="004A3105">
        <w:t xml:space="preserve"> ба</w:t>
      </w:r>
      <w:r>
        <w:t xml:space="preserve">гатьох країнах світу та в Україні </w:t>
      </w:r>
      <w:r w:rsidRPr="004A3105">
        <w:t xml:space="preserve">гостро постало питання безпеки продуктів харчування та кормів </w:t>
      </w:r>
      <w:r>
        <w:t>щодо</w:t>
      </w:r>
      <w:r w:rsidRPr="004A3105">
        <w:t xml:space="preserve"> контамінації </w:t>
      </w:r>
      <w:r>
        <w:t>їх лістеріями.</w:t>
      </w:r>
    </w:p>
    <w:p w:rsidR="00177052" w:rsidRDefault="00177052" w:rsidP="00177052">
      <w:pPr>
        <w:tabs>
          <w:tab w:val="left" w:pos="140"/>
        </w:tabs>
        <w:ind w:firstLine="709"/>
        <w:jc w:val="both"/>
      </w:pPr>
      <w:r w:rsidRPr="004A3105">
        <w:t xml:space="preserve">За </w:t>
      </w:r>
      <w:r>
        <w:t>останні чотири роки здійснено 89777</w:t>
      </w:r>
      <w:r w:rsidRPr="004A3105">
        <w:t xml:space="preserve"> мікробіологічних досліджень харчових продуктів, сировини тваринного походження та кормів на наявність Listeria monocytogenes , але виявлено </w:t>
      </w:r>
      <w:r>
        <w:t xml:space="preserve">її </w:t>
      </w:r>
      <w:r w:rsidRPr="004A3105">
        <w:t>лише у 6 зразках</w:t>
      </w:r>
      <w:r>
        <w:t xml:space="preserve"> (</w:t>
      </w:r>
      <w:r w:rsidRPr="004A3105">
        <w:t>0,01</w:t>
      </w:r>
      <w:r>
        <w:t xml:space="preserve"> </w:t>
      </w:r>
      <w:r w:rsidRPr="004A3105">
        <w:t>%): у 2005 р. – виділено з 1 зразка м</w:t>
      </w:r>
      <w:r w:rsidRPr="004A3105">
        <w:sym w:font="Symbol" w:char="F0A2"/>
      </w:r>
      <w:r w:rsidRPr="004A3105">
        <w:t xml:space="preserve">яса, у 2006 р. – </w:t>
      </w:r>
      <w:r>
        <w:t>з 2 зразків</w:t>
      </w:r>
      <w:r w:rsidRPr="004A3105">
        <w:t xml:space="preserve"> (м</w:t>
      </w:r>
      <w:r w:rsidRPr="004A3105">
        <w:sym w:font="Symbol" w:char="F0A2"/>
      </w:r>
      <w:r>
        <w:t>яса та субпродуктів птиці), у               2007 р. – з 3</w:t>
      </w:r>
      <w:r w:rsidRPr="004A3105">
        <w:t xml:space="preserve"> зразків (шкіра та гузок гусячий</w:t>
      </w:r>
      <w:r>
        <w:t>, м</w:t>
      </w:r>
      <w:r>
        <w:sym w:font="Symbol" w:char="F0A2"/>
      </w:r>
      <w:r>
        <w:t>ясо</w:t>
      </w:r>
      <w:r w:rsidRPr="004A3105">
        <w:t>)</w:t>
      </w:r>
      <w:r>
        <w:t>.</w:t>
      </w:r>
    </w:p>
    <w:p w:rsidR="00177052" w:rsidRPr="00A54A18" w:rsidRDefault="00177052" w:rsidP="00177052">
      <w:pPr>
        <w:shd w:val="clear" w:color="auto" w:fill="FFFFFF"/>
        <w:ind w:firstLine="709"/>
        <w:jc w:val="both"/>
      </w:pPr>
      <w:r>
        <w:t>Н</w:t>
      </w:r>
      <w:r w:rsidRPr="004A3105">
        <w:t xml:space="preserve">изький рівень виявлення хворих </w:t>
      </w:r>
      <w:r>
        <w:t>на лістеріоз</w:t>
      </w:r>
      <w:r w:rsidRPr="004A3105">
        <w:t xml:space="preserve"> тварин </w:t>
      </w:r>
      <w:r>
        <w:t xml:space="preserve">та продукції, контамінованої цим збудником, </w:t>
      </w:r>
      <w:r w:rsidRPr="004A3105">
        <w:t>не</w:t>
      </w:r>
      <w:r>
        <w:t xml:space="preserve"> відображає реальної ситуації щодо цього захворювання </w:t>
      </w:r>
      <w:r w:rsidRPr="004A3105">
        <w:t>в Україні</w:t>
      </w:r>
      <w:r>
        <w:t>. У</w:t>
      </w:r>
      <w:r w:rsidRPr="004A3105">
        <w:t xml:space="preserve"> більшості</w:t>
      </w:r>
      <w:r>
        <w:t xml:space="preserve"> випадків</w:t>
      </w:r>
      <w:r w:rsidRPr="004A3105">
        <w:t xml:space="preserve"> </w:t>
      </w:r>
      <w:r>
        <w:t xml:space="preserve">це </w:t>
      </w:r>
      <w:r w:rsidRPr="004A3105">
        <w:t>пов</w:t>
      </w:r>
      <w:r w:rsidRPr="004A3105">
        <w:sym w:font="Symbol" w:char="F0A2"/>
      </w:r>
      <w:r>
        <w:t xml:space="preserve">язано </w:t>
      </w:r>
      <w:r w:rsidRPr="004A3105">
        <w:t xml:space="preserve">з </w:t>
      </w:r>
      <w:r>
        <w:t>низьк</w:t>
      </w:r>
      <w:r w:rsidRPr="004A3105">
        <w:t>ою якістю діагностик</w:t>
      </w:r>
      <w:r>
        <w:t xml:space="preserve">умів </w:t>
      </w:r>
      <w:r w:rsidRPr="004A3105">
        <w:t>та відсутністю ефективної системи на</w:t>
      </w:r>
      <w:r>
        <w:t>гляду</w:t>
      </w:r>
      <w:r w:rsidRPr="004A3105">
        <w:t xml:space="preserve"> за </w:t>
      </w:r>
      <w:r>
        <w:t>пошир</w:t>
      </w:r>
      <w:r w:rsidRPr="004A3105">
        <w:t>енням</w:t>
      </w:r>
      <w:r>
        <w:t xml:space="preserve"> захворювання</w:t>
      </w:r>
      <w:r w:rsidRPr="004A3105">
        <w:t>.</w:t>
      </w:r>
      <w:r>
        <w:t xml:space="preserve"> </w:t>
      </w:r>
    </w:p>
    <w:p w:rsidR="00177052" w:rsidRDefault="00177052" w:rsidP="00177052">
      <w:pPr>
        <w:shd w:val="clear" w:color="auto" w:fill="FFFFFF"/>
        <w:ind w:firstLine="709"/>
        <w:jc w:val="both"/>
      </w:pPr>
      <w:r>
        <w:t>Складною проблемою є виявлення збудника із різних видів матеріалу у зв</w:t>
      </w:r>
      <w:r>
        <w:sym w:font="Symbol" w:char="F0A2"/>
      </w:r>
      <w:r>
        <w:t xml:space="preserve">язку із значною контамінацією їх супутньою мікрофлорою. На загальному мікробному фоні досліджуваного субстрату кількість лістерій, як правило, незначна, тому їх індикація утруднена. </w:t>
      </w:r>
    </w:p>
    <w:p w:rsidR="00177052" w:rsidRPr="00106E9D" w:rsidRDefault="00177052" w:rsidP="00177052">
      <w:pPr>
        <w:shd w:val="clear" w:color="auto" w:fill="FFFFFF"/>
        <w:ind w:firstLine="709"/>
        <w:jc w:val="both"/>
      </w:pPr>
    </w:p>
    <w:p w:rsidR="00177052" w:rsidRDefault="00177052" w:rsidP="00177052">
      <w:pPr>
        <w:widowControl w:val="0"/>
        <w:shd w:val="clear" w:color="auto" w:fill="FFFFFF"/>
        <w:autoSpaceDE w:val="0"/>
        <w:autoSpaceDN w:val="0"/>
        <w:adjustRightInd w:val="0"/>
        <w:ind w:firstLine="708"/>
        <w:jc w:val="center"/>
        <w:rPr>
          <w:b/>
          <w:bCs/>
        </w:rPr>
      </w:pPr>
      <w:r w:rsidRPr="003E5A2D">
        <w:rPr>
          <w:b/>
          <w:bCs/>
        </w:rPr>
        <w:t>Бактеріологічні дослідження</w:t>
      </w:r>
    </w:p>
    <w:p w:rsidR="00177052" w:rsidRPr="00A70DD1" w:rsidRDefault="00177052" w:rsidP="00177052">
      <w:pPr>
        <w:shd w:val="clear" w:color="auto" w:fill="FFFFFF"/>
        <w:tabs>
          <w:tab w:val="left" w:pos="922"/>
        </w:tabs>
        <w:ind w:firstLine="709"/>
        <w:jc w:val="both"/>
      </w:pPr>
      <w:r w:rsidRPr="007260A9">
        <w:rPr>
          <w:b/>
        </w:rPr>
        <w:t>Визначення залежності індикації лістерій від способів підготовки патматеріалу та біоматеріалу і його висіву.</w:t>
      </w:r>
      <w:r w:rsidRPr="00030BE5">
        <w:t xml:space="preserve"> Для даного досліду використовували проби патматеріалу, відібраного від 12 кролів, експериментально заражених лістеріями</w:t>
      </w:r>
      <w:r>
        <w:t xml:space="preserve">. </w:t>
      </w:r>
      <w:r w:rsidRPr="00030BE5">
        <w:t xml:space="preserve">Тварини гинули на 4–5 добу після зараження. На розтині трупів відмічали множинні некротичні вогнища в головному мозку, печінці, селезінці та нирках. </w:t>
      </w:r>
      <w:r w:rsidRPr="00A70DD1">
        <w:t xml:space="preserve">Для визначення оптимальних умов індикації збудника посіви проводили різними способами: </w:t>
      </w:r>
      <w:r w:rsidRPr="00A70DD1">
        <w:lastRenderedPageBreak/>
        <w:t>методом відбитків; пастерівською піпеткою; посів гомогенату, розтертого на стерильному фізіологічному розчині з піском та без нього; посів відбитком та гомогенатів проб, які витримували в термостаті за температури +37°С протягом 6 годин; посів відбитком та гомогенатів проб після 10-денного їх витримування в холодильнику за температури +4°С.</w:t>
      </w:r>
    </w:p>
    <w:p w:rsidR="00177052" w:rsidRPr="004A3105" w:rsidRDefault="00177052" w:rsidP="00177052">
      <w:pPr>
        <w:shd w:val="clear" w:color="auto" w:fill="FFFFFF"/>
        <w:ind w:firstLine="709"/>
        <w:jc w:val="both"/>
        <w:rPr>
          <w:b/>
          <w:bCs/>
        </w:rPr>
      </w:pPr>
      <w:r>
        <w:t>Н</w:t>
      </w:r>
      <w:r w:rsidRPr="004A3105">
        <w:t>айбільша кількість випа</w:t>
      </w:r>
      <w:r>
        <w:t>дків виявлення лістерій одержана</w:t>
      </w:r>
      <w:r w:rsidRPr="004A3105">
        <w:t xml:space="preserve"> при підготовці </w:t>
      </w:r>
      <w:r>
        <w:t xml:space="preserve">            84 </w:t>
      </w:r>
      <w:r w:rsidRPr="004A3105">
        <w:t>проб шляхом їх гомогенізації в ступці з піском (</w:t>
      </w:r>
      <w:r>
        <w:t xml:space="preserve">100 % </w:t>
      </w:r>
      <w:r w:rsidRPr="004A3105">
        <w:t>проб) та без піску (</w:t>
      </w:r>
      <w:r>
        <w:t>57,1 %</w:t>
      </w:r>
      <w:r w:rsidRPr="004A3105">
        <w:t xml:space="preserve">). В цих випадках лістерії виділені через 48 год, крім проби нирок </w:t>
      </w:r>
      <w:r>
        <w:t xml:space="preserve">(гомогенізація </w:t>
      </w:r>
      <w:r w:rsidRPr="004A3105">
        <w:t>без піску), де лістерії виділені через 10 діб.</w:t>
      </w:r>
    </w:p>
    <w:p w:rsidR="00177052" w:rsidRDefault="00177052" w:rsidP="00177052">
      <w:pPr>
        <w:shd w:val="clear" w:color="auto" w:fill="FFFFFF"/>
        <w:ind w:firstLine="709"/>
        <w:jc w:val="both"/>
      </w:pPr>
      <w:r w:rsidRPr="004A3105">
        <w:t xml:space="preserve">Попереднє </w:t>
      </w:r>
      <w:r>
        <w:t xml:space="preserve">витримування в </w:t>
      </w:r>
      <w:r w:rsidRPr="004A3105">
        <w:t>термостат</w:t>
      </w:r>
      <w:r>
        <w:t xml:space="preserve">і </w:t>
      </w:r>
      <w:r w:rsidRPr="004A3105">
        <w:t xml:space="preserve">чи в холодильнику не </w:t>
      </w:r>
      <w:r>
        <w:t>призводило до</w:t>
      </w:r>
      <w:r w:rsidRPr="004A3105">
        <w:t xml:space="preserve"> збільшення кількості випадків виявлення лістерій.</w:t>
      </w:r>
    </w:p>
    <w:p w:rsidR="00177052" w:rsidRPr="004A3105" w:rsidRDefault="00177052" w:rsidP="00177052">
      <w:pPr>
        <w:shd w:val="clear" w:color="auto" w:fill="FFFFFF"/>
        <w:ind w:firstLine="709"/>
        <w:jc w:val="both"/>
      </w:pPr>
      <w:r w:rsidRPr="004A3105">
        <w:t>Най</w:t>
      </w:r>
      <w:r>
        <w:t>нижчі</w:t>
      </w:r>
      <w:r w:rsidRPr="004A3105">
        <w:t xml:space="preserve"> </w:t>
      </w:r>
      <w:r>
        <w:t>показники виявлення лістерій одержані</w:t>
      </w:r>
      <w:r w:rsidRPr="004A3105">
        <w:t xml:space="preserve"> при посіві відбитками тканин або пастерівською піпеткою.</w:t>
      </w:r>
    </w:p>
    <w:p w:rsidR="00177052" w:rsidRDefault="00177052" w:rsidP="00177052">
      <w:pPr>
        <w:ind w:firstLine="720"/>
        <w:jc w:val="both"/>
      </w:pPr>
      <w:r w:rsidRPr="006D7675">
        <w:rPr>
          <w:b/>
          <w:bCs/>
        </w:rPr>
        <w:t>Культивування лістерій.</w:t>
      </w:r>
      <w:r>
        <w:t xml:space="preserve"> Для проведення </w:t>
      </w:r>
      <w:r w:rsidRPr="004A3105">
        <w:t>порівняльної оці</w:t>
      </w:r>
      <w:r>
        <w:t xml:space="preserve">нки ефективності росту культур </w:t>
      </w:r>
      <w:r w:rsidRPr="004A3105">
        <w:t xml:space="preserve">Listeria monocytogenes </w:t>
      </w:r>
      <w:r>
        <w:t xml:space="preserve">на різних живильних середовищах нами </w:t>
      </w:r>
      <w:r w:rsidRPr="004A3105">
        <w:t xml:space="preserve">було виготовлено </w:t>
      </w:r>
      <w:r>
        <w:t>такі</w:t>
      </w:r>
      <w:r w:rsidRPr="004A3105">
        <w:t xml:space="preserve"> варіанти: м’ясо-пептонний бульйон (МПБ), МПБ з додаванням </w:t>
      </w:r>
      <w:r>
        <w:t xml:space="preserve">            </w:t>
      </w:r>
      <w:r w:rsidRPr="004A3105">
        <w:t>6,5</w:t>
      </w:r>
      <w:r>
        <w:t xml:space="preserve"> </w:t>
      </w:r>
      <w:r w:rsidRPr="004A3105">
        <w:t>% натрію хлористого, МПБ з додаванням 1,0</w:t>
      </w:r>
      <w:r>
        <w:t xml:space="preserve"> </w:t>
      </w:r>
      <w:r w:rsidRPr="004A3105">
        <w:t xml:space="preserve">% глюкози, МПБ з додаванням </w:t>
      </w:r>
      <w:r>
        <w:t xml:space="preserve">          </w:t>
      </w:r>
      <w:r w:rsidRPr="004A3105">
        <w:t>1,0</w:t>
      </w:r>
      <w:r>
        <w:t xml:space="preserve"> </w:t>
      </w:r>
      <w:r w:rsidRPr="004A3105">
        <w:t>% глюкози та 2,0</w:t>
      </w:r>
      <w:r>
        <w:t xml:space="preserve"> </w:t>
      </w:r>
      <w:r w:rsidRPr="004A3105">
        <w:t>% гліцерину, МПБ з додаванням 15,0</w:t>
      </w:r>
      <w:r>
        <w:t xml:space="preserve"> </w:t>
      </w:r>
      <w:r w:rsidRPr="004A3105">
        <w:t>% жовткової емульсії та 0,5</w:t>
      </w:r>
      <w:r>
        <w:t xml:space="preserve"> </w:t>
      </w:r>
      <w:r w:rsidRPr="004A3105">
        <w:t xml:space="preserve">% активованого вугілля, триптиказо-соєвий бульйон з дріжджовим екстрактом та бульйон Фрейзера з селективними компонентами (налідиксова кислота, літію хлорид, акрифлавін, ескулін, цитрат амонію заліза). </w:t>
      </w:r>
    </w:p>
    <w:p w:rsidR="00177052" w:rsidRDefault="00177052" w:rsidP="00177052">
      <w:pPr>
        <w:ind w:firstLine="720"/>
        <w:jc w:val="both"/>
      </w:pPr>
      <w:r w:rsidRPr="004A3105">
        <w:t>У результаті проведених досліджень встановлено, що накопичення бактеріальної маси L</w:t>
      </w:r>
      <w:r>
        <w:t xml:space="preserve">. monocytogenes </w:t>
      </w:r>
      <w:r w:rsidRPr="004A3105">
        <w:t>відбулося в усіх запропонованих варіантах живильних середовищ і становило в середньому 3,5</w:t>
      </w:r>
      <w:r>
        <w:rPr>
          <w:noProof/>
          <w:lang w:eastAsia="ru-RU"/>
        </w:rPr>
        <w:drawing>
          <wp:inline distT="0" distB="0" distL="0" distR="0">
            <wp:extent cx="118110" cy="132715"/>
            <wp:effectExtent l="0" t="0" r="0" b="63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 cy="132715"/>
                    </a:xfrm>
                    <a:prstGeom prst="rect">
                      <a:avLst/>
                    </a:prstGeom>
                    <a:noFill/>
                    <a:ln>
                      <a:noFill/>
                    </a:ln>
                  </pic:spPr>
                </pic:pic>
              </a:graphicData>
            </a:graphic>
          </wp:inline>
        </w:drawing>
      </w:r>
      <w:r w:rsidRPr="004A3105">
        <w:t>10</w:t>
      </w:r>
      <w:r w:rsidRPr="004A3105">
        <w:rPr>
          <w:vertAlign w:val="superscript"/>
        </w:rPr>
        <w:t>6</w:t>
      </w:r>
      <w:r w:rsidRPr="004A3105">
        <w:t xml:space="preserve"> м</w:t>
      </w:r>
      <w:r>
        <w:t>.</w:t>
      </w:r>
      <w:r w:rsidRPr="004A3105">
        <w:t xml:space="preserve"> к</w:t>
      </w:r>
      <w:r>
        <w:t>.</w:t>
      </w:r>
      <w:r w:rsidRPr="004A3105">
        <w:t xml:space="preserve"> в 1 см</w:t>
      </w:r>
      <w:r w:rsidRPr="004A3105">
        <w:rPr>
          <w:vertAlign w:val="superscript"/>
        </w:rPr>
        <w:t>3</w:t>
      </w:r>
      <w:r w:rsidRPr="004A3105">
        <w:t xml:space="preserve"> середовища через 24 год культивування, 4,9</w:t>
      </w:r>
      <w:r>
        <w:rPr>
          <w:noProof/>
          <w:lang w:eastAsia="ru-RU"/>
        </w:rPr>
        <w:drawing>
          <wp:inline distT="0" distB="0" distL="0" distR="0">
            <wp:extent cx="118110" cy="132715"/>
            <wp:effectExtent l="0" t="0" r="0" b="63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 cy="132715"/>
                    </a:xfrm>
                    <a:prstGeom prst="rect">
                      <a:avLst/>
                    </a:prstGeom>
                    <a:noFill/>
                    <a:ln>
                      <a:noFill/>
                    </a:ln>
                  </pic:spPr>
                </pic:pic>
              </a:graphicData>
            </a:graphic>
          </wp:inline>
        </w:drawing>
      </w:r>
      <w:r w:rsidRPr="004A3105">
        <w:t>10</w:t>
      </w:r>
      <w:r w:rsidRPr="004A3105">
        <w:rPr>
          <w:vertAlign w:val="superscript"/>
        </w:rPr>
        <w:t>6</w:t>
      </w:r>
      <w:r w:rsidRPr="004A3105">
        <w:t xml:space="preserve"> м</w:t>
      </w:r>
      <w:r>
        <w:t>.</w:t>
      </w:r>
      <w:r w:rsidRPr="004A3105">
        <w:t xml:space="preserve"> к</w:t>
      </w:r>
      <w:r>
        <w:t>.</w:t>
      </w:r>
      <w:r w:rsidRPr="004A3105">
        <w:t xml:space="preserve"> в 1 см</w:t>
      </w:r>
      <w:r w:rsidRPr="004A3105">
        <w:rPr>
          <w:vertAlign w:val="superscript"/>
        </w:rPr>
        <w:t>3</w:t>
      </w:r>
      <w:r>
        <w:t xml:space="preserve"> –</w:t>
      </w:r>
      <w:r w:rsidRPr="004A3105">
        <w:t xml:space="preserve"> через 48 </w:t>
      </w:r>
      <w:r>
        <w:t xml:space="preserve">та 72 год культивування </w:t>
      </w:r>
      <w:r w:rsidRPr="004A3105">
        <w:t>та 4,6</w:t>
      </w:r>
      <w:r>
        <w:rPr>
          <w:noProof/>
          <w:lang w:eastAsia="ru-RU"/>
        </w:rPr>
        <w:drawing>
          <wp:inline distT="0" distB="0" distL="0" distR="0">
            <wp:extent cx="118110" cy="132715"/>
            <wp:effectExtent l="0" t="0" r="0" b="63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 cy="132715"/>
                    </a:xfrm>
                    <a:prstGeom prst="rect">
                      <a:avLst/>
                    </a:prstGeom>
                    <a:noFill/>
                    <a:ln>
                      <a:noFill/>
                    </a:ln>
                  </pic:spPr>
                </pic:pic>
              </a:graphicData>
            </a:graphic>
          </wp:inline>
        </w:drawing>
      </w:r>
      <w:r w:rsidRPr="004A3105">
        <w:t>10</w:t>
      </w:r>
      <w:r w:rsidRPr="004A3105">
        <w:rPr>
          <w:vertAlign w:val="superscript"/>
        </w:rPr>
        <w:t>6</w:t>
      </w:r>
      <w:r w:rsidRPr="004A3105">
        <w:t xml:space="preserve"> м</w:t>
      </w:r>
      <w:r>
        <w:t>.</w:t>
      </w:r>
      <w:r w:rsidRPr="004A3105">
        <w:t xml:space="preserve"> к</w:t>
      </w:r>
      <w:r>
        <w:t>.</w:t>
      </w:r>
      <w:r w:rsidRPr="004A3105">
        <w:t>в 1 см</w:t>
      </w:r>
      <w:r w:rsidRPr="004A3105">
        <w:rPr>
          <w:vertAlign w:val="superscript"/>
        </w:rPr>
        <w:t>3</w:t>
      </w:r>
      <w:r w:rsidRPr="004A3105">
        <w:t xml:space="preserve"> </w:t>
      </w:r>
      <w:r>
        <w:t>–</w:t>
      </w:r>
      <w:r w:rsidRPr="004A3105">
        <w:t xml:space="preserve"> через 6 діб культивування.</w:t>
      </w:r>
      <w:r>
        <w:t xml:space="preserve"> </w:t>
      </w:r>
    </w:p>
    <w:p w:rsidR="00177052" w:rsidRPr="004A3105" w:rsidRDefault="00177052" w:rsidP="00177052">
      <w:pPr>
        <w:ind w:firstLine="720"/>
        <w:jc w:val="both"/>
      </w:pPr>
      <w:r>
        <w:t>Максимальне вірогідне накопичення лістерій зареєстровано</w:t>
      </w:r>
      <w:r w:rsidRPr="004A3105">
        <w:t xml:space="preserve"> в бульйоні Фрейзера (в середньому 5,1</w:t>
      </w:r>
      <w:r>
        <w:rPr>
          <w:noProof/>
          <w:lang w:eastAsia="ru-RU"/>
        </w:rPr>
        <w:drawing>
          <wp:inline distT="0" distB="0" distL="0" distR="0">
            <wp:extent cx="118110" cy="132715"/>
            <wp:effectExtent l="0" t="0" r="0" b="63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 cy="132715"/>
                    </a:xfrm>
                    <a:prstGeom prst="rect">
                      <a:avLst/>
                    </a:prstGeom>
                    <a:noFill/>
                    <a:ln>
                      <a:noFill/>
                    </a:ln>
                  </pic:spPr>
                </pic:pic>
              </a:graphicData>
            </a:graphic>
          </wp:inline>
        </w:drawing>
      </w:r>
      <w:r w:rsidRPr="004A3105">
        <w:t>10</w:t>
      </w:r>
      <w:r w:rsidRPr="004A3105">
        <w:rPr>
          <w:vertAlign w:val="superscript"/>
        </w:rPr>
        <w:t>8</w:t>
      </w:r>
      <w:r w:rsidRPr="004A3105">
        <w:t xml:space="preserve"> м</w:t>
      </w:r>
      <w:r>
        <w:t>. к.</w:t>
      </w:r>
      <w:r w:rsidRPr="004A3105">
        <w:t xml:space="preserve"> в 1 см</w:t>
      </w:r>
      <w:r w:rsidRPr="004A3105">
        <w:rPr>
          <w:vertAlign w:val="superscript"/>
        </w:rPr>
        <w:t>3</w:t>
      </w:r>
      <w:r>
        <w:t xml:space="preserve"> середовища, р</w:t>
      </w:r>
      <w:r>
        <w:sym w:font="Symbol" w:char="F03C"/>
      </w:r>
      <w:r>
        <w:t>0,001 по відношенню до традиційних живильних середовищ)</w:t>
      </w:r>
      <w:r w:rsidRPr="004A3105">
        <w:t>, триптиказо-соєвому бул</w:t>
      </w:r>
      <w:r>
        <w:t>ьйоні з дріжджовим екстрактом (</w:t>
      </w:r>
      <w:r w:rsidRPr="004A3105">
        <w:t>4,0</w:t>
      </w:r>
      <w:r>
        <w:rPr>
          <w:noProof/>
          <w:lang w:eastAsia="ru-RU"/>
        </w:rPr>
        <w:drawing>
          <wp:inline distT="0" distB="0" distL="0" distR="0">
            <wp:extent cx="118110" cy="132715"/>
            <wp:effectExtent l="0" t="0" r="0" b="63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 cy="132715"/>
                    </a:xfrm>
                    <a:prstGeom prst="rect">
                      <a:avLst/>
                    </a:prstGeom>
                    <a:noFill/>
                    <a:ln>
                      <a:noFill/>
                    </a:ln>
                  </pic:spPr>
                </pic:pic>
              </a:graphicData>
            </a:graphic>
          </wp:inline>
        </w:drawing>
      </w:r>
      <w:r w:rsidRPr="004A3105">
        <w:t>10</w:t>
      </w:r>
      <w:r w:rsidRPr="004A3105">
        <w:rPr>
          <w:vertAlign w:val="superscript"/>
        </w:rPr>
        <w:t>7</w:t>
      </w:r>
      <w:r w:rsidRPr="004A3105">
        <w:t xml:space="preserve"> м</w:t>
      </w:r>
      <w:r>
        <w:t>.</w:t>
      </w:r>
      <w:r w:rsidRPr="004A3105">
        <w:t xml:space="preserve"> к</w:t>
      </w:r>
      <w:r>
        <w:t>.</w:t>
      </w:r>
      <w:r w:rsidRPr="004A3105">
        <w:t xml:space="preserve"> в 1 см</w:t>
      </w:r>
      <w:r w:rsidRPr="004A3105">
        <w:rPr>
          <w:vertAlign w:val="superscript"/>
        </w:rPr>
        <w:t>3</w:t>
      </w:r>
      <w:r>
        <w:t xml:space="preserve"> середовища, р</w:t>
      </w:r>
      <w:r>
        <w:sym w:font="Symbol" w:char="F03C"/>
      </w:r>
      <w:r>
        <w:t xml:space="preserve">0,001 – 0,05 по відношенню до традиційних живильних середовищ) </w:t>
      </w:r>
      <w:r w:rsidRPr="004A3105">
        <w:t xml:space="preserve">та в МПБ з додаванням 15,0% жовткової емульсії </w:t>
      </w:r>
      <w:r>
        <w:t>й</w:t>
      </w:r>
      <w:r w:rsidRPr="004A3105">
        <w:t xml:space="preserve"> 0,5</w:t>
      </w:r>
      <w:r>
        <w:t xml:space="preserve"> </w:t>
      </w:r>
      <w:r w:rsidRPr="004A3105">
        <w:t>% активованог</w:t>
      </w:r>
      <w:r>
        <w:t>о вугілля (</w:t>
      </w:r>
      <w:r w:rsidRPr="004A3105">
        <w:t>8,7</w:t>
      </w:r>
      <w:r>
        <w:rPr>
          <w:noProof/>
          <w:lang w:eastAsia="ru-RU"/>
        </w:rPr>
        <w:drawing>
          <wp:inline distT="0" distB="0" distL="0" distR="0">
            <wp:extent cx="118110" cy="132715"/>
            <wp:effectExtent l="0" t="0" r="0" b="63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 cy="132715"/>
                    </a:xfrm>
                    <a:prstGeom prst="rect">
                      <a:avLst/>
                    </a:prstGeom>
                    <a:noFill/>
                    <a:ln>
                      <a:noFill/>
                    </a:ln>
                  </pic:spPr>
                </pic:pic>
              </a:graphicData>
            </a:graphic>
          </wp:inline>
        </w:drawing>
      </w:r>
      <w:r w:rsidRPr="004A3105">
        <w:t>10</w:t>
      </w:r>
      <w:r w:rsidRPr="004A3105">
        <w:rPr>
          <w:vertAlign w:val="superscript"/>
        </w:rPr>
        <w:t>6</w:t>
      </w:r>
      <w:r w:rsidRPr="004A3105">
        <w:t xml:space="preserve"> м</w:t>
      </w:r>
      <w:r>
        <w:t>.</w:t>
      </w:r>
      <w:r w:rsidRPr="004A3105">
        <w:t xml:space="preserve"> к</w:t>
      </w:r>
      <w:r>
        <w:t>.</w:t>
      </w:r>
      <w:r w:rsidRPr="004A3105">
        <w:t xml:space="preserve"> в 1 см</w:t>
      </w:r>
      <w:r w:rsidRPr="004A3105">
        <w:rPr>
          <w:vertAlign w:val="superscript"/>
        </w:rPr>
        <w:t>3</w:t>
      </w:r>
      <w:r w:rsidRPr="004A3105">
        <w:t xml:space="preserve"> сер</w:t>
      </w:r>
      <w:r>
        <w:t>едовища, р</w:t>
      </w:r>
      <w:r>
        <w:sym w:font="Symbol" w:char="F03C"/>
      </w:r>
      <w:r>
        <w:t>0,001 по відношенню до традиційних живильних середовищ).</w:t>
      </w:r>
      <w:r w:rsidRPr="00A9144C">
        <w:t xml:space="preserve"> </w:t>
      </w:r>
      <w:r>
        <w:t>У</w:t>
      </w:r>
      <w:r w:rsidRPr="004A3105">
        <w:t xml:space="preserve"> контрольних традиційних живильних середовищах, які використовуються для культивування лістер</w:t>
      </w:r>
      <w:r>
        <w:t>ій, ці показники були нижчими.</w:t>
      </w:r>
    </w:p>
    <w:p w:rsidR="00177052" w:rsidRDefault="00177052" w:rsidP="00177052">
      <w:pPr>
        <w:shd w:val="clear" w:color="auto" w:fill="FFFFFF"/>
        <w:ind w:firstLine="709"/>
        <w:jc w:val="both"/>
      </w:pPr>
      <w:r w:rsidRPr="00272A61">
        <w:t>Для отримання чистих культур лістерій використовували тверді елективні середовища (середовище з калі</w:t>
      </w:r>
      <w:r>
        <w:t>єм</w:t>
      </w:r>
      <w:r w:rsidRPr="00272A61">
        <w:t xml:space="preserve"> телуритом, ПАЛКАМ – та Оксфорд</w:t>
      </w:r>
      <w:r>
        <w:t xml:space="preserve">ський </w:t>
      </w:r>
      <w:r w:rsidRPr="00272A61">
        <w:t>агари)</w:t>
      </w:r>
      <w:r>
        <w:t>,</w:t>
      </w:r>
      <w:r w:rsidRPr="00272A61">
        <w:t xml:space="preserve"> </w:t>
      </w:r>
      <w:r>
        <w:t xml:space="preserve">що містять спеціальних селективні добавки, такі як літію хлорид, акрифлавін, ескулін, налідиксова кислота, цефтазидим, поліміксин В. </w:t>
      </w:r>
    </w:p>
    <w:p w:rsidR="00177052" w:rsidRDefault="00177052" w:rsidP="00177052">
      <w:pPr>
        <w:shd w:val="clear" w:color="auto" w:fill="FFFFFF"/>
        <w:ind w:firstLine="708"/>
        <w:jc w:val="both"/>
      </w:pPr>
      <w:r w:rsidRPr="004A50E4">
        <w:rPr>
          <w:b/>
          <w:bCs/>
        </w:rPr>
        <w:t>Вплив низьких температур на накопичення лістерій.</w:t>
      </w:r>
      <w:r>
        <w:t xml:space="preserve"> </w:t>
      </w:r>
      <w:r w:rsidRPr="004A3105">
        <w:t>Нами проведен</w:t>
      </w:r>
      <w:r>
        <w:t>і</w:t>
      </w:r>
      <w:r w:rsidRPr="004A3105">
        <w:t xml:space="preserve"> дослід</w:t>
      </w:r>
      <w:r>
        <w:t>и</w:t>
      </w:r>
      <w:r w:rsidRPr="004A3105">
        <w:t>, суть як</w:t>
      </w:r>
      <w:r>
        <w:t>их</w:t>
      </w:r>
      <w:r w:rsidRPr="004A3105">
        <w:t xml:space="preserve"> полягала в тому, що культуру L</w:t>
      </w:r>
      <w:r>
        <w:t>.</w:t>
      </w:r>
      <w:r w:rsidRPr="004A3105">
        <w:t xml:space="preserve"> monocytogenes засівали на середовище Фрейзера, культивували в термостаті </w:t>
      </w:r>
      <w:r>
        <w:t>за температури +</w:t>
      </w:r>
      <w:r w:rsidRPr="004A3105">
        <w:t xml:space="preserve">37°С протягом </w:t>
      </w:r>
      <w:r w:rsidRPr="00F370DF">
        <w:t xml:space="preserve"> </w:t>
      </w:r>
      <w:r w:rsidRPr="004A3105">
        <w:t>48 год і визначали кількість мікробних клітин в 1</w:t>
      </w:r>
      <w:r>
        <w:t>см</w:t>
      </w:r>
      <w:r w:rsidRPr="007B4611">
        <w:rPr>
          <w:vertAlign w:val="superscript"/>
        </w:rPr>
        <w:t>3</w:t>
      </w:r>
      <w:r w:rsidRPr="004A3105">
        <w:t xml:space="preserve"> середовища. </w:t>
      </w:r>
      <w:r>
        <w:t>Потім</w:t>
      </w:r>
      <w:r w:rsidRPr="004A3105">
        <w:t xml:space="preserve"> бульйонну культуру лістерій </w:t>
      </w:r>
      <w:r>
        <w:t>ставили</w:t>
      </w:r>
      <w:r w:rsidRPr="004A3105">
        <w:t xml:space="preserve"> в холодильник </w:t>
      </w:r>
      <w:r>
        <w:t>за температури +</w:t>
      </w:r>
      <w:r w:rsidRPr="004A3105">
        <w:t xml:space="preserve">4°С та через кожні 10 діб визначали в ній кількість мікробних клітин </w:t>
      </w:r>
      <w:r>
        <w:t xml:space="preserve">у </w:t>
      </w:r>
      <w:r w:rsidRPr="004A3105">
        <w:t>1</w:t>
      </w:r>
      <w:r>
        <w:t>см</w:t>
      </w:r>
      <w:r w:rsidRPr="007B4611">
        <w:rPr>
          <w:vertAlign w:val="superscript"/>
        </w:rPr>
        <w:t>3</w:t>
      </w:r>
      <w:r>
        <w:t xml:space="preserve">. </w:t>
      </w:r>
    </w:p>
    <w:p w:rsidR="00177052" w:rsidRPr="009B0E08" w:rsidRDefault="00177052" w:rsidP="00177052">
      <w:pPr>
        <w:shd w:val="clear" w:color="auto" w:fill="FFFFFF"/>
        <w:ind w:firstLine="708"/>
        <w:jc w:val="both"/>
      </w:pPr>
      <w:r>
        <w:t>В</w:t>
      </w:r>
      <w:r w:rsidRPr="004A3105">
        <w:t>итримуван</w:t>
      </w:r>
      <w:r>
        <w:t>ня</w:t>
      </w:r>
      <w:r w:rsidRPr="004A3105">
        <w:t xml:space="preserve"> </w:t>
      </w:r>
      <w:r>
        <w:t xml:space="preserve">культури </w:t>
      </w:r>
      <w:r w:rsidRPr="004A3105">
        <w:t xml:space="preserve">в холодильнику </w:t>
      </w:r>
      <w:r>
        <w:t>сприяло накопиченню лістерій. Вже через 10 діб кількість мікроорганізмів збільшилась у 2,3 раза, через місяць – у 3,8 раза, а через 2 місяці у 9,4 раза порівняно з вихідними даними.</w:t>
      </w:r>
    </w:p>
    <w:p w:rsidR="00177052" w:rsidRPr="008F4D9F" w:rsidRDefault="00177052" w:rsidP="00177052">
      <w:pPr>
        <w:widowControl w:val="0"/>
        <w:shd w:val="clear" w:color="auto" w:fill="FFFFFF"/>
        <w:autoSpaceDE w:val="0"/>
        <w:autoSpaceDN w:val="0"/>
        <w:adjustRightInd w:val="0"/>
        <w:ind w:firstLine="708"/>
        <w:jc w:val="both"/>
      </w:pPr>
      <w:r w:rsidRPr="00F33079">
        <w:rPr>
          <w:b/>
          <w:bCs/>
        </w:rPr>
        <w:t>Ідентифікація лістерій</w:t>
      </w:r>
      <w:r>
        <w:rPr>
          <w:b/>
          <w:bCs/>
        </w:rPr>
        <w:t xml:space="preserve">. </w:t>
      </w:r>
      <w:r w:rsidRPr="008F4D9F">
        <w:t>З метою підт</w:t>
      </w:r>
      <w:r>
        <w:t>вердження належності культур</w:t>
      </w:r>
      <w:r w:rsidRPr="008F4D9F">
        <w:t xml:space="preserve"> до </w:t>
      </w:r>
      <w:r>
        <w:t xml:space="preserve">роду </w:t>
      </w:r>
      <w:r w:rsidRPr="004A3105">
        <w:t>Listeria</w:t>
      </w:r>
      <w:r>
        <w:t xml:space="preserve"> проводили морфологічні дослідження, тести на каталазу та рухливість. Для диференціації лістерій від </w:t>
      </w:r>
      <w:r w:rsidRPr="001E699E">
        <w:t xml:space="preserve">коринебактерій користувались методом </w:t>
      </w:r>
      <w:r>
        <w:t>Д. А. Васі</w:t>
      </w:r>
      <w:r w:rsidRPr="001E699E">
        <w:t>льєва</w:t>
      </w:r>
      <w:r>
        <w:t xml:space="preserve"> (1994) з використанням </w:t>
      </w:r>
      <w:r w:rsidRPr="004A3105">
        <w:t>10-водного розчину ТТХ</w:t>
      </w:r>
      <w:r>
        <w:t xml:space="preserve">, а від </w:t>
      </w:r>
      <w:r w:rsidRPr="004A3105">
        <w:t>збудника</w:t>
      </w:r>
      <w:r>
        <w:t xml:space="preserve"> бешихи свиней – культивуванням на індикаторних середовищах з барвниками та в РА з позитивною лістеріозною сироваткою.</w:t>
      </w:r>
    </w:p>
    <w:p w:rsidR="00177052" w:rsidRPr="00F33079" w:rsidRDefault="00177052" w:rsidP="00177052">
      <w:pPr>
        <w:shd w:val="clear" w:color="auto" w:fill="FFFFFF"/>
        <w:ind w:firstLine="709"/>
        <w:jc w:val="both"/>
        <w:rPr>
          <w:b/>
          <w:bCs/>
        </w:rPr>
      </w:pPr>
      <w:r>
        <w:t>Лістерії являли собою поліморфні грампозитивні палички,</w:t>
      </w:r>
      <w:r w:rsidRPr="009B5384">
        <w:t xml:space="preserve"> </w:t>
      </w:r>
      <w:r>
        <w:t>розміщені під кутом у вигляді римської п</w:t>
      </w:r>
      <w:r>
        <w:sym w:font="Symbol" w:char="F0A2"/>
      </w:r>
      <w:r>
        <w:t>ятірки або так званого „штакетника”. Добові культури</w:t>
      </w:r>
      <w:r w:rsidRPr="00360B50">
        <w:t xml:space="preserve"> </w:t>
      </w:r>
      <w:r>
        <w:t>бактерії, вирощеної при кімнатній температурі, були рухомими, знебарвлювали індикаторні середовища та давали позитивну реакцію з полівалентними лістеріозними сироватками.</w:t>
      </w:r>
    </w:p>
    <w:p w:rsidR="00177052" w:rsidRPr="009A1C2F" w:rsidRDefault="00177052" w:rsidP="00177052">
      <w:pPr>
        <w:shd w:val="clear" w:color="auto" w:fill="FFFFFF"/>
        <w:ind w:firstLine="709"/>
        <w:jc w:val="both"/>
        <w:rPr>
          <w:b/>
          <w:bCs/>
        </w:rPr>
      </w:pPr>
      <w:r>
        <w:t>Од</w:t>
      </w:r>
      <w:r w:rsidRPr="004A3105">
        <w:t xml:space="preserve">ним із важливих факторів </w:t>
      </w:r>
      <w:r>
        <w:t>вірулент</w:t>
      </w:r>
      <w:r w:rsidRPr="004A3105">
        <w:t>ності L</w:t>
      </w:r>
      <w:r>
        <w:t>.</w:t>
      </w:r>
      <w:r w:rsidRPr="004A3105">
        <w:t xml:space="preserve"> monocytogenes є </w:t>
      </w:r>
      <w:r w:rsidRPr="00BC40B0">
        <w:t>лецитиназа.</w:t>
      </w:r>
      <w:r>
        <w:t xml:space="preserve"> </w:t>
      </w:r>
      <w:r w:rsidRPr="004A3105">
        <w:t xml:space="preserve">Цей фермент необхідний збуднику для виживання та розмноження лістерій в </w:t>
      </w:r>
      <w:r>
        <w:t>організмі інфікованих тварин</w:t>
      </w:r>
      <w:r w:rsidRPr="004A3105">
        <w:t xml:space="preserve">. Але </w:t>
      </w:r>
      <w:r>
        <w:t>у разі культивування</w:t>
      </w:r>
      <w:r w:rsidRPr="004A3105">
        <w:t xml:space="preserve"> на середовищах, які міст</w:t>
      </w:r>
      <w:r>
        <w:t>ять лецитин, лецитиназна активні</w:t>
      </w:r>
      <w:r w:rsidRPr="004A3105">
        <w:t xml:space="preserve">сть не </w:t>
      </w:r>
      <w:r>
        <w:t xml:space="preserve">проявлялася </w:t>
      </w:r>
      <w:r w:rsidRPr="004A3105">
        <w:t xml:space="preserve">чи </w:t>
      </w:r>
      <w:r w:rsidRPr="004A3105">
        <w:lastRenderedPageBreak/>
        <w:t>виявля</w:t>
      </w:r>
      <w:r>
        <w:t>ла</w:t>
      </w:r>
      <w:r w:rsidRPr="004A3105">
        <w:t>ся дуже слабо</w:t>
      </w:r>
      <w:r>
        <w:t xml:space="preserve"> внаслідок </w:t>
      </w:r>
      <w:r w:rsidRPr="004A3105">
        <w:t xml:space="preserve">накопичення в середовищі екстраклітинного продукту, який </w:t>
      </w:r>
      <w:r>
        <w:t>синтез</w:t>
      </w:r>
      <w:r w:rsidRPr="004A3105">
        <w:t xml:space="preserve">ується збудником </w:t>
      </w:r>
      <w:r>
        <w:t>у</w:t>
      </w:r>
      <w:r w:rsidRPr="004A3105">
        <w:t xml:space="preserve"> процесі росту </w:t>
      </w:r>
      <w:r w:rsidRPr="00FE34D3">
        <w:t>культури</w:t>
      </w:r>
      <w:r>
        <w:t>.</w:t>
      </w:r>
      <w:r w:rsidRPr="00FE34D3">
        <w:t xml:space="preserve"> </w:t>
      </w:r>
      <w:r w:rsidRPr="004A3105">
        <w:t>Цей продукт,</w:t>
      </w:r>
      <w:r>
        <w:t xml:space="preserve"> що</w:t>
      </w:r>
      <w:r w:rsidRPr="004A3105">
        <w:t xml:space="preserve"> викону</w:t>
      </w:r>
      <w:r>
        <w:t>є</w:t>
      </w:r>
      <w:r w:rsidRPr="004A3105">
        <w:t xml:space="preserve"> функції ауто</w:t>
      </w:r>
      <w:r>
        <w:rPr>
          <w:lang w:val="en-US"/>
        </w:rPr>
        <w:t>c</w:t>
      </w:r>
      <w:r w:rsidRPr="00F370DF">
        <w:t>у</w:t>
      </w:r>
      <w:r w:rsidRPr="004A3105">
        <w:t xml:space="preserve">пресора, може бути нейтралізований гідрофобним сорбентом, наприклад активованим вугіллям. При цьому активізуються гени патогенності </w:t>
      </w:r>
      <w:r>
        <w:t>і відповідно зростає дія фактора</w:t>
      </w:r>
      <w:r w:rsidRPr="004A3105">
        <w:t xml:space="preserve"> патогенності в середовищі, в тому числі і лецитинази. </w:t>
      </w:r>
      <w:r>
        <w:t>Отже,</w:t>
      </w:r>
      <w:r w:rsidRPr="004A3105">
        <w:t xml:space="preserve"> цей феномен було використано для розробки метод</w:t>
      </w:r>
      <w:r>
        <w:t>у</w:t>
      </w:r>
      <w:r w:rsidRPr="004A3105">
        <w:t xml:space="preserve"> диференц</w:t>
      </w:r>
      <w:r>
        <w:t xml:space="preserve">іації </w:t>
      </w:r>
      <w:r w:rsidRPr="004A3105">
        <w:t>L</w:t>
      </w:r>
      <w:r>
        <w:t>. monocytogenes</w:t>
      </w:r>
      <w:r w:rsidRPr="004A3105">
        <w:t xml:space="preserve"> як від непатогенних лістерій, так і від бактерій інших родів, які морфологічно нагадують лістерії.</w:t>
      </w:r>
      <w:r>
        <w:t xml:space="preserve"> В результаті проведених досліджень виявлено, що</w:t>
      </w:r>
      <w:r w:rsidRPr="004A3105">
        <w:t xml:space="preserve"> </w:t>
      </w:r>
      <w:r w:rsidRPr="004A3105">
        <w:rPr>
          <w:lang w:val="en-US"/>
        </w:rPr>
        <w:t>Escherichia</w:t>
      </w:r>
      <w:r w:rsidRPr="004A3105">
        <w:t xml:space="preserve"> </w:t>
      </w:r>
      <w:r w:rsidRPr="004A3105">
        <w:rPr>
          <w:lang w:val="en-US"/>
        </w:rPr>
        <w:t>coli</w:t>
      </w:r>
      <w:r w:rsidRPr="004A3105">
        <w:t xml:space="preserve"> та </w:t>
      </w:r>
      <w:r w:rsidRPr="004A3105">
        <w:rPr>
          <w:lang w:val="en-US"/>
        </w:rPr>
        <w:t>Enterococcus</w:t>
      </w:r>
      <w:r w:rsidRPr="004A3105">
        <w:t xml:space="preserve"> </w:t>
      </w:r>
      <w:r w:rsidRPr="004A3105">
        <w:rPr>
          <w:lang w:val="en-US"/>
        </w:rPr>
        <w:t>faecalis</w:t>
      </w:r>
      <w:r w:rsidRPr="004A3105">
        <w:t xml:space="preserve"> не проявляли лецитиназної активності</w:t>
      </w:r>
      <w:r>
        <w:t>, тоді як</w:t>
      </w:r>
      <w:r w:rsidRPr="004A3105">
        <w:t xml:space="preserve"> </w:t>
      </w:r>
      <w:r w:rsidRPr="004A3105">
        <w:rPr>
          <w:lang w:val="en-US"/>
        </w:rPr>
        <w:t>Staphylococcus</w:t>
      </w:r>
      <w:r w:rsidRPr="004A3105">
        <w:t xml:space="preserve"> </w:t>
      </w:r>
      <w:r w:rsidRPr="004A3105">
        <w:rPr>
          <w:lang w:val="en-US"/>
        </w:rPr>
        <w:t>aureus</w:t>
      </w:r>
      <w:r w:rsidRPr="004A3105">
        <w:t xml:space="preserve"> та </w:t>
      </w:r>
      <w:r w:rsidRPr="004A3105">
        <w:rPr>
          <w:lang w:val="en-US"/>
        </w:rPr>
        <w:t>Staphylococcus</w:t>
      </w:r>
      <w:r w:rsidRPr="004A3105">
        <w:t xml:space="preserve"> </w:t>
      </w:r>
      <w:r w:rsidRPr="004A3105">
        <w:rPr>
          <w:lang w:val="en-US"/>
        </w:rPr>
        <w:t>epidermidis</w:t>
      </w:r>
      <w:r w:rsidRPr="004A3105">
        <w:t>, на</w:t>
      </w:r>
      <w:r>
        <w:t>впаки</w:t>
      </w:r>
      <w:r w:rsidRPr="004A3105">
        <w:t xml:space="preserve">, </w:t>
      </w:r>
      <w:r>
        <w:t>проявляли її як на середовищі</w:t>
      </w:r>
      <w:r w:rsidRPr="004A3105">
        <w:t xml:space="preserve"> без </w:t>
      </w:r>
      <w:r>
        <w:t xml:space="preserve">активованого вугілля, так і в його </w:t>
      </w:r>
      <w:r w:rsidRPr="004A3105">
        <w:t>прис</w:t>
      </w:r>
      <w:r>
        <w:t>утності.</w:t>
      </w:r>
    </w:p>
    <w:p w:rsidR="00177052" w:rsidRDefault="00177052" w:rsidP="00177052">
      <w:pPr>
        <w:ind w:firstLine="708"/>
        <w:jc w:val="both"/>
      </w:pPr>
      <w:r>
        <w:t>Згідно з</w:t>
      </w:r>
      <w:r w:rsidRPr="00F94B46">
        <w:t xml:space="preserve"> результат</w:t>
      </w:r>
      <w:r>
        <w:t>ами</w:t>
      </w:r>
      <w:r w:rsidRPr="00F94B46">
        <w:t xml:space="preserve"> досліджень оптимальною для спостереження за змінами продук</w:t>
      </w:r>
      <w:r>
        <w:t>ування</w:t>
      </w:r>
      <w:r w:rsidRPr="00F94B46">
        <w:t xml:space="preserve"> лецитинази </w:t>
      </w:r>
      <w:r>
        <w:t xml:space="preserve">лістеріями </w:t>
      </w:r>
      <w:r w:rsidRPr="00F94B46">
        <w:t>на жовт</w:t>
      </w:r>
      <w:r>
        <w:t>ковому</w:t>
      </w:r>
      <w:r w:rsidRPr="00F94B46">
        <w:t xml:space="preserve"> агарі є концентрація активованого вугілля 0,5</w:t>
      </w:r>
      <w:r>
        <w:t xml:space="preserve"> </w:t>
      </w:r>
      <w:r w:rsidRPr="00F94B46">
        <w:t>%.</w:t>
      </w:r>
      <w:r w:rsidRPr="00EF21B6">
        <w:t xml:space="preserve"> </w:t>
      </w:r>
    </w:p>
    <w:p w:rsidR="00177052" w:rsidRPr="009B1A8B" w:rsidRDefault="00177052" w:rsidP="00177052">
      <w:pPr>
        <w:ind w:firstLine="708"/>
        <w:jc w:val="both"/>
      </w:pPr>
      <w:r>
        <w:t>У</w:t>
      </w:r>
      <w:r w:rsidRPr="00C01920">
        <w:t xml:space="preserve"> літературі є повідомлення, що можна диференціювати патогенні види лістерій від непатогенних </w:t>
      </w:r>
      <w:r>
        <w:t>за</w:t>
      </w:r>
      <w:r w:rsidRPr="00C01920">
        <w:t xml:space="preserve"> лецитиназн</w:t>
      </w:r>
      <w:r>
        <w:t>ою активностю (</w:t>
      </w:r>
      <w:r w:rsidRPr="0003577E">
        <w:rPr>
          <w:spacing w:val="2"/>
          <w:w w:val="107"/>
          <w:lang w:val="en-GB"/>
        </w:rPr>
        <w:t>Ripio</w:t>
      </w:r>
      <w:r w:rsidRPr="00EF21B6">
        <w:rPr>
          <w:spacing w:val="2"/>
          <w:w w:val="107"/>
        </w:rPr>
        <w:t xml:space="preserve"> </w:t>
      </w:r>
      <w:r w:rsidRPr="0003577E">
        <w:rPr>
          <w:spacing w:val="2"/>
          <w:w w:val="107"/>
          <w:lang w:val="en-GB"/>
        </w:rPr>
        <w:t>M</w:t>
      </w:r>
      <w:r w:rsidRPr="00EF21B6">
        <w:rPr>
          <w:spacing w:val="2"/>
          <w:w w:val="107"/>
        </w:rPr>
        <w:t>.</w:t>
      </w:r>
      <w:r w:rsidRPr="004D0F6E">
        <w:rPr>
          <w:spacing w:val="2"/>
          <w:w w:val="107"/>
        </w:rPr>
        <w:t xml:space="preserve"> </w:t>
      </w:r>
      <w:r w:rsidRPr="0003577E">
        <w:rPr>
          <w:spacing w:val="2"/>
          <w:w w:val="107"/>
          <w:lang w:val="en-GB"/>
        </w:rPr>
        <w:t>T</w:t>
      </w:r>
      <w:r>
        <w:rPr>
          <w:spacing w:val="2"/>
          <w:w w:val="107"/>
        </w:rPr>
        <w:t>.</w:t>
      </w:r>
      <w:r w:rsidRPr="00EF21B6">
        <w:rPr>
          <w:spacing w:val="2"/>
          <w:w w:val="107"/>
        </w:rPr>
        <w:t xml:space="preserve"> </w:t>
      </w:r>
      <w:r>
        <w:rPr>
          <w:spacing w:val="2"/>
          <w:w w:val="107"/>
          <w:lang w:val="en-GB"/>
        </w:rPr>
        <w:t>et</w:t>
      </w:r>
      <w:r w:rsidRPr="004D0F6E">
        <w:rPr>
          <w:spacing w:val="2"/>
          <w:w w:val="107"/>
        </w:rPr>
        <w:t xml:space="preserve"> </w:t>
      </w:r>
      <w:r>
        <w:rPr>
          <w:spacing w:val="2"/>
          <w:w w:val="107"/>
          <w:lang w:val="en-GB"/>
        </w:rPr>
        <w:t>al</w:t>
      </w:r>
      <w:r w:rsidRPr="004D0F6E">
        <w:rPr>
          <w:spacing w:val="2"/>
          <w:w w:val="107"/>
        </w:rPr>
        <w:t>.</w:t>
      </w:r>
      <w:r>
        <w:rPr>
          <w:spacing w:val="2"/>
          <w:w w:val="107"/>
        </w:rPr>
        <w:t>, 1996</w:t>
      </w:r>
      <w:r>
        <w:t>)</w:t>
      </w:r>
      <w:r w:rsidRPr="00C01920">
        <w:t>.</w:t>
      </w:r>
      <w:r>
        <w:t xml:space="preserve"> Для уточнення цього питання нами</w:t>
      </w:r>
      <w:r w:rsidRPr="00F94B46">
        <w:t xml:space="preserve"> було проведено дослід</w:t>
      </w:r>
      <w:r>
        <w:t>ження</w:t>
      </w:r>
      <w:r w:rsidRPr="00F94B46">
        <w:t xml:space="preserve"> з різними видами лістерій </w:t>
      </w:r>
      <w:r>
        <w:t>на наявні</w:t>
      </w:r>
      <w:r w:rsidRPr="00F94B46">
        <w:t>ст</w:t>
      </w:r>
      <w:r>
        <w:t>ь</w:t>
      </w:r>
      <w:r w:rsidRPr="00F94B46">
        <w:t xml:space="preserve"> </w:t>
      </w:r>
      <w:r>
        <w:t xml:space="preserve">у них </w:t>
      </w:r>
      <w:r w:rsidRPr="00F94B46">
        <w:t xml:space="preserve">лецитиназної активності на поживному агарі з курячим жовтком </w:t>
      </w:r>
      <w:r>
        <w:t>за</w:t>
      </w:r>
      <w:r w:rsidRPr="00F94B46">
        <w:t xml:space="preserve"> відсутності та в присутності активованого вугілля (0,5</w:t>
      </w:r>
      <w:r>
        <w:t xml:space="preserve"> </w:t>
      </w:r>
      <w:r w:rsidRPr="00F94B46">
        <w:t xml:space="preserve">%). </w:t>
      </w:r>
      <w:r>
        <w:t>Доведено</w:t>
      </w:r>
      <w:r w:rsidRPr="00F94B46">
        <w:t>, що індукція лецитиназної активності на жовт</w:t>
      </w:r>
      <w:r>
        <w:t>ков</w:t>
      </w:r>
      <w:r w:rsidRPr="00F94B46">
        <w:t xml:space="preserve">ому середовищі із сорбентом (активованим вугіллям) </w:t>
      </w:r>
      <w:r>
        <w:t>притаманна</w:t>
      </w:r>
      <w:r w:rsidRPr="00F94B46">
        <w:t xml:space="preserve"> лише для </w:t>
      </w:r>
      <w:r w:rsidRPr="00C01920">
        <w:rPr>
          <w:lang w:val="en-US"/>
        </w:rPr>
        <w:t>L</w:t>
      </w:r>
      <w:r>
        <w:t>.</w:t>
      </w:r>
      <w:r w:rsidRPr="00F94B46">
        <w:t xml:space="preserve"> </w:t>
      </w:r>
      <w:r>
        <w:rPr>
          <w:lang w:val="en-US"/>
        </w:rPr>
        <w:t>m</w:t>
      </w:r>
      <w:r w:rsidRPr="00C01920">
        <w:rPr>
          <w:lang w:val="en-US"/>
        </w:rPr>
        <w:t>onocytogenes</w:t>
      </w:r>
      <w:r>
        <w:t>.</w:t>
      </w:r>
    </w:p>
    <w:p w:rsidR="00177052" w:rsidRPr="001363BE" w:rsidRDefault="00177052" w:rsidP="00177052">
      <w:pPr>
        <w:ind w:firstLine="708"/>
        <w:jc w:val="both"/>
      </w:pPr>
      <w:r w:rsidRPr="00F94B46">
        <w:t>Наступним етапом було визначення ферментативних властивостей лістерій: ч</w:t>
      </w:r>
      <w:r>
        <w:t>исті</w:t>
      </w:r>
      <w:r w:rsidRPr="00F94B46">
        <w:t xml:space="preserve"> буль</w:t>
      </w:r>
      <w:r>
        <w:t>йонні культури лістерій</w:t>
      </w:r>
      <w:r w:rsidRPr="00F94B46">
        <w:t xml:space="preserve"> пересівали на середовища з вуглеводами</w:t>
      </w:r>
      <w:r>
        <w:t>,</w:t>
      </w:r>
      <w:r w:rsidRPr="00F94B46">
        <w:t xml:space="preserve"> які витримували при </w:t>
      </w:r>
      <w:r>
        <w:t>+</w:t>
      </w:r>
      <w:r w:rsidRPr="00F94B46">
        <w:t>37°С протягом 10 діб.</w:t>
      </w:r>
      <w:r>
        <w:t xml:space="preserve"> </w:t>
      </w:r>
      <w:r w:rsidRPr="00FB4A59">
        <w:t>Л</w:t>
      </w:r>
      <w:r w:rsidRPr="004823A4">
        <w:t>істерії розщеплю</w:t>
      </w:r>
      <w:r>
        <w:t>вали</w:t>
      </w:r>
      <w:r w:rsidRPr="004823A4">
        <w:t xml:space="preserve"> з утворенням кислоти (без газу) глюкозу, мальтозу, трегалозу, саліцин та не розщеплю</w:t>
      </w:r>
      <w:r>
        <w:t xml:space="preserve">вали  </w:t>
      </w:r>
      <w:r w:rsidRPr="004823A4">
        <w:t xml:space="preserve">дульцит, інулін, </w:t>
      </w:r>
      <w:r>
        <w:t>рафіно</w:t>
      </w:r>
      <w:r w:rsidRPr="004823A4">
        <w:t xml:space="preserve">зу, маніт. </w:t>
      </w:r>
      <w:r>
        <w:t>Проведені</w:t>
      </w:r>
      <w:r w:rsidRPr="00F94B46">
        <w:t xml:space="preserve"> біохімічні дослідження </w:t>
      </w:r>
      <w:r>
        <w:t>на полосках набору системи „</w:t>
      </w:r>
      <w:r w:rsidRPr="00C01920">
        <w:rPr>
          <w:lang w:val="en-US"/>
        </w:rPr>
        <w:t>API</w:t>
      </w:r>
      <w:r>
        <w:t xml:space="preserve"> – лістерія”, результати яких можна було отримати вже через  24 год.</w:t>
      </w:r>
      <w:r w:rsidRPr="00D656FB">
        <w:t xml:space="preserve"> </w:t>
      </w:r>
      <w:r>
        <w:t xml:space="preserve">За цими тестами можна зробити висновок, що спільним для усіх видів лістерій було </w:t>
      </w:r>
      <w:r w:rsidRPr="004823A4">
        <w:t>розщепл</w:t>
      </w:r>
      <w:r>
        <w:t>ення</w:t>
      </w:r>
      <w:r w:rsidRPr="004823A4">
        <w:t xml:space="preserve"> </w:t>
      </w:r>
      <w:r>
        <w:t xml:space="preserve">ескуліну та </w:t>
      </w:r>
      <w:r w:rsidRPr="00C01920">
        <w:rPr>
          <w:lang w:val="en-US"/>
        </w:rPr>
        <w:t>D</w:t>
      </w:r>
      <w:r>
        <w:t xml:space="preserve">-арабітолу, а глюкозу-1-фосфат та                     </w:t>
      </w:r>
      <w:r w:rsidRPr="00C01920">
        <w:rPr>
          <w:lang w:val="en-US"/>
        </w:rPr>
        <w:t>D</w:t>
      </w:r>
      <w:r>
        <w:t xml:space="preserve">-тагатозу вони не зброджували. </w:t>
      </w:r>
      <w:r w:rsidRPr="00C01920">
        <w:rPr>
          <w:lang w:val="en-US"/>
        </w:rPr>
        <w:t>L</w:t>
      </w:r>
      <w:r w:rsidRPr="005D275F">
        <w:t>.</w:t>
      </w:r>
      <w:r>
        <w:t xml:space="preserve"> </w:t>
      </w:r>
      <w:r w:rsidRPr="00C01920">
        <w:rPr>
          <w:lang w:val="en-US"/>
        </w:rPr>
        <w:t>monocytogenes</w:t>
      </w:r>
      <w:r>
        <w:t xml:space="preserve"> відрізнялася від інших лістерій за негативними результатами </w:t>
      </w:r>
      <w:r w:rsidRPr="00C01920">
        <w:rPr>
          <w:lang w:val="en-US"/>
        </w:rPr>
        <w:t>DIM</w:t>
      </w:r>
      <w:r>
        <w:t>–тесту.</w:t>
      </w:r>
    </w:p>
    <w:p w:rsidR="00177052" w:rsidRPr="00280654" w:rsidRDefault="00177052" w:rsidP="00177052">
      <w:pPr>
        <w:ind w:firstLine="708"/>
        <w:jc w:val="both"/>
      </w:pPr>
      <w:r>
        <w:t xml:space="preserve">Вивчаючи гемолітичні властивості лістерій, виявили, що L. </w:t>
      </w:r>
      <w:r>
        <w:rPr>
          <w:lang w:val="en-US"/>
        </w:rPr>
        <w:t>s</w:t>
      </w:r>
      <w:r w:rsidRPr="004A3105">
        <w:t>eeligeri</w:t>
      </w:r>
      <w:r>
        <w:t xml:space="preserve"> давала незначний гемоліз, </w:t>
      </w:r>
      <w:r w:rsidRPr="00C01920">
        <w:rPr>
          <w:lang w:val="en-US"/>
        </w:rPr>
        <w:t>L</w:t>
      </w:r>
      <w:r w:rsidRPr="002864A5">
        <w:t>.</w:t>
      </w:r>
      <w:r>
        <w:t xml:space="preserve"> </w:t>
      </w:r>
      <w:r w:rsidRPr="00C01920">
        <w:rPr>
          <w:lang w:val="en-US"/>
        </w:rPr>
        <w:t>monocytogenes</w:t>
      </w:r>
      <w:r>
        <w:t xml:space="preserve"> </w:t>
      </w:r>
      <w:r w:rsidRPr="00DE361F">
        <w:t xml:space="preserve">– </w:t>
      </w:r>
      <w:r>
        <w:t xml:space="preserve">вузьку чітку зону ß-гемолізу, а L. іvanovii –  </w:t>
      </w:r>
      <w:r w:rsidRPr="00DA34A5">
        <w:t>ш</w:t>
      </w:r>
      <w:r>
        <w:t>ироку, інші ж види лістерій не володіли гемолітичною активністю</w:t>
      </w:r>
      <w:r w:rsidRPr="00DE361F">
        <w:t>.</w:t>
      </w:r>
    </w:p>
    <w:p w:rsidR="00177052" w:rsidRDefault="00177052" w:rsidP="00177052">
      <w:pPr>
        <w:ind w:firstLine="708"/>
        <w:jc w:val="both"/>
      </w:pPr>
      <w:r>
        <w:t xml:space="preserve">З результатів </w:t>
      </w:r>
      <w:r w:rsidRPr="00CB11D8">
        <w:t>К</w:t>
      </w:r>
      <w:r>
        <w:t>АМ</w:t>
      </w:r>
      <w:r w:rsidRPr="00CB11D8">
        <w:t>П</w:t>
      </w:r>
      <w:r>
        <w:t>-тесту видно, що</w:t>
      </w:r>
      <w:r w:rsidRPr="0007113C">
        <w:t xml:space="preserve"> L.</w:t>
      </w:r>
      <w:r w:rsidRPr="00DA34A5">
        <w:t xml:space="preserve"> </w:t>
      </w:r>
      <w:r w:rsidRPr="0007113C">
        <w:t>monocytogenes да</w:t>
      </w:r>
      <w:r>
        <w:t>вала</w:t>
      </w:r>
      <w:r w:rsidRPr="0007113C">
        <w:t xml:space="preserve"> незначну зону розширеного гемолізу біля штриха S</w:t>
      </w:r>
      <w:r>
        <w:rPr>
          <w:lang w:val="en-US"/>
        </w:rPr>
        <w:t>taph</w:t>
      </w:r>
      <w:r w:rsidRPr="0007113C">
        <w:t>.</w:t>
      </w:r>
      <w:r w:rsidRPr="00DA34A5">
        <w:t xml:space="preserve"> </w:t>
      </w:r>
      <w:r w:rsidRPr="0007113C">
        <w:t>aureus, а L. іvanovii – широку зону розширеного гемолізу біля штриха R.</w:t>
      </w:r>
      <w:r w:rsidRPr="00DA34A5">
        <w:t xml:space="preserve"> </w:t>
      </w:r>
      <w:r w:rsidRPr="0007113C">
        <w:t>еqui</w:t>
      </w:r>
      <w:r>
        <w:t>, інші види лістерій не володіли гемолітичними властивостями.</w:t>
      </w:r>
    </w:p>
    <w:p w:rsidR="00177052" w:rsidRDefault="00177052" w:rsidP="00177052">
      <w:pPr>
        <w:shd w:val="clear" w:color="auto" w:fill="FFFFFF"/>
        <w:tabs>
          <w:tab w:val="left" w:pos="922"/>
        </w:tabs>
        <w:ind w:firstLine="709"/>
        <w:jc w:val="both"/>
      </w:pPr>
      <w:r w:rsidRPr="00EE525D">
        <w:rPr>
          <w:b/>
          <w:bCs/>
        </w:rPr>
        <w:t xml:space="preserve">Біологічна проба при лістеріозі. </w:t>
      </w:r>
      <w:r w:rsidRPr="00EE525D">
        <w:t>Патогенність</w:t>
      </w:r>
      <w:r w:rsidRPr="0027077D">
        <w:t xml:space="preserve"> 40 культур лістерій різних видів</w:t>
      </w:r>
      <w:r>
        <w:t xml:space="preserve"> (</w:t>
      </w:r>
      <w:r w:rsidRPr="004A3105">
        <w:t>L</w:t>
      </w:r>
      <w:r>
        <w:t>.</w:t>
      </w:r>
      <w:r w:rsidRPr="004A3105">
        <w:t xml:space="preserve"> monocytogenes</w:t>
      </w:r>
      <w:r w:rsidRPr="0027077D">
        <w:t xml:space="preserve"> – 16 ізолятів, L. ivanovii – 2, L. innocua – 10, L. seeligeri – 2, L. welshimeri – 2, L. grayi – 8 відповідно</w:t>
      </w:r>
      <w:r w:rsidRPr="004A3105">
        <w:t xml:space="preserve">) </w:t>
      </w:r>
      <w:r w:rsidRPr="0027077D">
        <w:t xml:space="preserve">вивчали на білих мишах, по 10 голів тварин заражали внутрішньочеревно змивом кожної однодобової агарової культури в дозі </w:t>
      </w:r>
      <w:r>
        <w:t xml:space="preserve">               </w:t>
      </w:r>
      <w:r w:rsidRPr="0027077D">
        <w:t>0,5 см</w:t>
      </w:r>
      <w:r w:rsidRPr="0027077D">
        <w:rPr>
          <w:vertAlign w:val="superscript"/>
        </w:rPr>
        <w:t>3</w:t>
      </w:r>
      <w:r w:rsidRPr="0027077D">
        <w:t>.</w:t>
      </w:r>
    </w:p>
    <w:p w:rsidR="00177052" w:rsidRDefault="00177052" w:rsidP="00177052">
      <w:pPr>
        <w:shd w:val="clear" w:color="auto" w:fill="FFFFFF"/>
        <w:tabs>
          <w:tab w:val="left" w:pos="922"/>
        </w:tabs>
        <w:ind w:firstLine="709"/>
        <w:jc w:val="both"/>
      </w:pPr>
      <w:r w:rsidRPr="0027077D">
        <w:t xml:space="preserve">У разі позитивної біопроби тварини гинули на 4–5 добу після зараження. На розтині трупів </w:t>
      </w:r>
      <w:r>
        <w:t xml:space="preserve"> </w:t>
      </w:r>
      <w:r w:rsidRPr="0027077D">
        <w:t xml:space="preserve">піддослідних </w:t>
      </w:r>
      <w:r>
        <w:t xml:space="preserve">  мишей   </w:t>
      </w:r>
      <w:r w:rsidRPr="0027077D">
        <w:t xml:space="preserve">відмічали </w:t>
      </w:r>
      <w:r>
        <w:t xml:space="preserve">  </w:t>
      </w:r>
      <w:r w:rsidRPr="0027077D">
        <w:t xml:space="preserve">множинні </w:t>
      </w:r>
      <w:r>
        <w:t xml:space="preserve"> </w:t>
      </w:r>
      <w:r w:rsidRPr="0027077D">
        <w:t xml:space="preserve">некротичні </w:t>
      </w:r>
      <w:r>
        <w:t xml:space="preserve"> </w:t>
      </w:r>
      <w:r w:rsidRPr="0027077D">
        <w:t xml:space="preserve">вогнища </w:t>
      </w:r>
      <w:r>
        <w:t xml:space="preserve"> </w:t>
      </w:r>
      <w:r w:rsidRPr="0027077D">
        <w:t>в</w:t>
      </w:r>
    </w:p>
    <w:p w:rsidR="00177052" w:rsidRPr="0027077D" w:rsidRDefault="00177052" w:rsidP="00177052">
      <w:pPr>
        <w:shd w:val="clear" w:color="auto" w:fill="FFFFFF"/>
        <w:tabs>
          <w:tab w:val="left" w:pos="922"/>
        </w:tabs>
        <w:jc w:val="both"/>
      </w:pPr>
      <w:r>
        <w:t>п</w:t>
      </w:r>
      <w:r w:rsidRPr="0027077D">
        <w:t>ечі</w:t>
      </w:r>
      <w:r>
        <w:t>н</w:t>
      </w:r>
      <w:r w:rsidRPr="0027077D">
        <w:t xml:space="preserve">ці, селезінці та нирках. </w:t>
      </w:r>
    </w:p>
    <w:p w:rsidR="00177052" w:rsidRPr="00CD36DB" w:rsidRDefault="00177052" w:rsidP="00177052">
      <w:pPr>
        <w:shd w:val="clear" w:color="auto" w:fill="FFFFFF"/>
        <w:tabs>
          <w:tab w:val="left" w:pos="922"/>
        </w:tabs>
        <w:ind w:firstLine="709"/>
        <w:jc w:val="both"/>
        <w:rPr>
          <w:highlight w:val="yellow"/>
        </w:rPr>
      </w:pPr>
      <w:r w:rsidRPr="0027077D">
        <w:t>З шести видів досліджуваних лістерій</w:t>
      </w:r>
      <w:r>
        <w:t xml:space="preserve"> </w:t>
      </w:r>
      <w:r w:rsidRPr="004A3105">
        <w:t xml:space="preserve">лише </w:t>
      </w:r>
      <w:r>
        <w:t xml:space="preserve">16 культур </w:t>
      </w:r>
      <w:r w:rsidRPr="004A3105">
        <w:t>L</w:t>
      </w:r>
      <w:r>
        <w:t>.</w:t>
      </w:r>
      <w:r w:rsidRPr="004A3105">
        <w:t xml:space="preserve"> monocytogenes </w:t>
      </w:r>
      <w:r>
        <w:t xml:space="preserve">та              2 культури </w:t>
      </w:r>
      <w:r w:rsidRPr="004A3105">
        <w:t>L</w:t>
      </w:r>
      <w:r>
        <w:t>.</w:t>
      </w:r>
      <w:r w:rsidRPr="004A3105">
        <w:t xml:space="preserve"> ivanovii </w:t>
      </w:r>
      <w:r>
        <w:t xml:space="preserve">виявились </w:t>
      </w:r>
      <w:r w:rsidRPr="004A3105">
        <w:t>патогенн</w:t>
      </w:r>
      <w:r>
        <w:t>ими</w:t>
      </w:r>
      <w:r w:rsidRPr="004A3105">
        <w:t xml:space="preserve"> для </w:t>
      </w:r>
      <w:r>
        <w:t xml:space="preserve">лабораторних </w:t>
      </w:r>
      <w:r w:rsidRPr="004A3105">
        <w:t>тварин</w:t>
      </w:r>
      <w:r>
        <w:t>.</w:t>
      </w:r>
    </w:p>
    <w:p w:rsidR="00177052" w:rsidRPr="00193AFA" w:rsidRDefault="00177052" w:rsidP="00177052">
      <w:pPr>
        <w:shd w:val="clear" w:color="auto" w:fill="FFFFFF"/>
        <w:tabs>
          <w:tab w:val="left" w:pos="922"/>
        </w:tabs>
        <w:ind w:firstLine="709"/>
        <w:jc w:val="both"/>
      </w:pPr>
      <w:r w:rsidRPr="00351489">
        <w:t xml:space="preserve">Надалі специфічні властивості </w:t>
      </w:r>
      <w:r>
        <w:t xml:space="preserve">16 культур </w:t>
      </w:r>
      <w:r w:rsidRPr="004A3105">
        <w:t>L</w:t>
      </w:r>
      <w:r>
        <w:t>.</w:t>
      </w:r>
      <w:r w:rsidRPr="004A3105">
        <w:t xml:space="preserve"> monocytogenes </w:t>
      </w:r>
      <w:r>
        <w:t xml:space="preserve">та 2 культур                </w:t>
      </w:r>
      <w:r w:rsidRPr="004A3105">
        <w:t>L</w:t>
      </w:r>
      <w:r>
        <w:t>.</w:t>
      </w:r>
      <w:r w:rsidRPr="004A3105">
        <w:t xml:space="preserve"> </w:t>
      </w:r>
      <w:r w:rsidRPr="00193AFA">
        <w:t>ivanovii перевіряли кон’юнктивальною пробою на мурчаках або дермонекротичною пробою на мурчаках та кролях на двох групах дослідних тварин по 10 голів у кожній. Тварин першої групи щеплювали експериментальним зразком вакцини проти лістеріозу „Лістерисан”, яку вводили підшкірно у дозі 1 см</w:t>
      </w:r>
      <w:r w:rsidRPr="00193AFA">
        <w:rPr>
          <w:vertAlign w:val="superscript"/>
        </w:rPr>
        <w:t>3</w:t>
      </w:r>
      <w:r w:rsidRPr="00193AFA">
        <w:t xml:space="preserve"> –</w:t>
      </w:r>
      <w:r w:rsidRPr="00193AFA">
        <w:rPr>
          <w:vertAlign w:val="superscript"/>
        </w:rPr>
        <w:t xml:space="preserve"> </w:t>
      </w:r>
      <w:r w:rsidRPr="00193AFA">
        <w:t>для мурчаків та</w:t>
      </w:r>
      <w:r w:rsidRPr="00193AFA">
        <w:rPr>
          <w:vertAlign w:val="superscript"/>
        </w:rPr>
        <w:t xml:space="preserve"> </w:t>
      </w:r>
      <w:r w:rsidRPr="00193AFA">
        <w:t>5 см</w:t>
      </w:r>
      <w:r w:rsidRPr="00193AFA">
        <w:rPr>
          <w:vertAlign w:val="superscript"/>
        </w:rPr>
        <w:t>3</w:t>
      </w:r>
      <w:r w:rsidRPr="00193AFA">
        <w:t xml:space="preserve"> – для кролів.</w:t>
      </w:r>
    </w:p>
    <w:p w:rsidR="00177052" w:rsidRDefault="00177052" w:rsidP="00177052">
      <w:pPr>
        <w:ind w:firstLine="708"/>
        <w:jc w:val="both"/>
      </w:pPr>
      <w:r w:rsidRPr="00193AFA">
        <w:t xml:space="preserve">Специфічні властивості </w:t>
      </w:r>
      <w:r>
        <w:t xml:space="preserve">цих видів </w:t>
      </w:r>
      <w:r w:rsidRPr="00193AFA">
        <w:t>лістерій спричиняли запальні процеси на кон</w:t>
      </w:r>
      <w:r w:rsidRPr="00193AFA">
        <w:sym w:font="Symbol" w:char="F0A2"/>
      </w:r>
      <w:r w:rsidRPr="00193AFA">
        <w:t>юнктиві та шкірі піддослідних тварин. У щеплених вакциною проти лістеріозу тварин такі зміни не відбувались.</w:t>
      </w:r>
    </w:p>
    <w:p w:rsidR="00177052" w:rsidRDefault="00177052" w:rsidP="00177052">
      <w:pPr>
        <w:tabs>
          <w:tab w:val="left" w:pos="922"/>
        </w:tabs>
        <w:ind w:firstLine="709"/>
        <w:jc w:val="both"/>
      </w:pPr>
      <w:r w:rsidRPr="00920A0F">
        <w:rPr>
          <w:b/>
          <w:bCs/>
        </w:rPr>
        <w:t>Визначення чутливості лістерій до антибіотиків</w:t>
      </w:r>
      <w:r>
        <w:rPr>
          <w:b/>
          <w:bCs/>
        </w:rPr>
        <w:t xml:space="preserve">. </w:t>
      </w:r>
      <w:r w:rsidRPr="0025417A">
        <w:t>Культури</w:t>
      </w:r>
      <w:r>
        <w:rPr>
          <w:b/>
          <w:bCs/>
        </w:rPr>
        <w:t xml:space="preserve">                                    </w:t>
      </w:r>
      <w:r w:rsidRPr="004A3105">
        <w:t>L.</w:t>
      </w:r>
      <w:r>
        <w:t xml:space="preserve"> </w:t>
      </w:r>
      <w:r w:rsidRPr="004A3105">
        <w:t>monocytogenes були резистентним</w:t>
      </w:r>
      <w:r>
        <w:t>и</w:t>
      </w:r>
      <w:r w:rsidRPr="004A3105">
        <w:t xml:space="preserve"> до багатьох антибіотиків, </w:t>
      </w:r>
      <w:r>
        <w:t>на</w:t>
      </w:r>
      <w:r w:rsidRPr="004A3105">
        <w:t xml:space="preserve"> що вказує вузька зона затримки росту навколо 11 (39</w:t>
      </w:r>
      <w:r>
        <w:t xml:space="preserve"> </w:t>
      </w:r>
      <w:r w:rsidRPr="004A3105">
        <w:t>%) дисків антибіотиків з використаних у тесті двадцяти п</w:t>
      </w:r>
      <w:r w:rsidRPr="004A3105">
        <w:sym w:font="Symbol" w:char="F0A2"/>
      </w:r>
      <w:r w:rsidRPr="004A3105">
        <w:t>яти, до 10 (38</w:t>
      </w:r>
      <w:r>
        <w:t xml:space="preserve"> </w:t>
      </w:r>
      <w:r w:rsidRPr="004A3105">
        <w:t xml:space="preserve">%) антибіотиків </w:t>
      </w:r>
      <w:r>
        <w:t>лістерії ви</w:t>
      </w:r>
      <w:r w:rsidRPr="004A3105">
        <w:t xml:space="preserve">явили високий рівень чутливості, </w:t>
      </w:r>
      <w:r>
        <w:t>у</w:t>
      </w:r>
      <w:r w:rsidRPr="004A3105">
        <w:t xml:space="preserve"> 5 (19</w:t>
      </w:r>
      <w:r>
        <w:t xml:space="preserve"> %) випадках </w:t>
      </w:r>
      <w:r w:rsidRPr="004A3105">
        <w:t>їх чутливість була середньою.</w:t>
      </w:r>
      <w:r w:rsidRPr="00DD7CD0">
        <w:t xml:space="preserve"> </w:t>
      </w:r>
      <w:r>
        <w:t>В</w:t>
      </w:r>
      <w:r w:rsidRPr="00B36910">
        <w:t xml:space="preserve">сі </w:t>
      </w:r>
      <w:r>
        <w:t>ж 16 дослідже</w:t>
      </w:r>
      <w:r w:rsidRPr="00B36910">
        <w:t>них культур L.</w:t>
      </w:r>
      <w:r>
        <w:t xml:space="preserve"> </w:t>
      </w:r>
      <w:r w:rsidRPr="00B36910">
        <w:t xml:space="preserve">monocytogenes були високочутливими та чутливими до карбенциліну, цефазоліну, левофлоксацину, гентаміцину, амоксіциліну. </w:t>
      </w:r>
    </w:p>
    <w:p w:rsidR="00177052" w:rsidRDefault="00177052" w:rsidP="00177052">
      <w:pPr>
        <w:pStyle w:val="5"/>
        <w:jc w:val="center"/>
        <w:rPr>
          <w:rFonts w:ascii="Times New Roman" w:hAnsi="Times New Roman" w:cs="Times New Roman"/>
          <w:szCs w:val="28"/>
          <w:lang w:val="uk-UA"/>
        </w:rPr>
      </w:pPr>
      <w:r>
        <w:rPr>
          <w:rFonts w:ascii="Times New Roman" w:hAnsi="Times New Roman" w:cs="Times New Roman"/>
          <w:i/>
          <w:iCs/>
          <w:szCs w:val="28"/>
          <w:lang w:val="uk-UA"/>
        </w:rPr>
        <w:lastRenderedPageBreak/>
        <w:t>З</w:t>
      </w:r>
      <w:r w:rsidRPr="002D10F6">
        <w:rPr>
          <w:rFonts w:ascii="Times New Roman" w:hAnsi="Times New Roman" w:cs="Times New Roman"/>
          <w:i/>
          <w:iCs/>
          <w:szCs w:val="28"/>
          <w:lang w:val="uk-UA"/>
        </w:rPr>
        <w:t>асоб</w:t>
      </w:r>
      <w:r>
        <w:rPr>
          <w:rFonts w:ascii="Times New Roman" w:hAnsi="Times New Roman" w:cs="Times New Roman"/>
          <w:i/>
          <w:iCs/>
          <w:szCs w:val="28"/>
          <w:lang w:val="uk-UA"/>
        </w:rPr>
        <w:t>и</w:t>
      </w:r>
      <w:r w:rsidRPr="002D10F6">
        <w:rPr>
          <w:rFonts w:ascii="Times New Roman" w:hAnsi="Times New Roman" w:cs="Times New Roman"/>
          <w:i/>
          <w:iCs/>
          <w:szCs w:val="28"/>
          <w:lang w:val="uk-UA"/>
        </w:rPr>
        <w:t xml:space="preserve"> специфічної профілактики лістеріозу тварин</w:t>
      </w:r>
    </w:p>
    <w:p w:rsidR="00177052" w:rsidRPr="009D0A87" w:rsidRDefault="00177052" w:rsidP="00177052">
      <w:pPr>
        <w:ind w:firstLine="708"/>
        <w:jc w:val="both"/>
      </w:pPr>
      <w:r>
        <w:t>Слід відмітити, що в</w:t>
      </w:r>
      <w:r w:rsidRPr="004A3105">
        <w:t>ітчизняна біологічна</w:t>
      </w:r>
      <w:r>
        <w:t xml:space="preserve"> </w:t>
      </w:r>
      <w:r w:rsidRPr="004A3105">
        <w:t xml:space="preserve">промисловість не випускає протилістеріозної вакцини. </w:t>
      </w:r>
    </w:p>
    <w:p w:rsidR="00177052" w:rsidRPr="004A3105" w:rsidRDefault="00177052" w:rsidP="00177052">
      <w:pPr>
        <w:tabs>
          <w:tab w:val="left" w:pos="140"/>
        </w:tabs>
        <w:ind w:firstLine="709"/>
        <w:jc w:val="both"/>
      </w:pPr>
      <w:r w:rsidRPr="005B0B2C">
        <w:rPr>
          <w:b/>
        </w:rPr>
        <w:t>Визначення промислово-технологічного регламенту з виготовлення лістеріозного антигену</w:t>
      </w:r>
      <w:r w:rsidRPr="005B0B2C">
        <w:rPr>
          <w:b/>
          <w:bCs/>
        </w:rPr>
        <w:t>.</w:t>
      </w:r>
      <w:r>
        <w:rPr>
          <w:b/>
          <w:bCs/>
        </w:rPr>
        <w:t xml:space="preserve"> </w:t>
      </w:r>
      <w:r>
        <w:t>С</w:t>
      </w:r>
      <w:r w:rsidRPr="004A3105">
        <w:t>творення бактерійн</w:t>
      </w:r>
      <w:r>
        <w:t>ої</w:t>
      </w:r>
      <w:r w:rsidRPr="004A3105">
        <w:t xml:space="preserve"> вакцин</w:t>
      </w:r>
      <w:r>
        <w:t>и ми</w:t>
      </w:r>
      <w:r w:rsidRPr="004A3105">
        <w:t xml:space="preserve"> почина</w:t>
      </w:r>
      <w:r>
        <w:t>ли</w:t>
      </w:r>
      <w:r w:rsidRPr="004A3105">
        <w:t xml:space="preserve"> з </w:t>
      </w:r>
      <w:r>
        <w:t>підготовки</w:t>
      </w:r>
      <w:r w:rsidRPr="004A3105">
        <w:t xml:space="preserve"> </w:t>
      </w:r>
      <w:r>
        <w:t>живиль</w:t>
      </w:r>
      <w:r w:rsidRPr="004A3105">
        <w:t>них середовищ для культивування штамів</w:t>
      </w:r>
      <w:r>
        <w:t>, щоб вони сприял</w:t>
      </w:r>
      <w:r w:rsidRPr="004A3105">
        <w:t>и збереженню характерної м</w:t>
      </w:r>
      <w:r>
        <w:t>орфології мікроорганізму, містил</w:t>
      </w:r>
      <w:r w:rsidRPr="004A3105">
        <w:t>и в необхідній кількості набір амінокислот, який потрібен цьому мі</w:t>
      </w:r>
      <w:r>
        <w:t>кроорганізму при його рості, мали оптимальну для його росту величину рН.</w:t>
      </w:r>
    </w:p>
    <w:p w:rsidR="00177052" w:rsidRDefault="00177052" w:rsidP="00177052">
      <w:pPr>
        <w:pStyle w:val="affffffffb"/>
        <w:spacing w:after="0"/>
        <w:ind w:firstLine="709"/>
        <w:jc w:val="both"/>
      </w:pPr>
      <w:r>
        <w:t xml:space="preserve">Для культивування виробничого штаму </w:t>
      </w:r>
      <w:r w:rsidRPr="00B36910">
        <w:t>L.</w:t>
      </w:r>
      <w:r>
        <w:t xml:space="preserve"> </w:t>
      </w:r>
      <w:r w:rsidRPr="00B36910">
        <w:t>monocytogenes</w:t>
      </w:r>
      <w:r>
        <w:t xml:space="preserve"> № М-04</w:t>
      </w:r>
      <w:r w:rsidRPr="00B36910">
        <w:t xml:space="preserve"> </w:t>
      </w:r>
      <w:r>
        <w:t>н</w:t>
      </w:r>
      <w:r w:rsidRPr="004A3105">
        <w:t xml:space="preserve">ами було виготовлено </w:t>
      </w:r>
      <w:r>
        <w:t xml:space="preserve">та вивчено </w:t>
      </w:r>
      <w:r w:rsidRPr="004A3105">
        <w:t>п’ять варіантів живильних середовищ</w:t>
      </w:r>
      <w:r>
        <w:t>. З метою пошуку оптимальних режимів к</w:t>
      </w:r>
      <w:r w:rsidRPr="004A3105">
        <w:t>ультивування лістерій</w:t>
      </w:r>
      <w:r>
        <w:t xml:space="preserve"> їх інкубацію </w:t>
      </w:r>
      <w:r w:rsidRPr="004A3105">
        <w:t xml:space="preserve">здійснювали </w:t>
      </w:r>
      <w:r>
        <w:t>у</w:t>
      </w:r>
      <w:r w:rsidRPr="004A3105">
        <w:t xml:space="preserve"> двох температурних режимах на кожному із зап</w:t>
      </w:r>
      <w:r>
        <w:t>ропонованих середовищ (при +28</w:t>
      </w:r>
      <w:r>
        <w:sym w:font="Symbol" w:char="F0B0"/>
      </w:r>
      <w:r w:rsidRPr="004A3105">
        <w:t>С</w:t>
      </w:r>
      <w:r w:rsidRPr="00825F4B">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11.6pt" o:ole="">
            <v:imagedata r:id="rId11" o:title=""/>
          </v:shape>
          <o:OLEObject Type="Embed" ProgID="Equation.3" ShapeID="_x0000_i1025" DrawAspect="Content" ObjectID="_1521104949" r:id="rId12"/>
        </w:object>
      </w:r>
      <w:r>
        <w:t>2</w:t>
      </w:r>
      <w:r>
        <w:sym w:font="Symbol" w:char="F0B0"/>
      </w:r>
      <w:r>
        <w:t>С та при +36</w:t>
      </w:r>
      <w:r>
        <w:sym w:font="Symbol" w:char="F0B0"/>
      </w:r>
      <w:r>
        <w:t>С</w:t>
      </w:r>
      <w:r w:rsidRPr="00825F4B">
        <w:rPr>
          <w:position w:val="-4"/>
        </w:rPr>
        <w:object w:dxaOrig="220" w:dyaOrig="240">
          <v:shape id="_x0000_i1026" type="#_x0000_t75" style="width:10.45pt;height:11.6pt" o:ole="">
            <v:imagedata r:id="rId13" o:title=""/>
          </v:shape>
          <o:OLEObject Type="Embed" ProgID="Equation.3" ShapeID="_x0000_i1026" DrawAspect="Content" ObjectID="_1521104950" r:id="rId14"/>
        </w:object>
      </w:r>
      <w:r>
        <w:t>1</w:t>
      </w:r>
      <w:r>
        <w:sym w:font="Symbol" w:char="F0B0"/>
      </w:r>
      <w:r>
        <w:t>С</w:t>
      </w:r>
      <w:r w:rsidRPr="004A3105">
        <w:t xml:space="preserve">). </w:t>
      </w:r>
      <w:r>
        <w:t>Через кожні дві–</w:t>
      </w:r>
      <w:r w:rsidRPr="004A3105">
        <w:t>т</w:t>
      </w:r>
      <w:r>
        <w:t>ри години вирощування культуру перемішували протягом 2–3 хв</w:t>
      </w:r>
      <w:r w:rsidRPr="004A3105">
        <w:t>.</w:t>
      </w:r>
    </w:p>
    <w:p w:rsidR="00177052" w:rsidRDefault="00177052" w:rsidP="00177052">
      <w:pPr>
        <w:pStyle w:val="affffffffb"/>
        <w:spacing w:after="0"/>
        <w:ind w:firstLine="708"/>
        <w:jc w:val="both"/>
      </w:pPr>
      <w:r w:rsidRPr="004A3105">
        <w:t xml:space="preserve">Протягом періоду вирощування </w:t>
      </w:r>
      <w:r>
        <w:t xml:space="preserve">через кожні 24 год </w:t>
      </w:r>
      <w:r w:rsidRPr="004A3105">
        <w:t>відбирали проби культу</w:t>
      </w:r>
      <w:r>
        <w:t xml:space="preserve">ри для мікроскопії, визначення величини </w:t>
      </w:r>
      <w:r w:rsidRPr="004A3105">
        <w:t>pН та кількості мікробних клітин.</w:t>
      </w:r>
    </w:p>
    <w:p w:rsidR="00177052" w:rsidRPr="004A3105" w:rsidRDefault="00177052" w:rsidP="00177052">
      <w:pPr>
        <w:pStyle w:val="affffffffb"/>
        <w:spacing w:after="0"/>
        <w:ind w:firstLine="708"/>
        <w:jc w:val="both"/>
      </w:pPr>
      <w:r>
        <w:t>При порівнянні кінетичних характеристик було з</w:t>
      </w:r>
      <w:r>
        <w:sym w:font="Symbol" w:char="F0A2"/>
      </w:r>
      <w:r>
        <w:t>ясовано</w:t>
      </w:r>
      <w:r w:rsidRPr="004A3105">
        <w:t>, що пок</w:t>
      </w:r>
      <w:r>
        <w:t xml:space="preserve">азники росту лістерій </w:t>
      </w:r>
      <w:r w:rsidRPr="004A3105">
        <w:t>на різних середовищах відрізняються за інтенсивністю накопичення бактерійної маси</w:t>
      </w:r>
      <w:r w:rsidRPr="009036FA">
        <w:t>, тривалістю лаг- та експоненціальної ф</w:t>
      </w:r>
      <w:r w:rsidRPr="004A3105">
        <w:t>аз</w:t>
      </w:r>
      <w:r>
        <w:t>и</w:t>
      </w:r>
      <w:r w:rsidRPr="004A3105">
        <w:t xml:space="preserve"> росту, кінцевої концентрації культур при в</w:t>
      </w:r>
      <w:r>
        <w:t>ирощуванні у визначених умовах.</w:t>
      </w:r>
    </w:p>
    <w:p w:rsidR="00177052" w:rsidRPr="008A6C9A" w:rsidRDefault="00177052" w:rsidP="00177052">
      <w:pPr>
        <w:tabs>
          <w:tab w:val="left" w:pos="140"/>
        </w:tabs>
        <w:ind w:firstLine="709"/>
        <w:jc w:val="both"/>
        <w:rPr>
          <w:highlight w:val="cyan"/>
        </w:rPr>
      </w:pPr>
      <w:r>
        <w:t xml:space="preserve">Вірогідний </w:t>
      </w:r>
      <w:r w:rsidRPr="004A3105">
        <w:t xml:space="preserve">інтенсивний ріст лістерій </w:t>
      </w:r>
      <w:r>
        <w:t>(р</w:t>
      </w:r>
      <w:r>
        <w:sym w:font="Symbol" w:char="F03C"/>
      </w:r>
      <w:r>
        <w:t xml:space="preserve">0,001 відносно вихідних та попередніх даних) </w:t>
      </w:r>
      <w:r w:rsidRPr="004A3105">
        <w:t>спостерігали</w:t>
      </w:r>
      <w:r>
        <w:t>, як правило, на третю добу</w:t>
      </w:r>
      <w:r w:rsidRPr="004A3105">
        <w:t xml:space="preserve"> на середовищах, збагачених жовтковою емульсією </w:t>
      </w:r>
      <w:r>
        <w:t>та глюкозою при +36</w:t>
      </w:r>
      <w:r w:rsidRPr="004A3105">
        <w:t>˚</w:t>
      </w:r>
      <w:r>
        <w:t>С</w:t>
      </w:r>
      <w:r w:rsidRPr="00825F4B">
        <w:rPr>
          <w:position w:val="-4"/>
        </w:rPr>
        <w:object w:dxaOrig="220" w:dyaOrig="240">
          <v:shape id="_x0000_i1027" type="#_x0000_t75" style="width:10.45pt;height:11.6pt" o:ole="">
            <v:imagedata r:id="rId13" o:title=""/>
          </v:shape>
          <o:OLEObject Type="Embed" ProgID="Equation.3" ShapeID="_x0000_i1027" DrawAspect="Content" ObjectID="_1521104951" r:id="rId15"/>
        </w:object>
      </w:r>
      <w:r>
        <w:t>1˚С</w:t>
      </w:r>
      <w:r w:rsidRPr="004A3105">
        <w:t xml:space="preserve"> або </w:t>
      </w:r>
      <w:r>
        <w:t>з 13 % гліцерину при +28</w:t>
      </w:r>
      <w:r w:rsidRPr="004A3105">
        <w:t>˚С</w:t>
      </w:r>
      <w:r w:rsidRPr="00825F4B">
        <w:rPr>
          <w:position w:val="-4"/>
        </w:rPr>
        <w:object w:dxaOrig="220" w:dyaOrig="240">
          <v:shape id="_x0000_i1028" type="#_x0000_t75" style="width:10.45pt;height:11.6pt" o:ole="">
            <v:imagedata r:id="rId11" o:title=""/>
          </v:shape>
          <o:OLEObject Type="Embed" ProgID="Equation.3" ShapeID="_x0000_i1028" DrawAspect="Content" ObjectID="_1521104952" r:id="rId16"/>
        </w:object>
      </w:r>
      <w:r>
        <w:t xml:space="preserve">2˚С </w:t>
      </w:r>
      <w:r w:rsidRPr="004A3105">
        <w:t>в порівнянні із традиційними середовищами</w:t>
      </w:r>
      <w:r w:rsidRPr="00DC0E74">
        <w:t>.</w:t>
      </w:r>
    </w:p>
    <w:p w:rsidR="00177052" w:rsidRPr="0080026F" w:rsidRDefault="00177052" w:rsidP="00177052">
      <w:pPr>
        <w:tabs>
          <w:tab w:val="left" w:pos="140"/>
        </w:tabs>
        <w:ind w:firstLine="709"/>
        <w:jc w:val="both"/>
        <w:rPr>
          <w:b/>
          <w:bCs/>
        </w:rPr>
      </w:pPr>
      <w:r w:rsidRPr="006A15FF">
        <w:rPr>
          <w:b/>
          <w:bCs/>
        </w:rPr>
        <w:t>Порівняльна характеристика умов інактивації та депонування лістеріозного антигену</w:t>
      </w:r>
      <w:r>
        <w:rPr>
          <w:b/>
          <w:bCs/>
        </w:rPr>
        <w:t xml:space="preserve">. </w:t>
      </w:r>
      <w:r w:rsidRPr="00DE4182">
        <w:t>Основною метою інактивування антигенів є збереження протективних антигенів у більш природн</w:t>
      </w:r>
      <w:r>
        <w:t>ь</w:t>
      </w:r>
      <w:r w:rsidRPr="00DE4182">
        <w:t xml:space="preserve">ому стані. Тому прикладні дослідження </w:t>
      </w:r>
      <w:r>
        <w:t>з конструювання</w:t>
      </w:r>
      <w:r w:rsidRPr="00DE4182">
        <w:t xml:space="preserve"> інактивова</w:t>
      </w:r>
      <w:r>
        <w:t>них вакцин спрямовані перш за все</w:t>
      </w:r>
      <w:r w:rsidRPr="00DE4182">
        <w:t xml:space="preserve"> на постійний пошук “ідеального” способу інактивації. Вони передбачають підбір засобів та методів інактивації, які руйнували б нуклеїнові кислоти збудника, структури, відповідальні за розмноження, але залишали </w:t>
      </w:r>
      <w:r>
        <w:t xml:space="preserve">б </w:t>
      </w:r>
      <w:r w:rsidRPr="00DE4182">
        <w:t xml:space="preserve">інтактними антигенні структури білково-поліцукрових молекул, відповідальних за імуногенність. </w:t>
      </w:r>
    </w:p>
    <w:p w:rsidR="00177052" w:rsidRDefault="00177052" w:rsidP="00177052">
      <w:pPr>
        <w:ind w:firstLine="708"/>
        <w:jc w:val="both"/>
      </w:pPr>
      <w:r w:rsidRPr="004A3105">
        <w:t xml:space="preserve">Нами перевірено кілька схем інактивації лістерій спиртовим розчином </w:t>
      </w:r>
      <w:r>
        <w:t>д</w:t>
      </w:r>
      <w:r w:rsidRPr="004A3105">
        <w:t>іа</w:t>
      </w:r>
      <w:r>
        <w:t>ма</w:t>
      </w:r>
      <w:r w:rsidRPr="004A3105">
        <w:t>нтового зеленого (табл</w:t>
      </w:r>
      <w:r>
        <w:t>. 1</w:t>
      </w:r>
      <w:r w:rsidRPr="004A3105">
        <w:t xml:space="preserve">) та розчином </w:t>
      </w:r>
      <w:r>
        <w:t>формальдегіду</w:t>
      </w:r>
      <w:r w:rsidRPr="004A3105">
        <w:t xml:space="preserve"> (табл</w:t>
      </w:r>
      <w:r>
        <w:t>. 2</w:t>
      </w:r>
      <w:r w:rsidRPr="004A3105">
        <w:t>)</w:t>
      </w:r>
      <w:r>
        <w:t>.</w:t>
      </w:r>
    </w:p>
    <w:p w:rsidR="00177052" w:rsidRDefault="00177052" w:rsidP="00177052">
      <w:pPr>
        <w:ind w:firstLine="708"/>
        <w:jc w:val="both"/>
      </w:pPr>
    </w:p>
    <w:p w:rsidR="00177052" w:rsidRPr="00CA3536" w:rsidRDefault="00177052" w:rsidP="00177052">
      <w:pPr>
        <w:jc w:val="right"/>
        <w:rPr>
          <w:i/>
        </w:rPr>
      </w:pPr>
      <w:r w:rsidRPr="00CA3536">
        <w:rPr>
          <w:i/>
        </w:rPr>
        <w:t>Таблиця 1</w:t>
      </w:r>
    </w:p>
    <w:p w:rsidR="00177052" w:rsidRPr="007A5602" w:rsidRDefault="00177052" w:rsidP="00177052">
      <w:pPr>
        <w:ind w:firstLine="708"/>
        <w:jc w:val="both"/>
        <w:rPr>
          <w:b/>
          <w:bCs/>
        </w:rPr>
      </w:pPr>
      <w:r w:rsidRPr="007A5602">
        <w:rPr>
          <w:b/>
          <w:bCs/>
        </w:rPr>
        <w:t xml:space="preserve">Режими інактивації лістерій спиртовим розчином </w:t>
      </w:r>
      <w:r>
        <w:rPr>
          <w:b/>
          <w:bCs/>
        </w:rPr>
        <w:t>діамантового</w:t>
      </w:r>
      <w:r w:rsidRPr="007A5602">
        <w:rPr>
          <w:b/>
          <w:bCs/>
        </w:rPr>
        <w:t xml:space="preserve"> зеленого</w:t>
      </w:r>
    </w:p>
    <w:p w:rsidR="00177052" w:rsidRPr="002C70DD" w:rsidRDefault="00177052" w:rsidP="00177052">
      <w:pPr>
        <w:jc w:val="both"/>
      </w:pPr>
      <w:r>
        <w:t xml:space="preserve">              </w:t>
      </w:r>
      <w:r w:rsidRPr="002C70DD">
        <w:t xml:space="preserve">                                                                                        </w:t>
      </w:r>
      <w:r>
        <w:t xml:space="preserve">                      </w:t>
      </w:r>
      <w:r>
        <w:rPr>
          <w:lang w:val="en-US"/>
        </w:rPr>
        <w:t>n= 5</w:t>
      </w:r>
      <w:r>
        <w:t xml:space="preserve">, </w:t>
      </w:r>
      <w:r w:rsidRPr="002C70DD">
        <w:t>Р&lt;0,01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960"/>
        <w:gridCol w:w="2770"/>
        <w:gridCol w:w="2770"/>
      </w:tblGrid>
      <w:tr w:rsidR="00177052" w:rsidRPr="002C70DD" w:rsidTr="002440CD">
        <w:tblPrEx>
          <w:tblCellMar>
            <w:top w:w="0" w:type="dxa"/>
            <w:bottom w:w="0" w:type="dxa"/>
          </w:tblCellMar>
        </w:tblPrEx>
        <w:trPr>
          <w:cantSplit/>
          <w:trHeight w:val="708"/>
        </w:trPr>
        <w:tc>
          <w:tcPr>
            <w:tcW w:w="828" w:type="dxa"/>
            <w:vMerge w:val="restart"/>
            <w:tcBorders>
              <w:top w:val="single" w:sz="4" w:space="0" w:color="auto"/>
              <w:left w:val="single" w:sz="4" w:space="0" w:color="auto"/>
              <w:bottom w:val="single" w:sz="4" w:space="0" w:color="auto"/>
              <w:right w:val="single" w:sz="4" w:space="0" w:color="auto"/>
            </w:tcBorders>
          </w:tcPr>
          <w:p w:rsidR="00177052" w:rsidRPr="002C70DD" w:rsidRDefault="00177052" w:rsidP="002440CD">
            <w:pPr>
              <w:jc w:val="both"/>
            </w:pPr>
            <w:r w:rsidRPr="002C70DD">
              <w:t>№ п/п</w:t>
            </w:r>
          </w:p>
        </w:tc>
        <w:tc>
          <w:tcPr>
            <w:tcW w:w="3960" w:type="dxa"/>
            <w:vMerge w:val="restart"/>
            <w:tcBorders>
              <w:top w:val="single" w:sz="4" w:space="0" w:color="auto"/>
              <w:left w:val="single" w:sz="4" w:space="0" w:color="auto"/>
              <w:bottom w:val="single" w:sz="4" w:space="0" w:color="auto"/>
              <w:right w:val="single" w:sz="4" w:space="0" w:color="auto"/>
            </w:tcBorders>
          </w:tcPr>
          <w:p w:rsidR="00177052" w:rsidRPr="002C70DD" w:rsidRDefault="00177052" w:rsidP="002440CD">
            <w:pPr>
              <w:jc w:val="center"/>
            </w:pPr>
            <w:r w:rsidRPr="002C70DD">
              <w:t xml:space="preserve">Робоча концентрація спиртового розчину </w:t>
            </w:r>
            <w:r>
              <w:t>діамантового</w:t>
            </w:r>
            <w:r w:rsidRPr="002C70DD">
              <w:t xml:space="preserve"> зеленого,</w:t>
            </w:r>
            <w:r>
              <w:t xml:space="preserve"> </w:t>
            </w:r>
            <w:r w:rsidRPr="002C70DD">
              <w:t>%</w:t>
            </w:r>
          </w:p>
        </w:tc>
        <w:tc>
          <w:tcPr>
            <w:tcW w:w="5540" w:type="dxa"/>
            <w:gridSpan w:val="2"/>
            <w:tcBorders>
              <w:top w:val="single" w:sz="4" w:space="0" w:color="auto"/>
              <w:left w:val="single" w:sz="4" w:space="0" w:color="auto"/>
              <w:bottom w:val="single" w:sz="4" w:space="0" w:color="auto"/>
              <w:right w:val="single" w:sz="4" w:space="0" w:color="auto"/>
            </w:tcBorders>
          </w:tcPr>
          <w:p w:rsidR="00177052" w:rsidRPr="002C70DD" w:rsidRDefault="00177052" w:rsidP="002440CD">
            <w:pPr>
              <w:jc w:val="center"/>
            </w:pPr>
            <w:r w:rsidRPr="002C70DD">
              <w:t xml:space="preserve">Режим інактивації бульйонної культури лістерій при </w:t>
            </w:r>
            <w:r>
              <w:t>+</w:t>
            </w:r>
            <w:r w:rsidRPr="002C70DD">
              <w:t>37</w:t>
            </w:r>
            <w:r w:rsidRPr="002C70DD">
              <w:rPr>
                <w:vertAlign w:val="superscript"/>
              </w:rPr>
              <w:t>о</w:t>
            </w:r>
            <w:r w:rsidRPr="002C70DD">
              <w:t>С</w:t>
            </w:r>
          </w:p>
        </w:tc>
      </w:tr>
      <w:tr w:rsidR="00177052" w:rsidRPr="002C70DD" w:rsidTr="002440CD">
        <w:tblPrEx>
          <w:tblCellMar>
            <w:top w:w="0" w:type="dxa"/>
            <w:bottom w:w="0" w:type="dxa"/>
          </w:tblCellMar>
        </w:tblPrEx>
        <w:trPr>
          <w:cantSplit/>
          <w:trHeight w:val="1024"/>
        </w:trPr>
        <w:tc>
          <w:tcPr>
            <w:tcW w:w="828" w:type="dxa"/>
            <w:vMerge/>
            <w:tcBorders>
              <w:top w:val="single" w:sz="4" w:space="0" w:color="auto"/>
              <w:left w:val="single" w:sz="4" w:space="0" w:color="auto"/>
              <w:bottom w:val="single" w:sz="4" w:space="0" w:color="auto"/>
              <w:right w:val="single" w:sz="4" w:space="0" w:color="auto"/>
            </w:tcBorders>
          </w:tcPr>
          <w:p w:rsidR="00177052" w:rsidRPr="002C70DD" w:rsidRDefault="00177052" w:rsidP="002440CD">
            <w:pPr>
              <w:jc w:val="both"/>
            </w:pPr>
          </w:p>
        </w:tc>
        <w:tc>
          <w:tcPr>
            <w:tcW w:w="3960" w:type="dxa"/>
            <w:vMerge/>
            <w:tcBorders>
              <w:top w:val="single" w:sz="4" w:space="0" w:color="auto"/>
              <w:left w:val="single" w:sz="4" w:space="0" w:color="auto"/>
              <w:bottom w:val="single" w:sz="4" w:space="0" w:color="auto"/>
              <w:right w:val="single" w:sz="4" w:space="0" w:color="auto"/>
            </w:tcBorders>
          </w:tcPr>
          <w:p w:rsidR="00177052" w:rsidRPr="002C70DD" w:rsidRDefault="00177052" w:rsidP="002440CD">
            <w:pPr>
              <w:jc w:val="both"/>
            </w:pPr>
          </w:p>
        </w:tc>
        <w:tc>
          <w:tcPr>
            <w:tcW w:w="2770" w:type="dxa"/>
            <w:tcBorders>
              <w:top w:val="single" w:sz="4" w:space="0" w:color="auto"/>
              <w:left w:val="single" w:sz="4" w:space="0" w:color="auto"/>
              <w:bottom w:val="single" w:sz="4" w:space="0" w:color="auto"/>
              <w:right w:val="single" w:sz="4" w:space="0" w:color="auto"/>
            </w:tcBorders>
          </w:tcPr>
          <w:p w:rsidR="00177052" w:rsidRDefault="00177052" w:rsidP="002440CD">
            <w:pPr>
              <w:jc w:val="center"/>
            </w:pPr>
            <w:r>
              <w:t>ч</w:t>
            </w:r>
            <w:r w:rsidRPr="002C70DD">
              <w:t>ас інактивації бактерійної маси</w:t>
            </w:r>
            <w:r>
              <w:t>,</w:t>
            </w:r>
          </w:p>
          <w:p w:rsidR="00177052" w:rsidRPr="00F76B61" w:rsidRDefault="00177052" w:rsidP="002440CD">
            <w:pPr>
              <w:jc w:val="center"/>
            </w:pPr>
            <w:r>
              <w:t>год</w:t>
            </w:r>
          </w:p>
        </w:tc>
        <w:tc>
          <w:tcPr>
            <w:tcW w:w="2770" w:type="dxa"/>
            <w:tcBorders>
              <w:top w:val="single" w:sz="4" w:space="0" w:color="auto"/>
              <w:left w:val="single" w:sz="4" w:space="0" w:color="auto"/>
              <w:bottom w:val="single" w:sz="4" w:space="0" w:color="auto"/>
              <w:right w:val="single" w:sz="4" w:space="0" w:color="auto"/>
            </w:tcBorders>
          </w:tcPr>
          <w:p w:rsidR="00177052" w:rsidRPr="002C70DD" w:rsidRDefault="00177052" w:rsidP="002440CD">
            <w:pPr>
              <w:jc w:val="center"/>
            </w:pPr>
            <w:r>
              <w:t>н</w:t>
            </w:r>
            <w:r w:rsidRPr="002C70DD">
              <w:t>ешкідливість для білих мишей</w:t>
            </w:r>
            <w:r>
              <w:t>,</w:t>
            </w:r>
          </w:p>
          <w:p w:rsidR="00177052" w:rsidRPr="002C70DD" w:rsidRDefault="00177052" w:rsidP="002440CD">
            <w:pPr>
              <w:jc w:val="center"/>
            </w:pPr>
            <w:r w:rsidRPr="002C70DD">
              <w:t>а/в</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1</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0,4</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72</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10/10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2</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0,6</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72</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10/10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3</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0,8</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96</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10/8</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4</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1,0</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96</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10/0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5</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1,2</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72</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10/0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lastRenderedPageBreak/>
              <w:t>6</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1,4</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72</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10/0</w:t>
            </w:r>
          </w:p>
        </w:tc>
      </w:tr>
    </w:tbl>
    <w:p w:rsidR="00177052" w:rsidRDefault="00177052" w:rsidP="00177052">
      <w:pPr>
        <w:ind w:firstLine="708"/>
        <w:jc w:val="both"/>
      </w:pPr>
    </w:p>
    <w:p w:rsidR="00177052" w:rsidRDefault="00177052" w:rsidP="00177052">
      <w:pPr>
        <w:ind w:firstLine="708"/>
        <w:jc w:val="both"/>
      </w:pPr>
      <w:r>
        <w:t>Примітка.</w:t>
      </w:r>
      <w:r w:rsidRPr="004A3105">
        <w:t xml:space="preserve"> а/в </w:t>
      </w:r>
      <w:r>
        <w:t>–</w:t>
      </w:r>
      <w:r w:rsidRPr="004A3105">
        <w:t xml:space="preserve"> відношення </w:t>
      </w:r>
      <w:r>
        <w:t>зараже</w:t>
      </w:r>
      <w:r w:rsidRPr="004A3105">
        <w:t>них лабораторних тварин до загиблих.</w:t>
      </w:r>
    </w:p>
    <w:p w:rsidR="00177052" w:rsidRDefault="00177052" w:rsidP="00177052">
      <w:pPr>
        <w:ind w:firstLine="708"/>
        <w:jc w:val="both"/>
      </w:pPr>
    </w:p>
    <w:p w:rsidR="00177052" w:rsidRPr="008A6C9A" w:rsidRDefault="00177052" w:rsidP="00177052">
      <w:pPr>
        <w:tabs>
          <w:tab w:val="left" w:pos="140"/>
        </w:tabs>
        <w:ind w:firstLine="709"/>
        <w:jc w:val="both"/>
        <w:rPr>
          <w:highlight w:val="cyan"/>
        </w:rPr>
      </w:pPr>
      <w:r>
        <w:t>О</w:t>
      </w:r>
      <w:r w:rsidRPr="004A3105">
        <w:t xml:space="preserve">птимальною робочою концентрацією </w:t>
      </w:r>
      <w:r>
        <w:t>діамантового</w:t>
      </w:r>
      <w:r w:rsidRPr="004A3105">
        <w:t xml:space="preserve"> зеленого для інактивації культур лі</w:t>
      </w:r>
      <w:r>
        <w:t>стерій є 1 %, а формальдегіду – 0,25–</w:t>
      </w:r>
      <w:r w:rsidRPr="004A3105">
        <w:t>0,3</w:t>
      </w:r>
      <w:r>
        <w:t xml:space="preserve"> </w:t>
      </w:r>
      <w:r w:rsidRPr="004A3105">
        <w:t xml:space="preserve">%. Нижчі значення вмісту інактиванту в культурі повністю її не </w:t>
      </w:r>
      <w:r>
        <w:t>знешкоджу</w:t>
      </w:r>
      <w:r w:rsidRPr="004A3105">
        <w:t>ють.</w:t>
      </w:r>
    </w:p>
    <w:p w:rsidR="00177052" w:rsidRDefault="00177052" w:rsidP="00177052">
      <w:pPr>
        <w:tabs>
          <w:tab w:val="left" w:pos="140"/>
        </w:tabs>
        <w:ind w:firstLine="709"/>
        <w:jc w:val="both"/>
      </w:pPr>
      <w:r w:rsidRPr="004A3105">
        <w:t>Значне підсилення імунізуючої дії інактивованих вакцин досягається додаванням до їх антигенного матеріалу ад'ювантів</w:t>
      </w:r>
      <w:r>
        <w:t xml:space="preserve">, які </w:t>
      </w:r>
      <w:r w:rsidRPr="004A3105">
        <w:t>здатні утримувати (або, навіть, накопичувати) антиген</w:t>
      </w:r>
      <w:r>
        <w:t xml:space="preserve"> у</w:t>
      </w:r>
      <w:r w:rsidRPr="004A3105">
        <w:t xml:space="preserve"> тому місці, де він експонується лімфоцитами (ефект „депо”), і здатні викликати синтез цитокінів, регулюючи</w:t>
      </w:r>
      <w:r>
        <w:t>х лімфоци</w:t>
      </w:r>
      <w:r w:rsidRPr="004A3105">
        <w:t xml:space="preserve">тарні </w:t>
      </w:r>
      <w:r w:rsidRPr="0016040E">
        <w:t>функції</w:t>
      </w:r>
      <w:r>
        <w:t>.</w:t>
      </w:r>
    </w:p>
    <w:p w:rsidR="00177052" w:rsidRPr="0024065B" w:rsidRDefault="00177052" w:rsidP="00177052">
      <w:pPr>
        <w:pStyle w:val="37"/>
        <w:spacing w:after="0"/>
        <w:ind w:left="0" w:firstLine="709"/>
        <w:rPr>
          <w:sz w:val="28"/>
          <w:szCs w:val="28"/>
        </w:rPr>
      </w:pPr>
      <w:r>
        <w:rPr>
          <w:sz w:val="28"/>
          <w:szCs w:val="28"/>
        </w:rPr>
        <w:t>Як</w:t>
      </w:r>
      <w:r w:rsidRPr="0024065B">
        <w:rPr>
          <w:sz w:val="28"/>
          <w:szCs w:val="28"/>
        </w:rPr>
        <w:t xml:space="preserve"> ад</w:t>
      </w:r>
      <w:r w:rsidRPr="0024065B">
        <w:rPr>
          <w:sz w:val="28"/>
          <w:szCs w:val="28"/>
        </w:rPr>
        <w:sym w:font="Symbol" w:char="F0A2"/>
      </w:r>
      <w:r>
        <w:rPr>
          <w:sz w:val="28"/>
          <w:szCs w:val="28"/>
        </w:rPr>
        <w:t>ювант</w:t>
      </w:r>
      <w:r w:rsidRPr="0024065B">
        <w:rPr>
          <w:sz w:val="28"/>
          <w:szCs w:val="28"/>
        </w:rPr>
        <w:t xml:space="preserve"> нами було використано алюмінію гідрооксид, </w:t>
      </w:r>
      <w:r>
        <w:rPr>
          <w:sz w:val="28"/>
          <w:szCs w:val="28"/>
        </w:rPr>
        <w:t>тому що</w:t>
      </w:r>
      <w:r w:rsidRPr="0024065B">
        <w:rPr>
          <w:sz w:val="28"/>
          <w:szCs w:val="28"/>
        </w:rPr>
        <w:t xml:space="preserve"> він має максимальну вибіркову здатність сорбувати антиген, стабільно й тривало утримувати антиген у сорбованому стані, зберігати стандартність і не в</w:t>
      </w:r>
      <w:r>
        <w:rPr>
          <w:sz w:val="28"/>
          <w:szCs w:val="28"/>
        </w:rPr>
        <w:t>пливати шкідливо</w:t>
      </w:r>
      <w:r w:rsidRPr="0024065B">
        <w:rPr>
          <w:sz w:val="28"/>
          <w:szCs w:val="28"/>
        </w:rPr>
        <w:t xml:space="preserve"> при </w:t>
      </w:r>
      <w:r>
        <w:rPr>
          <w:sz w:val="28"/>
          <w:szCs w:val="28"/>
        </w:rPr>
        <w:t xml:space="preserve">його </w:t>
      </w:r>
      <w:r w:rsidRPr="0024065B">
        <w:rPr>
          <w:sz w:val="28"/>
          <w:szCs w:val="28"/>
        </w:rPr>
        <w:t>введенні</w:t>
      </w:r>
      <w:r>
        <w:rPr>
          <w:sz w:val="28"/>
          <w:szCs w:val="28"/>
        </w:rPr>
        <w:t xml:space="preserve"> в організм. Стерильну суспензію</w:t>
      </w:r>
      <w:r w:rsidRPr="0024065B">
        <w:rPr>
          <w:sz w:val="28"/>
          <w:szCs w:val="28"/>
        </w:rPr>
        <w:t xml:space="preserve"> алюмогідрогелю 4</w:t>
      </w:r>
      <w:r>
        <w:rPr>
          <w:sz w:val="28"/>
          <w:szCs w:val="28"/>
        </w:rPr>
        <w:t xml:space="preserve"> </w:t>
      </w:r>
      <w:r w:rsidRPr="0024065B">
        <w:rPr>
          <w:sz w:val="28"/>
          <w:szCs w:val="28"/>
        </w:rPr>
        <w:t>% у фосфатнобуферному розчині з рН (7,5±0,1) додавали в кількості 10</w:t>
      </w:r>
      <w:r>
        <w:rPr>
          <w:sz w:val="28"/>
          <w:szCs w:val="28"/>
        </w:rPr>
        <w:t xml:space="preserve"> </w:t>
      </w:r>
      <w:r w:rsidRPr="0024065B">
        <w:rPr>
          <w:sz w:val="28"/>
          <w:szCs w:val="28"/>
        </w:rPr>
        <w:t>% до інактивованої культури. Депонування тривало 7 діб. З метою концентрації антигену було проведено декантацію верхнього шару анакультури.</w:t>
      </w:r>
    </w:p>
    <w:p w:rsidR="00177052" w:rsidRDefault="00177052" w:rsidP="00177052">
      <w:pPr>
        <w:ind w:firstLine="708"/>
        <w:jc w:val="both"/>
      </w:pPr>
    </w:p>
    <w:p w:rsidR="00177052" w:rsidRPr="00CA3536" w:rsidRDefault="00177052" w:rsidP="00177052">
      <w:pPr>
        <w:jc w:val="right"/>
        <w:rPr>
          <w:i/>
        </w:rPr>
      </w:pPr>
      <w:r w:rsidRPr="00CA3536">
        <w:rPr>
          <w:i/>
        </w:rPr>
        <w:t>Таблиця 2</w:t>
      </w:r>
    </w:p>
    <w:p w:rsidR="00177052" w:rsidRPr="00167C53" w:rsidRDefault="00177052" w:rsidP="00177052">
      <w:pPr>
        <w:jc w:val="center"/>
        <w:rPr>
          <w:b/>
          <w:bCs/>
        </w:rPr>
      </w:pPr>
      <w:r w:rsidRPr="00167C53">
        <w:rPr>
          <w:b/>
          <w:bCs/>
        </w:rPr>
        <w:t>Режими інактивації лістерій формаліном</w:t>
      </w:r>
    </w:p>
    <w:p w:rsidR="00177052" w:rsidRPr="004A3105" w:rsidRDefault="00177052" w:rsidP="00177052">
      <w:pPr>
        <w:jc w:val="right"/>
      </w:pPr>
      <w:r>
        <w:rPr>
          <w:lang w:val="en-US"/>
        </w:rPr>
        <w:t>n</w:t>
      </w:r>
      <w:r w:rsidRPr="008166AD">
        <w:t>= 5</w:t>
      </w:r>
      <w:r>
        <w:t xml:space="preserve">, </w:t>
      </w:r>
      <w:r w:rsidRPr="002C70DD">
        <w:t>Р&lt;0,01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960"/>
        <w:gridCol w:w="2770"/>
        <w:gridCol w:w="2770"/>
      </w:tblGrid>
      <w:tr w:rsidR="00177052" w:rsidRPr="004A3105" w:rsidTr="002440CD">
        <w:tblPrEx>
          <w:tblCellMar>
            <w:top w:w="0" w:type="dxa"/>
            <w:bottom w:w="0" w:type="dxa"/>
          </w:tblCellMar>
        </w:tblPrEx>
        <w:trPr>
          <w:cantSplit/>
          <w:trHeight w:val="708"/>
        </w:trPr>
        <w:tc>
          <w:tcPr>
            <w:tcW w:w="828" w:type="dxa"/>
            <w:vMerge w:val="restart"/>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w:t>
            </w:r>
            <w:r w:rsidRPr="004A3105">
              <w:t xml:space="preserve"> п/п</w:t>
            </w:r>
          </w:p>
        </w:tc>
        <w:tc>
          <w:tcPr>
            <w:tcW w:w="3960" w:type="dxa"/>
            <w:vMerge w:val="restart"/>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 xml:space="preserve">Робоча концентрація </w:t>
            </w:r>
            <w:r>
              <w:t>формальдегіду</w:t>
            </w:r>
            <w:r w:rsidRPr="004A3105">
              <w:t>,</w:t>
            </w:r>
            <w:r>
              <w:t xml:space="preserve"> </w:t>
            </w:r>
            <w:r w:rsidRPr="004A3105">
              <w:t>%</w:t>
            </w:r>
          </w:p>
        </w:tc>
        <w:tc>
          <w:tcPr>
            <w:tcW w:w="5540" w:type="dxa"/>
            <w:gridSpan w:val="2"/>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rsidRPr="004A3105">
              <w:t xml:space="preserve">Режим інактивації бульйонної культури лістерій при </w:t>
            </w:r>
            <w:r>
              <w:t xml:space="preserve">+ </w:t>
            </w:r>
            <w:r w:rsidRPr="004A3105">
              <w:t>37</w:t>
            </w:r>
            <w:r w:rsidRPr="004A3105">
              <w:rPr>
                <w:vertAlign w:val="superscript"/>
              </w:rPr>
              <w:t>о</w:t>
            </w:r>
            <w:r w:rsidRPr="004A3105">
              <w:t>С</w:t>
            </w:r>
          </w:p>
        </w:tc>
      </w:tr>
      <w:tr w:rsidR="00177052" w:rsidRPr="004A3105" w:rsidTr="002440CD">
        <w:tblPrEx>
          <w:tblCellMar>
            <w:top w:w="0" w:type="dxa"/>
            <w:bottom w:w="0" w:type="dxa"/>
          </w:tblCellMar>
        </w:tblPrEx>
        <w:trPr>
          <w:cantSplit/>
          <w:trHeight w:val="1024"/>
        </w:trPr>
        <w:tc>
          <w:tcPr>
            <w:tcW w:w="828" w:type="dxa"/>
            <w:vMerge/>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p>
        </w:tc>
        <w:tc>
          <w:tcPr>
            <w:tcW w:w="3960" w:type="dxa"/>
            <w:vMerge/>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both"/>
            </w:pP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ч</w:t>
            </w:r>
            <w:r w:rsidRPr="004A3105">
              <w:t>ас інактивації бактерійної маси,</w:t>
            </w:r>
          </w:p>
          <w:p w:rsidR="00177052" w:rsidRPr="004A3105" w:rsidRDefault="00177052" w:rsidP="002440CD">
            <w:pPr>
              <w:jc w:val="center"/>
            </w:pPr>
            <w:r>
              <w:t>год</w:t>
            </w:r>
            <w:r w:rsidRPr="004A3105">
              <w:t xml:space="preserve"> </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н</w:t>
            </w:r>
            <w:r w:rsidRPr="004A3105">
              <w:t>ешкідливість для білих мишей</w:t>
            </w:r>
            <w:r>
              <w:t xml:space="preserve">, </w:t>
            </w:r>
          </w:p>
          <w:p w:rsidR="00177052" w:rsidRPr="004A3105" w:rsidRDefault="00177052" w:rsidP="002440CD">
            <w:pPr>
              <w:jc w:val="center"/>
            </w:pPr>
            <w:r w:rsidRPr="004A3105">
              <w:t>а/в</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1</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0,1</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48</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10/10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2</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0,2</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36</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10/8</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3</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0,25</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24</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10/0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4</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0,3</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24</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t>10/0</w:t>
            </w:r>
          </w:p>
        </w:tc>
      </w:tr>
      <w:tr w:rsidR="00177052" w:rsidRPr="004A3105" w:rsidTr="002440CD">
        <w:tblPrEx>
          <w:tblCellMar>
            <w:top w:w="0" w:type="dxa"/>
            <w:bottom w:w="0" w:type="dxa"/>
          </w:tblCellMar>
        </w:tblPrEx>
        <w:tc>
          <w:tcPr>
            <w:tcW w:w="828"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jc w:val="center"/>
            </w:pPr>
            <w:r>
              <w:t>5</w:t>
            </w:r>
          </w:p>
        </w:tc>
        <w:tc>
          <w:tcPr>
            <w:tcW w:w="396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0,4</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rsidRPr="004A3105">
              <w:t>20</w:t>
            </w:r>
          </w:p>
        </w:tc>
        <w:tc>
          <w:tcPr>
            <w:tcW w:w="2770" w:type="dxa"/>
            <w:tcBorders>
              <w:top w:val="single" w:sz="4" w:space="0" w:color="auto"/>
              <w:left w:val="single" w:sz="4" w:space="0" w:color="auto"/>
              <w:bottom w:val="single" w:sz="4" w:space="0" w:color="auto"/>
              <w:right w:val="single" w:sz="4" w:space="0" w:color="auto"/>
            </w:tcBorders>
          </w:tcPr>
          <w:p w:rsidR="00177052" w:rsidRPr="004A3105" w:rsidRDefault="00177052" w:rsidP="002440CD">
            <w:pPr>
              <w:ind w:left="284"/>
              <w:jc w:val="center"/>
            </w:pPr>
            <w:r>
              <w:t>10/0</w:t>
            </w:r>
          </w:p>
        </w:tc>
      </w:tr>
    </w:tbl>
    <w:p w:rsidR="00177052" w:rsidRDefault="00177052" w:rsidP="00177052">
      <w:pPr>
        <w:ind w:firstLine="708"/>
        <w:jc w:val="both"/>
      </w:pPr>
    </w:p>
    <w:p w:rsidR="00177052" w:rsidRDefault="00177052" w:rsidP="00177052">
      <w:pPr>
        <w:ind w:firstLine="708"/>
        <w:jc w:val="both"/>
      </w:pPr>
      <w:r w:rsidRPr="004A3105">
        <w:t>Примітк</w:t>
      </w:r>
      <w:r>
        <w:t>а.</w:t>
      </w:r>
      <w:r w:rsidRPr="004A3105">
        <w:t xml:space="preserve"> а/в</w:t>
      </w:r>
      <w:r>
        <w:t xml:space="preserve"> – </w:t>
      </w:r>
      <w:r w:rsidRPr="004A3105">
        <w:t xml:space="preserve">відношення </w:t>
      </w:r>
      <w:r>
        <w:t>зараже</w:t>
      </w:r>
      <w:r w:rsidRPr="004A3105">
        <w:t>них лабораторних тварин до загиблих</w:t>
      </w:r>
    </w:p>
    <w:p w:rsidR="00177052" w:rsidRDefault="00177052" w:rsidP="00177052">
      <w:pPr>
        <w:ind w:firstLine="708"/>
        <w:jc w:val="both"/>
      </w:pPr>
    </w:p>
    <w:p w:rsidR="00177052" w:rsidRDefault="00177052" w:rsidP="00177052">
      <w:pPr>
        <w:pStyle w:val="afffffffffffffff3"/>
        <w:spacing w:line="240" w:lineRule="auto"/>
      </w:pPr>
      <w:r>
        <w:tab/>
        <w:t>А</w:t>
      </w:r>
      <w:r w:rsidRPr="00BC5B6D">
        <w:t>д</w:t>
      </w:r>
      <w:r w:rsidRPr="00BC5B6D">
        <w:sym w:font="Symbol" w:char="F0A2"/>
      </w:r>
      <w:r w:rsidRPr="00BC5B6D">
        <w:t xml:space="preserve">ювантами нового покоління </w:t>
      </w:r>
      <w:r>
        <w:t>т</w:t>
      </w:r>
      <w:r w:rsidRPr="00BC5B6D">
        <w:t>акож є імуно</w:t>
      </w:r>
      <w:r>
        <w:t>модулюю</w:t>
      </w:r>
      <w:r w:rsidRPr="00BC5B6D">
        <w:t>чі комплекси, які заключенний в них антиген доставляють до антигенпрезентуючих клітин.</w:t>
      </w:r>
      <w:r>
        <w:t xml:space="preserve"> У вакцину „Лістерисан” було введено імуномодулюючий і стабілізуючий антитоксичний засіб на основі екстрактів лікарських рослин та компонентів природного походження, що дало змогу щеплювати хворих на лістеріоз тварин.</w:t>
      </w:r>
    </w:p>
    <w:p w:rsidR="00177052" w:rsidRDefault="00177052" w:rsidP="00177052">
      <w:pPr>
        <w:ind w:firstLine="436"/>
        <w:jc w:val="both"/>
        <w:rPr>
          <w:b/>
          <w:bCs/>
        </w:rPr>
      </w:pPr>
      <w:r w:rsidRPr="00782C0D">
        <w:rPr>
          <w:b/>
          <w:bCs/>
        </w:rPr>
        <w:t>Конструювання вакцини проти лістеріозу.</w:t>
      </w:r>
      <w:r>
        <w:t xml:space="preserve"> У</w:t>
      </w:r>
      <w:r w:rsidRPr="00683202">
        <w:t xml:space="preserve"> результаті експе</w:t>
      </w:r>
      <w:r>
        <w:t>риментів визначено, що найбільш</w:t>
      </w:r>
      <w:r w:rsidRPr="00683202">
        <w:t xml:space="preserve"> прийнятне для технології поєднання антигенних</w:t>
      </w:r>
      <w:r>
        <w:t xml:space="preserve"> та інших</w:t>
      </w:r>
      <w:r w:rsidRPr="00683202">
        <w:t xml:space="preserve"> компонентів має відповідати концентраціям</w:t>
      </w:r>
      <w:r>
        <w:t xml:space="preserve"> (співвідношення, %)</w:t>
      </w:r>
      <w:r w:rsidRPr="00683202">
        <w:t xml:space="preserve">: </w:t>
      </w:r>
      <w:r>
        <w:t>джгутикові та корпускулярні антигени відселекціонованого інактивованого епізоотичного штаму</w:t>
      </w:r>
      <w:r w:rsidRPr="00683202">
        <w:t xml:space="preserve"> </w:t>
      </w:r>
      <w:r w:rsidRPr="004A3105">
        <w:t>L</w:t>
      </w:r>
      <w:r>
        <w:t xml:space="preserve">. </w:t>
      </w:r>
      <w:r w:rsidRPr="004A3105">
        <w:t>monocyt</w:t>
      </w:r>
      <w:r>
        <w:t>ogenes</w:t>
      </w:r>
      <w:r w:rsidRPr="00683202">
        <w:t xml:space="preserve"> – </w:t>
      </w:r>
      <w:r>
        <w:t>80–85,</w:t>
      </w:r>
      <w:r w:rsidRPr="00683202">
        <w:t xml:space="preserve"> </w:t>
      </w:r>
      <w:r>
        <w:t>формальдегід залишковий</w:t>
      </w:r>
      <w:r w:rsidRPr="00683202">
        <w:t xml:space="preserve"> – </w:t>
      </w:r>
      <w:r>
        <w:t>0,025–0,03, діамантовий зелений</w:t>
      </w:r>
      <w:r w:rsidRPr="00683202">
        <w:t xml:space="preserve"> – </w:t>
      </w:r>
      <w:r>
        <w:t>0,02–0,04, ад</w:t>
      </w:r>
      <w:r>
        <w:sym w:font="Symbol" w:char="F0A2"/>
      </w:r>
      <w:r>
        <w:t>ювант (алюмінію гідроксид) – 10–12</w:t>
      </w:r>
      <w:r w:rsidRPr="00601F9E">
        <w:t xml:space="preserve">, імуномодулюючий і </w:t>
      </w:r>
      <w:r w:rsidRPr="00601F9E">
        <w:lastRenderedPageBreak/>
        <w:t>с</w:t>
      </w:r>
      <w:r>
        <w:t>та</w:t>
      </w:r>
      <w:r w:rsidRPr="00601F9E">
        <w:t>білізуючий антитоксичний засіб на основі екстрактів лікарських рослин та компонентів природного походження</w:t>
      </w:r>
      <w:r w:rsidRPr="00683202">
        <w:t xml:space="preserve"> </w:t>
      </w:r>
      <w:r>
        <w:t>– решта.</w:t>
      </w:r>
    </w:p>
    <w:p w:rsidR="00177052" w:rsidRDefault="00177052" w:rsidP="00177052">
      <w:pPr>
        <w:ind w:firstLine="708"/>
        <w:jc w:val="both"/>
      </w:pPr>
      <w:r w:rsidRPr="00916F7B">
        <w:rPr>
          <w:b/>
          <w:bCs/>
        </w:rPr>
        <w:t xml:space="preserve">Контроль якості вакцини „Лістерисан” проти лістеріозу тварин. </w:t>
      </w:r>
      <w:r w:rsidRPr="00916F7B">
        <w:rPr>
          <w:bCs/>
        </w:rPr>
        <w:t>Вакцина являла собою прозору рідину зеленого кольору з осадом, що с</w:t>
      </w:r>
      <w:r>
        <w:rPr>
          <w:bCs/>
        </w:rPr>
        <w:t>тановив</w:t>
      </w:r>
      <w:r w:rsidRPr="00916F7B">
        <w:rPr>
          <w:bCs/>
        </w:rPr>
        <w:t xml:space="preserve"> близько 25 %  загального вмісту флакона, який легко розбивався при збовтуванні, утворюючи відносно стійку рівномірну суспензію </w:t>
      </w:r>
      <w:r w:rsidRPr="00916F7B">
        <w:t xml:space="preserve">без </w:t>
      </w:r>
      <w:r>
        <w:t>сторонніх домішок, плісняви. Т</w:t>
      </w:r>
      <w:r w:rsidRPr="00916F7B">
        <w:t>ріщин флаконів, порушення щільності закупорки</w:t>
      </w:r>
      <w:r>
        <w:t xml:space="preserve"> не виявлено</w:t>
      </w:r>
      <w:r w:rsidRPr="00916F7B">
        <w:t xml:space="preserve">, етикетки наявні. Вакцина була стерильною, залишкова кількость інактиванту – формальдегіду становила </w:t>
      </w:r>
      <w:r>
        <w:t xml:space="preserve"> </w:t>
      </w:r>
      <w:r w:rsidRPr="00916F7B">
        <w:t>0,025 %, значення рН було в межах 7,2±0,2, нешкідливою для лабораторних тварин, а її протективна активність становила 82 %.</w:t>
      </w:r>
    </w:p>
    <w:p w:rsidR="00177052" w:rsidRPr="0045344B" w:rsidRDefault="00177052" w:rsidP="00177052">
      <w:pPr>
        <w:pStyle w:val="affffffffb"/>
        <w:spacing w:after="0"/>
        <w:ind w:firstLine="708"/>
        <w:jc w:val="both"/>
      </w:pPr>
    </w:p>
    <w:p w:rsidR="00177052" w:rsidRPr="007F3615" w:rsidRDefault="00177052" w:rsidP="00177052">
      <w:pPr>
        <w:pStyle w:val="affffffffb"/>
        <w:spacing w:after="0"/>
        <w:ind w:firstLine="709"/>
        <w:jc w:val="center"/>
        <w:rPr>
          <w:b/>
        </w:rPr>
      </w:pPr>
      <w:r w:rsidRPr="007F3615">
        <w:rPr>
          <w:b/>
        </w:rPr>
        <w:t>Визначення імунобіологічного статусу організму тварин після щеплення вакциною „Лістерисан”</w:t>
      </w:r>
    </w:p>
    <w:p w:rsidR="00177052" w:rsidRDefault="00177052" w:rsidP="00177052">
      <w:pPr>
        <w:pStyle w:val="affffffffb"/>
        <w:spacing w:after="0"/>
        <w:ind w:firstLine="709"/>
        <w:jc w:val="both"/>
      </w:pPr>
      <w:r w:rsidRPr="004F2DFB">
        <w:t>Імунологічну ефективність вакцини „Лістерисан”</w:t>
      </w:r>
      <w:r>
        <w:t xml:space="preserve"> </w:t>
      </w:r>
      <w:r w:rsidRPr="004F2DFB">
        <w:t>серії №</w:t>
      </w:r>
      <w:r>
        <w:t xml:space="preserve"> </w:t>
      </w:r>
      <w:r w:rsidRPr="004F2DFB">
        <w:t xml:space="preserve">1 випробовували </w:t>
      </w:r>
      <w:r w:rsidRPr="00535C69">
        <w:t xml:space="preserve">на </w:t>
      </w:r>
      <w:r>
        <w:t xml:space="preserve">6 </w:t>
      </w:r>
      <w:r w:rsidRPr="00535C69">
        <w:t>вівцях</w:t>
      </w:r>
      <w:r>
        <w:t xml:space="preserve">, яких </w:t>
      </w:r>
      <w:r w:rsidRPr="00535C69">
        <w:t>утриму</w:t>
      </w:r>
      <w:r>
        <w:t xml:space="preserve">вали </w:t>
      </w:r>
      <w:r w:rsidRPr="00535C69">
        <w:t xml:space="preserve">у </w:t>
      </w:r>
      <w:r>
        <w:t xml:space="preserve">ізоляторі віварію. </w:t>
      </w:r>
      <w:r w:rsidRPr="00ED56FE">
        <w:t>Напередодні щеплення у тварин визнач</w:t>
      </w:r>
      <w:r>
        <w:t>или</w:t>
      </w:r>
      <w:r w:rsidRPr="00ED56FE">
        <w:t xml:space="preserve"> відповідність основних клінічних параметрів фізіологічним нормам. Проведені щеплення </w:t>
      </w:r>
      <w:r>
        <w:t>досліджених</w:t>
      </w:r>
      <w:r w:rsidRPr="00ED56FE">
        <w:t xml:space="preserve"> </w:t>
      </w:r>
      <w:r>
        <w:t xml:space="preserve">тварин ускладнень не викликали. </w:t>
      </w:r>
    </w:p>
    <w:p w:rsidR="00177052" w:rsidRDefault="00177052" w:rsidP="00177052">
      <w:pPr>
        <w:pStyle w:val="affffffffb"/>
        <w:spacing w:after="0"/>
        <w:ind w:firstLine="709"/>
        <w:jc w:val="both"/>
      </w:pPr>
      <w:r>
        <w:t>Зразки</w:t>
      </w:r>
      <w:r w:rsidRPr="00ED780D">
        <w:t xml:space="preserve"> крові відбирали від тварин </w:t>
      </w:r>
      <w:r>
        <w:t>вранці перед годівлею до щеплення</w:t>
      </w:r>
      <w:r w:rsidRPr="00ED780D">
        <w:t xml:space="preserve">, </w:t>
      </w:r>
      <w:r w:rsidRPr="009B50A1">
        <w:t xml:space="preserve">через </w:t>
      </w:r>
      <w:r>
        <w:t xml:space="preserve"> </w:t>
      </w:r>
      <w:r w:rsidRPr="009B50A1">
        <w:t xml:space="preserve">1, 2 тижні після </w:t>
      </w:r>
      <w:r w:rsidRPr="00ED780D">
        <w:t>щеплення та через 1</w:t>
      </w:r>
      <w:r>
        <w:t>0</w:t>
      </w:r>
      <w:r w:rsidRPr="00ED780D">
        <w:t xml:space="preserve"> діб</w:t>
      </w:r>
      <w:r>
        <w:t>, один та шість місяців</w:t>
      </w:r>
      <w:r w:rsidRPr="00ED780D">
        <w:t xml:space="preserve"> після </w:t>
      </w:r>
      <w:r>
        <w:t>ревакцинації.</w:t>
      </w:r>
    </w:p>
    <w:p w:rsidR="00177052" w:rsidRDefault="00177052" w:rsidP="00177052">
      <w:pPr>
        <w:ind w:firstLine="720"/>
        <w:jc w:val="both"/>
      </w:pPr>
      <w:r w:rsidRPr="00D63C54">
        <w:t xml:space="preserve">Оцінку реакцій організму на введення антигену та розрахунок напруги імунітету у піддослідних </w:t>
      </w:r>
      <w:r>
        <w:t>тварин</w:t>
      </w:r>
      <w:r w:rsidRPr="00D63C54">
        <w:t xml:space="preserve"> проводили непрямим методом за </w:t>
      </w:r>
      <w:r>
        <w:t xml:space="preserve">допомогою </w:t>
      </w:r>
      <w:r w:rsidRPr="00D63C54">
        <w:t xml:space="preserve">серологічних досліджень. У дослідній </w:t>
      </w:r>
      <w:r>
        <w:t>групі</w:t>
      </w:r>
      <w:r w:rsidRPr="00D63C54">
        <w:t xml:space="preserve"> були визначені титри сироваток крові у </w:t>
      </w:r>
      <w:r>
        <w:t>реакції аглютинації</w:t>
      </w:r>
      <w:r w:rsidRPr="00230906">
        <w:t xml:space="preserve"> </w:t>
      </w:r>
      <w:r>
        <w:t>класичним (</w:t>
      </w:r>
      <w:r w:rsidRPr="00230906">
        <w:t>об</w:t>
      </w:r>
      <w:r w:rsidRPr="00230906">
        <w:sym w:font="Symbol" w:char="F0A2"/>
      </w:r>
      <w:r w:rsidRPr="00230906">
        <w:t>ємним) методом до антигену L</w:t>
      </w:r>
      <w:r>
        <w:t xml:space="preserve">. </w:t>
      </w:r>
      <w:r w:rsidRPr="00230906">
        <w:t>monocytogenes</w:t>
      </w:r>
      <w:r>
        <w:t xml:space="preserve">. </w:t>
      </w:r>
    </w:p>
    <w:p w:rsidR="00177052" w:rsidRPr="00591F5F" w:rsidRDefault="00177052" w:rsidP="00177052">
      <w:pPr>
        <w:ind w:firstLine="720"/>
        <w:jc w:val="both"/>
      </w:pPr>
      <w:r w:rsidRPr="003B2597">
        <w:t>Аглютинуюча активність сироват</w:t>
      </w:r>
      <w:r>
        <w:t>ки</w:t>
      </w:r>
      <w:r w:rsidRPr="003B2597">
        <w:t xml:space="preserve"> крові дослідних баранів (</w:t>
      </w:r>
      <w:r w:rsidRPr="003B2597">
        <w:rPr>
          <w:lang w:val="en-US"/>
        </w:rPr>
        <w:t>lg</w:t>
      </w:r>
      <w:r w:rsidRPr="003B2597">
        <w:t xml:space="preserve">, </w:t>
      </w:r>
      <w:r w:rsidRPr="003B2597">
        <w:rPr>
          <w:lang w:val="en-US"/>
        </w:rPr>
        <w:t>M</w:t>
      </w:r>
      <w:r w:rsidRPr="003B2597">
        <w:rPr>
          <w:position w:val="-4"/>
          <w:lang w:val="en-US"/>
        </w:rPr>
        <w:object w:dxaOrig="220" w:dyaOrig="240">
          <v:shape id="_x0000_i1029" type="#_x0000_t75" style="width:10.45pt;height:11.6pt" o:ole="">
            <v:imagedata r:id="rId17" o:title=""/>
          </v:shape>
          <o:OLEObject Type="Embed" ProgID="Equation.3" ShapeID="_x0000_i1029" DrawAspect="Content" ObjectID="_1521104953" r:id="rId18"/>
        </w:object>
      </w:r>
      <w:r w:rsidRPr="003B2597">
        <w:rPr>
          <w:lang w:val="en-US"/>
        </w:rPr>
        <w:t>m</w:t>
      </w:r>
      <w:r>
        <w:t>) до щеплення становила 1,30±</w:t>
      </w:r>
      <w:r w:rsidRPr="003B2597">
        <w:t>0,06</w:t>
      </w:r>
      <w:r>
        <w:t>, ч</w:t>
      </w:r>
      <w:r w:rsidRPr="003B2597">
        <w:t xml:space="preserve">ерез тиждень після щеплення </w:t>
      </w:r>
      <w:r>
        <w:t>– 2,4±</w:t>
      </w:r>
      <w:r w:rsidRPr="003B2597">
        <w:t>0,06, а через 2 тижні – знизилась до 2,15</w:t>
      </w:r>
      <w:r>
        <w:t>±</w:t>
      </w:r>
      <w:r w:rsidRPr="003B2597">
        <w:t xml:space="preserve">0,10. Середньогеометричний титр антитіл після ревакцинації через 10 </w:t>
      </w:r>
      <w:r>
        <w:t>діб підвищився до 2,75±0,07,</w:t>
      </w:r>
      <w:r w:rsidRPr="003B2597">
        <w:t xml:space="preserve"> місяць </w:t>
      </w:r>
      <w:r>
        <w:t xml:space="preserve">потому </w:t>
      </w:r>
      <w:r w:rsidRPr="003B2597">
        <w:t xml:space="preserve">тримався на рівні 2,70 ± 0,06, </w:t>
      </w:r>
      <w:r>
        <w:t xml:space="preserve">а </w:t>
      </w:r>
      <w:r w:rsidRPr="003B2597">
        <w:t>через пів</w:t>
      </w:r>
      <w:r>
        <w:t>року цей показник становив 2,55±</w:t>
      </w:r>
      <w:r w:rsidRPr="003B2597">
        <w:t>0,05 (р</w:t>
      </w:r>
      <w:r w:rsidRPr="003B2597">
        <w:sym w:font="Symbol" w:char="F03C"/>
      </w:r>
      <w:r w:rsidRPr="003B2597">
        <w:t>0,001 відносно попередніх даних).</w:t>
      </w:r>
    </w:p>
    <w:p w:rsidR="00177052" w:rsidRDefault="00177052" w:rsidP="00177052">
      <w:pPr>
        <w:ind w:firstLine="708"/>
        <w:jc w:val="both"/>
      </w:pPr>
      <w:r>
        <w:t>К</w:t>
      </w:r>
      <w:r w:rsidRPr="00230198">
        <w:t>онтрол</w:t>
      </w:r>
      <w:r>
        <w:t>ь</w:t>
      </w:r>
      <w:r w:rsidRPr="00230198">
        <w:t xml:space="preserve"> активності вакцини перевіряли на лабораторних тваринах, визначивши залежність між активністю препарату для баранів та білих мишей, а саме </w:t>
      </w:r>
      <w:r>
        <w:t xml:space="preserve">– </w:t>
      </w:r>
      <w:r w:rsidRPr="00230198">
        <w:t>між титрами захисних антитіл у баранів та відсотком протективного захисту білих мишей.</w:t>
      </w:r>
      <w:r>
        <w:t xml:space="preserve"> Результати досліджень свідчать</w:t>
      </w:r>
      <w:r w:rsidRPr="00230198">
        <w:t xml:space="preserve">, що </w:t>
      </w:r>
      <w:r>
        <w:t xml:space="preserve">титр протилістеріозних антитіл щеплених тварин після </w:t>
      </w:r>
      <w:r w:rsidRPr="00230198">
        <w:t xml:space="preserve">вакцинації </w:t>
      </w:r>
      <w:r>
        <w:t xml:space="preserve">забезпечив протективний захист </w:t>
      </w:r>
      <w:r w:rsidRPr="00230198">
        <w:t xml:space="preserve">в середньому </w:t>
      </w:r>
      <w:r>
        <w:t xml:space="preserve">у </w:t>
      </w:r>
      <w:r w:rsidRPr="00230198">
        <w:t>45</w:t>
      </w:r>
      <w:r>
        <w:t xml:space="preserve"> </w:t>
      </w:r>
      <w:r w:rsidRPr="00230198">
        <w:t>%</w:t>
      </w:r>
      <w:r>
        <w:t xml:space="preserve"> білих мишей</w:t>
      </w:r>
      <w:r w:rsidRPr="00230198">
        <w:t xml:space="preserve">, а після </w:t>
      </w:r>
      <w:r>
        <w:t xml:space="preserve">ревакцинації – </w:t>
      </w:r>
      <w:r w:rsidRPr="00230198">
        <w:t xml:space="preserve">90 </w:t>
      </w:r>
      <w:r>
        <w:t>%</w:t>
      </w:r>
      <w:r w:rsidRPr="00230198">
        <w:t xml:space="preserve">, після чого </w:t>
      </w:r>
      <w:r>
        <w:t xml:space="preserve">цей показник </w:t>
      </w:r>
      <w:r w:rsidRPr="00230198">
        <w:t>утримува</w:t>
      </w:r>
      <w:r>
        <w:t>вся</w:t>
      </w:r>
      <w:r w:rsidRPr="00230198">
        <w:t xml:space="preserve"> на рівні 80</w:t>
      </w:r>
      <w:r>
        <w:t xml:space="preserve"> </w:t>
      </w:r>
      <w:r w:rsidRPr="00230198">
        <w:t>%,</w:t>
      </w:r>
      <w:r>
        <w:t xml:space="preserve"> </w:t>
      </w:r>
      <w:r w:rsidRPr="00230198">
        <w:t>що свідчить про достатній рівень захисту.</w:t>
      </w:r>
      <w:r>
        <w:t xml:space="preserve"> Через півроку він знизився до 40 %.</w:t>
      </w:r>
    </w:p>
    <w:p w:rsidR="00177052" w:rsidRDefault="00177052" w:rsidP="00177052">
      <w:pPr>
        <w:ind w:firstLine="680"/>
        <w:jc w:val="both"/>
      </w:pPr>
      <w:r>
        <w:t>Отже, визначено</w:t>
      </w:r>
      <w:r w:rsidRPr="00230198">
        <w:t xml:space="preserve"> прийнятн</w:t>
      </w:r>
      <w:r>
        <w:t>у</w:t>
      </w:r>
      <w:r w:rsidRPr="00230198">
        <w:t xml:space="preserve"> схем</w:t>
      </w:r>
      <w:r>
        <w:t>у</w:t>
      </w:r>
      <w:r w:rsidRPr="00230198">
        <w:t xml:space="preserve"> застосування вакцини проти </w:t>
      </w:r>
      <w:r>
        <w:t>лістеріозу</w:t>
      </w:r>
      <w:r w:rsidRPr="00230198">
        <w:t xml:space="preserve"> “</w:t>
      </w:r>
      <w:r>
        <w:t>Лістерисан</w:t>
      </w:r>
      <w:r w:rsidRPr="00230198">
        <w:t>”</w:t>
      </w:r>
      <w:r>
        <w:t>, яка передбачає дворазове щеплення тварин з інтервалом в 10–14 діб з наступною ревакцинацією через 6 місяців.</w:t>
      </w:r>
    </w:p>
    <w:p w:rsidR="00177052" w:rsidRPr="000634F0" w:rsidRDefault="00177052" w:rsidP="00177052">
      <w:pPr>
        <w:pStyle w:val="af2"/>
        <w:spacing w:line="240" w:lineRule="auto"/>
        <w:rPr>
          <w:szCs w:val="28"/>
        </w:rPr>
      </w:pPr>
      <w:r w:rsidRPr="00FD033D">
        <w:rPr>
          <w:szCs w:val="28"/>
        </w:rPr>
        <w:t>Про змін</w:t>
      </w:r>
      <w:r>
        <w:rPr>
          <w:szCs w:val="28"/>
        </w:rPr>
        <w:t>у</w:t>
      </w:r>
      <w:r w:rsidRPr="00FD033D">
        <w:rPr>
          <w:szCs w:val="28"/>
        </w:rPr>
        <w:t xml:space="preserve"> </w:t>
      </w:r>
      <w:r>
        <w:rPr>
          <w:szCs w:val="28"/>
        </w:rPr>
        <w:t xml:space="preserve">природної резистентності організму тварин </w:t>
      </w:r>
      <w:r w:rsidRPr="00FD033D">
        <w:rPr>
          <w:szCs w:val="28"/>
        </w:rPr>
        <w:t xml:space="preserve">можна </w:t>
      </w:r>
      <w:r>
        <w:rPr>
          <w:szCs w:val="28"/>
        </w:rPr>
        <w:t>робити висновок</w:t>
      </w:r>
      <w:r w:rsidRPr="00FD033D">
        <w:rPr>
          <w:szCs w:val="28"/>
        </w:rPr>
        <w:t xml:space="preserve"> </w:t>
      </w:r>
      <w:r>
        <w:rPr>
          <w:szCs w:val="28"/>
        </w:rPr>
        <w:t>за</w:t>
      </w:r>
      <w:r w:rsidRPr="00FD033D">
        <w:rPr>
          <w:szCs w:val="28"/>
        </w:rPr>
        <w:t xml:space="preserve"> морфологічн</w:t>
      </w:r>
      <w:r>
        <w:rPr>
          <w:szCs w:val="28"/>
        </w:rPr>
        <w:t>им складом крові та станом</w:t>
      </w:r>
      <w:r w:rsidRPr="000634F0">
        <w:rPr>
          <w:szCs w:val="28"/>
        </w:rPr>
        <w:t xml:space="preserve"> кров</w:t>
      </w:r>
      <w:r>
        <w:rPr>
          <w:szCs w:val="28"/>
        </w:rPr>
        <w:t>отворних органів, їх активізацією чи пригніченням</w:t>
      </w:r>
      <w:r w:rsidRPr="000634F0">
        <w:rPr>
          <w:szCs w:val="28"/>
        </w:rPr>
        <w:t xml:space="preserve">, а також </w:t>
      </w:r>
      <w:r>
        <w:rPr>
          <w:szCs w:val="28"/>
        </w:rPr>
        <w:t>за</w:t>
      </w:r>
      <w:r w:rsidRPr="000634F0">
        <w:rPr>
          <w:szCs w:val="28"/>
        </w:rPr>
        <w:t xml:space="preserve"> активн</w:t>
      </w:r>
      <w:r>
        <w:rPr>
          <w:szCs w:val="28"/>
        </w:rPr>
        <w:t>істю</w:t>
      </w:r>
      <w:r w:rsidRPr="000634F0">
        <w:rPr>
          <w:szCs w:val="28"/>
        </w:rPr>
        <w:t xml:space="preserve"> </w:t>
      </w:r>
      <w:r>
        <w:rPr>
          <w:szCs w:val="28"/>
        </w:rPr>
        <w:t xml:space="preserve">захисних реакцій </w:t>
      </w:r>
      <w:r w:rsidRPr="000634F0">
        <w:rPr>
          <w:szCs w:val="28"/>
        </w:rPr>
        <w:t>організму.</w:t>
      </w:r>
    </w:p>
    <w:p w:rsidR="00177052" w:rsidRPr="00BF4094" w:rsidRDefault="00177052" w:rsidP="00177052">
      <w:pPr>
        <w:pStyle w:val="affffffffb"/>
        <w:spacing w:after="0"/>
        <w:ind w:firstLine="709"/>
        <w:jc w:val="both"/>
      </w:pPr>
      <w:r w:rsidRPr="009E4154">
        <w:t xml:space="preserve">До кінця тривалості напруженого імунітету після щеплення тварин кількість </w:t>
      </w:r>
      <w:r>
        <w:t xml:space="preserve">лейкоцитів </w:t>
      </w:r>
      <w:r w:rsidRPr="009E4154">
        <w:t>збільшилась за рахунок сегментоядерних нейтрофілів та лімфоцитів.</w:t>
      </w:r>
      <w:r>
        <w:t xml:space="preserve"> </w:t>
      </w:r>
      <w:r w:rsidRPr="009E4154">
        <w:t xml:space="preserve">Тому після застосування вакцини “Лістерисан” зміни морфологічних показників </w:t>
      </w:r>
      <w:r>
        <w:t>вкладаються в рамки фізіологічної норми</w:t>
      </w:r>
      <w:r w:rsidRPr="009E4154">
        <w:t xml:space="preserve">, </w:t>
      </w:r>
      <w:r>
        <w:t xml:space="preserve">а </w:t>
      </w:r>
      <w:r w:rsidRPr="009E4154">
        <w:t xml:space="preserve">зміни </w:t>
      </w:r>
      <w:r>
        <w:t xml:space="preserve">в кількості лейкоцитів </w:t>
      </w:r>
      <w:r w:rsidRPr="009E4154">
        <w:t xml:space="preserve">свідчать про помірну </w:t>
      </w:r>
      <w:r>
        <w:t>стимул</w:t>
      </w:r>
      <w:r w:rsidRPr="009E4154">
        <w:t xml:space="preserve">юючу дію введеного </w:t>
      </w:r>
      <w:r>
        <w:t xml:space="preserve">тваринам </w:t>
      </w:r>
      <w:r w:rsidRPr="009E4154">
        <w:t>вакцинного антигену.</w:t>
      </w:r>
    </w:p>
    <w:p w:rsidR="00177052" w:rsidRDefault="00177052" w:rsidP="00177052">
      <w:pPr>
        <w:ind w:firstLine="680"/>
        <w:jc w:val="both"/>
      </w:pPr>
      <w:r w:rsidRPr="00531027">
        <w:t>Всі</w:t>
      </w:r>
      <w:r w:rsidRPr="009B50A1">
        <w:t xml:space="preserve"> імунологічні реакції організму на прониклий в нього антиген </w:t>
      </w:r>
      <w:r>
        <w:t>відбуваються</w:t>
      </w:r>
      <w:r w:rsidRPr="009B50A1">
        <w:t xml:space="preserve"> </w:t>
      </w:r>
      <w:r>
        <w:t>у</w:t>
      </w:r>
      <w:r w:rsidRPr="009B50A1">
        <w:t xml:space="preserve"> специфічно сенсиб</w:t>
      </w:r>
      <w:r>
        <w:t>ілізованих клітинах імуннологічного ряду.</w:t>
      </w:r>
      <w:r w:rsidRPr="000E3B24">
        <w:t xml:space="preserve"> </w:t>
      </w:r>
      <w:r>
        <w:t>Р</w:t>
      </w:r>
      <w:r w:rsidRPr="000E3B24">
        <w:t>езульта</w:t>
      </w:r>
      <w:r>
        <w:t>ти</w:t>
      </w:r>
      <w:r w:rsidRPr="000E3B24">
        <w:t xml:space="preserve"> </w:t>
      </w:r>
      <w:r>
        <w:t>б</w:t>
      </w:r>
      <w:r w:rsidRPr="00ED780D">
        <w:t>ласттрансформаці</w:t>
      </w:r>
      <w:r>
        <w:t>ї</w:t>
      </w:r>
      <w:r w:rsidRPr="00ED780D">
        <w:t xml:space="preserve"> лімфоцитів у Т- та В-лімфоцити крові </w:t>
      </w:r>
      <w:r>
        <w:t>баранів</w:t>
      </w:r>
      <w:r w:rsidRPr="00ED780D">
        <w:t>, щеплених вакциною “</w:t>
      </w:r>
      <w:r>
        <w:t>Лістерисан</w:t>
      </w:r>
      <w:r w:rsidRPr="00ED780D">
        <w:t>”</w:t>
      </w:r>
      <w:r>
        <w:t xml:space="preserve">, наведено в табл. 3. </w:t>
      </w:r>
    </w:p>
    <w:p w:rsidR="00177052" w:rsidRPr="00AF38A9" w:rsidRDefault="00177052" w:rsidP="00177052">
      <w:pPr>
        <w:ind w:firstLine="680"/>
        <w:jc w:val="both"/>
      </w:pPr>
      <w:r w:rsidRPr="00EB4DF6">
        <w:t xml:space="preserve">Виявлені позитивні зміни кількості розеткоутворюючих Т- та В- </w:t>
      </w:r>
      <w:r>
        <w:t>л</w:t>
      </w:r>
      <w:r w:rsidRPr="00EB4DF6">
        <w:t xml:space="preserve">імфоцитів у </w:t>
      </w:r>
      <w:r>
        <w:t xml:space="preserve">крові </w:t>
      </w:r>
      <w:r w:rsidRPr="00EB4DF6">
        <w:t>баранів</w:t>
      </w:r>
      <w:r>
        <w:t xml:space="preserve"> –</w:t>
      </w:r>
      <w:r w:rsidRPr="00EB4DF6">
        <w:t xml:space="preserve"> їх кількість збільшил</w:t>
      </w:r>
      <w:r>
        <w:t>ась відповідно в 1,3 та 2,8 раза</w:t>
      </w:r>
      <w:r w:rsidRPr="00EB4DF6">
        <w:t>, що свідчить про розвиток адаптаційно-ко</w:t>
      </w:r>
      <w:r>
        <w:t>м</w:t>
      </w:r>
      <w:r w:rsidRPr="00EB4DF6">
        <w:t xml:space="preserve">пенсаторних </w:t>
      </w:r>
      <w:r>
        <w:t>механізмів за умов введення чужо</w:t>
      </w:r>
      <w:r w:rsidRPr="00EB4DF6">
        <w:t>рідного антиге</w:t>
      </w:r>
      <w:r>
        <w:t>ну.</w:t>
      </w:r>
    </w:p>
    <w:p w:rsidR="00177052" w:rsidRDefault="00177052" w:rsidP="00177052">
      <w:pPr>
        <w:ind w:firstLine="680"/>
        <w:jc w:val="both"/>
      </w:pPr>
    </w:p>
    <w:p w:rsidR="00177052" w:rsidRDefault="00177052" w:rsidP="00177052">
      <w:pPr>
        <w:ind w:firstLine="680"/>
        <w:jc w:val="both"/>
      </w:pPr>
    </w:p>
    <w:p w:rsidR="00177052" w:rsidRDefault="00177052" w:rsidP="00177052">
      <w:pPr>
        <w:ind w:firstLine="680"/>
        <w:jc w:val="both"/>
        <w:sectPr w:rsidR="00177052" w:rsidSect="00442CB5">
          <w:headerReference w:type="even" r:id="rId19"/>
          <w:headerReference w:type="default" r:id="rId20"/>
          <w:pgSz w:w="11906" w:h="16838" w:code="9"/>
          <w:pgMar w:top="1134" w:right="567" w:bottom="1134" w:left="1134" w:header="709" w:footer="709" w:gutter="0"/>
          <w:cols w:space="708"/>
          <w:docGrid w:linePitch="360"/>
        </w:sectPr>
      </w:pPr>
    </w:p>
    <w:p w:rsidR="00177052" w:rsidRPr="00BC70E3" w:rsidRDefault="00177052" w:rsidP="00177052">
      <w:pPr>
        <w:spacing w:line="360" w:lineRule="auto"/>
        <w:jc w:val="right"/>
        <w:rPr>
          <w:i/>
        </w:rPr>
      </w:pPr>
      <w:r>
        <w:lastRenderedPageBreak/>
        <w:tab/>
      </w:r>
      <w:r w:rsidRPr="00BC70E3">
        <w:rPr>
          <w:i/>
        </w:rPr>
        <w:t xml:space="preserve">Таблиця 3 </w:t>
      </w:r>
    </w:p>
    <w:p w:rsidR="00177052" w:rsidRPr="00172338" w:rsidRDefault="00177052" w:rsidP="00177052">
      <w:pPr>
        <w:jc w:val="right"/>
      </w:pPr>
      <w:r>
        <w:rPr>
          <w:b/>
        </w:rPr>
        <w:t>Динаміка</w:t>
      </w:r>
      <w:r w:rsidRPr="00A943AD">
        <w:rPr>
          <w:b/>
        </w:rPr>
        <w:t xml:space="preserve"> </w:t>
      </w:r>
      <w:r>
        <w:rPr>
          <w:b/>
        </w:rPr>
        <w:t xml:space="preserve">кількості </w:t>
      </w:r>
      <w:r w:rsidRPr="00A943AD">
        <w:rPr>
          <w:b/>
        </w:rPr>
        <w:t>Т- та В</w:t>
      </w:r>
      <w:r>
        <w:rPr>
          <w:b/>
        </w:rPr>
        <w:t>-</w:t>
      </w:r>
      <w:r w:rsidRPr="00A943AD">
        <w:rPr>
          <w:b/>
        </w:rPr>
        <w:t>лімфоцитів у перифер</w:t>
      </w:r>
      <w:r>
        <w:rPr>
          <w:b/>
        </w:rPr>
        <w:t>ич</w:t>
      </w:r>
      <w:r w:rsidRPr="00A943AD">
        <w:rPr>
          <w:b/>
        </w:rPr>
        <w:t>ній крові баранів, щеплених вакциною “Лістерисан”</w:t>
      </w:r>
      <w:r w:rsidRPr="00172338">
        <w:t xml:space="preserve"> </w:t>
      </w:r>
    </w:p>
    <w:p w:rsidR="00177052" w:rsidRPr="00172338" w:rsidRDefault="00177052" w:rsidP="00177052">
      <w:pPr>
        <w:jc w:val="right"/>
      </w:pPr>
      <w:r w:rsidRPr="009134B8">
        <w:t>(М±m), n</w:t>
      </w:r>
      <w:r>
        <w:t xml:space="preserve"> </w:t>
      </w:r>
      <w:r w:rsidRPr="00172338">
        <w:t>= 6</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770"/>
        <w:gridCol w:w="1770"/>
        <w:gridCol w:w="1770"/>
        <w:gridCol w:w="1770"/>
        <w:gridCol w:w="1770"/>
        <w:gridCol w:w="1770"/>
      </w:tblGrid>
      <w:tr w:rsidR="00177052" w:rsidRPr="00E85A94" w:rsidTr="002440CD">
        <w:tblPrEx>
          <w:tblCellMar>
            <w:top w:w="0" w:type="dxa"/>
            <w:bottom w:w="0" w:type="dxa"/>
          </w:tblCellMar>
        </w:tblPrEx>
        <w:trPr>
          <w:trHeight w:val="536"/>
        </w:trPr>
        <w:tc>
          <w:tcPr>
            <w:tcW w:w="3888" w:type="dxa"/>
            <w:vMerge w:val="restart"/>
          </w:tcPr>
          <w:p w:rsidR="00177052" w:rsidRPr="00206D2A" w:rsidRDefault="00177052" w:rsidP="002440CD">
            <w:pPr>
              <w:jc w:val="center"/>
            </w:pPr>
            <w:r>
              <w:t>Показники</w:t>
            </w:r>
          </w:p>
        </w:tc>
        <w:tc>
          <w:tcPr>
            <w:tcW w:w="10620" w:type="dxa"/>
            <w:gridSpan w:val="6"/>
            <w:shd w:val="clear" w:color="auto" w:fill="auto"/>
          </w:tcPr>
          <w:p w:rsidR="00177052" w:rsidRPr="00206D2A" w:rsidRDefault="00177052" w:rsidP="002440CD">
            <w:pPr>
              <w:tabs>
                <w:tab w:val="left" w:pos="1512"/>
              </w:tabs>
              <w:jc w:val="center"/>
            </w:pPr>
            <w:r w:rsidRPr="00206D2A">
              <w:t>Термін дослідження</w:t>
            </w:r>
          </w:p>
        </w:tc>
      </w:tr>
      <w:tr w:rsidR="00177052" w:rsidRPr="00E85A94" w:rsidTr="002440CD">
        <w:tblPrEx>
          <w:tblCellMar>
            <w:top w:w="0" w:type="dxa"/>
            <w:bottom w:w="0" w:type="dxa"/>
          </w:tblCellMar>
        </w:tblPrEx>
        <w:trPr>
          <w:trHeight w:val="1248"/>
        </w:trPr>
        <w:tc>
          <w:tcPr>
            <w:tcW w:w="3888" w:type="dxa"/>
            <w:vMerge/>
            <w:tcBorders>
              <w:tr2bl w:val="single" w:sz="4" w:space="0" w:color="auto"/>
            </w:tcBorders>
          </w:tcPr>
          <w:p w:rsidR="00177052" w:rsidRPr="00206D2A" w:rsidRDefault="00177052" w:rsidP="002440CD">
            <w:pPr>
              <w:jc w:val="center"/>
            </w:pPr>
          </w:p>
        </w:tc>
        <w:tc>
          <w:tcPr>
            <w:tcW w:w="1770" w:type="dxa"/>
            <w:shd w:val="clear" w:color="auto" w:fill="auto"/>
          </w:tcPr>
          <w:p w:rsidR="00177052" w:rsidRDefault="00177052" w:rsidP="002440CD">
            <w:pPr>
              <w:jc w:val="center"/>
            </w:pPr>
            <w:r>
              <w:t xml:space="preserve">вихідні дані,  </w:t>
            </w:r>
          </w:p>
          <w:p w:rsidR="00177052" w:rsidRPr="00EA47AC" w:rsidRDefault="00177052" w:rsidP="002440CD">
            <w:pPr>
              <w:jc w:val="center"/>
            </w:pPr>
            <w:r>
              <w:t>( до щеплення)</w:t>
            </w:r>
          </w:p>
        </w:tc>
        <w:tc>
          <w:tcPr>
            <w:tcW w:w="1770" w:type="dxa"/>
          </w:tcPr>
          <w:p w:rsidR="00177052" w:rsidRPr="00EA47AC" w:rsidRDefault="00177052" w:rsidP="002440CD">
            <w:pPr>
              <w:jc w:val="center"/>
            </w:pPr>
            <w:r w:rsidRPr="00EA47AC">
              <w:t xml:space="preserve">через </w:t>
            </w:r>
          </w:p>
          <w:p w:rsidR="00177052" w:rsidRPr="00EA47AC" w:rsidRDefault="00177052" w:rsidP="002440CD">
            <w:pPr>
              <w:jc w:val="center"/>
            </w:pPr>
            <w:r w:rsidRPr="00EA47AC">
              <w:t xml:space="preserve">7 діб після </w:t>
            </w:r>
          </w:p>
          <w:p w:rsidR="00177052" w:rsidRPr="00EA47AC" w:rsidRDefault="00177052" w:rsidP="002440CD">
            <w:pPr>
              <w:jc w:val="center"/>
            </w:pPr>
            <w:r>
              <w:t>щеплення</w:t>
            </w:r>
          </w:p>
        </w:tc>
        <w:tc>
          <w:tcPr>
            <w:tcW w:w="1770" w:type="dxa"/>
          </w:tcPr>
          <w:p w:rsidR="00177052" w:rsidRPr="00206D2A" w:rsidRDefault="00177052" w:rsidP="002440CD">
            <w:pPr>
              <w:jc w:val="center"/>
            </w:pPr>
            <w:r w:rsidRPr="00206D2A">
              <w:t>через</w:t>
            </w:r>
          </w:p>
          <w:p w:rsidR="00177052" w:rsidRPr="00206D2A" w:rsidRDefault="00177052" w:rsidP="002440CD">
            <w:pPr>
              <w:jc w:val="center"/>
            </w:pPr>
            <w:r w:rsidRPr="00206D2A">
              <w:t>14 діб після</w:t>
            </w:r>
          </w:p>
          <w:p w:rsidR="00177052" w:rsidRPr="00206D2A" w:rsidRDefault="00177052" w:rsidP="002440CD">
            <w:pPr>
              <w:jc w:val="center"/>
            </w:pPr>
            <w:r>
              <w:t>щеплення</w:t>
            </w:r>
            <w:r w:rsidRPr="00206D2A">
              <w:t>,</w:t>
            </w:r>
          </w:p>
          <w:p w:rsidR="00177052" w:rsidRPr="00206D2A" w:rsidRDefault="00177052" w:rsidP="002440CD">
            <w:pPr>
              <w:jc w:val="center"/>
            </w:pPr>
            <w:r w:rsidRPr="00206D2A">
              <w:t>ревакцинація</w:t>
            </w:r>
          </w:p>
          <w:p w:rsidR="00177052" w:rsidRPr="00206D2A" w:rsidRDefault="00177052" w:rsidP="002440CD">
            <w:pPr>
              <w:jc w:val="center"/>
            </w:pPr>
          </w:p>
        </w:tc>
        <w:tc>
          <w:tcPr>
            <w:tcW w:w="1770" w:type="dxa"/>
          </w:tcPr>
          <w:p w:rsidR="00177052" w:rsidRPr="00206D2A" w:rsidRDefault="00177052" w:rsidP="002440CD">
            <w:pPr>
              <w:jc w:val="center"/>
            </w:pPr>
            <w:r w:rsidRPr="00206D2A">
              <w:t xml:space="preserve">через </w:t>
            </w:r>
          </w:p>
          <w:p w:rsidR="00177052" w:rsidRPr="00206D2A" w:rsidRDefault="00177052" w:rsidP="002440CD">
            <w:pPr>
              <w:jc w:val="center"/>
            </w:pPr>
            <w:r w:rsidRPr="00206D2A">
              <w:t xml:space="preserve">10 діб після </w:t>
            </w:r>
          </w:p>
          <w:p w:rsidR="00177052" w:rsidRPr="00206D2A" w:rsidRDefault="00177052" w:rsidP="002440CD">
            <w:pPr>
              <w:jc w:val="center"/>
            </w:pPr>
            <w:r w:rsidRPr="00206D2A">
              <w:t>ревакцинації</w:t>
            </w:r>
          </w:p>
        </w:tc>
        <w:tc>
          <w:tcPr>
            <w:tcW w:w="1770" w:type="dxa"/>
          </w:tcPr>
          <w:p w:rsidR="00177052" w:rsidRPr="00206D2A" w:rsidRDefault="00177052" w:rsidP="002440CD">
            <w:pPr>
              <w:tabs>
                <w:tab w:val="left" w:pos="1512"/>
              </w:tabs>
              <w:jc w:val="center"/>
            </w:pPr>
            <w:r w:rsidRPr="00206D2A">
              <w:t xml:space="preserve">через </w:t>
            </w:r>
          </w:p>
          <w:p w:rsidR="00177052" w:rsidRPr="00206D2A" w:rsidRDefault="00177052" w:rsidP="002440CD">
            <w:pPr>
              <w:tabs>
                <w:tab w:val="left" w:pos="1512"/>
              </w:tabs>
              <w:jc w:val="center"/>
            </w:pPr>
            <w:r>
              <w:t>1 міс</w:t>
            </w:r>
            <w:r w:rsidRPr="00206D2A">
              <w:t xml:space="preserve"> після </w:t>
            </w:r>
          </w:p>
          <w:p w:rsidR="00177052" w:rsidRPr="00206D2A" w:rsidRDefault="00177052" w:rsidP="002440CD">
            <w:pPr>
              <w:tabs>
                <w:tab w:val="left" w:pos="1500"/>
              </w:tabs>
              <w:jc w:val="center"/>
            </w:pPr>
            <w:r w:rsidRPr="00206D2A">
              <w:t xml:space="preserve">ревакцинації </w:t>
            </w:r>
          </w:p>
        </w:tc>
        <w:tc>
          <w:tcPr>
            <w:tcW w:w="1770" w:type="dxa"/>
          </w:tcPr>
          <w:p w:rsidR="00177052" w:rsidRPr="00206D2A" w:rsidRDefault="00177052" w:rsidP="002440CD">
            <w:pPr>
              <w:jc w:val="center"/>
            </w:pPr>
            <w:r w:rsidRPr="00206D2A">
              <w:t>через</w:t>
            </w:r>
          </w:p>
          <w:p w:rsidR="00177052" w:rsidRPr="00206D2A" w:rsidRDefault="00177052" w:rsidP="002440CD">
            <w:pPr>
              <w:jc w:val="center"/>
            </w:pPr>
            <w:r>
              <w:t xml:space="preserve"> 6 міс</w:t>
            </w:r>
            <w:r w:rsidRPr="00206D2A">
              <w:t xml:space="preserve"> після</w:t>
            </w:r>
          </w:p>
          <w:p w:rsidR="00177052" w:rsidRPr="00206D2A" w:rsidRDefault="00177052" w:rsidP="002440CD">
            <w:pPr>
              <w:tabs>
                <w:tab w:val="left" w:pos="1512"/>
              </w:tabs>
              <w:jc w:val="center"/>
            </w:pPr>
            <w:r w:rsidRPr="00206D2A">
              <w:t>ревакцинації</w:t>
            </w:r>
          </w:p>
        </w:tc>
      </w:tr>
      <w:tr w:rsidR="00177052" w:rsidRPr="00E85A94" w:rsidTr="002440CD">
        <w:tblPrEx>
          <w:tblCellMar>
            <w:top w:w="0" w:type="dxa"/>
            <w:bottom w:w="0" w:type="dxa"/>
          </w:tblCellMar>
        </w:tblPrEx>
        <w:trPr>
          <w:trHeight w:val="595"/>
        </w:trPr>
        <w:tc>
          <w:tcPr>
            <w:tcW w:w="3888" w:type="dxa"/>
          </w:tcPr>
          <w:p w:rsidR="00177052" w:rsidRPr="00206D2A" w:rsidRDefault="00177052" w:rsidP="002440CD">
            <w:pPr>
              <w:jc w:val="center"/>
            </w:pPr>
            <w:r w:rsidRPr="00206D2A">
              <w:t xml:space="preserve">Лейкоцити, Г/л </w:t>
            </w:r>
          </w:p>
        </w:tc>
        <w:tc>
          <w:tcPr>
            <w:tcW w:w="1770" w:type="dxa"/>
          </w:tcPr>
          <w:p w:rsidR="00177052" w:rsidRPr="00206D2A" w:rsidRDefault="00177052" w:rsidP="002440CD">
            <w:pPr>
              <w:jc w:val="center"/>
            </w:pPr>
            <w:r>
              <w:t>7,00±</w:t>
            </w:r>
            <w:r w:rsidRPr="00206D2A">
              <w:t>0,20</w:t>
            </w:r>
          </w:p>
        </w:tc>
        <w:tc>
          <w:tcPr>
            <w:tcW w:w="1770" w:type="dxa"/>
          </w:tcPr>
          <w:p w:rsidR="00177052" w:rsidRPr="00206D2A" w:rsidRDefault="00177052" w:rsidP="002440CD">
            <w:pPr>
              <w:jc w:val="center"/>
            </w:pPr>
            <w:r>
              <w:t>8,30±</w:t>
            </w:r>
            <w:r w:rsidRPr="00206D2A">
              <w:t>0,70</w:t>
            </w:r>
          </w:p>
        </w:tc>
        <w:tc>
          <w:tcPr>
            <w:tcW w:w="1770" w:type="dxa"/>
          </w:tcPr>
          <w:p w:rsidR="00177052" w:rsidRPr="00206D2A" w:rsidRDefault="00177052" w:rsidP="002440CD">
            <w:pPr>
              <w:jc w:val="center"/>
            </w:pPr>
            <w:r>
              <w:t>7,10±</w:t>
            </w:r>
            <w:r w:rsidRPr="00206D2A">
              <w:t>0,30</w:t>
            </w:r>
          </w:p>
        </w:tc>
        <w:tc>
          <w:tcPr>
            <w:tcW w:w="1770" w:type="dxa"/>
          </w:tcPr>
          <w:p w:rsidR="00177052" w:rsidRPr="00206D2A" w:rsidRDefault="00177052" w:rsidP="002440CD">
            <w:pPr>
              <w:jc w:val="center"/>
            </w:pPr>
            <w:r w:rsidRPr="00206D2A">
              <w:t>7,10 ± 0,10</w:t>
            </w:r>
          </w:p>
        </w:tc>
        <w:tc>
          <w:tcPr>
            <w:tcW w:w="1770" w:type="dxa"/>
          </w:tcPr>
          <w:p w:rsidR="00177052" w:rsidRPr="00206D2A" w:rsidRDefault="00177052" w:rsidP="002440CD">
            <w:pPr>
              <w:jc w:val="center"/>
            </w:pPr>
            <w:r>
              <w:t>8,85±</w:t>
            </w:r>
            <w:r w:rsidRPr="00206D2A">
              <w:t>0,35</w:t>
            </w:r>
          </w:p>
          <w:p w:rsidR="00177052" w:rsidRPr="00206D2A" w:rsidRDefault="00177052" w:rsidP="002440CD">
            <w:pPr>
              <w:jc w:val="center"/>
            </w:pPr>
          </w:p>
        </w:tc>
        <w:tc>
          <w:tcPr>
            <w:tcW w:w="1770" w:type="dxa"/>
          </w:tcPr>
          <w:p w:rsidR="00177052" w:rsidRPr="00206D2A" w:rsidRDefault="00177052" w:rsidP="002440CD">
            <w:pPr>
              <w:jc w:val="center"/>
            </w:pPr>
            <w:r>
              <w:t>8,74±</w:t>
            </w:r>
            <w:r w:rsidRPr="00206D2A">
              <w:t>0,18</w:t>
            </w:r>
          </w:p>
          <w:p w:rsidR="00177052" w:rsidRPr="00206D2A" w:rsidRDefault="00177052" w:rsidP="002440CD"/>
          <w:p w:rsidR="00177052" w:rsidRPr="00206D2A" w:rsidRDefault="00177052" w:rsidP="002440CD"/>
        </w:tc>
      </w:tr>
      <w:tr w:rsidR="00177052" w:rsidRPr="00B02C8F" w:rsidTr="002440CD">
        <w:tblPrEx>
          <w:tblCellMar>
            <w:top w:w="0" w:type="dxa"/>
            <w:bottom w:w="0" w:type="dxa"/>
          </w:tblCellMar>
        </w:tblPrEx>
        <w:trPr>
          <w:trHeight w:val="811"/>
        </w:trPr>
        <w:tc>
          <w:tcPr>
            <w:tcW w:w="3888" w:type="dxa"/>
          </w:tcPr>
          <w:p w:rsidR="00177052" w:rsidRPr="00206D2A" w:rsidRDefault="00177052" w:rsidP="002440CD">
            <w:pPr>
              <w:jc w:val="center"/>
            </w:pPr>
            <w:r w:rsidRPr="00206D2A">
              <w:t xml:space="preserve">Лімфоцити, Г/л </w:t>
            </w:r>
          </w:p>
        </w:tc>
        <w:tc>
          <w:tcPr>
            <w:tcW w:w="1770" w:type="dxa"/>
          </w:tcPr>
          <w:p w:rsidR="00177052" w:rsidRPr="00206D2A" w:rsidRDefault="00177052" w:rsidP="002440CD">
            <w:pPr>
              <w:jc w:val="center"/>
            </w:pPr>
            <w:r>
              <w:t>4,73±</w:t>
            </w:r>
            <w:r w:rsidRPr="00206D2A">
              <w:t>0,17</w:t>
            </w:r>
          </w:p>
        </w:tc>
        <w:tc>
          <w:tcPr>
            <w:tcW w:w="1770" w:type="dxa"/>
          </w:tcPr>
          <w:p w:rsidR="00177052" w:rsidRPr="00206D2A" w:rsidRDefault="00177052" w:rsidP="002440CD">
            <w:pPr>
              <w:jc w:val="center"/>
            </w:pPr>
            <w:r>
              <w:t>6,19±</w:t>
            </w:r>
            <w:r w:rsidRPr="00206D2A">
              <w:t>0,27</w:t>
            </w:r>
          </w:p>
          <w:p w:rsidR="00177052" w:rsidRPr="00206D2A" w:rsidRDefault="00177052" w:rsidP="002440CD">
            <w:pPr>
              <w:jc w:val="center"/>
            </w:pPr>
          </w:p>
        </w:tc>
        <w:tc>
          <w:tcPr>
            <w:tcW w:w="1770" w:type="dxa"/>
          </w:tcPr>
          <w:p w:rsidR="00177052" w:rsidRPr="00206D2A" w:rsidRDefault="00177052" w:rsidP="002440CD">
            <w:pPr>
              <w:jc w:val="center"/>
            </w:pPr>
            <w:r>
              <w:t>4,52±</w:t>
            </w:r>
            <w:r w:rsidRPr="00206D2A">
              <w:t>0,23</w:t>
            </w:r>
          </w:p>
          <w:p w:rsidR="00177052" w:rsidRPr="00206D2A" w:rsidRDefault="00177052" w:rsidP="002440CD">
            <w:pPr>
              <w:jc w:val="center"/>
            </w:pPr>
            <w:r>
              <w:t>**</w:t>
            </w:r>
          </w:p>
          <w:p w:rsidR="00177052" w:rsidRPr="00206D2A" w:rsidRDefault="00177052" w:rsidP="002440CD">
            <w:pPr>
              <w:jc w:val="center"/>
            </w:pPr>
            <w:r w:rsidRPr="00206D2A">
              <w:t>ººº</w:t>
            </w:r>
          </w:p>
        </w:tc>
        <w:tc>
          <w:tcPr>
            <w:tcW w:w="1770" w:type="dxa"/>
          </w:tcPr>
          <w:p w:rsidR="00177052" w:rsidRPr="00206D2A" w:rsidRDefault="00177052" w:rsidP="002440CD">
            <w:pPr>
              <w:jc w:val="center"/>
            </w:pPr>
            <w:r>
              <w:t>4,33±</w:t>
            </w:r>
            <w:r w:rsidRPr="00206D2A">
              <w:t>0,21</w:t>
            </w:r>
          </w:p>
          <w:p w:rsidR="00177052" w:rsidRPr="00206D2A" w:rsidRDefault="00177052" w:rsidP="002440CD">
            <w:pPr>
              <w:jc w:val="center"/>
            </w:pPr>
          </w:p>
          <w:p w:rsidR="00177052" w:rsidRPr="00206D2A" w:rsidRDefault="00177052" w:rsidP="002440CD">
            <w:pPr>
              <w:jc w:val="center"/>
            </w:pPr>
            <w:r w:rsidRPr="00206D2A">
              <w:t>ºººº</w:t>
            </w:r>
          </w:p>
        </w:tc>
        <w:tc>
          <w:tcPr>
            <w:tcW w:w="1770" w:type="dxa"/>
          </w:tcPr>
          <w:p w:rsidR="00177052" w:rsidRPr="00206D2A" w:rsidRDefault="00177052" w:rsidP="002440CD">
            <w:pPr>
              <w:jc w:val="center"/>
            </w:pPr>
            <w:r>
              <w:t>5,25±</w:t>
            </w:r>
            <w:r w:rsidRPr="00206D2A">
              <w:t>0,24</w:t>
            </w:r>
          </w:p>
          <w:p w:rsidR="00177052" w:rsidRPr="00206D2A" w:rsidRDefault="00177052" w:rsidP="002440CD">
            <w:pPr>
              <w:jc w:val="center"/>
            </w:pPr>
          </w:p>
        </w:tc>
        <w:tc>
          <w:tcPr>
            <w:tcW w:w="1770" w:type="dxa"/>
          </w:tcPr>
          <w:p w:rsidR="00177052" w:rsidRPr="00206D2A" w:rsidRDefault="00177052" w:rsidP="002440CD">
            <w:pPr>
              <w:jc w:val="center"/>
            </w:pPr>
            <w:r>
              <w:t>5,18±</w:t>
            </w:r>
            <w:r w:rsidRPr="00206D2A">
              <w:t>0,12</w:t>
            </w:r>
          </w:p>
          <w:p w:rsidR="00177052" w:rsidRPr="00206D2A" w:rsidRDefault="00177052" w:rsidP="002440CD">
            <w:pPr>
              <w:jc w:val="center"/>
            </w:pPr>
          </w:p>
        </w:tc>
      </w:tr>
      <w:tr w:rsidR="00177052" w:rsidRPr="00B02C8F" w:rsidTr="002440CD">
        <w:tblPrEx>
          <w:tblCellMar>
            <w:top w:w="0" w:type="dxa"/>
            <w:bottom w:w="0" w:type="dxa"/>
          </w:tblCellMar>
        </w:tblPrEx>
        <w:trPr>
          <w:trHeight w:val="647"/>
        </w:trPr>
        <w:tc>
          <w:tcPr>
            <w:tcW w:w="3888" w:type="dxa"/>
          </w:tcPr>
          <w:p w:rsidR="00177052" w:rsidRPr="00206D2A" w:rsidRDefault="00177052" w:rsidP="002440CD">
            <w:pPr>
              <w:jc w:val="center"/>
            </w:pPr>
            <w:r w:rsidRPr="00206D2A">
              <w:t xml:space="preserve">Т-лімфоцити, Г/л </w:t>
            </w:r>
          </w:p>
        </w:tc>
        <w:tc>
          <w:tcPr>
            <w:tcW w:w="1770" w:type="dxa"/>
          </w:tcPr>
          <w:p w:rsidR="00177052" w:rsidRPr="00206D2A" w:rsidRDefault="00177052" w:rsidP="002440CD">
            <w:pPr>
              <w:jc w:val="center"/>
            </w:pPr>
            <w:r w:rsidRPr="00206D2A">
              <w:t>0,52±</w:t>
            </w:r>
            <w:r>
              <w:t>0</w:t>
            </w:r>
            <w:r w:rsidRPr="00206D2A">
              <w:t>,04</w:t>
            </w:r>
          </w:p>
          <w:p w:rsidR="00177052" w:rsidRPr="00206D2A" w:rsidRDefault="00177052" w:rsidP="002440CD">
            <w:pPr>
              <w:jc w:val="center"/>
            </w:pPr>
          </w:p>
        </w:tc>
        <w:tc>
          <w:tcPr>
            <w:tcW w:w="1770" w:type="dxa"/>
          </w:tcPr>
          <w:p w:rsidR="00177052" w:rsidRPr="00206D2A" w:rsidRDefault="00177052" w:rsidP="002440CD">
            <w:pPr>
              <w:jc w:val="center"/>
            </w:pPr>
            <w:r>
              <w:t>1,20±</w:t>
            </w:r>
            <w:r w:rsidRPr="00206D2A">
              <w:t>0,05</w:t>
            </w:r>
          </w:p>
        </w:tc>
        <w:tc>
          <w:tcPr>
            <w:tcW w:w="1770" w:type="dxa"/>
          </w:tcPr>
          <w:p w:rsidR="00177052" w:rsidRPr="00206D2A" w:rsidRDefault="00177052" w:rsidP="002440CD">
            <w:pPr>
              <w:jc w:val="center"/>
            </w:pPr>
            <w:r w:rsidRPr="00206D2A">
              <w:t>0,9</w:t>
            </w:r>
            <w:r>
              <w:t>1±</w:t>
            </w:r>
            <w:r w:rsidRPr="00206D2A">
              <w:t>0,06</w:t>
            </w:r>
          </w:p>
        </w:tc>
        <w:tc>
          <w:tcPr>
            <w:tcW w:w="1770" w:type="dxa"/>
          </w:tcPr>
          <w:p w:rsidR="00177052" w:rsidRPr="00206D2A" w:rsidRDefault="00177052" w:rsidP="002440CD">
            <w:pPr>
              <w:jc w:val="center"/>
            </w:pPr>
            <w:r>
              <w:t>0,87±</w:t>
            </w:r>
            <w:r w:rsidRPr="00206D2A">
              <w:t>0,04</w:t>
            </w:r>
          </w:p>
          <w:p w:rsidR="00177052" w:rsidRPr="00206D2A" w:rsidRDefault="00177052" w:rsidP="002440CD">
            <w:pPr>
              <w:jc w:val="center"/>
            </w:pPr>
            <w:r>
              <w:t>**</w:t>
            </w:r>
          </w:p>
        </w:tc>
        <w:tc>
          <w:tcPr>
            <w:tcW w:w="1770" w:type="dxa"/>
          </w:tcPr>
          <w:p w:rsidR="00177052" w:rsidRPr="00206D2A" w:rsidRDefault="00177052" w:rsidP="002440CD">
            <w:pPr>
              <w:jc w:val="center"/>
            </w:pPr>
            <w:r>
              <w:t>0,65±</w:t>
            </w:r>
            <w:r w:rsidRPr="00206D2A">
              <w:t>0, 08</w:t>
            </w:r>
          </w:p>
          <w:p w:rsidR="00177052" w:rsidRPr="00206D2A" w:rsidRDefault="00177052" w:rsidP="002440CD">
            <w:pPr>
              <w:jc w:val="center"/>
            </w:pPr>
            <w:r w:rsidRPr="00206D2A">
              <w:t>▫▫▫</w:t>
            </w:r>
          </w:p>
        </w:tc>
        <w:tc>
          <w:tcPr>
            <w:tcW w:w="1770" w:type="dxa"/>
          </w:tcPr>
          <w:p w:rsidR="00177052" w:rsidRPr="00206D2A" w:rsidRDefault="00177052" w:rsidP="002440CD">
            <w:pPr>
              <w:jc w:val="center"/>
            </w:pPr>
            <w:r>
              <w:t>0,79±</w:t>
            </w:r>
            <w:r w:rsidRPr="00206D2A">
              <w:t>0,02</w:t>
            </w:r>
          </w:p>
          <w:p w:rsidR="00177052" w:rsidRPr="00206D2A" w:rsidRDefault="00177052" w:rsidP="002440CD">
            <w:pPr>
              <w:jc w:val="center"/>
            </w:pPr>
            <w:r w:rsidRPr="00206D2A">
              <w:t>▫▫▫</w:t>
            </w:r>
          </w:p>
        </w:tc>
      </w:tr>
      <w:tr w:rsidR="00177052" w:rsidRPr="00C205FB" w:rsidTr="002440CD">
        <w:tblPrEx>
          <w:tblCellMar>
            <w:top w:w="0" w:type="dxa"/>
            <w:bottom w:w="0" w:type="dxa"/>
          </w:tblCellMar>
        </w:tblPrEx>
        <w:trPr>
          <w:trHeight w:val="595"/>
        </w:trPr>
        <w:tc>
          <w:tcPr>
            <w:tcW w:w="3888" w:type="dxa"/>
          </w:tcPr>
          <w:p w:rsidR="00177052" w:rsidRPr="00206D2A" w:rsidRDefault="00177052" w:rsidP="002440CD">
            <w:pPr>
              <w:jc w:val="center"/>
            </w:pPr>
            <w:r w:rsidRPr="00206D2A">
              <w:t xml:space="preserve">Т-хелпери, Г/л </w:t>
            </w:r>
          </w:p>
        </w:tc>
        <w:tc>
          <w:tcPr>
            <w:tcW w:w="1770" w:type="dxa"/>
          </w:tcPr>
          <w:p w:rsidR="00177052" w:rsidRPr="00206D2A" w:rsidRDefault="00177052" w:rsidP="002440CD">
            <w:pPr>
              <w:jc w:val="center"/>
            </w:pPr>
            <w:r>
              <w:t>2,83±</w:t>
            </w:r>
            <w:r w:rsidRPr="00206D2A">
              <w:t>0,30</w:t>
            </w:r>
          </w:p>
        </w:tc>
        <w:tc>
          <w:tcPr>
            <w:tcW w:w="1770" w:type="dxa"/>
          </w:tcPr>
          <w:p w:rsidR="00177052" w:rsidRPr="00206D2A" w:rsidRDefault="00177052" w:rsidP="002440CD">
            <w:pPr>
              <w:jc w:val="center"/>
            </w:pPr>
            <w:r>
              <w:t>14,50±</w:t>
            </w:r>
            <w:r w:rsidRPr="00206D2A">
              <w:t>0,76</w:t>
            </w:r>
          </w:p>
          <w:p w:rsidR="00177052" w:rsidRPr="00206D2A" w:rsidRDefault="00177052" w:rsidP="002440CD">
            <w:pPr>
              <w:jc w:val="center"/>
            </w:pPr>
          </w:p>
        </w:tc>
        <w:tc>
          <w:tcPr>
            <w:tcW w:w="1770" w:type="dxa"/>
          </w:tcPr>
          <w:p w:rsidR="00177052" w:rsidRPr="00206D2A" w:rsidRDefault="00177052" w:rsidP="002440CD">
            <w:pPr>
              <w:jc w:val="center"/>
            </w:pPr>
            <w:r>
              <w:t>24,00±</w:t>
            </w:r>
            <w:r w:rsidRPr="00206D2A">
              <w:t>0,82</w:t>
            </w:r>
          </w:p>
        </w:tc>
        <w:tc>
          <w:tcPr>
            <w:tcW w:w="1770" w:type="dxa"/>
          </w:tcPr>
          <w:p w:rsidR="00177052" w:rsidRPr="00206D2A" w:rsidRDefault="00177052" w:rsidP="002440CD">
            <w:pPr>
              <w:jc w:val="center"/>
            </w:pPr>
            <w:r>
              <w:t>27,00±</w:t>
            </w:r>
            <w:r w:rsidRPr="00206D2A">
              <w:t>0,89</w:t>
            </w:r>
          </w:p>
          <w:p w:rsidR="00177052" w:rsidRPr="00206D2A" w:rsidRDefault="00177052" w:rsidP="002440CD">
            <w:pPr>
              <w:jc w:val="center"/>
            </w:pPr>
          </w:p>
        </w:tc>
        <w:tc>
          <w:tcPr>
            <w:tcW w:w="1770" w:type="dxa"/>
          </w:tcPr>
          <w:p w:rsidR="00177052" w:rsidRPr="00206D2A" w:rsidRDefault="00177052" w:rsidP="002440CD">
            <w:pPr>
              <w:jc w:val="center"/>
            </w:pPr>
            <w:r w:rsidRPr="00206D2A">
              <w:t>22,00±0,73</w:t>
            </w:r>
          </w:p>
          <w:p w:rsidR="00177052" w:rsidRPr="00206D2A" w:rsidRDefault="00177052" w:rsidP="002440CD">
            <w:pPr>
              <w:jc w:val="center"/>
            </w:pPr>
          </w:p>
        </w:tc>
        <w:tc>
          <w:tcPr>
            <w:tcW w:w="1770" w:type="dxa"/>
          </w:tcPr>
          <w:p w:rsidR="00177052" w:rsidRPr="00206D2A" w:rsidRDefault="00177052" w:rsidP="002440CD">
            <w:pPr>
              <w:jc w:val="center"/>
            </w:pPr>
            <w:r>
              <w:t>24,15±</w:t>
            </w:r>
            <w:r w:rsidRPr="00206D2A">
              <w:t>0,08</w:t>
            </w:r>
          </w:p>
        </w:tc>
      </w:tr>
      <w:tr w:rsidR="00177052" w:rsidRPr="00C205FB" w:rsidTr="002440CD">
        <w:tblPrEx>
          <w:tblCellMar>
            <w:top w:w="0" w:type="dxa"/>
            <w:bottom w:w="0" w:type="dxa"/>
          </w:tblCellMar>
        </w:tblPrEx>
        <w:trPr>
          <w:trHeight w:val="595"/>
        </w:trPr>
        <w:tc>
          <w:tcPr>
            <w:tcW w:w="3888" w:type="dxa"/>
          </w:tcPr>
          <w:p w:rsidR="00177052" w:rsidRPr="00206D2A" w:rsidRDefault="00177052" w:rsidP="002440CD">
            <w:pPr>
              <w:jc w:val="center"/>
            </w:pPr>
            <w:r w:rsidRPr="00206D2A">
              <w:t xml:space="preserve">Т-супресори+кілери, Г/л </w:t>
            </w:r>
          </w:p>
        </w:tc>
        <w:tc>
          <w:tcPr>
            <w:tcW w:w="1770" w:type="dxa"/>
          </w:tcPr>
          <w:p w:rsidR="00177052" w:rsidRPr="00206D2A" w:rsidRDefault="00177052" w:rsidP="002440CD">
            <w:pPr>
              <w:jc w:val="center"/>
            </w:pPr>
            <w:r>
              <w:t>1,50±</w:t>
            </w:r>
            <w:r w:rsidRPr="00206D2A">
              <w:t>0,34</w:t>
            </w:r>
          </w:p>
        </w:tc>
        <w:tc>
          <w:tcPr>
            <w:tcW w:w="1770" w:type="dxa"/>
          </w:tcPr>
          <w:p w:rsidR="00177052" w:rsidRPr="00206D2A" w:rsidRDefault="00177052" w:rsidP="002440CD">
            <w:pPr>
              <w:jc w:val="center"/>
            </w:pPr>
            <w:r>
              <w:t>11,17±</w:t>
            </w:r>
            <w:r w:rsidRPr="00206D2A">
              <w:t>0,48</w:t>
            </w:r>
          </w:p>
          <w:p w:rsidR="00177052" w:rsidRPr="00206D2A" w:rsidRDefault="00177052" w:rsidP="002440CD">
            <w:pPr>
              <w:jc w:val="center"/>
            </w:pPr>
          </w:p>
        </w:tc>
        <w:tc>
          <w:tcPr>
            <w:tcW w:w="1770" w:type="dxa"/>
          </w:tcPr>
          <w:p w:rsidR="00177052" w:rsidRPr="00206D2A" w:rsidRDefault="00177052" w:rsidP="002440CD">
            <w:pPr>
              <w:jc w:val="center"/>
            </w:pPr>
            <w:r>
              <w:t>12,50±</w:t>
            </w:r>
            <w:r w:rsidRPr="00206D2A">
              <w:t>0,50</w:t>
            </w:r>
          </w:p>
        </w:tc>
        <w:tc>
          <w:tcPr>
            <w:tcW w:w="1770" w:type="dxa"/>
          </w:tcPr>
          <w:p w:rsidR="00177052" w:rsidRPr="00206D2A" w:rsidRDefault="00177052" w:rsidP="002440CD">
            <w:pPr>
              <w:jc w:val="center"/>
            </w:pPr>
            <w:r>
              <w:t>13,50±</w:t>
            </w:r>
            <w:r w:rsidRPr="00206D2A">
              <w:t>0,74</w:t>
            </w:r>
          </w:p>
          <w:p w:rsidR="00177052" w:rsidRPr="00206D2A" w:rsidRDefault="00177052" w:rsidP="002440CD">
            <w:pPr>
              <w:jc w:val="center"/>
            </w:pPr>
            <w:r w:rsidRPr="00206D2A">
              <w:t>▫▫</w:t>
            </w:r>
          </w:p>
        </w:tc>
        <w:tc>
          <w:tcPr>
            <w:tcW w:w="1770" w:type="dxa"/>
          </w:tcPr>
          <w:p w:rsidR="00177052" w:rsidRPr="00206D2A" w:rsidRDefault="00177052" w:rsidP="002440CD">
            <w:pPr>
              <w:jc w:val="center"/>
            </w:pPr>
            <w:r>
              <w:t>5,50±</w:t>
            </w:r>
            <w:r w:rsidRPr="00206D2A">
              <w:t>0,43</w:t>
            </w:r>
          </w:p>
          <w:p w:rsidR="00177052" w:rsidRPr="00206D2A" w:rsidRDefault="00177052" w:rsidP="002440CD">
            <w:pPr>
              <w:jc w:val="center"/>
            </w:pPr>
            <w:r>
              <w:t>**</w:t>
            </w:r>
          </w:p>
        </w:tc>
        <w:tc>
          <w:tcPr>
            <w:tcW w:w="1770" w:type="dxa"/>
          </w:tcPr>
          <w:p w:rsidR="00177052" w:rsidRPr="00206D2A" w:rsidRDefault="00177052" w:rsidP="002440CD">
            <w:pPr>
              <w:jc w:val="center"/>
            </w:pPr>
            <w:r w:rsidRPr="00206D2A">
              <w:t>5,1</w:t>
            </w:r>
            <w:r>
              <w:t>8±</w:t>
            </w:r>
            <w:r w:rsidRPr="00206D2A">
              <w:t>0,19</w:t>
            </w:r>
          </w:p>
          <w:p w:rsidR="00177052" w:rsidRPr="00206D2A" w:rsidRDefault="00177052" w:rsidP="002440CD">
            <w:pPr>
              <w:jc w:val="center"/>
            </w:pPr>
            <w:r w:rsidRPr="00206D2A">
              <w:t>▫▫▫</w:t>
            </w:r>
          </w:p>
        </w:tc>
      </w:tr>
      <w:tr w:rsidR="00177052" w:rsidRPr="00B02C8F" w:rsidTr="002440CD">
        <w:tblPrEx>
          <w:tblCellMar>
            <w:top w:w="0" w:type="dxa"/>
            <w:bottom w:w="0" w:type="dxa"/>
          </w:tblCellMar>
        </w:tblPrEx>
        <w:trPr>
          <w:trHeight w:val="595"/>
        </w:trPr>
        <w:tc>
          <w:tcPr>
            <w:tcW w:w="3888" w:type="dxa"/>
          </w:tcPr>
          <w:p w:rsidR="00177052" w:rsidRPr="00206D2A" w:rsidRDefault="00177052" w:rsidP="002440CD">
            <w:pPr>
              <w:jc w:val="center"/>
            </w:pPr>
            <w:r>
              <w:t xml:space="preserve">В-лімфоцити, Г/л </w:t>
            </w:r>
          </w:p>
        </w:tc>
        <w:tc>
          <w:tcPr>
            <w:tcW w:w="1770" w:type="dxa"/>
          </w:tcPr>
          <w:p w:rsidR="00177052" w:rsidRPr="00206D2A" w:rsidRDefault="00177052" w:rsidP="002440CD">
            <w:pPr>
              <w:jc w:val="center"/>
            </w:pPr>
            <w:r>
              <w:t>0,34±</w:t>
            </w:r>
            <w:r w:rsidRPr="00206D2A">
              <w:t>0,03</w:t>
            </w:r>
          </w:p>
          <w:p w:rsidR="00177052" w:rsidRPr="00206D2A" w:rsidRDefault="00177052" w:rsidP="002440CD">
            <w:pPr>
              <w:jc w:val="center"/>
            </w:pPr>
          </w:p>
        </w:tc>
        <w:tc>
          <w:tcPr>
            <w:tcW w:w="1770" w:type="dxa"/>
          </w:tcPr>
          <w:p w:rsidR="00177052" w:rsidRPr="00206D2A" w:rsidRDefault="00177052" w:rsidP="002440CD">
            <w:pPr>
              <w:jc w:val="center"/>
            </w:pPr>
            <w:r>
              <w:t>0,53±</w:t>
            </w:r>
            <w:r w:rsidRPr="00206D2A">
              <w:t>0,07</w:t>
            </w:r>
          </w:p>
        </w:tc>
        <w:tc>
          <w:tcPr>
            <w:tcW w:w="1770" w:type="dxa"/>
          </w:tcPr>
          <w:p w:rsidR="00177052" w:rsidRPr="00206D2A" w:rsidRDefault="00177052" w:rsidP="002440CD">
            <w:pPr>
              <w:jc w:val="center"/>
            </w:pPr>
            <w:r>
              <w:t>0,39±</w:t>
            </w:r>
            <w:r w:rsidRPr="00206D2A">
              <w:t>0,06</w:t>
            </w:r>
          </w:p>
        </w:tc>
        <w:tc>
          <w:tcPr>
            <w:tcW w:w="1770" w:type="dxa"/>
          </w:tcPr>
          <w:p w:rsidR="00177052" w:rsidRPr="00206D2A" w:rsidRDefault="00177052" w:rsidP="002440CD">
            <w:pPr>
              <w:jc w:val="center"/>
            </w:pPr>
            <w:r>
              <w:t>0,56±</w:t>
            </w:r>
            <w:r w:rsidRPr="00206D2A">
              <w:t>0,03</w:t>
            </w:r>
          </w:p>
        </w:tc>
        <w:tc>
          <w:tcPr>
            <w:tcW w:w="1770" w:type="dxa"/>
          </w:tcPr>
          <w:p w:rsidR="00177052" w:rsidRPr="00206D2A" w:rsidRDefault="00177052" w:rsidP="002440CD">
            <w:pPr>
              <w:jc w:val="center"/>
            </w:pPr>
            <w:r>
              <w:t>0,96±</w:t>
            </w:r>
            <w:r w:rsidRPr="00206D2A">
              <w:t>0,33</w:t>
            </w:r>
          </w:p>
          <w:p w:rsidR="00177052" w:rsidRPr="00206D2A" w:rsidRDefault="00177052" w:rsidP="002440CD">
            <w:pPr>
              <w:jc w:val="center"/>
            </w:pPr>
          </w:p>
        </w:tc>
        <w:tc>
          <w:tcPr>
            <w:tcW w:w="1770" w:type="dxa"/>
          </w:tcPr>
          <w:p w:rsidR="00177052" w:rsidRPr="00206D2A" w:rsidRDefault="00177052" w:rsidP="002440CD">
            <w:pPr>
              <w:jc w:val="center"/>
            </w:pPr>
            <w:r>
              <w:t>1,07±</w:t>
            </w:r>
            <w:r w:rsidRPr="00206D2A">
              <w:t>0,45</w:t>
            </w:r>
          </w:p>
        </w:tc>
      </w:tr>
    </w:tbl>
    <w:p w:rsidR="00177052" w:rsidRDefault="00177052" w:rsidP="00177052">
      <w:pPr>
        <w:jc w:val="both"/>
      </w:pPr>
      <w:r>
        <w:t>Примітки:</w:t>
      </w:r>
    </w:p>
    <w:p w:rsidR="00177052" w:rsidRDefault="00177052" w:rsidP="00177052">
      <w:pPr>
        <w:jc w:val="both"/>
      </w:pPr>
      <w:r w:rsidRPr="009B1709">
        <w:t xml:space="preserve">р </w:t>
      </w:r>
      <w:r>
        <w:t>–</w:t>
      </w:r>
      <w:r w:rsidRPr="009B1709">
        <w:t xml:space="preserve"> відносно поп</w:t>
      </w:r>
      <w:r>
        <w:t>ередніх даних                **</w:t>
      </w:r>
      <w:r w:rsidRPr="009B1709">
        <w:t xml:space="preserve">  </w:t>
      </w:r>
      <w:r>
        <w:t>–</w:t>
      </w:r>
      <w:r w:rsidRPr="009B1709">
        <w:t xml:space="preserve"> 0,001</w:t>
      </w:r>
    </w:p>
    <w:p w:rsidR="00177052" w:rsidRPr="009B1709" w:rsidRDefault="00177052" w:rsidP="00177052">
      <w:pPr>
        <w:jc w:val="both"/>
      </w:pPr>
      <w:r w:rsidRPr="009B1709">
        <w:t xml:space="preserve">р </w:t>
      </w:r>
      <w:r>
        <w:t>–</w:t>
      </w:r>
      <w:r w:rsidRPr="009B1709">
        <w:t xml:space="preserve"> відносно  даних після ревакцинації  ▫▫    </w:t>
      </w:r>
      <w:r>
        <w:t>–</w:t>
      </w:r>
      <w:r w:rsidRPr="009B1709">
        <w:t xml:space="preserve"> 0,05</w:t>
      </w:r>
      <w:r>
        <w:t xml:space="preserve">;  </w:t>
      </w:r>
      <w:r w:rsidRPr="009B1709">
        <w:t xml:space="preserve">▫▫▫   </w:t>
      </w:r>
      <w:r>
        <w:t>–</w:t>
      </w:r>
      <w:r w:rsidRPr="009B1709">
        <w:t xml:space="preserve"> 0,001</w:t>
      </w:r>
    </w:p>
    <w:p w:rsidR="00177052" w:rsidRPr="009B1709" w:rsidRDefault="00177052" w:rsidP="00177052">
      <w:pPr>
        <w:jc w:val="both"/>
      </w:pPr>
      <w:r w:rsidRPr="009B1709">
        <w:t xml:space="preserve">р </w:t>
      </w:r>
      <w:r>
        <w:t>–</w:t>
      </w:r>
      <w:r w:rsidRPr="009B1709">
        <w:t xml:space="preserve"> відносно вихідних   даних               </w:t>
      </w:r>
      <w:r>
        <w:t xml:space="preserve">   </w:t>
      </w:r>
      <w:r w:rsidRPr="009B1709">
        <w:t xml:space="preserve">ººº    </w:t>
      </w:r>
      <w:r>
        <w:t>–</w:t>
      </w:r>
      <w:r w:rsidRPr="009B1709">
        <w:t xml:space="preserve"> 0,05 </w:t>
      </w:r>
    </w:p>
    <w:p w:rsidR="00177052" w:rsidRPr="009B1709" w:rsidRDefault="00177052" w:rsidP="00177052">
      <w:pPr>
        <w:jc w:val="both"/>
      </w:pPr>
      <w:r w:rsidRPr="009B1709">
        <w:t xml:space="preserve">                                                            </w:t>
      </w:r>
      <w:r>
        <w:t xml:space="preserve">        </w:t>
      </w:r>
      <w:r w:rsidRPr="009B1709">
        <w:t xml:space="preserve">ºººº   </w:t>
      </w:r>
      <w:r>
        <w:t>–</w:t>
      </w:r>
      <w:r w:rsidRPr="009B1709">
        <w:t xml:space="preserve"> 0,001</w:t>
      </w:r>
    </w:p>
    <w:p w:rsidR="00177052" w:rsidRDefault="00177052" w:rsidP="00177052">
      <w:pPr>
        <w:ind w:firstLine="680"/>
        <w:jc w:val="both"/>
        <w:sectPr w:rsidR="00177052" w:rsidSect="00345D7D">
          <w:pgSz w:w="16838" w:h="11906" w:orient="landscape" w:code="9"/>
          <w:pgMar w:top="1134" w:right="1134" w:bottom="567" w:left="1134" w:header="709" w:footer="709" w:gutter="0"/>
          <w:cols w:space="708"/>
          <w:docGrid w:linePitch="360"/>
        </w:sectPr>
      </w:pPr>
    </w:p>
    <w:p w:rsidR="00177052" w:rsidRDefault="00177052" w:rsidP="00177052">
      <w:pPr>
        <w:ind w:firstLine="708"/>
        <w:jc w:val="both"/>
      </w:pPr>
      <w:r w:rsidRPr="009707A8">
        <w:lastRenderedPageBreak/>
        <w:t xml:space="preserve">Роль фагоцитозу, особливо його бактерицидної фази, у процесі розвитку імунного захисту </w:t>
      </w:r>
      <w:r>
        <w:t>організму овець</w:t>
      </w:r>
      <w:r w:rsidRPr="009707A8">
        <w:t xml:space="preserve"> під дією </w:t>
      </w:r>
      <w:r>
        <w:t>вакцини „Лістерисан”</w:t>
      </w:r>
      <w:r w:rsidRPr="009707A8">
        <w:t xml:space="preserve"> досліджува</w:t>
      </w:r>
      <w:r>
        <w:t>в</w:t>
      </w:r>
      <w:r w:rsidRPr="009707A8">
        <w:t xml:space="preserve">ся нами в комплексі з іншими показниками </w:t>
      </w:r>
      <w:r>
        <w:t xml:space="preserve">клітинного </w:t>
      </w:r>
      <w:r w:rsidRPr="009707A8">
        <w:t>імунітету</w:t>
      </w:r>
      <w:r>
        <w:t xml:space="preserve">. Висновки </w:t>
      </w:r>
      <w:r w:rsidRPr="009707A8">
        <w:t>узагальнені в табл</w:t>
      </w:r>
      <w:r>
        <w:t>. 4.</w:t>
      </w:r>
    </w:p>
    <w:p w:rsidR="00177052" w:rsidRDefault="00177052" w:rsidP="00177052">
      <w:pPr>
        <w:ind w:firstLine="708"/>
        <w:jc w:val="right"/>
      </w:pPr>
    </w:p>
    <w:p w:rsidR="00177052" w:rsidRPr="00BC70E3" w:rsidRDefault="00177052" w:rsidP="00177052">
      <w:pPr>
        <w:ind w:firstLine="708"/>
        <w:jc w:val="right"/>
        <w:rPr>
          <w:i/>
        </w:rPr>
      </w:pPr>
      <w:r w:rsidRPr="00BC70E3">
        <w:rPr>
          <w:i/>
        </w:rPr>
        <w:t>Таблиця 4</w:t>
      </w:r>
    </w:p>
    <w:p w:rsidR="00177052" w:rsidRPr="001C1F0F" w:rsidRDefault="00177052" w:rsidP="00177052">
      <w:pPr>
        <w:pStyle w:val="affffffffb"/>
        <w:jc w:val="center"/>
        <w:rPr>
          <w:b/>
        </w:rPr>
      </w:pPr>
      <w:r w:rsidRPr="001C1F0F">
        <w:rPr>
          <w:b/>
        </w:rPr>
        <w:t xml:space="preserve">Динаміка ОФР крові овець, </w:t>
      </w:r>
      <w:r>
        <w:rPr>
          <w:b/>
        </w:rPr>
        <w:t>щепле</w:t>
      </w:r>
      <w:r w:rsidRPr="001C1F0F">
        <w:rPr>
          <w:b/>
        </w:rPr>
        <w:t>них вакциною „Лістерисан”</w:t>
      </w:r>
    </w:p>
    <w:p w:rsidR="00177052" w:rsidRPr="001C1F0F" w:rsidRDefault="00177052" w:rsidP="00177052">
      <w:pPr>
        <w:pStyle w:val="affffffffb"/>
        <w:jc w:val="right"/>
      </w:pPr>
      <w:r w:rsidRPr="00425F8B">
        <w:rPr>
          <w:lang w:val="en-US"/>
        </w:rPr>
        <w:t>(M±m),</w:t>
      </w:r>
      <w:r>
        <w:t xml:space="preserve"> </w:t>
      </w:r>
      <w:r>
        <w:rPr>
          <w:lang w:val="en-US"/>
        </w:rPr>
        <w:t>n</w:t>
      </w:r>
      <w:r>
        <w:t xml:space="preserve"> </w:t>
      </w:r>
      <w:r>
        <w:rPr>
          <w:lang w:val="en-US"/>
        </w:rPr>
        <w:t>= 6</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86"/>
        <w:gridCol w:w="2387"/>
        <w:gridCol w:w="2387"/>
      </w:tblGrid>
      <w:tr w:rsidR="00177052" w:rsidRPr="00A74362" w:rsidTr="002440CD">
        <w:tblPrEx>
          <w:tblCellMar>
            <w:top w:w="0" w:type="dxa"/>
            <w:bottom w:w="0" w:type="dxa"/>
          </w:tblCellMar>
        </w:tblPrEx>
        <w:trPr>
          <w:cantSplit/>
          <w:trHeight w:val="593"/>
        </w:trPr>
        <w:tc>
          <w:tcPr>
            <w:tcW w:w="3060"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Термін дослідження</w:t>
            </w:r>
          </w:p>
        </w:tc>
        <w:tc>
          <w:tcPr>
            <w:tcW w:w="2386"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ФА,%</w:t>
            </w:r>
          </w:p>
          <w:p w:rsidR="00177052" w:rsidRPr="009B29CC" w:rsidRDefault="00177052" w:rsidP="002440CD">
            <w:pPr>
              <w:jc w:val="center"/>
              <w:rPr>
                <w:bCs/>
              </w:rPr>
            </w:pPr>
          </w:p>
        </w:tc>
        <w:tc>
          <w:tcPr>
            <w:tcW w:w="2387"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ФІ, мікробних клітин</w:t>
            </w:r>
          </w:p>
        </w:tc>
        <w:tc>
          <w:tcPr>
            <w:tcW w:w="2387"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Коефіцієнт бактерицидності</w:t>
            </w:r>
          </w:p>
        </w:tc>
      </w:tr>
      <w:tr w:rsidR="00177052" w:rsidRPr="00A74362" w:rsidTr="002440CD">
        <w:tblPrEx>
          <w:tblCellMar>
            <w:top w:w="0" w:type="dxa"/>
            <w:bottom w:w="0" w:type="dxa"/>
          </w:tblCellMar>
        </w:tblPrEx>
        <w:trPr>
          <w:cantSplit/>
          <w:trHeight w:val="2395"/>
        </w:trPr>
        <w:tc>
          <w:tcPr>
            <w:tcW w:w="3060"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 xml:space="preserve">До </w:t>
            </w:r>
            <w:r>
              <w:rPr>
                <w:bCs/>
              </w:rPr>
              <w:t>щеплення</w:t>
            </w:r>
          </w:p>
          <w:p w:rsidR="00177052" w:rsidRPr="009B29CC" w:rsidRDefault="00177052" w:rsidP="002440CD">
            <w:pPr>
              <w:jc w:val="center"/>
              <w:rPr>
                <w:bCs/>
              </w:rPr>
            </w:pPr>
            <w:r w:rsidRPr="009B29CC">
              <w:rPr>
                <w:bCs/>
              </w:rPr>
              <w:t xml:space="preserve">Після </w:t>
            </w:r>
            <w:r>
              <w:rPr>
                <w:bCs/>
              </w:rPr>
              <w:t>щеплення</w:t>
            </w:r>
            <w:r w:rsidRPr="009B29CC">
              <w:rPr>
                <w:bCs/>
              </w:rPr>
              <w:t>, через:</w:t>
            </w:r>
          </w:p>
          <w:p w:rsidR="00177052" w:rsidRPr="009B29CC" w:rsidRDefault="00177052" w:rsidP="002440CD">
            <w:pPr>
              <w:jc w:val="center"/>
              <w:rPr>
                <w:bCs/>
              </w:rPr>
            </w:pPr>
            <w:r w:rsidRPr="009B29CC">
              <w:rPr>
                <w:bCs/>
              </w:rPr>
              <w:t>7 діб</w:t>
            </w:r>
          </w:p>
          <w:p w:rsidR="00177052" w:rsidRPr="009B29CC" w:rsidRDefault="00177052" w:rsidP="002440CD">
            <w:pPr>
              <w:jc w:val="center"/>
              <w:rPr>
                <w:bCs/>
              </w:rPr>
            </w:pPr>
            <w:r w:rsidRPr="009B29CC">
              <w:rPr>
                <w:bCs/>
              </w:rPr>
              <w:t>14 діб</w:t>
            </w:r>
          </w:p>
          <w:p w:rsidR="00177052" w:rsidRPr="009B29CC" w:rsidRDefault="00177052" w:rsidP="002440CD">
            <w:pPr>
              <w:jc w:val="center"/>
              <w:rPr>
                <w:bCs/>
              </w:rPr>
            </w:pPr>
            <w:r w:rsidRPr="009B29CC">
              <w:rPr>
                <w:bCs/>
              </w:rPr>
              <w:t>Після ре</w:t>
            </w:r>
            <w:r>
              <w:rPr>
                <w:bCs/>
              </w:rPr>
              <w:t>вакцинації</w:t>
            </w:r>
            <w:r w:rsidRPr="009B29CC">
              <w:rPr>
                <w:bCs/>
              </w:rPr>
              <w:t>, через:</w:t>
            </w:r>
          </w:p>
          <w:p w:rsidR="00177052" w:rsidRPr="009B29CC" w:rsidRDefault="00177052" w:rsidP="002440CD">
            <w:pPr>
              <w:jc w:val="center"/>
              <w:rPr>
                <w:bCs/>
              </w:rPr>
            </w:pPr>
            <w:r w:rsidRPr="009B29CC">
              <w:rPr>
                <w:bCs/>
              </w:rPr>
              <w:t>10 діб</w:t>
            </w:r>
          </w:p>
          <w:p w:rsidR="00177052" w:rsidRPr="009B29CC" w:rsidRDefault="00177052" w:rsidP="002440CD">
            <w:pPr>
              <w:jc w:val="center"/>
              <w:rPr>
                <w:bCs/>
              </w:rPr>
            </w:pPr>
            <w:r w:rsidRPr="009B29CC">
              <w:rPr>
                <w:bCs/>
              </w:rPr>
              <w:t>1 місяць</w:t>
            </w:r>
          </w:p>
          <w:p w:rsidR="00177052" w:rsidRPr="009B29CC" w:rsidRDefault="00177052" w:rsidP="002440CD">
            <w:pPr>
              <w:jc w:val="center"/>
              <w:rPr>
                <w:bCs/>
              </w:rPr>
            </w:pPr>
            <w:r w:rsidRPr="009B29CC">
              <w:rPr>
                <w:bCs/>
              </w:rPr>
              <w:t>6 місяців</w:t>
            </w:r>
          </w:p>
        </w:tc>
        <w:tc>
          <w:tcPr>
            <w:tcW w:w="2386"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Pr>
                <w:bCs/>
              </w:rPr>
              <w:t>3,67±</w:t>
            </w:r>
            <w:r w:rsidRPr="009B29CC">
              <w:rPr>
                <w:bCs/>
              </w:rPr>
              <w:t>0,49</w:t>
            </w:r>
          </w:p>
          <w:p w:rsidR="00177052" w:rsidRPr="009B29CC" w:rsidRDefault="00177052" w:rsidP="002440CD">
            <w:pPr>
              <w:jc w:val="center"/>
              <w:rPr>
                <w:bCs/>
              </w:rPr>
            </w:pPr>
          </w:p>
          <w:p w:rsidR="00177052" w:rsidRPr="009B29CC" w:rsidRDefault="00177052" w:rsidP="002440CD">
            <w:pPr>
              <w:jc w:val="center"/>
              <w:rPr>
                <w:bCs/>
              </w:rPr>
            </w:pPr>
            <w:r>
              <w:rPr>
                <w:bCs/>
              </w:rPr>
              <w:t>11,50±</w:t>
            </w:r>
            <w:r w:rsidRPr="009B29CC">
              <w:rPr>
                <w:bCs/>
              </w:rPr>
              <w:t>0,43 º</w:t>
            </w:r>
          </w:p>
          <w:p w:rsidR="00177052" w:rsidRPr="009B29CC" w:rsidRDefault="00177052" w:rsidP="002440CD">
            <w:pPr>
              <w:jc w:val="center"/>
              <w:rPr>
                <w:bCs/>
              </w:rPr>
            </w:pPr>
            <w:r>
              <w:rPr>
                <w:bCs/>
              </w:rPr>
              <w:t>12,83±</w:t>
            </w:r>
            <w:r w:rsidRPr="009B29CC">
              <w:rPr>
                <w:bCs/>
              </w:rPr>
              <w:t>0,70</w:t>
            </w:r>
          </w:p>
          <w:p w:rsidR="00177052" w:rsidRPr="009B29CC" w:rsidRDefault="00177052" w:rsidP="002440CD">
            <w:pPr>
              <w:jc w:val="center"/>
              <w:rPr>
                <w:bCs/>
              </w:rPr>
            </w:pPr>
          </w:p>
          <w:p w:rsidR="00177052" w:rsidRPr="009B29CC" w:rsidRDefault="00177052" w:rsidP="002440CD">
            <w:pPr>
              <w:jc w:val="center"/>
              <w:rPr>
                <w:bCs/>
              </w:rPr>
            </w:pPr>
            <w:r>
              <w:rPr>
                <w:bCs/>
              </w:rPr>
              <w:t>28,83±</w:t>
            </w:r>
            <w:r w:rsidRPr="009B29CC">
              <w:rPr>
                <w:bCs/>
              </w:rPr>
              <w:t>0,54 ***</w:t>
            </w:r>
          </w:p>
          <w:p w:rsidR="00177052" w:rsidRPr="009B29CC" w:rsidRDefault="00177052" w:rsidP="002440CD">
            <w:pPr>
              <w:jc w:val="center"/>
              <w:rPr>
                <w:bCs/>
              </w:rPr>
            </w:pPr>
            <w:r>
              <w:rPr>
                <w:bCs/>
              </w:rPr>
              <w:t>25,83±</w:t>
            </w:r>
            <w:r w:rsidRPr="009B29CC">
              <w:rPr>
                <w:bCs/>
              </w:rPr>
              <w:t>0,60 **</w:t>
            </w:r>
          </w:p>
          <w:p w:rsidR="00177052" w:rsidRPr="009B29CC" w:rsidRDefault="00177052" w:rsidP="002440CD">
            <w:pPr>
              <w:jc w:val="center"/>
              <w:rPr>
                <w:bCs/>
              </w:rPr>
            </w:pPr>
            <w:r>
              <w:rPr>
                <w:bCs/>
              </w:rPr>
              <w:t>24,76±</w:t>
            </w:r>
            <w:r w:rsidRPr="009B29CC">
              <w:rPr>
                <w:bCs/>
              </w:rPr>
              <w:t>0,25</w:t>
            </w:r>
          </w:p>
        </w:tc>
        <w:tc>
          <w:tcPr>
            <w:tcW w:w="2387"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6,1±0,13</w:t>
            </w:r>
          </w:p>
          <w:p w:rsidR="00177052" w:rsidRPr="009B29CC" w:rsidRDefault="00177052" w:rsidP="002440CD">
            <w:pPr>
              <w:jc w:val="center"/>
              <w:rPr>
                <w:bCs/>
              </w:rPr>
            </w:pPr>
          </w:p>
          <w:p w:rsidR="00177052" w:rsidRPr="009B29CC" w:rsidRDefault="00177052" w:rsidP="002440CD">
            <w:pPr>
              <w:jc w:val="center"/>
              <w:rPr>
                <w:bCs/>
              </w:rPr>
            </w:pPr>
            <w:r w:rsidRPr="009B29CC">
              <w:rPr>
                <w:bCs/>
              </w:rPr>
              <w:t>9,3±1,7*</w:t>
            </w:r>
          </w:p>
          <w:p w:rsidR="00177052" w:rsidRPr="009B29CC" w:rsidRDefault="00177052" w:rsidP="002440CD">
            <w:pPr>
              <w:jc w:val="center"/>
              <w:rPr>
                <w:bCs/>
              </w:rPr>
            </w:pPr>
            <w:r w:rsidRPr="009B29CC">
              <w:rPr>
                <w:bCs/>
              </w:rPr>
              <w:t>11,6±1,2*</w:t>
            </w:r>
          </w:p>
          <w:p w:rsidR="00177052" w:rsidRPr="009B29CC" w:rsidRDefault="00177052" w:rsidP="002440CD">
            <w:pPr>
              <w:jc w:val="center"/>
              <w:rPr>
                <w:bCs/>
              </w:rPr>
            </w:pPr>
          </w:p>
          <w:p w:rsidR="00177052" w:rsidRPr="009B29CC" w:rsidRDefault="00177052" w:rsidP="002440CD">
            <w:pPr>
              <w:jc w:val="center"/>
              <w:rPr>
                <w:bCs/>
              </w:rPr>
            </w:pPr>
            <w:r w:rsidRPr="009B29CC">
              <w:rPr>
                <w:bCs/>
              </w:rPr>
              <w:t>8,2±0,08</w:t>
            </w:r>
          </w:p>
          <w:p w:rsidR="00177052" w:rsidRPr="009B29CC" w:rsidRDefault="00177052" w:rsidP="002440CD">
            <w:pPr>
              <w:jc w:val="center"/>
              <w:rPr>
                <w:bCs/>
              </w:rPr>
            </w:pPr>
            <w:r w:rsidRPr="009B29CC">
              <w:rPr>
                <w:bCs/>
              </w:rPr>
              <w:t>7,5±0,42▫</w:t>
            </w:r>
          </w:p>
          <w:p w:rsidR="00177052" w:rsidRPr="009B29CC" w:rsidRDefault="00177052" w:rsidP="002440CD">
            <w:pPr>
              <w:jc w:val="center"/>
              <w:rPr>
                <w:bCs/>
              </w:rPr>
            </w:pPr>
            <w:r w:rsidRPr="009B29CC">
              <w:rPr>
                <w:bCs/>
              </w:rPr>
              <w:t>7,1±0,42▫</w:t>
            </w:r>
          </w:p>
        </w:tc>
        <w:tc>
          <w:tcPr>
            <w:tcW w:w="2387" w:type="dxa"/>
            <w:tcBorders>
              <w:top w:val="single" w:sz="4" w:space="0" w:color="auto"/>
              <w:left w:val="single" w:sz="4" w:space="0" w:color="auto"/>
              <w:bottom w:val="single" w:sz="4" w:space="0" w:color="auto"/>
              <w:right w:val="single" w:sz="4" w:space="0" w:color="auto"/>
            </w:tcBorders>
          </w:tcPr>
          <w:p w:rsidR="00177052" w:rsidRPr="009B29CC" w:rsidRDefault="00177052" w:rsidP="002440CD">
            <w:pPr>
              <w:jc w:val="center"/>
              <w:rPr>
                <w:bCs/>
              </w:rPr>
            </w:pPr>
            <w:r w:rsidRPr="009B29CC">
              <w:rPr>
                <w:bCs/>
              </w:rPr>
              <w:t>0,28±0,09</w:t>
            </w:r>
          </w:p>
          <w:p w:rsidR="00177052" w:rsidRPr="009B29CC" w:rsidRDefault="00177052" w:rsidP="002440CD">
            <w:pPr>
              <w:jc w:val="center"/>
              <w:rPr>
                <w:bCs/>
              </w:rPr>
            </w:pPr>
          </w:p>
          <w:p w:rsidR="00177052" w:rsidRPr="009B29CC" w:rsidRDefault="00177052" w:rsidP="002440CD">
            <w:pPr>
              <w:jc w:val="center"/>
              <w:rPr>
                <w:bCs/>
              </w:rPr>
            </w:pPr>
            <w:r w:rsidRPr="009B29CC">
              <w:rPr>
                <w:bCs/>
              </w:rPr>
              <w:t>0,99±0,09</w:t>
            </w:r>
          </w:p>
          <w:p w:rsidR="00177052" w:rsidRPr="009B29CC" w:rsidRDefault="00177052" w:rsidP="002440CD">
            <w:pPr>
              <w:jc w:val="center"/>
              <w:rPr>
                <w:bCs/>
              </w:rPr>
            </w:pPr>
            <w:r w:rsidRPr="009B29CC">
              <w:rPr>
                <w:bCs/>
              </w:rPr>
              <w:t>0,99±0,002</w:t>
            </w:r>
          </w:p>
          <w:p w:rsidR="00177052" w:rsidRPr="009B29CC" w:rsidRDefault="00177052" w:rsidP="002440CD">
            <w:pPr>
              <w:jc w:val="center"/>
              <w:rPr>
                <w:bCs/>
              </w:rPr>
            </w:pPr>
          </w:p>
          <w:p w:rsidR="00177052" w:rsidRPr="009B29CC" w:rsidRDefault="00177052" w:rsidP="002440CD">
            <w:pPr>
              <w:jc w:val="center"/>
              <w:rPr>
                <w:bCs/>
              </w:rPr>
            </w:pPr>
            <w:r w:rsidRPr="009B29CC">
              <w:rPr>
                <w:bCs/>
              </w:rPr>
              <w:t>0,82±0,1</w:t>
            </w:r>
          </w:p>
          <w:p w:rsidR="00177052" w:rsidRPr="009B29CC" w:rsidRDefault="00177052" w:rsidP="002440CD">
            <w:pPr>
              <w:jc w:val="center"/>
              <w:rPr>
                <w:bCs/>
              </w:rPr>
            </w:pPr>
            <w:r w:rsidRPr="009B29CC">
              <w:rPr>
                <w:bCs/>
              </w:rPr>
              <w:t>0,82±0,09</w:t>
            </w:r>
          </w:p>
          <w:p w:rsidR="00177052" w:rsidRPr="009B29CC" w:rsidRDefault="00177052" w:rsidP="002440CD">
            <w:pPr>
              <w:jc w:val="center"/>
              <w:rPr>
                <w:bCs/>
              </w:rPr>
            </w:pPr>
            <w:r w:rsidRPr="009B29CC">
              <w:rPr>
                <w:bCs/>
              </w:rPr>
              <w:t>0,58±0,1</w:t>
            </w:r>
          </w:p>
        </w:tc>
      </w:tr>
    </w:tbl>
    <w:p w:rsidR="00177052" w:rsidRPr="008166AD" w:rsidRDefault="00177052" w:rsidP="00177052">
      <w:pPr>
        <w:jc w:val="both"/>
        <w:rPr>
          <w:bCs/>
        </w:rPr>
      </w:pPr>
      <w:r w:rsidRPr="008166AD">
        <w:rPr>
          <w:bCs/>
        </w:rPr>
        <w:t>Примітк</w:t>
      </w:r>
      <w:r>
        <w:rPr>
          <w:bCs/>
        </w:rPr>
        <w:t>и:</w:t>
      </w:r>
    </w:p>
    <w:p w:rsidR="00177052" w:rsidRPr="008B61BB" w:rsidRDefault="00177052" w:rsidP="00177052">
      <w:pPr>
        <w:jc w:val="both"/>
      </w:pPr>
      <w:r w:rsidRPr="008B61BB">
        <w:t xml:space="preserve">р відносно попередніх даних     </w:t>
      </w:r>
      <w:r>
        <w:t xml:space="preserve">                                * – 0,05, </w:t>
      </w:r>
      <w:r w:rsidRPr="008B61BB">
        <w:t>*</w:t>
      </w:r>
      <w:r>
        <w:t>*</w:t>
      </w:r>
      <w:r w:rsidRPr="008B61BB">
        <w:t xml:space="preserve"> </w:t>
      </w:r>
      <w:r>
        <w:t xml:space="preserve">– </w:t>
      </w:r>
      <w:r w:rsidRPr="008B61BB">
        <w:t>0,01</w:t>
      </w:r>
      <w:r>
        <w:t xml:space="preserve">, </w:t>
      </w:r>
      <w:r w:rsidRPr="008B61BB">
        <w:t>**</w:t>
      </w:r>
      <w:r>
        <w:t>*</w:t>
      </w:r>
      <w:r w:rsidRPr="008B61BB">
        <w:t xml:space="preserve"> </w:t>
      </w:r>
      <w:r>
        <w:t>–</w:t>
      </w:r>
      <w:r w:rsidRPr="008B61BB">
        <w:t xml:space="preserve"> 0,001</w:t>
      </w:r>
    </w:p>
    <w:p w:rsidR="00177052" w:rsidRDefault="00177052" w:rsidP="00177052">
      <w:pPr>
        <w:jc w:val="both"/>
      </w:pPr>
      <w:r w:rsidRPr="008B61BB">
        <w:t xml:space="preserve">р відносно вихідних даних      </w:t>
      </w:r>
      <w:r>
        <w:t xml:space="preserve">                                   </w:t>
      </w:r>
      <w:r w:rsidRPr="008B61BB">
        <w:t xml:space="preserve">º </w:t>
      </w:r>
      <w:r>
        <w:t>–</w:t>
      </w:r>
      <w:r w:rsidRPr="008B61BB">
        <w:t xml:space="preserve"> 0,001</w:t>
      </w:r>
    </w:p>
    <w:p w:rsidR="00177052" w:rsidRDefault="00177052" w:rsidP="00177052">
      <w:pPr>
        <w:jc w:val="both"/>
      </w:pPr>
      <w:r w:rsidRPr="008B61BB">
        <w:t xml:space="preserve">р </w:t>
      </w:r>
      <w:r w:rsidRPr="0010623C">
        <w:t>порівняно з показниками після реімунізації</w:t>
      </w:r>
      <w:r w:rsidRPr="008B61BB">
        <w:t xml:space="preserve">      </w:t>
      </w:r>
      <w:r>
        <w:t xml:space="preserve">   </w:t>
      </w:r>
      <w:r w:rsidRPr="009B1709">
        <w:t>▫</w:t>
      </w:r>
      <w:r w:rsidRPr="005A0051">
        <w:t xml:space="preserve"> – 0,05</w:t>
      </w:r>
    </w:p>
    <w:p w:rsidR="00177052" w:rsidRDefault="00177052" w:rsidP="00177052">
      <w:pPr>
        <w:ind w:firstLine="708"/>
        <w:jc w:val="both"/>
      </w:pPr>
    </w:p>
    <w:p w:rsidR="00177052" w:rsidRDefault="00177052" w:rsidP="00177052">
      <w:pPr>
        <w:ind w:firstLine="708"/>
        <w:jc w:val="both"/>
      </w:pPr>
      <w:r>
        <w:t>Ф</w:t>
      </w:r>
      <w:r w:rsidRPr="008B588D">
        <w:t>агоцитарна реакція клітин організму</w:t>
      </w:r>
      <w:r>
        <w:t xml:space="preserve">, що проявилась одразу після щеплення овець, як видно з табл. 4, </w:t>
      </w:r>
      <w:r w:rsidRPr="008B588D">
        <w:t>є одним із найбільш демонстративних показників захисту організму від збудник</w:t>
      </w:r>
      <w:r>
        <w:t>а.</w:t>
      </w:r>
    </w:p>
    <w:p w:rsidR="00177052" w:rsidRPr="003F4139" w:rsidRDefault="00177052" w:rsidP="00177052">
      <w:pPr>
        <w:ind w:firstLine="708"/>
        <w:jc w:val="both"/>
      </w:pPr>
      <w:r>
        <w:t xml:space="preserve">Вивчаючи неспецифічні гуморальні показники імунітету, ми отримали такі результати: </w:t>
      </w:r>
      <w:r w:rsidRPr="002A27C7">
        <w:t xml:space="preserve">у баранів через 7 днів після </w:t>
      </w:r>
      <w:r>
        <w:t xml:space="preserve">щеплення </w:t>
      </w:r>
      <w:r w:rsidRPr="002A27C7">
        <w:t>показники БАСК значно зросли (в 2,2 р</w:t>
      </w:r>
      <w:r>
        <w:t>аза</w:t>
      </w:r>
      <w:r w:rsidRPr="002A27C7">
        <w:t>), проте через 14 діб знизилися майже вдвічі, але залиши</w:t>
      </w:r>
      <w:r>
        <w:t>ли</w:t>
      </w:r>
      <w:r w:rsidRPr="002A27C7">
        <w:t xml:space="preserve">ся на вищому рівні </w:t>
      </w:r>
      <w:r>
        <w:t xml:space="preserve">порівнянно </w:t>
      </w:r>
      <w:r w:rsidRPr="002A27C7">
        <w:t xml:space="preserve">з вихідними даними. Після </w:t>
      </w:r>
      <w:r>
        <w:t>ре</w:t>
      </w:r>
      <w:r w:rsidRPr="002A27C7">
        <w:t>вакцин</w:t>
      </w:r>
      <w:r>
        <w:t>ації ситуація повторилася</w:t>
      </w:r>
      <w:r w:rsidRPr="002A27C7">
        <w:t xml:space="preserve">: спостерігалось зростання БАСК </w:t>
      </w:r>
      <w:r>
        <w:t>у</w:t>
      </w:r>
      <w:r w:rsidRPr="002A27C7">
        <w:t xml:space="preserve"> 2,1 раз</w:t>
      </w:r>
      <w:r>
        <w:t>а</w:t>
      </w:r>
      <w:r w:rsidRPr="002A27C7">
        <w:t xml:space="preserve"> відносно попередніх даних та її зниження через місяць після </w:t>
      </w:r>
      <w:r>
        <w:t xml:space="preserve">ревакцинації </w:t>
      </w:r>
      <w:r w:rsidRPr="002A27C7">
        <w:t>(р</w:t>
      </w:r>
      <w:r w:rsidRPr="002A27C7">
        <w:sym w:font="Symbol" w:char="F03C"/>
      </w:r>
      <w:r w:rsidRPr="002A27C7">
        <w:t xml:space="preserve">0,001). </w:t>
      </w:r>
      <w:r>
        <w:t>З</w:t>
      </w:r>
      <w:r w:rsidRPr="002A27C7">
        <w:t>агалом, БАС</w:t>
      </w:r>
      <w:r>
        <w:t xml:space="preserve">К </w:t>
      </w:r>
      <w:r w:rsidRPr="002A27C7">
        <w:t xml:space="preserve">у </w:t>
      </w:r>
      <w:r>
        <w:t>щеплених тварин зросла в 1,1 раза</w:t>
      </w:r>
      <w:r w:rsidRPr="002A27C7">
        <w:t xml:space="preserve"> через місяць після </w:t>
      </w:r>
      <w:r>
        <w:t>ре</w:t>
      </w:r>
      <w:r w:rsidRPr="002A27C7">
        <w:t>вакцин</w:t>
      </w:r>
      <w:r>
        <w:t>ації</w:t>
      </w:r>
      <w:r w:rsidRPr="002A27C7">
        <w:t xml:space="preserve"> </w:t>
      </w:r>
      <w:r>
        <w:t xml:space="preserve">порівнянно </w:t>
      </w:r>
      <w:r w:rsidRPr="002A27C7">
        <w:t>з вихідними даними і залишилась на такому ж рівні через півроку</w:t>
      </w:r>
      <w:r>
        <w:t xml:space="preserve"> (р</w:t>
      </w:r>
      <w:r w:rsidRPr="00D03850">
        <w:sym w:font="Symbol" w:char="F03C"/>
      </w:r>
      <w:r w:rsidRPr="00D03850">
        <w:t>0,001 відносно попередніх даних)</w:t>
      </w:r>
      <w:r w:rsidRPr="002A27C7">
        <w:t xml:space="preserve"> після щеплення.</w:t>
      </w:r>
      <w:r>
        <w:tab/>
      </w:r>
    </w:p>
    <w:p w:rsidR="00177052" w:rsidRDefault="00177052" w:rsidP="00177052">
      <w:pPr>
        <w:ind w:firstLine="709"/>
        <w:jc w:val="both"/>
      </w:pPr>
      <w:r>
        <w:t>У результаті</w:t>
      </w:r>
      <w:r w:rsidRPr="00814A7C">
        <w:t xml:space="preserve"> досліджень ЛАСК отримані протилежні дані: через 7 діб після </w:t>
      </w:r>
      <w:r>
        <w:t xml:space="preserve">щеплення </w:t>
      </w:r>
      <w:r w:rsidRPr="00814A7C">
        <w:t>відмічали її вірогідне зниження в 10,5 р</w:t>
      </w:r>
      <w:r>
        <w:t>аза відносно вихідних даних (р</w:t>
      </w:r>
      <w:r w:rsidRPr="00814A7C">
        <w:sym w:font="Symbol" w:char="F03C"/>
      </w:r>
      <w:r w:rsidRPr="00814A7C">
        <w:t xml:space="preserve">0,001), а через 14 діб після </w:t>
      </w:r>
      <w:r>
        <w:t>щеплення</w:t>
      </w:r>
      <w:r w:rsidRPr="00814A7C">
        <w:t xml:space="preserve"> вона вірогідно зростала у 8,3 раз</w:t>
      </w:r>
      <w:r>
        <w:t>а</w:t>
      </w:r>
      <w:r w:rsidRPr="00814A7C">
        <w:t xml:space="preserve"> порівняно з попередніми даними, через 10 діб після </w:t>
      </w:r>
      <w:r>
        <w:t>ре</w:t>
      </w:r>
      <w:r w:rsidRPr="00814A7C">
        <w:t>вакцин</w:t>
      </w:r>
      <w:r>
        <w:t>ації</w:t>
      </w:r>
      <w:r w:rsidRPr="00814A7C">
        <w:t xml:space="preserve"> відмічали тенденцію до зниження з </w:t>
      </w:r>
      <w:r>
        <w:t>наступн</w:t>
      </w:r>
      <w:r w:rsidRPr="00814A7C">
        <w:t xml:space="preserve">им </w:t>
      </w:r>
      <w:r>
        <w:t xml:space="preserve">вірогідним </w:t>
      </w:r>
      <w:r w:rsidRPr="00814A7C">
        <w:t>збіль</w:t>
      </w:r>
      <w:r>
        <w:t>шенням через місяць в 3 рази (р</w:t>
      </w:r>
      <w:r w:rsidRPr="00814A7C">
        <w:sym w:font="Symbol" w:char="F03C"/>
      </w:r>
      <w:r>
        <w:t xml:space="preserve">0,05 </w:t>
      </w:r>
      <w:r w:rsidRPr="00814A7C">
        <w:t xml:space="preserve">відносно показників перед </w:t>
      </w:r>
      <w:r>
        <w:t>ревакцинацією</w:t>
      </w:r>
      <w:r w:rsidRPr="00814A7C">
        <w:t xml:space="preserve">). У </w:t>
      </w:r>
      <w:r>
        <w:t>щеплених</w:t>
      </w:r>
      <w:r w:rsidRPr="00814A7C">
        <w:t xml:space="preserve"> тварин ЛАС</w:t>
      </w:r>
      <w:r>
        <w:t>К</w:t>
      </w:r>
      <w:r w:rsidRPr="00814A7C">
        <w:t xml:space="preserve"> </w:t>
      </w:r>
      <w:r>
        <w:t xml:space="preserve">порівнянно </w:t>
      </w:r>
      <w:r w:rsidRPr="00814A7C">
        <w:t>з вихідними</w:t>
      </w:r>
      <w:r>
        <w:t xml:space="preserve"> показниками зросла в 1,7 раза </w:t>
      </w:r>
      <w:r w:rsidRPr="00814A7C">
        <w:t xml:space="preserve">через місяць після </w:t>
      </w:r>
      <w:r>
        <w:t>ревакцинації</w:t>
      </w:r>
      <w:r w:rsidRPr="00814A7C">
        <w:t xml:space="preserve"> та </w:t>
      </w:r>
      <w:r>
        <w:t>у</w:t>
      </w:r>
      <w:r w:rsidRPr="00814A7C">
        <w:t xml:space="preserve"> 2,1 раз</w:t>
      </w:r>
      <w:r>
        <w:t xml:space="preserve">а порівнянно </w:t>
      </w:r>
      <w:r w:rsidRPr="00814A7C">
        <w:t xml:space="preserve">з даними перед </w:t>
      </w:r>
      <w:r>
        <w:t>нею</w:t>
      </w:r>
      <w:r w:rsidRPr="00814A7C">
        <w:t xml:space="preserve"> і залишилась на такому</w:t>
      </w:r>
      <w:r w:rsidRPr="002A27C7">
        <w:t xml:space="preserve"> ж рівні через півроку</w:t>
      </w:r>
      <w:r>
        <w:t xml:space="preserve"> (р</w:t>
      </w:r>
      <w:r w:rsidRPr="00D03850">
        <w:sym w:font="Symbol" w:char="F03C"/>
      </w:r>
      <w:r w:rsidRPr="00D03850">
        <w:t>0,001 відносно попередніх даних)</w:t>
      </w:r>
      <w:r w:rsidRPr="002A27C7">
        <w:t xml:space="preserve"> після щепленн</w:t>
      </w:r>
      <w:r>
        <w:t>я.</w:t>
      </w:r>
    </w:p>
    <w:p w:rsidR="00177052" w:rsidRDefault="00177052" w:rsidP="00177052">
      <w:pPr>
        <w:ind w:firstLine="709"/>
        <w:jc w:val="center"/>
        <w:rPr>
          <w:b/>
        </w:rPr>
      </w:pPr>
      <w:r w:rsidRPr="008D193B">
        <w:rPr>
          <w:b/>
        </w:rPr>
        <w:t>ВИСНОВКИ</w:t>
      </w:r>
    </w:p>
    <w:p w:rsidR="00177052" w:rsidRDefault="00177052" w:rsidP="00177052">
      <w:pPr>
        <w:ind w:firstLine="709"/>
        <w:jc w:val="center"/>
        <w:rPr>
          <w:b/>
        </w:rPr>
      </w:pPr>
    </w:p>
    <w:p w:rsidR="00177052" w:rsidRPr="00761C1E"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rsidRPr="000C60B4">
        <w:t>У дисертації наведене теоретичне узагальнення і нове вирішення наукової проблеми, що виявляється у вивчен</w:t>
      </w:r>
      <w:r>
        <w:t>н</w:t>
      </w:r>
      <w:r w:rsidRPr="000C60B4">
        <w:t xml:space="preserve">і епізоотичної ситуації щодо </w:t>
      </w:r>
      <w:r w:rsidRPr="00761C1E">
        <w:t xml:space="preserve">лістеріозу тварин в Україні, </w:t>
      </w:r>
      <w:r w:rsidRPr="00493446">
        <w:t>одерж</w:t>
      </w:r>
      <w:r w:rsidRPr="00AA1079">
        <w:t>анні</w:t>
      </w:r>
      <w:r w:rsidRPr="00493446">
        <w:t xml:space="preserve"> діагностичних та виробничих штамів лістерій, характери</w:t>
      </w:r>
      <w:r>
        <w:t>стиці</w:t>
      </w:r>
      <w:r w:rsidRPr="00493446">
        <w:t xml:space="preserve"> особливост</w:t>
      </w:r>
      <w:r>
        <w:t>ей</w:t>
      </w:r>
      <w:r w:rsidRPr="00493446">
        <w:t xml:space="preserve"> їх морфологічних, культуральних, біохімічних та біологічних властивостей, удосконален</w:t>
      </w:r>
      <w:r>
        <w:t>ні існуючих</w:t>
      </w:r>
      <w:r w:rsidRPr="00761C1E">
        <w:t xml:space="preserve"> </w:t>
      </w:r>
      <w:r>
        <w:t>засобів та методів</w:t>
      </w:r>
      <w:r w:rsidRPr="00761C1E">
        <w:t xml:space="preserve"> діагностики </w:t>
      </w:r>
      <w:r>
        <w:t>і</w:t>
      </w:r>
      <w:r w:rsidRPr="00761C1E">
        <w:t xml:space="preserve"> специфічної профілактики даного захворювання.</w:t>
      </w:r>
    </w:p>
    <w:p w:rsidR="00177052" w:rsidRPr="00761C1E"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rsidRPr="00761C1E">
        <w:t xml:space="preserve">З </w:t>
      </w:r>
      <w:r>
        <w:t>2001 по 2007 рр.</w:t>
      </w:r>
      <w:r w:rsidRPr="00761C1E">
        <w:t xml:space="preserve"> в </w:t>
      </w:r>
      <w:r>
        <w:t>лабораторії ветеринарної медицини України</w:t>
      </w:r>
      <w:r w:rsidRPr="00761C1E">
        <w:t xml:space="preserve"> </w:t>
      </w:r>
      <w:r>
        <w:t>надіслано</w:t>
      </w:r>
      <w:r w:rsidRPr="00761C1E">
        <w:t xml:space="preserve"> 21498 </w:t>
      </w:r>
      <w:r>
        <w:t>проб патматеріалу та біоматеріалу від клінічно хворих тварин з підозрою на лістеріоз.</w:t>
      </w:r>
      <w:r w:rsidRPr="00761C1E">
        <w:t xml:space="preserve"> </w:t>
      </w:r>
      <w:r>
        <w:lastRenderedPageBreak/>
        <w:t>Ефективність</w:t>
      </w:r>
      <w:r w:rsidRPr="00761C1E">
        <w:t xml:space="preserve"> </w:t>
      </w:r>
      <w:r>
        <w:t>лабораторної діагностики</w:t>
      </w:r>
      <w:r w:rsidRPr="00761C1E">
        <w:t xml:space="preserve"> </w:t>
      </w:r>
      <w:r>
        <w:t>становить 0,16 %, що зумовлює потребу в удосконаленні</w:t>
      </w:r>
      <w:r w:rsidRPr="00761C1E">
        <w:t xml:space="preserve"> методів індикації та ідентифікації лістерій</w:t>
      </w:r>
      <w:r>
        <w:t>.</w:t>
      </w:r>
    </w:p>
    <w:p w:rsidR="00177052" w:rsidRPr="00761C1E"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rsidRPr="00761C1E">
        <w:t xml:space="preserve">Виділено 40 культур </w:t>
      </w:r>
      <w:r>
        <w:t xml:space="preserve">польових ізолятів </w:t>
      </w:r>
      <w:r w:rsidRPr="00761C1E">
        <w:t>лістерій та вивчено</w:t>
      </w:r>
      <w:r>
        <w:t xml:space="preserve"> їх властивості. З них</w:t>
      </w:r>
      <w:r w:rsidRPr="00761C1E">
        <w:t xml:space="preserve"> Listeria monocytogenes</w:t>
      </w:r>
      <w:r>
        <w:t xml:space="preserve"> становило</w:t>
      </w:r>
      <w:r w:rsidRPr="00761C1E">
        <w:t xml:space="preserve"> – 16 </w:t>
      </w:r>
      <w:r>
        <w:t xml:space="preserve">ізолятів </w:t>
      </w:r>
      <w:r w:rsidRPr="00761C1E">
        <w:t xml:space="preserve">(40 %), L. ivanovii – 2 (5 %), </w:t>
      </w:r>
      <w:r>
        <w:t xml:space="preserve">              </w:t>
      </w:r>
      <w:r w:rsidRPr="00761C1E">
        <w:t>L. innocua – 10 (25 %), L.</w:t>
      </w:r>
      <w:r>
        <w:t xml:space="preserve"> </w:t>
      </w:r>
      <w:r w:rsidRPr="00761C1E">
        <w:t xml:space="preserve">seeligeri – 2 (5 %), L. welshimeri – 2 (5 %), L. grayi – 8 </w:t>
      </w:r>
      <w:r>
        <w:t xml:space="preserve">                </w:t>
      </w:r>
      <w:r w:rsidRPr="00761C1E">
        <w:t>(20 %)</w:t>
      </w:r>
      <w:r>
        <w:t xml:space="preserve"> відповідно</w:t>
      </w:r>
      <w:r w:rsidRPr="00761C1E">
        <w:t xml:space="preserve">. </w:t>
      </w:r>
    </w:p>
    <w:p w:rsidR="00177052" w:rsidRPr="00761C1E"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rsidRPr="00761C1E">
        <w:t>Ефективна ідентифікація лістерій можлива за умов:</w:t>
      </w:r>
      <w:r>
        <w:t xml:space="preserve"> правильної їх </w:t>
      </w:r>
      <w:r w:rsidRPr="00761C1E">
        <w:t>індикації</w:t>
      </w:r>
      <w:r>
        <w:t xml:space="preserve"> (</w:t>
      </w:r>
      <w:r w:rsidRPr="00761C1E">
        <w:t xml:space="preserve">досліджуваний матеріал готується шляхом гомогенізації з </w:t>
      </w:r>
      <w:r>
        <w:t>наступн</w:t>
      </w:r>
      <w:r w:rsidRPr="00761C1E">
        <w:t>им висівом на бульйон Фрей</w:t>
      </w:r>
      <w:r>
        <w:t>зера, триптиказо-соєвий бульйон</w:t>
      </w:r>
      <w:r w:rsidRPr="00761C1E">
        <w:t xml:space="preserve"> з дріжджовим екстрактом та в МПБ з додаванням 15,0 % жовткової емульсії та 0,5 % активованого вугілля</w:t>
      </w:r>
      <w:r>
        <w:t>); визначенні</w:t>
      </w:r>
      <w:r w:rsidRPr="00761C1E">
        <w:t xml:space="preserve"> лецитиназної активності культур </w:t>
      </w:r>
      <w:r>
        <w:t>у</w:t>
      </w:r>
      <w:r w:rsidRPr="00761C1E">
        <w:t xml:space="preserve"> присутності активованого вугілля;</w:t>
      </w:r>
      <w:r>
        <w:t xml:space="preserve"> </w:t>
      </w:r>
      <w:r w:rsidRPr="00761C1E">
        <w:t>постанов</w:t>
      </w:r>
      <w:r>
        <w:t>ці</w:t>
      </w:r>
      <w:r w:rsidRPr="00761C1E">
        <w:t xml:space="preserve"> КАМП-тесту для в</w:t>
      </w:r>
      <w:r>
        <w:t>изначення виду лістерій</w:t>
      </w:r>
      <w:r w:rsidRPr="00761C1E">
        <w:t>;</w:t>
      </w:r>
      <w:r>
        <w:t xml:space="preserve"> проведенні</w:t>
      </w:r>
      <w:r w:rsidRPr="00761C1E">
        <w:t xml:space="preserve"> біохімічних досліджень на полосках набору системи „API – лістерія”.</w:t>
      </w:r>
    </w:p>
    <w:p w:rsidR="00177052"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t>Розроблений</w:t>
      </w:r>
      <w:r w:rsidRPr="00761C1E">
        <w:t xml:space="preserve"> </w:t>
      </w:r>
      <w:r>
        <w:t>„Набір</w:t>
      </w:r>
      <w:r w:rsidRPr="00761C1E">
        <w:t xml:space="preserve"> еталонних культур для ідентифікації лістерій” </w:t>
      </w:r>
      <w:r>
        <w:t xml:space="preserve">                             </w:t>
      </w:r>
      <w:r w:rsidRPr="00761C1E">
        <w:t>ТУ У 24.4 – 00699715-001:2007</w:t>
      </w:r>
      <w:r>
        <w:t xml:space="preserve"> дає змогу </w:t>
      </w:r>
      <w:r w:rsidRPr="00761C1E">
        <w:t>перевір</w:t>
      </w:r>
      <w:r>
        <w:t>ити</w:t>
      </w:r>
      <w:r w:rsidRPr="00761C1E">
        <w:t xml:space="preserve"> ростов</w:t>
      </w:r>
      <w:r>
        <w:t>і</w:t>
      </w:r>
      <w:r w:rsidRPr="00761C1E">
        <w:t xml:space="preserve"> властивист</w:t>
      </w:r>
      <w:r>
        <w:t>і</w:t>
      </w:r>
      <w:r w:rsidRPr="00761C1E">
        <w:t xml:space="preserve"> живильних середовищ для культивування лістерій та станов</w:t>
      </w:r>
      <w:r>
        <w:t>ити КАМП-тест</w:t>
      </w:r>
      <w:r w:rsidRPr="00761C1E">
        <w:t xml:space="preserve"> з метою видової ідентифікації цих мікроорганізмів</w:t>
      </w:r>
      <w:r>
        <w:t xml:space="preserve">. </w:t>
      </w:r>
    </w:p>
    <w:p w:rsidR="00177052" w:rsidRPr="00761C1E"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t>Відпрацьовані</w:t>
      </w:r>
      <w:r w:rsidRPr="00761C1E">
        <w:t xml:space="preserve"> технологічні режими </w:t>
      </w:r>
      <w:r>
        <w:t xml:space="preserve">одержання антигену для створення вітчизняної вакцини </w:t>
      </w:r>
      <w:r w:rsidRPr="00761C1E">
        <w:t>проти лістеріозу тварин.</w:t>
      </w:r>
    </w:p>
    <w:p w:rsidR="00177052" w:rsidRPr="00521BC8"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t>Е</w:t>
      </w:r>
      <w:r w:rsidRPr="00761C1E">
        <w:t>кспериментальн</w:t>
      </w:r>
      <w:r>
        <w:t>а серія</w:t>
      </w:r>
      <w:r w:rsidRPr="00761C1E">
        <w:t xml:space="preserve"> вакцини концентрованої інактивованої проти лістеріозу тварин ”Лістерисан” </w:t>
      </w:r>
      <w:r>
        <w:t>була нешкідливою для лабораторних тварин і овець та імуногенною (82 %), що</w:t>
      </w:r>
      <w:r w:rsidRPr="00761C1E">
        <w:t xml:space="preserve"> дозволяє рекомендувати розроблений препарат для специфічної профілактики лістеріозу тварин</w:t>
      </w:r>
      <w:r>
        <w:t>.</w:t>
      </w:r>
    </w:p>
    <w:p w:rsidR="00177052" w:rsidRDefault="00177052" w:rsidP="00AB4DE4">
      <w:pPr>
        <w:widowControl w:val="0"/>
        <w:numPr>
          <w:ilvl w:val="0"/>
          <w:numId w:val="60"/>
        </w:numPr>
        <w:tabs>
          <w:tab w:val="clear" w:pos="360"/>
          <w:tab w:val="num" w:pos="0"/>
          <w:tab w:val="num" w:pos="900"/>
          <w:tab w:val="left" w:pos="1080"/>
        </w:tabs>
        <w:suppressAutoHyphens w:val="0"/>
        <w:autoSpaceDE w:val="0"/>
        <w:autoSpaceDN w:val="0"/>
        <w:adjustRightInd w:val="0"/>
        <w:ind w:left="0" w:firstLine="720"/>
        <w:jc w:val="both"/>
      </w:pPr>
      <w:r w:rsidRPr="00761C1E">
        <w:t xml:space="preserve">Вивчені </w:t>
      </w:r>
      <w:r>
        <w:t>імуногенні властивості</w:t>
      </w:r>
      <w:r w:rsidRPr="00761C1E">
        <w:t xml:space="preserve"> вакцин</w:t>
      </w:r>
      <w:r>
        <w:t>и</w:t>
      </w:r>
      <w:r w:rsidRPr="00761C1E">
        <w:t xml:space="preserve"> “Лістерисан”</w:t>
      </w:r>
      <w:r>
        <w:t xml:space="preserve"> на вівцях</w:t>
      </w:r>
      <w:r w:rsidRPr="00761C1E">
        <w:t>, які характеризувались</w:t>
      </w:r>
      <w:r>
        <w:t xml:space="preserve"> в поствакцинальний період: </w:t>
      </w:r>
      <w:r w:rsidRPr="00761C1E">
        <w:t xml:space="preserve">інтенсивною диференціацією з кількісним збільшенням Т- та В-лімфоцитів </w:t>
      </w:r>
      <w:r>
        <w:t xml:space="preserve">в 1,3 та 2,8 раза </w:t>
      </w:r>
      <w:r w:rsidRPr="00761C1E">
        <w:t>відповідно</w:t>
      </w:r>
      <w:r>
        <w:t xml:space="preserve"> та</w:t>
      </w:r>
      <w:r w:rsidRPr="00761C1E">
        <w:t xml:space="preserve"> субпопуляцій Т-лімфоцитів;</w:t>
      </w:r>
      <w:r>
        <w:t xml:space="preserve"> підвищенням рівня показників ФА і ФІ периферич</w:t>
      </w:r>
      <w:r w:rsidRPr="00761C1E">
        <w:t xml:space="preserve">ної крові через 7 і 14 діб </w:t>
      </w:r>
      <w:r>
        <w:t>у 3,5 раза</w:t>
      </w:r>
      <w:r w:rsidRPr="00761C1E">
        <w:t xml:space="preserve"> порівняно з вихідними даними (р&lt;0,001) </w:t>
      </w:r>
      <w:r>
        <w:t>та</w:t>
      </w:r>
      <w:r w:rsidRPr="00761C1E">
        <w:t xml:space="preserve"> на 3,2 мікробних кліти</w:t>
      </w:r>
      <w:r>
        <w:t>н в одному активному нейтрофілі</w:t>
      </w:r>
      <w:r w:rsidRPr="00761C1E">
        <w:t xml:space="preserve"> відносно попередніх даних (р&lt;0,05)</w:t>
      </w:r>
      <w:r>
        <w:t xml:space="preserve"> відповідно</w:t>
      </w:r>
      <w:r w:rsidRPr="00761C1E">
        <w:t>;</w:t>
      </w:r>
      <w:r>
        <w:t xml:space="preserve"> зростанням </w:t>
      </w:r>
      <w:r w:rsidRPr="00761C1E">
        <w:t>коефіцієнт</w:t>
      </w:r>
      <w:r>
        <w:t>а</w:t>
      </w:r>
      <w:r w:rsidRPr="00761C1E">
        <w:t xml:space="preserve"> бактерицидності після </w:t>
      </w:r>
      <w:r>
        <w:t>щеплення</w:t>
      </w:r>
      <w:r w:rsidRPr="00761C1E">
        <w:t xml:space="preserve"> до 0,99±0,09 і залишався </w:t>
      </w:r>
      <w:r>
        <w:t>орієнтов</w:t>
      </w:r>
      <w:r w:rsidRPr="00761C1E">
        <w:t>но на такому ж рівні протягом дослідного періоду</w:t>
      </w:r>
      <w:r>
        <w:t>;збільшенням БАСК в 1,1 раза</w:t>
      </w:r>
      <w:r w:rsidRPr="00761C1E">
        <w:t xml:space="preserve"> </w:t>
      </w:r>
      <w:r>
        <w:t>та</w:t>
      </w:r>
      <w:r w:rsidRPr="00761C1E">
        <w:t xml:space="preserve"> Л</w:t>
      </w:r>
      <w:r>
        <w:t>АСК – 1,7 раза порівняно з вихідними даними; превентивні</w:t>
      </w:r>
      <w:r w:rsidRPr="00CA6ADF">
        <w:t xml:space="preserve"> </w:t>
      </w:r>
      <w:r>
        <w:t>властивості</w:t>
      </w:r>
      <w:r w:rsidRPr="00CA6ADF">
        <w:t xml:space="preserve"> сироватки крові щеплених тварин для білих мишей утримувала</w:t>
      </w:r>
      <w:r>
        <w:t>сь на рівні 9</w:t>
      </w:r>
      <w:r w:rsidRPr="00CA6ADF">
        <w:t>0 %</w:t>
      </w:r>
      <w:r>
        <w:t xml:space="preserve"> після ревакцинації</w:t>
      </w:r>
      <w:r w:rsidRPr="00CA6ADF">
        <w:t>, що свідчить про достатній рівень захисту</w:t>
      </w:r>
      <w:r>
        <w:t>.</w:t>
      </w:r>
    </w:p>
    <w:p w:rsidR="00177052" w:rsidRPr="00761C1E" w:rsidRDefault="00177052" w:rsidP="00AB4DE4">
      <w:pPr>
        <w:widowControl w:val="0"/>
        <w:numPr>
          <w:ilvl w:val="0"/>
          <w:numId w:val="60"/>
        </w:numPr>
        <w:tabs>
          <w:tab w:val="num" w:pos="900"/>
          <w:tab w:val="left" w:pos="1080"/>
        </w:tabs>
        <w:suppressAutoHyphens w:val="0"/>
        <w:autoSpaceDE w:val="0"/>
        <w:autoSpaceDN w:val="0"/>
        <w:adjustRightInd w:val="0"/>
        <w:ind w:left="0" w:firstLine="720"/>
        <w:jc w:val="both"/>
      </w:pPr>
      <w:r>
        <w:t>Встановлено профілактичну</w:t>
      </w:r>
      <w:r w:rsidRPr="00761C1E">
        <w:t xml:space="preserve"> ефективність </w:t>
      </w:r>
      <w:r>
        <w:t>експериментального зразка</w:t>
      </w:r>
      <w:r w:rsidRPr="00761C1E">
        <w:t xml:space="preserve"> вакцини „Лістерисан”</w:t>
      </w:r>
      <w:r>
        <w:t xml:space="preserve"> у</w:t>
      </w:r>
      <w:r w:rsidRPr="00761C1E">
        <w:t xml:space="preserve"> виробничих умовах господарства Д</w:t>
      </w:r>
      <w:r>
        <w:t>Г „Асканія Нова” Херсонської області</w:t>
      </w:r>
      <w:r w:rsidRPr="00761C1E">
        <w:t xml:space="preserve"> на поголів</w:t>
      </w:r>
      <w:r w:rsidRPr="00761C1E">
        <w:sym w:font="Symbol" w:char="F0A2"/>
      </w:r>
      <w:r w:rsidRPr="00761C1E">
        <w:t>ї 60</w:t>
      </w:r>
      <w:r>
        <w:t>51 голів овець</w:t>
      </w:r>
      <w:r w:rsidRPr="00761C1E">
        <w:t xml:space="preserve">, </w:t>
      </w:r>
      <w:r>
        <w:t>яка</w:t>
      </w:r>
      <w:r w:rsidRPr="00761C1E">
        <w:t xml:space="preserve"> забезпечил</w:t>
      </w:r>
      <w:r>
        <w:t>а</w:t>
      </w:r>
      <w:r w:rsidRPr="00761C1E">
        <w:t xml:space="preserve"> стабільну епізоотичну ситуацію </w:t>
      </w:r>
      <w:r>
        <w:t>з лістеріозу ДРХ</w:t>
      </w:r>
      <w:r w:rsidRPr="00761C1E">
        <w:t>.</w:t>
      </w:r>
    </w:p>
    <w:p w:rsidR="00177052" w:rsidRPr="00E3550F" w:rsidRDefault="00177052" w:rsidP="00177052">
      <w:pPr>
        <w:pStyle w:val="1"/>
        <w:tabs>
          <w:tab w:val="left" w:pos="140"/>
        </w:tabs>
        <w:ind w:firstLine="709"/>
        <w:jc w:val="center"/>
        <w:rPr>
          <w:rFonts w:ascii="Times New Roman" w:hAnsi="Times New Roman" w:cs="Times New Roman"/>
          <w:bCs w:val="0"/>
          <w:kern w:val="0"/>
          <w:sz w:val="28"/>
          <w:szCs w:val="28"/>
        </w:rPr>
      </w:pPr>
      <w:r w:rsidRPr="00E3550F">
        <w:rPr>
          <w:rFonts w:ascii="Times New Roman" w:hAnsi="Times New Roman" w:cs="Times New Roman"/>
          <w:bCs w:val="0"/>
          <w:kern w:val="0"/>
          <w:sz w:val="28"/>
          <w:szCs w:val="28"/>
        </w:rPr>
        <w:t>ПРОПОЗИЦІЇ ВИРОБНИЦТВУ</w:t>
      </w:r>
    </w:p>
    <w:p w:rsidR="00177052" w:rsidRPr="008A6C9A" w:rsidRDefault="00177052" w:rsidP="00177052">
      <w:pPr>
        <w:tabs>
          <w:tab w:val="left" w:pos="140"/>
        </w:tabs>
        <w:ind w:firstLine="709"/>
        <w:jc w:val="both"/>
        <w:rPr>
          <w:highlight w:val="cyan"/>
        </w:rPr>
      </w:pPr>
    </w:p>
    <w:p w:rsidR="00177052" w:rsidRPr="00825ECD" w:rsidRDefault="00177052" w:rsidP="00177052">
      <w:pPr>
        <w:ind w:left="280" w:firstLine="428"/>
        <w:jc w:val="both"/>
      </w:pPr>
      <w:r>
        <w:t>Для удосконалення діагностики та специфічної профілактики лістеріозу запропоновано:</w:t>
      </w:r>
    </w:p>
    <w:p w:rsidR="00177052" w:rsidRPr="0083396B" w:rsidRDefault="00177052" w:rsidP="00AB4DE4">
      <w:pPr>
        <w:pStyle w:val="affffffff4"/>
        <w:numPr>
          <w:ilvl w:val="1"/>
          <w:numId w:val="59"/>
        </w:numPr>
        <w:tabs>
          <w:tab w:val="num" w:pos="360"/>
        </w:tabs>
        <w:suppressAutoHyphens w:val="0"/>
        <w:spacing w:after="0"/>
        <w:ind w:left="0" w:firstLine="0"/>
        <w:jc w:val="both"/>
      </w:pPr>
      <w:r w:rsidRPr="0083396B">
        <w:t>„Набір еталонних культур для ідентифікації лістерій” ТУ У 24.4 – 00699715-001:2007.</w:t>
      </w:r>
    </w:p>
    <w:p w:rsidR="00177052" w:rsidRPr="0083396B" w:rsidRDefault="00177052" w:rsidP="00AB4DE4">
      <w:pPr>
        <w:pStyle w:val="affffffff4"/>
        <w:numPr>
          <w:ilvl w:val="1"/>
          <w:numId w:val="59"/>
        </w:numPr>
        <w:tabs>
          <w:tab w:val="num" w:pos="360"/>
        </w:tabs>
        <w:suppressAutoHyphens w:val="0"/>
        <w:spacing w:after="0"/>
        <w:ind w:left="0" w:firstLine="0"/>
        <w:jc w:val="both"/>
      </w:pPr>
      <w:r>
        <w:t>Настанову</w:t>
      </w:r>
      <w:r w:rsidRPr="0083396B">
        <w:t xml:space="preserve"> по застосуванню „Набору еталонних культур для ідентифікації лістерій”.</w:t>
      </w:r>
    </w:p>
    <w:p w:rsidR="00177052" w:rsidRPr="00BE6344" w:rsidRDefault="00177052" w:rsidP="00AB4DE4">
      <w:pPr>
        <w:pStyle w:val="affffffff4"/>
        <w:numPr>
          <w:ilvl w:val="1"/>
          <w:numId w:val="59"/>
        </w:numPr>
        <w:tabs>
          <w:tab w:val="num" w:pos="360"/>
        </w:tabs>
        <w:suppressAutoHyphens w:val="0"/>
        <w:spacing w:after="0"/>
        <w:ind w:left="0" w:firstLine="0"/>
        <w:jc w:val="both"/>
      </w:pPr>
      <w:r w:rsidRPr="0083396B">
        <w:t>Методичні</w:t>
      </w:r>
      <w:r w:rsidRPr="0055235A">
        <w:t xml:space="preserve"> рекомендації „Лабораторна діагностика лістеріозу тварин”, затверджені Науково-методичною радою Державного Департаменту ветеринарної медицини Мінагрополітики України 20.12.2006р. (протокол №3). </w:t>
      </w:r>
    </w:p>
    <w:p w:rsidR="00177052" w:rsidRPr="00EC4387" w:rsidRDefault="00177052" w:rsidP="00AB4DE4">
      <w:pPr>
        <w:pStyle w:val="affffffff4"/>
        <w:numPr>
          <w:ilvl w:val="1"/>
          <w:numId w:val="59"/>
        </w:numPr>
        <w:tabs>
          <w:tab w:val="num" w:pos="360"/>
        </w:tabs>
        <w:suppressAutoHyphens w:val="0"/>
        <w:spacing w:after="0"/>
        <w:ind w:left="0" w:firstLine="0"/>
        <w:jc w:val="both"/>
      </w:pPr>
      <w:r>
        <w:t xml:space="preserve">Виробничий штам </w:t>
      </w:r>
      <w:r w:rsidRPr="008A6FB8">
        <w:t>Listeria monocytogenes № М-04 (виробничий, типовий, містить О-антигени типів І, ІІ)</w:t>
      </w:r>
      <w:r>
        <w:t>.</w:t>
      </w:r>
    </w:p>
    <w:p w:rsidR="00177052" w:rsidRDefault="00177052" w:rsidP="00AB4DE4">
      <w:pPr>
        <w:pStyle w:val="affffffff4"/>
        <w:numPr>
          <w:ilvl w:val="1"/>
          <w:numId w:val="59"/>
        </w:numPr>
        <w:tabs>
          <w:tab w:val="num" w:pos="360"/>
        </w:tabs>
        <w:suppressAutoHyphens w:val="0"/>
        <w:spacing w:after="0"/>
        <w:ind w:left="0" w:firstLine="0"/>
        <w:jc w:val="both"/>
      </w:pPr>
      <w:r>
        <w:t>Оптимальні живильні середовища для накопичення бактеріальної маси лістерій при виробництві вакцини.</w:t>
      </w:r>
    </w:p>
    <w:p w:rsidR="00177052" w:rsidRDefault="00177052" w:rsidP="00AB4DE4">
      <w:pPr>
        <w:pStyle w:val="affffffff4"/>
        <w:numPr>
          <w:ilvl w:val="1"/>
          <w:numId w:val="59"/>
        </w:numPr>
        <w:tabs>
          <w:tab w:val="num" w:pos="360"/>
        </w:tabs>
        <w:suppressAutoHyphens w:val="0"/>
        <w:spacing w:after="0"/>
        <w:ind w:left="0" w:firstLine="0"/>
        <w:jc w:val="both"/>
      </w:pPr>
      <w:r>
        <w:lastRenderedPageBreak/>
        <w:t>Вакцину</w:t>
      </w:r>
      <w:r w:rsidRPr="00B53E1E">
        <w:t xml:space="preserve"> </w:t>
      </w:r>
      <w:r w:rsidRPr="00BD6EF6">
        <w:t>концентрован</w:t>
      </w:r>
      <w:r>
        <w:t>у</w:t>
      </w:r>
      <w:r w:rsidRPr="00BD6EF6">
        <w:t xml:space="preserve"> інактивован</w:t>
      </w:r>
      <w:r>
        <w:t>у</w:t>
      </w:r>
      <w:r w:rsidRPr="00BD6EF6">
        <w:t xml:space="preserve"> проти лістеріозу тварин</w:t>
      </w:r>
      <w:r>
        <w:t xml:space="preserve"> ”Лістерисан”          (</w:t>
      </w:r>
      <w:r w:rsidRPr="004A3105">
        <w:t>патент №</w:t>
      </w:r>
      <w:r>
        <w:t xml:space="preserve"> </w:t>
      </w:r>
      <w:r w:rsidRPr="004A3105">
        <w:t>21798, який зареєстровано в Державному реєстрі патентів України на корисні моделі 10.04.2007 р.</w:t>
      </w:r>
      <w:r>
        <w:t>).</w:t>
      </w:r>
    </w:p>
    <w:p w:rsidR="00177052" w:rsidRDefault="00177052" w:rsidP="00AB4DE4">
      <w:pPr>
        <w:pStyle w:val="affffffff4"/>
        <w:numPr>
          <w:ilvl w:val="1"/>
          <w:numId w:val="59"/>
        </w:numPr>
        <w:tabs>
          <w:tab w:val="num" w:pos="360"/>
        </w:tabs>
        <w:suppressAutoHyphens w:val="0"/>
        <w:spacing w:after="0"/>
        <w:ind w:left="0" w:firstLine="0"/>
        <w:jc w:val="both"/>
      </w:pPr>
      <w:r>
        <w:t>„Тимчасову настанову</w:t>
      </w:r>
      <w:r w:rsidRPr="001C4860">
        <w:t xml:space="preserve"> по застосуванню концентрованої інактивованої вакцини проти</w:t>
      </w:r>
      <w:r>
        <w:t xml:space="preserve"> лістеріозу тварин”, затверджену</w:t>
      </w:r>
      <w:r w:rsidRPr="001C4860">
        <w:t xml:space="preserve"> Головним державним інспектором ветеринарої медицини України, 24.05.2005.</w:t>
      </w:r>
    </w:p>
    <w:p w:rsidR="00177052" w:rsidRDefault="00177052" w:rsidP="00177052">
      <w:pPr>
        <w:pStyle w:val="4"/>
        <w:tabs>
          <w:tab w:val="left" w:pos="140"/>
        </w:tabs>
        <w:ind w:firstLine="709"/>
      </w:pPr>
    </w:p>
    <w:p w:rsidR="00177052" w:rsidRDefault="00177052" w:rsidP="00177052">
      <w:pPr>
        <w:pStyle w:val="4"/>
        <w:tabs>
          <w:tab w:val="left" w:pos="140"/>
        </w:tabs>
        <w:ind w:firstLine="709"/>
      </w:pPr>
      <w:r w:rsidRPr="00D65322">
        <w:t>СПИСОК ОПУБЛІКОВАНИХ ПРАЦЬ ЗА ТЕМОЮ ДИСЕРТАЦІЇ</w:t>
      </w:r>
    </w:p>
    <w:p w:rsidR="00177052" w:rsidRPr="00D65322" w:rsidRDefault="00177052" w:rsidP="00177052">
      <w:pPr>
        <w:tabs>
          <w:tab w:val="left" w:pos="140"/>
        </w:tabs>
        <w:ind w:firstLine="709"/>
        <w:jc w:val="both"/>
        <w:rPr>
          <w:b/>
          <w:bCs/>
        </w:rPr>
      </w:pP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pPr>
      <w:r w:rsidRPr="00896833">
        <w:rPr>
          <w:b/>
        </w:rPr>
        <w:t xml:space="preserve">Бондар </w:t>
      </w:r>
      <w:r>
        <w:rPr>
          <w:b/>
        </w:rPr>
        <w:t xml:space="preserve">(Гаркавенко) </w:t>
      </w:r>
      <w:r w:rsidRPr="00896833">
        <w:rPr>
          <w:b/>
        </w:rPr>
        <w:t>Т.</w:t>
      </w:r>
      <w:r>
        <w:rPr>
          <w:b/>
        </w:rPr>
        <w:t xml:space="preserve"> </w:t>
      </w:r>
      <w:r w:rsidRPr="00896833">
        <w:rPr>
          <w:b/>
        </w:rPr>
        <w:t>О.</w:t>
      </w:r>
      <w:r w:rsidRPr="00722101">
        <w:t xml:space="preserve"> Роль лістерій у патології тварин і людини</w:t>
      </w:r>
      <w:r>
        <w:rPr>
          <w:b/>
        </w:rPr>
        <w:t xml:space="preserve"> </w:t>
      </w:r>
      <w:r>
        <w:t xml:space="preserve">/             </w:t>
      </w:r>
      <w:r w:rsidRPr="008D7B37">
        <w:t>Т. О. Бондар</w:t>
      </w:r>
      <w:r>
        <w:rPr>
          <w:b/>
        </w:rPr>
        <w:t xml:space="preserve"> </w:t>
      </w:r>
      <w:r w:rsidRPr="002778D0">
        <w:t>(Гаркавенко)</w:t>
      </w:r>
      <w:r>
        <w:rPr>
          <w:b/>
        </w:rPr>
        <w:t xml:space="preserve"> </w:t>
      </w:r>
      <w:r w:rsidRPr="00722101">
        <w:t xml:space="preserve">// Ветеринарна біотехнологія. – 2005. </w:t>
      </w:r>
      <w:r>
        <w:t>–</w:t>
      </w:r>
      <w:r w:rsidRPr="00722101">
        <w:t xml:space="preserve"> № 7</w:t>
      </w:r>
      <w:r>
        <w:t xml:space="preserve">.– </w:t>
      </w:r>
      <w:r w:rsidRPr="00722101">
        <w:t>С.</w:t>
      </w:r>
      <w:r w:rsidRPr="00944C9C">
        <w:t xml:space="preserve"> </w:t>
      </w:r>
      <w:r w:rsidRPr="00722101">
        <w:t>13</w:t>
      </w:r>
      <w:r>
        <w:t>–</w:t>
      </w:r>
      <w:r w:rsidRPr="00722101">
        <w:t xml:space="preserve">17. </w:t>
      </w: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pPr>
      <w:r w:rsidRPr="0078574E">
        <w:rPr>
          <w:b/>
        </w:rPr>
        <w:t xml:space="preserve">Бондар </w:t>
      </w:r>
      <w:r>
        <w:rPr>
          <w:b/>
        </w:rPr>
        <w:t xml:space="preserve">(Гаркавенко) </w:t>
      </w:r>
      <w:r w:rsidRPr="0078574E">
        <w:rPr>
          <w:b/>
        </w:rPr>
        <w:t>Т.</w:t>
      </w:r>
      <w:r>
        <w:rPr>
          <w:b/>
        </w:rPr>
        <w:t xml:space="preserve"> </w:t>
      </w:r>
      <w:r w:rsidRPr="0078574E">
        <w:rPr>
          <w:b/>
        </w:rPr>
        <w:t>О.</w:t>
      </w:r>
      <w:r w:rsidRPr="00722101">
        <w:t xml:space="preserve"> Сучасний стан лабораторної діагностики лістеріозу </w:t>
      </w:r>
      <w:r>
        <w:t xml:space="preserve">/ </w:t>
      </w:r>
      <w:r w:rsidRPr="008D7B37">
        <w:t xml:space="preserve">Т. О. Бондар </w:t>
      </w:r>
      <w:r w:rsidRPr="002778D0">
        <w:t>(Гаркавенко)</w:t>
      </w:r>
      <w:r>
        <w:rPr>
          <w:b/>
        </w:rPr>
        <w:t xml:space="preserve"> </w:t>
      </w:r>
      <w:r w:rsidRPr="008D7B37">
        <w:t>//</w:t>
      </w:r>
      <w:r>
        <w:t xml:space="preserve"> Ветеринарна біотехнологія. – 2006. –</w:t>
      </w:r>
      <w:r w:rsidRPr="00722101">
        <w:t xml:space="preserve"> № 8. –</w:t>
      </w:r>
      <w:r w:rsidRPr="00E6180C">
        <w:t xml:space="preserve"> </w:t>
      </w:r>
      <w:r w:rsidRPr="00722101">
        <w:t>С.</w:t>
      </w:r>
      <w:r w:rsidRPr="00E6180C">
        <w:t xml:space="preserve"> </w:t>
      </w:r>
      <w:r w:rsidRPr="00722101">
        <w:t xml:space="preserve">16–23. </w:t>
      </w: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pPr>
      <w:r w:rsidRPr="0078574E">
        <w:rPr>
          <w:b/>
        </w:rPr>
        <w:t xml:space="preserve">Бондар </w:t>
      </w:r>
      <w:r>
        <w:rPr>
          <w:b/>
        </w:rPr>
        <w:t xml:space="preserve">(Гаркавенко) </w:t>
      </w:r>
      <w:r w:rsidRPr="0078574E">
        <w:rPr>
          <w:b/>
        </w:rPr>
        <w:t>Т.</w:t>
      </w:r>
      <w:r>
        <w:rPr>
          <w:b/>
        </w:rPr>
        <w:t xml:space="preserve"> </w:t>
      </w:r>
      <w:r w:rsidRPr="0078574E">
        <w:rPr>
          <w:b/>
        </w:rPr>
        <w:t>О.</w:t>
      </w:r>
      <w:r w:rsidRPr="00722101">
        <w:t xml:space="preserve"> Порівняльна оцінка живильних середовищ для культивування збудника лістеріозу </w:t>
      </w:r>
      <w:r>
        <w:t xml:space="preserve">/ </w:t>
      </w:r>
      <w:r w:rsidRPr="008D7B37">
        <w:t>Т. О. Бондар</w:t>
      </w:r>
      <w:r>
        <w:t xml:space="preserve"> </w:t>
      </w:r>
      <w:r w:rsidRPr="002778D0">
        <w:t>(Гаркавенко)</w:t>
      </w:r>
      <w:r w:rsidRPr="008D7B37">
        <w:t>,</w:t>
      </w:r>
      <w:r>
        <w:rPr>
          <w:b/>
        </w:rPr>
        <w:t xml:space="preserve"> </w:t>
      </w:r>
      <w:r w:rsidRPr="00722101">
        <w:t>С.</w:t>
      </w:r>
      <w:r>
        <w:t xml:space="preserve"> </w:t>
      </w:r>
      <w:r w:rsidRPr="00722101">
        <w:t>А.</w:t>
      </w:r>
      <w:r>
        <w:rPr>
          <w:b/>
        </w:rPr>
        <w:t xml:space="preserve"> </w:t>
      </w:r>
      <w:r w:rsidRPr="00722101">
        <w:t xml:space="preserve">Дементьєва, </w:t>
      </w:r>
      <w:r>
        <w:t xml:space="preserve"> </w:t>
      </w:r>
      <w:r w:rsidRPr="00722101">
        <w:t>В.</w:t>
      </w:r>
      <w:r>
        <w:t xml:space="preserve"> </w:t>
      </w:r>
      <w:r w:rsidRPr="00722101">
        <w:t>О.</w:t>
      </w:r>
      <w:r>
        <w:t xml:space="preserve"> </w:t>
      </w:r>
      <w:r w:rsidRPr="00722101">
        <w:t xml:space="preserve">Андріящук </w:t>
      </w:r>
      <w:r>
        <w:t>// Ветеринарна біотехнологія. –</w:t>
      </w:r>
      <w:r w:rsidRPr="00722101">
        <w:t xml:space="preserve"> 2006. –</w:t>
      </w:r>
      <w:r w:rsidRPr="008D7B37">
        <w:t xml:space="preserve"> </w:t>
      </w:r>
      <w:r w:rsidRPr="00722101">
        <w:t>№ 9. –</w:t>
      </w:r>
      <w:r>
        <w:t xml:space="preserve"> С.</w:t>
      </w:r>
      <w:r w:rsidRPr="008D7B37">
        <w:t xml:space="preserve"> </w:t>
      </w:r>
      <w:r>
        <w:t>22–</w:t>
      </w:r>
      <w:r w:rsidRPr="00722101">
        <w:t xml:space="preserve">27. </w:t>
      </w:r>
      <w:r w:rsidRPr="0078574E">
        <w:rPr>
          <w:i/>
        </w:rPr>
        <w:t>(Здобувач опрац</w:t>
      </w:r>
      <w:r>
        <w:rPr>
          <w:i/>
        </w:rPr>
        <w:t>ювала</w:t>
      </w:r>
      <w:r w:rsidRPr="0078574E">
        <w:rPr>
          <w:i/>
        </w:rPr>
        <w:t xml:space="preserve"> літературні дані</w:t>
      </w:r>
      <w:r>
        <w:rPr>
          <w:i/>
        </w:rPr>
        <w:t xml:space="preserve">, </w:t>
      </w:r>
      <w:r w:rsidRPr="0078574E">
        <w:rPr>
          <w:i/>
        </w:rPr>
        <w:t>виконала експериментальну частину досліджень та підготувала статтю).</w:t>
      </w: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pPr>
      <w:r w:rsidRPr="0078574E">
        <w:rPr>
          <w:b/>
        </w:rPr>
        <w:t xml:space="preserve">Бондар </w:t>
      </w:r>
      <w:r>
        <w:rPr>
          <w:b/>
        </w:rPr>
        <w:t xml:space="preserve">(Гаркавенко) </w:t>
      </w:r>
      <w:r w:rsidRPr="0078574E">
        <w:rPr>
          <w:b/>
        </w:rPr>
        <w:t>Т. О.</w:t>
      </w:r>
      <w:r w:rsidRPr="00722101">
        <w:t xml:space="preserve"> Шляхи удосконалення специфічної профілактики лістеріозу </w:t>
      </w:r>
      <w:r>
        <w:t xml:space="preserve">/ </w:t>
      </w:r>
      <w:r w:rsidRPr="002778D0">
        <w:t>Т.</w:t>
      </w:r>
      <w:r>
        <w:rPr>
          <w:b/>
        </w:rPr>
        <w:t xml:space="preserve"> </w:t>
      </w:r>
      <w:r w:rsidRPr="008D7B37">
        <w:t>О. Бондар</w:t>
      </w:r>
      <w:r>
        <w:t xml:space="preserve"> </w:t>
      </w:r>
      <w:r w:rsidRPr="002778D0">
        <w:t>(Гаркавенко)</w:t>
      </w:r>
      <w:r w:rsidRPr="008D7B37">
        <w:t>, С.</w:t>
      </w:r>
      <w:r>
        <w:t xml:space="preserve"> </w:t>
      </w:r>
      <w:r w:rsidRPr="00722101">
        <w:t>А.</w:t>
      </w:r>
      <w:r>
        <w:rPr>
          <w:b/>
        </w:rPr>
        <w:t xml:space="preserve"> </w:t>
      </w:r>
      <w:r w:rsidRPr="00722101">
        <w:t xml:space="preserve">Дементьєва, </w:t>
      </w:r>
      <w:r>
        <w:t xml:space="preserve">                        </w:t>
      </w:r>
      <w:r w:rsidRPr="00722101">
        <w:t>В.</w:t>
      </w:r>
      <w:r>
        <w:t xml:space="preserve"> </w:t>
      </w:r>
      <w:r w:rsidRPr="00722101">
        <w:t>О.</w:t>
      </w:r>
      <w:r>
        <w:t xml:space="preserve"> </w:t>
      </w:r>
      <w:r w:rsidRPr="00722101">
        <w:t xml:space="preserve">Андріящук // Науковий вісник Львівської Національної академії </w:t>
      </w:r>
      <w:r>
        <w:t xml:space="preserve">ветеринарної медицини </w:t>
      </w:r>
      <w:r w:rsidRPr="00722101">
        <w:t>ім.</w:t>
      </w:r>
      <w:r>
        <w:t xml:space="preserve"> </w:t>
      </w:r>
      <w:r w:rsidRPr="00722101">
        <w:t>Ґжицького.– 2006. – Т 8</w:t>
      </w:r>
      <w:r>
        <w:t>,</w:t>
      </w:r>
      <w:r w:rsidRPr="00722101">
        <w:t xml:space="preserve"> № 4</w:t>
      </w:r>
      <w:r>
        <w:t xml:space="preserve"> (31)</w:t>
      </w:r>
      <w:r w:rsidRPr="00722101">
        <w:t>. – Ч.2. –</w:t>
      </w:r>
      <w:r>
        <w:t xml:space="preserve"> </w:t>
      </w:r>
      <w:r w:rsidRPr="00722101">
        <w:t>С.</w:t>
      </w:r>
      <w:r w:rsidRPr="008D7B37">
        <w:t xml:space="preserve"> </w:t>
      </w:r>
      <w:r>
        <w:t>11–</w:t>
      </w:r>
      <w:r w:rsidRPr="00722101">
        <w:t xml:space="preserve">14. </w:t>
      </w:r>
      <w:r w:rsidRPr="0078574E">
        <w:rPr>
          <w:i/>
        </w:rPr>
        <w:t>(Здобувач опрац</w:t>
      </w:r>
      <w:r>
        <w:rPr>
          <w:i/>
        </w:rPr>
        <w:t>ювала</w:t>
      </w:r>
      <w:r w:rsidRPr="0078574E">
        <w:rPr>
          <w:i/>
        </w:rPr>
        <w:t xml:space="preserve"> літературні дані</w:t>
      </w:r>
      <w:r>
        <w:rPr>
          <w:i/>
        </w:rPr>
        <w:t xml:space="preserve">, </w:t>
      </w:r>
      <w:r w:rsidRPr="0078574E">
        <w:rPr>
          <w:i/>
        </w:rPr>
        <w:t>виконала експериментальну частину досліджень та підготувала статтю).</w:t>
      </w:r>
    </w:p>
    <w:p w:rsidR="00177052" w:rsidRPr="00E46D36"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pPr>
      <w:r w:rsidRPr="0078574E">
        <w:rPr>
          <w:b/>
        </w:rPr>
        <w:t>Гаркавенко Т.</w:t>
      </w:r>
      <w:r>
        <w:rPr>
          <w:b/>
        </w:rPr>
        <w:t xml:space="preserve"> </w:t>
      </w:r>
      <w:r w:rsidRPr="0078574E">
        <w:rPr>
          <w:b/>
        </w:rPr>
        <w:t>О.</w:t>
      </w:r>
      <w:r w:rsidRPr="00722101">
        <w:t xml:space="preserve"> Неспецифічна резистентність овець, щеплених вакциною проти лістеріозу „Лістерисан” </w:t>
      </w:r>
      <w:r>
        <w:t xml:space="preserve">/ </w:t>
      </w:r>
      <w:r w:rsidRPr="00896833">
        <w:rPr>
          <w:b/>
        </w:rPr>
        <w:t>Т.</w:t>
      </w:r>
      <w:r>
        <w:rPr>
          <w:b/>
        </w:rPr>
        <w:t xml:space="preserve"> </w:t>
      </w:r>
      <w:r w:rsidRPr="00896833">
        <w:rPr>
          <w:b/>
        </w:rPr>
        <w:t>О</w:t>
      </w:r>
      <w:r>
        <w:rPr>
          <w:b/>
        </w:rPr>
        <w:t>.</w:t>
      </w:r>
      <w:r w:rsidRPr="00722101">
        <w:t xml:space="preserve"> </w:t>
      </w:r>
      <w:r>
        <w:rPr>
          <w:b/>
        </w:rPr>
        <w:t xml:space="preserve">Гаркавенко </w:t>
      </w:r>
      <w:r w:rsidRPr="00722101">
        <w:t>// Збірник наукових праць Луганського НАУ. – 2007. – № 78/101. –</w:t>
      </w:r>
      <w:r>
        <w:t xml:space="preserve"> </w:t>
      </w:r>
      <w:r w:rsidRPr="00722101">
        <w:t>С.</w:t>
      </w:r>
      <w:r w:rsidRPr="00DE6A3C">
        <w:t xml:space="preserve"> </w:t>
      </w:r>
      <w:r w:rsidRPr="00722101">
        <w:t xml:space="preserve">91–95. </w:t>
      </w: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pPr>
      <w:r w:rsidRPr="00E46D36">
        <w:rPr>
          <w:b/>
        </w:rPr>
        <w:t>Гаркавенко Т. О.</w:t>
      </w:r>
      <w:r w:rsidRPr="00722101">
        <w:t xml:space="preserve"> Показники клітинного імунітету овець, щеплених вакциною”Лістерисан” </w:t>
      </w:r>
      <w:r>
        <w:t xml:space="preserve">/ </w:t>
      </w:r>
      <w:r w:rsidRPr="00896833">
        <w:rPr>
          <w:b/>
        </w:rPr>
        <w:t>Т.</w:t>
      </w:r>
      <w:r>
        <w:rPr>
          <w:b/>
        </w:rPr>
        <w:t xml:space="preserve"> </w:t>
      </w:r>
      <w:r w:rsidRPr="00896833">
        <w:rPr>
          <w:b/>
        </w:rPr>
        <w:t>О</w:t>
      </w:r>
      <w:r>
        <w:rPr>
          <w:b/>
        </w:rPr>
        <w:t>.</w:t>
      </w:r>
      <w:r w:rsidRPr="00722101">
        <w:t xml:space="preserve"> </w:t>
      </w:r>
      <w:r>
        <w:rPr>
          <w:b/>
        </w:rPr>
        <w:t xml:space="preserve">Гаркавенко </w:t>
      </w:r>
      <w:r>
        <w:t>// Ветеринарна біотехнологія. –</w:t>
      </w:r>
      <w:r w:rsidRPr="00722101">
        <w:t xml:space="preserve"> 2007. –</w:t>
      </w:r>
      <w:r>
        <w:t xml:space="preserve"> </w:t>
      </w:r>
      <w:r w:rsidRPr="00722101">
        <w:t>№ 11. –</w:t>
      </w:r>
      <w:r>
        <w:t xml:space="preserve"> </w:t>
      </w:r>
      <w:r w:rsidRPr="00722101">
        <w:t>С.</w:t>
      </w:r>
      <w:r w:rsidRPr="00DE6A3C">
        <w:t xml:space="preserve"> </w:t>
      </w:r>
      <w:r>
        <w:t>25–</w:t>
      </w:r>
      <w:r w:rsidRPr="00722101">
        <w:t>29.</w:t>
      </w:r>
    </w:p>
    <w:p w:rsidR="00177052" w:rsidRPr="00E46D36"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rPr>
          <w:i/>
        </w:rPr>
      </w:pPr>
      <w:r w:rsidRPr="00722101">
        <w:t>Пат</w:t>
      </w:r>
      <w:r>
        <w:t xml:space="preserve">. </w:t>
      </w:r>
      <w:r w:rsidRPr="006E79A2">
        <w:t>21798</w:t>
      </w:r>
      <w:r>
        <w:t xml:space="preserve"> Україна, А61К 39/08. </w:t>
      </w:r>
      <w:r w:rsidRPr="006E79A2">
        <w:t>Вакцина „Лістерисан” концентрована інактивована проти лістеріозу тварин</w:t>
      </w:r>
      <w:r>
        <w:t xml:space="preserve"> </w:t>
      </w:r>
      <w:r w:rsidRPr="006E79A2">
        <w:t>/ Риженко В.</w:t>
      </w:r>
      <w:r>
        <w:t xml:space="preserve"> </w:t>
      </w:r>
      <w:r w:rsidRPr="006E79A2">
        <w:t>П., Ображей А.</w:t>
      </w:r>
      <w:r>
        <w:t xml:space="preserve"> </w:t>
      </w:r>
      <w:r w:rsidRPr="006E79A2">
        <w:t xml:space="preserve">Ф., </w:t>
      </w:r>
      <w:r>
        <w:t xml:space="preserve">                     </w:t>
      </w:r>
      <w:r w:rsidRPr="006E79A2">
        <w:t>Риженко Г.</w:t>
      </w:r>
      <w:r>
        <w:t xml:space="preserve"> </w:t>
      </w:r>
      <w:r w:rsidRPr="006E79A2">
        <w:t>Ф., Дементьєва С.</w:t>
      </w:r>
      <w:r>
        <w:t xml:space="preserve"> </w:t>
      </w:r>
      <w:r w:rsidRPr="006E79A2">
        <w:t>А., Андріящук В.</w:t>
      </w:r>
      <w:r>
        <w:t xml:space="preserve"> </w:t>
      </w:r>
      <w:r w:rsidRPr="006E79A2">
        <w:t xml:space="preserve">О., </w:t>
      </w:r>
      <w:r w:rsidRPr="00E46D36">
        <w:rPr>
          <w:b/>
        </w:rPr>
        <w:t xml:space="preserve">Бондар </w:t>
      </w:r>
      <w:r>
        <w:rPr>
          <w:b/>
        </w:rPr>
        <w:t xml:space="preserve">(Гаркавенко) </w:t>
      </w:r>
      <w:r w:rsidRPr="00E46D36">
        <w:rPr>
          <w:b/>
        </w:rPr>
        <w:t>Т. О.</w:t>
      </w:r>
      <w:r w:rsidRPr="006E79A2">
        <w:t xml:space="preserve"> </w:t>
      </w:r>
      <w:r>
        <w:t>–                            № u 2006 05689; заявл. 24.05.2006; о</w:t>
      </w:r>
      <w:r w:rsidRPr="006E79A2">
        <w:t>публ. 10.04.2007</w:t>
      </w:r>
      <w:r>
        <w:t xml:space="preserve">, </w:t>
      </w:r>
      <w:r w:rsidRPr="006E79A2">
        <w:t>Бюл. № 4. – 2 с.</w:t>
      </w:r>
      <w:r w:rsidRPr="00722101">
        <w:t xml:space="preserve"> </w:t>
      </w:r>
      <w:r w:rsidRPr="00E46D36">
        <w:rPr>
          <w:i/>
        </w:rPr>
        <w:t>(Здобувач провела  експериментальні дослідження і патентний пошук).</w:t>
      </w: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rPr>
          <w:i/>
        </w:rPr>
      </w:pPr>
      <w:r w:rsidRPr="00722101">
        <w:t>Лабораторн</w:t>
      </w:r>
      <w:r>
        <w:t>а діагностика лістеріозу тварин</w:t>
      </w:r>
      <w:r w:rsidRPr="00722101">
        <w:t xml:space="preserve"> </w:t>
      </w:r>
      <w:r>
        <w:t xml:space="preserve">[методичні рекомендації] </w:t>
      </w:r>
      <w:r w:rsidRPr="00722101">
        <w:t xml:space="preserve">/ </w:t>
      </w:r>
      <w:r>
        <w:t xml:space="preserve">          </w:t>
      </w:r>
      <w:r w:rsidRPr="00070E83">
        <w:rPr>
          <w:b/>
        </w:rPr>
        <w:t>Т. О. Бондар</w:t>
      </w:r>
      <w:r>
        <w:rPr>
          <w:b/>
        </w:rPr>
        <w:t xml:space="preserve"> (Гаркавенко)</w:t>
      </w:r>
      <w:r w:rsidRPr="00722101">
        <w:t>, А.</w:t>
      </w:r>
      <w:r>
        <w:t xml:space="preserve"> </w:t>
      </w:r>
      <w:r w:rsidRPr="00722101">
        <w:t>В</w:t>
      </w:r>
      <w:r>
        <w:t>.</w:t>
      </w:r>
      <w:r w:rsidRPr="00722101">
        <w:t xml:space="preserve"> Абрамов, В</w:t>
      </w:r>
      <w:r>
        <w:t>. М.</w:t>
      </w:r>
      <w:r w:rsidRPr="00722101">
        <w:t xml:space="preserve"> Івченко</w:t>
      </w:r>
      <w:r>
        <w:t>,</w:t>
      </w:r>
      <w:r w:rsidRPr="00722101">
        <w:t xml:space="preserve"> В.</w:t>
      </w:r>
      <w:r>
        <w:t xml:space="preserve"> </w:t>
      </w:r>
      <w:r w:rsidRPr="00722101">
        <w:t>П. Риженко</w:t>
      </w:r>
      <w:r>
        <w:t xml:space="preserve"> – К.</w:t>
      </w:r>
      <w:r w:rsidRPr="00722101">
        <w:t xml:space="preserve">, 2007. – 32 с. </w:t>
      </w:r>
      <w:r w:rsidRPr="00070E83">
        <w:rPr>
          <w:i/>
        </w:rPr>
        <w:t xml:space="preserve">(Здобувач описала методи </w:t>
      </w:r>
      <w:r>
        <w:rPr>
          <w:i/>
        </w:rPr>
        <w:t>мікробіологічних</w:t>
      </w:r>
      <w:r w:rsidRPr="00070E83">
        <w:rPr>
          <w:i/>
        </w:rPr>
        <w:t xml:space="preserve"> досліджень </w:t>
      </w:r>
      <w:r>
        <w:rPr>
          <w:i/>
        </w:rPr>
        <w:t xml:space="preserve">на </w:t>
      </w:r>
      <w:r w:rsidRPr="00070E83">
        <w:rPr>
          <w:i/>
        </w:rPr>
        <w:t>лістеріоз та підготувала методичні рекомендації до друку).</w:t>
      </w:r>
    </w:p>
    <w:p w:rsidR="00177052" w:rsidRDefault="00177052" w:rsidP="00AB4DE4">
      <w:pPr>
        <w:pStyle w:val="affffffffb"/>
        <w:numPr>
          <w:ilvl w:val="0"/>
          <w:numId w:val="62"/>
        </w:numPr>
        <w:tabs>
          <w:tab w:val="clear" w:pos="720"/>
          <w:tab w:val="left" w:pos="0"/>
          <w:tab w:val="left" w:pos="540"/>
          <w:tab w:val="left" w:pos="1080"/>
        </w:tabs>
        <w:suppressAutoHyphens w:val="0"/>
        <w:spacing w:after="0"/>
        <w:ind w:left="0" w:firstLine="709"/>
        <w:jc w:val="both"/>
        <w:rPr>
          <w:i/>
        </w:rPr>
      </w:pPr>
      <w:r w:rsidRPr="00722101">
        <w:t>Технічні умови України ТУ У 24.4 – 00699715 – 001:2007 / Нешта Т.</w:t>
      </w:r>
      <w:r>
        <w:t xml:space="preserve"> </w:t>
      </w:r>
      <w:r w:rsidRPr="00722101">
        <w:t>М., Ординська Д.</w:t>
      </w:r>
      <w:r>
        <w:t xml:space="preserve"> </w:t>
      </w:r>
      <w:r w:rsidRPr="00722101">
        <w:t xml:space="preserve">О., </w:t>
      </w:r>
      <w:r w:rsidRPr="00D407C4">
        <w:rPr>
          <w:b/>
        </w:rPr>
        <w:t xml:space="preserve">Бондар </w:t>
      </w:r>
      <w:r>
        <w:rPr>
          <w:b/>
        </w:rPr>
        <w:t xml:space="preserve">(Гаркавенко) </w:t>
      </w:r>
      <w:r w:rsidRPr="00D407C4">
        <w:rPr>
          <w:b/>
        </w:rPr>
        <w:t>Т.</w:t>
      </w:r>
      <w:r>
        <w:rPr>
          <w:b/>
        </w:rPr>
        <w:t xml:space="preserve"> </w:t>
      </w:r>
      <w:r w:rsidRPr="00D407C4">
        <w:rPr>
          <w:b/>
        </w:rPr>
        <w:t>О.</w:t>
      </w:r>
      <w:r w:rsidRPr="00722101">
        <w:t xml:space="preserve"> Погоджено Державним департаментом ветеринарної медицини Мін АПК України та Державним науково-</w:t>
      </w:r>
      <w:r w:rsidRPr="00722101">
        <w:lastRenderedPageBreak/>
        <w:t xml:space="preserve">контрольним інститутом біотехнології і штамів мікроорганізмів 26.03.2007 р. </w:t>
      </w:r>
      <w:r w:rsidRPr="00D407C4">
        <w:rPr>
          <w:i/>
        </w:rPr>
        <w:t>(Здобувач виконала експериментальну частину досліджень).</w:t>
      </w:r>
    </w:p>
    <w:p w:rsidR="00177052" w:rsidRPr="00D407C4" w:rsidRDefault="00177052" w:rsidP="00AB4DE4">
      <w:pPr>
        <w:pStyle w:val="affffffffb"/>
        <w:numPr>
          <w:ilvl w:val="0"/>
          <w:numId w:val="62"/>
        </w:numPr>
        <w:tabs>
          <w:tab w:val="left" w:pos="0"/>
          <w:tab w:val="left" w:pos="540"/>
          <w:tab w:val="left" w:pos="720"/>
          <w:tab w:val="left" w:pos="1080"/>
        </w:tabs>
        <w:suppressAutoHyphens w:val="0"/>
        <w:spacing w:after="0"/>
        <w:ind w:left="0" w:firstLine="709"/>
        <w:jc w:val="both"/>
        <w:rPr>
          <w:i/>
        </w:rPr>
      </w:pPr>
      <w:r w:rsidRPr="00722101">
        <w:t xml:space="preserve">Тимчасова настанова по застосуванню концентрованої інактивованої вакцини проти лістеріозу тварин”, затверджена Державним департаментом </w:t>
      </w:r>
      <w:r w:rsidRPr="007E1370">
        <w:t>ветерин</w:t>
      </w:r>
      <w:r w:rsidRPr="00722101">
        <w:t>арної медицини Міністерства аграрної політики України 24.05.2005 року.</w:t>
      </w:r>
      <w:r w:rsidRPr="002059DD">
        <w:rPr>
          <w:i/>
        </w:rPr>
        <w:t xml:space="preserve"> </w:t>
      </w:r>
      <w:r w:rsidRPr="00D407C4">
        <w:rPr>
          <w:i/>
        </w:rPr>
        <w:t>(Здобувач виконала експериментальну частину досліджень).</w:t>
      </w:r>
    </w:p>
    <w:p w:rsidR="00177052" w:rsidRDefault="00177052" w:rsidP="00177052">
      <w:pPr>
        <w:pStyle w:val="affffffff4"/>
        <w:tabs>
          <w:tab w:val="left" w:pos="140"/>
        </w:tabs>
        <w:rPr>
          <w:b/>
          <w:bCs/>
          <w:lang w:val="en-US"/>
        </w:rPr>
      </w:pPr>
    </w:p>
    <w:p w:rsidR="00177052" w:rsidRPr="00BF7013" w:rsidRDefault="00177052" w:rsidP="00177052">
      <w:pPr>
        <w:pStyle w:val="affffffff4"/>
        <w:tabs>
          <w:tab w:val="left" w:pos="0"/>
          <w:tab w:val="left" w:pos="700"/>
        </w:tabs>
        <w:ind w:firstLine="709"/>
        <w:jc w:val="both"/>
        <w:rPr>
          <w:b/>
          <w:bCs/>
        </w:rPr>
      </w:pPr>
      <w:r w:rsidRPr="00BF7013">
        <w:rPr>
          <w:b/>
          <w:bCs/>
        </w:rPr>
        <w:t xml:space="preserve">Гаркавенко Т.О. Біологічні властивості збудника, удосконалення </w:t>
      </w:r>
      <w:r>
        <w:rPr>
          <w:b/>
          <w:bCs/>
        </w:rPr>
        <w:t xml:space="preserve">методів </w:t>
      </w:r>
      <w:r w:rsidRPr="00BF7013">
        <w:rPr>
          <w:b/>
          <w:bCs/>
        </w:rPr>
        <w:t>діагностики та специфічної профілактики</w:t>
      </w:r>
      <w:r w:rsidRPr="00175B01">
        <w:rPr>
          <w:b/>
          <w:bCs/>
        </w:rPr>
        <w:t xml:space="preserve"> </w:t>
      </w:r>
      <w:r w:rsidRPr="00BF7013">
        <w:rPr>
          <w:b/>
          <w:bCs/>
        </w:rPr>
        <w:t>лістеріозу тварин. – Рукопис.</w:t>
      </w:r>
    </w:p>
    <w:p w:rsidR="00177052" w:rsidRPr="00BF7013" w:rsidRDefault="00177052" w:rsidP="00177052">
      <w:pPr>
        <w:pStyle w:val="affffffff4"/>
        <w:tabs>
          <w:tab w:val="left" w:pos="140"/>
        </w:tabs>
        <w:spacing w:after="0"/>
        <w:ind w:firstLine="709"/>
        <w:jc w:val="both"/>
      </w:pPr>
      <w:r w:rsidRPr="00BF7013">
        <w:t>Ди</w:t>
      </w:r>
      <w:r>
        <w:t>с</w:t>
      </w:r>
      <w:r w:rsidRPr="00BF7013">
        <w:t>ертація на здобуття наукового ступеня кандидата ветеринарних наук за спеціальністю 16.00.03 – ветеринарна мікробіологія та вірусологія. – Національний аграрний університет, Київ, 2008.</w:t>
      </w:r>
    </w:p>
    <w:p w:rsidR="00177052" w:rsidRPr="00694A94" w:rsidRDefault="00177052" w:rsidP="00177052">
      <w:pPr>
        <w:pStyle w:val="affffffff4"/>
        <w:tabs>
          <w:tab w:val="left" w:pos="140"/>
        </w:tabs>
        <w:spacing w:after="0"/>
        <w:ind w:firstLine="709"/>
        <w:jc w:val="both"/>
      </w:pPr>
      <w:r w:rsidRPr="00BF7013">
        <w:t xml:space="preserve">Дисертація присвячена вивченню основних біологічних властивостей збудника лістеріозу тварин в Україні, </w:t>
      </w:r>
      <w:r>
        <w:t>у</w:t>
      </w:r>
      <w:r w:rsidRPr="00BF7013">
        <w:t>досконаленню бактеріологічних методів діагностики та специфічної профілактики цього захворювання.</w:t>
      </w:r>
    </w:p>
    <w:p w:rsidR="00177052" w:rsidRPr="003A0681" w:rsidRDefault="00177052" w:rsidP="00177052">
      <w:pPr>
        <w:pStyle w:val="affffffff4"/>
        <w:tabs>
          <w:tab w:val="left" w:pos="140"/>
        </w:tabs>
        <w:spacing w:after="0"/>
        <w:ind w:firstLine="709"/>
        <w:jc w:val="both"/>
      </w:pPr>
      <w:r>
        <w:t>Вивчено поширення лістеріозу серед тварин в Україні.</w:t>
      </w:r>
    </w:p>
    <w:p w:rsidR="00177052" w:rsidRPr="00BF7013" w:rsidRDefault="00177052" w:rsidP="00177052">
      <w:pPr>
        <w:pStyle w:val="affffffff4"/>
        <w:tabs>
          <w:tab w:val="left" w:pos="140"/>
        </w:tabs>
        <w:spacing w:after="0"/>
        <w:ind w:firstLine="709"/>
        <w:jc w:val="both"/>
      </w:pPr>
      <w:r w:rsidRPr="00BF7013">
        <w:t>Виявлено, що польові ізоляти лістерій, виділені з патологічного матеріалу від хворих тварин та трупів, а також із харчових продуктів та сировини тваринного походження, мали подібні морфологічні, культуральні властивості, але різнилися за біохімічними властивостями та вірулентністю.</w:t>
      </w:r>
    </w:p>
    <w:p w:rsidR="00177052" w:rsidRPr="00BF7013" w:rsidRDefault="00177052" w:rsidP="00177052">
      <w:pPr>
        <w:pStyle w:val="affffffff4"/>
        <w:tabs>
          <w:tab w:val="left" w:pos="140"/>
        </w:tabs>
        <w:spacing w:after="0"/>
        <w:ind w:firstLine="709"/>
        <w:jc w:val="both"/>
        <w:rPr>
          <w:highlight w:val="cyan"/>
        </w:rPr>
      </w:pPr>
      <w:r w:rsidRPr="00BF7013">
        <w:t>За результатами виконаних досліджень запропоновано способи підготовки патматеріалу для посів</w:t>
      </w:r>
      <w:r>
        <w:t>у</w:t>
      </w:r>
      <w:r w:rsidRPr="00BF7013">
        <w:t xml:space="preserve">, оптимальні середовища для культивування лістерій та методи ідентифікації збудника. </w:t>
      </w:r>
    </w:p>
    <w:p w:rsidR="00177052" w:rsidRPr="00BF7013" w:rsidRDefault="00177052" w:rsidP="00177052">
      <w:pPr>
        <w:widowControl w:val="0"/>
        <w:autoSpaceDE w:val="0"/>
        <w:autoSpaceDN w:val="0"/>
        <w:adjustRightInd w:val="0"/>
        <w:ind w:firstLine="708"/>
        <w:jc w:val="both"/>
      </w:pPr>
      <w:r w:rsidRPr="00BF7013">
        <w:t xml:space="preserve">Виготовлено та вивчено експериментальні зразки вакцини концентрованої інактивованої проти лістеріозу тварин ”Лістерисан”, яка створює достатній протективний захист і може бути використана в системі заходів профілактики цєї хвороби. </w:t>
      </w:r>
    </w:p>
    <w:p w:rsidR="00177052" w:rsidRPr="00BF7013" w:rsidRDefault="00177052" w:rsidP="00177052">
      <w:pPr>
        <w:pStyle w:val="affffffff4"/>
        <w:tabs>
          <w:tab w:val="left" w:pos="140"/>
        </w:tabs>
        <w:spacing w:after="0"/>
        <w:jc w:val="both"/>
      </w:pPr>
      <w:r w:rsidRPr="00BF7013">
        <w:rPr>
          <w:b/>
          <w:bCs/>
        </w:rPr>
        <w:tab/>
      </w:r>
      <w:r w:rsidRPr="00BF7013">
        <w:rPr>
          <w:b/>
          <w:bCs/>
        </w:rPr>
        <w:tab/>
        <w:t>Ключові слова:</w:t>
      </w:r>
      <w:r w:rsidRPr="00BF7013">
        <w:t xml:space="preserve"> лістеріоз, Listeria monocytogenes, діагностика, профілактика, інактивована вакцина, клітинний імунітет, неспецифічні фактори.</w:t>
      </w:r>
    </w:p>
    <w:p w:rsidR="00177052" w:rsidRPr="002A7A49" w:rsidRDefault="00177052" w:rsidP="00177052">
      <w:pPr>
        <w:pStyle w:val="affffffff4"/>
        <w:tabs>
          <w:tab w:val="left" w:pos="140"/>
        </w:tabs>
        <w:ind w:firstLine="709"/>
        <w:jc w:val="both"/>
        <w:rPr>
          <w:highlight w:val="cyan"/>
        </w:rPr>
      </w:pPr>
    </w:p>
    <w:p w:rsidR="00177052" w:rsidRPr="00ED29F4" w:rsidRDefault="00177052" w:rsidP="00177052">
      <w:pPr>
        <w:pStyle w:val="affffffff4"/>
        <w:tabs>
          <w:tab w:val="left" w:pos="0"/>
          <w:tab w:val="left" w:pos="700"/>
        </w:tabs>
        <w:ind w:firstLine="709"/>
        <w:jc w:val="both"/>
        <w:rPr>
          <w:b/>
          <w:bCs/>
        </w:rPr>
      </w:pPr>
      <w:r>
        <w:rPr>
          <w:b/>
          <w:bCs/>
        </w:rPr>
        <w:t xml:space="preserve">Гаркавенко </w:t>
      </w:r>
      <w:r w:rsidRPr="009B0D4B">
        <w:rPr>
          <w:b/>
          <w:bCs/>
        </w:rPr>
        <w:t>Т.</w:t>
      </w:r>
      <w:r>
        <w:rPr>
          <w:b/>
          <w:bCs/>
          <w:lang w:val="en-US"/>
        </w:rPr>
        <w:t>A</w:t>
      </w:r>
      <w:r w:rsidRPr="009B0D4B">
        <w:rPr>
          <w:b/>
          <w:bCs/>
        </w:rPr>
        <w:t xml:space="preserve">. </w:t>
      </w:r>
      <w:r>
        <w:rPr>
          <w:b/>
          <w:bCs/>
        </w:rPr>
        <w:t>Биологи</w:t>
      </w:r>
      <w:r w:rsidRPr="009B0D4B">
        <w:rPr>
          <w:b/>
          <w:bCs/>
        </w:rPr>
        <w:t>ч</w:t>
      </w:r>
      <w:r>
        <w:rPr>
          <w:b/>
          <w:bCs/>
        </w:rPr>
        <w:t>еские</w:t>
      </w:r>
      <w:r w:rsidRPr="009B0D4B">
        <w:rPr>
          <w:b/>
          <w:bCs/>
        </w:rPr>
        <w:t xml:space="preserve"> </w:t>
      </w:r>
      <w:r>
        <w:rPr>
          <w:b/>
          <w:bCs/>
        </w:rPr>
        <w:t>особенности возбудителя</w:t>
      </w:r>
      <w:r w:rsidRPr="009B0D4B">
        <w:rPr>
          <w:b/>
          <w:bCs/>
        </w:rPr>
        <w:t>, у</w:t>
      </w:r>
      <w:r>
        <w:rPr>
          <w:b/>
          <w:bCs/>
        </w:rPr>
        <w:t>совершенствование методов ди</w:t>
      </w:r>
      <w:r w:rsidRPr="009B0D4B">
        <w:rPr>
          <w:b/>
          <w:bCs/>
        </w:rPr>
        <w:t xml:space="preserve">агностики </w:t>
      </w:r>
      <w:r>
        <w:rPr>
          <w:b/>
          <w:bCs/>
        </w:rPr>
        <w:t>и специфи</w:t>
      </w:r>
      <w:r w:rsidRPr="009B0D4B">
        <w:rPr>
          <w:b/>
          <w:bCs/>
        </w:rPr>
        <w:t>ч</w:t>
      </w:r>
      <w:r>
        <w:rPr>
          <w:b/>
          <w:bCs/>
        </w:rPr>
        <w:t>еской профилактики</w:t>
      </w:r>
      <w:r w:rsidRPr="00402ACD">
        <w:rPr>
          <w:b/>
          <w:bCs/>
        </w:rPr>
        <w:t xml:space="preserve"> </w:t>
      </w:r>
      <w:r>
        <w:rPr>
          <w:b/>
          <w:bCs/>
        </w:rPr>
        <w:t>листерио</w:t>
      </w:r>
      <w:r w:rsidRPr="009B0D4B">
        <w:rPr>
          <w:b/>
          <w:bCs/>
        </w:rPr>
        <w:t>з</w:t>
      </w:r>
      <w:r>
        <w:rPr>
          <w:b/>
          <w:bCs/>
        </w:rPr>
        <w:t>а</w:t>
      </w:r>
      <w:r w:rsidRPr="009B0D4B">
        <w:rPr>
          <w:b/>
          <w:bCs/>
        </w:rPr>
        <w:t xml:space="preserve"> </w:t>
      </w:r>
      <w:r>
        <w:rPr>
          <w:b/>
          <w:bCs/>
        </w:rPr>
        <w:t>животны</w:t>
      </w:r>
      <w:r w:rsidRPr="00ED29F4">
        <w:rPr>
          <w:b/>
          <w:bCs/>
        </w:rPr>
        <w:t>х. – Рукопись.</w:t>
      </w:r>
    </w:p>
    <w:p w:rsidR="00177052" w:rsidRDefault="00177052" w:rsidP="00177052">
      <w:pPr>
        <w:pStyle w:val="affffffff4"/>
        <w:tabs>
          <w:tab w:val="left" w:pos="140"/>
        </w:tabs>
        <w:spacing w:after="0"/>
        <w:jc w:val="both"/>
      </w:pPr>
      <w:r>
        <w:rPr>
          <w:b/>
          <w:bCs/>
        </w:rPr>
        <w:tab/>
      </w:r>
      <w:r>
        <w:rPr>
          <w:b/>
          <w:bCs/>
        </w:rPr>
        <w:tab/>
      </w:r>
      <w:r w:rsidRPr="00ED29F4">
        <w:t xml:space="preserve">Диссертация на соискание ученой степени </w:t>
      </w:r>
      <w:r>
        <w:t>кандидата</w:t>
      </w:r>
      <w:r w:rsidRPr="00ED29F4">
        <w:t xml:space="preserve"> ветеринарных наук по специальности 16.00.03 – ветеринарная микробиология и вирусология. – Национальный </w:t>
      </w:r>
      <w:r>
        <w:t>аграрный университет, Киев, 2008</w:t>
      </w:r>
      <w:r w:rsidRPr="00ED29F4">
        <w:t>.</w:t>
      </w:r>
    </w:p>
    <w:p w:rsidR="00177052" w:rsidRPr="0033391F" w:rsidRDefault="00177052" w:rsidP="00177052">
      <w:pPr>
        <w:pStyle w:val="affffffff4"/>
        <w:tabs>
          <w:tab w:val="left" w:pos="140"/>
        </w:tabs>
        <w:spacing w:after="0"/>
        <w:jc w:val="both"/>
      </w:pPr>
      <w:r>
        <w:tab/>
      </w:r>
      <w:r>
        <w:tab/>
      </w:r>
      <w:r w:rsidRPr="00483CF2">
        <w:t xml:space="preserve">Диссертация посвящена изучению основных биологических </w:t>
      </w:r>
      <w:r>
        <w:t xml:space="preserve">свойств </w:t>
      </w:r>
      <w:r w:rsidRPr="00483CF2">
        <w:t>возбудителя листериоза в Украине</w:t>
      </w:r>
      <w:r>
        <w:t xml:space="preserve">, </w:t>
      </w:r>
      <w:r w:rsidRPr="0033391F">
        <w:t xml:space="preserve">совершенствованию бактериологических методов диагностики и специфической профилактики </w:t>
      </w:r>
      <w:r>
        <w:t>этого заболевания.</w:t>
      </w:r>
    </w:p>
    <w:p w:rsidR="00177052" w:rsidRPr="00C10EF7" w:rsidRDefault="00177052" w:rsidP="00177052">
      <w:pPr>
        <w:pStyle w:val="affffffff4"/>
        <w:tabs>
          <w:tab w:val="left" w:pos="140"/>
        </w:tabs>
        <w:spacing w:after="0"/>
        <w:ind w:firstLine="709"/>
        <w:jc w:val="both"/>
      </w:pPr>
      <w:r>
        <w:t xml:space="preserve">Изучена эпизоотологическая ситуация по листериозу животных в Украине. Болезнь встречается в основном у мелкого и крупного рогатого скота, свиней, а также у домашних животных. Источником заражения людей могут быть больные животные, продукты питания животного происхождения. Также </w:t>
      </w:r>
      <w:r>
        <w:rPr>
          <w:spacing w:val="-11"/>
          <w:szCs w:val="22"/>
        </w:rPr>
        <w:t>одним из факторов передачи инфекцион</w:t>
      </w:r>
      <w:r w:rsidRPr="004A3105">
        <w:rPr>
          <w:spacing w:val="-11"/>
          <w:szCs w:val="22"/>
        </w:rPr>
        <w:t xml:space="preserve">ного </w:t>
      </w:r>
      <w:r>
        <w:rPr>
          <w:spacing w:val="-11"/>
          <w:szCs w:val="22"/>
        </w:rPr>
        <w:t>начала при листериозе</w:t>
      </w:r>
      <w:r w:rsidRPr="004A3105">
        <w:rPr>
          <w:spacing w:val="-11"/>
          <w:szCs w:val="22"/>
        </w:rPr>
        <w:t xml:space="preserve"> </w:t>
      </w:r>
      <w:r>
        <w:rPr>
          <w:spacing w:val="-11"/>
          <w:szCs w:val="22"/>
        </w:rPr>
        <w:t>служат</w:t>
      </w:r>
      <w:r w:rsidRPr="004A3105">
        <w:rPr>
          <w:spacing w:val="-11"/>
          <w:szCs w:val="22"/>
        </w:rPr>
        <w:t xml:space="preserve"> </w:t>
      </w:r>
      <w:r>
        <w:rPr>
          <w:spacing w:val="-11"/>
          <w:szCs w:val="22"/>
        </w:rPr>
        <w:t xml:space="preserve">городские канализационные </w:t>
      </w:r>
      <w:r>
        <w:rPr>
          <w:spacing w:val="-11"/>
          <w:szCs w:val="22"/>
        </w:rPr>
        <w:lastRenderedPageBreak/>
        <w:t>сооружения</w:t>
      </w:r>
      <w:r w:rsidRPr="004A3105">
        <w:rPr>
          <w:spacing w:val="-11"/>
          <w:szCs w:val="22"/>
        </w:rPr>
        <w:t xml:space="preserve">, стоки </w:t>
      </w:r>
      <w:r>
        <w:rPr>
          <w:spacing w:val="-11"/>
          <w:szCs w:val="22"/>
        </w:rPr>
        <w:t>животноводческих комплексов, мясоперерабатывающих комбинатов</w:t>
      </w:r>
      <w:r w:rsidRPr="004A3105">
        <w:rPr>
          <w:spacing w:val="-11"/>
          <w:szCs w:val="22"/>
        </w:rPr>
        <w:t xml:space="preserve"> </w:t>
      </w:r>
      <w:r>
        <w:rPr>
          <w:spacing w:val="-11"/>
          <w:szCs w:val="22"/>
        </w:rPr>
        <w:t>и другие</w:t>
      </w:r>
      <w:r w:rsidRPr="004A3105">
        <w:rPr>
          <w:spacing w:val="-11"/>
          <w:szCs w:val="22"/>
        </w:rPr>
        <w:t xml:space="preserve"> </w:t>
      </w:r>
      <w:r>
        <w:rPr>
          <w:spacing w:val="-11"/>
          <w:szCs w:val="22"/>
        </w:rPr>
        <w:t>пищевые объекты, а также земля</w:t>
      </w:r>
      <w:r w:rsidRPr="00F31AC6">
        <w:rPr>
          <w:spacing w:val="-11"/>
          <w:szCs w:val="22"/>
        </w:rPr>
        <w:t xml:space="preserve"> </w:t>
      </w:r>
      <w:r>
        <w:rPr>
          <w:spacing w:val="-11"/>
          <w:szCs w:val="22"/>
        </w:rPr>
        <w:t>.</w:t>
      </w:r>
    </w:p>
    <w:p w:rsidR="00177052" w:rsidRPr="00D27B29" w:rsidRDefault="00177052" w:rsidP="00177052">
      <w:pPr>
        <w:widowControl w:val="0"/>
        <w:autoSpaceDE w:val="0"/>
        <w:autoSpaceDN w:val="0"/>
        <w:adjustRightInd w:val="0"/>
        <w:ind w:firstLine="708"/>
        <w:jc w:val="both"/>
      </w:pPr>
      <w:r>
        <w:t>Установ</w:t>
      </w:r>
      <w:r w:rsidRPr="00C47ED1">
        <w:t>лено, что полевые изоляты листери</w:t>
      </w:r>
      <w:r>
        <w:t>й, вы</w:t>
      </w:r>
      <w:r w:rsidRPr="00C47ED1">
        <w:t>деленные из патологического материала от больных животных и из трупов, а также из пищевых продуктов и сырья животного происходжения, имеют сходные морфологические</w:t>
      </w:r>
      <w:r>
        <w:t xml:space="preserve"> и</w:t>
      </w:r>
      <w:r w:rsidRPr="00C47ED1">
        <w:t xml:space="preserve"> культуральные особенности, но отличаются по биохимическим свойствам и по вирулентности.</w:t>
      </w:r>
      <w:r>
        <w:t xml:space="preserve"> Выделены культуры листерий 6 видов: </w:t>
      </w:r>
      <w:r w:rsidRPr="00761C1E">
        <w:t xml:space="preserve">Listeria monocytogenes, </w:t>
      </w:r>
      <w:r>
        <w:t xml:space="preserve">                </w:t>
      </w:r>
      <w:r w:rsidRPr="00761C1E">
        <w:t>L. ivanovii, L. innocua, L.</w:t>
      </w:r>
      <w:r>
        <w:t xml:space="preserve"> </w:t>
      </w:r>
      <w:r w:rsidRPr="00761C1E">
        <w:t>seeligeri, L. welshimeri</w:t>
      </w:r>
      <w:r>
        <w:t>, L. grayi.</w:t>
      </w:r>
    </w:p>
    <w:p w:rsidR="00177052" w:rsidRDefault="00177052" w:rsidP="00177052">
      <w:pPr>
        <w:pStyle w:val="affffffff4"/>
        <w:tabs>
          <w:tab w:val="left" w:pos="140"/>
        </w:tabs>
        <w:spacing w:after="0"/>
        <w:ind w:firstLine="709"/>
        <w:jc w:val="both"/>
      </w:pPr>
      <w:r w:rsidRPr="00BE4546">
        <w:t>По результатам проведённых исследований предложен способ подготовки патматериала для посев</w:t>
      </w:r>
      <w:r>
        <w:t>а</w:t>
      </w:r>
      <w:r w:rsidRPr="00BE4546">
        <w:t xml:space="preserve">, </w:t>
      </w:r>
      <w:r>
        <w:t>который предусматривает обязательную гомогенизацию исследуемого материала. О</w:t>
      </w:r>
      <w:r w:rsidRPr="00BE4546">
        <w:t>птимальны</w:t>
      </w:r>
      <w:r>
        <w:t>ми</w:t>
      </w:r>
      <w:r w:rsidRPr="00BE4546">
        <w:t xml:space="preserve"> сред</w:t>
      </w:r>
      <w:r>
        <w:t>ами</w:t>
      </w:r>
      <w:r w:rsidRPr="00BE4546">
        <w:t xml:space="preserve"> для культивирования листерий</w:t>
      </w:r>
      <w:r>
        <w:t xml:space="preserve"> являются бульйон Фрейзера, триптиказо-соевый бульон с дрожджевым э</w:t>
      </w:r>
      <w:r w:rsidRPr="00761C1E">
        <w:t>кст</w:t>
      </w:r>
      <w:r>
        <w:t>рактом, мясо-пептонный бульйон с</w:t>
      </w:r>
      <w:r w:rsidRPr="00761C1E">
        <w:t xml:space="preserve"> </w:t>
      </w:r>
      <w:r>
        <w:t>доб</w:t>
      </w:r>
      <w:r w:rsidRPr="00761C1E">
        <w:t>ав</w:t>
      </w:r>
      <w:r>
        <w:t>лением</w:t>
      </w:r>
      <w:r w:rsidRPr="00761C1E">
        <w:t xml:space="preserve"> 15,0 % ж</w:t>
      </w:r>
      <w:r>
        <w:t>ел</w:t>
      </w:r>
      <w:r w:rsidRPr="00761C1E">
        <w:t>т</w:t>
      </w:r>
      <w:r>
        <w:t>очной э</w:t>
      </w:r>
      <w:r w:rsidRPr="00761C1E">
        <w:t>мульс</w:t>
      </w:r>
      <w:r>
        <w:t>ии</w:t>
      </w:r>
      <w:r w:rsidRPr="00761C1E">
        <w:t xml:space="preserve"> </w:t>
      </w:r>
      <w:r>
        <w:t>и 0,5 % активированного уг</w:t>
      </w:r>
      <w:r w:rsidRPr="00761C1E">
        <w:t>ля</w:t>
      </w:r>
      <w:r>
        <w:t>, ПАЛКАМ и Оксфордский агары с селективными добавками.</w:t>
      </w:r>
      <w:r w:rsidRPr="00BE4546">
        <w:t xml:space="preserve"> </w:t>
      </w:r>
    </w:p>
    <w:p w:rsidR="00177052" w:rsidRPr="00363A4A" w:rsidRDefault="00177052" w:rsidP="00177052">
      <w:pPr>
        <w:widowControl w:val="0"/>
        <w:autoSpaceDE w:val="0"/>
        <w:autoSpaceDN w:val="0"/>
        <w:adjustRightInd w:val="0"/>
        <w:ind w:firstLine="708"/>
        <w:jc w:val="both"/>
      </w:pPr>
      <w:r>
        <w:t>Определение</w:t>
      </w:r>
      <w:r w:rsidRPr="00761C1E">
        <w:t xml:space="preserve"> лецитиназно</w:t>
      </w:r>
      <w:r>
        <w:t>й</w:t>
      </w:r>
      <w:r w:rsidRPr="00761C1E">
        <w:t xml:space="preserve"> активност</w:t>
      </w:r>
      <w:r>
        <w:t>и</w:t>
      </w:r>
      <w:r w:rsidRPr="00761C1E">
        <w:t xml:space="preserve"> культур </w:t>
      </w:r>
      <w:r>
        <w:t>на желточном агаре с 0,5 % активированного уг</w:t>
      </w:r>
      <w:r w:rsidRPr="00761C1E">
        <w:t>ля</w:t>
      </w:r>
      <w:r>
        <w:t xml:space="preserve"> дало возможность надёжно</w:t>
      </w:r>
      <w:r w:rsidRPr="00761C1E">
        <w:t xml:space="preserve"> диференц</w:t>
      </w:r>
      <w:r>
        <w:t>иро</w:t>
      </w:r>
      <w:r w:rsidRPr="00761C1E">
        <w:t>ват</w:t>
      </w:r>
      <w:r>
        <w:t>ь ли</w:t>
      </w:r>
      <w:r w:rsidRPr="00761C1E">
        <w:t>стер</w:t>
      </w:r>
      <w:r>
        <w:t>ии</w:t>
      </w:r>
      <w:r w:rsidRPr="00761C1E">
        <w:t xml:space="preserve"> </w:t>
      </w:r>
      <w:r>
        <w:t xml:space="preserve">от </w:t>
      </w:r>
      <w:r w:rsidRPr="00761C1E">
        <w:t>непроду</w:t>
      </w:r>
      <w:r>
        <w:t>цирующих лецитиназу ентерококко</w:t>
      </w:r>
      <w:r w:rsidRPr="00761C1E">
        <w:t xml:space="preserve">в </w:t>
      </w:r>
      <w:r>
        <w:t>и ешерихий, и от</w:t>
      </w:r>
      <w:r w:rsidRPr="00761C1E">
        <w:t xml:space="preserve"> проду</w:t>
      </w:r>
      <w:r>
        <w:t>цирующ</w:t>
      </w:r>
      <w:r w:rsidRPr="00761C1E">
        <w:t xml:space="preserve">их </w:t>
      </w:r>
      <w:r>
        <w:t>её</w:t>
      </w:r>
      <w:r w:rsidRPr="00761C1E">
        <w:t xml:space="preserve"> неза</w:t>
      </w:r>
      <w:r>
        <w:t>висим</w:t>
      </w:r>
      <w:r w:rsidRPr="00761C1E">
        <w:t xml:space="preserve">о </w:t>
      </w:r>
      <w:r>
        <w:t xml:space="preserve">от присутствия сорбента стафилококков, а также </w:t>
      </w:r>
      <w:r w:rsidRPr="00761C1E">
        <w:t>L</w:t>
      </w:r>
      <w:r>
        <w:t xml:space="preserve">. </w:t>
      </w:r>
      <w:r>
        <w:rPr>
          <w:lang w:val="en-US"/>
        </w:rPr>
        <w:t>m</w:t>
      </w:r>
      <w:r w:rsidRPr="00761C1E">
        <w:t>onocytogenes</w:t>
      </w:r>
      <w:r>
        <w:t xml:space="preserve"> от непатогенных видов листерий.</w:t>
      </w:r>
    </w:p>
    <w:p w:rsidR="00177052" w:rsidRPr="00ED0F95" w:rsidRDefault="00177052" w:rsidP="00177052">
      <w:pPr>
        <w:widowControl w:val="0"/>
        <w:autoSpaceDE w:val="0"/>
        <w:autoSpaceDN w:val="0"/>
        <w:adjustRightInd w:val="0"/>
        <w:ind w:firstLine="708"/>
        <w:jc w:val="both"/>
      </w:pPr>
      <w:r>
        <w:t xml:space="preserve">С помощью КАМП-теста определяли не только наличие гемолиза, но и зоны расширеного гемолиза около культур </w:t>
      </w:r>
      <w:r w:rsidRPr="0007113C">
        <w:t>S</w:t>
      </w:r>
      <w:r>
        <w:rPr>
          <w:lang w:val="en-US"/>
        </w:rPr>
        <w:t>taph</w:t>
      </w:r>
      <w:r w:rsidRPr="0007113C">
        <w:t>.</w:t>
      </w:r>
      <w:r w:rsidRPr="00DA34A5">
        <w:t xml:space="preserve"> </w:t>
      </w:r>
      <w:r>
        <w:t>aureus</w:t>
      </w:r>
      <w:r w:rsidRPr="0007113C">
        <w:t xml:space="preserve"> </w:t>
      </w:r>
      <w:r>
        <w:t>и</w:t>
      </w:r>
      <w:r w:rsidRPr="0007113C">
        <w:t xml:space="preserve"> R.</w:t>
      </w:r>
      <w:r w:rsidRPr="00DA34A5">
        <w:t xml:space="preserve"> </w:t>
      </w:r>
      <w:r w:rsidRPr="0007113C">
        <w:t>еqui</w:t>
      </w:r>
      <w:r>
        <w:t>, что дало возможность отличать листерии разных видов.</w:t>
      </w:r>
    </w:p>
    <w:p w:rsidR="00177052" w:rsidRPr="00363A4A" w:rsidRDefault="00177052" w:rsidP="00177052">
      <w:pPr>
        <w:pStyle w:val="affffffff4"/>
        <w:tabs>
          <w:tab w:val="left" w:pos="140"/>
        </w:tabs>
        <w:spacing w:after="0"/>
        <w:ind w:firstLine="709"/>
        <w:jc w:val="both"/>
      </w:pPr>
      <w:r>
        <w:t>Исследование биохими</w:t>
      </w:r>
      <w:r w:rsidRPr="00761C1E">
        <w:t>ч</w:t>
      </w:r>
      <w:r>
        <w:t>еских</w:t>
      </w:r>
      <w:r w:rsidRPr="00761C1E">
        <w:t xml:space="preserve"> </w:t>
      </w:r>
      <w:r>
        <w:t>свойств листерий на полосках набора системы „API – листери</w:t>
      </w:r>
      <w:r w:rsidRPr="00761C1E">
        <w:t>я”</w:t>
      </w:r>
      <w:r>
        <w:t xml:space="preserve"> облегчило работу и ускорило сроки проведения идентификации культур.</w:t>
      </w:r>
    </w:p>
    <w:p w:rsidR="00177052" w:rsidRPr="001569A9" w:rsidRDefault="00177052" w:rsidP="00177052">
      <w:pPr>
        <w:pStyle w:val="affffffff4"/>
        <w:spacing w:after="0"/>
        <w:ind w:firstLine="708"/>
        <w:jc w:val="both"/>
      </w:pPr>
      <w:r>
        <w:t>Предложены референс-культуры листерий, которые вошли в состав „</w:t>
      </w:r>
      <w:r w:rsidRPr="004A3105">
        <w:t>Наб</w:t>
      </w:r>
      <w:r>
        <w:t>о</w:t>
      </w:r>
      <w:r w:rsidRPr="004A3105">
        <w:t>р</w:t>
      </w:r>
      <w:r>
        <w:t>у еталонних тест-культур для ідентифі</w:t>
      </w:r>
      <w:r w:rsidRPr="004A3105">
        <w:t>кац</w:t>
      </w:r>
      <w:r>
        <w:t>ії лістерій”</w:t>
      </w:r>
      <w:r w:rsidRPr="004A3105">
        <w:t xml:space="preserve"> </w:t>
      </w:r>
      <w:r w:rsidRPr="007207D7">
        <w:t>ТУ</w:t>
      </w:r>
      <w:r>
        <w:t xml:space="preserve"> </w:t>
      </w:r>
      <w:r w:rsidRPr="007207D7">
        <w:t>У</w:t>
      </w:r>
      <w:r>
        <w:t xml:space="preserve"> 24.4 – 00699715-001:2007, используемых для проверки ростовых свойств питательных сред, а также в качестве контрольных культур при постановке КАМП-теста.</w:t>
      </w:r>
    </w:p>
    <w:p w:rsidR="00177052" w:rsidRPr="00D12D56" w:rsidRDefault="00177052" w:rsidP="00177052">
      <w:pPr>
        <w:widowControl w:val="0"/>
        <w:autoSpaceDE w:val="0"/>
        <w:autoSpaceDN w:val="0"/>
        <w:adjustRightInd w:val="0"/>
        <w:ind w:firstLine="708"/>
        <w:jc w:val="both"/>
      </w:pPr>
      <w:r>
        <w:t xml:space="preserve">Отсутствие отечественной вакцины против листериоза животных вызвало необходимость создания вакцины. Предложен вакцинный штамм </w:t>
      </w:r>
      <w:r w:rsidRPr="004A0466">
        <w:t>Listeria monocytogenes</w:t>
      </w:r>
      <w:r>
        <w:t>, отработаны оптимальные питательные среды и температурные режимы культивирования возбудителя, обеспечивающие максимальное накопление бактериальной массы, способы инактивации и сорбции листериозного антигена, в результате чего</w:t>
      </w:r>
      <w:r w:rsidRPr="00D12D56">
        <w:t xml:space="preserve"> </w:t>
      </w:r>
      <w:r>
        <w:t>с</w:t>
      </w:r>
      <w:r w:rsidRPr="00312AEC">
        <w:t>конструированы экспериментальные образцы вакцины концентрированой инактивированой против листериоза животных ”Ли</w:t>
      </w:r>
      <w:r>
        <w:t>стерисан”.</w:t>
      </w:r>
    </w:p>
    <w:p w:rsidR="00177052" w:rsidRDefault="00177052" w:rsidP="00177052">
      <w:pPr>
        <w:pStyle w:val="affffffff4"/>
        <w:tabs>
          <w:tab w:val="left" w:pos="140"/>
        </w:tabs>
        <w:spacing w:after="0"/>
        <w:jc w:val="both"/>
      </w:pPr>
      <w:r>
        <w:tab/>
      </w:r>
      <w:r>
        <w:tab/>
        <w:t>Применение препарата на лабораторных животных и овцах показало, что вакцина вызывает синтез листериозных антител у двухкратно вакцинированных животных, среднегеометрический титр которых через 6 месяцев после прививки составлял 2,70±</w:t>
      </w:r>
      <w:r w:rsidRPr="003B2597">
        <w:t>0,06</w:t>
      </w:r>
      <w:r>
        <w:t>,</w:t>
      </w:r>
      <w:r>
        <w:rPr>
          <w:vertAlign w:val="subscript"/>
        </w:rPr>
        <w:t xml:space="preserve">, </w:t>
      </w:r>
      <w:r>
        <w:t xml:space="preserve">что характеризуется достаточной протективной </w:t>
      </w:r>
      <w:r w:rsidRPr="00A2133E">
        <w:t xml:space="preserve">активностью и </w:t>
      </w:r>
      <w:r>
        <w:t>она</w:t>
      </w:r>
      <w:r w:rsidRPr="00A2133E">
        <w:t xml:space="preserve"> может быть использована в системе профилактических мероприятий против этого заболевания.</w:t>
      </w:r>
    </w:p>
    <w:p w:rsidR="00177052" w:rsidRDefault="00177052" w:rsidP="00177052">
      <w:pPr>
        <w:pStyle w:val="affffffff4"/>
        <w:tabs>
          <w:tab w:val="left" w:pos="140"/>
        </w:tabs>
        <w:spacing w:after="0"/>
        <w:jc w:val="both"/>
      </w:pPr>
      <w:r>
        <w:tab/>
      </w:r>
      <w:r>
        <w:tab/>
        <w:t>Гематологические показатели у овец, привитих вакциной “Листерисан”, характеризуются незначительным увеличением</w:t>
      </w:r>
      <w:r w:rsidRPr="00CF3DBF">
        <w:t xml:space="preserve"> к</w:t>
      </w:r>
      <w:r>
        <w:t>оличества</w:t>
      </w:r>
      <w:r w:rsidRPr="00CF3DBF">
        <w:t xml:space="preserve"> сегме</w:t>
      </w:r>
      <w:r>
        <w:t>нтоядерны</w:t>
      </w:r>
      <w:r w:rsidRPr="00CF3DBF">
        <w:t>х нейтроф</w:t>
      </w:r>
      <w:r>
        <w:t>илов</w:t>
      </w:r>
      <w:r w:rsidRPr="00D75987">
        <w:t xml:space="preserve"> </w:t>
      </w:r>
      <w:r>
        <w:t>и лимфоцито</w:t>
      </w:r>
      <w:r w:rsidRPr="00D75987">
        <w:t>в</w:t>
      </w:r>
      <w:r w:rsidRPr="00AF63EA">
        <w:t>,</w:t>
      </w:r>
      <w:r>
        <w:t xml:space="preserve"> интенсивной</w:t>
      </w:r>
      <w:r w:rsidRPr="00F30B86">
        <w:t xml:space="preserve"> </w:t>
      </w:r>
      <w:r>
        <w:t xml:space="preserve">дифференциацией и количественным увеличением </w:t>
      </w:r>
      <w:r w:rsidRPr="0038692B">
        <w:t xml:space="preserve">в 1,3 </w:t>
      </w:r>
      <w:r>
        <w:t>и</w:t>
      </w:r>
      <w:r w:rsidRPr="0038692B">
        <w:t xml:space="preserve"> 2,8 раз</w:t>
      </w:r>
      <w:r>
        <w:t>а</w:t>
      </w:r>
      <w:r w:rsidRPr="00F30B86">
        <w:t xml:space="preserve"> </w:t>
      </w:r>
      <w:r>
        <w:t>Т- и В-лимфоцито</w:t>
      </w:r>
      <w:r w:rsidRPr="00F30B86">
        <w:t xml:space="preserve">в </w:t>
      </w:r>
      <w:r>
        <w:t>соответствен</w:t>
      </w:r>
      <w:r w:rsidRPr="00F30B86">
        <w:t>но</w:t>
      </w:r>
      <w:r>
        <w:t>, что свидетельствует о доброкачественном поствакцинальном процессе.</w:t>
      </w:r>
      <w:r w:rsidRPr="00F30B86">
        <w:t xml:space="preserve"> </w:t>
      </w:r>
    </w:p>
    <w:p w:rsidR="00177052" w:rsidRDefault="00177052" w:rsidP="00177052">
      <w:pPr>
        <w:pStyle w:val="affffffff4"/>
        <w:tabs>
          <w:tab w:val="left" w:pos="140"/>
        </w:tabs>
        <w:spacing w:after="0"/>
        <w:jc w:val="both"/>
      </w:pPr>
      <w:r>
        <w:tab/>
      </w:r>
      <w:r>
        <w:tab/>
        <w:t>Достаточно хорошо проявились неспецифические</w:t>
      </w:r>
      <w:r w:rsidRPr="0044333A">
        <w:t xml:space="preserve"> за</w:t>
      </w:r>
      <w:r>
        <w:t>щитные</w:t>
      </w:r>
      <w:r w:rsidRPr="0044333A">
        <w:t xml:space="preserve"> реакц</w:t>
      </w:r>
      <w:r>
        <w:t xml:space="preserve">ии организма привитых животных. Так, показатели неспецифической </w:t>
      </w:r>
      <w:r>
        <w:lastRenderedPageBreak/>
        <w:t>резистентности были значительно выше по сравнению с исходными данными, БАСК</w:t>
      </w:r>
      <w:r w:rsidRPr="00435931">
        <w:t xml:space="preserve"> </w:t>
      </w:r>
      <w:r>
        <w:t>увеличилась в 1,1 раза, а ЛАСК – в 1,7 раза. Повторное введение вакцины через 14 дней вызывало у животных повышение активности БАС и ЛАС крови по сравнению с показателями после первого введения вакцины.</w:t>
      </w:r>
    </w:p>
    <w:p w:rsidR="00177052" w:rsidRDefault="00177052" w:rsidP="00177052">
      <w:pPr>
        <w:pStyle w:val="affffffff4"/>
        <w:tabs>
          <w:tab w:val="left" w:pos="140"/>
        </w:tabs>
        <w:spacing w:after="0"/>
        <w:jc w:val="both"/>
      </w:pPr>
      <w:r>
        <w:tab/>
      </w:r>
      <w:r>
        <w:tab/>
        <w:t>Более выражено на листериозный антиген проявилась клеточная реакция у привитых овец.</w:t>
      </w:r>
      <w:r w:rsidRPr="00217B26">
        <w:t xml:space="preserve"> </w:t>
      </w:r>
      <w:r>
        <w:t xml:space="preserve">Фагоцитарная активность нейтрофилов в исследованных пробах крови подопытных животных увеличилась </w:t>
      </w:r>
      <w:r w:rsidRPr="00BF7013">
        <w:t>в</w:t>
      </w:r>
      <w:r>
        <w:t xml:space="preserve"> 3,5 раза</w:t>
      </w:r>
      <w:r w:rsidRPr="00BF7013">
        <w:t xml:space="preserve"> по</w:t>
      </w:r>
      <w:r>
        <w:t xml:space="preserve"> сравнению</w:t>
      </w:r>
      <w:r w:rsidRPr="00BF7013">
        <w:t xml:space="preserve"> </w:t>
      </w:r>
      <w:r>
        <w:t>с исходными данными</w:t>
      </w:r>
      <w:r w:rsidRPr="00BF7013">
        <w:t xml:space="preserve"> (р&lt;0,001)</w:t>
      </w:r>
      <w:r>
        <w:t>,</w:t>
      </w:r>
      <w:r w:rsidRPr="00BF7013">
        <w:t xml:space="preserve"> а </w:t>
      </w:r>
      <w:r>
        <w:t>фагоцитарный индекс – на 3,2 м.</w:t>
      </w:r>
      <w:r w:rsidRPr="00BF7013">
        <w:t xml:space="preserve"> к</w:t>
      </w:r>
      <w:r>
        <w:t>. в одном активном</w:t>
      </w:r>
      <w:r w:rsidRPr="00BF7013">
        <w:t xml:space="preserve"> нейтроф</w:t>
      </w:r>
      <w:r>
        <w:t>иле</w:t>
      </w:r>
      <w:r w:rsidRPr="00BF7013">
        <w:t xml:space="preserve">, </w:t>
      </w:r>
      <w:r>
        <w:t>относительно</w:t>
      </w:r>
      <w:r w:rsidRPr="00BF7013">
        <w:t xml:space="preserve"> п</w:t>
      </w:r>
      <w:r>
        <w:t xml:space="preserve">редыдущих </w:t>
      </w:r>
      <w:r w:rsidRPr="00BF7013">
        <w:t>дан</w:t>
      </w:r>
      <w:r>
        <w:t>ных</w:t>
      </w:r>
      <w:r w:rsidRPr="00BF7013">
        <w:t xml:space="preserve"> (р&lt;0,05),</w:t>
      </w:r>
      <w:r>
        <w:t xml:space="preserve"> коэффициент бактерицидности по</w:t>
      </w:r>
      <w:r w:rsidRPr="00BF7013">
        <w:t>сл</w:t>
      </w:r>
      <w:r>
        <w:t>е</w:t>
      </w:r>
      <w:r w:rsidRPr="00BF7013">
        <w:t xml:space="preserve"> </w:t>
      </w:r>
      <w:r>
        <w:t>вакцинации</w:t>
      </w:r>
      <w:r w:rsidRPr="00BF7013">
        <w:t xml:space="preserve"> </w:t>
      </w:r>
      <w:r>
        <w:t>возрос</w:t>
      </w:r>
      <w:r w:rsidRPr="00BF7013">
        <w:t xml:space="preserve"> до 0,99±0,09</w:t>
      </w:r>
      <w:r>
        <w:t xml:space="preserve"> и</w:t>
      </w:r>
      <w:r w:rsidRPr="00BF7013">
        <w:t xml:space="preserve"> </w:t>
      </w:r>
      <w:r>
        <w:t>оставался</w:t>
      </w:r>
      <w:r w:rsidRPr="00BF7013">
        <w:t xml:space="preserve"> приблиз</w:t>
      </w:r>
      <w:r>
        <w:t xml:space="preserve">ительно на таком </w:t>
      </w:r>
      <w:r w:rsidRPr="00BF7013">
        <w:t>ж</w:t>
      </w:r>
      <w:r>
        <w:t>е</w:t>
      </w:r>
      <w:r w:rsidRPr="00BF7013">
        <w:t xml:space="preserve"> </w:t>
      </w:r>
      <w:r>
        <w:t>уровне</w:t>
      </w:r>
      <w:r w:rsidRPr="00BF7013">
        <w:t xml:space="preserve"> </w:t>
      </w:r>
      <w:r>
        <w:t>на протяжении опыта.</w:t>
      </w:r>
    </w:p>
    <w:p w:rsidR="00177052" w:rsidRPr="006D0264" w:rsidRDefault="00177052" w:rsidP="00177052">
      <w:pPr>
        <w:pStyle w:val="affffffff4"/>
        <w:tabs>
          <w:tab w:val="left" w:pos="140"/>
        </w:tabs>
        <w:spacing w:after="0"/>
        <w:jc w:val="both"/>
      </w:pPr>
      <w:r>
        <w:tab/>
      </w:r>
      <w:r>
        <w:tab/>
        <w:t>Установлена полная безвредность вакцины. Использование экспериментального образца вакцины “Листерисан” в ОХ “Асканийское” Херсонской обл. на овцах обеспечило зпизоотическое благополучие хозяйства в течении года (срок набладения).</w:t>
      </w:r>
    </w:p>
    <w:p w:rsidR="00177052" w:rsidRPr="004A0466" w:rsidRDefault="00177052" w:rsidP="00177052">
      <w:pPr>
        <w:pStyle w:val="affffffff4"/>
        <w:tabs>
          <w:tab w:val="left" w:pos="140"/>
        </w:tabs>
        <w:jc w:val="both"/>
      </w:pPr>
      <w:r>
        <w:rPr>
          <w:b/>
          <w:bCs/>
        </w:rPr>
        <w:tab/>
      </w:r>
      <w:r>
        <w:rPr>
          <w:b/>
          <w:bCs/>
        </w:rPr>
        <w:tab/>
      </w:r>
      <w:r w:rsidRPr="00184C3C">
        <w:rPr>
          <w:b/>
          <w:bCs/>
        </w:rPr>
        <w:t xml:space="preserve">Ключевые слова: </w:t>
      </w:r>
      <w:r>
        <w:t>л</w:t>
      </w:r>
      <w:r w:rsidRPr="00184C3C">
        <w:t>и</w:t>
      </w:r>
      <w:r>
        <w:t>стери</w:t>
      </w:r>
      <w:r w:rsidRPr="004A0466">
        <w:t xml:space="preserve">оз, Listeria monocytogenes, </w:t>
      </w:r>
      <w:r>
        <w:t>диагностика</w:t>
      </w:r>
      <w:r w:rsidRPr="004A0466">
        <w:t xml:space="preserve">, </w:t>
      </w:r>
      <w:r>
        <w:t>профилактика,</w:t>
      </w:r>
      <w:r w:rsidRPr="004A0466">
        <w:t xml:space="preserve"> </w:t>
      </w:r>
      <w:r>
        <w:t>инактивированная вакцина, клеточный иммунитет, неспецифические факторы.</w:t>
      </w:r>
    </w:p>
    <w:p w:rsidR="00177052" w:rsidRPr="00664366" w:rsidRDefault="00177052" w:rsidP="00177052">
      <w:pPr>
        <w:pStyle w:val="affffffff4"/>
        <w:tabs>
          <w:tab w:val="left" w:pos="140"/>
        </w:tabs>
        <w:jc w:val="both"/>
        <w:rPr>
          <w:highlight w:val="cyan"/>
        </w:rPr>
      </w:pPr>
    </w:p>
    <w:p w:rsidR="00177052" w:rsidRPr="003B7AC4" w:rsidRDefault="00177052" w:rsidP="00177052">
      <w:pPr>
        <w:pStyle w:val="affffffff4"/>
        <w:tabs>
          <w:tab w:val="left" w:pos="140"/>
        </w:tabs>
        <w:ind w:firstLine="709"/>
        <w:jc w:val="both"/>
        <w:rPr>
          <w:b/>
          <w:bCs/>
          <w:lang w:val="en-US"/>
        </w:rPr>
      </w:pPr>
      <w:r>
        <w:rPr>
          <w:b/>
          <w:bCs/>
          <w:lang w:val="en-US"/>
        </w:rPr>
        <w:t>Garkavenko T.</w:t>
      </w:r>
      <w:r w:rsidRPr="003B7AC4">
        <w:rPr>
          <w:b/>
          <w:bCs/>
          <w:lang w:val="en-US"/>
        </w:rPr>
        <w:t xml:space="preserve"> Biological properties of agents, improvement of diagnostics and specific prevention</w:t>
      </w:r>
      <w:r>
        <w:rPr>
          <w:b/>
          <w:bCs/>
          <w:lang w:val="en-GB"/>
        </w:rPr>
        <w:t xml:space="preserve"> of</w:t>
      </w:r>
      <w:r w:rsidRPr="003B7AC4">
        <w:rPr>
          <w:b/>
          <w:bCs/>
          <w:lang w:val="en-GB"/>
        </w:rPr>
        <w:t xml:space="preserve"> animals listeriosis</w:t>
      </w:r>
      <w:r>
        <w:rPr>
          <w:b/>
          <w:bCs/>
          <w:lang w:val="en-GB"/>
        </w:rPr>
        <w:t xml:space="preserve">. </w:t>
      </w:r>
      <w:r w:rsidRPr="003B7AC4">
        <w:rPr>
          <w:b/>
          <w:bCs/>
          <w:lang w:val="en-US"/>
        </w:rPr>
        <w:t>– Manuscript.</w:t>
      </w:r>
    </w:p>
    <w:p w:rsidR="00177052" w:rsidRPr="003B7AC4" w:rsidRDefault="00177052" w:rsidP="00177052">
      <w:pPr>
        <w:pStyle w:val="affffffff4"/>
        <w:tabs>
          <w:tab w:val="left" w:pos="140"/>
        </w:tabs>
        <w:spacing w:after="0"/>
        <w:ind w:firstLine="709"/>
        <w:jc w:val="both"/>
        <w:rPr>
          <w:lang w:val="en-US"/>
        </w:rPr>
      </w:pPr>
      <w:r w:rsidRPr="003B7AC4">
        <w:rPr>
          <w:lang w:val="en-US"/>
        </w:rPr>
        <w:t xml:space="preserve">The dissertation on competition of a scientific degree of </w:t>
      </w:r>
      <w:r>
        <w:rPr>
          <w:lang w:val="en-US"/>
        </w:rPr>
        <w:t>the Candidate of Veterinary S</w:t>
      </w:r>
      <w:r w:rsidRPr="003B7AC4">
        <w:rPr>
          <w:lang w:val="en-US"/>
        </w:rPr>
        <w:t xml:space="preserve">cience </w:t>
      </w:r>
      <w:r>
        <w:rPr>
          <w:lang w:val="en-US"/>
        </w:rPr>
        <w:t>i</w:t>
      </w:r>
      <w:r w:rsidRPr="003B7AC4">
        <w:rPr>
          <w:lang w:val="en-US"/>
        </w:rPr>
        <w:t>n speciality 16.00.03 – Veterinary microbiology and virology. –  National Agr</w:t>
      </w:r>
      <w:r>
        <w:rPr>
          <w:lang w:val="en-US"/>
        </w:rPr>
        <w:t>icultural University, Kyiv, 2008</w:t>
      </w:r>
      <w:r w:rsidRPr="003B7AC4">
        <w:rPr>
          <w:lang w:val="en-US"/>
        </w:rPr>
        <w:t xml:space="preserve">. </w:t>
      </w:r>
    </w:p>
    <w:p w:rsidR="00177052" w:rsidRPr="004E2262" w:rsidRDefault="00177052" w:rsidP="00177052">
      <w:pPr>
        <w:pStyle w:val="affffffff4"/>
        <w:tabs>
          <w:tab w:val="left" w:pos="140"/>
        </w:tabs>
        <w:spacing w:after="0"/>
        <w:ind w:firstLine="709"/>
        <w:jc w:val="both"/>
        <w:rPr>
          <w:bCs/>
          <w:lang w:val="en-US"/>
        </w:rPr>
      </w:pPr>
      <w:r w:rsidRPr="004E2262">
        <w:rPr>
          <w:bCs/>
          <w:lang w:val="en-US"/>
        </w:rPr>
        <w:t xml:space="preserve">Dissertation is devoted the study of basic biological properties of agents of animals listeriosis in Ukraine, to the improvement of bacteriological methods of diagnostics and specific prophylaxis of this disease. </w:t>
      </w:r>
    </w:p>
    <w:p w:rsidR="00177052" w:rsidRPr="00125794" w:rsidRDefault="00177052" w:rsidP="00177052">
      <w:pPr>
        <w:pStyle w:val="affffffff4"/>
        <w:tabs>
          <w:tab w:val="left" w:pos="140"/>
        </w:tabs>
        <w:spacing w:after="0"/>
        <w:ind w:firstLine="709"/>
        <w:jc w:val="both"/>
        <w:rPr>
          <w:bCs/>
          <w:lang w:val="en-US"/>
        </w:rPr>
      </w:pPr>
      <w:r w:rsidRPr="00125794">
        <w:rPr>
          <w:bCs/>
          <w:lang w:val="en-US"/>
        </w:rPr>
        <w:t xml:space="preserve">Distribution of listeriosis is studied among animals in Ukraine. </w:t>
      </w:r>
    </w:p>
    <w:p w:rsidR="00177052" w:rsidRDefault="00177052" w:rsidP="00177052">
      <w:pPr>
        <w:pStyle w:val="affffffff4"/>
        <w:tabs>
          <w:tab w:val="left" w:pos="140"/>
        </w:tabs>
        <w:spacing w:after="0"/>
        <w:ind w:firstLine="709"/>
        <w:jc w:val="both"/>
        <w:rPr>
          <w:b/>
          <w:bCs/>
          <w:lang w:val="en-US"/>
        </w:rPr>
      </w:pPr>
      <w:r w:rsidRPr="00125794">
        <w:rPr>
          <w:bCs/>
          <w:lang w:val="en-US"/>
        </w:rPr>
        <w:t>It is discovered that isolates listeria, that was pich from pathological material from sick animals and dead bodies, and also from food products and raw material of animal origin,</w:t>
      </w:r>
      <w:r w:rsidRPr="00357F81">
        <w:rPr>
          <w:b/>
          <w:bCs/>
          <w:lang w:val="en-US"/>
        </w:rPr>
        <w:t xml:space="preserve"> </w:t>
      </w:r>
      <w:r w:rsidRPr="00125794">
        <w:rPr>
          <w:bCs/>
          <w:lang w:val="en-US"/>
        </w:rPr>
        <w:t>were similar morphological, cultural properties, but differed after biochemical properties and virulence.</w:t>
      </w:r>
      <w:r w:rsidRPr="00357F81">
        <w:rPr>
          <w:b/>
          <w:bCs/>
          <w:lang w:val="en-US"/>
        </w:rPr>
        <w:t xml:space="preserve"> </w:t>
      </w:r>
    </w:p>
    <w:p w:rsidR="00177052" w:rsidRDefault="00177052" w:rsidP="00177052">
      <w:pPr>
        <w:pStyle w:val="affffffff4"/>
        <w:tabs>
          <w:tab w:val="left" w:pos="140"/>
        </w:tabs>
        <w:spacing w:after="0"/>
        <w:ind w:firstLine="709"/>
        <w:jc w:val="both"/>
        <w:rPr>
          <w:bCs/>
          <w:lang w:val="en-US"/>
        </w:rPr>
      </w:pPr>
      <w:r w:rsidRPr="00125794">
        <w:rPr>
          <w:bCs/>
          <w:lang w:val="en-US"/>
        </w:rPr>
        <w:t>As a result of the executed researches the methods of pathological material preparation of patmaterialu are offered for</w:t>
      </w:r>
      <w:r w:rsidRPr="00357F81">
        <w:rPr>
          <w:b/>
          <w:bCs/>
          <w:lang w:val="en-US"/>
        </w:rPr>
        <w:t xml:space="preserve"> </w:t>
      </w:r>
      <w:r w:rsidRPr="000F3BC1">
        <w:rPr>
          <w:bCs/>
          <w:lang w:val="en-US"/>
        </w:rPr>
        <w:t>sowing, optimum mediums for cultivation of</w:t>
      </w:r>
      <w:r>
        <w:rPr>
          <w:b/>
          <w:bCs/>
          <w:lang w:val="en-US"/>
        </w:rPr>
        <w:t xml:space="preserve"> </w:t>
      </w:r>
      <w:r w:rsidRPr="000F3BC1">
        <w:rPr>
          <w:bCs/>
          <w:lang w:val="en-US"/>
        </w:rPr>
        <w:t>listeria and methods</w:t>
      </w:r>
      <w:r w:rsidRPr="00357F81">
        <w:rPr>
          <w:b/>
          <w:bCs/>
          <w:lang w:val="en-US"/>
        </w:rPr>
        <w:t xml:space="preserve"> </w:t>
      </w:r>
      <w:r w:rsidRPr="000F3BC1">
        <w:rPr>
          <w:bCs/>
          <w:lang w:val="en-US"/>
        </w:rPr>
        <w:t>of identification of agents.</w:t>
      </w:r>
    </w:p>
    <w:p w:rsidR="00177052" w:rsidRPr="00F74FB5" w:rsidRDefault="00177052" w:rsidP="00177052">
      <w:pPr>
        <w:pStyle w:val="affffffff4"/>
        <w:tabs>
          <w:tab w:val="left" w:pos="140"/>
        </w:tabs>
        <w:spacing w:after="0"/>
        <w:ind w:firstLine="709"/>
        <w:jc w:val="both"/>
        <w:rPr>
          <w:bCs/>
          <w:lang w:val="en-US"/>
        </w:rPr>
      </w:pPr>
      <w:r w:rsidRPr="00F74FB5">
        <w:rPr>
          <w:bCs/>
          <w:lang w:val="en-US"/>
        </w:rPr>
        <w:t>Made and studied the experimental sample of vaccine concentrated inactivated against the animals listeriosis of ”Listerisan”, which creates sufficient protective defence and can be used in the system of measures of prophylaxis of this disease.</w:t>
      </w:r>
    </w:p>
    <w:p w:rsidR="00177052" w:rsidRPr="004B3BA8" w:rsidRDefault="00177052" w:rsidP="00177052">
      <w:pPr>
        <w:pStyle w:val="affffffff4"/>
        <w:tabs>
          <w:tab w:val="left" w:pos="140"/>
        </w:tabs>
        <w:ind w:firstLine="709"/>
        <w:jc w:val="both"/>
      </w:pPr>
      <w:r w:rsidRPr="00DD0CD7">
        <w:rPr>
          <w:b/>
          <w:bCs/>
          <w:lang w:val="en-US"/>
        </w:rPr>
        <w:t>Key words:</w:t>
      </w:r>
      <w:r w:rsidRPr="004A0466">
        <w:t xml:space="preserve"> </w:t>
      </w:r>
      <w:r w:rsidRPr="00DD0CD7">
        <w:rPr>
          <w:lang w:val="en-GB"/>
        </w:rPr>
        <w:t>listeriosis,</w:t>
      </w:r>
      <w:r w:rsidRPr="004A0466">
        <w:t xml:space="preserve"> Listeria monocytogenes, </w:t>
      </w:r>
      <w:r w:rsidRPr="00DD0CD7">
        <w:rPr>
          <w:lang w:val="en-US"/>
        </w:rPr>
        <w:t>diagnostics</w:t>
      </w:r>
      <w:r w:rsidRPr="004A0466">
        <w:t xml:space="preserve">, </w:t>
      </w:r>
      <w:r w:rsidRPr="00DD0CD7">
        <w:rPr>
          <w:lang w:val="en-US"/>
        </w:rPr>
        <w:t>prevention</w:t>
      </w:r>
      <w:r>
        <w:rPr>
          <w:lang w:val="en-US"/>
        </w:rPr>
        <w:t xml:space="preserve"> maintenance</w:t>
      </w:r>
      <w:r>
        <w:t>,</w:t>
      </w:r>
      <w:r w:rsidRPr="004A0466">
        <w:t xml:space="preserve"> </w:t>
      </w:r>
      <w:r>
        <w:rPr>
          <w:lang w:val="en-US"/>
        </w:rPr>
        <w:t>inactivated vaccine</w:t>
      </w:r>
      <w:r>
        <w:t xml:space="preserve">, </w:t>
      </w:r>
      <w:r>
        <w:rPr>
          <w:lang w:val="en-US"/>
        </w:rPr>
        <w:t>cellular immuniti</w:t>
      </w:r>
      <w:r>
        <w:t>,</w:t>
      </w:r>
      <w:r w:rsidRPr="00D523A0">
        <w:rPr>
          <w:b/>
          <w:bCs/>
          <w:lang w:val="en-US"/>
        </w:rPr>
        <w:t xml:space="preserve"> </w:t>
      </w:r>
      <w:r w:rsidRPr="00D523A0">
        <w:rPr>
          <w:lang w:val="en-US"/>
        </w:rPr>
        <w:t>nonspecific</w:t>
      </w:r>
      <w:r>
        <w:rPr>
          <w:lang w:val="en-US"/>
        </w:rPr>
        <w:t xml:space="preserve"> factors.</w:t>
      </w:r>
    </w:p>
    <w:p w:rsidR="00177052" w:rsidRDefault="00177052" w:rsidP="00177052">
      <w:pPr>
        <w:ind w:firstLine="680"/>
        <w:jc w:val="both"/>
      </w:pPr>
    </w:p>
    <w:p w:rsidR="00177052" w:rsidRDefault="00177052" w:rsidP="00177052">
      <w:pPr>
        <w:tabs>
          <w:tab w:val="left" w:pos="140"/>
        </w:tabs>
        <w:ind w:firstLine="709"/>
        <w:jc w:val="both"/>
      </w:pPr>
    </w:p>
    <w:p w:rsidR="005840E4" w:rsidRPr="00B55FBD" w:rsidRDefault="005840E4" w:rsidP="00B55FBD">
      <w:pPr>
        <w:jc w:val="both"/>
        <w:rPr>
          <w:sz w:val="28"/>
          <w:szCs w:val="28"/>
          <w:lang w:val="uk-UA"/>
        </w:rPr>
        <w:sectPr w:rsidR="005840E4" w:rsidRPr="00B55FBD">
          <w:headerReference w:type="default" r:id="rId21"/>
          <w:pgSz w:w="11906" w:h="16838"/>
          <w:pgMar w:top="1134" w:right="567" w:bottom="1134" w:left="1701" w:header="709" w:footer="709" w:gutter="0"/>
          <w:cols w:space="708"/>
          <w:docGrid w:linePitch="360"/>
        </w:sectPr>
      </w:pPr>
      <w:bookmarkStart w:id="0" w:name="_GoBack"/>
      <w:bookmarkEnd w:id="0"/>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22"/>
          <w:headerReference w:type="default" r:id="rId23"/>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E4" w:rsidRDefault="00AB4DE4">
      <w:r>
        <w:separator/>
      </w:r>
    </w:p>
  </w:endnote>
  <w:endnote w:type="continuationSeparator" w:id="0">
    <w:p w:rsidR="00AB4DE4" w:rsidRDefault="00AB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E4" w:rsidRDefault="00AB4DE4">
      <w:r>
        <w:separator/>
      </w:r>
    </w:p>
  </w:footnote>
  <w:footnote w:type="continuationSeparator" w:id="0">
    <w:p w:rsidR="00AB4DE4" w:rsidRDefault="00AB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52" w:rsidRDefault="00177052" w:rsidP="0033024E">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177052" w:rsidRDefault="00177052">
    <w:pPr>
      <w:pStyle w:val="af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52" w:rsidRDefault="00177052" w:rsidP="0033024E">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177052" w:rsidRDefault="00177052">
    <w:pPr>
      <w:pStyle w:val="afffff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177052">
      <w:rPr>
        <w:rStyle w:val="af9"/>
        <w:noProof/>
      </w:rPr>
      <w:t>22</w:t>
    </w:r>
    <w:r>
      <w:rPr>
        <w:rStyle w:val="af9"/>
      </w:rPr>
      <w:fldChar w:fldCharType="end"/>
    </w:r>
  </w:p>
  <w:p w:rsidR="000A39DE" w:rsidRDefault="000A39DE">
    <w:pPr>
      <w:pStyle w:val="af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5CA166C"/>
    <w:multiLevelType w:val="hybridMultilevel"/>
    <w:tmpl w:val="BAC2321A"/>
    <w:lvl w:ilvl="0" w:tplc="AD589D6C">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1711095D"/>
    <w:multiLevelType w:val="hybridMultilevel"/>
    <w:tmpl w:val="78920B98"/>
    <w:lvl w:ilvl="0" w:tplc="65FE34EA">
      <w:start w:val="1"/>
      <w:numFmt w:val="decimal"/>
      <w:lvlText w:val="%1."/>
      <w:lvlJc w:val="left"/>
      <w:pPr>
        <w:tabs>
          <w:tab w:val="num" w:pos="360"/>
        </w:tabs>
        <w:ind w:left="360" w:hanging="360"/>
      </w:pPr>
      <w:rPr>
        <w:rFonts w:ascii="Times New Roman" w:hAnsi="Times New Roman" w:cs="Times New Roman" w:hint="default"/>
        <w:sz w:val="28"/>
      </w:rPr>
    </w:lvl>
    <w:lvl w:ilvl="1" w:tplc="04190019">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D95390"/>
    <w:multiLevelType w:val="hybridMultilevel"/>
    <w:tmpl w:val="AED80AB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E7F16D2"/>
    <w:multiLevelType w:val="hybridMultilevel"/>
    <w:tmpl w:val="737AA942"/>
    <w:lvl w:ilvl="0" w:tplc="D688D43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2"/>
  </w:num>
  <w:num w:numId="39">
    <w:abstractNumId w:val="0"/>
  </w:num>
  <w:num w:numId="40">
    <w:abstractNumId w:val="1"/>
  </w:num>
  <w:num w:numId="41">
    <w:abstractNumId w:val="2"/>
  </w:num>
  <w:num w:numId="42">
    <w:abstractNumId w:val="47"/>
  </w:num>
  <w:num w:numId="43">
    <w:abstractNumId w:val="63"/>
  </w:num>
  <w:num w:numId="44">
    <w:abstractNumId w:val="51"/>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1"/>
  </w:num>
  <w:num w:numId="52">
    <w:abstractNumId w:val="54"/>
  </w:num>
  <w:num w:numId="53">
    <w:abstractNumId w:val="49"/>
  </w:num>
  <w:num w:numId="54">
    <w:abstractNumId w:val="67"/>
  </w:num>
  <w:num w:numId="55">
    <w:abstractNumId w:val="64"/>
  </w:num>
  <w:num w:numId="56">
    <w:abstractNumId w:val="50"/>
  </w:num>
  <w:num w:numId="57">
    <w:abstractNumId w:val="59"/>
  </w:num>
  <w:num w:numId="58">
    <w:abstractNumId w:val="62"/>
  </w:num>
  <w:num w:numId="59">
    <w:abstractNumId w:val="43"/>
  </w:num>
  <w:num w:numId="60">
    <w:abstractNumId w:val="41"/>
  </w:num>
  <w:num w:numId="61">
    <w:abstractNumId w:val="4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B4DE4"/>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5.xml"/><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98F3-2DB6-4F06-A3E5-96E12763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7165</TotalTime>
  <Pages>23</Pages>
  <Words>8817</Words>
  <Characters>50258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2009-02-06T08:36:00Z</cp:lastPrinted>
  <dcterms:created xsi:type="dcterms:W3CDTF">2015-03-22T11:10:00Z</dcterms:created>
  <dcterms:modified xsi:type="dcterms:W3CDTF">2016-04-02T09:22:00Z</dcterms:modified>
</cp:coreProperties>
</file>