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350" w:rsidRPr="00535350" w:rsidRDefault="00535350" w:rsidP="00535350">
      <w:pPr>
        <w:tabs>
          <w:tab w:val="clear" w:pos="709"/>
          <w:tab w:val="left" w:pos="284"/>
        </w:tabs>
        <w:suppressAutoHyphens w:val="0"/>
        <w:spacing w:after="0" w:line="312" w:lineRule="auto"/>
        <w:ind w:firstLine="709"/>
        <w:jc w:val="right"/>
        <w:rPr>
          <w:rFonts w:ascii="Times New Roman" w:eastAsia="Times New Roman" w:hAnsi="Times New Roman" w:cs="Times New Roman"/>
          <w:spacing w:val="24"/>
          <w:kern w:val="0"/>
          <w:sz w:val="28"/>
          <w:szCs w:val="28"/>
          <w:lang w:eastAsia="ru-RU"/>
        </w:rPr>
      </w:pPr>
    </w:p>
    <w:p w:rsidR="00535350" w:rsidRPr="00535350" w:rsidRDefault="00535350" w:rsidP="00535350">
      <w:pPr>
        <w:tabs>
          <w:tab w:val="clear" w:pos="709"/>
          <w:tab w:val="left" w:pos="284"/>
        </w:tabs>
        <w:suppressAutoHyphens w:val="0"/>
        <w:spacing w:after="0" w:line="312" w:lineRule="auto"/>
        <w:ind w:firstLine="709"/>
        <w:jc w:val="right"/>
        <w:rPr>
          <w:rFonts w:ascii="Times New Roman" w:eastAsia="Times New Roman" w:hAnsi="Times New Roman" w:cs="Times New Roman"/>
          <w:spacing w:val="24"/>
          <w:kern w:val="0"/>
          <w:sz w:val="28"/>
          <w:szCs w:val="28"/>
          <w:lang w:eastAsia="ru-RU"/>
        </w:rPr>
      </w:pPr>
    </w:p>
    <w:p w:rsidR="00535350" w:rsidRPr="00535350" w:rsidRDefault="00535350" w:rsidP="00535350">
      <w:pPr>
        <w:tabs>
          <w:tab w:val="clear" w:pos="709"/>
          <w:tab w:val="left" w:pos="284"/>
        </w:tabs>
        <w:suppressAutoHyphens w:val="0"/>
        <w:spacing w:after="0" w:line="312" w:lineRule="auto"/>
        <w:ind w:firstLine="709"/>
        <w:jc w:val="right"/>
        <w:rPr>
          <w:rFonts w:ascii="Times New Roman" w:eastAsia="Times New Roman" w:hAnsi="Times New Roman" w:cs="Times New Roman"/>
          <w:spacing w:val="24"/>
          <w:kern w:val="0"/>
          <w:sz w:val="28"/>
          <w:szCs w:val="28"/>
          <w:lang w:eastAsia="ru-RU"/>
        </w:rPr>
      </w:pPr>
    </w:p>
    <w:p w:rsidR="00535350" w:rsidRPr="00535350" w:rsidRDefault="00535350" w:rsidP="00535350">
      <w:pPr>
        <w:tabs>
          <w:tab w:val="clear" w:pos="709"/>
          <w:tab w:val="left" w:pos="284"/>
        </w:tabs>
        <w:suppressAutoHyphens w:val="0"/>
        <w:spacing w:after="0" w:line="312" w:lineRule="auto"/>
        <w:ind w:firstLine="709"/>
        <w:jc w:val="right"/>
        <w:rPr>
          <w:rFonts w:ascii="Times New Roman" w:eastAsia="Times New Roman" w:hAnsi="Times New Roman" w:cs="Times New Roman"/>
          <w:spacing w:val="24"/>
          <w:kern w:val="0"/>
          <w:sz w:val="28"/>
          <w:szCs w:val="28"/>
          <w:lang w:eastAsia="ru-RU"/>
        </w:rPr>
      </w:pPr>
      <w:r w:rsidRPr="00535350">
        <w:rPr>
          <w:rFonts w:ascii="Times New Roman" w:eastAsia="Times New Roman" w:hAnsi="Times New Roman" w:cs="Times New Roman"/>
          <w:spacing w:val="24"/>
          <w:kern w:val="0"/>
          <w:sz w:val="28"/>
          <w:szCs w:val="28"/>
          <w:lang w:eastAsia="ru-RU"/>
        </w:rPr>
        <w:t>На правах рукописи</w:t>
      </w:r>
    </w:p>
    <w:p w:rsidR="00535350" w:rsidRPr="00535350" w:rsidRDefault="00535350" w:rsidP="00535350">
      <w:pPr>
        <w:tabs>
          <w:tab w:val="clear" w:pos="709"/>
          <w:tab w:val="left" w:pos="284"/>
        </w:tabs>
        <w:suppressAutoHyphens w:val="0"/>
        <w:spacing w:after="0" w:line="312" w:lineRule="auto"/>
        <w:ind w:firstLine="709"/>
        <w:jc w:val="right"/>
        <w:rPr>
          <w:rFonts w:ascii="Times New Roman" w:eastAsia="Times New Roman" w:hAnsi="Times New Roman" w:cs="Times New Roman"/>
          <w:spacing w:val="24"/>
          <w:kern w:val="0"/>
          <w:sz w:val="28"/>
          <w:szCs w:val="28"/>
          <w:lang w:eastAsia="ru-RU"/>
        </w:rPr>
      </w:pPr>
    </w:p>
    <w:p w:rsidR="00535350" w:rsidRPr="00535350" w:rsidRDefault="00535350" w:rsidP="00535350">
      <w:pPr>
        <w:widowControl/>
        <w:tabs>
          <w:tab w:val="clear" w:pos="709"/>
        </w:tabs>
        <w:suppressAutoHyphens w:val="0"/>
        <w:spacing w:after="0" w:line="312" w:lineRule="auto"/>
        <w:ind w:firstLine="709"/>
        <w:jc w:val="left"/>
        <w:rPr>
          <w:rFonts w:ascii="Times New Roman" w:eastAsia="Times New Roman" w:hAnsi="Times New Roman" w:cs="Times New Roman"/>
          <w:kern w:val="0"/>
          <w:sz w:val="28"/>
          <w:szCs w:val="28"/>
          <w:lang w:eastAsia="ru-RU"/>
        </w:rPr>
      </w:pPr>
    </w:p>
    <w:p w:rsidR="00535350" w:rsidRPr="00535350" w:rsidRDefault="00535350" w:rsidP="00535350">
      <w:pPr>
        <w:widowControl/>
        <w:tabs>
          <w:tab w:val="clear" w:pos="709"/>
          <w:tab w:val="center" w:pos="4677"/>
          <w:tab w:val="right" w:pos="9355"/>
        </w:tabs>
        <w:suppressAutoHyphens w:val="0"/>
        <w:spacing w:after="0" w:line="312" w:lineRule="auto"/>
        <w:ind w:firstLine="709"/>
        <w:jc w:val="left"/>
        <w:rPr>
          <w:rFonts w:ascii="Times New Roman" w:eastAsia="Times New Roman" w:hAnsi="Times New Roman" w:cs="Times New Roman"/>
          <w:kern w:val="0"/>
          <w:sz w:val="28"/>
          <w:szCs w:val="28"/>
          <w:lang w:eastAsia="ru-RU"/>
        </w:rPr>
      </w:pPr>
    </w:p>
    <w:p w:rsidR="00535350" w:rsidRPr="00535350" w:rsidRDefault="00535350" w:rsidP="00535350">
      <w:pPr>
        <w:widowControl/>
        <w:tabs>
          <w:tab w:val="clear" w:pos="709"/>
        </w:tabs>
        <w:suppressAutoHyphens w:val="0"/>
        <w:spacing w:after="0" w:line="312" w:lineRule="auto"/>
        <w:ind w:firstLine="709"/>
        <w:jc w:val="left"/>
        <w:rPr>
          <w:rFonts w:ascii="Times New Roman" w:eastAsia="Times New Roman" w:hAnsi="Times New Roman" w:cs="Times New Roman"/>
          <w:kern w:val="0"/>
          <w:sz w:val="28"/>
          <w:szCs w:val="28"/>
          <w:lang w:eastAsia="ru-RU"/>
        </w:rPr>
      </w:pPr>
    </w:p>
    <w:p w:rsidR="00535350" w:rsidRPr="00535350" w:rsidRDefault="00535350" w:rsidP="00535350">
      <w:pPr>
        <w:widowControl/>
        <w:tabs>
          <w:tab w:val="clear" w:pos="709"/>
        </w:tabs>
        <w:suppressAutoHyphens w:val="0"/>
        <w:spacing w:after="0" w:line="312" w:lineRule="auto"/>
        <w:ind w:firstLine="709"/>
        <w:jc w:val="left"/>
        <w:rPr>
          <w:rFonts w:ascii="Times New Roman" w:eastAsia="Times New Roman" w:hAnsi="Times New Roman" w:cs="Times New Roman"/>
          <w:kern w:val="0"/>
          <w:sz w:val="28"/>
          <w:szCs w:val="28"/>
          <w:lang w:eastAsia="ru-RU"/>
        </w:rPr>
      </w:pPr>
    </w:p>
    <w:p w:rsidR="00535350" w:rsidRPr="00535350" w:rsidRDefault="00535350" w:rsidP="00535350">
      <w:pPr>
        <w:widowControl/>
        <w:tabs>
          <w:tab w:val="clear" w:pos="709"/>
        </w:tabs>
        <w:suppressAutoHyphens w:val="0"/>
        <w:spacing w:after="0" w:line="312" w:lineRule="auto"/>
        <w:ind w:firstLine="709"/>
        <w:jc w:val="left"/>
        <w:rPr>
          <w:rFonts w:ascii="Times New Roman" w:eastAsia="Times New Roman" w:hAnsi="Times New Roman" w:cs="Times New Roman"/>
          <w:kern w:val="0"/>
          <w:sz w:val="28"/>
          <w:szCs w:val="28"/>
          <w:lang w:eastAsia="ru-RU"/>
        </w:rPr>
      </w:pPr>
    </w:p>
    <w:p w:rsidR="00535350" w:rsidRPr="00535350" w:rsidRDefault="00535350" w:rsidP="00535350">
      <w:pPr>
        <w:widowControl/>
        <w:tabs>
          <w:tab w:val="clear" w:pos="709"/>
        </w:tabs>
        <w:suppressAutoHyphens w:val="0"/>
        <w:spacing w:after="0" w:line="312" w:lineRule="auto"/>
        <w:ind w:firstLine="0"/>
        <w:jc w:val="center"/>
        <w:rPr>
          <w:rFonts w:ascii="Times New Roman" w:eastAsia="Times New Roman" w:hAnsi="Times New Roman" w:cs="Times New Roman"/>
          <w:b/>
          <w:kern w:val="0"/>
          <w:sz w:val="28"/>
          <w:szCs w:val="28"/>
          <w:lang w:eastAsia="ru-RU"/>
        </w:rPr>
      </w:pPr>
      <w:r w:rsidRPr="00535350">
        <w:rPr>
          <w:rFonts w:ascii="Times New Roman" w:eastAsia="Times New Roman" w:hAnsi="Times New Roman" w:cs="Times New Roman"/>
          <w:b/>
          <w:kern w:val="0"/>
          <w:sz w:val="28"/>
          <w:szCs w:val="28"/>
          <w:lang w:eastAsia="ru-RU"/>
        </w:rPr>
        <w:t>Еленская Татьяна Сергеевна</w:t>
      </w:r>
    </w:p>
    <w:p w:rsidR="00535350" w:rsidRPr="00535350" w:rsidRDefault="00535350" w:rsidP="00535350">
      <w:pPr>
        <w:widowControl/>
        <w:tabs>
          <w:tab w:val="clear" w:pos="709"/>
        </w:tabs>
        <w:suppressAutoHyphens w:val="0"/>
        <w:spacing w:after="0" w:line="312" w:lineRule="auto"/>
        <w:ind w:firstLine="0"/>
        <w:jc w:val="center"/>
        <w:rPr>
          <w:rFonts w:ascii="Times New Roman" w:eastAsia="Times New Roman" w:hAnsi="Times New Roman" w:cs="Times New Roman"/>
          <w:b/>
          <w:kern w:val="0"/>
          <w:sz w:val="28"/>
          <w:szCs w:val="28"/>
          <w:lang w:eastAsia="ru-RU"/>
        </w:rPr>
      </w:pPr>
    </w:p>
    <w:p w:rsidR="00535350" w:rsidRPr="00535350" w:rsidRDefault="00535350" w:rsidP="00535350">
      <w:pPr>
        <w:widowControl/>
        <w:tabs>
          <w:tab w:val="clear" w:pos="709"/>
        </w:tabs>
        <w:suppressAutoHyphens w:val="0"/>
        <w:spacing w:after="0" w:line="312" w:lineRule="auto"/>
        <w:ind w:firstLine="0"/>
        <w:jc w:val="center"/>
        <w:rPr>
          <w:rFonts w:ascii="Times New Roman" w:eastAsia="Times New Roman" w:hAnsi="Times New Roman" w:cs="Times New Roman"/>
          <w:b/>
          <w:kern w:val="0"/>
          <w:sz w:val="28"/>
          <w:szCs w:val="28"/>
          <w:lang w:eastAsia="ru-RU"/>
        </w:rPr>
      </w:pPr>
    </w:p>
    <w:p w:rsidR="00535350" w:rsidRPr="00535350" w:rsidRDefault="00535350" w:rsidP="00535350">
      <w:pPr>
        <w:widowControl/>
        <w:tabs>
          <w:tab w:val="clear" w:pos="709"/>
        </w:tabs>
        <w:suppressAutoHyphens w:val="0"/>
        <w:spacing w:after="120" w:line="312" w:lineRule="auto"/>
        <w:ind w:left="283" w:firstLine="0"/>
        <w:jc w:val="center"/>
        <w:rPr>
          <w:rFonts w:ascii="Times New Roman" w:eastAsia="Times New Roman" w:hAnsi="Times New Roman" w:cs="Times New Roman"/>
          <w:b/>
          <w:kern w:val="0"/>
          <w:sz w:val="28"/>
          <w:szCs w:val="28"/>
          <w:lang w:eastAsia="ru-RU"/>
        </w:rPr>
      </w:pPr>
      <w:r w:rsidRPr="00535350">
        <w:rPr>
          <w:rFonts w:ascii="Times New Roman" w:eastAsia="Times New Roman" w:hAnsi="Times New Roman" w:cs="Times New Roman"/>
          <w:b/>
          <w:kern w:val="0"/>
          <w:sz w:val="28"/>
          <w:szCs w:val="28"/>
          <w:lang w:eastAsia="ru-RU"/>
        </w:rPr>
        <w:t xml:space="preserve">КИНИЧЕСКОЕ И ПРОГНОСТИЧЕСКОЕ ЗНАЧЕНИЕ ПОКАЗАТЕЛЕЙ ИНСУЛИНОРЕЗИСТЕНТНОСТИ У БОЛЬНЫХ ИНФАРКТОМ МИОКАРДА С ПОДЪЕМОМ СЕГМЕНТА </w:t>
      </w:r>
      <w:r w:rsidRPr="00535350">
        <w:rPr>
          <w:rFonts w:ascii="Times New Roman" w:eastAsia="Times New Roman" w:hAnsi="Times New Roman" w:cs="Times New Roman"/>
          <w:b/>
          <w:kern w:val="0"/>
          <w:sz w:val="28"/>
          <w:szCs w:val="28"/>
          <w:lang w:val="en-US" w:eastAsia="ru-RU"/>
        </w:rPr>
        <w:t>ST</w:t>
      </w:r>
    </w:p>
    <w:p w:rsidR="00535350" w:rsidRPr="00535350" w:rsidRDefault="00535350" w:rsidP="00535350">
      <w:pPr>
        <w:widowControl/>
        <w:tabs>
          <w:tab w:val="clear" w:pos="709"/>
        </w:tabs>
        <w:suppressAutoHyphens w:val="0"/>
        <w:spacing w:after="0" w:line="312" w:lineRule="auto"/>
        <w:ind w:firstLine="709"/>
        <w:jc w:val="center"/>
        <w:rPr>
          <w:rFonts w:ascii="Times New Roman" w:eastAsia="Times New Roman" w:hAnsi="Times New Roman" w:cs="Times New Roman"/>
          <w:b/>
          <w:kern w:val="0"/>
          <w:sz w:val="28"/>
          <w:szCs w:val="28"/>
          <w:lang w:eastAsia="ru-RU"/>
        </w:rPr>
      </w:pPr>
    </w:p>
    <w:p w:rsidR="00535350" w:rsidRPr="00535350" w:rsidRDefault="00535350" w:rsidP="00535350">
      <w:pPr>
        <w:widowControl/>
        <w:tabs>
          <w:tab w:val="clear" w:pos="709"/>
        </w:tabs>
        <w:suppressAutoHyphens w:val="0"/>
        <w:spacing w:after="0" w:line="312" w:lineRule="auto"/>
        <w:ind w:firstLine="0"/>
        <w:jc w:val="center"/>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14.01.02 - эндокринология</w:t>
      </w:r>
    </w:p>
    <w:p w:rsidR="00535350" w:rsidRPr="00535350" w:rsidRDefault="00535350" w:rsidP="00535350">
      <w:pPr>
        <w:widowControl/>
        <w:tabs>
          <w:tab w:val="clear" w:pos="709"/>
        </w:tabs>
        <w:suppressAutoHyphens w:val="0"/>
        <w:spacing w:after="0" w:line="312" w:lineRule="auto"/>
        <w:ind w:firstLine="0"/>
        <w:jc w:val="center"/>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14.01.05 – кардиология</w:t>
      </w:r>
    </w:p>
    <w:p w:rsidR="00535350" w:rsidRPr="00535350" w:rsidRDefault="00535350" w:rsidP="00535350">
      <w:pPr>
        <w:widowControl/>
        <w:tabs>
          <w:tab w:val="clear" w:pos="709"/>
        </w:tabs>
        <w:suppressAutoHyphens w:val="0"/>
        <w:spacing w:after="0" w:line="312" w:lineRule="auto"/>
        <w:ind w:firstLine="709"/>
        <w:jc w:val="center"/>
        <w:rPr>
          <w:rFonts w:ascii="Times New Roman" w:eastAsia="Times New Roman" w:hAnsi="Times New Roman" w:cs="Times New Roman"/>
          <w:kern w:val="0"/>
          <w:sz w:val="28"/>
          <w:szCs w:val="28"/>
          <w:lang w:eastAsia="ru-RU"/>
        </w:rPr>
      </w:pPr>
    </w:p>
    <w:p w:rsidR="00535350" w:rsidRPr="00535350" w:rsidRDefault="00535350" w:rsidP="00535350">
      <w:pPr>
        <w:widowControl/>
        <w:tabs>
          <w:tab w:val="clear" w:pos="709"/>
        </w:tabs>
        <w:suppressAutoHyphens w:val="0"/>
        <w:spacing w:after="0" w:line="312" w:lineRule="auto"/>
        <w:ind w:firstLine="709"/>
        <w:jc w:val="center"/>
        <w:rPr>
          <w:rFonts w:ascii="Times New Roman" w:eastAsia="Times New Roman" w:hAnsi="Times New Roman" w:cs="Times New Roman"/>
          <w:kern w:val="0"/>
          <w:sz w:val="28"/>
          <w:szCs w:val="28"/>
          <w:lang w:eastAsia="ru-RU"/>
        </w:rPr>
      </w:pPr>
    </w:p>
    <w:p w:rsidR="00535350" w:rsidRPr="00535350" w:rsidRDefault="00535350" w:rsidP="00535350">
      <w:pPr>
        <w:widowControl/>
        <w:tabs>
          <w:tab w:val="clear" w:pos="709"/>
        </w:tabs>
        <w:suppressAutoHyphens w:val="0"/>
        <w:spacing w:after="0" w:line="312" w:lineRule="auto"/>
        <w:ind w:firstLine="709"/>
        <w:jc w:val="center"/>
        <w:rPr>
          <w:rFonts w:ascii="Times New Roman" w:eastAsia="Times New Roman" w:hAnsi="Times New Roman" w:cs="Times New Roman"/>
          <w:kern w:val="0"/>
          <w:sz w:val="28"/>
          <w:szCs w:val="28"/>
          <w:lang w:eastAsia="ru-RU"/>
        </w:rPr>
      </w:pPr>
    </w:p>
    <w:p w:rsidR="00535350" w:rsidRPr="00535350" w:rsidRDefault="00535350" w:rsidP="00535350">
      <w:pPr>
        <w:widowControl/>
        <w:tabs>
          <w:tab w:val="clear" w:pos="709"/>
        </w:tabs>
        <w:suppressAutoHyphens w:val="0"/>
        <w:spacing w:after="0" w:line="312" w:lineRule="auto"/>
        <w:ind w:firstLine="0"/>
        <w:jc w:val="center"/>
        <w:rPr>
          <w:rFonts w:ascii="Times New Roman" w:eastAsia="Times New Roman" w:hAnsi="Times New Roman" w:cs="Times New Roman"/>
          <w:b/>
          <w:kern w:val="0"/>
          <w:sz w:val="28"/>
          <w:szCs w:val="28"/>
          <w:lang w:eastAsia="ru-RU"/>
        </w:rPr>
      </w:pPr>
      <w:r w:rsidRPr="00535350">
        <w:rPr>
          <w:rFonts w:ascii="Times New Roman" w:eastAsia="Times New Roman" w:hAnsi="Times New Roman" w:cs="Times New Roman"/>
          <w:b/>
          <w:kern w:val="0"/>
          <w:sz w:val="28"/>
          <w:szCs w:val="28"/>
          <w:lang w:eastAsia="ru-RU"/>
        </w:rPr>
        <w:t>Автореферат</w:t>
      </w:r>
    </w:p>
    <w:p w:rsidR="00535350" w:rsidRPr="00535350" w:rsidRDefault="00535350" w:rsidP="00535350">
      <w:pPr>
        <w:widowControl/>
        <w:tabs>
          <w:tab w:val="clear" w:pos="709"/>
        </w:tabs>
        <w:suppressAutoHyphens w:val="0"/>
        <w:spacing w:after="0" w:line="312" w:lineRule="auto"/>
        <w:ind w:firstLine="0"/>
        <w:jc w:val="center"/>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диссертации на соискание ученой степени</w:t>
      </w:r>
    </w:p>
    <w:p w:rsidR="00535350" w:rsidRPr="00535350" w:rsidRDefault="00535350" w:rsidP="00535350">
      <w:pPr>
        <w:widowControl/>
        <w:tabs>
          <w:tab w:val="clear" w:pos="709"/>
        </w:tabs>
        <w:suppressAutoHyphens w:val="0"/>
        <w:spacing w:after="0" w:line="312" w:lineRule="auto"/>
        <w:ind w:firstLine="0"/>
        <w:jc w:val="center"/>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 xml:space="preserve"> кандидата медицинских наук</w:t>
      </w:r>
    </w:p>
    <w:p w:rsidR="00535350" w:rsidRPr="00535350" w:rsidRDefault="00535350" w:rsidP="00535350">
      <w:pPr>
        <w:widowControl/>
        <w:tabs>
          <w:tab w:val="clear" w:pos="709"/>
        </w:tabs>
        <w:suppressAutoHyphens w:val="0"/>
        <w:spacing w:after="0" w:line="312" w:lineRule="auto"/>
        <w:ind w:firstLine="0"/>
        <w:jc w:val="center"/>
        <w:rPr>
          <w:rFonts w:ascii="Times New Roman" w:eastAsia="Times New Roman" w:hAnsi="Times New Roman" w:cs="Times New Roman"/>
          <w:kern w:val="0"/>
          <w:sz w:val="28"/>
          <w:szCs w:val="28"/>
          <w:lang w:eastAsia="ru-RU"/>
        </w:rPr>
      </w:pPr>
    </w:p>
    <w:p w:rsidR="00535350" w:rsidRPr="00535350" w:rsidRDefault="00535350" w:rsidP="00535350">
      <w:pPr>
        <w:widowControl/>
        <w:tabs>
          <w:tab w:val="clear" w:pos="709"/>
        </w:tabs>
        <w:suppressAutoHyphens w:val="0"/>
        <w:spacing w:after="0" w:line="312" w:lineRule="auto"/>
        <w:ind w:firstLine="0"/>
        <w:jc w:val="left"/>
        <w:rPr>
          <w:rFonts w:ascii="Times New Roman" w:eastAsia="Times New Roman" w:hAnsi="Times New Roman" w:cs="Times New Roman"/>
          <w:kern w:val="0"/>
          <w:sz w:val="28"/>
          <w:szCs w:val="28"/>
          <w:lang w:eastAsia="ru-RU"/>
        </w:rPr>
      </w:pPr>
    </w:p>
    <w:p w:rsidR="00535350" w:rsidRPr="00535350" w:rsidRDefault="00535350" w:rsidP="00535350">
      <w:pPr>
        <w:widowControl/>
        <w:tabs>
          <w:tab w:val="clear" w:pos="709"/>
        </w:tabs>
        <w:suppressAutoHyphens w:val="0"/>
        <w:spacing w:after="0" w:line="312" w:lineRule="auto"/>
        <w:ind w:firstLine="0"/>
        <w:jc w:val="left"/>
        <w:rPr>
          <w:rFonts w:ascii="Times New Roman" w:eastAsia="Times New Roman" w:hAnsi="Times New Roman" w:cs="Times New Roman"/>
          <w:kern w:val="0"/>
          <w:sz w:val="28"/>
          <w:szCs w:val="28"/>
          <w:lang w:eastAsia="ru-RU"/>
        </w:rPr>
      </w:pPr>
    </w:p>
    <w:p w:rsidR="00535350" w:rsidRPr="00535350" w:rsidRDefault="00535350" w:rsidP="00535350">
      <w:pPr>
        <w:widowControl/>
        <w:tabs>
          <w:tab w:val="clear" w:pos="709"/>
        </w:tabs>
        <w:suppressAutoHyphens w:val="0"/>
        <w:spacing w:after="0" w:line="312" w:lineRule="auto"/>
        <w:ind w:firstLine="0"/>
        <w:jc w:val="left"/>
        <w:rPr>
          <w:rFonts w:ascii="Times New Roman" w:eastAsia="Times New Roman" w:hAnsi="Times New Roman" w:cs="Times New Roman"/>
          <w:kern w:val="0"/>
          <w:sz w:val="28"/>
          <w:szCs w:val="28"/>
          <w:lang w:eastAsia="ru-RU"/>
        </w:rPr>
      </w:pPr>
    </w:p>
    <w:p w:rsidR="00535350" w:rsidRPr="00535350" w:rsidRDefault="00535350" w:rsidP="00535350">
      <w:pPr>
        <w:tabs>
          <w:tab w:val="clear" w:pos="709"/>
          <w:tab w:val="left" w:pos="284"/>
        </w:tabs>
        <w:suppressAutoHyphens w:val="0"/>
        <w:spacing w:after="0" w:line="312" w:lineRule="auto"/>
        <w:ind w:firstLine="0"/>
        <w:jc w:val="center"/>
        <w:rPr>
          <w:rFonts w:ascii="Times New Roman" w:eastAsia="Times New Roman" w:hAnsi="Times New Roman" w:cs="Times New Roman"/>
          <w:kern w:val="0"/>
          <w:sz w:val="28"/>
          <w:szCs w:val="28"/>
          <w:lang w:eastAsia="ru-RU"/>
        </w:rPr>
      </w:pPr>
      <w:bookmarkStart w:id="0" w:name="_Toc524315658"/>
      <w:bookmarkStart w:id="1" w:name="_Toc524315923"/>
    </w:p>
    <w:p w:rsidR="00535350" w:rsidRPr="00535350" w:rsidRDefault="00535350" w:rsidP="00535350">
      <w:pPr>
        <w:tabs>
          <w:tab w:val="clear" w:pos="709"/>
          <w:tab w:val="left" w:pos="284"/>
        </w:tabs>
        <w:suppressAutoHyphens w:val="0"/>
        <w:spacing w:after="0" w:line="312" w:lineRule="auto"/>
        <w:ind w:firstLine="0"/>
        <w:jc w:val="center"/>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Новосибирск – 20</w:t>
      </w:r>
      <w:bookmarkEnd w:id="0"/>
      <w:bookmarkEnd w:id="1"/>
      <w:r w:rsidRPr="00535350">
        <w:rPr>
          <w:rFonts w:ascii="Times New Roman" w:eastAsia="Times New Roman" w:hAnsi="Times New Roman" w:cs="Times New Roman"/>
          <w:kern w:val="0"/>
          <w:sz w:val="28"/>
          <w:szCs w:val="28"/>
          <w:lang w:eastAsia="ru-RU"/>
        </w:rPr>
        <w:t>12</w:t>
      </w:r>
    </w:p>
    <w:p w:rsidR="00535350" w:rsidRPr="00535350" w:rsidRDefault="00535350" w:rsidP="00535350">
      <w:pPr>
        <w:widowControl/>
        <w:tabs>
          <w:tab w:val="clear" w:pos="709"/>
        </w:tabs>
        <w:suppressAutoHyphens w:val="0"/>
        <w:spacing w:after="0" w:line="312" w:lineRule="auto"/>
        <w:ind w:firstLine="0"/>
        <w:rPr>
          <w:rFonts w:ascii="Times New Roman" w:eastAsia="Times New Roman" w:hAnsi="Times New Roman" w:cs="Times New Roman"/>
          <w:bCs/>
          <w:kern w:val="0"/>
          <w:sz w:val="28"/>
          <w:szCs w:val="28"/>
          <w:lang w:eastAsia="ru-RU"/>
        </w:rPr>
      </w:pPr>
      <w:r w:rsidRPr="00535350">
        <w:rPr>
          <w:rFonts w:ascii="Times New Roman" w:eastAsia="Times New Roman" w:hAnsi="Times New Roman" w:cs="Times New Roman"/>
          <w:kern w:val="0"/>
          <w:sz w:val="28"/>
          <w:szCs w:val="28"/>
          <w:lang w:eastAsia="ru-RU"/>
        </w:rPr>
        <w:br w:type="page"/>
        <w:t xml:space="preserve">Работа выполнена в </w:t>
      </w:r>
      <w:r w:rsidRPr="00535350">
        <w:rPr>
          <w:rFonts w:ascii="Times New Roman" w:eastAsia="Times New Roman" w:hAnsi="Times New Roman" w:cs="Times New Roman"/>
          <w:color w:val="000000"/>
          <w:kern w:val="0"/>
          <w:sz w:val="28"/>
          <w:szCs w:val="28"/>
          <w:lang w:eastAsia="ru-RU"/>
        </w:rPr>
        <w:t xml:space="preserve">Государственном бюджетном образовательном учреждении высшего </w:t>
      </w:r>
      <w:r w:rsidRPr="00535350">
        <w:rPr>
          <w:rFonts w:ascii="Times New Roman" w:eastAsia="Times New Roman" w:hAnsi="Times New Roman" w:cs="Times New Roman"/>
          <w:kern w:val="0"/>
          <w:sz w:val="28"/>
          <w:szCs w:val="28"/>
          <w:lang w:eastAsia="ru-RU"/>
        </w:rPr>
        <w:t>профессионального образования «Кемеровская государственная медицинская академия» Министерства здравоохранения и социального развития Российской Федерации</w:t>
      </w:r>
    </w:p>
    <w:p w:rsidR="00535350" w:rsidRPr="00535350" w:rsidRDefault="00535350" w:rsidP="00535350">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p>
    <w:p w:rsidR="00535350" w:rsidRPr="00535350" w:rsidRDefault="00535350" w:rsidP="00535350">
      <w:pPr>
        <w:widowControl/>
        <w:tabs>
          <w:tab w:val="clear" w:pos="709"/>
        </w:tabs>
        <w:suppressAutoHyphens w:val="0"/>
        <w:spacing w:after="0" w:line="312" w:lineRule="auto"/>
        <w:ind w:left="4950" w:right="-6" w:hanging="4950"/>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b/>
          <w:kern w:val="0"/>
          <w:sz w:val="28"/>
          <w:szCs w:val="28"/>
          <w:lang w:eastAsia="ru-RU"/>
        </w:rPr>
        <w:t>Научные руководители:</w:t>
      </w:r>
      <w:r w:rsidRPr="00535350">
        <w:rPr>
          <w:rFonts w:ascii="Times New Roman" w:eastAsia="Times New Roman" w:hAnsi="Times New Roman" w:cs="Times New Roman"/>
          <w:b/>
          <w:kern w:val="0"/>
          <w:sz w:val="28"/>
          <w:szCs w:val="28"/>
          <w:lang w:eastAsia="ru-RU"/>
        </w:rPr>
        <w:tab/>
      </w:r>
      <w:r w:rsidRPr="00535350">
        <w:rPr>
          <w:rFonts w:ascii="Times New Roman" w:eastAsia="Times New Roman" w:hAnsi="Times New Roman" w:cs="Times New Roman"/>
          <w:b/>
          <w:kern w:val="0"/>
          <w:sz w:val="28"/>
          <w:szCs w:val="28"/>
          <w:lang w:eastAsia="ru-RU"/>
        </w:rPr>
        <w:tab/>
      </w:r>
      <w:r w:rsidRPr="00535350">
        <w:rPr>
          <w:rFonts w:ascii="Times New Roman" w:eastAsia="Times New Roman" w:hAnsi="Times New Roman" w:cs="Times New Roman"/>
          <w:kern w:val="0"/>
          <w:sz w:val="28"/>
          <w:szCs w:val="28"/>
          <w:lang w:eastAsia="ru-RU"/>
        </w:rPr>
        <w:t>доктор медицинских наук, профессор Квиткова Людмила Владимировна,</w:t>
      </w:r>
    </w:p>
    <w:p w:rsidR="00535350" w:rsidRPr="00535350" w:rsidRDefault="00535350" w:rsidP="00535350">
      <w:pPr>
        <w:widowControl/>
        <w:tabs>
          <w:tab w:val="clear" w:pos="709"/>
        </w:tabs>
        <w:suppressAutoHyphens w:val="0"/>
        <w:spacing w:after="0" w:line="312" w:lineRule="auto"/>
        <w:ind w:left="4950" w:right="-6" w:firstLine="6"/>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 xml:space="preserve">доктор медицинских наук,  профессор Барбараш Ольга Леонидовна </w:t>
      </w:r>
    </w:p>
    <w:p w:rsidR="00535350" w:rsidRPr="00535350" w:rsidRDefault="00535350" w:rsidP="00535350">
      <w:pPr>
        <w:widowControl/>
        <w:tabs>
          <w:tab w:val="clear" w:pos="709"/>
        </w:tabs>
        <w:suppressAutoHyphens w:val="0"/>
        <w:spacing w:after="0" w:line="240" w:lineRule="auto"/>
        <w:ind w:firstLine="0"/>
        <w:rPr>
          <w:rFonts w:ascii="Times New Roman" w:eastAsia="Times New Roman" w:hAnsi="Times New Roman" w:cs="Times New Roman"/>
          <w:b/>
          <w:kern w:val="0"/>
          <w:sz w:val="28"/>
          <w:szCs w:val="28"/>
          <w:lang w:eastAsia="ru-RU"/>
        </w:rPr>
      </w:pPr>
      <w:r w:rsidRPr="00535350">
        <w:rPr>
          <w:rFonts w:ascii="Times New Roman" w:eastAsia="Times New Roman" w:hAnsi="Times New Roman" w:cs="Times New Roman"/>
          <w:b/>
          <w:kern w:val="0"/>
          <w:sz w:val="28"/>
          <w:szCs w:val="28"/>
          <w:lang w:eastAsia="ru-RU"/>
        </w:rPr>
        <w:t xml:space="preserve">Официальные оппоненты: </w:t>
      </w:r>
    </w:p>
    <w:p w:rsidR="00535350" w:rsidRPr="00535350" w:rsidRDefault="00535350" w:rsidP="00535350">
      <w:pPr>
        <w:widowControl/>
        <w:tabs>
          <w:tab w:val="clear" w:pos="709"/>
        </w:tabs>
        <w:suppressAutoHyphens w:val="0"/>
        <w:spacing w:after="0" w:line="240" w:lineRule="auto"/>
        <w:ind w:left="4950" w:hanging="4950"/>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Руяткина Людмила Александровна</w:t>
      </w:r>
      <w:r w:rsidRPr="00535350">
        <w:rPr>
          <w:rFonts w:ascii="Times New Roman" w:eastAsia="Times New Roman" w:hAnsi="Times New Roman" w:cs="Times New Roman"/>
          <w:kern w:val="0"/>
          <w:sz w:val="28"/>
          <w:szCs w:val="28"/>
          <w:lang w:eastAsia="ru-RU"/>
        </w:rPr>
        <w:tab/>
      </w:r>
      <w:r w:rsidRPr="00535350">
        <w:rPr>
          <w:rFonts w:ascii="Times New Roman" w:eastAsia="Times New Roman" w:hAnsi="Times New Roman" w:cs="Times New Roman"/>
          <w:kern w:val="0"/>
          <w:sz w:val="28"/>
          <w:szCs w:val="28"/>
          <w:lang w:eastAsia="ru-RU"/>
        </w:rPr>
        <w:tab/>
        <w:t>доктор медицинских наук, профессор кафедры неотложной терапии с эндокринологией и профессиональной патологией ФПК и ППВ ГБОУ ВПО «Новосибирский государственный медицинский университет» Минздравсоцразвития России</w:t>
      </w:r>
    </w:p>
    <w:p w:rsidR="00535350" w:rsidRPr="00535350" w:rsidRDefault="00535350" w:rsidP="00535350">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p>
    <w:p w:rsidR="00535350" w:rsidRPr="00535350" w:rsidRDefault="00535350" w:rsidP="00535350">
      <w:pPr>
        <w:widowControl/>
        <w:tabs>
          <w:tab w:val="clear" w:pos="709"/>
        </w:tabs>
        <w:suppressAutoHyphens w:val="0"/>
        <w:spacing w:after="0" w:line="240" w:lineRule="auto"/>
        <w:ind w:left="4950" w:hanging="4950"/>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Аверко Нина Николаевна</w:t>
      </w:r>
      <w:r w:rsidRPr="00535350">
        <w:rPr>
          <w:rFonts w:ascii="Times New Roman" w:eastAsia="Times New Roman" w:hAnsi="Times New Roman" w:cs="Times New Roman"/>
          <w:kern w:val="0"/>
          <w:sz w:val="28"/>
          <w:szCs w:val="28"/>
          <w:lang w:eastAsia="ru-RU"/>
        </w:rPr>
        <w:tab/>
      </w:r>
      <w:r w:rsidRPr="00535350">
        <w:rPr>
          <w:rFonts w:ascii="Times New Roman" w:eastAsia="Times New Roman" w:hAnsi="Times New Roman" w:cs="Times New Roman"/>
          <w:kern w:val="0"/>
          <w:sz w:val="28"/>
          <w:szCs w:val="28"/>
          <w:lang w:eastAsia="ru-RU"/>
        </w:rPr>
        <w:tab/>
        <w:t>доктор медицинских наук, профессор, ведущий научный сотрудник ФГБУ «Новосибирский научно-исследовательский институт патологии кровообращения имени академика Е.Н.Мешалкина» Минздравсоцразвития России</w:t>
      </w:r>
    </w:p>
    <w:p w:rsidR="00535350" w:rsidRPr="00535350" w:rsidRDefault="00535350" w:rsidP="00535350">
      <w:pPr>
        <w:widowControl/>
        <w:tabs>
          <w:tab w:val="clear" w:pos="709"/>
        </w:tabs>
        <w:suppressAutoHyphens w:val="0"/>
        <w:spacing w:after="0" w:line="240" w:lineRule="auto"/>
        <w:rPr>
          <w:rFonts w:ascii="Times New Roman" w:eastAsia="Times New Roman" w:hAnsi="Times New Roman" w:cs="Times New Roman"/>
          <w:kern w:val="0"/>
          <w:sz w:val="28"/>
          <w:szCs w:val="28"/>
          <w:lang w:eastAsia="ru-RU"/>
        </w:rPr>
      </w:pPr>
    </w:p>
    <w:p w:rsidR="00535350" w:rsidRPr="00535350" w:rsidRDefault="00535350" w:rsidP="00535350">
      <w:pPr>
        <w:widowControl/>
        <w:tabs>
          <w:tab w:val="clear" w:pos="709"/>
        </w:tabs>
        <w:suppressAutoHyphens w:val="0"/>
        <w:spacing w:after="0" w:line="240" w:lineRule="auto"/>
        <w:ind w:firstLine="0"/>
        <w:rPr>
          <w:rFonts w:ascii="Times New Roman" w:eastAsia="Times New Roman" w:hAnsi="Times New Roman" w:cs="Times New Roman"/>
          <w:b/>
          <w:kern w:val="0"/>
          <w:sz w:val="28"/>
          <w:szCs w:val="28"/>
          <w:lang w:eastAsia="ru-RU"/>
        </w:rPr>
      </w:pPr>
      <w:r w:rsidRPr="00535350">
        <w:rPr>
          <w:rFonts w:ascii="Times New Roman" w:eastAsia="Times New Roman" w:hAnsi="Times New Roman" w:cs="Times New Roman"/>
          <w:b/>
          <w:kern w:val="0"/>
          <w:sz w:val="28"/>
          <w:szCs w:val="28"/>
          <w:lang w:eastAsia="ru-RU"/>
        </w:rPr>
        <w:t>Ведущая организация:</w:t>
      </w:r>
    </w:p>
    <w:p w:rsidR="00535350" w:rsidRPr="00535350" w:rsidRDefault="00535350" w:rsidP="00535350">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ГБОУ ВПО «Сибирский государственный медицинский университет» Минздравсоцразвития России</w:t>
      </w:r>
    </w:p>
    <w:p w:rsidR="00535350" w:rsidRPr="00535350" w:rsidRDefault="00535350" w:rsidP="00535350">
      <w:pPr>
        <w:widowControl/>
        <w:tabs>
          <w:tab w:val="clear" w:pos="709"/>
        </w:tabs>
        <w:suppressAutoHyphens w:val="0"/>
        <w:spacing w:after="0" w:line="240" w:lineRule="auto"/>
        <w:ind w:firstLine="0"/>
        <w:rPr>
          <w:rFonts w:ascii="Times New Roman" w:eastAsia="Times New Roman" w:hAnsi="Times New Roman" w:cs="Times New Roman"/>
          <w:b/>
          <w:kern w:val="0"/>
          <w:sz w:val="28"/>
          <w:szCs w:val="28"/>
          <w:lang w:eastAsia="ru-RU"/>
        </w:rPr>
      </w:pPr>
    </w:p>
    <w:p w:rsidR="00535350" w:rsidRPr="00535350" w:rsidRDefault="00535350" w:rsidP="00535350">
      <w:pPr>
        <w:widowControl/>
        <w:tabs>
          <w:tab w:val="clear" w:pos="709"/>
        </w:tabs>
        <w:suppressAutoHyphens w:val="0"/>
        <w:spacing w:after="0" w:line="240" w:lineRule="auto"/>
        <w:rPr>
          <w:rFonts w:ascii="Times New Roman" w:eastAsia="Times New Roman" w:hAnsi="Times New Roman" w:cs="Times New Roman"/>
          <w:kern w:val="0"/>
          <w:sz w:val="28"/>
          <w:szCs w:val="28"/>
          <w:lang w:eastAsia="ru-RU"/>
        </w:rPr>
      </w:pPr>
    </w:p>
    <w:p w:rsidR="00535350" w:rsidRPr="00535350" w:rsidRDefault="00535350" w:rsidP="00535350">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Защита диссертации состоится «28» сентября 2012 г. в 14 час. на заседании совета Д 001.029.01 при ФГБУ «НИИ терапии» СО РАМН по адресу: 630089, г. Новосибирск</w:t>
      </w:r>
      <w:r w:rsidRPr="00535350">
        <w:rPr>
          <w:rFonts w:ascii="Times New Roman" w:eastAsia="Times New Roman" w:hAnsi="Times New Roman" w:cs="Times New Roman"/>
          <w:bCs/>
          <w:spacing w:val="-8"/>
          <w:kern w:val="0"/>
          <w:sz w:val="28"/>
          <w:szCs w:val="28"/>
          <w:lang w:eastAsia="ru-RU"/>
        </w:rPr>
        <w:t>, ул. Б. Богатова, 175/1.</w:t>
      </w:r>
      <w:r w:rsidRPr="00535350">
        <w:rPr>
          <w:rFonts w:ascii="Times New Roman" w:eastAsia="Times New Roman" w:hAnsi="Times New Roman" w:cs="Times New Roman"/>
          <w:kern w:val="0"/>
          <w:sz w:val="28"/>
          <w:szCs w:val="28"/>
          <w:lang w:eastAsia="ru-RU"/>
        </w:rPr>
        <w:t xml:space="preserve"> </w:t>
      </w:r>
    </w:p>
    <w:p w:rsidR="00535350" w:rsidRPr="00535350" w:rsidRDefault="00535350" w:rsidP="00535350">
      <w:pPr>
        <w:widowControl/>
        <w:tabs>
          <w:tab w:val="clear" w:pos="709"/>
        </w:tabs>
        <w:suppressAutoHyphens w:val="0"/>
        <w:spacing w:after="0" w:line="240" w:lineRule="auto"/>
        <w:rPr>
          <w:rFonts w:ascii="Times New Roman" w:eastAsia="Times New Roman" w:hAnsi="Times New Roman" w:cs="Times New Roman"/>
          <w:kern w:val="0"/>
          <w:sz w:val="28"/>
          <w:szCs w:val="28"/>
          <w:lang w:eastAsia="ru-RU"/>
        </w:rPr>
      </w:pPr>
    </w:p>
    <w:p w:rsidR="00535350" w:rsidRPr="00535350" w:rsidRDefault="00535350" w:rsidP="00535350">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С диссертацией можно ознакомиться в библиотеке ФГБУ «НИИ терапии» СО РАМН</w:t>
      </w:r>
    </w:p>
    <w:p w:rsidR="00535350" w:rsidRPr="00535350" w:rsidRDefault="00535350" w:rsidP="00535350">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p>
    <w:p w:rsidR="00535350" w:rsidRPr="00535350" w:rsidRDefault="00535350" w:rsidP="00535350">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Автореферат разослан «____»___________2012 года.</w:t>
      </w:r>
    </w:p>
    <w:p w:rsidR="00535350" w:rsidRPr="00535350" w:rsidRDefault="00535350" w:rsidP="00535350">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p>
    <w:p w:rsidR="00535350" w:rsidRPr="00535350" w:rsidRDefault="00535350" w:rsidP="00535350">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p>
    <w:p w:rsidR="00535350" w:rsidRPr="00535350" w:rsidRDefault="00535350" w:rsidP="00535350">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 xml:space="preserve">Ученый  секретарь диссертационного совета </w:t>
      </w:r>
      <w:r w:rsidRPr="00535350">
        <w:rPr>
          <w:rFonts w:ascii="Times New Roman" w:eastAsia="Times New Roman" w:hAnsi="Times New Roman" w:cs="Times New Roman"/>
          <w:kern w:val="0"/>
          <w:sz w:val="28"/>
          <w:szCs w:val="28"/>
          <w:lang w:eastAsia="ru-RU"/>
        </w:rPr>
        <w:tab/>
      </w:r>
      <w:r w:rsidRPr="00535350">
        <w:rPr>
          <w:rFonts w:ascii="Times New Roman" w:eastAsia="Times New Roman" w:hAnsi="Times New Roman" w:cs="Times New Roman"/>
          <w:kern w:val="0"/>
          <w:sz w:val="28"/>
          <w:szCs w:val="28"/>
          <w:lang w:eastAsia="ru-RU"/>
        </w:rPr>
        <w:tab/>
      </w:r>
      <w:r w:rsidRPr="00535350">
        <w:rPr>
          <w:rFonts w:ascii="Times New Roman" w:eastAsia="Times New Roman" w:hAnsi="Times New Roman" w:cs="Times New Roman"/>
          <w:kern w:val="0"/>
          <w:sz w:val="28"/>
          <w:szCs w:val="28"/>
          <w:lang w:eastAsia="ru-RU"/>
        </w:rPr>
        <w:tab/>
        <w:t>Кузнецов А.А.</w:t>
      </w:r>
    </w:p>
    <w:p w:rsidR="00535350" w:rsidRPr="00535350" w:rsidRDefault="00535350" w:rsidP="00535350">
      <w:pPr>
        <w:widowControl/>
        <w:tabs>
          <w:tab w:val="clear" w:pos="709"/>
        </w:tabs>
        <w:suppressAutoHyphens w:val="0"/>
        <w:autoSpaceDE w:val="0"/>
        <w:autoSpaceDN w:val="0"/>
        <w:adjustRightInd w:val="0"/>
        <w:spacing w:after="0" w:line="312" w:lineRule="auto"/>
        <w:ind w:firstLine="0"/>
        <w:jc w:val="center"/>
        <w:rPr>
          <w:rFonts w:ascii="Times New Roman" w:eastAsia="Times New Roman" w:hAnsi="Times New Roman" w:cs="Times New Roman"/>
          <w:b/>
          <w:kern w:val="0"/>
          <w:sz w:val="28"/>
          <w:szCs w:val="28"/>
          <w:lang w:eastAsia="ru-RU"/>
        </w:rPr>
      </w:pPr>
      <w:r w:rsidRPr="00535350">
        <w:rPr>
          <w:rFonts w:ascii="Times New Roman" w:eastAsia="Times New Roman" w:hAnsi="Times New Roman" w:cs="Times New Roman"/>
          <w:b/>
          <w:kern w:val="0"/>
          <w:sz w:val="28"/>
          <w:szCs w:val="28"/>
          <w:lang w:eastAsia="ru-RU"/>
        </w:rPr>
        <w:t>ОБЩАЯ ХАРАКТЕРИСТИКА РАБОТЫ</w:t>
      </w:r>
    </w:p>
    <w:p w:rsidR="00535350" w:rsidRPr="00535350" w:rsidRDefault="00535350" w:rsidP="00535350">
      <w:pPr>
        <w:widowControl/>
        <w:tabs>
          <w:tab w:val="clear" w:pos="709"/>
        </w:tabs>
        <w:suppressAutoHyphens w:val="0"/>
        <w:autoSpaceDE w:val="0"/>
        <w:autoSpaceDN w:val="0"/>
        <w:adjustRightInd w:val="0"/>
        <w:spacing w:after="0" w:line="312" w:lineRule="auto"/>
        <w:ind w:firstLine="708"/>
        <w:rPr>
          <w:rFonts w:ascii="Times New Roman" w:eastAsia="Times New Roman" w:hAnsi="Times New Roman" w:cs="Times New Roman"/>
          <w:b/>
          <w:bCs/>
          <w:kern w:val="0"/>
          <w:sz w:val="28"/>
          <w:szCs w:val="28"/>
          <w:lang w:eastAsia="ru-RU"/>
        </w:rPr>
      </w:pPr>
    </w:p>
    <w:p w:rsidR="00535350" w:rsidRPr="00535350" w:rsidRDefault="00535350" w:rsidP="00535350">
      <w:pPr>
        <w:widowControl/>
        <w:tabs>
          <w:tab w:val="clear" w:pos="709"/>
        </w:tabs>
        <w:suppressAutoHyphens w:val="0"/>
        <w:autoSpaceDE w:val="0"/>
        <w:autoSpaceDN w:val="0"/>
        <w:adjustRightInd w:val="0"/>
        <w:spacing w:after="0" w:line="312" w:lineRule="auto"/>
        <w:ind w:firstLine="708"/>
        <w:rPr>
          <w:rFonts w:ascii="Times New Roman" w:eastAsia="Times New Roman" w:hAnsi="Times New Roman" w:cs="Times New Roman"/>
          <w:bCs/>
          <w:kern w:val="0"/>
          <w:sz w:val="28"/>
          <w:szCs w:val="28"/>
          <w:lang w:eastAsia="ru-RU"/>
        </w:rPr>
      </w:pPr>
      <w:r w:rsidRPr="00535350">
        <w:rPr>
          <w:rFonts w:ascii="Times New Roman" w:eastAsia="Times New Roman" w:hAnsi="Times New Roman" w:cs="Times New Roman"/>
          <w:b/>
          <w:bCs/>
          <w:kern w:val="0"/>
          <w:sz w:val="28"/>
          <w:szCs w:val="28"/>
          <w:lang w:eastAsia="ru-RU"/>
        </w:rPr>
        <w:t>Актуальность исследования</w:t>
      </w:r>
    </w:p>
    <w:p w:rsidR="00535350" w:rsidRPr="00535350" w:rsidRDefault="00535350" w:rsidP="00535350">
      <w:pPr>
        <w:widowControl/>
        <w:tabs>
          <w:tab w:val="clear" w:pos="709"/>
        </w:tabs>
        <w:suppressAutoHyphens w:val="0"/>
        <w:autoSpaceDE w:val="0"/>
        <w:autoSpaceDN w:val="0"/>
        <w:adjustRightInd w:val="0"/>
        <w:spacing w:after="0" w:line="312" w:lineRule="auto"/>
        <w:ind w:firstLine="708"/>
        <w:rPr>
          <w:rFonts w:ascii="Times New Roman" w:eastAsia="Times New Roman" w:hAnsi="Times New Roman" w:cs="Times New Roman"/>
          <w:bCs/>
          <w:kern w:val="0"/>
          <w:sz w:val="28"/>
          <w:szCs w:val="28"/>
          <w:lang w:eastAsia="ru-RU"/>
        </w:rPr>
      </w:pPr>
      <w:r w:rsidRPr="00535350">
        <w:rPr>
          <w:rFonts w:ascii="Times New Roman" w:eastAsia="Times New Roman" w:hAnsi="Times New Roman" w:cs="Times New Roman"/>
          <w:kern w:val="0"/>
          <w:sz w:val="28"/>
          <w:szCs w:val="28"/>
          <w:lang w:eastAsia="ru-RU"/>
        </w:rPr>
        <w:t>Несмотря на достигнутые успехи в изучении факторов риска инфаркта миокарда, совершенствование методов немедикаментозной профилактики ишемической болезни сердца (ИБС),  применение современных методов терапевтического и хирургического лечения, острый коронарный синдром остается одним из основных сердечно-сосудистых нарушений, поддерживающих высокую смертность (30-40%) во всех возрастных группах,</w:t>
      </w:r>
      <w:r w:rsidRPr="00535350">
        <w:rPr>
          <w:rFonts w:ascii="Times New Roman" w:eastAsia="Times New Roman" w:hAnsi="Times New Roman" w:cs="Times New Roman"/>
          <w:color w:val="FF0000"/>
          <w:kern w:val="0"/>
          <w:sz w:val="28"/>
          <w:szCs w:val="28"/>
          <w:lang w:eastAsia="ru-RU"/>
        </w:rPr>
        <w:t xml:space="preserve"> </w:t>
      </w:r>
      <w:r w:rsidRPr="00535350">
        <w:rPr>
          <w:rFonts w:ascii="Times New Roman" w:eastAsia="Times New Roman" w:hAnsi="Times New Roman" w:cs="Times New Roman"/>
          <w:kern w:val="0"/>
          <w:sz w:val="28"/>
          <w:szCs w:val="28"/>
          <w:lang w:eastAsia="ru-RU"/>
        </w:rPr>
        <w:t>особенно среди мужчин (Чазов Е.И., 2011)</w:t>
      </w:r>
      <w:r w:rsidRPr="00535350">
        <w:rPr>
          <w:rFonts w:ascii="Times New Roman" w:eastAsia="Times New Roman" w:hAnsi="Times New Roman" w:cs="Times New Roman"/>
          <w:bCs/>
          <w:kern w:val="0"/>
          <w:sz w:val="28"/>
          <w:szCs w:val="28"/>
          <w:lang w:eastAsia="ru-RU"/>
        </w:rPr>
        <w:t xml:space="preserve">. </w:t>
      </w:r>
      <w:r w:rsidRPr="00535350">
        <w:rPr>
          <w:rFonts w:ascii="Times New Roman" w:eastAsia="Times New Roman" w:hAnsi="Times New Roman" w:cs="Times New Roman"/>
          <w:kern w:val="0"/>
          <w:sz w:val="28"/>
          <w:szCs w:val="28"/>
          <w:lang w:eastAsia="ru-RU"/>
        </w:rPr>
        <w:t>Лечение данной категории больных тяжелым бременем ложится на плечи государства. Так, стоимость лечения в течение года одного больного инфарктом миокарда составляет 22 тыс. руб.,  общая стоимость лечения больных, перенесших острый инфаркт миокарда (около 190 тыс. человек в год) составляет 4,2 млрд. руб. в год (</w:t>
      </w:r>
      <w:r w:rsidRPr="00535350">
        <w:rPr>
          <w:rFonts w:ascii="Times New Roman" w:eastAsia="Times New Roman" w:hAnsi="Times New Roman" w:cs="Times New Roman"/>
          <w:bCs/>
          <w:kern w:val="0"/>
          <w:sz w:val="28"/>
          <w:szCs w:val="28"/>
          <w:lang w:eastAsia="ru-RU"/>
        </w:rPr>
        <w:t>Аганбегян А.Г., 2007</w:t>
      </w:r>
      <w:r w:rsidRPr="00535350">
        <w:rPr>
          <w:rFonts w:ascii="Times New Roman" w:eastAsia="Times New Roman" w:hAnsi="Times New Roman" w:cs="Times New Roman"/>
          <w:kern w:val="0"/>
          <w:sz w:val="28"/>
          <w:szCs w:val="28"/>
          <w:lang w:eastAsia="ru-RU"/>
        </w:rPr>
        <w:t xml:space="preserve">). Рост распространенности инфаркта миокарда в современной популяции  побуждает к поиску наиболее  значимых факторов риска и способов эффективной их коррекции.  </w:t>
      </w:r>
    </w:p>
    <w:p w:rsidR="00535350" w:rsidRPr="00535350" w:rsidRDefault="00535350" w:rsidP="00535350">
      <w:pPr>
        <w:widowControl/>
        <w:tabs>
          <w:tab w:val="clear" w:pos="709"/>
        </w:tabs>
        <w:suppressAutoHyphens w:val="0"/>
        <w:autoSpaceDE w:val="0"/>
        <w:autoSpaceDN w:val="0"/>
        <w:adjustRightInd w:val="0"/>
        <w:spacing w:after="0" w:line="312" w:lineRule="auto"/>
        <w:ind w:firstLine="708"/>
        <w:rPr>
          <w:rFonts w:ascii="Times New Roman" w:eastAsia="Times New Roman" w:hAnsi="Times New Roman" w:cs="Times New Roman"/>
          <w:bCs/>
          <w:kern w:val="0"/>
          <w:sz w:val="28"/>
          <w:szCs w:val="28"/>
          <w:lang w:eastAsia="ru-RU"/>
        </w:rPr>
      </w:pPr>
      <w:r w:rsidRPr="00535350">
        <w:rPr>
          <w:rFonts w:ascii="Times New Roman" w:eastAsia="Times New Roman" w:hAnsi="Times New Roman" w:cs="Times New Roman"/>
          <w:kern w:val="0"/>
          <w:sz w:val="28"/>
          <w:szCs w:val="28"/>
          <w:lang w:eastAsia="ru-RU"/>
        </w:rPr>
        <w:t>В последнее десятилетие активно обсуждается роль инсулинорезистентности, как одного из факторов риска атеросклероза и прогрессирования ИБС (Zavarony I., 1989; Шестакова М.В., 2006; Рагино Ю.И., 2011). Установлена взаимосвязь инсулинорезистентности с эндотелиальной дисфункцией, неспецифическим воспалением, атерогенезом, репликацией ДНК и необратимой гипертрофией левого желудочка, артериальной гипертензией, гиперкоагуляцией (</w:t>
      </w:r>
      <w:r w:rsidRPr="00535350">
        <w:rPr>
          <w:rFonts w:ascii="Times New Roman" w:eastAsia="Times New Roman" w:hAnsi="Times New Roman" w:cs="Times New Roman"/>
          <w:kern w:val="0"/>
          <w:sz w:val="28"/>
          <w:szCs w:val="28"/>
          <w:lang w:val="en-US" w:eastAsia="ru-RU"/>
        </w:rPr>
        <w:t>Lissner</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I</w:t>
      </w:r>
      <w:r w:rsidRPr="00535350">
        <w:rPr>
          <w:rFonts w:ascii="Times New Roman" w:eastAsia="Times New Roman" w:hAnsi="Times New Roman" w:cs="Times New Roman"/>
          <w:kern w:val="0"/>
          <w:sz w:val="28"/>
          <w:szCs w:val="28"/>
          <w:lang w:eastAsia="ru-RU"/>
        </w:rPr>
        <w:t xml:space="preserve">., 1992; </w:t>
      </w:r>
      <w:r w:rsidRPr="00535350">
        <w:rPr>
          <w:rFonts w:ascii="Times New Roman" w:eastAsia="Times New Roman" w:hAnsi="Times New Roman" w:cs="Times New Roman"/>
          <w:kern w:val="0"/>
          <w:sz w:val="28"/>
          <w:szCs w:val="28"/>
          <w:lang w:val="en-US" w:eastAsia="ru-RU"/>
        </w:rPr>
        <w:t>Festa</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A</w:t>
      </w:r>
      <w:r w:rsidRPr="00535350">
        <w:rPr>
          <w:rFonts w:ascii="Times New Roman" w:eastAsia="Times New Roman" w:hAnsi="Times New Roman" w:cs="Times New Roman"/>
          <w:kern w:val="0"/>
          <w:sz w:val="28"/>
          <w:szCs w:val="28"/>
          <w:lang w:eastAsia="ru-RU"/>
        </w:rPr>
        <w:t xml:space="preserve">., 2000; Galvan A.Q., 2000; </w:t>
      </w:r>
      <w:r w:rsidRPr="00535350">
        <w:rPr>
          <w:rFonts w:ascii="Times New Roman" w:eastAsia="Times New Roman" w:hAnsi="Times New Roman" w:cs="Times New Roman"/>
          <w:kern w:val="0"/>
          <w:sz w:val="28"/>
          <w:szCs w:val="28"/>
          <w:lang w:val="en-US" w:eastAsia="ru-RU"/>
        </w:rPr>
        <w:t>Reed</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D</w:t>
      </w:r>
      <w:r w:rsidRPr="00535350">
        <w:rPr>
          <w:rFonts w:ascii="Times New Roman" w:eastAsia="Times New Roman" w:hAnsi="Times New Roman" w:cs="Times New Roman"/>
          <w:kern w:val="0"/>
          <w:sz w:val="28"/>
          <w:szCs w:val="28"/>
          <w:lang w:eastAsia="ru-RU"/>
        </w:rPr>
        <w:t xml:space="preserve">., 2003; </w:t>
      </w:r>
      <w:r w:rsidRPr="00535350">
        <w:rPr>
          <w:rFonts w:ascii="Times New Roman" w:eastAsia="Times New Roman" w:hAnsi="Times New Roman" w:cs="Times New Roman"/>
          <w:kern w:val="0"/>
          <w:sz w:val="28"/>
          <w:szCs w:val="28"/>
          <w:lang w:val="en-US" w:eastAsia="ru-RU"/>
        </w:rPr>
        <w:t>Czernichow</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S</w:t>
      </w:r>
      <w:r w:rsidRPr="00535350">
        <w:rPr>
          <w:rFonts w:ascii="Times New Roman" w:eastAsia="Times New Roman" w:hAnsi="Times New Roman" w:cs="Times New Roman"/>
          <w:kern w:val="0"/>
          <w:sz w:val="28"/>
          <w:szCs w:val="28"/>
          <w:lang w:eastAsia="ru-RU"/>
        </w:rPr>
        <w:t xml:space="preserve">., 2005; Беляева О.Д., 2009). Однако, несмотря на доказанную значимость инсулинорезистентности в развитии инфаркта миокарда, вопрос о ее распространенности среди данных больных, влиянии инсулинорезистентности на прогноз постинфарктного периода продолжает оставаться открытым. Выявление инсулинорезистентности и назначение эффективных способов ее коррекции не входит в современные алгоритмы диагностики и лечения ишемической болезни сердца. Инсулинорезистентность не расценивается как прогностический маркер неблагоприятного прогноза инфаркта миокарда. Не установлен допустимый безопасный уровень повышения гликемии в остром периоде инфаркта миокарда, что не позволяет оптимизировать прогнозирование постинфарктных осложнений у больных с неотягощенным диабетическим анамнезом.  Эти нерешенные вопросы явились предпосылкой для  проведения настоящего исследования. </w:t>
      </w:r>
    </w:p>
    <w:p w:rsidR="00535350" w:rsidRPr="00535350" w:rsidRDefault="00535350" w:rsidP="00535350">
      <w:pPr>
        <w:widowControl/>
        <w:tabs>
          <w:tab w:val="clear" w:pos="709"/>
        </w:tabs>
        <w:suppressAutoHyphens w:val="0"/>
        <w:autoSpaceDE w:val="0"/>
        <w:autoSpaceDN w:val="0"/>
        <w:adjustRightInd w:val="0"/>
        <w:spacing w:after="0" w:line="312" w:lineRule="auto"/>
        <w:ind w:firstLine="709"/>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b/>
          <w:kern w:val="0"/>
          <w:sz w:val="28"/>
          <w:szCs w:val="28"/>
          <w:lang w:eastAsia="ru-RU"/>
        </w:rPr>
        <w:t>Цель исследования:</w:t>
      </w:r>
      <w:r w:rsidRPr="00535350">
        <w:rPr>
          <w:rFonts w:ascii="Times New Roman" w:eastAsia="Times New Roman" w:hAnsi="Times New Roman" w:cs="Times New Roman"/>
          <w:kern w:val="0"/>
          <w:sz w:val="28"/>
          <w:szCs w:val="28"/>
          <w:lang w:eastAsia="ru-RU"/>
        </w:rPr>
        <w:t xml:space="preserve"> Оценить распространенность инсулинорезистентности у мужчин с инфарктом миокарда с подъемом сегмента </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xml:space="preserve"> и определить ее прогностическую значимость в госпитальном периоде и в течение следующего года. </w:t>
      </w:r>
    </w:p>
    <w:p w:rsidR="00535350" w:rsidRPr="00535350" w:rsidRDefault="00535350" w:rsidP="00535350">
      <w:pPr>
        <w:widowControl/>
        <w:tabs>
          <w:tab w:val="clear" w:pos="709"/>
        </w:tabs>
        <w:suppressAutoHyphens w:val="0"/>
        <w:spacing w:after="0" w:line="312" w:lineRule="auto"/>
        <w:ind w:firstLine="708"/>
        <w:rPr>
          <w:rFonts w:ascii="Times New Roman" w:eastAsia="Times New Roman" w:hAnsi="Times New Roman" w:cs="Times New Roman"/>
          <w:b/>
          <w:kern w:val="0"/>
          <w:sz w:val="28"/>
          <w:szCs w:val="28"/>
          <w:lang w:eastAsia="ru-RU"/>
        </w:rPr>
      </w:pPr>
      <w:r w:rsidRPr="00535350">
        <w:rPr>
          <w:rFonts w:ascii="Times New Roman" w:eastAsia="Times New Roman" w:hAnsi="Times New Roman" w:cs="Times New Roman"/>
          <w:b/>
          <w:kern w:val="0"/>
          <w:sz w:val="28"/>
          <w:szCs w:val="28"/>
          <w:lang w:eastAsia="ru-RU"/>
        </w:rPr>
        <w:t>Задачи исследования</w:t>
      </w:r>
    </w:p>
    <w:p w:rsidR="00535350" w:rsidRPr="00535350" w:rsidRDefault="00535350" w:rsidP="00535350">
      <w:pPr>
        <w:widowControl/>
        <w:tabs>
          <w:tab w:val="clear" w:pos="709"/>
        </w:tabs>
        <w:suppressAutoHyphens w:val="0"/>
        <w:spacing w:after="0" w:line="312" w:lineRule="auto"/>
        <w:ind w:firstLine="709"/>
        <w:rPr>
          <w:rFonts w:ascii="Times New Roman" w:eastAsia="Times New Roman" w:hAnsi="Times New Roman" w:cs="Times New Roman"/>
          <w:bCs/>
          <w:iCs/>
          <w:kern w:val="0"/>
          <w:sz w:val="28"/>
          <w:szCs w:val="28"/>
          <w:lang w:eastAsia="ru-RU"/>
        </w:rPr>
      </w:pPr>
      <w:r w:rsidRPr="00535350">
        <w:rPr>
          <w:rFonts w:ascii="Times New Roman" w:eastAsia="Times New Roman" w:hAnsi="Times New Roman" w:cs="Times New Roman"/>
          <w:bCs/>
          <w:iCs/>
          <w:kern w:val="0"/>
          <w:sz w:val="28"/>
          <w:szCs w:val="28"/>
          <w:lang w:eastAsia="ru-RU"/>
        </w:rPr>
        <w:t xml:space="preserve">1. Установить частоту выявления инсулинорезистентности и впервые возникших нарушений углеводного обмена у мужчин с инфарктом миокарда с подъемом сегмента </w:t>
      </w:r>
      <w:r w:rsidRPr="00535350">
        <w:rPr>
          <w:rFonts w:ascii="Times New Roman" w:eastAsia="Times New Roman" w:hAnsi="Times New Roman" w:cs="Times New Roman"/>
          <w:bCs/>
          <w:iCs/>
          <w:kern w:val="0"/>
          <w:sz w:val="28"/>
          <w:szCs w:val="28"/>
          <w:lang w:val="en-US" w:eastAsia="ru-RU"/>
        </w:rPr>
        <w:t>ST</w:t>
      </w:r>
      <w:r w:rsidRPr="00535350">
        <w:rPr>
          <w:rFonts w:ascii="Times New Roman" w:eastAsia="Times New Roman" w:hAnsi="Times New Roman" w:cs="Times New Roman"/>
          <w:bCs/>
          <w:iCs/>
          <w:kern w:val="0"/>
          <w:sz w:val="28"/>
          <w:szCs w:val="28"/>
          <w:lang w:eastAsia="ru-RU"/>
        </w:rPr>
        <w:t xml:space="preserve"> в госпитальном периоде. </w:t>
      </w:r>
    </w:p>
    <w:p w:rsidR="00535350" w:rsidRPr="00535350" w:rsidRDefault="00535350" w:rsidP="00535350">
      <w:pPr>
        <w:widowControl/>
        <w:tabs>
          <w:tab w:val="clear" w:pos="709"/>
        </w:tabs>
        <w:suppressAutoHyphens w:val="0"/>
        <w:spacing w:after="0" w:line="312" w:lineRule="auto"/>
        <w:ind w:firstLine="709"/>
        <w:rPr>
          <w:rFonts w:ascii="Times New Roman" w:eastAsia="Times New Roman" w:hAnsi="Times New Roman" w:cs="Times New Roman"/>
          <w:bCs/>
          <w:iCs/>
          <w:kern w:val="0"/>
          <w:sz w:val="28"/>
          <w:szCs w:val="28"/>
          <w:lang w:eastAsia="ru-RU"/>
        </w:rPr>
      </w:pPr>
      <w:r w:rsidRPr="00535350">
        <w:rPr>
          <w:rFonts w:ascii="Times New Roman" w:eastAsia="Times New Roman" w:hAnsi="Times New Roman" w:cs="Times New Roman"/>
          <w:bCs/>
          <w:iCs/>
          <w:kern w:val="0"/>
          <w:sz w:val="28"/>
          <w:szCs w:val="28"/>
          <w:lang w:eastAsia="ru-RU"/>
        </w:rPr>
        <w:t xml:space="preserve">2. Выявить связь между развитием осложнений инфаркта миокарда с подъемом сегмента </w:t>
      </w:r>
      <w:r w:rsidRPr="00535350">
        <w:rPr>
          <w:rFonts w:ascii="Times New Roman" w:eastAsia="Times New Roman" w:hAnsi="Times New Roman" w:cs="Times New Roman"/>
          <w:bCs/>
          <w:iCs/>
          <w:kern w:val="0"/>
          <w:sz w:val="28"/>
          <w:szCs w:val="28"/>
          <w:lang w:val="en-US" w:eastAsia="ru-RU"/>
        </w:rPr>
        <w:t>ST</w:t>
      </w:r>
      <w:r w:rsidRPr="00535350">
        <w:rPr>
          <w:rFonts w:ascii="Times New Roman" w:eastAsia="Times New Roman" w:hAnsi="Times New Roman" w:cs="Times New Roman"/>
          <w:bCs/>
          <w:iCs/>
          <w:kern w:val="0"/>
          <w:sz w:val="28"/>
          <w:szCs w:val="28"/>
          <w:lang w:eastAsia="ru-RU"/>
        </w:rPr>
        <w:t xml:space="preserve"> в госпитальном периоде, а так же кардиоваскулярных событий в течение последующего года и наличием инсулинорезистентности, нарушений углеводного обмена, их сочетанием. </w:t>
      </w:r>
    </w:p>
    <w:p w:rsidR="00535350" w:rsidRPr="00535350" w:rsidRDefault="00535350" w:rsidP="00535350">
      <w:pPr>
        <w:widowControl/>
        <w:tabs>
          <w:tab w:val="clear" w:pos="709"/>
        </w:tabs>
        <w:suppressAutoHyphens w:val="0"/>
        <w:spacing w:after="0" w:line="312" w:lineRule="auto"/>
        <w:ind w:firstLine="709"/>
        <w:rPr>
          <w:rFonts w:ascii="Times New Roman" w:eastAsia="Times New Roman" w:hAnsi="Times New Roman" w:cs="Times New Roman"/>
          <w:bCs/>
          <w:iCs/>
          <w:kern w:val="0"/>
          <w:sz w:val="28"/>
          <w:szCs w:val="28"/>
          <w:lang w:eastAsia="ru-RU"/>
        </w:rPr>
      </w:pPr>
      <w:r w:rsidRPr="00535350">
        <w:rPr>
          <w:rFonts w:ascii="Times New Roman" w:eastAsia="Times New Roman" w:hAnsi="Times New Roman" w:cs="Times New Roman"/>
          <w:bCs/>
          <w:iCs/>
          <w:kern w:val="0"/>
          <w:sz w:val="28"/>
          <w:szCs w:val="28"/>
          <w:lang w:eastAsia="ru-RU"/>
        </w:rPr>
        <w:t xml:space="preserve">3. Оценить прогностическую значимость изменений показателей углеводного обмена (гликозилированного гемоглобина, гликемии при поступлении в стационар) и разработать модель прогнозирования осложнений госпитального периода инфаркта миокарда с подъемом сегмента </w:t>
      </w:r>
      <w:r w:rsidRPr="00535350">
        <w:rPr>
          <w:rFonts w:ascii="Times New Roman" w:eastAsia="Times New Roman" w:hAnsi="Times New Roman" w:cs="Times New Roman"/>
          <w:bCs/>
          <w:iCs/>
          <w:kern w:val="0"/>
          <w:sz w:val="28"/>
          <w:szCs w:val="28"/>
          <w:lang w:val="en-US" w:eastAsia="ru-RU"/>
        </w:rPr>
        <w:t>ST</w:t>
      </w:r>
      <w:r w:rsidRPr="00535350">
        <w:rPr>
          <w:rFonts w:ascii="Times New Roman" w:eastAsia="Times New Roman" w:hAnsi="Times New Roman" w:cs="Times New Roman"/>
          <w:bCs/>
          <w:iCs/>
          <w:kern w:val="0"/>
          <w:sz w:val="28"/>
          <w:szCs w:val="28"/>
          <w:lang w:eastAsia="ru-RU"/>
        </w:rPr>
        <w:t xml:space="preserve"> у мужчин. </w:t>
      </w:r>
    </w:p>
    <w:p w:rsidR="00535350" w:rsidRPr="00535350" w:rsidRDefault="00535350" w:rsidP="00535350">
      <w:pPr>
        <w:widowControl/>
        <w:tabs>
          <w:tab w:val="clear" w:pos="709"/>
        </w:tabs>
        <w:suppressAutoHyphens w:val="0"/>
        <w:spacing w:after="0" w:line="312" w:lineRule="auto"/>
        <w:ind w:firstLine="709"/>
        <w:rPr>
          <w:rFonts w:ascii="Times New Roman" w:eastAsia="Times New Roman" w:hAnsi="Times New Roman" w:cs="Times New Roman"/>
          <w:bCs/>
          <w:iCs/>
          <w:kern w:val="0"/>
          <w:sz w:val="28"/>
          <w:szCs w:val="28"/>
          <w:lang w:eastAsia="ru-RU"/>
        </w:rPr>
      </w:pPr>
      <w:r w:rsidRPr="00535350">
        <w:rPr>
          <w:rFonts w:ascii="Times New Roman" w:eastAsia="Times New Roman" w:hAnsi="Times New Roman" w:cs="Times New Roman"/>
          <w:bCs/>
          <w:iCs/>
          <w:kern w:val="0"/>
          <w:sz w:val="28"/>
          <w:szCs w:val="28"/>
          <w:lang w:eastAsia="ru-RU"/>
        </w:rPr>
        <w:t xml:space="preserve">4. Разработать модель прогнозирования кардиоваскулярных событий в течение года после инфаркта миокарда с подъемом сегмента </w:t>
      </w:r>
      <w:r w:rsidRPr="00535350">
        <w:rPr>
          <w:rFonts w:ascii="Times New Roman" w:eastAsia="Times New Roman" w:hAnsi="Times New Roman" w:cs="Times New Roman"/>
          <w:bCs/>
          <w:iCs/>
          <w:kern w:val="0"/>
          <w:sz w:val="28"/>
          <w:szCs w:val="28"/>
          <w:lang w:val="en-US" w:eastAsia="ru-RU"/>
        </w:rPr>
        <w:t>ST</w:t>
      </w:r>
      <w:r w:rsidRPr="00535350">
        <w:rPr>
          <w:rFonts w:ascii="Times New Roman" w:eastAsia="Times New Roman" w:hAnsi="Times New Roman" w:cs="Times New Roman"/>
          <w:bCs/>
          <w:iCs/>
          <w:kern w:val="0"/>
          <w:sz w:val="28"/>
          <w:szCs w:val="28"/>
          <w:lang w:eastAsia="ru-RU"/>
        </w:rPr>
        <w:t xml:space="preserve"> у мужчин с учетом определения инсулинорезистентности и впервые диагностированных нарушений углеводного обмена.</w:t>
      </w:r>
    </w:p>
    <w:p w:rsidR="00535350" w:rsidRPr="00535350" w:rsidRDefault="00535350" w:rsidP="00535350">
      <w:pPr>
        <w:widowControl/>
        <w:tabs>
          <w:tab w:val="clear" w:pos="709"/>
        </w:tabs>
        <w:suppressAutoHyphens w:val="0"/>
        <w:spacing w:after="0" w:line="312" w:lineRule="auto"/>
        <w:ind w:firstLine="708"/>
        <w:rPr>
          <w:rFonts w:ascii="Times New Roman" w:eastAsia="Times New Roman" w:hAnsi="Times New Roman" w:cs="Times New Roman"/>
          <w:b/>
          <w:kern w:val="0"/>
          <w:sz w:val="28"/>
          <w:szCs w:val="28"/>
          <w:lang w:eastAsia="ru-RU"/>
        </w:rPr>
      </w:pPr>
      <w:r w:rsidRPr="00535350">
        <w:rPr>
          <w:rFonts w:ascii="Times New Roman" w:eastAsia="Times New Roman" w:hAnsi="Times New Roman" w:cs="Times New Roman"/>
          <w:b/>
          <w:kern w:val="0"/>
          <w:sz w:val="28"/>
          <w:szCs w:val="28"/>
          <w:lang w:eastAsia="ru-RU"/>
        </w:rPr>
        <w:t>Научная новизна</w:t>
      </w:r>
    </w:p>
    <w:p w:rsidR="00535350" w:rsidRPr="00535350" w:rsidRDefault="00535350" w:rsidP="00535350">
      <w:pPr>
        <w:widowControl/>
        <w:tabs>
          <w:tab w:val="clear" w:pos="709"/>
        </w:tabs>
        <w:suppressAutoHyphens w:val="0"/>
        <w:spacing w:after="0" w:line="312" w:lineRule="auto"/>
        <w:ind w:firstLine="708"/>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 xml:space="preserve">Впервые показано, что 69% мужчин с инфарктом миокарда с подъемом сегмента </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xml:space="preserve">, ранее не имевших нарушений углеводного обмена являются инсулинорезистентными и 45% имеют впервые возникшие нарушения углеводного обмена. Впервые показано, что инсулинорезистентность у мужчин с инфарктом миокарда с подъемом сегмента </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xml:space="preserve"> ассоциирована с острой сердечной недостаточностью, а так же является независимым прогностическим фактором, увеличивающим риск кардиоваскулярных событий в течение года после инфаркта миокарда с подъемом сегмента </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xml:space="preserve">. Впервые установлен максимально допустимый уровень гликемии для больных, поступивших в стационар с инфарктом миокарда с подъемом сегмента </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xml:space="preserve">, определен наиболее благоприятный уровень НвА1с  для прогноза госпитального периода у больных с инфарктом миокарда с подъемом сегмента </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xml:space="preserve">, инсулинорезистентностью и неотягощенным диабетическим анамнезом. Оптимизирована методика прогнозирования осложненного течения госпитального периода инфаркта миокарда с подъемом сегмента </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xml:space="preserve">  и кардиоваскулярных событий в течение следующего года у мужчин, основанная на балльной системе оценки риска и отраженная в  оценочно-прогностических таблицах. </w:t>
      </w:r>
    </w:p>
    <w:p w:rsidR="00535350" w:rsidRPr="00535350" w:rsidRDefault="00535350" w:rsidP="00535350">
      <w:pPr>
        <w:widowControl/>
        <w:tabs>
          <w:tab w:val="clear" w:pos="709"/>
        </w:tabs>
        <w:suppressAutoHyphens w:val="0"/>
        <w:spacing w:after="0" w:line="312" w:lineRule="auto"/>
        <w:ind w:firstLine="709"/>
        <w:jc w:val="left"/>
        <w:rPr>
          <w:rFonts w:ascii="Times New Roman" w:eastAsia="Times New Roman" w:hAnsi="Times New Roman" w:cs="Times New Roman"/>
          <w:b/>
          <w:kern w:val="0"/>
          <w:sz w:val="28"/>
          <w:szCs w:val="28"/>
          <w:lang w:eastAsia="ru-RU"/>
        </w:rPr>
      </w:pPr>
      <w:r w:rsidRPr="00535350">
        <w:rPr>
          <w:rFonts w:ascii="Times New Roman" w:eastAsia="Times New Roman" w:hAnsi="Times New Roman" w:cs="Times New Roman"/>
          <w:b/>
          <w:kern w:val="0"/>
          <w:sz w:val="28"/>
          <w:szCs w:val="28"/>
          <w:lang w:eastAsia="ru-RU"/>
        </w:rPr>
        <w:t>Положения, выносимые на защиту:</w:t>
      </w:r>
    </w:p>
    <w:p w:rsidR="00535350" w:rsidRPr="00535350" w:rsidRDefault="00535350" w:rsidP="00535350">
      <w:pPr>
        <w:widowControl/>
        <w:tabs>
          <w:tab w:val="clear" w:pos="709"/>
        </w:tabs>
        <w:suppressAutoHyphens w:val="0"/>
        <w:spacing w:after="0" w:line="312" w:lineRule="auto"/>
        <w:ind w:firstLine="709"/>
        <w:rPr>
          <w:rFonts w:ascii="Times New Roman" w:eastAsia="Times New Roman" w:hAnsi="Times New Roman" w:cs="Times New Roman"/>
          <w:bCs/>
          <w:iCs/>
          <w:kern w:val="0"/>
          <w:sz w:val="28"/>
          <w:szCs w:val="28"/>
          <w:lang w:eastAsia="ru-RU"/>
        </w:rPr>
      </w:pPr>
      <w:r w:rsidRPr="00535350">
        <w:rPr>
          <w:rFonts w:ascii="Times New Roman" w:eastAsia="Times New Roman" w:hAnsi="Times New Roman" w:cs="Times New Roman"/>
          <w:bCs/>
          <w:iCs/>
          <w:kern w:val="0"/>
          <w:sz w:val="28"/>
          <w:szCs w:val="28"/>
          <w:lang w:eastAsia="ru-RU"/>
        </w:rPr>
        <w:t xml:space="preserve">1. Инсулинорезистентность выявляется у 69,1% мужчин с инфарктом миокарда с подъемом сегмента </w:t>
      </w:r>
      <w:r w:rsidRPr="00535350">
        <w:rPr>
          <w:rFonts w:ascii="Times New Roman" w:eastAsia="Times New Roman" w:hAnsi="Times New Roman" w:cs="Times New Roman"/>
          <w:bCs/>
          <w:iCs/>
          <w:kern w:val="0"/>
          <w:sz w:val="28"/>
          <w:szCs w:val="28"/>
          <w:lang w:val="en-US" w:eastAsia="ru-RU"/>
        </w:rPr>
        <w:t>ST</w:t>
      </w:r>
      <w:r w:rsidRPr="00535350">
        <w:rPr>
          <w:rFonts w:ascii="Times New Roman" w:eastAsia="Times New Roman" w:hAnsi="Times New Roman" w:cs="Times New Roman"/>
          <w:bCs/>
          <w:iCs/>
          <w:kern w:val="0"/>
          <w:sz w:val="28"/>
          <w:szCs w:val="28"/>
          <w:lang w:eastAsia="ru-RU"/>
        </w:rPr>
        <w:t xml:space="preserve"> , ассоциирована с тяжестью течения инфаркта миокарда и является  независимым фактором риска осложнений в ближайшем и отдаленном постинфарктных периодах.</w:t>
      </w:r>
    </w:p>
    <w:p w:rsidR="00535350" w:rsidRPr="00535350" w:rsidRDefault="00535350" w:rsidP="00535350">
      <w:pPr>
        <w:widowControl/>
        <w:tabs>
          <w:tab w:val="clear" w:pos="709"/>
        </w:tabs>
        <w:suppressAutoHyphens w:val="0"/>
        <w:spacing w:after="0" w:line="312" w:lineRule="auto"/>
        <w:ind w:firstLine="709"/>
        <w:rPr>
          <w:rFonts w:ascii="Times New Roman" w:eastAsia="Times New Roman" w:hAnsi="Times New Roman" w:cs="Times New Roman"/>
          <w:bCs/>
          <w:iCs/>
          <w:kern w:val="0"/>
          <w:sz w:val="28"/>
          <w:szCs w:val="28"/>
          <w:lang w:eastAsia="ru-RU"/>
        </w:rPr>
      </w:pPr>
      <w:r w:rsidRPr="00535350">
        <w:rPr>
          <w:rFonts w:ascii="Times New Roman" w:eastAsia="Times New Roman" w:hAnsi="Times New Roman" w:cs="Times New Roman"/>
          <w:bCs/>
          <w:iCs/>
          <w:kern w:val="0"/>
          <w:sz w:val="28"/>
          <w:szCs w:val="28"/>
          <w:lang w:eastAsia="ru-RU"/>
        </w:rPr>
        <w:t xml:space="preserve">2. Впервые возникшие нарушения углеводного обмена диагностируются у 45,1% мужчин в госпитальном периоде инфаркта миокарда с подъемом </w:t>
      </w:r>
      <w:r w:rsidRPr="00535350">
        <w:rPr>
          <w:rFonts w:ascii="Times New Roman" w:eastAsia="Times New Roman" w:hAnsi="Times New Roman" w:cs="Times New Roman"/>
          <w:bCs/>
          <w:iCs/>
          <w:kern w:val="0"/>
          <w:sz w:val="28"/>
          <w:szCs w:val="28"/>
          <w:lang w:val="en-US" w:eastAsia="ru-RU"/>
        </w:rPr>
        <w:t>ST</w:t>
      </w:r>
      <w:r w:rsidRPr="00535350">
        <w:rPr>
          <w:rFonts w:ascii="Times New Roman" w:eastAsia="Times New Roman" w:hAnsi="Times New Roman" w:cs="Times New Roman"/>
          <w:bCs/>
          <w:iCs/>
          <w:kern w:val="0"/>
          <w:sz w:val="28"/>
          <w:szCs w:val="28"/>
          <w:lang w:eastAsia="ru-RU"/>
        </w:rPr>
        <w:t xml:space="preserve">, чаще у лиц с инсулинорезистентностью – 57,6%, сохраняются к концу первого года и  неблагоприятно отражаются на прогнозе. </w:t>
      </w:r>
    </w:p>
    <w:p w:rsidR="00535350" w:rsidRPr="00535350" w:rsidRDefault="00535350" w:rsidP="00535350">
      <w:pPr>
        <w:widowControl/>
        <w:tabs>
          <w:tab w:val="clear" w:pos="709"/>
        </w:tabs>
        <w:suppressAutoHyphens w:val="0"/>
        <w:spacing w:after="0" w:line="312" w:lineRule="auto"/>
        <w:ind w:firstLine="720"/>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bCs/>
          <w:iCs/>
          <w:kern w:val="0"/>
          <w:sz w:val="28"/>
          <w:szCs w:val="28"/>
          <w:lang w:eastAsia="ru-RU"/>
        </w:rPr>
        <w:t>3.</w:t>
      </w:r>
      <w:r w:rsidRPr="00535350">
        <w:rPr>
          <w:rFonts w:ascii="Times New Roman" w:eastAsia="Times New Roman" w:hAnsi="Times New Roman" w:cs="Times New Roman"/>
          <w:bCs/>
          <w:iCs/>
          <w:color w:val="FF0000"/>
          <w:kern w:val="0"/>
          <w:sz w:val="28"/>
          <w:szCs w:val="28"/>
          <w:lang w:eastAsia="ru-RU"/>
        </w:rPr>
        <w:t xml:space="preserve"> </w:t>
      </w:r>
      <w:r w:rsidRPr="00535350">
        <w:rPr>
          <w:rFonts w:ascii="Times New Roman" w:eastAsia="Times New Roman" w:hAnsi="Times New Roman" w:cs="Times New Roman"/>
          <w:bCs/>
          <w:iCs/>
          <w:kern w:val="0"/>
          <w:sz w:val="28"/>
          <w:szCs w:val="28"/>
          <w:lang w:eastAsia="ru-RU"/>
        </w:rPr>
        <w:t xml:space="preserve">Выявление инсулинорезистентности и впервые возникших нарушений углеводного обмена в госпитальном периоде инфаркта миокарда с подъемом сегмента </w:t>
      </w:r>
      <w:r w:rsidRPr="00535350">
        <w:rPr>
          <w:rFonts w:ascii="Times New Roman" w:eastAsia="Times New Roman" w:hAnsi="Times New Roman" w:cs="Times New Roman"/>
          <w:bCs/>
          <w:iCs/>
          <w:kern w:val="0"/>
          <w:sz w:val="28"/>
          <w:szCs w:val="28"/>
          <w:lang w:val="en-US" w:eastAsia="ru-RU"/>
        </w:rPr>
        <w:t>ST</w:t>
      </w:r>
      <w:r w:rsidRPr="00535350">
        <w:rPr>
          <w:rFonts w:ascii="Times New Roman" w:eastAsia="Times New Roman" w:hAnsi="Times New Roman" w:cs="Times New Roman"/>
          <w:bCs/>
          <w:iCs/>
          <w:kern w:val="0"/>
          <w:sz w:val="28"/>
          <w:szCs w:val="28"/>
          <w:lang w:eastAsia="ru-RU"/>
        </w:rPr>
        <w:t xml:space="preserve"> у мужчин позволит выделить группы повышенного риска и оптимизировать профилактику осложнений раннего и позднего постинфарктных периодов.</w:t>
      </w:r>
      <w:r w:rsidRPr="00535350">
        <w:rPr>
          <w:rFonts w:ascii="Times New Roman" w:eastAsia="Times New Roman" w:hAnsi="Times New Roman" w:cs="Times New Roman"/>
          <w:bCs/>
          <w:iCs/>
          <w:spacing w:val="-10"/>
          <w:kern w:val="0"/>
          <w:sz w:val="28"/>
          <w:szCs w:val="28"/>
          <w:lang w:eastAsia="ru-RU"/>
        </w:rPr>
        <w:t xml:space="preserve">  </w:t>
      </w:r>
    </w:p>
    <w:p w:rsidR="00535350" w:rsidRPr="00535350" w:rsidRDefault="00535350" w:rsidP="00535350">
      <w:pPr>
        <w:widowControl/>
        <w:tabs>
          <w:tab w:val="clear" w:pos="709"/>
        </w:tabs>
        <w:suppressAutoHyphens w:val="0"/>
        <w:autoSpaceDE w:val="0"/>
        <w:autoSpaceDN w:val="0"/>
        <w:adjustRightInd w:val="0"/>
        <w:spacing w:after="0" w:line="312" w:lineRule="auto"/>
        <w:ind w:firstLine="720"/>
        <w:rPr>
          <w:rFonts w:ascii="Times New Roman CYR" w:eastAsia="Times New Roman" w:hAnsi="Times New Roman CYR" w:cs="Times New Roman CYR"/>
          <w:kern w:val="0"/>
          <w:sz w:val="28"/>
          <w:szCs w:val="28"/>
          <w:lang w:eastAsia="ru-RU"/>
        </w:rPr>
      </w:pPr>
      <w:r w:rsidRPr="00535350">
        <w:rPr>
          <w:rFonts w:ascii="Times New Roman" w:eastAsia="Times New Roman" w:hAnsi="Times New Roman" w:cs="Times New Roman"/>
          <w:b/>
          <w:kern w:val="0"/>
          <w:sz w:val="28"/>
          <w:szCs w:val="28"/>
          <w:lang w:eastAsia="ru-RU"/>
        </w:rPr>
        <w:t>Практическая значимость</w:t>
      </w:r>
    </w:p>
    <w:p w:rsidR="00535350" w:rsidRPr="00535350" w:rsidRDefault="00535350" w:rsidP="00535350">
      <w:pPr>
        <w:widowControl/>
        <w:tabs>
          <w:tab w:val="clear" w:pos="709"/>
        </w:tabs>
        <w:suppressAutoHyphens w:val="0"/>
        <w:autoSpaceDE w:val="0"/>
        <w:autoSpaceDN w:val="0"/>
        <w:adjustRightInd w:val="0"/>
        <w:spacing w:after="0" w:line="312" w:lineRule="auto"/>
        <w:ind w:firstLine="720"/>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 xml:space="preserve">В настоящем исследовании научно обоснованы критерии выделения группы мужчин с инфарктом миокарда с подъемом сегмента </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xml:space="preserve">, без нарушений углеводного обмена в анамнезе, имеющих повышенный риск осложнений раннего и позднего постинфарктных периодов с учетом наличия инсулинорезистентности и впервые возникших нарушений углеводного обмена. </w:t>
      </w:r>
    </w:p>
    <w:p w:rsidR="00535350" w:rsidRPr="00535350" w:rsidRDefault="00535350" w:rsidP="00535350">
      <w:pPr>
        <w:widowControl/>
        <w:tabs>
          <w:tab w:val="clear" w:pos="709"/>
        </w:tabs>
        <w:suppressAutoHyphens w:val="0"/>
        <w:autoSpaceDE w:val="0"/>
        <w:autoSpaceDN w:val="0"/>
        <w:adjustRightInd w:val="0"/>
        <w:spacing w:after="0" w:line="312" w:lineRule="auto"/>
        <w:ind w:firstLine="720"/>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 xml:space="preserve">Выявлено многофакторное влияние инсулинорезистентности и впервые возникших нарушений углеводного обмена на формирование прогноза у больных инфарктом миокарда с подъемом сегмента </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xml:space="preserve">. Доказана необходимость скринингового обследования всех пациентов мужского пола в госпитальном периоде инфаркта миокарда с подъемом сегмента </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xml:space="preserve"> на  наличие инсулинорезистентности и нарушений углеводного обмена, как впервые возникших, так и ранее не диагностированных. </w:t>
      </w:r>
    </w:p>
    <w:p w:rsidR="00535350" w:rsidRPr="00535350" w:rsidRDefault="00535350" w:rsidP="00535350">
      <w:pPr>
        <w:widowControl/>
        <w:tabs>
          <w:tab w:val="clear" w:pos="709"/>
        </w:tabs>
        <w:suppressAutoHyphens w:val="0"/>
        <w:autoSpaceDE w:val="0"/>
        <w:autoSpaceDN w:val="0"/>
        <w:adjustRightInd w:val="0"/>
        <w:spacing w:after="0" w:line="312" w:lineRule="auto"/>
        <w:ind w:firstLine="720"/>
        <w:rPr>
          <w:rFonts w:ascii="Times New Roman CYR" w:eastAsia="Times New Roman" w:hAnsi="Times New Roman CYR" w:cs="Times New Roman CYR"/>
          <w:kern w:val="0"/>
          <w:sz w:val="28"/>
          <w:szCs w:val="28"/>
          <w:lang w:eastAsia="ru-RU"/>
        </w:rPr>
      </w:pPr>
      <w:r w:rsidRPr="00535350">
        <w:rPr>
          <w:rFonts w:ascii="Times New Roman" w:eastAsia="Times New Roman" w:hAnsi="Times New Roman" w:cs="Times New Roman"/>
          <w:kern w:val="0"/>
          <w:sz w:val="28"/>
          <w:szCs w:val="28"/>
          <w:lang w:eastAsia="ru-RU"/>
        </w:rPr>
        <w:t xml:space="preserve">Выявлены референсные значения НвА1с </w:t>
      </w:r>
      <w:r w:rsidRPr="00535350">
        <w:rPr>
          <w:rFonts w:ascii="Times New Roman CYR" w:eastAsia="Times New Roman" w:hAnsi="Times New Roman CYR" w:cs="Times New Roman CYR"/>
          <w:kern w:val="0"/>
          <w:sz w:val="28"/>
          <w:szCs w:val="28"/>
          <w:lang w:eastAsia="ru-RU"/>
        </w:rPr>
        <w:t>≥ 5,0%, гликемии при поступлении в стационар &gt; 10,0 ммоль/л у</w:t>
      </w:r>
      <w:r w:rsidRPr="00535350">
        <w:rPr>
          <w:rFonts w:ascii="Times New Roman" w:eastAsia="Times New Roman" w:hAnsi="Times New Roman" w:cs="Times New Roman"/>
          <w:kern w:val="0"/>
          <w:sz w:val="28"/>
          <w:szCs w:val="28"/>
          <w:lang w:eastAsia="ru-RU"/>
        </w:rPr>
        <w:t xml:space="preserve"> больных, не имевших ранее нарушений углеводного обмена,</w:t>
      </w:r>
      <w:r w:rsidRPr="00535350">
        <w:rPr>
          <w:rFonts w:ascii="Times New Roman CYR" w:eastAsia="Times New Roman" w:hAnsi="Times New Roman CYR" w:cs="Times New Roman CYR"/>
          <w:kern w:val="0"/>
          <w:sz w:val="28"/>
          <w:szCs w:val="28"/>
          <w:lang w:eastAsia="ru-RU"/>
        </w:rPr>
        <w:t xml:space="preserve"> отклонение от которых</w:t>
      </w:r>
      <w:r w:rsidRPr="00535350">
        <w:rPr>
          <w:rFonts w:ascii="Times New Roman" w:eastAsia="Times New Roman" w:hAnsi="Times New Roman" w:cs="Times New Roman"/>
          <w:kern w:val="0"/>
          <w:sz w:val="28"/>
          <w:szCs w:val="28"/>
          <w:lang w:eastAsia="ru-RU"/>
        </w:rPr>
        <w:t xml:space="preserve"> ассоциируется с осложненным течением госпитального периода </w:t>
      </w:r>
      <w:r w:rsidRPr="00535350">
        <w:rPr>
          <w:rFonts w:ascii="Times New Roman" w:eastAsia="Times New Roman" w:hAnsi="Times New Roman" w:cs="Times New Roman"/>
          <w:bCs/>
          <w:iCs/>
          <w:kern w:val="0"/>
          <w:sz w:val="28"/>
          <w:szCs w:val="28"/>
          <w:lang w:eastAsia="ru-RU"/>
        </w:rPr>
        <w:t xml:space="preserve">инфаркта миокарда с подъемом сегмента </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w:t>
      </w:r>
      <w:r w:rsidRPr="00535350">
        <w:rPr>
          <w:rFonts w:ascii="Times New Roman CYR" w:eastAsia="Times New Roman" w:hAnsi="Times New Roman CYR" w:cs="Times New Roman CYR"/>
          <w:kern w:val="0"/>
          <w:sz w:val="28"/>
          <w:szCs w:val="28"/>
          <w:lang w:eastAsia="ru-RU"/>
        </w:rPr>
        <w:t xml:space="preserve"> </w:t>
      </w:r>
    </w:p>
    <w:p w:rsidR="00535350" w:rsidRPr="00535350" w:rsidRDefault="00535350" w:rsidP="00535350">
      <w:pPr>
        <w:widowControl/>
        <w:tabs>
          <w:tab w:val="clear" w:pos="709"/>
        </w:tabs>
        <w:suppressAutoHyphens w:val="0"/>
        <w:autoSpaceDE w:val="0"/>
        <w:autoSpaceDN w:val="0"/>
        <w:adjustRightInd w:val="0"/>
        <w:spacing w:after="0" w:line="312" w:lineRule="auto"/>
        <w:ind w:firstLine="720"/>
        <w:rPr>
          <w:rFonts w:ascii="Times New Roman CYR" w:eastAsia="Times New Roman" w:hAnsi="Times New Roman CYR" w:cs="Times New Roman CYR"/>
          <w:kern w:val="0"/>
          <w:sz w:val="28"/>
          <w:szCs w:val="28"/>
          <w:lang w:eastAsia="ru-RU"/>
        </w:rPr>
      </w:pPr>
      <w:r w:rsidRPr="00535350">
        <w:rPr>
          <w:rFonts w:ascii="Times New Roman" w:eastAsia="Times New Roman" w:hAnsi="Times New Roman" w:cs="Times New Roman"/>
          <w:kern w:val="0"/>
          <w:sz w:val="28"/>
          <w:szCs w:val="28"/>
          <w:lang w:eastAsia="ru-RU"/>
        </w:rPr>
        <w:t xml:space="preserve">Разработаны оценочно-прогностические таблицы риска, позволяющие определять прогноз в госпитальном периоде </w:t>
      </w:r>
      <w:r w:rsidRPr="00535350">
        <w:rPr>
          <w:rFonts w:ascii="Times New Roman" w:eastAsia="Times New Roman" w:hAnsi="Times New Roman" w:cs="Times New Roman"/>
          <w:bCs/>
          <w:iCs/>
          <w:kern w:val="0"/>
          <w:sz w:val="28"/>
          <w:szCs w:val="28"/>
          <w:lang w:eastAsia="ru-RU"/>
        </w:rPr>
        <w:t xml:space="preserve">инфаркта миокарда с подъемом сегмента </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xml:space="preserve"> и в течение следующего года. </w:t>
      </w:r>
    </w:p>
    <w:p w:rsidR="00535350" w:rsidRPr="00535350" w:rsidRDefault="00535350" w:rsidP="00535350">
      <w:pPr>
        <w:widowControl/>
        <w:tabs>
          <w:tab w:val="clear" w:pos="709"/>
        </w:tabs>
        <w:suppressAutoHyphens w:val="0"/>
        <w:autoSpaceDE w:val="0"/>
        <w:autoSpaceDN w:val="0"/>
        <w:adjustRightInd w:val="0"/>
        <w:spacing w:after="0" w:line="312" w:lineRule="auto"/>
        <w:ind w:firstLine="708"/>
        <w:rPr>
          <w:rFonts w:ascii="Times New Roman" w:eastAsia="Times New Roman" w:hAnsi="Times New Roman" w:cs="Times New Roman"/>
          <w:b/>
          <w:kern w:val="0"/>
          <w:sz w:val="28"/>
          <w:szCs w:val="28"/>
          <w:lang w:eastAsia="ru-RU"/>
        </w:rPr>
      </w:pPr>
      <w:r w:rsidRPr="00535350">
        <w:rPr>
          <w:rFonts w:ascii="Times New Roman" w:eastAsia="Times New Roman" w:hAnsi="Times New Roman" w:cs="Times New Roman"/>
          <w:b/>
          <w:kern w:val="0"/>
          <w:sz w:val="28"/>
          <w:szCs w:val="28"/>
          <w:lang w:eastAsia="ru-RU"/>
        </w:rPr>
        <w:t xml:space="preserve">Внедрение результатов исследования в практику </w:t>
      </w:r>
    </w:p>
    <w:p w:rsidR="00535350" w:rsidRPr="00535350" w:rsidRDefault="00535350" w:rsidP="00535350">
      <w:pPr>
        <w:widowControl/>
        <w:tabs>
          <w:tab w:val="clear" w:pos="709"/>
        </w:tabs>
        <w:suppressAutoHyphens w:val="0"/>
        <w:autoSpaceDE w:val="0"/>
        <w:autoSpaceDN w:val="0"/>
        <w:adjustRightInd w:val="0"/>
        <w:spacing w:after="0" w:line="312" w:lineRule="auto"/>
        <w:ind w:firstLine="708"/>
        <w:rPr>
          <w:rFonts w:ascii="Times New Roman" w:eastAsia="Times New Roman" w:hAnsi="Times New Roman" w:cs="Times New Roman"/>
          <w:b/>
          <w:kern w:val="0"/>
          <w:sz w:val="28"/>
          <w:szCs w:val="28"/>
          <w:lang w:eastAsia="ru-RU"/>
        </w:rPr>
      </w:pPr>
      <w:r w:rsidRPr="00535350">
        <w:rPr>
          <w:rFonts w:ascii="Times New Roman" w:eastAsia="Times New Roman" w:hAnsi="Times New Roman" w:cs="Times New Roman"/>
          <w:kern w:val="0"/>
          <w:sz w:val="28"/>
          <w:szCs w:val="28"/>
          <w:lang w:eastAsia="ru-RU"/>
        </w:rPr>
        <w:t xml:space="preserve">Научные положения и практические рекомендации, сформулированные в диссертации, внедрены в клиническую практику отделений МБУЗ Кемеровский кардиологический диспансер, г. Кемерово, ГБУЗ Кемеровской области «Кемеровская областная клиническая больница» г. Кемерово. Полученные данные используются при обучении студентов, врачей на кафедрах кардиологии и сердечно – сосудистой хирургии, факультетской  терапии, проф. болезней, клинической иммунологии и эндокринологии  ГБОУ ВПО КемГМА Минздравсоцразвития России. </w:t>
      </w:r>
    </w:p>
    <w:p w:rsidR="00535350" w:rsidRPr="00535350" w:rsidRDefault="00535350" w:rsidP="00535350">
      <w:pPr>
        <w:widowControl/>
        <w:tabs>
          <w:tab w:val="clear" w:pos="709"/>
        </w:tabs>
        <w:suppressAutoHyphens w:val="0"/>
        <w:spacing w:after="0" w:line="312" w:lineRule="auto"/>
        <w:ind w:firstLine="708"/>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b/>
          <w:kern w:val="0"/>
          <w:sz w:val="28"/>
          <w:szCs w:val="28"/>
          <w:lang w:eastAsia="ru-RU"/>
        </w:rPr>
        <w:t>Апробация материалов диссертации</w:t>
      </w:r>
      <w:r w:rsidRPr="00535350">
        <w:rPr>
          <w:rFonts w:ascii="Times New Roman" w:eastAsia="Times New Roman" w:hAnsi="Times New Roman" w:cs="Times New Roman"/>
          <w:kern w:val="0"/>
          <w:sz w:val="28"/>
          <w:szCs w:val="28"/>
          <w:lang w:eastAsia="ru-RU"/>
        </w:rPr>
        <w:t xml:space="preserve"> </w:t>
      </w:r>
    </w:p>
    <w:p w:rsidR="00535350" w:rsidRPr="00535350" w:rsidRDefault="00535350" w:rsidP="00535350">
      <w:pPr>
        <w:widowControl/>
        <w:shd w:val="clear" w:color="auto" w:fill="FFFFFF"/>
        <w:tabs>
          <w:tab w:val="clear" w:pos="709"/>
        </w:tabs>
        <w:suppressAutoHyphens w:val="0"/>
        <w:spacing w:after="0" w:line="312" w:lineRule="auto"/>
        <w:ind w:firstLine="720"/>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 xml:space="preserve">Материалы диссертации доложены и обсуждены на Международных курсах постдипломного образования Европейской ассоциации по изучению сахарного диабета (С-Пб., 2007), на Всероссийской научно практической конференции молодых ученых и специалистов «Актуальные проблемы современной эндокринологии» (Москва, 2008), на </w:t>
      </w:r>
      <w:r w:rsidRPr="00535350">
        <w:rPr>
          <w:rFonts w:ascii="Times New Roman" w:eastAsia="Times New Roman" w:hAnsi="Times New Roman" w:cs="Times New Roman"/>
          <w:kern w:val="0"/>
          <w:sz w:val="28"/>
          <w:szCs w:val="28"/>
          <w:lang w:val="en-US" w:eastAsia="ru-RU"/>
        </w:rPr>
        <w:t>III</w:t>
      </w:r>
      <w:r w:rsidRPr="00535350">
        <w:rPr>
          <w:rFonts w:ascii="Times New Roman" w:eastAsia="Times New Roman" w:hAnsi="Times New Roman" w:cs="Times New Roman"/>
          <w:kern w:val="0"/>
          <w:sz w:val="28"/>
          <w:szCs w:val="28"/>
          <w:lang w:eastAsia="ru-RU"/>
        </w:rPr>
        <w:t xml:space="preserve"> Сибирском съезде эндокринологов с международным участием (Красноярск, 2009), на межрегиональной научно-практической конференции памяти профессора Е.Б. Кравец "Актуальные вопросы эндокринологии" (Томск, 2010), на Всероссийском диабетологическом конгрессе (Москва , 2010), на первом интернациональном симпозиуме журнала </w:t>
      </w:r>
      <w:r w:rsidRPr="00535350">
        <w:rPr>
          <w:rFonts w:ascii="Times New Roman" w:eastAsia="Times New Roman" w:hAnsi="Times New Roman" w:cs="Times New Roman"/>
          <w:kern w:val="0"/>
          <w:sz w:val="28"/>
          <w:szCs w:val="28"/>
          <w:lang w:val="en-US" w:eastAsia="ru-RU"/>
        </w:rPr>
        <w:t>Hormone</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molecular</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biology</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and</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clinical</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investigation</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Tyrol</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Austria</w:t>
      </w:r>
      <w:r w:rsidRPr="00535350">
        <w:rPr>
          <w:rFonts w:ascii="Times New Roman" w:eastAsia="Times New Roman" w:hAnsi="Times New Roman" w:cs="Times New Roman"/>
          <w:kern w:val="0"/>
          <w:sz w:val="28"/>
          <w:szCs w:val="28"/>
          <w:lang w:eastAsia="ru-RU"/>
        </w:rPr>
        <w:t>, 2010).</w:t>
      </w:r>
    </w:p>
    <w:p w:rsidR="00535350" w:rsidRPr="00535350" w:rsidRDefault="00535350" w:rsidP="00535350">
      <w:pPr>
        <w:widowControl/>
        <w:tabs>
          <w:tab w:val="clear" w:pos="709"/>
        </w:tabs>
        <w:suppressAutoHyphens w:val="0"/>
        <w:spacing w:after="0" w:line="312" w:lineRule="auto"/>
        <w:ind w:firstLine="708"/>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b/>
          <w:kern w:val="0"/>
          <w:sz w:val="28"/>
          <w:szCs w:val="28"/>
          <w:lang w:eastAsia="ru-RU"/>
        </w:rPr>
        <w:t>Публикации результатов исследования</w:t>
      </w:r>
      <w:r w:rsidRPr="00535350">
        <w:rPr>
          <w:rFonts w:ascii="Times New Roman" w:eastAsia="Times New Roman" w:hAnsi="Times New Roman" w:cs="Times New Roman"/>
          <w:kern w:val="0"/>
          <w:sz w:val="28"/>
          <w:szCs w:val="28"/>
          <w:lang w:eastAsia="ru-RU"/>
        </w:rPr>
        <w:t xml:space="preserve"> </w:t>
      </w:r>
    </w:p>
    <w:p w:rsidR="00535350" w:rsidRPr="00535350" w:rsidRDefault="00535350" w:rsidP="00535350">
      <w:pPr>
        <w:widowControl/>
        <w:tabs>
          <w:tab w:val="clear" w:pos="709"/>
        </w:tabs>
        <w:suppressAutoHyphens w:val="0"/>
        <w:spacing w:after="0" w:line="312" w:lineRule="auto"/>
        <w:ind w:firstLine="708"/>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По результатам диссертации опубликовано 17 научных работ, в том числе 4 статьи в журналах, рекомендованных ВАК для публикации материалов диссертации на соискание ученой степени кандидата медицинских наук и 1 статья в зарубежном издании.</w:t>
      </w:r>
    </w:p>
    <w:p w:rsidR="00535350" w:rsidRPr="00535350" w:rsidRDefault="00535350" w:rsidP="00535350">
      <w:pPr>
        <w:widowControl/>
        <w:tabs>
          <w:tab w:val="clear" w:pos="709"/>
        </w:tabs>
        <w:suppressAutoHyphens w:val="0"/>
        <w:spacing w:after="0" w:line="312" w:lineRule="auto"/>
        <w:ind w:firstLine="708"/>
        <w:rPr>
          <w:rFonts w:ascii="Times New Roman" w:eastAsia="Times New Roman" w:hAnsi="Times New Roman" w:cs="Times New Roman"/>
          <w:b/>
          <w:kern w:val="0"/>
          <w:sz w:val="28"/>
          <w:szCs w:val="28"/>
          <w:lang w:eastAsia="ru-RU"/>
        </w:rPr>
      </w:pPr>
      <w:r w:rsidRPr="00535350">
        <w:rPr>
          <w:rFonts w:ascii="Times New Roman" w:eastAsia="Times New Roman" w:hAnsi="Times New Roman" w:cs="Times New Roman"/>
          <w:b/>
          <w:kern w:val="0"/>
          <w:sz w:val="28"/>
          <w:szCs w:val="28"/>
          <w:lang w:eastAsia="ru-RU"/>
        </w:rPr>
        <w:t>Структура и объем диссертации</w:t>
      </w:r>
    </w:p>
    <w:p w:rsidR="00535350" w:rsidRPr="00535350" w:rsidRDefault="00535350" w:rsidP="00535350">
      <w:pPr>
        <w:widowControl/>
        <w:tabs>
          <w:tab w:val="clear" w:pos="709"/>
        </w:tabs>
        <w:suppressAutoHyphens w:val="0"/>
        <w:spacing w:after="0" w:line="312" w:lineRule="auto"/>
        <w:ind w:firstLine="708"/>
        <w:rPr>
          <w:rFonts w:ascii="Times New Roman" w:eastAsia="Times New Roman" w:hAnsi="Times New Roman" w:cs="Times New Roman"/>
          <w:b/>
          <w:kern w:val="0"/>
          <w:sz w:val="28"/>
          <w:szCs w:val="28"/>
          <w:lang w:eastAsia="ru-RU"/>
        </w:rPr>
      </w:pPr>
      <w:r w:rsidRPr="00535350">
        <w:rPr>
          <w:rFonts w:ascii="Times New Roman" w:eastAsia="Times New Roman" w:hAnsi="Times New Roman" w:cs="Times New Roman"/>
          <w:kern w:val="0"/>
          <w:sz w:val="28"/>
          <w:szCs w:val="28"/>
          <w:lang w:eastAsia="ru-RU"/>
        </w:rPr>
        <w:t xml:space="preserve">Диссертация состоит из введения, 3 глав (обзора литературы, описания материала и методов исследования, результатов собственных наблюдений и их обсуждения), заключения, выводов, практических рекомендаций, библиографического списка. Работа изложена на 127 страницах машинописного текста, содержит 11 рисунков, 29 таблиц. Библиографический список включает  237  источников, из них 161 </w:t>
      </w:r>
      <w:r w:rsidRPr="00535350">
        <w:rPr>
          <w:rFonts w:ascii="Times New Roman" w:eastAsia="Times New Roman" w:hAnsi="Times New Roman" w:cs="Times New Roman"/>
          <w:bCs/>
          <w:iCs/>
          <w:kern w:val="0"/>
          <w:sz w:val="28"/>
          <w:szCs w:val="28"/>
          <w:lang w:eastAsia="ru-RU"/>
        </w:rPr>
        <w:t>–</w:t>
      </w:r>
      <w:r w:rsidRPr="00535350">
        <w:rPr>
          <w:rFonts w:ascii="Times New Roman" w:eastAsia="Times New Roman" w:hAnsi="Times New Roman" w:cs="Times New Roman"/>
          <w:kern w:val="0"/>
          <w:sz w:val="28"/>
          <w:szCs w:val="28"/>
          <w:lang w:eastAsia="ru-RU"/>
        </w:rPr>
        <w:t xml:space="preserve"> зарубежный.</w:t>
      </w:r>
    </w:p>
    <w:p w:rsidR="00535350" w:rsidRPr="00535350" w:rsidRDefault="00535350" w:rsidP="00535350">
      <w:pPr>
        <w:widowControl/>
        <w:tabs>
          <w:tab w:val="clear" w:pos="709"/>
        </w:tabs>
        <w:suppressAutoHyphens w:val="0"/>
        <w:spacing w:after="0" w:line="312" w:lineRule="auto"/>
        <w:ind w:firstLine="708"/>
        <w:rPr>
          <w:rFonts w:ascii="Times New Roman" w:eastAsia="Times New Roman" w:hAnsi="Times New Roman" w:cs="Times New Roman"/>
          <w:b/>
          <w:kern w:val="0"/>
          <w:sz w:val="28"/>
          <w:szCs w:val="28"/>
          <w:lang w:eastAsia="ru-RU"/>
        </w:rPr>
      </w:pPr>
      <w:r w:rsidRPr="00535350">
        <w:rPr>
          <w:rFonts w:ascii="Times New Roman" w:eastAsia="Times New Roman" w:hAnsi="Times New Roman" w:cs="Times New Roman"/>
          <w:b/>
          <w:kern w:val="0"/>
          <w:sz w:val="28"/>
          <w:szCs w:val="28"/>
          <w:lang w:eastAsia="ru-RU"/>
        </w:rPr>
        <w:t>Личный вклад автора</w:t>
      </w:r>
    </w:p>
    <w:p w:rsidR="00535350" w:rsidRPr="00535350" w:rsidRDefault="00535350" w:rsidP="00535350">
      <w:pPr>
        <w:widowControl/>
        <w:tabs>
          <w:tab w:val="clear" w:pos="709"/>
        </w:tabs>
        <w:suppressAutoHyphens w:val="0"/>
        <w:spacing w:after="0" w:line="312" w:lineRule="auto"/>
        <w:ind w:firstLine="709"/>
        <w:rPr>
          <w:rFonts w:ascii="Times New Roman" w:eastAsia="Times New Roman" w:hAnsi="Times New Roman" w:cs="Times New Roman"/>
          <w:b/>
          <w:kern w:val="0"/>
          <w:sz w:val="28"/>
          <w:szCs w:val="28"/>
          <w:lang w:eastAsia="ru-RU"/>
        </w:rPr>
      </w:pPr>
      <w:r w:rsidRPr="00535350">
        <w:rPr>
          <w:rFonts w:ascii="Times New Roman" w:eastAsia="Times New Roman" w:hAnsi="Times New Roman" w:cs="Times New Roman"/>
          <w:kern w:val="0"/>
          <w:sz w:val="28"/>
          <w:szCs w:val="28"/>
          <w:lang w:eastAsia="ru-RU"/>
        </w:rPr>
        <w:t xml:space="preserve">Анализ литературы по теме диссертационного исследования, клинический осмотр, анализ истории болезни, амбулаторной карты и последующая курация 133 пациентов, систематизация первичных клинических материалов, изучение отдаленных результатов, их статистическая обработка и написание работы выполнены лично автором. Лечение пациентов в госпитальном периоде осуществлялось врачами инфарктного отделения Кемеровского кардиологического диспансера. Определение лабораторных показателей осуществлялась совместно с врачами биохимической лаборатории МУЗ «Кемеровский кардиологический диспансер»,  сотрудниками ЦНИЛ ГБОУ ВПО КемГМА Минздравсоцразвития России. </w:t>
      </w:r>
    </w:p>
    <w:p w:rsidR="00535350" w:rsidRPr="00535350" w:rsidRDefault="00535350" w:rsidP="00535350">
      <w:pPr>
        <w:widowControl/>
        <w:tabs>
          <w:tab w:val="clear" w:pos="709"/>
        </w:tabs>
        <w:suppressAutoHyphens w:val="0"/>
        <w:spacing w:after="0" w:line="312" w:lineRule="auto"/>
        <w:ind w:firstLine="0"/>
        <w:jc w:val="left"/>
        <w:rPr>
          <w:rFonts w:ascii="Times New Roman" w:eastAsia="Times New Roman" w:hAnsi="Times New Roman" w:cs="Times New Roman"/>
          <w:b/>
          <w:kern w:val="0"/>
          <w:sz w:val="28"/>
          <w:szCs w:val="28"/>
          <w:lang w:eastAsia="ru-RU"/>
        </w:rPr>
      </w:pPr>
    </w:p>
    <w:p w:rsidR="00535350" w:rsidRPr="00535350" w:rsidRDefault="00535350" w:rsidP="00535350">
      <w:pPr>
        <w:widowControl/>
        <w:tabs>
          <w:tab w:val="clear" w:pos="709"/>
        </w:tabs>
        <w:suppressAutoHyphens w:val="0"/>
        <w:spacing w:after="0" w:line="312" w:lineRule="auto"/>
        <w:ind w:firstLine="0"/>
        <w:jc w:val="center"/>
        <w:rPr>
          <w:rFonts w:ascii="Times New Roman" w:eastAsia="Times New Roman" w:hAnsi="Times New Roman" w:cs="Times New Roman"/>
          <w:b/>
          <w:spacing w:val="-10"/>
          <w:kern w:val="0"/>
          <w:sz w:val="28"/>
          <w:szCs w:val="28"/>
          <w:lang w:eastAsia="ru-RU"/>
        </w:rPr>
      </w:pPr>
      <w:r w:rsidRPr="00535350">
        <w:rPr>
          <w:rFonts w:ascii="Times New Roman" w:eastAsia="Times New Roman" w:hAnsi="Times New Roman" w:cs="Times New Roman"/>
          <w:b/>
          <w:spacing w:val="-10"/>
          <w:kern w:val="0"/>
          <w:sz w:val="28"/>
          <w:szCs w:val="28"/>
          <w:lang w:eastAsia="ru-RU"/>
        </w:rPr>
        <w:t>СОДЕРЖАНИЕ РАБОТЫ</w:t>
      </w:r>
    </w:p>
    <w:p w:rsidR="00535350" w:rsidRPr="00535350" w:rsidRDefault="00535350" w:rsidP="00535350">
      <w:pPr>
        <w:widowControl/>
        <w:tabs>
          <w:tab w:val="clear" w:pos="709"/>
        </w:tabs>
        <w:suppressAutoHyphens w:val="0"/>
        <w:spacing w:after="0" w:line="312" w:lineRule="auto"/>
        <w:ind w:firstLine="0"/>
        <w:rPr>
          <w:rFonts w:ascii="Times New Roman" w:eastAsia="Times New Roman" w:hAnsi="Times New Roman" w:cs="Times New Roman"/>
          <w:b/>
          <w:spacing w:val="-10"/>
          <w:kern w:val="0"/>
          <w:sz w:val="28"/>
          <w:szCs w:val="28"/>
          <w:lang w:eastAsia="ru-RU"/>
        </w:rPr>
      </w:pPr>
    </w:p>
    <w:p w:rsidR="00535350" w:rsidRPr="00535350" w:rsidRDefault="00535350" w:rsidP="00535350">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b/>
          <w:spacing w:val="-10"/>
          <w:kern w:val="0"/>
          <w:sz w:val="28"/>
          <w:szCs w:val="28"/>
          <w:lang w:eastAsia="ru-RU"/>
        </w:rPr>
        <w:t>Материал исследования.</w:t>
      </w:r>
      <w:r w:rsidRPr="00535350">
        <w:rPr>
          <w:rFonts w:ascii="Times New Roman" w:eastAsia="Times New Roman" w:hAnsi="Times New Roman" w:cs="Times New Roman"/>
          <w:spacing w:val="-10"/>
          <w:kern w:val="0"/>
          <w:sz w:val="28"/>
          <w:szCs w:val="28"/>
          <w:lang w:eastAsia="ru-RU"/>
        </w:rPr>
        <w:t xml:space="preserve"> </w:t>
      </w:r>
      <w:r w:rsidRPr="00535350">
        <w:rPr>
          <w:rFonts w:ascii="Times New Roman" w:eastAsia="Times New Roman" w:hAnsi="Times New Roman" w:cs="Times New Roman"/>
          <w:kern w:val="0"/>
          <w:sz w:val="28"/>
          <w:szCs w:val="28"/>
          <w:lang w:eastAsia="ru-RU"/>
        </w:rPr>
        <w:t>Проспективное, динамическое, двухэтапное (</w:t>
      </w:r>
      <w:r w:rsidRPr="00535350">
        <w:rPr>
          <w:rFonts w:ascii="Times New Roman" w:eastAsia="Times New Roman" w:hAnsi="Times New Roman" w:cs="Times New Roman"/>
          <w:kern w:val="0"/>
          <w:sz w:val="28"/>
          <w:szCs w:val="28"/>
          <w:lang w:val="en-US" w:eastAsia="ru-RU"/>
        </w:rPr>
        <w:t>I</w:t>
      </w:r>
      <w:r w:rsidRPr="00535350">
        <w:rPr>
          <w:rFonts w:ascii="Times New Roman" w:eastAsia="Times New Roman" w:hAnsi="Times New Roman" w:cs="Times New Roman"/>
          <w:kern w:val="0"/>
          <w:sz w:val="28"/>
          <w:szCs w:val="28"/>
          <w:lang w:eastAsia="ru-RU"/>
        </w:rPr>
        <w:t xml:space="preserve"> этап – госпитальный период ИМсп</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II</w:t>
      </w:r>
      <w:r w:rsidRPr="00535350">
        <w:rPr>
          <w:rFonts w:ascii="Times New Roman" w:eastAsia="Times New Roman" w:hAnsi="Times New Roman" w:cs="Times New Roman"/>
          <w:kern w:val="0"/>
          <w:sz w:val="28"/>
          <w:szCs w:val="28"/>
          <w:lang w:eastAsia="ru-RU"/>
        </w:rPr>
        <w:t xml:space="preserve"> этап – через год после ИМспST) исследование выполнено на базе МУЗ Кемеровский кардиологический диспансер в 2007-2008г.г. Протокол исследования одобрен этическим комитетом Кемеровского кардиологического диспансера.</w:t>
      </w:r>
    </w:p>
    <w:p w:rsidR="00535350" w:rsidRPr="00535350" w:rsidRDefault="00535350" w:rsidP="00535350">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u w:val="single"/>
          <w:lang w:eastAsia="ru-RU"/>
        </w:rPr>
        <w:t>Критерии включения</w:t>
      </w:r>
      <w:r w:rsidRPr="00535350">
        <w:rPr>
          <w:rFonts w:ascii="Times New Roman" w:eastAsia="Times New Roman" w:hAnsi="Times New Roman" w:cs="Times New Roman"/>
          <w:kern w:val="0"/>
          <w:sz w:val="28"/>
          <w:szCs w:val="28"/>
          <w:lang w:eastAsia="ru-RU"/>
        </w:rPr>
        <w:t xml:space="preserve">: 1. Установленный, согласно критериям ВНОК (2007), диагноз ИМ с подъемом сегмента ST длительностью не более 24 часов от начала заболевания, 2. Подписание информированного согласия на включение в исследование. </w:t>
      </w:r>
    </w:p>
    <w:p w:rsidR="00535350" w:rsidRPr="00535350" w:rsidRDefault="00535350" w:rsidP="00535350">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u w:val="single"/>
          <w:lang w:eastAsia="ru-RU"/>
        </w:rPr>
        <w:t>Критерии исключения</w:t>
      </w:r>
      <w:r w:rsidRPr="00535350">
        <w:rPr>
          <w:rFonts w:ascii="Times New Roman" w:eastAsia="Times New Roman" w:hAnsi="Times New Roman" w:cs="Times New Roman"/>
          <w:kern w:val="0"/>
          <w:sz w:val="28"/>
          <w:szCs w:val="28"/>
          <w:lang w:eastAsia="ru-RU"/>
        </w:rPr>
        <w:t xml:space="preserve">: 1.Женский пол 2. Инфаркт миокарда, осложнивший чрескожное коронарное вмешательство  или коронарное шунтирование, 3. Сахарный диабет в анамнезе 4. Уровень НвА1с &gt; 6,0% 5. Клинически значимые состояния: онкологическая патология, ХОБЛ, почечная и гепатоцеллюлярная недостаточность, инфекционные заболевания, психические заболевания, обострение имеющихся хронических заболеваний. Дополнительным критерием исключения явился НвА1с 5,7-6,0% у пациентов с выявленными нарушениями углеводного обмена, свидетельствующий о ранее существующей, но не диагностированной нарушенной толерантности к глюкозе. </w:t>
      </w:r>
    </w:p>
    <w:p w:rsidR="00535350" w:rsidRPr="00535350" w:rsidRDefault="00535350" w:rsidP="00535350">
      <w:pPr>
        <w:widowControl/>
        <w:tabs>
          <w:tab w:val="clear" w:pos="709"/>
        </w:tabs>
        <w:suppressAutoHyphens w:val="0"/>
        <w:spacing w:after="0" w:line="312" w:lineRule="auto"/>
        <w:ind w:firstLine="708"/>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Дизайн исследования представлен на рисунке 1.</w:t>
      </w:r>
    </w:p>
    <w:p w:rsidR="00535350" w:rsidRPr="00535350" w:rsidRDefault="00535350" w:rsidP="00535350">
      <w:pPr>
        <w:widowControl/>
        <w:tabs>
          <w:tab w:val="clear" w:pos="709"/>
        </w:tabs>
        <w:suppressAutoHyphens w:val="0"/>
        <w:spacing w:after="0" w:line="240" w:lineRule="auto"/>
        <w:ind w:right="-1" w:firstLine="708"/>
        <w:rPr>
          <w:rFonts w:ascii="Times New Roman" w:eastAsia="Times New Roman" w:hAnsi="Times New Roman" w:cs="Times New Roman"/>
          <w:kern w:val="0"/>
          <w:sz w:val="28"/>
          <w:szCs w:val="28"/>
          <w:lang w:eastAsia="ru-RU"/>
        </w:rPr>
      </w:pPr>
    </w:p>
    <w:p w:rsidR="00535350" w:rsidRPr="00535350" w:rsidRDefault="00535350" w:rsidP="00535350">
      <w:pPr>
        <w:widowControl/>
        <w:tabs>
          <w:tab w:val="clear" w:pos="709"/>
        </w:tabs>
        <w:suppressAutoHyphens w:val="0"/>
        <w:spacing w:after="0" w:line="312" w:lineRule="auto"/>
        <w:ind w:right="-1" w:firstLine="0"/>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noProof/>
          <w:kern w:val="0"/>
          <w:sz w:val="28"/>
          <w:szCs w:val="28"/>
          <w:lang w:eastAsia="ru-RU"/>
        </w:rPr>
      </w:r>
      <w:r w:rsidRPr="00535350">
        <w:rPr>
          <w:rFonts w:ascii="Times New Roman" w:eastAsia="Times New Roman" w:hAnsi="Times New Roman" w:cs="Times New Roman"/>
          <w:kern w:val="0"/>
          <w:sz w:val="28"/>
          <w:szCs w:val="28"/>
          <w:lang w:eastAsia="ru-RU"/>
        </w:rPr>
        <w:pict>
          <v:group id="_x0000_s1059" editas="canvas" style="width:480.6pt;height:396pt;mso-position-horizontal-relative:char;mso-position-vertical-relative:line" coordorigin="2281,1371" coordsize="7254,59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2281;top:1371;width:7254;height:5940" o:preferrelative="f">
              <v:fill o:detectmouseclick="t"/>
              <v:path o:extrusionok="t" o:connecttype="none"/>
            </v:shape>
            <v:rect id="_x0000_s1061" style="position:absolute;left:3639;top:2451;width:4756;height:540">
              <v:textbox style="mso-next-textbox:#_x0000_s1061">
                <w:txbxContent>
                  <w:p w:rsidR="00535350" w:rsidRPr="00DA1A95" w:rsidRDefault="00535350" w:rsidP="00535350">
                    <w:pPr>
                      <w:jc w:val="center"/>
                      <w:rPr>
                        <w:sz w:val="24"/>
                        <w:szCs w:val="24"/>
                      </w:rPr>
                    </w:pP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lang w:val="en-US"/>
                      </w:rPr>
                      <w:t></w:t>
                    </w:r>
                    <w:r w:rsidRPr="00DA1A95">
                      <w:rPr>
                        <w:sz w:val="24"/>
                        <w:szCs w:val="24"/>
                      </w:rPr>
                      <w:t></w:t>
                    </w:r>
                    <w:r w:rsidRPr="00DA1A95">
                      <w:rPr>
                        <w:sz w:val="24"/>
                        <w:szCs w:val="24"/>
                      </w:rPr>
                      <w:t></w:t>
                    </w:r>
                    <w:r w:rsidRPr="00DA1A95">
                      <w:rPr>
                        <w:sz w:val="24"/>
                        <w:szCs w:val="24"/>
                      </w:rPr>
                      <w:t></w:t>
                    </w:r>
                    <w:r w:rsidRPr="00DA1A95">
                      <w:rPr>
                        <w:sz w:val="24"/>
                        <w:szCs w:val="24"/>
                      </w:rPr>
                      <w:t></w:t>
                    </w:r>
                  </w:p>
                </w:txbxContent>
              </v:textbox>
            </v:rect>
            <v:rect id="_x0000_s1062" style="position:absolute;left:2281;top:3261;width:3529;height:405">
              <v:textbox style="mso-next-textbox:#_x0000_s1062">
                <w:txbxContent>
                  <w:p w:rsidR="00535350" w:rsidRPr="00DA1A95" w:rsidRDefault="00535350" w:rsidP="00535350">
                    <w:pPr>
                      <w:jc w:val="center"/>
                      <w:rPr>
                        <w:sz w:val="24"/>
                        <w:szCs w:val="24"/>
                      </w:rPr>
                    </w:pP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p>
                </w:txbxContent>
              </v:textbox>
            </v:rect>
            <v:rect id="_x0000_s1063" style="position:absolute;left:2417;top:3801;width:1631;height:405">
              <v:textbox style="mso-next-textbox:#_x0000_s1063">
                <w:txbxContent>
                  <w:p w:rsidR="00535350" w:rsidRPr="00DA1A95" w:rsidRDefault="00535350" w:rsidP="00535350">
                    <w:pPr>
                      <w:rPr>
                        <w:sz w:val="24"/>
                        <w:szCs w:val="24"/>
                      </w:rPr>
                    </w:pP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lang w:val="en-US"/>
                      </w:rPr>
                      <w:t></w:t>
                    </w:r>
                    <w:r w:rsidRPr="00DA1A95">
                      <w:rPr>
                        <w:sz w:val="24"/>
                        <w:szCs w:val="24"/>
                      </w:rPr>
                      <w:t></w:t>
                    </w:r>
                    <w:r w:rsidRPr="00DA1A95">
                      <w:rPr>
                        <w:sz w:val="24"/>
                        <w:szCs w:val="24"/>
                      </w:rPr>
                      <w:t></w:t>
                    </w:r>
                    <w:r w:rsidRPr="00DA1A95">
                      <w:rPr>
                        <w:sz w:val="24"/>
                        <w:szCs w:val="24"/>
                      </w:rPr>
                      <w:t></w:t>
                    </w:r>
                  </w:p>
                </w:txbxContent>
              </v:textbox>
            </v:rect>
            <v:rect id="_x0000_s1064" style="position:absolute;left:4319;top:3801;width:1360;height:405">
              <v:textbox style="mso-next-textbox:#_x0000_s1064">
                <w:txbxContent>
                  <w:p w:rsidR="00535350" w:rsidRPr="00DA1A95" w:rsidRDefault="00535350" w:rsidP="00535350">
                    <w:pPr>
                      <w:rPr>
                        <w:sz w:val="24"/>
                        <w:szCs w:val="24"/>
                      </w:rPr>
                    </w:pP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lang w:val="en-US"/>
                      </w:rPr>
                      <w:t></w:t>
                    </w:r>
                    <w:r w:rsidRPr="00DA1A95">
                      <w:rPr>
                        <w:sz w:val="24"/>
                        <w:szCs w:val="24"/>
                      </w:rPr>
                      <w:t></w:t>
                    </w:r>
                    <w:r w:rsidRPr="00DA1A95">
                      <w:rPr>
                        <w:sz w:val="24"/>
                        <w:szCs w:val="24"/>
                      </w:rPr>
                      <w:t></w:t>
                    </w:r>
                    <w:r w:rsidRPr="00DA1A95">
                      <w:rPr>
                        <w:sz w:val="24"/>
                        <w:szCs w:val="24"/>
                      </w:rPr>
                      <w:t></w:t>
                    </w:r>
                  </w:p>
                </w:txbxContent>
              </v:textbox>
            </v:rect>
            <v:rect id="_x0000_s1065" style="position:absolute;left:5949;top:3261;width:3532;height:405">
              <v:textbox style="mso-next-textbox:#_x0000_s1065">
                <w:txbxContent>
                  <w:p w:rsidR="00535350" w:rsidRPr="00DA1A95" w:rsidRDefault="00535350" w:rsidP="00535350">
                    <w:pPr>
                      <w:jc w:val="center"/>
                      <w:rPr>
                        <w:sz w:val="24"/>
                        <w:szCs w:val="24"/>
                      </w:rPr>
                    </w:pP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p>
                </w:txbxContent>
              </v:textbox>
            </v:rect>
            <v:rect id="_x0000_s1066" style="position:absolute;left:6085;top:3801;width:1628;height:405">
              <v:textbox style="mso-next-textbox:#_x0000_s1066">
                <w:txbxContent>
                  <w:p w:rsidR="00535350" w:rsidRPr="00DA1A95" w:rsidRDefault="00535350" w:rsidP="00535350">
                    <w:pPr>
                      <w:rPr>
                        <w:sz w:val="24"/>
                        <w:szCs w:val="24"/>
                      </w:rPr>
                    </w:pP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lang w:val="en-US"/>
                      </w:rPr>
                      <w:t></w:t>
                    </w:r>
                    <w:r w:rsidRPr="00DA1A95">
                      <w:rPr>
                        <w:sz w:val="24"/>
                        <w:szCs w:val="24"/>
                      </w:rPr>
                      <w:t></w:t>
                    </w:r>
                    <w:r w:rsidRPr="00DA1A95">
                      <w:rPr>
                        <w:sz w:val="24"/>
                        <w:szCs w:val="24"/>
                      </w:rPr>
                      <w:t></w:t>
                    </w:r>
                    <w:r w:rsidRPr="00DA1A95">
                      <w:rPr>
                        <w:sz w:val="24"/>
                        <w:szCs w:val="24"/>
                      </w:rPr>
                      <w:t></w:t>
                    </w:r>
                  </w:p>
                </w:txbxContent>
              </v:textbox>
            </v:rect>
            <v:rect id="_x0000_s1067" style="position:absolute;left:7851;top:3801;width:1683;height:405">
              <v:textbox style="mso-next-textbox:#_x0000_s1067">
                <w:txbxContent>
                  <w:p w:rsidR="00535350" w:rsidRPr="00DA1A95" w:rsidRDefault="00535350" w:rsidP="00535350">
                    <w:pPr>
                      <w:rPr>
                        <w:sz w:val="24"/>
                        <w:szCs w:val="24"/>
                      </w:rPr>
                    </w:pP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lang w:val="en-US"/>
                      </w:rPr>
                      <w:t></w:t>
                    </w:r>
                    <w:r w:rsidRPr="00DA1A95">
                      <w:rPr>
                        <w:sz w:val="24"/>
                        <w:szCs w:val="24"/>
                      </w:rPr>
                      <w:t></w:t>
                    </w:r>
                    <w:r w:rsidRPr="00DA1A95">
                      <w:rPr>
                        <w:sz w:val="24"/>
                        <w:szCs w:val="24"/>
                      </w:rPr>
                      <w:t></w:t>
                    </w:r>
                    <w:r w:rsidRPr="00DA1A95">
                      <w:rPr>
                        <w:sz w:val="24"/>
                        <w:szCs w:val="24"/>
                      </w:rPr>
                      <w:t></w:t>
                    </w:r>
                  </w:p>
                </w:txbxContent>
              </v:textbox>
            </v:rect>
            <v:rect id="_x0000_s1068" style="position:absolute;left:2281;top:2046;width:1358;height:1080" stroked="f">
              <v:textbox style="mso-next-textbox:#_x0000_s1068">
                <w:txbxContent>
                  <w:p w:rsidR="00535350" w:rsidRPr="00DA1A95" w:rsidRDefault="00535350" w:rsidP="00535350">
                    <w:pPr>
                      <w:jc w:val="center"/>
                      <w:rPr>
                        <w:b/>
                        <w:sz w:val="24"/>
                        <w:szCs w:val="24"/>
                      </w:rPr>
                    </w:pPr>
                    <w:r w:rsidRPr="00DA1A95">
                      <w:rPr>
                        <w:b/>
                        <w:sz w:val="24"/>
                        <w:szCs w:val="24"/>
                        <w:lang w:val="en-US"/>
                      </w:rPr>
                      <w:t></w:t>
                    </w:r>
                    <w:r>
                      <w:rPr>
                        <w:b/>
                        <w:sz w:val="24"/>
                        <w:szCs w:val="24"/>
                      </w:rPr>
                      <w:t></w:t>
                    </w:r>
                    <w:r w:rsidRPr="00DA1A95">
                      <w:rPr>
                        <w:b/>
                        <w:sz w:val="24"/>
                        <w:szCs w:val="24"/>
                      </w:rPr>
                      <w:t></w:t>
                    </w:r>
                    <w:r w:rsidRPr="00DA1A95">
                      <w:rPr>
                        <w:b/>
                        <w:sz w:val="24"/>
                        <w:szCs w:val="24"/>
                      </w:rPr>
                      <w:t></w:t>
                    </w:r>
                    <w:r w:rsidRPr="00DA1A95">
                      <w:rPr>
                        <w:b/>
                        <w:sz w:val="24"/>
                        <w:szCs w:val="24"/>
                      </w:rPr>
                      <w:t></w:t>
                    </w:r>
                    <w:r w:rsidRPr="00DA1A95">
                      <w:rPr>
                        <w:b/>
                        <w:sz w:val="24"/>
                        <w:szCs w:val="24"/>
                      </w:rPr>
                      <w:t></w:t>
                    </w:r>
                  </w:p>
                  <w:p w:rsidR="00535350" w:rsidRPr="00DA1A95" w:rsidRDefault="00535350" w:rsidP="00535350">
                    <w:pPr>
                      <w:jc w:val="center"/>
                      <w:rPr>
                        <w:b/>
                        <w:sz w:val="24"/>
                        <w:szCs w:val="24"/>
                        <w:lang w:val="en-US"/>
                      </w:rPr>
                    </w:pPr>
                    <w:r w:rsidRPr="00DA1A95">
                      <w:rPr>
                        <w:b/>
                        <w:sz w:val="24"/>
                        <w:szCs w:val="24"/>
                      </w:rPr>
                      <w:t></w:t>
                    </w:r>
                    <w:r w:rsidRPr="00DA1A95">
                      <w:rPr>
                        <w:b/>
                        <w:sz w:val="24"/>
                        <w:szCs w:val="24"/>
                      </w:rPr>
                      <w:t></w:t>
                    </w:r>
                    <w:r w:rsidRPr="00DA1A95">
                      <w:rPr>
                        <w:b/>
                        <w:sz w:val="24"/>
                        <w:szCs w:val="24"/>
                      </w:rPr>
                      <w:t></w:t>
                    </w:r>
                    <w:r w:rsidRPr="00DA1A95">
                      <w:rPr>
                        <w:b/>
                        <w:sz w:val="24"/>
                        <w:szCs w:val="24"/>
                      </w:rPr>
                      <w:t></w:t>
                    </w:r>
                    <w:r w:rsidRPr="00DA1A95">
                      <w:rPr>
                        <w:b/>
                        <w:sz w:val="24"/>
                        <w:szCs w:val="24"/>
                      </w:rPr>
                      <w:t></w:t>
                    </w:r>
                    <w:r w:rsidRPr="00DA1A95">
                      <w:rPr>
                        <w:b/>
                        <w:sz w:val="24"/>
                        <w:szCs w:val="24"/>
                      </w:rPr>
                      <w:t></w:t>
                    </w:r>
                    <w:r w:rsidRPr="00DA1A95">
                      <w:rPr>
                        <w:b/>
                        <w:sz w:val="24"/>
                        <w:szCs w:val="24"/>
                      </w:rPr>
                      <w:t></w:t>
                    </w:r>
                    <w:r w:rsidRPr="00DA1A95">
                      <w:rPr>
                        <w:b/>
                        <w:sz w:val="24"/>
                        <w:szCs w:val="24"/>
                      </w:rPr>
                      <w:t></w:t>
                    </w:r>
                    <w:r w:rsidRPr="00DA1A95">
                      <w:rPr>
                        <w:b/>
                        <w:sz w:val="24"/>
                        <w:szCs w:val="24"/>
                      </w:rPr>
                      <w:t></w:t>
                    </w:r>
                    <w:r w:rsidRPr="00DA1A95">
                      <w:rPr>
                        <w:b/>
                        <w:sz w:val="24"/>
                        <w:szCs w:val="24"/>
                      </w:rPr>
                      <w:t></w:t>
                    </w:r>
                    <w:r w:rsidRPr="00DA1A95">
                      <w:rPr>
                        <w:b/>
                        <w:sz w:val="24"/>
                        <w:szCs w:val="24"/>
                      </w:rPr>
                      <w:t></w:t>
                    </w:r>
                    <w:r w:rsidRPr="00DA1A95">
                      <w:rPr>
                        <w:b/>
                        <w:sz w:val="24"/>
                        <w:szCs w:val="24"/>
                      </w:rPr>
                      <w:t></w:t>
                    </w:r>
                    <w:r w:rsidRPr="00DA1A95">
                      <w:rPr>
                        <w:b/>
                        <w:sz w:val="24"/>
                        <w:szCs w:val="24"/>
                      </w:rPr>
                      <w:t></w:t>
                    </w:r>
                    <w:r w:rsidRPr="00DA1A95">
                      <w:rPr>
                        <w:b/>
                        <w:sz w:val="24"/>
                        <w:szCs w:val="24"/>
                      </w:rPr>
                      <w:t></w:t>
                    </w:r>
                  </w:p>
                  <w:p w:rsidR="00535350" w:rsidRPr="00DA1A95" w:rsidRDefault="00535350" w:rsidP="00535350">
                    <w:pPr>
                      <w:jc w:val="center"/>
                      <w:rPr>
                        <w:b/>
                        <w:sz w:val="24"/>
                        <w:szCs w:val="24"/>
                      </w:rPr>
                    </w:pPr>
                    <w:r w:rsidRPr="00DA1A95">
                      <w:rPr>
                        <w:b/>
                        <w:sz w:val="24"/>
                        <w:szCs w:val="24"/>
                        <w:lang w:val="en-US"/>
                      </w:rPr>
                      <w:t></w:t>
                    </w:r>
                    <w:r w:rsidRPr="00DA1A95">
                      <w:rPr>
                        <w:b/>
                        <w:sz w:val="24"/>
                        <w:szCs w:val="24"/>
                      </w:rPr>
                      <w:t></w:t>
                    </w:r>
                    <w:r w:rsidRPr="00DA1A95">
                      <w:rPr>
                        <w:b/>
                        <w:sz w:val="24"/>
                        <w:szCs w:val="24"/>
                      </w:rPr>
                      <w:t></w:t>
                    </w:r>
                    <w:r w:rsidRPr="00DA1A95">
                      <w:rPr>
                        <w:b/>
                        <w:sz w:val="24"/>
                        <w:szCs w:val="24"/>
                      </w:rPr>
                      <w:t></w:t>
                    </w:r>
                    <w:r w:rsidRPr="00DA1A95">
                      <w:rPr>
                        <w:b/>
                        <w:sz w:val="24"/>
                        <w:szCs w:val="24"/>
                      </w:rPr>
                      <w:t></w:t>
                    </w:r>
                  </w:p>
                </w:txbxContent>
              </v:textbox>
            </v:rect>
            <v:rect id="_x0000_s1069" style="position:absolute;left:2417;top:5421;width:1223;height:1215" stroked="f">
              <v:textbox style="mso-next-textbox:#_x0000_s1069">
                <w:txbxContent>
                  <w:p w:rsidR="00535350" w:rsidRPr="00DA1A95" w:rsidRDefault="00535350" w:rsidP="00535350">
                    <w:pPr>
                      <w:jc w:val="center"/>
                      <w:rPr>
                        <w:b/>
                        <w:sz w:val="24"/>
                        <w:szCs w:val="24"/>
                      </w:rPr>
                    </w:pPr>
                    <w:r w:rsidRPr="00DA1A95">
                      <w:rPr>
                        <w:b/>
                        <w:sz w:val="24"/>
                        <w:szCs w:val="24"/>
                        <w:lang w:val="en-US"/>
                      </w:rPr>
                      <w:t></w:t>
                    </w:r>
                    <w:r w:rsidRPr="00DA1A95">
                      <w:rPr>
                        <w:b/>
                        <w:sz w:val="24"/>
                        <w:szCs w:val="24"/>
                        <w:lang w:val="en-US"/>
                      </w:rPr>
                      <w:t></w:t>
                    </w:r>
                  </w:p>
                  <w:p w:rsidR="00535350" w:rsidRPr="00DA1A95" w:rsidRDefault="00535350" w:rsidP="00535350">
                    <w:pPr>
                      <w:jc w:val="center"/>
                      <w:rPr>
                        <w:b/>
                        <w:sz w:val="24"/>
                        <w:szCs w:val="24"/>
                      </w:rPr>
                    </w:pPr>
                    <w:r w:rsidRPr="00DA1A95">
                      <w:rPr>
                        <w:b/>
                        <w:sz w:val="24"/>
                        <w:szCs w:val="24"/>
                      </w:rPr>
                      <w:t></w:t>
                    </w:r>
                    <w:r w:rsidRPr="00DA1A95">
                      <w:rPr>
                        <w:b/>
                        <w:sz w:val="24"/>
                        <w:szCs w:val="24"/>
                      </w:rPr>
                      <w:t></w:t>
                    </w:r>
                    <w:r w:rsidRPr="00DA1A95">
                      <w:rPr>
                        <w:b/>
                        <w:sz w:val="24"/>
                        <w:szCs w:val="24"/>
                      </w:rPr>
                      <w:t></w:t>
                    </w:r>
                    <w:r w:rsidRPr="00DA1A95">
                      <w:rPr>
                        <w:b/>
                        <w:sz w:val="24"/>
                        <w:szCs w:val="24"/>
                      </w:rPr>
                      <w:t></w:t>
                    </w:r>
                  </w:p>
                  <w:p w:rsidR="00535350" w:rsidRPr="00DA1A95" w:rsidRDefault="00535350" w:rsidP="00535350">
                    <w:pPr>
                      <w:jc w:val="center"/>
                      <w:rPr>
                        <w:b/>
                        <w:sz w:val="24"/>
                        <w:szCs w:val="24"/>
                      </w:rPr>
                    </w:pPr>
                    <w:r w:rsidRPr="00DA1A95">
                      <w:rPr>
                        <w:b/>
                        <w:sz w:val="24"/>
                        <w:szCs w:val="24"/>
                      </w:rPr>
                      <w:t></w:t>
                    </w:r>
                    <w:r w:rsidRPr="00DA1A95">
                      <w:rPr>
                        <w:b/>
                        <w:sz w:val="24"/>
                        <w:szCs w:val="24"/>
                      </w:rPr>
                      <w:t></w:t>
                    </w:r>
                    <w:r w:rsidRPr="00DA1A95">
                      <w:rPr>
                        <w:b/>
                        <w:sz w:val="24"/>
                        <w:szCs w:val="24"/>
                      </w:rPr>
                      <w:t></w:t>
                    </w:r>
                    <w:r w:rsidRPr="00DA1A95">
                      <w:rPr>
                        <w:b/>
                        <w:sz w:val="24"/>
                        <w:szCs w:val="24"/>
                      </w:rPr>
                      <w:t></w:t>
                    </w:r>
                    <w:r w:rsidRPr="00DA1A95">
                      <w:rPr>
                        <w:b/>
                        <w:sz w:val="24"/>
                        <w:szCs w:val="24"/>
                      </w:rPr>
                      <w:t></w:t>
                    </w:r>
                    <w:r w:rsidRPr="00DA1A95">
                      <w:rPr>
                        <w:b/>
                        <w:sz w:val="24"/>
                        <w:szCs w:val="24"/>
                      </w:rPr>
                      <w:t></w:t>
                    </w:r>
                    <w:r w:rsidRPr="00DA1A95">
                      <w:rPr>
                        <w:b/>
                        <w:sz w:val="24"/>
                        <w:szCs w:val="24"/>
                      </w:rPr>
                      <w:t></w:t>
                    </w:r>
                  </w:p>
                  <w:p w:rsidR="00535350" w:rsidRDefault="00535350" w:rsidP="00535350">
                    <w:pPr>
                      <w:jc w:val="center"/>
                      <w:rPr>
                        <w:b/>
                        <w:sz w:val="32"/>
                        <w:szCs w:val="32"/>
                      </w:rPr>
                    </w:pPr>
                    <w:r w:rsidRPr="00DA1A95">
                      <w:rPr>
                        <w:b/>
                        <w:sz w:val="24"/>
                        <w:szCs w:val="24"/>
                        <w:lang w:val="en-US"/>
                      </w:rPr>
                      <w:t></w:t>
                    </w:r>
                    <w:r w:rsidRPr="00DA1A95">
                      <w:rPr>
                        <w:b/>
                        <w:sz w:val="24"/>
                        <w:szCs w:val="24"/>
                      </w:rPr>
                      <w:t></w:t>
                    </w:r>
                    <w:r w:rsidRPr="00DA1A95">
                      <w:rPr>
                        <w:b/>
                        <w:sz w:val="24"/>
                        <w:szCs w:val="24"/>
                      </w:rPr>
                      <w:t></w:t>
                    </w:r>
                    <w:r w:rsidRPr="00DA1A95">
                      <w:rPr>
                        <w:b/>
                        <w:sz w:val="24"/>
                        <w:szCs w:val="24"/>
                      </w:rPr>
                      <w:t></w:t>
                    </w:r>
                    <w:r w:rsidRPr="00DA1A95">
                      <w:rPr>
                        <w:b/>
                        <w:sz w:val="24"/>
                        <w:szCs w:val="24"/>
                      </w:rPr>
                      <w:t></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0" type="#_x0000_t67" style="position:absolute;left:4590;top:2991;width:2446;height:270"/>
            <v:shape id="_x0000_s1071" type="#_x0000_t67" style="position:absolute;left:4590;top:5421;width:2635;height:270"/>
            <v:rect id="_x0000_s1072" style="position:absolute;left:2281;top:4476;width:7254;height:945">
              <v:textbox style="mso-next-textbox:#_x0000_s1072">
                <w:txbxContent>
                  <w:p w:rsidR="00535350" w:rsidRPr="00DA1A95" w:rsidRDefault="00535350" w:rsidP="00535350">
                    <w:pPr>
                      <w:rPr>
                        <w:sz w:val="24"/>
                        <w:szCs w:val="24"/>
                      </w:rPr>
                    </w:pP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p>
                  <w:p w:rsidR="00535350" w:rsidRPr="00DA1A95" w:rsidRDefault="00535350" w:rsidP="00535350">
                    <w:pPr>
                      <w:rPr>
                        <w:sz w:val="24"/>
                        <w:szCs w:val="24"/>
                      </w:rPr>
                    </w:pP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p>
                  <w:p w:rsidR="00535350" w:rsidRPr="00DA1A95" w:rsidRDefault="00535350" w:rsidP="00535350">
                    <w:pPr>
                      <w:rPr>
                        <w:sz w:val="24"/>
                        <w:szCs w:val="24"/>
                      </w:rPr>
                    </w:pP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p>
                </w:txbxContent>
              </v:textbox>
            </v:rect>
            <v:rect id="_x0000_s1073" style="position:absolute;left:2553;top:6366;width:6928;height:945">
              <v:textbox style="mso-next-textbox:#_x0000_s1073">
                <w:txbxContent>
                  <w:p w:rsidR="00535350" w:rsidRPr="00DA1A95" w:rsidRDefault="00535350" w:rsidP="00535350">
                    <w:pPr>
                      <w:rPr>
                        <w:sz w:val="24"/>
                        <w:szCs w:val="24"/>
                      </w:rPr>
                    </w:pP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p>
                  <w:p w:rsidR="00535350" w:rsidRPr="00DA1A95" w:rsidRDefault="00535350" w:rsidP="00535350">
                    <w:pPr>
                      <w:rPr>
                        <w:sz w:val="24"/>
                        <w:szCs w:val="24"/>
                      </w:rPr>
                    </w:pP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p>
                  <w:p w:rsidR="00535350" w:rsidRPr="00DA1A95" w:rsidRDefault="00535350" w:rsidP="00535350">
                    <w:pPr>
                      <w:rPr>
                        <w:sz w:val="24"/>
                        <w:szCs w:val="24"/>
                      </w:rPr>
                    </w:pP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Pr>
                        <w:sz w:val="24"/>
                        <w:szCs w:val="24"/>
                      </w:rPr>
                      <w:t></w:t>
                    </w:r>
                    <w:r w:rsidRPr="00DA1A95">
                      <w:rPr>
                        <w:sz w:val="24"/>
                        <w:szCs w:val="24"/>
                      </w:rPr>
                      <w:t></w:t>
                    </w:r>
                    <w:r w:rsidRPr="00DA1A95">
                      <w:rPr>
                        <w:sz w:val="24"/>
                        <w:szCs w:val="24"/>
                      </w:rPr>
                      <w:t></w:t>
                    </w:r>
                  </w:p>
                </w:txbxContent>
              </v:textbox>
            </v:rect>
            <v:shape id="_x0000_s1074" type="#_x0000_t67" style="position:absolute;left:5541;top:1776;width:544;height:675"/>
            <v:line id="_x0000_s1075" style="position:absolute" from="3775,3666" to="3776,3801">
              <v:stroke endarrow="block"/>
            </v:line>
            <v:line id="_x0000_s1076" style="position:absolute" from="4454,3666" to="4455,3801">
              <v:stroke endarrow="block"/>
            </v:line>
            <v:line id="_x0000_s1077" style="position:absolute" from="7443,3666" to="7444,3801">
              <v:stroke endarrow="block"/>
            </v:line>
            <v:line id="_x0000_s1078" style="position:absolute" from="8122,3666" to="8123,3801">
              <v:stroke endarrow="block"/>
            </v:line>
            <v:line id="_x0000_s1079" style="position:absolute" from="5270,4206" to="5271,4476">
              <v:stroke endarrow="block"/>
            </v:line>
            <v:line id="_x0000_s1080" style="position:absolute" from="6628,4206" to="6629,4476">
              <v:stroke endarrow="block"/>
            </v:line>
            <v:line id="_x0000_s1081" style="position:absolute" from="3368,4206" to="3369,4476">
              <v:stroke endarrow="block"/>
            </v:line>
            <v:line id="_x0000_s1082" style="position:absolute" from="8394,4206" to="8395,4476">
              <v:stroke endarrow="block"/>
            </v:line>
            <v:rect id="_x0000_s1083" style="position:absolute;left:3639;top:5691;width:4754;height:405">
              <v:textbox style="mso-next-textbox:#_x0000_s1083">
                <w:txbxContent>
                  <w:p w:rsidR="00535350" w:rsidRPr="00DA1A95" w:rsidRDefault="00535350" w:rsidP="00535350">
                    <w:pPr>
                      <w:jc w:val="center"/>
                      <w:rPr>
                        <w:sz w:val="24"/>
                        <w:szCs w:val="24"/>
                      </w:rPr>
                    </w:pP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lang w:val="en-US"/>
                      </w:rPr>
                      <w:t></w:t>
                    </w:r>
                    <w:r w:rsidRPr="00DA1A95">
                      <w:rPr>
                        <w:sz w:val="24"/>
                        <w:szCs w:val="24"/>
                      </w:rPr>
                      <w:t></w:t>
                    </w:r>
                    <w:r w:rsidRPr="00DA1A95">
                      <w:rPr>
                        <w:sz w:val="24"/>
                        <w:szCs w:val="24"/>
                      </w:rPr>
                      <w:t></w:t>
                    </w:r>
                    <w:r w:rsidRPr="00DA1A95">
                      <w:rPr>
                        <w:sz w:val="24"/>
                        <w:szCs w:val="24"/>
                      </w:rPr>
                      <w:t></w:t>
                    </w:r>
                    <w:r w:rsidRPr="00DA1A95">
                      <w:rPr>
                        <w:sz w:val="24"/>
                        <w:szCs w:val="24"/>
                      </w:rPr>
                      <w:t></w:t>
                    </w:r>
                  </w:p>
                  <w:p w:rsidR="00535350" w:rsidRPr="00DA1A95" w:rsidRDefault="00535350" w:rsidP="00535350">
                    <w:pPr>
                      <w:rPr>
                        <w:sz w:val="24"/>
                        <w:szCs w:val="24"/>
                      </w:rPr>
                    </w:pPr>
                  </w:p>
                </w:txbxContent>
              </v:textbox>
            </v:rect>
            <v:line id="_x0000_s1084" style="position:absolute" from="5949,6096" to="5950,6366">
              <v:stroke endarrow="block"/>
            </v:line>
            <v:rect id="_x0000_s1085" style="position:absolute;left:6356;top:1911;width:3125;height:405">
              <v:textbox style="mso-next-textbox:#_x0000_s1085">
                <w:txbxContent>
                  <w:p w:rsidR="00535350" w:rsidRPr="00DA1A95" w:rsidRDefault="00535350" w:rsidP="00535350">
                    <w:pPr>
                      <w:rPr>
                        <w:sz w:val="24"/>
                        <w:szCs w:val="24"/>
                      </w:rPr>
                    </w:pP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86" type="#_x0000_t66" style="position:absolute;left:5949;top:2046;width:407;height:135"/>
            <v:rect id="_x0000_s1087" style="position:absolute;left:2411;top:1371;width:6792;height:405">
              <v:textbox style="mso-next-textbox:#_x0000_s1087">
                <w:txbxContent>
                  <w:p w:rsidR="00535350" w:rsidRPr="00DA1A95" w:rsidRDefault="00535350" w:rsidP="00535350">
                    <w:pPr>
                      <w:jc w:val="center"/>
                      <w:rPr>
                        <w:sz w:val="24"/>
                        <w:szCs w:val="24"/>
                      </w:rPr>
                    </w:pP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rPr>
                      <w:t></w:t>
                    </w:r>
                    <w:r w:rsidRPr="00DA1A95">
                      <w:rPr>
                        <w:sz w:val="24"/>
                        <w:szCs w:val="24"/>
                        <w:lang w:val="en-US"/>
                      </w:rPr>
                      <w:t></w:t>
                    </w:r>
                    <w:r w:rsidRPr="00DA1A95">
                      <w:rPr>
                        <w:sz w:val="24"/>
                        <w:szCs w:val="24"/>
                      </w:rPr>
                      <w:t></w:t>
                    </w:r>
                    <w:r w:rsidRPr="00DA1A95">
                      <w:rPr>
                        <w:sz w:val="24"/>
                        <w:szCs w:val="24"/>
                      </w:rPr>
                      <w:t></w:t>
                    </w:r>
                    <w:r w:rsidRPr="00DA1A95">
                      <w:rPr>
                        <w:sz w:val="24"/>
                        <w:szCs w:val="24"/>
                      </w:rPr>
                      <w:t></w:t>
                    </w:r>
                    <w:r w:rsidRPr="00DA1A95">
                      <w:rPr>
                        <w:sz w:val="24"/>
                        <w:szCs w:val="24"/>
                      </w:rPr>
                      <w:t></w:t>
                    </w:r>
                  </w:p>
                </w:txbxContent>
              </v:textbox>
            </v:rect>
            <w10:wrap type="none"/>
            <w10:anchorlock/>
          </v:group>
        </w:pict>
      </w:r>
    </w:p>
    <w:p w:rsidR="00535350" w:rsidRPr="00535350" w:rsidRDefault="00535350" w:rsidP="00535350">
      <w:pPr>
        <w:widowControl/>
        <w:tabs>
          <w:tab w:val="clear" w:pos="709"/>
        </w:tabs>
        <w:suppressAutoHyphens w:val="0"/>
        <w:spacing w:after="0" w:line="312" w:lineRule="auto"/>
        <w:ind w:right="-1" w:firstLine="708"/>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spacing w:val="40"/>
          <w:kern w:val="0"/>
          <w:sz w:val="28"/>
          <w:szCs w:val="28"/>
          <w:lang w:eastAsia="ru-RU"/>
        </w:rPr>
        <w:t>Рисунок 1</w:t>
      </w:r>
      <w:r w:rsidRPr="00535350">
        <w:rPr>
          <w:rFonts w:ascii="Times New Roman" w:eastAsia="Times New Roman" w:hAnsi="Times New Roman" w:cs="Times New Roman"/>
          <w:spacing w:val="-10"/>
          <w:kern w:val="0"/>
          <w:sz w:val="28"/>
          <w:szCs w:val="28"/>
          <w:lang w:eastAsia="ru-RU"/>
        </w:rPr>
        <w:t xml:space="preserve"> – </w:t>
      </w:r>
      <w:r w:rsidRPr="00535350">
        <w:rPr>
          <w:rFonts w:ascii="Times New Roman" w:eastAsia="Times New Roman" w:hAnsi="Times New Roman" w:cs="Times New Roman"/>
          <w:kern w:val="0"/>
          <w:sz w:val="28"/>
          <w:szCs w:val="28"/>
          <w:lang w:eastAsia="ru-RU"/>
        </w:rPr>
        <w:t>Дизайн исследования</w:t>
      </w:r>
    </w:p>
    <w:p w:rsidR="00535350" w:rsidRPr="00535350" w:rsidRDefault="00535350" w:rsidP="00535350">
      <w:pPr>
        <w:widowControl/>
        <w:tabs>
          <w:tab w:val="clear" w:pos="709"/>
        </w:tabs>
        <w:suppressAutoHyphens w:val="0"/>
        <w:spacing w:after="0" w:line="240" w:lineRule="auto"/>
        <w:ind w:right="-1" w:firstLine="708"/>
        <w:rPr>
          <w:rFonts w:ascii="Times New Roman" w:eastAsia="Times New Roman" w:hAnsi="Times New Roman" w:cs="Times New Roman"/>
          <w:kern w:val="0"/>
          <w:sz w:val="28"/>
          <w:szCs w:val="28"/>
          <w:u w:val="single"/>
          <w:lang w:eastAsia="ru-RU"/>
        </w:rPr>
      </w:pPr>
    </w:p>
    <w:p w:rsidR="00535350" w:rsidRPr="00535350" w:rsidRDefault="00535350" w:rsidP="00535350">
      <w:pPr>
        <w:widowControl/>
        <w:tabs>
          <w:tab w:val="clear" w:pos="709"/>
        </w:tabs>
        <w:suppressAutoHyphens w:val="0"/>
        <w:spacing w:after="0" w:line="312" w:lineRule="auto"/>
        <w:ind w:firstLine="709"/>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kern w:val="0"/>
          <w:sz w:val="28"/>
          <w:szCs w:val="28"/>
          <w:lang w:eastAsia="ru-RU"/>
        </w:rPr>
        <w:t xml:space="preserve"> Во избежание систематической ошибки, связанной с отбором (различная госпитальная смертность от инфаркта миокарда у мужчин и женщин, анатомические различия коронарных артерий, влияющие на прогноз),  а так же сведения к минимуму вмешивающихся факторов (сопутствующие заболевания, абдоминальное ожирение чаще выявляются у женщин, курение – у мужчин) в настоящее исследование включены только пациенты мужского пола (Wenger N.K. 1999; Sheifer S.E., 2000; Kim C. </w:t>
      </w:r>
      <w:r w:rsidRPr="00535350">
        <w:rPr>
          <w:rFonts w:ascii="Times New Roman" w:eastAsia="Times New Roman" w:hAnsi="Times New Roman" w:cs="Times New Roman"/>
          <w:kern w:val="0"/>
          <w:sz w:val="28"/>
          <w:szCs w:val="28"/>
          <w:lang w:val="en-US" w:eastAsia="ru-RU"/>
        </w:rPr>
        <w:t>et</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al</w:t>
      </w:r>
      <w:r w:rsidRPr="00535350">
        <w:rPr>
          <w:rFonts w:ascii="Times New Roman" w:eastAsia="Times New Roman" w:hAnsi="Times New Roman" w:cs="Times New Roman"/>
          <w:kern w:val="0"/>
          <w:sz w:val="28"/>
          <w:szCs w:val="28"/>
          <w:lang w:eastAsia="ru-RU"/>
        </w:rPr>
        <w:t>., 2001; Mokdad A.H., 2003).</w:t>
      </w:r>
    </w:p>
    <w:p w:rsidR="00535350" w:rsidRPr="00535350" w:rsidRDefault="00535350" w:rsidP="00535350">
      <w:pPr>
        <w:widowControl/>
        <w:tabs>
          <w:tab w:val="clear" w:pos="709"/>
        </w:tabs>
        <w:suppressAutoHyphens w:val="0"/>
        <w:spacing w:after="0" w:line="312" w:lineRule="auto"/>
        <w:ind w:right="-1" w:firstLine="708"/>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Согласно значениям НвА1с, оцененных на 1-2 сутки ИМсп</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xml:space="preserve"> в исследование включено 133 пациента мужского пола. Средний возраст обследованных 58 (52-65) лет.  В анамнезе у 106 (79,6%) больных регистрировалась артериальная гипертензия, у 20 (19,5%) – инфаркт миокарда, у 16 (10,5%) – острое нарушение мозгового кровообращения, у 74 (55,6%) – стенокардия. Более половины больных – 69 (51,8%) имело ожирение, из них </w:t>
      </w:r>
      <w:r w:rsidRPr="00535350">
        <w:rPr>
          <w:rFonts w:ascii="Times New Roman" w:eastAsia="Times New Roman" w:hAnsi="Times New Roman" w:cs="Times New Roman"/>
          <w:kern w:val="0"/>
          <w:sz w:val="28"/>
          <w:szCs w:val="28"/>
          <w:lang w:val="en-US" w:eastAsia="ru-RU"/>
        </w:rPr>
        <w:t>I</w:t>
      </w:r>
      <w:r w:rsidRPr="00535350">
        <w:rPr>
          <w:rFonts w:ascii="Times New Roman" w:eastAsia="Times New Roman" w:hAnsi="Times New Roman" w:cs="Times New Roman"/>
          <w:kern w:val="0"/>
          <w:sz w:val="28"/>
          <w:szCs w:val="28"/>
          <w:lang w:eastAsia="ru-RU"/>
        </w:rPr>
        <w:t xml:space="preserve"> ст. – 48 (36,0%), </w:t>
      </w:r>
      <w:r w:rsidRPr="00535350">
        <w:rPr>
          <w:rFonts w:ascii="Times New Roman" w:eastAsia="Times New Roman" w:hAnsi="Times New Roman" w:cs="Times New Roman"/>
          <w:kern w:val="0"/>
          <w:sz w:val="28"/>
          <w:szCs w:val="28"/>
          <w:lang w:val="en-US" w:eastAsia="ru-RU"/>
        </w:rPr>
        <w:t>II</w:t>
      </w:r>
      <w:r w:rsidRPr="00535350">
        <w:rPr>
          <w:rFonts w:ascii="Times New Roman" w:eastAsia="Times New Roman" w:hAnsi="Times New Roman" w:cs="Times New Roman"/>
          <w:kern w:val="0"/>
          <w:sz w:val="28"/>
          <w:szCs w:val="28"/>
          <w:lang w:eastAsia="ru-RU"/>
        </w:rPr>
        <w:t xml:space="preserve"> ст. – 16 (12%), Ш ст. – 5 (3,7%) пациентов. Фракция выброса левого желудочка &lt; 40% выявлена у 17 (12,8%) больных.</w:t>
      </w:r>
    </w:p>
    <w:p w:rsidR="00535350" w:rsidRPr="00535350" w:rsidRDefault="00535350" w:rsidP="00535350">
      <w:pPr>
        <w:widowControl/>
        <w:tabs>
          <w:tab w:val="clear" w:pos="709"/>
        </w:tabs>
        <w:suppressAutoHyphens w:val="0"/>
        <w:spacing w:after="0" w:line="312" w:lineRule="auto"/>
        <w:ind w:firstLine="708"/>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Согласно наличию инсулинорезистентности сформированы две группы больных: основная – пациенты с инсулинорезистентностью (</w:t>
      </w:r>
      <w:r w:rsidRPr="00535350">
        <w:rPr>
          <w:rFonts w:ascii="Times New Roman" w:eastAsia="Times New Roman" w:hAnsi="Times New Roman" w:cs="Times New Roman"/>
          <w:kern w:val="0"/>
          <w:sz w:val="28"/>
          <w:szCs w:val="28"/>
          <w:lang w:val="en-US" w:eastAsia="ru-RU"/>
        </w:rPr>
        <w:t>n</w:t>
      </w:r>
      <w:r w:rsidRPr="00535350">
        <w:rPr>
          <w:rFonts w:ascii="Times New Roman" w:eastAsia="Times New Roman" w:hAnsi="Times New Roman" w:cs="Times New Roman"/>
          <w:kern w:val="0"/>
          <w:sz w:val="28"/>
          <w:szCs w:val="28"/>
          <w:lang w:eastAsia="ru-RU"/>
        </w:rPr>
        <w:t>=92),  сравнения – пациенты без инсулинорезистентности (</w:t>
      </w:r>
      <w:r w:rsidRPr="00535350">
        <w:rPr>
          <w:rFonts w:ascii="Times New Roman" w:eastAsia="Times New Roman" w:hAnsi="Times New Roman" w:cs="Times New Roman"/>
          <w:kern w:val="0"/>
          <w:sz w:val="28"/>
          <w:szCs w:val="28"/>
          <w:lang w:val="en-US" w:eastAsia="ru-RU"/>
        </w:rPr>
        <w:t>n</w:t>
      </w:r>
      <w:r w:rsidRPr="00535350">
        <w:rPr>
          <w:rFonts w:ascii="Times New Roman" w:eastAsia="Times New Roman" w:hAnsi="Times New Roman" w:cs="Times New Roman"/>
          <w:kern w:val="0"/>
          <w:sz w:val="28"/>
          <w:szCs w:val="28"/>
          <w:lang w:eastAsia="ru-RU"/>
        </w:rPr>
        <w:t xml:space="preserve">=41). У всех больных регистрировались осложнения ИМспST: нарушения ритма выявлены у 69 (51,8%), нарушения проводимости – у 43 (32,3%), рецидив инфаркта миокарда в госпитальном периоде – у 12 (9,0%), ранняя постинфарктная стенокардия – у 19 (14,2%), острая аневризма левого желудочка – у 3 (2,2%), острая сердечная недостаточность Killip </w:t>
      </w:r>
      <w:r w:rsidRPr="00535350">
        <w:rPr>
          <w:rFonts w:ascii="Times New Roman" w:eastAsia="Times New Roman" w:hAnsi="Times New Roman" w:cs="Times New Roman"/>
          <w:kern w:val="0"/>
          <w:sz w:val="28"/>
          <w:szCs w:val="28"/>
          <w:lang w:val="en-US" w:eastAsia="ru-RU"/>
        </w:rPr>
        <w:t>II</w:t>
      </w:r>
      <w:r w:rsidRPr="00535350">
        <w:rPr>
          <w:rFonts w:ascii="Times New Roman" w:eastAsia="Times New Roman" w:hAnsi="Times New Roman" w:cs="Times New Roman"/>
          <w:kern w:val="0"/>
          <w:sz w:val="28"/>
          <w:szCs w:val="28"/>
          <w:lang w:eastAsia="ru-RU"/>
        </w:rPr>
        <w:t>-</w:t>
      </w:r>
      <w:r w:rsidRPr="00535350">
        <w:rPr>
          <w:rFonts w:ascii="Times New Roman" w:eastAsia="Times New Roman" w:hAnsi="Times New Roman" w:cs="Times New Roman"/>
          <w:kern w:val="0"/>
          <w:sz w:val="28"/>
          <w:szCs w:val="28"/>
          <w:lang w:val="en-US" w:eastAsia="ru-RU"/>
        </w:rPr>
        <w:t>IV</w:t>
      </w:r>
      <w:r w:rsidRPr="00535350">
        <w:rPr>
          <w:rFonts w:ascii="Times New Roman" w:eastAsia="Times New Roman" w:hAnsi="Times New Roman" w:cs="Times New Roman"/>
          <w:kern w:val="0"/>
          <w:sz w:val="28"/>
          <w:szCs w:val="28"/>
          <w:lang w:eastAsia="ru-RU"/>
        </w:rPr>
        <w:t xml:space="preserve"> – у 17 (12,8%) больных. В течение госпитального периода лечение проводили с учетом рекомендаций ВНОК 2007 года. Тромболитическую терапию получили 15 (13,1%) пациентов, чрезкожному коронарному вмешательству подверглись 71 больной (53,3%). На </w:t>
      </w:r>
      <w:r w:rsidRPr="00535350">
        <w:rPr>
          <w:rFonts w:ascii="Times New Roman" w:eastAsia="Times New Roman" w:hAnsi="Times New Roman" w:cs="Times New Roman"/>
          <w:kern w:val="0"/>
          <w:sz w:val="28"/>
          <w:szCs w:val="28"/>
          <w:lang w:val="en-US" w:eastAsia="ru-RU"/>
        </w:rPr>
        <w:t>I</w:t>
      </w:r>
      <w:r w:rsidRPr="00535350">
        <w:rPr>
          <w:rFonts w:ascii="Times New Roman" w:eastAsia="Times New Roman" w:hAnsi="Times New Roman" w:cs="Times New Roman"/>
          <w:kern w:val="0"/>
          <w:sz w:val="28"/>
          <w:szCs w:val="28"/>
          <w:lang w:eastAsia="ru-RU"/>
        </w:rPr>
        <w:t xml:space="preserve"> этапе умерли 4 пациента (3,0%): у 1 больного диагностирован кардиогенный шок, у 3 – отека легких. </w:t>
      </w:r>
    </w:p>
    <w:p w:rsidR="00535350" w:rsidRPr="00535350" w:rsidRDefault="00535350" w:rsidP="00535350">
      <w:pPr>
        <w:widowControl/>
        <w:tabs>
          <w:tab w:val="clear" w:pos="709"/>
        </w:tabs>
        <w:suppressAutoHyphens w:val="0"/>
        <w:spacing w:after="0" w:line="312" w:lineRule="auto"/>
        <w:ind w:right="-57" w:firstLine="0"/>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ab/>
        <w:t>Кардиоваскулярные события годичного периода изучены у 114 (85,7%) пациентов. Оценивались показатели общей и сердечно-сосудистой смертности, наличие повторных инфарктов миокарда, декомпенсацию сердечной недостаточности (использовали классификацию Нью-Йоркской ассоциации кардиологов), острые нарушения мозгового кровообращения, прогрессирование стенокардии, комбинированные события. Результаты анализа выявили: общую смертность у 7 (6,1%), сердечно-сосудистую смертность у 6 (4,5%), повторные инфаркты миокарда у 4 (3,5%), декомпенсацию сердечной недостаточности у 9 (7,9%), острое нарушение мозгового кровообращения у 2 (1,7%), прогрессирование стенокардии у 18 (15,7%), повторные, экстренные реваскуляризации у 3 (2,6%)  и комбинированные события у 14 (12,2%) больных. Плановому чрезкожному коронарному вмешательству и АКШ подверглись 6 (5,3%) пациентов. Пациенты с впервые возникшими на госпитальном этапе нарушениями углеводного обмена, при выписке из стационара  получали лечение в соответствии с алгоритмами специализированной медицинской помощи (Дедов И.И., 2009), в том числе, гипогликемические средства назначены всем больным с СД (73,0% – метформин, 23,0% – гликлазид, 3,8% – инсулин). Кардиоваскулярные события анализировались без учета пациентов, принимающих сахароснижающие препараты и перенесших АКШ и ЧКВ.  У 15 больных оценить годовой прогноз не удалось: потеря связи – 10 человек, отзыв согласия больного – 3, смерть по причине травм (ДТП) – 1, госпитализации в онкологический диспансер – 1 пациент.</w:t>
      </w:r>
    </w:p>
    <w:p w:rsidR="00535350" w:rsidRPr="00535350" w:rsidRDefault="00535350" w:rsidP="00535350">
      <w:pPr>
        <w:widowControl/>
        <w:tabs>
          <w:tab w:val="clear" w:pos="709"/>
        </w:tabs>
        <w:suppressAutoHyphens w:val="0"/>
        <w:spacing w:after="0" w:line="312" w:lineRule="auto"/>
        <w:ind w:right="99" w:firstLine="708"/>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b/>
          <w:kern w:val="0"/>
          <w:sz w:val="28"/>
          <w:szCs w:val="28"/>
          <w:lang w:eastAsia="ru-RU"/>
        </w:rPr>
        <w:t>Методы исследования</w:t>
      </w:r>
      <w:r w:rsidRPr="00535350">
        <w:rPr>
          <w:rFonts w:ascii="Times New Roman" w:eastAsia="Times New Roman" w:hAnsi="Times New Roman" w:cs="Times New Roman"/>
          <w:kern w:val="0"/>
          <w:sz w:val="28"/>
          <w:szCs w:val="28"/>
          <w:lang w:eastAsia="ru-RU"/>
        </w:rPr>
        <w:t>. Схема обследования включала сбор жалоб, анамнеза, клинический осмотр врачом-кардиологом, запись ЭКГ, контроль активности МВ изофермента креатинкиназы, анализ показателей системной гемодинамики, значений гликемии, креатинина, холестерина, НвА1с крови, проведение эхокардиографического исследования с определением зон гипокинезии и фракции выброса левого желудочка, коронароангиографии у 106 (79,6%) пациентов. Определение Н</w:t>
      </w:r>
      <w:r w:rsidRPr="00535350">
        <w:rPr>
          <w:rFonts w:ascii="Times New Roman" w:eastAsia="Times New Roman" w:hAnsi="Times New Roman" w:cs="Times New Roman"/>
          <w:kern w:val="0"/>
          <w:sz w:val="28"/>
          <w:szCs w:val="28"/>
          <w:lang w:val="en-US" w:eastAsia="ru-RU"/>
        </w:rPr>
        <w:t>b</w:t>
      </w:r>
      <w:r w:rsidRPr="00535350">
        <w:rPr>
          <w:rFonts w:ascii="Times New Roman" w:eastAsia="Times New Roman" w:hAnsi="Times New Roman" w:cs="Times New Roman"/>
          <w:kern w:val="0"/>
          <w:sz w:val="28"/>
          <w:szCs w:val="28"/>
          <w:lang w:eastAsia="ru-RU"/>
        </w:rPr>
        <w:t xml:space="preserve">А1с проводили с помощью аппарата «Гликогемотест», нормальные значения 4-6% (Дедов И.И., 2009). Изучение гликемии при поступлении проводилось согласно результатам исследования </w:t>
      </w:r>
      <w:r w:rsidRPr="00535350">
        <w:rPr>
          <w:rFonts w:ascii="Times New Roman" w:eastAsia="Times New Roman" w:hAnsi="Times New Roman" w:cs="Times New Roman"/>
          <w:kern w:val="0"/>
          <w:sz w:val="28"/>
          <w:szCs w:val="28"/>
          <w:lang w:val="en-US" w:eastAsia="ru-RU"/>
        </w:rPr>
        <w:t>JACSS</w:t>
      </w:r>
      <w:r w:rsidRPr="00535350">
        <w:rPr>
          <w:rFonts w:ascii="Times New Roman" w:eastAsia="Times New Roman" w:hAnsi="Times New Roman" w:cs="Times New Roman"/>
          <w:kern w:val="0"/>
          <w:sz w:val="28"/>
          <w:szCs w:val="28"/>
          <w:lang w:eastAsia="ru-RU"/>
        </w:rPr>
        <w:t xml:space="preserve"> (Ishihara, M., 2005) в плазме венозной крови. Диагностика нарушений углеводного обмена и выявление инсулинорезистентности проводилась на 8-12-е сутки от начала ИМспST на основании результатов стандартного ПТТГ (ВОЗ, 1999). Больным с диабетическим уровнем гликемии натощак проводилось определение постпрандиальной гликемии. Уровень глюкозы в ходе ПТТГ оценивали лабораторно, в цельной капиллярной  крови глюкозооксидазным методом </w:t>
      </w:r>
      <w:r w:rsidRPr="00535350">
        <w:rPr>
          <w:rFonts w:ascii="Times New Roman" w:eastAsia="Times New Roman" w:hAnsi="Times New Roman" w:cs="Times New Roman"/>
          <w:kern w:val="0"/>
          <w:sz w:val="28"/>
          <w:szCs w:val="28"/>
          <w:lang w:val="en-US" w:eastAsia="ru-RU"/>
        </w:rPr>
        <w:t>c</w:t>
      </w:r>
      <w:r w:rsidRPr="00535350">
        <w:rPr>
          <w:rFonts w:ascii="Times New Roman" w:eastAsia="Times New Roman" w:hAnsi="Times New Roman" w:cs="Times New Roman"/>
          <w:kern w:val="0"/>
          <w:sz w:val="28"/>
          <w:szCs w:val="28"/>
          <w:lang w:eastAsia="ru-RU"/>
        </w:rPr>
        <w:t xml:space="preserve"> использованием анализатора глюкозы и лактата АГКМ-1. Нормальные показатели сахара крови натощак 3,5-5,6 ммоль/л, через 2 часа после нагрузки глюкозой/постпрандиально &lt;7,8 ммоль/л (ВОЗ, 1999). Показатели иммунореактивного инсулина (ИРИ) изучались в плазме венозной крови в ходе ПТТГ и определялись </w:t>
      </w:r>
      <w:r w:rsidRPr="00535350">
        <w:rPr>
          <w:rFonts w:ascii="Times New Roman" w:eastAsia="Times New Roman" w:hAnsi="Times New Roman" w:cs="Times New Roman"/>
          <w:kern w:val="0"/>
          <w:sz w:val="28"/>
          <w:szCs w:val="28"/>
          <w:lang w:val="en-US" w:eastAsia="ru-RU"/>
        </w:rPr>
        <w:t>c</w:t>
      </w:r>
      <w:r w:rsidRPr="00535350">
        <w:rPr>
          <w:rFonts w:ascii="Times New Roman" w:eastAsia="Times New Roman" w:hAnsi="Times New Roman" w:cs="Times New Roman"/>
          <w:kern w:val="0"/>
          <w:sz w:val="28"/>
          <w:szCs w:val="28"/>
          <w:lang w:eastAsia="ru-RU"/>
        </w:rPr>
        <w:t xml:space="preserve"> применением наборов </w:t>
      </w:r>
      <w:r w:rsidRPr="00535350">
        <w:rPr>
          <w:rFonts w:ascii="Times New Roman" w:eastAsia="Times New Roman" w:hAnsi="Times New Roman" w:cs="Times New Roman"/>
          <w:kern w:val="0"/>
          <w:sz w:val="28"/>
          <w:szCs w:val="28"/>
          <w:lang w:val="en-US" w:eastAsia="ru-RU"/>
        </w:rPr>
        <w:t>Mercodia</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insulin</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Elisa</w:t>
      </w:r>
      <w:r w:rsidRPr="00535350">
        <w:rPr>
          <w:rFonts w:ascii="Times New Roman" w:eastAsia="Times New Roman" w:hAnsi="Times New Roman" w:cs="Times New Roman"/>
          <w:kern w:val="0"/>
          <w:sz w:val="28"/>
          <w:szCs w:val="28"/>
          <w:lang w:eastAsia="ru-RU"/>
        </w:rPr>
        <w:t>. Физиологическими считали значения инсулина натощак – до 12,5 мЕД/л, через 2 часа после углеводной нагрузки – до 28,5 мЕД/л. Инсулинорезистентность диагностировалась по значениям индекса НОМА = базальный уровень инсулина сыворотки (мкЕд/мл) × гликемия натощак (ммоль/л) / 22,5. При индексе НОМА &gt; 2,77 пациентов считали инсулинорезистентными (</w:t>
      </w:r>
      <w:r w:rsidRPr="00535350">
        <w:rPr>
          <w:rFonts w:ascii="Times New Roman" w:eastAsia="Times New Roman" w:hAnsi="Times New Roman" w:cs="Times New Roman"/>
          <w:bCs/>
          <w:iCs/>
          <w:kern w:val="0"/>
          <w:sz w:val="28"/>
          <w:szCs w:val="28"/>
          <w:lang w:eastAsia="ru-RU"/>
        </w:rPr>
        <w:t>Алишева Е.К., 2002;</w:t>
      </w:r>
      <w:r w:rsidRPr="00535350">
        <w:rPr>
          <w:rFonts w:ascii="Times New Roman" w:eastAsia="Times New Roman" w:hAnsi="Times New Roman" w:cs="Times New Roman"/>
          <w:b/>
          <w:kern w:val="0"/>
          <w:sz w:val="28"/>
          <w:szCs w:val="28"/>
          <w:lang w:eastAsia="ru-RU"/>
        </w:rPr>
        <w:t xml:space="preserve"> </w:t>
      </w:r>
      <w:r w:rsidRPr="00535350">
        <w:rPr>
          <w:rFonts w:ascii="Times New Roman" w:eastAsia="Times New Roman" w:hAnsi="Times New Roman" w:cs="Times New Roman"/>
          <w:kern w:val="0"/>
          <w:sz w:val="28"/>
          <w:szCs w:val="28"/>
          <w:lang w:eastAsia="ru-RU"/>
        </w:rPr>
        <w:t>Яськова К.Н., 2003</w:t>
      </w:r>
      <w:r w:rsidRPr="00535350">
        <w:rPr>
          <w:rFonts w:ascii="Times New Roman" w:eastAsia="Times New Roman" w:hAnsi="Times New Roman" w:cs="Times New Roman"/>
          <w:b/>
          <w:kern w:val="0"/>
          <w:sz w:val="28"/>
          <w:szCs w:val="28"/>
          <w:lang w:eastAsia="ru-RU"/>
        </w:rPr>
        <w:t>)</w:t>
      </w:r>
      <w:r w:rsidRPr="00535350">
        <w:rPr>
          <w:rFonts w:ascii="Times New Roman" w:eastAsia="Times New Roman" w:hAnsi="Times New Roman" w:cs="Times New Roman"/>
          <w:kern w:val="0"/>
          <w:sz w:val="28"/>
          <w:szCs w:val="28"/>
          <w:lang w:eastAsia="ru-RU"/>
        </w:rPr>
        <w:t>.</w:t>
      </w:r>
    </w:p>
    <w:p w:rsidR="00535350" w:rsidRPr="00535350" w:rsidRDefault="00535350" w:rsidP="00535350">
      <w:pPr>
        <w:widowControl/>
        <w:tabs>
          <w:tab w:val="clear" w:pos="709"/>
        </w:tabs>
        <w:suppressAutoHyphens w:val="0"/>
        <w:autoSpaceDE w:val="0"/>
        <w:autoSpaceDN w:val="0"/>
        <w:adjustRightInd w:val="0"/>
        <w:spacing w:after="0" w:line="312" w:lineRule="auto"/>
        <w:ind w:firstLine="0"/>
        <w:rPr>
          <w:rFonts w:ascii="Times New Roman" w:eastAsia="TimesNewRoman" w:hAnsi="Times New Roman" w:cs="Times New Roman"/>
          <w:color w:val="000000"/>
          <w:kern w:val="0"/>
          <w:sz w:val="28"/>
          <w:szCs w:val="28"/>
          <w:lang w:eastAsia="ru-RU"/>
        </w:rPr>
      </w:pPr>
      <w:r w:rsidRPr="00535350">
        <w:rPr>
          <w:rFonts w:ascii="Times New Roman" w:eastAsia="Times New Roman" w:hAnsi="Times New Roman" w:cs="Times New Roman"/>
          <w:spacing w:val="-10"/>
          <w:kern w:val="0"/>
          <w:sz w:val="28"/>
          <w:szCs w:val="28"/>
          <w:lang w:eastAsia="ru-RU"/>
        </w:rPr>
        <w:tab/>
      </w:r>
      <w:r w:rsidRPr="00535350">
        <w:rPr>
          <w:rFonts w:ascii="Times New Roman" w:eastAsia="Times New Roman" w:hAnsi="Times New Roman" w:cs="Times New Roman"/>
          <w:kern w:val="0"/>
          <w:sz w:val="28"/>
          <w:szCs w:val="28"/>
          <w:lang w:eastAsia="ru-RU"/>
        </w:rPr>
        <w:t>Дислипидемию диагностировали в случае повышения уровня общего холестерина более 4,5 ммоль/л; ЛПНП более 2,5 ммоль/л; ТГ 1,7 ммоль/л и выше; а также при снижении уровня ЛПВП менее 1,0 – у мужчин (ВНОК, 2007).</w:t>
      </w:r>
      <w:r w:rsidRPr="00535350">
        <w:rPr>
          <w:rFonts w:ascii="Times New Roman" w:eastAsia="TimesNewRoman" w:hAnsi="Times New Roman" w:cs="Times New Roman"/>
          <w:color w:val="000000"/>
          <w:kern w:val="0"/>
          <w:sz w:val="28"/>
          <w:szCs w:val="28"/>
          <w:lang w:eastAsia="ru-RU"/>
        </w:rPr>
        <w:t xml:space="preserve"> Использовали </w:t>
      </w:r>
      <w:r w:rsidRPr="00535350">
        <w:rPr>
          <w:rFonts w:ascii="Times New Roman" w:eastAsia="Times New Roman" w:hAnsi="Times New Roman" w:cs="Times New Roman"/>
          <w:kern w:val="0"/>
          <w:sz w:val="28"/>
          <w:szCs w:val="28"/>
          <w:lang w:eastAsia="ru-RU"/>
        </w:rPr>
        <w:t xml:space="preserve">наборы реактивов «Холестерин ФС «ДДС»», «Триглицериды ФС «ДДС»» и «Холестерин ЛПВП» ЗАО «Диакон ДС». </w:t>
      </w:r>
      <w:r w:rsidRPr="00535350">
        <w:rPr>
          <w:rFonts w:ascii="Times New Roman" w:eastAsia="TimesNewRoman" w:hAnsi="Times New Roman" w:cs="Times New Roman"/>
          <w:color w:val="000000"/>
          <w:kern w:val="0"/>
          <w:sz w:val="28"/>
          <w:szCs w:val="28"/>
          <w:lang w:eastAsia="ru-RU"/>
        </w:rPr>
        <w:t xml:space="preserve">Полученные в результате обработки статистических карт качественные и количественные данные составили компьютерную базу данных.  </w:t>
      </w:r>
    </w:p>
    <w:p w:rsidR="00535350" w:rsidRPr="00535350" w:rsidRDefault="00535350" w:rsidP="00535350">
      <w:pPr>
        <w:widowControl/>
        <w:tabs>
          <w:tab w:val="clear" w:pos="709"/>
        </w:tabs>
        <w:suppressAutoHyphens w:val="0"/>
        <w:autoSpaceDE w:val="0"/>
        <w:autoSpaceDN w:val="0"/>
        <w:adjustRightInd w:val="0"/>
        <w:spacing w:after="0" w:line="312" w:lineRule="auto"/>
        <w:ind w:firstLine="0"/>
        <w:rPr>
          <w:rFonts w:ascii="Times New Roman" w:eastAsia="TimesNewRoman" w:hAnsi="Times New Roman" w:cs="Times New Roman"/>
          <w:color w:val="000000"/>
          <w:kern w:val="0"/>
          <w:sz w:val="28"/>
          <w:szCs w:val="28"/>
          <w:lang w:eastAsia="ru-RU"/>
        </w:rPr>
      </w:pPr>
      <w:r w:rsidRPr="00535350">
        <w:rPr>
          <w:rFonts w:ascii="Times New Roman" w:eastAsia="TimesNewRoman" w:hAnsi="Times New Roman" w:cs="Times New Roman"/>
          <w:color w:val="000000"/>
          <w:kern w:val="0"/>
          <w:sz w:val="28"/>
          <w:szCs w:val="28"/>
          <w:lang w:eastAsia="ru-RU"/>
        </w:rPr>
        <w:tab/>
        <w:t xml:space="preserve">Статистический анализ осуществлялся с использованием пакетов STATISTICA 6.0,  </w:t>
      </w:r>
      <w:r w:rsidRPr="00535350">
        <w:rPr>
          <w:rFonts w:ascii="Times New Roman" w:eastAsia="Times New Roman" w:hAnsi="Times New Roman" w:cs="Times New Roman"/>
          <w:color w:val="000000"/>
          <w:kern w:val="0"/>
          <w:sz w:val="28"/>
          <w:szCs w:val="28"/>
          <w:lang w:eastAsia="ru-RU"/>
        </w:rPr>
        <w:t>Epi Info™ для Windows (Версия 3).</w:t>
      </w:r>
      <w:r w:rsidRPr="00535350">
        <w:rPr>
          <w:rFonts w:ascii="Times New Roman" w:eastAsia="TimesNewRoman" w:hAnsi="Times New Roman" w:cs="Times New Roman"/>
          <w:color w:val="000000"/>
          <w:kern w:val="0"/>
          <w:sz w:val="28"/>
          <w:szCs w:val="28"/>
          <w:lang w:eastAsia="ru-RU"/>
        </w:rPr>
        <w:t xml:space="preserve"> Во всех процедурах статистического анализа критический уровень значимости «р» принимался равным 0,05.  Средние выборочные значения количественных признаков приведены в тексте в виде медианы и интерквартильного размаха (25-75 перцентиль). Выявленное ненормальное распределение данных (методами Колмогорова-Смирнова с поправкой Лиллиефорса и Шапиро-Уилки) объясняло использование непараметрических методов при сравнении независимых групп – Манна-Уитни, медианный тест Краскэла-Валлиса. Во избежание проблемы множественных сравнений использовалась поправка Бонферрони. Анализ различия частот в двух независимых группах проводился после построения таблиц сопряженности, где оценивался </w:t>
      </w:r>
      <w:r w:rsidRPr="00535350">
        <w:rPr>
          <w:rFonts w:ascii="Times New Roman" w:eastAsia="TimesNewRoman" w:hAnsi="Times New Roman" w:cs="Times New Roman"/>
          <w:kern w:val="0"/>
          <w:sz w:val="28"/>
          <w:szCs w:val="28"/>
          <w:lang w:eastAsia="ru-RU"/>
        </w:rPr>
        <w:t>точный</w:t>
      </w:r>
      <w:r w:rsidRPr="00535350">
        <w:rPr>
          <w:rFonts w:ascii="Times New Roman" w:eastAsia="TimesNewRoman" w:hAnsi="Times New Roman" w:cs="Times New Roman"/>
          <w:color w:val="FF0000"/>
          <w:kern w:val="0"/>
          <w:sz w:val="28"/>
          <w:szCs w:val="28"/>
          <w:lang w:eastAsia="ru-RU"/>
        </w:rPr>
        <w:t xml:space="preserve"> </w:t>
      </w:r>
      <w:r w:rsidRPr="00535350">
        <w:rPr>
          <w:rFonts w:ascii="Times New Roman" w:eastAsia="TimesNewRoman" w:hAnsi="Times New Roman" w:cs="Times New Roman"/>
          <w:color w:val="000000"/>
          <w:kern w:val="0"/>
          <w:sz w:val="28"/>
          <w:szCs w:val="28"/>
          <w:lang w:eastAsia="ru-RU"/>
        </w:rPr>
        <w:t xml:space="preserve"> критерий Фишера, а так же «вероятностного калькулятора», тест – двусторонний. Сравнение трех групп по бинарному признаку проводилось методом Манна-Уитни в обратном применении. Изучение взаимосвязи признаков проводилось с использованием метода Спирмена. Прогностическую ценность факторов выявляли при построении   вероятностных моделей с использованием логистического регрессионного анализа с пошаговым отбором (Петри А., 2003; Реброва О.Ю, 2006; Халафян А.А., 2007)</w:t>
      </w:r>
    </w:p>
    <w:p w:rsidR="00535350" w:rsidRPr="00535350" w:rsidRDefault="00535350" w:rsidP="00535350">
      <w:pPr>
        <w:widowControl/>
        <w:tabs>
          <w:tab w:val="clear" w:pos="709"/>
        </w:tabs>
        <w:suppressAutoHyphens w:val="0"/>
        <w:autoSpaceDE w:val="0"/>
        <w:autoSpaceDN w:val="0"/>
        <w:adjustRightInd w:val="0"/>
        <w:spacing w:after="0" w:line="312" w:lineRule="auto"/>
        <w:ind w:firstLine="0"/>
        <w:rPr>
          <w:rFonts w:ascii="Times New Roman" w:eastAsia="TimesNewRoman" w:hAnsi="Times New Roman" w:cs="Times New Roman"/>
          <w:color w:val="000000"/>
          <w:kern w:val="0"/>
          <w:sz w:val="28"/>
          <w:szCs w:val="28"/>
          <w:lang w:eastAsia="ru-RU"/>
        </w:rPr>
      </w:pPr>
    </w:p>
    <w:p w:rsidR="00535350" w:rsidRPr="00535350" w:rsidRDefault="00535350" w:rsidP="00535350">
      <w:pPr>
        <w:widowControl/>
        <w:tabs>
          <w:tab w:val="clear" w:pos="709"/>
        </w:tabs>
        <w:suppressAutoHyphens w:val="0"/>
        <w:spacing w:after="0" w:line="312" w:lineRule="auto"/>
        <w:ind w:firstLine="0"/>
        <w:jc w:val="center"/>
        <w:rPr>
          <w:rFonts w:ascii="Times New Roman" w:eastAsia="Times New Roman" w:hAnsi="Times New Roman" w:cs="Times New Roman"/>
          <w:b/>
          <w:spacing w:val="-10"/>
          <w:kern w:val="0"/>
          <w:sz w:val="28"/>
          <w:szCs w:val="28"/>
          <w:lang w:eastAsia="ru-RU"/>
        </w:rPr>
      </w:pPr>
      <w:r w:rsidRPr="00535350">
        <w:rPr>
          <w:rFonts w:ascii="Times New Roman" w:eastAsia="Times New Roman" w:hAnsi="Times New Roman" w:cs="Times New Roman"/>
          <w:b/>
          <w:spacing w:val="-10"/>
          <w:kern w:val="0"/>
          <w:sz w:val="28"/>
          <w:szCs w:val="28"/>
          <w:lang w:eastAsia="ru-RU"/>
        </w:rPr>
        <w:t>РЕЗУЛЬТАТЫ ИССЛЕДОВАНИЯ И ИХ ОБСУЖДЕНИЕ</w:t>
      </w:r>
    </w:p>
    <w:p w:rsidR="00535350" w:rsidRPr="00535350" w:rsidRDefault="00535350" w:rsidP="00535350">
      <w:pPr>
        <w:widowControl/>
        <w:tabs>
          <w:tab w:val="clear" w:pos="709"/>
        </w:tabs>
        <w:suppressAutoHyphens w:val="0"/>
        <w:spacing w:after="0" w:line="312" w:lineRule="auto"/>
        <w:ind w:firstLine="0"/>
        <w:jc w:val="center"/>
        <w:rPr>
          <w:rFonts w:ascii="Times New Roman" w:eastAsia="Times New Roman" w:hAnsi="Times New Roman" w:cs="Times New Roman"/>
          <w:b/>
          <w:spacing w:val="-10"/>
          <w:kern w:val="0"/>
          <w:sz w:val="28"/>
          <w:szCs w:val="28"/>
          <w:lang w:eastAsia="ru-RU"/>
        </w:rPr>
      </w:pPr>
    </w:p>
    <w:p w:rsidR="00535350" w:rsidRPr="00535350" w:rsidRDefault="00535350" w:rsidP="00535350">
      <w:pPr>
        <w:widowControl/>
        <w:tabs>
          <w:tab w:val="clear" w:pos="709"/>
        </w:tabs>
        <w:suppressAutoHyphens w:val="0"/>
        <w:spacing w:after="0" w:line="312" w:lineRule="auto"/>
        <w:ind w:firstLine="708"/>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Установлена значительная распространенность инсулинорезистентности среди пациентов, поступивших в стационар с диагнозом  ИМсп</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xml:space="preserve"> – 69,1% больных. У 68,4% пациентов инсулинорезистентность сохранялась к концу года.  Больные с инсулинорезистентностью чаще имели факторы риска инфаркта миокарда: абдоминальное ожирение, артериальную гипертензию, дислипидемию. Так, высокая ОТ выявлена у 67(72,8%), повышенный индекс ОТ/ОБ – у 77(83,6%) больных с инсулинорезистентностью. У пациентов без инсулинорезистентности показатели составили соответственно: 13(31,7%) (р=0,000) и 15(36,5%) (р=0,000). При инсулинорезистентности артериальная гипертензия выявлялась с частотой  81(88,0%),  при ее отсутствии – с частотой 25(70,7%) (р=0,000). Дислипидемия у больных с инсулинорезистентностью выявлялись чаще – 30(32,6%), чем без инсулинорезистентности – 5(14,6%) (р=0,018) и носила атерогенный характер, проявляясь повышением ТГ, средние значения – 1,62 (1,5-2,6) ммоль/л и ЛПНП, средние значения – 2,47 (2,1-3,48) ммоль/л. У больных без инсулинорезистентности данные показатели были ниже: ТГ – 1,45 (1,23-1,6) ммоль/л (р=0,019), ЛПНП – 2,0 (1,65-2,20) ммоль/л (р=0,001). Пациенты с инсулинорезистентностью чаще имели в анамнезе инфаркт миокарда – 18(19,5%) и инсульт – 15(16,3%), чем больные с нормальной чувствительностью к инсулину – 2(4,9%)  (р=0,034) и 1(2,4%) (р=0,022) соответственно. Данные коронароангиографии показали, что инсулинорезистентность ассоциирована с многососудистым атеросклерозом коронарных артерий: поражение 3 и более артерий выявлено у 59(86,7%) больных с инсулинорезистентностью и у 14(36,8%) больных без инсулинорезистентности (р=0,000). </w:t>
      </w:r>
    </w:p>
    <w:p w:rsidR="00535350" w:rsidRPr="00535350" w:rsidRDefault="00535350" w:rsidP="00535350">
      <w:pPr>
        <w:widowControl/>
        <w:tabs>
          <w:tab w:val="clear" w:pos="709"/>
        </w:tabs>
        <w:suppressAutoHyphens w:val="0"/>
        <w:spacing w:after="0" w:line="312" w:lineRule="auto"/>
        <w:ind w:firstLine="708"/>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Результаты корреляционного анализа свидетельствовали о наличии прямой связи между количеством пораженных коронарных сосудов и уровнем инсулина как натощак (</w:t>
      </w:r>
      <w:r w:rsidRPr="00535350">
        <w:rPr>
          <w:rFonts w:ascii="Times New Roman" w:eastAsia="Times New Roman" w:hAnsi="Times New Roman" w:cs="Times New Roman"/>
          <w:kern w:val="0"/>
          <w:sz w:val="28"/>
          <w:szCs w:val="28"/>
          <w:lang w:val="en-US" w:eastAsia="ru-RU"/>
        </w:rPr>
        <w:t>r</w:t>
      </w:r>
      <w:r w:rsidRPr="00535350">
        <w:rPr>
          <w:rFonts w:ascii="Times New Roman" w:eastAsia="Times New Roman" w:hAnsi="Times New Roman" w:cs="Times New Roman"/>
          <w:kern w:val="0"/>
          <w:sz w:val="28"/>
          <w:szCs w:val="28"/>
          <w:lang w:eastAsia="ru-RU"/>
        </w:rPr>
        <w:t>=0,376, р&lt;0,001), так и  через 2 часа после еды (</w:t>
      </w:r>
      <w:r w:rsidRPr="00535350">
        <w:rPr>
          <w:rFonts w:ascii="Times New Roman" w:eastAsia="Times New Roman" w:hAnsi="Times New Roman" w:cs="Times New Roman"/>
          <w:kern w:val="0"/>
          <w:sz w:val="28"/>
          <w:szCs w:val="28"/>
          <w:lang w:val="en-US" w:eastAsia="ru-RU"/>
        </w:rPr>
        <w:t>r</w:t>
      </w:r>
      <w:r w:rsidRPr="00535350">
        <w:rPr>
          <w:rFonts w:ascii="Times New Roman" w:eastAsia="Times New Roman" w:hAnsi="Times New Roman" w:cs="Times New Roman"/>
          <w:kern w:val="0"/>
          <w:sz w:val="28"/>
          <w:szCs w:val="28"/>
          <w:lang w:eastAsia="ru-RU"/>
        </w:rPr>
        <w:t>=0,395, р&lt;0,001), а также индексом НОМА (</w:t>
      </w:r>
      <w:r w:rsidRPr="00535350">
        <w:rPr>
          <w:rFonts w:ascii="Times New Roman" w:eastAsia="Times New Roman" w:hAnsi="Times New Roman" w:cs="Times New Roman"/>
          <w:kern w:val="0"/>
          <w:sz w:val="28"/>
          <w:szCs w:val="28"/>
          <w:lang w:val="en-US" w:eastAsia="ru-RU"/>
        </w:rPr>
        <w:t>r</w:t>
      </w:r>
      <w:r w:rsidRPr="00535350">
        <w:rPr>
          <w:rFonts w:ascii="Times New Roman" w:eastAsia="Times New Roman" w:hAnsi="Times New Roman" w:cs="Times New Roman"/>
          <w:kern w:val="0"/>
          <w:sz w:val="28"/>
          <w:szCs w:val="28"/>
          <w:lang w:eastAsia="ru-RU"/>
        </w:rPr>
        <w:t xml:space="preserve">=0,427, р&lt;0,001).  </w:t>
      </w:r>
    </w:p>
    <w:p w:rsidR="00535350" w:rsidRPr="00535350" w:rsidRDefault="00535350" w:rsidP="00535350">
      <w:pPr>
        <w:widowControl/>
        <w:tabs>
          <w:tab w:val="clear" w:pos="709"/>
        </w:tabs>
        <w:suppressAutoHyphens w:val="0"/>
        <w:spacing w:after="0" w:line="312" w:lineRule="auto"/>
        <w:ind w:firstLine="709"/>
        <w:rPr>
          <w:rFonts w:ascii="Times New Roman" w:eastAsia="Times New Roman" w:hAnsi="Times New Roman" w:cs="Times New Roman"/>
          <w:color w:val="FF6600"/>
          <w:kern w:val="0"/>
          <w:sz w:val="28"/>
          <w:szCs w:val="28"/>
          <w:lang w:eastAsia="ru-RU"/>
        </w:rPr>
      </w:pPr>
      <w:r w:rsidRPr="00535350">
        <w:rPr>
          <w:rFonts w:ascii="Times New Roman" w:eastAsia="Times New Roman" w:hAnsi="Times New Roman" w:cs="Times New Roman"/>
          <w:kern w:val="0"/>
          <w:sz w:val="28"/>
          <w:szCs w:val="28"/>
          <w:lang w:eastAsia="ru-RU"/>
        </w:rPr>
        <w:t>Результаты ПТТГ указывали на серьезные изменения углеводного обмена в остром периоде ИМсп</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xml:space="preserve"> практически у половины больных – 45,1%: у 19,5% пациентов впервые  зарегистрирован СД, у 21,0% – НТГ, у 4,5% – НГН.</w:t>
      </w:r>
      <w:r w:rsidRPr="00535350">
        <w:rPr>
          <w:rFonts w:ascii="Times New Roman" w:eastAsia="Times New Roman" w:hAnsi="Times New Roman" w:cs="Times New Roman"/>
          <w:color w:val="FF0000"/>
          <w:kern w:val="0"/>
          <w:sz w:val="28"/>
          <w:szCs w:val="28"/>
          <w:lang w:eastAsia="ru-RU"/>
        </w:rPr>
        <w:t xml:space="preserve"> </w:t>
      </w:r>
      <w:r w:rsidRPr="00535350">
        <w:rPr>
          <w:rFonts w:ascii="Times New Roman" w:eastAsia="Times New Roman" w:hAnsi="Times New Roman" w:cs="Times New Roman"/>
          <w:kern w:val="0"/>
          <w:sz w:val="28"/>
          <w:szCs w:val="28"/>
          <w:lang w:eastAsia="ru-RU"/>
        </w:rPr>
        <w:t xml:space="preserve">Через год нарушения углеводного обмена диагностированы у 56 (49,1%) пациентов: сахарный диабет сохранился у 25 (96,1%), нарушение толерантности к глюкозе и гликемии натощак у  27(81,4%), появились впервые у 4(3,5%) больных. </w:t>
      </w:r>
    </w:p>
    <w:p w:rsidR="00535350" w:rsidRPr="00535350" w:rsidRDefault="00535350" w:rsidP="00535350">
      <w:pPr>
        <w:widowControl/>
        <w:tabs>
          <w:tab w:val="clear" w:pos="709"/>
        </w:tabs>
        <w:suppressAutoHyphens w:val="0"/>
        <w:spacing w:after="0" w:line="312" w:lineRule="auto"/>
        <w:ind w:firstLine="708"/>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 xml:space="preserve">Нарушения углеводного обмена чаще развивались у пациентов с инсулинорезистентностью – 57,6%, чем без инсулинорезистентности – 17,0% (р=0,000). Большинство больных с СД (96,1%) и другими нарушениями углеводного обмена (82,3%) имели высокий индекс НОМА (р=0,000). При отсутствии нарушений углеводного обмена инсулинорезистентность диагностирована у более половины больных – 53,4% больных. </w:t>
      </w:r>
    </w:p>
    <w:p w:rsidR="00535350" w:rsidRPr="00535350" w:rsidRDefault="00535350" w:rsidP="00535350">
      <w:pPr>
        <w:widowControl/>
        <w:tabs>
          <w:tab w:val="clear" w:pos="709"/>
        </w:tabs>
        <w:suppressAutoHyphens w:val="0"/>
        <w:spacing w:after="0" w:line="312" w:lineRule="auto"/>
        <w:ind w:right="99" w:firstLine="709"/>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При наличии инсулинорезистентности, независимо от состояния углеводного обмена, риск осложнений госпитального периода ИМсп</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xml:space="preserve"> в 2,3 [1,3;3,9] раза, а последующих кардиоваскулярных событий в 2,9 [1,08;7,9] раза выше, чем при отсутствии инсулинорезистентности. У больных с инсулинорезистентностью чаще выявлялись осложнения госпитального периода  ИМсп</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xml:space="preserve"> – у 66,6% (в основном за счет острой сердечной недостаточности, выявляемой в 9 раз чаще) и последующие кардиоваскулярные события – у 41,9% больных, чем у пациентов без инсулинорезистентности  – 29,4% (р=0,021) и 14,2% (р=0,005) соответственно. </w:t>
      </w:r>
    </w:p>
    <w:p w:rsidR="00535350" w:rsidRPr="00535350" w:rsidRDefault="00535350" w:rsidP="00535350">
      <w:pPr>
        <w:widowControl/>
        <w:tabs>
          <w:tab w:val="clear" w:pos="709"/>
        </w:tabs>
        <w:suppressAutoHyphens w:val="0"/>
        <w:spacing w:after="0" w:line="312" w:lineRule="auto"/>
        <w:ind w:right="99" w:firstLine="709"/>
        <w:rPr>
          <w:rFonts w:ascii="Times New Roman" w:eastAsia="Times New Roman" w:hAnsi="Times New Roman" w:cs="Times New Roman"/>
          <w:color w:val="3366FF"/>
          <w:kern w:val="0"/>
          <w:sz w:val="28"/>
          <w:szCs w:val="28"/>
          <w:lang w:eastAsia="ru-RU"/>
        </w:rPr>
      </w:pPr>
      <w:r w:rsidRPr="00535350">
        <w:rPr>
          <w:rFonts w:ascii="Times New Roman" w:eastAsia="Times New Roman" w:hAnsi="Times New Roman" w:cs="Times New Roman"/>
          <w:kern w:val="0"/>
          <w:sz w:val="28"/>
          <w:szCs w:val="28"/>
          <w:lang w:eastAsia="ru-RU"/>
        </w:rPr>
        <w:t>На течение госпитального периода ИМсп</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xml:space="preserve"> неблагоприятное влияние оказывали впервые возникшие нарушения углеводного обмена: риск осложнений ИМсп</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xml:space="preserve"> увеличивался в 1,7 раза [1,3;2,2]. Так, острая сердечная недостаточность </w:t>
      </w:r>
      <w:r w:rsidRPr="00535350">
        <w:rPr>
          <w:rFonts w:ascii="Times New Roman" w:eastAsia="Times New Roman" w:hAnsi="Times New Roman" w:cs="Times New Roman"/>
          <w:kern w:val="0"/>
          <w:sz w:val="28"/>
          <w:szCs w:val="28"/>
          <w:lang w:val="en-US" w:eastAsia="ru-RU"/>
        </w:rPr>
        <w:t>Killip</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II</w:t>
      </w:r>
      <w:r w:rsidRPr="00535350">
        <w:rPr>
          <w:rFonts w:ascii="Times New Roman" w:eastAsia="Times New Roman" w:hAnsi="Times New Roman" w:cs="Times New Roman"/>
          <w:kern w:val="0"/>
          <w:sz w:val="28"/>
          <w:szCs w:val="28"/>
          <w:lang w:eastAsia="ru-RU"/>
        </w:rPr>
        <w:t>-</w:t>
      </w:r>
      <w:r w:rsidRPr="00535350">
        <w:rPr>
          <w:rFonts w:ascii="Times New Roman" w:eastAsia="Times New Roman" w:hAnsi="Times New Roman" w:cs="Times New Roman"/>
          <w:kern w:val="0"/>
          <w:sz w:val="28"/>
          <w:szCs w:val="28"/>
          <w:lang w:val="en-US" w:eastAsia="ru-RU"/>
        </w:rPr>
        <w:t>IV</w:t>
      </w:r>
      <w:r w:rsidRPr="00535350">
        <w:rPr>
          <w:rFonts w:ascii="Times New Roman" w:eastAsia="Times New Roman" w:hAnsi="Times New Roman" w:cs="Times New Roman"/>
          <w:kern w:val="0"/>
          <w:sz w:val="28"/>
          <w:szCs w:val="28"/>
          <w:lang w:eastAsia="ru-RU"/>
        </w:rPr>
        <w:t>, диагностирована  с частотой 54,2%, ранняя постинфарктная стенокардия – 23,3%, рецидивы инфаркта миокарда – 18,4%. У пациентов без нарушений углеводного обмена данные осложнения встречались реже – 15,0% (р=0,000), 6,8% (р=0,011), 1,4% (р=0,001) соответственно. Смертность выявлена только среди лиц с нарушениями углеводного обмена – 6,7% больных.</w:t>
      </w:r>
    </w:p>
    <w:p w:rsidR="00535350" w:rsidRPr="00535350" w:rsidRDefault="00535350" w:rsidP="00535350">
      <w:pPr>
        <w:widowControl/>
        <w:tabs>
          <w:tab w:val="clear" w:pos="709"/>
        </w:tabs>
        <w:suppressAutoHyphens w:val="0"/>
        <w:autoSpaceDE w:val="0"/>
        <w:autoSpaceDN w:val="0"/>
        <w:adjustRightInd w:val="0"/>
        <w:spacing w:after="0" w:line="312" w:lineRule="auto"/>
        <w:ind w:firstLine="709"/>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Наименее благоприятный прогноз раннего и позднего постинфарктных периодов выявлен у больных ИМсп</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xml:space="preserve"> с сочетанием инсулинорезистентности и нарушений углеводного обмена, по сравнению с изолированной инсулинорезистентностью. Указанное сочетание приводило к увеличению частоты осложнений госпитального периода ИМсп</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xml:space="preserve"> на 18,3%: острой сердечной недостаточности </w:t>
      </w:r>
      <w:r w:rsidRPr="00535350">
        <w:rPr>
          <w:rFonts w:ascii="Times New Roman" w:eastAsia="Times New Roman" w:hAnsi="Times New Roman" w:cs="Times New Roman"/>
          <w:kern w:val="0"/>
          <w:sz w:val="28"/>
          <w:szCs w:val="28"/>
          <w:lang w:val="en-US" w:eastAsia="ru-RU"/>
        </w:rPr>
        <w:t>Killip</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II</w:t>
      </w:r>
      <w:r w:rsidRPr="00535350">
        <w:rPr>
          <w:rFonts w:ascii="Times New Roman" w:eastAsia="Times New Roman" w:hAnsi="Times New Roman" w:cs="Times New Roman"/>
          <w:kern w:val="0"/>
          <w:sz w:val="28"/>
          <w:szCs w:val="28"/>
          <w:lang w:eastAsia="ru-RU"/>
        </w:rPr>
        <w:t>-</w:t>
      </w:r>
      <w:r w:rsidRPr="00535350">
        <w:rPr>
          <w:rFonts w:ascii="Times New Roman" w:eastAsia="Times New Roman" w:hAnsi="Times New Roman" w:cs="Times New Roman"/>
          <w:kern w:val="0"/>
          <w:sz w:val="28"/>
          <w:szCs w:val="28"/>
          <w:lang w:val="en-US" w:eastAsia="ru-RU"/>
        </w:rPr>
        <w:t>IV</w:t>
      </w:r>
      <w:r w:rsidRPr="00535350">
        <w:rPr>
          <w:rFonts w:ascii="Times New Roman" w:eastAsia="Times New Roman" w:hAnsi="Times New Roman" w:cs="Times New Roman"/>
          <w:kern w:val="0"/>
          <w:sz w:val="28"/>
          <w:szCs w:val="28"/>
          <w:lang w:eastAsia="ru-RU"/>
        </w:rPr>
        <w:t xml:space="preserve"> на 37,3%, ранней постинфарктной стенокардии на 16,9%, рецидивов инфаркта миокарда на 18,2% (табл. 1) и последующих кардиоваскулярных событий на 52,2%: прогрессирование стенокардии на 31,5%  и  комбинированных событий на 28,8% (табл. 2).</w:t>
      </w:r>
    </w:p>
    <w:p w:rsidR="00535350" w:rsidRPr="00535350" w:rsidRDefault="00535350" w:rsidP="00535350">
      <w:pPr>
        <w:widowControl/>
        <w:tabs>
          <w:tab w:val="clear" w:pos="709"/>
        </w:tabs>
        <w:suppressAutoHyphens w:val="0"/>
        <w:autoSpaceDE w:val="0"/>
        <w:autoSpaceDN w:val="0"/>
        <w:adjustRightInd w:val="0"/>
        <w:spacing w:after="0" w:line="240" w:lineRule="auto"/>
        <w:ind w:firstLine="708"/>
        <w:rPr>
          <w:rFonts w:ascii="Times New Roman" w:eastAsia="Times New Roman" w:hAnsi="Times New Roman" w:cs="Times New Roman"/>
          <w:spacing w:val="52"/>
          <w:kern w:val="0"/>
          <w:sz w:val="28"/>
          <w:szCs w:val="28"/>
          <w:lang w:eastAsia="ru-RU"/>
        </w:rPr>
      </w:pPr>
    </w:p>
    <w:p w:rsidR="00535350" w:rsidRPr="00535350" w:rsidRDefault="00535350" w:rsidP="00535350">
      <w:pPr>
        <w:widowControl/>
        <w:tabs>
          <w:tab w:val="clear" w:pos="709"/>
        </w:tabs>
        <w:suppressAutoHyphens w:val="0"/>
        <w:autoSpaceDE w:val="0"/>
        <w:autoSpaceDN w:val="0"/>
        <w:adjustRightInd w:val="0"/>
        <w:spacing w:after="0" w:line="312" w:lineRule="auto"/>
        <w:ind w:firstLine="708"/>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spacing w:val="52"/>
          <w:kern w:val="0"/>
          <w:sz w:val="28"/>
          <w:szCs w:val="28"/>
          <w:lang w:eastAsia="ru-RU"/>
        </w:rPr>
        <w:t>Таблица 1</w:t>
      </w:r>
      <w:r w:rsidRPr="00535350">
        <w:rPr>
          <w:rFonts w:ascii="Times New Roman" w:eastAsia="Times New Roman" w:hAnsi="Times New Roman" w:cs="Times New Roman"/>
          <w:kern w:val="0"/>
          <w:sz w:val="28"/>
          <w:szCs w:val="28"/>
          <w:lang w:eastAsia="ru-RU"/>
        </w:rPr>
        <w:t xml:space="preserve"> – Осложнения госпитального периода ИМсп</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xml:space="preserve"> в зависимости от состояния углеводного обмена и наличия инсулинорезистентности</w:t>
      </w: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505"/>
        <w:gridCol w:w="1505"/>
        <w:gridCol w:w="1505"/>
        <w:gridCol w:w="1505"/>
        <w:gridCol w:w="1785"/>
      </w:tblGrid>
      <w:tr w:rsidR="00535350" w:rsidRPr="00535350" w:rsidTr="002342CD">
        <w:trPr>
          <w:trHeight w:val="255"/>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Признак</w:t>
            </w:r>
          </w:p>
        </w:tc>
        <w:tc>
          <w:tcPr>
            <w:tcW w:w="6020" w:type="dxa"/>
            <w:gridSpan w:val="4"/>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14"/>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val="en-US" w:eastAsia="ru-RU"/>
              </w:rPr>
              <w:t>I</w:t>
            </w:r>
            <w:r w:rsidRPr="00535350">
              <w:rPr>
                <w:rFonts w:ascii="Times New Roman" w:eastAsia="Times New Roman" w:hAnsi="Times New Roman" w:cs="Times New Roman"/>
                <w:spacing w:val="-10"/>
                <w:kern w:val="0"/>
                <w:sz w:val="28"/>
                <w:szCs w:val="28"/>
                <w:lang w:eastAsia="ru-RU"/>
              </w:rPr>
              <w:t xml:space="preserve"> этап (госпитальный период), </w:t>
            </w:r>
            <w:r w:rsidRPr="00535350">
              <w:rPr>
                <w:rFonts w:ascii="Times New Roman" w:eastAsia="Times New Roman" w:hAnsi="Times New Roman" w:cs="Times New Roman"/>
                <w:spacing w:val="-10"/>
                <w:kern w:val="0"/>
                <w:sz w:val="28"/>
                <w:szCs w:val="28"/>
                <w:lang w:val="en-US" w:eastAsia="ru-RU"/>
              </w:rPr>
              <w:t>n</w:t>
            </w:r>
            <w:r w:rsidRPr="00535350">
              <w:rPr>
                <w:rFonts w:ascii="Times New Roman" w:eastAsia="Times New Roman" w:hAnsi="Times New Roman" w:cs="Times New Roman"/>
                <w:spacing w:val="-10"/>
                <w:kern w:val="0"/>
                <w:sz w:val="28"/>
                <w:szCs w:val="28"/>
                <w:lang w:eastAsia="ru-RU"/>
              </w:rPr>
              <w:t>=133</w:t>
            </w:r>
          </w:p>
        </w:tc>
        <w:tc>
          <w:tcPr>
            <w:tcW w:w="1785" w:type="dxa"/>
            <w:vMerge w:val="restart"/>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Р</w:t>
            </w:r>
          </w:p>
        </w:tc>
      </w:tr>
      <w:tr w:rsidR="00535350" w:rsidRPr="00535350" w:rsidTr="002342CD">
        <w:trPr>
          <w:trHeight w:val="285"/>
        </w:trPr>
        <w:tc>
          <w:tcPr>
            <w:tcW w:w="1980" w:type="dxa"/>
            <w:vMerge/>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spacing w:after="0" w:line="240" w:lineRule="auto"/>
              <w:ind w:firstLine="0"/>
              <w:jc w:val="center"/>
              <w:rPr>
                <w:rFonts w:ascii="Times New Roman" w:eastAsia="Times New Roman" w:hAnsi="Times New Roman" w:cs="Times New Roman"/>
                <w:spacing w:val="-10"/>
                <w:kern w:val="0"/>
                <w:sz w:val="28"/>
                <w:szCs w:val="28"/>
                <w:lang w:eastAsia="ru-RU"/>
              </w:rPr>
            </w:pPr>
          </w:p>
        </w:tc>
        <w:tc>
          <w:tcPr>
            <w:tcW w:w="3010" w:type="dxa"/>
            <w:gridSpan w:val="2"/>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14"/>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Есть ИР (</w:t>
            </w:r>
            <w:r w:rsidRPr="00535350">
              <w:rPr>
                <w:rFonts w:ascii="Times New Roman" w:eastAsia="Times New Roman" w:hAnsi="Times New Roman" w:cs="Times New Roman"/>
                <w:spacing w:val="-10"/>
                <w:kern w:val="0"/>
                <w:sz w:val="28"/>
                <w:szCs w:val="28"/>
                <w:lang w:val="en-US" w:eastAsia="ru-RU"/>
              </w:rPr>
              <w:t>n</w:t>
            </w:r>
            <w:r w:rsidRPr="00535350">
              <w:rPr>
                <w:rFonts w:ascii="Times New Roman" w:eastAsia="Times New Roman" w:hAnsi="Times New Roman" w:cs="Times New Roman"/>
                <w:spacing w:val="-10"/>
                <w:kern w:val="0"/>
                <w:sz w:val="28"/>
                <w:szCs w:val="28"/>
                <w:lang w:eastAsia="ru-RU"/>
              </w:rPr>
              <w:t>=92)</w:t>
            </w:r>
          </w:p>
        </w:tc>
        <w:tc>
          <w:tcPr>
            <w:tcW w:w="3010" w:type="dxa"/>
            <w:gridSpan w:val="2"/>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14"/>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Нет ИР</w:t>
            </w:r>
            <w:r w:rsidRPr="00535350">
              <w:rPr>
                <w:rFonts w:ascii="Times New Roman" w:eastAsia="Times New Roman" w:hAnsi="Times New Roman" w:cs="Times New Roman"/>
                <w:spacing w:val="-10"/>
                <w:kern w:val="0"/>
                <w:sz w:val="28"/>
                <w:szCs w:val="28"/>
                <w:lang w:val="en-US" w:eastAsia="ru-RU"/>
              </w:rPr>
              <w:t xml:space="preserve"> </w:t>
            </w:r>
            <w:r w:rsidRPr="00535350">
              <w:rPr>
                <w:rFonts w:ascii="Times New Roman" w:eastAsia="Times New Roman" w:hAnsi="Times New Roman" w:cs="Times New Roman"/>
                <w:spacing w:val="-10"/>
                <w:kern w:val="0"/>
                <w:sz w:val="28"/>
                <w:szCs w:val="28"/>
                <w:lang w:eastAsia="ru-RU"/>
              </w:rPr>
              <w:t>(</w:t>
            </w:r>
            <w:r w:rsidRPr="00535350">
              <w:rPr>
                <w:rFonts w:ascii="Times New Roman" w:eastAsia="Times New Roman" w:hAnsi="Times New Roman" w:cs="Times New Roman"/>
                <w:spacing w:val="-10"/>
                <w:kern w:val="0"/>
                <w:sz w:val="28"/>
                <w:szCs w:val="28"/>
                <w:lang w:val="en-US" w:eastAsia="ru-RU"/>
              </w:rPr>
              <w:t>n</w:t>
            </w:r>
            <w:r w:rsidRPr="00535350">
              <w:rPr>
                <w:rFonts w:ascii="Times New Roman" w:eastAsia="Times New Roman" w:hAnsi="Times New Roman" w:cs="Times New Roman"/>
                <w:spacing w:val="-10"/>
                <w:kern w:val="0"/>
                <w:sz w:val="28"/>
                <w:szCs w:val="28"/>
                <w:lang w:eastAsia="ru-RU"/>
              </w:rPr>
              <w:t>=41)</w:t>
            </w:r>
          </w:p>
        </w:tc>
        <w:tc>
          <w:tcPr>
            <w:tcW w:w="1785" w:type="dxa"/>
            <w:vMerge/>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spacing w:after="0" w:line="240" w:lineRule="auto"/>
              <w:ind w:firstLine="0"/>
              <w:jc w:val="center"/>
              <w:rPr>
                <w:rFonts w:ascii="Times New Roman" w:eastAsia="Times New Roman" w:hAnsi="Times New Roman" w:cs="Times New Roman"/>
                <w:spacing w:val="-10"/>
                <w:kern w:val="0"/>
                <w:sz w:val="28"/>
                <w:szCs w:val="28"/>
                <w:lang w:eastAsia="ru-RU"/>
              </w:rPr>
            </w:pPr>
          </w:p>
        </w:tc>
      </w:tr>
      <w:tr w:rsidR="00535350" w:rsidRPr="00535350" w:rsidTr="002342CD">
        <w:trPr>
          <w:trHeight w:val="607"/>
        </w:trPr>
        <w:tc>
          <w:tcPr>
            <w:tcW w:w="1980" w:type="dxa"/>
            <w:vMerge/>
            <w:tcBorders>
              <w:top w:val="single" w:sz="4" w:space="0" w:color="auto"/>
              <w:left w:val="single" w:sz="4" w:space="0" w:color="auto"/>
              <w:bottom w:val="double" w:sz="4" w:space="0" w:color="auto"/>
              <w:right w:val="single" w:sz="4" w:space="0" w:color="auto"/>
            </w:tcBorders>
            <w:vAlign w:val="center"/>
          </w:tcPr>
          <w:p w:rsidR="00535350" w:rsidRPr="00535350" w:rsidRDefault="00535350" w:rsidP="00535350">
            <w:pPr>
              <w:widowControl/>
              <w:tabs>
                <w:tab w:val="clear" w:pos="709"/>
              </w:tabs>
              <w:suppressAutoHyphens w:val="0"/>
              <w:spacing w:after="0" w:line="240" w:lineRule="auto"/>
              <w:ind w:firstLine="0"/>
              <w:jc w:val="center"/>
              <w:rPr>
                <w:rFonts w:ascii="Times New Roman" w:eastAsia="Times New Roman" w:hAnsi="Times New Roman" w:cs="Times New Roman"/>
                <w:spacing w:val="-10"/>
                <w:kern w:val="0"/>
                <w:sz w:val="28"/>
                <w:szCs w:val="28"/>
                <w:lang w:eastAsia="ru-RU"/>
              </w:rPr>
            </w:pPr>
          </w:p>
        </w:tc>
        <w:tc>
          <w:tcPr>
            <w:tcW w:w="1505" w:type="dxa"/>
            <w:tcBorders>
              <w:top w:val="single" w:sz="4" w:space="0" w:color="auto"/>
              <w:left w:val="single" w:sz="4" w:space="0" w:color="auto"/>
              <w:bottom w:val="doub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14"/>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Есть НУО</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val="en-US" w:eastAsia="ru-RU"/>
              </w:rPr>
              <w:t>n</w:t>
            </w:r>
            <w:r w:rsidRPr="00535350">
              <w:rPr>
                <w:rFonts w:ascii="Times New Roman" w:eastAsia="Times New Roman" w:hAnsi="Times New Roman" w:cs="Times New Roman"/>
                <w:spacing w:val="-10"/>
                <w:kern w:val="0"/>
                <w:sz w:val="28"/>
                <w:szCs w:val="28"/>
                <w:lang w:eastAsia="ru-RU"/>
              </w:rPr>
              <w:t>=53</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1</w:t>
            </w:r>
          </w:p>
        </w:tc>
        <w:tc>
          <w:tcPr>
            <w:tcW w:w="1505" w:type="dxa"/>
            <w:tcBorders>
              <w:top w:val="single" w:sz="4" w:space="0" w:color="auto"/>
              <w:left w:val="single" w:sz="4" w:space="0" w:color="auto"/>
              <w:bottom w:val="doub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14"/>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Нет НУО</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val="en-US" w:eastAsia="ru-RU"/>
              </w:rPr>
              <w:t>n</w:t>
            </w:r>
            <w:r w:rsidRPr="00535350">
              <w:rPr>
                <w:rFonts w:ascii="Times New Roman" w:eastAsia="Times New Roman" w:hAnsi="Times New Roman" w:cs="Times New Roman"/>
                <w:spacing w:val="-10"/>
                <w:kern w:val="0"/>
                <w:sz w:val="28"/>
                <w:szCs w:val="28"/>
                <w:lang w:eastAsia="ru-RU"/>
              </w:rPr>
              <w:t>=39</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2</w:t>
            </w:r>
          </w:p>
        </w:tc>
        <w:tc>
          <w:tcPr>
            <w:tcW w:w="1505" w:type="dxa"/>
            <w:tcBorders>
              <w:top w:val="single" w:sz="4" w:space="0" w:color="auto"/>
              <w:left w:val="single" w:sz="4" w:space="0" w:color="auto"/>
              <w:bottom w:val="doub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14"/>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Есть НУО</w:t>
            </w:r>
          </w:p>
          <w:p w:rsidR="00535350" w:rsidRPr="00535350" w:rsidRDefault="00535350" w:rsidP="00535350">
            <w:pPr>
              <w:widowControl/>
              <w:tabs>
                <w:tab w:val="clear" w:pos="709"/>
              </w:tabs>
              <w:suppressAutoHyphens w:val="0"/>
              <w:autoSpaceDE w:val="0"/>
              <w:autoSpaceDN w:val="0"/>
              <w:adjustRightInd w:val="0"/>
              <w:spacing w:after="0" w:line="240" w:lineRule="auto"/>
              <w:ind w:firstLine="14"/>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val="en-US" w:eastAsia="ru-RU"/>
              </w:rPr>
              <w:t>n</w:t>
            </w:r>
            <w:r w:rsidRPr="00535350">
              <w:rPr>
                <w:rFonts w:ascii="Times New Roman" w:eastAsia="Times New Roman" w:hAnsi="Times New Roman" w:cs="Times New Roman"/>
                <w:spacing w:val="-10"/>
                <w:kern w:val="0"/>
                <w:sz w:val="28"/>
                <w:szCs w:val="28"/>
                <w:lang w:eastAsia="ru-RU"/>
              </w:rPr>
              <w:t>=7</w:t>
            </w:r>
          </w:p>
          <w:p w:rsidR="00535350" w:rsidRPr="00535350" w:rsidRDefault="00535350" w:rsidP="00535350">
            <w:pPr>
              <w:widowControl/>
              <w:tabs>
                <w:tab w:val="clear" w:pos="709"/>
              </w:tabs>
              <w:suppressAutoHyphens w:val="0"/>
              <w:autoSpaceDE w:val="0"/>
              <w:autoSpaceDN w:val="0"/>
              <w:adjustRightInd w:val="0"/>
              <w:spacing w:after="0" w:line="240" w:lineRule="auto"/>
              <w:ind w:firstLine="14"/>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3</w:t>
            </w:r>
          </w:p>
        </w:tc>
        <w:tc>
          <w:tcPr>
            <w:tcW w:w="1505" w:type="dxa"/>
            <w:tcBorders>
              <w:top w:val="single" w:sz="4" w:space="0" w:color="auto"/>
              <w:left w:val="single" w:sz="4" w:space="0" w:color="auto"/>
              <w:bottom w:val="doub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14"/>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Нет НУО</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val="en-US" w:eastAsia="ru-RU"/>
              </w:rPr>
              <w:t>n</w:t>
            </w:r>
            <w:r w:rsidRPr="00535350">
              <w:rPr>
                <w:rFonts w:ascii="Times New Roman" w:eastAsia="Times New Roman" w:hAnsi="Times New Roman" w:cs="Times New Roman"/>
                <w:spacing w:val="-10"/>
                <w:kern w:val="0"/>
                <w:sz w:val="28"/>
                <w:szCs w:val="28"/>
                <w:lang w:eastAsia="ru-RU"/>
              </w:rPr>
              <w:t>=34</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4</w:t>
            </w:r>
          </w:p>
        </w:tc>
        <w:tc>
          <w:tcPr>
            <w:tcW w:w="1785" w:type="dxa"/>
            <w:vMerge/>
            <w:tcBorders>
              <w:top w:val="single" w:sz="4" w:space="0" w:color="auto"/>
              <w:left w:val="single" w:sz="4" w:space="0" w:color="auto"/>
              <w:bottom w:val="double" w:sz="4" w:space="0" w:color="auto"/>
              <w:right w:val="single" w:sz="4" w:space="0" w:color="auto"/>
            </w:tcBorders>
            <w:vAlign w:val="center"/>
          </w:tcPr>
          <w:p w:rsidR="00535350" w:rsidRPr="00535350" w:rsidRDefault="00535350" w:rsidP="00535350">
            <w:pPr>
              <w:widowControl/>
              <w:tabs>
                <w:tab w:val="clear" w:pos="709"/>
              </w:tabs>
              <w:suppressAutoHyphens w:val="0"/>
              <w:spacing w:after="0" w:line="240" w:lineRule="auto"/>
              <w:ind w:firstLine="0"/>
              <w:jc w:val="center"/>
              <w:rPr>
                <w:rFonts w:ascii="Times New Roman" w:eastAsia="Times New Roman" w:hAnsi="Times New Roman" w:cs="Times New Roman"/>
                <w:spacing w:val="-10"/>
                <w:kern w:val="0"/>
                <w:sz w:val="28"/>
                <w:szCs w:val="28"/>
                <w:lang w:eastAsia="ru-RU"/>
              </w:rPr>
            </w:pPr>
          </w:p>
        </w:tc>
      </w:tr>
      <w:tr w:rsidR="00535350" w:rsidRPr="00535350" w:rsidTr="002342CD">
        <w:trPr>
          <w:trHeight w:val="661"/>
        </w:trPr>
        <w:tc>
          <w:tcPr>
            <w:tcW w:w="1980" w:type="dxa"/>
            <w:tcBorders>
              <w:top w:val="doub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 xml:space="preserve">Всего </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осложнений</w:t>
            </w:r>
          </w:p>
        </w:tc>
        <w:tc>
          <w:tcPr>
            <w:tcW w:w="1505" w:type="dxa"/>
            <w:tcBorders>
              <w:top w:val="doub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 xml:space="preserve">45 </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(84,9%)</w:t>
            </w:r>
          </w:p>
        </w:tc>
        <w:tc>
          <w:tcPr>
            <w:tcW w:w="1505" w:type="dxa"/>
            <w:tcBorders>
              <w:top w:val="doub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 xml:space="preserve">26 </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(66,6%)</w:t>
            </w:r>
          </w:p>
        </w:tc>
        <w:tc>
          <w:tcPr>
            <w:tcW w:w="1505" w:type="dxa"/>
            <w:tcBorders>
              <w:top w:val="doub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 xml:space="preserve">3 </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(42,8%)</w:t>
            </w:r>
          </w:p>
        </w:tc>
        <w:tc>
          <w:tcPr>
            <w:tcW w:w="1505" w:type="dxa"/>
            <w:tcBorders>
              <w:top w:val="doub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 xml:space="preserve">10 </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(29,4%)</w:t>
            </w:r>
          </w:p>
        </w:tc>
        <w:tc>
          <w:tcPr>
            <w:tcW w:w="1785" w:type="dxa"/>
            <w:tcBorders>
              <w:top w:val="doub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Р = 0,040**</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Р</w:t>
            </w:r>
            <w:r w:rsidRPr="00535350">
              <w:rPr>
                <w:rFonts w:ascii="Times New Roman" w:eastAsia="Times New Roman" w:hAnsi="Times New Roman" w:cs="Times New Roman"/>
                <w:kern w:val="0"/>
                <w:sz w:val="28"/>
                <w:szCs w:val="28"/>
                <w:vertAlign w:val="subscript"/>
                <w:lang w:eastAsia="ru-RU"/>
              </w:rPr>
              <w:t xml:space="preserve">1,2 </w:t>
            </w:r>
            <w:r w:rsidRPr="00535350">
              <w:rPr>
                <w:rFonts w:ascii="Times New Roman" w:eastAsia="Times New Roman" w:hAnsi="Times New Roman" w:cs="Times New Roman"/>
                <w:kern w:val="0"/>
                <w:sz w:val="28"/>
                <w:szCs w:val="28"/>
                <w:lang w:eastAsia="ru-RU"/>
              </w:rPr>
              <w:t>= 0,047*</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kern w:val="0"/>
                <w:sz w:val="28"/>
                <w:szCs w:val="28"/>
                <w:lang w:eastAsia="ru-RU"/>
              </w:rPr>
              <w:t>Р</w:t>
            </w:r>
            <w:r w:rsidRPr="00535350">
              <w:rPr>
                <w:rFonts w:ascii="Times New Roman" w:eastAsia="Times New Roman" w:hAnsi="Times New Roman" w:cs="Times New Roman"/>
                <w:kern w:val="0"/>
                <w:sz w:val="28"/>
                <w:szCs w:val="28"/>
                <w:vertAlign w:val="subscript"/>
                <w:lang w:eastAsia="ru-RU"/>
              </w:rPr>
              <w:t xml:space="preserve">1,3 </w:t>
            </w:r>
            <w:r w:rsidRPr="00535350">
              <w:rPr>
                <w:rFonts w:ascii="Times New Roman" w:eastAsia="Times New Roman" w:hAnsi="Times New Roman" w:cs="Times New Roman"/>
                <w:kern w:val="0"/>
                <w:sz w:val="28"/>
                <w:szCs w:val="28"/>
                <w:lang w:eastAsia="ru-RU"/>
              </w:rPr>
              <w:t>= 0,024</w:t>
            </w:r>
            <w:r w:rsidRPr="00535350">
              <w:rPr>
                <w:rFonts w:ascii="Times New Roman" w:eastAsia="Times New Roman" w:hAnsi="Times New Roman" w:cs="Times New Roman"/>
                <w:spacing w:val="-10"/>
                <w:kern w:val="0"/>
                <w:sz w:val="28"/>
                <w:szCs w:val="28"/>
                <w:lang w:eastAsia="ru-RU"/>
              </w:rPr>
              <w:t>*</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kern w:val="0"/>
                <w:sz w:val="28"/>
                <w:szCs w:val="28"/>
                <w:lang w:eastAsia="ru-RU"/>
              </w:rPr>
              <w:t>Р</w:t>
            </w:r>
            <w:r w:rsidRPr="00535350">
              <w:rPr>
                <w:rFonts w:ascii="Times New Roman" w:eastAsia="Times New Roman" w:hAnsi="Times New Roman" w:cs="Times New Roman"/>
                <w:kern w:val="0"/>
                <w:sz w:val="28"/>
                <w:szCs w:val="28"/>
                <w:vertAlign w:val="subscript"/>
                <w:lang w:eastAsia="ru-RU"/>
              </w:rPr>
              <w:t xml:space="preserve">2,4 </w:t>
            </w:r>
            <w:r w:rsidRPr="00535350">
              <w:rPr>
                <w:rFonts w:ascii="Times New Roman" w:eastAsia="Times New Roman" w:hAnsi="Times New Roman" w:cs="Times New Roman"/>
                <w:kern w:val="0"/>
                <w:sz w:val="28"/>
                <w:szCs w:val="28"/>
                <w:lang w:eastAsia="ru-RU"/>
              </w:rPr>
              <w:t>= 0,001</w:t>
            </w:r>
            <w:r w:rsidRPr="00535350">
              <w:rPr>
                <w:rFonts w:ascii="Times New Roman" w:eastAsia="Times New Roman" w:hAnsi="Times New Roman" w:cs="Times New Roman"/>
                <w:spacing w:val="-10"/>
                <w:kern w:val="0"/>
                <w:sz w:val="28"/>
                <w:szCs w:val="28"/>
                <w:lang w:eastAsia="ru-RU"/>
              </w:rPr>
              <w:t>*</w:t>
            </w:r>
          </w:p>
        </w:tc>
      </w:tr>
      <w:tr w:rsidR="00535350" w:rsidRPr="00535350" w:rsidTr="002342CD">
        <w:trPr>
          <w:trHeight w:val="445"/>
        </w:trPr>
        <w:tc>
          <w:tcPr>
            <w:tcW w:w="1980" w:type="dxa"/>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 xml:space="preserve">ОСН </w:t>
            </w:r>
            <w:r w:rsidRPr="00535350">
              <w:rPr>
                <w:rFonts w:ascii="Times New Roman" w:eastAsia="Times New Roman" w:hAnsi="Times New Roman" w:cs="Times New Roman"/>
                <w:spacing w:val="-10"/>
                <w:kern w:val="0"/>
                <w:sz w:val="28"/>
                <w:szCs w:val="28"/>
                <w:lang w:val="en-US" w:eastAsia="ru-RU"/>
              </w:rPr>
              <w:t>KillipII</w:t>
            </w:r>
            <w:r w:rsidRPr="00535350">
              <w:rPr>
                <w:rFonts w:ascii="Times New Roman" w:eastAsia="Times New Roman" w:hAnsi="Times New Roman" w:cs="Times New Roman"/>
                <w:spacing w:val="-10"/>
                <w:kern w:val="0"/>
                <w:sz w:val="28"/>
                <w:szCs w:val="28"/>
                <w:lang w:eastAsia="ru-RU"/>
              </w:rPr>
              <w:t>-</w:t>
            </w:r>
            <w:r w:rsidRPr="00535350">
              <w:rPr>
                <w:rFonts w:ascii="Times New Roman" w:eastAsia="Times New Roman" w:hAnsi="Times New Roman" w:cs="Times New Roman"/>
                <w:spacing w:val="-10"/>
                <w:kern w:val="0"/>
                <w:sz w:val="28"/>
                <w:szCs w:val="28"/>
                <w:lang w:val="en-US" w:eastAsia="ru-RU"/>
              </w:rPr>
              <w:t>IV</w:t>
            </w:r>
          </w:p>
        </w:tc>
        <w:tc>
          <w:tcPr>
            <w:tcW w:w="1505" w:type="dxa"/>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 xml:space="preserve">32 </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(60,3%)</w:t>
            </w:r>
          </w:p>
        </w:tc>
        <w:tc>
          <w:tcPr>
            <w:tcW w:w="1505" w:type="dxa"/>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 xml:space="preserve">9 </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(23,0%)</w:t>
            </w:r>
          </w:p>
        </w:tc>
        <w:tc>
          <w:tcPr>
            <w:tcW w:w="1505" w:type="dxa"/>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 xml:space="preserve">1 </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(14,2%)</w:t>
            </w:r>
          </w:p>
        </w:tc>
        <w:tc>
          <w:tcPr>
            <w:tcW w:w="1505" w:type="dxa"/>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 xml:space="preserve">1 </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(2,9%)</w:t>
            </w:r>
          </w:p>
        </w:tc>
        <w:tc>
          <w:tcPr>
            <w:tcW w:w="1785" w:type="dxa"/>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Р = 0,011**</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Р</w:t>
            </w:r>
            <w:r w:rsidRPr="00535350">
              <w:rPr>
                <w:rFonts w:ascii="Times New Roman" w:eastAsia="Times New Roman" w:hAnsi="Times New Roman" w:cs="Times New Roman"/>
                <w:kern w:val="0"/>
                <w:sz w:val="28"/>
                <w:szCs w:val="28"/>
                <w:vertAlign w:val="subscript"/>
                <w:lang w:eastAsia="ru-RU"/>
              </w:rPr>
              <w:t xml:space="preserve">1,2 </w:t>
            </w:r>
            <w:r w:rsidRPr="00535350">
              <w:rPr>
                <w:rFonts w:ascii="Times New Roman" w:eastAsia="Times New Roman" w:hAnsi="Times New Roman" w:cs="Times New Roman"/>
                <w:kern w:val="0"/>
                <w:sz w:val="28"/>
                <w:szCs w:val="28"/>
                <w:lang w:eastAsia="ru-RU"/>
              </w:rPr>
              <w:t>= 0,0005*</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kern w:val="0"/>
                <w:sz w:val="28"/>
                <w:szCs w:val="28"/>
                <w:lang w:eastAsia="ru-RU"/>
              </w:rPr>
              <w:t>Р</w:t>
            </w:r>
            <w:r w:rsidRPr="00535350">
              <w:rPr>
                <w:rFonts w:ascii="Times New Roman" w:eastAsia="Times New Roman" w:hAnsi="Times New Roman" w:cs="Times New Roman"/>
                <w:kern w:val="0"/>
                <w:sz w:val="28"/>
                <w:szCs w:val="28"/>
                <w:vertAlign w:val="subscript"/>
                <w:lang w:eastAsia="ru-RU"/>
              </w:rPr>
              <w:t xml:space="preserve">1,3 </w:t>
            </w:r>
            <w:r w:rsidRPr="00535350">
              <w:rPr>
                <w:rFonts w:ascii="Times New Roman" w:eastAsia="Times New Roman" w:hAnsi="Times New Roman" w:cs="Times New Roman"/>
                <w:kern w:val="0"/>
                <w:sz w:val="28"/>
                <w:szCs w:val="28"/>
                <w:lang w:eastAsia="ru-RU"/>
              </w:rPr>
              <w:t>= 0,038</w:t>
            </w:r>
            <w:r w:rsidRPr="00535350">
              <w:rPr>
                <w:rFonts w:ascii="Times New Roman" w:eastAsia="Times New Roman" w:hAnsi="Times New Roman" w:cs="Times New Roman"/>
                <w:spacing w:val="-10"/>
                <w:kern w:val="0"/>
                <w:sz w:val="28"/>
                <w:szCs w:val="28"/>
                <w:lang w:eastAsia="ru-RU"/>
              </w:rPr>
              <w:t>*</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kern w:val="0"/>
                <w:sz w:val="28"/>
                <w:szCs w:val="28"/>
                <w:lang w:eastAsia="ru-RU"/>
              </w:rPr>
              <w:t>Р</w:t>
            </w:r>
            <w:r w:rsidRPr="00535350">
              <w:rPr>
                <w:rFonts w:ascii="Times New Roman" w:eastAsia="Times New Roman" w:hAnsi="Times New Roman" w:cs="Times New Roman"/>
                <w:kern w:val="0"/>
                <w:sz w:val="28"/>
                <w:szCs w:val="28"/>
                <w:vertAlign w:val="subscript"/>
                <w:lang w:eastAsia="ru-RU"/>
              </w:rPr>
              <w:t xml:space="preserve">2,4 </w:t>
            </w:r>
            <w:r w:rsidRPr="00535350">
              <w:rPr>
                <w:rFonts w:ascii="Times New Roman" w:eastAsia="Times New Roman" w:hAnsi="Times New Roman" w:cs="Times New Roman"/>
                <w:kern w:val="0"/>
                <w:sz w:val="28"/>
                <w:szCs w:val="28"/>
                <w:lang w:eastAsia="ru-RU"/>
              </w:rPr>
              <w:t>= 0,012</w:t>
            </w:r>
            <w:r w:rsidRPr="00535350">
              <w:rPr>
                <w:rFonts w:ascii="Times New Roman" w:eastAsia="Times New Roman" w:hAnsi="Times New Roman" w:cs="Times New Roman"/>
                <w:spacing w:val="-10"/>
                <w:kern w:val="0"/>
                <w:sz w:val="28"/>
                <w:szCs w:val="28"/>
                <w:lang w:eastAsia="ru-RU"/>
              </w:rPr>
              <w:t>*</w:t>
            </w:r>
          </w:p>
        </w:tc>
      </w:tr>
      <w:tr w:rsidR="00535350" w:rsidRPr="00535350" w:rsidTr="002342CD">
        <w:trPr>
          <w:trHeight w:val="524"/>
        </w:trPr>
        <w:tc>
          <w:tcPr>
            <w:tcW w:w="1980" w:type="dxa"/>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РПИС</w:t>
            </w:r>
          </w:p>
        </w:tc>
        <w:tc>
          <w:tcPr>
            <w:tcW w:w="1505" w:type="dxa"/>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 xml:space="preserve">13 </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(24.5%)</w:t>
            </w:r>
          </w:p>
        </w:tc>
        <w:tc>
          <w:tcPr>
            <w:tcW w:w="1505" w:type="dxa"/>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 xml:space="preserve">3 </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(7,6%)</w:t>
            </w:r>
          </w:p>
        </w:tc>
        <w:tc>
          <w:tcPr>
            <w:tcW w:w="1505" w:type="dxa"/>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 xml:space="preserve">1 </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(14,2%)</w:t>
            </w:r>
          </w:p>
        </w:tc>
        <w:tc>
          <w:tcPr>
            <w:tcW w:w="1505" w:type="dxa"/>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 xml:space="preserve">2 </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(5,8%)</w:t>
            </w:r>
          </w:p>
        </w:tc>
        <w:tc>
          <w:tcPr>
            <w:tcW w:w="1785" w:type="dxa"/>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Р = 0,049**</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kern w:val="0"/>
                <w:sz w:val="28"/>
                <w:szCs w:val="28"/>
                <w:lang w:eastAsia="ru-RU"/>
              </w:rPr>
              <w:t>Р</w:t>
            </w:r>
            <w:r w:rsidRPr="00535350">
              <w:rPr>
                <w:rFonts w:ascii="Times New Roman" w:eastAsia="Times New Roman" w:hAnsi="Times New Roman" w:cs="Times New Roman"/>
                <w:kern w:val="0"/>
                <w:sz w:val="28"/>
                <w:szCs w:val="28"/>
                <w:vertAlign w:val="subscript"/>
                <w:lang w:eastAsia="ru-RU"/>
              </w:rPr>
              <w:t xml:space="preserve">1,2 </w:t>
            </w:r>
            <w:r w:rsidRPr="00535350">
              <w:rPr>
                <w:rFonts w:ascii="Times New Roman" w:eastAsia="Times New Roman" w:hAnsi="Times New Roman" w:cs="Times New Roman"/>
                <w:kern w:val="0"/>
                <w:sz w:val="28"/>
                <w:szCs w:val="28"/>
                <w:lang w:eastAsia="ru-RU"/>
              </w:rPr>
              <w:t>= 0,050</w:t>
            </w:r>
            <w:r w:rsidRPr="00535350">
              <w:rPr>
                <w:rFonts w:ascii="Times New Roman" w:eastAsia="Times New Roman" w:hAnsi="Times New Roman" w:cs="Times New Roman"/>
                <w:spacing w:val="-10"/>
                <w:kern w:val="0"/>
                <w:sz w:val="28"/>
                <w:szCs w:val="28"/>
                <w:lang w:eastAsia="ru-RU"/>
              </w:rPr>
              <w:t>*</w:t>
            </w:r>
          </w:p>
        </w:tc>
      </w:tr>
      <w:tr w:rsidR="00535350" w:rsidRPr="00535350" w:rsidTr="002342CD">
        <w:trPr>
          <w:trHeight w:val="532"/>
        </w:trPr>
        <w:tc>
          <w:tcPr>
            <w:tcW w:w="1980" w:type="dxa"/>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Рецидив ИМ</w:t>
            </w:r>
          </w:p>
        </w:tc>
        <w:tc>
          <w:tcPr>
            <w:tcW w:w="1505" w:type="dxa"/>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11</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(20,7%)</w:t>
            </w:r>
          </w:p>
        </w:tc>
        <w:tc>
          <w:tcPr>
            <w:tcW w:w="1505" w:type="dxa"/>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 xml:space="preserve">1 </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(2,5%)</w:t>
            </w:r>
          </w:p>
        </w:tc>
        <w:tc>
          <w:tcPr>
            <w:tcW w:w="1505" w:type="dxa"/>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w:t>
            </w:r>
          </w:p>
        </w:tc>
        <w:tc>
          <w:tcPr>
            <w:tcW w:w="1505" w:type="dxa"/>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w:t>
            </w:r>
          </w:p>
        </w:tc>
        <w:tc>
          <w:tcPr>
            <w:tcW w:w="1785" w:type="dxa"/>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Р = 0,014**</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kern w:val="0"/>
                <w:sz w:val="28"/>
                <w:szCs w:val="28"/>
                <w:lang w:eastAsia="ru-RU"/>
              </w:rPr>
              <w:t>Р</w:t>
            </w:r>
            <w:r w:rsidRPr="00535350">
              <w:rPr>
                <w:rFonts w:ascii="Times New Roman" w:eastAsia="Times New Roman" w:hAnsi="Times New Roman" w:cs="Times New Roman"/>
                <w:kern w:val="0"/>
                <w:sz w:val="28"/>
                <w:szCs w:val="28"/>
                <w:vertAlign w:val="subscript"/>
                <w:lang w:eastAsia="ru-RU"/>
              </w:rPr>
              <w:t xml:space="preserve">1,2 </w:t>
            </w:r>
            <w:r w:rsidRPr="00535350">
              <w:rPr>
                <w:rFonts w:ascii="Times New Roman" w:eastAsia="Times New Roman" w:hAnsi="Times New Roman" w:cs="Times New Roman"/>
                <w:kern w:val="0"/>
                <w:sz w:val="28"/>
                <w:szCs w:val="28"/>
                <w:lang w:eastAsia="ru-RU"/>
              </w:rPr>
              <w:t>= 0,011</w:t>
            </w:r>
            <w:r w:rsidRPr="00535350">
              <w:rPr>
                <w:rFonts w:ascii="Times New Roman" w:eastAsia="Times New Roman" w:hAnsi="Times New Roman" w:cs="Times New Roman"/>
                <w:spacing w:val="-10"/>
                <w:kern w:val="0"/>
                <w:sz w:val="28"/>
                <w:szCs w:val="28"/>
                <w:lang w:eastAsia="ru-RU"/>
              </w:rPr>
              <w:t>*</w:t>
            </w:r>
          </w:p>
        </w:tc>
      </w:tr>
    </w:tbl>
    <w:p w:rsidR="00535350" w:rsidRPr="00535350" w:rsidRDefault="00535350" w:rsidP="00535350">
      <w:pPr>
        <w:widowControl/>
        <w:tabs>
          <w:tab w:val="clear" w:pos="709"/>
        </w:tabs>
        <w:suppressAutoHyphens w:val="0"/>
        <w:autoSpaceDE w:val="0"/>
        <w:autoSpaceDN w:val="0"/>
        <w:adjustRightInd w:val="0"/>
        <w:spacing w:after="0" w:line="312" w:lineRule="auto"/>
        <w:ind w:firstLine="708"/>
        <w:rPr>
          <w:rFonts w:ascii="Times New Roman" w:eastAsia="TimesNewRoman" w:hAnsi="Times New Roman" w:cs="Times New Roman"/>
          <w:color w:val="000000"/>
          <w:kern w:val="0"/>
          <w:sz w:val="28"/>
          <w:szCs w:val="28"/>
          <w:lang w:eastAsia="ru-RU"/>
        </w:rPr>
      </w:pPr>
      <w:r w:rsidRPr="00535350">
        <w:rPr>
          <w:rFonts w:ascii="Times New Roman" w:eastAsia="Times New Roman" w:hAnsi="Times New Roman" w:cs="Times New Roman"/>
          <w:spacing w:val="-10"/>
          <w:kern w:val="0"/>
          <w:sz w:val="28"/>
          <w:szCs w:val="28"/>
          <w:lang w:eastAsia="ru-RU"/>
        </w:rPr>
        <w:t>Примечания: * – точный тест Фишера</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spacing w:val="-10"/>
          <w:kern w:val="0"/>
          <w:sz w:val="28"/>
          <w:szCs w:val="28"/>
          <w:lang w:eastAsia="ru-RU"/>
        </w:rPr>
        <w:t xml:space="preserve">**  – </w:t>
      </w:r>
      <w:r w:rsidRPr="00535350">
        <w:rPr>
          <w:rFonts w:ascii="Times New Roman" w:eastAsia="TimesNewRoman" w:hAnsi="Times New Roman" w:cs="Times New Roman"/>
          <w:color w:val="000000"/>
          <w:kern w:val="0"/>
          <w:sz w:val="28"/>
          <w:szCs w:val="28"/>
          <w:lang w:eastAsia="ru-RU"/>
        </w:rPr>
        <w:t>тест Краскэла-Валлиса; НУО – нарушения углеводного обмена; ИР – инсулинорезистентность</w:t>
      </w:r>
    </w:p>
    <w:p w:rsidR="00535350" w:rsidRPr="00535350" w:rsidRDefault="00535350" w:rsidP="00535350">
      <w:pPr>
        <w:widowControl/>
        <w:tabs>
          <w:tab w:val="clear" w:pos="709"/>
        </w:tabs>
        <w:suppressAutoHyphens w:val="0"/>
        <w:autoSpaceDE w:val="0"/>
        <w:autoSpaceDN w:val="0"/>
        <w:adjustRightInd w:val="0"/>
        <w:spacing w:after="0" w:line="312" w:lineRule="auto"/>
        <w:ind w:firstLine="708"/>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spacing w:val="52"/>
          <w:kern w:val="0"/>
          <w:sz w:val="28"/>
          <w:szCs w:val="28"/>
          <w:lang w:eastAsia="ru-RU"/>
        </w:rPr>
        <w:t>Таблица 2 –</w:t>
      </w:r>
      <w:r w:rsidRPr="00535350">
        <w:rPr>
          <w:rFonts w:ascii="Times New Roman" w:eastAsia="Times New Roman" w:hAnsi="Times New Roman" w:cs="Times New Roman"/>
          <w:kern w:val="0"/>
          <w:sz w:val="28"/>
          <w:szCs w:val="28"/>
          <w:lang w:eastAsia="ru-RU"/>
        </w:rPr>
        <w:t xml:space="preserve"> Кардиоваскулярные события в течение года после ИМсп</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xml:space="preserve"> в зависимости от состояния углеводного обмена и наличия инсулинорезистентности</w:t>
      </w:r>
    </w:p>
    <w:tbl>
      <w:tblPr>
        <w:tblW w:w="99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1423"/>
        <w:gridCol w:w="1487"/>
        <w:gridCol w:w="1481"/>
        <w:gridCol w:w="1427"/>
        <w:gridCol w:w="1785"/>
      </w:tblGrid>
      <w:tr w:rsidR="00535350" w:rsidRPr="00535350" w:rsidTr="002342CD">
        <w:trPr>
          <w:trHeight w:val="315"/>
        </w:trPr>
        <w:tc>
          <w:tcPr>
            <w:tcW w:w="2340" w:type="dxa"/>
            <w:vMerge w:val="restart"/>
            <w:tcBorders>
              <w:top w:val="single" w:sz="4" w:space="0" w:color="auto"/>
              <w:left w:val="single" w:sz="4" w:space="0" w:color="auto"/>
              <w:right w:val="single" w:sz="4" w:space="0" w:color="auto"/>
            </w:tcBorders>
            <w:vAlign w:val="center"/>
          </w:tcPr>
          <w:p w:rsidR="00535350" w:rsidRPr="00535350" w:rsidRDefault="00535350" w:rsidP="00535350">
            <w:pPr>
              <w:widowControl/>
              <w:tabs>
                <w:tab w:val="clear" w:pos="709"/>
                <w:tab w:val="center" w:pos="4677"/>
                <w:tab w:val="right" w:pos="9355"/>
              </w:tabs>
              <w:suppressAutoHyphens w:val="0"/>
              <w:spacing w:after="0" w:line="240" w:lineRule="auto"/>
              <w:ind w:right="96"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 xml:space="preserve">           Признак</w:t>
            </w:r>
          </w:p>
        </w:tc>
        <w:tc>
          <w:tcPr>
            <w:tcW w:w="5818" w:type="dxa"/>
            <w:gridSpan w:val="4"/>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left="-1052" w:firstLine="1052"/>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val="en-US" w:eastAsia="ru-RU"/>
              </w:rPr>
              <w:t>II</w:t>
            </w:r>
            <w:r w:rsidRPr="00535350">
              <w:rPr>
                <w:rFonts w:ascii="Times New Roman" w:eastAsia="Times New Roman" w:hAnsi="Times New Roman" w:cs="Times New Roman"/>
                <w:spacing w:val="-10"/>
                <w:kern w:val="0"/>
                <w:sz w:val="28"/>
                <w:szCs w:val="28"/>
                <w:lang w:eastAsia="ru-RU"/>
              </w:rPr>
              <w:t xml:space="preserve"> этап (через год), </w:t>
            </w:r>
            <w:r w:rsidRPr="00535350">
              <w:rPr>
                <w:rFonts w:ascii="Times New Roman" w:eastAsia="Times New Roman" w:hAnsi="Times New Roman" w:cs="Times New Roman"/>
                <w:spacing w:val="-10"/>
                <w:kern w:val="0"/>
                <w:sz w:val="28"/>
                <w:szCs w:val="28"/>
                <w:lang w:val="en-US" w:eastAsia="ru-RU"/>
              </w:rPr>
              <w:t>n</w:t>
            </w:r>
            <w:r w:rsidRPr="00535350">
              <w:rPr>
                <w:rFonts w:ascii="Times New Roman" w:eastAsia="Times New Roman" w:hAnsi="Times New Roman" w:cs="Times New Roman"/>
                <w:spacing w:val="-10"/>
                <w:kern w:val="0"/>
                <w:sz w:val="28"/>
                <w:szCs w:val="28"/>
                <w:lang w:eastAsia="ru-RU"/>
              </w:rPr>
              <w:t>=89</w:t>
            </w:r>
          </w:p>
        </w:tc>
        <w:tc>
          <w:tcPr>
            <w:tcW w:w="1785" w:type="dxa"/>
            <w:vMerge w:val="restart"/>
            <w:tcBorders>
              <w:top w:val="single" w:sz="4" w:space="0" w:color="auto"/>
              <w:left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spacing w:val="-10"/>
                <w:kern w:val="0"/>
                <w:sz w:val="28"/>
                <w:szCs w:val="28"/>
                <w:highlight w:val="red"/>
                <w:lang w:eastAsia="ru-RU"/>
              </w:rPr>
            </w:pPr>
            <w:r w:rsidRPr="00535350">
              <w:rPr>
                <w:rFonts w:ascii="Times New Roman" w:eastAsia="Times New Roman" w:hAnsi="Times New Roman" w:cs="Times New Roman"/>
                <w:spacing w:val="-10"/>
                <w:kern w:val="0"/>
                <w:sz w:val="28"/>
                <w:szCs w:val="28"/>
                <w:lang w:eastAsia="ru-RU"/>
              </w:rPr>
              <w:t xml:space="preserve">           Р</w:t>
            </w:r>
          </w:p>
        </w:tc>
      </w:tr>
      <w:tr w:rsidR="00535350" w:rsidRPr="00535350" w:rsidTr="002342CD">
        <w:trPr>
          <w:trHeight w:val="345"/>
        </w:trPr>
        <w:tc>
          <w:tcPr>
            <w:tcW w:w="2340" w:type="dxa"/>
            <w:vMerge/>
            <w:tcBorders>
              <w:left w:val="single" w:sz="4" w:space="0" w:color="auto"/>
              <w:right w:val="single" w:sz="4" w:space="0" w:color="auto"/>
            </w:tcBorders>
            <w:vAlign w:val="center"/>
          </w:tcPr>
          <w:p w:rsidR="00535350" w:rsidRPr="00535350" w:rsidRDefault="00535350" w:rsidP="00535350">
            <w:pPr>
              <w:widowControl/>
              <w:tabs>
                <w:tab w:val="clear" w:pos="709"/>
                <w:tab w:val="center" w:pos="4677"/>
                <w:tab w:val="right" w:pos="9355"/>
              </w:tabs>
              <w:suppressAutoHyphens w:val="0"/>
              <w:spacing w:after="0" w:line="240" w:lineRule="auto"/>
              <w:ind w:left="-57" w:right="96" w:firstLine="0"/>
              <w:jc w:val="center"/>
              <w:rPr>
                <w:rFonts w:ascii="Times New Roman" w:eastAsia="Times New Roman" w:hAnsi="Times New Roman" w:cs="Times New Roman"/>
                <w:spacing w:val="-10"/>
                <w:kern w:val="0"/>
                <w:sz w:val="28"/>
                <w:szCs w:val="28"/>
                <w:lang w:eastAsia="ru-RU"/>
              </w:rPr>
            </w:pPr>
          </w:p>
        </w:tc>
        <w:tc>
          <w:tcPr>
            <w:tcW w:w="2910" w:type="dxa"/>
            <w:gridSpan w:val="2"/>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 xml:space="preserve">Есть ИР  </w:t>
            </w:r>
            <w:r w:rsidRPr="00535350">
              <w:rPr>
                <w:rFonts w:ascii="Times New Roman" w:eastAsia="Times New Roman" w:hAnsi="Times New Roman" w:cs="Times New Roman"/>
                <w:spacing w:val="-10"/>
                <w:kern w:val="0"/>
                <w:sz w:val="28"/>
                <w:szCs w:val="28"/>
                <w:lang w:val="en-US" w:eastAsia="ru-RU"/>
              </w:rPr>
              <w:t>n</w:t>
            </w:r>
            <w:r w:rsidRPr="00535350">
              <w:rPr>
                <w:rFonts w:ascii="Times New Roman" w:eastAsia="Times New Roman" w:hAnsi="Times New Roman" w:cs="Times New Roman"/>
                <w:spacing w:val="-10"/>
                <w:kern w:val="0"/>
                <w:sz w:val="28"/>
                <w:szCs w:val="28"/>
                <w:lang w:eastAsia="ru-RU"/>
              </w:rPr>
              <w:t>=53</w:t>
            </w:r>
          </w:p>
        </w:tc>
        <w:tc>
          <w:tcPr>
            <w:tcW w:w="2908" w:type="dxa"/>
            <w:gridSpan w:val="2"/>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 xml:space="preserve">Нет ИР </w:t>
            </w:r>
            <w:r w:rsidRPr="00535350">
              <w:rPr>
                <w:rFonts w:ascii="Times New Roman" w:eastAsia="Times New Roman" w:hAnsi="Times New Roman" w:cs="Times New Roman"/>
                <w:spacing w:val="-10"/>
                <w:kern w:val="0"/>
                <w:sz w:val="28"/>
                <w:szCs w:val="28"/>
                <w:lang w:val="en-US" w:eastAsia="ru-RU"/>
              </w:rPr>
              <w:t xml:space="preserve"> n</w:t>
            </w:r>
            <w:r w:rsidRPr="00535350">
              <w:rPr>
                <w:rFonts w:ascii="Times New Roman" w:eastAsia="Times New Roman" w:hAnsi="Times New Roman" w:cs="Times New Roman"/>
                <w:spacing w:val="-10"/>
                <w:kern w:val="0"/>
                <w:sz w:val="28"/>
                <w:szCs w:val="28"/>
                <w:lang w:eastAsia="ru-RU"/>
              </w:rPr>
              <w:t>=36</w:t>
            </w:r>
          </w:p>
        </w:tc>
        <w:tc>
          <w:tcPr>
            <w:tcW w:w="1785" w:type="dxa"/>
            <w:vMerge/>
            <w:tcBorders>
              <w:left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color w:val="999999"/>
                <w:spacing w:val="-10"/>
                <w:kern w:val="0"/>
                <w:sz w:val="28"/>
                <w:szCs w:val="28"/>
                <w:highlight w:val="red"/>
                <w:lang w:eastAsia="ru-RU"/>
              </w:rPr>
            </w:pPr>
          </w:p>
        </w:tc>
      </w:tr>
      <w:tr w:rsidR="00535350" w:rsidRPr="00535350" w:rsidTr="002342CD">
        <w:trPr>
          <w:trHeight w:val="255"/>
        </w:trPr>
        <w:tc>
          <w:tcPr>
            <w:tcW w:w="2340" w:type="dxa"/>
            <w:vMerge/>
            <w:tcBorders>
              <w:left w:val="single" w:sz="4" w:space="0" w:color="auto"/>
              <w:bottom w:val="double" w:sz="4" w:space="0" w:color="auto"/>
              <w:right w:val="single" w:sz="4" w:space="0" w:color="auto"/>
            </w:tcBorders>
            <w:vAlign w:val="center"/>
          </w:tcPr>
          <w:p w:rsidR="00535350" w:rsidRPr="00535350" w:rsidRDefault="00535350" w:rsidP="00535350">
            <w:pPr>
              <w:widowControl/>
              <w:tabs>
                <w:tab w:val="clear" w:pos="709"/>
                <w:tab w:val="center" w:pos="4677"/>
                <w:tab w:val="right" w:pos="9355"/>
              </w:tabs>
              <w:suppressAutoHyphens w:val="0"/>
              <w:spacing w:after="0" w:line="240" w:lineRule="auto"/>
              <w:ind w:left="-57" w:right="96" w:firstLine="0"/>
              <w:jc w:val="center"/>
              <w:rPr>
                <w:rFonts w:ascii="Times New Roman" w:eastAsia="Times New Roman" w:hAnsi="Times New Roman" w:cs="Times New Roman"/>
                <w:spacing w:val="-10"/>
                <w:kern w:val="0"/>
                <w:sz w:val="28"/>
                <w:szCs w:val="28"/>
                <w:lang w:eastAsia="ru-RU"/>
              </w:rPr>
            </w:pPr>
          </w:p>
        </w:tc>
        <w:tc>
          <w:tcPr>
            <w:tcW w:w="1423" w:type="dxa"/>
            <w:tcBorders>
              <w:top w:val="single" w:sz="4" w:space="0" w:color="auto"/>
              <w:left w:val="single" w:sz="4" w:space="0" w:color="auto"/>
              <w:bottom w:val="doub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Есть НУО</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val="en-US" w:eastAsia="ru-RU"/>
              </w:rPr>
              <w:t>n</w:t>
            </w:r>
            <w:r w:rsidRPr="00535350">
              <w:rPr>
                <w:rFonts w:ascii="Times New Roman" w:eastAsia="Times New Roman" w:hAnsi="Times New Roman" w:cs="Times New Roman"/>
                <w:spacing w:val="-10"/>
                <w:kern w:val="0"/>
                <w:sz w:val="28"/>
                <w:szCs w:val="28"/>
                <w:lang w:eastAsia="ru-RU"/>
              </w:rPr>
              <w:t>=20</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1</w:t>
            </w:r>
          </w:p>
        </w:tc>
        <w:tc>
          <w:tcPr>
            <w:tcW w:w="1487" w:type="dxa"/>
            <w:tcBorders>
              <w:top w:val="single" w:sz="4" w:space="0" w:color="auto"/>
              <w:left w:val="single" w:sz="4" w:space="0" w:color="auto"/>
              <w:bottom w:val="doub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 xml:space="preserve">Нет НУО </w:t>
            </w:r>
            <w:r w:rsidRPr="00535350">
              <w:rPr>
                <w:rFonts w:ascii="Times New Roman" w:eastAsia="Times New Roman" w:hAnsi="Times New Roman" w:cs="Times New Roman"/>
                <w:spacing w:val="-10"/>
                <w:kern w:val="0"/>
                <w:sz w:val="28"/>
                <w:szCs w:val="28"/>
                <w:lang w:val="en-US" w:eastAsia="ru-RU"/>
              </w:rPr>
              <w:t>n</w:t>
            </w:r>
            <w:r w:rsidRPr="00535350">
              <w:rPr>
                <w:rFonts w:ascii="Times New Roman" w:eastAsia="Times New Roman" w:hAnsi="Times New Roman" w:cs="Times New Roman"/>
                <w:spacing w:val="-10"/>
                <w:kern w:val="0"/>
                <w:sz w:val="28"/>
                <w:szCs w:val="28"/>
                <w:lang w:eastAsia="ru-RU"/>
              </w:rPr>
              <w:t>=33</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2</w:t>
            </w:r>
          </w:p>
        </w:tc>
        <w:tc>
          <w:tcPr>
            <w:tcW w:w="1481" w:type="dxa"/>
            <w:tcBorders>
              <w:top w:val="single" w:sz="4" w:space="0" w:color="auto"/>
              <w:left w:val="single" w:sz="4" w:space="0" w:color="auto"/>
              <w:bottom w:val="doub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Есть НУО</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val="en-US" w:eastAsia="ru-RU"/>
              </w:rPr>
              <w:t>n</w:t>
            </w:r>
            <w:r w:rsidRPr="00535350">
              <w:rPr>
                <w:rFonts w:ascii="Times New Roman" w:eastAsia="Times New Roman" w:hAnsi="Times New Roman" w:cs="Times New Roman"/>
                <w:spacing w:val="-10"/>
                <w:kern w:val="0"/>
                <w:sz w:val="28"/>
                <w:szCs w:val="28"/>
                <w:lang w:eastAsia="ru-RU"/>
              </w:rPr>
              <w:t>=7</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val="en-US" w:eastAsia="ru-RU"/>
              </w:rPr>
            </w:pPr>
            <w:r w:rsidRPr="00535350">
              <w:rPr>
                <w:rFonts w:ascii="Times New Roman" w:eastAsia="Times New Roman" w:hAnsi="Times New Roman" w:cs="Times New Roman"/>
                <w:spacing w:val="-10"/>
                <w:kern w:val="0"/>
                <w:sz w:val="28"/>
                <w:szCs w:val="28"/>
                <w:lang w:eastAsia="ru-RU"/>
              </w:rPr>
              <w:t>3</w:t>
            </w:r>
          </w:p>
        </w:tc>
        <w:tc>
          <w:tcPr>
            <w:tcW w:w="1427" w:type="dxa"/>
            <w:tcBorders>
              <w:top w:val="single" w:sz="4" w:space="0" w:color="auto"/>
              <w:left w:val="single" w:sz="4" w:space="0" w:color="auto"/>
              <w:bottom w:val="doub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val="en-US" w:eastAsia="ru-RU"/>
              </w:rPr>
            </w:pPr>
            <w:r w:rsidRPr="00535350">
              <w:rPr>
                <w:rFonts w:ascii="Times New Roman" w:eastAsia="Times New Roman" w:hAnsi="Times New Roman" w:cs="Times New Roman"/>
                <w:spacing w:val="-10"/>
                <w:kern w:val="0"/>
                <w:sz w:val="28"/>
                <w:szCs w:val="28"/>
                <w:lang w:eastAsia="ru-RU"/>
              </w:rPr>
              <w:t>Нет НУО</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val="en-US" w:eastAsia="ru-RU"/>
              </w:rPr>
              <w:t>n</w:t>
            </w:r>
            <w:r w:rsidRPr="00535350">
              <w:rPr>
                <w:rFonts w:ascii="Times New Roman" w:eastAsia="Times New Roman" w:hAnsi="Times New Roman" w:cs="Times New Roman"/>
                <w:spacing w:val="-10"/>
                <w:kern w:val="0"/>
                <w:sz w:val="28"/>
                <w:szCs w:val="28"/>
                <w:lang w:eastAsia="ru-RU"/>
              </w:rPr>
              <w:t>=29</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4</w:t>
            </w:r>
          </w:p>
        </w:tc>
        <w:tc>
          <w:tcPr>
            <w:tcW w:w="1785" w:type="dxa"/>
            <w:vMerge/>
            <w:tcBorders>
              <w:left w:val="single" w:sz="4" w:space="0" w:color="auto"/>
              <w:bottom w:val="doub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color w:val="999999"/>
                <w:spacing w:val="-10"/>
                <w:kern w:val="0"/>
                <w:sz w:val="28"/>
                <w:szCs w:val="28"/>
                <w:highlight w:val="red"/>
                <w:lang w:eastAsia="ru-RU"/>
              </w:rPr>
            </w:pPr>
          </w:p>
        </w:tc>
      </w:tr>
      <w:tr w:rsidR="00535350" w:rsidRPr="00535350" w:rsidTr="002342CD">
        <w:trPr>
          <w:trHeight w:val="439"/>
        </w:trPr>
        <w:tc>
          <w:tcPr>
            <w:tcW w:w="2340" w:type="dxa"/>
            <w:tcBorders>
              <w:top w:val="doub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Всего</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кардиоваскулярных событий</w:t>
            </w:r>
          </w:p>
        </w:tc>
        <w:tc>
          <w:tcPr>
            <w:tcW w:w="1423" w:type="dxa"/>
            <w:tcBorders>
              <w:top w:val="doub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 xml:space="preserve">19 </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(95,0%)</w:t>
            </w:r>
          </w:p>
        </w:tc>
        <w:tc>
          <w:tcPr>
            <w:tcW w:w="1487" w:type="dxa"/>
            <w:tcBorders>
              <w:top w:val="doub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 xml:space="preserve">13 </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(39,3%)</w:t>
            </w:r>
          </w:p>
        </w:tc>
        <w:tc>
          <w:tcPr>
            <w:tcW w:w="1481" w:type="dxa"/>
            <w:tcBorders>
              <w:top w:val="doub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 xml:space="preserve">3 </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(42,8%)</w:t>
            </w:r>
          </w:p>
        </w:tc>
        <w:tc>
          <w:tcPr>
            <w:tcW w:w="1427" w:type="dxa"/>
            <w:tcBorders>
              <w:top w:val="doub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 xml:space="preserve">4 </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(13,7%)</w:t>
            </w:r>
          </w:p>
        </w:tc>
        <w:tc>
          <w:tcPr>
            <w:tcW w:w="1785" w:type="dxa"/>
            <w:tcBorders>
              <w:top w:val="doub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Р = 0,033**</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Р</w:t>
            </w:r>
            <w:r w:rsidRPr="00535350">
              <w:rPr>
                <w:rFonts w:ascii="Times New Roman" w:eastAsia="Times New Roman" w:hAnsi="Times New Roman" w:cs="Times New Roman"/>
                <w:kern w:val="0"/>
                <w:sz w:val="28"/>
                <w:szCs w:val="28"/>
                <w:vertAlign w:val="subscript"/>
                <w:lang w:eastAsia="ru-RU"/>
              </w:rPr>
              <w:t xml:space="preserve">1,2 </w:t>
            </w:r>
            <w:r w:rsidRPr="00535350">
              <w:rPr>
                <w:rFonts w:ascii="Times New Roman" w:eastAsia="Times New Roman" w:hAnsi="Times New Roman" w:cs="Times New Roman"/>
                <w:kern w:val="0"/>
                <w:sz w:val="28"/>
                <w:szCs w:val="28"/>
                <w:lang w:eastAsia="ru-RU"/>
              </w:rPr>
              <w:t>=</w:t>
            </w:r>
            <w:r w:rsidRPr="00535350">
              <w:rPr>
                <w:rFonts w:ascii="Times New Roman" w:eastAsia="Times New Roman" w:hAnsi="Times New Roman" w:cs="Times New Roman"/>
                <w:kern w:val="0"/>
                <w:sz w:val="28"/>
                <w:szCs w:val="28"/>
                <w:vertAlign w:val="subscript"/>
                <w:lang w:eastAsia="ru-RU"/>
              </w:rPr>
              <w:t xml:space="preserve"> </w:t>
            </w:r>
            <w:r w:rsidRPr="00535350">
              <w:rPr>
                <w:rFonts w:ascii="Times New Roman" w:eastAsia="Times New Roman" w:hAnsi="Times New Roman" w:cs="Times New Roman"/>
                <w:kern w:val="0"/>
                <w:sz w:val="28"/>
                <w:szCs w:val="28"/>
                <w:lang w:eastAsia="ru-RU"/>
              </w:rPr>
              <w:t>0,000*</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kern w:val="0"/>
                <w:sz w:val="28"/>
                <w:szCs w:val="28"/>
                <w:lang w:eastAsia="ru-RU"/>
              </w:rPr>
              <w:t>Р</w:t>
            </w:r>
            <w:r w:rsidRPr="00535350">
              <w:rPr>
                <w:rFonts w:ascii="Times New Roman" w:eastAsia="Times New Roman" w:hAnsi="Times New Roman" w:cs="Times New Roman"/>
                <w:kern w:val="0"/>
                <w:sz w:val="28"/>
                <w:szCs w:val="28"/>
                <w:vertAlign w:val="subscript"/>
                <w:lang w:eastAsia="ru-RU"/>
              </w:rPr>
              <w:t xml:space="preserve">1,3 </w:t>
            </w:r>
            <w:r w:rsidRPr="00535350">
              <w:rPr>
                <w:rFonts w:ascii="Times New Roman" w:eastAsia="Times New Roman" w:hAnsi="Times New Roman" w:cs="Times New Roman"/>
                <w:kern w:val="0"/>
                <w:sz w:val="28"/>
                <w:szCs w:val="28"/>
                <w:lang w:eastAsia="ru-RU"/>
              </w:rPr>
              <w:t>=</w:t>
            </w:r>
            <w:r w:rsidRPr="00535350">
              <w:rPr>
                <w:rFonts w:ascii="Times New Roman" w:eastAsia="Times New Roman" w:hAnsi="Times New Roman" w:cs="Times New Roman"/>
                <w:kern w:val="0"/>
                <w:sz w:val="28"/>
                <w:szCs w:val="28"/>
                <w:vertAlign w:val="subscript"/>
                <w:lang w:eastAsia="ru-RU"/>
              </w:rPr>
              <w:t xml:space="preserve"> </w:t>
            </w:r>
            <w:r w:rsidRPr="00535350">
              <w:rPr>
                <w:rFonts w:ascii="Times New Roman" w:eastAsia="Times New Roman" w:hAnsi="Times New Roman" w:cs="Times New Roman"/>
                <w:kern w:val="0"/>
                <w:sz w:val="28"/>
                <w:szCs w:val="28"/>
                <w:lang w:eastAsia="ru-RU"/>
              </w:rPr>
              <w:t>0,008</w:t>
            </w:r>
            <w:r w:rsidRPr="00535350">
              <w:rPr>
                <w:rFonts w:ascii="Times New Roman" w:eastAsia="Times New Roman" w:hAnsi="Times New Roman" w:cs="Times New Roman"/>
                <w:spacing w:val="-10"/>
                <w:kern w:val="0"/>
                <w:sz w:val="28"/>
                <w:szCs w:val="28"/>
                <w:lang w:eastAsia="ru-RU"/>
              </w:rPr>
              <w:t>*</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kern w:val="0"/>
                <w:sz w:val="28"/>
                <w:szCs w:val="28"/>
                <w:lang w:eastAsia="ru-RU"/>
              </w:rPr>
              <w:t>Р</w:t>
            </w:r>
            <w:r w:rsidRPr="00535350">
              <w:rPr>
                <w:rFonts w:ascii="Times New Roman" w:eastAsia="Times New Roman" w:hAnsi="Times New Roman" w:cs="Times New Roman"/>
                <w:kern w:val="0"/>
                <w:sz w:val="28"/>
                <w:szCs w:val="28"/>
                <w:vertAlign w:val="subscript"/>
                <w:lang w:eastAsia="ru-RU"/>
              </w:rPr>
              <w:t xml:space="preserve">2,4 </w:t>
            </w:r>
            <w:r w:rsidRPr="00535350">
              <w:rPr>
                <w:rFonts w:ascii="Times New Roman" w:eastAsia="Times New Roman" w:hAnsi="Times New Roman" w:cs="Times New Roman"/>
                <w:kern w:val="0"/>
                <w:sz w:val="28"/>
                <w:szCs w:val="28"/>
                <w:lang w:eastAsia="ru-RU"/>
              </w:rPr>
              <w:t>=</w:t>
            </w:r>
            <w:r w:rsidRPr="00535350">
              <w:rPr>
                <w:rFonts w:ascii="Times New Roman" w:eastAsia="Times New Roman" w:hAnsi="Times New Roman" w:cs="Times New Roman"/>
                <w:kern w:val="0"/>
                <w:sz w:val="28"/>
                <w:szCs w:val="28"/>
                <w:vertAlign w:val="subscript"/>
                <w:lang w:eastAsia="ru-RU"/>
              </w:rPr>
              <w:t xml:space="preserve"> </w:t>
            </w:r>
            <w:r w:rsidRPr="00535350">
              <w:rPr>
                <w:rFonts w:ascii="Times New Roman" w:eastAsia="Times New Roman" w:hAnsi="Times New Roman" w:cs="Times New Roman"/>
                <w:kern w:val="0"/>
                <w:sz w:val="28"/>
                <w:szCs w:val="28"/>
                <w:lang w:eastAsia="ru-RU"/>
              </w:rPr>
              <w:t>0,044</w:t>
            </w:r>
            <w:r w:rsidRPr="00535350">
              <w:rPr>
                <w:rFonts w:ascii="Times New Roman" w:eastAsia="Times New Roman" w:hAnsi="Times New Roman" w:cs="Times New Roman"/>
                <w:spacing w:val="-10"/>
                <w:kern w:val="0"/>
                <w:sz w:val="28"/>
                <w:szCs w:val="28"/>
                <w:lang w:eastAsia="ru-RU"/>
              </w:rPr>
              <w:t>*</w:t>
            </w:r>
          </w:p>
        </w:tc>
      </w:tr>
      <w:tr w:rsidR="00535350" w:rsidRPr="00535350" w:rsidTr="002342CD">
        <w:trPr>
          <w:trHeight w:val="733"/>
        </w:trPr>
        <w:tc>
          <w:tcPr>
            <w:tcW w:w="2340" w:type="dxa"/>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 w:val="center" w:pos="4677"/>
                <w:tab w:val="right" w:pos="9355"/>
              </w:tabs>
              <w:suppressAutoHyphens w:val="0"/>
              <w:spacing w:after="0" w:line="240" w:lineRule="auto"/>
              <w:ind w:right="99"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Прогрессирование стенокардии</w:t>
            </w:r>
          </w:p>
        </w:tc>
        <w:tc>
          <w:tcPr>
            <w:tcW w:w="1423" w:type="dxa"/>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15</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(51,7%)</w:t>
            </w:r>
          </w:p>
        </w:tc>
        <w:tc>
          <w:tcPr>
            <w:tcW w:w="1487" w:type="dxa"/>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3</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(9,0%)</w:t>
            </w:r>
          </w:p>
        </w:tc>
        <w:tc>
          <w:tcPr>
            <w:tcW w:w="1481" w:type="dxa"/>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2</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(33,3%)</w:t>
            </w:r>
          </w:p>
        </w:tc>
        <w:tc>
          <w:tcPr>
            <w:tcW w:w="1427" w:type="dxa"/>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2</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(6,9%)</w:t>
            </w:r>
          </w:p>
        </w:tc>
        <w:tc>
          <w:tcPr>
            <w:tcW w:w="1785" w:type="dxa"/>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Р = 0,011**</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kern w:val="0"/>
                <w:sz w:val="28"/>
                <w:szCs w:val="28"/>
                <w:lang w:eastAsia="ru-RU"/>
              </w:rPr>
              <w:t>Р</w:t>
            </w:r>
            <w:r w:rsidRPr="00535350">
              <w:rPr>
                <w:rFonts w:ascii="Times New Roman" w:eastAsia="Times New Roman" w:hAnsi="Times New Roman" w:cs="Times New Roman"/>
                <w:kern w:val="0"/>
                <w:sz w:val="28"/>
                <w:szCs w:val="28"/>
                <w:vertAlign w:val="subscript"/>
                <w:lang w:eastAsia="ru-RU"/>
              </w:rPr>
              <w:t>1,2</w:t>
            </w:r>
            <w:r w:rsidRPr="00535350">
              <w:rPr>
                <w:rFonts w:ascii="Times New Roman" w:eastAsia="Times New Roman" w:hAnsi="Times New Roman" w:cs="Times New Roman"/>
                <w:kern w:val="0"/>
                <w:sz w:val="28"/>
                <w:szCs w:val="28"/>
                <w:lang w:eastAsia="ru-RU"/>
              </w:rPr>
              <w:t>=0,000</w:t>
            </w:r>
            <w:r w:rsidRPr="00535350">
              <w:rPr>
                <w:rFonts w:ascii="Times New Roman" w:eastAsia="Times New Roman" w:hAnsi="Times New Roman" w:cs="Times New Roman"/>
                <w:spacing w:val="-10"/>
                <w:kern w:val="0"/>
                <w:sz w:val="28"/>
                <w:szCs w:val="28"/>
                <w:lang w:eastAsia="ru-RU"/>
              </w:rPr>
              <w:t>*</w:t>
            </w:r>
          </w:p>
        </w:tc>
      </w:tr>
      <w:tr w:rsidR="00535350" w:rsidRPr="00535350" w:rsidTr="002342CD">
        <w:trPr>
          <w:trHeight w:val="525"/>
        </w:trPr>
        <w:tc>
          <w:tcPr>
            <w:tcW w:w="2340" w:type="dxa"/>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 w:val="center" w:pos="4677"/>
                <w:tab w:val="right" w:pos="9355"/>
              </w:tabs>
              <w:suppressAutoHyphens w:val="0"/>
              <w:spacing w:after="0" w:line="240" w:lineRule="auto"/>
              <w:ind w:right="99"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Комбинированные события</w:t>
            </w:r>
          </w:p>
        </w:tc>
        <w:tc>
          <w:tcPr>
            <w:tcW w:w="1423" w:type="dxa"/>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6</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kern w:val="0"/>
                <w:sz w:val="28"/>
                <w:szCs w:val="28"/>
                <w:lang w:eastAsia="ru-RU"/>
              </w:rPr>
              <w:t>(35,2%)</w:t>
            </w:r>
          </w:p>
        </w:tc>
        <w:tc>
          <w:tcPr>
            <w:tcW w:w="1487" w:type="dxa"/>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2</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kern w:val="0"/>
                <w:sz w:val="28"/>
                <w:szCs w:val="28"/>
                <w:lang w:eastAsia="ru-RU"/>
              </w:rPr>
              <w:t>(6,4)</w:t>
            </w:r>
          </w:p>
        </w:tc>
        <w:tc>
          <w:tcPr>
            <w:tcW w:w="1481" w:type="dxa"/>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w:t>
            </w:r>
          </w:p>
        </w:tc>
        <w:tc>
          <w:tcPr>
            <w:tcW w:w="1427" w:type="dxa"/>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1</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kern w:val="0"/>
                <w:sz w:val="28"/>
                <w:szCs w:val="28"/>
                <w:lang w:eastAsia="ru-RU"/>
              </w:rPr>
              <w:t>(3,5%)</w:t>
            </w:r>
          </w:p>
        </w:tc>
        <w:tc>
          <w:tcPr>
            <w:tcW w:w="1785" w:type="dxa"/>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Р=0,009**</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color w:val="0000FF"/>
                <w:kern w:val="0"/>
                <w:sz w:val="28"/>
                <w:szCs w:val="28"/>
                <w:lang w:eastAsia="ru-RU"/>
              </w:rPr>
            </w:pPr>
            <w:r w:rsidRPr="00535350">
              <w:rPr>
                <w:rFonts w:ascii="Times New Roman" w:eastAsia="Times New Roman" w:hAnsi="Times New Roman" w:cs="Times New Roman"/>
                <w:kern w:val="0"/>
                <w:sz w:val="28"/>
                <w:szCs w:val="28"/>
                <w:lang w:eastAsia="ru-RU"/>
              </w:rPr>
              <w:t>Р</w:t>
            </w:r>
            <w:r w:rsidRPr="00535350">
              <w:rPr>
                <w:rFonts w:ascii="Times New Roman" w:eastAsia="Times New Roman" w:hAnsi="Times New Roman" w:cs="Times New Roman"/>
                <w:kern w:val="0"/>
                <w:sz w:val="28"/>
                <w:szCs w:val="28"/>
                <w:vertAlign w:val="subscript"/>
                <w:lang w:eastAsia="ru-RU"/>
              </w:rPr>
              <w:t>1и2=</w:t>
            </w:r>
            <w:r w:rsidRPr="00535350">
              <w:rPr>
                <w:rFonts w:ascii="Times New Roman" w:eastAsia="Times New Roman" w:hAnsi="Times New Roman" w:cs="Times New Roman"/>
                <w:kern w:val="0"/>
                <w:sz w:val="28"/>
                <w:szCs w:val="28"/>
                <w:lang w:eastAsia="ru-RU"/>
              </w:rPr>
              <w:t>0,016*</w:t>
            </w:r>
          </w:p>
        </w:tc>
      </w:tr>
    </w:tbl>
    <w:p w:rsidR="00535350" w:rsidRPr="00535350" w:rsidRDefault="00535350" w:rsidP="00535350">
      <w:pPr>
        <w:widowControl/>
        <w:tabs>
          <w:tab w:val="clear" w:pos="709"/>
        </w:tabs>
        <w:suppressAutoHyphens w:val="0"/>
        <w:autoSpaceDE w:val="0"/>
        <w:autoSpaceDN w:val="0"/>
        <w:adjustRightInd w:val="0"/>
        <w:spacing w:after="0" w:line="312" w:lineRule="auto"/>
        <w:ind w:firstLine="708"/>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Примечания: * – точный тест Фишера</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spacing w:val="-10"/>
          <w:kern w:val="0"/>
          <w:sz w:val="28"/>
          <w:szCs w:val="28"/>
          <w:lang w:eastAsia="ru-RU"/>
        </w:rPr>
        <w:t xml:space="preserve">**  – </w:t>
      </w:r>
      <w:r w:rsidRPr="00535350">
        <w:rPr>
          <w:rFonts w:ascii="Times New Roman" w:eastAsia="TimesNewRoman" w:hAnsi="Times New Roman" w:cs="Times New Roman"/>
          <w:color w:val="000000"/>
          <w:kern w:val="0"/>
          <w:sz w:val="28"/>
          <w:szCs w:val="28"/>
          <w:lang w:eastAsia="ru-RU"/>
        </w:rPr>
        <w:t>тест Краскэла-Валлиса</w:t>
      </w:r>
    </w:p>
    <w:p w:rsidR="00535350" w:rsidRPr="00535350" w:rsidRDefault="00535350" w:rsidP="00535350">
      <w:pPr>
        <w:widowControl/>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eastAsia="ru-RU"/>
        </w:rPr>
      </w:pPr>
    </w:p>
    <w:p w:rsidR="00535350" w:rsidRPr="00535350" w:rsidRDefault="00535350" w:rsidP="00535350">
      <w:pPr>
        <w:widowControl/>
        <w:tabs>
          <w:tab w:val="clear" w:pos="709"/>
        </w:tabs>
        <w:suppressAutoHyphens w:val="0"/>
        <w:spacing w:after="0" w:line="312" w:lineRule="auto"/>
        <w:ind w:firstLine="708"/>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Таким образом, полученные в ходе исследования результаты подтверждают данные литературы об эволюции инсулинорезистентности: развитие атеросклероза (на примере инфаркта миокарда), затем – нарушений углеводного обмена, ухудшающих сердечно-сосудистый прогноз (</w:t>
      </w:r>
      <w:r w:rsidRPr="00535350">
        <w:rPr>
          <w:rFonts w:ascii="Times New Roman" w:eastAsia="Times New Roman" w:hAnsi="Times New Roman" w:cs="Times New Roman"/>
          <w:kern w:val="0"/>
          <w:sz w:val="28"/>
          <w:szCs w:val="28"/>
          <w:lang w:val="en-US" w:eastAsia="ru-RU"/>
        </w:rPr>
        <w:t>Reaven</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G</w:t>
      </w:r>
      <w:r w:rsidRPr="00535350">
        <w:rPr>
          <w:rFonts w:ascii="Times New Roman" w:eastAsia="Times New Roman" w:hAnsi="Times New Roman" w:cs="Times New Roman"/>
          <w:kern w:val="0"/>
          <w:sz w:val="28"/>
          <w:szCs w:val="28"/>
          <w:lang w:eastAsia="ru-RU"/>
        </w:rPr>
        <w:t>.</w:t>
      </w:r>
      <w:r w:rsidRPr="00535350">
        <w:rPr>
          <w:rFonts w:ascii="Times New Roman" w:eastAsia="Times New Roman" w:hAnsi="Times New Roman" w:cs="Times New Roman"/>
          <w:kern w:val="0"/>
          <w:sz w:val="28"/>
          <w:szCs w:val="28"/>
          <w:lang w:val="en-US" w:eastAsia="ru-RU"/>
        </w:rPr>
        <w:t>M</w:t>
      </w:r>
      <w:r w:rsidRPr="00535350">
        <w:rPr>
          <w:rFonts w:ascii="Times New Roman" w:eastAsia="Times New Roman" w:hAnsi="Times New Roman" w:cs="Times New Roman"/>
          <w:kern w:val="0"/>
          <w:sz w:val="28"/>
          <w:szCs w:val="28"/>
          <w:lang w:eastAsia="ru-RU"/>
        </w:rPr>
        <w:t>., 1988; Шестакова М.В., 2002; Аметов А.С., 2007). Частота осложнений ИМсп</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согласно полученным данным, проявляется восходящей кривой на каждом последующем этапе эволюции инсулинорезистентности (рис. 2).</w:t>
      </w:r>
    </w:p>
    <w:p w:rsidR="00535350" w:rsidRPr="00535350" w:rsidRDefault="00535350" w:rsidP="00535350">
      <w:pPr>
        <w:widowControl/>
        <w:tabs>
          <w:tab w:val="clear" w:pos="709"/>
        </w:tabs>
        <w:suppressAutoHyphens w:val="0"/>
        <w:spacing w:after="0" w:line="312" w:lineRule="auto"/>
        <w:ind w:firstLine="0"/>
        <w:jc w:val="center"/>
        <w:rPr>
          <w:rFonts w:ascii="Times New Roman" w:eastAsia="Times New Roman" w:hAnsi="Times New Roman" w:cs="Times New Roman"/>
          <w:spacing w:val="-10"/>
          <w:kern w:val="0"/>
          <w:sz w:val="28"/>
          <w:szCs w:val="28"/>
          <w:lang w:eastAsia="ru-RU"/>
        </w:rPr>
      </w:pPr>
      <w:r>
        <w:rPr>
          <w:rFonts w:ascii="Times New Roman" w:eastAsia="Times New Roman" w:hAnsi="Times New Roman" w:cs="Times New Roman"/>
          <w:noProof/>
          <w:spacing w:val="-10"/>
          <w:kern w:val="0"/>
          <w:sz w:val="28"/>
          <w:szCs w:val="28"/>
          <w:lang w:eastAsia="ru-RU"/>
        </w:rPr>
        <w:drawing>
          <wp:inline distT="0" distB="0" distL="0" distR="0">
            <wp:extent cx="6067425" cy="2428875"/>
            <wp:effectExtent l="0" t="0" r="0" b="0"/>
            <wp:docPr id="221" name="Объект 2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35350" w:rsidRPr="00535350" w:rsidRDefault="00535350" w:rsidP="00535350">
      <w:pPr>
        <w:widowControl/>
        <w:tabs>
          <w:tab w:val="clear" w:pos="709"/>
        </w:tabs>
        <w:suppressAutoHyphens w:val="0"/>
        <w:autoSpaceDE w:val="0"/>
        <w:autoSpaceDN w:val="0"/>
        <w:adjustRightInd w:val="0"/>
        <w:spacing w:after="0" w:line="312" w:lineRule="auto"/>
        <w:ind w:firstLine="708"/>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spacing w:val="40"/>
          <w:kern w:val="0"/>
          <w:sz w:val="28"/>
          <w:szCs w:val="28"/>
          <w:lang w:eastAsia="ru-RU"/>
        </w:rPr>
        <w:t xml:space="preserve">Рисунок 2 </w:t>
      </w:r>
      <w:r w:rsidRPr="00535350">
        <w:rPr>
          <w:rFonts w:ascii="Times New Roman" w:eastAsia="Times New Roman" w:hAnsi="Times New Roman" w:cs="Times New Roman"/>
          <w:kern w:val="0"/>
          <w:sz w:val="28"/>
          <w:szCs w:val="28"/>
          <w:lang w:eastAsia="ru-RU"/>
        </w:rPr>
        <w:t xml:space="preserve">– Распространенность осложнений госпитального периода инфаркта миокарда с подъемом сегмента </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xml:space="preserve"> и последующего года  на разных этапах эволюции инсулинорезистентности</w:t>
      </w:r>
    </w:p>
    <w:p w:rsidR="00535350" w:rsidRPr="00535350" w:rsidRDefault="00535350" w:rsidP="00535350">
      <w:pPr>
        <w:widowControl/>
        <w:tabs>
          <w:tab w:val="clear" w:pos="709"/>
        </w:tabs>
        <w:suppressAutoHyphens w:val="0"/>
        <w:autoSpaceDE w:val="0"/>
        <w:autoSpaceDN w:val="0"/>
        <w:adjustRightInd w:val="0"/>
        <w:spacing w:after="0" w:line="312" w:lineRule="auto"/>
        <w:ind w:firstLine="708"/>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Установлено, что при поступлении в стационар</w:t>
      </w:r>
      <w:r w:rsidRPr="00535350">
        <w:rPr>
          <w:rFonts w:ascii="Times New Roman" w:eastAsia="TimesNewRomanPSMT" w:hAnsi="Times New Roman" w:cs="Times New Roman"/>
          <w:kern w:val="0"/>
          <w:sz w:val="28"/>
          <w:szCs w:val="28"/>
          <w:lang w:eastAsia="ru-RU"/>
        </w:rPr>
        <w:t xml:space="preserve"> у половины больных (50,3%) уровень НвА1с  был </w:t>
      </w:r>
      <w:r w:rsidRPr="00535350">
        <w:rPr>
          <w:rFonts w:ascii="Times New Roman" w:eastAsia="Times New Roman" w:hAnsi="Times New Roman" w:cs="Tahoma"/>
          <w:kern w:val="0"/>
          <w:sz w:val="28"/>
          <w:szCs w:val="28"/>
          <w:lang w:eastAsia="ru-RU"/>
        </w:rPr>
        <w:t>≥</w:t>
      </w:r>
      <w:r w:rsidRPr="00535350">
        <w:rPr>
          <w:rFonts w:ascii="Times New Roman" w:eastAsia="TimesNewRomanPSMT" w:hAnsi="Times New Roman" w:cs="Times New Roman"/>
          <w:kern w:val="0"/>
          <w:sz w:val="28"/>
          <w:szCs w:val="28"/>
          <w:lang w:eastAsia="ru-RU"/>
        </w:rPr>
        <w:t xml:space="preserve"> 5,0%</w:t>
      </w:r>
      <w:r w:rsidRPr="00535350">
        <w:rPr>
          <w:rFonts w:ascii="Times New Roman" w:eastAsia="Times New Roman" w:hAnsi="Times New Roman" w:cs="Times New Roman"/>
          <w:kern w:val="0"/>
          <w:sz w:val="28"/>
          <w:szCs w:val="28"/>
          <w:lang w:eastAsia="ru-RU"/>
        </w:rPr>
        <w:t xml:space="preserve"> и сочетался с большей частотой осложнений ИМсп</w:t>
      </w:r>
      <w:r w:rsidRPr="00535350">
        <w:rPr>
          <w:rFonts w:ascii="Times New Roman" w:eastAsia="Times New Roman" w:hAnsi="Times New Roman" w:cs="Times New Roman"/>
          <w:kern w:val="0"/>
          <w:sz w:val="28"/>
          <w:szCs w:val="28"/>
          <w:lang w:val="en-US" w:eastAsia="ru-RU"/>
        </w:rPr>
        <w:t>ST</w:t>
      </w:r>
      <w:r w:rsidRPr="00535350">
        <w:rPr>
          <w:rFonts w:ascii="Times New Roman" w:eastAsia="TimesNewRomanPSMT" w:hAnsi="Times New Roman" w:cs="Times New Roman"/>
          <w:kern w:val="0"/>
          <w:sz w:val="28"/>
          <w:szCs w:val="28"/>
          <w:lang w:eastAsia="ru-RU"/>
        </w:rPr>
        <w:t xml:space="preserve"> в госпитальном периоде </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NewRomanPSMT" w:hAnsi="Times New Roman" w:cs="Times New Roman"/>
          <w:kern w:val="0"/>
          <w:sz w:val="28"/>
          <w:szCs w:val="28"/>
          <w:lang w:eastAsia="ru-RU"/>
        </w:rPr>
        <w:t xml:space="preserve">76,1%, чем  НвА1с &lt; 5,0% </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NewRomanPSMT" w:hAnsi="Times New Roman" w:cs="Times New Roman"/>
          <w:kern w:val="0"/>
          <w:sz w:val="28"/>
          <w:szCs w:val="28"/>
          <w:lang w:eastAsia="ru-RU"/>
        </w:rPr>
        <w:t xml:space="preserve">50,0% (р=0,002). </w:t>
      </w:r>
      <w:r w:rsidRPr="00535350">
        <w:rPr>
          <w:rFonts w:ascii="Times New Roman" w:eastAsia="Times New Roman" w:hAnsi="Times New Roman" w:cs="Times New Roman"/>
          <w:kern w:val="0"/>
          <w:sz w:val="28"/>
          <w:szCs w:val="28"/>
          <w:lang w:eastAsia="ru-RU"/>
        </w:rPr>
        <w:t xml:space="preserve">Так, </w:t>
      </w:r>
      <w:r w:rsidRPr="00535350">
        <w:rPr>
          <w:rFonts w:ascii="Times New Roman" w:eastAsia="TimesNewRomanPSMT" w:hAnsi="Times New Roman" w:cs="Times New Roman"/>
          <w:kern w:val="0"/>
          <w:sz w:val="28"/>
          <w:szCs w:val="28"/>
          <w:lang w:eastAsia="ru-RU"/>
        </w:rPr>
        <w:t xml:space="preserve">острая сердечная недостаточность </w:t>
      </w:r>
      <w:r w:rsidRPr="00535350">
        <w:rPr>
          <w:rFonts w:ascii="Times New Roman" w:eastAsia="TimesNewRomanPSMT" w:hAnsi="Times New Roman" w:cs="Times New Roman"/>
          <w:kern w:val="0"/>
          <w:sz w:val="28"/>
          <w:szCs w:val="28"/>
          <w:lang w:val="en-US" w:eastAsia="ru-RU"/>
        </w:rPr>
        <w:t>Killip</w:t>
      </w:r>
      <w:r w:rsidRPr="00535350">
        <w:rPr>
          <w:rFonts w:ascii="Times New Roman" w:eastAsia="TimesNewRomanPSMT" w:hAnsi="Times New Roman" w:cs="Times New Roman"/>
          <w:kern w:val="0"/>
          <w:sz w:val="28"/>
          <w:szCs w:val="28"/>
          <w:lang w:eastAsia="ru-RU"/>
        </w:rPr>
        <w:t xml:space="preserve"> </w:t>
      </w:r>
      <w:r w:rsidRPr="00535350">
        <w:rPr>
          <w:rFonts w:ascii="Times New Roman" w:eastAsia="TimesNewRomanPSMT" w:hAnsi="Times New Roman" w:cs="Times New Roman"/>
          <w:kern w:val="0"/>
          <w:sz w:val="28"/>
          <w:szCs w:val="28"/>
          <w:lang w:val="en-US" w:eastAsia="ru-RU"/>
        </w:rPr>
        <w:t>II</w:t>
      </w:r>
      <w:r w:rsidRPr="00535350">
        <w:rPr>
          <w:rFonts w:ascii="Times New Roman" w:eastAsia="TimesNewRomanPSMT" w:hAnsi="Times New Roman" w:cs="Times New Roman"/>
          <w:kern w:val="0"/>
          <w:sz w:val="28"/>
          <w:szCs w:val="28"/>
          <w:lang w:eastAsia="ru-RU"/>
        </w:rPr>
        <w:t>-</w:t>
      </w:r>
      <w:r w:rsidRPr="00535350">
        <w:rPr>
          <w:rFonts w:ascii="Times New Roman" w:eastAsia="TimesNewRomanPSMT" w:hAnsi="Times New Roman" w:cs="Times New Roman"/>
          <w:kern w:val="0"/>
          <w:sz w:val="28"/>
          <w:szCs w:val="28"/>
          <w:lang w:val="en-US" w:eastAsia="ru-RU"/>
        </w:rPr>
        <w:t>IV</w:t>
      </w:r>
      <w:r w:rsidRPr="00535350">
        <w:rPr>
          <w:rFonts w:ascii="Times New Roman" w:eastAsia="TimesNewRomanPSMT" w:hAnsi="Times New Roman" w:cs="Times New Roman"/>
          <w:kern w:val="0"/>
          <w:sz w:val="28"/>
          <w:szCs w:val="28"/>
          <w:lang w:eastAsia="ru-RU"/>
        </w:rPr>
        <w:t xml:space="preserve">  была диагностирована у 41,7% больных с НвА1с </w:t>
      </w:r>
      <w:r w:rsidRPr="00535350">
        <w:rPr>
          <w:rFonts w:ascii="Times New Roman" w:eastAsia="Times New Roman" w:hAnsi="Times New Roman" w:cs="Tahoma"/>
          <w:kern w:val="0"/>
          <w:sz w:val="28"/>
          <w:szCs w:val="28"/>
          <w:lang w:eastAsia="ru-RU"/>
        </w:rPr>
        <w:t>≥</w:t>
      </w:r>
      <w:r w:rsidRPr="00535350">
        <w:rPr>
          <w:rFonts w:ascii="Times New Roman" w:eastAsia="TimesNewRomanPSMT" w:hAnsi="Times New Roman" w:cs="Times New Roman"/>
          <w:kern w:val="0"/>
          <w:sz w:val="28"/>
          <w:szCs w:val="28"/>
          <w:lang w:eastAsia="ru-RU"/>
        </w:rPr>
        <w:t xml:space="preserve"> 5,0% и у 19,6% больных с НвА1с &lt; 5,0% (р=0,004). Зависимость частоты осложнений </w:t>
      </w:r>
      <w:r w:rsidRPr="00535350">
        <w:rPr>
          <w:rFonts w:ascii="Times New Roman" w:eastAsia="Times New Roman" w:hAnsi="Times New Roman" w:cs="Times New Roman"/>
          <w:kern w:val="0"/>
          <w:sz w:val="28"/>
          <w:szCs w:val="28"/>
          <w:lang w:eastAsia="ru-RU"/>
        </w:rPr>
        <w:t>ИМсп</w:t>
      </w:r>
      <w:r w:rsidRPr="00535350">
        <w:rPr>
          <w:rFonts w:ascii="Times New Roman" w:eastAsia="Times New Roman" w:hAnsi="Times New Roman" w:cs="Times New Roman"/>
          <w:kern w:val="0"/>
          <w:sz w:val="28"/>
          <w:szCs w:val="28"/>
          <w:lang w:val="en-US" w:eastAsia="ru-RU"/>
        </w:rPr>
        <w:t>ST</w:t>
      </w:r>
      <w:r w:rsidRPr="00535350">
        <w:rPr>
          <w:rFonts w:ascii="Times New Roman" w:eastAsia="TimesNewRomanPSMT" w:hAnsi="Times New Roman" w:cs="Times New Roman"/>
          <w:kern w:val="0"/>
          <w:sz w:val="28"/>
          <w:szCs w:val="28"/>
          <w:lang w:eastAsia="ru-RU"/>
        </w:rPr>
        <w:t xml:space="preserve"> от уровня НвА1с подтверждена результатами корреляционного анализа (</w:t>
      </w:r>
      <w:r w:rsidRPr="00535350">
        <w:rPr>
          <w:rFonts w:ascii="Times New Roman" w:eastAsia="TimesNewRomanPSMT" w:hAnsi="Times New Roman" w:cs="Times New Roman"/>
          <w:kern w:val="0"/>
          <w:sz w:val="28"/>
          <w:szCs w:val="28"/>
          <w:lang w:val="en-US" w:eastAsia="ru-RU"/>
        </w:rPr>
        <w:t>r</w:t>
      </w:r>
      <w:r w:rsidRPr="00535350">
        <w:rPr>
          <w:rFonts w:ascii="Times New Roman" w:eastAsia="TimesNewRomanPSMT" w:hAnsi="Times New Roman" w:cs="Times New Roman"/>
          <w:kern w:val="0"/>
          <w:sz w:val="28"/>
          <w:szCs w:val="28"/>
          <w:lang w:eastAsia="ru-RU"/>
        </w:rPr>
        <w:t xml:space="preserve">=0,438, р=0,001). Среди пациентов с НвА1с </w:t>
      </w:r>
      <w:r w:rsidRPr="00535350">
        <w:rPr>
          <w:rFonts w:ascii="Times New Roman" w:eastAsia="Times New Roman" w:hAnsi="Times New Roman" w:cs="Tahoma"/>
          <w:kern w:val="0"/>
          <w:sz w:val="28"/>
          <w:szCs w:val="28"/>
          <w:lang w:eastAsia="ru-RU"/>
        </w:rPr>
        <w:t xml:space="preserve">≥ </w:t>
      </w:r>
      <w:r w:rsidRPr="00535350">
        <w:rPr>
          <w:rFonts w:ascii="Times New Roman" w:eastAsia="TimesNewRomanPSMT" w:hAnsi="Times New Roman" w:cs="Times New Roman"/>
          <w:kern w:val="0"/>
          <w:sz w:val="28"/>
          <w:szCs w:val="28"/>
          <w:lang w:eastAsia="ru-RU"/>
        </w:rPr>
        <w:t>5,0% чаще выявлялась инсулинорезистентность</w:t>
      </w:r>
      <w:r w:rsidRPr="00535350">
        <w:rPr>
          <w:rFonts w:ascii="Times New Roman" w:eastAsia="Times New Roman" w:hAnsi="Times New Roman" w:cs="Times New Roman"/>
          <w:kern w:val="0"/>
          <w:sz w:val="28"/>
          <w:szCs w:val="28"/>
          <w:lang w:eastAsia="ru-RU"/>
        </w:rPr>
        <w:t xml:space="preserve"> – </w:t>
      </w:r>
      <w:r w:rsidRPr="00535350">
        <w:rPr>
          <w:rFonts w:ascii="Times New Roman" w:eastAsia="TimesNewRomanPSMT" w:hAnsi="Times New Roman" w:cs="Times New Roman"/>
          <w:kern w:val="0"/>
          <w:sz w:val="28"/>
          <w:szCs w:val="28"/>
          <w:lang w:eastAsia="ru-RU"/>
        </w:rPr>
        <w:t xml:space="preserve">85,0%, чем при значениях НвА1с </w:t>
      </w:r>
      <w:r w:rsidRPr="00535350">
        <w:rPr>
          <w:rFonts w:ascii="Times New Roman" w:eastAsia="Times New Roman" w:hAnsi="Times New Roman" w:cs="Tahoma"/>
          <w:kern w:val="0"/>
          <w:sz w:val="28"/>
          <w:szCs w:val="28"/>
          <w:lang w:eastAsia="ru-RU"/>
        </w:rPr>
        <w:t xml:space="preserve">&lt; </w:t>
      </w:r>
      <w:r w:rsidRPr="00535350">
        <w:rPr>
          <w:rFonts w:ascii="Times New Roman" w:eastAsia="TimesNewRomanPSMT" w:hAnsi="Times New Roman" w:cs="Times New Roman"/>
          <w:kern w:val="0"/>
          <w:sz w:val="28"/>
          <w:szCs w:val="28"/>
          <w:lang w:eastAsia="ru-RU"/>
        </w:rPr>
        <w:t xml:space="preserve">5,0% </w:t>
      </w:r>
      <w:r w:rsidRPr="00535350">
        <w:rPr>
          <w:rFonts w:ascii="Times New Roman" w:eastAsia="Times New Roman" w:hAnsi="Times New Roman" w:cs="Times New Roman"/>
          <w:kern w:val="0"/>
          <w:sz w:val="28"/>
          <w:szCs w:val="28"/>
          <w:lang w:eastAsia="ru-RU"/>
        </w:rPr>
        <w:t xml:space="preserve"> – </w:t>
      </w:r>
      <w:r w:rsidRPr="00535350">
        <w:rPr>
          <w:rFonts w:ascii="Times New Roman" w:eastAsia="TimesNewRomanPSMT" w:hAnsi="Times New Roman" w:cs="Times New Roman"/>
          <w:kern w:val="0"/>
          <w:sz w:val="28"/>
          <w:szCs w:val="28"/>
          <w:lang w:eastAsia="ru-RU"/>
        </w:rPr>
        <w:t xml:space="preserve">53,0% больных (р=0,001). При этом частота нарушений углеводного обмена существенно не отличалась у больных с НвА1с </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NewRomanPSMT" w:hAnsi="Times New Roman" w:cs="Times New Roman"/>
          <w:kern w:val="0"/>
          <w:sz w:val="28"/>
          <w:szCs w:val="28"/>
          <w:lang w:eastAsia="ru-RU"/>
        </w:rPr>
        <w:t xml:space="preserve">5,0% – 49,2% и НвА1с &lt; 5,0% – 37,8% (р=0,222). У больных без </w:t>
      </w:r>
      <w:r w:rsidRPr="00535350">
        <w:rPr>
          <w:rFonts w:ascii="Times New Roman" w:eastAsia="Times New Roman" w:hAnsi="Times New Roman" w:cs="Times New Roman"/>
          <w:spacing w:val="-10"/>
          <w:kern w:val="0"/>
          <w:sz w:val="28"/>
          <w:szCs w:val="28"/>
          <w:lang w:eastAsia="ru-RU"/>
        </w:rPr>
        <w:t>инсулинорезистентности</w:t>
      </w:r>
      <w:r w:rsidRPr="00535350">
        <w:rPr>
          <w:rFonts w:ascii="Times New Roman" w:eastAsia="TimesNewRomanPSMT" w:hAnsi="Times New Roman" w:cs="Times New Roman"/>
          <w:kern w:val="0"/>
          <w:sz w:val="28"/>
          <w:szCs w:val="28"/>
          <w:lang w:eastAsia="ru-RU"/>
        </w:rPr>
        <w:t xml:space="preserve"> частота </w:t>
      </w:r>
      <w:r w:rsidRPr="00535350">
        <w:rPr>
          <w:rFonts w:ascii="Times New Roman" w:eastAsia="Times New Roman" w:hAnsi="Times New Roman" w:cs="Times New Roman"/>
          <w:kern w:val="0"/>
          <w:sz w:val="28"/>
          <w:szCs w:val="28"/>
          <w:lang w:eastAsia="ru-RU"/>
        </w:rPr>
        <w:t>осложнений ИМсп</w:t>
      </w:r>
      <w:r w:rsidRPr="00535350">
        <w:rPr>
          <w:rFonts w:ascii="Times New Roman" w:eastAsia="Times New Roman" w:hAnsi="Times New Roman" w:cs="Times New Roman"/>
          <w:kern w:val="0"/>
          <w:sz w:val="28"/>
          <w:szCs w:val="28"/>
          <w:lang w:val="en-US" w:eastAsia="ru-RU"/>
        </w:rPr>
        <w:t>ST</w:t>
      </w:r>
      <w:r w:rsidRPr="00535350">
        <w:rPr>
          <w:rFonts w:ascii="Times New Roman" w:eastAsia="TimesNewRomanPSMT" w:hAnsi="Times New Roman" w:cs="Times New Roman"/>
          <w:kern w:val="0"/>
          <w:sz w:val="28"/>
          <w:szCs w:val="28"/>
          <w:lang w:eastAsia="ru-RU"/>
        </w:rPr>
        <w:t xml:space="preserve"> не отличалась при разных значениях </w:t>
      </w:r>
      <w:r w:rsidRPr="00535350">
        <w:rPr>
          <w:rFonts w:ascii="Times New Roman" w:eastAsia="Times New Roman" w:hAnsi="Times New Roman" w:cs="Times New Roman"/>
          <w:kern w:val="0"/>
          <w:sz w:val="28"/>
          <w:szCs w:val="28"/>
          <w:lang w:eastAsia="ru-RU"/>
        </w:rPr>
        <w:t>НвА1с:</w:t>
      </w:r>
      <w:r w:rsidRPr="00535350">
        <w:rPr>
          <w:rFonts w:ascii="Times New Roman" w:eastAsia="TimesNewRomanPSMT"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eastAsia="ru-RU"/>
        </w:rPr>
        <w:t xml:space="preserve">≥ 5,0% </w:t>
      </w:r>
      <w:r w:rsidRPr="00535350">
        <w:rPr>
          <w:rFonts w:ascii="Times New Roman" w:eastAsia="TimesNewRomanPSMT"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eastAsia="ru-RU"/>
        </w:rPr>
        <w:t xml:space="preserve">50,0% и &lt; 5,0% </w:t>
      </w:r>
      <w:r w:rsidRPr="00535350">
        <w:rPr>
          <w:rFonts w:ascii="Times New Roman" w:eastAsia="TimesNewRomanPSMT"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eastAsia="ru-RU"/>
        </w:rPr>
        <w:t>29,0% (р=0,267). Таким образом, полученные данные подтверждают литературные сведения (Hadjadj S., 2004., Kay-Tee K., 2004;</w:t>
      </w:r>
      <w:r w:rsidRPr="00535350">
        <w:rPr>
          <w:rFonts w:ascii="Times New Roman" w:eastAsia="Times New Roman" w:hAnsi="Times New Roman" w:cs="Times New Roman"/>
          <w:iCs/>
          <w:kern w:val="0"/>
          <w:sz w:val="28"/>
          <w:szCs w:val="28"/>
          <w:lang w:eastAsia="ru-RU"/>
        </w:rPr>
        <w:t xml:space="preserve"> Nakanishi S.</w:t>
      </w:r>
      <w:r w:rsidRPr="00535350">
        <w:rPr>
          <w:rFonts w:ascii="Times New Roman" w:eastAsia="TimesNewRomanPSMT" w:hAnsi="Times New Roman" w:cs="Times New Roman"/>
          <w:kern w:val="0"/>
          <w:sz w:val="28"/>
          <w:szCs w:val="28"/>
          <w:lang w:eastAsia="ru-RU"/>
        </w:rPr>
        <w:t>, 2005</w:t>
      </w:r>
      <w:r w:rsidRPr="00535350">
        <w:rPr>
          <w:rFonts w:ascii="Times New Roman" w:eastAsia="Times New Roman" w:hAnsi="Times New Roman" w:cs="Times New Roman"/>
          <w:kern w:val="0"/>
          <w:sz w:val="28"/>
          <w:szCs w:val="28"/>
          <w:lang w:eastAsia="ru-RU"/>
        </w:rPr>
        <w:t>; Deborah J.,2008</w:t>
      </w:r>
      <w:r w:rsidRPr="00535350">
        <w:rPr>
          <w:rFonts w:ascii="Times New Roman" w:eastAsia="TimesNewRomanPSMT" w:hAnsi="Times New Roman" w:cs="Times New Roman"/>
          <w:kern w:val="0"/>
          <w:sz w:val="28"/>
          <w:szCs w:val="28"/>
          <w:lang w:eastAsia="ru-RU"/>
        </w:rPr>
        <w:t xml:space="preserve">) о </w:t>
      </w:r>
      <w:r w:rsidRPr="00535350">
        <w:rPr>
          <w:rFonts w:ascii="Times New Roman" w:eastAsia="Times New Roman" w:hAnsi="Times New Roman" w:cs="Times New Roman"/>
          <w:kern w:val="0"/>
          <w:sz w:val="28"/>
          <w:szCs w:val="28"/>
          <w:lang w:eastAsia="ru-RU"/>
        </w:rPr>
        <w:t xml:space="preserve">прогностической значимости НвА1с ≥ </w:t>
      </w:r>
      <w:r w:rsidRPr="00535350">
        <w:rPr>
          <w:rFonts w:ascii="Times New Roman" w:eastAsia="TimesNewRomanPSMT" w:hAnsi="Times New Roman" w:cs="Times New Roman"/>
          <w:kern w:val="0"/>
          <w:sz w:val="28"/>
          <w:szCs w:val="28"/>
          <w:lang w:eastAsia="ru-RU"/>
        </w:rPr>
        <w:t>5,0%</w:t>
      </w:r>
      <w:r w:rsidRPr="00535350">
        <w:rPr>
          <w:rFonts w:ascii="Times New Roman" w:eastAsia="Times New Roman" w:hAnsi="Times New Roman" w:cs="Times New Roman"/>
          <w:kern w:val="0"/>
          <w:sz w:val="28"/>
          <w:szCs w:val="28"/>
          <w:lang w:eastAsia="ru-RU"/>
        </w:rPr>
        <w:t xml:space="preserve"> в развитии осложнений ИМсп</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главным образом, у больных с инсулинорезистентностью.</w:t>
      </w:r>
      <w:r w:rsidRPr="00535350">
        <w:rPr>
          <w:rFonts w:ascii="Times New Roman" w:eastAsia="TimesNewRomanPSMT" w:hAnsi="Times New Roman" w:cs="Times New Roman"/>
          <w:kern w:val="0"/>
          <w:sz w:val="28"/>
          <w:szCs w:val="28"/>
          <w:lang w:eastAsia="ru-RU"/>
        </w:rPr>
        <w:t xml:space="preserve"> </w:t>
      </w:r>
    </w:p>
    <w:p w:rsidR="00535350" w:rsidRPr="00535350" w:rsidRDefault="00535350" w:rsidP="00535350">
      <w:pPr>
        <w:widowControl/>
        <w:tabs>
          <w:tab w:val="clear" w:pos="709"/>
        </w:tabs>
        <w:suppressAutoHyphens w:val="0"/>
        <w:autoSpaceDE w:val="0"/>
        <w:autoSpaceDN w:val="0"/>
        <w:adjustRightInd w:val="0"/>
        <w:spacing w:after="0" w:line="312" w:lineRule="auto"/>
        <w:ind w:firstLine="709"/>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Уровень гликемии при поступлении в стационар &gt; 10,0 ммоль/л выявлен у 27,0% больных, средние значения 11,9(10,5 – 22,1) ммоль/л, 7,4-10,0 ммоль/л у 34,5%, средние значения 8,1(7,7-9,5) ммоль/л, менее 7,4 ммоль/л у 38,3%, средние значения 5,0(4,1-7,4) ммоль/л. Высокие значения гликемии при поступлении сохранялись и в последующем. Так, нарушения углеводного обмена в госпитальном периоде ИМсп</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xml:space="preserve"> чаще диагностировались у больных  с гликемией при поступлении в стационар более 10,0 ммоль/л </w:t>
      </w:r>
      <w:r w:rsidRPr="00535350">
        <w:rPr>
          <w:rFonts w:ascii="Times New Roman" w:eastAsia="TimesNewRomanPSMT"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eastAsia="ru-RU"/>
        </w:rPr>
        <w:t xml:space="preserve">63,8%,  чем у пациентов с гликемией при поступлении менее 10,0 ммоль/л </w:t>
      </w:r>
      <w:r w:rsidRPr="00535350">
        <w:rPr>
          <w:rFonts w:ascii="Times New Roman" w:eastAsia="TimesNewRomanPSMT"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eastAsia="ru-RU"/>
        </w:rPr>
        <w:t xml:space="preserve">38,7% (р=0,029). При этом пациенты с восстановившимся углеводным обменом были моложе </w:t>
      </w:r>
      <w:r w:rsidRPr="00535350">
        <w:rPr>
          <w:rFonts w:ascii="Times New Roman" w:eastAsia="TimesNewRomanPSMT"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eastAsia="ru-RU"/>
        </w:rPr>
        <w:t xml:space="preserve">45 (45-52) лет, чем больные с сохранившимися нарушениями углеводного обмена </w:t>
      </w:r>
      <w:r w:rsidRPr="00535350">
        <w:rPr>
          <w:rFonts w:ascii="Times New Roman" w:eastAsia="TimesNewRomanPSMT"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eastAsia="ru-RU"/>
        </w:rPr>
        <w:t>57 (55-64) лет (р=0,002). Наименее благоприятное течение госпитального периода выявлено у лиц с гликемией при поступлении &gt; 10,0 ммоль/л: осложнения ИМсп</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xml:space="preserve"> наблюдалось у 88,8% больных (острая сердечная недостаточность </w:t>
      </w:r>
      <w:r w:rsidRPr="00535350">
        <w:rPr>
          <w:rFonts w:ascii="Times New Roman" w:eastAsia="Times New Roman" w:hAnsi="Times New Roman" w:cs="Times New Roman"/>
          <w:kern w:val="0"/>
          <w:sz w:val="28"/>
          <w:szCs w:val="28"/>
          <w:lang w:val="en-US" w:eastAsia="ru-RU"/>
        </w:rPr>
        <w:t>Killip</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II</w:t>
      </w:r>
      <w:r w:rsidRPr="00535350">
        <w:rPr>
          <w:rFonts w:ascii="Times New Roman" w:eastAsia="Times New Roman" w:hAnsi="Times New Roman" w:cs="Times New Roman"/>
          <w:kern w:val="0"/>
          <w:sz w:val="28"/>
          <w:szCs w:val="28"/>
          <w:lang w:eastAsia="ru-RU"/>
        </w:rPr>
        <w:t>-</w:t>
      </w:r>
      <w:r w:rsidRPr="00535350">
        <w:rPr>
          <w:rFonts w:ascii="Times New Roman" w:eastAsia="Times New Roman" w:hAnsi="Times New Roman" w:cs="Times New Roman"/>
          <w:kern w:val="0"/>
          <w:sz w:val="28"/>
          <w:szCs w:val="28"/>
          <w:lang w:val="en-US" w:eastAsia="ru-RU"/>
        </w:rPr>
        <w:t>IV</w:t>
      </w:r>
      <w:r w:rsidRPr="00535350">
        <w:rPr>
          <w:rFonts w:ascii="Times New Roman" w:eastAsia="Times New Roman" w:hAnsi="Times New Roman" w:cs="Times New Roman"/>
          <w:kern w:val="0"/>
          <w:sz w:val="28"/>
          <w:szCs w:val="28"/>
          <w:lang w:eastAsia="ru-RU"/>
        </w:rPr>
        <w:t>, выявлена у более ½ пациентов – 58,3%, смерть у каждого девятого больного). Наиболее благоприятное течение госпитального периода ИМсп</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xml:space="preserve"> выявлено у пациентов с гликемией при поступлении &lt; 10,0 ммоль/л  – 53,7% осложнений (р=0,000). </w:t>
      </w:r>
    </w:p>
    <w:p w:rsidR="00535350" w:rsidRPr="00535350" w:rsidRDefault="00535350" w:rsidP="00535350">
      <w:pPr>
        <w:widowControl/>
        <w:tabs>
          <w:tab w:val="clear" w:pos="709"/>
        </w:tabs>
        <w:suppressAutoHyphens w:val="0"/>
        <w:autoSpaceDE w:val="0"/>
        <w:autoSpaceDN w:val="0"/>
        <w:adjustRightInd w:val="0"/>
        <w:spacing w:after="0" w:line="312" w:lineRule="auto"/>
        <w:ind w:firstLine="708"/>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С целью прогнозирования риска развития ранних и поздних осложнений ИМсп</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xml:space="preserve"> использована логистическая регрессия с учетом: возраста, факта курения, злоупотребления алкоголем, наличия артериальной гипертензии, инфаркта миокарда и ОНМК в анамнезе, показателя индекса массы тела, индекса ОТ/ОБ, объема талии, фракции выброса левого желудочка, уровня КФК, тропонина, НвА1с, гликемии при поступлении,  гемоглобина, лейкоцитов, показателей липидного профиля и числа пораженных коронарных сосудов.</w:t>
      </w:r>
    </w:p>
    <w:p w:rsidR="00535350" w:rsidRPr="00535350" w:rsidRDefault="00535350" w:rsidP="00535350">
      <w:pPr>
        <w:widowControl/>
        <w:tabs>
          <w:tab w:val="clear" w:pos="709"/>
        </w:tabs>
        <w:suppressAutoHyphens w:val="0"/>
        <w:autoSpaceDE w:val="0"/>
        <w:autoSpaceDN w:val="0"/>
        <w:adjustRightInd w:val="0"/>
        <w:spacing w:after="0" w:line="312" w:lineRule="auto"/>
        <w:ind w:firstLine="708"/>
        <w:rPr>
          <w:rFonts w:ascii="Times New Roman" w:eastAsia="Times New Roman" w:hAnsi="Times New Roman" w:cs="Times New Roman"/>
          <w:bCs/>
          <w:iCs/>
          <w:kern w:val="0"/>
          <w:sz w:val="28"/>
          <w:szCs w:val="28"/>
          <w:lang w:eastAsia="ru-RU"/>
        </w:rPr>
      </w:pPr>
      <w:r w:rsidRPr="00535350">
        <w:rPr>
          <w:rFonts w:ascii="Times New Roman" w:eastAsia="Times New Roman" w:hAnsi="Times New Roman" w:cs="Times New Roman"/>
          <w:kern w:val="0"/>
          <w:sz w:val="28"/>
          <w:szCs w:val="28"/>
          <w:lang w:eastAsia="ru-RU"/>
        </w:rPr>
        <w:t>Итогом проведенного исследования  явилась разработка модели прогнозирования риска</w:t>
      </w:r>
      <w:r w:rsidRPr="00535350">
        <w:rPr>
          <w:rFonts w:ascii="Times New Roman" w:eastAsia="Times New Roman" w:hAnsi="Times New Roman" w:cs="Times New Roman"/>
          <w:bCs/>
          <w:iCs/>
          <w:kern w:val="0"/>
          <w:sz w:val="28"/>
          <w:szCs w:val="28"/>
          <w:lang w:eastAsia="ru-RU"/>
        </w:rPr>
        <w:t xml:space="preserve"> осложнений госпитального периода ИМсп</w:t>
      </w:r>
      <w:r w:rsidRPr="00535350">
        <w:rPr>
          <w:rFonts w:ascii="Times New Roman" w:eastAsia="Times New Roman" w:hAnsi="Times New Roman" w:cs="Times New Roman"/>
          <w:bCs/>
          <w:iCs/>
          <w:kern w:val="0"/>
          <w:sz w:val="28"/>
          <w:szCs w:val="28"/>
          <w:lang w:val="en-US" w:eastAsia="ru-RU"/>
        </w:rPr>
        <w:t>ST</w:t>
      </w:r>
      <w:r w:rsidRPr="00535350">
        <w:rPr>
          <w:rFonts w:ascii="Times New Roman" w:eastAsia="Times New Roman" w:hAnsi="Times New Roman" w:cs="Times New Roman"/>
          <w:kern w:val="0"/>
          <w:sz w:val="28"/>
          <w:szCs w:val="28"/>
          <w:lang w:eastAsia="ru-RU"/>
        </w:rPr>
        <w:t xml:space="preserve"> и </w:t>
      </w:r>
      <w:r w:rsidRPr="00535350">
        <w:rPr>
          <w:rFonts w:ascii="Times New Roman" w:eastAsia="Times New Roman" w:hAnsi="Times New Roman" w:cs="Times New Roman"/>
          <w:bCs/>
          <w:iCs/>
          <w:kern w:val="0"/>
          <w:sz w:val="28"/>
          <w:szCs w:val="28"/>
          <w:lang w:eastAsia="ru-RU"/>
        </w:rPr>
        <w:t>кардиоваскулярных событий в течение года после ИМсп</w:t>
      </w:r>
      <w:r w:rsidRPr="00535350">
        <w:rPr>
          <w:rFonts w:ascii="Times New Roman" w:eastAsia="Times New Roman" w:hAnsi="Times New Roman" w:cs="Times New Roman"/>
          <w:bCs/>
          <w:iCs/>
          <w:kern w:val="0"/>
          <w:sz w:val="28"/>
          <w:szCs w:val="28"/>
          <w:lang w:val="en-US" w:eastAsia="ru-RU"/>
        </w:rPr>
        <w:t>ST</w:t>
      </w:r>
      <w:r w:rsidRPr="00535350">
        <w:rPr>
          <w:rFonts w:ascii="Times New Roman" w:eastAsia="Times New Roman" w:hAnsi="Times New Roman" w:cs="Times New Roman"/>
          <w:bCs/>
          <w:iCs/>
          <w:kern w:val="0"/>
          <w:sz w:val="28"/>
          <w:szCs w:val="28"/>
          <w:lang w:eastAsia="ru-RU"/>
        </w:rPr>
        <w:t xml:space="preserve">. </w:t>
      </w:r>
      <w:r w:rsidRPr="00535350">
        <w:rPr>
          <w:rFonts w:ascii="Times New Roman" w:eastAsia="Times New Roman" w:hAnsi="Times New Roman" w:cs="Times New Roman"/>
          <w:kern w:val="0"/>
          <w:sz w:val="28"/>
          <w:szCs w:val="28"/>
          <w:lang w:eastAsia="ru-RU"/>
        </w:rPr>
        <w:t>Согласно полученной модели (β</w:t>
      </w:r>
      <w:r w:rsidRPr="00535350">
        <w:rPr>
          <w:rFonts w:ascii="Times New Roman" w:eastAsia="Times New Roman" w:hAnsi="Times New Roman" w:cs="Times New Roman"/>
          <w:kern w:val="0"/>
          <w:sz w:val="28"/>
          <w:szCs w:val="28"/>
          <w:vertAlign w:val="subscript"/>
          <w:lang w:eastAsia="ru-RU"/>
        </w:rPr>
        <w:t xml:space="preserve">0 </w:t>
      </w:r>
      <w:r w:rsidRPr="00535350">
        <w:rPr>
          <w:rFonts w:ascii="Times New Roman" w:eastAsia="Times New Roman" w:hAnsi="Times New Roman" w:cs="Times New Roman"/>
          <w:kern w:val="0"/>
          <w:sz w:val="28"/>
          <w:szCs w:val="28"/>
          <w:lang w:eastAsia="ru-RU"/>
        </w:rPr>
        <w:t xml:space="preserve">= 4,13, р модели=0,000,  </w:t>
      </w:r>
      <w:r w:rsidRPr="00535350">
        <w:rPr>
          <w:rFonts w:eastAsia="Times New Roman" w:cs="Symbol"/>
          <w:kern w:val="0"/>
          <w:sz w:val="28"/>
          <w:szCs w:val="28"/>
          <w:lang w:eastAsia="ru-RU"/>
        </w:rPr>
        <w:t></w:t>
      </w:r>
      <w:r w:rsidRPr="00535350">
        <w:rPr>
          <w:rFonts w:ascii="Times New Roman" w:eastAsia="Times New Roman" w:hAnsi="Times New Roman" w:cs="Symbol"/>
          <w:kern w:val="0"/>
          <w:sz w:val="28"/>
          <w:szCs w:val="28"/>
          <w:vertAlign w:val="superscript"/>
          <w:lang w:eastAsia="ru-RU"/>
        </w:rPr>
        <w:t>2</w:t>
      </w:r>
      <w:r w:rsidRPr="00535350">
        <w:rPr>
          <w:rFonts w:ascii="Times New Roman" w:eastAsia="Times New Roman" w:hAnsi="Times New Roman" w:cs="Times New Roman"/>
          <w:kern w:val="0"/>
          <w:sz w:val="28"/>
          <w:szCs w:val="28"/>
          <w:lang w:eastAsia="ru-RU"/>
        </w:rPr>
        <w:t>=40,9), вероятность осложнений госпитального периода ИМсп</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xml:space="preserve"> определяется формулой: </w:t>
      </w:r>
    </w:p>
    <w:p w:rsidR="00535350" w:rsidRPr="00535350" w:rsidRDefault="00535350" w:rsidP="00535350">
      <w:pPr>
        <w:widowControl/>
        <w:tabs>
          <w:tab w:val="clear" w:pos="709"/>
        </w:tabs>
        <w:suppressAutoHyphens w:val="0"/>
        <w:autoSpaceDE w:val="0"/>
        <w:autoSpaceDN w:val="0"/>
        <w:adjustRightInd w:val="0"/>
        <w:spacing w:after="0" w:line="360" w:lineRule="auto"/>
        <w:ind w:firstLine="708"/>
        <w:jc w:val="center"/>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 xml:space="preserve">Р =1/1+е </w:t>
      </w:r>
      <w:r w:rsidRPr="00535350">
        <w:rPr>
          <w:rFonts w:ascii="Times New Roman" w:eastAsia="Times New Roman" w:hAnsi="Times New Roman" w:cs="Times New Roman"/>
          <w:kern w:val="0"/>
          <w:sz w:val="28"/>
          <w:szCs w:val="28"/>
          <w:vertAlign w:val="superscript"/>
          <w:lang w:eastAsia="ru-RU"/>
        </w:rPr>
        <w:t>4,13-1,16 х Х1 – 1,80 х Х2</w:t>
      </w:r>
    </w:p>
    <w:p w:rsidR="00535350" w:rsidRPr="00535350" w:rsidRDefault="00535350" w:rsidP="00535350">
      <w:pPr>
        <w:widowControl/>
        <w:tabs>
          <w:tab w:val="clear" w:pos="709"/>
        </w:tabs>
        <w:suppressAutoHyphens w:val="0"/>
        <w:autoSpaceDE w:val="0"/>
        <w:autoSpaceDN w:val="0"/>
        <w:adjustRightInd w:val="0"/>
        <w:spacing w:after="0" w:line="312" w:lineRule="auto"/>
        <w:ind w:firstLine="0"/>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и зависит от значений фракции выброса левого желудочка на 1-2 сутки от начала ИМсп</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xml:space="preserve"> и уровня гликемии при поступлении в стационар. </w:t>
      </w:r>
    </w:p>
    <w:p w:rsidR="00535350" w:rsidRPr="00535350" w:rsidRDefault="00535350" w:rsidP="00535350">
      <w:pPr>
        <w:widowControl/>
        <w:tabs>
          <w:tab w:val="clear" w:pos="709"/>
        </w:tabs>
        <w:suppressAutoHyphens w:val="0"/>
        <w:autoSpaceDE w:val="0"/>
        <w:autoSpaceDN w:val="0"/>
        <w:adjustRightInd w:val="0"/>
        <w:spacing w:after="0" w:line="312" w:lineRule="auto"/>
        <w:ind w:firstLine="708"/>
        <w:rPr>
          <w:rFonts w:ascii="MS Shell Dlg" w:eastAsia="Times New Roman" w:hAnsi="MS Shell Dlg" w:cs="MS Shell Dlg"/>
          <w:kern w:val="0"/>
          <w:sz w:val="28"/>
          <w:szCs w:val="28"/>
          <w:lang w:eastAsia="ru-RU"/>
        </w:rPr>
      </w:pPr>
      <w:r w:rsidRPr="00535350">
        <w:rPr>
          <w:rFonts w:ascii="Times New Roman" w:eastAsia="Times New Roman" w:hAnsi="Times New Roman" w:cs="Times New Roman"/>
          <w:kern w:val="0"/>
          <w:sz w:val="28"/>
          <w:szCs w:val="28"/>
          <w:lang w:eastAsia="ru-RU"/>
        </w:rPr>
        <w:t>Составленные уравнения регрессии свидетельствуют, что сумма баллов, определенная по оценочной таблице риска осложненного течения ИМсп</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xml:space="preserve"> (табл. 3) равная 2 определяет 29,0% вероятности осложнений госпитального периода ИМсп</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3 балла – 40,0%, 4 балла – 48,0%, 5 баллов – 58,5%, 6 баллов – 62,0%, 7 баллов – 72,0%, 8 баллов – 82,3%, 9 баллов – 90,5%, 10 баллов – 98,0%.</w:t>
      </w:r>
    </w:p>
    <w:p w:rsidR="00535350" w:rsidRPr="00535350" w:rsidRDefault="00535350" w:rsidP="00535350">
      <w:pPr>
        <w:widowControl/>
        <w:tabs>
          <w:tab w:val="clear" w:pos="709"/>
        </w:tabs>
        <w:suppressAutoHyphens w:val="0"/>
        <w:autoSpaceDE w:val="0"/>
        <w:autoSpaceDN w:val="0"/>
        <w:adjustRightInd w:val="0"/>
        <w:spacing w:after="0" w:line="240" w:lineRule="auto"/>
        <w:ind w:firstLine="708"/>
        <w:rPr>
          <w:rFonts w:ascii="Times New Roman" w:eastAsia="Times New Roman" w:hAnsi="Times New Roman" w:cs="Times New Roman"/>
          <w:kern w:val="0"/>
          <w:sz w:val="28"/>
          <w:szCs w:val="28"/>
          <w:lang w:eastAsia="ru-RU"/>
        </w:rPr>
      </w:pPr>
    </w:p>
    <w:p w:rsidR="00535350" w:rsidRPr="00535350" w:rsidRDefault="00535350" w:rsidP="00535350">
      <w:pPr>
        <w:widowControl/>
        <w:tabs>
          <w:tab w:val="clear" w:pos="709"/>
        </w:tabs>
        <w:suppressAutoHyphens w:val="0"/>
        <w:autoSpaceDE w:val="0"/>
        <w:autoSpaceDN w:val="0"/>
        <w:adjustRightInd w:val="0"/>
        <w:spacing w:after="0" w:line="312" w:lineRule="auto"/>
        <w:ind w:firstLine="708"/>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spacing w:val="40"/>
          <w:kern w:val="0"/>
          <w:sz w:val="28"/>
          <w:szCs w:val="28"/>
          <w:lang w:eastAsia="ru-RU"/>
        </w:rPr>
        <w:t>Таблица 3</w:t>
      </w:r>
      <w:r w:rsidRPr="00535350">
        <w:rPr>
          <w:rFonts w:ascii="Times New Roman" w:eastAsia="Times New Roman" w:hAnsi="Times New Roman" w:cs="Times New Roman"/>
          <w:kern w:val="0"/>
          <w:sz w:val="28"/>
          <w:szCs w:val="28"/>
          <w:lang w:eastAsia="ru-RU"/>
        </w:rPr>
        <w:t xml:space="preserve"> – Оценочная таблица риска осложненного течения инфаркта миокарда с подъемом сегмента </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xml:space="preserve"> в госпитальном периоде</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gridCol w:w="1260"/>
        <w:gridCol w:w="3960"/>
        <w:gridCol w:w="1260"/>
      </w:tblGrid>
      <w:tr w:rsidR="00535350" w:rsidRPr="00535350" w:rsidTr="002342CD">
        <w:trPr>
          <w:trHeight w:val="781"/>
        </w:trPr>
        <w:tc>
          <w:tcPr>
            <w:tcW w:w="3060" w:type="dxa"/>
            <w:tcBorders>
              <w:top w:val="single" w:sz="4" w:space="0" w:color="auto"/>
              <w:left w:val="single" w:sz="4" w:space="0" w:color="auto"/>
              <w:bottom w:val="doub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16" w:lineRule="auto"/>
              <w:ind w:firstLine="0"/>
              <w:jc w:val="center"/>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 xml:space="preserve">Фракция выброса </w:t>
            </w:r>
          </w:p>
          <w:p w:rsidR="00535350" w:rsidRPr="00535350" w:rsidRDefault="00535350" w:rsidP="00535350">
            <w:pPr>
              <w:widowControl/>
              <w:tabs>
                <w:tab w:val="clear" w:pos="709"/>
              </w:tabs>
              <w:suppressAutoHyphens w:val="0"/>
              <w:autoSpaceDE w:val="0"/>
              <w:autoSpaceDN w:val="0"/>
              <w:adjustRightInd w:val="0"/>
              <w:spacing w:after="0" w:line="216" w:lineRule="auto"/>
              <w:ind w:firstLine="0"/>
              <w:jc w:val="center"/>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левого желудочка</w:t>
            </w:r>
          </w:p>
        </w:tc>
        <w:tc>
          <w:tcPr>
            <w:tcW w:w="1260" w:type="dxa"/>
            <w:tcBorders>
              <w:top w:val="single" w:sz="4" w:space="0" w:color="auto"/>
              <w:left w:val="single" w:sz="4" w:space="0" w:color="auto"/>
              <w:bottom w:val="doub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16" w:lineRule="auto"/>
              <w:ind w:firstLine="0"/>
              <w:jc w:val="center"/>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баллы</w:t>
            </w:r>
          </w:p>
        </w:tc>
        <w:tc>
          <w:tcPr>
            <w:tcW w:w="3960" w:type="dxa"/>
            <w:tcBorders>
              <w:top w:val="single" w:sz="4" w:space="0" w:color="auto"/>
              <w:left w:val="single" w:sz="4" w:space="0" w:color="auto"/>
              <w:bottom w:val="double" w:sz="4" w:space="0" w:color="auto"/>
              <w:right w:val="single" w:sz="4" w:space="0" w:color="auto"/>
            </w:tcBorders>
            <w:vAlign w:val="center"/>
          </w:tcPr>
          <w:p w:rsidR="00535350" w:rsidRPr="00535350" w:rsidRDefault="00535350" w:rsidP="00535350">
            <w:pPr>
              <w:widowControl/>
              <w:tabs>
                <w:tab w:val="clear" w:pos="709"/>
              </w:tabs>
              <w:suppressAutoHyphens w:val="0"/>
              <w:spacing w:after="0" w:line="216" w:lineRule="auto"/>
              <w:ind w:firstLine="0"/>
              <w:jc w:val="center"/>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 xml:space="preserve">Гликемия </w:t>
            </w:r>
          </w:p>
          <w:p w:rsidR="00535350" w:rsidRPr="00535350" w:rsidRDefault="00535350" w:rsidP="00535350">
            <w:pPr>
              <w:widowControl/>
              <w:tabs>
                <w:tab w:val="clear" w:pos="709"/>
              </w:tabs>
              <w:suppressAutoHyphens w:val="0"/>
              <w:spacing w:after="0" w:line="216" w:lineRule="auto"/>
              <w:ind w:firstLine="0"/>
              <w:jc w:val="center"/>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при поступлении в стационар</w:t>
            </w:r>
          </w:p>
        </w:tc>
        <w:tc>
          <w:tcPr>
            <w:tcW w:w="1260" w:type="dxa"/>
            <w:tcBorders>
              <w:top w:val="single" w:sz="4" w:space="0" w:color="auto"/>
              <w:left w:val="single" w:sz="4" w:space="0" w:color="auto"/>
              <w:bottom w:val="double" w:sz="4" w:space="0" w:color="auto"/>
              <w:right w:val="single" w:sz="4" w:space="0" w:color="auto"/>
            </w:tcBorders>
            <w:vAlign w:val="center"/>
          </w:tcPr>
          <w:p w:rsidR="00535350" w:rsidRPr="00535350" w:rsidRDefault="00535350" w:rsidP="00535350">
            <w:pPr>
              <w:widowControl/>
              <w:tabs>
                <w:tab w:val="clear" w:pos="709"/>
              </w:tabs>
              <w:suppressAutoHyphens w:val="0"/>
              <w:spacing w:after="0" w:line="216" w:lineRule="auto"/>
              <w:ind w:firstLine="0"/>
              <w:jc w:val="center"/>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баллы</w:t>
            </w:r>
          </w:p>
        </w:tc>
      </w:tr>
      <w:tr w:rsidR="00535350" w:rsidRPr="00535350" w:rsidTr="002342CD">
        <w:trPr>
          <w:trHeight w:val="178"/>
        </w:trPr>
        <w:tc>
          <w:tcPr>
            <w:tcW w:w="3060" w:type="dxa"/>
            <w:tcBorders>
              <w:top w:val="doub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16" w:lineRule="auto"/>
              <w:ind w:firstLine="0"/>
              <w:jc w:val="left"/>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менее 30%</w:t>
            </w:r>
          </w:p>
        </w:tc>
        <w:tc>
          <w:tcPr>
            <w:tcW w:w="1260" w:type="dxa"/>
            <w:tcBorders>
              <w:top w:val="doub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16" w:lineRule="auto"/>
              <w:ind w:firstLine="0"/>
              <w:jc w:val="center"/>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4</w:t>
            </w:r>
          </w:p>
        </w:tc>
        <w:tc>
          <w:tcPr>
            <w:tcW w:w="3960" w:type="dxa"/>
            <w:tcBorders>
              <w:top w:val="doub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16" w:lineRule="auto"/>
              <w:ind w:firstLine="0"/>
              <w:jc w:val="left"/>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более 10,0 ммоль/л</w:t>
            </w:r>
          </w:p>
        </w:tc>
        <w:tc>
          <w:tcPr>
            <w:tcW w:w="1260" w:type="dxa"/>
            <w:tcBorders>
              <w:top w:val="doub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16" w:lineRule="auto"/>
              <w:ind w:firstLine="0"/>
              <w:jc w:val="center"/>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2</w:t>
            </w:r>
          </w:p>
        </w:tc>
      </w:tr>
      <w:tr w:rsidR="00535350" w:rsidRPr="00535350" w:rsidTr="002342CD">
        <w:trPr>
          <w:trHeight w:val="250"/>
        </w:trPr>
        <w:tc>
          <w:tcPr>
            <w:tcW w:w="3060" w:type="dxa"/>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16" w:lineRule="auto"/>
              <w:ind w:firstLine="0"/>
              <w:jc w:val="left"/>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30-39%</w:t>
            </w:r>
          </w:p>
        </w:tc>
        <w:tc>
          <w:tcPr>
            <w:tcW w:w="1260" w:type="dxa"/>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16" w:lineRule="auto"/>
              <w:ind w:firstLine="0"/>
              <w:jc w:val="center"/>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3</w:t>
            </w:r>
          </w:p>
        </w:tc>
        <w:tc>
          <w:tcPr>
            <w:tcW w:w="3960" w:type="dxa"/>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16" w:lineRule="auto"/>
              <w:ind w:firstLine="0"/>
              <w:jc w:val="left"/>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7,4-10,0 ммоль/л</w:t>
            </w:r>
          </w:p>
        </w:tc>
        <w:tc>
          <w:tcPr>
            <w:tcW w:w="1260" w:type="dxa"/>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16" w:lineRule="auto"/>
              <w:ind w:firstLine="0"/>
              <w:jc w:val="center"/>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1</w:t>
            </w:r>
          </w:p>
        </w:tc>
      </w:tr>
      <w:tr w:rsidR="00535350" w:rsidRPr="00535350" w:rsidTr="002342CD">
        <w:trPr>
          <w:trHeight w:val="301"/>
        </w:trPr>
        <w:tc>
          <w:tcPr>
            <w:tcW w:w="3060" w:type="dxa"/>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16" w:lineRule="auto"/>
              <w:ind w:firstLine="0"/>
              <w:jc w:val="left"/>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40-49%</w:t>
            </w:r>
          </w:p>
        </w:tc>
        <w:tc>
          <w:tcPr>
            <w:tcW w:w="1260" w:type="dxa"/>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spacing w:after="0" w:line="216" w:lineRule="auto"/>
              <w:ind w:firstLine="0"/>
              <w:jc w:val="center"/>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2</w:t>
            </w:r>
          </w:p>
        </w:tc>
        <w:tc>
          <w:tcPr>
            <w:tcW w:w="3960" w:type="dxa"/>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16" w:lineRule="auto"/>
              <w:ind w:firstLine="0"/>
              <w:jc w:val="left"/>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менее 7,4 ммоль/л</w:t>
            </w:r>
          </w:p>
        </w:tc>
        <w:tc>
          <w:tcPr>
            <w:tcW w:w="1260" w:type="dxa"/>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16" w:lineRule="auto"/>
              <w:ind w:firstLine="0"/>
              <w:jc w:val="center"/>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0</w:t>
            </w:r>
          </w:p>
        </w:tc>
      </w:tr>
      <w:tr w:rsidR="00535350" w:rsidRPr="00535350" w:rsidTr="002342CD">
        <w:trPr>
          <w:gridAfter w:val="2"/>
          <w:wAfter w:w="5220" w:type="dxa"/>
          <w:trHeight w:val="165"/>
        </w:trPr>
        <w:tc>
          <w:tcPr>
            <w:tcW w:w="3060" w:type="dxa"/>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16" w:lineRule="auto"/>
              <w:ind w:firstLine="0"/>
              <w:jc w:val="left"/>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50-59%</w:t>
            </w:r>
          </w:p>
        </w:tc>
        <w:tc>
          <w:tcPr>
            <w:tcW w:w="1260" w:type="dxa"/>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spacing w:after="0" w:line="216" w:lineRule="auto"/>
              <w:ind w:firstLine="0"/>
              <w:jc w:val="center"/>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1</w:t>
            </w:r>
          </w:p>
        </w:tc>
      </w:tr>
      <w:tr w:rsidR="00535350" w:rsidRPr="00535350" w:rsidTr="002342CD">
        <w:trPr>
          <w:gridAfter w:val="2"/>
          <w:wAfter w:w="5220" w:type="dxa"/>
          <w:trHeight w:val="300"/>
        </w:trPr>
        <w:tc>
          <w:tcPr>
            <w:tcW w:w="3060" w:type="dxa"/>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16" w:lineRule="auto"/>
              <w:ind w:firstLine="0"/>
              <w:jc w:val="left"/>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60 и более %</w:t>
            </w:r>
          </w:p>
        </w:tc>
        <w:tc>
          <w:tcPr>
            <w:tcW w:w="1260" w:type="dxa"/>
            <w:tcBorders>
              <w:top w:val="sing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spacing w:after="0" w:line="216" w:lineRule="auto"/>
              <w:ind w:firstLine="0"/>
              <w:jc w:val="center"/>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0</w:t>
            </w:r>
          </w:p>
        </w:tc>
      </w:tr>
    </w:tbl>
    <w:p w:rsidR="00535350" w:rsidRPr="00535350" w:rsidRDefault="00535350" w:rsidP="00535350">
      <w:pPr>
        <w:widowControl/>
        <w:tabs>
          <w:tab w:val="clear" w:pos="709"/>
        </w:tabs>
        <w:suppressAutoHyphens w:val="0"/>
        <w:autoSpaceDE w:val="0"/>
        <w:autoSpaceDN w:val="0"/>
        <w:adjustRightInd w:val="0"/>
        <w:spacing w:after="0" w:line="312" w:lineRule="auto"/>
        <w:ind w:firstLine="708"/>
        <w:rPr>
          <w:rFonts w:ascii="Times New Roman" w:eastAsia="Times New Roman" w:hAnsi="Times New Roman" w:cs="Times New Roman"/>
          <w:kern w:val="0"/>
          <w:sz w:val="28"/>
          <w:szCs w:val="28"/>
          <w:lang w:eastAsia="ru-RU"/>
        </w:rPr>
      </w:pPr>
    </w:p>
    <w:p w:rsidR="00535350" w:rsidRPr="00535350" w:rsidRDefault="00535350" w:rsidP="00535350">
      <w:pPr>
        <w:widowControl/>
        <w:tabs>
          <w:tab w:val="clear" w:pos="709"/>
        </w:tabs>
        <w:suppressAutoHyphens w:val="0"/>
        <w:autoSpaceDE w:val="0"/>
        <w:autoSpaceDN w:val="0"/>
        <w:adjustRightInd w:val="0"/>
        <w:spacing w:after="0" w:line="312" w:lineRule="auto"/>
        <w:ind w:firstLine="708"/>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Так, каждый балл значений фракции выброса левого желудочка (10%) увеличивает риск осложнений ИМсп</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xml:space="preserve"> в 3,1 [1,4;6,8] раза, а каждый балл уровня гликемии при поступлении в 2,6 [1,5;4,8] раза. </w:t>
      </w:r>
    </w:p>
    <w:p w:rsidR="00535350" w:rsidRPr="00535350" w:rsidRDefault="00535350" w:rsidP="00535350">
      <w:pPr>
        <w:widowControl/>
        <w:tabs>
          <w:tab w:val="clear" w:pos="709"/>
        </w:tabs>
        <w:suppressAutoHyphens w:val="0"/>
        <w:autoSpaceDE w:val="0"/>
        <w:autoSpaceDN w:val="0"/>
        <w:adjustRightInd w:val="0"/>
        <w:spacing w:after="0" w:line="312" w:lineRule="auto"/>
        <w:ind w:firstLine="708"/>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В ходе изучения годового прогноза (β</w:t>
      </w:r>
      <w:r w:rsidRPr="00535350">
        <w:rPr>
          <w:rFonts w:ascii="Times New Roman" w:eastAsia="Times New Roman" w:hAnsi="Times New Roman" w:cs="Times New Roman"/>
          <w:kern w:val="0"/>
          <w:sz w:val="28"/>
          <w:szCs w:val="28"/>
          <w:vertAlign w:val="subscript"/>
          <w:lang w:eastAsia="ru-RU"/>
        </w:rPr>
        <w:t xml:space="preserve">0 </w:t>
      </w:r>
      <w:r w:rsidRPr="00535350">
        <w:rPr>
          <w:rFonts w:ascii="Times New Roman" w:eastAsia="Times New Roman" w:hAnsi="Times New Roman" w:cs="Times New Roman"/>
          <w:kern w:val="0"/>
          <w:sz w:val="28"/>
          <w:szCs w:val="28"/>
          <w:lang w:eastAsia="ru-RU"/>
        </w:rPr>
        <w:t xml:space="preserve">= 6,227, р модели = 0,000,  </w:t>
      </w:r>
      <w:r w:rsidRPr="00535350">
        <w:rPr>
          <w:rFonts w:ascii="Times New Roman CYR" w:eastAsia="Times New Roman" w:hAnsi="Times New Roman CYR" w:cs="Times New Roman CYR"/>
          <w:kern w:val="0"/>
          <w:sz w:val="28"/>
          <w:szCs w:val="28"/>
          <w:lang w:eastAsia="ru-RU"/>
        </w:rPr>
        <w:t>χ</w:t>
      </w:r>
      <w:r w:rsidRPr="00535350">
        <w:rPr>
          <w:rFonts w:ascii="Times New Roman CYR" w:eastAsia="Times New Roman" w:hAnsi="Times New Roman CYR" w:cs="Times New Roman CYR"/>
          <w:kern w:val="0"/>
          <w:sz w:val="28"/>
          <w:szCs w:val="28"/>
          <w:vertAlign w:val="superscript"/>
          <w:lang w:eastAsia="ru-RU"/>
        </w:rPr>
        <w:t xml:space="preserve">2 </w:t>
      </w:r>
      <w:r w:rsidRPr="00535350">
        <w:rPr>
          <w:rFonts w:ascii="Times New Roman" w:eastAsia="Times New Roman" w:hAnsi="Times New Roman" w:cs="Times New Roman"/>
          <w:kern w:val="0"/>
          <w:sz w:val="28"/>
          <w:szCs w:val="28"/>
          <w:lang w:eastAsia="ru-RU"/>
        </w:rPr>
        <w:t xml:space="preserve">= 89,0) независимыми прогностическими факторами кардиоваскулярных событий явились: степень острой сердечной недостаточности </w:t>
      </w:r>
      <w:r w:rsidRPr="00535350">
        <w:rPr>
          <w:rFonts w:ascii="Times New Roman" w:eastAsia="Times New Roman" w:hAnsi="Times New Roman" w:cs="Times New Roman"/>
          <w:kern w:val="0"/>
          <w:sz w:val="28"/>
          <w:szCs w:val="28"/>
          <w:lang w:val="en-US" w:eastAsia="ru-RU"/>
        </w:rPr>
        <w:t>Killip</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II</w:t>
      </w:r>
      <w:r w:rsidRPr="00535350">
        <w:rPr>
          <w:rFonts w:ascii="Times New Roman" w:eastAsia="Times New Roman" w:hAnsi="Times New Roman" w:cs="Times New Roman"/>
          <w:kern w:val="0"/>
          <w:sz w:val="28"/>
          <w:szCs w:val="28"/>
          <w:lang w:eastAsia="ru-RU"/>
        </w:rPr>
        <w:t>-</w:t>
      </w:r>
      <w:r w:rsidRPr="00535350">
        <w:rPr>
          <w:rFonts w:ascii="Times New Roman" w:eastAsia="Times New Roman" w:hAnsi="Times New Roman" w:cs="Times New Roman"/>
          <w:kern w:val="0"/>
          <w:sz w:val="28"/>
          <w:szCs w:val="28"/>
          <w:lang w:val="en-US" w:eastAsia="ru-RU"/>
        </w:rPr>
        <w:t>IV</w:t>
      </w:r>
      <w:r w:rsidRPr="00535350">
        <w:rPr>
          <w:rFonts w:ascii="Times New Roman" w:eastAsia="Times New Roman" w:hAnsi="Times New Roman" w:cs="Times New Roman"/>
          <w:kern w:val="0"/>
          <w:sz w:val="28"/>
          <w:szCs w:val="28"/>
          <w:lang w:eastAsia="ru-RU"/>
        </w:rPr>
        <w:t xml:space="preserve">, степень нарушений углеводного обмена и значения индекса НОМА. Так, каждый балл степени острой сердечной недостаточности </w:t>
      </w:r>
      <w:r w:rsidRPr="00535350">
        <w:rPr>
          <w:rFonts w:ascii="Times New Roman" w:eastAsia="Times New Roman" w:hAnsi="Times New Roman" w:cs="Times New Roman"/>
          <w:kern w:val="0"/>
          <w:sz w:val="28"/>
          <w:szCs w:val="28"/>
          <w:lang w:val="en-US" w:eastAsia="ru-RU"/>
        </w:rPr>
        <w:t>Killip</w:t>
      </w:r>
      <w:r w:rsidRPr="00535350">
        <w:rPr>
          <w:rFonts w:ascii="Times New Roman" w:eastAsia="Times New Roman" w:hAnsi="Times New Roman" w:cs="Times New Roman"/>
          <w:kern w:val="0"/>
          <w:sz w:val="28"/>
          <w:szCs w:val="28"/>
          <w:lang w:eastAsia="ru-RU"/>
        </w:rPr>
        <w:t xml:space="preserve"> увеличивает риск кардиоваскулярных событий в 3,4 [1,3;9,2] раза, каждый балл степени нарушений углеводного обмена (СД, НТГ или НГН) в 6,5 [2,1;8,3] раз, высокий индекс инсулинорезистентности НОМА в 6,6 [2,0;8,6] раз. Вероятность кардиоваскулярных событий определяется формулой:  </w:t>
      </w:r>
    </w:p>
    <w:p w:rsidR="00535350" w:rsidRPr="00535350" w:rsidRDefault="00535350" w:rsidP="00535350">
      <w:pPr>
        <w:widowControl/>
        <w:tabs>
          <w:tab w:val="clear" w:pos="709"/>
        </w:tabs>
        <w:suppressAutoHyphens w:val="0"/>
        <w:autoSpaceDE w:val="0"/>
        <w:autoSpaceDN w:val="0"/>
        <w:adjustRightInd w:val="0"/>
        <w:spacing w:after="0" w:line="312" w:lineRule="auto"/>
        <w:ind w:firstLine="709"/>
        <w:jc w:val="center"/>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Р = 1/1+е</w:t>
      </w:r>
      <w:r w:rsidRPr="00535350">
        <w:rPr>
          <w:rFonts w:ascii="Times New Roman" w:eastAsia="Times New Roman" w:hAnsi="Times New Roman" w:cs="Times New Roman"/>
          <w:kern w:val="0"/>
          <w:sz w:val="28"/>
          <w:szCs w:val="28"/>
          <w:vertAlign w:val="superscript"/>
          <w:lang w:eastAsia="ru-RU"/>
        </w:rPr>
        <w:t>6,227 - 1,057хХ1 - 0,422 х Х2 – 0,410 х Х3</w:t>
      </w:r>
    </w:p>
    <w:p w:rsidR="00535350" w:rsidRPr="00535350" w:rsidRDefault="00535350" w:rsidP="00535350">
      <w:pPr>
        <w:widowControl/>
        <w:tabs>
          <w:tab w:val="clear" w:pos="709"/>
        </w:tabs>
        <w:suppressAutoHyphens w:val="0"/>
        <w:autoSpaceDE w:val="0"/>
        <w:autoSpaceDN w:val="0"/>
        <w:adjustRightInd w:val="0"/>
        <w:spacing w:after="0" w:line="312" w:lineRule="auto"/>
        <w:ind w:firstLine="709"/>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Составленные уравнения регрессии свидетельствуют, что сумма баллов, определенная по оценочной таблице риска кардиоваскулярных событий в течение года после ИМсп</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xml:space="preserve"> (табл. 4) равная 6 соответствует 8,0% вероятности кардиоваскулярных событий, 8 баллов – 10,6%, 10 баллов – 53%, 12 баллов – 56%, 14 баллов – 94,0%, 16 баллов – 98,5%, 18 баллов – 100%.</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rPr>
          <w:rFonts w:ascii="Times New Roman" w:eastAsia="Times New Roman" w:hAnsi="Times New Roman" w:cs="Times New Roman"/>
          <w:kern w:val="0"/>
          <w:sz w:val="28"/>
          <w:szCs w:val="28"/>
          <w:lang w:eastAsia="ru-RU"/>
        </w:rPr>
      </w:pPr>
    </w:p>
    <w:p w:rsidR="00535350" w:rsidRPr="00535350" w:rsidRDefault="00535350" w:rsidP="00535350">
      <w:pPr>
        <w:widowControl/>
        <w:tabs>
          <w:tab w:val="clear" w:pos="709"/>
        </w:tabs>
        <w:suppressAutoHyphens w:val="0"/>
        <w:autoSpaceDE w:val="0"/>
        <w:autoSpaceDN w:val="0"/>
        <w:adjustRightInd w:val="0"/>
        <w:spacing w:after="0" w:line="312" w:lineRule="auto"/>
        <w:ind w:firstLine="708"/>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 xml:space="preserve">Таблица 4 – Оценочная таблица риска кардиоваскулярных событий в течение года после инфаркта миокарда с подъемом сегмента </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xml:space="preserve"> </w:t>
      </w:r>
    </w:p>
    <w:tbl>
      <w:tblPr>
        <w:tblW w:w="9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72"/>
        <w:gridCol w:w="975"/>
        <w:gridCol w:w="2405"/>
        <w:gridCol w:w="1070"/>
        <w:gridCol w:w="2340"/>
        <w:gridCol w:w="1079"/>
      </w:tblGrid>
      <w:tr w:rsidR="00535350" w:rsidRPr="00535350" w:rsidTr="002342CD">
        <w:trPr>
          <w:trHeight w:val="750"/>
        </w:trPr>
        <w:tc>
          <w:tcPr>
            <w:tcW w:w="1872" w:type="dxa"/>
            <w:tcBorders>
              <w:top w:val="single" w:sz="4" w:space="0" w:color="auto"/>
              <w:left w:val="single" w:sz="4" w:space="0" w:color="auto"/>
              <w:bottom w:val="doub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 xml:space="preserve">Степень </w:t>
            </w:r>
            <w:r w:rsidRPr="00535350">
              <w:rPr>
                <w:rFonts w:ascii="Times New Roman" w:eastAsia="Times New Roman" w:hAnsi="Times New Roman" w:cs="Times New Roman"/>
                <w:spacing w:val="-10"/>
                <w:kern w:val="0"/>
                <w:sz w:val="28"/>
                <w:szCs w:val="28"/>
                <w:lang w:val="en-US" w:eastAsia="ru-RU"/>
              </w:rPr>
              <w:t>Killip</w:t>
            </w:r>
          </w:p>
        </w:tc>
        <w:tc>
          <w:tcPr>
            <w:tcW w:w="975" w:type="dxa"/>
            <w:tcBorders>
              <w:top w:val="single" w:sz="4" w:space="0" w:color="auto"/>
              <w:left w:val="single" w:sz="4" w:space="0" w:color="auto"/>
              <w:bottom w:val="doub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сумма</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баллов</w:t>
            </w:r>
          </w:p>
        </w:tc>
        <w:tc>
          <w:tcPr>
            <w:tcW w:w="2405" w:type="dxa"/>
            <w:tcBorders>
              <w:top w:val="single" w:sz="4" w:space="0" w:color="auto"/>
              <w:left w:val="single" w:sz="4" w:space="0" w:color="auto"/>
              <w:bottom w:val="doub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Степень НУО</w:t>
            </w:r>
          </w:p>
        </w:tc>
        <w:tc>
          <w:tcPr>
            <w:tcW w:w="1070" w:type="dxa"/>
            <w:tcBorders>
              <w:top w:val="single" w:sz="4" w:space="0" w:color="auto"/>
              <w:left w:val="single" w:sz="4" w:space="0" w:color="auto"/>
              <w:bottom w:val="doub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сумма</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баллов</w:t>
            </w:r>
          </w:p>
        </w:tc>
        <w:tc>
          <w:tcPr>
            <w:tcW w:w="2340" w:type="dxa"/>
            <w:tcBorders>
              <w:top w:val="single" w:sz="4" w:space="0" w:color="auto"/>
              <w:left w:val="single" w:sz="4" w:space="0" w:color="auto"/>
              <w:bottom w:val="doub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Индекс НОМА</w:t>
            </w:r>
          </w:p>
        </w:tc>
        <w:tc>
          <w:tcPr>
            <w:tcW w:w="1079" w:type="dxa"/>
            <w:tcBorders>
              <w:top w:val="single" w:sz="4" w:space="0" w:color="auto"/>
              <w:left w:val="single" w:sz="4" w:space="0" w:color="auto"/>
              <w:bottom w:val="doub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сумма</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баллов</w:t>
            </w:r>
          </w:p>
        </w:tc>
      </w:tr>
      <w:tr w:rsidR="00535350" w:rsidRPr="00535350" w:rsidTr="002342CD">
        <w:trPr>
          <w:trHeight w:val="690"/>
        </w:trPr>
        <w:tc>
          <w:tcPr>
            <w:tcW w:w="1872" w:type="dxa"/>
            <w:tcBorders>
              <w:top w:val="doub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spacing w:val="-10"/>
                <w:kern w:val="0"/>
                <w:sz w:val="28"/>
                <w:szCs w:val="28"/>
                <w:lang w:val="en-US" w:eastAsia="ru-RU"/>
              </w:rPr>
            </w:pPr>
            <w:r w:rsidRPr="00535350">
              <w:rPr>
                <w:rFonts w:ascii="Times New Roman" w:eastAsia="Times New Roman" w:hAnsi="Times New Roman" w:cs="Times New Roman"/>
                <w:spacing w:val="-10"/>
                <w:kern w:val="0"/>
                <w:sz w:val="28"/>
                <w:szCs w:val="28"/>
                <w:lang w:val="en-US" w:eastAsia="ru-RU"/>
              </w:rPr>
              <w:t>I</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spacing w:val="-10"/>
                <w:kern w:val="0"/>
                <w:sz w:val="28"/>
                <w:szCs w:val="28"/>
                <w:lang w:val="en-US" w:eastAsia="ru-RU"/>
              </w:rPr>
            </w:pPr>
            <w:r w:rsidRPr="00535350">
              <w:rPr>
                <w:rFonts w:ascii="Times New Roman" w:eastAsia="Times New Roman" w:hAnsi="Times New Roman" w:cs="Times New Roman"/>
                <w:spacing w:val="-10"/>
                <w:kern w:val="0"/>
                <w:sz w:val="28"/>
                <w:szCs w:val="28"/>
                <w:lang w:val="en-US" w:eastAsia="ru-RU"/>
              </w:rPr>
              <w:t>II</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spacing w:val="-10"/>
                <w:kern w:val="0"/>
                <w:sz w:val="28"/>
                <w:szCs w:val="28"/>
                <w:lang w:val="en-US" w:eastAsia="ru-RU"/>
              </w:rPr>
            </w:pPr>
            <w:r w:rsidRPr="00535350">
              <w:rPr>
                <w:rFonts w:ascii="Times New Roman" w:eastAsia="Times New Roman" w:hAnsi="Times New Roman" w:cs="Times New Roman"/>
                <w:spacing w:val="-10"/>
                <w:kern w:val="0"/>
                <w:sz w:val="28"/>
                <w:szCs w:val="28"/>
                <w:lang w:val="en-US" w:eastAsia="ru-RU"/>
              </w:rPr>
              <w:t>III</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spacing w:val="-10"/>
                <w:kern w:val="0"/>
                <w:sz w:val="28"/>
                <w:szCs w:val="28"/>
                <w:lang w:val="en-US" w:eastAsia="ru-RU"/>
              </w:rPr>
            </w:pPr>
            <w:r w:rsidRPr="00535350">
              <w:rPr>
                <w:rFonts w:ascii="Times New Roman" w:eastAsia="Times New Roman" w:hAnsi="Times New Roman" w:cs="Times New Roman"/>
                <w:spacing w:val="-10"/>
                <w:kern w:val="0"/>
                <w:sz w:val="28"/>
                <w:szCs w:val="28"/>
                <w:lang w:val="en-US" w:eastAsia="ru-RU"/>
              </w:rPr>
              <w:t>IV</w:t>
            </w:r>
          </w:p>
        </w:tc>
        <w:tc>
          <w:tcPr>
            <w:tcW w:w="975" w:type="dxa"/>
            <w:tcBorders>
              <w:top w:val="double" w:sz="4" w:space="0" w:color="auto"/>
              <w:left w:val="single" w:sz="4" w:space="0" w:color="auto"/>
              <w:bottom w:val="single" w:sz="4" w:space="0" w:color="auto"/>
              <w:right w:val="single" w:sz="4" w:space="0" w:color="auto"/>
            </w:tcBorders>
            <w:vAlign w:val="center"/>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val="en-US" w:eastAsia="ru-RU"/>
              </w:rPr>
            </w:pPr>
            <w:r w:rsidRPr="00535350">
              <w:rPr>
                <w:rFonts w:ascii="Times New Roman" w:eastAsia="Times New Roman" w:hAnsi="Times New Roman" w:cs="Times New Roman"/>
                <w:spacing w:val="-10"/>
                <w:kern w:val="0"/>
                <w:sz w:val="28"/>
                <w:szCs w:val="28"/>
                <w:lang w:val="en-US" w:eastAsia="ru-RU"/>
              </w:rPr>
              <w:t>2</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val="en-US" w:eastAsia="ru-RU"/>
              </w:rPr>
            </w:pPr>
            <w:r w:rsidRPr="00535350">
              <w:rPr>
                <w:rFonts w:ascii="Times New Roman" w:eastAsia="Times New Roman" w:hAnsi="Times New Roman" w:cs="Times New Roman"/>
                <w:spacing w:val="-10"/>
                <w:kern w:val="0"/>
                <w:sz w:val="28"/>
                <w:szCs w:val="28"/>
                <w:lang w:val="en-US" w:eastAsia="ru-RU"/>
              </w:rPr>
              <w:t>4</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val="en-US" w:eastAsia="ru-RU"/>
              </w:rPr>
            </w:pPr>
            <w:r w:rsidRPr="00535350">
              <w:rPr>
                <w:rFonts w:ascii="Times New Roman" w:eastAsia="Times New Roman" w:hAnsi="Times New Roman" w:cs="Times New Roman"/>
                <w:spacing w:val="-10"/>
                <w:kern w:val="0"/>
                <w:sz w:val="28"/>
                <w:szCs w:val="28"/>
                <w:lang w:val="en-US" w:eastAsia="ru-RU"/>
              </w:rPr>
              <w:t>6</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val="en-US" w:eastAsia="ru-RU"/>
              </w:rPr>
            </w:pPr>
            <w:r w:rsidRPr="00535350">
              <w:rPr>
                <w:rFonts w:ascii="Times New Roman" w:eastAsia="Times New Roman" w:hAnsi="Times New Roman" w:cs="Times New Roman"/>
                <w:spacing w:val="-10"/>
                <w:kern w:val="0"/>
                <w:sz w:val="28"/>
                <w:szCs w:val="28"/>
                <w:lang w:val="en-US" w:eastAsia="ru-RU"/>
              </w:rPr>
              <w:t>8</w:t>
            </w:r>
          </w:p>
        </w:tc>
        <w:tc>
          <w:tcPr>
            <w:tcW w:w="2405" w:type="dxa"/>
            <w:tcBorders>
              <w:top w:val="double" w:sz="4" w:space="0" w:color="auto"/>
              <w:left w:val="single" w:sz="4" w:space="0" w:color="auto"/>
              <w:bottom w:val="single" w:sz="4" w:space="0" w:color="auto"/>
              <w:right w:val="single" w:sz="4" w:space="0" w:color="auto"/>
            </w:tcBorders>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Норма</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НТГ или НГН</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СД</w:t>
            </w:r>
          </w:p>
        </w:tc>
        <w:tc>
          <w:tcPr>
            <w:tcW w:w="1070" w:type="dxa"/>
            <w:tcBorders>
              <w:top w:val="double" w:sz="4" w:space="0" w:color="auto"/>
              <w:left w:val="single" w:sz="4" w:space="0" w:color="auto"/>
              <w:bottom w:val="single" w:sz="4" w:space="0" w:color="auto"/>
              <w:right w:val="single" w:sz="4" w:space="0" w:color="auto"/>
            </w:tcBorders>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2</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4</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6</w:t>
            </w:r>
          </w:p>
        </w:tc>
        <w:tc>
          <w:tcPr>
            <w:tcW w:w="2340" w:type="dxa"/>
            <w:tcBorders>
              <w:top w:val="double" w:sz="4" w:space="0" w:color="auto"/>
              <w:left w:val="single" w:sz="4" w:space="0" w:color="auto"/>
              <w:bottom w:val="single" w:sz="4" w:space="0" w:color="auto"/>
              <w:right w:val="single" w:sz="4" w:space="0" w:color="auto"/>
            </w:tcBorders>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Менее 2,77</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Более 2,77</w:t>
            </w:r>
          </w:p>
        </w:tc>
        <w:tc>
          <w:tcPr>
            <w:tcW w:w="1079" w:type="dxa"/>
            <w:tcBorders>
              <w:top w:val="double" w:sz="4" w:space="0" w:color="auto"/>
              <w:left w:val="single" w:sz="4" w:space="0" w:color="auto"/>
              <w:bottom w:val="single" w:sz="4" w:space="0" w:color="auto"/>
              <w:right w:val="single" w:sz="4" w:space="0" w:color="auto"/>
            </w:tcBorders>
          </w:tcPr>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2</w:t>
            </w: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4</w:t>
            </w:r>
          </w:p>
        </w:tc>
      </w:tr>
    </w:tbl>
    <w:p w:rsidR="00535350" w:rsidRPr="00535350" w:rsidRDefault="00535350" w:rsidP="0053535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p>
    <w:p w:rsidR="00535350" w:rsidRPr="00535350" w:rsidRDefault="00535350" w:rsidP="00535350">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 xml:space="preserve">Таким образом, результаты сравнительного анализа полученных данных показали, что определение инсулинорезистентности и выявление нарушений углеводного обмена позволяют повысить объективность и информативность  прогнозирования течения госпитального периода и последующего года у мужчин с  инфарктом миокарда с подъемом сегмента </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xml:space="preserve">. Объективными критериями неблагоприятного прогноза являются: степень гликозилирования гемоглобина у больных с инсулинорезистентностью, значения гликемии при поступлении, натощак и постпрандиально, показатель индекса НОМА, фракции выброса левого желудочка, наличие острой сердечной недостаточности, оценку которых необходимо учитывать в разработке дифференцированных программ ведения данной группы больных. </w:t>
      </w:r>
    </w:p>
    <w:p w:rsidR="00535350" w:rsidRPr="00535350" w:rsidRDefault="00535350" w:rsidP="00535350">
      <w:pPr>
        <w:widowControl/>
        <w:tabs>
          <w:tab w:val="clear" w:pos="709"/>
        </w:tabs>
        <w:suppressAutoHyphens w:val="0"/>
        <w:autoSpaceDE w:val="0"/>
        <w:autoSpaceDN w:val="0"/>
        <w:adjustRightInd w:val="0"/>
        <w:spacing w:after="0" w:line="312" w:lineRule="auto"/>
        <w:ind w:firstLine="709"/>
        <w:rPr>
          <w:rFonts w:ascii="Times New Roman" w:eastAsia="Times New Roman" w:hAnsi="Times New Roman" w:cs="Times New Roman"/>
          <w:kern w:val="0"/>
          <w:sz w:val="28"/>
          <w:szCs w:val="28"/>
          <w:lang w:eastAsia="ru-RU"/>
        </w:rPr>
      </w:pPr>
    </w:p>
    <w:p w:rsidR="00535350" w:rsidRPr="00535350" w:rsidRDefault="00535350" w:rsidP="00535350">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
          <w:kern w:val="0"/>
          <w:sz w:val="28"/>
          <w:szCs w:val="28"/>
          <w:lang w:eastAsia="ru-RU"/>
        </w:rPr>
      </w:pPr>
      <w:r w:rsidRPr="00535350">
        <w:rPr>
          <w:rFonts w:ascii="Times New Roman" w:eastAsia="Times New Roman" w:hAnsi="Times New Roman" w:cs="Times New Roman"/>
          <w:b/>
          <w:kern w:val="0"/>
          <w:sz w:val="28"/>
          <w:szCs w:val="28"/>
          <w:lang w:eastAsia="ru-RU"/>
        </w:rPr>
        <w:t>ВЫВОДЫ</w:t>
      </w:r>
    </w:p>
    <w:p w:rsidR="00535350" w:rsidRPr="00535350" w:rsidRDefault="00535350" w:rsidP="00535350">
      <w:pPr>
        <w:widowControl/>
        <w:tabs>
          <w:tab w:val="clear" w:pos="709"/>
        </w:tabs>
        <w:suppressAutoHyphens w:val="0"/>
        <w:autoSpaceDE w:val="0"/>
        <w:autoSpaceDN w:val="0"/>
        <w:adjustRightInd w:val="0"/>
        <w:spacing w:after="0" w:line="240" w:lineRule="auto"/>
        <w:ind w:firstLine="708"/>
        <w:rPr>
          <w:rFonts w:ascii="Times New Roman" w:eastAsia="Times New Roman" w:hAnsi="Times New Roman" w:cs="Times New Roman"/>
          <w:b/>
          <w:kern w:val="0"/>
          <w:sz w:val="28"/>
          <w:szCs w:val="28"/>
          <w:lang w:eastAsia="ru-RU"/>
        </w:rPr>
      </w:pPr>
    </w:p>
    <w:p w:rsidR="00535350" w:rsidRPr="00535350" w:rsidRDefault="00535350" w:rsidP="00535350">
      <w:pPr>
        <w:widowControl/>
        <w:tabs>
          <w:tab w:val="clear" w:pos="709"/>
        </w:tabs>
        <w:suppressAutoHyphens w:val="0"/>
        <w:spacing w:after="0" w:line="360" w:lineRule="auto"/>
        <w:ind w:right="99" w:firstLine="708"/>
        <w:rPr>
          <w:rFonts w:ascii="Times New Roman" w:eastAsia="Times New Roman" w:hAnsi="Times New Roman" w:cs="Times New Roman"/>
          <w:bCs/>
          <w:iCs/>
          <w:kern w:val="0"/>
          <w:sz w:val="28"/>
          <w:szCs w:val="28"/>
          <w:lang w:eastAsia="ru-RU"/>
        </w:rPr>
      </w:pPr>
      <w:r w:rsidRPr="00535350">
        <w:rPr>
          <w:rFonts w:ascii="Times New Roman" w:eastAsia="Times New Roman" w:hAnsi="Times New Roman" w:cs="Times New Roman"/>
          <w:bCs/>
          <w:iCs/>
          <w:kern w:val="0"/>
          <w:sz w:val="28"/>
          <w:szCs w:val="28"/>
          <w:lang w:eastAsia="ru-RU"/>
        </w:rPr>
        <w:t>1</w:t>
      </w:r>
      <w:r w:rsidRPr="00535350">
        <w:rPr>
          <w:rFonts w:ascii="Times New Roman" w:eastAsia="Times New Roman" w:hAnsi="Times New Roman" w:cs="Times New Roman"/>
          <w:b/>
          <w:bCs/>
          <w:iCs/>
          <w:kern w:val="0"/>
          <w:sz w:val="28"/>
          <w:szCs w:val="28"/>
          <w:lang w:eastAsia="ru-RU"/>
        </w:rPr>
        <w:t>.</w:t>
      </w:r>
      <w:r w:rsidRPr="00535350">
        <w:rPr>
          <w:rFonts w:ascii="Times New Roman" w:eastAsia="Times New Roman" w:hAnsi="Times New Roman" w:cs="Times New Roman"/>
          <w:bCs/>
          <w:iCs/>
          <w:kern w:val="0"/>
          <w:sz w:val="28"/>
          <w:szCs w:val="28"/>
          <w:lang w:eastAsia="ru-RU"/>
        </w:rPr>
        <w:t xml:space="preserve"> Установлена высокая частота выявления инсулинорезистентности – 69,1% и  впервые возникших нарушений углеводного обмена – 45,1 % у мужчин больных инфарктом миокарда с подъемом сегмента </w:t>
      </w:r>
      <w:r w:rsidRPr="00535350">
        <w:rPr>
          <w:rFonts w:ascii="Times New Roman" w:eastAsia="Times New Roman" w:hAnsi="Times New Roman" w:cs="Times New Roman"/>
          <w:bCs/>
          <w:iCs/>
          <w:kern w:val="0"/>
          <w:sz w:val="28"/>
          <w:szCs w:val="28"/>
          <w:lang w:val="en-US" w:eastAsia="ru-RU"/>
        </w:rPr>
        <w:t>ST</w:t>
      </w:r>
      <w:r w:rsidRPr="00535350">
        <w:rPr>
          <w:rFonts w:ascii="Times New Roman" w:eastAsia="Times New Roman" w:hAnsi="Times New Roman" w:cs="Times New Roman"/>
          <w:bCs/>
          <w:iCs/>
          <w:kern w:val="0"/>
          <w:sz w:val="28"/>
          <w:szCs w:val="28"/>
          <w:lang w:eastAsia="ru-RU"/>
        </w:rPr>
        <w:t xml:space="preserve">. </w:t>
      </w:r>
    </w:p>
    <w:p w:rsidR="00535350" w:rsidRPr="00535350" w:rsidRDefault="00535350" w:rsidP="00535350">
      <w:pPr>
        <w:widowControl/>
        <w:tabs>
          <w:tab w:val="clear" w:pos="709"/>
        </w:tabs>
        <w:suppressAutoHyphens w:val="0"/>
        <w:spacing w:after="0" w:line="360" w:lineRule="auto"/>
        <w:ind w:right="96" w:firstLine="708"/>
        <w:rPr>
          <w:rFonts w:ascii="Times New Roman" w:eastAsia="Times New Roman" w:hAnsi="Times New Roman" w:cs="Times New Roman"/>
          <w:bCs/>
          <w:iCs/>
          <w:color w:val="FF0000"/>
          <w:kern w:val="0"/>
          <w:sz w:val="28"/>
          <w:szCs w:val="28"/>
          <w:lang w:eastAsia="ru-RU"/>
        </w:rPr>
      </w:pPr>
      <w:r w:rsidRPr="00535350">
        <w:rPr>
          <w:rFonts w:ascii="Times New Roman" w:eastAsia="Times New Roman" w:hAnsi="Times New Roman" w:cs="Times New Roman"/>
          <w:bCs/>
          <w:iCs/>
          <w:kern w:val="0"/>
          <w:sz w:val="28"/>
          <w:szCs w:val="28"/>
          <w:lang w:eastAsia="ru-RU"/>
        </w:rPr>
        <w:t xml:space="preserve">2. Наличие инсулинорезистентности, диагностированной методом НОМА у мужчин с инфарктом миокарда с подъемом сегмента </w:t>
      </w:r>
      <w:r w:rsidRPr="00535350">
        <w:rPr>
          <w:rFonts w:ascii="Times New Roman" w:eastAsia="Times New Roman" w:hAnsi="Times New Roman" w:cs="Times New Roman"/>
          <w:bCs/>
          <w:iCs/>
          <w:kern w:val="0"/>
          <w:sz w:val="28"/>
          <w:szCs w:val="28"/>
          <w:lang w:val="en-US" w:eastAsia="ru-RU"/>
        </w:rPr>
        <w:t>ST</w:t>
      </w:r>
      <w:r w:rsidRPr="00535350">
        <w:rPr>
          <w:rFonts w:ascii="Times New Roman" w:eastAsia="Times New Roman" w:hAnsi="Times New Roman" w:cs="Times New Roman"/>
          <w:bCs/>
          <w:iCs/>
          <w:kern w:val="0"/>
          <w:sz w:val="28"/>
          <w:szCs w:val="28"/>
          <w:lang w:eastAsia="ru-RU"/>
        </w:rPr>
        <w:t xml:space="preserve"> ассоциировано с неблагоприятным ближайшим и отдаленным прогнозом: 66,6% осложнений госпитального периода, 39,3% - последующих кардиоваскулярных событий. Сочетание нарушений углеводного обмена с инсулинорезистентностью определяет наименее благоприятный прогноз -  84,9% и 95,0% осложнений соответственно.  Наиболее благоприятный прогноз определен у пациентов без инсулинорезистентности и без нарушений углеводного обмена – 29,4% осложнений в госпитальном периоде и 13,7% - в течение последующего года. </w:t>
      </w:r>
    </w:p>
    <w:p w:rsidR="00535350" w:rsidRPr="00535350" w:rsidRDefault="00535350" w:rsidP="00535350">
      <w:pPr>
        <w:widowControl/>
        <w:tabs>
          <w:tab w:val="clear" w:pos="709"/>
        </w:tabs>
        <w:suppressAutoHyphens w:val="0"/>
        <w:spacing w:after="0" w:line="360" w:lineRule="auto"/>
        <w:ind w:right="99" w:firstLine="708"/>
        <w:rPr>
          <w:rFonts w:ascii="Times New Roman" w:eastAsia="Times New Roman" w:hAnsi="Times New Roman" w:cs="Times New Roman"/>
          <w:bCs/>
          <w:iCs/>
          <w:color w:val="FF0000"/>
          <w:kern w:val="0"/>
          <w:sz w:val="28"/>
          <w:szCs w:val="28"/>
          <w:lang w:eastAsia="ru-RU"/>
        </w:rPr>
      </w:pPr>
      <w:r w:rsidRPr="00535350">
        <w:rPr>
          <w:rFonts w:ascii="Times New Roman" w:eastAsia="Times New Roman" w:hAnsi="Times New Roman" w:cs="Times New Roman"/>
          <w:kern w:val="0"/>
          <w:sz w:val="28"/>
          <w:szCs w:val="28"/>
          <w:lang w:eastAsia="ru-RU"/>
        </w:rPr>
        <w:t>3</w:t>
      </w:r>
      <w:r w:rsidRPr="00535350">
        <w:rPr>
          <w:rFonts w:ascii="Times New Roman" w:eastAsia="Times New Roman" w:hAnsi="Times New Roman" w:cs="Times New Roman"/>
          <w:b/>
          <w:kern w:val="0"/>
          <w:sz w:val="28"/>
          <w:szCs w:val="28"/>
          <w:lang w:eastAsia="ru-RU"/>
        </w:rPr>
        <w:t>.</w:t>
      </w:r>
      <w:r w:rsidRPr="00535350">
        <w:rPr>
          <w:rFonts w:ascii="Times New Roman" w:eastAsia="Times New Roman" w:hAnsi="Times New Roman" w:cs="Times New Roman"/>
          <w:bCs/>
          <w:iCs/>
          <w:shadow/>
          <w:kern w:val="0"/>
          <w:sz w:val="28"/>
          <w:szCs w:val="28"/>
          <w:lang w:eastAsia="ru-RU"/>
        </w:rPr>
        <w:t xml:space="preserve"> </w:t>
      </w:r>
      <w:r w:rsidRPr="00535350">
        <w:rPr>
          <w:rFonts w:ascii="Times New Roman" w:eastAsia="Times New Roman" w:hAnsi="Times New Roman" w:cs="Times New Roman"/>
          <w:bCs/>
          <w:iCs/>
          <w:kern w:val="0"/>
          <w:sz w:val="28"/>
          <w:szCs w:val="28"/>
          <w:lang w:eastAsia="ru-RU"/>
        </w:rPr>
        <w:t xml:space="preserve">У мужчин с неотягощенным диабетическим анамнезом критериями неблагоприятного прогноза госпитального периода инфаркта миокарда с подъемом сегмента </w:t>
      </w:r>
      <w:r w:rsidRPr="00535350">
        <w:rPr>
          <w:rFonts w:ascii="Times New Roman" w:eastAsia="Times New Roman" w:hAnsi="Times New Roman" w:cs="Times New Roman"/>
          <w:bCs/>
          <w:iCs/>
          <w:kern w:val="0"/>
          <w:sz w:val="28"/>
          <w:szCs w:val="28"/>
          <w:lang w:val="en-US" w:eastAsia="ru-RU"/>
        </w:rPr>
        <w:t>ST</w:t>
      </w:r>
      <w:r w:rsidRPr="00535350">
        <w:rPr>
          <w:rFonts w:ascii="Times New Roman" w:eastAsia="Times New Roman" w:hAnsi="Times New Roman" w:cs="Times New Roman"/>
          <w:bCs/>
          <w:iCs/>
          <w:kern w:val="0"/>
          <w:sz w:val="28"/>
          <w:szCs w:val="28"/>
          <w:lang w:eastAsia="ru-RU"/>
        </w:rPr>
        <w:t xml:space="preserve"> служат:</w:t>
      </w:r>
      <w:r w:rsidRPr="00535350">
        <w:rPr>
          <w:rFonts w:ascii="Times New Roman" w:eastAsia="Times New Roman" w:hAnsi="Times New Roman" w:cs="Times New Roman"/>
          <w:kern w:val="0"/>
          <w:sz w:val="28"/>
          <w:szCs w:val="28"/>
          <w:lang w:eastAsia="ru-RU"/>
        </w:rPr>
        <w:t xml:space="preserve"> уровень гликемии &gt;10,0 ммоль/л при поступлении в стационар</w:t>
      </w:r>
      <w:r w:rsidRPr="00535350">
        <w:rPr>
          <w:rFonts w:ascii="Times New Roman" w:eastAsia="Times New Roman" w:hAnsi="Times New Roman" w:cs="Times New Roman"/>
          <w:bCs/>
          <w:iCs/>
          <w:kern w:val="0"/>
          <w:sz w:val="28"/>
          <w:szCs w:val="28"/>
          <w:lang w:eastAsia="ru-RU"/>
        </w:rPr>
        <w:t xml:space="preserve">; уровень гликозилированного гемоглобина &gt; 5,0% для больных с инсулинорезистентностью. </w:t>
      </w:r>
    </w:p>
    <w:p w:rsidR="00535350" w:rsidRPr="00535350" w:rsidRDefault="00535350" w:rsidP="00535350">
      <w:pPr>
        <w:widowControl/>
        <w:tabs>
          <w:tab w:val="clear" w:pos="709"/>
        </w:tabs>
        <w:suppressAutoHyphens w:val="0"/>
        <w:spacing w:after="0" w:line="324" w:lineRule="auto"/>
        <w:ind w:right="96" w:firstLine="708"/>
        <w:rPr>
          <w:rFonts w:ascii="Times New Roman" w:eastAsia="Times New Roman" w:hAnsi="Times New Roman" w:cs="Times New Roman"/>
          <w:bCs/>
          <w:iCs/>
          <w:kern w:val="0"/>
          <w:sz w:val="28"/>
          <w:szCs w:val="28"/>
          <w:lang w:eastAsia="ru-RU"/>
        </w:rPr>
      </w:pPr>
      <w:r w:rsidRPr="00535350">
        <w:rPr>
          <w:rFonts w:ascii="Times New Roman" w:eastAsia="Times New Roman" w:hAnsi="Times New Roman" w:cs="Times New Roman"/>
          <w:kern w:val="0"/>
          <w:sz w:val="28"/>
          <w:szCs w:val="28"/>
          <w:lang w:eastAsia="ru-RU"/>
        </w:rPr>
        <w:t>4.</w:t>
      </w:r>
      <w:r w:rsidRPr="00535350">
        <w:rPr>
          <w:rFonts w:ascii="Times New Roman" w:eastAsia="Times New Roman" w:hAnsi="Times New Roman" w:cs="Times New Roman"/>
          <w:bCs/>
          <w:iCs/>
          <w:kern w:val="0"/>
          <w:sz w:val="28"/>
          <w:szCs w:val="28"/>
          <w:lang w:eastAsia="ru-RU"/>
        </w:rPr>
        <w:t xml:space="preserve"> Разработанная модель прогнозирования осложненного течения госпитального периода инфаркта миокарда с подъемом сегмента </w:t>
      </w:r>
      <w:r w:rsidRPr="00535350">
        <w:rPr>
          <w:rFonts w:ascii="Times New Roman" w:eastAsia="Times New Roman" w:hAnsi="Times New Roman" w:cs="Times New Roman"/>
          <w:bCs/>
          <w:iCs/>
          <w:kern w:val="0"/>
          <w:sz w:val="28"/>
          <w:szCs w:val="28"/>
          <w:lang w:val="en-US" w:eastAsia="ru-RU"/>
        </w:rPr>
        <w:t>ST</w:t>
      </w:r>
      <w:r w:rsidRPr="00535350">
        <w:rPr>
          <w:rFonts w:ascii="Times New Roman" w:eastAsia="Times New Roman" w:hAnsi="Times New Roman" w:cs="Times New Roman"/>
          <w:bCs/>
          <w:iCs/>
          <w:color w:val="FF0000"/>
          <w:kern w:val="0"/>
          <w:sz w:val="28"/>
          <w:szCs w:val="28"/>
          <w:lang w:eastAsia="ru-RU"/>
        </w:rPr>
        <w:t xml:space="preserve"> </w:t>
      </w:r>
      <w:r w:rsidRPr="00535350">
        <w:rPr>
          <w:rFonts w:ascii="Times New Roman" w:eastAsia="Times New Roman" w:hAnsi="Times New Roman" w:cs="Times New Roman"/>
          <w:bCs/>
          <w:iCs/>
          <w:kern w:val="0"/>
          <w:sz w:val="28"/>
          <w:szCs w:val="28"/>
          <w:lang w:eastAsia="ru-RU"/>
        </w:rPr>
        <w:t>у мужчин основана на определении гликемии при поступлении в стационар и оценке значений фракции выброса левого желудочка на 1-2 сутки и позволяет своевременно определять прогноз госпитального периода инфаркта миокарда, дифференцированно подходить к профилактике осложнений.</w:t>
      </w:r>
    </w:p>
    <w:p w:rsidR="00535350" w:rsidRPr="00535350" w:rsidRDefault="00535350" w:rsidP="00535350">
      <w:pPr>
        <w:widowControl/>
        <w:tabs>
          <w:tab w:val="clear" w:pos="709"/>
        </w:tabs>
        <w:suppressAutoHyphens w:val="0"/>
        <w:spacing w:after="0" w:line="324" w:lineRule="auto"/>
        <w:ind w:right="96" w:firstLine="708"/>
        <w:rPr>
          <w:rFonts w:ascii="Times New Roman" w:eastAsia="Times New Roman" w:hAnsi="Times New Roman" w:cs="Times New Roman"/>
          <w:bCs/>
          <w:iCs/>
          <w:kern w:val="0"/>
          <w:sz w:val="28"/>
          <w:szCs w:val="28"/>
          <w:lang w:eastAsia="ru-RU"/>
        </w:rPr>
      </w:pPr>
      <w:r w:rsidRPr="00535350">
        <w:rPr>
          <w:rFonts w:ascii="Times New Roman" w:eastAsia="Times New Roman" w:hAnsi="Times New Roman" w:cs="Times New Roman"/>
          <w:bCs/>
          <w:iCs/>
          <w:kern w:val="0"/>
          <w:sz w:val="28"/>
          <w:szCs w:val="28"/>
          <w:lang w:eastAsia="ru-RU"/>
        </w:rPr>
        <w:t xml:space="preserve">5.  Разработанная модель прогнозирования кардиоваскулярных событий в течение года после инфаркта миокарда с подъемом сегмента </w:t>
      </w:r>
      <w:r w:rsidRPr="00535350">
        <w:rPr>
          <w:rFonts w:ascii="Times New Roman" w:eastAsia="Times New Roman" w:hAnsi="Times New Roman" w:cs="Times New Roman"/>
          <w:bCs/>
          <w:iCs/>
          <w:kern w:val="0"/>
          <w:sz w:val="28"/>
          <w:szCs w:val="28"/>
          <w:lang w:val="en-US" w:eastAsia="ru-RU"/>
        </w:rPr>
        <w:t>ST</w:t>
      </w:r>
      <w:r w:rsidRPr="00535350">
        <w:rPr>
          <w:rFonts w:ascii="Times New Roman" w:eastAsia="Times New Roman" w:hAnsi="Times New Roman" w:cs="Times New Roman"/>
          <w:bCs/>
          <w:iCs/>
          <w:color w:val="FF0000"/>
          <w:kern w:val="0"/>
          <w:sz w:val="28"/>
          <w:szCs w:val="28"/>
          <w:lang w:eastAsia="ru-RU"/>
        </w:rPr>
        <w:t xml:space="preserve"> </w:t>
      </w:r>
      <w:r w:rsidRPr="00535350">
        <w:rPr>
          <w:rFonts w:ascii="Times New Roman" w:eastAsia="Times New Roman" w:hAnsi="Times New Roman" w:cs="Times New Roman"/>
          <w:bCs/>
          <w:iCs/>
          <w:kern w:val="0"/>
          <w:sz w:val="28"/>
          <w:szCs w:val="28"/>
          <w:lang w:eastAsia="ru-RU"/>
        </w:rPr>
        <w:t>у мужчин, основана на учете степени острой сердечной недостаточности, нарушений углеводного обмена и значений индекса НОМА, оцененных в госпитальном периоде и позволяет своевременно оценивать годовой  прогноз, дифференцированно подходить к профилактике отдаленных осложнений.</w:t>
      </w:r>
    </w:p>
    <w:p w:rsidR="00535350" w:rsidRPr="00535350" w:rsidRDefault="00535350" w:rsidP="00535350">
      <w:pPr>
        <w:widowControl/>
        <w:tabs>
          <w:tab w:val="clear" w:pos="709"/>
        </w:tabs>
        <w:suppressAutoHyphens w:val="0"/>
        <w:spacing w:after="0" w:line="312" w:lineRule="auto"/>
        <w:ind w:firstLine="0"/>
        <w:jc w:val="left"/>
        <w:rPr>
          <w:rFonts w:ascii="Times New Roman" w:eastAsia="Times New Roman" w:hAnsi="Times New Roman" w:cs="Times New Roman"/>
          <w:b/>
          <w:kern w:val="0"/>
          <w:sz w:val="28"/>
          <w:szCs w:val="28"/>
          <w:lang w:eastAsia="ru-RU"/>
        </w:rPr>
      </w:pPr>
    </w:p>
    <w:p w:rsidR="00535350" w:rsidRPr="00535350" w:rsidRDefault="00535350" w:rsidP="00535350">
      <w:pPr>
        <w:widowControl/>
        <w:tabs>
          <w:tab w:val="clear" w:pos="709"/>
        </w:tabs>
        <w:suppressAutoHyphens w:val="0"/>
        <w:spacing w:after="0" w:line="312" w:lineRule="auto"/>
        <w:ind w:firstLine="0"/>
        <w:jc w:val="center"/>
        <w:rPr>
          <w:rFonts w:ascii="Times New Roman" w:eastAsia="Times New Roman" w:hAnsi="Times New Roman" w:cs="Times New Roman"/>
          <w:b/>
          <w:kern w:val="0"/>
          <w:sz w:val="28"/>
          <w:szCs w:val="28"/>
          <w:lang w:eastAsia="ru-RU"/>
        </w:rPr>
      </w:pPr>
      <w:r w:rsidRPr="00535350">
        <w:rPr>
          <w:rFonts w:ascii="Times New Roman" w:eastAsia="Times New Roman" w:hAnsi="Times New Roman" w:cs="Times New Roman"/>
          <w:b/>
          <w:kern w:val="0"/>
          <w:sz w:val="28"/>
          <w:szCs w:val="28"/>
          <w:lang w:eastAsia="ru-RU"/>
        </w:rPr>
        <w:t>ПРАКТИЧЕСКИЕ РЕКОМЕНДАЦИИ</w:t>
      </w:r>
    </w:p>
    <w:p w:rsidR="00535350" w:rsidRPr="00535350" w:rsidRDefault="00535350" w:rsidP="00535350">
      <w:pPr>
        <w:widowControl/>
        <w:tabs>
          <w:tab w:val="clear" w:pos="709"/>
        </w:tabs>
        <w:suppressAutoHyphens w:val="0"/>
        <w:spacing w:after="0" w:line="312" w:lineRule="auto"/>
        <w:ind w:firstLine="360"/>
        <w:rPr>
          <w:rFonts w:ascii="Times New Roman" w:eastAsia="Times New Roman" w:hAnsi="Times New Roman" w:cs="Times New Roman"/>
          <w:b/>
          <w:kern w:val="0"/>
          <w:sz w:val="28"/>
          <w:szCs w:val="28"/>
          <w:lang w:eastAsia="ru-RU"/>
        </w:rPr>
      </w:pPr>
    </w:p>
    <w:p w:rsidR="00535350" w:rsidRPr="00535350" w:rsidRDefault="00535350" w:rsidP="00535350">
      <w:pPr>
        <w:widowControl/>
        <w:tabs>
          <w:tab w:val="clear" w:pos="709"/>
        </w:tabs>
        <w:suppressAutoHyphens w:val="0"/>
        <w:spacing w:after="0" w:line="312" w:lineRule="auto"/>
        <w:ind w:firstLine="720"/>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 xml:space="preserve">1. У мужчин с </w:t>
      </w:r>
      <w:r w:rsidRPr="00535350">
        <w:rPr>
          <w:rFonts w:ascii="Times New Roman" w:eastAsia="Times New Roman" w:hAnsi="Times New Roman" w:cs="Times New Roman"/>
          <w:bCs/>
          <w:iCs/>
          <w:kern w:val="0"/>
          <w:sz w:val="28"/>
          <w:szCs w:val="28"/>
          <w:lang w:eastAsia="ru-RU"/>
        </w:rPr>
        <w:t xml:space="preserve">инфарктом миокарда с подъемом сегмента </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xml:space="preserve"> при поступлении в стационар необходима оценка степени гликозилирования гемоглобина и уровня гликемии, так как 17,4% мужчин, поступающих с инфарктом миокарда с подъемом сегмента </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xml:space="preserve"> имеют недиагностированные ранее нарушения углеводного обмена, а показатель гликемии при поступлении более 10,0 ммоль/л у данной группы больных является критерием неблагоприятного прогноза в госпитальном периоде. </w:t>
      </w:r>
    </w:p>
    <w:p w:rsidR="00535350" w:rsidRPr="00535350" w:rsidRDefault="00535350" w:rsidP="00535350">
      <w:pPr>
        <w:widowControl/>
        <w:tabs>
          <w:tab w:val="clear" w:pos="709"/>
        </w:tabs>
        <w:suppressAutoHyphens w:val="0"/>
        <w:spacing w:after="0" w:line="312" w:lineRule="auto"/>
        <w:ind w:firstLine="720"/>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 xml:space="preserve">2. На госпитальном этапе всем лицам мужского пола с </w:t>
      </w:r>
      <w:r w:rsidRPr="00535350">
        <w:rPr>
          <w:rFonts w:ascii="Times New Roman" w:eastAsia="Times New Roman" w:hAnsi="Times New Roman" w:cs="Times New Roman"/>
          <w:bCs/>
          <w:iCs/>
          <w:kern w:val="0"/>
          <w:sz w:val="28"/>
          <w:szCs w:val="28"/>
          <w:lang w:eastAsia="ru-RU"/>
        </w:rPr>
        <w:t xml:space="preserve">инфарктом миокарда с подъемом сегмента </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имеющим нормальные значения НвА1с, необходимо выявление инсулинорезистентности и впервые возникших нарушений углеводного обмена, так как наличие инсулинорезистентности у лиц с НвА1с</w:t>
      </w:r>
      <w:r w:rsidRPr="00535350">
        <w:rPr>
          <w:rFonts w:ascii="Times New Roman" w:eastAsia="Times New Roman" w:hAnsi="Times New Roman" w:cs="Times New Roman"/>
          <w:bCs/>
          <w:iCs/>
          <w:kern w:val="0"/>
          <w:sz w:val="28"/>
          <w:szCs w:val="28"/>
          <w:lang w:eastAsia="ru-RU"/>
        </w:rPr>
        <w:t xml:space="preserve"> более 5,0% </w:t>
      </w:r>
      <w:r w:rsidRPr="00535350">
        <w:rPr>
          <w:rFonts w:ascii="Times New Roman" w:eastAsia="Times New Roman" w:hAnsi="Times New Roman" w:cs="Times New Roman"/>
          <w:kern w:val="0"/>
          <w:sz w:val="28"/>
          <w:szCs w:val="28"/>
          <w:lang w:eastAsia="ru-RU"/>
        </w:rPr>
        <w:t xml:space="preserve">является критериями неблагоприятного прогноза. Сочетание инсулинорезистентности и впервые возникших нарушений углеводного обмена определяет наиболее неблагоприятный прогноз в госпитальном периоде и в течение последующего года. </w:t>
      </w:r>
    </w:p>
    <w:p w:rsidR="00535350" w:rsidRPr="00535350" w:rsidRDefault="00535350" w:rsidP="00535350">
      <w:pPr>
        <w:widowControl/>
        <w:tabs>
          <w:tab w:val="clear" w:pos="709"/>
        </w:tabs>
        <w:suppressAutoHyphens w:val="0"/>
        <w:spacing w:after="0" w:line="312" w:lineRule="auto"/>
        <w:ind w:firstLine="720"/>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 xml:space="preserve">3. С целью повышения объективности и информативности выявления групп повышенного риска неблагоприятного прогноза в госпитальном периоде </w:t>
      </w:r>
      <w:r w:rsidRPr="00535350">
        <w:rPr>
          <w:rFonts w:ascii="Times New Roman" w:eastAsia="Times New Roman" w:hAnsi="Times New Roman" w:cs="Times New Roman"/>
          <w:bCs/>
          <w:iCs/>
          <w:kern w:val="0"/>
          <w:sz w:val="28"/>
          <w:szCs w:val="28"/>
          <w:lang w:eastAsia="ru-RU"/>
        </w:rPr>
        <w:t xml:space="preserve">инфаркта миокарда с подъемом сегмента </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xml:space="preserve">  и в течение следующего года необходимо использовать разработанные оценочно-прогностические таблицы, включающие показатели фракции выброса левого желудочка и постпрандиальной гликемии для оценки прогноза осложнений госпитального периода и степени острой сердечной недостаточности, нарушений углеводного обмена в сочетании со значениями индекса НОМА – для оценки прогноза кардиоваскулярных событий в течение последующего года. </w:t>
      </w:r>
    </w:p>
    <w:p w:rsidR="00535350" w:rsidRPr="00535350" w:rsidRDefault="00535350" w:rsidP="00535350">
      <w:pPr>
        <w:widowControl/>
        <w:tabs>
          <w:tab w:val="clear" w:pos="709"/>
        </w:tabs>
        <w:suppressAutoHyphens w:val="0"/>
        <w:spacing w:after="0" w:line="312" w:lineRule="auto"/>
        <w:ind w:firstLine="720"/>
        <w:rPr>
          <w:rFonts w:ascii="Times New Roman" w:eastAsia="Times New Roman" w:hAnsi="Times New Roman" w:cs="Times New Roman"/>
          <w:kern w:val="0"/>
          <w:sz w:val="28"/>
          <w:szCs w:val="28"/>
          <w:lang w:eastAsia="ru-RU"/>
        </w:rPr>
      </w:pPr>
    </w:p>
    <w:p w:rsidR="00535350" w:rsidRPr="00535350" w:rsidRDefault="00535350" w:rsidP="00535350">
      <w:pPr>
        <w:widowControl/>
        <w:tabs>
          <w:tab w:val="clear" w:pos="709"/>
        </w:tabs>
        <w:suppressAutoHyphens w:val="0"/>
        <w:spacing w:after="0" w:line="312" w:lineRule="auto"/>
        <w:ind w:right="99" w:firstLine="0"/>
        <w:jc w:val="center"/>
        <w:rPr>
          <w:rFonts w:ascii="Times New Roman" w:eastAsia="Times New Roman" w:hAnsi="Times New Roman" w:cs="Times New Roman"/>
          <w:b/>
          <w:kern w:val="0"/>
          <w:sz w:val="28"/>
          <w:szCs w:val="28"/>
          <w:lang w:eastAsia="ru-RU"/>
        </w:rPr>
      </w:pPr>
    </w:p>
    <w:p w:rsidR="00535350" w:rsidRPr="00535350" w:rsidRDefault="00535350" w:rsidP="00535350">
      <w:pPr>
        <w:widowControl/>
        <w:tabs>
          <w:tab w:val="clear" w:pos="709"/>
        </w:tabs>
        <w:suppressAutoHyphens w:val="0"/>
        <w:spacing w:after="0" w:line="312" w:lineRule="auto"/>
        <w:ind w:right="99" w:firstLine="0"/>
        <w:jc w:val="center"/>
        <w:rPr>
          <w:rFonts w:ascii="Times New Roman" w:eastAsia="Times New Roman" w:hAnsi="Times New Roman" w:cs="Times New Roman"/>
          <w:b/>
          <w:kern w:val="0"/>
          <w:sz w:val="28"/>
          <w:szCs w:val="28"/>
          <w:lang w:eastAsia="ru-RU"/>
        </w:rPr>
      </w:pPr>
    </w:p>
    <w:p w:rsidR="00535350" w:rsidRPr="00535350" w:rsidRDefault="00535350" w:rsidP="00535350">
      <w:pPr>
        <w:widowControl/>
        <w:tabs>
          <w:tab w:val="clear" w:pos="709"/>
        </w:tabs>
        <w:suppressAutoHyphens w:val="0"/>
        <w:spacing w:after="0" w:line="312" w:lineRule="auto"/>
        <w:ind w:right="99" w:firstLine="0"/>
        <w:jc w:val="center"/>
        <w:rPr>
          <w:rFonts w:ascii="Times New Roman" w:eastAsia="Times New Roman" w:hAnsi="Times New Roman" w:cs="Times New Roman"/>
          <w:b/>
          <w:kern w:val="0"/>
          <w:sz w:val="28"/>
          <w:szCs w:val="28"/>
          <w:lang w:eastAsia="ru-RU"/>
        </w:rPr>
      </w:pPr>
    </w:p>
    <w:p w:rsidR="00535350" w:rsidRPr="00535350" w:rsidRDefault="00535350" w:rsidP="00535350">
      <w:pPr>
        <w:widowControl/>
        <w:tabs>
          <w:tab w:val="clear" w:pos="709"/>
        </w:tabs>
        <w:suppressAutoHyphens w:val="0"/>
        <w:spacing w:after="0" w:line="312" w:lineRule="auto"/>
        <w:ind w:right="99" w:firstLine="0"/>
        <w:jc w:val="center"/>
        <w:rPr>
          <w:rFonts w:ascii="Times New Roman" w:eastAsia="Times New Roman" w:hAnsi="Times New Roman" w:cs="Times New Roman"/>
          <w:b/>
          <w:kern w:val="0"/>
          <w:sz w:val="28"/>
          <w:szCs w:val="28"/>
          <w:lang w:eastAsia="ru-RU"/>
        </w:rPr>
      </w:pPr>
    </w:p>
    <w:p w:rsidR="00535350" w:rsidRPr="00535350" w:rsidRDefault="00535350" w:rsidP="00535350">
      <w:pPr>
        <w:widowControl/>
        <w:tabs>
          <w:tab w:val="clear" w:pos="709"/>
        </w:tabs>
        <w:suppressAutoHyphens w:val="0"/>
        <w:spacing w:after="0" w:line="312" w:lineRule="auto"/>
        <w:ind w:right="99" w:firstLine="0"/>
        <w:jc w:val="center"/>
        <w:rPr>
          <w:rFonts w:ascii="Times New Roman" w:eastAsia="Times New Roman" w:hAnsi="Times New Roman" w:cs="Times New Roman"/>
          <w:b/>
          <w:spacing w:val="-10"/>
          <w:kern w:val="0"/>
          <w:sz w:val="28"/>
          <w:szCs w:val="28"/>
          <w:lang w:eastAsia="ru-RU"/>
        </w:rPr>
      </w:pPr>
      <w:r w:rsidRPr="00535350">
        <w:rPr>
          <w:rFonts w:ascii="Times New Roman" w:eastAsia="Times New Roman" w:hAnsi="Times New Roman" w:cs="Times New Roman"/>
          <w:b/>
          <w:kern w:val="0"/>
          <w:sz w:val="28"/>
          <w:szCs w:val="28"/>
          <w:lang w:eastAsia="ru-RU"/>
        </w:rPr>
        <w:t>СПИСОК РАБОТ, ОПУБЛИКОВАННЫХ ПО ТЕМЕ ДИССЕРТАЦИИ</w:t>
      </w:r>
    </w:p>
    <w:p w:rsidR="00535350" w:rsidRPr="00535350" w:rsidRDefault="00535350" w:rsidP="00535350">
      <w:pPr>
        <w:widowControl/>
        <w:tabs>
          <w:tab w:val="clear" w:pos="709"/>
        </w:tabs>
        <w:suppressAutoHyphens w:val="0"/>
        <w:spacing w:after="0" w:line="312" w:lineRule="auto"/>
        <w:ind w:right="99" w:firstLine="0"/>
        <w:jc w:val="center"/>
        <w:rPr>
          <w:rFonts w:ascii="Times New Roman" w:eastAsia="Times New Roman" w:hAnsi="Times New Roman" w:cs="Times New Roman"/>
          <w:b/>
          <w:i/>
          <w:kern w:val="0"/>
          <w:sz w:val="28"/>
          <w:szCs w:val="28"/>
          <w:lang w:eastAsia="ru-RU"/>
        </w:rPr>
      </w:pPr>
      <w:r w:rsidRPr="00535350">
        <w:rPr>
          <w:rFonts w:ascii="Times New Roman" w:eastAsia="Times New Roman" w:hAnsi="Times New Roman" w:cs="Times New Roman"/>
          <w:b/>
          <w:i/>
          <w:kern w:val="0"/>
          <w:sz w:val="28"/>
          <w:szCs w:val="28"/>
          <w:lang w:eastAsia="ru-RU"/>
        </w:rPr>
        <w:t>Публикация в журналах, рекомендованных ВАК</w:t>
      </w:r>
    </w:p>
    <w:p w:rsidR="00535350" w:rsidRPr="00535350" w:rsidRDefault="00535350" w:rsidP="00535350">
      <w:pPr>
        <w:widowControl/>
        <w:tabs>
          <w:tab w:val="clear" w:pos="709"/>
        </w:tabs>
        <w:suppressAutoHyphens w:val="0"/>
        <w:spacing w:after="0" w:line="312" w:lineRule="auto"/>
        <w:ind w:right="99" w:firstLine="708"/>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1. Квиткова, Л. В. Инсулинорезистентность и факторы её определяющие / Л. В. Квиткова, Т. С. Еленская, О. П. Благовещенская // Сибирский медицинский журнал. – 2008. – № 5. – С. 12-16.</w:t>
      </w:r>
    </w:p>
    <w:p w:rsidR="00535350" w:rsidRPr="00535350" w:rsidRDefault="00535350" w:rsidP="00535350">
      <w:pPr>
        <w:widowControl/>
        <w:suppressAutoHyphens w:val="0"/>
        <w:spacing w:after="0" w:line="312" w:lineRule="auto"/>
        <w:ind w:right="-57" w:firstLine="0"/>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ab/>
        <w:t>2. Раннее выявление нарушений углеводного метаболизма – важный маркер отдаленного прогноза при инфаркте миокарда / В. Н. Каретникова, О. Л. Барбараш, Л. В. Квиткова и др. // Патология кровообращения и кардиохирургия. – 2010. – № 2. – С. 33-37.</w:t>
      </w:r>
    </w:p>
    <w:p w:rsidR="00535350" w:rsidRPr="00535350" w:rsidRDefault="00535350" w:rsidP="00535350">
      <w:pPr>
        <w:widowControl/>
        <w:tabs>
          <w:tab w:val="clear" w:pos="709"/>
          <w:tab w:val="left" w:pos="0"/>
        </w:tabs>
        <w:suppressAutoHyphens w:val="0"/>
        <w:spacing w:after="0" w:line="312" w:lineRule="auto"/>
        <w:ind w:right="-57" w:firstLine="0"/>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ab/>
        <w:t xml:space="preserve">3. Влияние инсулинорезистентности и нарушений углеводного обмена на течение острого периода инфаркта миокарда / Л. В. Квиткова, Т. С. Еленская, </w:t>
      </w:r>
      <w:r w:rsidRPr="00535350">
        <w:rPr>
          <w:rFonts w:ascii="Times New Roman" w:eastAsia="Times New Roman" w:hAnsi="Times New Roman" w:cs="Times New Roman"/>
          <w:kern w:val="0"/>
          <w:sz w:val="28"/>
          <w:szCs w:val="28"/>
          <w:lang w:eastAsia="ru-RU"/>
        </w:rPr>
        <w:br/>
        <w:t xml:space="preserve">О. П. Благовещенская и др. // Проблемы эндокринологии. – 2011. – № 2. – </w:t>
      </w:r>
      <w:r w:rsidRPr="00535350">
        <w:rPr>
          <w:rFonts w:ascii="Times New Roman" w:eastAsia="Times New Roman" w:hAnsi="Times New Roman" w:cs="Times New Roman"/>
          <w:kern w:val="0"/>
          <w:sz w:val="28"/>
          <w:szCs w:val="28"/>
          <w:lang w:eastAsia="ru-RU"/>
        </w:rPr>
        <w:br/>
        <w:t>С. 9-13.</w:t>
      </w:r>
    </w:p>
    <w:p w:rsidR="00535350" w:rsidRPr="00535350" w:rsidRDefault="00535350" w:rsidP="00535350">
      <w:pPr>
        <w:widowControl/>
        <w:tabs>
          <w:tab w:val="clear" w:pos="709"/>
          <w:tab w:val="left" w:pos="0"/>
        </w:tabs>
        <w:suppressAutoHyphens w:val="0"/>
        <w:spacing w:after="0" w:line="312" w:lineRule="auto"/>
        <w:ind w:right="-57" w:firstLine="0"/>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ab/>
        <w:t xml:space="preserve">4. Эволюция инсулинорезистентности на примере больных инфарктом миокарда с подъемом сегмента </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xml:space="preserve"> / Л. В. Квиткова, Т. С. Еленская, О. П. Благовещенская и др. // Сибирский медицинский журнал. – 2011. – № 4. – С. 161-164.</w:t>
      </w:r>
    </w:p>
    <w:p w:rsidR="00535350" w:rsidRPr="00535350" w:rsidRDefault="00535350" w:rsidP="00535350">
      <w:pPr>
        <w:widowControl/>
        <w:tabs>
          <w:tab w:val="clear" w:pos="709"/>
        </w:tabs>
        <w:suppressAutoHyphens w:val="0"/>
        <w:spacing w:after="0" w:line="312" w:lineRule="auto"/>
        <w:ind w:right="99" w:firstLine="0"/>
        <w:jc w:val="center"/>
        <w:rPr>
          <w:rFonts w:ascii="Times New Roman" w:eastAsia="Times New Roman" w:hAnsi="Times New Roman" w:cs="Times New Roman"/>
          <w:b/>
          <w:i/>
          <w:kern w:val="0"/>
          <w:sz w:val="28"/>
          <w:szCs w:val="28"/>
          <w:lang w:eastAsia="ru-RU"/>
        </w:rPr>
      </w:pPr>
      <w:r w:rsidRPr="00535350">
        <w:rPr>
          <w:rFonts w:ascii="Times New Roman" w:eastAsia="Times New Roman" w:hAnsi="Times New Roman" w:cs="Times New Roman"/>
          <w:b/>
          <w:i/>
          <w:kern w:val="0"/>
          <w:sz w:val="28"/>
          <w:szCs w:val="28"/>
          <w:lang w:eastAsia="ru-RU"/>
        </w:rPr>
        <w:t>Материалы конференций</w:t>
      </w:r>
    </w:p>
    <w:p w:rsidR="00535350" w:rsidRPr="00535350" w:rsidRDefault="00535350" w:rsidP="00535350">
      <w:pPr>
        <w:widowControl/>
        <w:tabs>
          <w:tab w:val="clear" w:pos="709"/>
        </w:tabs>
        <w:suppressAutoHyphens w:val="0"/>
        <w:spacing w:after="0" w:line="312" w:lineRule="auto"/>
        <w:ind w:right="99" w:firstLine="708"/>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 xml:space="preserve">5. </w:t>
      </w:r>
      <w:r w:rsidRPr="00535350">
        <w:rPr>
          <w:rFonts w:ascii="Times New Roman" w:eastAsia="Times New Roman" w:hAnsi="Times New Roman" w:cs="Times New Roman"/>
          <w:kern w:val="0"/>
          <w:sz w:val="28"/>
          <w:szCs w:val="28"/>
          <w:lang w:val="en-US" w:eastAsia="ru-RU"/>
        </w:rPr>
        <w:t>About</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the</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issue</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of</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sugar</w:t>
      </w:r>
      <w:r w:rsidRPr="00535350">
        <w:rPr>
          <w:rFonts w:ascii="Times New Roman" w:eastAsia="Times New Roman" w:hAnsi="Times New Roman" w:cs="Times New Roman"/>
          <w:kern w:val="0"/>
          <w:sz w:val="28"/>
          <w:szCs w:val="28"/>
          <w:lang w:eastAsia="ru-RU"/>
        </w:rPr>
        <w:t>-</w:t>
      </w:r>
      <w:r w:rsidRPr="00535350">
        <w:rPr>
          <w:rFonts w:ascii="Times New Roman" w:eastAsia="Times New Roman" w:hAnsi="Times New Roman" w:cs="Times New Roman"/>
          <w:kern w:val="0"/>
          <w:sz w:val="28"/>
          <w:szCs w:val="28"/>
          <w:lang w:val="en-US" w:eastAsia="ru-RU"/>
        </w:rPr>
        <w:t>reducing</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therapy</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of</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the</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patients</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with</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type</w:t>
      </w:r>
      <w:r w:rsidRPr="00535350">
        <w:rPr>
          <w:rFonts w:ascii="Times New Roman" w:eastAsia="Times New Roman" w:hAnsi="Times New Roman" w:cs="Times New Roman"/>
          <w:kern w:val="0"/>
          <w:sz w:val="28"/>
          <w:szCs w:val="28"/>
          <w:lang w:eastAsia="ru-RU"/>
        </w:rPr>
        <w:t xml:space="preserve"> 2 </w:t>
      </w:r>
      <w:r w:rsidRPr="00535350">
        <w:rPr>
          <w:rFonts w:ascii="Times New Roman" w:eastAsia="Times New Roman" w:hAnsi="Times New Roman" w:cs="Times New Roman"/>
          <w:kern w:val="0"/>
          <w:sz w:val="28"/>
          <w:szCs w:val="28"/>
          <w:lang w:val="en-US" w:eastAsia="ru-RU"/>
        </w:rPr>
        <w:t>diabetes</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and</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Q</w:t>
      </w:r>
      <w:r w:rsidRPr="00535350">
        <w:rPr>
          <w:rFonts w:ascii="Times New Roman" w:eastAsia="Times New Roman" w:hAnsi="Times New Roman" w:cs="Times New Roman"/>
          <w:kern w:val="0"/>
          <w:sz w:val="28"/>
          <w:szCs w:val="28"/>
          <w:lang w:eastAsia="ru-RU"/>
        </w:rPr>
        <w:t>-</w:t>
      </w:r>
      <w:r w:rsidRPr="00535350">
        <w:rPr>
          <w:rFonts w:ascii="Times New Roman" w:eastAsia="Times New Roman" w:hAnsi="Times New Roman" w:cs="Times New Roman"/>
          <w:kern w:val="0"/>
          <w:sz w:val="28"/>
          <w:szCs w:val="28"/>
          <w:lang w:val="en-US" w:eastAsia="ru-RU"/>
        </w:rPr>
        <w:t>constitutive</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myocardial</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infarction</w:t>
      </w:r>
      <w:r w:rsidRPr="00535350">
        <w:rPr>
          <w:rFonts w:ascii="Times New Roman" w:eastAsia="Times New Roman" w:hAnsi="Times New Roman" w:cs="Times New Roman"/>
          <w:kern w:val="0"/>
          <w:sz w:val="28"/>
          <w:szCs w:val="28"/>
          <w:lang w:eastAsia="ru-RU"/>
        </w:rPr>
        <w:t xml:space="preserve"> / </w:t>
      </w:r>
      <w:r w:rsidRPr="00535350">
        <w:rPr>
          <w:rFonts w:ascii="Times New Roman" w:eastAsia="Times New Roman" w:hAnsi="Times New Roman" w:cs="Times New Roman"/>
          <w:kern w:val="0"/>
          <w:sz w:val="28"/>
          <w:szCs w:val="28"/>
          <w:lang w:val="en-US" w:eastAsia="ru-RU"/>
        </w:rPr>
        <w:t>T</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S</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Elenskaya</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L</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V</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Kvitkova</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O</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P</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Blagoveschenskaya</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et</w:t>
      </w:r>
      <w:r w:rsidRPr="00535350">
        <w:rPr>
          <w:rFonts w:ascii="Times New Roman" w:eastAsia="Times New Roman" w:hAnsi="Times New Roman" w:cs="Times New Roman"/>
          <w:kern w:val="0"/>
          <w:sz w:val="28"/>
          <w:szCs w:val="28"/>
          <w:lang w:eastAsia="ru-RU"/>
        </w:rPr>
        <w:t xml:space="preserve"> </w:t>
      </w:r>
      <w:r w:rsidRPr="00535350">
        <w:rPr>
          <w:rFonts w:ascii="Times New Roman" w:eastAsia="Times New Roman" w:hAnsi="Times New Roman" w:cs="Times New Roman"/>
          <w:kern w:val="0"/>
          <w:sz w:val="28"/>
          <w:szCs w:val="28"/>
          <w:lang w:val="en-US" w:eastAsia="ru-RU"/>
        </w:rPr>
        <w:t>al</w:t>
      </w:r>
      <w:r w:rsidRPr="00535350">
        <w:rPr>
          <w:rFonts w:ascii="Times New Roman" w:eastAsia="Times New Roman" w:hAnsi="Times New Roman" w:cs="Times New Roman"/>
          <w:kern w:val="0"/>
          <w:sz w:val="28"/>
          <w:szCs w:val="28"/>
          <w:lang w:eastAsia="ru-RU"/>
        </w:rPr>
        <w:t>. // Первые международные курсы последипломного образования Европейской ассоциации по изучению диабета : материалы конф. – СПб., 2007. – С. 25.</w:t>
      </w:r>
    </w:p>
    <w:p w:rsidR="00535350" w:rsidRPr="00535350" w:rsidRDefault="00535350" w:rsidP="00535350">
      <w:pPr>
        <w:widowControl/>
        <w:tabs>
          <w:tab w:val="clear" w:pos="709"/>
        </w:tabs>
        <w:suppressAutoHyphens w:val="0"/>
        <w:spacing w:after="0" w:line="312" w:lineRule="auto"/>
        <w:ind w:right="99" w:firstLine="708"/>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 xml:space="preserve">6. Еленская, Т. С. К вопросу о распространенности инсулинорезистентности у больных </w:t>
      </w:r>
      <w:r w:rsidRPr="00535350">
        <w:rPr>
          <w:rFonts w:ascii="Times New Roman" w:eastAsia="Times New Roman" w:hAnsi="Times New Roman" w:cs="Times New Roman"/>
          <w:kern w:val="0"/>
          <w:sz w:val="28"/>
          <w:szCs w:val="28"/>
          <w:lang w:val="en-US" w:eastAsia="ru-RU"/>
        </w:rPr>
        <w:t>Q</w:t>
      </w:r>
      <w:r w:rsidRPr="00535350">
        <w:rPr>
          <w:rFonts w:ascii="Times New Roman" w:eastAsia="Times New Roman" w:hAnsi="Times New Roman" w:cs="Times New Roman"/>
          <w:kern w:val="0"/>
          <w:sz w:val="28"/>
          <w:szCs w:val="28"/>
          <w:lang w:eastAsia="ru-RU"/>
        </w:rPr>
        <w:t>-образующим инфарктом миокарда / Т. С. Еленская, О. П. Благовещенская, Л. В. Квиткова // Актуальные проблемы современной эндокринологии : материалы Всерос. науч.- практ. конф. молодых ученых и специалистов. – М., 2008. – С. 106.</w:t>
      </w:r>
    </w:p>
    <w:p w:rsidR="00535350" w:rsidRPr="00535350" w:rsidRDefault="00535350" w:rsidP="00535350">
      <w:pPr>
        <w:widowControl/>
        <w:tabs>
          <w:tab w:val="clear" w:pos="709"/>
        </w:tabs>
        <w:suppressAutoHyphens w:val="0"/>
        <w:spacing w:after="0" w:line="312" w:lineRule="auto"/>
        <w:ind w:right="99" w:firstLine="708"/>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 xml:space="preserve">7. Еленская, Т. С. К вопросу о роли инсулинорезистентности у больных </w:t>
      </w:r>
      <w:r w:rsidRPr="00535350">
        <w:rPr>
          <w:rFonts w:ascii="Times New Roman" w:eastAsia="Times New Roman" w:hAnsi="Times New Roman" w:cs="Times New Roman"/>
          <w:kern w:val="0"/>
          <w:sz w:val="28"/>
          <w:szCs w:val="28"/>
          <w:lang w:val="en-US" w:eastAsia="ru-RU"/>
        </w:rPr>
        <w:t>Q</w:t>
      </w:r>
      <w:r w:rsidRPr="00535350">
        <w:rPr>
          <w:rFonts w:ascii="Times New Roman" w:eastAsia="Times New Roman" w:hAnsi="Times New Roman" w:cs="Times New Roman"/>
          <w:kern w:val="0"/>
          <w:sz w:val="28"/>
          <w:szCs w:val="28"/>
          <w:lang w:eastAsia="ru-RU"/>
        </w:rPr>
        <w:t>-образующим инфарктом миокарда / Т. С. Еленская, Л. В. Квиткова, О. П. Благовещенская // Балтийский форум современной эндокринологии : тез. докл. – СПб., 2008. – С. 54.</w:t>
      </w:r>
    </w:p>
    <w:p w:rsidR="00535350" w:rsidRPr="00535350" w:rsidRDefault="00535350" w:rsidP="00535350">
      <w:pPr>
        <w:widowControl/>
        <w:tabs>
          <w:tab w:val="clear" w:pos="709"/>
        </w:tabs>
        <w:suppressAutoHyphens w:val="0"/>
        <w:spacing w:after="0" w:line="312" w:lineRule="auto"/>
        <w:ind w:right="99" w:firstLine="708"/>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8. Квиткова, Л. В. К вопросу о распространенности инсулинорезистентности и ее коррекции у больных с инфарктом миокарда при сахарном диабете 2 типа / Л. В. Квиткова, О. П. Благовещенская, Т. С. Еленская // Эндокринология Сибири : материалы Ш Сибирского съезда эндокринологов с междунар. участием. – Красноярск, 2009. – С. 21.</w:t>
      </w:r>
    </w:p>
    <w:p w:rsidR="00535350" w:rsidRPr="00535350" w:rsidRDefault="00535350" w:rsidP="00535350">
      <w:pPr>
        <w:widowControl/>
        <w:tabs>
          <w:tab w:val="clear" w:pos="709"/>
        </w:tabs>
        <w:suppressAutoHyphens w:val="0"/>
        <w:spacing w:after="0" w:line="312" w:lineRule="auto"/>
        <w:ind w:right="99" w:firstLine="708"/>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 xml:space="preserve">9. Состояние углеводного обмена в остром периоде </w:t>
      </w:r>
      <w:r w:rsidRPr="00535350">
        <w:rPr>
          <w:rFonts w:ascii="Times New Roman" w:eastAsia="Times New Roman" w:hAnsi="Times New Roman" w:cs="Times New Roman"/>
          <w:kern w:val="0"/>
          <w:sz w:val="28"/>
          <w:szCs w:val="28"/>
          <w:lang w:val="en-US" w:eastAsia="ru-RU"/>
        </w:rPr>
        <w:t>Q</w:t>
      </w:r>
      <w:r w:rsidRPr="00535350">
        <w:rPr>
          <w:rFonts w:ascii="Times New Roman" w:eastAsia="Times New Roman" w:hAnsi="Times New Roman" w:cs="Times New Roman"/>
          <w:kern w:val="0"/>
          <w:sz w:val="28"/>
          <w:szCs w:val="28"/>
          <w:lang w:eastAsia="ru-RU"/>
        </w:rPr>
        <w:t>-образующего инфаркта миокарда у лиц, не имеющих диабетического анамнеза / Л. В. Квиткова, Т. С. Еленская, О. П. Благовещенская и др. // Эндокринология Сибири : материалы Ш Сибирского съезда эндокринологов с междунар. участием. – Красноярск, 2009. – С. 169.</w:t>
      </w:r>
    </w:p>
    <w:p w:rsidR="00535350" w:rsidRPr="00535350" w:rsidRDefault="00535350" w:rsidP="00535350">
      <w:pPr>
        <w:widowControl/>
        <w:tabs>
          <w:tab w:val="clear" w:pos="709"/>
        </w:tabs>
        <w:suppressAutoHyphens w:val="0"/>
        <w:spacing w:after="0" w:line="312" w:lineRule="auto"/>
        <w:ind w:right="99" w:firstLine="708"/>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 xml:space="preserve">10. Благовещенская, О. П. Влияние нарушений липидного обмена на прогноз пациентов с сахарным диабетом 2 типа, перенесших инфаркт миокарда / О. П. Благовещенская, Л. В. Квиткова, Т. С. Еленская // </w:t>
      </w:r>
      <w:r w:rsidRPr="00535350">
        <w:rPr>
          <w:rFonts w:ascii="Times New Roman" w:eastAsia="Times New Roman" w:hAnsi="Times New Roman" w:cs="Times New Roman"/>
          <w:kern w:val="0"/>
          <w:sz w:val="28"/>
          <w:szCs w:val="28"/>
          <w:lang w:val="en-US" w:eastAsia="ru-RU"/>
        </w:rPr>
        <w:t>V</w:t>
      </w:r>
      <w:r w:rsidRPr="00535350">
        <w:rPr>
          <w:rFonts w:ascii="Times New Roman" w:eastAsia="Times New Roman" w:hAnsi="Times New Roman" w:cs="Times New Roman"/>
          <w:kern w:val="0"/>
          <w:sz w:val="28"/>
          <w:szCs w:val="28"/>
          <w:lang w:eastAsia="ru-RU"/>
        </w:rPr>
        <w:t xml:space="preserve"> Национальный конгресс терапевтов, посвящённый 115-летию со дня рождения Е. М. Тареева, 24-26 ноября 2010 г.: сб. материалов. – М., 2010. – С. 33.</w:t>
      </w:r>
    </w:p>
    <w:p w:rsidR="00535350" w:rsidRPr="00535350" w:rsidRDefault="00535350" w:rsidP="00535350">
      <w:pPr>
        <w:widowControl/>
        <w:tabs>
          <w:tab w:val="clear" w:pos="709"/>
        </w:tabs>
        <w:suppressAutoHyphens w:val="0"/>
        <w:spacing w:after="0" w:line="312" w:lineRule="auto"/>
        <w:ind w:right="99" w:firstLine="708"/>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11. Взаимосвязь между состоянием углеводного обмена и прогнозом инфаркта миокарда у больных сахарным диабетом 2 типа / О. П. Благовещенская, Т. С. Еленская, Л. В. Квиткова и др. // Сборник научных статей, посвященный пятидесятилетию кафедры факультетской терапии, профболезней, клинической иммунологии и эндокринологии Кемеровской Государственной медицинской академии. – Кемерово, 2010. – С. 80.</w:t>
      </w:r>
    </w:p>
    <w:p w:rsidR="00535350" w:rsidRPr="00535350" w:rsidRDefault="00535350" w:rsidP="00535350">
      <w:pPr>
        <w:widowControl/>
        <w:tabs>
          <w:tab w:val="clear" w:pos="709"/>
        </w:tabs>
        <w:suppressAutoHyphens w:val="0"/>
        <w:spacing w:after="0" w:line="312" w:lineRule="auto"/>
        <w:ind w:right="98" w:firstLine="708"/>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 xml:space="preserve">12. К вопросу о роли инсулинорезистентности в развитии атеросклероза коронарных артерий / Т. С. Еленская, О. П. Благовещенская, Л. В. Квиткова и др. // </w:t>
      </w:r>
      <w:r w:rsidRPr="00535350">
        <w:rPr>
          <w:rFonts w:ascii="Times New Roman" w:eastAsia="Times New Roman" w:hAnsi="Times New Roman" w:cs="Times New Roman"/>
          <w:kern w:val="0"/>
          <w:sz w:val="28"/>
          <w:szCs w:val="28"/>
          <w:lang w:val="en-US" w:eastAsia="ru-RU"/>
        </w:rPr>
        <w:t>V</w:t>
      </w:r>
      <w:r w:rsidRPr="00535350">
        <w:rPr>
          <w:rFonts w:ascii="Times New Roman" w:eastAsia="Times New Roman" w:hAnsi="Times New Roman" w:cs="Times New Roman"/>
          <w:kern w:val="0"/>
          <w:sz w:val="28"/>
          <w:szCs w:val="28"/>
          <w:lang w:eastAsia="ru-RU"/>
        </w:rPr>
        <w:t xml:space="preserve"> Национальный конгресс терапевтов, посвящённый 115-летию со дня рождения Е. М. Тареева, 24-26 ноября 2010 г. : сб. материалов. – М., 2010. – С. 90.</w:t>
      </w:r>
    </w:p>
    <w:p w:rsidR="00535350" w:rsidRPr="00535350" w:rsidRDefault="00535350" w:rsidP="00535350">
      <w:pPr>
        <w:widowControl/>
        <w:tabs>
          <w:tab w:val="clear" w:pos="709"/>
        </w:tabs>
        <w:suppressAutoHyphens w:val="0"/>
        <w:spacing w:after="0" w:line="312" w:lineRule="auto"/>
        <w:ind w:right="99" w:firstLine="708"/>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 xml:space="preserve">13. Прогностическая роль впервые возникших нарушений углеводного обмена на отдаленный прогноз </w:t>
      </w:r>
      <w:r w:rsidRPr="00535350">
        <w:rPr>
          <w:rFonts w:ascii="Times New Roman" w:eastAsia="Times New Roman" w:hAnsi="Times New Roman" w:cs="Times New Roman"/>
          <w:kern w:val="0"/>
          <w:sz w:val="28"/>
          <w:szCs w:val="28"/>
          <w:lang w:val="en-US" w:eastAsia="ru-RU"/>
        </w:rPr>
        <w:t>Q</w:t>
      </w:r>
      <w:r w:rsidRPr="00535350">
        <w:rPr>
          <w:rFonts w:ascii="Times New Roman" w:eastAsia="Times New Roman" w:hAnsi="Times New Roman" w:cs="Times New Roman"/>
          <w:kern w:val="0"/>
          <w:sz w:val="28"/>
          <w:szCs w:val="28"/>
          <w:lang w:eastAsia="ru-RU"/>
        </w:rPr>
        <w:t>-образующего инфаркта миокарда у женщин / Т. С. Еленская, Л. В. Квиткова, О. П. Благовещенская и др. // Актуальные вопросы эндокринологии : сб. тез. межрегион. науч.- практ. конф. с междунар. участием, посвящ. памяти проф. Е.Б. Кравец. – Томск, 2010. – С. 10-11.</w:t>
      </w:r>
    </w:p>
    <w:p w:rsidR="00535350" w:rsidRPr="00535350" w:rsidRDefault="00535350" w:rsidP="00535350">
      <w:pPr>
        <w:widowControl/>
        <w:tabs>
          <w:tab w:val="clear" w:pos="709"/>
        </w:tabs>
        <w:suppressAutoHyphens w:val="0"/>
        <w:spacing w:after="0" w:line="312" w:lineRule="auto"/>
        <w:ind w:right="99" w:firstLine="708"/>
        <w:rPr>
          <w:rFonts w:ascii="Times New Roman" w:eastAsia="Times New Roman" w:hAnsi="Times New Roman" w:cs="Times New Roman"/>
          <w:kern w:val="0"/>
          <w:sz w:val="28"/>
          <w:szCs w:val="28"/>
          <w:lang w:val="en-US" w:eastAsia="ru-RU"/>
        </w:rPr>
      </w:pPr>
      <w:r w:rsidRPr="00535350">
        <w:rPr>
          <w:rFonts w:ascii="Times New Roman" w:eastAsia="Times New Roman" w:hAnsi="Times New Roman" w:cs="Times New Roman"/>
          <w:kern w:val="0"/>
          <w:sz w:val="28"/>
          <w:szCs w:val="28"/>
          <w:lang w:eastAsia="ru-RU"/>
        </w:rPr>
        <w:t>14. Сравнительная оценка показателей гликемии у больных сахарным диабетом 2 типа при различных исходах инфаркта миокарда / О. П. Благовещенская, Л. В. Квиткова, Т. С. Еленская и др. // Актуальные вопросы эндокринологии : сб. тез. межрегион. науч.- практ. конф. с междунар. участием, посвящ. памяти проф. Е</w:t>
      </w:r>
      <w:r w:rsidRPr="00535350">
        <w:rPr>
          <w:rFonts w:ascii="Times New Roman" w:eastAsia="Times New Roman" w:hAnsi="Times New Roman" w:cs="Times New Roman"/>
          <w:kern w:val="0"/>
          <w:sz w:val="28"/>
          <w:szCs w:val="28"/>
          <w:lang w:val="en-US" w:eastAsia="ru-RU"/>
        </w:rPr>
        <w:t xml:space="preserve">. </w:t>
      </w:r>
      <w:r w:rsidRPr="00535350">
        <w:rPr>
          <w:rFonts w:ascii="Times New Roman" w:eastAsia="Times New Roman" w:hAnsi="Times New Roman" w:cs="Times New Roman"/>
          <w:kern w:val="0"/>
          <w:sz w:val="28"/>
          <w:szCs w:val="28"/>
          <w:lang w:eastAsia="ru-RU"/>
        </w:rPr>
        <w:t>Б</w:t>
      </w:r>
      <w:r w:rsidRPr="00535350">
        <w:rPr>
          <w:rFonts w:ascii="Times New Roman" w:eastAsia="Times New Roman" w:hAnsi="Times New Roman" w:cs="Times New Roman"/>
          <w:kern w:val="0"/>
          <w:sz w:val="28"/>
          <w:szCs w:val="28"/>
          <w:lang w:val="en-US" w:eastAsia="ru-RU"/>
        </w:rPr>
        <w:t xml:space="preserve">. </w:t>
      </w:r>
      <w:r w:rsidRPr="00535350">
        <w:rPr>
          <w:rFonts w:ascii="Times New Roman" w:eastAsia="Times New Roman" w:hAnsi="Times New Roman" w:cs="Times New Roman"/>
          <w:kern w:val="0"/>
          <w:sz w:val="28"/>
          <w:szCs w:val="28"/>
          <w:lang w:eastAsia="ru-RU"/>
        </w:rPr>
        <w:t>Кравец</w:t>
      </w:r>
      <w:r w:rsidRPr="00535350">
        <w:rPr>
          <w:rFonts w:ascii="Times New Roman" w:eastAsia="Times New Roman" w:hAnsi="Times New Roman" w:cs="Times New Roman"/>
          <w:kern w:val="0"/>
          <w:sz w:val="28"/>
          <w:szCs w:val="28"/>
          <w:lang w:val="en-US" w:eastAsia="ru-RU"/>
        </w:rPr>
        <w:t xml:space="preserve">. – </w:t>
      </w:r>
      <w:r w:rsidRPr="00535350">
        <w:rPr>
          <w:rFonts w:ascii="Times New Roman" w:eastAsia="Times New Roman" w:hAnsi="Times New Roman" w:cs="Times New Roman"/>
          <w:kern w:val="0"/>
          <w:sz w:val="28"/>
          <w:szCs w:val="28"/>
          <w:lang w:eastAsia="ru-RU"/>
        </w:rPr>
        <w:t>Томск</w:t>
      </w:r>
      <w:r w:rsidRPr="00535350">
        <w:rPr>
          <w:rFonts w:ascii="Times New Roman" w:eastAsia="Times New Roman" w:hAnsi="Times New Roman" w:cs="Times New Roman"/>
          <w:kern w:val="0"/>
          <w:sz w:val="28"/>
          <w:szCs w:val="28"/>
          <w:lang w:val="en-US" w:eastAsia="ru-RU"/>
        </w:rPr>
        <w:t xml:space="preserve">, 2010. – </w:t>
      </w:r>
      <w:r w:rsidRPr="00535350">
        <w:rPr>
          <w:rFonts w:ascii="Times New Roman" w:eastAsia="Times New Roman" w:hAnsi="Times New Roman" w:cs="Times New Roman"/>
          <w:kern w:val="0"/>
          <w:sz w:val="28"/>
          <w:szCs w:val="28"/>
          <w:lang w:eastAsia="ru-RU"/>
        </w:rPr>
        <w:t>С</w:t>
      </w:r>
      <w:r w:rsidRPr="00535350">
        <w:rPr>
          <w:rFonts w:ascii="Times New Roman" w:eastAsia="Times New Roman" w:hAnsi="Times New Roman" w:cs="Times New Roman"/>
          <w:kern w:val="0"/>
          <w:sz w:val="28"/>
          <w:szCs w:val="28"/>
          <w:lang w:val="en-US" w:eastAsia="ru-RU"/>
        </w:rPr>
        <w:t>. 15-16.</w:t>
      </w:r>
    </w:p>
    <w:p w:rsidR="00535350" w:rsidRPr="00535350" w:rsidRDefault="00535350" w:rsidP="00535350">
      <w:pPr>
        <w:widowControl/>
        <w:tabs>
          <w:tab w:val="clear" w:pos="709"/>
        </w:tabs>
        <w:suppressAutoHyphens w:val="0"/>
        <w:spacing w:after="0" w:line="312" w:lineRule="auto"/>
        <w:ind w:right="99" w:firstLine="708"/>
        <w:rPr>
          <w:rFonts w:ascii="Times New Roman" w:eastAsia="Times New Roman" w:hAnsi="Times New Roman" w:cs="Times New Roman"/>
          <w:kern w:val="0"/>
          <w:sz w:val="28"/>
          <w:szCs w:val="28"/>
          <w:lang w:val="en-US" w:eastAsia="ru-RU"/>
        </w:rPr>
      </w:pPr>
      <w:r w:rsidRPr="00535350">
        <w:rPr>
          <w:rFonts w:ascii="Times New Roman" w:eastAsia="Times New Roman" w:hAnsi="Times New Roman" w:cs="Times New Roman"/>
          <w:kern w:val="0"/>
          <w:sz w:val="28"/>
          <w:szCs w:val="28"/>
          <w:lang w:val="en-US" w:eastAsia="ru-RU"/>
        </w:rPr>
        <w:t>15. Predictors of isulinresistance and coronarography at the myocardial infarction against the diabetes mellitus type 2. / L. V. Kvitkova, O. P. Blagoveschenskaya, T. S. Elenskaya et al. // First international symposium of journal : Hormone molecular biology and clinical investigation. – Seefeld, Tyrol, Austria, 2010</w:t>
      </w:r>
      <w:r w:rsidRPr="00535350">
        <w:rPr>
          <w:rFonts w:ascii="Times New Roman" w:eastAsia="Times New Roman" w:hAnsi="Times New Roman" w:cs="Times New Roman"/>
          <w:kern w:val="0"/>
          <w:sz w:val="28"/>
          <w:szCs w:val="28"/>
          <w:lang w:eastAsia="ru-RU"/>
        </w:rPr>
        <w:t>г</w:t>
      </w:r>
      <w:r w:rsidRPr="00535350">
        <w:rPr>
          <w:rFonts w:ascii="Times New Roman" w:eastAsia="Times New Roman" w:hAnsi="Times New Roman" w:cs="Times New Roman"/>
          <w:kern w:val="0"/>
          <w:sz w:val="28"/>
          <w:szCs w:val="28"/>
          <w:lang w:val="en-US" w:eastAsia="ru-RU"/>
        </w:rPr>
        <w:t>. – P. 231.</w:t>
      </w:r>
    </w:p>
    <w:p w:rsidR="00535350" w:rsidRPr="00535350" w:rsidRDefault="00535350" w:rsidP="00535350">
      <w:pPr>
        <w:widowControl/>
        <w:tabs>
          <w:tab w:val="clear" w:pos="709"/>
        </w:tabs>
        <w:suppressAutoHyphens w:val="0"/>
        <w:spacing w:after="0" w:line="312" w:lineRule="auto"/>
        <w:ind w:right="99" w:firstLine="708"/>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16. Роль гликированного гемоглобина в развитии осложнений госпитального периода ИМсп</w:t>
      </w:r>
      <w:r w:rsidRPr="00535350">
        <w:rPr>
          <w:rFonts w:ascii="Times New Roman" w:eastAsia="Times New Roman" w:hAnsi="Times New Roman" w:cs="Times New Roman"/>
          <w:kern w:val="0"/>
          <w:sz w:val="28"/>
          <w:szCs w:val="28"/>
          <w:lang w:val="en-US" w:eastAsia="ru-RU"/>
        </w:rPr>
        <w:t>ST</w:t>
      </w:r>
      <w:r w:rsidRPr="00535350">
        <w:rPr>
          <w:rFonts w:ascii="Times New Roman" w:eastAsia="Times New Roman" w:hAnsi="Times New Roman" w:cs="Times New Roman"/>
          <w:kern w:val="0"/>
          <w:sz w:val="28"/>
          <w:szCs w:val="28"/>
          <w:lang w:eastAsia="ru-RU"/>
        </w:rPr>
        <w:t xml:space="preserve"> у больных с инсулинорезистентностью, не имевших нарушений углеводного обмена в анамнезе / Т. С. Еленская, О. П. Благовещенская, Л. В. Квиткова и др. // </w:t>
      </w:r>
      <w:r w:rsidRPr="00535350">
        <w:rPr>
          <w:rFonts w:ascii="Times New Roman" w:eastAsia="Times New Roman" w:hAnsi="Times New Roman" w:cs="Times New Roman"/>
          <w:kern w:val="0"/>
          <w:sz w:val="28"/>
          <w:szCs w:val="28"/>
          <w:lang w:val="en-US" w:eastAsia="ru-RU"/>
        </w:rPr>
        <w:t>VI</w:t>
      </w:r>
      <w:r w:rsidRPr="00535350">
        <w:rPr>
          <w:rFonts w:ascii="Times New Roman" w:eastAsia="Times New Roman" w:hAnsi="Times New Roman" w:cs="Times New Roman"/>
          <w:kern w:val="0"/>
          <w:sz w:val="28"/>
          <w:szCs w:val="28"/>
          <w:lang w:eastAsia="ru-RU"/>
        </w:rPr>
        <w:t xml:space="preserve"> Национальный конгресс терапевтов, посвящённый 135-летию со дня рождения Н. Д. Стражеско : сб. тез. – М., 2011. – С. 76.</w:t>
      </w:r>
    </w:p>
    <w:p w:rsidR="00535350" w:rsidRPr="00535350" w:rsidRDefault="00535350" w:rsidP="00535350">
      <w:pPr>
        <w:widowControl/>
        <w:tabs>
          <w:tab w:val="clear" w:pos="709"/>
        </w:tabs>
        <w:suppressAutoHyphens w:val="0"/>
        <w:spacing w:after="0" w:line="312" w:lineRule="auto"/>
        <w:ind w:right="99" w:firstLine="708"/>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kern w:val="0"/>
          <w:sz w:val="28"/>
          <w:szCs w:val="28"/>
          <w:lang w:eastAsia="ru-RU"/>
        </w:rPr>
        <w:t>17. Роль инсулинорезистентности в развитии сердечно – сосудистых событий постинфарктного периода / Т. С. Еленская, О. П. Благовещенская, Л. В. Квиткова и др. // Кардиология в Беларуси. – 2011. – Т. 18, № 5. – С. 104.</w:t>
      </w:r>
    </w:p>
    <w:p w:rsidR="00535350" w:rsidRPr="00535350" w:rsidRDefault="00535350" w:rsidP="00535350">
      <w:pPr>
        <w:widowControl/>
        <w:tabs>
          <w:tab w:val="clear" w:pos="709"/>
        </w:tabs>
        <w:suppressAutoHyphens w:val="0"/>
        <w:spacing w:after="0" w:line="312" w:lineRule="auto"/>
        <w:ind w:firstLine="0"/>
        <w:jc w:val="center"/>
        <w:rPr>
          <w:rFonts w:ascii="Times New Roman" w:eastAsia="Times New Roman" w:hAnsi="Times New Roman" w:cs="Times New Roman"/>
          <w:b/>
          <w:kern w:val="0"/>
          <w:sz w:val="28"/>
          <w:szCs w:val="28"/>
          <w:lang w:eastAsia="ru-RU"/>
        </w:rPr>
      </w:pPr>
    </w:p>
    <w:p w:rsidR="00535350" w:rsidRPr="00535350" w:rsidRDefault="00535350" w:rsidP="00535350">
      <w:pPr>
        <w:widowControl/>
        <w:tabs>
          <w:tab w:val="clear" w:pos="709"/>
        </w:tabs>
        <w:suppressAutoHyphens w:val="0"/>
        <w:spacing w:after="0" w:line="312" w:lineRule="auto"/>
        <w:ind w:firstLine="0"/>
        <w:jc w:val="center"/>
        <w:rPr>
          <w:rFonts w:ascii="Times New Roman" w:eastAsia="Times New Roman" w:hAnsi="Times New Roman" w:cs="Times New Roman"/>
          <w:b/>
          <w:kern w:val="0"/>
          <w:sz w:val="28"/>
          <w:szCs w:val="28"/>
          <w:lang w:eastAsia="ru-RU"/>
        </w:rPr>
      </w:pPr>
      <w:r w:rsidRPr="00535350">
        <w:rPr>
          <w:rFonts w:ascii="Times New Roman" w:eastAsia="Times New Roman" w:hAnsi="Times New Roman" w:cs="Times New Roman"/>
          <w:b/>
          <w:kern w:val="0"/>
          <w:sz w:val="28"/>
          <w:szCs w:val="28"/>
          <w:lang w:eastAsia="ru-RU"/>
        </w:rPr>
        <w:t>СПИСОК СОКРАЩЕНИЙ</w:t>
      </w:r>
    </w:p>
    <w:tbl>
      <w:tblPr>
        <w:tblW w:w="0" w:type="auto"/>
        <w:tblInd w:w="648" w:type="dxa"/>
        <w:tblLook w:val="01E0"/>
      </w:tblPr>
      <w:tblGrid>
        <w:gridCol w:w="1209"/>
        <w:gridCol w:w="411"/>
        <w:gridCol w:w="7509"/>
      </w:tblGrid>
      <w:tr w:rsidR="00535350" w:rsidRPr="00535350" w:rsidTr="002342CD">
        <w:trPr>
          <w:trHeight w:val="383"/>
        </w:trPr>
        <w:tc>
          <w:tcPr>
            <w:tcW w:w="1209" w:type="dxa"/>
            <w:vAlign w:val="center"/>
          </w:tcPr>
          <w:p w:rsidR="00535350" w:rsidRPr="00535350" w:rsidRDefault="00535350" w:rsidP="00535350">
            <w:pPr>
              <w:widowControl/>
              <w:tabs>
                <w:tab w:val="clear" w:pos="709"/>
              </w:tabs>
              <w:suppressAutoHyphens w:val="0"/>
              <w:spacing w:after="0" w:line="312" w:lineRule="auto"/>
              <w:ind w:firstLine="0"/>
              <w:jc w:val="left"/>
              <w:rPr>
                <w:rFonts w:ascii="Times New Roman" w:eastAsia="Times New Roman" w:hAnsi="Times New Roman" w:cs="Times New Roman"/>
                <w:b/>
                <w:kern w:val="0"/>
                <w:sz w:val="28"/>
                <w:szCs w:val="28"/>
                <w:lang w:val="en-US" w:eastAsia="ru-RU"/>
              </w:rPr>
            </w:pPr>
            <w:r w:rsidRPr="00535350">
              <w:rPr>
                <w:rFonts w:ascii="Times New Roman" w:eastAsia="Times New Roman" w:hAnsi="Times New Roman" w:cs="Times New Roman"/>
                <w:spacing w:val="-10"/>
                <w:kern w:val="0"/>
                <w:sz w:val="28"/>
                <w:szCs w:val="28"/>
                <w:lang w:eastAsia="ru-RU"/>
              </w:rPr>
              <w:t>ИМсп</w:t>
            </w:r>
            <w:r w:rsidRPr="00535350">
              <w:rPr>
                <w:rFonts w:ascii="Times New Roman" w:eastAsia="Times New Roman" w:hAnsi="Times New Roman" w:cs="Times New Roman"/>
                <w:spacing w:val="-10"/>
                <w:kern w:val="0"/>
                <w:sz w:val="28"/>
                <w:szCs w:val="28"/>
                <w:lang w:val="en-US" w:eastAsia="ru-RU"/>
              </w:rPr>
              <w:t>ST</w:t>
            </w:r>
            <w:r w:rsidRPr="00535350">
              <w:rPr>
                <w:rFonts w:ascii="Times New Roman" w:eastAsia="Times New Roman" w:hAnsi="Times New Roman" w:cs="Times New Roman"/>
                <w:b/>
                <w:kern w:val="0"/>
                <w:sz w:val="28"/>
                <w:szCs w:val="28"/>
                <w:lang w:eastAsia="ru-RU"/>
              </w:rPr>
              <w:t xml:space="preserve"> </w:t>
            </w:r>
          </w:p>
        </w:tc>
        <w:tc>
          <w:tcPr>
            <w:tcW w:w="411" w:type="dxa"/>
            <w:vAlign w:val="center"/>
          </w:tcPr>
          <w:p w:rsidR="00535350" w:rsidRPr="00535350" w:rsidRDefault="00535350" w:rsidP="00535350">
            <w:pPr>
              <w:widowControl/>
              <w:tabs>
                <w:tab w:val="clear" w:pos="709"/>
              </w:tabs>
              <w:suppressAutoHyphens w:val="0"/>
              <w:spacing w:after="0" w:line="312" w:lineRule="auto"/>
              <w:ind w:firstLine="0"/>
              <w:jc w:val="left"/>
              <w:rPr>
                <w:rFonts w:ascii="Times New Roman" w:eastAsia="Times New Roman" w:hAnsi="Times New Roman" w:cs="Times New Roman"/>
                <w:b/>
                <w:kern w:val="0"/>
                <w:sz w:val="28"/>
                <w:szCs w:val="28"/>
                <w:lang w:val="en-US" w:eastAsia="ru-RU"/>
              </w:rPr>
            </w:pPr>
            <w:r w:rsidRPr="00535350">
              <w:rPr>
                <w:rFonts w:ascii="Times New Roman" w:eastAsia="Times New Roman" w:hAnsi="Times New Roman" w:cs="Times New Roman"/>
                <w:b/>
                <w:kern w:val="0"/>
                <w:sz w:val="28"/>
                <w:szCs w:val="28"/>
                <w:lang w:eastAsia="ru-RU"/>
              </w:rPr>
              <w:t>–</w:t>
            </w:r>
          </w:p>
        </w:tc>
        <w:tc>
          <w:tcPr>
            <w:tcW w:w="7509" w:type="dxa"/>
            <w:vAlign w:val="center"/>
          </w:tcPr>
          <w:p w:rsidR="00535350" w:rsidRPr="00535350" w:rsidRDefault="00535350" w:rsidP="00535350">
            <w:pPr>
              <w:widowControl/>
              <w:tabs>
                <w:tab w:val="clear" w:pos="709"/>
              </w:tabs>
              <w:suppressAutoHyphens w:val="0"/>
              <w:spacing w:after="0" w:line="312" w:lineRule="auto"/>
              <w:ind w:left="-108" w:firstLine="0"/>
              <w:jc w:val="left"/>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spacing w:val="-10"/>
                <w:kern w:val="0"/>
                <w:sz w:val="28"/>
                <w:szCs w:val="28"/>
                <w:lang w:eastAsia="ru-RU"/>
              </w:rPr>
              <w:t xml:space="preserve">инфаркт миокарда с подъемом сегмента </w:t>
            </w:r>
            <w:r w:rsidRPr="00535350">
              <w:rPr>
                <w:rFonts w:ascii="Times New Roman" w:eastAsia="Times New Roman" w:hAnsi="Times New Roman" w:cs="Times New Roman"/>
                <w:spacing w:val="-10"/>
                <w:kern w:val="0"/>
                <w:sz w:val="28"/>
                <w:szCs w:val="28"/>
                <w:lang w:val="en-US" w:eastAsia="ru-RU"/>
              </w:rPr>
              <w:t>ST</w:t>
            </w:r>
          </w:p>
        </w:tc>
      </w:tr>
      <w:tr w:rsidR="00535350" w:rsidRPr="00535350" w:rsidTr="002342CD">
        <w:trPr>
          <w:trHeight w:val="495"/>
        </w:trPr>
        <w:tc>
          <w:tcPr>
            <w:tcW w:w="1209" w:type="dxa"/>
            <w:vAlign w:val="center"/>
          </w:tcPr>
          <w:p w:rsidR="00535350" w:rsidRPr="00535350" w:rsidRDefault="00535350" w:rsidP="00535350">
            <w:pPr>
              <w:widowControl/>
              <w:tabs>
                <w:tab w:val="clear" w:pos="709"/>
              </w:tabs>
              <w:suppressAutoHyphens w:val="0"/>
              <w:spacing w:after="0" w:line="312" w:lineRule="auto"/>
              <w:ind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ОСН</w:t>
            </w:r>
          </w:p>
        </w:tc>
        <w:tc>
          <w:tcPr>
            <w:tcW w:w="411" w:type="dxa"/>
            <w:vAlign w:val="center"/>
          </w:tcPr>
          <w:p w:rsidR="00535350" w:rsidRPr="00535350" w:rsidRDefault="00535350" w:rsidP="00535350">
            <w:pPr>
              <w:widowControl/>
              <w:tabs>
                <w:tab w:val="clear" w:pos="709"/>
              </w:tabs>
              <w:suppressAutoHyphens w:val="0"/>
              <w:spacing w:after="0" w:line="312" w:lineRule="auto"/>
              <w:ind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b/>
                <w:kern w:val="0"/>
                <w:sz w:val="28"/>
                <w:szCs w:val="28"/>
                <w:lang w:eastAsia="ru-RU"/>
              </w:rPr>
              <w:t>–</w:t>
            </w:r>
          </w:p>
        </w:tc>
        <w:tc>
          <w:tcPr>
            <w:tcW w:w="7509" w:type="dxa"/>
            <w:vAlign w:val="center"/>
          </w:tcPr>
          <w:p w:rsidR="00535350" w:rsidRPr="00535350" w:rsidRDefault="00535350" w:rsidP="00535350">
            <w:pPr>
              <w:widowControl/>
              <w:tabs>
                <w:tab w:val="clear" w:pos="709"/>
              </w:tabs>
              <w:suppressAutoHyphens w:val="0"/>
              <w:spacing w:after="0" w:line="312" w:lineRule="auto"/>
              <w:ind w:left="-108"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острая сердечная недостаточность</w:t>
            </w:r>
          </w:p>
        </w:tc>
      </w:tr>
      <w:tr w:rsidR="00535350" w:rsidRPr="00535350" w:rsidTr="002342CD">
        <w:trPr>
          <w:trHeight w:val="375"/>
        </w:trPr>
        <w:tc>
          <w:tcPr>
            <w:tcW w:w="1209" w:type="dxa"/>
            <w:vAlign w:val="center"/>
          </w:tcPr>
          <w:p w:rsidR="00535350" w:rsidRPr="00535350" w:rsidRDefault="00535350" w:rsidP="00535350">
            <w:pPr>
              <w:widowControl/>
              <w:tabs>
                <w:tab w:val="clear" w:pos="709"/>
              </w:tabs>
              <w:suppressAutoHyphens w:val="0"/>
              <w:spacing w:after="0" w:line="312" w:lineRule="auto"/>
              <w:ind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РПИС</w:t>
            </w:r>
          </w:p>
        </w:tc>
        <w:tc>
          <w:tcPr>
            <w:tcW w:w="411" w:type="dxa"/>
            <w:vAlign w:val="center"/>
          </w:tcPr>
          <w:p w:rsidR="00535350" w:rsidRPr="00535350" w:rsidRDefault="00535350" w:rsidP="00535350">
            <w:pPr>
              <w:widowControl/>
              <w:tabs>
                <w:tab w:val="clear" w:pos="709"/>
              </w:tabs>
              <w:suppressAutoHyphens w:val="0"/>
              <w:spacing w:after="0" w:line="312" w:lineRule="auto"/>
              <w:ind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b/>
                <w:kern w:val="0"/>
                <w:sz w:val="28"/>
                <w:szCs w:val="28"/>
                <w:lang w:eastAsia="ru-RU"/>
              </w:rPr>
              <w:t>–</w:t>
            </w:r>
          </w:p>
        </w:tc>
        <w:tc>
          <w:tcPr>
            <w:tcW w:w="7509" w:type="dxa"/>
            <w:vAlign w:val="center"/>
          </w:tcPr>
          <w:p w:rsidR="00535350" w:rsidRPr="00535350" w:rsidRDefault="00535350" w:rsidP="00535350">
            <w:pPr>
              <w:widowControl/>
              <w:tabs>
                <w:tab w:val="clear" w:pos="709"/>
              </w:tabs>
              <w:suppressAutoHyphens w:val="0"/>
              <w:spacing w:after="0" w:line="312" w:lineRule="auto"/>
              <w:ind w:left="-108"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ранняя постинфарктная стенокардия</w:t>
            </w:r>
          </w:p>
        </w:tc>
      </w:tr>
      <w:tr w:rsidR="00535350" w:rsidRPr="00535350" w:rsidTr="002342CD">
        <w:trPr>
          <w:trHeight w:val="465"/>
        </w:trPr>
        <w:tc>
          <w:tcPr>
            <w:tcW w:w="1209" w:type="dxa"/>
            <w:vAlign w:val="center"/>
          </w:tcPr>
          <w:p w:rsidR="00535350" w:rsidRPr="00535350" w:rsidRDefault="00535350" w:rsidP="00535350">
            <w:pPr>
              <w:widowControl/>
              <w:tabs>
                <w:tab w:val="clear" w:pos="709"/>
              </w:tabs>
              <w:suppressAutoHyphens w:val="0"/>
              <w:spacing w:after="0" w:line="312" w:lineRule="auto"/>
              <w:ind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ЛПНП</w:t>
            </w:r>
          </w:p>
        </w:tc>
        <w:tc>
          <w:tcPr>
            <w:tcW w:w="411" w:type="dxa"/>
            <w:vAlign w:val="center"/>
          </w:tcPr>
          <w:p w:rsidR="00535350" w:rsidRPr="00535350" w:rsidRDefault="00535350" w:rsidP="00535350">
            <w:pPr>
              <w:widowControl/>
              <w:tabs>
                <w:tab w:val="clear" w:pos="709"/>
              </w:tabs>
              <w:suppressAutoHyphens w:val="0"/>
              <w:spacing w:after="0" w:line="312" w:lineRule="auto"/>
              <w:ind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b/>
                <w:kern w:val="0"/>
                <w:sz w:val="28"/>
                <w:szCs w:val="28"/>
                <w:lang w:eastAsia="ru-RU"/>
              </w:rPr>
              <w:t>–</w:t>
            </w:r>
          </w:p>
        </w:tc>
        <w:tc>
          <w:tcPr>
            <w:tcW w:w="7509" w:type="dxa"/>
            <w:vAlign w:val="center"/>
          </w:tcPr>
          <w:p w:rsidR="00535350" w:rsidRPr="00535350" w:rsidRDefault="00535350" w:rsidP="00535350">
            <w:pPr>
              <w:widowControl/>
              <w:tabs>
                <w:tab w:val="clear" w:pos="709"/>
              </w:tabs>
              <w:suppressAutoHyphens w:val="0"/>
              <w:spacing w:after="0" w:line="312" w:lineRule="auto"/>
              <w:ind w:left="-108"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липопротеиды низкой плотности</w:t>
            </w:r>
          </w:p>
        </w:tc>
      </w:tr>
      <w:tr w:rsidR="00535350" w:rsidRPr="00535350" w:rsidTr="002342CD">
        <w:trPr>
          <w:trHeight w:val="180"/>
        </w:trPr>
        <w:tc>
          <w:tcPr>
            <w:tcW w:w="1209" w:type="dxa"/>
            <w:vAlign w:val="center"/>
          </w:tcPr>
          <w:p w:rsidR="00535350" w:rsidRPr="00535350" w:rsidRDefault="00535350" w:rsidP="00535350">
            <w:pPr>
              <w:widowControl/>
              <w:tabs>
                <w:tab w:val="clear" w:pos="709"/>
              </w:tabs>
              <w:suppressAutoHyphens w:val="0"/>
              <w:spacing w:after="0" w:line="312" w:lineRule="auto"/>
              <w:ind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ЛПВП</w:t>
            </w:r>
          </w:p>
        </w:tc>
        <w:tc>
          <w:tcPr>
            <w:tcW w:w="411" w:type="dxa"/>
            <w:vAlign w:val="center"/>
          </w:tcPr>
          <w:p w:rsidR="00535350" w:rsidRPr="00535350" w:rsidRDefault="00535350" w:rsidP="00535350">
            <w:pPr>
              <w:widowControl/>
              <w:tabs>
                <w:tab w:val="clear" w:pos="709"/>
              </w:tabs>
              <w:suppressAutoHyphens w:val="0"/>
              <w:spacing w:after="0" w:line="312" w:lineRule="auto"/>
              <w:ind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b/>
                <w:kern w:val="0"/>
                <w:sz w:val="28"/>
                <w:szCs w:val="28"/>
                <w:lang w:eastAsia="ru-RU"/>
              </w:rPr>
              <w:t>–</w:t>
            </w:r>
          </w:p>
        </w:tc>
        <w:tc>
          <w:tcPr>
            <w:tcW w:w="7509" w:type="dxa"/>
            <w:vAlign w:val="center"/>
          </w:tcPr>
          <w:p w:rsidR="00535350" w:rsidRPr="00535350" w:rsidRDefault="00535350" w:rsidP="00535350">
            <w:pPr>
              <w:widowControl/>
              <w:tabs>
                <w:tab w:val="clear" w:pos="709"/>
              </w:tabs>
              <w:suppressAutoHyphens w:val="0"/>
              <w:spacing w:after="0" w:line="312" w:lineRule="auto"/>
              <w:ind w:left="-108"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липопротеиды высокой плотности</w:t>
            </w:r>
          </w:p>
        </w:tc>
      </w:tr>
      <w:tr w:rsidR="00535350" w:rsidRPr="00535350" w:rsidTr="002342CD">
        <w:trPr>
          <w:trHeight w:val="225"/>
        </w:trPr>
        <w:tc>
          <w:tcPr>
            <w:tcW w:w="1209" w:type="dxa"/>
            <w:vAlign w:val="center"/>
          </w:tcPr>
          <w:p w:rsidR="00535350" w:rsidRPr="00535350" w:rsidRDefault="00535350" w:rsidP="00535350">
            <w:pPr>
              <w:widowControl/>
              <w:tabs>
                <w:tab w:val="clear" w:pos="709"/>
              </w:tabs>
              <w:suppressAutoHyphens w:val="0"/>
              <w:spacing w:after="0" w:line="312" w:lineRule="auto"/>
              <w:ind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ТГ</w:t>
            </w:r>
          </w:p>
        </w:tc>
        <w:tc>
          <w:tcPr>
            <w:tcW w:w="411" w:type="dxa"/>
            <w:vAlign w:val="center"/>
          </w:tcPr>
          <w:p w:rsidR="00535350" w:rsidRPr="00535350" w:rsidRDefault="00535350" w:rsidP="00535350">
            <w:pPr>
              <w:widowControl/>
              <w:tabs>
                <w:tab w:val="clear" w:pos="709"/>
              </w:tabs>
              <w:suppressAutoHyphens w:val="0"/>
              <w:spacing w:after="0" w:line="312" w:lineRule="auto"/>
              <w:ind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b/>
                <w:kern w:val="0"/>
                <w:sz w:val="28"/>
                <w:szCs w:val="28"/>
                <w:lang w:eastAsia="ru-RU"/>
              </w:rPr>
              <w:t>–</w:t>
            </w:r>
          </w:p>
        </w:tc>
        <w:tc>
          <w:tcPr>
            <w:tcW w:w="7509" w:type="dxa"/>
            <w:vAlign w:val="center"/>
          </w:tcPr>
          <w:p w:rsidR="00535350" w:rsidRPr="00535350" w:rsidRDefault="00535350" w:rsidP="00535350">
            <w:pPr>
              <w:widowControl/>
              <w:tabs>
                <w:tab w:val="clear" w:pos="709"/>
              </w:tabs>
              <w:suppressAutoHyphens w:val="0"/>
              <w:spacing w:after="0" w:line="312" w:lineRule="auto"/>
              <w:ind w:left="-108"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триглицериды</w:t>
            </w:r>
          </w:p>
        </w:tc>
      </w:tr>
      <w:tr w:rsidR="00535350" w:rsidRPr="00535350" w:rsidTr="002342CD">
        <w:trPr>
          <w:trHeight w:val="225"/>
        </w:trPr>
        <w:tc>
          <w:tcPr>
            <w:tcW w:w="1209" w:type="dxa"/>
            <w:vAlign w:val="center"/>
          </w:tcPr>
          <w:p w:rsidR="00535350" w:rsidRPr="00535350" w:rsidRDefault="00535350" w:rsidP="00535350">
            <w:pPr>
              <w:widowControl/>
              <w:tabs>
                <w:tab w:val="clear" w:pos="709"/>
              </w:tabs>
              <w:suppressAutoHyphens w:val="0"/>
              <w:spacing w:after="0" w:line="312" w:lineRule="auto"/>
              <w:ind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ИР</w:t>
            </w:r>
          </w:p>
        </w:tc>
        <w:tc>
          <w:tcPr>
            <w:tcW w:w="411" w:type="dxa"/>
            <w:vAlign w:val="center"/>
          </w:tcPr>
          <w:p w:rsidR="00535350" w:rsidRPr="00535350" w:rsidRDefault="00535350" w:rsidP="00535350">
            <w:pPr>
              <w:widowControl/>
              <w:tabs>
                <w:tab w:val="clear" w:pos="709"/>
              </w:tabs>
              <w:suppressAutoHyphens w:val="0"/>
              <w:spacing w:after="0" w:line="312" w:lineRule="auto"/>
              <w:ind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b/>
                <w:kern w:val="0"/>
                <w:sz w:val="28"/>
                <w:szCs w:val="28"/>
                <w:lang w:eastAsia="ru-RU"/>
              </w:rPr>
              <w:t>–</w:t>
            </w:r>
          </w:p>
        </w:tc>
        <w:tc>
          <w:tcPr>
            <w:tcW w:w="7509" w:type="dxa"/>
            <w:vAlign w:val="center"/>
          </w:tcPr>
          <w:p w:rsidR="00535350" w:rsidRPr="00535350" w:rsidRDefault="00535350" w:rsidP="00535350">
            <w:pPr>
              <w:widowControl/>
              <w:tabs>
                <w:tab w:val="clear" w:pos="709"/>
              </w:tabs>
              <w:suppressAutoHyphens w:val="0"/>
              <w:spacing w:after="0" w:line="312" w:lineRule="auto"/>
              <w:ind w:left="-108"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инсулинорезистентность</w:t>
            </w:r>
          </w:p>
        </w:tc>
      </w:tr>
      <w:tr w:rsidR="00535350" w:rsidRPr="00535350" w:rsidTr="002342CD">
        <w:trPr>
          <w:trHeight w:val="180"/>
        </w:trPr>
        <w:tc>
          <w:tcPr>
            <w:tcW w:w="1209" w:type="dxa"/>
            <w:vAlign w:val="center"/>
          </w:tcPr>
          <w:p w:rsidR="00535350" w:rsidRPr="00535350" w:rsidRDefault="00535350" w:rsidP="00535350">
            <w:pPr>
              <w:widowControl/>
              <w:tabs>
                <w:tab w:val="clear" w:pos="709"/>
              </w:tabs>
              <w:suppressAutoHyphens w:val="0"/>
              <w:spacing w:after="0" w:line="312" w:lineRule="auto"/>
              <w:ind w:firstLine="0"/>
              <w:jc w:val="left"/>
              <w:rPr>
                <w:rFonts w:ascii="Times New Roman" w:eastAsia="Times New Roman" w:hAnsi="Times New Roman" w:cs="Times New Roman"/>
                <w:b/>
                <w:kern w:val="0"/>
                <w:sz w:val="28"/>
                <w:szCs w:val="28"/>
                <w:lang w:eastAsia="ru-RU"/>
              </w:rPr>
            </w:pPr>
            <w:r w:rsidRPr="00535350">
              <w:rPr>
                <w:rFonts w:ascii="Times New Roman" w:eastAsia="Times New Roman" w:hAnsi="Times New Roman" w:cs="Times New Roman"/>
                <w:spacing w:val="-10"/>
                <w:kern w:val="0"/>
                <w:sz w:val="28"/>
                <w:szCs w:val="28"/>
                <w:lang w:eastAsia="ru-RU"/>
              </w:rPr>
              <w:t>НОМА</w:t>
            </w:r>
          </w:p>
        </w:tc>
        <w:tc>
          <w:tcPr>
            <w:tcW w:w="411" w:type="dxa"/>
            <w:vAlign w:val="center"/>
          </w:tcPr>
          <w:p w:rsidR="00535350" w:rsidRPr="00535350" w:rsidRDefault="00535350" w:rsidP="00535350">
            <w:pPr>
              <w:widowControl/>
              <w:tabs>
                <w:tab w:val="clear" w:pos="709"/>
              </w:tabs>
              <w:suppressAutoHyphens w:val="0"/>
              <w:spacing w:after="0" w:line="312" w:lineRule="auto"/>
              <w:ind w:firstLine="0"/>
              <w:jc w:val="left"/>
              <w:rPr>
                <w:rFonts w:ascii="Times New Roman" w:eastAsia="Times New Roman" w:hAnsi="Times New Roman" w:cs="Times New Roman"/>
                <w:b/>
                <w:kern w:val="0"/>
                <w:sz w:val="28"/>
                <w:szCs w:val="28"/>
                <w:lang w:eastAsia="ru-RU"/>
              </w:rPr>
            </w:pPr>
            <w:r w:rsidRPr="00535350">
              <w:rPr>
                <w:rFonts w:ascii="Times New Roman" w:eastAsia="Times New Roman" w:hAnsi="Times New Roman" w:cs="Times New Roman"/>
                <w:b/>
                <w:kern w:val="0"/>
                <w:sz w:val="28"/>
                <w:szCs w:val="28"/>
                <w:lang w:eastAsia="ru-RU"/>
              </w:rPr>
              <w:t>–</w:t>
            </w:r>
          </w:p>
        </w:tc>
        <w:tc>
          <w:tcPr>
            <w:tcW w:w="7509" w:type="dxa"/>
            <w:vAlign w:val="center"/>
          </w:tcPr>
          <w:p w:rsidR="00535350" w:rsidRPr="00535350" w:rsidRDefault="00535350" w:rsidP="00535350">
            <w:pPr>
              <w:widowControl/>
              <w:tabs>
                <w:tab w:val="clear" w:pos="709"/>
              </w:tabs>
              <w:suppressAutoHyphens w:val="0"/>
              <w:spacing w:after="0" w:line="312" w:lineRule="auto"/>
              <w:ind w:left="-108" w:firstLine="0"/>
              <w:jc w:val="left"/>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spacing w:val="-10"/>
                <w:kern w:val="0"/>
                <w:sz w:val="28"/>
                <w:szCs w:val="28"/>
                <w:lang w:eastAsia="ru-RU"/>
              </w:rPr>
              <w:t>индекс инсулинорезистентности НОМА</w:t>
            </w:r>
          </w:p>
        </w:tc>
      </w:tr>
      <w:tr w:rsidR="00535350" w:rsidRPr="00535350" w:rsidTr="002342CD">
        <w:trPr>
          <w:trHeight w:val="383"/>
        </w:trPr>
        <w:tc>
          <w:tcPr>
            <w:tcW w:w="1209" w:type="dxa"/>
            <w:vAlign w:val="center"/>
          </w:tcPr>
          <w:p w:rsidR="00535350" w:rsidRPr="00535350" w:rsidRDefault="00535350" w:rsidP="00535350">
            <w:pPr>
              <w:widowControl/>
              <w:tabs>
                <w:tab w:val="clear" w:pos="709"/>
              </w:tabs>
              <w:suppressAutoHyphens w:val="0"/>
              <w:spacing w:after="0" w:line="312" w:lineRule="auto"/>
              <w:ind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НУО</w:t>
            </w:r>
          </w:p>
        </w:tc>
        <w:tc>
          <w:tcPr>
            <w:tcW w:w="411" w:type="dxa"/>
            <w:vAlign w:val="center"/>
          </w:tcPr>
          <w:p w:rsidR="00535350" w:rsidRPr="00535350" w:rsidRDefault="00535350" w:rsidP="00535350">
            <w:pPr>
              <w:widowControl/>
              <w:tabs>
                <w:tab w:val="clear" w:pos="709"/>
              </w:tabs>
              <w:suppressAutoHyphens w:val="0"/>
              <w:spacing w:after="0" w:line="312" w:lineRule="auto"/>
              <w:ind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b/>
                <w:kern w:val="0"/>
                <w:sz w:val="28"/>
                <w:szCs w:val="28"/>
                <w:lang w:eastAsia="ru-RU"/>
              </w:rPr>
              <w:t>–</w:t>
            </w:r>
          </w:p>
        </w:tc>
        <w:tc>
          <w:tcPr>
            <w:tcW w:w="7509" w:type="dxa"/>
            <w:vAlign w:val="center"/>
          </w:tcPr>
          <w:p w:rsidR="00535350" w:rsidRPr="00535350" w:rsidRDefault="00535350" w:rsidP="00535350">
            <w:pPr>
              <w:widowControl/>
              <w:tabs>
                <w:tab w:val="clear" w:pos="709"/>
              </w:tabs>
              <w:suppressAutoHyphens w:val="0"/>
              <w:spacing w:after="0" w:line="312" w:lineRule="auto"/>
              <w:ind w:left="-108"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нарушения углеводного обмена</w:t>
            </w:r>
          </w:p>
        </w:tc>
      </w:tr>
      <w:tr w:rsidR="00535350" w:rsidRPr="00535350" w:rsidTr="002342CD">
        <w:trPr>
          <w:trHeight w:val="383"/>
        </w:trPr>
        <w:tc>
          <w:tcPr>
            <w:tcW w:w="1209" w:type="dxa"/>
            <w:vAlign w:val="center"/>
          </w:tcPr>
          <w:p w:rsidR="00535350" w:rsidRPr="00535350" w:rsidRDefault="00535350" w:rsidP="00535350">
            <w:pPr>
              <w:widowControl/>
              <w:tabs>
                <w:tab w:val="clear" w:pos="709"/>
              </w:tabs>
              <w:suppressAutoHyphens w:val="0"/>
              <w:spacing w:after="0" w:line="312" w:lineRule="auto"/>
              <w:ind w:firstLine="0"/>
              <w:jc w:val="left"/>
              <w:rPr>
                <w:rFonts w:ascii="Times New Roman" w:eastAsia="Times New Roman" w:hAnsi="Times New Roman" w:cs="Times New Roman"/>
                <w:b/>
                <w:kern w:val="0"/>
                <w:sz w:val="28"/>
                <w:szCs w:val="28"/>
                <w:lang w:val="en-US" w:eastAsia="ru-RU"/>
              </w:rPr>
            </w:pPr>
            <w:r w:rsidRPr="00535350">
              <w:rPr>
                <w:rFonts w:ascii="Times New Roman" w:eastAsia="Times New Roman" w:hAnsi="Times New Roman" w:cs="Times New Roman"/>
                <w:spacing w:val="-10"/>
                <w:kern w:val="0"/>
                <w:sz w:val="28"/>
                <w:szCs w:val="28"/>
                <w:lang w:eastAsia="ru-RU"/>
              </w:rPr>
              <w:t>ПТТГ</w:t>
            </w:r>
          </w:p>
        </w:tc>
        <w:tc>
          <w:tcPr>
            <w:tcW w:w="411" w:type="dxa"/>
            <w:vAlign w:val="center"/>
          </w:tcPr>
          <w:p w:rsidR="00535350" w:rsidRPr="00535350" w:rsidRDefault="00535350" w:rsidP="00535350">
            <w:pPr>
              <w:widowControl/>
              <w:tabs>
                <w:tab w:val="clear" w:pos="709"/>
              </w:tabs>
              <w:suppressAutoHyphens w:val="0"/>
              <w:spacing w:after="0" w:line="312" w:lineRule="auto"/>
              <w:ind w:firstLine="0"/>
              <w:jc w:val="left"/>
              <w:rPr>
                <w:rFonts w:ascii="Times New Roman" w:eastAsia="Times New Roman" w:hAnsi="Times New Roman" w:cs="Times New Roman"/>
                <w:b/>
                <w:kern w:val="0"/>
                <w:sz w:val="28"/>
                <w:szCs w:val="28"/>
                <w:lang w:val="en-US" w:eastAsia="ru-RU"/>
              </w:rPr>
            </w:pPr>
            <w:r w:rsidRPr="00535350">
              <w:rPr>
                <w:rFonts w:ascii="Times New Roman" w:eastAsia="Times New Roman" w:hAnsi="Times New Roman" w:cs="Times New Roman"/>
                <w:b/>
                <w:kern w:val="0"/>
                <w:sz w:val="28"/>
                <w:szCs w:val="28"/>
                <w:lang w:eastAsia="ru-RU"/>
              </w:rPr>
              <w:t>–</w:t>
            </w:r>
          </w:p>
        </w:tc>
        <w:tc>
          <w:tcPr>
            <w:tcW w:w="7509" w:type="dxa"/>
            <w:vAlign w:val="center"/>
          </w:tcPr>
          <w:p w:rsidR="00535350" w:rsidRPr="00535350" w:rsidRDefault="00535350" w:rsidP="00535350">
            <w:pPr>
              <w:widowControl/>
              <w:tabs>
                <w:tab w:val="clear" w:pos="709"/>
              </w:tabs>
              <w:suppressAutoHyphens w:val="0"/>
              <w:spacing w:after="0" w:line="312" w:lineRule="auto"/>
              <w:ind w:left="-108"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пероральный тест толерантности к глюкозе</w:t>
            </w:r>
          </w:p>
        </w:tc>
      </w:tr>
      <w:tr w:rsidR="00535350" w:rsidRPr="00535350" w:rsidTr="002342CD">
        <w:trPr>
          <w:trHeight w:val="345"/>
        </w:trPr>
        <w:tc>
          <w:tcPr>
            <w:tcW w:w="1209" w:type="dxa"/>
            <w:vAlign w:val="center"/>
          </w:tcPr>
          <w:p w:rsidR="00535350" w:rsidRPr="00535350" w:rsidRDefault="00535350" w:rsidP="00535350">
            <w:pPr>
              <w:widowControl/>
              <w:tabs>
                <w:tab w:val="clear" w:pos="709"/>
              </w:tabs>
              <w:suppressAutoHyphens w:val="0"/>
              <w:spacing w:after="0" w:line="312" w:lineRule="auto"/>
              <w:ind w:firstLine="0"/>
              <w:jc w:val="left"/>
              <w:rPr>
                <w:rFonts w:ascii="Times New Roman" w:eastAsia="Times New Roman" w:hAnsi="Times New Roman" w:cs="Times New Roman"/>
                <w:b/>
                <w:kern w:val="0"/>
                <w:sz w:val="28"/>
                <w:szCs w:val="28"/>
                <w:lang w:eastAsia="ru-RU"/>
              </w:rPr>
            </w:pPr>
            <w:r w:rsidRPr="00535350">
              <w:rPr>
                <w:rFonts w:ascii="Times New Roman" w:eastAsia="Times New Roman" w:hAnsi="Times New Roman" w:cs="Times New Roman"/>
                <w:spacing w:val="-10"/>
                <w:kern w:val="0"/>
                <w:sz w:val="28"/>
                <w:szCs w:val="28"/>
                <w:lang w:eastAsia="ru-RU"/>
              </w:rPr>
              <w:t>СД</w:t>
            </w:r>
          </w:p>
        </w:tc>
        <w:tc>
          <w:tcPr>
            <w:tcW w:w="411" w:type="dxa"/>
            <w:vAlign w:val="center"/>
          </w:tcPr>
          <w:p w:rsidR="00535350" w:rsidRPr="00535350" w:rsidRDefault="00535350" w:rsidP="00535350">
            <w:pPr>
              <w:widowControl/>
              <w:tabs>
                <w:tab w:val="clear" w:pos="709"/>
              </w:tabs>
              <w:suppressAutoHyphens w:val="0"/>
              <w:spacing w:after="0" w:line="312" w:lineRule="auto"/>
              <w:ind w:firstLine="0"/>
              <w:jc w:val="left"/>
              <w:rPr>
                <w:rFonts w:ascii="Times New Roman" w:eastAsia="Times New Roman" w:hAnsi="Times New Roman" w:cs="Times New Roman"/>
                <w:b/>
                <w:kern w:val="0"/>
                <w:sz w:val="28"/>
                <w:szCs w:val="28"/>
                <w:lang w:eastAsia="ru-RU"/>
              </w:rPr>
            </w:pPr>
            <w:r w:rsidRPr="00535350">
              <w:rPr>
                <w:rFonts w:ascii="Times New Roman" w:eastAsia="Times New Roman" w:hAnsi="Times New Roman" w:cs="Times New Roman"/>
                <w:b/>
                <w:kern w:val="0"/>
                <w:sz w:val="28"/>
                <w:szCs w:val="28"/>
                <w:lang w:eastAsia="ru-RU"/>
              </w:rPr>
              <w:t>–</w:t>
            </w:r>
          </w:p>
        </w:tc>
        <w:tc>
          <w:tcPr>
            <w:tcW w:w="7509" w:type="dxa"/>
            <w:vAlign w:val="center"/>
          </w:tcPr>
          <w:p w:rsidR="00535350" w:rsidRPr="00535350" w:rsidRDefault="00535350" w:rsidP="00535350">
            <w:pPr>
              <w:widowControl/>
              <w:tabs>
                <w:tab w:val="clear" w:pos="709"/>
              </w:tabs>
              <w:suppressAutoHyphens w:val="0"/>
              <w:spacing w:after="0" w:line="312" w:lineRule="auto"/>
              <w:ind w:left="-108" w:firstLine="0"/>
              <w:jc w:val="left"/>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spacing w:val="-10"/>
                <w:kern w:val="0"/>
                <w:sz w:val="28"/>
                <w:szCs w:val="28"/>
                <w:lang w:eastAsia="ru-RU"/>
              </w:rPr>
              <w:t>сахарный диабет</w:t>
            </w:r>
          </w:p>
        </w:tc>
      </w:tr>
      <w:tr w:rsidR="00535350" w:rsidRPr="00535350" w:rsidTr="002342CD">
        <w:trPr>
          <w:trHeight w:val="375"/>
        </w:trPr>
        <w:tc>
          <w:tcPr>
            <w:tcW w:w="1209" w:type="dxa"/>
            <w:vAlign w:val="center"/>
          </w:tcPr>
          <w:p w:rsidR="00535350" w:rsidRPr="00535350" w:rsidRDefault="00535350" w:rsidP="00535350">
            <w:pPr>
              <w:widowControl/>
              <w:tabs>
                <w:tab w:val="clear" w:pos="709"/>
              </w:tabs>
              <w:suppressAutoHyphens w:val="0"/>
              <w:spacing w:after="0" w:line="312" w:lineRule="auto"/>
              <w:ind w:firstLine="0"/>
              <w:jc w:val="left"/>
              <w:rPr>
                <w:rFonts w:ascii="Times New Roman" w:eastAsia="Times New Roman" w:hAnsi="Times New Roman" w:cs="Times New Roman"/>
                <w:b/>
                <w:kern w:val="0"/>
                <w:sz w:val="28"/>
                <w:szCs w:val="28"/>
                <w:lang w:val="en-US" w:eastAsia="ru-RU"/>
              </w:rPr>
            </w:pPr>
            <w:r w:rsidRPr="00535350">
              <w:rPr>
                <w:rFonts w:ascii="Times New Roman" w:eastAsia="Times New Roman" w:hAnsi="Times New Roman" w:cs="Times New Roman"/>
                <w:spacing w:val="-10"/>
                <w:kern w:val="0"/>
                <w:sz w:val="28"/>
                <w:szCs w:val="28"/>
                <w:lang w:eastAsia="ru-RU"/>
              </w:rPr>
              <w:t>НТГ</w:t>
            </w:r>
          </w:p>
        </w:tc>
        <w:tc>
          <w:tcPr>
            <w:tcW w:w="411" w:type="dxa"/>
            <w:vAlign w:val="center"/>
          </w:tcPr>
          <w:p w:rsidR="00535350" w:rsidRPr="00535350" w:rsidRDefault="00535350" w:rsidP="00535350">
            <w:pPr>
              <w:widowControl/>
              <w:tabs>
                <w:tab w:val="clear" w:pos="709"/>
              </w:tabs>
              <w:suppressAutoHyphens w:val="0"/>
              <w:spacing w:after="0" w:line="312" w:lineRule="auto"/>
              <w:ind w:firstLine="0"/>
              <w:jc w:val="left"/>
              <w:rPr>
                <w:rFonts w:ascii="Times New Roman" w:eastAsia="Times New Roman" w:hAnsi="Times New Roman" w:cs="Times New Roman"/>
                <w:b/>
                <w:kern w:val="0"/>
                <w:sz w:val="28"/>
                <w:szCs w:val="28"/>
                <w:lang w:val="en-US" w:eastAsia="ru-RU"/>
              </w:rPr>
            </w:pPr>
            <w:r w:rsidRPr="00535350">
              <w:rPr>
                <w:rFonts w:ascii="Times New Roman" w:eastAsia="Times New Roman" w:hAnsi="Times New Roman" w:cs="Times New Roman"/>
                <w:b/>
                <w:kern w:val="0"/>
                <w:sz w:val="28"/>
                <w:szCs w:val="28"/>
                <w:lang w:eastAsia="ru-RU"/>
              </w:rPr>
              <w:t>–</w:t>
            </w:r>
          </w:p>
        </w:tc>
        <w:tc>
          <w:tcPr>
            <w:tcW w:w="7509" w:type="dxa"/>
            <w:vAlign w:val="center"/>
          </w:tcPr>
          <w:p w:rsidR="00535350" w:rsidRPr="00535350" w:rsidRDefault="00535350" w:rsidP="00535350">
            <w:pPr>
              <w:widowControl/>
              <w:tabs>
                <w:tab w:val="clear" w:pos="709"/>
              </w:tabs>
              <w:suppressAutoHyphens w:val="0"/>
              <w:spacing w:after="0" w:line="312" w:lineRule="auto"/>
              <w:ind w:left="-108" w:firstLine="0"/>
              <w:jc w:val="left"/>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spacing w:val="-10"/>
                <w:kern w:val="0"/>
                <w:sz w:val="28"/>
                <w:szCs w:val="28"/>
                <w:lang w:eastAsia="ru-RU"/>
              </w:rPr>
              <w:t>нарушенная толерантность к глюкозе</w:t>
            </w:r>
          </w:p>
        </w:tc>
      </w:tr>
      <w:tr w:rsidR="00535350" w:rsidRPr="00535350" w:rsidTr="002342CD">
        <w:trPr>
          <w:trHeight w:val="345"/>
        </w:trPr>
        <w:tc>
          <w:tcPr>
            <w:tcW w:w="1209" w:type="dxa"/>
            <w:vAlign w:val="center"/>
          </w:tcPr>
          <w:p w:rsidR="00535350" w:rsidRPr="00535350" w:rsidRDefault="00535350" w:rsidP="00535350">
            <w:pPr>
              <w:widowControl/>
              <w:tabs>
                <w:tab w:val="clear" w:pos="709"/>
              </w:tabs>
              <w:suppressAutoHyphens w:val="0"/>
              <w:spacing w:after="0" w:line="312" w:lineRule="auto"/>
              <w:ind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НвА1с</w:t>
            </w:r>
          </w:p>
        </w:tc>
        <w:tc>
          <w:tcPr>
            <w:tcW w:w="411" w:type="dxa"/>
            <w:vAlign w:val="center"/>
          </w:tcPr>
          <w:p w:rsidR="00535350" w:rsidRPr="00535350" w:rsidRDefault="00535350" w:rsidP="00535350">
            <w:pPr>
              <w:widowControl/>
              <w:tabs>
                <w:tab w:val="clear" w:pos="709"/>
              </w:tabs>
              <w:suppressAutoHyphens w:val="0"/>
              <w:spacing w:after="0" w:line="312" w:lineRule="auto"/>
              <w:ind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b/>
                <w:kern w:val="0"/>
                <w:sz w:val="28"/>
                <w:szCs w:val="28"/>
                <w:lang w:eastAsia="ru-RU"/>
              </w:rPr>
              <w:t>–</w:t>
            </w:r>
          </w:p>
        </w:tc>
        <w:tc>
          <w:tcPr>
            <w:tcW w:w="7509" w:type="dxa"/>
            <w:vAlign w:val="center"/>
          </w:tcPr>
          <w:p w:rsidR="00535350" w:rsidRPr="00535350" w:rsidRDefault="00535350" w:rsidP="00535350">
            <w:pPr>
              <w:widowControl/>
              <w:tabs>
                <w:tab w:val="clear" w:pos="709"/>
              </w:tabs>
              <w:suppressAutoHyphens w:val="0"/>
              <w:spacing w:after="0" w:line="312" w:lineRule="auto"/>
              <w:ind w:left="-108"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гликированный гемоглобин</w:t>
            </w:r>
          </w:p>
        </w:tc>
      </w:tr>
      <w:tr w:rsidR="00535350" w:rsidRPr="00535350" w:rsidTr="002342CD">
        <w:trPr>
          <w:trHeight w:val="345"/>
        </w:trPr>
        <w:tc>
          <w:tcPr>
            <w:tcW w:w="1209" w:type="dxa"/>
            <w:vAlign w:val="center"/>
          </w:tcPr>
          <w:p w:rsidR="00535350" w:rsidRPr="00535350" w:rsidRDefault="00535350" w:rsidP="00535350">
            <w:pPr>
              <w:widowControl/>
              <w:tabs>
                <w:tab w:val="clear" w:pos="709"/>
              </w:tabs>
              <w:suppressAutoHyphens w:val="0"/>
              <w:spacing w:after="0" w:line="312" w:lineRule="auto"/>
              <w:ind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ОТ</w:t>
            </w:r>
          </w:p>
        </w:tc>
        <w:tc>
          <w:tcPr>
            <w:tcW w:w="411" w:type="dxa"/>
            <w:vAlign w:val="center"/>
          </w:tcPr>
          <w:p w:rsidR="00535350" w:rsidRPr="00535350" w:rsidRDefault="00535350" w:rsidP="00535350">
            <w:pPr>
              <w:widowControl/>
              <w:tabs>
                <w:tab w:val="clear" w:pos="709"/>
              </w:tabs>
              <w:suppressAutoHyphens w:val="0"/>
              <w:spacing w:after="0" w:line="312" w:lineRule="auto"/>
              <w:ind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b/>
                <w:kern w:val="0"/>
                <w:sz w:val="28"/>
                <w:szCs w:val="28"/>
                <w:lang w:eastAsia="ru-RU"/>
              </w:rPr>
              <w:t>–</w:t>
            </w:r>
          </w:p>
        </w:tc>
        <w:tc>
          <w:tcPr>
            <w:tcW w:w="7509" w:type="dxa"/>
            <w:vAlign w:val="center"/>
          </w:tcPr>
          <w:p w:rsidR="00535350" w:rsidRPr="00535350" w:rsidRDefault="00535350" w:rsidP="00535350">
            <w:pPr>
              <w:widowControl/>
              <w:tabs>
                <w:tab w:val="clear" w:pos="709"/>
              </w:tabs>
              <w:suppressAutoHyphens w:val="0"/>
              <w:spacing w:after="0" w:line="312" w:lineRule="auto"/>
              <w:ind w:left="-108" w:firstLine="0"/>
              <w:jc w:val="left"/>
              <w:rPr>
                <w:rFonts w:ascii="Times New Roman" w:eastAsia="Times New Roman" w:hAnsi="Times New Roman" w:cs="Times New Roman"/>
                <w:kern w:val="0"/>
                <w:sz w:val="28"/>
                <w:szCs w:val="28"/>
                <w:lang w:eastAsia="ru-RU"/>
              </w:rPr>
            </w:pPr>
            <w:r w:rsidRPr="00535350">
              <w:rPr>
                <w:rFonts w:ascii="Times New Roman" w:eastAsia="Times New Roman" w:hAnsi="Times New Roman" w:cs="Times New Roman"/>
                <w:spacing w:val="-10"/>
                <w:kern w:val="0"/>
                <w:sz w:val="28"/>
                <w:szCs w:val="28"/>
                <w:lang w:eastAsia="ru-RU"/>
              </w:rPr>
              <w:t>объем талии</w:t>
            </w:r>
          </w:p>
        </w:tc>
      </w:tr>
      <w:tr w:rsidR="00535350" w:rsidRPr="00535350" w:rsidTr="002342CD">
        <w:trPr>
          <w:trHeight w:val="345"/>
        </w:trPr>
        <w:tc>
          <w:tcPr>
            <w:tcW w:w="1209" w:type="dxa"/>
            <w:vAlign w:val="center"/>
          </w:tcPr>
          <w:p w:rsidR="00535350" w:rsidRPr="00535350" w:rsidRDefault="00535350" w:rsidP="00535350">
            <w:pPr>
              <w:widowControl/>
              <w:tabs>
                <w:tab w:val="clear" w:pos="709"/>
              </w:tabs>
              <w:suppressAutoHyphens w:val="0"/>
              <w:spacing w:after="0" w:line="312" w:lineRule="auto"/>
              <w:ind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ОТ/ОБ</w:t>
            </w:r>
          </w:p>
        </w:tc>
        <w:tc>
          <w:tcPr>
            <w:tcW w:w="411" w:type="dxa"/>
            <w:vAlign w:val="center"/>
          </w:tcPr>
          <w:p w:rsidR="00535350" w:rsidRPr="00535350" w:rsidRDefault="00535350" w:rsidP="00535350">
            <w:pPr>
              <w:widowControl/>
              <w:tabs>
                <w:tab w:val="clear" w:pos="709"/>
              </w:tabs>
              <w:suppressAutoHyphens w:val="0"/>
              <w:spacing w:after="0" w:line="312" w:lineRule="auto"/>
              <w:ind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b/>
                <w:kern w:val="0"/>
                <w:sz w:val="28"/>
                <w:szCs w:val="28"/>
                <w:lang w:eastAsia="ru-RU"/>
              </w:rPr>
              <w:t>–</w:t>
            </w:r>
          </w:p>
        </w:tc>
        <w:tc>
          <w:tcPr>
            <w:tcW w:w="7509" w:type="dxa"/>
            <w:vAlign w:val="center"/>
          </w:tcPr>
          <w:p w:rsidR="00535350" w:rsidRPr="00535350" w:rsidRDefault="00535350" w:rsidP="00535350">
            <w:pPr>
              <w:widowControl/>
              <w:tabs>
                <w:tab w:val="clear" w:pos="709"/>
              </w:tabs>
              <w:suppressAutoHyphens w:val="0"/>
              <w:spacing w:after="0" w:line="312" w:lineRule="auto"/>
              <w:ind w:left="-108" w:firstLine="0"/>
              <w:jc w:val="left"/>
              <w:rPr>
                <w:rFonts w:ascii="Times New Roman" w:eastAsia="Times New Roman" w:hAnsi="Times New Roman" w:cs="Times New Roman"/>
                <w:spacing w:val="-10"/>
                <w:kern w:val="0"/>
                <w:sz w:val="28"/>
                <w:szCs w:val="28"/>
                <w:lang w:eastAsia="ru-RU"/>
              </w:rPr>
            </w:pPr>
            <w:r w:rsidRPr="00535350">
              <w:rPr>
                <w:rFonts w:ascii="Times New Roman" w:eastAsia="Times New Roman" w:hAnsi="Times New Roman" w:cs="Times New Roman"/>
                <w:spacing w:val="-10"/>
                <w:kern w:val="0"/>
                <w:sz w:val="28"/>
                <w:szCs w:val="28"/>
                <w:lang w:eastAsia="ru-RU"/>
              </w:rPr>
              <w:t>индекс объем талии/ объем бедер</w:t>
            </w:r>
          </w:p>
        </w:tc>
      </w:tr>
    </w:tbl>
    <w:p w:rsidR="00535350" w:rsidRPr="00535350" w:rsidRDefault="00535350" w:rsidP="00535350">
      <w:pPr>
        <w:widowControl/>
        <w:tabs>
          <w:tab w:val="clear" w:pos="709"/>
        </w:tabs>
        <w:suppressAutoHyphens w:val="0"/>
        <w:spacing w:after="0" w:line="312" w:lineRule="auto"/>
        <w:ind w:firstLine="709"/>
        <w:rPr>
          <w:rFonts w:ascii="Times New Roman" w:eastAsia="Times New Roman" w:hAnsi="Times New Roman" w:cs="Times New Roman"/>
          <w:spacing w:val="-10"/>
          <w:kern w:val="0"/>
          <w:sz w:val="28"/>
          <w:szCs w:val="28"/>
          <w:lang w:eastAsia="ru-RU"/>
        </w:rPr>
      </w:pPr>
    </w:p>
    <w:p w:rsidR="00535350" w:rsidRPr="00535350" w:rsidRDefault="00535350" w:rsidP="00535350">
      <w:pPr>
        <w:widowControl/>
        <w:tabs>
          <w:tab w:val="clear" w:pos="709"/>
        </w:tabs>
        <w:suppressAutoHyphens w:val="0"/>
        <w:spacing w:after="0" w:line="312" w:lineRule="auto"/>
        <w:ind w:firstLine="709"/>
        <w:rPr>
          <w:rFonts w:ascii="Times New Roman" w:eastAsia="Times New Roman" w:hAnsi="Times New Roman" w:cs="Times New Roman"/>
          <w:spacing w:val="-10"/>
          <w:kern w:val="0"/>
          <w:sz w:val="28"/>
          <w:szCs w:val="28"/>
          <w:lang w:eastAsia="ru-RU"/>
        </w:rPr>
      </w:pPr>
    </w:p>
    <w:p w:rsidR="00535350" w:rsidRPr="00535350" w:rsidRDefault="00535350" w:rsidP="00535350">
      <w:pPr>
        <w:widowControl/>
        <w:tabs>
          <w:tab w:val="clear" w:pos="709"/>
        </w:tabs>
        <w:suppressAutoHyphens w:val="0"/>
        <w:spacing w:after="0" w:line="312" w:lineRule="auto"/>
        <w:ind w:firstLine="709"/>
        <w:rPr>
          <w:rFonts w:ascii="Times New Roman" w:eastAsia="Times New Roman" w:hAnsi="Times New Roman" w:cs="Times New Roman"/>
          <w:spacing w:val="-10"/>
          <w:kern w:val="0"/>
          <w:sz w:val="28"/>
          <w:szCs w:val="28"/>
          <w:lang w:eastAsia="ru-RU"/>
        </w:rPr>
      </w:pPr>
    </w:p>
    <w:p w:rsidR="00535350" w:rsidRPr="00535350" w:rsidRDefault="00535350" w:rsidP="00535350">
      <w:pPr>
        <w:widowControl/>
        <w:tabs>
          <w:tab w:val="clear" w:pos="709"/>
        </w:tabs>
        <w:suppressAutoHyphens w:val="0"/>
        <w:spacing w:after="0" w:line="312" w:lineRule="auto"/>
        <w:ind w:firstLine="709"/>
        <w:rPr>
          <w:rFonts w:ascii="Times New Roman" w:eastAsia="Times New Roman" w:hAnsi="Times New Roman" w:cs="Times New Roman"/>
          <w:spacing w:val="-10"/>
          <w:kern w:val="0"/>
          <w:sz w:val="28"/>
          <w:szCs w:val="28"/>
          <w:lang w:eastAsia="ru-RU"/>
        </w:rPr>
      </w:pPr>
    </w:p>
    <w:p w:rsidR="00535350" w:rsidRPr="00535350" w:rsidRDefault="00535350" w:rsidP="00535350">
      <w:pPr>
        <w:widowControl/>
        <w:tabs>
          <w:tab w:val="clear" w:pos="709"/>
        </w:tabs>
        <w:suppressAutoHyphens w:val="0"/>
        <w:spacing w:after="0" w:line="312" w:lineRule="auto"/>
        <w:ind w:firstLine="709"/>
        <w:rPr>
          <w:rFonts w:ascii="Times New Roman" w:eastAsia="Times New Roman" w:hAnsi="Times New Roman" w:cs="Times New Roman"/>
          <w:spacing w:val="-10"/>
          <w:kern w:val="0"/>
          <w:sz w:val="28"/>
          <w:szCs w:val="28"/>
          <w:lang w:eastAsia="ru-RU"/>
        </w:rPr>
      </w:pPr>
    </w:p>
    <w:p w:rsidR="00535350" w:rsidRPr="00535350" w:rsidRDefault="00535350" w:rsidP="00535350">
      <w:pPr>
        <w:widowControl/>
        <w:tabs>
          <w:tab w:val="clear" w:pos="709"/>
        </w:tabs>
        <w:suppressAutoHyphens w:val="0"/>
        <w:spacing w:after="0" w:line="312" w:lineRule="auto"/>
        <w:ind w:firstLine="0"/>
        <w:jc w:val="left"/>
        <w:rPr>
          <w:rFonts w:ascii="Times New Roman" w:eastAsia="Times New Roman" w:hAnsi="Times New Roman" w:cs="Times New Roman"/>
          <w:kern w:val="0"/>
          <w:sz w:val="28"/>
          <w:szCs w:val="28"/>
          <w:lang w:eastAsia="ru-RU"/>
        </w:rPr>
      </w:pPr>
    </w:p>
    <w:p w:rsidR="00E61C37" w:rsidRPr="00535350" w:rsidRDefault="00E61C37" w:rsidP="00535350"/>
    <w:sectPr w:rsidR="00E61C37" w:rsidRPr="00535350" w:rsidSect="0042464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TimesNewRoman">
    <w:altName w:val="Times New Roman"/>
    <w:charset w:val="CC"/>
    <w:family w:val="roman"/>
    <w:pitch w:val="default"/>
    <w:sig w:usb0="00000000" w:usb1="00000000" w:usb2="00000000" w:usb3="00000000" w:csb0="00000000" w:csb1="00000000"/>
  </w:font>
  <w:font w:name="TimesNewRomanPSMT">
    <w:altName w:val="MS PMincho"/>
    <w:charset w:val="8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Shell Dlg">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750345">
    <w:pPr>
      <w:rPr>
        <w:sz w:val="2"/>
        <w:szCs w:val="2"/>
      </w:rPr>
    </w:pPr>
    <w:r w:rsidRPr="0075034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750345">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750345">
    <w:pPr>
      <w:rPr>
        <w:sz w:val="2"/>
        <w:szCs w:val="2"/>
      </w:rPr>
    </w:pPr>
    <w:r w:rsidRPr="0075034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750345">
                <w:pPr>
                  <w:spacing w:line="240" w:lineRule="auto"/>
                </w:pPr>
                <w:fldSimple w:instr=" PAGE \* MERGEFORMAT ">
                  <w:r w:rsidR="00535350" w:rsidRPr="00535350">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750345">
      <w:pPr>
        <w:rPr>
          <w:sz w:val="2"/>
          <w:szCs w:val="2"/>
        </w:rPr>
      </w:pPr>
      <w:r w:rsidRPr="0075034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750345">
                  <w:pPr>
                    <w:spacing w:line="240" w:lineRule="auto"/>
                  </w:pPr>
                  <w:fldSimple w:instr=" PAGE \* MERGEFORMAT ">
                    <w:r w:rsidR="00314AAC" w:rsidRPr="00314AAC">
                      <w:rPr>
                        <w:rStyle w:val="afffff9"/>
                        <w:b w:val="0"/>
                        <w:bCs w:val="0"/>
                        <w:noProof/>
                      </w:rPr>
                      <w:t>9</w:t>
                    </w:r>
                  </w:fldSimple>
                </w:p>
              </w:txbxContent>
            </v:textbox>
            <w10:wrap anchorx="page" anchory="page"/>
          </v:shape>
        </w:pict>
      </w:r>
    </w:p>
    <w:p w:rsidR="003B6F9F" w:rsidRDefault="003B6F9F"/>
    <w:p w:rsidR="003B6F9F" w:rsidRDefault="003B6F9F"/>
    <w:p w:rsidR="003B6F9F" w:rsidRDefault="00750345">
      <w:pPr>
        <w:rPr>
          <w:sz w:val="2"/>
          <w:szCs w:val="2"/>
        </w:rPr>
      </w:pPr>
      <w:r w:rsidRPr="0075034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750345">
                  <w:pPr>
                    <w:pStyle w:val="1ffffff7"/>
                    <w:spacing w:line="240" w:lineRule="auto"/>
                  </w:pPr>
                  <w:fldSimple w:instr=" PAGE \* MERGEFORMAT ">
                    <w:r w:rsidR="00314AAC" w:rsidRPr="00314AAC">
                      <w:rPr>
                        <w:rStyle w:val="3b"/>
                        <w:noProof/>
                      </w:rPr>
                      <w:t>9</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174134"/>
    <w:multiLevelType w:val="singleLevel"/>
    <w:tmpl w:val="57BAEBB6"/>
    <w:lvl w:ilvl="0">
      <w:start w:val="1"/>
      <w:numFmt w:val="decimal"/>
      <w:lvlText w:val="%1."/>
      <w:legacy w:legacy="1" w:legacySpace="0" w:legacyIndent="432"/>
      <w:lvlJc w:val="left"/>
      <w:rPr>
        <w:rFonts w:ascii="Courier New" w:hAnsi="Courier New" w:cs="Courier New" w:hint="default"/>
      </w:r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05B1AB9"/>
    <w:multiLevelType w:val="hybridMultilevel"/>
    <w:tmpl w:val="22D4AAAC"/>
    <w:lvl w:ilvl="0" w:tplc="63ECD0E2">
      <w:start w:val="2"/>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38D3DE6"/>
    <w:multiLevelType w:val="hybridMultilevel"/>
    <w:tmpl w:val="A3B4CE4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1">
    <w:nsid w:val="145C3FD5"/>
    <w:multiLevelType w:val="hybridMultilevel"/>
    <w:tmpl w:val="32E4D7AE"/>
    <w:lvl w:ilvl="0" w:tplc="DD466CD2">
      <w:start w:val="1"/>
      <w:numFmt w:val="bullet"/>
      <w:lvlText w:val=""/>
      <w:lvlJc w:val="left"/>
      <w:pPr>
        <w:tabs>
          <w:tab w:val="num" w:pos="720"/>
        </w:tabs>
        <w:ind w:left="720" w:hanging="360"/>
      </w:pPr>
      <w:rPr>
        <w:rFonts w:ascii="Wingdings" w:hAnsi="Wingdings" w:hint="default"/>
      </w:rPr>
    </w:lvl>
    <w:lvl w:ilvl="1" w:tplc="2D9E7F40" w:tentative="1">
      <w:start w:val="1"/>
      <w:numFmt w:val="bullet"/>
      <w:lvlText w:val=""/>
      <w:lvlJc w:val="left"/>
      <w:pPr>
        <w:tabs>
          <w:tab w:val="num" w:pos="1440"/>
        </w:tabs>
        <w:ind w:left="1440" w:hanging="360"/>
      </w:pPr>
      <w:rPr>
        <w:rFonts w:ascii="Wingdings" w:hAnsi="Wingdings" w:hint="default"/>
      </w:rPr>
    </w:lvl>
    <w:lvl w:ilvl="2" w:tplc="370C3680" w:tentative="1">
      <w:start w:val="1"/>
      <w:numFmt w:val="bullet"/>
      <w:lvlText w:val=""/>
      <w:lvlJc w:val="left"/>
      <w:pPr>
        <w:tabs>
          <w:tab w:val="num" w:pos="2160"/>
        </w:tabs>
        <w:ind w:left="2160" w:hanging="360"/>
      </w:pPr>
      <w:rPr>
        <w:rFonts w:ascii="Wingdings" w:hAnsi="Wingdings" w:hint="default"/>
      </w:rPr>
    </w:lvl>
    <w:lvl w:ilvl="3" w:tplc="2CA63C9C" w:tentative="1">
      <w:start w:val="1"/>
      <w:numFmt w:val="bullet"/>
      <w:lvlText w:val=""/>
      <w:lvlJc w:val="left"/>
      <w:pPr>
        <w:tabs>
          <w:tab w:val="num" w:pos="2880"/>
        </w:tabs>
        <w:ind w:left="2880" w:hanging="360"/>
      </w:pPr>
      <w:rPr>
        <w:rFonts w:ascii="Wingdings" w:hAnsi="Wingdings" w:hint="default"/>
      </w:rPr>
    </w:lvl>
    <w:lvl w:ilvl="4" w:tplc="A47CCD12" w:tentative="1">
      <w:start w:val="1"/>
      <w:numFmt w:val="bullet"/>
      <w:lvlText w:val=""/>
      <w:lvlJc w:val="left"/>
      <w:pPr>
        <w:tabs>
          <w:tab w:val="num" w:pos="3600"/>
        </w:tabs>
        <w:ind w:left="3600" w:hanging="360"/>
      </w:pPr>
      <w:rPr>
        <w:rFonts w:ascii="Wingdings" w:hAnsi="Wingdings" w:hint="default"/>
      </w:rPr>
    </w:lvl>
    <w:lvl w:ilvl="5" w:tplc="B1B02A9E" w:tentative="1">
      <w:start w:val="1"/>
      <w:numFmt w:val="bullet"/>
      <w:lvlText w:val=""/>
      <w:lvlJc w:val="left"/>
      <w:pPr>
        <w:tabs>
          <w:tab w:val="num" w:pos="4320"/>
        </w:tabs>
        <w:ind w:left="4320" w:hanging="360"/>
      </w:pPr>
      <w:rPr>
        <w:rFonts w:ascii="Wingdings" w:hAnsi="Wingdings" w:hint="default"/>
      </w:rPr>
    </w:lvl>
    <w:lvl w:ilvl="6" w:tplc="486004CE" w:tentative="1">
      <w:start w:val="1"/>
      <w:numFmt w:val="bullet"/>
      <w:lvlText w:val=""/>
      <w:lvlJc w:val="left"/>
      <w:pPr>
        <w:tabs>
          <w:tab w:val="num" w:pos="5040"/>
        </w:tabs>
        <w:ind w:left="5040" w:hanging="360"/>
      </w:pPr>
      <w:rPr>
        <w:rFonts w:ascii="Wingdings" w:hAnsi="Wingdings" w:hint="default"/>
      </w:rPr>
    </w:lvl>
    <w:lvl w:ilvl="7" w:tplc="D52ED670" w:tentative="1">
      <w:start w:val="1"/>
      <w:numFmt w:val="bullet"/>
      <w:lvlText w:val=""/>
      <w:lvlJc w:val="left"/>
      <w:pPr>
        <w:tabs>
          <w:tab w:val="num" w:pos="5760"/>
        </w:tabs>
        <w:ind w:left="5760" w:hanging="360"/>
      </w:pPr>
      <w:rPr>
        <w:rFonts w:ascii="Wingdings" w:hAnsi="Wingdings" w:hint="default"/>
      </w:rPr>
    </w:lvl>
    <w:lvl w:ilvl="8" w:tplc="1018BE1E" w:tentative="1">
      <w:start w:val="1"/>
      <w:numFmt w:val="bullet"/>
      <w:lvlText w:val=""/>
      <w:lvlJc w:val="left"/>
      <w:pPr>
        <w:tabs>
          <w:tab w:val="num" w:pos="6480"/>
        </w:tabs>
        <w:ind w:left="6480" w:hanging="360"/>
      </w:pPr>
      <w:rPr>
        <w:rFonts w:ascii="Wingdings" w:hAnsi="Wingdings" w:hint="default"/>
      </w:rPr>
    </w:lvl>
  </w:abstractNum>
  <w:abstractNum w:abstractNumId="82">
    <w:nsid w:val="14B75ACE"/>
    <w:multiLevelType w:val="hybridMultilevel"/>
    <w:tmpl w:val="B9CC4B28"/>
    <w:lvl w:ilvl="0" w:tplc="A71EBC02">
      <w:start w:val="1"/>
      <w:numFmt w:val="bullet"/>
      <w:lvlText w:val=""/>
      <w:lvlJc w:val="left"/>
      <w:pPr>
        <w:tabs>
          <w:tab w:val="num" w:pos="720"/>
        </w:tabs>
        <w:ind w:left="720" w:hanging="360"/>
      </w:pPr>
      <w:rPr>
        <w:rFonts w:ascii="Wingdings" w:hAnsi="Wingdings" w:hint="default"/>
      </w:rPr>
    </w:lvl>
    <w:lvl w:ilvl="1" w:tplc="10B8D8E6" w:tentative="1">
      <w:start w:val="1"/>
      <w:numFmt w:val="bullet"/>
      <w:lvlText w:val=""/>
      <w:lvlJc w:val="left"/>
      <w:pPr>
        <w:tabs>
          <w:tab w:val="num" w:pos="1440"/>
        </w:tabs>
        <w:ind w:left="1440" w:hanging="360"/>
      </w:pPr>
      <w:rPr>
        <w:rFonts w:ascii="Wingdings" w:hAnsi="Wingdings" w:hint="default"/>
      </w:rPr>
    </w:lvl>
    <w:lvl w:ilvl="2" w:tplc="99143EE0" w:tentative="1">
      <w:start w:val="1"/>
      <w:numFmt w:val="bullet"/>
      <w:lvlText w:val=""/>
      <w:lvlJc w:val="left"/>
      <w:pPr>
        <w:tabs>
          <w:tab w:val="num" w:pos="2160"/>
        </w:tabs>
        <w:ind w:left="2160" w:hanging="360"/>
      </w:pPr>
      <w:rPr>
        <w:rFonts w:ascii="Wingdings" w:hAnsi="Wingdings" w:hint="default"/>
      </w:rPr>
    </w:lvl>
    <w:lvl w:ilvl="3" w:tplc="61A2D7F6" w:tentative="1">
      <w:start w:val="1"/>
      <w:numFmt w:val="bullet"/>
      <w:lvlText w:val=""/>
      <w:lvlJc w:val="left"/>
      <w:pPr>
        <w:tabs>
          <w:tab w:val="num" w:pos="2880"/>
        </w:tabs>
        <w:ind w:left="2880" w:hanging="360"/>
      </w:pPr>
      <w:rPr>
        <w:rFonts w:ascii="Wingdings" w:hAnsi="Wingdings" w:hint="default"/>
      </w:rPr>
    </w:lvl>
    <w:lvl w:ilvl="4" w:tplc="A12476F0" w:tentative="1">
      <w:start w:val="1"/>
      <w:numFmt w:val="bullet"/>
      <w:lvlText w:val=""/>
      <w:lvlJc w:val="left"/>
      <w:pPr>
        <w:tabs>
          <w:tab w:val="num" w:pos="3600"/>
        </w:tabs>
        <w:ind w:left="3600" w:hanging="360"/>
      </w:pPr>
      <w:rPr>
        <w:rFonts w:ascii="Wingdings" w:hAnsi="Wingdings" w:hint="default"/>
      </w:rPr>
    </w:lvl>
    <w:lvl w:ilvl="5" w:tplc="40C2A092" w:tentative="1">
      <w:start w:val="1"/>
      <w:numFmt w:val="bullet"/>
      <w:lvlText w:val=""/>
      <w:lvlJc w:val="left"/>
      <w:pPr>
        <w:tabs>
          <w:tab w:val="num" w:pos="4320"/>
        </w:tabs>
        <w:ind w:left="4320" w:hanging="360"/>
      </w:pPr>
      <w:rPr>
        <w:rFonts w:ascii="Wingdings" w:hAnsi="Wingdings" w:hint="default"/>
      </w:rPr>
    </w:lvl>
    <w:lvl w:ilvl="6" w:tplc="A92687B6" w:tentative="1">
      <w:start w:val="1"/>
      <w:numFmt w:val="bullet"/>
      <w:lvlText w:val=""/>
      <w:lvlJc w:val="left"/>
      <w:pPr>
        <w:tabs>
          <w:tab w:val="num" w:pos="5040"/>
        </w:tabs>
        <w:ind w:left="5040" w:hanging="360"/>
      </w:pPr>
      <w:rPr>
        <w:rFonts w:ascii="Wingdings" w:hAnsi="Wingdings" w:hint="default"/>
      </w:rPr>
    </w:lvl>
    <w:lvl w:ilvl="7" w:tplc="BE181316" w:tentative="1">
      <w:start w:val="1"/>
      <w:numFmt w:val="bullet"/>
      <w:lvlText w:val=""/>
      <w:lvlJc w:val="left"/>
      <w:pPr>
        <w:tabs>
          <w:tab w:val="num" w:pos="5760"/>
        </w:tabs>
        <w:ind w:left="5760" w:hanging="360"/>
      </w:pPr>
      <w:rPr>
        <w:rFonts w:ascii="Wingdings" w:hAnsi="Wingdings" w:hint="default"/>
      </w:rPr>
    </w:lvl>
    <w:lvl w:ilvl="8" w:tplc="8B4ED1A4" w:tentative="1">
      <w:start w:val="1"/>
      <w:numFmt w:val="bullet"/>
      <w:lvlText w:val=""/>
      <w:lvlJc w:val="left"/>
      <w:pPr>
        <w:tabs>
          <w:tab w:val="num" w:pos="6480"/>
        </w:tabs>
        <w:ind w:left="6480" w:hanging="360"/>
      </w:pPr>
      <w:rPr>
        <w:rFonts w:ascii="Wingdings" w:hAnsi="Wingdings" w:hint="default"/>
      </w:rPr>
    </w:lvl>
  </w:abstractNum>
  <w:abstractNum w:abstractNumId="83">
    <w:nsid w:val="18A05F01"/>
    <w:multiLevelType w:val="hybridMultilevel"/>
    <w:tmpl w:val="2584C1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19103CC2"/>
    <w:multiLevelType w:val="hybridMultilevel"/>
    <w:tmpl w:val="391AF0D6"/>
    <w:lvl w:ilvl="0" w:tplc="C402171E">
      <w:start w:val="2"/>
      <w:numFmt w:val="decimal"/>
      <w:lvlText w:val="%1."/>
      <w:lvlJc w:val="left"/>
      <w:pPr>
        <w:tabs>
          <w:tab w:val="num" w:pos="1050"/>
        </w:tabs>
        <w:ind w:left="1050" w:hanging="360"/>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85">
    <w:nsid w:val="194E0371"/>
    <w:multiLevelType w:val="hybridMultilevel"/>
    <w:tmpl w:val="033437C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7">
    <w:nsid w:val="1DDA7E11"/>
    <w:multiLevelType w:val="singleLevel"/>
    <w:tmpl w:val="5DFAA5D0"/>
    <w:lvl w:ilvl="0">
      <w:start w:val="4"/>
      <w:numFmt w:val="decimal"/>
      <w:lvlText w:val="%1."/>
      <w:legacy w:legacy="1" w:legacySpace="0" w:legacyIndent="432"/>
      <w:lvlJc w:val="left"/>
      <w:rPr>
        <w:rFonts w:ascii="Courier New" w:hAnsi="Courier New" w:cs="Courier New" w:hint="default"/>
      </w:rPr>
    </w:lvl>
  </w:abstractNum>
  <w:abstractNum w:abstractNumId="88">
    <w:nsid w:val="25933293"/>
    <w:multiLevelType w:val="hybridMultilevel"/>
    <w:tmpl w:val="E6249254"/>
    <w:lvl w:ilvl="0" w:tplc="315AB1BC">
      <w:start w:val="1"/>
      <w:numFmt w:val="bullet"/>
      <w:lvlText w:val=""/>
      <w:lvlJc w:val="left"/>
      <w:pPr>
        <w:tabs>
          <w:tab w:val="num" w:pos="720"/>
        </w:tabs>
        <w:ind w:left="720" w:hanging="360"/>
      </w:pPr>
      <w:rPr>
        <w:rFonts w:ascii="Wingdings" w:hAnsi="Wingdings" w:hint="default"/>
      </w:rPr>
    </w:lvl>
    <w:lvl w:ilvl="1" w:tplc="24C298DA" w:tentative="1">
      <w:start w:val="1"/>
      <w:numFmt w:val="bullet"/>
      <w:lvlText w:val=""/>
      <w:lvlJc w:val="left"/>
      <w:pPr>
        <w:tabs>
          <w:tab w:val="num" w:pos="1440"/>
        </w:tabs>
        <w:ind w:left="1440" w:hanging="360"/>
      </w:pPr>
      <w:rPr>
        <w:rFonts w:ascii="Wingdings" w:hAnsi="Wingdings" w:hint="default"/>
      </w:rPr>
    </w:lvl>
    <w:lvl w:ilvl="2" w:tplc="5AE8090E" w:tentative="1">
      <w:start w:val="1"/>
      <w:numFmt w:val="bullet"/>
      <w:lvlText w:val=""/>
      <w:lvlJc w:val="left"/>
      <w:pPr>
        <w:tabs>
          <w:tab w:val="num" w:pos="2160"/>
        </w:tabs>
        <w:ind w:left="2160" w:hanging="360"/>
      </w:pPr>
      <w:rPr>
        <w:rFonts w:ascii="Wingdings" w:hAnsi="Wingdings" w:hint="default"/>
      </w:rPr>
    </w:lvl>
    <w:lvl w:ilvl="3" w:tplc="D6E230A4" w:tentative="1">
      <w:start w:val="1"/>
      <w:numFmt w:val="bullet"/>
      <w:lvlText w:val=""/>
      <w:lvlJc w:val="left"/>
      <w:pPr>
        <w:tabs>
          <w:tab w:val="num" w:pos="2880"/>
        </w:tabs>
        <w:ind w:left="2880" w:hanging="360"/>
      </w:pPr>
      <w:rPr>
        <w:rFonts w:ascii="Wingdings" w:hAnsi="Wingdings" w:hint="default"/>
      </w:rPr>
    </w:lvl>
    <w:lvl w:ilvl="4" w:tplc="6CCC64A6" w:tentative="1">
      <w:start w:val="1"/>
      <w:numFmt w:val="bullet"/>
      <w:lvlText w:val=""/>
      <w:lvlJc w:val="left"/>
      <w:pPr>
        <w:tabs>
          <w:tab w:val="num" w:pos="3600"/>
        </w:tabs>
        <w:ind w:left="3600" w:hanging="360"/>
      </w:pPr>
      <w:rPr>
        <w:rFonts w:ascii="Wingdings" w:hAnsi="Wingdings" w:hint="default"/>
      </w:rPr>
    </w:lvl>
    <w:lvl w:ilvl="5" w:tplc="A468992E" w:tentative="1">
      <w:start w:val="1"/>
      <w:numFmt w:val="bullet"/>
      <w:lvlText w:val=""/>
      <w:lvlJc w:val="left"/>
      <w:pPr>
        <w:tabs>
          <w:tab w:val="num" w:pos="4320"/>
        </w:tabs>
        <w:ind w:left="4320" w:hanging="360"/>
      </w:pPr>
      <w:rPr>
        <w:rFonts w:ascii="Wingdings" w:hAnsi="Wingdings" w:hint="default"/>
      </w:rPr>
    </w:lvl>
    <w:lvl w:ilvl="6" w:tplc="EC00734E" w:tentative="1">
      <w:start w:val="1"/>
      <w:numFmt w:val="bullet"/>
      <w:lvlText w:val=""/>
      <w:lvlJc w:val="left"/>
      <w:pPr>
        <w:tabs>
          <w:tab w:val="num" w:pos="5040"/>
        </w:tabs>
        <w:ind w:left="5040" w:hanging="360"/>
      </w:pPr>
      <w:rPr>
        <w:rFonts w:ascii="Wingdings" w:hAnsi="Wingdings" w:hint="default"/>
      </w:rPr>
    </w:lvl>
    <w:lvl w:ilvl="7" w:tplc="DE68EEA2" w:tentative="1">
      <w:start w:val="1"/>
      <w:numFmt w:val="bullet"/>
      <w:lvlText w:val=""/>
      <w:lvlJc w:val="left"/>
      <w:pPr>
        <w:tabs>
          <w:tab w:val="num" w:pos="5760"/>
        </w:tabs>
        <w:ind w:left="5760" w:hanging="360"/>
      </w:pPr>
      <w:rPr>
        <w:rFonts w:ascii="Wingdings" w:hAnsi="Wingdings" w:hint="default"/>
      </w:rPr>
    </w:lvl>
    <w:lvl w:ilvl="8" w:tplc="7A92B56C" w:tentative="1">
      <w:start w:val="1"/>
      <w:numFmt w:val="bullet"/>
      <w:lvlText w:val=""/>
      <w:lvlJc w:val="left"/>
      <w:pPr>
        <w:tabs>
          <w:tab w:val="num" w:pos="6480"/>
        </w:tabs>
        <w:ind w:left="6480" w:hanging="360"/>
      </w:pPr>
      <w:rPr>
        <w:rFonts w:ascii="Wingdings" w:hAnsi="Wingdings" w:hint="default"/>
      </w:rPr>
    </w:lvl>
  </w:abstractNum>
  <w:abstractNum w:abstractNumId="89">
    <w:nsid w:val="29042E1E"/>
    <w:multiLevelType w:val="hybridMultilevel"/>
    <w:tmpl w:val="33360AF2"/>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BE77507"/>
    <w:multiLevelType w:val="hybridMultilevel"/>
    <w:tmpl w:val="5D108B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2DEC7E31"/>
    <w:multiLevelType w:val="hybridMultilevel"/>
    <w:tmpl w:val="CDE693E6"/>
    <w:lvl w:ilvl="0" w:tplc="792AD6F6">
      <w:start w:val="1"/>
      <w:numFmt w:val="bullet"/>
      <w:lvlText w:val=""/>
      <w:lvlJc w:val="left"/>
      <w:pPr>
        <w:tabs>
          <w:tab w:val="num" w:pos="720"/>
        </w:tabs>
        <w:ind w:left="720" w:hanging="360"/>
      </w:pPr>
      <w:rPr>
        <w:rFonts w:ascii="Wingdings" w:hAnsi="Wingdings" w:hint="default"/>
      </w:rPr>
    </w:lvl>
    <w:lvl w:ilvl="1" w:tplc="4EE40C08" w:tentative="1">
      <w:start w:val="1"/>
      <w:numFmt w:val="bullet"/>
      <w:lvlText w:val=""/>
      <w:lvlJc w:val="left"/>
      <w:pPr>
        <w:tabs>
          <w:tab w:val="num" w:pos="1440"/>
        </w:tabs>
        <w:ind w:left="1440" w:hanging="360"/>
      </w:pPr>
      <w:rPr>
        <w:rFonts w:ascii="Wingdings" w:hAnsi="Wingdings" w:hint="default"/>
      </w:rPr>
    </w:lvl>
    <w:lvl w:ilvl="2" w:tplc="E71CCC60" w:tentative="1">
      <w:start w:val="1"/>
      <w:numFmt w:val="bullet"/>
      <w:lvlText w:val=""/>
      <w:lvlJc w:val="left"/>
      <w:pPr>
        <w:tabs>
          <w:tab w:val="num" w:pos="2160"/>
        </w:tabs>
        <w:ind w:left="2160" w:hanging="360"/>
      </w:pPr>
      <w:rPr>
        <w:rFonts w:ascii="Wingdings" w:hAnsi="Wingdings" w:hint="default"/>
      </w:rPr>
    </w:lvl>
    <w:lvl w:ilvl="3" w:tplc="2B6C5484" w:tentative="1">
      <w:start w:val="1"/>
      <w:numFmt w:val="bullet"/>
      <w:lvlText w:val=""/>
      <w:lvlJc w:val="left"/>
      <w:pPr>
        <w:tabs>
          <w:tab w:val="num" w:pos="2880"/>
        </w:tabs>
        <w:ind w:left="2880" w:hanging="360"/>
      </w:pPr>
      <w:rPr>
        <w:rFonts w:ascii="Wingdings" w:hAnsi="Wingdings" w:hint="default"/>
      </w:rPr>
    </w:lvl>
    <w:lvl w:ilvl="4" w:tplc="E17E4430" w:tentative="1">
      <w:start w:val="1"/>
      <w:numFmt w:val="bullet"/>
      <w:lvlText w:val=""/>
      <w:lvlJc w:val="left"/>
      <w:pPr>
        <w:tabs>
          <w:tab w:val="num" w:pos="3600"/>
        </w:tabs>
        <w:ind w:left="3600" w:hanging="360"/>
      </w:pPr>
      <w:rPr>
        <w:rFonts w:ascii="Wingdings" w:hAnsi="Wingdings" w:hint="default"/>
      </w:rPr>
    </w:lvl>
    <w:lvl w:ilvl="5" w:tplc="36640288" w:tentative="1">
      <w:start w:val="1"/>
      <w:numFmt w:val="bullet"/>
      <w:lvlText w:val=""/>
      <w:lvlJc w:val="left"/>
      <w:pPr>
        <w:tabs>
          <w:tab w:val="num" w:pos="4320"/>
        </w:tabs>
        <w:ind w:left="4320" w:hanging="360"/>
      </w:pPr>
      <w:rPr>
        <w:rFonts w:ascii="Wingdings" w:hAnsi="Wingdings" w:hint="default"/>
      </w:rPr>
    </w:lvl>
    <w:lvl w:ilvl="6" w:tplc="8A44BAE6" w:tentative="1">
      <w:start w:val="1"/>
      <w:numFmt w:val="bullet"/>
      <w:lvlText w:val=""/>
      <w:lvlJc w:val="left"/>
      <w:pPr>
        <w:tabs>
          <w:tab w:val="num" w:pos="5040"/>
        </w:tabs>
        <w:ind w:left="5040" w:hanging="360"/>
      </w:pPr>
      <w:rPr>
        <w:rFonts w:ascii="Wingdings" w:hAnsi="Wingdings" w:hint="default"/>
      </w:rPr>
    </w:lvl>
    <w:lvl w:ilvl="7" w:tplc="A984B514" w:tentative="1">
      <w:start w:val="1"/>
      <w:numFmt w:val="bullet"/>
      <w:lvlText w:val=""/>
      <w:lvlJc w:val="left"/>
      <w:pPr>
        <w:tabs>
          <w:tab w:val="num" w:pos="5760"/>
        </w:tabs>
        <w:ind w:left="5760" w:hanging="360"/>
      </w:pPr>
      <w:rPr>
        <w:rFonts w:ascii="Wingdings" w:hAnsi="Wingdings" w:hint="default"/>
      </w:rPr>
    </w:lvl>
    <w:lvl w:ilvl="8" w:tplc="623C17A8" w:tentative="1">
      <w:start w:val="1"/>
      <w:numFmt w:val="bullet"/>
      <w:lvlText w:val=""/>
      <w:lvlJc w:val="left"/>
      <w:pPr>
        <w:tabs>
          <w:tab w:val="num" w:pos="6480"/>
        </w:tabs>
        <w:ind w:left="6480" w:hanging="360"/>
      </w:pPr>
      <w:rPr>
        <w:rFonts w:ascii="Wingdings" w:hAnsi="Wingdings" w:hint="default"/>
      </w:rPr>
    </w:lvl>
  </w:abstractNum>
  <w:abstractNum w:abstractNumId="93">
    <w:nsid w:val="30B07AD1"/>
    <w:multiLevelType w:val="hybridMultilevel"/>
    <w:tmpl w:val="D55E2344"/>
    <w:lvl w:ilvl="0" w:tplc="47BEC974">
      <w:start w:val="1"/>
      <w:numFmt w:val="bullet"/>
      <w:lvlText w:val=""/>
      <w:lvlJc w:val="left"/>
      <w:pPr>
        <w:tabs>
          <w:tab w:val="num" w:pos="720"/>
        </w:tabs>
        <w:ind w:left="720" w:hanging="360"/>
      </w:pPr>
      <w:rPr>
        <w:rFonts w:ascii="Wingdings" w:hAnsi="Wingdings" w:hint="default"/>
      </w:rPr>
    </w:lvl>
    <w:lvl w:ilvl="1" w:tplc="14F41748" w:tentative="1">
      <w:start w:val="1"/>
      <w:numFmt w:val="bullet"/>
      <w:lvlText w:val=""/>
      <w:lvlJc w:val="left"/>
      <w:pPr>
        <w:tabs>
          <w:tab w:val="num" w:pos="1440"/>
        </w:tabs>
        <w:ind w:left="1440" w:hanging="360"/>
      </w:pPr>
      <w:rPr>
        <w:rFonts w:ascii="Wingdings" w:hAnsi="Wingdings" w:hint="default"/>
      </w:rPr>
    </w:lvl>
    <w:lvl w:ilvl="2" w:tplc="83E0BC92" w:tentative="1">
      <w:start w:val="1"/>
      <w:numFmt w:val="bullet"/>
      <w:lvlText w:val=""/>
      <w:lvlJc w:val="left"/>
      <w:pPr>
        <w:tabs>
          <w:tab w:val="num" w:pos="2160"/>
        </w:tabs>
        <w:ind w:left="2160" w:hanging="360"/>
      </w:pPr>
      <w:rPr>
        <w:rFonts w:ascii="Wingdings" w:hAnsi="Wingdings" w:hint="default"/>
      </w:rPr>
    </w:lvl>
    <w:lvl w:ilvl="3" w:tplc="D02E32C6" w:tentative="1">
      <w:start w:val="1"/>
      <w:numFmt w:val="bullet"/>
      <w:lvlText w:val=""/>
      <w:lvlJc w:val="left"/>
      <w:pPr>
        <w:tabs>
          <w:tab w:val="num" w:pos="2880"/>
        </w:tabs>
        <w:ind w:left="2880" w:hanging="360"/>
      </w:pPr>
      <w:rPr>
        <w:rFonts w:ascii="Wingdings" w:hAnsi="Wingdings" w:hint="default"/>
      </w:rPr>
    </w:lvl>
    <w:lvl w:ilvl="4" w:tplc="55E22B4A" w:tentative="1">
      <w:start w:val="1"/>
      <w:numFmt w:val="bullet"/>
      <w:lvlText w:val=""/>
      <w:lvlJc w:val="left"/>
      <w:pPr>
        <w:tabs>
          <w:tab w:val="num" w:pos="3600"/>
        </w:tabs>
        <w:ind w:left="3600" w:hanging="360"/>
      </w:pPr>
      <w:rPr>
        <w:rFonts w:ascii="Wingdings" w:hAnsi="Wingdings" w:hint="default"/>
      </w:rPr>
    </w:lvl>
    <w:lvl w:ilvl="5" w:tplc="0D8ADA04" w:tentative="1">
      <w:start w:val="1"/>
      <w:numFmt w:val="bullet"/>
      <w:lvlText w:val=""/>
      <w:lvlJc w:val="left"/>
      <w:pPr>
        <w:tabs>
          <w:tab w:val="num" w:pos="4320"/>
        </w:tabs>
        <w:ind w:left="4320" w:hanging="360"/>
      </w:pPr>
      <w:rPr>
        <w:rFonts w:ascii="Wingdings" w:hAnsi="Wingdings" w:hint="default"/>
      </w:rPr>
    </w:lvl>
    <w:lvl w:ilvl="6" w:tplc="858CDA2E" w:tentative="1">
      <w:start w:val="1"/>
      <w:numFmt w:val="bullet"/>
      <w:lvlText w:val=""/>
      <w:lvlJc w:val="left"/>
      <w:pPr>
        <w:tabs>
          <w:tab w:val="num" w:pos="5040"/>
        </w:tabs>
        <w:ind w:left="5040" w:hanging="360"/>
      </w:pPr>
      <w:rPr>
        <w:rFonts w:ascii="Wingdings" w:hAnsi="Wingdings" w:hint="default"/>
      </w:rPr>
    </w:lvl>
    <w:lvl w:ilvl="7" w:tplc="B17EAA98" w:tentative="1">
      <w:start w:val="1"/>
      <w:numFmt w:val="bullet"/>
      <w:lvlText w:val=""/>
      <w:lvlJc w:val="left"/>
      <w:pPr>
        <w:tabs>
          <w:tab w:val="num" w:pos="5760"/>
        </w:tabs>
        <w:ind w:left="5760" w:hanging="360"/>
      </w:pPr>
      <w:rPr>
        <w:rFonts w:ascii="Wingdings" w:hAnsi="Wingdings" w:hint="default"/>
      </w:rPr>
    </w:lvl>
    <w:lvl w:ilvl="8" w:tplc="20A00174" w:tentative="1">
      <w:start w:val="1"/>
      <w:numFmt w:val="bullet"/>
      <w:lvlText w:val=""/>
      <w:lvlJc w:val="left"/>
      <w:pPr>
        <w:tabs>
          <w:tab w:val="num" w:pos="6480"/>
        </w:tabs>
        <w:ind w:left="6480" w:hanging="360"/>
      </w:pPr>
      <w:rPr>
        <w:rFonts w:ascii="Wingdings" w:hAnsi="Wingdings" w:hint="default"/>
      </w:rPr>
    </w:lvl>
  </w:abstractNum>
  <w:abstractNum w:abstractNumId="94">
    <w:nsid w:val="37630E7A"/>
    <w:multiLevelType w:val="hybridMultilevel"/>
    <w:tmpl w:val="93A6E1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3DA10275"/>
    <w:multiLevelType w:val="hybridMultilevel"/>
    <w:tmpl w:val="5B6A77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6">
    <w:nsid w:val="4D987C2C"/>
    <w:multiLevelType w:val="hybridMultilevel"/>
    <w:tmpl w:val="E5A451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8">
    <w:nsid w:val="60D109F5"/>
    <w:multiLevelType w:val="hybridMultilevel"/>
    <w:tmpl w:val="48CC29B8"/>
    <w:lvl w:ilvl="0" w:tplc="BCD6F1EA">
      <w:start w:val="1"/>
      <w:numFmt w:val="bullet"/>
      <w:lvlText w:val=""/>
      <w:lvlJc w:val="left"/>
      <w:pPr>
        <w:tabs>
          <w:tab w:val="num" w:pos="720"/>
        </w:tabs>
        <w:ind w:left="720" w:hanging="360"/>
      </w:pPr>
      <w:rPr>
        <w:rFonts w:ascii="Wingdings" w:hAnsi="Wingdings" w:hint="default"/>
      </w:rPr>
    </w:lvl>
    <w:lvl w:ilvl="1" w:tplc="3D9008F8" w:tentative="1">
      <w:start w:val="1"/>
      <w:numFmt w:val="bullet"/>
      <w:lvlText w:val=""/>
      <w:lvlJc w:val="left"/>
      <w:pPr>
        <w:tabs>
          <w:tab w:val="num" w:pos="1440"/>
        </w:tabs>
        <w:ind w:left="1440" w:hanging="360"/>
      </w:pPr>
      <w:rPr>
        <w:rFonts w:ascii="Wingdings" w:hAnsi="Wingdings" w:hint="default"/>
      </w:rPr>
    </w:lvl>
    <w:lvl w:ilvl="2" w:tplc="964C7E1C" w:tentative="1">
      <w:start w:val="1"/>
      <w:numFmt w:val="bullet"/>
      <w:lvlText w:val=""/>
      <w:lvlJc w:val="left"/>
      <w:pPr>
        <w:tabs>
          <w:tab w:val="num" w:pos="2160"/>
        </w:tabs>
        <w:ind w:left="2160" w:hanging="360"/>
      </w:pPr>
      <w:rPr>
        <w:rFonts w:ascii="Wingdings" w:hAnsi="Wingdings" w:hint="default"/>
      </w:rPr>
    </w:lvl>
    <w:lvl w:ilvl="3" w:tplc="60D67C98" w:tentative="1">
      <w:start w:val="1"/>
      <w:numFmt w:val="bullet"/>
      <w:lvlText w:val=""/>
      <w:lvlJc w:val="left"/>
      <w:pPr>
        <w:tabs>
          <w:tab w:val="num" w:pos="2880"/>
        </w:tabs>
        <w:ind w:left="2880" w:hanging="360"/>
      </w:pPr>
      <w:rPr>
        <w:rFonts w:ascii="Wingdings" w:hAnsi="Wingdings" w:hint="default"/>
      </w:rPr>
    </w:lvl>
    <w:lvl w:ilvl="4" w:tplc="5168571C" w:tentative="1">
      <w:start w:val="1"/>
      <w:numFmt w:val="bullet"/>
      <w:lvlText w:val=""/>
      <w:lvlJc w:val="left"/>
      <w:pPr>
        <w:tabs>
          <w:tab w:val="num" w:pos="3600"/>
        </w:tabs>
        <w:ind w:left="3600" w:hanging="360"/>
      </w:pPr>
      <w:rPr>
        <w:rFonts w:ascii="Wingdings" w:hAnsi="Wingdings" w:hint="default"/>
      </w:rPr>
    </w:lvl>
    <w:lvl w:ilvl="5" w:tplc="4092AC24" w:tentative="1">
      <w:start w:val="1"/>
      <w:numFmt w:val="bullet"/>
      <w:lvlText w:val=""/>
      <w:lvlJc w:val="left"/>
      <w:pPr>
        <w:tabs>
          <w:tab w:val="num" w:pos="4320"/>
        </w:tabs>
        <w:ind w:left="4320" w:hanging="360"/>
      </w:pPr>
      <w:rPr>
        <w:rFonts w:ascii="Wingdings" w:hAnsi="Wingdings" w:hint="default"/>
      </w:rPr>
    </w:lvl>
    <w:lvl w:ilvl="6" w:tplc="5D7CCA04" w:tentative="1">
      <w:start w:val="1"/>
      <w:numFmt w:val="bullet"/>
      <w:lvlText w:val=""/>
      <w:lvlJc w:val="left"/>
      <w:pPr>
        <w:tabs>
          <w:tab w:val="num" w:pos="5040"/>
        </w:tabs>
        <w:ind w:left="5040" w:hanging="360"/>
      </w:pPr>
      <w:rPr>
        <w:rFonts w:ascii="Wingdings" w:hAnsi="Wingdings" w:hint="default"/>
      </w:rPr>
    </w:lvl>
    <w:lvl w:ilvl="7" w:tplc="94D65040" w:tentative="1">
      <w:start w:val="1"/>
      <w:numFmt w:val="bullet"/>
      <w:lvlText w:val=""/>
      <w:lvlJc w:val="left"/>
      <w:pPr>
        <w:tabs>
          <w:tab w:val="num" w:pos="5760"/>
        </w:tabs>
        <w:ind w:left="5760" w:hanging="360"/>
      </w:pPr>
      <w:rPr>
        <w:rFonts w:ascii="Wingdings" w:hAnsi="Wingdings" w:hint="default"/>
      </w:rPr>
    </w:lvl>
    <w:lvl w:ilvl="8" w:tplc="2A1AAFBA" w:tentative="1">
      <w:start w:val="1"/>
      <w:numFmt w:val="bullet"/>
      <w:lvlText w:val=""/>
      <w:lvlJc w:val="left"/>
      <w:pPr>
        <w:tabs>
          <w:tab w:val="num" w:pos="6480"/>
        </w:tabs>
        <w:ind w:left="6480" w:hanging="360"/>
      </w:pPr>
      <w:rPr>
        <w:rFonts w:ascii="Wingdings" w:hAnsi="Wingdings" w:hint="default"/>
      </w:rPr>
    </w:lvl>
  </w:abstractNum>
  <w:abstractNum w:abstractNumId="99">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72D755F"/>
    <w:multiLevelType w:val="hybridMultilevel"/>
    <w:tmpl w:val="0F8CE8E6"/>
    <w:lvl w:ilvl="0" w:tplc="0419000F">
      <w:start w:val="1"/>
      <w:numFmt w:val="decimal"/>
      <w:lvlText w:val="%1."/>
      <w:lvlJc w:val="left"/>
      <w:pPr>
        <w:tabs>
          <w:tab w:val="num" w:pos="720"/>
        </w:tabs>
        <w:ind w:left="720" w:hanging="360"/>
      </w:pPr>
      <w:rPr>
        <w:rFonts w:hint="default"/>
      </w:rPr>
    </w:lvl>
    <w:lvl w:ilvl="1" w:tplc="73C6E46C">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6B804A62"/>
    <w:multiLevelType w:val="hybridMultilevel"/>
    <w:tmpl w:val="BA4EE01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2">
    <w:nsid w:val="6E1F5832"/>
    <w:multiLevelType w:val="hybridMultilevel"/>
    <w:tmpl w:val="2AE4D2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nsid w:val="6F1D0BF7"/>
    <w:multiLevelType w:val="hybridMultilevel"/>
    <w:tmpl w:val="70C01660"/>
    <w:lvl w:ilvl="0" w:tplc="B7FAA81A">
      <w:start w:val="1"/>
      <w:numFmt w:val="decimal"/>
      <w:lvlText w:val="%1."/>
      <w:lvlJc w:val="left"/>
      <w:pPr>
        <w:tabs>
          <w:tab w:val="num" w:pos="990"/>
        </w:tabs>
        <w:ind w:left="990" w:hanging="405"/>
      </w:pPr>
      <w:rPr>
        <w:rFonts w:hint="default"/>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104">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F008F7"/>
    <w:multiLevelType w:val="hybridMultilevel"/>
    <w:tmpl w:val="484AB42A"/>
    <w:lvl w:ilvl="0" w:tplc="4F96C17E">
      <w:start w:val="1"/>
      <w:numFmt w:val="bullet"/>
      <w:lvlText w:val=""/>
      <w:lvlJc w:val="left"/>
      <w:pPr>
        <w:tabs>
          <w:tab w:val="num" w:pos="720"/>
        </w:tabs>
        <w:ind w:left="720" w:hanging="360"/>
      </w:pPr>
      <w:rPr>
        <w:rFonts w:ascii="Wingdings" w:hAnsi="Wingdings" w:hint="default"/>
      </w:rPr>
    </w:lvl>
    <w:lvl w:ilvl="1" w:tplc="9FAC26F8" w:tentative="1">
      <w:start w:val="1"/>
      <w:numFmt w:val="bullet"/>
      <w:lvlText w:val=""/>
      <w:lvlJc w:val="left"/>
      <w:pPr>
        <w:tabs>
          <w:tab w:val="num" w:pos="1440"/>
        </w:tabs>
        <w:ind w:left="1440" w:hanging="360"/>
      </w:pPr>
      <w:rPr>
        <w:rFonts w:ascii="Wingdings" w:hAnsi="Wingdings" w:hint="default"/>
      </w:rPr>
    </w:lvl>
    <w:lvl w:ilvl="2" w:tplc="75A226FA" w:tentative="1">
      <w:start w:val="1"/>
      <w:numFmt w:val="bullet"/>
      <w:lvlText w:val=""/>
      <w:lvlJc w:val="left"/>
      <w:pPr>
        <w:tabs>
          <w:tab w:val="num" w:pos="2160"/>
        </w:tabs>
        <w:ind w:left="2160" w:hanging="360"/>
      </w:pPr>
      <w:rPr>
        <w:rFonts w:ascii="Wingdings" w:hAnsi="Wingdings" w:hint="default"/>
      </w:rPr>
    </w:lvl>
    <w:lvl w:ilvl="3" w:tplc="C2F000C4" w:tentative="1">
      <w:start w:val="1"/>
      <w:numFmt w:val="bullet"/>
      <w:lvlText w:val=""/>
      <w:lvlJc w:val="left"/>
      <w:pPr>
        <w:tabs>
          <w:tab w:val="num" w:pos="2880"/>
        </w:tabs>
        <w:ind w:left="2880" w:hanging="360"/>
      </w:pPr>
      <w:rPr>
        <w:rFonts w:ascii="Wingdings" w:hAnsi="Wingdings" w:hint="default"/>
      </w:rPr>
    </w:lvl>
    <w:lvl w:ilvl="4" w:tplc="D870E270" w:tentative="1">
      <w:start w:val="1"/>
      <w:numFmt w:val="bullet"/>
      <w:lvlText w:val=""/>
      <w:lvlJc w:val="left"/>
      <w:pPr>
        <w:tabs>
          <w:tab w:val="num" w:pos="3600"/>
        </w:tabs>
        <w:ind w:left="3600" w:hanging="360"/>
      </w:pPr>
      <w:rPr>
        <w:rFonts w:ascii="Wingdings" w:hAnsi="Wingdings" w:hint="default"/>
      </w:rPr>
    </w:lvl>
    <w:lvl w:ilvl="5" w:tplc="62B4E78C" w:tentative="1">
      <w:start w:val="1"/>
      <w:numFmt w:val="bullet"/>
      <w:lvlText w:val=""/>
      <w:lvlJc w:val="left"/>
      <w:pPr>
        <w:tabs>
          <w:tab w:val="num" w:pos="4320"/>
        </w:tabs>
        <w:ind w:left="4320" w:hanging="360"/>
      </w:pPr>
      <w:rPr>
        <w:rFonts w:ascii="Wingdings" w:hAnsi="Wingdings" w:hint="default"/>
      </w:rPr>
    </w:lvl>
    <w:lvl w:ilvl="6" w:tplc="7F543A4C" w:tentative="1">
      <w:start w:val="1"/>
      <w:numFmt w:val="bullet"/>
      <w:lvlText w:val=""/>
      <w:lvlJc w:val="left"/>
      <w:pPr>
        <w:tabs>
          <w:tab w:val="num" w:pos="5040"/>
        </w:tabs>
        <w:ind w:left="5040" w:hanging="360"/>
      </w:pPr>
      <w:rPr>
        <w:rFonts w:ascii="Wingdings" w:hAnsi="Wingdings" w:hint="default"/>
      </w:rPr>
    </w:lvl>
    <w:lvl w:ilvl="7" w:tplc="01F0CE18" w:tentative="1">
      <w:start w:val="1"/>
      <w:numFmt w:val="bullet"/>
      <w:lvlText w:val=""/>
      <w:lvlJc w:val="left"/>
      <w:pPr>
        <w:tabs>
          <w:tab w:val="num" w:pos="5760"/>
        </w:tabs>
        <w:ind w:left="5760" w:hanging="360"/>
      </w:pPr>
      <w:rPr>
        <w:rFonts w:ascii="Wingdings" w:hAnsi="Wingdings" w:hint="default"/>
      </w:rPr>
    </w:lvl>
    <w:lvl w:ilvl="8" w:tplc="EA06AF7A" w:tentative="1">
      <w:start w:val="1"/>
      <w:numFmt w:val="bullet"/>
      <w:lvlText w:val=""/>
      <w:lvlJc w:val="left"/>
      <w:pPr>
        <w:tabs>
          <w:tab w:val="num" w:pos="6480"/>
        </w:tabs>
        <w:ind w:left="6480" w:hanging="360"/>
      </w:pPr>
      <w:rPr>
        <w:rFonts w:ascii="Wingdings" w:hAnsi="Wingdings" w:hint="default"/>
      </w:rPr>
    </w:lvl>
  </w:abstractNum>
  <w:abstractNum w:abstractNumId="106">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07">
    <w:nsid w:val="7C3B4477"/>
    <w:multiLevelType w:val="hybridMultilevel"/>
    <w:tmpl w:val="7DD6DD96"/>
    <w:lvl w:ilvl="0" w:tplc="700E62BE">
      <w:start w:val="1"/>
      <w:numFmt w:val="bullet"/>
      <w:lvlText w:val=""/>
      <w:lvlJc w:val="left"/>
      <w:pPr>
        <w:tabs>
          <w:tab w:val="num" w:pos="720"/>
        </w:tabs>
        <w:ind w:left="720" w:hanging="360"/>
      </w:pPr>
      <w:rPr>
        <w:rFonts w:ascii="Wingdings" w:hAnsi="Wingdings" w:hint="default"/>
      </w:rPr>
    </w:lvl>
    <w:lvl w:ilvl="1" w:tplc="B1303428" w:tentative="1">
      <w:start w:val="1"/>
      <w:numFmt w:val="bullet"/>
      <w:lvlText w:val=""/>
      <w:lvlJc w:val="left"/>
      <w:pPr>
        <w:tabs>
          <w:tab w:val="num" w:pos="1440"/>
        </w:tabs>
        <w:ind w:left="1440" w:hanging="360"/>
      </w:pPr>
      <w:rPr>
        <w:rFonts w:ascii="Wingdings" w:hAnsi="Wingdings" w:hint="default"/>
      </w:rPr>
    </w:lvl>
    <w:lvl w:ilvl="2" w:tplc="5A90A27A" w:tentative="1">
      <w:start w:val="1"/>
      <w:numFmt w:val="bullet"/>
      <w:lvlText w:val=""/>
      <w:lvlJc w:val="left"/>
      <w:pPr>
        <w:tabs>
          <w:tab w:val="num" w:pos="2160"/>
        </w:tabs>
        <w:ind w:left="2160" w:hanging="360"/>
      </w:pPr>
      <w:rPr>
        <w:rFonts w:ascii="Wingdings" w:hAnsi="Wingdings" w:hint="default"/>
      </w:rPr>
    </w:lvl>
    <w:lvl w:ilvl="3" w:tplc="B5061552" w:tentative="1">
      <w:start w:val="1"/>
      <w:numFmt w:val="bullet"/>
      <w:lvlText w:val=""/>
      <w:lvlJc w:val="left"/>
      <w:pPr>
        <w:tabs>
          <w:tab w:val="num" w:pos="2880"/>
        </w:tabs>
        <w:ind w:left="2880" w:hanging="360"/>
      </w:pPr>
      <w:rPr>
        <w:rFonts w:ascii="Wingdings" w:hAnsi="Wingdings" w:hint="default"/>
      </w:rPr>
    </w:lvl>
    <w:lvl w:ilvl="4" w:tplc="6DF61152" w:tentative="1">
      <w:start w:val="1"/>
      <w:numFmt w:val="bullet"/>
      <w:lvlText w:val=""/>
      <w:lvlJc w:val="left"/>
      <w:pPr>
        <w:tabs>
          <w:tab w:val="num" w:pos="3600"/>
        </w:tabs>
        <w:ind w:left="3600" w:hanging="360"/>
      </w:pPr>
      <w:rPr>
        <w:rFonts w:ascii="Wingdings" w:hAnsi="Wingdings" w:hint="default"/>
      </w:rPr>
    </w:lvl>
    <w:lvl w:ilvl="5" w:tplc="FB8A972E" w:tentative="1">
      <w:start w:val="1"/>
      <w:numFmt w:val="bullet"/>
      <w:lvlText w:val=""/>
      <w:lvlJc w:val="left"/>
      <w:pPr>
        <w:tabs>
          <w:tab w:val="num" w:pos="4320"/>
        </w:tabs>
        <w:ind w:left="4320" w:hanging="360"/>
      </w:pPr>
      <w:rPr>
        <w:rFonts w:ascii="Wingdings" w:hAnsi="Wingdings" w:hint="default"/>
      </w:rPr>
    </w:lvl>
    <w:lvl w:ilvl="6" w:tplc="631CC47E" w:tentative="1">
      <w:start w:val="1"/>
      <w:numFmt w:val="bullet"/>
      <w:lvlText w:val=""/>
      <w:lvlJc w:val="left"/>
      <w:pPr>
        <w:tabs>
          <w:tab w:val="num" w:pos="5040"/>
        </w:tabs>
        <w:ind w:left="5040" w:hanging="360"/>
      </w:pPr>
      <w:rPr>
        <w:rFonts w:ascii="Wingdings" w:hAnsi="Wingdings" w:hint="default"/>
      </w:rPr>
    </w:lvl>
    <w:lvl w:ilvl="7" w:tplc="CB52A86A" w:tentative="1">
      <w:start w:val="1"/>
      <w:numFmt w:val="bullet"/>
      <w:lvlText w:val=""/>
      <w:lvlJc w:val="left"/>
      <w:pPr>
        <w:tabs>
          <w:tab w:val="num" w:pos="5760"/>
        </w:tabs>
        <w:ind w:left="5760" w:hanging="360"/>
      </w:pPr>
      <w:rPr>
        <w:rFonts w:ascii="Wingdings" w:hAnsi="Wingdings" w:hint="default"/>
      </w:rPr>
    </w:lvl>
    <w:lvl w:ilvl="8" w:tplc="60168B9A"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3"/>
  </w:num>
  <w:num w:numId="7">
    <w:abstractNumId w:val="87"/>
  </w:num>
  <w:num w:numId="8">
    <w:abstractNumId w:val="101"/>
  </w:num>
  <w:num w:numId="9">
    <w:abstractNumId w:val="89"/>
  </w:num>
  <w:num w:numId="10">
    <w:abstractNumId w:val="103"/>
  </w:num>
  <w:num w:numId="11">
    <w:abstractNumId w:val="95"/>
  </w:num>
  <w:num w:numId="12">
    <w:abstractNumId w:val="85"/>
  </w:num>
  <w:num w:numId="13">
    <w:abstractNumId w:val="80"/>
  </w:num>
  <w:num w:numId="14">
    <w:abstractNumId w:val="83"/>
  </w:num>
  <w:num w:numId="15">
    <w:abstractNumId w:val="82"/>
  </w:num>
  <w:num w:numId="16">
    <w:abstractNumId w:val="107"/>
  </w:num>
  <w:num w:numId="17">
    <w:abstractNumId w:val="92"/>
  </w:num>
  <w:num w:numId="18">
    <w:abstractNumId w:val="105"/>
  </w:num>
  <w:num w:numId="19">
    <w:abstractNumId w:val="88"/>
  </w:num>
  <w:num w:numId="20">
    <w:abstractNumId w:val="81"/>
  </w:num>
  <w:num w:numId="21">
    <w:abstractNumId w:val="98"/>
  </w:num>
  <w:num w:numId="22">
    <w:abstractNumId w:val="93"/>
  </w:num>
  <w:num w:numId="23">
    <w:abstractNumId w:val="100"/>
  </w:num>
  <w:num w:numId="24">
    <w:abstractNumId w:val="96"/>
  </w:num>
  <w:num w:numId="25">
    <w:abstractNumId w:val="91"/>
  </w:num>
  <w:num w:numId="26">
    <w:abstractNumId w:val="94"/>
  </w:num>
  <w:num w:numId="27">
    <w:abstractNumId w:val="78"/>
  </w:num>
  <w:num w:numId="28">
    <w:abstractNumId w:val="84"/>
  </w:num>
  <w:num w:numId="29">
    <w:abstractNumId w:val="10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2200956937799048E-2"/>
          <c:y val="9.7276264591439704E-2"/>
          <c:w val="0.92344497607655518"/>
          <c:h val="0.7548638132295723"/>
        </c:manualLayout>
      </c:layout>
      <c:lineChart>
        <c:grouping val="standard"/>
        <c:ser>
          <c:idx val="1"/>
          <c:order val="0"/>
          <c:tx>
            <c:strRef>
              <c:f>Sheet1!$A$2</c:f>
              <c:strCache>
                <c:ptCount val="1"/>
                <c:pt idx="0">
                  <c:v>I этап исследования</c:v>
                </c:pt>
              </c:strCache>
            </c:strRef>
          </c:tx>
          <c:spPr>
            <a:ln w="25399">
              <a:solidFill>
                <a:srgbClr val="333333"/>
              </a:solidFill>
              <a:prstDash val="sysDash"/>
            </a:ln>
          </c:spPr>
          <c:marker>
            <c:symbol val="circle"/>
            <c:size val="5"/>
            <c:spPr>
              <a:solidFill>
                <a:srgbClr val="FFFFFF"/>
              </a:solidFill>
              <a:ln>
                <a:solidFill>
                  <a:srgbClr val="000000"/>
                </a:solidFill>
                <a:prstDash val="solid"/>
              </a:ln>
            </c:spPr>
          </c:marker>
          <c:dLbls>
            <c:dLbl>
              <c:idx val="0"/>
              <c:layout>
                <c:manualLayout>
                  <c:xMode val="edge"/>
                  <c:yMode val="edge"/>
                  <c:x val="0.18022328548644345"/>
                  <c:y val="0.48638132295719849"/>
                </c:manualLayout>
              </c:layout>
              <c:tx>
                <c:rich>
                  <a:bodyPr/>
                  <a:lstStyle/>
                  <a:p>
                    <a:r>
                      <a:t>29,4</a:t>
                    </a:r>
                  </a:p>
                </c:rich>
              </c:tx>
              <c:dLblPos val="r"/>
            </c:dLbl>
            <c:dLbl>
              <c:idx val="1"/>
              <c:layout>
                <c:manualLayout>
                  <c:xMode val="edge"/>
                  <c:yMode val="edge"/>
                  <c:x val="0.47208931419457739"/>
                  <c:y val="0.22568093385214011"/>
                </c:manualLayout>
              </c:layout>
              <c:tx>
                <c:rich>
                  <a:bodyPr/>
                  <a:lstStyle/>
                  <a:p>
                    <a:r>
                      <a:t>66,6</a:t>
                    </a:r>
                  </a:p>
                </c:rich>
              </c:tx>
              <c:dLblPos val="r"/>
            </c:dLbl>
            <c:dLbl>
              <c:idx val="2"/>
              <c:tx>
                <c:rich>
                  <a:bodyPr/>
                  <a:lstStyle/>
                  <a:p>
                    <a:r>
                      <a:t>84,9</a:t>
                    </a:r>
                  </a:p>
                </c:rich>
              </c:tx>
            </c:dLbl>
            <c:spPr>
              <a:noFill/>
              <a:ln w="25399">
                <a:noFill/>
              </a:ln>
            </c:spPr>
            <c:txPr>
              <a:bodyPr/>
              <a:lstStyle/>
              <a:p>
                <a:pPr>
                  <a:defRPr sz="1200" b="0" i="0" u="none" strike="noStrike" baseline="0">
                    <a:solidFill>
                      <a:srgbClr val="000000"/>
                    </a:solidFill>
                    <a:latin typeface="Times New Roman"/>
                    <a:ea typeface="Times New Roman"/>
                    <a:cs typeface="Times New Roman"/>
                  </a:defRPr>
                </a:pPr>
                <a:endParaRPr lang="ru-RU"/>
              </a:p>
            </c:txPr>
            <c:showVal val="1"/>
          </c:dLbls>
          <c:cat>
            <c:strRef>
              <c:f>Sheet1!$B$1:$D$1</c:f>
              <c:strCache>
                <c:ptCount val="3"/>
                <c:pt idx="0">
                  <c:v>нет ИР, нет НУО</c:v>
                </c:pt>
                <c:pt idx="1">
                  <c:v>есть ИР, нет НУО</c:v>
                </c:pt>
                <c:pt idx="2">
                  <c:v>ИР+НУО</c:v>
                </c:pt>
              </c:strCache>
            </c:strRef>
          </c:cat>
          <c:val>
            <c:numRef>
              <c:f>Sheet1!$B$2:$D$2</c:f>
              <c:numCache>
                <c:formatCode>General</c:formatCode>
                <c:ptCount val="3"/>
                <c:pt idx="0">
                  <c:v>29.4</c:v>
                </c:pt>
                <c:pt idx="1">
                  <c:v>66.599999999999994</c:v>
                </c:pt>
                <c:pt idx="2">
                  <c:v>84.9</c:v>
                </c:pt>
              </c:numCache>
            </c:numRef>
          </c:val>
        </c:ser>
        <c:ser>
          <c:idx val="0"/>
          <c:order val="1"/>
          <c:tx>
            <c:strRef>
              <c:f>Sheet1!$A$3</c:f>
              <c:strCache>
                <c:ptCount val="1"/>
                <c:pt idx="0">
                  <c:v>II этап исследования</c:v>
                </c:pt>
              </c:strCache>
            </c:strRef>
          </c:tx>
          <c:spPr>
            <a:ln w="25399">
              <a:solidFill>
                <a:srgbClr val="333333"/>
              </a:solidFill>
              <a:prstDash val="solid"/>
            </a:ln>
          </c:spPr>
          <c:marker>
            <c:symbol val="circle"/>
            <c:size val="5"/>
            <c:spPr>
              <a:solidFill>
                <a:srgbClr val="333333"/>
              </a:solidFill>
              <a:ln>
                <a:solidFill>
                  <a:srgbClr val="333333"/>
                </a:solidFill>
                <a:prstDash val="solid"/>
              </a:ln>
            </c:spPr>
          </c:marker>
          <c:dLbls>
            <c:dLbl>
              <c:idx val="0"/>
              <c:layout>
                <c:manualLayout>
                  <c:xMode val="edge"/>
                  <c:yMode val="edge"/>
                  <c:x val="0.23923444976076561"/>
                  <c:y val="0.72762645914396884"/>
                </c:manualLayout>
              </c:layout>
              <c:tx>
                <c:rich>
                  <a:bodyPr/>
                  <a:lstStyle/>
                  <a:p>
                    <a:r>
                      <a:t>14,2</a:t>
                    </a:r>
                  </a:p>
                </c:rich>
              </c:tx>
              <c:dLblPos val="r"/>
            </c:dLbl>
            <c:dLbl>
              <c:idx val="1"/>
              <c:layout>
                <c:manualLayout>
                  <c:xMode val="edge"/>
                  <c:yMode val="edge"/>
                  <c:x val="0.5757575757575758"/>
                  <c:y val="0.49416342412451369"/>
                </c:manualLayout>
              </c:layout>
              <c:tx>
                <c:rich>
                  <a:bodyPr/>
                  <a:lstStyle/>
                  <a:p>
                    <a:r>
                      <a:t>41,9</a:t>
                    </a:r>
                  </a:p>
                </c:rich>
              </c:tx>
              <c:dLblPos val="r"/>
            </c:dLbl>
            <c:dLbl>
              <c:idx val="2"/>
              <c:layout>
                <c:manualLayout>
                  <c:xMode val="edge"/>
                  <c:yMode val="edge"/>
                  <c:x val="0.8421052631578948"/>
                  <c:y val="2.3346303501945529E-2"/>
                </c:manualLayout>
              </c:layout>
              <c:tx>
                <c:rich>
                  <a:bodyPr/>
                  <a:lstStyle/>
                  <a:p>
                    <a:r>
                      <a:t>94,1</a:t>
                    </a:r>
                  </a:p>
                </c:rich>
              </c:tx>
              <c:dLblPos val="r"/>
            </c:dLbl>
            <c:spPr>
              <a:noFill/>
              <a:ln w="25399">
                <a:noFill/>
              </a:ln>
            </c:spPr>
            <c:txPr>
              <a:bodyPr/>
              <a:lstStyle/>
              <a:p>
                <a:pPr>
                  <a:defRPr sz="1200" b="0" i="0" u="none" strike="noStrike" baseline="0">
                    <a:solidFill>
                      <a:srgbClr val="000000"/>
                    </a:solidFill>
                    <a:latin typeface="Times New Roman"/>
                    <a:ea typeface="Times New Roman"/>
                    <a:cs typeface="Times New Roman"/>
                  </a:defRPr>
                </a:pPr>
                <a:endParaRPr lang="ru-RU"/>
              </a:p>
            </c:txPr>
            <c:showVal val="1"/>
          </c:dLbls>
          <c:cat>
            <c:strRef>
              <c:f>Sheet1!$B$1:$D$1</c:f>
              <c:strCache>
                <c:ptCount val="3"/>
                <c:pt idx="0">
                  <c:v>нет ИР, нет НУО</c:v>
                </c:pt>
                <c:pt idx="1">
                  <c:v>есть ИР, нет НУО</c:v>
                </c:pt>
                <c:pt idx="2">
                  <c:v>ИР+НУО</c:v>
                </c:pt>
              </c:strCache>
            </c:strRef>
          </c:cat>
          <c:val>
            <c:numRef>
              <c:f>Sheet1!$B$3:$D$3</c:f>
              <c:numCache>
                <c:formatCode>General</c:formatCode>
                <c:ptCount val="3"/>
                <c:pt idx="0">
                  <c:v>14.2</c:v>
                </c:pt>
                <c:pt idx="1">
                  <c:v>41.9</c:v>
                </c:pt>
                <c:pt idx="2">
                  <c:v>94.1</c:v>
                </c:pt>
              </c:numCache>
            </c:numRef>
          </c:val>
        </c:ser>
        <c:dLbls>
          <c:showVal val="1"/>
        </c:dLbls>
        <c:dropLines>
          <c:spPr>
            <a:ln w="3175">
              <a:solidFill>
                <a:srgbClr val="000000"/>
              </a:solidFill>
              <a:prstDash val="sysDash"/>
            </a:ln>
          </c:spPr>
        </c:dropLines>
        <c:marker val="1"/>
        <c:axId val="142510336"/>
        <c:axId val="142678656"/>
      </c:lineChart>
      <c:catAx>
        <c:axId val="142510336"/>
        <c:scaling>
          <c:orientation val="minMax"/>
        </c:scaling>
        <c:axPos val="b"/>
        <c:numFmt formatCode="General" sourceLinked="1"/>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42678656"/>
        <c:crosses val="autoZero"/>
        <c:lblAlgn val="ctr"/>
        <c:lblOffset val="100"/>
        <c:tickLblSkip val="1"/>
        <c:tickMarkSkip val="1"/>
      </c:catAx>
      <c:valAx>
        <c:axId val="142678656"/>
        <c:scaling>
          <c:orientation val="minMax"/>
        </c:scaling>
        <c:axPos val="l"/>
        <c:title>
          <c:tx>
            <c:rich>
              <a:bodyPr rot="0" vert="horz"/>
              <a:lstStyle/>
              <a:p>
                <a:pPr algn="ctr">
                  <a:defRPr sz="1200" b="0" i="0" u="none" strike="noStrike" baseline="0">
                    <a:solidFill>
                      <a:srgbClr val="000000"/>
                    </a:solidFill>
                    <a:latin typeface="Times New Roman"/>
                    <a:ea typeface="Times New Roman"/>
                    <a:cs typeface="Times New Roman"/>
                  </a:defRPr>
                </a:pPr>
                <a:r>
                  <a:t>% </a:t>
                </a:r>
              </a:p>
            </c:rich>
          </c:tx>
          <c:layout>
            <c:manualLayout>
              <c:xMode val="edge"/>
              <c:yMode val="edge"/>
              <c:x val="4.3062200956937823E-2"/>
              <c:y val="0"/>
            </c:manualLayout>
          </c:layout>
          <c:spPr>
            <a:noFill/>
            <a:ln w="25399">
              <a:noFill/>
            </a:ln>
          </c:spPr>
        </c:title>
        <c:numFmt formatCode="General" sourceLinked="1"/>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42510336"/>
        <c:crosses val="autoZero"/>
        <c:crossBetween val="between"/>
      </c:valAx>
      <c:spPr>
        <a:solidFill>
          <a:srgbClr val="FFFFFF"/>
        </a:solidFill>
        <a:ln w="12699">
          <a:solidFill>
            <a:srgbClr val="FFFFFF"/>
          </a:solidFill>
          <a:prstDash val="solid"/>
        </a:ln>
      </c:spPr>
    </c:plotArea>
    <c:legend>
      <c:legendPos val="r"/>
      <c:layout>
        <c:manualLayout>
          <c:xMode val="edge"/>
          <c:yMode val="edge"/>
          <c:x val="0.11483253588516747"/>
          <c:y val="7.7821011673151761E-3"/>
          <c:w val="0.44497607655502391"/>
          <c:h val="0.16342412451361868"/>
        </c:manualLayout>
      </c:layout>
      <c:spPr>
        <a:solidFill>
          <a:srgbClr val="FFFFFF"/>
        </a:solidFill>
        <a:ln w="25399">
          <a:noFill/>
        </a:ln>
      </c:spPr>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200" b="0" i="0" u="none" strike="noStrike" baseline="0">
          <a:solidFill>
            <a:srgbClr val="000000"/>
          </a:solidFill>
          <a:latin typeface="Times New Roman"/>
          <a:ea typeface="Times New Roman"/>
          <a:cs typeface="Times New Roman"/>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04B46C-3E4E-4BFF-8D9D-9B1E1B873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4277</TotalTime>
  <Pages>22</Pages>
  <Words>6204</Words>
  <Characters>35364</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63</cp:revision>
  <cp:lastPrinted>2009-02-06T05:36:00Z</cp:lastPrinted>
  <dcterms:created xsi:type="dcterms:W3CDTF">2022-06-03T14:23:00Z</dcterms:created>
  <dcterms:modified xsi:type="dcterms:W3CDTF">2022-06-26T09:21:00Z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