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DA575F" w:rsidRDefault="00DA575F" w:rsidP="00DA575F">
      <w:pPr>
        <w:keepNext/>
        <w:spacing w:line="360" w:lineRule="auto"/>
        <w:jc w:val="center"/>
        <w:rPr>
          <w:b/>
          <w:bCs/>
          <w:sz w:val="28"/>
          <w:szCs w:val="28"/>
        </w:rPr>
      </w:pPr>
      <w:r>
        <w:rPr>
          <w:b/>
          <w:bCs/>
          <w:sz w:val="28"/>
          <w:szCs w:val="28"/>
        </w:rPr>
        <w:lastRenderedPageBreak/>
        <w:t xml:space="preserve">ЧЕРНІВЕЦЬКИЙ НАЦІОНАЛЬНИЙ УНІВЕРСИТЕТ </w:t>
      </w:r>
    </w:p>
    <w:p w:rsidR="00DA575F" w:rsidRDefault="00DA575F" w:rsidP="00DA575F">
      <w:pPr>
        <w:keepNext/>
        <w:spacing w:line="360" w:lineRule="auto"/>
        <w:jc w:val="center"/>
        <w:rPr>
          <w:b/>
          <w:bCs/>
          <w:sz w:val="28"/>
          <w:szCs w:val="28"/>
        </w:rPr>
      </w:pPr>
      <w:r>
        <w:rPr>
          <w:b/>
          <w:bCs/>
          <w:sz w:val="28"/>
          <w:szCs w:val="28"/>
        </w:rPr>
        <w:t>ІМЕНІ ЮРІЯ ФЕДЬКОВИЧА</w:t>
      </w:r>
    </w:p>
    <w:p w:rsidR="00DA575F" w:rsidRDefault="00DA575F" w:rsidP="00DA575F">
      <w:pPr>
        <w:keepNext/>
        <w:spacing w:line="360" w:lineRule="auto"/>
        <w:jc w:val="right"/>
        <w:rPr>
          <w:sz w:val="28"/>
          <w:szCs w:val="28"/>
        </w:rPr>
      </w:pPr>
    </w:p>
    <w:p w:rsidR="00DA575F" w:rsidRDefault="00DA575F" w:rsidP="00DA575F">
      <w:pPr>
        <w:keepNext/>
        <w:spacing w:line="360" w:lineRule="auto"/>
        <w:jc w:val="right"/>
        <w:rPr>
          <w:sz w:val="28"/>
          <w:szCs w:val="28"/>
        </w:rPr>
      </w:pPr>
    </w:p>
    <w:p w:rsidR="00DA575F" w:rsidRDefault="00DA575F" w:rsidP="00DA575F">
      <w:pPr>
        <w:keepNext/>
        <w:spacing w:line="360" w:lineRule="auto"/>
        <w:jc w:val="right"/>
        <w:rPr>
          <w:sz w:val="28"/>
          <w:szCs w:val="28"/>
        </w:rPr>
      </w:pPr>
    </w:p>
    <w:p w:rsidR="00DA575F" w:rsidRDefault="00DA575F" w:rsidP="00DA575F">
      <w:pPr>
        <w:keepNext/>
        <w:spacing w:line="360" w:lineRule="auto"/>
        <w:jc w:val="center"/>
        <w:rPr>
          <w:b/>
          <w:bCs/>
          <w:sz w:val="28"/>
          <w:szCs w:val="28"/>
        </w:rPr>
      </w:pPr>
      <w:r>
        <w:rPr>
          <w:b/>
          <w:bCs/>
          <w:sz w:val="28"/>
          <w:szCs w:val="28"/>
        </w:rPr>
        <w:t>ЛИПЧУК Оксана Іванівна</w:t>
      </w:r>
    </w:p>
    <w:p w:rsidR="00DA575F" w:rsidRDefault="00DA575F" w:rsidP="00DA575F">
      <w:pPr>
        <w:keepNext/>
        <w:spacing w:line="360" w:lineRule="auto"/>
        <w:jc w:val="center"/>
        <w:rPr>
          <w:b/>
          <w:bCs/>
          <w:sz w:val="28"/>
          <w:szCs w:val="28"/>
        </w:rPr>
      </w:pPr>
    </w:p>
    <w:p w:rsidR="00DA575F" w:rsidRDefault="00DA575F" w:rsidP="00DA575F">
      <w:pPr>
        <w:keepNext/>
        <w:spacing w:line="360" w:lineRule="auto"/>
        <w:jc w:val="center"/>
        <w:rPr>
          <w:b/>
          <w:bCs/>
          <w:sz w:val="28"/>
          <w:szCs w:val="28"/>
        </w:rPr>
      </w:pPr>
    </w:p>
    <w:p w:rsidR="00DA575F" w:rsidRDefault="00DA575F" w:rsidP="00DA575F">
      <w:pPr>
        <w:keepNext/>
        <w:spacing w:line="360" w:lineRule="auto"/>
        <w:jc w:val="center"/>
        <w:rPr>
          <w:sz w:val="28"/>
          <w:szCs w:val="28"/>
        </w:rPr>
      </w:pPr>
      <w:r>
        <w:rPr>
          <w:sz w:val="28"/>
          <w:szCs w:val="28"/>
        </w:rPr>
        <w:t xml:space="preserve">                                                                                                               УДК 323.15</w:t>
      </w:r>
    </w:p>
    <w:p w:rsidR="00DA575F" w:rsidRDefault="00DA575F" w:rsidP="00DA575F">
      <w:pPr>
        <w:keepNext/>
        <w:spacing w:line="360" w:lineRule="auto"/>
        <w:jc w:val="center"/>
        <w:rPr>
          <w:b/>
          <w:bCs/>
          <w:sz w:val="28"/>
          <w:szCs w:val="28"/>
        </w:rPr>
      </w:pPr>
    </w:p>
    <w:p w:rsidR="00DA575F" w:rsidRDefault="00DA575F" w:rsidP="00DA575F">
      <w:pPr>
        <w:keepNext/>
        <w:spacing w:line="360" w:lineRule="auto"/>
        <w:jc w:val="center"/>
        <w:rPr>
          <w:b/>
          <w:bCs/>
          <w:sz w:val="28"/>
          <w:szCs w:val="28"/>
        </w:rPr>
      </w:pPr>
      <w:r>
        <w:rPr>
          <w:b/>
          <w:bCs/>
          <w:sz w:val="28"/>
          <w:szCs w:val="28"/>
        </w:rPr>
        <w:t>ІНСТИТУЦІЙНІ ЗАСАДИ РЕАЛІЗАЦІЇ</w:t>
      </w:r>
    </w:p>
    <w:p w:rsidR="00DA575F" w:rsidRDefault="00DA575F" w:rsidP="00DA575F">
      <w:pPr>
        <w:keepNext/>
        <w:spacing w:line="360" w:lineRule="auto"/>
        <w:jc w:val="center"/>
        <w:rPr>
          <w:b/>
          <w:bCs/>
          <w:sz w:val="28"/>
          <w:szCs w:val="28"/>
        </w:rPr>
      </w:pPr>
      <w:r>
        <w:rPr>
          <w:b/>
          <w:bCs/>
          <w:sz w:val="28"/>
          <w:szCs w:val="28"/>
        </w:rPr>
        <w:t>ПРАВ ЕТНОНАЦІОНАЛЬНИХ МЕНШИН</w:t>
      </w:r>
    </w:p>
    <w:p w:rsidR="00DA575F" w:rsidRDefault="00DA575F" w:rsidP="00DA575F">
      <w:pPr>
        <w:keepNext/>
        <w:spacing w:line="360" w:lineRule="auto"/>
        <w:jc w:val="center"/>
        <w:rPr>
          <w:b/>
          <w:bCs/>
          <w:sz w:val="28"/>
          <w:szCs w:val="28"/>
        </w:rPr>
      </w:pPr>
      <w:r>
        <w:rPr>
          <w:b/>
          <w:bCs/>
          <w:sz w:val="28"/>
          <w:szCs w:val="28"/>
        </w:rPr>
        <w:t>В УКРАЇНІ</w:t>
      </w:r>
    </w:p>
    <w:p w:rsidR="00DA575F" w:rsidRDefault="00DA575F" w:rsidP="00DA575F">
      <w:pPr>
        <w:keepNext/>
        <w:spacing w:line="360" w:lineRule="auto"/>
        <w:jc w:val="center"/>
        <w:rPr>
          <w:b/>
          <w:bCs/>
          <w:sz w:val="28"/>
          <w:szCs w:val="28"/>
        </w:rPr>
      </w:pPr>
    </w:p>
    <w:p w:rsidR="00DA575F" w:rsidRDefault="00DA575F" w:rsidP="00DA575F">
      <w:pPr>
        <w:keepNext/>
        <w:spacing w:line="360" w:lineRule="auto"/>
        <w:jc w:val="center"/>
        <w:rPr>
          <w:b/>
          <w:bCs/>
          <w:sz w:val="28"/>
          <w:szCs w:val="28"/>
        </w:rPr>
      </w:pPr>
    </w:p>
    <w:p w:rsidR="00DA575F" w:rsidRDefault="00DA575F" w:rsidP="00DA575F">
      <w:pPr>
        <w:keepNext/>
        <w:spacing w:line="360" w:lineRule="auto"/>
        <w:jc w:val="center"/>
        <w:rPr>
          <w:b/>
          <w:bCs/>
          <w:sz w:val="28"/>
          <w:szCs w:val="28"/>
        </w:rPr>
      </w:pPr>
      <w:r>
        <w:rPr>
          <w:b/>
          <w:bCs/>
          <w:sz w:val="28"/>
          <w:szCs w:val="28"/>
        </w:rPr>
        <w:t>23.00.02 – політичні інститути та процеси</w:t>
      </w:r>
    </w:p>
    <w:p w:rsidR="00DA575F" w:rsidRDefault="00DA575F" w:rsidP="00DA575F">
      <w:pPr>
        <w:keepNext/>
        <w:spacing w:line="360" w:lineRule="auto"/>
        <w:jc w:val="center"/>
        <w:rPr>
          <w:sz w:val="28"/>
          <w:szCs w:val="28"/>
        </w:rPr>
      </w:pPr>
    </w:p>
    <w:p w:rsidR="00DA575F" w:rsidRDefault="00DA575F" w:rsidP="00DA575F">
      <w:pPr>
        <w:keepNext/>
        <w:spacing w:line="360" w:lineRule="auto"/>
        <w:jc w:val="center"/>
        <w:rPr>
          <w:sz w:val="28"/>
          <w:szCs w:val="28"/>
        </w:rPr>
      </w:pPr>
    </w:p>
    <w:p w:rsidR="00DA575F" w:rsidRDefault="00DA575F" w:rsidP="00DA575F">
      <w:pPr>
        <w:keepNext/>
        <w:spacing w:line="360" w:lineRule="auto"/>
        <w:jc w:val="center"/>
        <w:rPr>
          <w:sz w:val="28"/>
          <w:szCs w:val="28"/>
        </w:rPr>
      </w:pPr>
    </w:p>
    <w:p w:rsidR="00DA575F" w:rsidRDefault="00DA575F" w:rsidP="00DA575F">
      <w:pPr>
        <w:pStyle w:val="20"/>
        <w:jc w:val="center"/>
        <w:rPr>
          <w:b/>
          <w:bCs/>
        </w:rPr>
      </w:pPr>
      <w:r>
        <w:rPr>
          <w:b/>
          <w:bCs/>
        </w:rPr>
        <w:t>Автореферат дисертації на здобуття наукового ступеня</w:t>
      </w:r>
    </w:p>
    <w:p w:rsidR="00DA575F" w:rsidRDefault="00DA575F" w:rsidP="00DA575F">
      <w:pPr>
        <w:keepNext/>
        <w:spacing w:line="360" w:lineRule="auto"/>
        <w:jc w:val="center"/>
        <w:rPr>
          <w:b/>
          <w:bCs/>
          <w:sz w:val="28"/>
          <w:szCs w:val="28"/>
        </w:rPr>
      </w:pPr>
      <w:r>
        <w:rPr>
          <w:b/>
          <w:bCs/>
          <w:sz w:val="28"/>
          <w:szCs w:val="28"/>
        </w:rPr>
        <w:t>кандидата політичних наук</w:t>
      </w:r>
    </w:p>
    <w:p w:rsidR="00DA575F" w:rsidRDefault="00DA575F" w:rsidP="00DA575F">
      <w:pPr>
        <w:keepNext/>
        <w:spacing w:line="360" w:lineRule="auto"/>
        <w:jc w:val="center"/>
        <w:rPr>
          <w:b/>
          <w:bCs/>
          <w:sz w:val="28"/>
          <w:szCs w:val="28"/>
        </w:rPr>
      </w:pPr>
    </w:p>
    <w:p w:rsidR="00DA575F" w:rsidRDefault="00DA575F" w:rsidP="00DA575F">
      <w:pPr>
        <w:keepNext/>
        <w:spacing w:line="360" w:lineRule="auto"/>
        <w:jc w:val="center"/>
        <w:rPr>
          <w:b/>
          <w:bCs/>
          <w:sz w:val="28"/>
          <w:szCs w:val="28"/>
        </w:rPr>
      </w:pPr>
    </w:p>
    <w:p w:rsidR="00DA575F" w:rsidRDefault="00DA575F" w:rsidP="00DA575F">
      <w:pPr>
        <w:pStyle w:val="32"/>
        <w:keepNext/>
        <w:widowControl w:val="0"/>
      </w:pPr>
    </w:p>
    <w:p w:rsidR="00DA575F" w:rsidRDefault="00DA575F" w:rsidP="00DA575F">
      <w:pPr>
        <w:pStyle w:val="32"/>
        <w:keepNext/>
        <w:widowControl w:val="0"/>
      </w:pPr>
    </w:p>
    <w:p w:rsidR="00DA575F" w:rsidRDefault="00DA575F" w:rsidP="00DA575F">
      <w:pPr>
        <w:pStyle w:val="32"/>
        <w:keepNext/>
        <w:widowControl w:val="0"/>
      </w:pPr>
    </w:p>
    <w:p w:rsidR="00DA575F" w:rsidRDefault="00DA575F" w:rsidP="00DA575F">
      <w:pPr>
        <w:pStyle w:val="32"/>
        <w:keepNext/>
        <w:widowControl w:val="0"/>
      </w:pPr>
    </w:p>
    <w:p w:rsidR="00DA575F" w:rsidRDefault="00DA575F" w:rsidP="00DA575F">
      <w:pPr>
        <w:pStyle w:val="32"/>
        <w:keepNext/>
        <w:widowControl w:val="0"/>
      </w:pPr>
    </w:p>
    <w:p w:rsidR="00DA575F" w:rsidRDefault="00DA575F" w:rsidP="00DA575F">
      <w:pPr>
        <w:pStyle w:val="32"/>
        <w:keepNext/>
        <w:widowControl w:val="0"/>
      </w:pPr>
    </w:p>
    <w:p w:rsidR="00DA575F" w:rsidRDefault="00DA575F" w:rsidP="00DA575F">
      <w:pPr>
        <w:pStyle w:val="32"/>
        <w:keepNext/>
        <w:widowControl w:val="0"/>
      </w:pPr>
    </w:p>
    <w:p w:rsidR="00DA575F" w:rsidRDefault="00DA575F" w:rsidP="00DA575F">
      <w:pPr>
        <w:pStyle w:val="32"/>
        <w:keepNext/>
        <w:widowControl w:val="0"/>
      </w:pPr>
    </w:p>
    <w:p w:rsidR="00DA575F" w:rsidRDefault="00DA575F" w:rsidP="00DA575F">
      <w:pPr>
        <w:pStyle w:val="32"/>
        <w:keepNext/>
        <w:widowControl w:val="0"/>
        <w:jc w:val="center"/>
        <w:rPr>
          <w:b/>
          <w:bCs/>
        </w:rPr>
      </w:pPr>
      <w:r>
        <w:rPr>
          <w:b/>
          <w:bCs/>
        </w:rPr>
        <w:t>Чернівці – 2009</w:t>
      </w:r>
    </w:p>
    <w:p w:rsidR="00DA575F" w:rsidRDefault="00DA575F" w:rsidP="00DA575F">
      <w:pPr>
        <w:pStyle w:val="32"/>
        <w:keepNext/>
        <w:widowControl w:val="0"/>
        <w:jc w:val="center"/>
        <w:rPr>
          <w:b/>
          <w:bCs/>
        </w:rPr>
      </w:pPr>
    </w:p>
    <w:p w:rsidR="00DA575F" w:rsidRDefault="00DA575F" w:rsidP="00DA575F">
      <w:pPr>
        <w:pStyle w:val="32"/>
        <w:keepNext/>
        <w:widowControl w:val="0"/>
      </w:pPr>
      <w:r>
        <w:t>Дисертацією є рукопис</w:t>
      </w:r>
    </w:p>
    <w:p w:rsidR="00DA575F" w:rsidRDefault="00DA575F" w:rsidP="00DA575F">
      <w:pPr>
        <w:pStyle w:val="32"/>
        <w:keepNext/>
        <w:widowControl w:val="0"/>
        <w:rPr>
          <w:b/>
          <w:bCs/>
          <w:i/>
          <w:iCs/>
          <w:sz w:val="24"/>
          <w:szCs w:val="24"/>
        </w:rPr>
      </w:pPr>
      <w:r>
        <w:rPr>
          <w:sz w:val="24"/>
          <w:szCs w:val="24"/>
        </w:rPr>
        <w:t xml:space="preserve">Роботу виконано на кафедрі політології Інституту історії і політології Прикарпатського національного університету імені Василя Стефаника Міністерства освіти і науки </w:t>
      </w:r>
      <w:r>
        <w:rPr>
          <w:sz w:val="24"/>
          <w:szCs w:val="24"/>
        </w:rPr>
        <w:lastRenderedPageBreak/>
        <w:t>України</w:t>
      </w:r>
    </w:p>
    <w:p w:rsidR="00DA575F" w:rsidRDefault="00DA575F" w:rsidP="00DA575F">
      <w:pPr>
        <w:pStyle w:val="4"/>
        <w:widowControl w:val="0"/>
        <w:tabs>
          <w:tab w:val="left" w:pos="2694"/>
        </w:tabs>
      </w:pPr>
      <w:r>
        <w:rPr>
          <w:b/>
          <w:bCs/>
        </w:rPr>
        <w:t xml:space="preserve">Науковий керівник:  </w:t>
      </w:r>
      <w:r>
        <w:t>доктор історичних наук, професор</w:t>
      </w:r>
    </w:p>
    <w:p w:rsidR="00DA575F" w:rsidRDefault="00DA575F" w:rsidP="00DA575F">
      <w:pPr>
        <w:keepNext/>
        <w:widowControl w:val="0"/>
        <w:tabs>
          <w:tab w:val="left" w:pos="2694"/>
        </w:tabs>
        <w:rPr>
          <w:b/>
          <w:bCs/>
          <w:sz w:val="28"/>
          <w:szCs w:val="28"/>
        </w:rPr>
      </w:pPr>
      <w:r>
        <w:rPr>
          <w:b/>
          <w:bCs/>
          <w:sz w:val="28"/>
          <w:szCs w:val="28"/>
        </w:rPr>
        <w:t xml:space="preserve">                                       Марчук Василь Васильович,</w:t>
      </w:r>
    </w:p>
    <w:p w:rsidR="00DA575F" w:rsidRDefault="00DA575F" w:rsidP="00DA575F">
      <w:pPr>
        <w:keepNext/>
        <w:widowControl w:val="0"/>
        <w:tabs>
          <w:tab w:val="left" w:pos="2312"/>
          <w:tab w:val="left" w:pos="2694"/>
        </w:tabs>
        <w:jc w:val="both"/>
        <w:rPr>
          <w:sz w:val="28"/>
          <w:szCs w:val="28"/>
        </w:rPr>
      </w:pPr>
      <w:r>
        <w:rPr>
          <w:sz w:val="28"/>
          <w:szCs w:val="28"/>
        </w:rPr>
        <w:t xml:space="preserve">                                      Прикарпатський національний університет </w:t>
      </w:r>
    </w:p>
    <w:p w:rsidR="00DA575F" w:rsidRDefault="00DA575F" w:rsidP="00DA575F">
      <w:pPr>
        <w:keepNext/>
        <w:widowControl w:val="0"/>
        <w:tabs>
          <w:tab w:val="left" w:pos="2312"/>
          <w:tab w:val="left" w:pos="2694"/>
        </w:tabs>
        <w:jc w:val="both"/>
        <w:rPr>
          <w:sz w:val="28"/>
          <w:szCs w:val="28"/>
        </w:rPr>
      </w:pPr>
      <w:r>
        <w:rPr>
          <w:sz w:val="28"/>
          <w:szCs w:val="28"/>
        </w:rPr>
        <w:t xml:space="preserve">                                      імені Василя Стефаника,</w:t>
      </w:r>
    </w:p>
    <w:p w:rsidR="00DA575F" w:rsidRDefault="00DA575F" w:rsidP="00DA575F">
      <w:pPr>
        <w:keepNext/>
        <w:widowControl w:val="0"/>
        <w:tabs>
          <w:tab w:val="left" w:pos="2694"/>
        </w:tabs>
        <w:ind w:left="1416"/>
        <w:jc w:val="both"/>
        <w:rPr>
          <w:sz w:val="28"/>
          <w:szCs w:val="28"/>
        </w:rPr>
      </w:pPr>
      <w:r>
        <w:rPr>
          <w:sz w:val="28"/>
          <w:szCs w:val="28"/>
        </w:rPr>
        <w:t xml:space="preserve">                  завідувач кафедри політології Інституту історії і</w:t>
      </w:r>
    </w:p>
    <w:p w:rsidR="00DA575F" w:rsidRDefault="00DA575F" w:rsidP="00DA575F">
      <w:pPr>
        <w:keepNext/>
        <w:widowControl w:val="0"/>
        <w:tabs>
          <w:tab w:val="left" w:pos="2694"/>
        </w:tabs>
        <w:jc w:val="both"/>
        <w:rPr>
          <w:sz w:val="28"/>
          <w:szCs w:val="28"/>
        </w:rPr>
      </w:pPr>
      <w:r>
        <w:rPr>
          <w:sz w:val="28"/>
          <w:szCs w:val="28"/>
        </w:rPr>
        <w:t xml:space="preserve">                                      політології</w:t>
      </w:r>
    </w:p>
    <w:p w:rsidR="00DA575F" w:rsidRDefault="00DA575F" w:rsidP="00DA575F">
      <w:pPr>
        <w:pStyle w:val="4"/>
        <w:widowControl w:val="0"/>
        <w:tabs>
          <w:tab w:val="left" w:pos="2835"/>
        </w:tabs>
      </w:pPr>
      <w:r>
        <w:rPr>
          <w:b/>
          <w:bCs/>
        </w:rPr>
        <w:t xml:space="preserve">Офіційні опоненти:   </w:t>
      </w:r>
      <w:r>
        <w:t>доктор історичних наук, професор</w:t>
      </w:r>
    </w:p>
    <w:p w:rsidR="00DA575F" w:rsidRDefault="00DA575F" w:rsidP="00DA575F">
      <w:pPr>
        <w:keepNext/>
        <w:widowControl w:val="0"/>
        <w:jc w:val="both"/>
        <w:rPr>
          <w:b/>
          <w:bCs/>
          <w:sz w:val="28"/>
          <w:szCs w:val="28"/>
        </w:rPr>
      </w:pPr>
      <w:r>
        <w:rPr>
          <w:b/>
          <w:bCs/>
          <w:sz w:val="28"/>
          <w:szCs w:val="28"/>
        </w:rPr>
        <w:t xml:space="preserve">                                     Панчук Май Іванович,</w:t>
      </w:r>
    </w:p>
    <w:p w:rsidR="00DA575F" w:rsidRDefault="00DA575F" w:rsidP="00DA575F">
      <w:pPr>
        <w:keepNext/>
        <w:widowControl w:val="0"/>
        <w:jc w:val="both"/>
        <w:rPr>
          <w:sz w:val="28"/>
          <w:szCs w:val="28"/>
        </w:rPr>
      </w:pPr>
      <w:r>
        <w:rPr>
          <w:sz w:val="28"/>
          <w:szCs w:val="28"/>
        </w:rPr>
        <w:t xml:space="preserve">                                     Інститут політичних і етнонаціональних досліджень</w:t>
      </w:r>
    </w:p>
    <w:p w:rsidR="00DA575F" w:rsidRDefault="00DA575F" w:rsidP="00DA575F">
      <w:pPr>
        <w:keepNext/>
        <w:jc w:val="both"/>
        <w:rPr>
          <w:sz w:val="28"/>
          <w:szCs w:val="28"/>
        </w:rPr>
      </w:pPr>
      <w:r>
        <w:rPr>
          <w:sz w:val="28"/>
          <w:szCs w:val="28"/>
        </w:rPr>
        <w:t xml:space="preserve">                                     імені І.Ф. Кураса НАН України,</w:t>
      </w:r>
    </w:p>
    <w:p w:rsidR="00DA575F" w:rsidRDefault="00DA575F" w:rsidP="00DA575F">
      <w:pPr>
        <w:keepNext/>
        <w:jc w:val="both"/>
        <w:rPr>
          <w:sz w:val="28"/>
          <w:szCs w:val="28"/>
        </w:rPr>
      </w:pPr>
      <w:r>
        <w:rPr>
          <w:sz w:val="28"/>
          <w:szCs w:val="28"/>
        </w:rPr>
        <w:t xml:space="preserve">                                     завідувач відділу національних меншин;</w:t>
      </w:r>
    </w:p>
    <w:p w:rsidR="00DA575F" w:rsidRDefault="00DA575F" w:rsidP="00DA575F">
      <w:pPr>
        <w:keepNext/>
        <w:jc w:val="both"/>
        <w:rPr>
          <w:sz w:val="28"/>
          <w:szCs w:val="28"/>
        </w:rPr>
      </w:pPr>
    </w:p>
    <w:p w:rsidR="00DA575F" w:rsidRDefault="00DA575F" w:rsidP="00DA575F">
      <w:pPr>
        <w:keepNext/>
        <w:tabs>
          <w:tab w:val="left" w:pos="2835"/>
        </w:tabs>
        <w:jc w:val="both"/>
        <w:rPr>
          <w:sz w:val="28"/>
          <w:szCs w:val="28"/>
        </w:rPr>
      </w:pPr>
      <w:r>
        <w:rPr>
          <w:sz w:val="28"/>
          <w:szCs w:val="28"/>
        </w:rPr>
        <w:t xml:space="preserve">                                     кандидат політичних наук, доцент</w:t>
      </w:r>
    </w:p>
    <w:p w:rsidR="00DA575F" w:rsidRDefault="00DA575F" w:rsidP="00DA575F">
      <w:pPr>
        <w:keepNext/>
        <w:jc w:val="both"/>
        <w:rPr>
          <w:b/>
          <w:bCs/>
          <w:sz w:val="28"/>
          <w:szCs w:val="28"/>
        </w:rPr>
      </w:pPr>
      <w:r>
        <w:rPr>
          <w:b/>
          <w:bCs/>
          <w:sz w:val="28"/>
          <w:szCs w:val="28"/>
        </w:rPr>
        <w:t xml:space="preserve">                                     Макар Віталій Юрійович,</w:t>
      </w:r>
    </w:p>
    <w:p w:rsidR="00DA575F" w:rsidRDefault="00DA575F" w:rsidP="00DA575F">
      <w:pPr>
        <w:keepNext/>
        <w:jc w:val="both"/>
        <w:rPr>
          <w:sz w:val="28"/>
          <w:szCs w:val="28"/>
        </w:rPr>
      </w:pPr>
      <w:r>
        <w:rPr>
          <w:sz w:val="28"/>
          <w:szCs w:val="28"/>
        </w:rPr>
        <w:t xml:space="preserve">                                     Чернівецький національний університет</w:t>
      </w:r>
    </w:p>
    <w:p w:rsidR="00DA575F" w:rsidRDefault="00DA575F" w:rsidP="00DA575F">
      <w:pPr>
        <w:keepNext/>
        <w:jc w:val="both"/>
        <w:rPr>
          <w:sz w:val="28"/>
          <w:szCs w:val="28"/>
        </w:rPr>
      </w:pPr>
      <w:r>
        <w:rPr>
          <w:sz w:val="28"/>
          <w:szCs w:val="28"/>
        </w:rPr>
        <w:t xml:space="preserve">                                     імені Юрія Федьковича,</w:t>
      </w:r>
    </w:p>
    <w:p w:rsidR="00DA575F" w:rsidRDefault="00DA575F" w:rsidP="00DA575F">
      <w:pPr>
        <w:pStyle w:val="a8"/>
        <w:keepNext/>
        <w:spacing w:line="240" w:lineRule="auto"/>
        <w:rPr>
          <w:sz w:val="28"/>
          <w:szCs w:val="28"/>
        </w:rPr>
      </w:pPr>
      <w:r>
        <w:rPr>
          <w:sz w:val="28"/>
          <w:szCs w:val="28"/>
        </w:rPr>
        <w:t xml:space="preserve">                                     доцент кафедри міжнародних відносин</w:t>
      </w:r>
    </w:p>
    <w:p w:rsidR="00DA575F" w:rsidRDefault="00DA575F" w:rsidP="00DA575F">
      <w:pPr>
        <w:pStyle w:val="a8"/>
        <w:keepNext/>
        <w:spacing w:line="240" w:lineRule="auto"/>
        <w:rPr>
          <w:sz w:val="28"/>
          <w:szCs w:val="28"/>
        </w:rPr>
      </w:pPr>
    </w:p>
    <w:p w:rsidR="00DA575F" w:rsidRDefault="00DA575F" w:rsidP="00DA575F">
      <w:pPr>
        <w:pStyle w:val="a8"/>
        <w:keepNext/>
        <w:spacing w:line="240" w:lineRule="auto"/>
        <w:ind w:firstLine="708"/>
        <w:rPr>
          <w:sz w:val="28"/>
          <w:szCs w:val="28"/>
        </w:rPr>
      </w:pPr>
      <w:r>
        <w:rPr>
          <w:sz w:val="28"/>
          <w:szCs w:val="28"/>
        </w:rPr>
        <w:t>Захист відбудеться “___” _______________ 2009 р. о ____ годині на засіданні спеціалізованої вченої ради Д 76.051.03 Чернівецького національного університету імені Юрія Федьковича</w:t>
      </w:r>
    </w:p>
    <w:p w:rsidR="00DA575F" w:rsidRDefault="00DA575F" w:rsidP="00DA575F">
      <w:pPr>
        <w:keepNext/>
        <w:jc w:val="both"/>
        <w:rPr>
          <w:sz w:val="28"/>
          <w:szCs w:val="28"/>
        </w:rPr>
      </w:pPr>
      <w:r>
        <w:rPr>
          <w:sz w:val="28"/>
          <w:szCs w:val="28"/>
        </w:rPr>
        <w:t>за адресою: 58052, Чернівці, вул.Кафедральна, 2, 14-й корпус</w:t>
      </w:r>
    </w:p>
    <w:p w:rsidR="00DA575F" w:rsidRDefault="00DA575F" w:rsidP="00DA575F">
      <w:pPr>
        <w:pStyle w:val="a8"/>
        <w:keepNext/>
        <w:spacing w:line="240" w:lineRule="auto"/>
        <w:rPr>
          <w:sz w:val="28"/>
          <w:szCs w:val="28"/>
        </w:rPr>
      </w:pPr>
    </w:p>
    <w:p w:rsidR="00DA575F" w:rsidRDefault="00DA575F" w:rsidP="00DA575F">
      <w:pPr>
        <w:pStyle w:val="a8"/>
        <w:keepNext/>
        <w:spacing w:line="240" w:lineRule="auto"/>
        <w:ind w:firstLine="708"/>
        <w:rPr>
          <w:sz w:val="28"/>
          <w:szCs w:val="28"/>
        </w:rPr>
      </w:pPr>
      <w:r>
        <w:rPr>
          <w:sz w:val="28"/>
          <w:szCs w:val="28"/>
        </w:rPr>
        <w:t>З дисертацією можна ознайомитися в науковій бібліотеці Чернівецького національного університету імені Юрія Федьковича за адресою:</w:t>
      </w:r>
    </w:p>
    <w:p w:rsidR="00DA575F" w:rsidRDefault="00DA575F" w:rsidP="00DA575F">
      <w:pPr>
        <w:pStyle w:val="6"/>
        <w:rPr>
          <w:lang w:val="ru-RU"/>
        </w:rPr>
      </w:pPr>
      <w:r>
        <w:t>58012, Чернівці, вул. Лесі Українки, 23</w:t>
      </w:r>
    </w:p>
    <w:p w:rsidR="00DA575F" w:rsidRDefault="00DA575F" w:rsidP="00DA575F">
      <w:pPr>
        <w:pStyle w:val="6"/>
      </w:pPr>
      <w:r>
        <w:t>Автореферат розіслано “___” ______________ 2009 р.</w:t>
      </w:r>
    </w:p>
    <w:p w:rsidR="00DA575F" w:rsidRDefault="00DA575F" w:rsidP="00DA575F">
      <w:pPr>
        <w:pStyle w:val="4"/>
      </w:pPr>
      <w:r>
        <w:rPr>
          <w:noProof/>
          <w:sz w:val="20"/>
          <w:lang w:val="ru-RU"/>
        </w:rPr>
        <w:lastRenderedPageBreak/>
        <w:drawing>
          <wp:anchor distT="0" distB="0" distL="114300" distR="114300" simplePos="0" relativeHeight="251659264" behindDoc="0" locked="0" layoutInCell="1" allowOverlap="1">
            <wp:simplePos x="0" y="0"/>
            <wp:positionH relativeFrom="column">
              <wp:posOffset>3204210</wp:posOffset>
            </wp:positionH>
            <wp:positionV relativeFrom="paragraph">
              <wp:posOffset>38100</wp:posOffset>
            </wp:positionV>
            <wp:extent cx="1209675" cy="981075"/>
            <wp:effectExtent l="0" t="0" r="9525" b="952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75F" w:rsidRDefault="00DA575F" w:rsidP="00DA575F">
      <w:pPr>
        <w:pStyle w:val="4"/>
      </w:pPr>
      <w:r>
        <w:t xml:space="preserve">Учений секретар </w:t>
      </w:r>
    </w:p>
    <w:p w:rsidR="00DA575F" w:rsidRDefault="00DA575F" w:rsidP="00DA575F">
      <w:pPr>
        <w:pStyle w:val="4"/>
        <w:rPr>
          <w:b/>
          <w:bCs/>
        </w:rPr>
      </w:pPr>
      <w:r>
        <w:t>спеціалізованої вченої ради                                                   П.М. Катеринчук</w:t>
      </w:r>
    </w:p>
    <w:p w:rsidR="00DA575F" w:rsidRDefault="00DA575F" w:rsidP="00DA575F">
      <w:pPr>
        <w:keepNext/>
        <w:spacing w:line="360" w:lineRule="auto"/>
        <w:jc w:val="center"/>
        <w:rPr>
          <w:b/>
          <w:bCs/>
        </w:rPr>
      </w:pPr>
    </w:p>
    <w:p w:rsidR="00DA575F" w:rsidRDefault="00DA575F" w:rsidP="00DA575F">
      <w:pPr>
        <w:keepNext/>
        <w:spacing w:line="360" w:lineRule="auto"/>
        <w:jc w:val="center"/>
        <w:rPr>
          <w:b/>
          <w:bCs/>
        </w:rPr>
      </w:pPr>
    </w:p>
    <w:p w:rsidR="00DA575F" w:rsidRDefault="00DA575F" w:rsidP="00DA575F">
      <w:pPr>
        <w:keepNext/>
        <w:spacing w:line="360" w:lineRule="auto"/>
        <w:jc w:val="center"/>
        <w:rPr>
          <w:b/>
          <w:bCs/>
        </w:rPr>
      </w:pPr>
    </w:p>
    <w:p w:rsidR="00DA575F" w:rsidRDefault="00DA575F" w:rsidP="00DA575F">
      <w:pPr>
        <w:keepNext/>
        <w:spacing w:line="360" w:lineRule="auto"/>
        <w:jc w:val="center"/>
        <w:rPr>
          <w:b/>
          <w:bCs/>
        </w:rPr>
      </w:pPr>
    </w:p>
    <w:p w:rsidR="00DA575F" w:rsidRDefault="00DA575F" w:rsidP="00DA575F">
      <w:pPr>
        <w:keepNext/>
        <w:spacing w:line="360" w:lineRule="auto"/>
        <w:jc w:val="center"/>
        <w:rPr>
          <w:b/>
          <w:bCs/>
        </w:rPr>
      </w:pPr>
    </w:p>
    <w:p w:rsidR="00DA575F" w:rsidRDefault="00DA575F" w:rsidP="00DA575F">
      <w:pPr>
        <w:suppressAutoHyphens/>
        <w:jc w:val="center"/>
      </w:pPr>
      <w:r>
        <w:rPr>
          <w:b/>
          <w:bCs/>
        </w:rPr>
        <w:br w:type="page"/>
      </w:r>
      <w:r>
        <w:lastRenderedPageBreak/>
        <w:t>ЗАГАЛЬНА ХАРАКТЕРИСТИКА РОБОТИ</w:t>
      </w:r>
    </w:p>
    <w:p w:rsidR="00DA575F" w:rsidRDefault="00DA575F" w:rsidP="00DA575F">
      <w:pPr>
        <w:suppressAutoHyphens/>
        <w:spacing w:line="266" w:lineRule="auto"/>
        <w:ind w:firstLine="709"/>
        <w:jc w:val="both"/>
        <w:rPr>
          <w:b/>
          <w:bCs/>
          <w:sz w:val="28"/>
          <w:szCs w:val="28"/>
        </w:rPr>
      </w:pPr>
    </w:p>
    <w:p w:rsidR="00DA575F" w:rsidRDefault="00DA575F" w:rsidP="00DA575F">
      <w:pPr>
        <w:suppressAutoHyphens/>
        <w:spacing w:line="266" w:lineRule="auto"/>
        <w:ind w:firstLine="709"/>
        <w:jc w:val="both"/>
        <w:rPr>
          <w:sz w:val="28"/>
          <w:szCs w:val="28"/>
        </w:rPr>
      </w:pPr>
      <w:r>
        <w:rPr>
          <w:b/>
          <w:bCs/>
          <w:sz w:val="28"/>
          <w:szCs w:val="28"/>
        </w:rPr>
        <w:t>Актуальність теми дослідження</w:t>
      </w:r>
      <w:r>
        <w:rPr>
          <w:sz w:val="28"/>
          <w:szCs w:val="28"/>
        </w:rPr>
        <w:t xml:space="preserve"> визначається тим,</w:t>
      </w:r>
      <w:r>
        <w:rPr>
          <w:b/>
          <w:bCs/>
          <w:sz w:val="28"/>
          <w:szCs w:val="28"/>
        </w:rPr>
        <w:t xml:space="preserve"> </w:t>
      </w:r>
      <w:r>
        <w:rPr>
          <w:sz w:val="28"/>
          <w:szCs w:val="28"/>
        </w:rPr>
        <w:t>що в процесах етнічного відродження різних національних спільнот, випрацювання демократичної концепції державної етнонаціональної політики, удосконалення правового статусу національних меншин згідно з вимогами й стандартами міжнародного права, важливе теоретичне та прикладне значення має комплексне дослідження реалізації прав національних меншин в Україні. Поліетнічність населення України, до складу якого входять, за даними Всеукраїнського перепису населення 2001 року, представники понад 130 національностей, стає дедалі впливовішим чинником, який помітно діє на комплекс соціальних, політичних і культурницьких процесів. Для успішного й стабільно гармонійного розвитку України обов’язковим є врахування життєво важливих інтересів і створення всіх необхідних умов для відродження та подальшого прогресу численних етнічних спільнот.</w:t>
      </w:r>
    </w:p>
    <w:p w:rsidR="00DA575F" w:rsidRDefault="00DA575F" w:rsidP="00DA575F">
      <w:pPr>
        <w:pStyle w:val="5"/>
        <w:keepNext w:val="0"/>
        <w:suppressAutoHyphens/>
        <w:spacing w:line="266" w:lineRule="auto"/>
        <w:rPr>
          <w:b/>
          <w:bCs/>
          <w:i w:val="0"/>
          <w:iCs w:val="0"/>
          <w:szCs w:val="28"/>
        </w:rPr>
      </w:pPr>
      <w:r>
        <w:rPr>
          <w:b/>
          <w:bCs/>
          <w:i w:val="0"/>
          <w:iCs w:val="0"/>
          <w:szCs w:val="28"/>
        </w:rPr>
        <w:t xml:space="preserve">Україна має багатоетнічний склад населення, а за часів тоталітаризму </w:t>
      </w:r>
      <w:r>
        <w:rPr>
          <w:b/>
          <w:bCs/>
          <w:i w:val="0"/>
          <w:iCs w:val="0"/>
          <w:color w:val="000000"/>
          <w:szCs w:val="28"/>
        </w:rPr>
        <w:t>суспільство успадкувало чимало складних проблем, які утруднюють досягнення етнополітичної консолідації української нації. Я</w:t>
      </w:r>
      <w:r>
        <w:rPr>
          <w:b/>
          <w:bCs/>
          <w:i w:val="0"/>
          <w:iCs w:val="0"/>
          <w:szCs w:val="28"/>
        </w:rPr>
        <w:t xml:space="preserve">к наголошено в Посланні Президента України до Верховної Ради України про внутрішнє і зовнішнє становище України у 2008 р., в історичній перспективі в країні відновлюється єдина українська політична нація, цей процес поступальний і незворотний, а його гарантом виступає українська держава. Його мета – створення стійкої модерної організації життя України у ХХІ ст. </w:t>
      </w:r>
    </w:p>
    <w:p w:rsidR="00DA575F" w:rsidRPr="00DA575F" w:rsidRDefault="00DA575F" w:rsidP="00DA575F">
      <w:pPr>
        <w:suppressAutoHyphens/>
        <w:spacing w:line="266" w:lineRule="auto"/>
        <w:ind w:firstLine="709"/>
        <w:jc w:val="both"/>
        <w:rPr>
          <w:sz w:val="28"/>
          <w:szCs w:val="28"/>
          <w:lang w:val="uk-UA"/>
        </w:rPr>
      </w:pPr>
      <w:r w:rsidRPr="00DA575F">
        <w:rPr>
          <w:sz w:val="28"/>
          <w:szCs w:val="28"/>
          <w:lang w:val="uk-UA"/>
        </w:rPr>
        <w:t xml:space="preserve">Комплексне дослідження політико-правових аспектів реалізації прав етнонаціональних меншин в Україні набуває особливого значення в умовах суспільних трансформацій і збереження конфліктогенності як у загальнонаціональному, так і в регіональному масштабі, хоч регулярно здійснюваний моніторинг міжетнічної ситуації показує, що для сучасної України характерним є безконфліктний, консолідуючий варіант міжнаціональних взаємовідносин. Усе це, у свою чергу, актуалізує завдання гармонізації етнополітичних відносин, вирішення якого ускладнюється через наявність проблем перехідного суспільства, необхідність посилення громадського контролю за дотриманням органами влади й управління чинного законодавства з питань забезпечення захисту прав етнонаціональних меншин. </w:t>
      </w:r>
    </w:p>
    <w:p w:rsidR="00DA575F" w:rsidRPr="00DA575F" w:rsidRDefault="00DA575F" w:rsidP="00DA575F">
      <w:pPr>
        <w:suppressAutoHyphens/>
        <w:spacing w:line="266" w:lineRule="auto"/>
        <w:ind w:firstLine="709"/>
        <w:jc w:val="both"/>
        <w:rPr>
          <w:sz w:val="28"/>
          <w:szCs w:val="28"/>
          <w:lang w:val="uk-UA"/>
        </w:rPr>
      </w:pPr>
      <w:r w:rsidRPr="00DA575F">
        <w:rPr>
          <w:sz w:val="28"/>
          <w:szCs w:val="28"/>
          <w:lang w:val="uk-UA"/>
        </w:rPr>
        <w:lastRenderedPageBreak/>
        <w:t>Необхідність постійного вдосконалення нормативно-правових засад реалізації етнонаціональної політики й одночасного оновлення її законодавчого поля зумовлена прискореним розвитком сучасних етнонаціональних процесів і зростаючою суспільно-політичною активністю власне національних меншин на тлі нових глобалізаційних викликів постіндустріальному суспільству. Формування сучасної системи захисту прав національних меншин слід вважати вагомим чинником на шляху творення політично стабільної, демократичної та соціально-правової держави, невід’ємним складовим елементом загальнонаціонального механізму захисту прав і свобод людини й громадянина. У цьому контексті існує нагальна потреба в удосконаленні інституційної й нормативної систем захисту прав та інтересів національних меншин в Україні задля забезпечення належного функціонування та регулювання міжетнічних відносин.</w:t>
      </w:r>
    </w:p>
    <w:p w:rsidR="00DA575F" w:rsidRDefault="00DA575F" w:rsidP="00DA575F">
      <w:pPr>
        <w:suppressAutoHyphens/>
        <w:spacing w:line="266" w:lineRule="auto"/>
        <w:ind w:firstLine="720"/>
        <w:jc w:val="both"/>
        <w:rPr>
          <w:sz w:val="28"/>
          <w:szCs w:val="28"/>
          <w:u w:val="single"/>
        </w:rPr>
      </w:pPr>
      <w:r>
        <w:rPr>
          <w:b/>
          <w:bCs/>
          <w:i/>
          <w:iCs/>
          <w:sz w:val="28"/>
          <w:szCs w:val="28"/>
        </w:rPr>
        <w:t>Зв’язок роботи з науковими програмами, планами, темами.</w:t>
      </w:r>
      <w:r>
        <w:rPr>
          <w:sz w:val="28"/>
          <w:szCs w:val="28"/>
        </w:rPr>
        <w:t xml:space="preserve"> Дисертаційне дослідження здійснене в рамках комплексної наукової програми Інституту історії і політології Прикарпатського національного університету імені Василя Стефаника “Етнополітичні трансформації в Україні (західноукраїнські землі в кінці ХІХ – початку ХХІ ст.)”, номер державної реєстрації теми 0106</w:t>
      </w:r>
      <w:r>
        <w:rPr>
          <w:sz w:val="28"/>
          <w:szCs w:val="28"/>
          <w:lang w:val="en-US"/>
        </w:rPr>
        <w:t>U</w:t>
      </w:r>
      <w:r>
        <w:rPr>
          <w:sz w:val="28"/>
          <w:szCs w:val="28"/>
        </w:rPr>
        <w:t xml:space="preserve">002247. </w:t>
      </w:r>
    </w:p>
    <w:p w:rsidR="00DA575F" w:rsidRDefault="00DA575F" w:rsidP="00DA575F">
      <w:pPr>
        <w:suppressAutoHyphens/>
        <w:spacing w:line="266" w:lineRule="auto"/>
        <w:ind w:firstLine="720"/>
        <w:jc w:val="both"/>
        <w:rPr>
          <w:sz w:val="28"/>
          <w:szCs w:val="28"/>
        </w:rPr>
      </w:pPr>
      <w:r>
        <w:rPr>
          <w:b/>
          <w:bCs/>
          <w:i/>
          <w:iCs/>
          <w:sz w:val="28"/>
          <w:szCs w:val="28"/>
        </w:rPr>
        <w:t>Мета й завдання дослідження.</w:t>
      </w:r>
      <w:r>
        <w:rPr>
          <w:sz w:val="28"/>
          <w:szCs w:val="28"/>
        </w:rPr>
        <w:t xml:space="preserve"> Метою дисертаційного дослідження є здійснення комплексного історико-порівняльного аналізу політико-правових засад захисту прав і свобод національних меншин у контексті формування ефективної політико-правової моделі та механізмів задоволення громадсько-політичних, соціально-економічних, культурно-духовних та інших життєвих потреб етнічних груп, представлених в Україні.</w:t>
      </w:r>
    </w:p>
    <w:p w:rsidR="00DA575F" w:rsidRDefault="00DA575F" w:rsidP="00DA575F">
      <w:pPr>
        <w:suppressAutoHyphens/>
        <w:spacing w:line="266" w:lineRule="auto"/>
        <w:ind w:firstLine="720"/>
        <w:jc w:val="both"/>
        <w:rPr>
          <w:sz w:val="28"/>
          <w:szCs w:val="28"/>
        </w:rPr>
      </w:pPr>
      <w:r>
        <w:rPr>
          <w:sz w:val="28"/>
          <w:szCs w:val="28"/>
        </w:rPr>
        <w:t>Відповідно до зазначеної мети визначено такі дослідницькі завдання:</w:t>
      </w:r>
    </w:p>
    <w:p w:rsidR="00DA575F" w:rsidRDefault="00DA575F" w:rsidP="00DA575F">
      <w:pPr>
        <w:suppressAutoHyphens/>
        <w:spacing w:line="266" w:lineRule="auto"/>
        <w:ind w:firstLine="720"/>
        <w:jc w:val="both"/>
        <w:rPr>
          <w:sz w:val="28"/>
          <w:szCs w:val="28"/>
        </w:rPr>
      </w:pPr>
      <w:r>
        <w:rPr>
          <w:sz w:val="28"/>
          <w:szCs w:val="28"/>
        </w:rPr>
        <w:t xml:space="preserve">- проаналізувати ступінь дослідження проблеми й історію розвитку політико-правової думки щодо політико-правового забезпечення захисту прав етнонаціональних меншин; </w:t>
      </w:r>
    </w:p>
    <w:p w:rsidR="00DA575F" w:rsidRDefault="00DA575F" w:rsidP="00DA575F">
      <w:pPr>
        <w:suppressAutoHyphens/>
        <w:spacing w:line="266" w:lineRule="auto"/>
        <w:ind w:firstLine="720"/>
        <w:jc w:val="both"/>
        <w:rPr>
          <w:sz w:val="28"/>
          <w:szCs w:val="28"/>
        </w:rPr>
      </w:pPr>
      <w:r>
        <w:rPr>
          <w:sz w:val="28"/>
          <w:szCs w:val="28"/>
        </w:rPr>
        <w:t xml:space="preserve">- окреслити концептуальні та теоретико-методологічні засади дослідження проблеми захисту прав і забезпечення повноцінного розвитку меншин; </w:t>
      </w:r>
    </w:p>
    <w:p w:rsidR="00DA575F" w:rsidRDefault="00DA575F" w:rsidP="00DA575F">
      <w:pPr>
        <w:suppressAutoHyphens/>
        <w:spacing w:line="266" w:lineRule="auto"/>
        <w:ind w:firstLine="720"/>
        <w:jc w:val="both"/>
        <w:rPr>
          <w:sz w:val="28"/>
          <w:szCs w:val="28"/>
        </w:rPr>
      </w:pPr>
      <w:r>
        <w:rPr>
          <w:sz w:val="28"/>
          <w:szCs w:val="28"/>
        </w:rPr>
        <w:t xml:space="preserve">- конкретизувати теоретико-методологічний інструментарій досліджуваної проблеми; з’ясувати сутність і зміст поняття “етнонаціональна меншина” на основі проведення компаративного аналізу різних концептуальних підходів до його наукового осмислення й трактування; </w:t>
      </w:r>
    </w:p>
    <w:p w:rsidR="00DA575F" w:rsidRDefault="00DA575F" w:rsidP="00DA575F">
      <w:pPr>
        <w:suppressAutoHyphens/>
        <w:spacing w:line="266" w:lineRule="auto"/>
        <w:ind w:firstLine="720"/>
        <w:jc w:val="both"/>
        <w:rPr>
          <w:sz w:val="28"/>
          <w:szCs w:val="28"/>
        </w:rPr>
      </w:pPr>
      <w:r>
        <w:rPr>
          <w:sz w:val="28"/>
          <w:szCs w:val="28"/>
        </w:rPr>
        <w:lastRenderedPageBreak/>
        <w:t xml:space="preserve">- визначити й охарактеризувати основні етапи вдосконалення системи політико-правового забезпечення прав меншин у сучасній Україні; </w:t>
      </w:r>
    </w:p>
    <w:p w:rsidR="00DA575F" w:rsidRDefault="00DA575F" w:rsidP="00DA575F">
      <w:pPr>
        <w:suppressAutoHyphens/>
        <w:spacing w:line="266" w:lineRule="auto"/>
        <w:ind w:firstLine="720"/>
        <w:jc w:val="both"/>
        <w:rPr>
          <w:sz w:val="28"/>
          <w:szCs w:val="28"/>
        </w:rPr>
      </w:pPr>
      <w:r>
        <w:rPr>
          <w:sz w:val="28"/>
          <w:szCs w:val="28"/>
        </w:rPr>
        <w:t>- проаналізувати багатогранний зарубіжний досвід політико-правового захисту та реалізації прав етнонаціональних меншин, окреслити загальні тенденції діяльності міжнародних і національних інститутів забезпечення реалізації прав національних меншин;</w:t>
      </w:r>
    </w:p>
    <w:p w:rsidR="00DA575F" w:rsidRDefault="00DA575F" w:rsidP="00DA575F">
      <w:pPr>
        <w:suppressAutoHyphens/>
        <w:spacing w:line="266" w:lineRule="auto"/>
        <w:ind w:firstLine="720"/>
        <w:jc w:val="both"/>
        <w:rPr>
          <w:sz w:val="28"/>
          <w:szCs w:val="28"/>
        </w:rPr>
      </w:pPr>
      <w:r>
        <w:rPr>
          <w:sz w:val="28"/>
          <w:szCs w:val="28"/>
        </w:rPr>
        <w:t>- на основі з’ясування загальних особливостей етнополітичної ситуації в сучасній Україні визначити реальний рівень та окреслити оптимальні механізми політико-правового забезпечення належного політичного представництва етнонаціональних меншин в органах влади;</w:t>
      </w:r>
    </w:p>
    <w:p w:rsidR="00DA575F" w:rsidRDefault="00DA575F" w:rsidP="00DA575F">
      <w:pPr>
        <w:suppressAutoHyphens/>
        <w:spacing w:line="266" w:lineRule="auto"/>
        <w:ind w:firstLine="720"/>
        <w:jc w:val="both"/>
        <w:rPr>
          <w:sz w:val="28"/>
          <w:szCs w:val="28"/>
        </w:rPr>
      </w:pPr>
      <w:r>
        <w:rPr>
          <w:sz w:val="28"/>
          <w:szCs w:val="28"/>
        </w:rPr>
        <w:t>- на основі аналізу чинної нормативно-правової бази реалізації прав національних меншин в Україні визначити основні проблемні питання та перспективні напрями щодо формування ефективної політико-правової системи захисту прав етнічних спільнот; внести науково обґрунтовані пропозиції та рекомендації стосовно вдосконалення спеціального законодавства з питань захисту прав і свобод етнонаціональних меншин, задоволення їхніх життєвих потреб та інтересів.</w:t>
      </w:r>
    </w:p>
    <w:p w:rsidR="00DA575F" w:rsidRDefault="00DA575F" w:rsidP="00DA575F">
      <w:pPr>
        <w:suppressAutoHyphens/>
        <w:spacing w:line="266" w:lineRule="auto"/>
        <w:ind w:firstLine="720"/>
        <w:jc w:val="both"/>
        <w:rPr>
          <w:sz w:val="28"/>
          <w:szCs w:val="28"/>
        </w:rPr>
      </w:pPr>
      <w:r>
        <w:rPr>
          <w:b/>
          <w:bCs/>
          <w:i/>
          <w:iCs/>
          <w:sz w:val="28"/>
          <w:szCs w:val="28"/>
        </w:rPr>
        <w:t>Об’єктом дослідження</w:t>
      </w:r>
      <w:r>
        <w:rPr>
          <w:sz w:val="28"/>
          <w:szCs w:val="28"/>
        </w:rPr>
        <w:t xml:space="preserve"> є комплекс суспільних взаємовідносин у сфері захисту прав і задоволення інтересів етнонаціональних меншин.</w:t>
      </w:r>
    </w:p>
    <w:p w:rsidR="00DA575F" w:rsidRDefault="00DA575F" w:rsidP="00DA575F">
      <w:pPr>
        <w:suppressAutoHyphens/>
        <w:spacing w:line="266" w:lineRule="auto"/>
        <w:ind w:firstLine="720"/>
        <w:jc w:val="both"/>
        <w:rPr>
          <w:sz w:val="28"/>
          <w:szCs w:val="28"/>
        </w:rPr>
      </w:pPr>
      <w:r>
        <w:rPr>
          <w:b/>
          <w:bCs/>
          <w:i/>
          <w:iCs/>
          <w:sz w:val="28"/>
          <w:szCs w:val="28"/>
        </w:rPr>
        <w:t>Предметом дослідження</w:t>
      </w:r>
      <w:r>
        <w:rPr>
          <w:b/>
          <w:bCs/>
          <w:sz w:val="28"/>
          <w:szCs w:val="28"/>
        </w:rPr>
        <w:t xml:space="preserve"> </w:t>
      </w:r>
      <w:r>
        <w:rPr>
          <w:sz w:val="28"/>
          <w:szCs w:val="28"/>
        </w:rPr>
        <w:t>є політико-правові засади та механізми реалізації й захисту прав і задоволення інтересів етнонаціональних меншин.</w:t>
      </w:r>
    </w:p>
    <w:p w:rsidR="00DA575F" w:rsidRDefault="00DA575F" w:rsidP="00DA575F">
      <w:pPr>
        <w:suppressAutoHyphens/>
        <w:spacing w:line="266" w:lineRule="auto"/>
        <w:ind w:firstLine="720"/>
        <w:jc w:val="both"/>
        <w:rPr>
          <w:sz w:val="28"/>
          <w:szCs w:val="28"/>
        </w:rPr>
      </w:pPr>
      <w:r>
        <w:rPr>
          <w:b/>
          <w:bCs/>
          <w:i/>
          <w:iCs/>
          <w:sz w:val="28"/>
          <w:szCs w:val="28"/>
        </w:rPr>
        <w:t>Методи дослідження.</w:t>
      </w:r>
      <w:r>
        <w:rPr>
          <w:sz w:val="28"/>
          <w:szCs w:val="28"/>
        </w:rPr>
        <w:t xml:space="preserve"> Методологічну базу дисертації становить система загальнонаукових і спеціальних принципів і методів, що забезпечили об’єктивність висвітлення теми та вирішення поставлених мети й основних завдань. В основу методології були покладені загальнотеоретичні принципи та  підходи щодо аналізу політико-правових засад реалізації прав етнонаціональних спільнот. Порівняльно-правовий метод застосований для з’ясування питання про співвідношення міжнародного й вітчизняного права у сфері захисту національних меншин і відповідність останнього міжнародно-правовим критеріям і стандартам. За допомогою системного та структурного методів дослідження визначено механізми дії різних інституцій стосовно захисту етнічних спільнот в Україні та реалізації їх прав. Застосування порівняльно-правового методу достатньо забезпечило здійснення аналізу державного регулювання процесу реалізації прав національних меншин в Україні, а також визначило перспективи розвитку національного законодавства в даній сфері. Метод аналізу використаний при дослідженні </w:t>
      </w:r>
      <w:r>
        <w:rPr>
          <w:sz w:val="28"/>
          <w:szCs w:val="28"/>
        </w:rPr>
        <w:lastRenderedPageBreak/>
        <w:t>доктрини міжнародного права та науково-теоретичних концепцій, випрацюваних провідними вітчизняними й зарубіжними фахівцями. Застосування вищезгаданих методів, а також широке залучення методик багатофакторності, моделювання і прогнозування дали можливість розробити конкретні пропозиції та рекомендації стосовно усунення деяких упущень і недопрацювань шляхом удосконалення законодавства про національні меншини й оновлення концепції державної етнонаціональної політики в Україні.</w:t>
      </w:r>
    </w:p>
    <w:p w:rsidR="00DA575F" w:rsidRDefault="00DA575F" w:rsidP="00DA575F">
      <w:pPr>
        <w:suppressAutoHyphens/>
        <w:spacing w:line="266" w:lineRule="auto"/>
        <w:ind w:firstLine="720"/>
        <w:jc w:val="both"/>
        <w:rPr>
          <w:sz w:val="28"/>
          <w:szCs w:val="28"/>
        </w:rPr>
      </w:pPr>
      <w:r>
        <w:rPr>
          <w:b/>
          <w:bCs/>
          <w:i/>
          <w:iCs/>
          <w:sz w:val="28"/>
          <w:szCs w:val="28"/>
        </w:rPr>
        <w:t xml:space="preserve">Наукова новизна </w:t>
      </w:r>
      <w:r>
        <w:rPr>
          <w:sz w:val="28"/>
          <w:szCs w:val="28"/>
        </w:rPr>
        <w:t>дисертаційного дослідження полягає в тому, що на основі аналізу широкого кола джерел і літератури здійснена спроба комплексного аналізу проблеми політико-правового захисту та забезпечення реалізації прав і свобод етнонаціональних меншин України в динаміці їх розвитку. У цьому контексті отримані такі результати, які характеризують наукову новизну та базову концепцію дисертаційної роботи:</w:t>
      </w:r>
    </w:p>
    <w:p w:rsidR="00DA575F" w:rsidRDefault="00DA575F" w:rsidP="00DA575F">
      <w:pPr>
        <w:suppressAutoHyphens/>
        <w:spacing w:line="266" w:lineRule="auto"/>
        <w:ind w:firstLine="708"/>
        <w:jc w:val="both"/>
        <w:rPr>
          <w:sz w:val="28"/>
          <w:szCs w:val="28"/>
        </w:rPr>
      </w:pPr>
      <w:r>
        <w:rPr>
          <w:sz w:val="28"/>
          <w:szCs w:val="28"/>
        </w:rPr>
        <w:t xml:space="preserve">- визначено специфіку методології дослідження проблеми політико-правового захисту та забезпечення розвитку етнонаціональних меншин, базуючись на компаративному аналізі різних концептуальних і теоретико-методологічних підходів зарубіжних та вітчизняних політологів і правознавців щодо цієї проблеми; </w:t>
      </w:r>
    </w:p>
    <w:p w:rsidR="00DA575F" w:rsidRDefault="00DA575F" w:rsidP="00DA575F">
      <w:pPr>
        <w:suppressAutoHyphens/>
        <w:spacing w:line="266" w:lineRule="auto"/>
        <w:ind w:firstLine="708"/>
        <w:jc w:val="both"/>
        <w:rPr>
          <w:sz w:val="28"/>
          <w:szCs w:val="28"/>
        </w:rPr>
      </w:pPr>
      <w:r>
        <w:rPr>
          <w:sz w:val="28"/>
          <w:szCs w:val="28"/>
        </w:rPr>
        <w:t xml:space="preserve">- на основі застосування загальнонаукових і спеціальних методів щодо визначення категорійно-понятійного апарату дослідження етнонаціональних процесів, запропоновано авторський підхід до визначення та специфіки застосування дефініції “етнонаціональна меншина”. При цьому встановлено відсутність у міжнародних правових документах і правовідносинах як єдиних критеріїв визначення цієї наукової категорії, так і універсального правового кодифікаційного документа з питань захисту та реалізації прав етнонаціональних меншин; </w:t>
      </w:r>
    </w:p>
    <w:p w:rsidR="00DA575F" w:rsidRDefault="00DA575F" w:rsidP="00DA575F">
      <w:pPr>
        <w:suppressAutoHyphens/>
        <w:spacing w:line="266" w:lineRule="auto"/>
        <w:ind w:firstLine="708"/>
        <w:jc w:val="both"/>
        <w:rPr>
          <w:sz w:val="28"/>
          <w:szCs w:val="28"/>
        </w:rPr>
      </w:pPr>
      <w:r>
        <w:rPr>
          <w:sz w:val="28"/>
          <w:szCs w:val="28"/>
        </w:rPr>
        <w:t xml:space="preserve">- визначено й охарактеризовано основні проблеми захисту та реалізації прав етнонаціональних меншин у сучасній Україні; при цьому доведено провідну роль держави як головного інституту формування та реалізації політики у сфері національних відносин, забезпечення етнополітичної консолідації українського суспільства на перехідному етапі його розвитку; </w:t>
      </w:r>
    </w:p>
    <w:p w:rsidR="00DA575F" w:rsidRDefault="00DA575F" w:rsidP="00DA575F">
      <w:pPr>
        <w:suppressAutoHyphens/>
        <w:spacing w:line="266" w:lineRule="auto"/>
        <w:ind w:firstLine="708"/>
        <w:jc w:val="both"/>
        <w:rPr>
          <w:sz w:val="28"/>
          <w:szCs w:val="28"/>
        </w:rPr>
      </w:pPr>
      <w:r>
        <w:rPr>
          <w:sz w:val="28"/>
          <w:szCs w:val="28"/>
        </w:rPr>
        <w:t xml:space="preserve">- установлено, що в Україні </w:t>
      </w:r>
      <w:r>
        <w:rPr>
          <w:color w:val="000000"/>
          <w:sz w:val="28"/>
          <w:szCs w:val="28"/>
        </w:rPr>
        <w:t xml:space="preserve">етнонаціональна самоорганізація значною мірою забезпечується провідними суб’єктами етнополітики вже на базовому рівні; передусім, завдяки </w:t>
      </w:r>
      <w:r>
        <w:rPr>
          <w:sz w:val="28"/>
          <w:szCs w:val="28"/>
        </w:rPr>
        <w:t xml:space="preserve">створеній за внутрішньодержавним правом спеціальній інституційній системі, що являє собою сукупність гарантій, </w:t>
      </w:r>
      <w:r>
        <w:rPr>
          <w:sz w:val="28"/>
          <w:szCs w:val="28"/>
        </w:rPr>
        <w:lastRenderedPageBreak/>
        <w:t xml:space="preserve">принципів і норм, на основі яких здійснюється діяльність органів державної влади й місцевого самоврядування, неурядових організацій та інших громадсько-політичних інститутів із вирішення етнонаціональних, етнодемографічних, етнокультурних та інших проблем етнонаціональних меншин; </w:t>
      </w:r>
    </w:p>
    <w:p w:rsidR="00DA575F" w:rsidRDefault="00DA575F" w:rsidP="00DA575F">
      <w:pPr>
        <w:suppressAutoHyphens/>
        <w:spacing w:line="266" w:lineRule="auto"/>
        <w:ind w:firstLine="708"/>
        <w:jc w:val="both"/>
        <w:rPr>
          <w:sz w:val="28"/>
          <w:szCs w:val="28"/>
        </w:rPr>
      </w:pPr>
      <w:r>
        <w:rPr>
          <w:sz w:val="28"/>
          <w:szCs w:val="28"/>
        </w:rPr>
        <w:t xml:space="preserve">- доведено, що дослідження проблеми політизації етносів та їх організацій логічно розглядати на загальному тлі сучасних процесів політизації етнічності. Правовими гарантіями суспільно-політичної діяльності та політичного представництва етнічних груп в органах державної влади й місцевого самоврядування є конституційно закріплені права на свободу об’єднання громадян у політичні партії й організації, участь у виборах депутатів на рівних засадах, управлінні державними справами тощо. Надання національним меншинам права на створення власних політичних партій уявляється спрощеним підходом до розгляду цієї проблеми; </w:t>
      </w:r>
    </w:p>
    <w:p w:rsidR="00DA575F" w:rsidRDefault="00DA575F" w:rsidP="00DA575F">
      <w:pPr>
        <w:suppressAutoHyphens/>
        <w:spacing w:line="266" w:lineRule="auto"/>
        <w:ind w:firstLine="348"/>
        <w:jc w:val="both"/>
        <w:rPr>
          <w:sz w:val="28"/>
          <w:szCs w:val="28"/>
        </w:rPr>
      </w:pPr>
      <w:r>
        <w:rPr>
          <w:sz w:val="28"/>
          <w:szCs w:val="28"/>
        </w:rPr>
        <w:t>- сформульовано рекомендації щодо подальшого вдосконалення спеціального законодавства з питань захисту прав та інтересів національних меншин у соціально-економічній, освітянській, національно-культурній, міграційній та інших сферах; запропоновано перелік першочергових законодавчих і нормативно-правових актів, спрямованих на оптимізацію етнополітичних відносин в Україні.</w:t>
      </w:r>
    </w:p>
    <w:p w:rsidR="00DA575F" w:rsidRDefault="00DA575F" w:rsidP="00DA575F">
      <w:pPr>
        <w:suppressAutoHyphens/>
        <w:spacing w:line="266" w:lineRule="auto"/>
        <w:ind w:firstLine="348"/>
        <w:jc w:val="both"/>
        <w:rPr>
          <w:sz w:val="28"/>
          <w:szCs w:val="28"/>
        </w:rPr>
      </w:pPr>
      <w:r>
        <w:rPr>
          <w:b/>
          <w:bCs/>
          <w:i/>
          <w:iCs/>
          <w:sz w:val="28"/>
          <w:szCs w:val="28"/>
        </w:rPr>
        <w:t>Практичне значення отриманих результатів</w:t>
      </w:r>
      <w:r>
        <w:rPr>
          <w:sz w:val="28"/>
          <w:szCs w:val="28"/>
        </w:rPr>
        <w:t xml:space="preserve"> полягає в тому, що вони можуть сприяти подальшим науково-теоретичним і практичним пошукам суспільствознавців у вирішенні проблеми політико-правового статусу та забезпечення розвитку національних меншин поліетнічних суспільств перехідного типу. Матеріали дисертації також можуть бути використані при підготовці та викладанні лекційних курсів у вищих навчальних закладах, при написанні навчальних підручників і спеціальних посібників з етнополітології, порівняльної політології, конфліктології, правознавства. Окремі положення та рекомендації, подані в дисертації, можуть бути корисними для органів державної влади й місцевого самоврядування, громадських організацій національних меншин у процесі подальшого вдосконалення та практичної реалізації державної етнонаціональної політики, формування відповідної законодавчої та нормативно-правової бази. </w:t>
      </w:r>
    </w:p>
    <w:p w:rsidR="00DA575F" w:rsidRDefault="00DA575F" w:rsidP="00DA575F">
      <w:pPr>
        <w:suppressAutoHyphens/>
        <w:spacing w:line="266" w:lineRule="auto"/>
        <w:ind w:firstLine="708"/>
        <w:jc w:val="both"/>
        <w:rPr>
          <w:sz w:val="28"/>
          <w:szCs w:val="28"/>
        </w:rPr>
      </w:pPr>
      <w:r>
        <w:rPr>
          <w:b/>
          <w:bCs/>
          <w:i/>
          <w:iCs/>
          <w:sz w:val="28"/>
          <w:szCs w:val="28"/>
        </w:rPr>
        <w:t>Апробація результатів дисертації.</w:t>
      </w:r>
      <w:r>
        <w:rPr>
          <w:sz w:val="28"/>
          <w:szCs w:val="28"/>
        </w:rPr>
        <w:t xml:space="preserve"> Основні положення та висновки дисертації апробовано на науково-практичних конференціях і семінарах таких як: Академія Європейської Демократії (червень 2007 р., м. Івано-Франківськ); </w:t>
      </w:r>
      <w:r>
        <w:rPr>
          <w:sz w:val="28"/>
          <w:szCs w:val="28"/>
          <w:lang w:val="en-US"/>
        </w:rPr>
        <w:lastRenderedPageBreak/>
        <w:t>V</w:t>
      </w:r>
      <w:r>
        <w:rPr>
          <w:sz w:val="28"/>
          <w:szCs w:val="28"/>
        </w:rPr>
        <w:t xml:space="preserve"> Міжнародна конференція із серії “Європейське право сьогодні: наука, освіта, практика” (листопад 2007 р., м. Івано-Франківськ); “Трансформація виборчої системи: європейський досвід і українські реалії” (травень 2008 р., м.Івано-Франківськ).</w:t>
      </w:r>
    </w:p>
    <w:p w:rsidR="00DA575F" w:rsidRDefault="00DA575F" w:rsidP="00DA575F">
      <w:pPr>
        <w:suppressAutoHyphens/>
        <w:spacing w:line="266" w:lineRule="auto"/>
        <w:ind w:firstLine="708"/>
        <w:jc w:val="both"/>
        <w:rPr>
          <w:sz w:val="28"/>
          <w:szCs w:val="28"/>
        </w:rPr>
      </w:pPr>
      <w:r>
        <w:rPr>
          <w:b/>
          <w:bCs/>
          <w:i/>
          <w:iCs/>
          <w:sz w:val="28"/>
          <w:szCs w:val="28"/>
        </w:rPr>
        <w:t>Структура та обсяг дисертаційної роботи</w:t>
      </w:r>
      <w:r>
        <w:rPr>
          <w:i/>
          <w:iCs/>
          <w:sz w:val="28"/>
          <w:szCs w:val="28"/>
        </w:rPr>
        <w:t>.</w:t>
      </w:r>
      <w:r>
        <w:rPr>
          <w:sz w:val="28"/>
          <w:szCs w:val="28"/>
        </w:rPr>
        <w:t xml:space="preserve"> Робота складається зі вступу, трьох розділів, загальних висновків, списку використаних джерел (225 найменувань). Загальний обсяг дисертації складає 185 сторінок. </w:t>
      </w:r>
    </w:p>
    <w:p w:rsidR="00DA575F" w:rsidRDefault="00DA575F" w:rsidP="00DA575F">
      <w:pPr>
        <w:suppressAutoHyphens/>
        <w:spacing w:line="266" w:lineRule="auto"/>
        <w:ind w:firstLine="708"/>
        <w:jc w:val="center"/>
        <w:rPr>
          <w:b/>
          <w:bCs/>
          <w:sz w:val="28"/>
          <w:szCs w:val="28"/>
        </w:rPr>
      </w:pPr>
    </w:p>
    <w:p w:rsidR="00DA575F" w:rsidRDefault="00DA575F" w:rsidP="00DA575F">
      <w:pPr>
        <w:suppressAutoHyphens/>
        <w:spacing w:line="266" w:lineRule="auto"/>
        <w:ind w:firstLine="708"/>
        <w:jc w:val="center"/>
        <w:rPr>
          <w:b/>
          <w:bCs/>
          <w:sz w:val="28"/>
          <w:szCs w:val="28"/>
        </w:rPr>
      </w:pPr>
      <w:r>
        <w:rPr>
          <w:b/>
          <w:bCs/>
          <w:sz w:val="28"/>
          <w:szCs w:val="28"/>
        </w:rPr>
        <w:t>ОСНОВНИЙ ЗМІСТ</w:t>
      </w:r>
    </w:p>
    <w:p w:rsidR="00DA575F" w:rsidRDefault="00DA575F" w:rsidP="00DA575F">
      <w:pPr>
        <w:suppressAutoHyphens/>
        <w:spacing w:line="266" w:lineRule="auto"/>
        <w:ind w:firstLine="708"/>
        <w:jc w:val="both"/>
        <w:rPr>
          <w:sz w:val="28"/>
          <w:szCs w:val="28"/>
        </w:rPr>
      </w:pPr>
      <w:r>
        <w:rPr>
          <w:sz w:val="28"/>
          <w:szCs w:val="28"/>
        </w:rPr>
        <w:t xml:space="preserve">У </w:t>
      </w:r>
      <w:r>
        <w:rPr>
          <w:b/>
          <w:bCs/>
          <w:sz w:val="28"/>
          <w:szCs w:val="28"/>
        </w:rPr>
        <w:t xml:space="preserve">Вступі </w:t>
      </w:r>
      <w:r>
        <w:rPr>
          <w:sz w:val="28"/>
          <w:szCs w:val="28"/>
        </w:rPr>
        <w:t>обґрунтовано актуальність теми дослідження, визначено об’єкт і предмет, мету й завдання дисертаційної роботи, розкрито її наукову новизну, теоретичне та практичне значення результатів дослідження, наводяться дані про апробацію, публікації і структуру роботи.</w:t>
      </w:r>
    </w:p>
    <w:p w:rsidR="00DA575F" w:rsidRDefault="00DA575F" w:rsidP="00DA575F">
      <w:pPr>
        <w:suppressAutoHyphens/>
        <w:spacing w:line="266" w:lineRule="auto"/>
        <w:ind w:firstLine="708"/>
        <w:jc w:val="both"/>
        <w:rPr>
          <w:sz w:val="28"/>
          <w:szCs w:val="28"/>
        </w:rPr>
      </w:pPr>
      <w:r>
        <w:rPr>
          <w:sz w:val="28"/>
          <w:szCs w:val="28"/>
        </w:rPr>
        <w:t xml:space="preserve">Перший розділ роботи – </w:t>
      </w:r>
      <w:r>
        <w:rPr>
          <w:b/>
          <w:bCs/>
          <w:sz w:val="28"/>
          <w:szCs w:val="28"/>
        </w:rPr>
        <w:t>“Теоретико-методологічні засади дослідження проблем етнонаціональних меншин”</w:t>
      </w:r>
      <w:r>
        <w:rPr>
          <w:sz w:val="28"/>
          <w:szCs w:val="28"/>
        </w:rPr>
        <w:t xml:space="preserve"> присвячено розгляду теоретико-методологічних засад комплексного аналізу проблеми захисту прав національних меншин, з’ясуванню суті та змісту поняття “етнонаціональна меншина”, його теоретико-пізнавальної функції, базуючись на компаративному аналізі різних концептуальних підходів зарубіжних і вітчизняних політологів і правознавців щодо визначення та специфіки застосування цієї дефініції в наукових дослідженнях. </w:t>
      </w:r>
    </w:p>
    <w:p w:rsidR="00DA575F" w:rsidRDefault="00DA575F" w:rsidP="00DA575F">
      <w:pPr>
        <w:suppressAutoHyphens/>
        <w:spacing w:line="266" w:lineRule="auto"/>
        <w:ind w:firstLine="708"/>
        <w:jc w:val="both"/>
        <w:rPr>
          <w:sz w:val="28"/>
          <w:szCs w:val="28"/>
        </w:rPr>
      </w:pPr>
      <w:r>
        <w:rPr>
          <w:sz w:val="28"/>
          <w:szCs w:val="28"/>
        </w:rPr>
        <w:t xml:space="preserve">Проблемам етнонаціональних меншин присвячено публікації зарубіжних учених та аналітиків. Серед них: Г. Альфредссон, Ф. Гекман, Г. Гільберт, </w:t>
      </w:r>
      <w:r>
        <w:rPr>
          <w:sz w:val="28"/>
          <w:szCs w:val="28"/>
        </w:rPr>
        <w:br/>
        <w:t xml:space="preserve">Й. Динстейн, Ж. Дюпарк, А. Ейде, Ф. Ермакорі, І. Клауд, Н. Лернер, К. Мінтті, Т. Мусгрейв, Ф. Бенуа-Ромер, А. Росс, А. Спілопулу-Акермарк, П. Торнберрі, А. Хонор, Р. Хофманн, М. Шоу, Д. Якоб та ін. Чимало цікавого матеріалу міститься в працях учених країн пострадянського періоду: А. Абашидзе, </w:t>
      </w:r>
      <w:r>
        <w:rPr>
          <w:sz w:val="28"/>
          <w:szCs w:val="28"/>
        </w:rPr>
        <w:br/>
        <w:t xml:space="preserve">Р. Абдулатіпова, Г. Вітковської, Н. Вороніної, А. Казіна, В. Михайлова, </w:t>
      </w:r>
      <w:r>
        <w:rPr>
          <w:sz w:val="28"/>
          <w:szCs w:val="28"/>
        </w:rPr>
        <w:br/>
        <w:t xml:space="preserve">І. Ігрунова, Г. Марченка, В. Межуєва, В. Мукомеля, С. Романенка, Т. Полоскової, Т. Регент, В. Тішкової, С. Юрьєва та ін. </w:t>
      </w:r>
    </w:p>
    <w:p w:rsidR="00DA575F" w:rsidRDefault="00DA575F" w:rsidP="00DA575F">
      <w:pPr>
        <w:pStyle w:val="22"/>
        <w:suppressAutoHyphens/>
        <w:spacing w:line="266" w:lineRule="auto"/>
      </w:pPr>
      <w:r>
        <w:t xml:space="preserve">Важливу складову історіографії етнополітичних процесів і міжнаціональних взаємин в Україні становлять праці вітчизняних учених, у яких ґрунтовно проаналізовано окремі аспекти та складові як захисту, так і реалізації прав етнічних спільнот в Україні: О. Антонюка, І. Варзара, В. Євтуха, </w:t>
      </w:r>
      <w:r>
        <w:br/>
        <w:t xml:space="preserve">І. Кресіної, О. Картунова, В. Котигоренка, В. Крисаченка, І. Кураса, </w:t>
      </w:r>
      <w:r>
        <w:br/>
      </w:r>
      <w:r>
        <w:lastRenderedPageBreak/>
        <w:t xml:space="preserve">О. Майбороди, В. Макара, В. Марчука, О. Мироненка, В. Наулка, М. Обушного, І. Оніщенка, М. Панчука, М. Пірена, В. Ребкала, Ю. Римаренка, </w:t>
      </w:r>
      <w:r>
        <w:br/>
        <w:t>С. Римаренка, М. Степика, Ю. Шемшученка, Л. Шкляра та ін. Найповніше ця проблема, базуючись на систематизації основних зарубіжних і вітчизняних теоретико-методологічних підходів до її правового й історико-політологічного аналізу, знайшла відображення в докторських дисертаціях Л. Рябошапки “Правове становище національних меншин в Україні (1917–2000)” (Х., 2002) та О. Рафальського</w:t>
      </w:r>
      <w:r>
        <w:rPr>
          <w:b/>
          <w:bCs/>
        </w:rPr>
        <w:t xml:space="preserve"> </w:t>
      </w:r>
      <w:r>
        <w:t xml:space="preserve">“Національні меншини України в ХХ столітті: історіографія” (К., 2001), а також у дисертаційних дослідженнях С. Коч, В. Нікітюка, </w:t>
      </w:r>
      <w:r>
        <w:br/>
        <w:t xml:space="preserve">Г. Потеряйко, Л. Савченко, О. Стадніченко, М. Товта та ін. Водночас, підсумовуючи внесок зарубіжних та українських учених у дослідження проблеми політико-правового статусу етнонаціональних меншин, слід зазначити, що нові етнополітичні реалії потребують нових спроб осмислення досліджуваної проблеми. З огляду на багатогранність джерельної бази й історіографії вітчизняного етно- та націогенезу, дана робота здебільшого зосереджується на питаннях реалізації прав етнонаціональних меншин у нашій країні. </w:t>
      </w:r>
    </w:p>
    <w:p w:rsidR="00DA575F" w:rsidRDefault="00DA575F" w:rsidP="00DA575F">
      <w:pPr>
        <w:suppressAutoHyphens/>
        <w:spacing w:line="266" w:lineRule="auto"/>
        <w:ind w:firstLine="709"/>
        <w:jc w:val="both"/>
        <w:rPr>
          <w:sz w:val="28"/>
          <w:szCs w:val="28"/>
        </w:rPr>
      </w:pPr>
      <w:r>
        <w:rPr>
          <w:sz w:val="28"/>
          <w:szCs w:val="28"/>
        </w:rPr>
        <w:t>У першому підрозділі “</w:t>
      </w:r>
      <w:r>
        <w:rPr>
          <w:i/>
          <w:iCs/>
          <w:sz w:val="28"/>
          <w:szCs w:val="28"/>
        </w:rPr>
        <w:t>Поняття “етнонаціональна меншина” та його теоретико-пізнавальні функції</w:t>
      </w:r>
      <w:r>
        <w:t>”</w:t>
      </w:r>
      <w:r>
        <w:rPr>
          <w:i/>
          <w:iCs/>
          <w:sz w:val="28"/>
          <w:szCs w:val="28"/>
        </w:rPr>
        <w:t xml:space="preserve"> </w:t>
      </w:r>
      <w:r>
        <w:rPr>
          <w:sz w:val="28"/>
          <w:szCs w:val="28"/>
        </w:rPr>
        <w:t>розглядаються основні підходи до створення дієвих політико-правових механізмів захисту та реалізації прав етнонаціональних меншин, спричинених появою різних концептуальних підходів зарубіжних і вітчизняних політологів і правознавців щодо розгляду комплексу питань, пов’язаних з їх конституційно-правовим статусом; посилення уваги наукової спільноти до юридичних аспектів розгляду цієї проблеми. Констатується, що в універсальних міжнародних договорах, передовсім, у Міжнародному пакті про громадянські і політичні права, відсутнє чітке визначення дефініції “національна меншина” (“етнічна меншина”). При цьому як у більшості зарубіжних країн з усталеними традиціями демократії, так і в постсоціалістичних країнах ставлення до запровадження дієвих організаційно-правових механізмів інституціалізації національних меншин є неоднозначним. Подано авторське бачення сутності поняття “етнонаціональна меншина” як специфічної соціальної групи осіб, які є громадянами даної держави, постійно й тривалий час проживають на її території, є менш чисельними за титульний етнос, характеризуються комплексом специфічних етнічних, мовних, культурних, релігійних та інших ознак, виявляють почуття національного самоусвідомлення та постійне прагнення до самоідентифікації.</w:t>
      </w:r>
    </w:p>
    <w:p w:rsidR="00DA575F" w:rsidRDefault="00DA575F" w:rsidP="00DA575F">
      <w:pPr>
        <w:suppressAutoHyphens/>
        <w:spacing w:line="266" w:lineRule="auto"/>
        <w:ind w:firstLine="709"/>
        <w:jc w:val="both"/>
        <w:rPr>
          <w:sz w:val="28"/>
          <w:szCs w:val="28"/>
        </w:rPr>
      </w:pPr>
      <w:r>
        <w:rPr>
          <w:sz w:val="28"/>
          <w:szCs w:val="28"/>
        </w:rPr>
        <w:t>У другому підрозділі “</w:t>
      </w:r>
      <w:r>
        <w:rPr>
          <w:i/>
          <w:iCs/>
          <w:sz w:val="28"/>
          <w:szCs w:val="28"/>
        </w:rPr>
        <w:t>Сучасні концепції та підходи щодо аналізу проблем національних меншин</w:t>
      </w:r>
      <w:r>
        <w:t>”</w:t>
      </w:r>
      <w:r>
        <w:rPr>
          <w:i/>
          <w:iCs/>
          <w:sz w:val="28"/>
          <w:szCs w:val="28"/>
        </w:rPr>
        <w:t xml:space="preserve"> </w:t>
      </w:r>
      <w:r>
        <w:rPr>
          <w:sz w:val="28"/>
          <w:szCs w:val="28"/>
        </w:rPr>
        <w:t xml:space="preserve">зазначається, що захист прав національних меншин є органічною складовою захисту прав людини та її основних свобод, а дієвий захист національних меншин можливий лише за умов гарантування </w:t>
      </w:r>
      <w:r>
        <w:rPr>
          <w:sz w:val="28"/>
          <w:szCs w:val="28"/>
        </w:rPr>
        <w:lastRenderedPageBreak/>
        <w:t xml:space="preserve">загальновизнаних прав людини. Структуру нормативної системи захисту прав національних меншин визначають і характеризують їхні особистісні, соціально-економічні, релігійні, культурні, освітні, мовні, інформаційні та інші права. Під захистом прав національних меншин розуміється сукупність інституційних і нормативних гарантій, норм і принципів права, спрямованих на забезпечення реалізації та запобігання порушенням прав національних меншин. Акцентується увага на актуальності саме правового вирішення питань визначення статусу представників національних меншин, що мешкають у тій чи іншій державі на законних підставах, але не мають її громадянства.   </w:t>
      </w:r>
    </w:p>
    <w:p w:rsidR="00DA575F" w:rsidRDefault="00DA575F" w:rsidP="00DA575F">
      <w:pPr>
        <w:pStyle w:val="22"/>
        <w:suppressAutoHyphens/>
        <w:spacing w:line="266" w:lineRule="auto"/>
      </w:pPr>
      <w:r>
        <w:t xml:space="preserve">Конкретизовано базові засади й основні напрями здійснення політики української влади у сфері національних відносин і захисту меншин за етнічною та національною ознаками, детермінованої рядом об’єктивних чинників на сучасному етапі. Серед загальних особливостей та основних тенденцій сучасного вітчизняного етногенезу виокремлюємо процеси вдосконалення етнонаціональної самоорганізації та активізацію пошуку етнічними групами дієвих форм і засобів реалізації своїх специфічних потреб, політизацію діяльності етнонаціональних громад, зовнішні фактори впливу на розвиток етнополітичної ситуації в Україні. Доведено неприпустимість політичних маніпуляцій навколо ряду положень міжнародних правових документів із питань захисту та реалізації прав етнонаціональних меншин, зокрема Рамкової конвенції про захист національних меншин та Європейської хартії регіональних мов або мов меншин. </w:t>
      </w:r>
    </w:p>
    <w:p w:rsidR="00DA575F" w:rsidRDefault="00DA575F" w:rsidP="00DA575F">
      <w:pPr>
        <w:suppressAutoHyphens/>
        <w:spacing w:line="266" w:lineRule="auto"/>
        <w:ind w:firstLine="709"/>
        <w:jc w:val="both"/>
        <w:rPr>
          <w:sz w:val="28"/>
          <w:szCs w:val="28"/>
        </w:rPr>
      </w:pPr>
      <w:r>
        <w:rPr>
          <w:sz w:val="28"/>
          <w:szCs w:val="28"/>
        </w:rPr>
        <w:t>У третьому підрозділі “</w:t>
      </w:r>
      <w:r>
        <w:rPr>
          <w:i/>
          <w:iCs/>
          <w:sz w:val="28"/>
          <w:szCs w:val="28"/>
        </w:rPr>
        <w:t>Політико-правова думка в контексті захисту та реалізації прав етнонаціональних меншин</w:t>
      </w:r>
      <w:r>
        <w:t>”</w:t>
      </w:r>
      <w:r>
        <w:rPr>
          <w:i/>
          <w:iCs/>
          <w:sz w:val="28"/>
          <w:szCs w:val="28"/>
        </w:rPr>
        <w:t xml:space="preserve"> </w:t>
      </w:r>
      <w:r>
        <w:rPr>
          <w:sz w:val="28"/>
          <w:szCs w:val="28"/>
        </w:rPr>
        <w:t xml:space="preserve">з’ясовано, що нові етнополітичні реалії, а також помітне зростання рівня ідентифікації етносів як самостійних суб’єктів правовідносин і суспільно-політичного життя держави, актуалізують завдання суттєвого вдосконалення чинного законодавства з питань захисту та реалізації прав етнонаціональних меншин з урахуванням новітніх напрацювань міжнародного та європейського права. Значна частина підготовлених дотепер в Україні законопроектів із питань захисту та реалізації прав етнонаціональних меншин має проблемно-декларативний характер, потребує суттєвого вдосконалення. Перспективними напрямами забезпечення прав національних меншин визначено імплементацію міжнародно-правових стандартів захисту їх прав у національному законодавстві; уточнення правового статусу та запровадження дієвих правових механізмів реалізації індивідуальних і колективних прав; відкритість і прозорість державної етнонаціональної політики. </w:t>
      </w:r>
    </w:p>
    <w:p w:rsidR="00DA575F" w:rsidRDefault="00DA575F" w:rsidP="00DA575F">
      <w:pPr>
        <w:suppressAutoHyphens/>
        <w:spacing w:line="266" w:lineRule="auto"/>
        <w:ind w:firstLine="720"/>
        <w:jc w:val="both"/>
        <w:rPr>
          <w:sz w:val="28"/>
          <w:szCs w:val="28"/>
        </w:rPr>
      </w:pPr>
      <w:r>
        <w:rPr>
          <w:sz w:val="28"/>
          <w:szCs w:val="28"/>
        </w:rPr>
        <w:t xml:space="preserve">У другому розділі роботи – </w:t>
      </w:r>
      <w:r>
        <w:rPr>
          <w:b/>
          <w:bCs/>
          <w:sz w:val="28"/>
          <w:szCs w:val="28"/>
        </w:rPr>
        <w:t xml:space="preserve">“Політико-правові механізми забезпечення прав етнонаціональних меншин” </w:t>
      </w:r>
      <w:r>
        <w:rPr>
          <w:sz w:val="28"/>
          <w:szCs w:val="28"/>
        </w:rPr>
        <w:t xml:space="preserve">проаналізовано діяльність провідних міжнародних та європейських організацій, національних інститутів із питань захисту та реалізації прав національних меншин; акцентовано увагу на </w:t>
      </w:r>
      <w:r>
        <w:rPr>
          <w:sz w:val="28"/>
          <w:szCs w:val="28"/>
        </w:rPr>
        <w:lastRenderedPageBreak/>
        <w:t>провідній ролі держави та її інститутів у формуванні й реалізації етнонаціональної політики, забезпеченні повноцінного функціонування сфери етнічного життя суспільства, розв’язанні етнонаціональних протиріч і конфліктів.</w:t>
      </w:r>
    </w:p>
    <w:p w:rsidR="00DA575F" w:rsidRDefault="00DA575F" w:rsidP="00DA575F">
      <w:pPr>
        <w:suppressAutoHyphens/>
        <w:spacing w:line="266" w:lineRule="auto"/>
        <w:ind w:firstLine="709"/>
        <w:jc w:val="both"/>
        <w:rPr>
          <w:sz w:val="28"/>
          <w:szCs w:val="28"/>
        </w:rPr>
      </w:pPr>
      <w:r>
        <w:rPr>
          <w:sz w:val="28"/>
          <w:szCs w:val="28"/>
        </w:rPr>
        <w:t xml:space="preserve"> У першому підрозділі “</w:t>
      </w:r>
      <w:r>
        <w:rPr>
          <w:i/>
          <w:iCs/>
          <w:sz w:val="28"/>
          <w:szCs w:val="28"/>
        </w:rPr>
        <w:t>Основні міжнародні інституції та стандарти дотримання прав етнонаціональних груп</w:t>
      </w:r>
      <w:r>
        <w:t>”</w:t>
      </w:r>
      <w:r>
        <w:rPr>
          <w:i/>
          <w:iCs/>
          <w:sz w:val="28"/>
          <w:szCs w:val="28"/>
        </w:rPr>
        <w:t xml:space="preserve"> </w:t>
      </w:r>
      <w:r>
        <w:rPr>
          <w:sz w:val="28"/>
          <w:szCs w:val="28"/>
        </w:rPr>
        <w:t xml:space="preserve">констатовано, що надзвичайно важливим чинником забезпечення захисту прав національних меншин і підтримання міжетнічної толерантності в перехідному суспільстві є нормативно-правова система гарантування прав меншин за міжнародним правом, яка являє собою сукупність відповідних нормативно-правових стандартів, гарантій, принципів і норм. У цьому контексті проаналізовано діяльність впливових міжнародних організацій відповідного профілю та спрямування, а саме: міжнародних інституцій ООН – ЮНЕСКО, Центру ООН з прав людини, Робочої групи з питань меншин, створеної з ініціативи Комісії з прав людини ЕКОСОР, а також управлінь верховних комісарів ООН з прав людини та біженців. На основі проведеного аналізу документів Робочої групи ООН з питань нацменшин конкретизовано головні принципи й положення міжнародного права з питань захисту та реалізації прав відповідних категорій меншин, зафіксованих у ст. 27 Міжнародного пакту про громадянські та політичні права, Декларації прав осіб, які належать до національних або етнічних, релігійних і мовних меншин, в інших міжнародних документах. Чільне місце в дисертації відведено розгляду діяльності в цій сфері інституцій ЄС, ОБСЄ (Верховного комісара ОБСЄ у справах нацменшин) та Ради Європи. Зроблено висновок, що сукупність питань, пов’язаних із міжнародно-правовим захистом етнонаціональних меншин, є однією із складних проблем сучасного міжнародного права та міждержавних відносин. </w:t>
      </w:r>
    </w:p>
    <w:p w:rsidR="00DA575F" w:rsidRDefault="00DA575F" w:rsidP="00DA575F">
      <w:pPr>
        <w:suppressAutoHyphens/>
        <w:spacing w:line="266" w:lineRule="auto"/>
        <w:ind w:firstLine="709"/>
        <w:jc w:val="both"/>
        <w:rPr>
          <w:sz w:val="28"/>
          <w:szCs w:val="28"/>
        </w:rPr>
      </w:pPr>
      <w:r>
        <w:rPr>
          <w:sz w:val="28"/>
          <w:szCs w:val="28"/>
        </w:rPr>
        <w:t>У другому підрозділі “</w:t>
      </w:r>
      <w:r>
        <w:rPr>
          <w:i/>
          <w:iCs/>
          <w:sz w:val="28"/>
          <w:szCs w:val="28"/>
        </w:rPr>
        <w:t>Національні інститути захисту і реалізації прав етнонаціональних груп</w:t>
      </w:r>
      <w:r>
        <w:t>”</w:t>
      </w:r>
      <w:r>
        <w:rPr>
          <w:i/>
          <w:iCs/>
          <w:sz w:val="28"/>
          <w:szCs w:val="28"/>
        </w:rPr>
        <w:t xml:space="preserve"> </w:t>
      </w:r>
      <w:r>
        <w:rPr>
          <w:sz w:val="28"/>
          <w:szCs w:val="28"/>
        </w:rPr>
        <w:t xml:space="preserve">проаналізовано головні принципи, цілі та структурні компоненти вітчизняної нормативно-правової системи захисту та гарантування прав нацменшин, створеної за внутрішньодержавним правом, з дотриманням положень міжнародного права, а також особливості формування і функціонування системи національних інститутів захисту та забезпечення реалізації прав національних меншин як головних носіїв етнонаціональної політики, що базується на усвідомленні та врахуванні реальних потреб етносоціального розвитку держави. Дотримання принципів державної політики у сфері міжнаціональних відносин потребують приєднання України до міжнародних угод, пактів, конвенцій, що </w:t>
      </w:r>
      <w:r>
        <w:rPr>
          <w:sz w:val="28"/>
          <w:szCs w:val="28"/>
        </w:rPr>
        <w:lastRenderedPageBreak/>
        <w:t xml:space="preserve">регламентують права людини та меншин; взаємодії і співробітництва з міжнародними організаціями, незалежними експертами щодо моніторингу етнополітичної ситуації в Україні. Провідне місце в цій системі належить Комітету Верховної Ради України з питань прав людини, національних меншин і міжнаціональних відносин, Держкомітету у справах національностей та міграції, інституту Уповноваженого Верховної Ради України з прав людини, іншим державним структурам. Позитивно оцінено діяльність Ради </w:t>
      </w:r>
      <w:r>
        <w:rPr>
          <w:color w:val="000000"/>
          <w:sz w:val="28"/>
          <w:szCs w:val="28"/>
        </w:rPr>
        <w:t xml:space="preserve">представників національних громадських організацій України </w:t>
      </w:r>
      <w:r>
        <w:rPr>
          <w:sz w:val="28"/>
          <w:szCs w:val="28"/>
        </w:rPr>
        <w:t xml:space="preserve">при Держкомітеті України у справах національностей та міграції, а також </w:t>
      </w:r>
      <w:r>
        <w:rPr>
          <w:color w:val="000000"/>
          <w:sz w:val="28"/>
          <w:szCs w:val="28"/>
        </w:rPr>
        <w:t>дорадчо-консультативних</w:t>
      </w:r>
      <w:r>
        <w:rPr>
          <w:sz w:val="28"/>
          <w:szCs w:val="28"/>
        </w:rPr>
        <w:t xml:space="preserve"> органів, що діють при органах державної влади й місцевого самоврядування за активною участю представників національних меншин. На відміну від нормативно-правової системи, інституційна система захисту прав нацменшин, крім структур влади, включає органи судової влади, неурядові організації (громадські організації етнічних і національних меншин), підприємства, установи. На нашу думку, не лише етнічність у структурі управління етнонаціональними процесами є об’єктом безпосереднього впливу національних інститутів захисту та забезпечення реалізації прав меншин. Цим об’єктом є також економічні, політичні, культурні та інші відносини, що актуалізує завдання створення дієвих механізмів забезпечення природного етнічного розвитку за умови максимального врахування й погодження етнічних інтересів відповідно до реальних ресурсів конкретної етноспільноти, а не за рахунок і не всупереч інтересів інших етнічних груп. </w:t>
      </w:r>
    </w:p>
    <w:p w:rsidR="00DA575F" w:rsidRDefault="00DA575F" w:rsidP="00DA575F">
      <w:pPr>
        <w:suppressAutoHyphens/>
        <w:spacing w:line="266" w:lineRule="auto"/>
        <w:ind w:firstLine="709"/>
        <w:jc w:val="both"/>
        <w:rPr>
          <w:sz w:val="28"/>
          <w:szCs w:val="28"/>
        </w:rPr>
      </w:pPr>
      <w:r>
        <w:rPr>
          <w:sz w:val="28"/>
          <w:szCs w:val="28"/>
        </w:rPr>
        <w:t>У третьому підрозділі “</w:t>
      </w:r>
      <w:r>
        <w:rPr>
          <w:i/>
          <w:iCs/>
          <w:sz w:val="28"/>
          <w:szCs w:val="28"/>
        </w:rPr>
        <w:t>Держава як гарант етнонаціональної політики</w:t>
      </w:r>
      <w:r>
        <w:t>”</w:t>
      </w:r>
      <w:r>
        <w:rPr>
          <w:i/>
          <w:iCs/>
          <w:sz w:val="28"/>
          <w:szCs w:val="28"/>
        </w:rPr>
        <w:t xml:space="preserve"> </w:t>
      </w:r>
      <w:r>
        <w:rPr>
          <w:sz w:val="28"/>
          <w:szCs w:val="28"/>
        </w:rPr>
        <w:t>зазначено, що одним із визначальних параметрів діяльності держави, як головного інституту етнонаціональної політики, є створення комплексу політико-правових засад і принципів функціонування та регулювання суспільної діяльності етнонаціональних спільнот. Стратегічні напрями етнонаціонального розвитку України в цілому відображені в головних державних актах України – Декларації про державний суверенітет від 16 липня 1990 р., Акті проголошення незалежності від 24 серпня 1991 р. і Конституції України, прийнятій 28 червня 1996 р. В Україні склалися досить розвинені й чіткі структура та механізм здійснення державою, як головним інститутом етнонаціональної політики, регулювання міжнаціональних відносин. Їхні позитивні сторони неодноразово відзначалися такими найавторитетнішими міжнародними організаціями, як ООН, ОБСЄ, РЄ та ін.</w:t>
      </w:r>
    </w:p>
    <w:p w:rsidR="00DA575F" w:rsidRDefault="00DA575F" w:rsidP="00DA575F">
      <w:pPr>
        <w:suppressAutoHyphens/>
        <w:spacing w:line="266" w:lineRule="auto"/>
        <w:jc w:val="both"/>
        <w:rPr>
          <w:sz w:val="28"/>
          <w:szCs w:val="28"/>
        </w:rPr>
      </w:pPr>
      <w:r>
        <w:rPr>
          <w:sz w:val="28"/>
          <w:szCs w:val="28"/>
        </w:rPr>
        <w:tab/>
        <w:t xml:space="preserve">Основною метою державної етнополітики України є створення оптимальних умов для гармонійного й перспективного розвитку в складі </w:t>
      </w:r>
      <w:r>
        <w:rPr>
          <w:sz w:val="28"/>
          <w:szCs w:val="28"/>
        </w:rPr>
        <w:lastRenderedPageBreak/>
        <w:t>держави всіх компонентів етнонаціональної структури українського суспільства – української нації, корінних народів, національних меншин, їхніх громадських організацій та об’єднань. Саме в останніх сконцентрувався досвід консолідації й організаційного структурування національних меншин в Україні. Це – основні форми їхньої самоорганізації й самовираження – етнічної ідентифікації та відродження етнічних коренів, самобутності, традицій, культури, мови та духовності.</w:t>
      </w:r>
    </w:p>
    <w:p w:rsidR="00DA575F" w:rsidRDefault="00DA575F" w:rsidP="00DA575F">
      <w:pPr>
        <w:suppressAutoHyphens/>
        <w:spacing w:line="266" w:lineRule="auto"/>
        <w:ind w:firstLine="720"/>
        <w:jc w:val="both"/>
        <w:rPr>
          <w:sz w:val="28"/>
          <w:szCs w:val="28"/>
        </w:rPr>
      </w:pPr>
      <w:r>
        <w:rPr>
          <w:sz w:val="28"/>
          <w:szCs w:val="28"/>
        </w:rPr>
        <w:t xml:space="preserve">У третьому розділі – </w:t>
      </w:r>
      <w:r>
        <w:rPr>
          <w:b/>
          <w:bCs/>
          <w:sz w:val="28"/>
          <w:szCs w:val="28"/>
        </w:rPr>
        <w:t xml:space="preserve">“Етнонаціональні меншини в Україні та механізми реалізації їхніх прав” </w:t>
      </w:r>
      <w:r>
        <w:rPr>
          <w:sz w:val="28"/>
          <w:szCs w:val="28"/>
        </w:rPr>
        <w:t xml:space="preserve">досліджено основні етапи формування й еволюції конституційно-правового статусу етнонаціональних меншин України; політико-правові аспекти забезпечення права етнічної спільноти на національно-культурну автономію; основні фактори забезпечення представництва нацменшин в органах державної влади та місцевого самоврядування, політико-правові механізми його гарантування, а також окреслено перспективні напрями оптимізації державного регулювання та гармонізації етнополітичних відносин в Україні (між владними інституціями й етноспільнотами, безпосередньо між етнічними групами). </w:t>
      </w:r>
    </w:p>
    <w:p w:rsidR="00DA575F" w:rsidRDefault="00DA575F" w:rsidP="00DA575F">
      <w:pPr>
        <w:suppressAutoHyphens/>
        <w:spacing w:line="266" w:lineRule="auto"/>
        <w:ind w:firstLine="709"/>
        <w:jc w:val="both"/>
        <w:rPr>
          <w:sz w:val="28"/>
          <w:szCs w:val="28"/>
        </w:rPr>
      </w:pPr>
      <w:r>
        <w:rPr>
          <w:sz w:val="28"/>
          <w:szCs w:val="28"/>
        </w:rPr>
        <w:t>У першому підрозділі “</w:t>
      </w:r>
      <w:r>
        <w:rPr>
          <w:i/>
          <w:iCs/>
          <w:sz w:val="28"/>
          <w:szCs w:val="28"/>
        </w:rPr>
        <w:t>Конституційно-правовий статус етнонаціональних меншин у національному законодавстві</w:t>
      </w:r>
      <w:r>
        <w:t>”</w:t>
      </w:r>
      <w:r>
        <w:rPr>
          <w:i/>
          <w:iCs/>
          <w:sz w:val="28"/>
          <w:szCs w:val="28"/>
        </w:rPr>
        <w:t xml:space="preserve"> </w:t>
      </w:r>
      <w:r>
        <w:rPr>
          <w:sz w:val="28"/>
          <w:szCs w:val="28"/>
        </w:rPr>
        <w:t xml:space="preserve">проведений аналіз зарубіжної практики захисту прав меншин, який свідчить про ключову роль різних гілок влади (законодавчої, виконавчої, судової) й органів місцевого самоврядування у сфері управління міжнаціональних відносин для запобігання та локалізації конфліктних ситуацій, що виникають на етнонаціональному ґрунті. Констатується, що неефективність реалізації органами влади чинних законодавчих і нормативно-правових актів у сфері захисту прав національних меншин багато в чому зумовлена відсутністю необхідного або часткового їх фінансування, недотриманням вимог ст. 16 Закону України “Про національні меншини в Україні”, згідно з якою в державному бюджеті мають бути передбачені спеціальні асигнування на ці цілі – у жодному з держбюджетів України такої статті витрат дотепер не було передбачено. Принципове значення для належного забезпечення прав меншин в Україні має дієве функціонування нормативної системи захисту прав етнічних спільнот (соціально-економічних, мовно-культурних та ін.), створеної за внутрішньодержавним правом, ключові принципи якої зафіксовано в Конституції України, Декларації прав національностей України, Законі України “Про національні меншини в Україні”, інших правових актах. Доведено необхідність конструктивного вирішення питання реституції майна, яке </w:t>
      </w:r>
      <w:r>
        <w:rPr>
          <w:sz w:val="28"/>
          <w:szCs w:val="28"/>
        </w:rPr>
        <w:lastRenderedPageBreak/>
        <w:t xml:space="preserve">належало в минулі роки окремим представникам національних меншин та їх організаціям, що, у свою чергу, актуалізує прийняття Закону України “Про реституцію” із чітким визначенням правового механізму повернення цього майна або виплати за нього компенсації, урахування інтересів національних меншин у сфері розвитку підприємницької діяльності, малого та середнього бізнесу, при проведенні в місцях їх компактного проживання приватизації об’єктів промисловості, соціально-побутової сфери, землі, майна тощо. Важливим напрямом державної етнонаціональної політики визначено захист освітніх, мовних, релігійних та інших прав національних меншин, забезпечення їхнього всебічного культурного розвитку, доопрацювання і ухвалення українським парламентом законопроекту “Про розвиток та застосування мов в Україні”. При цьому важливо не допустити скорочення за національною ознакою мережі освітньо-навчальних, культурно-просвітницьких та інших закладів, скорочення обсягів літератури, що видається мовами етнічних меншин. Констатується, що правові норми, які регулюють життєдіяльність національних меншин, сьогодні розосереджені в численних законодавчих і відомчих нормативно-правових актах. Існує нагальна потреба в розробленні та прийнятті єдиного нормативно-правового акта, спрямованого на захист колективних та індивідуальних прав і свобод національних меншин в Україні. </w:t>
      </w:r>
    </w:p>
    <w:p w:rsidR="00DA575F" w:rsidRDefault="00DA575F" w:rsidP="00DA575F">
      <w:pPr>
        <w:suppressAutoHyphens/>
        <w:spacing w:line="266" w:lineRule="auto"/>
        <w:ind w:firstLine="709"/>
        <w:jc w:val="both"/>
        <w:rPr>
          <w:sz w:val="28"/>
          <w:szCs w:val="28"/>
        </w:rPr>
      </w:pPr>
      <w:r>
        <w:rPr>
          <w:sz w:val="28"/>
          <w:szCs w:val="28"/>
        </w:rPr>
        <w:t>У другому підрозділі “</w:t>
      </w:r>
      <w:r>
        <w:rPr>
          <w:i/>
          <w:iCs/>
          <w:sz w:val="28"/>
          <w:szCs w:val="28"/>
        </w:rPr>
        <w:t>Політико-правові аспекти забезпечення права на національно-культурну автономію</w:t>
      </w:r>
      <w:r>
        <w:t>”</w:t>
      </w:r>
      <w:r>
        <w:rPr>
          <w:i/>
          <w:iCs/>
          <w:sz w:val="28"/>
          <w:szCs w:val="28"/>
        </w:rPr>
        <w:t xml:space="preserve"> </w:t>
      </w:r>
      <w:r>
        <w:rPr>
          <w:sz w:val="28"/>
          <w:szCs w:val="28"/>
        </w:rPr>
        <w:t>вказується на те, що Україна однією з перших пострадянських країн проголосила право на національно-культурну автономію для національних меншин. Вважаючи слушною думку ряду вчених про те, що національно-культурна автономія є одним з ефективних засобів вирішення проблем у сфері національних відносин, підкреслимо, що така автономія не повинна передбачати будь-якого адміністративно-територіального поділу, має бути спрямована на задоволення потреб етнічних інститутів у досить обмеженій кількості випадків із метою забезпечення самозбереження етнічних меншин. При цьому національно-культурний плюралізм має максимально домінувати в соціально-політичній сфері держави й суспільства, розглядатися, як базовий принцип здійснення державної політики в галузі культури. Розвиток самобутніх етнічних культур, мов і релігій не повинен призводити до ізоляції будь-якого етносу та до міжетнічного протистояння. З’ясовано причини обмеження в ряді зарубіжних країн практики надання територіальним громадам, самоорганізованим спільнотам громадян, об’єднаних за етнонаціональною ознакою, колективного права на місцеве самоврядування.</w:t>
      </w:r>
    </w:p>
    <w:p w:rsidR="00DA575F" w:rsidRDefault="00DA575F" w:rsidP="00DA575F">
      <w:pPr>
        <w:suppressAutoHyphens/>
        <w:spacing w:line="266" w:lineRule="auto"/>
        <w:ind w:firstLine="709"/>
        <w:jc w:val="both"/>
        <w:rPr>
          <w:sz w:val="28"/>
          <w:szCs w:val="28"/>
        </w:rPr>
      </w:pPr>
      <w:r>
        <w:rPr>
          <w:sz w:val="28"/>
          <w:szCs w:val="28"/>
        </w:rPr>
        <w:lastRenderedPageBreak/>
        <w:t>У третьому підрозділі “</w:t>
      </w:r>
      <w:r>
        <w:rPr>
          <w:i/>
          <w:iCs/>
          <w:sz w:val="28"/>
          <w:szCs w:val="28"/>
        </w:rPr>
        <w:t>Права на політичне представництво та механізми його гарантування</w:t>
      </w:r>
      <w:r>
        <w:t>”</w:t>
      </w:r>
      <w:r>
        <w:rPr>
          <w:i/>
          <w:iCs/>
          <w:sz w:val="28"/>
          <w:szCs w:val="28"/>
        </w:rPr>
        <w:t xml:space="preserve"> </w:t>
      </w:r>
      <w:r>
        <w:rPr>
          <w:sz w:val="28"/>
          <w:szCs w:val="28"/>
        </w:rPr>
        <w:t xml:space="preserve">здійснено аналіз прав національних меншин обиратися або призначатися на рівних засадах на будь-які посади до органів законодавчої, виконавчої, судової влади, місцевого самоврядування, на підприємствах, в установах і організаціях, які чітко закріплені в законодавстві України. Реалізації цього права активно сприяє діяльність постійно діючих комісій із питань міжнаціональних відносин і консультативно-дорадчих органів із представників етнічних громад, створених при органах державної влади та місцевого самоврядування. Серед основних юридичних гарантій політичної діяльності етнічних громад визначено законодавчо закріплене право громадян на свободу об’єднання в політичні партії та громадські організації. У розділі також проаналізовано зарубіжний досвід забезпечення повноцінного представництва етнонаціональних меншин в органах влади. У цьому контексті заслуговують на увагу досвід Польщі щодо забезпечення належного представництва етнічних меншин у Сеймі (парламенті республіки), внесені із цією метою відповідні зміни й доповнення до польського виборчого законодавства. Ключовими пріоритетами оптимізації системи суспільно-державного управління (регулювання) етнонаціональними процесами за внутрішньодержавним правом із дотриманням міжнародно-правових стандартів слід вважати проведення моніторингу проблем і ризиків, що виникають у сфері міжнаціональних відносин; діяльності органів центральної та місцевої влади з питань дотримання прав національних меншин і запобігання дискримінації за національною ознакою. </w:t>
      </w:r>
    </w:p>
    <w:p w:rsidR="00DA575F" w:rsidRDefault="00DA575F" w:rsidP="00DA575F">
      <w:pPr>
        <w:suppressAutoHyphens/>
        <w:spacing w:line="266" w:lineRule="auto"/>
        <w:ind w:firstLine="709"/>
        <w:jc w:val="both"/>
        <w:rPr>
          <w:sz w:val="28"/>
          <w:szCs w:val="28"/>
        </w:rPr>
      </w:pPr>
      <w:r>
        <w:rPr>
          <w:sz w:val="28"/>
          <w:szCs w:val="28"/>
        </w:rPr>
        <w:t xml:space="preserve">У </w:t>
      </w:r>
      <w:r>
        <w:rPr>
          <w:b/>
          <w:bCs/>
          <w:sz w:val="28"/>
          <w:szCs w:val="28"/>
        </w:rPr>
        <w:t>висновках</w:t>
      </w:r>
      <w:r>
        <w:rPr>
          <w:sz w:val="28"/>
          <w:szCs w:val="28"/>
        </w:rPr>
        <w:t xml:space="preserve"> дисертації подано основні підсумки та сформульовано рекомендації щодо подальшого поглибленого вивчення досліджуваної проблеми.</w:t>
      </w:r>
    </w:p>
    <w:p w:rsidR="00DA575F" w:rsidRDefault="00DA575F" w:rsidP="00DA575F">
      <w:pPr>
        <w:suppressAutoHyphens/>
        <w:spacing w:line="266" w:lineRule="auto"/>
        <w:ind w:firstLine="720"/>
        <w:jc w:val="both"/>
        <w:rPr>
          <w:sz w:val="28"/>
          <w:szCs w:val="28"/>
        </w:rPr>
      </w:pPr>
      <w:r>
        <w:rPr>
          <w:b/>
          <w:bCs/>
          <w:sz w:val="28"/>
          <w:szCs w:val="28"/>
        </w:rPr>
        <w:t>1.</w:t>
      </w:r>
      <w:r>
        <w:rPr>
          <w:sz w:val="28"/>
          <w:szCs w:val="28"/>
        </w:rPr>
        <w:t xml:space="preserve"> Етнонаціональне розмаїття традиційних і модерних національних меншин є органічною і невід’ємною складовою сучасного українського суспільства. Дослідження проблем, пов’язаних із політико-правовим забезпеченням прав етнонаціональних меншин, базуючись на порівняльному аналізі новітніх тенденцій у міжнародному та вітчизняному законодавствах у сфері регулювання міжнаціональних відносин, багато в чому зумовлено потребами комплексного науково-теоретичного осмислення сучасних процесів творення української політичної нації</w:t>
      </w:r>
      <w:r>
        <w:rPr>
          <w:color w:val="000000"/>
          <w:sz w:val="28"/>
          <w:szCs w:val="28"/>
        </w:rPr>
        <w:t xml:space="preserve"> з метою забезпечення гармонійного співжиття та взаємодії громадян різного етнічного походження, </w:t>
      </w:r>
      <w:r>
        <w:rPr>
          <w:sz w:val="28"/>
          <w:szCs w:val="28"/>
        </w:rPr>
        <w:t>запобігання або розв’язання міжетнічних протиріч мирними правовими засобами</w:t>
      </w:r>
      <w:r>
        <w:rPr>
          <w:color w:val="000000"/>
          <w:sz w:val="28"/>
          <w:szCs w:val="28"/>
        </w:rPr>
        <w:t xml:space="preserve">. </w:t>
      </w:r>
      <w:r>
        <w:rPr>
          <w:sz w:val="28"/>
          <w:szCs w:val="28"/>
        </w:rPr>
        <w:t xml:space="preserve">На нашу думку, етнонаціональна меншина являє собою специфічну </w:t>
      </w:r>
      <w:r>
        <w:rPr>
          <w:sz w:val="28"/>
          <w:szCs w:val="28"/>
        </w:rPr>
        <w:lastRenderedPageBreak/>
        <w:t>соціальну групу громадян, які не належать до титульного етносу й не є представниками корінних народів і які самоідентифікують себе з певним етносом. Найбільш оптимальним слід вважати визначення “національної меншини”, подане в Спеціальній доповіді ООН 1977 року стосовно прав осіб, що належать до етнічних, релігійних та мовних меншин. Потребують також уточнення та чіткого формулювання поняття “корінний народ”, “титульна нація”, “національна ідентичність” та інші.</w:t>
      </w:r>
    </w:p>
    <w:p w:rsidR="00DA575F" w:rsidRDefault="00DA575F" w:rsidP="00DA575F">
      <w:pPr>
        <w:suppressAutoHyphens/>
        <w:spacing w:line="266" w:lineRule="auto"/>
        <w:ind w:firstLine="720"/>
        <w:jc w:val="both"/>
        <w:rPr>
          <w:sz w:val="28"/>
          <w:szCs w:val="28"/>
        </w:rPr>
      </w:pPr>
      <w:r>
        <w:rPr>
          <w:b/>
          <w:bCs/>
          <w:sz w:val="28"/>
          <w:szCs w:val="28"/>
        </w:rPr>
        <w:t xml:space="preserve">2. </w:t>
      </w:r>
      <w:r>
        <w:rPr>
          <w:sz w:val="28"/>
          <w:szCs w:val="28"/>
        </w:rPr>
        <w:t xml:space="preserve">Практика державотворення країн з усталеними традиціями демократії показово свідчить, що ключовим показником належного забезпечення правового статусу національних меншин є відображення сутності цієї політико-правової дефініції в конституційному та національному законодавствах. Варто відмітити, що положення про статус національних меншин містяться в новому конституційному законодавстві майже всіх постсоціалістичних країн Центральної і Східної Європи та країн пострадянського простору. Україна в числі перших із цих країн прийняла спеціальний закон щодо захисту прав національних меншин, у якому відображено базові положення Декларації прав національностей України, передусім гарантування державою національним меншинам рівних політичних, економічних, соціальних і культурних прав. Зроблено акцент на тому, що реалізація прав національних меншин має гарантуватися за ефективної взаємодії та синхронного узгодження положень міжнародного й вітчизняного права у сфері національних відносин. При цьому мають бути враховані особливості етнополітичної ситуації в конкретно взятій країні, специфіка виникнення та функціонування етнічних спільнот, їхні конкретні проблеми, інтереси, потреби тощо; тим більше - в процесі та під час укладання двосторонніх і багатосторонніх міждержавних угод. </w:t>
      </w:r>
    </w:p>
    <w:p w:rsidR="00DA575F" w:rsidRDefault="00DA575F" w:rsidP="00DA575F">
      <w:pPr>
        <w:suppressAutoHyphens/>
        <w:spacing w:line="266" w:lineRule="auto"/>
        <w:ind w:firstLine="720"/>
        <w:jc w:val="both"/>
        <w:rPr>
          <w:sz w:val="28"/>
          <w:szCs w:val="28"/>
        </w:rPr>
      </w:pPr>
      <w:r>
        <w:rPr>
          <w:b/>
          <w:bCs/>
          <w:sz w:val="28"/>
          <w:szCs w:val="28"/>
        </w:rPr>
        <w:t>3.</w:t>
      </w:r>
      <w:r>
        <w:rPr>
          <w:sz w:val="28"/>
          <w:szCs w:val="28"/>
        </w:rPr>
        <w:t xml:space="preserve"> Загалом політико-правові засади захисту та реалізації прав етнонаціональних меншин в Україні, закріплені у відповідних законодавчих та інших нормативно-правових актах, відповідають основним критеріям і стандартам міжнародного права. Водночас існує сукупність чинників, які ускладнюють процеси реалізації прав етнонаціональних меншин і міжнаціональної взаємодії. Насамперед це проявляється в декларативності ряду положень українського законодавства щодо забезпечення прав національних меншин, у відсутності дієвих механізмів їх реалізації. Крім того, окремі політики та політичні організації сьогодні активно експлуатують проблеми захисту та розвитку національних меншин, що робить їх заполітизованими й спричиняє різноманітні політичні маніпуляції у сфері </w:t>
      </w:r>
      <w:r>
        <w:rPr>
          <w:sz w:val="28"/>
          <w:szCs w:val="28"/>
        </w:rPr>
        <w:lastRenderedPageBreak/>
        <w:t>міжнаціональних взаємин. Особливо це стосується мовних питань, проблем збереження національно-культурної ідентичності, висвітлення різних питань, пов’язаних зі сферою етнічного життя суспільства, у засобах масової інформації, дотримання журналістами етичних принципів під час інтерпретації наявних проблем у цій сфері.</w:t>
      </w:r>
    </w:p>
    <w:p w:rsidR="00DA575F" w:rsidRDefault="00DA575F" w:rsidP="00DA575F">
      <w:pPr>
        <w:suppressAutoHyphens/>
        <w:spacing w:line="266" w:lineRule="auto"/>
        <w:ind w:firstLine="720"/>
        <w:jc w:val="both"/>
        <w:rPr>
          <w:sz w:val="28"/>
          <w:szCs w:val="28"/>
        </w:rPr>
      </w:pPr>
      <w:r>
        <w:rPr>
          <w:b/>
          <w:bCs/>
          <w:sz w:val="28"/>
          <w:szCs w:val="28"/>
        </w:rPr>
        <w:t>4.</w:t>
      </w:r>
      <w:r>
        <w:rPr>
          <w:sz w:val="28"/>
          <w:szCs w:val="28"/>
        </w:rPr>
        <w:t xml:space="preserve"> Проведений аналіз вітчизняних нормативно-правових актів із питань захисту прав національних меншин свідчить про те, що обсяги законодавчо визначених можливостей реалізації етнічними громадами виборчих прав під час виборів народних депутатів України та при виборах депутатів місцевих органів влади суттєво відмінні (з причин неузгодженості ряду положень Закону “Про вибори народних депутатів України” та Закону “Про вибори депутатів Верховної Ради Автономної Республіки Крим, місцевих рад та сільських, селищних, міських голів”), що потребує відповідного їх коригування та подальшої кодифікації. </w:t>
      </w:r>
    </w:p>
    <w:p w:rsidR="00DA575F" w:rsidRDefault="00DA575F" w:rsidP="00DA575F">
      <w:pPr>
        <w:pStyle w:val="22"/>
        <w:suppressAutoHyphens/>
        <w:spacing w:line="266" w:lineRule="auto"/>
      </w:pPr>
      <w:r>
        <w:t xml:space="preserve">Невирішеність ряду принципових питань, що належать до сфери етнонаціональної політики та міжнаціональних відносин призводить до того, що громадські об’єднання національних меншин змушені в силу об’єктивних обставин вдаватися до ряду взаємопротилежних організаційних заходів: з одного боку, до своєрідної політичної мобілізації етнічних спільнот, створення за етнічною ознакою політичних партій та організацій, з іншого, – до підтримки на виборах будь-якої політичної партії (виборчого блоку) за обов’язкової умови врахування їх вимог або включення до цих списків своїх представників. </w:t>
      </w:r>
    </w:p>
    <w:p w:rsidR="00DA575F" w:rsidRDefault="00DA575F" w:rsidP="00DA575F">
      <w:pPr>
        <w:pStyle w:val="aa"/>
        <w:suppressAutoHyphens/>
        <w:spacing w:line="266" w:lineRule="auto"/>
        <w:ind w:firstLine="720"/>
        <w:jc w:val="both"/>
      </w:pPr>
      <w:r>
        <w:rPr>
          <w:b w:val="0"/>
          <w:bCs/>
        </w:rPr>
        <w:t>5.</w:t>
      </w:r>
      <w:r>
        <w:t xml:space="preserve"> Об’єктивно оцінюючи досягнутий рівень політико-правового забезпечення реалізації прав етнонаціональних меншин в Україні, зумовлений </w:t>
      </w:r>
      <w:r>
        <w:rPr>
          <w:color w:val="333333"/>
        </w:rPr>
        <w:t>специфікою розвитку етнодемографічної та етносоціальної структур українського суспільства, активізацією етнічних спільнот у демонструванні й обстоюванні своїх інтересів</w:t>
      </w:r>
      <w:r>
        <w:t>, нами зроблено висновок про існування сьогодні нагальної потреби в усуненні наявних недоліків національного законодавства у сфері регулювання міжнаціональних відносин, невідповідності окремих його положень загальноєвропейським правовим стандартам захисту прав етнічних меншин, що не сприяє забезпеченню дієвої реалізації національними меншинами своїх прав. Відсутнє належне поінформування суспільства щодо реального становища національних меншин, їхніх взаємин із корінним народом.</w:t>
      </w:r>
    </w:p>
    <w:p w:rsidR="00DA575F" w:rsidRDefault="00DA575F" w:rsidP="00DA575F">
      <w:pPr>
        <w:suppressAutoHyphens/>
        <w:spacing w:line="266" w:lineRule="auto"/>
        <w:ind w:firstLine="720"/>
        <w:jc w:val="both"/>
        <w:rPr>
          <w:sz w:val="28"/>
          <w:szCs w:val="28"/>
        </w:rPr>
      </w:pPr>
      <w:r>
        <w:rPr>
          <w:b/>
          <w:bCs/>
          <w:sz w:val="28"/>
          <w:szCs w:val="28"/>
        </w:rPr>
        <w:t>6.</w:t>
      </w:r>
      <w:r>
        <w:rPr>
          <w:sz w:val="28"/>
          <w:szCs w:val="28"/>
        </w:rPr>
        <w:t xml:space="preserve"> Потреби адаптації національного законодавства й етнополітичної практики до міжнародних та євростандартів, стрімкий розвиток міжнаціональних процесів і зростаюча активність етнонаціональних спільнот вимагають подальшого суттєвого вдосконалення механізмів реалізації чинних нормативно-правових актів, а головне – оновлення політико-правового поля в частині захисту національних меншин і розвитку міжетнічних відносин, крім того, – проведення ґрунтовних наукових досліджень і масштабних </w:t>
      </w:r>
      <w:r>
        <w:rPr>
          <w:sz w:val="28"/>
          <w:szCs w:val="28"/>
        </w:rPr>
        <w:lastRenderedPageBreak/>
        <w:t xml:space="preserve">загальнонаціональних дискусій із широкого кола питань, пов’язаних із забезпеченням прав етнонаціональних меншин. Доцільно, на нашу думку, продовжити практику розроблення та затвердження на високому офіційному рівні комплексних заходів щодо державної підтримки розвитку культур етнічних спільнот України; відновити роботу Ради керівників громадських організацій національних меншин при Президентові України й утворити при Кабінеті Міністрів України відповідну Громадську комісію з питань розробки та реалізації етнонаціональної політики, яка могла б узяти на себе експертно-консультаційні функції з питань захисту інтересів національних меншин. </w:t>
      </w:r>
    </w:p>
    <w:p w:rsidR="00DA575F" w:rsidRDefault="00DA575F" w:rsidP="00DA575F">
      <w:pPr>
        <w:suppressAutoHyphens/>
        <w:spacing w:line="266" w:lineRule="auto"/>
        <w:ind w:firstLine="720"/>
        <w:jc w:val="both"/>
        <w:rPr>
          <w:sz w:val="28"/>
          <w:szCs w:val="28"/>
        </w:rPr>
      </w:pPr>
      <w:r>
        <w:rPr>
          <w:b/>
          <w:bCs/>
          <w:sz w:val="28"/>
          <w:szCs w:val="28"/>
        </w:rPr>
        <w:t>7.</w:t>
      </w:r>
      <w:r>
        <w:rPr>
          <w:sz w:val="28"/>
          <w:szCs w:val="28"/>
        </w:rPr>
        <w:t xml:space="preserve"> З метою ефективного вирішення проблем національних меншин, які становлять життєво важливий інтерес їх існування як спільноти, вважаємо за необхідне вжити таких заходів:</w:t>
      </w:r>
    </w:p>
    <w:p w:rsidR="00DA575F" w:rsidRDefault="00DA575F" w:rsidP="00DA575F">
      <w:pPr>
        <w:suppressAutoHyphens/>
        <w:spacing w:line="266" w:lineRule="auto"/>
        <w:ind w:firstLine="720"/>
        <w:jc w:val="both"/>
        <w:rPr>
          <w:sz w:val="28"/>
          <w:szCs w:val="28"/>
        </w:rPr>
      </w:pPr>
      <w:r>
        <w:rPr>
          <w:sz w:val="28"/>
          <w:szCs w:val="28"/>
        </w:rPr>
        <w:t>– розробити й ухвалити Верховною Радою України ряд законопроектів із метою якісного оновлення законодавчого поля у сфері міжнаціональних відносин, затвердження нової редакції Закону України “Про національні меншини в Україні”, Закону України “Про порядок застосування мов в Україні” та прийняття Концепції державної етнонаціональної політики в Україні;</w:t>
      </w:r>
    </w:p>
    <w:p w:rsidR="00DA575F" w:rsidRDefault="00DA575F" w:rsidP="00DA575F">
      <w:pPr>
        <w:suppressAutoHyphens/>
        <w:spacing w:line="266" w:lineRule="auto"/>
        <w:ind w:firstLine="720"/>
        <w:jc w:val="both"/>
        <w:rPr>
          <w:b/>
          <w:bCs/>
          <w:sz w:val="28"/>
          <w:szCs w:val="28"/>
        </w:rPr>
      </w:pPr>
      <w:r>
        <w:rPr>
          <w:sz w:val="28"/>
          <w:szCs w:val="28"/>
        </w:rPr>
        <w:t xml:space="preserve">– вивчити можливості запровадження якісно нового інституту національно-культурної автономії етнічних меншин, ухвалити із цією метою Закон України “Про національно-культурну автономію в Україні”, а також </w:t>
      </w:r>
      <w:r>
        <w:rPr>
          <w:rStyle w:val="af8"/>
          <w:b w:val="0"/>
          <w:bCs w:val="0"/>
          <w:szCs w:val="28"/>
        </w:rPr>
        <w:t>квотний принцип національного представництва на заміщення посад в органах влади в регіонах компактного проживання етнічних меншин</w:t>
      </w:r>
      <w:r>
        <w:t>;</w:t>
      </w:r>
    </w:p>
    <w:p w:rsidR="00DA575F" w:rsidRDefault="00DA575F" w:rsidP="00DA575F">
      <w:pPr>
        <w:suppressAutoHyphens/>
        <w:spacing w:line="266" w:lineRule="auto"/>
        <w:ind w:firstLine="720"/>
        <w:jc w:val="both"/>
        <w:rPr>
          <w:sz w:val="28"/>
          <w:szCs w:val="28"/>
        </w:rPr>
      </w:pPr>
      <w:r>
        <w:rPr>
          <w:sz w:val="28"/>
          <w:szCs w:val="28"/>
        </w:rPr>
        <w:t>– визначити та закріпити на законодавчому рівні статус громадських об’єднань національних меншин в Україні та їхніх представницьких органів; конкретних зобов’язань держави щодо реституції колишнього майна та споруд національних меншин, у тому числі об’єктів культового призначення;</w:t>
      </w:r>
    </w:p>
    <w:p w:rsidR="00DA575F" w:rsidRDefault="00DA575F" w:rsidP="00DA575F">
      <w:pPr>
        <w:suppressAutoHyphens/>
        <w:spacing w:line="266" w:lineRule="auto"/>
        <w:ind w:firstLine="720"/>
        <w:jc w:val="both"/>
        <w:rPr>
          <w:sz w:val="28"/>
          <w:szCs w:val="28"/>
        </w:rPr>
      </w:pPr>
      <w:r>
        <w:rPr>
          <w:sz w:val="28"/>
          <w:szCs w:val="28"/>
        </w:rPr>
        <w:t xml:space="preserve">– удосконалити практику укладення двосторонніх міжнародних угод і договорів про взаємодію у сфері захисту прав і задоволення специфічних потреб національних меншин, створення всіх необхідних умов для подолання етнорегіональних бар’єрів, розвитку міжнародних міжетнічних контактів і транскордонного співробітництва, протидії ізоляціонізму, ксенофобії й сепаратистським настроям, нелегальній міграції та неконтрольованим міграційним потокам, надмірній політизації й радикалізації діяльності етнічних громадських організацій, закордонним деструктивним впливам і зовнішньому втручанню в міжетнічні суперечності, іншим глобалізаційним </w:t>
      </w:r>
      <w:r>
        <w:rPr>
          <w:sz w:val="28"/>
          <w:szCs w:val="28"/>
        </w:rPr>
        <w:lastRenderedPageBreak/>
        <w:t>викликам і чинникам, що дестабілізують етнополітичне життя в сучасній Україні.</w:t>
      </w:r>
    </w:p>
    <w:p w:rsidR="00DA575F" w:rsidRDefault="00DA575F" w:rsidP="00DA575F">
      <w:pPr>
        <w:pStyle w:val="aa"/>
        <w:suppressAutoHyphens/>
        <w:spacing w:line="266" w:lineRule="auto"/>
        <w:rPr>
          <w:b w:val="0"/>
          <w:bCs/>
        </w:rPr>
      </w:pPr>
    </w:p>
    <w:p w:rsidR="00DA575F" w:rsidRDefault="00DA575F" w:rsidP="00DA575F">
      <w:pPr>
        <w:pStyle w:val="aa"/>
        <w:suppressAutoHyphens/>
        <w:spacing w:line="266" w:lineRule="auto"/>
        <w:rPr>
          <w:b w:val="0"/>
          <w:bCs/>
        </w:rPr>
      </w:pPr>
      <w:r>
        <w:rPr>
          <w:b w:val="0"/>
          <w:bCs/>
        </w:rPr>
        <w:t>СПИСОК ОПУБЛІКОВАНИХ АВТОРОМ ПРАЦЬ ЗА ТЕМОЮ ДИСЕРТАЦІЇ</w:t>
      </w:r>
    </w:p>
    <w:p w:rsidR="00DA575F" w:rsidRDefault="00DA575F" w:rsidP="00DA575F">
      <w:pPr>
        <w:suppressAutoHyphens/>
        <w:spacing w:line="266" w:lineRule="auto"/>
        <w:ind w:firstLine="708"/>
        <w:jc w:val="both"/>
        <w:rPr>
          <w:sz w:val="28"/>
          <w:szCs w:val="28"/>
        </w:rPr>
      </w:pPr>
      <w:r>
        <w:rPr>
          <w:sz w:val="28"/>
          <w:szCs w:val="28"/>
        </w:rPr>
        <w:t xml:space="preserve">1. Онищук О. Політико-правові аспекти реалізації прав меншин на національно-культурну автономію в Україні / Оксана Онищук // Нова парадигма : журнал наукових праць / [гол. ред. В.П. Бех]. – К. : Вид-во НПУ імені М. П. Драгоманова, 2006. – Вип. 55. </w:t>
      </w:r>
    </w:p>
    <w:p w:rsidR="00DA575F" w:rsidRDefault="00DA575F" w:rsidP="00DA575F">
      <w:pPr>
        <w:suppressAutoHyphens/>
        <w:spacing w:line="266" w:lineRule="auto"/>
        <w:ind w:firstLine="708"/>
        <w:jc w:val="both"/>
        <w:rPr>
          <w:sz w:val="28"/>
          <w:szCs w:val="28"/>
        </w:rPr>
      </w:pPr>
      <w:r>
        <w:rPr>
          <w:sz w:val="28"/>
          <w:szCs w:val="28"/>
        </w:rPr>
        <w:t>2. Липчук О. Сучасні концептуальні підходи щодо проблем захисту прав етнонаціональних меншин / Оксана Липчук // Наукові записки : збірник. – К. : Інституту політичних і етнонаціональних досліджень ім. І. Ф. Кураса НАН України, 2006. – Вип. 29.</w:t>
      </w:r>
    </w:p>
    <w:p w:rsidR="00DA575F" w:rsidRDefault="00DA575F" w:rsidP="00DA575F">
      <w:pPr>
        <w:suppressAutoHyphens/>
        <w:spacing w:line="266" w:lineRule="auto"/>
        <w:ind w:firstLine="708"/>
        <w:jc w:val="both"/>
        <w:rPr>
          <w:sz w:val="28"/>
          <w:szCs w:val="28"/>
        </w:rPr>
      </w:pPr>
      <w:r>
        <w:rPr>
          <w:sz w:val="28"/>
          <w:szCs w:val="28"/>
        </w:rPr>
        <w:t>3. Липчук О. Міжнародні та національні інститути захисту прав етнонаціональних меншин / Оксана Липчук // Наукові записки : збірник. – К. : Інституту політичних і етнонаціональних досліджень ім. І. Ф. Кураса НАН України, 2007. – Вип. 34.</w:t>
      </w:r>
    </w:p>
    <w:p w:rsidR="00DA575F" w:rsidRDefault="00DA575F" w:rsidP="00DA575F">
      <w:pPr>
        <w:suppressAutoHyphens/>
        <w:spacing w:line="266" w:lineRule="auto"/>
        <w:ind w:firstLine="708"/>
        <w:jc w:val="both"/>
        <w:rPr>
          <w:sz w:val="28"/>
          <w:szCs w:val="28"/>
        </w:rPr>
      </w:pPr>
      <w:r>
        <w:rPr>
          <w:sz w:val="28"/>
          <w:szCs w:val="28"/>
        </w:rPr>
        <w:t>4. Липчук О. Конституційно-правовий статус етнонаціональних меншин в національному законодавстві / Оксана Липчук // Науковий вісник Ужгородського університету. Серія Політологія. Соціологія. Філософія. – 2008. – Вип. 9.</w:t>
      </w:r>
    </w:p>
    <w:p w:rsidR="00DA575F" w:rsidRDefault="00DA575F" w:rsidP="00DA575F">
      <w:pPr>
        <w:suppressAutoHyphens/>
        <w:spacing w:line="266" w:lineRule="auto"/>
        <w:ind w:firstLine="708"/>
        <w:jc w:val="both"/>
        <w:rPr>
          <w:sz w:val="28"/>
          <w:szCs w:val="28"/>
        </w:rPr>
      </w:pPr>
      <w:r>
        <w:rPr>
          <w:sz w:val="28"/>
          <w:szCs w:val="28"/>
        </w:rPr>
        <w:t>5. Липчук О. Етнонаціональні меншини в політичному процесі України / Оксана Липчук // Вісник Державної академії керівних кадрів культури і мистецтв. – 2008. – № 3.</w:t>
      </w:r>
    </w:p>
    <w:p w:rsidR="00DA575F" w:rsidRDefault="00DA575F" w:rsidP="00DA575F">
      <w:pPr>
        <w:suppressAutoHyphens/>
        <w:spacing w:line="266" w:lineRule="auto"/>
        <w:ind w:firstLine="708"/>
        <w:jc w:val="both"/>
        <w:rPr>
          <w:sz w:val="28"/>
          <w:szCs w:val="28"/>
        </w:rPr>
      </w:pPr>
      <w:r>
        <w:rPr>
          <w:sz w:val="28"/>
          <w:szCs w:val="28"/>
        </w:rPr>
        <w:t>6. Липчук О. Захист прав етнонаціональних меншин на загальнодержавному рівні / Оксана Липчук // Науковий вісник Ужгородського університету. Серія Політологія. Соціологія. Філософія. – 2008. – Вип. 10.</w:t>
      </w:r>
    </w:p>
    <w:p w:rsidR="00DA575F" w:rsidRDefault="00DA575F" w:rsidP="00DA575F">
      <w:pPr>
        <w:suppressAutoHyphens/>
        <w:spacing w:line="266" w:lineRule="auto"/>
        <w:ind w:firstLine="708"/>
        <w:jc w:val="both"/>
        <w:rPr>
          <w:sz w:val="28"/>
          <w:szCs w:val="28"/>
        </w:rPr>
      </w:pPr>
      <w:r>
        <w:rPr>
          <w:sz w:val="28"/>
          <w:szCs w:val="28"/>
        </w:rPr>
        <w:t xml:space="preserve">7. Липчук О. Політико – правові аспекти державної етнополітики України / Оксана Липчук // Панорама політологічних студій : науковий вісник Рівненського державного гуманітарного університету. – 2008. – Вип. 2. </w:t>
      </w:r>
    </w:p>
    <w:p w:rsidR="00DA575F" w:rsidRDefault="00DA575F" w:rsidP="00DA575F">
      <w:pPr>
        <w:suppressAutoHyphens/>
        <w:spacing w:line="266" w:lineRule="auto"/>
        <w:ind w:firstLine="708"/>
        <w:jc w:val="both"/>
        <w:rPr>
          <w:sz w:val="28"/>
          <w:szCs w:val="28"/>
        </w:rPr>
      </w:pPr>
    </w:p>
    <w:p w:rsidR="00DA575F" w:rsidRDefault="00DA575F" w:rsidP="00DA575F">
      <w:pPr>
        <w:pStyle w:val="aa"/>
        <w:suppressAutoHyphens/>
        <w:spacing w:line="266" w:lineRule="auto"/>
        <w:rPr>
          <w:b w:val="0"/>
          <w:bCs/>
        </w:rPr>
      </w:pPr>
      <w:r>
        <w:rPr>
          <w:b w:val="0"/>
          <w:bCs/>
        </w:rPr>
        <w:t>АНОТАЦІЯ</w:t>
      </w:r>
    </w:p>
    <w:p w:rsidR="00DA575F" w:rsidRDefault="00DA575F" w:rsidP="00DA575F">
      <w:pPr>
        <w:pStyle w:val="aa"/>
        <w:suppressAutoHyphens/>
        <w:spacing w:line="266" w:lineRule="auto"/>
        <w:ind w:firstLine="720"/>
        <w:jc w:val="both"/>
      </w:pPr>
      <w:r>
        <w:rPr>
          <w:b w:val="0"/>
          <w:bCs/>
        </w:rPr>
        <w:t xml:space="preserve">Липчук О.І. Інституційні засади реалізації прав етнонаціональних меншин в Україні. – </w:t>
      </w:r>
      <w:r>
        <w:t>Рукопис.</w:t>
      </w:r>
    </w:p>
    <w:p w:rsidR="00DA575F" w:rsidRDefault="00DA575F" w:rsidP="00DA575F">
      <w:pPr>
        <w:pStyle w:val="aa"/>
        <w:suppressAutoHyphens/>
        <w:spacing w:line="266" w:lineRule="auto"/>
        <w:ind w:firstLine="720"/>
        <w:jc w:val="both"/>
      </w:pPr>
      <w:r>
        <w:t>Дисертація на здобуття наукового ступеня кандидата політичних наук за спеціальністю 23.00.02 – політичні інститути та процеси. – Чернівецький національний університет імені Юрія Федьковича. – Чернівці, 2009.</w:t>
      </w:r>
    </w:p>
    <w:p w:rsidR="00DA575F" w:rsidRDefault="00DA575F" w:rsidP="00DA575F">
      <w:pPr>
        <w:suppressAutoHyphens/>
        <w:spacing w:line="266" w:lineRule="auto"/>
        <w:ind w:firstLine="720"/>
        <w:jc w:val="both"/>
        <w:rPr>
          <w:sz w:val="28"/>
          <w:szCs w:val="28"/>
        </w:rPr>
      </w:pPr>
      <w:r>
        <w:rPr>
          <w:sz w:val="28"/>
          <w:szCs w:val="28"/>
        </w:rPr>
        <w:lastRenderedPageBreak/>
        <w:t>Дисертація присвячена комплексному дослідженню питань політико-правового забезпечення життєдіяльності етнонаціональних меншин у сучасній Україні. Розглянуто різні концептуальні підходи зарубіжних і вітчизняних політологів і правознавців до аналізу проблеми захисту прав національних меншин, з’ясування сутності поняття “етнонаціональна меншина”. Досліджено основні етапи, особливості формування й еволюції вітчизняної нормативно-правової системи захисту та гарантування прав етнонаціональних меншин, їх конституційно-правового статусу, організаційно-правових форм інституціалізації, базуючись на головних принципах і положеннях міжнародного права. Проаналізовано новітні тенденції в міжнародному законодавстві та вузлові проблеми українського законодавства у сфері захисту прав національних меншин, різні механізми їх реалізації. Особливу увагу приділено провідній ролі держави та її інститутів, як інтегруючого фактора забезпечення прав етнонаціональних меншин у суспільстві перехідного типу, а також розгляду конституційно-правових аспектів забезпечення прав етнічних спільнот на національно-культурну автономію та політичне представництво в органах влади. Визначено об’єктивні передумови й основні політико-правові механізми гарантування належного представництва національних меншин в органах державної влади та місцевого самоврядування. Доведено необхідність подальшого зміцнення політико-правових засад захисту й забезпечення прав національних меншин у контексті формування ефективної системи суспільно-державного регулювання етнополітичних процесів і міжнаціональної взаємодії.</w:t>
      </w:r>
    </w:p>
    <w:p w:rsidR="00DA575F" w:rsidRDefault="00DA575F" w:rsidP="00DA575F">
      <w:pPr>
        <w:suppressAutoHyphens/>
        <w:spacing w:line="266" w:lineRule="auto"/>
        <w:ind w:firstLine="720"/>
        <w:jc w:val="both"/>
        <w:rPr>
          <w:sz w:val="28"/>
          <w:szCs w:val="28"/>
        </w:rPr>
      </w:pPr>
      <w:r>
        <w:rPr>
          <w:b/>
          <w:bCs/>
          <w:sz w:val="28"/>
          <w:szCs w:val="28"/>
        </w:rPr>
        <w:t>Ключові слова:</w:t>
      </w:r>
      <w:r>
        <w:rPr>
          <w:sz w:val="28"/>
          <w:szCs w:val="28"/>
        </w:rPr>
        <w:t xml:space="preserve"> етнічна група, етнонаціональна меншина, етнонаціональна політика, конституційно-правові гарантії, національне законодавство, національно-культурна автономія, політичне представництво, права меншин. </w:t>
      </w:r>
    </w:p>
    <w:p w:rsidR="00DA575F" w:rsidRDefault="00DA575F" w:rsidP="00DA575F">
      <w:pPr>
        <w:pStyle w:val="aa"/>
        <w:suppressAutoHyphens/>
        <w:spacing w:line="266" w:lineRule="auto"/>
        <w:rPr>
          <w:b w:val="0"/>
          <w:bCs/>
        </w:rPr>
      </w:pPr>
    </w:p>
    <w:p w:rsidR="00DA575F" w:rsidRDefault="00DA575F" w:rsidP="00DA575F">
      <w:pPr>
        <w:pStyle w:val="aa"/>
        <w:suppressAutoHyphens/>
        <w:spacing w:line="266" w:lineRule="auto"/>
        <w:rPr>
          <w:b w:val="0"/>
          <w:bCs/>
        </w:rPr>
      </w:pPr>
      <w:r>
        <w:rPr>
          <w:b w:val="0"/>
          <w:bCs/>
        </w:rPr>
        <w:t>АННОТАЦИЯ</w:t>
      </w:r>
    </w:p>
    <w:p w:rsidR="00DA575F" w:rsidRDefault="00DA575F" w:rsidP="00DA575F">
      <w:pPr>
        <w:pStyle w:val="aa"/>
        <w:suppressAutoHyphens/>
        <w:spacing w:line="266" w:lineRule="auto"/>
        <w:ind w:firstLine="720"/>
        <w:jc w:val="both"/>
      </w:pPr>
      <w:r>
        <w:rPr>
          <w:b w:val="0"/>
          <w:bCs/>
        </w:rPr>
        <w:t>Лыпчук О.И.</w:t>
      </w:r>
      <w:r>
        <w:t xml:space="preserve"> </w:t>
      </w:r>
      <w:r>
        <w:rPr>
          <w:b w:val="0"/>
          <w:bCs/>
        </w:rPr>
        <w:t>Институциональные</w:t>
      </w:r>
      <w:r>
        <w:t xml:space="preserve"> </w:t>
      </w:r>
      <w:r>
        <w:rPr>
          <w:b w:val="0"/>
          <w:bCs/>
        </w:rPr>
        <w:t>основы реализации прав этнонациональных меньшинств в Украине.</w:t>
      </w:r>
      <w:r>
        <w:t xml:space="preserve"> – Рукопись.</w:t>
      </w:r>
    </w:p>
    <w:p w:rsidR="00DA575F" w:rsidRDefault="00DA575F" w:rsidP="00DA575F">
      <w:pPr>
        <w:pStyle w:val="aa"/>
        <w:suppressAutoHyphens/>
        <w:spacing w:line="266" w:lineRule="auto"/>
        <w:ind w:firstLine="720"/>
        <w:jc w:val="both"/>
      </w:pPr>
      <w:r>
        <w:t>Диссертация на соискание ученой степени кандидата политических наук по специальности 23.00.02 – политические институты и процессы. – Черновецкий национальный университет имени Юрия Федьковича. – Черновцы, 2009.</w:t>
      </w:r>
    </w:p>
    <w:p w:rsidR="00DA575F" w:rsidRDefault="00DA575F" w:rsidP="00DA575F">
      <w:pPr>
        <w:suppressAutoHyphens/>
        <w:spacing w:line="266" w:lineRule="auto"/>
        <w:ind w:firstLine="720"/>
        <w:jc w:val="both"/>
        <w:rPr>
          <w:sz w:val="28"/>
          <w:szCs w:val="28"/>
        </w:rPr>
      </w:pPr>
      <w:r>
        <w:rPr>
          <w:sz w:val="28"/>
          <w:szCs w:val="28"/>
        </w:rPr>
        <w:t xml:space="preserve">Диссертация посвящена комплексному изучению вопросов политико-правового обеспечения жизнедеятельности этнонациональных меньшинств в современной Украине. Рассмотрены различные концептуальные подходы зарубежных и украинских политологов и правоведов к анализу проблемы </w:t>
      </w:r>
      <w:r>
        <w:rPr>
          <w:sz w:val="28"/>
          <w:szCs w:val="28"/>
        </w:rPr>
        <w:lastRenderedPageBreak/>
        <w:t>защиты прав национальных меньшинств, определению сущности понятия “этнонациональное меньшинство”. Исследованы основные этапы, особенности формирования и эволюции украинской нормативно-правовой системы защиты и гарантирования прав этнонациональных меньшинств, их конституционно-правового статуса, организационно-правовых форм институциализации на основе главных принципов и положений международного права. Проанализированы новейшие тенденции в международном законодательстве и ключевые проблемы украинского законодательства в сфере защиты прав национальных меньшинств, различные механизмы их реализации. Особое внимание уделено ведущей роли государства и его институтов как интегрирующего фактора обеспечения прав этнонациональных меньшинств в обществе переходного типа, а также рассмотрению конституционно-правовых аспектов обеспечения прав этнических групп на национально-культурную автономию и политическое представительство в органах власти. Определены объективные условия и основные политико-правовые механизмы гарантирования надлежащего представительства национальных меньшинств в органах государственной власти и местного самоуправления. Доказана необходимость дальнейшего укрепления правовых основ защиты и обеспечения прав национальных меньшинств в контексте формирования эффективной системы государственного регулирования этнополитических процессов и межнационального взаимодействия.</w:t>
      </w:r>
    </w:p>
    <w:p w:rsidR="00DA575F" w:rsidRDefault="00DA575F" w:rsidP="00DA575F">
      <w:pPr>
        <w:suppressAutoHyphens/>
        <w:spacing w:line="266" w:lineRule="auto"/>
        <w:ind w:firstLine="720"/>
        <w:jc w:val="both"/>
        <w:rPr>
          <w:sz w:val="28"/>
          <w:szCs w:val="28"/>
        </w:rPr>
      </w:pPr>
      <w:r>
        <w:rPr>
          <w:b/>
          <w:bCs/>
          <w:sz w:val="28"/>
          <w:szCs w:val="28"/>
        </w:rPr>
        <w:t xml:space="preserve">Ключевые слова: </w:t>
      </w:r>
      <w:r>
        <w:rPr>
          <w:sz w:val="28"/>
          <w:szCs w:val="28"/>
        </w:rPr>
        <w:t>этническая группа, этнонациональное меньшинство, этнонациональная политика, конституционно-правовые гарантии, национальное законодательство, национально-культурная автономия, политическое представительство, права меньшинств.</w:t>
      </w:r>
    </w:p>
    <w:p w:rsidR="00DA575F" w:rsidRDefault="00DA575F" w:rsidP="00DA575F">
      <w:pPr>
        <w:suppressAutoHyphens/>
        <w:spacing w:line="266" w:lineRule="auto"/>
        <w:ind w:firstLine="720"/>
        <w:jc w:val="both"/>
        <w:rPr>
          <w:color w:val="00FF00"/>
          <w:sz w:val="28"/>
          <w:szCs w:val="28"/>
        </w:rPr>
      </w:pPr>
    </w:p>
    <w:p w:rsidR="00DA575F" w:rsidRDefault="00DA575F" w:rsidP="00DA575F">
      <w:pPr>
        <w:pStyle w:val="aa"/>
        <w:suppressAutoHyphens/>
        <w:spacing w:line="266" w:lineRule="auto"/>
        <w:rPr>
          <w:b w:val="0"/>
          <w:bCs/>
        </w:rPr>
      </w:pPr>
    </w:p>
    <w:p w:rsidR="00DA575F" w:rsidRDefault="00DA575F" w:rsidP="00DA575F">
      <w:pPr>
        <w:pStyle w:val="aa"/>
        <w:suppressAutoHyphens/>
        <w:spacing w:line="266" w:lineRule="auto"/>
        <w:rPr>
          <w:b w:val="0"/>
          <w:bCs/>
          <w:lang w:val="en-US"/>
        </w:rPr>
      </w:pPr>
      <w:r>
        <w:rPr>
          <w:b w:val="0"/>
          <w:bCs/>
        </w:rPr>
        <w:t>SUMMARY</w:t>
      </w:r>
    </w:p>
    <w:p w:rsidR="00DA575F" w:rsidRDefault="00DA575F" w:rsidP="00DA575F">
      <w:pPr>
        <w:pStyle w:val="aa"/>
        <w:suppressAutoHyphens/>
        <w:spacing w:line="266" w:lineRule="auto"/>
        <w:ind w:firstLine="709"/>
        <w:jc w:val="left"/>
        <w:rPr>
          <w:b w:val="0"/>
          <w:bCs/>
        </w:rPr>
      </w:pPr>
      <w:r>
        <w:rPr>
          <w:b w:val="0"/>
          <w:bCs/>
          <w:lang w:val="en-US"/>
        </w:rPr>
        <w:t>Lypchuk O. I. Institutional principles of implementation of rights of ethnic and national minorities in Ukraine.</w:t>
      </w:r>
      <w:r>
        <w:rPr>
          <w:lang w:val="en-US"/>
        </w:rPr>
        <w:t xml:space="preserve"> – Manuscript. </w:t>
      </w:r>
      <w:r>
        <w:rPr>
          <w:lang w:val="en-US"/>
        </w:rPr>
        <w:tab/>
      </w:r>
    </w:p>
    <w:p w:rsidR="00DA575F" w:rsidRDefault="00DA575F" w:rsidP="00DA575F">
      <w:pPr>
        <w:shd w:val="clear" w:color="auto" w:fill="FFFFFF"/>
        <w:tabs>
          <w:tab w:val="left" w:pos="922"/>
        </w:tabs>
        <w:suppressAutoHyphens/>
        <w:spacing w:line="266" w:lineRule="auto"/>
        <w:ind w:firstLine="720"/>
        <w:jc w:val="both"/>
        <w:rPr>
          <w:sz w:val="28"/>
          <w:szCs w:val="28"/>
          <w:lang w:val="en-US"/>
        </w:rPr>
      </w:pPr>
      <w:r>
        <w:rPr>
          <w:sz w:val="28"/>
          <w:szCs w:val="28"/>
        </w:rPr>
        <w:t xml:space="preserve">The thesis for obtainins a </w:t>
      </w:r>
      <w:r>
        <w:rPr>
          <w:sz w:val="28"/>
          <w:szCs w:val="28"/>
          <w:lang w:val="en-US"/>
        </w:rPr>
        <w:t>s</w:t>
      </w:r>
      <w:r>
        <w:rPr>
          <w:sz w:val="28"/>
          <w:szCs w:val="28"/>
        </w:rPr>
        <w:t>cien</w:t>
      </w:r>
      <w:r>
        <w:rPr>
          <w:sz w:val="28"/>
          <w:szCs w:val="28"/>
          <w:lang w:val="en-US"/>
        </w:rPr>
        <w:t>tific</w:t>
      </w:r>
      <w:r>
        <w:rPr>
          <w:sz w:val="28"/>
          <w:szCs w:val="28"/>
        </w:rPr>
        <w:t xml:space="preserve"> </w:t>
      </w:r>
      <w:r>
        <w:rPr>
          <w:sz w:val="28"/>
          <w:szCs w:val="28"/>
          <w:lang w:val="en-US"/>
        </w:rPr>
        <w:t>d</w:t>
      </w:r>
      <w:r>
        <w:rPr>
          <w:sz w:val="28"/>
          <w:szCs w:val="28"/>
        </w:rPr>
        <w:t>egr</w:t>
      </w:r>
      <w:r>
        <w:rPr>
          <w:sz w:val="28"/>
          <w:szCs w:val="28"/>
          <w:lang w:val="en-US"/>
        </w:rPr>
        <w:t>e</w:t>
      </w:r>
      <w:r>
        <w:rPr>
          <w:sz w:val="28"/>
          <w:szCs w:val="28"/>
        </w:rPr>
        <w:t>e</w:t>
      </w:r>
      <w:r>
        <w:rPr>
          <w:sz w:val="28"/>
          <w:szCs w:val="28"/>
          <w:lang w:val="en-US"/>
        </w:rPr>
        <w:t xml:space="preserve"> of “Kandydat nauk” (PhD, politikal science) in</w:t>
      </w:r>
      <w:r>
        <w:rPr>
          <w:sz w:val="28"/>
          <w:szCs w:val="28"/>
        </w:rPr>
        <w:t xml:space="preserve"> </w:t>
      </w:r>
      <w:r>
        <w:rPr>
          <w:sz w:val="28"/>
          <w:szCs w:val="28"/>
          <w:lang w:val="en-US"/>
        </w:rPr>
        <w:t>specialty</w:t>
      </w:r>
      <w:r>
        <w:rPr>
          <w:sz w:val="28"/>
          <w:szCs w:val="28"/>
        </w:rPr>
        <w:t xml:space="preserve"> </w:t>
      </w:r>
      <w:r>
        <w:rPr>
          <w:sz w:val="28"/>
          <w:szCs w:val="28"/>
          <w:lang w:val="en-US"/>
        </w:rPr>
        <w:t>23</w:t>
      </w:r>
      <w:r>
        <w:rPr>
          <w:sz w:val="28"/>
          <w:szCs w:val="28"/>
        </w:rPr>
        <w:t>.0</w:t>
      </w:r>
      <w:r>
        <w:rPr>
          <w:sz w:val="28"/>
          <w:szCs w:val="28"/>
          <w:lang w:val="en-US"/>
        </w:rPr>
        <w:t>0</w:t>
      </w:r>
      <w:r>
        <w:rPr>
          <w:sz w:val="28"/>
          <w:szCs w:val="28"/>
        </w:rPr>
        <w:t>.</w:t>
      </w:r>
      <w:r>
        <w:rPr>
          <w:sz w:val="28"/>
          <w:szCs w:val="28"/>
          <w:lang w:val="en-US"/>
        </w:rPr>
        <w:t>02</w:t>
      </w:r>
      <w:r>
        <w:rPr>
          <w:sz w:val="28"/>
          <w:szCs w:val="28"/>
        </w:rPr>
        <w:t xml:space="preserve"> – </w:t>
      </w:r>
      <w:r>
        <w:rPr>
          <w:sz w:val="28"/>
          <w:szCs w:val="28"/>
          <w:lang w:val="en-US"/>
        </w:rPr>
        <w:t>political institutes and processes</w:t>
      </w:r>
      <w:r>
        <w:rPr>
          <w:sz w:val="28"/>
          <w:szCs w:val="28"/>
        </w:rPr>
        <w:t xml:space="preserve">. – </w:t>
      </w:r>
      <w:r>
        <w:rPr>
          <w:sz w:val="28"/>
          <w:szCs w:val="28"/>
          <w:lang w:val="en-US"/>
        </w:rPr>
        <w:t>Chernivtsi Yuriy Fedkovych National University. – Chernivtsi, 2009.</w:t>
      </w:r>
    </w:p>
    <w:p w:rsidR="00DA575F" w:rsidRDefault="00DA575F" w:rsidP="00DA575F">
      <w:pPr>
        <w:shd w:val="clear" w:color="auto" w:fill="FFFFFF"/>
        <w:tabs>
          <w:tab w:val="left" w:pos="922"/>
        </w:tabs>
        <w:suppressAutoHyphens/>
        <w:spacing w:line="266" w:lineRule="auto"/>
        <w:ind w:right="-6" w:firstLine="680"/>
        <w:jc w:val="both"/>
        <w:rPr>
          <w:sz w:val="28"/>
          <w:szCs w:val="28"/>
          <w:lang w:val="en-US"/>
        </w:rPr>
      </w:pPr>
      <w:r>
        <w:rPr>
          <w:sz w:val="28"/>
          <w:szCs w:val="28"/>
          <w:lang w:val="en-US"/>
        </w:rPr>
        <w:t xml:space="preserve">The thesis is dedicated to a complex study of the issues of political and legal provision of life and activity of ethnic and national minorities in contemporary Ukraine. The problems and history of development of political and legal thought in </w:t>
      </w:r>
      <w:r>
        <w:rPr>
          <w:sz w:val="28"/>
          <w:szCs w:val="28"/>
          <w:lang w:val="en-US"/>
        </w:rPr>
        <w:lastRenderedPageBreak/>
        <w:t xml:space="preserve">relation to political and legal provision of protection of rights of ethnic and national minorities are analyzed. Different conceptual approaches of foreign and home political analysts and men of law to the analysis of the problem of protection of national minorities’ rights, clarification of the essence of the notion “ethnic and national minority” are considered. The main stages, peculiarities of formation and evolution of home regulatory legal system of protecting and ensuring rights of ethnic and national minorities as well as their constitutional and legal status, organizational legal forms of institutialization are researched on the basis of the main principles and provisions of international law. The latest tendencies of the activity of international organizations in the sphere of ethnic rights protection are analyzed. Also, the key problems of the Ukrainian legislation in the sphere of protection of rights and freedoms of national minorities, different mechanisms of their implementation are substantiated. Particular attention is paid to the leading role of state and its institutes as an integrating factor of ensuring rights of ethnic and national minorities in a transition-type society as well as consideration of constitutional legal aspects of ensuring rights of ethnic communities to national and cultural autonomy and political representation in the authorities. On the basis of clarification of the general peculiarities of ethnic political situation in Ukraine objective preconditions and main political legal mechanisms of ensuring proper representation of national minorities in state authorities and local government bodies are determined. On the basis of analysis of current regulatory legal basis of implementation of rights of national minorities in Ukraine the main problematic issues and perspective directions of formation of efficient political and legal system of protection of ethnic communities’ rights are determined; scientifically substantiated proposals and recommendations as to improvement of special legislation on the issues of protection of rights and freedoms of ethnic and national minorities, meeting their life needs and interests are made. The need for further strengthening of political and legal principles of protection and ensuring of national minorities’ rights in the context of formation of efficient system of social and state regulation of ethnic political processes and international interaction is proved. </w:t>
      </w:r>
    </w:p>
    <w:p w:rsidR="00DA575F" w:rsidRDefault="00DA575F" w:rsidP="00DA575F">
      <w:pPr>
        <w:suppressAutoHyphens/>
        <w:spacing w:line="266" w:lineRule="auto"/>
        <w:ind w:firstLine="720"/>
        <w:jc w:val="both"/>
        <w:rPr>
          <w:sz w:val="28"/>
          <w:szCs w:val="28"/>
          <w:lang w:val="en-US"/>
        </w:rPr>
      </w:pPr>
    </w:p>
    <w:p w:rsidR="00DA575F" w:rsidRPr="00DA575F" w:rsidRDefault="00DA575F" w:rsidP="00DA575F">
      <w:pPr>
        <w:suppressAutoHyphens/>
        <w:spacing w:line="266" w:lineRule="auto"/>
        <w:ind w:firstLine="720"/>
        <w:jc w:val="both"/>
        <w:rPr>
          <w:sz w:val="28"/>
          <w:szCs w:val="28"/>
          <w:lang w:val="en-US"/>
        </w:rPr>
      </w:pPr>
      <w:r w:rsidRPr="00DA575F">
        <w:rPr>
          <w:b/>
          <w:bCs/>
          <w:sz w:val="28"/>
          <w:szCs w:val="28"/>
          <w:lang w:val="en-US"/>
        </w:rPr>
        <w:t>Key words:</w:t>
      </w:r>
      <w:r w:rsidRPr="00DA575F">
        <w:rPr>
          <w:sz w:val="28"/>
          <w:szCs w:val="28"/>
          <w:lang w:val="en-US"/>
        </w:rPr>
        <w:t xml:space="preserve"> ethnic group, ethnic-national minority, ethnic-national policy, legal constitutional guaranties, national legislation, national-cultural autonomy, political representation, minorities’ rights. </w:t>
      </w:r>
    </w:p>
    <w:p w:rsidR="00DA575F" w:rsidRDefault="00DA575F" w:rsidP="00DA575F">
      <w:pPr>
        <w:suppressAutoHyphens/>
        <w:spacing w:line="266" w:lineRule="auto"/>
        <w:ind w:firstLine="720"/>
        <w:jc w:val="both"/>
        <w:rPr>
          <w:sz w:val="28"/>
          <w:szCs w:val="28"/>
          <w:lang w:val="en-US"/>
        </w:rPr>
      </w:pPr>
      <w:r w:rsidRPr="00DA575F">
        <w:rPr>
          <w:sz w:val="28"/>
          <w:szCs w:val="28"/>
          <w:lang w:val="en-US"/>
        </w:rPr>
        <w:br w:type="page"/>
      </w: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spacing w:line="266" w:lineRule="auto"/>
        <w:ind w:firstLine="720"/>
        <w:jc w:val="both"/>
        <w:rPr>
          <w:sz w:val="28"/>
          <w:szCs w:val="28"/>
          <w:lang w:val="en-US"/>
        </w:rPr>
      </w:pPr>
    </w:p>
    <w:p w:rsidR="00DA575F" w:rsidRDefault="00DA575F" w:rsidP="00DA575F">
      <w:pPr>
        <w:suppressAutoHyphens/>
        <w:jc w:val="center"/>
        <w:rPr>
          <w:snapToGrid w:val="0"/>
          <w:sz w:val="28"/>
          <w:szCs w:val="28"/>
        </w:rPr>
      </w:pPr>
      <w:r>
        <w:rPr>
          <w:snapToGrid w:val="0"/>
          <w:color w:val="000000"/>
          <w:sz w:val="28"/>
          <w:szCs w:val="28"/>
        </w:rPr>
        <w:lastRenderedPageBreak/>
        <w:t xml:space="preserve">Підп. до друку 20. 03. 2009. </w:t>
      </w:r>
      <w:r>
        <w:rPr>
          <w:snapToGrid w:val="0"/>
          <w:sz w:val="28"/>
          <w:szCs w:val="28"/>
        </w:rPr>
        <w:t>Формат 60х84/</w:t>
      </w:r>
      <w:r>
        <w:rPr>
          <w:snapToGrid w:val="0"/>
          <w:position w:val="-5"/>
          <w:sz w:val="28"/>
          <w:szCs w:val="28"/>
          <w:vertAlign w:val="subscript"/>
        </w:rPr>
        <w:t>16</w:t>
      </w:r>
      <w:r>
        <w:rPr>
          <w:snapToGrid w:val="0"/>
          <w:sz w:val="28"/>
          <w:szCs w:val="28"/>
        </w:rPr>
        <w:t xml:space="preserve">. </w:t>
      </w:r>
    </w:p>
    <w:p w:rsidR="00DA575F" w:rsidRPr="00DA575F" w:rsidRDefault="00DA575F" w:rsidP="00DA575F">
      <w:pPr>
        <w:suppressAutoHyphens/>
        <w:jc w:val="center"/>
        <w:rPr>
          <w:snapToGrid w:val="0"/>
          <w:sz w:val="28"/>
          <w:szCs w:val="28"/>
          <w:lang w:val="en-US"/>
        </w:rPr>
      </w:pPr>
      <w:r>
        <w:rPr>
          <w:snapToGrid w:val="0"/>
          <w:sz w:val="28"/>
          <w:szCs w:val="28"/>
        </w:rPr>
        <w:t>Папір</w:t>
      </w:r>
      <w:r w:rsidRPr="00DA575F">
        <w:rPr>
          <w:snapToGrid w:val="0"/>
          <w:sz w:val="28"/>
          <w:szCs w:val="28"/>
          <w:lang w:val="en-US"/>
        </w:rPr>
        <w:t xml:space="preserve"> </w:t>
      </w:r>
      <w:r>
        <w:rPr>
          <w:snapToGrid w:val="0"/>
          <w:sz w:val="28"/>
          <w:szCs w:val="28"/>
        </w:rPr>
        <w:t>офсетний</w:t>
      </w:r>
      <w:r w:rsidRPr="00DA575F">
        <w:rPr>
          <w:snapToGrid w:val="0"/>
          <w:sz w:val="28"/>
          <w:szCs w:val="28"/>
          <w:lang w:val="en-US"/>
        </w:rPr>
        <w:t xml:space="preserve">. </w:t>
      </w:r>
      <w:r>
        <w:rPr>
          <w:snapToGrid w:val="0"/>
          <w:sz w:val="28"/>
          <w:szCs w:val="28"/>
        </w:rPr>
        <w:t>Гарнітура</w:t>
      </w:r>
      <w:r w:rsidRPr="00DA575F">
        <w:rPr>
          <w:snapToGrid w:val="0"/>
          <w:sz w:val="28"/>
          <w:szCs w:val="28"/>
          <w:lang w:val="en-US"/>
        </w:rPr>
        <w:t xml:space="preserve"> “</w:t>
      </w:r>
      <w:r>
        <w:rPr>
          <w:snapToGrid w:val="0"/>
          <w:sz w:val="28"/>
          <w:szCs w:val="28"/>
          <w:lang w:val="en-AU"/>
        </w:rPr>
        <w:t>Times</w:t>
      </w:r>
      <w:r w:rsidRPr="00DA575F">
        <w:rPr>
          <w:snapToGrid w:val="0"/>
          <w:sz w:val="28"/>
          <w:szCs w:val="28"/>
          <w:lang w:val="en-US"/>
        </w:rPr>
        <w:t xml:space="preserve"> </w:t>
      </w:r>
      <w:r>
        <w:rPr>
          <w:snapToGrid w:val="0"/>
          <w:sz w:val="28"/>
          <w:szCs w:val="28"/>
          <w:lang w:val="en-AU"/>
        </w:rPr>
        <w:t>New</w:t>
      </w:r>
      <w:r w:rsidRPr="00DA575F">
        <w:rPr>
          <w:snapToGrid w:val="0"/>
          <w:sz w:val="28"/>
          <w:szCs w:val="28"/>
          <w:lang w:val="en-US"/>
        </w:rPr>
        <w:t xml:space="preserve"> </w:t>
      </w:r>
      <w:r>
        <w:rPr>
          <w:snapToGrid w:val="0"/>
          <w:sz w:val="28"/>
          <w:szCs w:val="28"/>
          <w:lang w:val="en-AU"/>
        </w:rPr>
        <w:t>Roman</w:t>
      </w:r>
      <w:r w:rsidRPr="00DA575F">
        <w:rPr>
          <w:snapToGrid w:val="0"/>
          <w:sz w:val="28"/>
          <w:szCs w:val="28"/>
          <w:lang w:val="en-US"/>
        </w:rPr>
        <w:t xml:space="preserve">”. </w:t>
      </w:r>
    </w:p>
    <w:p w:rsidR="00DA575F" w:rsidRDefault="00DA575F" w:rsidP="00DA575F">
      <w:pPr>
        <w:suppressAutoHyphens/>
        <w:jc w:val="center"/>
        <w:rPr>
          <w:snapToGrid w:val="0"/>
          <w:sz w:val="28"/>
          <w:szCs w:val="28"/>
        </w:rPr>
      </w:pPr>
      <w:r>
        <w:rPr>
          <w:sz w:val="28"/>
          <w:szCs w:val="28"/>
        </w:rPr>
        <w:t>Вид. арк. 0.9</w:t>
      </w:r>
      <w:r>
        <w:rPr>
          <w:snapToGrid w:val="0"/>
          <w:sz w:val="28"/>
          <w:szCs w:val="28"/>
        </w:rPr>
        <w:t xml:space="preserve">. Зам. № 32. Тираж 100. Віддруковано на різографі. </w:t>
      </w:r>
    </w:p>
    <w:p w:rsid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pPr>
    </w:p>
    <w:p w:rsid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8"/>
          <w:szCs w:val="28"/>
        </w:rPr>
      </w:pPr>
      <w:r>
        <w:rPr>
          <w:sz w:val="28"/>
          <w:szCs w:val="28"/>
        </w:rPr>
        <w:t xml:space="preserve">Видавець і виготовлювач </w:t>
      </w:r>
    </w:p>
    <w:p w:rsid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jc w:val="center"/>
        <w:rPr>
          <w:sz w:val="28"/>
          <w:szCs w:val="28"/>
        </w:rPr>
      </w:pPr>
      <w:r>
        <w:rPr>
          <w:sz w:val="28"/>
          <w:szCs w:val="28"/>
        </w:rPr>
        <w:t>Видавництво “Плай” ЦІТ</w:t>
      </w:r>
    </w:p>
    <w:p w:rsid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jc w:val="center"/>
        <w:rPr>
          <w:sz w:val="28"/>
          <w:szCs w:val="28"/>
        </w:rPr>
      </w:pPr>
      <w:r>
        <w:rPr>
          <w:sz w:val="28"/>
          <w:szCs w:val="28"/>
        </w:rPr>
        <w:t xml:space="preserve">Прикарпатського національного університету </w:t>
      </w:r>
    </w:p>
    <w:p w:rsid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jc w:val="center"/>
        <w:rPr>
          <w:sz w:val="28"/>
          <w:szCs w:val="28"/>
        </w:rPr>
      </w:pPr>
      <w:r>
        <w:rPr>
          <w:sz w:val="28"/>
          <w:szCs w:val="28"/>
        </w:rPr>
        <w:t>імені Василя Стефаника</w:t>
      </w:r>
    </w:p>
    <w:p w:rsid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jc w:val="center"/>
        <w:rPr>
          <w:sz w:val="28"/>
          <w:szCs w:val="28"/>
        </w:rPr>
      </w:pPr>
      <w:r>
        <w:rPr>
          <w:sz w:val="28"/>
          <w:szCs w:val="28"/>
        </w:rPr>
        <w:t xml:space="preserve">76025, м. Івано-Франківськ, </w:t>
      </w:r>
    </w:p>
    <w:p w:rsid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jc w:val="center"/>
        <w:rPr>
          <w:sz w:val="28"/>
          <w:szCs w:val="28"/>
        </w:rPr>
      </w:pPr>
      <w:r>
        <w:rPr>
          <w:sz w:val="28"/>
          <w:szCs w:val="28"/>
        </w:rPr>
        <w:t xml:space="preserve">вул. </w:t>
      </w:r>
      <w:r>
        <w:rPr>
          <w:caps/>
          <w:sz w:val="28"/>
          <w:szCs w:val="28"/>
        </w:rPr>
        <w:t>С.Б</w:t>
      </w:r>
      <w:r>
        <w:rPr>
          <w:sz w:val="28"/>
          <w:szCs w:val="28"/>
        </w:rPr>
        <w:t>андери, 1, тел.: 71-56-22</w:t>
      </w:r>
    </w:p>
    <w:p w:rsidR="00DA575F" w:rsidRPr="00DA575F" w:rsidRDefault="00DA575F" w:rsidP="00DA57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jc w:val="center"/>
        <w:rPr>
          <w:sz w:val="28"/>
          <w:szCs w:val="28"/>
          <w:lang w:val="en-US"/>
        </w:rPr>
      </w:pPr>
      <w:r w:rsidRPr="00DA575F">
        <w:rPr>
          <w:sz w:val="28"/>
          <w:szCs w:val="28"/>
          <w:lang w:val="en-US"/>
        </w:rPr>
        <w:t>E-mail: vdvcit@pu.if.ua</w:t>
      </w:r>
    </w:p>
    <w:p w:rsidR="00DA575F" w:rsidRPr="000B0C6F" w:rsidRDefault="00DA575F" w:rsidP="00DA575F">
      <w:pPr>
        <w:jc w:val="center"/>
        <w:rPr>
          <w:sz w:val="28"/>
          <w:szCs w:val="28"/>
        </w:rPr>
      </w:pPr>
      <w:r>
        <w:rPr>
          <w:i/>
          <w:iCs/>
          <w:sz w:val="28"/>
          <w:szCs w:val="28"/>
        </w:rPr>
        <w:t>Свідоцтво суб’єкта видавничої справи ДК № 2718 від 12.12.2006</w:t>
      </w:r>
    </w:p>
    <w:p w:rsidR="00DA575F" w:rsidRDefault="00DA575F" w:rsidP="00DA575F"/>
    <w:p w:rsidR="00C15D5C" w:rsidRPr="00DA575F" w:rsidRDefault="00C15D5C" w:rsidP="00D572CB">
      <w:bookmarkStart w:id="0" w:name="_GoBack"/>
      <w:bookmarkEnd w:id="0"/>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1A" w:rsidRDefault="00890E1A">
      <w:pPr>
        <w:spacing w:after="0" w:line="240" w:lineRule="auto"/>
      </w:pPr>
      <w:r>
        <w:separator/>
      </w:r>
    </w:p>
  </w:endnote>
  <w:endnote w:type="continuationSeparator" w:id="0">
    <w:p w:rsidR="00890E1A" w:rsidRDefault="0089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890E1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DA575F">
      <w:rPr>
        <w:rStyle w:val="af3"/>
        <w:rFonts w:eastAsia="Garamond"/>
        <w:noProof/>
      </w:rPr>
      <w:t>23</w:t>
    </w:r>
    <w:r>
      <w:rPr>
        <w:rStyle w:val="af3"/>
        <w:rFonts w:eastAsia="Garamond"/>
      </w:rPr>
      <w:fldChar w:fldCharType="end"/>
    </w:r>
  </w:p>
  <w:p w:rsidR="009335CF" w:rsidRDefault="00890E1A">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1A" w:rsidRDefault="00890E1A">
      <w:pPr>
        <w:spacing w:after="0" w:line="240" w:lineRule="auto"/>
      </w:pPr>
      <w:r>
        <w:separator/>
      </w:r>
    </w:p>
  </w:footnote>
  <w:footnote w:type="continuationSeparator" w:id="0">
    <w:p w:rsidR="00890E1A" w:rsidRDefault="00890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890E1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90E1A">
    <w:pPr>
      <w:pStyle w:val="af1"/>
      <w:framePr w:wrap="around" w:vAnchor="text" w:hAnchor="margin" w:xAlign="right" w:y="1"/>
      <w:rPr>
        <w:rStyle w:val="af3"/>
        <w:lang w:val="uk-UA"/>
      </w:rPr>
    </w:pPr>
  </w:p>
  <w:p w:rsidR="009335CF" w:rsidRDefault="00890E1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11"/>
  </w:num>
  <w:num w:numId="3">
    <w:abstractNumId w:val="0"/>
  </w:num>
  <w:num w:numId="4">
    <w:abstractNumId w:val="9"/>
  </w:num>
  <w:num w:numId="5">
    <w:abstractNumId w:val="8"/>
  </w:num>
  <w:num w:numId="6">
    <w:abstractNumId w:val="10"/>
  </w:num>
  <w:num w:numId="7">
    <w:abstractNumId w:val="7"/>
  </w:num>
  <w:num w:numId="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5AD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0E1A"/>
    <w:rsid w:val="00892199"/>
    <w:rsid w:val="00892E21"/>
    <w:rsid w:val="00894145"/>
    <w:rsid w:val="00896233"/>
    <w:rsid w:val="008A01E7"/>
    <w:rsid w:val="008A0F3D"/>
    <w:rsid w:val="008A1AF9"/>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5D8"/>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B4C3D"/>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1"/>
    <w:next w:val="a1"/>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2"/>
    <w:link w:val="4"/>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uiPriority w:val="99"/>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uiPriority w:val="1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7">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8">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9">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a">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BodyTextIndent">
    <w:name w:val="Body Text Indent"/>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 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28</Pages>
  <Words>7795</Words>
  <Characters>44434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122</cp:revision>
  <dcterms:created xsi:type="dcterms:W3CDTF">2015-05-26T12:20:00Z</dcterms:created>
  <dcterms:modified xsi:type="dcterms:W3CDTF">2015-05-27T06:32:00Z</dcterms:modified>
</cp:coreProperties>
</file>