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8594A" w:rsidRDefault="0098594A" w:rsidP="0098594A">
      <w:pPr>
        <w:ind w:left="720" w:firstLine="720"/>
        <w:jc w:val="center"/>
        <w:rPr>
          <w:b/>
          <w:bCs/>
          <w:sz w:val="28"/>
          <w:szCs w:val="28"/>
          <w:lang w:val="uk-UA"/>
        </w:rPr>
      </w:pPr>
    </w:p>
    <w:p w:rsidR="00962949" w:rsidRDefault="00962949" w:rsidP="00962949">
      <w:pPr>
        <w:ind w:left="540"/>
        <w:jc w:val="center"/>
        <w:rPr>
          <w:lang w:val="uk-UA"/>
        </w:rPr>
      </w:pPr>
    </w:p>
    <w:p w:rsidR="00962949" w:rsidRPr="00AB760F" w:rsidRDefault="00962949" w:rsidP="00962949">
      <w:pPr>
        <w:ind w:left="540"/>
        <w:jc w:val="center"/>
        <w:rPr>
          <w:b/>
          <w:lang w:val="uk-UA"/>
        </w:rPr>
      </w:pPr>
      <w:r w:rsidRPr="00AB760F">
        <w:rPr>
          <w:b/>
          <w:lang w:val="uk-UA"/>
        </w:rPr>
        <w:t>НАЦІОНАЛЬНИЙ УНІВЕРСИТЕТ БІОРЕСУРСІВ І ПРИРОДОКОРИСТУВАННЯ</w:t>
      </w:r>
      <w:r>
        <w:rPr>
          <w:b/>
          <w:lang w:val="uk-UA"/>
        </w:rPr>
        <w:t xml:space="preserve"> УКРАЇНИ</w:t>
      </w:r>
    </w:p>
    <w:p w:rsidR="00962949" w:rsidRDefault="00962949" w:rsidP="00962949">
      <w:pPr>
        <w:ind w:left="540"/>
        <w:jc w:val="center"/>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jc w:val="center"/>
        <w:rPr>
          <w:sz w:val="32"/>
          <w:szCs w:val="32"/>
          <w:lang w:val="uk-UA"/>
        </w:rPr>
      </w:pPr>
      <w:r>
        <w:rPr>
          <w:sz w:val="32"/>
          <w:szCs w:val="32"/>
          <w:lang w:val="uk-UA"/>
        </w:rPr>
        <w:t>РАДЗИХОВСЬКИЙ МИКОЛА ЛЕОНІДОВИЧ</w:t>
      </w:r>
    </w:p>
    <w:p w:rsidR="00962949" w:rsidRDefault="00962949" w:rsidP="00962949">
      <w:pPr>
        <w:jc w:val="center"/>
        <w:rPr>
          <w:sz w:val="32"/>
          <w:szCs w:val="32"/>
          <w:lang w:val="uk-UA"/>
        </w:rPr>
      </w:pPr>
    </w:p>
    <w:p w:rsidR="00962949" w:rsidRDefault="00962949" w:rsidP="00962949">
      <w:pPr>
        <w:jc w:val="center"/>
        <w:rPr>
          <w:sz w:val="32"/>
          <w:szCs w:val="32"/>
          <w:lang w:val="uk-UA"/>
        </w:rPr>
      </w:pPr>
    </w:p>
    <w:p w:rsidR="00962949" w:rsidRDefault="00962949" w:rsidP="00962949">
      <w:pPr>
        <w:jc w:val="right"/>
        <w:rPr>
          <w:sz w:val="32"/>
          <w:szCs w:val="32"/>
          <w:lang w:val="uk-UA"/>
        </w:rPr>
      </w:pPr>
    </w:p>
    <w:p w:rsidR="00962949" w:rsidRDefault="00962949" w:rsidP="00962949">
      <w:pPr>
        <w:jc w:val="right"/>
        <w:rPr>
          <w:sz w:val="32"/>
          <w:szCs w:val="32"/>
          <w:lang w:val="uk-UA"/>
        </w:rPr>
      </w:pPr>
      <w:r>
        <w:rPr>
          <w:sz w:val="32"/>
          <w:szCs w:val="32"/>
          <w:lang w:val="uk-UA"/>
        </w:rPr>
        <w:t>УДК:619:616.98:636.1</w:t>
      </w:r>
    </w:p>
    <w:p w:rsidR="00962949" w:rsidRDefault="00962949" w:rsidP="00962949">
      <w:pPr>
        <w:jc w:val="right"/>
        <w:rPr>
          <w:sz w:val="32"/>
          <w:szCs w:val="32"/>
          <w:lang w:val="uk-UA"/>
        </w:rPr>
      </w:pPr>
    </w:p>
    <w:p w:rsidR="00962949" w:rsidRDefault="00962949" w:rsidP="00962949">
      <w:pPr>
        <w:jc w:val="right"/>
        <w:rPr>
          <w:sz w:val="32"/>
          <w:szCs w:val="32"/>
          <w:lang w:val="uk-UA"/>
        </w:rPr>
      </w:pPr>
    </w:p>
    <w:p w:rsidR="00962949" w:rsidRPr="00D434BC" w:rsidRDefault="00962949" w:rsidP="00962949">
      <w:pPr>
        <w:jc w:val="center"/>
        <w:rPr>
          <w:b/>
          <w:sz w:val="36"/>
          <w:szCs w:val="36"/>
          <w:lang w:val="uk-UA"/>
        </w:rPr>
      </w:pPr>
      <w:r>
        <w:rPr>
          <w:b/>
          <w:sz w:val="36"/>
          <w:szCs w:val="36"/>
          <w:lang w:val="uk-UA"/>
        </w:rPr>
        <w:t>ГЕРПЕСВІРУСНІ ІНФЕКЦІЇ КОНЕЙ ПЕРШОГО ТА ДРУГОГО ТИПІВ (УДОСКОНАЛЕННЯ ДІАГНОСТИКИ ТА ЛІКУВАННЯ)</w:t>
      </w:r>
    </w:p>
    <w:p w:rsidR="00962949" w:rsidRPr="00D434BC" w:rsidRDefault="00962949" w:rsidP="00962949">
      <w:pPr>
        <w:jc w:val="center"/>
        <w:rPr>
          <w:b/>
          <w:sz w:val="36"/>
          <w:szCs w:val="36"/>
          <w:lang w:val="uk-UA"/>
        </w:rPr>
      </w:pPr>
    </w:p>
    <w:p w:rsidR="00962949" w:rsidRDefault="00962949" w:rsidP="00962949">
      <w:pPr>
        <w:jc w:val="center"/>
        <w:rPr>
          <w:lang w:val="uk-UA"/>
        </w:rPr>
      </w:pPr>
    </w:p>
    <w:p w:rsidR="00962949" w:rsidRDefault="00962949" w:rsidP="00962949">
      <w:pPr>
        <w:jc w:val="center"/>
        <w:rPr>
          <w:lang w:val="uk-UA"/>
        </w:rPr>
      </w:pPr>
      <w:r w:rsidRPr="0001652C">
        <w:rPr>
          <w:lang w:val="uk-UA"/>
        </w:rPr>
        <w:t>16.00.0</w:t>
      </w:r>
      <w:r>
        <w:rPr>
          <w:lang w:val="uk-UA"/>
        </w:rPr>
        <w:t>3</w:t>
      </w:r>
      <w:r w:rsidRPr="0001652C">
        <w:rPr>
          <w:lang w:val="uk-UA"/>
        </w:rPr>
        <w:t xml:space="preserve"> – </w:t>
      </w:r>
      <w:r>
        <w:rPr>
          <w:lang w:val="uk-UA"/>
        </w:rPr>
        <w:t xml:space="preserve">ветеринарна мікробіологія, </w:t>
      </w:r>
      <w:r w:rsidRPr="0001652C">
        <w:rPr>
          <w:lang w:val="uk-UA"/>
        </w:rPr>
        <w:t>епізоотологія</w:t>
      </w:r>
      <w:r>
        <w:rPr>
          <w:lang w:val="uk-UA"/>
        </w:rPr>
        <w:t>,</w:t>
      </w:r>
      <w:r w:rsidRPr="0001652C">
        <w:rPr>
          <w:lang w:val="uk-UA"/>
        </w:rPr>
        <w:t xml:space="preserve"> </w:t>
      </w:r>
    </w:p>
    <w:p w:rsidR="00962949" w:rsidRPr="0001652C" w:rsidRDefault="00962949" w:rsidP="00962949">
      <w:pPr>
        <w:jc w:val="center"/>
        <w:rPr>
          <w:lang w:val="uk-UA"/>
        </w:rPr>
      </w:pPr>
      <w:r w:rsidRPr="0001652C">
        <w:rPr>
          <w:lang w:val="uk-UA"/>
        </w:rPr>
        <w:t>інфекційні хвороби</w:t>
      </w:r>
      <w:r>
        <w:rPr>
          <w:lang w:val="uk-UA"/>
        </w:rPr>
        <w:t xml:space="preserve"> та імунологія</w:t>
      </w:r>
    </w:p>
    <w:p w:rsidR="00962949" w:rsidRPr="0001652C" w:rsidRDefault="00962949" w:rsidP="00962949">
      <w:pPr>
        <w:jc w:val="center"/>
        <w:rPr>
          <w:lang w:val="uk-UA"/>
        </w:rPr>
      </w:pPr>
    </w:p>
    <w:p w:rsidR="00962949" w:rsidRDefault="00962949" w:rsidP="00962949">
      <w:pPr>
        <w:jc w:val="center"/>
        <w:rPr>
          <w:b/>
          <w:sz w:val="32"/>
          <w:szCs w:val="32"/>
          <w:lang w:val="uk-UA"/>
        </w:rPr>
      </w:pPr>
    </w:p>
    <w:p w:rsidR="00962949" w:rsidRPr="00D434BC" w:rsidRDefault="00962949" w:rsidP="00962949">
      <w:pPr>
        <w:jc w:val="center"/>
        <w:rPr>
          <w:b/>
          <w:sz w:val="36"/>
          <w:szCs w:val="36"/>
          <w:lang w:val="uk-UA"/>
        </w:rPr>
      </w:pPr>
      <w:r>
        <w:rPr>
          <w:b/>
          <w:sz w:val="36"/>
          <w:szCs w:val="36"/>
          <w:lang w:val="uk-UA"/>
        </w:rPr>
        <w:t>АВТОРЕФЕРАТ</w:t>
      </w:r>
    </w:p>
    <w:p w:rsidR="00962949" w:rsidRDefault="00962949" w:rsidP="00962949">
      <w:pPr>
        <w:jc w:val="center"/>
        <w:rPr>
          <w:b/>
          <w:sz w:val="32"/>
          <w:szCs w:val="32"/>
          <w:lang w:val="uk-UA"/>
        </w:rPr>
      </w:pPr>
    </w:p>
    <w:p w:rsidR="00962949" w:rsidRDefault="00962949" w:rsidP="00962949">
      <w:pPr>
        <w:jc w:val="center"/>
        <w:rPr>
          <w:lang w:val="uk-UA"/>
        </w:rPr>
      </w:pPr>
      <w:r w:rsidRPr="0001652C">
        <w:rPr>
          <w:lang w:val="uk-UA"/>
        </w:rPr>
        <w:t xml:space="preserve">на здобуття наукового ступеня кандидата ветеринарних наук </w:t>
      </w: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center"/>
        <w:rPr>
          <w:lang w:val="uk-UA"/>
        </w:rPr>
      </w:pPr>
      <w:r>
        <w:rPr>
          <w:lang w:val="uk-UA"/>
        </w:rPr>
        <w:t>Київ 2009</w:t>
      </w:r>
    </w:p>
    <w:p w:rsidR="00962949" w:rsidRDefault="00962949" w:rsidP="00962949">
      <w:pPr>
        <w:ind w:left="540"/>
        <w:jc w:val="both"/>
        <w:rPr>
          <w:lang w:val="uk-UA"/>
        </w:rPr>
      </w:pPr>
    </w:p>
    <w:p w:rsidR="00962949" w:rsidRDefault="00962949" w:rsidP="00962949">
      <w:pPr>
        <w:ind w:left="540"/>
        <w:jc w:val="both"/>
        <w:rPr>
          <w:lang w:val="uk-UA"/>
        </w:rPr>
      </w:pPr>
      <w:r>
        <w:rPr>
          <w:lang w:val="uk-UA"/>
        </w:rPr>
        <w:t>Дисертацією є рукопис</w:t>
      </w:r>
    </w:p>
    <w:p w:rsidR="00962949" w:rsidRDefault="00962949" w:rsidP="00962949">
      <w:pPr>
        <w:ind w:left="540"/>
        <w:jc w:val="both"/>
        <w:rPr>
          <w:lang w:val="uk-UA"/>
        </w:rPr>
      </w:pPr>
      <w:r>
        <w:rPr>
          <w:lang w:val="uk-UA"/>
        </w:rPr>
        <w:lastRenderedPageBreak/>
        <w:t>Робота виконана в Житомирському національному агроекологічному університеті Міністерства аграрної політики України</w:t>
      </w:r>
    </w:p>
    <w:p w:rsidR="00962949" w:rsidRDefault="00962949" w:rsidP="00962949">
      <w:pPr>
        <w:ind w:firstLine="540"/>
        <w:jc w:val="both"/>
        <w:rPr>
          <w:lang w:val="uk-UA"/>
        </w:rPr>
      </w:pPr>
    </w:p>
    <w:p w:rsidR="00962949" w:rsidRDefault="00962949" w:rsidP="00962949">
      <w:pPr>
        <w:ind w:firstLine="540"/>
        <w:jc w:val="both"/>
        <w:rPr>
          <w:lang w:val="uk-UA"/>
        </w:rPr>
      </w:pPr>
      <w:r>
        <w:rPr>
          <w:i/>
          <w:lang w:val="uk-UA"/>
        </w:rPr>
        <w:t xml:space="preserve">Науковий керівник - </w:t>
      </w:r>
      <w:r>
        <w:rPr>
          <w:lang w:val="uk-UA"/>
        </w:rPr>
        <w:t>доктор ветеринарних наук, професор</w:t>
      </w:r>
    </w:p>
    <w:p w:rsidR="00962949" w:rsidRDefault="00962949" w:rsidP="00962949">
      <w:pPr>
        <w:ind w:left="3060"/>
        <w:jc w:val="both"/>
        <w:rPr>
          <w:b/>
          <w:lang w:val="uk-UA"/>
        </w:rPr>
      </w:pPr>
      <w:r>
        <w:rPr>
          <w:b/>
          <w:lang w:val="uk-UA"/>
        </w:rPr>
        <w:t>Галатюк Олександр Євстафійович,</w:t>
      </w:r>
    </w:p>
    <w:p w:rsidR="00962949" w:rsidRDefault="00962949" w:rsidP="00962949">
      <w:pPr>
        <w:ind w:left="3060"/>
        <w:jc w:val="both"/>
        <w:rPr>
          <w:lang w:val="uk-UA"/>
        </w:rPr>
      </w:pPr>
      <w:bookmarkStart w:id="0" w:name="OLE_LINK1"/>
      <w:bookmarkStart w:id="1" w:name="OLE_LINK2"/>
      <w:r>
        <w:rPr>
          <w:lang w:val="uk-UA"/>
        </w:rPr>
        <w:t>Житомирський національний агроекологічний університет</w:t>
      </w:r>
      <w:bookmarkEnd w:id="0"/>
      <w:bookmarkEnd w:id="1"/>
      <w:r w:rsidRPr="00BF2978">
        <w:rPr>
          <w:lang w:val="uk-UA"/>
        </w:rPr>
        <w:t xml:space="preserve">, завідувач </w:t>
      </w:r>
      <w:r>
        <w:rPr>
          <w:lang w:val="uk-UA"/>
        </w:rPr>
        <w:t>кафедри мікробіології, вірусології та епізоотології</w:t>
      </w:r>
    </w:p>
    <w:p w:rsidR="00962949" w:rsidRDefault="00962949" w:rsidP="00962949">
      <w:pPr>
        <w:ind w:left="3060"/>
        <w:jc w:val="both"/>
        <w:rPr>
          <w:lang w:val="uk-UA"/>
        </w:rPr>
      </w:pPr>
    </w:p>
    <w:p w:rsidR="00962949" w:rsidRDefault="00962949" w:rsidP="00962949">
      <w:pPr>
        <w:ind w:left="3060" w:hanging="2520"/>
        <w:jc w:val="both"/>
        <w:rPr>
          <w:lang w:val="uk-UA"/>
        </w:rPr>
      </w:pPr>
      <w:r>
        <w:rPr>
          <w:i/>
          <w:lang w:val="uk-UA"/>
        </w:rPr>
        <w:t xml:space="preserve">Офіційні опоненти: </w:t>
      </w:r>
      <w:r w:rsidRPr="001C15F9">
        <w:rPr>
          <w:lang w:val="uk-UA"/>
        </w:rPr>
        <w:t>д</w:t>
      </w:r>
      <w:r>
        <w:rPr>
          <w:lang w:val="uk-UA"/>
        </w:rPr>
        <w:t>октор</w:t>
      </w:r>
      <w:r w:rsidRPr="001C15F9">
        <w:rPr>
          <w:lang w:val="uk-UA"/>
        </w:rPr>
        <w:t xml:space="preserve"> вет</w:t>
      </w:r>
      <w:r>
        <w:rPr>
          <w:lang w:val="uk-UA"/>
        </w:rPr>
        <w:t>еринарних</w:t>
      </w:r>
      <w:r w:rsidRPr="001C15F9">
        <w:rPr>
          <w:lang w:val="uk-UA"/>
        </w:rPr>
        <w:t xml:space="preserve"> наук, професор </w:t>
      </w:r>
      <w:r>
        <w:rPr>
          <w:lang w:val="uk-UA"/>
        </w:rPr>
        <w:t xml:space="preserve">            </w:t>
      </w:r>
    </w:p>
    <w:p w:rsidR="00962949" w:rsidRDefault="00962949" w:rsidP="00962949">
      <w:pPr>
        <w:ind w:left="3060"/>
        <w:jc w:val="both"/>
        <w:rPr>
          <w:lang w:val="uk-UA"/>
        </w:rPr>
      </w:pPr>
      <w:r w:rsidRPr="00875AE6">
        <w:rPr>
          <w:b/>
          <w:lang w:val="uk-UA"/>
        </w:rPr>
        <w:t>Скибіцький Володимир Гурійович</w:t>
      </w:r>
      <w:r>
        <w:rPr>
          <w:b/>
          <w:lang w:val="uk-UA"/>
        </w:rPr>
        <w:t xml:space="preserve">, </w:t>
      </w:r>
      <w:r>
        <w:rPr>
          <w:lang w:val="uk-UA"/>
        </w:rPr>
        <w:t xml:space="preserve">                   </w:t>
      </w:r>
    </w:p>
    <w:p w:rsidR="00962949" w:rsidRDefault="00962949" w:rsidP="00962949">
      <w:pPr>
        <w:ind w:left="3060"/>
        <w:jc w:val="both"/>
        <w:rPr>
          <w:lang w:val="uk-UA"/>
        </w:rPr>
      </w:pPr>
      <w:r w:rsidRPr="001C15F9">
        <w:rPr>
          <w:lang w:val="uk-UA"/>
        </w:rPr>
        <w:t>Національн</w:t>
      </w:r>
      <w:r>
        <w:rPr>
          <w:lang w:val="uk-UA"/>
        </w:rPr>
        <w:t>ий</w:t>
      </w:r>
      <w:r w:rsidRPr="001C15F9">
        <w:rPr>
          <w:lang w:val="uk-UA"/>
        </w:rPr>
        <w:t xml:space="preserve"> університет біоресурсів і природокористування України</w:t>
      </w:r>
      <w:r>
        <w:rPr>
          <w:lang w:val="uk-UA"/>
        </w:rPr>
        <w:t>,</w:t>
      </w:r>
      <w:r w:rsidRPr="001C15F9">
        <w:rPr>
          <w:lang w:val="uk-UA"/>
        </w:rPr>
        <w:t xml:space="preserve"> завідувач кафедри мікробіології,</w:t>
      </w:r>
      <w:r w:rsidRPr="001C15F9">
        <w:rPr>
          <w:b/>
          <w:lang w:val="uk-UA"/>
        </w:rPr>
        <w:t xml:space="preserve"> </w:t>
      </w:r>
      <w:r w:rsidRPr="001C15F9">
        <w:rPr>
          <w:lang w:val="uk-UA"/>
        </w:rPr>
        <w:t xml:space="preserve">вірусології та біотехнології </w:t>
      </w:r>
    </w:p>
    <w:p w:rsidR="00962949" w:rsidRDefault="00962949" w:rsidP="00962949">
      <w:pPr>
        <w:ind w:left="3060"/>
        <w:jc w:val="both"/>
        <w:rPr>
          <w:lang w:val="uk-UA"/>
        </w:rPr>
      </w:pPr>
    </w:p>
    <w:p w:rsidR="00962949" w:rsidRDefault="00962949" w:rsidP="00962949">
      <w:pPr>
        <w:ind w:left="3060"/>
        <w:jc w:val="both"/>
        <w:rPr>
          <w:lang w:val="uk-UA"/>
        </w:rPr>
      </w:pPr>
      <w:r w:rsidRPr="001C15F9">
        <w:rPr>
          <w:lang w:val="uk-UA"/>
        </w:rPr>
        <w:t>д</w:t>
      </w:r>
      <w:r>
        <w:rPr>
          <w:lang w:val="uk-UA"/>
        </w:rPr>
        <w:t>октор</w:t>
      </w:r>
      <w:r w:rsidRPr="001C15F9">
        <w:rPr>
          <w:lang w:val="uk-UA"/>
        </w:rPr>
        <w:t xml:space="preserve"> вет</w:t>
      </w:r>
      <w:r>
        <w:rPr>
          <w:lang w:val="uk-UA"/>
        </w:rPr>
        <w:t>еринарних</w:t>
      </w:r>
      <w:r w:rsidRPr="001C15F9">
        <w:rPr>
          <w:lang w:val="uk-UA"/>
        </w:rPr>
        <w:t xml:space="preserve"> наук, професор</w:t>
      </w:r>
      <w:r>
        <w:rPr>
          <w:lang w:val="uk-UA"/>
        </w:rPr>
        <w:t xml:space="preserve">         </w:t>
      </w:r>
      <w:r w:rsidRPr="001C15F9">
        <w:rPr>
          <w:lang w:val="uk-UA"/>
        </w:rPr>
        <w:t xml:space="preserve"> </w:t>
      </w:r>
    </w:p>
    <w:p w:rsidR="00962949" w:rsidRDefault="00962949" w:rsidP="00962949">
      <w:pPr>
        <w:ind w:left="3060"/>
        <w:jc w:val="both"/>
        <w:rPr>
          <w:b/>
          <w:bCs/>
          <w:lang w:val="uk-UA"/>
        </w:rPr>
      </w:pPr>
      <w:r w:rsidRPr="00875AE6">
        <w:rPr>
          <w:b/>
          <w:lang w:val="uk-UA"/>
        </w:rPr>
        <w:t>Ткаченко Олексій Андрійович</w:t>
      </w:r>
      <w:r>
        <w:rPr>
          <w:b/>
          <w:lang w:val="uk-UA"/>
        </w:rPr>
        <w:t xml:space="preserve">, </w:t>
      </w:r>
      <w:r w:rsidRPr="001C15F9">
        <w:rPr>
          <w:b/>
          <w:bCs/>
          <w:lang w:val="uk-UA"/>
        </w:rPr>
        <w:t xml:space="preserve"> </w:t>
      </w:r>
    </w:p>
    <w:p w:rsidR="00962949" w:rsidRPr="001C15F9" w:rsidRDefault="00962949" w:rsidP="00962949">
      <w:pPr>
        <w:ind w:left="3060"/>
        <w:jc w:val="both"/>
        <w:rPr>
          <w:lang w:val="uk-UA"/>
        </w:rPr>
      </w:pPr>
      <w:r w:rsidRPr="00EB46C6">
        <w:rPr>
          <w:bCs/>
          <w:lang w:val="uk-UA"/>
        </w:rPr>
        <w:t>Д</w:t>
      </w:r>
      <w:r w:rsidRPr="00EB46C6">
        <w:rPr>
          <w:lang w:val="uk-UA"/>
        </w:rPr>
        <w:t>ніп</w:t>
      </w:r>
      <w:r w:rsidRPr="001C15F9">
        <w:rPr>
          <w:lang w:val="uk-UA"/>
        </w:rPr>
        <w:t>ропетровськ</w:t>
      </w:r>
      <w:r>
        <w:rPr>
          <w:lang w:val="uk-UA"/>
        </w:rPr>
        <w:t>ий</w:t>
      </w:r>
      <w:r w:rsidRPr="001C15F9">
        <w:rPr>
          <w:lang w:val="uk-UA"/>
        </w:rPr>
        <w:t xml:space="preserve"> державн</w:t>
      </w:r>
      <w:r>
        <w:rPr>
          <w:lang w:val="uk-UA"/>
        </w:rPr>
        <w:t>ий</w:t>
      </w:r>
      <w:r w:rsidRPr="001C15F9">
        <w:rPr>
          <w:lang w:val="uk-UA"/>
        </w:rPr>
        <w:t xml:space="preserve"> аграрн</w:t>
      </w:r>
      <w:r>
        <w:rPr>
          <w:lang w:val="uk-UA"/>
        </w:rPr>
        <w:t>ий</w:t>
      </w:r>
      <w:r w:rsidRPr="001C15F9">
        <w:rPr>
          <w:lang w:val="uk-UA"/>
        </w:rPr>
        <w:t xml:space="preserve"> університет</w:t>
      </w:r>
      <w:r>
        <w:rPr>
          <w:lang w:val="uk-UA"/>
        </w:rPr>
        <w:t>,</w:t>
      </w:r>
      <w:r>
        <w:rPr>
          <w:b/>
          <w:bCs/>
          <w:lang w:val="uk-UA"/>
        </w:rPr>
        <w:t xml:space="preserve"> </w:t>
      </w:r>
      <w:r w:rsidRPr="001C15F9">
        <w:rPr>
          <w:lang w:val="uk-UA"/>
        </w:rPr>
        <w:t>завідувач кафедри епізо</w:t>
      </w:r>
      <w:r>
        <w:rPr>
          <w:lang w:val="uk-UA"/>
        </w:rPr>
        <w:t xml:space="preserve">отології та інфекційних хвороб </w:t>
      </w:r>
    </w:p>
    <w:p w:rsidR="00962949" w:rsidRDefault="00962949" w:rsidP="00962949">
      <w:pPr>
        <w:ind w:left="540" w:firstLine="2520"/>
        <w:jc w:val="both"/>
        <w:rPr>
          <w:lang w:val="uk-UA"/>
        </w:rPr>
      </w:pPr>
    </w:p>
    <w:p w:rsidR="00962949" w:rsidRDefault="00962949" w:rsidP="00962949">
      <w:pPr>
        <w:ind w:left="540" w:firstLine="2520"/>
        <w:jc w:val="both"/>
        <w:rPr>
          <w:lang w:val="uk-UA"/>
        </w:rPr>
      </w:pPr>
    </w:p>
    <w:p w:rsidR="00962949" w:rsidRDefault="00962949" w:rsidP="00962949">
      <w:pPr>
        <w:ind w:left="540" w:firstLine="2520"/>
        <w:jc w:val="both"/>
        <w:rPr>
          <w:lang w:val="uk-UA"/>
        </w:rPr>
      </w:pPr>
    </w:p>
    <w:p w:rsidR="00962949" w:rsidRDefault="00962949" w:rsidP="00962949">
      <w:pPr>
        <w:ind w:left="540" w:firstLine="2520"/>
        <w:jc w:val="both"/>
        <w:rPr>
          <w:lang w:val="uk-UA"/>
        </w:rPr>
      </w:pPr>
    </w:p>
    <w:p w:rsidR="00962949" w:rsidRDefault="00962949" w:rsidP="00962949">
      <w:pPr>
        <w:ind w:left="540" w:firstLine="2520"/>
        <w:jc w:val="both"/>
        <w:rPr>
          <w:lang w:val="uk-UA"/>
        </w:rPr>
      </w:pPr>
    </w:p>
    <w:p w:rsidR="00962949" w:rsidRDefault="00962949" w:rsidP="00962949">
      <w:pPr>
        <w:ind w:left="540"/>
        <w:jc w:val="both"/>
        <w:rPr>
          <w:lang w:val="uk-UA"/>
        </w:rPr>
      </w:pPr>
      <w:r>
        <w:rPr>
          <w:lang w:val="uk-UA"/>
        </w:rPr>
        <w:t xml:space="preserve">Захист дисертації відбудеться </w:t>
      </w:r>
      <w:r w:rsidRPr="0008254D">
        <w:rPr>
          <w:lang w:val="uk-UA"/>
        </w:rPr>
        <w:t>“___”</w:t>
      </w:r>
      <w:r>
        <w:rPr>
          <w:lang w:val="uk-UA"/>
        </w:rPr>
        <w:t xml:space="preserve">_________ 2009 р. о </w:t>
      </w:r>
      <w:r w:rsidRPr="0008254D">
        <w:rPr>
          <w:lang w:val="uk-UA"/>
        </w:rPr>
        <w:t>“___”</w:t>
      </w:r>
      <w:r>
        <w:rPr>
          <w:lang w:val="uk-UA"/>
        </w:rPr>
        <w:t xml:space="preserve"> годині на засіданні спеціалізованої вченої ради Д 26.004.03 у Національному університеті біоресурсів і природокористування України за адресою: м. Київ – 41, вул. Героїв Оборони 15, навчальний корпус 3, кім. 65</w:t>
      </w: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r>
        <w:rPr>
          <w:lang w:val="uk-UA"/>
        </w:rPr>
        <w:t>З дисертацією можна ознайомитись у бібліотеці Національного університету біоресурсів і природокористування України за адресою: 03041, м. Київ – 41, вул. Героїв Оборони 13, навчальний корпус 4, кім. 28</w:t>
      </w: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r>
        <w:rPr>
          <w:lang w:val="uk-UA"/>
        </w:rPr>
        <w:t xml:space="preserve">Автореферат розісланий </w:t>
      </w:r>
      <w:r w:rsidRPr="00883C1F">
        <w:t>“__</w:t>
      </w:r>
      <w:r>
        <w:rPr>
          <w:lang w:val="uk-UA"/>
        </w:rPr>
        <w:t>____________</w:t>
      </w:r>
      <w:r w:rsidRPr="00883C1F">
        <w:t xml:space="preserve">____” </w:t>
      </w:r>
      <w:r>
        <w:rPr>
          <w:lang w:val="uk-UA"/>
        </w:rPr>
        <w:t xml:space="preserve">   2009 р.</w:t>
      </w:r>
    </w:p>
    <w:p w:rsidR="00962949" w:rsidRDefault="00962949" w:rsidP="00962949">
      <w:pPr>
        <w:ind w:left="540"/>
        <w:jc w:val="both"/>
        <w:rPr>
          <w:lang w:val="uk-UA"/>
        </w:rPr>
      </w:pPr>
    </w:p>
    <w:p w:rsidR="00962949" w:rsidRDefault="00962949" w:rsidP="00962949">
      <w:pPr>
        <w:ind w:left="540"/>
        <w:jc w:val="both"/>
        <w:rPr>
          <w:lang w:val="uk-UA"/>
        </w:rPr>
      </w:pPr>
    </w:p>
    <w:p w:rsidR="00962949" w:rsidRDefault="00962949" w:rsidP="00962949">
      <w:pPr>
        <w:ind w:left="540"/>
        <w:jc w:val="both"/>
        <w:rPr>
          <w:lang w:val="uk-UA"/>
        </w:rPr>
      </w:pPr>
      <w:r>
        <w:rPr>
          <w:lang w:val="uk-UA"/>
        </w:rPr>
        <w:t>Вчений секретар</w:t>
      </w:r>
    </w:p>
    <w:p w:rsidR="00962949" w:rsidRDefault="00962949" w:rsidP="00962949">
      <w:pPr>
        <w:ind w:left="540"/>
        <w:jc w:val="both"/>
        <w:rPr>
          <w:lang w:val="uk-UA"/>
        </w:rPr>
      </w:pPr>
      <w:r>
        <w:rPr>
          <w:lang w:val="uk-UA"/>
        </w:rPr>
        <w:t xml:space="preserve">спеціалізованої вченої ради _______________ С.В. Міськевич </w:t>
      </w:r>
    </w:p>
    <w:p w:rsidR="00962949" w:rsidRPr="00A0124B" w:rsidRDefault="00962949" w:rsidP="00962949">
      <w:pPr>
        <w:ind w:left="540"/>
        <w:jc w:val="center"/>
        <w:rPr>
          <w:b/>
          <w:lang w:val="uk-UA"/>
        </w:rPr>
      </w:pPr>
    </w:p>
    <w:p w:rsidR="00962949" w:rsidRDefault="00962949" w:rsidP="00962949">
      <w:pPr>
        <w:ind w:left="540"/>
        <w:jc w:val="center"/>
        <w:rPr>
          <w:b/>
          <w:lang w:val="uk-UA"/>
        </w:rPr>
      </w:pPr>
      <w:r w:rsidRPr="00456F37">
        <w:rPr>
          <w:b/>
          <w:lang w:val="uk-UA"/>
        </w:rPr>
        <w:t xml:space="preserve">ЗАГАЛЬНА ХАРАКТЕРИСТИКА РОБОТИ </w:t>
      </w:r>
    </w:p>
    <w:p w:rsidR="00962949" w:rsidRPr="00456F37" w:rsidRDefault="00962949" w:rsidP="00962949">
      <w:pPr>
        <w:ind w:left="540"/>
        <w:jc w:val="center"/>
        <w:rPr>
          <w:lang w:val="uk-UA"/>
        </w:rPr>
      </w:pPr>
    </w:p>
    <w:p w:rsidR="00962949" w:rsidRPr="00456F37" w:rsidRDefault="00962949" w:rsidP="00962949">
      <w:pPr>
        <w:ind w:firstLine="540"/>
        <w:jc w:val="both"/>
        <w:rPr>
          <w:b/>
          <w:lang w:val="uk-UA"/>
        </w:rPr>
      </w:pPr>
      <w:r w:rsidRPr="00456F37">
        <w:rPr>
          <w:b/>
          <w:lang w:val="uk-UA"/>
        </w:rPr>
        <w:t xml:space="preserve">Актуальність теми. </w:t>
      </w:r>
      <w:r w:rsidRPr="00456F37">
        <w:rPr>
          <w:lang w:val="uk-UA"/>
        </w:rPr>
        <w:t>Герпесвірусні інфекції коней – це інфекційні хвороби, які кліні</w:t>
      </w:r>
      <w:r>
        <w:rPr>
          <w:lang w:val="uk-UA"/>
        </w:rPr>
        <w:t>чно</w:t>
      </w:r>
      <w:r w:rsidRPr="00456F37">
        <w:rPr>
          <w:lang w:val="uk-UA"/>
        </w:rPr>
        <w:t xml:space="preserve"> характеризуються різнотипним проявом від локального везикулярного висипу на епітеліальних покривах до системного ураження тканин і органів, від легкого перебігу до гострого спалаху із масовими абортами (Юров К.П.</w:t>
      </w:r>
      <w:r>
        <w:rPr>
          <w:lang w:val="uk-UA"/>
        </w:rPr>
        <w:t>,</w:t>
      </w:r>
      <w:r w:rsidRPr="00456F37">
        <w:rPr>
          <w:lang w:val="uk-UA"/>
        </w:rPr>
        <w:t xml:space="preserve"> 2000, </w:t>
      </w:r>
      <w:r w:rsidRPr="00456F37">
        <w:rPr>
          <w:bCs/>
          <w:lang w:val="uk-UA"/>
        </w:rPr>
        <w:t>Потоцький М.К.</w:t>
      </w:r>
      <w:r>
        <w:rPr>
          <w:bCs/>
          <w:lang w:val="uk-UA"/>
        </w:rPr>
        <w:t>,</w:t>
      </w:r>
      <w:r w:rsidRPr="00456F37">
        <w:rPr>
          <w:bCs/>
          <w:lang w:val="uk-UA"/>
        </w:rPr>
        <w:t xml:space="preserve"> 2003</w:t>
      </w:r>
      <w:r w:rsidRPr="00456F37">
        <w:rPr>
          <w:lang w:val="uk-UA"/>
        </w:rPr>
        <w:t>).</w:t>
      </w:r>
    </w:p>
    <w:p w:rsidR="00962949" w:rsidRPr="00F05F0F" w:rsidRDefault="00962949" w:rsidP="00962949">
      <w:pPr>
        <w:pStyle w:val="affffffffb"/>
        <w:ind w:left="0" w:firstLine="540"/>
        <w:jc w:val="both"/>
        <w:rPr>
          <w:lang w:val="uk-UA"/>
        </w:rPr>
      </w:pPr>
      <w:r w:rsidRPr="00F05F0F">
        <w:rPr>
          <w:lang w:val="uk-UA"/>
        </w:rPr>
        <w:t xml:space="preserve">Герпесвірусна інфекція поширена серед людей та тварин. До родини герпесвірусів </w:t>
      </w:r>
      <w:r>
        <w:rPr>
          <w:lang w:val="uk-UA"/>
        </w:rPr>
        <w:t>належать</w:t>
      </w:r>
      <w:r w:rsidRPr="00F05F0F">
        <w:rPr>
          <w:lang w:val="uk-UA"/>
        </w:rPr>
        <w:t xml:space="preserve"> віруси, які вражають центральну нервову систему (енцефаліт, мієліт, енцефаломієліт), органи зору (кератит, кератокон'юнктивіт), </w:t>
      </w:r>
      <w:r w:rsidRPr="00F05F0F">
        <w:rPr>
          <w:lang w:val="uk-UA"/>
        </w:rPr>
        <w:lastRenderedPageBreak/>
        <w:t xml:space="preserve">слизові оболонки ротової порожнини (стоматит) і шкіряний покрив (екзема, везикулярний дерматит). За сучасною класифікацією родина </w:t>
      </w:r>
      <w:r w:rsidRPr="00F05F0F">
        <w:rPr>
          <w:lang w:val="en-GB"/>
        </w:rPr>
        <w:t>Herpesviridae</w:t>
      </w:r>
      <w:r w:rsidRPr="00F05F0F">
        <w:rPr>
          <w:lang w:val="uk-UA"/>
        </w:rPr>
        <w:t xml:space="preserve"> поділяється на підродини ά, β та γ </w:t>
      </w:r>
      <w:r w:rsidRPr="00F05F0F">
        <w:rPr>
          <w:lang w:val="en-GB"/>
        </w:rPr>
        <w:t>herpesvirinae</w:t>
      </w:r>
      <w:r w:rsidRPr="00F05F0F">
        <w:rPr>
          <w:lang w:val="uk-UA"/>
        </w:rPr>
        <w:t>. Підродина</w:t>
      </w:r>
      <w:r w:rsidRPr="00F05F0F">
        <w:rPr>
          <w:b/>
          <w:lang w:val="uk-UA"/>
        </w:rPr>
        <w:t xml:space="preserve"> </w:t>
      </w:r>
      <w:r w:rsidRPr="00F05F0F">
        <w:rPr>
          <w:lang w:val="en-GB"/>
        </w:rPr>
        <w:t>Alphaherpesvirinae</w:t>
      </w:r>
      <w:r w:rsidRPr="00F05F0F">
        <w:rPr>
          <w:lang w:val="uk-UA"/>
        </w:rPr>
        <w:t>, зокрема, герпесвіруси 1, 4</w:t>
      </w:r>
      <w:r>
        <w:rPr>
          <w:lang w:val="uk-UA"/>
        </w:rPr>
        <w:t xml:space="preserve"> типу</w:t>
      </w:r>
      <w:r w:rsidRPr="00F05F0F">
        <w:rPr>
          <w:lang w:val="uk-UA"/>
        </w:rPr>
        <w:t xml:space="preserve"> викликають ринопневмонію коней, а підродина </w:t>
      </w:r>
      <w:r w:rsidRPr="00F05F0F">
        <w:rPr>
          <w:lang w:val="en-GB"/>
        </w:rPr>
        <w:t>Gammaherpesvirinae</w:t>
      </w:r>
      <w:r w:rsidRPr="00F05F0F">
        <w:rPr>
          <w:lang w:val="uk-UA"/>
        </w:rPr>
        <w:t xml:space="preserve"> зумовлює герпесвірусні інфекції коней 2,5 та 7 типів (Сергеев В.А., 1983).</w:t>
      </w:r>
    </w:p>
    <w:p w:rsidR="00962949" w:rsidRPr="00F05F0F" w:rsidRDefault="00962949" w:rsidP="00962949">
      <w:pPr>
        <w:pStyle w:val="affffffffb"/>
        <w:ind w:left="0" w:firstLine="540"/>
        <w:jc w:val="both"/>
        <w:rPr>
          <w:lang w:val="uk-UA"/>
        </w:rPr>
      </w:pPr>
      <w:r w:rsidRPr="00F05F0F">
        <w:rPr>
          <w:lang w:val="uk-UA"/>
        </w:rPr>
        <w:t>Герпесвіруси коней (ГВК) 2-го та 3-го типів в антигенному відношенні виявились між собою більш спорідненими, ніж ринопневмонія коней, яка викликається 1-м типом (</w:t>
      </w:r>
      <w:r w:rsidRPr="00F05F0F">
        <w:rPr>
          <w:bCs/>
          <w:lang w:val="uk-UA"/>
        </w:rPr>
        <w:t>Сюрин В.Н., Самуйленко А.Я., Соловьёв Б.В., 1998).</w:t>
      </w:r>
      <w:r w:rsidRPr="00F05F0F">
        <w:rPr>
          <w:lang w:val="uk-UA"/>
        </w:rPr>
        <w:t xml:space="preserve"> </w:t>
      </w:r>
      <w:r w:rsidRPr="00F05F0F">
        <w:rPr>
          <w:bCs/>
          <w:lang w:val="uk-UA"/>
        </w:rPr>
        <w:t>ГВК-2 – слабопатогенний збудник, розмножується повільно. Цей вірус виділяється і від здорових коней (</w:t>
      </w:r>
      <w:r w:rsidRPr="00F05F0F">
        <w:rPr>
          <w:lang w:val="uk-UA"/>
        </w:rPr>
        <w:t>Robinson</w:t>
      </w:r>
      <w:r w:rsidRPr="00962949">
        <w:rPr>
          <w:lang w:val="uk-UA"/>
        </w:rPr>
        <w:t xml:space="preserve"> </w:t>
      </w:r>
      <w:r w:rsidRPr="00F05F0F">
        <w:rPr>
          <w:lang w:val="en-GB"/>
        </w:rPr>
        <w:t>E</w:t>
      </w:r>
      <w:r w:rsidRPr="00962949">
        <w:rPr>
          <w:lang w:val="uk-UA"/>
        </w:rPr>
        <w:t>.</w:t>
      </w:r>
      <w:r>
        <w:rPr>
          <w:lang w:val="uk-UA"/>
        </w:rPr>
        <w:t>,</w:t>
      </w:r>
      <w:r w:rsidRPr="00962949">
        <w:rPr>
          <w:lang w:val="uk-UA"/>
        </w:rPr>
        <w:t xml:space="preserve"> </w:t>
      </w:r>
      <w:r w:rsidRPr="00F05F0F">
        <w:rPr>
          <w:lang w:val="uk-UA"/>
        </w:rPr>
        <w:t>2007</w:t>
      </w:r>
      <w:r w:rsidRPr="00962949">
        <w:rPr>
          <w:bCs/>
          <w:lang w:val="uk-UA"/>
        </w:rPr>
        <w:t>).</w:t>
      </w:r>
    </w:p>
    <w:p w:rsidR="00962949" w:rsidRPr="00F05F0F" w:rsidRDefault="00962949" w:rsidP="00962949">
      <w:pPr>
        <w:pStyle w:val="affffffffb"/>
        <w:ind w:left="0" w:firstLine="540"/>
        <w:jc w:val="both"/>
        <w:rPr>
          <w:iCs/>
          <w:lang w:val="uk-UA"/>
        </w:rPr>
      </w:pPr>
      <w:r w:rsidRPr="00F05F0F">
        <w:rPr>
          <w:lang w:val="uk-UA"/>
        </w:rPr>
        <w:t xml:space="preserve">ГВК-1 та ГВК-2 можуть викликати приховані інфекції при мінімальних клінічних симптомах, які характеризуються тимчасовим підвищенням температури, лейкопенією або сероконверсією. Частіше за все інфекція спостерігається у лошат, </w:t>
      </w:r>
      <w:r>
        <w:rPr>
          <w:lang w:val="uk-UA"/>
        </w:rPr>
        <w:t>віком до</w:t>
      </w:r>
      <w:r w:rsidRPr="00F05F0F">
        <w:rPr>
          <w:lang w:val="uk-UA"/>
        </w:rPr>
        <w:t xml:space="preserve"> 1 року, особливо, коли їх транспортують або змішують з іншими групами тварин. У цих лошат спостерігається респіраторне захворювання у формі нежиті</w:t>
      </w:r>
      <w:r w:rsidRPr="00F05F0F">
        <w:t xml:space="preserve"> (</w:t>
      </w:r>
      <w:r w:rsidRPr="00F05F0F">
        <w:rPr>
          <w:bCs/>
        </w:rPr>
        <w:t>Старчеус А.П.</w:t>
      </w:r>
      <w:r w:rsidRPr="00F05F0F">
        <w:rPr>
          <w:bCs/>
          <w:lang w:val="uk-UA"/>
        </w:rPr>
        <w:t>,</w:t>
      </w:r>
      <w:r w:rsidRPr="00F05F0F">
        <w:rPr>
          <w:bCs/>
        </w:rPr>
        <w:t xml:space="preserve"> 1999, Юров К.П.</w:t>
      </w:r>
      <w:r w:rsidRPr="00F05F0F">
        <w:rPr>
          <w:bCs/>
          <w:lang w:val="uk-UA"/>
        </w:rPr>
        <w:t>,</w:t>
      </w:r>
      <w:r w:rsidRPr="00F05F0F">
        <w:rPr>
          <w:bCs/>
        </w:rPr>
        <w:t xml:space="preserve"> 2000</w:t>
      </w:r>
      <w:r w:rsidRPr="00F05F0F">
        <w:t>).</w:t>
      </w:r>
    </w:p>
    <w:p w:rsidR="00962949" w:rsidRPr="00F05F0F" w:rsidRDefault="00962949" w:rsidP="00962949">
      <w:pPr>
        <w:ind w:firstLine="540"/>
        <w:jc w:val="both"/>
        <w:rPr>
          <w:bCs/>
          <w:lang w:val="uk-UA"/>
        </w:rPr>
      </w:pPr>
      <w:r w:rsidRPr="00F05F0F">
        <w:rPr>
          <w:lang w:val="uk-UA"/>
        </w:rPr>
        <w:t>На сьогоднішній день</w:t>
      </w:r>
      <w:r w:rsidRPr="00F05F0F">
        <w:rPr>
          <w:b/>
          <w:lang w:val="uk-UA"/>
        </w:rPr>
        <w:t xml:space="preserve"> </w:t>
      </w:r>
      <w:r w:rsidRPr="00F05F0F">
        <w:rPr>
          <w:bCs/>
          <w:lang w:val="uk-UA"/>
        </w:rPr>
        <w:t>для діагностики герпесвірусної інфекції коней</w:t>
      </w:r>
      <w:r>
        <w:rPr>
          <w:bCs/>
          <w:lang w:val="uk-UA"/>
        </w:rPr>
        <w:t xml:space="preserve"> використовуються такі реакції – </w:t>
      </w:r>
      <w:r w:rsidRPr="00F05F0F">
        <w:rPr>
          <w:bCs/>
          <w:lang w:val="uk-UA"/>
        </w:rPr>
        <w:t>реакція нейтралізації (РН), реакція імунофлуоресценції (РІФ), реакція затримки гемаглютинації (РЗГА), полімеразна ланцюгова реакція (ПЛР), реакція зв’язування комплементу (РЗК), реакція дифузної преципітації (РДП), імуноферментний аналіз (ELISA-метод) (Сюрин В.Н., Белоусова Р.В., Фомина Н.В., 1991). Для діагностики герпесвірусу другого типу (ГВК-2) в Європі використовується ПЛР (</w:t>
      </w:r>
      <w:r w:rsidRPr="00F05F0F">
        <w:rPr>
          <w:bCs/>
          <w:lang w:val="en-US"/>
        </w:rPr>
        <w:t>A</w:t>
      </w:r>
      <w:r w:rsidRPr="00F05F0F">
        <w:rPr>
          <w:bCs/>
        </w:rPr>
        <w:t xml:space="preserve">. </w:t>
      </w:r>
      <w:r w:rsidRPr="00F05F0F">
        <w:rPr>
          <w:bCs/>
          <w:lang w:val="en-US"/>
        </w:rPr>
        <w:t>Nordengrahn</w:t>
      </w:r>
      <w:r w:rsidRPr="00F05F0F">
        <w:rPr>
          <w:bCs/>
          <w:lang w:val="uk-UA"/>
        </w:rPr>
        <w:t xml:space="preserve">, 2002). </w:t>
      </w:r>
    </w:p>
    <w:p w:rsidR="00962949" w:rsidRPr="00757225" w:rsidRDefault="00962949" w:rsidP="00962949">
      <w:pPr>
        <w:pStyle w:val="affffffff4"/>
        <w:ind w:firstLine="540"/>
        <w:jc w:val="both"/>
        <w:rPr>
          <w:b/>
          <w:szCs w:val="28"/>
        </w:rPr>
      </w:pPr>
      <w:r>
        <w:rPr>
          <w:b/>
          <w:szCs w:val="28"/>
        </w:rPr>
        <w:t>В Україні лабораторна діагностика ГВК-2 не розроблена і не проводиться. Не вивчено епізоотологічні особливості герпесвірусної інфекції першого та другого типів, відсутні лікувально-профілактичні заходи. У зв’язку із викладеним, розробка лабораторних методів діагностики герпесвірусної інфекції у коней, зокрема обумовленої ГВК-1 чи ГВК-2 (або одночасно ураженням обома типами), а також розробка лікувально-профілактичних заходів є надзвичайно актуальним питанням ветеринарної науки і практики.</w:t>
      </w:r>
    </w:p>
    <w:p w:rsidR="00962949" w:rsidRPr="000A2D94" w:rsidRDefault="00962949" w:rsidP="00962949">
      <w:pPr>
        <w:ind w:firstLine="540"/>
        <w:jc w:val="both"/>
        <w:rPr>
          <w:lang w:val="uk-UA"/>
        </w:rPr>
      </w:pPr>
      <w:r w:rsidRPr="00757225">
        <w:rPr>
          <w:b/>
          <w:lang w:val="uk-UA"/>
        </w:rPr>
        <w:t>Зв'язок роботи з науковими програмами, планами, темами.</w:t>
      </w:r>
      <w:r>
        <w:rPr>
          <w:b/>
          <w:lang w:val="uk-UA"/>
        </w:rPr>
        <w:t xml:space="preserve"> </w:t>
      </w:r>
      <w:r w:rsidRPr="000A2D94">
        <w:rPr>
          <w:lang w:val="uk-UA"/>
        </w:rPr>
        <w:t>Дисертаційна робота виконана згідно</w:t>
      </w:r>
      <w:r>
        <w:rPr>
          <w:lang w:val="uk-UA"/>
        </w:rPr>
        <w:t xml:space="preserve"> з планом</w:t>
      </w:r>
      <w:r w:rsidRPr="000A2D94">
        <w:rPr>
          <w:lang w:val="uk-UA"/>
        </w:rPr>
        <w:t xml:space="preserve"> науково-дослідних робіт кафедри мікробіології, вірусології та епізоотології </w:t>
      </w:r>
      <w:r>
        <w:rPr>
          <w:lang w:val="uk-UA"/>
        </w:rPr>
        <w:t xml:space="preserve">Житомирського національного агроекологічного університету </w:t>
      </w:r>
      <w:r w:rsidRPr="000A2D94">
        <w:rPr>
          <w:lang w:val="uk-UA"/>
        </w:rPr>
        <w:t>“Розповсюдження</w:t>
      </w:r>
      <w:r>
        <w:rPr>
          <w:lang w:val="uk-UA"/>
        </w:rPr>
        <w:t>,</w:t>
      </w:r>
      <w:r w:rsidRPr="000A2D94">
        <w:rPr>
          <w:lang w:val="uk-UA"/>
        </w:rPr>
        <w:t xml:space="preserve"> діагностика і профілактика інфекційних хвороб коней”</w:t>
      </w:r>
      <w:r>
        <w:rPr>
          <w:lang w:val="uk-UA"/>
        </w:rPr>
        <w:t>,</w:t>
      </w:r>
      <w:r w:rsidRPr="000A2D94">
        <w:rPr>
          <w:lang w:val="uk-UA"/>
        </w:rPr>
        <w:t xml:space="preserve"> номер державної реєстрації 0106</w:t>
      </w:r>
      <w:r>
        <w:rPr>
          <w:lang w:val="en-US"/>
        </w:rPr>
        <w:t>U</w:t>
      </w:r>
      <w:r w:rsidRPr="000A2D94">
        <w:rPr>
          <w:lang w:val="uk-UA"/>
        </w:rPr>
        <w:t>002998. Робота є фрагментом досліджень галузевої науково-технічної програми на 200</w:t>
      </w:r>
      <w:r>
        <w:rPr>
          <w:lang w:val="uk-UA"/>
        </w:rPr>
        <w:t>6</w:t>
      </w:r>
      <w:r w:rsidRPr="003912D9">
        <w:sym w:font="Symbol" w:char="F02D"/>
      </w:r>
      <w:r w:rsidRPr="000A2D94">
        <w:rPr>
          <w:lang w:val="uk-UA"/>
        </w:rPr>
        <w:t>20</w:t>
      </w:r>
      <w:r>
        <w:rPr>
          <w:lang w:val="uk-UA"/>
        </w:rPr>
        <w:t>10</w:t>
      </w:r>
      <w:r w:rsidRPr="000A2D94">
        <w:rPr>
          <w:lang w:val="uk-UA"/>
        </w:rPr>
        <w:t xml:space="preserve"> роки “</w:t>
      </w:r>
      <w:r>
        <w:rPr>
          <w:lang w:val="uk-UA"/>
        </w:rPr>
        <w:t>Здоров</w:t>
      </w:r>
      <w:r w:rsidRPr="008168EE">
        <w:rPr>
          <w:lang w:val="uk-UA"/>
        </w:rPr>
        <w:t>’</w:t>
      </w:r>
      <w:r>
        <w:rPr>
          <w:lang w:val="uk-UA"/>
        </w:rPr>
        <w:t>я тварин, якість та безпека тваринницької продукції в Україні</w:t>
      </w:r>
      <w:r w:rsidRPr="000A2D94">
        <w:rPr>
          <w:lang w:val="uk-UA"/>
        </w:rPr>
        <w:t>” – “</w:t>
      </w:r>
      <w:r>
        <w:rPr>
          <w:lang w:val="uk-UA"/>
        </w:rPr>
        <w:t xml:space="preserve">Удосконалити існуючі та розробити нові способи та засоби діагностики, профілактики, лікування хвороб коней </w:t>
      </w:r>
      <w:r w:rsidRPr="000A2D94">
        <w:rPr>
          <w:lang w:val="uk-UA"/>
        </w:rPr>
        <w:t>”</w:t>
      </w:r>
      <w:r>
        <w:rPr>
          <w:lang w:val="uk-UA"/>
        </w:rPr>
        <w:t>.</w:t>
      </w:r>
    </w:p>
    <w:p w:rsidR="00962949" w:rsidRPr="00962949" w:rsidRDefault="00962949" w:rsidP="00962949">
      <w:pPr>
        <w:pStyle w:val="affffffff4"/>
        <w:ind w:firstLine="567"/>
        <w:jc w:val="both"/>
        <w:rPr>
          <w:b/>
          <w:szCs w:val="28"/>
          <w:lang w:val="uk-UA"/>
        </w:rPr>
      </w:pPr>
      <w:r w:rsidRPr="00962949">
        <w:rPr>
          <w:szCs w:val="28"/>
          <w:lang w:val="uk-UA"/>
        </w:rPr>
        <w:t>Мета і завдання дослідження</w:t>
      </w:r>
      <w:r w:rsidRPr="00962949">
        <w:rPr>
          <w:b/>
          <w:szCs w:val="28"/>
          <w:lang w:val="uk-UA"/>
        </w:rPr>
        <w:t>. Метою даної роботи було проведення епізоотологічного моніторингу сумісного перебігу герпесвірусної інфекції    1-го та 2-го типів для удосконалення існуючих методів діагностики та профілактики. Для досягнення цієї мети необхідно було вирішити такі завдання:</w:t>
      </w:r>
    </w:p>
    <w:p w:rsidR="00962949" w:rsidRPr="00962949" w:rsidRDefault="00962949" w:rsidP="00962949">
      <w:pPr>
        <w:pStyle w:val="affffffff4"/>
        <w:ind w:firstLine="540"/>
        <w:jc w:val="both"/>
        <w:rPr>
          <w:i/>
          <w:szCs w:val="28"/>
          <w:lang w:val="uk-UA"/>
        </w:rPr>
      </w:pPr>
      <w:r w:rsidRPr="00962949">
        <w:rPr>
          <w:b/>
          <w:szCs w:val="28"/>
          <w:lang w:val="uk-UA"/>
        </w:rPr>
        <w:lastRenderedPageBreak/>
        <w:t>- розробити лабораторні методи діагностики герпесвірусної інфекції коней, зумовленої герпесвірусом 1-го та 2-го типів;</w:t>
      </w:r>
    </w:p>
    <w:p w:rsidR="00962949" w:rsidRPr="00435E24" w:rsidRDefault="00962949" w:rsidP="00962949">
      <w:pPr>
        <w:pStyle w:val="25"/>
        <w:spacing w:line="240" w:lineRule="auto"/>
        <w:ind w:left="0" w:firstLine="540"/>
        <w:jc w:val="both"/>
        <w:rPr>
          <w:lang w:val="uk-UA"/>
        </w:rPr>
      </w:pPr>
      <w:r w:rsidRPr="00435E24">
        <w:rPr>
          <w:lang w:val="uk-UA"/>
        </w:rPr>
        <w:t>- вивчити епізоотичну ситуацію в кінних господа</w:t>
      </w:r>
      <w:r>
        <w:rPr>
          <w:lang w:val="uk-UA"/>
        </w:rPr>
        <w:t>рствах різних регіонів України</w:t>
      </w:r>
      <w:r w:rsidRPr="00435E24">
        <w:rPr>
          <w:lang w:val="uk-UA"/>
        </w:rPr>
        <w:t xml:space="preserve"> щодо герпесвірусної інфекції</w:t>
      </w:r>
      <w:r>
        <w:rPr>
          <w:lang w:val="uk-UA"/>
        </w:rPr>
        <w:t>,</w:t>
      </w:r>
      <w:r w:rsidRPr="00435E24">
        <w:rPr>
          <w:lang w:val="uk-UA"/>
        </w:rPr>
        <w:t xml:space="preserve"> </w:t>
      </w:r>
      <w:r>
        <w:rPr>
          <w:lang w:val="uk-UA"/>
        </w:rPr>
        <w:t xml:space="preserve">обумовленої герпесвірусом </w:t>
      </w:r>
      <w:r w:rsidRPr="00435E24">
        <w:rPr>
          <w:lang w:val="uk-UA"/>
        </w:rPr>
        <w:t xml:space="preserve">1-го та </w:t>
      </w:r>
      <w:r>
        <w:rPr>
          <w:lang w:val="uk-UA"/>
        </w:rPr>
        <w:t xml:space="preserve">   </w:t>
      </w:r>
      <w:r w:rsidRPr="00435E24">
        <w:rPr>
          <w:lang w:val="uk-UA"/>
        </w:rPr>
        <w:t xml:space="preserve">2-го типів; </w:t>
      </w:r>
    </w:p>
    <w:p w:rsidR="00962949" w:rsidRPr="00DB3BF2" w:rsidRDefault="00962949" w:rsidP="00962949">
      <w:pPr>
        <w:pStyle w:val="25"/>
        <w:spacing w:line="240" w:lineRule="auto"/>
        <w:ind w:left="0" w:firstLine="567"/>
        <w:jc w:val="both"/>
        <w:rPr>
          <w:lang w:val="uk-UA"/>
        </w:rPr>
      </w:pPr>
      <w:r w:rsidRPr="00DB3BF2">
        <w:rPr>
          <w:lang w:val="uk-UA"/>
        </w:rPr>
        <w:t xml:space="preserve">- </w:t>
      </w:r>
      <w:r>
        <w:rPr>
          <w:lang w:val="uk-UA"/>
        </w:rPr>
        <w:t>охарактеризувати</w:t>
      </w:r>
      <w:r w:rsidRPr="00DB3BF2">
        <w:rPr>
          <w:lang w:val="uk-UA"/>
        </w:rPr>
        <w:t xml:space="preserve"> імунобіологічн</w:t>
      </w:r>
      <w:r>
        <w:rPr>
          <w:lang w:val="uk-UA"/>
        </w:rPr>
        <w:t>у</w:t>
      </w:r>
      <w:r w:rsidRPr="00DB3BF2">
        <w:rPr>
          <w:lang w:val="uk-UA"/>
        </w:rPr>
        <w:t xml:space="preserve"> реактивн</w:t>
      </w:r>
      <w:r>
        <w:rPr>
          <w:lang w:val="uk-UA"/>
        </w:rPr>
        <w:t>і</w:t>
      </w:r>
      <w:r w:rsidRPr="00DB3BF2">
        <w:rPr>
          <w:lang w:val="uk-UA"/>
        </w:rPr>
        <w:t>ст</w:t>
      </w:r>
      <w:r>
        <w:rPr>
          <w:lang w:val="uk-UA"/>
        </w:rPr>
        <w:t>ь</w:t>
      </w:r>
      <w:r w:rsidRPr="00DB3BF2">
        <w:rPr>
          <w:lang w:val="uk-UA"/>
        </w:rPr>
        <w:t xml:space="preserve"> організму при моноінфекції та сумісному інфікуванні </w:t>
      </w:r>
      <w:r>
        <w:rPr>
          <w:lang w:val="uk-UA"/>
        </w:rPr>
        <w:t xml:space="preserve">герпесвірусами </w:t>
      </w:r>
      <w:r w:rsidRPr="00DB3BF2">
        <w:rPr>
          <w:lang w:val="uk-UA"/>
        </w:rPr>
        <w:t>1 та 2 тип</w:t>
      </w:r>
      <w:r>
        <w:rPr>
          <w:lang w:val="uk-UA"/>
        </w:rPr>
        <w:t>ів</w:t>
      </w:r>
      <w:r w:rsidRPr="00DB3BF2">
        <w:rPr>
          <w:lang w:val="uk-UA"/>
        </w:rPr>
        <w:t>;</w:t>
      </w:r>
    </w:p>
    <w:p w:rsidR="00962949" w:rsidRPr="00DB3BF2" w:rsidRDefault="00962949" w:rsidP="00962949">
      <w:pPr>
        <w:pStyle w:val="25"/>
        <w:spacing w:line="240" w:lineRule="auto"/>
        <w:ind w:left="0" w:firstLine="540"/>
        <w:rPr>
          <w:lang w:val="uk-UA"/>
        </w:rPr>
      </w:pPr>
      <w:r w:rsidRPr="00DB3BF2">
        <w:rPr>
          <w:lang w:val="uk-UA"/>
        </w:rPr>
        <w:t xml:space="preserve">- удосконалити існуючі методи профілактики </w:t>
      </w:r>
      <w:r>
        <w:rPr>
          <w:lang w:val="uk-UA"/>
        </w:rPr>
        <w:t xml:space="preserve">герпесвірусної інфекції коней </w:t>
      </w:r>
      <w:r w:rsidRPr="00DB3BF2">
        <w:rPr>
          <w:lang w:val="uk-UA"/>
        </w:rPr>
        <w:t>1</w:t>
      </w:r>
      <w:r>
        <w:rPr>
          <w:lang w:val="uk-UA"/>
        </w:rPr>
        <w:t>-го</w:t>
      </w:r>
      <w:r w:rsidRPr="00DB3BF2">
        <w:rPr>
          <w:lang w:val="uk-UA"/>
        </w:rPr>
        <w:t xml:space="preserve"> та 2</w:t>
      </w:r>
      <w:r>
        <w:rPr>
          <w:lang w:val="uk-UA"/>
        </w:rPr>
        <w:t>-го</w:t>
      </w:r>
      <w:r w:rsidRPr="00DB3BF2">
        <w:rPr>
          <w:lang w:val="uk-UA"/>
        </w:rPr>
        <w:t xml:space="preserve"> типів.</w:t>
      </w:r>
    </w:p>
    <w:p w:rsidR="00962949" w:rsidRDefault="00962949" w:rsidP="00962949">
      <w:pPr>
        <w:ind w:firstLine="540"/>
        <w:jc w:val="both"/>
        <w:rPr>
          <w:lang w:val="uk-UA"/>
        </w:rPr>
      </w:pPr>
      <w:r>
        <w:rPr>
          <w:i/>
          <w:iCs/>
          <w:lang w:val="uk-UA"/>
        </w:rPr>
        <w:t>Об’єкт дослідження:</w:t>
      </w:r>
      <w:r>
        <w:rPr>
          <w:lang w:val="uk-UA"/>
        </w:rPr>
        <w:t xml:space="preserve"> удосконалення способів діагностики та лікування </w:t>
      </w:r>
      <w:r w:rsidRPr="005212E6">
        <w:rPr>
          <w:lang w:val="uk-UA"/>
        </w:rPr>
        <w:t>герпесвірусн</w:t>
      </w:r>
      <w:r>
        <w:rPr>
          <w:lang w:val="uk-UA"/>
        </w:rPr>
        <w:t>их</w:t>
      </w:r>
      <w:r w:rsidRPr="005212E6">
        <w:rPr>
          <w:lang w:val="uk-UA"/>
        </w:rPr>
        <w:t xml:space="preserve"> інфекц</w:t>
      </w:r>
      <w:r>
        <w:rPr>
          <w:lang w:val="uk-UA"/>
        </w:rPr>
        <w:t>ій першого та другого типів у</w:t>
      </w:r>
      <w:r w:rsidRPr="005212E6">
        <w:rPr>
          <w:lang w:val="uk-UA"/>
        </w:rPr>
        <w:t xml:space="preserve"> коней</w:t>
      </w:r>
      <w:r>
        <w:rPr>
          <w:lang w:val="uk-UA"/>
        </w:rPr>
        <w:t>.</w:t>
      </w:r>
      <w:r w:rsidRPr="005212E6">
        <w:rPr>
          <w:lang w:val="uk-UA"/>
        </w:rPr>
        <w:t xml:space="preserve"> </w:t>
      </w:r>
    </w:p>
    <w:p w:rsidR="00962949" w:rsidRDefault="00962949" w:rsidP="00962949">
      <w:pPr>
        <w:ind w:firstLine="540"/>
        <w:jc w:val="both"/>
        <w:rPr>
          <w:lang w:val="uk-UA"/>
        </w:rPr>
      </w:pPr>
      <w:r>
        <w:rPr>
          <w:i/>
          <w:iCs/>
          <w:lang w:val="uk-UA"/>
        </w:rPr>
        <w:t>Предмет дослідження</w:t>
      </w:r>
      <w:r>
        <w:rPr>
          <w:lang w:val="uk-UA"/>
        </w:rPr>
        <w:t>: к</w:t>
      </w:r>
      <w:r w:rsidRPr="005212E6">
        <w:rPr>
          <w:lang w:val="uk-UA"/>
        </w:rPr>
        <w:t>оні з неблагополучних і благополучних господарств</w:t>
      </w:r>
      <w:r>
        <w:rPr>
          <w:lang w:val="uk-UA"/>
        </w:rPr>
        <w:t xml:space="preserve"> </w:t>
      </w:r>
      <w:r w:rsidRPr="005212E6">
        <w:rPr>
          <w:lang w:val="uk-UA"/>
        </w:rPr>
        <w:t>щодо герпесвірусної інфекції першого та другого тип</w:t>
      </w:r>
      <w:r>
        <w:rPr>
          <w:lang w:val="uk-UA"/>
        </w:rPr>
        <w:t>ів.</w:t>
      </w:r>
    </w:p>
    <w:p w:rsidR="00962949" w:rsidRDefault="00962949" w:rsidP="00962949">
      <w:pPr>
        <w:ind w:firstLine="540"/>
        <w:jc w:val="both"/>
        <w:rPr>
          <w:lang w:val="uk-UA"/>
        </w:rPr>
      </w:pPr>
      <w:r w:rsidRPr="005212E6">
        <w:rPr>
          <w:i/>
          <w:iCs/>
          <w:lang w:val="uk-UA"/>
        </w:rPr>
        <w:t xml:space="preserve"> </w:t>
      </w:r>
      <w:r>
        <w:rPr>
          <w:i/>
          <w:iCs/>
          <w:lang w:val="uk-UA"/>
        </w:rPr>
        <w:t>Методи дослідження:</w:t>
      </w:r>
      <w:r>
        <w:rPr>
          <w:lang w:val="uk-UA"/>
        </w:rPr>
        <w:t xml:space="preserve"> епізоотологічні (вивчення епізоотичної ситуації, епізоотологічний аналіз), гематологічні (визначення кількості еритроцитів, лейкоцитів, вмісту гематокриту, гемоглобіну та наявності фібрину), вірусологічні (ізоляція, ідентифікація та вивчення культуральних властивостей збудника, РГА), молекулярно-біологічні (ідентифікація та молекулярно-генетична оцінка вірусу в ПЛР), серологічні (РДП та РЗГА), біохімічні (визначення вмісту білка та імуноглобулінів), статистичні (визначення </w:t>
      </w:r>
      <w:r w:rsidRPr="005A3385">
        <w:rPr>
          <w:i/>
          <w:lang w:val="uk-UA"/>
        </w:rPr>
        <w:t>М</w:t>
      </w:r>
      <w:r w:rsidRPr="00FA5A46">
        <w:rPr>
          <w:u w:val="single"/>
          <w:lang w:val="uk-UA"/>
        </w:rPr>
        <w:t>+</w:t>
      </w:r>
      <w:r w:rsidRPr="00FA5A46">
        <w:rPr>
          <w:lang w:val="en-GB"/>
        </w:rPr>
        <w:t>m</w:t>
      </w:r>
      <w:r>
        <w:rPr>
          <w:lang w:val="uk-UA"/>
        </w:rPr>
        <w:t>, р).</w:t>
      </w:r>
    </w:p>
    <w:p w:rsidR="00962949" w:rsidRDefault="00962949" w:rsidP="00962949">
      <w:pPr>
        <w:ind w:firstLine="540"/>
        <w:jc w:val="both"/>
        <w:rPr>
          <w:lang w:val="uk-UA"/>
        </w:rPr>
      </w:pPr>
      <w:r w:rsidRPr="00757225">
        <w:rPr>
          <w:b/>
          <w:lang w:val="uk-UA"/>
        </w:rPr>
        <w:t xml:space="preserve">Наукова новизна </w:t>
      </w:r>
      <w:r>
        <w:rPr>
          <w:b/>
          <w:lang w:val="uk-UA"/>
        </w:rPr>
        <w:t>одержаних</w:t>
      </w:r>
      <w:r w:rsidRPr="00757225">
        <w:rPr>
          <w:b/>
          <w:lang w:val="uk-UA"/>
        </w:rPr>
        <w:t xml:space="preserve"> результатів.</w:t>
      </w:r>
      <w:r>
        <w:rPr>
          <w:b/>
          <w:lang w:val="uk-UA"/>
        </w:rPr>
        <w:t xml:space="preserve"> </w:t>
      </w:r>
      <w:r>
        <w:rPr>
          <w:lang w:val="uk-UA"/>
        </w:rPr>
        <w:t>Вперше встановлена можливість використання культури клітин трахеї теляти для культивування ГВК-2. Розроблено реакцію дифузної преципітації для прижиттєвої діагностики ГВК-2 та ПЛР – для діагностики ГВК-1.</w:t>
      </w:r>
    </w:p>
    <w:p w:rsidR="00962949" w:rsidRPr="005212E6" w:rsidRDefault="00962949" w:rsidP="00962949">
      <w:pPr>
        <w:ind w:firstLine="540"/>
        <w:jc w:val="both"/>
        <w:rPr>
          <w:lang w:val="uk-UA"/>
        </w:rPr>
      </w:pPr>
      <w:r w:rsidRPr="005212E6">
        <w:rPr>
          <w:lang w:val="uk-UA"/>
        </w:rPr>
        <w:t xml:space="preserve">Вперше </w:t>
      </w:r>
      <w:r>
        <w:rPr>
          <w:lang w:val="uk-UA"/>
        </w:rPr>
        <w:t>в Україні встановлено</w:t>
      </w:r>
      <w:r w:rsidRPr="005212E6">
        <w:rPr>
          <w:lang w:val="uk-UA"/>
        </w:rPr>
        <w:t xml:space="preserve"> масове розповсюдження </w:t>
      </w:r>
      <w:r>
        <w:rPr>
          <w:lang w:val="uk-UA"/>
        </w:rPr>
        <w:t>ГВК-2 типу</w:t>
      </w:r>
      <w:r w:rsidRPr="005212E6">
        <w:rPr>
          <w:lang w:val="uk-UA"/>
        </w:rPr>
        <w:t xml:space="preserve"> серед племінних коней,</w:t>
      </w:r>
      <w:r>
        <w:rPr>
          <w:lang w:val="uk-UA"/>
        </w:rPr>
        <w:t xml:space="preserve"> охарактеризовано</w:t>
      </w:r>
      <w:r w:rsidRPr="005212E6">
        <w:rPr>
          <w:lang w:val="uk-UA"/>
        </w:rPr>
        <w:t xml:space="preserve"> ураженість різновікових і статевих </w:t>
      </w:r>
      <w:r>
        <w:rPr>
          <w:lang w:val="uk-UA"/>
        </w:rPr>
        <w:t>груп,</w:t>
      </w:r>
      <w:r w:rsidRPr="005212E6">
        <w:rPr>
          <w:lang w:val="uk-UA"/>
        </w:rPr>
        <w:t xml:space="preserve"> </w:t>
      </w:r>
      <w:r>
        <w:rPr>
          <w:lang w:val="uk-UA"/>
        </w:rPr>
        <w:t>встановлено одночасне ураження тварин</w:t>
      </w:r>
      <w:r w:rsidRPr="005212E6">
        <w:rPr>
          <w:lang w:val="uk-UA"/>
        </w:rPr>
        <w:t xml:space="preserve"> двома типами герпесвірусу. </w:t>
      </w:r>
      <w:r>
        <w:rPr>
          <w:lang w:val="uk-UA"/>
        </w:rPr>
        <w:t>У</w:t>
      </w:r>
      <w:r w:rsidRPr="005212E6">
        <w:rPr>
          <w:lang w:val="uk-UA"/>
        </w:rPr>
        <w:t>раженість ГВК-1</w:t>
      </w:r>
      <w:r>
        <w:rPr>
          <w:lang w:val="uk-UA"/>
        </w:rPr>
        <w:t xml:space="preserve"> в окремих племінних господарствах </w:t>
      </w:r>
      <w:r w:rsidRPr="005212E6">
        <w:rPr>
          <w:lang w:val="uk-UA"/>
        </w:rPr>
        <w:t>сяг</w:t>
      </w:r>
      <w:r>
        <w:rPr>
          <w:lang w:val="uk-UA"/>
        </w:rPr>
        <w:t xml:space="preserve">ла 55 %, а ураженість ГВК-2 – </w:t>
      </w:r>
      <w:r w:rsidRPr="005212E6">
        <w:rPr>
          <w:lang w:val="uk-UA"/>
        </w:rPr>
        <w:t>37,5</w:t>
      </w:r>
      <w:r>
        <w:rPr>
          <w:lang w:val="uk-UA"/>
        </w:rPr>
        <w:t xml:space="preserve"> %. Виявлено,</w:t>
      </w:r>
      <w:r w:rsidRPr="005212E6">
        <w:rPr>
          <w:lang w:val="uk-UA"/>
        </w:rPr>
        <w:t xml:space="preserve"> що інтенсивність ураження тварин герпесвірусною інфекцією першого типу пропорційно </w:t>
      </w:r>
      <w:r>
        <w:rPr>
          <w:lang w:val="uk-UA"/>
        </w:rPr>
        <w:t>зростає</w:t>
      </w:r>
      <w:r w:rsidRPr="005212E6">
        <w:rPr>
          <w:lang w:val="uk-UA"/>
        </w:rPr>
        <w:t xml:space="preserve"> залежно від віку</w:t>
      </w:r>
      <w:r>
        <w:rPr>
          <w:lang w:val="uk-UA"/>
        </w:rPr>
        <w:t>,</w:t>
      </w:r>
      <w:r w:rsidRPr="005212E6">
        <w:rPr>
          <w:lang w:val="uk-UA"/>
        </w:rPr>
        <w:t xml:space="preserve"> і у коней старше 10 років становить 83</w:t>
      </w:r>
      <w:r>
        <w:rPr>
          <w:lang w:val="uk-UA"/>
        </w:rPr>
        <w:t xml:space="preserve"> </w:t>
      </w:r>
      <w:r w:rsidRPr="005212E6">
        <w:rPr>
          <w:lang w:val="uk-UA"/>
        </w:rPr>
        <w:t>%</w:t>
      </w:r>
      <w:r>
        <w:rPr>
          <w:lang w:val="uk-UA"/>
        </w:rPr>
        <w:t>.</w:t>
      </w:r>
      <w:r w:rsidRPr="005212E6">
        <w:rPr>
          <w:lang w:val="uk-UA"/>
        </w:rPr>
        <w:t xml:space="preserve"> </w:t>
      </w:r>
      <w:r>
        <w:rPr>
          <w:lang w:val="uk-UA"/>
        </w:rPr>
        <w:t>Герпесвірусна</w:t>
      </w:r>
      <w:r w:rsidRPr="005212E6">
        <w:rPr>
          <w:lang w:val="uk-UA"/>
        </w:rPr>
        <w:t xml:space="preserve"> інфекці</w:t>
      </w:r>
      <w:r>
        <w:rPr>
          <w:lang w:val="uk-UA"/>
        </w:rPr>
        <w:t>я</w:t>
      </w:r>
      <w:r w:rsidRPr="005212E6">
        <w:rPr>
          <w:lang w:val="uk-UA"/>
        </w:rPr>
        <w:t xml:space="preserve"> другого типу</w:t>
      </w:r>
      <w:r>
        <w:rPr>
          <w:lang w:val="uk-UA"/>
        </w:rPr>
        <w:t xml:space="preserve"> значно поширена у коней</w:t>
      </w:r>
      <w:r w:rsidRPr="005212E6">
        <w:rPr>
          <w:lang w:val="uk-UA"/>
        </w:rPr>
        <w:t xml:space="preserve"> віков</w:t>
      </w:r>
      <w:r>
        <w:rPr>
          <w:lang w:val="uk-UA"/>
        </w:rPr>
        <w:t>их</w:t>
      </w:r>
      <w:r w:rsidRPr="005212E6">
        <w:rPr>
          <w:lang w:val="uk-UA"/>
        </w:rPr>
        <w:t xml:space="preserve"> груп</w:t>
      </w:r>
      <w:r>
        <w:rPr>
          <w:lang w:val="uk-UA"/>
        </w:rPr>
        <w:t xml:space="preserve"> </w:t>
      </w:r>
      <w:r w:rsidRPr="005212E6">
        <w:rPr>
          <w:lang w:val="uk-UA"/>
        </w:rPr>
        <w:t>від 4</w:t>
      </w:r>
      <w:r>
        <w:rPr>
          <w:lang w:val="uk-UA"/>
        </w:rPr>
        <w:t xml:space="preserve"> до 6 та від 10</w:t>
      </w:r>
      <w:r w:rsidRPr="005212E6">
        <w:rPr>
          <w:lang w:val="uk-UA"/>
        </w:rPr>
        <w:t xml:space="preserve"> до 19 років</w:t>
      </w:r>
      <w:r>
        <w:rPr>
          <w:lang w:val="uk-UA"/>
        </w:rPr>
        <w:t xml:space="preserve"> – інтенсивність ураження</w:t>
      </w:r>
      <w:r w:rsidRPr="005212E6">
        <w:rPr>
          <w:lang w:val="uk-UA"/>
        </w:rPr>
        <w:t xml:space="preserve"> </w:t>
      </w:r>
      <w:r>
        <w:rPr>
          <w:lang w:val="uk-UA"/>
        </w:rPr>
        <w:t xml:space="preserve">становила </w:t>
      </w:r>
      <w:r w:rsidRPr="005212E6">
        <w:rPr>
          <w:lang w:val="uk-UA"/>
        </w:rPr>
        <w:t>76</w:t>
      </w:r>
      <w:r>
        <w:rPr>
          <w:lang w:val="uk-UA"/>
        </w:rPr>
        <w:t xml:space="preserve"> </w:t>
      </w:r>
      <w:r w:rsidRPr="005212E6">
        <w:rPr>
          <w:lang w:val="uk-UA"/>
        </w:rPr>
        <w:t xml:space="preserve">%. </w:t>
      </w:r>
      <w:r>
        <w:rPr>
          <w:lang w:val="uk-UA"/>
        </w:rPr>
        <w:t xml:space="preserve">Порівняльна </w:t>
      </w:r>
      <w:r w:rsidRPr="005212E6">
        <w:rPr>
          <w:lang w:val="uk-UA"/>
        </w:rPr>
        <w:t>оцінка діагностичної ефективності РЗГА, Р</w:t>
      </w:r>
      <w:r>
        <w:rPr>
          <w:lang w:val="uk-UA"/>
        </w:rPr>
        <w:t>ДП та ПЛР показала доцільність використання даних реакцій для діагностики герпесвірусної інфекції першого типу.</w:t>
      </w:r>
      <w:r w:rsidRPr="005212E6">
        <w:rPr>
          <w:lang w:val="uk-UA"/>
        </w:rPr>
        <w:t xml:space="preserve"> Проведена практична апробація</w:t>
      </w:r>
      <w:r>
        <w:rPr>
          <w:lang w:val="uk-UA"/>
        </w:rPr>
        <w:t xml:space="preserve"> та встановлена</w:t>
      </w:r>
      <w:r w:rsidRPr="005212E6">
        <w:rPr>
          <w:lang w:val="uk-UA"/>
        </w:rPr>
        <w:t xml:space="preserve"> доцільн</w:t>
      </w:r>
      <w:r>
        <w:rPr>
          <w:lang w:val="uk-UA"/>
        </w:rPr>
        <w:t>і</w:t>
      </w:r>
      <w:r w:rsidRPr="005212E6">
        <w:rPr>
          <w:lang w:val="uk-UA"/>
        </w:rPr>
        <w:t>ст</w:t>
      </w:r>
      <w:r>
        <w:rPr>
          <w:lang w:val="uk-UA"/>
        </w:rPr>
        <w:t>ь</w:t>
      </w:r>
      <w:r w:rsidRPr="005212E6">
        <w:rPr>
          <w:lang w:val="uk-UA"/>
        </w:rPr>
        <w:t xml:space="preserve"> використання </w:t>
      </w:r>
      <w:r>
        <w:rPr>
          <w:lang w:val="uk-UA"/>
        </w:rPr>
        <w:t>з лікувальною метою ізамбену при ураженості тварин герпесвірусними інфекціями 1-го та 2-го типів.</w:t>
      </w:r>
      <w:r w:rsidRPr="005212E6">
        <w:rPr>
          <w:lang w:val="uk-UA"/>
        </w:rPr>
        <w:t xml:space="preserve"> </w:t>
      </w:r>
      <w:r>
        <w:rPr>
          <w:lang w:val="uk-UA"/>
        </w:rPr>
        <w:t>Вивчено</w:t>
      </w:r>
      <w:r w:rsidRPr="005212E6">
        <w:rPr>
          <w:lang w:val="uk-UA"/>
        </w:rPr>
        <w:t xml:space="preserve"> вплив</w:t>
      </w:r>
      <w:r>
        <w:rPr>
          <w:lang w:val="uk-UA"/>
        </w:rPr>
        <w:t xml:space="preserve"> ізамбену</w:t>
      </w:r>
      <w:r w:rsidRPr="005212E6">
        <w:rPr>
          <w:lang w:val="uk-UA"/>
        </w:rPr>
        <w:t xml:space="preserve"> на біохімічні та серологічні показники хворих тварин. </w:t>
      </w:r>
    </w:p>
    <w:p w:rsidR="00962949" w:rsidRPr="00EE647D" w:rsidRDefault="00962949" w:rsidP="00962949">
      <w:pPr>
        <w:ind w:firstLine="540"/>
        <w:jc w:val="both"/>
        <w:rPr>
          <w:lang w:val="uk-UA"/>
        </w:rPr>
      </w:pPr>
      <w:r w:rsidRPr="00757225">
        <w:rPr>
          <w:b/>
          <w:lang w:val="uk-UA"/>
        </w:rPr>
        <w:t xml:space="preserve">Практичне значення </w:t>
      </w:r>
      <w:r>
        <w:rPr>
          <w:b/>
          <w:lang w:val="uk-UA"/>
        </w:rPr>
        <w:t>одержаних</w:t>
      </w:r>
      <w:r w:rsidRPr="00757225">
        <w:rPr>
          <w:b/>
          <w:lang w:val="uk-UA"/>
        </w:rPr>
        <w:t xml:space="preserve"> результатів.</w:t>
      </w:r>
      <w:r>
        <w:rPr>
          <w:b/>
          <w:lang w:val="uk-UA"/>
        </w:rPr>
        <w:t xml:space="preserve"> </w:t>
      </w:r>
      <w:r w:rsidRPr="002332C3">
        <w:rPr>
          <w:lang w:val="uk-UA"/>
        </w:rPr>
        <w:t>Розроблена РДП, як простий</w:t>
      </w:r>
      <w:r>
        <w:rPr>
          <w:lang w:val="uk-UA"/>
        </w:rPr>
        <w:t>,</w:t>
      </w:r>
      <w:r w:rsidRPr="002332C3">
        <w:rPr>
          <w:lang w:val="uk-UA"/>
        </w:rPr>
        <w:t xml:space="preserve"> доступний метод лабораторної діагностики герпесвірусної інфекції другого типу.</w:t>
      </w:r>
      <w:r>
        <w:rPr>
          <w:lang w:val="uk-UA"/>
        </w:rPr>
        <w:t xml:space="preserve"> Вперше розроблена методика визначення інтерферону в сироватці крові коней та встановлено його вміст у здорових тварин та інфікованих герпесвірусами першого та другого типів.</w:t>
      </w:r>
      <w:r w:rsidRPr="002332C3">
        <w:rPr>
          <w:lang w:val="uk-UA"/>
        </w:rPr>
        <w:t xml:space="preserve"> Встановлена дія </w:t>
      </w:r>
      <w:r>
        <w:rPr>
          <w:lang w:val="uk-UA"/>
        </w:rPr>
        <w:t>ізамбену</w:t>
      </w:r>
      <w:r w:rsidRPr="002332C3">
        <w:rPr>
          <w:lang w:val="uk-UA"/>
        </w:rPr>
        <w:t xml:space="preserve"> на коней</w:t>
      </w:r>
      <w:r>
        <w:rPr>
          <w:lang w:val="uk-UA"/>
        </w:rPr>
        <w:t>,</w:t>
      </w:r>
      <w:r w:rsidRPr="002332C3">
        <w:rPr>
          <w:lang w:val="uk-UA"/>
        </w:rPr>
        <w:t xml:space="preserve"> уражених ГВК-1 та ГВК-2, рекомендовано його застосування в </w:t>
      </w:r>
      <w:r>
        <w:rPr>
          <w:lang w:val="uk-UA"/>
        </w:rPr>
        <w:t>комплексі</w:t>
      </w:r>
      <w:r w:rsidRPr="002332C3">
        <w:rPr>
          <w:lang w:val="uk-UA"/>
        </w:rPr>
        <w:t xml:space="preserve"> лікувально-профілактичних заходів. Розроблена методика постановки ПЛР для діагностики ГВК-1.</w:t>
      </w:r>
      <w:r>
        <w:rPr>
          <w:lang w:val="uk-UA"/>
        </w:rPr>
        <w:t xml:space="preserve"> Розроблені методичні рекомендації </w:t>
      </w:r>
      <w:r>
        <w:t>"</w:t>
      </w:r>
      <w:r>
        <w:rPr>
          <w:lang w:val="uk-UA"/>
        </w:rPr>
        <w:t>Діагностика герпесвірусної інфекції першого та другого типу у коней</w:t>
      </w:r>
      <w:r>
        <w:t>"</w:t>
      </w:r>
      <w:r>
        <w:rPr>
          <w:lang w:val="uk-UA"/>
        </w:rPr>
        <w:t>.</w:t>
      </w:r>
    </w:p>
    <w:p w:rsidR="00962949" w:rsidRPr="00435E24" w:rsidRDefault="00962949" w:rsidP="00962949">
      <w:pPr>
        <w:pStyle w:val="25"/>
        <w:spacing w:line="240" w:lineRule="auto"/>
        <w:ind w:left="0" w:firstLine="567"/>
        <w:jc w:val="both"/>
        <w:rPr>
          <w:lang w:val="uk-UA"/>
        </w:rPr>
      </w:pPr>
      <w:r w:rsidRPr="00435E24">
        <w:rPr>
          <w:lang w:val="uk-UA"/>
        </w:rPr>
        <w:t xml:space="preserve">Результати досліджень використовуються під час проведення занять </w:t>
      </w:r>
      <w:r>
        <w:rPr>
          <w:lang w:val="uk-UA"/>
        </w:rPr>
        <w:t>і</w:t>
      </w:r>
      <w:r w:rsidRPr="00435E24">
        <w:rPr>
          <w:lang w:val="uk-UA"/>
        </w:rPr>
        <w:t xml:space="preserve">з студентами та на курсах підвищення кваліфікації при вивченні герпесвірусної інфекції коней на кафедрі мікробіології, вірусології та епізоотології </w:t>
      </w:r>
      <w:r>
        <w:rPr>
          <w:lang w:val="uk-UA"/>
        </w:rPr>
        <w:t>Житомирського НАЕУ</w:t>
      </w:r>
      <w:r w:rsidRPr="00435E24">
        <w:rPr>
          <w:lang w:val="uk-UA"/>
        </w:rPr>
        <w:t xml:space="preserve"> , кафедрі епізоотології та інфекційних хвороб тварин Білоцерівського </w:t>
      </w:r>
      <w:r>
        <w:rPr>
          <w:lang w:val="uk-UA"/>
        </w:rPr>
        <w:t>НАУ</w:t>
      </w:r>
      <w:r w:rsidRPr="00435E24">
        <w:rPr>
          <w:lang w:val="uk-UA"/>
        </w:rPr>
        <w:t xml:space="preserve">, кафедрі мікробіології, вірусології та </w:t>
      </w:r>
      <w:r w:rsidRPr="00435E24">
        <w:rPr>
          <w:lang w:val="uk-UA"/>
        </w:rPr>
        <w:lastRenderedPageBreak/>
        <w:t xml:space="preserve">біотехнології </w:t>
      </w:r>
      <w:r>
        <w:rPr>
          <w:lang w:val="uk-UA"/>
        </w:rPr>
        <w:t>НУБіП України</w:t>
      </w:r>
      <w:r w:rsidRPr="00435E24">
        <w:rPr>
          <w:lang w:val="uk-UA"/>
        </w:rPr>
        <w:t>. Препарат ізамбен впроваджений в комплекс лікувально-профілактичних заходів на кінній частині ЗАТ НВП “Райз-Агро”</w:t>
      </w:r>
      <w:r>
        <w:rPr>
          <w:lang w:val="uk-UA"/>
        </w:rPr>
        <w:t xml:space="preserve"> – </w:t>
      </w:r>
      <w:r w:rsidRPr="00435E24">
        <w:rPr>
          <w:lang w:val="uk-UA"/>
        </w:rPr>
        <w:t xml:space="preserve">Ягільницький кінний завод. </w:t>
      </w:r>
    </w:p>
    <w:p w:rsidR="00962949" w:rsidRDefault="00962949" w:rsidP="00962949">
      <w:pPr>
        <w:ind w:firstLine="709"/>
        <w:jc w:val="both"/>
        <w:rPr>
          <w:lang w:val="uk-UA"/>
        </w:rPr>
      </w:pPr>
      <w:r w:rsidRPr="00757225">
        <w:rPr>
          <w:b/>
          <w:lang w:val="uk-UA"/>
        </w:rPr>
        <w:t>Особистий внесок здобувача.</w:t>
      </w:r>
      <w:r>
        <w:rPr>
          <w:b/>
          <w:lang w:val="uk-UA"/>
        </w:rPr>
        <w:t xml:space="preserve"> </w:t>
      </w:r>
      <w:r>
        <w:rPr>
          <w:lang w:val="uk-UA"/>
        </w:rPr>
        <w:t>Здобувачем особисто здійснені інформаційний пошук та оцінка літературних даних, експериментальні дослідження, аналіз отриманих даних та їх узагальнення, оформлення роботи.</w:t>
      </w:r>
    </w:p>
    <w:p w:rsidR="00962949" w:rsidRDefault="00962949" w:rsidP="00962949">
      <w:pPr>
        <w:ind w:firstLine="540"/>
        <w:jc w:val="both"/>
        <w:rPr>
          <w:lang w:val="uk-UA"/>
        </w:rPr>
      </w:pPr>
      <w:r w:rsidRPr="00757225">
        <w:rPr>
          <w:b/>
          <w:lang w:val="uk-UA"/>
        </w:rPr>
        <w:t xml:space="preserve">Апробація результатів дисертації. </w:t>
      </w:r>
      <w:r w:rsidRPr="00757225">
        <w:rPr>
          <w:lang w:val="uk-UA"/>
        </w:rPr>
        <w:t>Основні результати дисертації доповідались і обговорювались на:</w:t>
      </w:r>
    </w:p>
    <w:p w:rsidR="00962949" w:rsidRDefault="00962949" w:rsidP="00677608">
      <w:pPr>
        <w:numPr>
          <w:ilvl w:val="0"/>
          <w:numId w:val="59"/>
        </w:numPr>
        <w:jc w:val="both"/>
        <w:rPr>
          <w:lang w:val="uk-UA"/>
        </w:rPr>
      </w:pPr>
      <w:r>
        <w:rPr>
          <w:lang w:val="uk-UA"/>
        </w:rPr>
        <w:t>Щорічних засіданнях вченої ради факультету ветеринарної медицини Житомирського національного агроекологічного університету</w:t>
      </w:r>
      <w:r w:rsidRPr="00BF2978">
        <w:rPr>
          <w:lang w:val="uk-UA"/>
        </w:rPr>
        <w:t xml:space="preserve"> </w:t>
      </w:r>
      <w:r>
        <w:rPr>
          <w:lang w:val="uk-UA"/>
        </w:rPr>
        <w:t>зі звітами аспірантів (2004–2007 рр.).</w:t>
      </w:r>
    </w:p>
    <w:p w:rsidR="00962949" w:rsidRDefault="00962949" w:rsidP="00677608">
      <w:pPr>
        <w:numPr>
          <w:ilvl w:val="0"/>
          <w:numId w:val="59"/>
        </w:numPr>
        <w:jc w:val="both"/>
        <w:rPr>
          <w:lang w:val="uk-UA"/>
        </w:rPr>
      </w:pPr>
      <w:r>
        <w:rPr>
          <w:lang w:val="uk-UA"/>
        </w:rPr>
        <w:t>Щорічних конференціях науково - педагогічного складу факультету ветеринарної медицини Житомирського національного агроекологічного університету (2007–2009 рр.).</w:t>
      </w:r>
    </w:p>
    <w:p w:rsidR="00962949" w:rsidRPr="00325683" w:rsidRDefault="00962949" w:rsidP="00677608">
      <w:pPr>
        <w:numPr>
          <w:ilvl w:val="0"/>
          <w:numId w:val="59"/>
        </w:numPr>
        <w:suppressAutoHyphens w:val="0"/>
        <w:jc w:val="both"/>
        <w:rPr>
          <w:lang w:val="uk-UA"/>
        </w:rPr>
      </w:pPr>
      <w:r w:rsidRPr="00325683">
        <w:rPr>
          <w:lang w:val="uk-UA"/>
        </w:rPr>
        <w:t>Міжнародній науково-виробничій конференції “Проблеми екології ветеринарної медицини</w:t>
      </w:r>
      <w:r>
        <w:rPr>
          <w:lang w:val="uk-UA"/>
        </w:rPr>
        <w:t xml:space="preserve"> Житомирщини”, м. Житомир, 2005.</w:t>
      </w:r>
    </w:p>
    <w:p w:rsidR="00962949" w:rsidRPr="00325683" w:rsidRDefault="00962949" w:rsidP="00677608">
      <w:pPr>
        <w:numPr>
          <w:ilvl w:val="0"/>
          <w:numId w:val="59"/>
        </w:numPr>
        <w:suppressAutoHyphens w:val="0"/>
        <w:jc w:val="both"/>
        <w:rPr>
          <w:lang w:val="uk-UA"/>
        </w:rPr>
      </w:pPr>
      <w:r w:rsidRPr="00325683">
        <w:rPr>
          <w:lang w:val="uk-UA"/>
        </w:rPr>
        <w:t>Міжнародній науково-практичній конференції “Наукові та практичні аспекти ветеринарної медицини в Україні”, присвяченій 75-річчю заснування ветеринарного ф</w:t>
      </w:r>
      <w:r>
        <w:rPr>
          <w:lang w:val="uk-UA"/>
        </w:rPr>
        <w:t>акультету, м. Біла Церква, 2006.</w:t>
      </w:r>
    </w:p>
    <w:p w:rsidR="00962949" w:rsidRDefault="00962949" w:rsidP="00677608">
      <w:pPr>
        <w:numPr>
          <w:ilvl w:val="0"/>
          <w:numId w:val="59"/>
        </w:numPr>
        <w:suppressAutoHyphens w:val="0"/>
        <w:jc w:val="both"/>
        <w:rPr>
          <w:lang w:val="uk-UA"/>
        </w:rPr>
      </w:pPr>
      <w:r w:rsidRPr="00325683">
        <w:rPr>
          <w:lang w:val="en-GB"/>
        </w:rPr>
        <w:t>II</w:t>
      </w:r>
      <w:r w:rsidRPr="00325683">
        <w:rPr>
          <w:lang w:val="uk-UA"/>
        </w:rPr>
        <w:t xml:space="preserve"> Міжнародній науковій конференції “Ветеринарні препарати: розробка, контроль якості та застосування”, м. Львів, 2007.</w:t>
      </w:r>
    </w:p>
    <w:p w:rsidR="00962949" w:rsidRDefault="00962949" w:rsidP="00677608">
      <w:pPr>
        <w:numPr>
          <w:ilvl w:val="0"/>
          <w:numId w:val="59"/>
        </w:numPr>
        <w:suppressAutoHyphens w:val="0"/>
        <w:jc w:val="both"/>
        <w:rPr>
          <w:lang w:val="uk-UA"/>
        </w:rPr>
      </w:pPr>
      <w:r>
        <w:rPr>
          <w:lang w:val="uk-UA"/>
        </w:rPr>
        <w:t xml:space="preserve">Сьомій науково - практичній конференції морфологів України </w:t>
      </w:r>
      <w:r w:rsidRPr="0080275D">
        <w:t>“</w:t>
      </w:r>
      <w:r>
        <w:rPr>
          <w:lang w:val="uk-UA"/>
        </w:rPr>
        <w:t>Актуальні проблеми сучасної морфології</w:t>
      </w:r>
      <w:r w:rsidRPr="0080275D">
        <w:t>”</w:t>
      </w:r>
      <w:r>
        <w:rPr>
          <w:lang w:val="uk-UA"/>
        </w:rPr>
        <w:t>, м. Житомир, 2008.</w:t>
      </w:r>
    </w:p>
    <w:p w:rsidR="00962949" w:rsidRDefault="00962949" w:rsidP="00677608">
      <w:pPr>
        <w:numPr>
          <w:ilvl w:val="0"/>
          <w:numId w:val="59"/>
        </w:numPr>
        <w:suppressAutoHyphens w:val="0"/>
        <w:jc w:val="both"/>
        <w:rPr>
          <w:lang w:val="uk-UA"/>
        </w:rPr>
      </w:pPr>
      <w:r>
        <w:rPr>
          <w:lang w:val="uk-UA"/>
        </w:rPr>
        <w:t xml:space="preserve">Міжнародній науково-практичній конференції </w:t>
      </w:r>
      <w:r w:rsidRPr="00B519A3">
        <w:t>“</w:t>
      </w:r>
      <w:r>
        <w:rPr>
          <w:lang w:val="uk-UA"/>
        </w:rPr>
        <w:t>Конярство України: стан, проблеми і перспективи</w:t>
      </w:r>
      <w:r w:rsidRPr="00B519A3">
        <w:t>”</w:t>
      </w:r>
      <w:r>
        <w:rPr>
          <w:lang w:val="uk-UA"/>
        </w:rPr>
        <w:t>, м. Харків, 2008.</w:t>
      </w:r>
    </w:p>
    <w:p w:rsidR="00962949" w:rsidRDefault="00962949" w:rsidP="00962949">
      <w:pPr>
        <w:ind w:firstLine="540"/>
        <w:jc w:val="both"/>
        <w:rPr>
          <w:lang w:val="uk-UA"/>
        </w:rPr>
      </w:pPr>
      <w:r w:rsidRPr="00757225">
        <w:rPr>
          <w:b/>
          <w:lang w:val="uk-UA"/>
        </w:rPr>
        <w:t xml:space="preserve">Публікації. </w:t>
      </w:r>
      <w:r w:rsidRPr="003A110F">
        <w:rPr>
          <w:lang w:val="uk-UA"/>
        </w:rPr>
        <w:t>За матеріалами</w:t>
      </w:r>
      <w:r>
        <w:rPr>
          <w:b/>
          <w:lang w:val="uk-UA"/>
        </w:rPr>
        <w:t xml:space="preserve"> </w:t>
      </w:r>
      <w:r w:rsidRPr="00757225">
        <w:rPr>
          <w:lang w:val="uk-UA"/>
        </w:rPr>
        <w:t xml:space="preserve">дисертаційної роботи </w:t>
      </w:r>
      <w:r>
        <w:rPr>
          <w:lang w:val="uk-UA"/>
        </w:rPr>
        <w:t>опубліковано 9 друкованих праць</w:t>
      </w:r>
      <w:r w:rsidRPr="00757225">
        <w:rPr>
          <w:lang w:val="uk-UA"/>
        </w:rPr>
        <w:t xml:space="preserve">, з них </w:t>
      </w:r>
      <w:r>
        <w:rPr>
          <w:lang w:val="uk-UA"/>
        </w:rPr>
        <w:t>6</w:t>
      </w:r>
      <w:r w:rsidRPr="00757225">
        <w:rPr>
          <w:lang w:val="uk-UA"/>
        </w:rPr>
        <w:t xml:space="preserve"> стат</w:t>
      </w:r>
      <w:r>
        <w:rPr>
          <w:lang w:val="uk-UA"/>
        </w:rPr>
        <w:t>ей</w:t>
      </w:r>
      <w:r w:rsidRPr="00757225">
        <w:rPr>
          <w:lang w:val="uk-UA"/>
        </w:rPr>
        <w:t xml:space="preserve"> опубліковані у фахових виданнях, згідно </w:t>
      </w:r>
      <w:r>
        <w:rPr>
          <w:lang w:val="uk-UA"/>
        </w:rPr>
        <w:t xml:space="preserve">з </w:t>
      </w:r>
      <w:r w:rsidRPr="00757225">
        <w:rPr>
          <w:lang w:val="uk-UA"/>
        </w:rPr>
        <w:t>перелік</w:t>
      </w:r>
      <w:r>
        <w:rPr>
          <w:lang w:val="uk-UA"/>
        </w:rPr>
        <w:t>ом</w:t>
      </w:r>
      <w:r w:rsidRPr="00757225">
        <w:rPr>
          <w:lang w:val="uk-UA"/>
        </w:rPr>
        <w:t xml:space="preserve"> ВАК України.</w:t>
      </w:r>
    </w:p>
    <w:p w:rsidR="00962949" w:rsidRDefault="00962949" w:rsidP="00962949">
      <w:pPr>
        <w:ind w:firstLine="540"/>
        <w:jc w:val="both"/>
        <w:rPr>
          <w:lang w:val="uk-UA"/>
        </w:rPr>
      </w:pPr>
      <w:r w:rsidRPr="003A110F">
        <w:rPr>
          <w:b/>
          <w:lang w:val="uk-UA"/>
        </w:rPr>
        <w:t xml:space="preserve">Структура </w:t>
      </w:r>
      <w:r>
        <w:rPr>
          <w:b/>
          <w:lang w:val="uk-UA"/>
        </w:rPr>
        <w:t xml:space="preserve">та обсяг </w:t>
      </w:r>
      <w:r w:rsidRPr="003A110F">
        <w:rPr>
          <w:b/>
          <w:lang w:val="uk-UA"/>
        </w:rPr>
        <w:t>дисертації</w:t>
      </w:r>
      <w:r>
        <w:rPr>
          <w:b/>
          <w:lang w:val="uk-UA"/>
        </w:rPr>
        <w:t xml:space="preserve"> </w:t>
      </w:r>
      <w:r>
        <w:rPr>
          <w:lang w:val="uk-UA"/>
        </w:rPr>
        <w:t>Дисертаційна робота викладена на 162 сторінках комп’ютерного друку й складається з таких розділів: вступ, огляд літератури, вибір напрямків досліджень, матеріали та методи досліджень, результати власних досліджень, аналіз та узагальнення результатів досліджень,</w:t>
      </w:r>
      <w:r w:rsidRPr="00435E24">
        <w:rPr>
          <w:b/>
          <w:sz w:val="32"/>
          <w:szCs w:val="32"/>
          <w:lang w:val="uk-UA"/>
        </w:rPr>
        <w:t xml:space="preserve"> </w:t>
      </w:r>
      <w:r>
        <w:rPr>
          <w:lang w:val="uk-UA"/>
        </w:rPr>
        <w:t>висновки, пропозиції виробництву, додатки, список використаної літератури. Робота ілюстрована 24 таблицями, 28 рисунками. Список використаної літератури включає 158 найменувань, у тому числі 89 іноземних.</w:t>
      </w:r>
    </w:p>
    <w:p w:rsidR="00962949" w:rsidRDefault="00962949" w:rsidP="00962949">
      <w:pPr>
        <w:ind w:firstLine="540"/>
        <w:jc w:val="both"/>
        <w:rPr>
          <w:lang w:val="uk-UA"/>
        </w:rPr>
      </w:pPr>
    </w:p>
    <w:p w:rsidR="00962949" w:rsidRPr="00E87D61" w:rsidRDefault="00962949" w:rsidP="00962949">
      <w:pPr>
        <w:ind w:firstLine="540"/>
        <w:jc w:val="center"/>
        <w:rPr>
          <w:b/>
          <w:lang w:val="uk-UA"/>
        </w:rPr>
      </w:pPr>
      <w:r>
        <w:rPr>
          <w:b/>
          <w:lang w:val="uk-UA"/>
        </w:rPr>
        <w:t>ОСНОВНИЙ ЗМІСТ РОБОТИ</w:t>
      </w:r>
    </w:p>
    <w:p w:rsidR="00962949" w:rsidRDefault="00962949" w:rsidP="00962949">
      <w:pPr>
        <w:ind w:firstLine="540"/>
        <w:jc w:val="center"/>
        <w:rPr>
          <w:b/>
          <w:lang w:val="uk-UA"/>
        </w:rPr>
      </w:pPr>
      <w:r>
        <w:rPr>
          <w:b/>
          <w:lang w:val="uk-UA"/>
        </w:rPr>
        <w:t>Вибір напрямків досліджень, матеріали та методи виконання роботи</w:t>
      </w:r>
    </w:p>
    <w:p w:rsidR="00962949" w:rsidRDefault="00962949" w:rsidP="00962949">
      <w:pPr>
        <w:ind w:firstLine="540"/>
        <w:jc w:val="center"/>
        <w:rPr>
          <w:b/>
          <w:lang w:val="uk-UA"/>
        </w:rPr>
      </w:pPr>
    </w:p>
    <w:p w:rsidR="00962949" w:rsidRDefault="00962949" w:rsidP="00962949">
      <w:pPr>
        <w:ind w:firstLine="709"/>
        <w:jc w:val="both"/>
        <w:rPr>
          <w:lang w:val="uk-UA"/>
        </w:rPr>
      </w:pPr>
      <w:r>
        <w:rPr>
          <w:lang w:val="uk-UA"/>
        </w:rPr>
        <w:t>Робота виконана в лабораторії кафедри мікробіології, вірусології та епізоотології факультету ветеринарної медицини Житомирського національного агроекологічного університету</w:t>
      </w:r>
      <w:r w:rsidRPr="00BF2978">
        <w:rPr>
          <w:lang w:val="uk-UA"/>
        </w:rPr>
        <w:t xml:space="preserve"> </w:t>
      </w:r>
      <w:r>
        <w:rPr>
          <w:lang w:val="uk-UA"/>
        </w:rPr>
        <w:t xml:space="preserve">та на базі Нагірянської філії ЗАТ НВП </w:t>
      </w:r>
      <w:r w:rsidRPr="00484861">
        <w:rPr>
          <w:lang w:val="uk-UA"/>
        </w:rPr>
        <w:t>“</w:t>
      </w:r>
      <w:r>
        <w:rPr>
          <w:lang w:val="uk-UA"/>
        </w:rPr>
        <w:t>Райз-Агро</w:t>
      </w:r>
      <w:r w:rsidRPr="00484861">
        <w:rPr>
          <w:lang w:val="uk-UA"/>
        </w:rPr>
        <w:t>”</w:t>
      </w:r>
      <w:r>
        <w:rPr>
          <w:lang w:val="uk-UA"/>
        </w:rPr>
        <w:t xml:space="preserve"> (Ягільницький кінний завод), Чортківського району Тернопільської області. Розробку полімеразної ланцюгової реакції щодо діагностики ГВК-1 проводили сумісно з Д.Л. Мартиненком, В.Г. </w:t>
      </w:r>
      <w:r w:rsidRPr="00F43C2F">
        <w:rPr>
          <w:lang w:val="uk-UA"/>
        </w:rPr>
        <w:t>Спиридонов</w:t>
      </w:r>
      <w:r>
        <w:rPr>
          <w:lang w:val="uk-UA"/>
        </w:rPr>
        <w:t>им та</w:t>
      </w:r>
      <w:r w:rsidRPr="00F43C2F">
        <w:rPr>
          <w:lang w:val="uk-UA"/>
        </w:rPr>
        <w:t xml:space="preserve"> С.Д.</w:t>
      </w:r>
      <w:r>
        <w:rPr>
          <w:lang w:val="uk-UA"/>
        </w:rPr>
        <w:t xml:space="preserve"> </w:t>
      </w:r>
      <w:r w:rsidRPr="00F43C2F">
        <w:rPr>
          <w:lang w:val="uk-UA"/>
        </w:rPr>
        <w:t>Мельничук</w:t>
      </w:r>
      <w:r>
        <w:rPr>
          <w:lang w:val="uk-UA"/>
        </w:rPr>
        <w:t>ом</w:t>
      </w:r>
      <w:r w:rsidRPr="00F43C2F">
        <w:rPr>
          <w:lang w:val="uk-UA"/>
        </w:rPr>
        <w:t xml:space="preserve"> </w:t>
      </w:r>
      <w:r>
        <w:rPr>
          <w:lang w:val="uk-UA"/>
        </w:rPr>
        <w:t xml:space="preserve">в </w:t>
      </w:r>
      <w:r w:rsidRPr="00F43C2F">
        <w:rPr>
          <w:lang w:val="uk-UA"/>
        </w:rPr>
        <w:t>Українськ</w:t>
      </w:r>
      <w:r>
        <w:rPr>
          <w:lang w:val="uk-UA"/>
        </w:rPr>
        <w:t>ій</w:t>
      </w:r>
      <w:r w:rsidRPr="00F43C2F">
        <w:rPr>
          <w:lang w:val="uk-UA"/>
        </w:rPr>
        <w:t xml:space="preserve"> лабораторі</w:t>
      </w:r>
      <w:r>
        <w:rPr>
          <w:lang w:val="uk-UA"/>
        </w:rPr>
        <w:t>ї</w:t>
      </w:r>
      <w:r w:rsidRPr="00F43C2F">
        <w:rPr>
          <w:lang w:val="uk-UA"/>
        </w:rPr>
        <w:t xml:space="preserve"> якості і безпеки продукції АПК, </w:t>
      </w:r>
      <w:r>
        <w:rPr>
          <w:lang w:val="uk-UA"/>
        </w:rPr>
        <w:t xml:space="preserve">НУБіП України, м. Київ. Поширення герпесвірусної інфекції першого і другого типів у світі вивчали за даними Міжнародного Епізоотичного Бюро (МЕБ) і на інтернет-сайті </w:t>
      </w:r>
      <w:r>
        <w:rPr>
          <w:lang w:val="en-GB"/>
        </w:rPr>
        <w:t>IOE</w:t>
      </w:r>
      <w:r w:rsidRPr="001F4EBA">
        <w:rPr>
          <w:lang w:val="uk-UA"/>
        </w:rPr>
        <w:t>.</w:t>
      </w:r>
      <w:r>
        <w:rPr>
          <w:lang w:val="uk-UA"/>
        </w:rPr>
        <w:t xml:space="preserve"> </w:t>
      </w:r>
    </w:p>
    <w:p w:rsidR="00962949" w:rsidRDefault="00962949" w:rsidP="00962949">
      <w:pPr>
        <w:ind w:firstLine="709"/>
        <w:jc w:val="both"/>
        <w:rPr>
          <w:bCs/>
          <w:lang w:val="uk-UA"/>
        </w:rPr>
      </w:pPr>
      <w:r>
        <w:rPr>
          <w:lang w:val="uk-UA"/>
        </w:rPr>
        <w:t xml:space="preserve">Нами було </w:t>
      </w:r>
      <w:r w:rsidRPr="003D35E6">
        <w:rPr>
          <w:bCs/>
          <w:lang w:val="uk-UA"/>
        </w:rPr>
        <w:t>досліджен</w:t>
      </w:r>
      <w:r>
        <w:rPr>
          <w:bCs/>
          <w:lang w:val="uk-UA"/>
        </w:rPr>
        <w:t>о</w:t>
      </w:r>
      <w:r w:rsidRPr="003D35E6">
        <w:rPr>
          <w:bCs/>
          <w:lang w:val="uk-UA"/>
        </w:rPr>
        <w:t xml:space="preserve"> </w:t>
      </w:r>
      <w:r>
        <w:rPr>
          <w:bCs/>
          <w:lang w:val="uk-UA"/>
        </w:rPr>
        <w:t>622</w:t>
      </w:r>
      <w:r w:rsidRPr="003D35E6">
        <w:rPr>
          <w:bCs/>
          <w:lang w:val="uk-UA"/>
        </w:rPr>
        <w:t xml:space="preserve"> п</w:t>
      </w:r>
      <w:r>
        <w:rPr>
          <w:bCs/>
          <w:lang w:val="uk-UA"/>
        </w:rPr>
        <w:t>роби</w:t>
      </w:r>
      <w:r w:rsidRPr="003D35E6">
        <w:rPr>
          <w:bCs/>
          <w:lang w:val="uk-UA"/>
        </w:rPr>
        <w:t xml:space="preserve"> </w:t>
      </w:r>
      <w:r>
        <w:rPr>
          <w:bCs/>
          <w:lang w:val="uk-UA"/>
        </w:rPr>
        <w:t xml:space="preserve">стабілізованої крові та </w:t>
      </w:r>
      <w:r w:rsidRPr="003D35E6">
        <w:rPr>
          <w:bCs/>
          <w:lang w:val="uk-UA"/>
        </w:rPr>
        <w:t>сироваток крові коней з різних господарств.</w:t>
      </w:r>
      <w:r>
        <w:rPr>
          <w:bCs/>
          <w:lang w:val="uk-UA"/>
        </w:rPr>
        <w:t xml:space="preserve"> При цьому проведені гематологічні та біохімічні дослідження у 500 коней. Серологічні ж дослідження проведені у 622 коней.</w:t>
      </w:r>
    </w:p>
    <w:p w:rsidR="00962949" w:rsidRDefault="00962949" w:rsidP="00962949">
      <w:pPr>
        <w:ind w:firstLine="709"/>
        <w:jc w:val="both"/>
        <w:rPr>
          <w:lang w:val="uk-UA"/>
        </w:rPr>
      </w:pPr>
      <w:r>
        <w:rPr>
          <w:bCs/>
          <w:lang w:val="uk-UA"/>
        </w:rPr>
        <w:t xml:space="preserve">У дослідах були використані такі штами вірусів: герпесвіруси коней другого типу – підтипи </w:t>
      </w:r>
      <w:r>
        <w:rPr>
          <w:bCs/>
          <w:lang w:val="en-GB"/>
        </w:rPr>
        <w:t>LR</w:t>
      </w:r>
      <w:r w:rsidRPr="00E81DD5">
        <w:rPr>
          <w:bCs/>
          <w:lang w:val="uk-UA"/>
        </w:rPr>
        <w:t>-10</w:t>
      </w:r>
      <w:r>
        <w:rPr>
          <w:bCs/>
          <w:lang w:val="uk-UA"/>
        </w:rPr>
        <w:t xml:space="preserve"> та</w:t>
      </w:r>
      <w:r w:rsidRPr="00E81DD5">
        <w:rPr>
          <w:bCs/>
          <w:lang w:val="uk-UA"/>
        </w:rPr>
        <w:t xml:space="preserve"> </w:t>
      </w:r>
      <w:r>
        <w:rPr>
          <w:bCs/>
          <w:lang w:val="en-GB"/>
        </w:rPr>
        <w:t>LR</w:t>
      </w:r>
      <w:r w:rsidRPr="00E81DD5">
        <w:rPr>
          <w:bCs/>
          <w:lang w:val="uk-UA"/>
        </w:rPr>
        <w:t>-43</w:t>
      </w:r>
      <w:r>
        <w:rPr>
          <w:bCs/>
          <w:lang w:val="uk-UA"/>
        </w:rPr>
        <w:t xml:space="preserve">, яких культивували на перещеплювальній культурі фібробластів </w:t>
      </w:r>
      <w:r>
        <w:rPr>
          <w:bCs/>
          <w:lang w:val="uk-UA"/>
        </w:rPr>
        <w:lastRenderedPageBreak/>
        <w:t xml:space="preserve">шкіри коня. В результаті їх культивування отримали клон, який був адаптований до перещеплювальної культури клітин трахеї теляти (ТТ). Культура фібробластів шкіри коня та підтипи </w:t>
      </w:r>
      <w:r>
        <w:rPr>
          <w:bCs/>
          <w:lang w:val="en-GB"/>
        </w:rPr>
        <w:t>LR</w:t>
      </w:r>
      <w:r w:rsidRPr="00295B68">
        <w:rPr>
          <w:bCs/>
          <w:lang w:val="uk-UA"/>
        </w:rPr>
        <w:t>-10</w:t>
      </w:r>
      <w:r>
        <w:rPr>
          <w:bCs/>
          <w:lang w:val="uk-UA"/>
        </w:rPr>
        <w:t xml:space="preserve"> та</w:t>
      </w:r>
      <w:r w:rsidRPr="00295B68">
        <w:rPr>
          <w:bCs/>
          <w:lang w:val="uk-UA"/>
        </w:rPr>
        <w:t xml:space="preserve"> </w:t>
      </w:r>
      <w:r>
        <w:rPr>
          <w:bCs/>
          <w:lang w:val="en-GB"/>
        </w:rPr>
        <w:t>LR</w:t>
      </w:r>
      <w:r w:rsidRPr="00295B68">
        <w:rPr>
          <w:bCs/>
          <w:lang w:val="uk-UA"/>
        </w:rPr>
        <w:t>-43</w:t>
      </w:r>
      <w:r>
        <w:rPr>
          <w:bCs/>
          <w:lang w:val="uk-UA"/>
        </w:rPr>
        <w:t xml:space="preserve"> були надані професором Марчиним Бамбурою, завідувачем відділом вірусології та імунології Варшавського аграрного університету. Використовували також герпесвірус коней першого типу (штами </w:t>
      </w:r>
      <w:r w:rsidRPr="00484861">
        <w:rPr>
          <w:lang w:val="uk-UA"/>
        </w:rPr>
        <w:t>“</w:t>
      </w:r>
      <w:r>
        <w:rPr>
          <w:lang w:val="uk-UA"/>
        </w:rPr>
        <w:t>СВ-69</w:t>
      </w:r>
      <w:r w:rsidRPr="00484861">
        <w:rPr>
          <w:lang w:val="uk-UA"/>
        </w:rPr>
        <w:t>”</w:t>
      </w:r>
      <w:r>
        <w:rPr>
          <w:lang w:val="uk-UA"/>
        </w:rPr>
        <w:t xml:space="preserve"> та </w:t>
      </w:r>
      <w:r w:rsidRPr="00484861">
        <w:rPr>
          <w:lang w:val="uk-UA"/>
        </w:rPr>
        <w:t>“</w:t>
      </w:r>
      <w:r>
        <w:rPr>
          <w:lang w:val="uk-UA"/>
        </w:rPr>
        <w:t>Буковина</w:t>
      </w:r>
      <w:r w:rsidRPr="00484861">
        <w:rPr>
          <w:lang w:val="uk-UA"/>
        </w:rPr>
        <w:t>”</w:t>
      </w:r>
      <w:r>
        <w:rPr>
          <w:lang w:val="uk-UA"/>
        </w:rPr>
        <w:t xml:space="preserve">), який був </w:t>
      </w:r>
      <w:r>
        <w:rPr>
          <w:bCs/>
          <w:lang w:val="uk-UA"/>
        </w:rPr>
        <w:t>адаптований до</w:t>
      </w:r>
      <w:r>
        <w:rPr>
          <w:lang w:val="uk-UA"/>
        </w:rPr>
        <w:t xml:space="preserve"> перещеплювальної культури трахеї теляти к.вет.н. В.Л. Бегасом Штам </w:t>
      </w:r>
      <w:r w:rsidRPr="00484861">
        <w:rPr>
          <w:lang w:val="uk-UA"/>
        </w:rPr>
        <w:t>“</w:t>
      </w:r>
      <w:r>
        <w:rPr>
          <w:lang w:val="uk-UA"/>
        </w:rPr>
        <w:t>СВ-69</w:t>
      </w:r>
      <w:r w:rsidRPr="00484861">
        <w:rPr>
          <w:lang w:val="uk-UA"/>
        </w:rPr>
        <w:t>”</w:t>
      </w:r>
      <w:r>
        <w:rPr>
          <w:lang w:val="uk-UA"/>
        </w:rPr>
        <w:t xml:space="preserve"> отриманий з культуральної аутенуйованої вакцини, а штам </w:t>
      </w:r>
      <w:r w:rsidRPr="00484861">
        <w:rPr>
          <w:lang w:val="uk-UA"/>
        </w:rPr>
        <w:t>“</w:t>
      </w:r>
      <w:r>
        <w:rPr>
          <w:lang w:val="uk-UA"/>
        </w:rPr>
        <w:t>Буковина</w:t>
      </w:r>
      <w:r w:rsidRPr="00484861">
        <w:rPr>
          <w:lang w:val="uk-UA"/>
        </w:rPr>
        <w:t>”</w:t>
      </w:r>
      <w:r>
        <w:rPr>
          <w:lang w:val="uk-UA"/>
        </w:rPr>
        <w:t xml:space="preserve"> виділив професор О.Є. Галатюк в лабораторії Інституту епізоотології Української академії аграрних наук. Ентеровірус свиней та культура епітелію тестікулів поросяти були надані завідуючим лабораторією вірусології Інституту ветеринарної медицини УААН, д. вет. н. В.А. Сініциним. Віруси зберігали у замороженому стані при температурі -70 </w:t>
      </w:r>
      <w:r>
        <w:rPr>
          <w:vertAlign w:val="superscript"/>
          <w:lang w:val="uk-UA"/>
        </w:rPr>
        <w:t>0</w:t>
      </w:r>
      <w:r>
        <w:rPr>
          <w:lang w:val="uk-UA"/>
        </w:rPr>
        <w:t>С.</w:t>
      </w:r>
    </w:p>
    <w:p w:rsidR="00962949" w:rsidRDefault="00962949" w:rsidP="00962949">
      <w:pPr>
        <w:ind w:firstLine="709"/>
        <w:jc w:val="both"/>
        <w:rPr>
          <w:lang w:val="uk-UA"/>
        </w:rPr>
      </w:pPr>
      <w:r>
        <w:rPr>
          <w:lang w:val="uk-UA"/>
        </w:rPr>
        <w:t>Для проведення експериментів нами були використані такі перещеплювальні культури клітин: культура фібробластів шкіри коня, культура епітелію трахеї теляти та культура епітелію тестікулів поросяти.</w:t>
      </w:r>
    </w:p>
    <w:p w:rsidR="00962949" w:rsidRDefault="00962949" w:rsidP="00962949">
      <w:pPr>
        <w:ind w:firstLine="709"/>
        <w:jc w:val="both"/>
        <w:rPr>
          <w:lang w:val="uk-UA"/>
        </w:rPr>
      </w:pPr>
      <w:r>
        <w:rPr>
          <w:lang w:val="uk-UA"/>
        </w:rPr>
        <w:t>Гематологічні та біохімічні дослідження проводили згідно з методичними рекомендаціями І.П. Кондрахіна (1985) та В.І. Левченко (2002).</w:t>
      </w:r>
    </w:p>
    <w:p w:rsidR="00962949" w:rsidRDefault="00962949" w:rsidP="00962949">
      <w:pPr>
        <w:ind w:firstLine="540"/>
        <w:jc w:val="both"/>
        <w:rPr>
          <w:lang w:val="uk-UA"/>
        </w:rPr>
      </w:pPr>
      <w:r w:rsidRPr="00732ECF">
        <w:rPr>
          <w:lang w:val="uk-UA"/>
        </w:rPr>
        <w:t>Статистичний аналіз даних проводили за допомогою редактор</w:t>
      </w:r>
      <w:r>
        <w:rPr>
          <w:lang w:val="uk-UA"/>
        </w:rPr>
        <w:t>а електронних таблиць Excel 2003, за загально прийнятими методиками.</w:t>
      </w:r>
    </w:p>
    <w:p w:rsidR="00962949" w:rsidRDefault="00962949" w:rsidP="00962949">
      <w:pPr>
        <w:ind w:firstLine="540"/>
        <w:jc w:val="both"/>
        <w:rPr>
          <w:lang w:val="uk-UA"/>
        </w:rPr>
      </w:pPr>
    </w:p>
    <w:p w:rsidR="00962949" w:rsidRDefault="00962949" w:rsidP="00962949">
      <w:pPr>
        <w:ind w:firstLine="540"/>
        <w:jc w:val="center"/>
        <w:rPr>
          <w:b/>
          <w:lang w:val="uk-UA"/>
        </w:rPr>
      </w:pPr>
      <w:r>
        <w:rPr>
          <w:b/>
          <w:lang w:val="uk-UA"/>
        </w:rPr>
        <w:t xml:space="preserve">ОСНОВНІ РЕЗУЛЬТАТИ ДОСЛІДЖЕНЬ ТА ЇХ АНАЛІЗ </w:t>
      </w:r>
    </w:p>
    <w:p w:rsidR="00962949" w:rsidRDefault="00962949" w:rsidP="00962949">
      <w:pPr>
        <w:ind w:firstLine="540"/>
        <w:jc w:val="center"/>
        <w:rPr>
          <w:b/>
          <w:lang w:val="uk-UA"/>
        </w:rPr>
      </w:pPr>
    </w:p>
    <w:p w:rsidR="00962949" w:rsidRDefault="00962949" w:rsidP="00962949">
      <w:pPr>
        <w:ind w:right="-2" w:firstLine="567"/>
        <w:jc w:val="both"/>
        <w:rPr>
          <w:b/>
          <w:lang w:val="uk-UA"/>
        </w:rPr>
      </w:pPr>
      <w:r w:rsidRPr="006D7061">
        <w:rPr>
          <w:b/>
          <w:lang w:val="uk-UA"/>
        </w:rPr>
        <w:t xml:space="preserve">Адаптація підтипів </w:t>
      </w:r>
      <w:r w:rsidRPr="0057091A">
        <w:rPr>
          <w:b/>
          <w:lang w:val="uk-UA"/>
        </w:rPr>
        <w:t>LR-10 та LR-43</w:t>
      </w:r>
      <w:r w:rsidRPr="006D7061">
        <w:rPr>
          <w:b/>
          <w:lang w:val="uk-UA"/>
        </w:rPr>
        <w:t xml:space="preserve"> </w:t>
      </w:r>
      <w:r w:rsidRPr="0057091A">
        <w:rPr>
          <w:b/>
          <w:lang w:val="uk-UA"/>
        </w:rPr>
        <w:t>герпесвірус</w:t>
      </w:r>
      <w:r>
        <w:rPr>
          <w:b/>
          <w:lang w:val="uk-UA"/>
        </w:rPr>
        <w:t>у</w:t>
      </w:r>
      <w:r w:rsidRPr="0057091A">
        <w:rPr>
          <w:b/>
          <w:lang w:val="uk-UA"/>
        </w:rPr>
        <w:t xml:space="preserve"> другого типу до перещепл</w:t>
      </w:r>
      <w:r>
        <w:rPr>
          <w:b/>
          <w:lang w:val="uk-UA"/>
        </w:rPr>
        <w:t>ювальної культури епітелію трахеї теляти</w:t>
      </w:r>
      <w:r w:rsidRPr="0057091A">
        <w:rPr>
          <w:b/>
          <w:lang w:val="uk-UA"/>
        </w:rPr>
        <w:t xml:space="preserve"> </w:t>
      </w:r>
    </w:p>
    <w:p w:rsidR="00962949" w:rsidRDefault="00962949" w:rsidP="00962949">
      <w:pPr>
        <w:ind w:firstLine="540"/>
        <w:jc w:val="both"/>
        <w:rPr>
          <w:lang w:val="uk-UA"/>
        </w:rPr>
      </w:pPr>
      <w:r w:rsidRPr="0057091A">
        <w:rPr>
          <w:lang w:val="uk-UA"/>
        </w:rPr>
        <w:t xml:space="preserve">Для культивування </w:t>
      </w:r>
      <w:r w:rsidRPr="006D7061">
        <w:rPr>
          <w:lang w:val="uk-UA"/>
        </w:rPr>
        <w:t xml:space="preserve">підтипів </w:t>
      </w:r>
      <w:r w:rsidRPr="0057091A">
        <w:rPr>
          <w:lang w:val="uk-UA"/>
        </w:rPr>
        <w:t>LR-10 та LR-43</w:t>
      </w:r>
      <w:r w:rsidRPr="006D7061">
        <w:rPr>
          <w:lang w:val="uk-UA"/>
        </w:rPr>
        <w:t xml:space="preserve"> </w:t>
      </w:r>
      <w:r w:rsidRPr="0057091A">
        <w:rPr>
          <w:lang w:val="uk-UA"/>
        </w:rPr>
        <w:t>герпесвірус</w:t>
      </w:r>
      <w:r>
        <w:rPr>
          <w:lang w:val="uk-UA"/>
        </w:rPr>
        <w:t>у</w:t>
      </w:r>
      <w:r w:rsidRPr="0057091A">
        <w:rPr>
          <w:lang w:val="uk-UA"/>
        </w:rPr>
        <w:t xml:space="preserve"> другого типу спочатку використовували культуру фібробластів шкіри коня.</w:t>
      </w:r>
      <w:r>
        <w:rPr>
          <w:lang w:val="uk-UA"/>
        </w:rPr>
        <w:t xml:space="preserve"> </w:t>
      </w:r>
      <w:r w:rsidRPr="00F94C90">
        <w:rPr>
          <w:lang w:val="uk-UA"/>
        </w:rPr>
        <w:t>На культурі фібробластів шкіри коня під дією LR-10 та LR-43 ЦПД проявлял</w:t>
      </w:r>
      <w:r>
        <w:rPr>
          <w:lang w:val="uk-UA"/>
        </w:rPr>
        <w:t>а</w:t>
      </w:r>
      <w:r w:rsidRPr="00F94C90">
        <w:rPr>
          <w:lang w:val="uk-UA"/>
        </w:rPr>
        <w:t>сь на 6-7 добу. Після внесення даних підтипів на перещеплювальну культуру</w:t>
      </w:r>
      <w:r>
        <w:rPr>
          <w:lang w:val="uk-UA"/>
        </w:rPr>
        <w:t xml:space="preserve"> епітелію</w:t>
      </w:r>
      <w:r w:rsidRPr="00F94C90">
        <w:rPr>
          <w:lang w:val="uk-UA"/>
        </w:rPr>
        <w:t xml:space="preserve"> трахеї теляти</w:t>
      </w:r>
      <w:r>
        <w:rPr>
          <w:lang w:val="uk-UA"/>
        </w:rPr>
        <w:t xml:space="preserve"> ознаки</w:t>
      </w:r>
      <w:r w:rsidRPr="00F94C90">
        <w:rPr>
          <w:lang w:val="uk-UA"/>
        </w:rPr>
        <w:t xml:space="preserve"> ЦПД </w:t>
      </w:r>
      <w:r>
        <w:rPr>
          <w:lang w:val="uk-UA"/>
        </w:rPr>
        <w:t xml:space="preserve">з’являлись на 10 – </w:t>
      </w:r>
      <w:r w:rsidRPr="00F94C90">
        <w:rPr>
          <w:lang w:val="uk-UA"/>
        </w:rPr>
        <w:t>12 добу</w:t>
      </w:r>
      <w:r>
        <w:rPr>
          <w:lang w:val="uk-UA"/>
        </w:rPr>
        <w:t>. Н</w:t>
      </w:r>
      <w:r w:rsidRPr="00F94C90">
        <w:rPr>
          <w:lang w:val="uk-UA"/>
        </w:rPr>
        <w:t>аявність вірусних антигенів контролювали в реакції гемаглютинації (РГА) після концентрації культуральної рідини в 10 разів</w:t>
      </w:r>
      <w:r>
        <w:rPr>
          <w:lang w:val="uk-UA"/>
        </w:rPr>
        <w:t xml:space="preserve">. Після проведення 10-ти пасажів нами було </w:t>
      </w:r>
      <w:r w:rsidRPr="00F94C90">
        <w:rPr>
          <w:lang w:val="uk-UA"/>
        </w:rPr>
        <w:t xml:space="preserve">встановлено </w:t>
      </w:r>
      <w:r>
        <w:rPr>
          <w:lang w:val="uk-UA"/>
        </w:rPr>
        <w:t>підвище</w:t>
      </w:r>
      <w:r w:rsidRPr="00F94C90">
        <w:rPr>
          <w:lang w:val="uk-UA"/>
        </w:rPr>
        <w:t>ння концентрації гемаглютининів підтипів (LR-10 та LR-43) герпесвірусу другого типу у культуральній рідині</w:t>
      </w:r>
      <w:r>
        <w:rPr>
          <w:lang w:val="uk-UA"/>
        </w:rPr>
        <w:t>, отриманій при зараженні моношару епітелію трахеї теляти.</w:t>
      </w:r>
      <w:r w:rsidRPr="00F94C90">
        <w:rPr>
          <w:lang w:val="uk-UA"/>
        </w:rPr>
        <w:t xml:space="preserve"> Герпесвіруси</w:t>
      </w:r>
      <w:r w:rsidRPr="005A43B4">
        <w:rPr>
          <w:lang w:val="uk-UA"/>
        </w:rPr>
        <w:t xml:space="preserve"> двох підтипів другого типу </w:t>
      </w:r>
      <w:r>
        <w:rPr>
          <w:lang w:val="uk-UA"/>
        </w:rPr>
        <w:t xml:space="preserve">після проведення шістнадцяти пасажів </w:t>
      </w:r>
      <w:r w:rsidRPr="005A43B4">
        <w:rPr>
          <w:lang w:val="uk-UA"/>
        </w:rPr>
        <w:t>почали п</w:t>
      </w:r>
      <w:r>
        <w:rPr>
          <w:lang w:val="uk-UA"/>
        </w:rPr>
        <w:t xml:space="preserve">роявляти цитопатогенну дію на 7 – </w:t>
      </w:r>
      <w:r w:rsidRPr="005A43B4">
        <w:rPr>
          <w:lang w:val="uk-UA"/>
        </w:rPr>
        <w:t xml:space="preserve">9 </w:t>
      </w:r>
      <w:r>
        <w:rPr>
          <w:lang w:val="uk-UA"/>
        </w:rPr>
        <w:t xml:space="preserve">добу, а аглютинацію клітин на 2 – </w:t>
      </w:r>
      <w:r w:rsidRPr="005A43B4">
        <w:rPr>
          <w:lang w:val="uk-UA"/>
        </w:rPr>
        <w:t xml:space="preserve">3 добу. </w:t>
      </w:r>
      <w:r>
        <w:rPr>
          <w:lang w:val="uk-UA"/>
        </w:rPr>
        <w:t>Дані досліджень наведені в таблиці 1, з якої видно, що підтипи другого типу герпесвірусу коней можна культивувати на перещеплювальній культурі епітелію трахеї теляти.</w:t>
      </w:r>
    </w:p>
    <w:p w:rsidR="00962949" w:rsidRDefault="00962949" w:rsidP="00962949">
      <w:pPr>
        <w:ind w:right="-2" w:firstLine="567"/>
        <w:jc w:val="both"/>
        <w:rPr>
          <w:lang w:val="uk-UA"/>
        </w:rPr>
      </w:pPr>
    </w:p>
    <w:p w:rsidR="00962949" w:rsidRDefault="00962949" w:rsidP="00962949">
      <w:pPr>
        <w:ind w:right="-2" w:firstLine="567"/>
        <w:jc w:val="both"/>
        <w:rPr>
          <w:lang w:val="uk-UA"/>
        </w:rPr>
      </w:pPr>
    </w:p>
    <w:p w:rsidR="00962949" w:rsidRDefault="00962949" w:rsidP="00962949">
      <w:pPr>
        <w:ind w:right="-2" w:firstLine="567"/>
        <w:jc w:val="both"/>
        <w:rPr>
          <w:lang w:val="uk-UA"/>
        </w:rPr>
      </w:pPr>
    </w:p>
    <w:p w:rsidR="00962949" w:rsidRDefault="00962949" w:rsidP="00962949">
      <w:pPr>
        <w:ind w:right="-2" w:firstLine="567"/>
        <w:jc w:val="both"/>
        <w:rPr>
          <w:lang w:val="uk-UA"/>
        </w:rPr>
      </w:pPr>
    </w:p>
    <w:p w:rsidR="00962949" w:rsidRDefault="00962949" w:rsidP="00962949">
      <w:pPr>
        <w:ind w:right="-2" w:firstLine="567"/>
        <w:jc w:val="right"/>
        <w:rPr>
          <w:lang w:val="uk-UA"/>
        </w:rPr>
      </w:pPr>
    </w:p>
    <w:p w:rsidR="00962949" w:rsidRPr="008813BD" w:rsidRDefault="00962949" w:rsidP="00962949">
      <w:pPr>
        <w:ind w:right="-2" w:firstLine="567"/>
        <w:jc w:val="right"/>
        <w:rPr>
          <w:i/>
          <w:lang w:val="uk-UA"/>
        </w:rPr>
      </w:pPr>
      <w:r w:rsidRPr="008813BD">
        <w:rPr>
          <w:i/>
          <w:lang w:val="uk-UA"/>
        </w:rPr>
        <w:t xml:space="preserve">Таблиця 1 </w:t>
      </w:r>
    </w:p>
    <w:p w:rsidR="00962949" w:rsidRPr="003018D0" w:rsidRDefault="00962949" w:rsidP="00962949">
      <w:pPr>
        <w:ind w:right="-2" w:firstLine="567"/>
        <w:jc w:val="center"/>
        <w:rPr>
          <w:b/>
          <w:lang w:val="uk-UA"/>
        </w:rPr>
      </w:pPr>
      <w:r w:rsidRPr="003018D0">
        <w:rPr>
          <w:b/>
          <w:lang w:val="uk-UA"/>
        </w:rPr>
        <w:t xml:space="preserve">Наявність гемаглютининів та прояв ЦПД в перещеплювальній культурі епітелію трахеї теляти під дією герпесвірусів </w:t>
      </w:r>
      <w:r w:rsidRPr="003018D0">
        <w:rPr>
          <w:b/>
          <w:lang w:val="en-US"/>
        </w:rPr>
        <w:t>LR</w:t>
      </w:r>
      <w:r w:rsidRPr="003018D0">
        <w:rPr>
          <w:b/>
          <w:lang w:val="uk-UA"/>
        </w:rPr>
        <w:t xml:space="preserve">-10 та </w:t>
      </w:r>
      <w:r w:rsidRPr="003018D0">
        <w:rPr>
          <w:b/>
          <w:lang w:val="en-US"/>
        </w:rPr>
        <w:t>LR</w:t>
      </w:r>
      <w:r w:rsidRPr="003018D0">
        <w:rPr>
          <w:b/>
          <w:lang w:val="uk-UA"/>
        </w:rPr>
        <w:t>-43</w:t>
      </w:r>
    </w:p>
    <w:p w:rsidR="00962949" w:rsidRPr="00A0124B" w:rsidRDefault="00962949" w:rsidP="00962949">
      <w:pPr>
        <w:ind w:right="-2" w:firstLine="567"/>
        <w:jc w:val="center"/>
        <w:rPr>
          <w:lang w:val="uk-UA"/>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3029"/>
        <w:gridCol w:w="2556"/>
      </w:tblGrid>
      <w:tr w:rsidR="00962949" w:rsidRPr="006F38B4" w:rsidTr="004F3130">
        <w:trPr>
          <w:trHeight w:val="870"/>
        </w:trPr>
        <w:tc>
          <w:tcPr>
            <w:tcW w:w="1620" w:type="dxa"/>
            <w:shd w:val="clear" w:color="auto" w:fill="D9D9D9"/>
            <w:vAlign w:val="center"/>
          </w:tcPr>
          <w:p w:rsidR="00962949" w:rsidRPr="006F38B4" w:rsidRDefault="00962949" w:rsidP="004F3130">
            <w:pPr>
              <w:jc w:val="center"/>
              <w:rPr>
                <w:lang w:val="uk-UA"/>
              </w:rPr>
            </w:pPr>
            <w:r w:rsidRPr="006F38B4">
              <w:rPr>
                <w:lang w:val="uk-UA"/>
              </w:rPr>
              <w:t>№ пасажів</w:t>
            </w:r>
          </w:p>
        </w:tc>
        <w:tc>
          <w:tcPr>
            <w:tcW w:w="2160" w:type="dxa"/>
            <w:shd w:val="clear" w:color="auto" w:fill="D9D9D9"/>
            <w:vAlign w:val="center"/>
          </w:tcPr>
          <w:p w:rsidR="00962949" w:rsidRPr="006F38B4" w:rsidRDefault="00962949" w:rsidP="004F3130">
            <w:pPr>
              <w:jc w:val="center"/>
              <w:rPr>
                <w:lang w:val="uk-UA"/>
              </w:rPr>
            </w:pPr>
            <w:r w:rsidRPr="006F38B4">
              <w:rPr>
                <w:lang w:val="uk-UA"/>
              </w:rPr>
              <w:t>Штам вірусу</w:t>
            </w:r>
          </w:p>
        </w:tc>
        <w:tc>
          <w:tcPr>
            <w:tcW w:w="3029" w:type="dxa"/>
            <w:shd w:val="clear" w:color="auto" w:fill="D9D9D9"/>
            <w:vAlign w:val="center"/>
          </w:tcPr>
          <w:p w:rsidR="00962949" w:rsidRPr="006F38B4" w:rsidRDefault="00962949" w:rsidP="004F3130">
            <w:pPr>
              <w:jc w:val="center"/>
              <w:rPr>
                <w:lang w:val="uk-UA"/>
              </w:rPr>
            </w:pPr>
            <w:r w:rsidRPr="006F38B4">
              <w:rPr>
                <w:lang w:val="uk-UA"/>
              </w:rPr>
              <w:t xml:space="preserve">Початок прояву ЦПД </w:t>
            </w:r>
          </w:p>
          <w:p w:rsidR="00962949" w:rsidRPr="006F38B4" w:rsidRDefault="00962949" w:rsidP="004F3130">
            <w:pPr>
              <w:jc w:val="center"/>
              <w:rPr>
                <w:lang w:val="uk-UA"/>
              </w:rPr>
            </w:pPr>
            <w:r w:rsidRPr="006F38B4">
              <w:rPr>
                <w:lang w:val="uk-UA"/>
              </w:rPr>
              <w:t>/доба/ після зараження</w:t>
            </w:r>
          </w:p>
        </w:tc>
        <w:tc>
          <w:tcPr>
            <w:tcW w:w="2556" w:type="dxa"/>
            <w:shd w:val="clear" w:color="auto" w:fill="D9D9D9"/>
            <w:vAlign w:val="center"/>
          </w:tcPr>
          <w:p w:rsidR="00962949" w:rsidRPr="006F38B4" w:rsidRDefault="00962949" w:rsidP="004F3130">
            <w:pPr>
              <w:jc w:val="center"/>
              <w:rPr>
                <w:lang w:val="uk-UA"/>
              </w:rPr>
            </w:pPr>
            <w:r w:rsidRPr="006F38B4">
              <w:rPr>
                <w:lang w:val="uk-UA"/>
              </w:rPr>
              <w:t>Титр вірусу в РГА</w:t>
            </w:r>
          </w:p>
        </w:tc>
      </w:tr>
      <w:tr w:rsidR="00962949" w:rsidRPr="006F38B4" w:rsidTr="004F3130">
        <w:trPr>
          <w:trHeight w:val="695"/>
        </w:trPr>
        <w:tc>
          <w:tcPr>
            <w:tcW w:w="1620" w:type="dxa"/>
            <w:vAlign w:val="center"/>
          </w:tcPr>
          <w:p w:rsidR="00962949" w:rsidRPr="006F38B4" w:rsidRDefault="00962949" w:rsidP="004F3130">
            <w:pPr>
              <w:jc w:val="center"/>
              <w:rPr>
                <w:lang w:val="uk-UA"/>
              </w:rPr>
            </w:pPr>
            <w:r w:rsidRPr="006F38B4">
              <w:rPr>
                <w:lang w:val="uk-UA"/>
              </w:rPr>
              <w:t>1-3</w:t>
            </w:r>
          </w:p>
        </w:tc>
        <w:tc>
          <w:tcPr>
            <w:tcW w:w="2160" w:type="dxa"/>
            <w:vAlign w:val="center"/>
          </w:tcPr>
          <w:p w:rsidR="00962949" w:rsidRPr="006F38B4" w:rsidRDefault="00962949" w:rsidP="004F3130">
            <w:pPr>
              <w:jc w:val="center"/>
              <w:rPr>
                <w:lang w:val="uk-UA"/>
              </w:rPr>
            </w:pPr>
            <w:r w:rsidRPr="006F38B4">
              <w:rPr>
                <w:lang w:val="en-US"/>
              </w:rPr>
              <w:t>LR</w:t>
            </w:r>
            <w:r w:rsidRPr="006F38B4">
              <w:rPr>
                <w:lang w:val="uk-UA"/>
              </w:rPr>
              <w:t>-10</w:t>
            </w:r>
          </w:p>
          <w:p w:rsidR="00962949" w:rsidRPr="006F38B4" w:rsidRDefault="00962949" w:rsidP="004F3130">
            <w:pPr>
              <w:jc w:val="center"/>
              <w:rPr>
                <w:lang w:val="uk-UA"/>
              </w:rPr>
            </w:pPr>
            <w:r w:rsidRPr="006F38B4">
              <w:rPr>
                <w:lang w:val="en-US"/>
              </w:rPr>
              <w:t>LR</w:t>
            </w:r>
            <w:r w:rsidRPr="006F38B4">
              <w:rPr>
                <w:lang w:val="uk-UA"/>
              </w:rPr>
              <w:t>-43</w:t>
            </w:r>
          </w:p>
        </w:tc>
        <w:tc>
          <w:tcPr>
            <w:tcW w:w="3029" w:type="dxa"/>
            <w:vAlign w:val="center"/>
          </w:tcPr>
          <w:p w:rsidR="00962949" w:rsidRPr="006F38B4" w:rsidRDefault="00962949" w:rsidP="004F3130">
            <w:pPr>
              <w:jc w:val="center"/>
              <w:rPr>
                <w:lang w:val="uk-UA"/>
              </w:rPr>
            </w:pPr>
            <w:r w:rsidRPr="006F38B4">
              <w:rPr>
                <w:lang w:val="uk-UA"/>
              </w:rPr>
              <w:t>12</w:t>
            </w:r>
          </w:p>
          <w:p w:rsidR="00962949" w:rsidRPr="006F38B4" w:rsidRDefault="00962949" w:rsidP="004F3130">
            <w:pPr>
              <w:jc w:val="center"/>
              <w:rPr>
                <w:lang w:val="uk-UA"/>
              </w:rPr>
            </w:pPr>
            <w:r w:rsidRPr="006F38B4">
              <w:rPr>
                <w:lang w:val="uk-UA"/>
              </w:rPr>
              <w:t>13</w:t>
            </w:r>
          </w:p>
        </w:tc>
        <w:tc>
          <w:tcPr>
            <w:tcW w:w="2556" w:type="dxa"/>
            <w:vAlign w:val="center"/>
          </w:tcPr>
          <w:p w:rsidR="00962949" w:rsidRPr="006F38B4" w:rsidRDefault="00962949" w:rsidP="004F3130">
            <w:pPr>
              <w:jc w:val="center"/>
              <w:rPr>
                <w:lang w:val="uk-UA"/>
              </w:rPr>
            </w:pPr>
            <w:r w:rsidRPr="006F38B4">
              <w:rPr>
                <w:lang w:val="uk-UA"/>
              </w:rPr>
              <w:t>-*</w:t>
            </w:r>
          </w:p>
        </w:tc>
      </w:tr>
      <w:tr w:rsidR="00962949" w:rsidRPr="006F38B4" w:rsidTr="004F3130">
        <w:trPr>
          <w:trHeight w:val="715"/>
        </w:trPr>
        <w:tc>
          <w:tcPr>
            <w:tcW w:w="1620" w:type="dxa"/>
            <w:vAlign w:val="center"/>
          </w:tcPr>
          <w:p w:rsidR="00962949" w:rsidRPr="006F38B4" w:rsidRDefault="00962949" w:rsidP="004F3130">
            <w:pPr>
              <w:jc w:val="center"/>
              <w:rPr>
                <w:lang w:val="uk-UA"/>
              </w:rPr>
            </w:pPr>
            <w:r w:rsidRPr="006F38B4">
              <w:rPr>
                <w:lang w:val="uk-UA"/>
              </w:rPr>
              <w:lastRenderedPageBreak/>
              <w:t>4-7</w:t>
            </w:r>
          </w:p>
        </w:tc>
        <w:tc>
          <w:tcPr>
            <w:tcW w:w="2160" w:type="dxa"/>
            <w:vAlign w:val="center"/>
          </w:tcPr>
          <w:p w:rsidR="00962949" w:rsidRPr="006F38B4" w:rsidRDefault="00962949" w:rsidP="004F3130">
            <w:pPr>
              <w:jc w:val="center"/>
              <w:rPr>
                <w:lang w:val="uk-UA"/>
              </w:rPr>
            </w:pPr>
            <w:r w:rsidRPr="006F38B4">
              <w:rPr>
                <w:lang w:val="en-US"/>
              </w:rPr>
              <w:t>LR</w:t>
            </w:r>
            <w:r w:rsidRPr="006F38B4">
              <w:rPr>
                <w:lang w:val="uk-UA"/>
              </w:rPr>
              <w:t>-10</w:t>
            </w:r>
          </w:p>
          <w:p w:rsidR="00962949" w:rsidRPr="006F38B4" w:rsidRDefault="00962949" w:rsidP="004F3130">
            <w:pPr>
              <w:jc w:val="center"/>
              <w:rPr>
                <w:lang w:val="uk-UA"/>
              </w:rPr>
            </w:pPr>
            <w:r w:rsidRPr="006F38B4">
              <w:rPr>
                <w:lang w:val="en-US"/>
              </w:rPr>
              <w:t>LR</w:t>
            </w:r>
            <w:r w:rsidRPr="006F38B4">
              <w:rPr>
                <w:lang w:val="uk-UA"/>
              </w:rPr>
              <w:t>-43</w:t>
            </w:r>
          </w:p>
        </w:tc>
        <w:tc>
          <w:tcPr>
            <w:tcW w:w="3029" w:type="dxa"/>
            <w:vAlign w:val="center"/>
          </w:tcPr>
          <w:p w:rsidR="00962949" w:rsidRPr="006F38B4" w:rsidRDefault="00962949" w:rsidP="004F3130">
            <w:pPr>
              <w:jc w:val="center"/>
              <w:rPr>
                <w:lang w:val="uk-UA"/>
              </w:rPr>
            </w:pPr>
            <w:r w:rsidRPr="006F38B4">
              <w:rPr>
                <w:lang w:val="uk-UA"/>
              </w:rPr>
              <w:t>10</w:t>
            </w:r>
          </w:p>
          <w:p w:rsidR="00962949" w:rsidRPr="006F38B4" w:rsidRDefault="00962949" w:rsidP="004F3130">
            <w:pPr>
              <w:jc w:val="center"/>
              <w:rPr>
                <w:lang w:val="uk-UA"/>
              </w:rPr>
            </w:pPr>
            <w:r w:rsidRPr="006F38B4">
              <w:rPr>
                <w:lang w:val="uk-UA"/>
              </w:rPr>
              <w:t>12</w:t>
            </w:r>
          </w:p>
        </w:tc>
        <w:tc>
          <w:tcPr>
            <w:tcW w:w="2556" w:type="dxa"/>
            <w:vAlign w:val="center"/>
          </w:tcPr>
          <w:p w:rsidR="00962949" w:rsidRPr="006F38B4" w:rsidRDefault="00962949" w:rsidP="004F3130">
            <w:pPr>
              <w:jc w:val="center"/>
              <w:rPr>
                <w:lang w:val="uk-UA"/>
              </w:rPr>
            </w:pPr>
            <w:r w:rsidRPr="006F38B4">
              <w:rPr>
                <w:lang w:val="uk-UA"/>
              </w:rPr>
              <w:t>-</w:t>
            </w:r>
          </w:p>
        </w:tc>
      </w:tr>
      <w:tr w:rsidR="00962949" w:rsidRPr="006F38B4" w:rsidTr="004F3130">
        <w:trPr>
          <w:trHeight w:val="706"/>
        </w:trPr>
        <w:tc>
          <w:tcPr>
            <w:tcW w:w="1620" w:type="dxa"/>
            <w:vAlign w:val="center"/>
          </w:tcPr>
          <w:p w:rsidR="00962949" w:rsidRPr="006F38B4" w:rsidRDefault="00962949" w:rsidP="004F3130">
            <w:pPr>
              <w:jc w:val="center"/>
              <w:rPr>
                <w:lang w:val="uk-UA"/>
              </w:rPr>
            </w:pPr>
            <w:r w:rsidRPr="006F38B4">
              <w:rPr>
                <w:lang w:val="uk-UA"/>
              </w:rPr>
              <w:t>8-12</w:t>
            </w:r>
          </w:p>
        </w:tc>
        <w:tc>
          <w:tcPr>
            <w:tcW w:w="2160" w:type="dxa"/>
            <w:vAlign w:val="center"/>
          </w:tcPr>
          <w:p w:rsidR="00962949" w:rsidRPr="006F38B4" w:rsidRDefault="00962949" w:rsidP="004F3130">
            <w:pPr>
              <w:jc w:val="center"/>
              <w:rPr>
                <w:lang w:val="uk-UA"/>
              </w:rPr>
            </w:pPr>
            <w:r w:rsidRPr="006F38B4">
              <w:rPr>
                <w:lang w:val="en-US"/>
              </w:rPr>
              <w:t>LR</w:t>
            </w:r>
            <w:r w:rsidRPr="006F38B4">
              <w:rPr>
                <w:lang w:val="uk-UA"/>
              </w:rPr>
              <w:t>-10</w:t>
            </w:r>
          </w:p>
          <w:p w:rsidR="00962949" w:rsidRPr="006F38B4" w:rsidRDefault="00962949" w:rsidP="004F3130">
            <w:pPr>
              <w:jc w:val="center"/>
              <w:rPr>
                <w:lang w:val="uk-UA"/>
              </w:rPr>
            </w:pPr>
            <w:r w:rsidRPr="006F38B4">
              <w:rPr>
                <w:lang w:val="en-US"/>
              </w:rPr>
              <w:t>LR</w:t>
            </w:r>
            <w:r w:rsidRPr="006F38B4">
              <w:rPr>
                <w:lang w:val="uk-UA"/>
              </w:rPr>
              <w:t>-43</w:t>
            </w:r>
          </w:p>
        </w:tc>
        <w:tc>
          <w:tcPr>
            <w:tcW w:w="3029" w:type="dxa"/>
            <w:vAlign w:val="center"/>
          </w:tcPr>
          <w:p w:rsidR="00962949" w:rsidRPr="006F38B4" w:rsidRDefault="00962949" w:rsidP="004F3130">
            <w:pPr>
              <w:jc w:val="center"/>
              <w:rPr>
                <w:lang w:val="uk-UA"/>
              </w:rPr>
            </w:pPr>
            <w:r w:rsidRPr="006F38B4">
              <w:rPr>
                <w:lang w:val="uk-UA"/>
              </w:rPr>
              <w:t>9</w:t>
            </w:r>
          </w:p>
          <w:p w:rsidR="00962949" w:rsidRPr="006F38B4" w:rsidRDefault="00962949" w:rsidP="004F3130">
            <w:pPr>
              <w:jc w:val="center"/>
              <w:rPr>
                <w:lang w:val="uk-UA"/>
              </w:rPr>
            </w:pPr>
            <w:r w:rsidRPr="006F38B4">
              <w:rPr>
                <w:lang w:val="uk-UA"/>
              </w:rPr>
              <w:t>11</w:t>
            </w:r>
          </w:p>
        </w:tc>
        <w:tc>
          <w:tcPr>
            <w:tcW w:w="2556" w:type="dxa"/>
            <w:vAlign w:val="center"/>
          </w:tcPr>
          <w:p w:rsidR="00962949" w:rsidRPr="006F38B4" w:rsidRDefault="00962949" w:rsidP="004F3130">
            <w:pPr>
              <w:jc w:val="center"/>
              <w:rPr>
                <w:lang w:val="uk-UA"/>
              </w:rPr>
            </w:pPr>
            <w:r w:rsidRPr="006F38B4">
              <w:rPr>
                <w:lang w:val="uk-UA"/>
              </w:rPr>
              <w:t>1:2</w:t>
            </w:r>
          </w:p>
          <w:p w:rsidR="00962949" w:rsidRPr="006F38B4" w:rsidRDefault="00962949" w:rsidP="004F3130">
            <w:pPr>
              <w:jc w:val="center"/>
              <w:rPr>
                <w:lang w:val="uk-UA"/>
              </w:rPr>
            </w:pPr>
            <w:r w:rsidRPr="006F38B4">
              <w:rPr>
                <w:lang w:val="uk-UA"/>
              </w:rPr>
              <w:t>нативн.</w:t>
            </w:r>
          </w:p>
        </w:tc>
      </w:tr>
      <w:tr w:rsidR="00962949" w:rsidRPr="006F38B4" w:rsidTr="004F3130">
        <w:trPr>
          <w:trHeight w:val="712"/>
        </w:trPr>
        <w:tc>
          <w:tcPr>
            <w:tcW w:w="1620" w:type="dxa"/>
            <w:vAlign w:val="center"/>
          </w:tcPr>
          <w:p w:rsidR="00962949" w:rsidRPr="006F38B4" w:rsidRDefault="00962949" w:rsidP="004F3130">
            <w:pPr>
              <w:jc w:val="center"/>
              <w:rPr>
                <w:lang w:val="uk-UA"/>
              </w:rPr>
            </w:pPr>
            <w:r w:rsidRPr="006F38B4">
              <w:rPr>
                <w:lang w:val="uk-UA"/>
              </w:rPr>
              <w:t>13-16</w:t>
            </w:r>
          </w:p>
        </w:tc>
        <w:tc>
          <w:tcPr>
            <w:tcW w:w="2160" w:type="dxa"/>
            <w:vAlign w:val="center"/>
          </w:tcPr>
          <w:p w:rsidR="00962949" w:rsidRPr="006F38B4" w:rsidRDefault="00962949" w:rsidP="004F3130">
            <w:pPr>
              <w:jc w:val="center"/>
              <w:rPr>
                <w:lang w:val="uk-UA"/>
              </w:rPr>
            </w:pPr>
            <w:r w:rsidRPr="006F38B4">
              <w:rPr>
                <w:lang w:val="en-US"/>
              </w:rPr>
              <w:t>LR</w:t>
            </w:r>
            <w:r w:rsidRPr="006F38B4">
              <w:rPr>
                <w:lang w:val="uk-UA"/>
              </w:rPr>
              <w:t>-10</w:t>
            </w:r>
          </w:p>
          <w:p w:rsidR="00962949" w:rsidRPr="006F38B4" w:rsidRDefault="00962949" w:rsidP="004F3130">
            <w:pPr>
              <w:jc w:val="center"/>
              <w:rPr>
                <w:lang w:val="uk-UA"/>
              </w:rPr>
            </w:pPr>
            <w:r w:rsidRPr="006F38B4">
              <w:rPr>
                <w:lang w:val="en-US"/>
              </w:rPr>
              <w:t>LR</w:t>
            </w:r>
            <w:r w:rsidRPr="006F38B4">
              <w:rPr>
                <w:lang w:val="uk-UA"/>
              </w:rPr>
              <w:t>-43</w:t>
            </w:r>
          </w:p>
        </w:tc>
        <w:tc>
          <w:tcPr>
            <w:tcW w:w="3029" w:type="dxa"/>
            <w:vAlign w:val="center"/>
          </w:tcPr>
          <w:p w:rsidR="00962949" w:rsidRPr="006F38B4" w:rsidRDefault="00962949" w:rsidP="004F3130">
            <w:pPr>
              <w:jc w:val="center"/>
              <w:rPr>
                <w:lang w:val="uk-UA"/>
              </w:rPr>
            </w:pPr>
            <w:r w:rsidRPr="006F38B4">
              <w:rPr>
                <w:lang w:val="uk-UA"/>
              </w:rPr>
              <w:t>8</w:t>
            </w:r>
          </w:p>
          <w:p w:rsidR="00962949" w:rsidRPr="006F38B4" w:rsidRDefault="00962949" w:rsidP="004F3130">
            <w:pPr>
              <w:jc w:val="center"/>
              <w:rPr>
                <w:lang w:val="uk-UA"/>
              </w:rPr>
            </w:pPr>
            <w:r w:rsidRPr="006F38B4">
              <w:rPr>
                <w:lang w:val="uk-UA"/>
              </w:rPr>
              <w:t>10</w:t>
            </w:r>
          </w:p>
        </w:tc>
        <w:tc>
          <w:tcPr>
            <w:tcW w:w="2556" w:type="dxa"/>
            <w:vAlign w:val="center"/>
          </w:tcPr>
          <w:p w:rsidR="00962949" w:rsidRPr="006F38B4" w:rsidRDefault="00962949" w:rsidP="004F3130">
            <w:pPr>
              <w:jc w:val="center"/>
              <w:rPr>
                <w:lang w:val="uk-UA"/>
              </w:rPr>
            </w:pPr>
            <w:r w:rsidRPr="006F38B4">
              <w:rPr>
                <w:lang w:val="uk-UA"/>
              </w:rPr>
              <w:t>1:4</w:t>
            </w:r>
          </w:p>
          <w:p w:rsidR="00962949" w:rsidRPr="006F38B4" w:rsidRDefault="00962949" w:rsidP="004F3130">
            <w:pPr>
              <w:jc w:val="center"/>
              <w:rPr>
                <w:lang w:val="uk-UA"/>
              </w:rPr>
            </w:pPr>
            <w:r w:rsidRPr="006F38B4">
              <w:rPr>
                <w:lang w:val="uk-UA"/>
              </w:rPr>
              <w:t>1:2</w:t>
            </w:r>
          </w:p>
        </w:tc>
      </w:tr>
    </w:tbl>
    <w:p w:rsidR="00962949" w:rsidRPr="00CA1CE6" w:rsidRDefault="00962949" w:rsidP="00962949">
      <w:pPr>
        <w:ind w:firstLine="540"/>
        <w:jc w:val="both"/>
        <w:rPr>
          <w:sz w:val="20"/>
          <w:szCs w:val="20"/>
          <w:lang w:val="uk-UA"/>
        </w:rPr>
      </w:pPr>
      <w:r w:rsidRPr="00CA1CE6">
        <w:rPr>
          <w:sz w:val="20"/>
          <w:szCs w:val="20"/>
          <w:lang w:val="uk-UA"/>
        </w:rPr>
        <w:t xml:space="preserve">Примітка: * - титр вірусу </w:t>
      </w:r>
      <w:r>
        <w:rPr>
          <w:sz w:val="20"/>
          <w:szCs w:val="20"/>
          <w:lang w:val="uk-UA"/>
        </w:rPr>
        <w:t>відсутній</w:t>
      </w:r>
    </w:p>
    <w:p w:rsidR="00962949" w:rsidRDefault="00962949" w:rsidP="00962949">
      <w:pPr>
        <w:tabs>
          <w:tab w:val="left" w:pos="540"/>
        </w:tabs>
        <w:ind w:firstLine="540"/>
        <w:jc w:val="both"/>
        <w:rPr>
          <w:b/>
          <w:lang w:val="uk-UA"/>
        </w:rPr>
      </w:pPr>
    </w:p>
    <w:p w:rsidR="00962949" w:rsidRDefault="00962949" w:rsidP="00962949">
      <w:pPr>
        <w:tabs>
          <w:tab w:val="left" w:pos="540"/>
        </w:tabs>
        <w:ind w:firstLine="540"/>
        <w:jc w:val="both"/>
        <w:rPr>
          <w:b/>
          <w:lang w:val="uk-UA"/>
        </w:rPr>
      </w:pPr>
      <w:r>
        <w:rPr>
          <w:b/>
          <w:lang w:val="uk-UA"/>
        </w:rPr>
        <w:t xml:space="preserve">Отримання клону герпесвірусу другого типу коней на перещеплювальній культурі епітелію трахеї теляти </w:t>
      </w:r>
    </w:p>
    <w:p w:rsidR="00962949" w:rsidRDefault="00962949" w:rsidP="00962949">
      <w:pPr>
        <w:tabs>
          <w:tab w:val="left" w:pos="540"/>
        </w:tabs>
        <w:ind w:firstLine="540"/>
        <w:jc w:val="both"/>
        <w:rPr>
          <w:lang w:val="uk-UA"/>
        </w:rPr>
      </w:pPr>
      <w:r>
        <w:rPr>
          <w:lang w:val="uk-UA"/>
        </w:rPr>
        <w:t xml:space="preserve">Для отримання клону герпесвірусу другого типу коней використовували підтип </w:t>
      </w:r>
      <w:r>
        <w:rPr>
          <w:lang w:val="en-US"/>
        </w:rPr>
        <w:t>LR</w:t>
      </w:r>
      <w:r w:rsidRPr="006D7061">
        <w:rPr>
          <w:lang w:val="uk-UA"/>
        </w:rPr>
        <w:t>-10</w:t>
      </w:r>
      <w:r>
        <w:rPr>
          <w:lang w:val="uk-UA"/>
        </w:rPr>
        <w:t>, який тривалий час культивували на перещеплювальній культурі епітелію трахеї теляти. Для індикації клону вірусу в культурі клітин застосовували метод бляшок. У результаті проведеної роботи вдалось отримати клон герпесвірусу коней другого типу на культурі трахеї теляти (ГВК-2 ТТ), який зумовлював цитопатогенну дію перещеплювальної культури клітин епітелію трахеї теляти на 5 – 7 добу.</w:t>
      </w:r>
    </w:p>
    <w:p w:rsidR="00962949" w:rsidRDefault="00962949" w:rsidP="00962949">
      <w:pPr>
        <w:tabs>
          <w:tab w:val="left" w:pos="540"/>
        </w:tabs>
        <w:ind w:firstLine="540"/>
        <w:jc w:val="both"/>
        <w:rPr>
          <w:b/>
          <w:lang w:val="uk-UA"/>
        </w:rPr>
      </w:pPr>
      <w:r>
        <w:rPr>
          <w:b/>
          <w:lang w:val="uk-UA"/>
        </w:rPr>
        <w:t xml:space="preserve">Отримання гіперімунної сироватки до ГВК-2 </w:t>
      </w:r>
    </w:p>
    <w:p w:rsidR="00962949" w:rsidRDefault="00962949" w:rsidP="00962949">
      <w:pPr>
        <w:tabs>
          <w:tab w:val="left" w:pos="540"/>
        </w:tabs>
        <w:ind w:firstLine="540"/>
        <w:jc w:val="both"/>
        <w:rPr>
          <w:lang w:val="uk-UA"/>
        </w:rPr>
      </w:pPr>
      <w:r>
        <w:rPr>
          <w:lang w:val="uk-UA"/>
        </w:rPr>
        <w:t xml:space="preserve">Специфічну гіперімунну сироватку для постановки РДП отримували на кролях, яким проводили імунізацію шляхом внутрішньовенного введення вірусу </w:t>
      </w:r>
      <w:r w:rsidRPr="00A67310">
        <w:rPr>
          <w:lang w:val="uk-UA"/>
        </w:rPr>
        <w:t>"</w:t>
      </w:r>
      <w:r>
        <w:rPr>
          <w:lang w:val="uk-UA"/>
        </w:rPr>
        <w:t>ГВК-2 ТТ</w:t>
      </w:r>
      <w:r w:rsidRPr="00A67310">
        <w:rPr>
          <w:lang w:val="uk-UA"/>
        </w:rPr>
        <w:t>"</w:t>
      </w:r>
      <w:r>
        <w:rPr>
          <w:lang w:val="uk-UA"/>
        </w:rPr>
        <w:t>.</w:t>
      </w:r>
      <w:r w:rsidRPr="00A67310">
        <w:rPr>
          <w:lang w:val="uk-UA"/>
        </w:rPr>
        <w:t xml:space="preserve"> </w:t>
      </w:r>
    </w:p>
    <w:p w:rsidR="00962949" w:rsidRDefault="00962949" w:rsidP="00962949">
      <w:pPr>
        <w:tabs>
          <w:tab w:val="left" w:pos="540"/>
        </w:tabs>
        <w:ind w:firstLine="540"/>
        <w:jc w:val="both"/>
        <w:rPr>
          <w:lang w:val="uk-UA"/>
        </w:rPr>
      </w:pPr>
      <w:r>
        <w:rPr>
          <w:lang w:val="uk-UA"/>
        </w:rPr>
        <w:t>Імунізацію кролів проводили 5 разів, з інтервалом 4 доби, вводячи внутрішньовенно по 1,5 см</w:t>
      </w:r>
      <w:r>
        <w:rPr>
          <w:vertAlign w:val="superscript"/>
          <w:lang w:val="uk-UA"/>
        </w:rPr>
        <w:t>3</w:t>
      </w:r>
      <w:r>
        <w:rPr>
          <w:lang w:val="uk-UA"/>
        </w:rPr>
        <w:t xml:space="preserve"> вірусного матеріалу. Концентрація вірусу становила </w:t>
      </w:r>
      <w:r w:rsidRPr="00E467EC">
        <w:rPr>
          <w:lang w:val="uk-UA"/>
        </w:rPr>
        <w:t>1</w:t>
      </w:r>
      <w:r>
        <w:rPr>
          <w:lang w:val="uk-UA"/>
        </w:rPr>
        <w:t>×</w:t>
      </w:r>
      <w:r w:rsidRPr="00E467EC">
        <w:rPr>
          <w:lang w:val="uk-UA"/>
        </w:rPr>
        <w:t>10</w:t>
      </w:r>
      <w:r>
        <w:rPr>
          <w:vertAlign w:val="superscript"/>
          <w:lang w:val="uk-UA"/>
        </w:rPr>
        <w:t>5</w:t>
      </w:r>
      <w:r>
        <w:rPr>
          <w:lang w:val="uk-UA"/>
        </w:rPr>
        <w:t xml:space="preserve"> </w:t>
      </w:r>
      <w:r w:rsidRPr="00E467EC">
        <w:rPr>
          <w:lang w:val="uk-UA"/>
        </w:rPr>
        <w:t>ТЦД</w:t>
      </w:r>
      <w:r w:rsidRPr="00E467EC">
        <w:rPr>
          <w:vertAlign w:val="subscript"/>
          <w:lang w:val="uk-UA"/>
        </w:rPr>
        <w:t>50</w:t>
      </w:r>
      <w:r>
        <w:rPr>
          <w:lang w:val="uk-UA"/>
        </w:rPr>
        <w:t>. Через 7 діб після останнього введення здійснювали забір крові для отримання сироватки. До отриманих сироваток додавали мертиолят 1:10000, визначали титр у РДП і зберігали до використання в замороженому стані.</w:t>
      </w:r>
    </w:p>
    <w:p w:rsidR="00962949" w:rsidRDefault="00962949" w:rsidP="00962949">
      <w:pPr>
        <w:tabs>
          <w:tab w:val="left" w:pos="540"/>
        </w:tabs>
        <w:ind w:firstLine="540"/>
        <w:jc w:val="both"/>
        <w:rPr>
          <w:bCs/>
          <w:iCs/>
          <w:lang w:val="uk-UA"/>
        </w:rPr>
      </w:pPr>
      <w:r>
        <w:rPr>
          <w:bCs/>
          <w:iCs/>
          <w:lang w:val="uk-UA"/>
        </w:rPr>
        <w:t>Динаміку вмісту антитіл у гіперімунній сироватці наведено на рис. 1, з якого видно, що на 24-ту та 30-ту добу після проведення гіперімунізації титр антитіл, специфічних до ГВК-2, становив 1:8 або 3</w:t>
      </w:r>
      <w:r>
        <w:rPr>
          <w:bCs/>
          <w:iCs/>
          <w:lang w:val="en-GB"/>
        </w:rPr>
        <w:t>log</w:t>
      </w:r>
      <w:r w:rsidRPr="002131BB">
        <w:rPr>
          <w:bCs/>
          <w:iCs/>
          <w:vertAlign w:val="subscript"/>
          <w:lang w:val="uk-UA"/>
        </w:rPr>
        <w:t>2</w:t>
      </w:r>
      <w:r>
        <w:rPr>
          <w:bCs/>
          <w:iCs/>
          <w:lang w:val="uk-UA"/>
        </w:rPr>
        <w:t>.</w:t>
      </w:r>
      <w:r w:rsidRPr="00AF4180">
        <w:rPr>
          <w:bCs/>
          <w:iCs/>
          <w:lang w:val="uk-UA"/>
        </w:rPr>
        <w:t xml:space="preserve"> </w:t>
      </w:r>
      <w:r>
        <w:rPr>
          <w:bCs/>
          <w:iCs/>
          <w:lang w:val="uk-UA"/>
        </w:rPr>
        <w:t xml:space="preserve">Такий титр достатній для постановки РДП. </w:t>
      </w:r>
    </w:p>
    <w:p w:rsidR="00962949" w:rsidRDefault="00962949" w:rsidP="00962949">
      <w:pPr>
        <w:tabs>
          <w:tab w:val="left" w:pos="540"/>
        </w:tabs>
        <w:ind w:firstLine="540"/>
        <w:jc w:val="both"/>
        <w:rPr>
          <w:bCs/>
          <w:iCs/>
          <w:lang w:val="uk-UA"/>
        </w:rPr>
      </w:pPr>
    </w:p>
    <w:p w:rsidR="00962949" w:rsidRDefault="00962949" w:rsidP="00962949">
      <w:pPr>
        <w:tabs>
          <w:tab w:val="left" w:pos="0"/>
        </w:tabs>
        <w:jc w:val="center"/>
        <w:rPr>
          <w:bCs/>
          <w:iCs/>
          <w:lang w:val="uk-UA"/>
        </w:rPr>
      </w:pPr>
      <w:r w:rsidRPr="00BC1418">
        <w:rPr>
          <w:bCs/>
          <w:iCs/>
          <w:lang w:val="uk-UA"/>
        </w:rPr>
        <w:object w:dxaOrig="9256" w:dyaOrig="4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14.7pt" o:ole="">
            <v:imagedata r:id="rId10" o:title=""/>
          </v:shape>
          <o:OLEObject Type="Embed" ProgID="MSGraph.Chart.8" ShapeID="_x0000_i1025" DrawAspect="Content" ObjectID="_1520082730" r:id="rId11">
            <o:FieldCodes>\s</o:FieldCodes>
          </o:OLEObject>
        </w:object>
      </w:r>
    </w:p>
    <w:p w:rsidR="00962949" w:rsidRDefault="00962949" w:rsidP="00962949">
      <w:pPr>
        <w:ind w:right="-5" w:firstLine="540"/>
        <w:jc w:val="center"/>
        <w:rPr>
          <w:b/>
          <w:lang w:val="uk-UA"/>
        </w:rPr>
      </w:pPr>
      <w:r>
        <w:rPr>
          <w:b/>
          <w:lang w:val="uk-UA"/>
        </w:rPr>
        <w:t>Рис. 1. Динаміка вмісту антитіл у сироватці крові кролів (РДП).</w:t>
      </w:r>
    </w:p>
    <w:p w:rsidR="00962949" w:rsidRDefault="00962949" w:rsidP="00962949">
      <w:pPr>
        <w:tabs>
          <w:tab w:val="left" w:pos="540"/>
        </w:tabs>
        <w:ind w:firstLine="540"/>
        <w:jc w:val="both"/>
        <w:rPr>
          <w:b/>
          <w:lang w:val="uk-UA"/>
        </w:rPr>
      </w:pPr>
    </w:p>
    <w:p w:rsidR="00962949" w:rsidRDefault="00962949" w:rsidP="00962949">
      <w:pPr>
        <w:tabs>
          <w:tab w:val="left" w:pos="540"/>
        </w:tabs>
        <w:ind w:firstLine="540"/>
        <w:jc w:val="both"/>
        <w:rPr>
          <w:b/>
          <w:lang w:val="uk-UA"/>
        </w:rPr>
      </w:pPr>
      <w:r w:rsidRPr="00FC3C9A">
        <w:rPr>
          <w:b/>
          <w:lang w:val="uk-UA"/>
        </w:rPr>
        <w:t xml:space="preserve">Отримання антигену </w:t>
      </w:r>
      <w:r>
        <w:rPr>
          <w:b/>
          <w:lang w:val="uk-UA"/>
        </w:rPr>
        <w:t xml:space="preserve">з клону ГВК-2 ТТ </w:t>
      </w:r>
      <w:r w:rsidRPr="00FC3C9A">
        <w:rPr>
          <w:b/>
          <w:lang w:val="uk-UA"/>
        </w:rPr>
        <w:t>та можливість його використання в реакції дифузної преципітації</w:t>
      </w:r>
      <w:r>
        <w:rPr>
          <w:b/>
          <w:lang w:val="uk-UA"/>
        </w:rPr>
        <w:t xml:space="preserve"> </w:t>
      </w:r>
    </w:p>
    <w:p w:rsidR="00962949" w:rsidRDefault="00962949" w:rsidP="00962949">
      <w:pPr>
        <w:tabs>
          <w:tab w:val="left" w:pos="540"/>
        </w:tabs>
        <w:ind w:firstLine="540"/>
        <w:jc w:val="both"/>
        <w:rPr>
          <w:bCs/>
          <w:lang w:val="uk-UA"/>
        </w:rPr>
      </w:pPr>
      <w:r>
        <w:rPr>
          <w:bCs/>
          <w:lang w:val="uk-UA"/>
        </w:rPr>
        <w:t>У</w:t>
      </w:r>
      <w:r w:rsidRPr="00FC3C9A">
        <w:rPr>
          <w:bCs/>
          <w:lang w:val="uk-UA"/>
        </w:rPr>
        <w:t xml:space="preserve"> зв’язку з </w:t>
      </w:r>
      <w:r>
        <w:rPr>
          <w:bCs/>
          <w:lang w:val="uk-UA"/>
        </w:rPr>
        <w:t>низькою концентрацією гемаглютинінів вірусу</w:t>
      </w:r>
      <w:r w:rsidRPr="00FC3C9A">
        <w:rPr>
          <w:bCs/>
          <w:lang w:val="uk-UA"/>
        </w:rPr>
        <w:t xml:space="preserve"> </w:t>
      </w:r>
      <w:r>
        <w:rPr>
          <w:bCs/>
          <w:lang w:val="uk-UA"/>
        </w:rPr>
        <w:t>у</w:t>
      </w:r>
      <w:r w:rsidRPr="00FC3C9A">
        <w:rPr>
          <w:bCs/>
          <w:lang w:val="uk-UA"/>
        </w:rPr>
        <w:t xml:space="preserve"> вірусовмісному матеріалі використовували методики кон</w:t>
      </w:r>
      <w:r>
        <w:rPr>
          <w:bCs/>
          <w:lang w:val="uk-UA"/>
        </w:rPr>
        <w:t>центрування. Активність антигену</w:t>
      </w:r>
      <w:r w:rsidRPr="00FC3C9A">
        <w:rPr>
          <w:bCs/>
          <w:lang w:val="uk-UA"/>
        </w:rPr>
        <w:t xml:space="preserve"> </w:t>
      </w:r>
      <w:r>
        <w:rPr>
          <w:bCs/>
          <w:lang w:val="uk-UA"/>
        </w:rPr>
        <w:t>у вірус</w:t>
      </w:r>
      <w:r w:rsidRPr="00FC3C9A">
        <w:rPr>
          <w:bCs/>
          <w:lang w:val="uk-UA"/>
        </w:rPr>
        <w:t xml:space="preserve">овмісному матеріалі </w:t>
      </w:r>
      <w:r>
        <w:rPr>
          <w:bCs/>
          <w:lang w:val="uk-UA"/>
        </w:rPr>
        <w:lastRenderedPageBreak/>
        <w:t>оцінювали</w:t>
      </w:r>
      <w:r w:rsidRPr="00FC3C9A">
        <w:rPr>
          <w:bCs/>
          <w:lang w:val="uk-UA"/>
        </w:rPr>
        <w:t xml:space="preserve"> в реакції гемаглютинації (РГА).</w:t>
      </w:r>
      <w:r>
        <w:rPr>
          <w:bCs/>
          <w:lang w:val="uk-UA"/>
        </w:rPr>
        <w:t xml:space="preserve"> Антиген отримували за допомогою зворотного діалізу. При цьому вірусовмісну культуральну рідину заливали в діалізний мішок, засипали ПЕГ-6000 і витримували 12 годин. На наступному етапі визначали робочу концентрацію антигену як компонента РДП. Результати наведено в табл. 2.</w:t>
      </w:r>
    </w:p>
    <w:p w:rsidR="00962949" w:rsidRDefault="00962949" w:rsidP="00962949">
      <w:pPr>
        <w:tabs>
          <w:tab w:val="left" w:pos="540"/>
        </w:tabs>
        <w:ind w:firstLine="540"/>
        <w:jc w:val="both"/>
        <w:rPr>
          <w:bCs/>
          <w:lang w:val="uk-UA"/>
        </w:rPr>
      </w:pPr>
    </w:p>
    <w:p w:rsidR="00962949" w:rsidRPr="000B0993" w:rsidRDefault="00962949" w:rsidP="00962949">
      <w:pPr>
        <w:ind w:right="-2" w:firstLine="567"/>
        <w:jc w:val="right"/>
        <w:rPr>
          <w:i/>
          <w:lang w:val="uk-UA"/>
        </w:rPr>
      </w:pPr>
      <w:r w:rsidRPr="000B0993">
        <w:rPr>
          <w:i/>
          <w:lang w:val="uk-UA"/>
        </w:rPr>
        <w:t>Таблиця 2</w:t>
      </w:r>
    </w:p>
    <w:p w:rsidR="00962949" w:rsidRPr="003018D0" w:rsidRDefault="00962949" w:rsidP="00962949">
      <w:pPr>
        <w:ind w:right="-2" w:firstLine="567"/>
        <w:jc w:val="center"/>
        <w:rPr>
          <w:b/>
          <w:lang w:val="uk-UA"/>
        </w:rPr>
      </w:pPr>
      <w:r w:rsidRPr="003018D0">
        <w:rPr>
          <w:b/>
          <w:lang w:val="uk-UA"/>
        </w:rPr>
        <w:t>Результати визначення робочої дози (концентрації) антигену для постановки РДП</w:t>
      </w:r>
    </w:p>
    <w:p w:rsidR="00962949" w:rsidRPr="003018D0" w:rsidRDefault="00962949" w:rsidP="00962949">
      <w:pPr>
        <w:ind w:right="-2" w:firstLine="567"/>
        <w:jc w:val="center"/>
        <w:rPr>
          <w:b/>
          <w:lang w:val="uk-UA"/>
        </w:rPr>
      </w:pPr>
    </w:p>
    <w:tbl>
      <w:tblPr>
        <w:tblW w:w="0" w:type="auto"/>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720"/>
        <w:gridCol w:w="1794"/>
        <w:gridCol w:w="1714"/>
        <w:gridCol w:w="1762"/>
      </w:tblGrid>
      <w:tr w:rsidR="00962949" w:rsidRPr="006F38B4" w:rsidTr="004F3130">
        <w:trPr>
          <w:trHeight w:val="705"/>
          <w:jc w:val="center"/>
        </w:trPr>
        <w:tc>
          <w:tcPr>
            <w:tcW w:w="2202" w:type="dxa"/>
            <w:vMerge w:val="restart"/>
            <w:shd w:val="clear" w:color="auto" w:fill="E0E0E0"/>
            <w:vAlign w:val="center"/>
          </w:tcPr>
          <w:p w:rsidR="00962949" w:rsidRPr="006F38B4" w:rsidRDefault="00962949" w:rsidP="004F3130">
            <w:pPr>
              <w:ind w:right="-2"/>
              <w:jc w:val="center"/>
              <w:rPr>
                <w:lang w:val="uk-UA"/>
              </w:rPr>
            </w:pPr>
            <w:r w:rsidRPr="006F38B4">
              <w:rPr>
                <w:lang w:val="uk-UA"/>
              </w:rPr>
              <w:t xml:space="preserve">Концентрування ГВК-2 </w:t>
            </w:r>
          </w:p>
        </w:tc>
        <w:tc>
          <w:tcPr>
            <w:tcW w:w="6990" w:type="dxa"/>
            <w:gridSpan w:val="4"/>
            <w:shd w:val="clear" w:color="auto" w:fill="E0E0E0"/>
            <w:vAlign w:val="center"/>
          </w:tcPr>
          <w:p w:rsidR="00962949" w:rsidRPr="006F38B4" w:rsidRDefault="00962949" w:rsidP="004F3130">
            <w:pPr>
              <w:ind w:right="-2"/>
              <w:jc w:val="center"/>
              <w:rPr>
                <w:lang w:val="uk-UA"/>
              </w:rPr>
            </w:pPr>
            <w:r w:rsidRPr="006F38B4">
              <w:rPr>
                <w:lang w:val="uk-UA"/>
              </w:rPr>
              <w:t>Результат обліку реакції, год.</w:t>
            </w:r>
          </w:p>
        </w:tc>
      </w:tr>
      <w:tr w:rsidR="00962949" w:rsidRPr="006F38B4" w:rsidTr="004F3130">
        <w:trPr>
          <w:trHeight w:val="423"/>
          <w:jc w:val="center"/>
        </w:trPr>
        <w:tc>
          <w:tcPr>
            <w:tcW w:w="2202" w:type="dxa"/>
            <w:vMerge/>
            <w:shd w:val="clear" w:color="auto" w:fill="E0E0E0"/>
            <w:vAlign w:val="center"/>
          </w:tcPr>
          <w:p w:rsidR="00962949" w:rsidRPr="006F38B4" w:rsidRDefault="00962949" w:rsidP="004F3130">
            <w:pPr>
              <w:ind w:right="-2"/>
              <w:jc w:val="center"/>
              <w:rPr>
                <w:lang w:val="uk-UA"/>
              </w:rPr>
            </w:pPr>
          </w:p>
        </w:tc>
        <w:tc>
          <w:tcPr>
            <w:tcW w:w="1720" w:type="dxa"/>
            <w:shd w:val="clear" w:color="auto" w:fill="E0E0E0"/>
            <w:vAlign w:val="center"/>
          </w:tcPr>
          <w:p w:rsidR="00962949" w:rsidRPr="006F38B4" w:rsidRDefault="00962949" w:rsidP="004F3130">
            <w:pPr>
              <w:ind w:right="-2"/>
              <w:jc w:val="center"/>
              <w:rPr>
                <w:lang w:val="uk-UA"/>
              </w:rPr>
            </w:pPr>
            <w:r w:rsidRPr="006F38B4">
              <w:rPr>
                <w:lang w:val="uk-UA"/>
              </w:rPr>
              <w:t>24</w:t>
            </w:r>
          </w:p>
        </w:tc>
        <w:tc>
          <w:tcPr>
            <w:tcW w:w="1794" w:type="dxa"/>
            <w:shd w:val="clear" w:color="auto" w:fill="E0E0E0"/>
            <w:vAlign w:val="center"/>
          </w:tcPr>
          <w:p w:rsidR="00962949" w:rsidRPr="006F38B4" w:rsidRDefault="00962949" w:rsidP="004F3130">
            <w:pPr>
              <w:ind w:right="-2"/>
              <w:jc w:val="center"/>
              <w:rPr>
                <w:lang w:val="uk-UA"/>
              </w:rPr>
            </w:pPr>
            <w:r w:rsidRPr="006F38B4">
              <w:rPr>
                <w:lang w:val="uk-UA"/>
              </w:rPr>
              <w:t>48</w:t>
            </w:r>
          </w:p>
        </w:tc>
        <w:tc>
          <w:tcPr>
            <w:tcW w:w="1714" w:type="dxa"/>
            <w:tcBorders>
              <w:bottom w:val="single" w:sz="4" w:space="0" w:color="auto"/>
            </w:tcBorders>
            <w:shd w:val="clear" w:color="auto" w:fill="E0E0E0"/>
            <w:vAlign w:val="center"/>
          </w:tcPr>
          <w:p w:rsidR="00962949" w:rsidRPr="006F38B4" w:rsidRDefault="00962949" w:rsidP="004F3130">
            <w:pPr>
              <w:ind w:right="-2"/>
              <w:jc w:val="center"/>
              <w:rPr>
                <w:lang w:val="uk-UA"/>
              </w:rPr>
            </w:pPr>
            <w:r w:rsidRPr="006F38B4">
              <w:rPr>
                <w:lang w:val="uk-UA"/>
              </w:rPr>
              <w:t>72</w:t>
            </w:r>
          </w:p>
        </w:tc>
        <w:tc>
          <w:tcPr>
            <w:tcW w:w="1762" w:type="dxa"/>
            <w:tcBorders>
              <w:bottom w:val="single" w:sz="4" w:space="0" w:color="auto"/>
            </w:tcBorders>
            <w:shd w:val="clear" w:color="auto" w:fill="E0E0E0"/>
            <w:vAlign w:val="center"/>
          </w:tcPr>
          <w:p w:rsidR="00962949" w:rsidRPr="006F38B4" w:rsidRDefault="00962949" w:rsidP="004F3130">
            <w:pPr>
              <w:ind w:right="-2"/>
              <w:jc w:val="center"/>
              <w:rPr>
                <w:lang w:val="uk-UA"/>
              </w:rPr>
            </w:pPr>
            <w:r w:rsidRPr="006F38B4">
              <w:rPr>
                <w:lang w:val="uk-UA"/>
              </w:rPr>
              <w:t>96</w:t>
            </w:r>
          </w:p>
        </w:tc>
      </w:tr>
      <w:tr w:rsidR="00962949" w:rsidRPr="006F38B4" w:rsidTr="004F3130">
        <w:trPr>
          <w:trHeight w:val="529"/>
          <w:jc w:val="center"/>
        </w:trPr>
        <w:tc>
          <w:tcPr>
            <w:tcW w:w="2202" w:type="dxa"/>
            <w:vAlign w:val="center"/>
          </w:tcPr>
          <w:p w:rsidR="00962949" w:rsidRPr="006F38B4" w:rsidRDefault="00962949" w:rsidP="004F3130">
            <w:pPr>
              <w:ind w:right="-2" w:hanging="20"/>
              <w:jc w:val="center"/>
              <w:rPr>
                <w:lang w:val="uk-UA"/>
              </w:rPr>
            </w:pPr>
            <w:r w:rsidRPr="006F38B4">
              <w:rPr>
                <w:lang w:val="uk-UA"/>
              </w:rPr>
              <w:t>1:100</w:t>
            </w:r>
          </w:p>
        </w:tc>
        <w:tc>
          <w:tcPr>
            <w:tcW w:w="1720" w:type="dxa"/>
            <w:vAlign w:val="center"/>
          </w:tcPr>
          <w:p w:rsidR="00962949" w:rsidRDefault="00962949" w:rsidP="004F3130">
            <w:pPr>
              <w:jc w:val="center"/>
            </w:pPr>
            <w:r w:rsidRPr="006F38B4">
              <w:rPr>
                <w:u w:val="single"/>
                <w:lang w:val="uk-UA"/>
              </w:rPr>
              <w:t>+</w:t>
            </w:r>
          </w:p>
        </w:tc>
        <w:tc>
          <w:tcPr>
            <w:tcW w:w="1794" w:type="dxa"/>
            <w:vAlign w:val="center"/>
          </w:tcPr>
          <w:p w:rsidR="00962949" w:rsidRDefault="00962949" w:rsidP="004F3130">
            <w:pPr>
              <w:jc w:val="center"/>
            </w:pPr>
            <w:r w:rsidRPr="006F38B4">
              <w:rPr>
                <w:u w:val="single"/>
                <w:lang w:val="uk-UA"/>
              </w:rPr>
              <w:t>+</w:t>
            </w:r>
          </w:p>
        </w:tc>
        <w:tc>
          <w:tcPr>
            <w:tcW w:w="1714" w:type="dxa"/>
            <w:shd w:val="clear" w:color="auto" w:fill="auto"/>
            <w:vAlign w:val="center"/>
          </w:tcPr>
          <w:p w:rsidR="00962949" w:rsidRPr="006F38B4" w:rsidRDefault="00962949" w:rsidP="004F3130">
            <w:pPr>
              <w:ind w:right="-2"/>
              <w:jc w:val="center"/>
              <w:rPr>
                <w:u w:val="single"/>
                <w:lang w:val="uk-UA"/>
              </w:rPr>
            </w:pPr>
            <w:r w:rsidRPr="006F38B4">
              <w:rPr>
                <w:u w:val="single"/>
                <w:lang w:val="uk-UA"/>
              </w:rPr>
              <w:t>+</w:t>
            </w:r>
          </w:p>
        </w:tc>
        <w:tc>
          <w:tcPr>
            <w:tcW w:w="1762" w:type="dxa"/>
            <w:shd w:val="clear" w:color="auto" w:fill="auto"/>
            <w:vAlign w:val="center"/>
          </w:tcPr>
          <w:p w:rsidR="00962949" w:rsidRPr="006F38B4" w:rsidRDefault="00962949" w:rsidP="004F3130">
            <w:pPr>
              <w:ind w:right="-2"/>
              <w:jc w:val="center"/>
              <w:rPr>
                <w:lang w:val="uk-UA"/>
              </w:rPr>
            </w:pPr>
            <w:r w:rsidRPr="006F38B4">
              <w:rPr>
                <w:lang w:val="uk-UA"/>
              </w:rPr>
              <w:t>-</w:t>
            </w:r>
          </w:p>
        </w:tc>
      </w:tr>
      <w:tr w:rsidR="00962949" w:rsidRPr="006F38B4" w:rsidTr="004F3130">
        <w:trPr>
          <w:trHeight w:val="537"/>
          <w:jc w:val="center"/>
        </w:trPr>
        <w:tc>
          <w:tcPr>
            <w:tcW w:w="2202" w:type="dxa"/>
            <w:vAlign w:val="center"/>
          </w:tcPr>
          <w:p w:rsidR="00962949" w:rsidRPr="006F38B4" w:rsidRDefault="00962949" w:rsidP="004F3130">
            <w:pPr>
              <w:ind w:right="-2"/>
              <w:jc w:val="center"/>
              <w:rPr>
                <w:lang w:val="uk-UA"/>
              </w:rPr>
            </w:pPr>
            <w:r w:rsidRPr="006F38B4">
              <w:rPr>
                <w:lang w:val="uk-UA"/>
              </w:rPr>
              <w:t>1:80</w:t>
            </w:r>
          </w:p>
        </w:tc>
        <w:tc>
          <w:tcPr>
            <w:tcW w:w="1720" w:type="dxa"/>
            <w:vAlign w:val="center"/>
          </w:tcPr>
          <w:p w:rsidR="00962949" w:rsidRDefault="00962949" w:rsidP="004F3130">
            <w:pPr>
              <w:jc w:val="center"/>
            </w:pPr>
            <w:r w:rsidRPr="006F38B4">
              <w:rPr>
                <w:u w:val="single"/>
                <w:lang w:val="uk-UA"/>
              </w:rPr>
              <w:t>+</w:t>
            </w:r>
          </w:p>
        </w:tc>
        <w:tc>
          <w:tcPr>
            <w:tcW w:w="1794" w:type="dxa"/>
            <w:vAlign w:val="center"/>
          </w:tcPr>
          <w:p w:rsidR="00962949" w:rsidRDefault="00962949" w:rsidP="004F3130">
            <w:pPr>
              <w:jc w:val="center"/>
            </w:pPr>
            <w:r w:rsidRPr="006F38B4">
              <w:rPr>
                <w:u w:val="single"/>
                <w:lang w:val="uk-UA"/>
              </w:rPr>
              <w:t>+</w:t>
            </w:r>
          </w:p>
        </w:tc>
        <w:tc>
          <w:tcPr>
            <w:tcW w:w="1714" w:type="dxa"/>
            <w:shd w:val="clear" w:color="auto" w:fill="auto"/>
            <w:vAlign w:val="center"/>
          </w:tcPr>
          <w:p w:rsidR="00962949" w:rsidRPr="006F38B4" w:rsidRDefault="00962949" w:rsidP="004F3130">
            <w:pPr>
              <w:ind w:right="-2"/>
              <w:jc w:val="center"/>
              <w:rPr>
                <w:lang w:val="uk-UA"/>
              </w:rPr>
            </w:pPr>
            <w:r w:rsidRPr="006F38B4">
              <w:rPr>
                <w:u w:val="single"/>
                <w:lang w:val="uk-UA"/>
              </w:rPr>
              <w:t>+</w:t>
            </w:r>
          </w:p>
        </w:tc>
        <w:tc>
          <w:tcPr>
            <w:tcW w:w="1762" w:type="dxa"/>
            <w:shd w:val="clear" w:color="auto" w:fill="auto"/>
            <w:vAlign w:val="center"/>
          </w:tcPr>
          <w:p w:rsidR="00962949" w:rsidRPr="006F38B4" w:rsidRDefault="00962949" w:rsidP="004F3130">
            <w:pPr>
              <w:ind w:right="-2"/>
              <w:jc w:val="center"/>
              <w:rPr>
                <w:lang w:val="uk-UA"/>
              </w:rPr>
            </w:pPr>
            <w:r w:rsidRPr="006F38B4">
              <w:rPr>
                <w:lang w:val="uk-UA"/>
              </w:rPr>
              <w:t>-</w:t>
            </w:r>
          </w:p>
        </w:tc>
      </w:tr>
      <w:tr w:rsidR="00962949" w:rsidRPr="006F38B4" w:rsidTr="004F3130">
        <w:trPr>
          <w:trHeight w:val="531"/>
          <w:jc w:val="center"/>
        </w:trPr>
        <w:tc>
          <w:tcPr>
            <w:tcW w:w="2202" w:type="dxa"/>
            <w:vAlign w:val="center"/>
          </w:tcPr>
          <w:p w:rsidR="00962949" w:rsidRPr="006F38B4" w:rsidRDefault="00962949" w:rsidP="004F3130">
            <w:pPr>
              <w:ind w:right="-2"/>
              <w:jc w:val="center"/>
              <w:rPr>
                <w:lang w:val="uk-UA"/>
              </w:rPr>
            </w:pPr>
            <w:r w:rsidRPr="006F38B4">
              <w:rPr>
                <w:lang w:val="uk-UA"/>
              </w:rPr>
              <w:t>1:60</w:t>
            </w:r>
          </w:p>
        </w:tc>
        <w:tc>
          <w:tcPr>
            <w:tcW w:w="1720" w:type="dxa"/>
            <w:vAlign w:val="center"/>
          </w:tcPr>
          <w:p w:rsidR="00962949" w:rsidRDefault="00962949" w:rsidP="004F3130">
            <w:pPr>
              <w:jc w:val="center"/>
            </w:pPr>
            <w:r w:rsidRPr="006F38B4">
              <w:rPr>
                <w:lang w:val="uk-UA"/>
              </w:rPr>
              <w:t>+</w:t>
            </w:r>
          </w:p>
        </w:tc>
        <w:tc>
          <w:tcPr>
            <w:tcW w:w="1794" w:type="dxa"/>
            <w:vAlign w:val="center"/>
          </w:tcPr>
          <w:p w:rsidR="00962949" w:rsidRDefault="00962949" w:rsidP="004F3130">
            <w:pPr>
              <w:jc w:val="center"/>
            </w:pPr>
            <w:r w:rsidRPr="006F38B4">
              <w:rPr>
                <w:lang w:val="uk-UA"/>
              </w:rPr>
              <w:t>+</w:t>
            </w:r>
          </w:p>
        </w:tc>
        <w:tc>
          <w:tcPr>
            <w:tcW w:w="1714" w:type="dxa"/>
            <w:shd w:val="clear" w:color="auto" w:fill="auto"/>
            <w:vAlign w:val="center"/>
          </w:tcPr>
          <w:p w:rsidR="00962949" w:rsidRPr="006F38B4" w:rsidRDefault="00962949" w:rsidP="004F3130">
            <w:pPr>
              <w:ind w:right="-2"/>
              <w:jc w:val="center"/>
              <w:rPr>
                <w:lang w:val="uk-UA"/>
              </w:rPr>
            </w:pPr>
            <w:r w:rsidRPr="006F38B4">
              <w:rPr>
                <w:lang w:val="uk-UA"/>
              </w:rPr>
              <w:t>+</w:t>
            </w:r>
          </w:p>
        </w:tc>
        <w:tc>
          <w:tcPr>
            <w:tcW w:w="1762" w:type="dxa"/>
            <w:shd w:val="clear" w:color="auto" w:fill="auto"/>
            <w:vAlign w:val="center"/>
          </w:tcPr>
          <w:p w:rsidR="00962949" w:rsidRDefault="00962949" w:rsidP="004F3130">
            <w:pPr>
              <w:ind w:right="-2"/>
              <w:jc w:val="center"/>
            </w:pPr>
            <w:r w:rsidRPr="006F38B4">
              <w:rPr>
                <w:u w:val="single"/>
                <w:lang w:val="uk-UA"/>
              </w:rPr>
              <w:t>+</w:t>
            </w:r>
          </w:p>
        </w:tc>
      </w:tr>
      <w:tr w:rsidR="00962949" w:rsidRPr="006F38B4" w:rsidTr="004F3130">
        <w:trPr>
          <w:trHeight w:val="525"/>
          <w:jc w:val="center"/>
        </w:trPr>
        <w:tc>
          <w:tcPr>
            <w:tcW w:w="2202" w:type="dxa"/>
            <w:vAlign w:val="center"/>
          </w:tcPr>
          <w:p w:rsidR="00962949" w:rsidRPr="006F38B4" w:rsidRDefault="00962949" w:rsidP="004F3130">
            <w:pPr>
              <w:ind w:right="-2"/>
              <w:jc w:val="center"/>
              <w:rPr>
                <w:lang w:val="uk-UA"/>
              </w:rPr>
            </w:pPr>
            <w:r w:rsidRPr="006F38B4">
              <w:rPr>
                <w:lang w:val="uk-UA"/>
              </w:rPr>
              <w:t>1:30</w:t>
            </w:r>
          </w:p>
        </w:tc>
        <w:tc>
          <w:tcPr>
            <w:tcW w:w="1720" w:type="dxa"/>
            <w:vAlign w:val="center"/>
          </w:tcPr>
          <w:p w:rsidR="00962949" w:rsidRDefault="00962949" w:rsidP="004F3130">
            <w:pPr>
              <w:jc w:val="center"/>
            </w:pPr>
            <w:r w:rsidRPr="006F38B4">
              <w:rPr>
                <w:lang w:val="uk-UA"/>
              </w:rPr>
              <w:t>+</w:t>
            </w:r>
          </w:p>
        </w:tc>
        <w:tc>
          <w:tcPr>
            <w:tcW w:w="1794" w:type="dxa"/>
            <w:vAlign w:val="center"/>
          </w:tcPr>
          <w:p w:rsidR="00962949" w:rsidRDefault="00962949" w:rsidP="004F3130">
            <w:pPr>
              <w:jc w:val="center"/>
            </w:pPr>
            <w:r w:rsidRPr="006F38B4">
              <w:rPr>
                <w:lang w:val="uk-UA"/>
              </w:rPr>
              <w:t>+</w:t>
            </w:r>
          </w:p>
        </w:tc>
        <w:tc>
          <w:tcPr>
            <w:tcW w:w="1714" w:type="dxa"/>
            <w:shd w:val="clear" w:color="auto" w:fill="auto"/>
            <w:vAlign w:val="center"/>
          </w:tcPr>
          <w:p w:rsidR="00962949" w:rsidRPr="006F38B4" w:rsidRDefault="00962949" w:rsidP="004F3130">
            <w:pPr>
              <w:ind w:right="-2"/>
              <w:jc w:val="center"/>
              <w:rPr>
                <w:lang w:val="uk-UA"/>
              </w:rPr>
            </w:pPr>
            <w:r w:rsidRPr="006F38B4">
              <w:rPr>
                <w:lang w:val="uk-UA"/>
              </w:rPr>
              <w:t>+</w:t>
            </w:r>
          </w:p>
        </w:tc>
        <w:tc>
          <w:tcPr>
            <w:tcW w:w="1762" w:type="dxa"/>
            <w:shd w:val="clear" w:color="auto" w:fill="auto"/>
            <w:vAlign w:val="center"/>
          </w:tcPr>
          <w:p w:rsidR="00962949" w:rsidRPr="006F38B4" w:rsidRDefault="00962949" w:rsidP="004F3130">
            <w:pPr>
              <w:ind w:right="-2"/>
              <w:jc w:val="center"/>
              <w:rPr>
                <w:lang w:val="uk-UA"/>
              </w:rPr>
            </w:pPr>
            <w:r w:rsidRPr="006F38B4">
              <w:rPr>
                <w:lang w:val="uk-UA"/>
              </w:rPr>
              <w:t>+</w:t>
            </w:r>
          </w:p>
        </w:tc>
      </w:tr>
      <w:tr w:rsidR="00962949" w:rsidRPr="006F38B4" w:rsidTr="004F3130">
        <w:trPr>
          <w:trHeight w:val="533"/>
          <w:jc w:val="center"/>
        </w:trPr>
        <w:tc>
          <w:tcPr>
            <w:tcW w:w="2202" w:type="dxa"/>
            <w:vAlign w:val="center"/>
          </w:tcPr>
          <w:p w:rsidR="00962949" w:rsidRPr="006F38B4" w:rsidRDefault="00962949" w:rsidP="004F3130">
            <w:pPr>
              <w:ind w:right="-2"/>
              <w:jc w:val="center"/>
              <w:rPr>
                <w:lang w:val="uk-UA"/>
              </w:rPr>
            </w:pPr>
            <w:r w:rsidRPr="006F38B4">
              <w:rPr>
                <w:lang w:val="uk-UA"/>
              </w:rPr>
              <w:t>1:20</w:t>
            </w:r>
          </w:p>
        </w:tc>
        <w:tc>
          <w:tcPr>
            <w:tcW w:w="1720" w:type="dxa"/>
            <w:vAlign w:val="center"/>
          </w:tcPr>
          <w:p w:rsidR="00962949" w:rsidRPr="006F38B4" w:rsidRDefault="00962949" w:rsidP="004F3130">
            <w:pPr>
              <w:ind w:right="-2"/>
              <w:jc w:val="center"/>
              <w:rPr>
                <w:u w:val="single"/>
                <w:lang w:val="uk-UA"/>
              </w:rPr>
            </w:pPr>
            <w:r w:rsidRPr="006F38B4">
              <w:rPr>
                <w:u w:val="single"/>
                <w:lang w:val="uk-UA"/>
              </w:rPr>
              <w:t>+</w:t>
            </w:r>
          </w:p>
        </w:tc>
        <w:tc>
          <w:tcPr>
            <w:tcW w:w="1794" w:type="dxa"/>
            <w:vAlign w:val="center"/>
          </w:tcPr>
          <w:p w:rsidR="00962949" w:rsidRDefault="00962949" w:rsidP="004F3130">
            <w:pPr>
              <w:jc w:val="center"/>
            </w:pPr>
            <w:r w:rsidRPr="006F38B4">
              <w:rPr>
                <w:lang w:val="uk-UA"/>
              </w:rPr>
              <w:t>+</w:t>
            </w:r>
          </w:p>
        </w:tc>
        <w:tc>
          <w:tcPr>
            <w:tcW w:w="1714" w:type="dxa"/>
            <w:shd w:val="clear" w:color="auto" w:fill="auto"/>
            <w:vAlign w:val="center"/>
          </w:tcPr>
          <w:p w:rsidR="00962949" w:rsidRPr="006F38B4" w:rsidRDefault="00962949" w:rsidP="004F3130">
            <w:pPr>
              <w:ind w:right="-2"/>
              <w:jc w:val="center"/>
              <w:rPr>
                <w:lang w:val="uk-UA"/>
              </w:rPr>
            </w:pPr>
            <w:r w:rsidRPr="006F38B4">
              <w:rPr>
                <w:lang w:val="uk-UA"/>
              </w:rPr>
              <w:t>+</w:t>
            </w:r>
          </w:p>
        </w:tc>
        <w:tc>
          <w:tcPr>
            <w:tcW w:w="1762" w:type="dxa"/>
            <w:shd w:val="clear" w:color="auto" w:fill="auto"/>
            <w:vAlign w:val="center"/>
          </w:tcPr>
          <w:p w:rsidR="00962949" w:rsidRDefault="00962949" w:rsidP="004F3130">
            <w:pPr>
              <w:ind w:right="-2"/>
              <w:jc w:val="center"/>
            </w:pPr>
            <w:r w:rsidRPr="006F38B4">
              <w:rPr>
                <w:u w:val="single"/>
                <w:lang w:val="uk-UA"/>
              </w:rPr>
              <w:t>+</w:t>
            </w:r>
          </w:p>
        </w:tc>
      </w:tr>
      <w:tr w:rsidR="00962949" w:rsidRPr="006F38B4" w:rsidTr="004F3130">
        <w:trPr>
          <w:trHeight w:val="527"/>
          <w:jc w:val="center"/>
        </w:trPr>
        <w:tc>
          <w:tcPr>
            <w:tcW w:w="2202" w:type="dxa"/>
            <w:vAlign w:val="center"/>
          </w:tcPr>
          <w:p w:rsidR="00962949" w:rsidRPr="006F38B4" w:rsidRDefault="00962949" w:rsidP="004F3130">
            <w:pPr>
              <w:ind w:right="-2"/>
              <w:jc w:val="center"/>
              <w:rPr>
                <w:lang w:val="uk-UA"/>
              </w:rPr>
            </w:pPr>
            <w:r w:rsidRPr="006F38B4">
              <w:rPr>
                <w:lang w:val="uk-UA"/>
              </w:rPr>
              <w:t>1:10</w:t>
            </w:r>
          </w:p>
        </w:tc>
        <w:tc>
          <w:tcPr>
            <w:tcW w:w="1720" w:type="dxa"/>
            <w:vAlign w:val="center"/>
          </w:tcPr>
          <w:p w:rsidR="00962949" w:rsidRPr="006F38B4" w:rsidRDefault="00962949" w:rsidP="004F3130">
            <w:pPr>
              <w:ind w:right="-2"/>
              <w:jc w:val="center"/>
              <w:rPr>
                <w:lang w:val="uk-UA"/>
              </w:rPr>
            </w:pPr>
            <w:r w:rsidRPr="006F38B4">
              <w:rPr>
                <w:lang w:val="uk-UA"/>
              </w:rPr>
              <w:t>-</w:t>
            </w:r>
          </w:p>
        </w:tc>
        <w:tc>
          <w:tcPr>
            <w:tcW w:w="1794" w:type="dxa"/>
            <w:vAlign w:val="center"/>
          </w:tcPr>
          <w:p w:rsidR="00962949" w:rsidRPr="006F38B4" w:rsidRDefault="00962949" w:rsidP="004F3130">
            <w:pPr>
              <w:ind w:right="-2"/>
              <w:jc w:val="center"/>
              <w:rPr>
                <w:lang w:val="uk-UA"/>
              </w:rPr>
            </w:pPr>
            <w:r w:rsidRPr="006F38B4">
              <w:rPr>
                <w:lang w:val="uk-UA"/>
              </w:rPr>
              <w:t>-</w:t>
            </w:r>
          </w:p>
        </w:tc>
        <w:tc>
          <w:tcPr>
            <w:tcW w:w="1714" w:type="dxa"/>
            <w:shd w:val="clear" w:color="auto" w:fill="auto"/>
            <w:vAlign w:val="center"/>
          </w:tcPr>
          <w:p w:rsidR="00962949" w:rsidRPr="006F38B4" w:rsidRDefault="00962949" w:rsidP="004F3130">
            <w:pPr>
              <w:ind w:right="-2"/>
              <w:jc w:val="center"/>
              <w:rPr>
                <w:u w:val="single"/>
                <w:lang w:val="uk-UA"/>
              </w:rPr>
            </w:pPr>
            <w:r w:rsidRPr="006F38B4">
              <w:rPr>
                <w:u w:val="single"/>
                <w:lang w:val="uk-UA"/>
              </w:rPr>
              <w:t>+</w:t>
            </w:r>
          </w:p>
        </w:tc>
        <w:tc>
          <w:tcPr>
            <w:tcW w:w="1762" w:type="dxa"/>
            <w:shd w:val="clear" w:color="auto" w:fill="auto"/>
            <w:vAlign w:val="center"/>
          </w:tcPr>
          <w:p w:rsidR="00962949" w:rsidRPr="006F38B4" w:rsidRDefault="00962949" w:rsidP="004F3130">
            <w:pPr>
              <w:ind w:right="-2"/>
              <w:jc w:val="center"/>
              <w:rPr>
                <w:lang w:val="uk-UA"/>
              </w:rPr>
            </w:pPr>
            <w:r w:rsidRPr="006F38B4">
              <w:rPr>
                <w:lang w:val="uk-UA"/>
              </w:rPr>
              <w:t>-</w:t>
            </w:r>
          </w:p>
        </w:tc>
      </w:tr>
    </w:tbl>
    <w:p w:rsidR="00962949" w:rsidRPr="006D7061" w:rsidRDefault="00962949" w:rsidP="00962949">
      <w:pPr>
        <w:pStyle w:val="affffffffb"/>
        <w:ind w:left="0" w:firstLine="540"/>
        <w:jc w:val="both"/>
        <w:rPr>
          <w:sz w:val="20"/>
          <w:szCs w:val="20"/>
          <w:lang w:val="uk-UA"/>
        </w:rPr>
      </w:pPr>
    </w:p>
    <w:p w:rsidR="00962949" w:rsidRPr="00FC3C9A" w:rsidRDefault="00962949" w:rsidP="00962949">
      <w:pPr>
        <w:pStyle w:val="affffffffb"/>
        <w:ind w:left="0" w:firstLine="540"/>
        <w:jc w:val="both"/>
        <w:rPr>
          <w:bCs/>
          <w:lang w:val="uk-UA"/>
        </w:rPr>
      </w:pPr>
      <w:r>
        <w:rPr>
          <w:lang w:val="uk-UA"/>
        </w:rPr>
        <w:t>З даних табл. 2 видно, що придатним до постановки РДП є антиген, концентрований від 1:20 до 1:60.</w:t>
      </w:r>
    </w:p>
    <w:p w:rsidR="00962949" w:rsidRDefault="00962949" w:rsidP="00962949">
      <w:pPr>
        <w:tabs>
          <w:tab w:val="left" w:pos="540"/>
        </w:tabs>
        <w:ind w:firstLine="540"/>
        <w:jc w:val="center"/>
        <w:rPr>
          <w:b/>
          <w:lang w:val="uk-UA"/>
        </w:rPr>
      </w:pPr>
    </w:p>
    <w:p w:rsidR="00962949" w:rsidRDefault="00962949" w:rsidP="00962949">
      <w:pPr>
        <w:tabs>
          <w:tab w:val="left" w:pos="540"/>
        </w:tabs>
        <w:ind w:firstLine="540"/>
        <w:jc w:val="center"/>
        <w:rPr>
          <w:b/>
          <w:lang w:val="uk-UA"/>
        </w:rPr>
      </w:pPr>
      <w:r>
        <w:rPr>
          <w:b/>
          <w:lang w:val="uk-UA"/>
        </w:rPr>
        <w:t>Розробка</w:t>
      </w:r>
      <w:r w:rsidRPr="00DC77B8">
        <w:rPr>
          <w:b/>
          <w:lang w:val="uk-UA"/>
        </w:rPr>
        <w:t xml:space="preserve"> </w:t>
      </w:r>
      <w:r>
        <w:rPr>
          <w:b/>
          <w:lang w:val="uk-UA"/>
        </w:rPr>
        <w:t>та використаня реакції дифузної преципітації</w:t>
      </w:r>
      <w:r w:rsidRPr="00DC77B8">
        <w:rPr>
          <w:b/>
          <w:lang w:val="uk-UA"/>
        </w:rPr>
        <w:t xml:space="preserve"> для діагностики герпе</w:t>
      </w:r>
      <w:r>
        <w:rPr>
          <w:b/>
          <w:lang w:val="uk-UA"/>
        </w:rPr>
        <w:t xml:space="preserve">свірусної інфекції другого типу </w:t>
      </w:r>
      <w:r w:rsidRPr="00DC77B8">
        <w:rPr>
          <w:b/>
          <w:lang w:val="uk-UA"/>
        </w:rPr>
        <w:t>у коней</w:t>
      </w:r>
    </w:p>
    <w:p w:rsidR="00962949" w:rsidRDefault="00962949" w:rsidP="00962949">
      <w:pPr>
        <w:tabs>
          <w:tab w:val="left" w:pos="540"/>
        </w:tabs>
        <w:ind w:firstLine="540"/>
        <w:jc w:val="center"/>
        <w:rPr>
          <w:b/>
          <w:lang w:val="uk-UA"/>
        </w:rPr>
      </w:pPr>
    </w:p>
    <w:p w:rsidR="00962949" w:rsidRPr="00CA28B2" w:rsidRDefault="00962949" w:rsidP="00962949">
      <w:pPr>
        <w:ind w:right="-2" w:firstLine="567"/>
        <w:jc w:val="both"/>
        <w:rPr>
          <w:bCs/>
          <w:lang w:val="uk-UA"/>
        </w:rPr>
      </w:pPr>
      <w:r>
        <w:rPr>
          <w:bCs/>
          <w:lang w:val="uk-UA"/>
        </w:rPr>
        <w:t>У процесі розробки РДП при герпесвірусних інфекціях використовували загальноприйняті методики. Як антиген використали сконцентровану у 20 та 30 разів вірусну суспензію, як контрольну позитивну сироватку – гіперімунну сироватку кролів. Облік</w:t>
      </w:r>
      <w:r w:rsidRPr="00461A9E">
        <w:rPr>
          <w:bCs/>
          <w:lang w:val="uk-UA"/>
        </w:rPr>
        <w:t xml:space="preserve"> реакції проводили за допомогою лупи (х9) та направленого проміння світла. Наявність чітких ліній преципітації відмічали через 48 годин. Облік реакції проводили через 24, 48 годин після постановки</w:t>
      </w:r>
      <w:r>
        <w:rPr>
          <w:bCs/>
          <w:lang w:val="uk-UA"/>
        </w:rPr>
        <w:t xml:space="preserve">. Розроблена реакція дозволила нам виявити коней, інфікованих ГВК-2, відібрати сироватку реконвалесцентів і також використовувати її для постановки РДП. Наявність антигену та сироваток дозволила провести моніторинг герпесвірусної інфекції другого типу в кінних господарствах.  </w:t>
      </w:r>
    </w:p>
    <w:p w:rsidR="00962949" w:rsidRDefault="00962949" w:rsidP="00962949">
      <w:pPr>
        <w:ind w:firstLine="540"/>
        <w:jc w:val="both"/>
        <w:rPr>
          <w:b/>
          <w:lang w:val="uk-UA"/>
        </w:rPr>
      </w:pPr>
      <w:r>
        <w:rPr>
          <w:b/>
          <w:lang w:val="uk-UA"/>
        </w:rPr>
        <w:t xml:space="preserve">Моніторингові дослідження щодо поширення герпесвірусної інфекції коней другого типу в деяких регіонах України </w:t>
      </w:r>
    </w:p>
    <w:p w:rsidR="00962949" w:rsidRDefault="00962949" w:rsidP="00962949">
      <w:pPr>
        <w:ind w:firstLine="540"/>
        <w:jc w:val="both"/>
        <w:rPr>
          <w:lang w:val="uk-UA"/>
        </w:rPr>
      </w:pPr>
      <w:r>
        <w:rPr>
          <w:lang w:val="uk-UA"/>
        </w:rPr>
        <w:t>За період виконання роботи було досліджено в РДП до ГВК-2 проби сироваток крові коней з різних регіонів України. Результати наведено в табл. 3. З даних табл. 3 видно, що поширення герпесвірусної інфекції другого типу відмічається в кінних господарствах Тернопільської та Київської областей.</w:t>
      </w:r>
    </w:p>
    <w:p w:rsidR="00962949" w:rsidRDefault="00962949" w:rsidP="00962949">
      <w:pPr>
        <w:ind w:firstLine="540"/>
        <w:jc w:val="both"/>
        <w:rPr>
          <w:lang w:val="uk-UA"/>
        </w:rPr>
      </w:pPr>
    </w:p>
    <w:p w:rsidR="00962949" w:rsidRPr="00D13664" w:rsidRDefault="00962949" w:rsidP="00962949">
      <w:pPr>
        <w:ind w:left="540"/>
        <w:jc w:val="right"/>
        <w:rPr>
          <w:i/>
          <w:lang w:val="uk-UA"/>
        </w:rPr>
      </w:pPr>
      <w:r w:rsidRPr="00D13664">
        <w:rPr>
          <w:i/>
          <w:lang w:val="uk-UA"/>
        </w:rPr>
        <w:t>Таблиця 3</w:t>
      </w:r>
    </w:p>
    <w:p w:rsidR="00962949" w:rsidRPr="003018D0" w:rsidRDefault="00962949" w:rsidP="00962949">
      <w:pPr>
        <w:ind w:firstLine="540"/>
        <w:jc w:val="center"/>
        <w:rPr>
          <w:b/>
          <w:lang w:val="uk-UA"/>
        </w:rPr>
      </w:pPr>
      <w:r w:rsidRPr="003018D0">
        <w:rPr>
          <w:b/>
          <w:lang w:val="uk-UA"/>
        </w:rPr>
        <w:lastRenderedPageBreak/>
        <w:t>Моніторингове дослідження коней в деяких регіонах України на наявність антитіл до ГВК-2</w:t>
      </w:r>
    </w:p>
    <w:p w:rsidR="00962949" w:rsidRPr="00EA0B75" w:rsidRDefault="00962949" w:rsidP="00962949">
      <w:pPr>
        <w:ind w:firstLine="540"/>
        <w:jc w:val="center"/>
        <w:rPr>
          <w:b/>
          <w:lang w:val="uk-UA"/>
        </w:rPr>
      </w:pPr>
    </w:p>
    <w:tbl>
      <w:tblPr>
        <w:tblW w:w="9307"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024"/>
        <w:gridCol w:w="3364"/>
      </w:tblGrid>
      <w:tr w:rsidR="00962949" w:rsidRPr="006F38B4" w:rsidTr="004F3130">
        <w:trPr>
          <w:trHeight w:val="1038"/>
          <w:jc w:val="center"/>
        </w:trPr>
        <w:tc>
          <w:tcPr>
            <w:tcW w:w="2919" w:type="dxa"/>
            <w:shd w:val="clear" w:color="auto" w:fill="D9D9D9"/>
            <w:vAlign w:val="center"/>
          </w:tcPr>
          <w:p w:rsidR="00962949" w:rsidRPr="006F38B4" w:rsidRDefault="00962949" w:rsidP="004F3130">
            <w:pPr>
              <w:ind w:left="-373"/>
              <w:jc w:val="center"/>
              <w:rPr>
                <w:lang w:val="uk-UA"/>
              </w:rPr>
            </w:pPr>
            <w:r w:rsidRPr="006F38B4">
              <w:rPr>
                <w:lang w:val="uk-UA"/>
              </w:rPr>
              <w:t>Регіон</w:t>
            </w:r>
          </w:p>
        </w:tc>
        <w:tc>
          <w:tcPr>
            <w:tcW w:w="3024" w:type="dxa"/>
            <w:shd w:val="clear" w:color="auto" w:fill="D9D9D9"/>
            <w:vAlign w:val="center"/>
          </w:tcPr>
          <w:p w:rsidR="00962949" w:rsidRPr="006F38B4" w:rsidRDefault="00962949" w:rsidP="004F3130">
            <w:pPr>
              <w:jc w:val="center"/>
              <w:rPr>
                <w:lang w:val="uk-UA"/>
              </w:rPr>
            </w:pPr>
            <w:r w:rsidRPr="006F38B4">
              <w:rPr>
                <w:lang w:val="uk-UA"/>
              </w:rPr>
              <w:t>Кількість досліджених тварин</w:t>
            </w:r>
          </w:p>
        </w:tc>
        <w:tc>
          <w:tcPr>
            <w:tcW w:w="3364" w:type="dxa"/>
            <w:shd w:val="clear" w:color="auto" w:fill="D9D9D9"/>
            <w:vAlign w:val="center"/>
          </w:tcPr>
          <w:p w:rsidR="00962949" w:rsidRPr="006F38B4" w:rsidRDefault="00962949" w:rsidP="004F3130">
            <w:pPr>
              <w:jc w:val="center"/>
              <w:rPr>
                <w:lang w:val="uk-UA"/>
              </w:rPr>
            </w:pPr>
            <w:r w:rsidRPr="006F38B4">
              <w:rPr>
                <w:lang w:val="uk-UA"/>
              </w:rPr>
              <w:t>Позитивно реагуючих</w:t>
            </w:r>
          </w:p>
        </w:tc>
      </w:tr>
      <w:tr w:rsidR="00962949" w:rsidRPr="006F38B4" w:rsidTr="004F3130">
        <w:trPr>
          <w:trHeight w:val="529"/>
          <w:jc w:val="center"/>
        </w:trPr>
        <w:tc>
          <w:tcPr>
            <w:tcW w:w="2919" w:type="dxa"/>
            <w:vAlign w:val="center"/>
          </w:tcPr>
          <w:p w:rsidR="00962949" w:rsidRPr="006F38B4" w:rsidRDefault="00962949" w:rsidP="004F3130">
            <w:pPr>
              <w:jc w:val="center"/>
              <w:rPr>
                <w:lang w:val="uk-UA"/>
              </w:rPr>
            </w:pPr>
            <w:r w:rsidRPr="006F38B4">
              <w:rPr>
                <w:lang w:val="uk-UA"/>
              </w:rPr>
              <w:t>Донецька обл.</w:t>
            </w:r>
          </w:p>
        </w:tc>
        <w:tc>
          <w:tcPr>
            <w:tcW w:w="3024" w:type="dxa"/>
            <w:vAlign w:val="center"/>
          </w:tcPr>
          <w:p w:rsidR="00962949" w:rsidRPr="006F38B4" w:rsidRDefault="00962949" w:rsidP="004F3130">
            <w:pPr>
              <w:jc w:val="center"/>
              <w:rPr>
                <w:lang w:val="uk-UA"/>
              </w:rPr>
            </w:pPr>
            <w:r w:rsidRPr="006F38B4">
              <w:rPr>
                <w:lang w:val="uk-UA"/>
              </w:rPr>
              <w:t>9</w:t>
            </w:r>
          </w:p>
        </w:tc>
        <w:tc>
          <w:tcPr>
            <w:tcW w:w="3364" w:type="dxa"/>
            <w:vAlign w:val="center"/>
          </w:tcPr>
          <w:p w:rsidR="00962949" w:rsidRPr="006F38B4" w:rsidRDefault="00962949" w:rsidP="004F3130">
            <w:pPr>
              <w:jc w:val="center"/>
              <w:rPr>
                <w:lang w:val="uk-UA"/>
              </w:rPr>
            </w:pPr>
            <w:r w:rsidRPr="006F38B4">
              <w:rPr>
                <w:lang w:val="uk-UA"/>
              </w:rPr>
              <w:t>0</w:t>
            </w:r>
          </w:p>
        </w:tc>
      </w:tr>
      <w:tr w:rsidR="00962949" w:rsidRPr="006F38B4" w:rsidTr="004F3130">
        <w:trPr>
          <w:trHeight w:val="537"/>
          <w:jc w:val="center"/>
        </w:trPr>
        <w:tc>
          <w:tcPr>
            <w:tcW w:w="2919" w:type="dxa"/>
            <w:vAlign w:val="center"/>
          </w:tcPr>
          <w:p w:rsidR="00962949" w:rsidRPr="006F38B4" w:rsidRDefault="00962949" w:rsidP="004F3130">
            <w:pPr>
              <w:jc w:val="center"/>
              <w:rPr>
                <w:lang w:val="uk-UA"/>
              </w:rPr>
            </w:pPr>
            <w:r w:rsidRPr="006F38B4">
              <w:rPr>
                <w:lang w:val="uk-UA"/>
              </w:rPr>
              <w:t>Житомирська обл.</w:t>
            </w:r>
          </w:p>
        </w:tc>
        <w:tc>
          <w:tcPr>
            <w:tcW w:w="3024" w:type="dxa"/>
            <w:vAlign w:val="center"/>
          </w:tcPr>
          <w:p w:rsidR="00962949" w:rsidRPr="006F38B4" w:rsidRDefault="00962949" w:rsidP="004F3130">
            <w:pPr>
              <w:tabs>
                <w:tab w:val="left" w:pos="5626"/>
              </w:tabs>
              <w:ind w:left="-3374" w:right="-2652"/>
              <w:jc w:val="center"/>
              <w:rPr>
                <w:lang w:val="uk-UA"/>
              </w:rPr>
            </w:pPr>
            <w:r w:rsidRPr="006F38B4">
              <w:rPr>
                <w:lang w:val="uk-UA"/>
              </w:rPr>
              <w:t xml:space="preserve">          113</w:t>
            </w:r>
          </w:p>
        </w:tc>
        <w:tc>
          <w:tcPr>
            <w:tcW w:w="3364" w:type="dxa"/>
            <w:vAlign w:val="center"/>
          </w:tcPr>
          <w:p w:rsidR="00962949" w:rsidRPr="006F38B4" w:rsidRDefault="00962949" w:rsidP="004F3130">
            <w:pPr>
              <w:jc w:val="center"/>
              <w:rPr>
                <w:lang w:val="uk-UA"/>
              </w:rPr>
            </w:pPr>
            <w:r w:rsidRPr="006F38B4">
              <w:rPr>
                <w:lang w:val="uk-UA"/>
              </w:rPr>
              <w:t>0</w:t>
            </w:r>
          </w:p>
        </w:tc>
      </w:tr>
      <w:tr w:rsidR="00962949" w:rsidRPr="006F38B4" w:rsidTr="004F3130">
        <w:trPr>
          <w:trHeight w:val="518"/>
          <w:jc w:val="center"/>
        </w:trPr>
        <w:tc>
          <w:tcPr>
            <w:tcW w:w="2919" w:type="dxa"/>
            <w:vAlign w:val="center"/>
          </w:tcPr>
          <w:p w:rsidR="00962949" w:rsidRPr="006F38B4" w:rsidRDefault="00962949" w:rsidP="004F3130">
            <w:pPr>
              <w:jc w:val="center"/>
              <w:rPr>
                <w:lang w:val="uk-UA"/>
              </w:rPr>
            </w:pPr>
            <w:r w:rsidRPr="006F38B4">
              <w:rPr>
                <w:lang w:val="uk-UA"/>
              </w:rPr>
              <w:t>Тернопільська обл.</w:t>
            </w:r>
          </w:p>
        </w:tc>
        <w:tc>
          <w:tcPr>
            <w:tcW w:w="3024" w:type="dxa"/>
            <w:vAlign w:val="center"/>
          </w:tcPr>
          <w:p w:rsidR="00962949" w:rsidRPr="006F38B4" w:rsidRDefault="00962949" w:rsidP="004F3130">
            <w:pPr>
              <w:jc w:val="center"/>
              <w:rPr>
                <w:lang w:val="uk-UA"/>
              </w:rPr>
            </w:pPr>
            <w:r w:rsidRPr="006F38B4">
              <w:rPr>
                <w:lang w:val="uk-UA"/>
              </w:rPr>
              <w:t>171</w:t>
            </w:r>
          </w:p>
        </w:tc>
        <w:tc>
          <w:tcPr>
            <w:tcW w:w="3364" w:type="dxa"/>
            <w:vAlign w:val="center"/>
          </w:tcPr>
          <w:p w:rsidR="00962949" w:rsidRPr="006F38B4" w:rsidRDefault="00962949" w:rsidP="004F3130">
            <w:pPr>
              <w:jc w:val="center"/>
              <w:rPr>
                <w:lang w:val="uk-UA"/>
              </w:rPr>
            </w:pPr>
            <w:r w:rsidRPr="006F38B4">
              <w:rPr>
                <w:lang w:val="uk-UA"/>
              </w:rPr>
              <w:t>93</w:t>
            </w:r>
          </w:p>
        </w:tc>
      </w:tr>
      <w:tr w:rsidR="00962949" w:rsidRPr="006F38B4" w:rsidTr="004F3130">
        <w:trPr>
          <w:trHeight w:val="525"/>
          <w:jc w:val="center"/>
        </w:trPr>
        <w:tc>
          <w:tcPr>
            <w:tcW w:w="2919" w:type="dxa"/>
            <w:vAlign w:val="center"/>
          </w:tcPr>
          <w:p w:rsidR="00962949" w:rsidRPr="006F38B4" w:rsidRDefault="00962949" w:rsidP="004F3130">
            <w:pPr>
              <w:jc w:val="center"/>
              <w:rPr>
                <w:lang w:val="uk-UA"/>
              </w:rPr>
            </w:pPr>
            <w:r w:rsidRPr="006F38B4">
              <w:rPr>
                <w:lang w:val="uk-UA"/>
              </w:rPr>
              <w:t>Київська обл.</w:t>
            </w:r>
          </w:p>
        </w:tc>
        <w:tc>
          <w:tcPr>
            <w:tcW w:w="3024" w:type="dxa"/>
            <w:vAlign w:val="center"/>
          </w:tcPr>
          <w:p w:rsidR="00962949" w:rsidRPr="006F38B4" w:rsidRDefault="00962949" w:rsidP="004F3130">
            <w:pPr>
              <w:jc w:val="center"/>
              <w:rPr>
                <w:lang w:val="uk-UA"/>
              </w:rPr>
            </w:pPr>
            <w:r w:rsidRPr="006F38B4">
              <w:rPr>
                <w:lang w:val="uk-UA"/>
              </w:rPr>
              <w:t>77</w:t>
            </w:r>
          </w:p>
        </w:tc>
        <w:tc>
          <w:tcPr>
            <w:tcW w:w="3364" w:type="dxa"/>
            <w:vAlign w:val="center"/>
          </w:tcPr>
          <w:p w:rsidR="00962949" w:rsidRPr="006F38B4" w:rsidRDefault="00962949" w:rsidP="004F3130">
            <w:pPr>
              <w:jc w:val="center"/>
              <w:rPr>
                <w:lang w:val="uk-UA"/>
              </w:rPr>
            </w:pPr>
            <w:r w:rsidRPr="006F38B4">
              <w:rPr>
                <w:lang w:val="uk-UA"/>
              </w:rPr>
              <w:t>13</w:t>
            </w:r>
          </w:p>
        </w:tc>
      </w:tr>
    </w:tbl>
    <w:p w:rsidR="00962949" w:rsidRDefault="00962949" w:rsidP="00962949">
      <w:pPr>
        <w:ind w:firstLine="540"/>
        <w:jc w:val="both"/>
        <w:rPr>
          <w:lang w:val="uk-UA"/>
        </w:rPr>
      </w:pPr>
    </w:p>
    <w:p w:rsidR="00962949" w:rsidRDefault="00962949" w:rsidP="00962949">
      <w:pPr>
        <w:ind w:firstLine="540"/>
        <w:jc w:val="both"/>
        <w:rPr>
          <w:lang w:val="uk-UA"/>
        </w:rPr>
      </w:pPr>
      <w:r>
        <w:rPr>
          <w:lang w:val="uk-UA"/>
        </w:rPr>
        <w:t>У Тернопільській та Київській областях позитивно реагуючих у РДП до ГВК-2 виявлено 93 та 13 голів, відповідно. Такий результат, на нашу думку, полягає в тому, що у коней в кінних заводах поширення хвороби відбувається під час парувальної кампанії та постійному контакті інфікованих тварин із здоровими при проведенні змагань та виставок. На ізольованих конефермах та в індивідуальних господарствах подібних результатів не виявляли.</w:t>
      </w:r>
    </w:p>
    <w:p w:rsidR="00962949" w:rsidRDefault="00962949" w:rsidP="00962949">
      <w:pPr>
        <w:pStyle w:val="affffffff4"/>
        <w:ind w:firstLine="540"/>
        <w:jc w:val="both"/>
        <w:rPr>
          <w:b/>
          <w:szCs w:val="28"/>
        </w:rPr>
      </w:pPr>
      <w:r w:rsidRPr="00331633">
        <w:rPr>
          <w:szCs w:val="28"/>
        </w:rPr>
        <w:t>Ураження</w:t>
      </w:r>
      <w:r>
        <w:rPr>
          <w:szCs w:val="28"/>
        </w:rPr>
        <w:t xml:space="preserve"> </w:t>
      </w:r>
      <w:r w:rsidRPr="00331633">
        <w:rPr>
          <w:szCs w:val="28"/>
        </w:rPr>
        <w:t>коней різновікових та породних груп герпесвірусною інфекцією першого та другого типів</w:t>
      </w:r>
      <w:r w:rsidRPr="00512C85">
        <w:rPr>
          <w:b/>
          <w:szCs w:val="28"/>
        </w:rPr>
        <w:t xml:space="preserve"> </w:t>
      </w:r>
    </w:p>
    <w:p w:rsidR="00962949" w:rsidRPr="00512C85" w:rsidRDefault="00962949" w:rsidP="00962949">
      <w:pPr>
        <w:pStyle w:val="affffffff4"/>
        <w:ind w:firstLine="540"/>
        <w:jc w:val="both"/>
        <w:rPr>
          <w:b/>
          <w:bCs/>
          <w:szCs w:val="28"/>
        </w:rPr>
      </w:pPr>
      <w:r w:rsidRPr="00512C85">
        <w:rPr>
          <w:b/>
          <w:bCs/>
          <w:szCs w:val="28"/>
        </w:rPr>
        <w:t>Для дослідження були використані сироватки крові коней різновікових і порідних груп як кобил</w:t>
      </w:r>
      <w:r>
        <w:rPr>
          <w:b/>
          <w:bCs/>
          <w:szCs w:val="28"/>
        </w:rPr>
        <w:t>,</w:t>
      </w:r>
      <w:r w:rsidRPr="00512C85">
        <w:rPr>
          <w:b/>
          <w:bCs/>
          <w:szCs w:val="28"/>
        </w:rPr>
        <w:t xml:space="preserve"> так і жеребців. Сироватки досліджували в РДП. При проведе</w:t>
      </w:r>
      <w:r>
        <w:rPr>
          <w:b/>
          <w:bCs/>
          <w:szCs w:val="28"/>
        </w:rPr>
        <w:t>н</w:t>
      </w:r>
      <w:r w:rsidRPr="00512C85">
        <w:rPr>
          <w:b/>
          <w:bCs/>
          <w:szCs w:val="28"/>
        </w:rPr>
        <w:t xml:space="preserve">ні серологічної діагностики </w:t>
      </w:r>
      <w:r>
        <w:rPr>
          <w:b/>
          <w:bCs/>
          <w:szCs w:val="28"/>
        </w:rPr>
        <w:t xml:space="preserve">було </w:t>
      </w:r>
      <w:r w:rsidRPr="00512C85">
        <w:rPr>
          <w:b/>
          <w:bCs/>
          <w:szCs w:val="28"/>
        </w:rPr>
        <w:t>встанов</w:t>
      </w:r>
      <w:r>
        <w:rPr>
          <w:b/>
          <w:bCs/>
          <w:szCs w:val="28"/>
        </w:rPr>
        <w:t>лено</w:t>
      </w:r>
      <w:r w:rsidRPr="00512C85">
        <w:rPr>
          <w:b/>
          <w:bCs/>
          <w:szCs w:val="28"/>
        </w:rPr>
        <w:t>, що жеребці до року серонегативні до ГВК-1 та ГВК-2, у групі тварин від 1 до 4 років до ГВК-1 серопозитивні в РДП</w:t>
      </w:r>
      <w:r>
        <w:rPr>
          <w:b/>
          <w:bCs/>
          <w:szCs w:val="28"/>
        </w:rPr>
        <w:t xml:space="preserve"> лише</w:t>
      </w:r>
      <w:r w:rsidRPr="00512C85">
        <w:rPr>
          <w:b/>
          <w:bCs/>
          <w:szCs w:val="28"/>
        </w:rPr>
        <w:t xml:space="preserve"> 5</w:t>
      </w:r>
      <w:r>
        <w:rPr>
          <w:b/>
          <w:bCs/>
          <w:szCs w:val="28"/>
        </w:rPr>
        <w:t xml:space="preserve"> </w:t>
      </w:r>
      <w:r w:rsidRPr="00512C85">
        <w:rPr>
          <w:b/>
          <w:bCs/>
          <w:szCs w:val="28"/>
        </w:rPr>
        <w:t>%, а до ГВК-2 – 50</w:t>
      </w:r>
      <w:r>
        <w:rPr>
          <w:b/>
          <w:bCs/>
          <w:szCs w:val="28"/>
        </w:rPr>
        <w:t xml:space="preserve"> </w:t>
      </w:r>
      <w:r w:rsidRPr="00512C85">
        <w:rPr>
          <w:b/>
          <w:bCs/>
          <w:szCs w:val="28"/>
        </w:rPr>
        <w:t xml:space="preserve">% жеребців. </w:t>
      </w:r>
      <w:r>
        <w:rPr>
          <w:b/>
          <w:bCs/>
          <w:szCs w:val="28"/>
        </w:rPr>
        <w:t>У</w:t>
      </w:r>
      <w:r w:rsidRPr="00512C85">
        <w:rPr>
          <w:b/>
          <w:bCs/>
          <w:szCs w:val="28"/>
        </w:rPr>
        <w:t xml:space="preserve"> групі від 4 до 10 рокі</w:t>
      </w:r>
      <w:r>
        <w:rPr>
          <w:b/>
          <w:bCs/>
          <w:szCs w:val="28"/>
        </w:rPr>
        <w:t xml:space="preserve">в – </w:t>
      </w:r>
      <w:r w:rsidRPr="00512C85">
        <w:rPr>
          <w:b/>
          <w:bCs/>
          <w:szCs w:val="28"/>
        </w:rPr>
        <w:t>відповідно</w:t>
      </w:r>
      <w:r>
        <w:rPr>
          <w:b/>
          <w:bCs/>
          <w:szCs w:val="28"/>
        </w:rPr>
        <w:t>,</w:t>
      </w:r>
      <w:r w:rsidRPr="00512C85">
        <w:rPr>
          <w:b/>
          <w:bCs/>
          <w:szCs w:val="28"/>
        </w:rPr>
        <w:t xml:space="preserve"> 54</w:t>
      </w:r>
      <w:r>
        <w:rPr>
          <w:b/>
          <w:bCs/>
          <w:szCs w:val="28"/>
        </w:rPr>
        <w:t xml:space="preserve"> </w:t>
      </w:r>
      <w:r w:rsidRPr="00512C85">
        <w:rPr>
          <w:b/>
          <w:bCs/>
          <w:szCs w:val="28"/>
        </w:rPr>
        <w:t>% та 69</w:t>
      </w:r>
      <w:r>
        <w:rPr>
          <w:b/>
          <w:bCs/>
          <w:szCs w:val="28"/>
        </w:rPr>
        <w:t xml:space="preserve"> </w:t>
      </w:r>
      <w:r w:rsidRPr="00512C85">
        <w:rPr>
          <w:b/>
          <w:bCs/>
          <w:szCs w:val="28"/>
        </w:rPr>
        <w:t>% серопозитивних тварин, а в групі старш</w:t>
      </w:r>
      <w:r>
        <w:rPr>
          <w:b/>
          <w:bCs/>
          <w:szCs w:val="28"/>
        </w:rPr>
        <w:t>е</w:t>
      </w:r>
      <w:r w:rsidRPr="00512C85">
        <w:rPr>
          <w:b/>
          <w:bCs/>
          <w:szCs w:val="28"/>
        </w:rPr>
        <w:t xml:space="preserve"> 10 років до ГВК-1 поз</w:t>
      </w:r>
      <w:r>
        <w:rPr>
          <w:b/>
          <w:bCs/>
          <w:szCs w:val="28"/>
        </w:rPr>
        <w:t xml:space="preserve">итивних виявили 36 %, а до ГВК – 2 – </w:t>
      </w:r>
      <w:r w:rsidRPr="00512C85">
        <w:rPr>
          <w:b/>
          <w:bCs/>
          <w:szCs w:val="28"/>
        </w:rPr>
        <w:t>82</w:t>
      </w:r>
      <w:r>
        <w:rPr>
          <w:b/>
          <w:bCs/>
          <w:szCs w:val="28"/>
        </w:rPr>
        <w:t xml:space="preserve"> </w:t>
      </w:r>
      <w:r w:rsidRPr="00512C85">
        <w:rPr>
          <w:b/>
          <w:bCs/>
          <w:szCs w:val="28"/>
        </w:rPr>
        <w:t xml:space="preserve">% жеребців. </w:t>
      </w:r>
      <w:r>
        <w:rPr>
          <w:b/>
          <w:bCs/>
          <w:szCs w:val="28"/>
        </w:rPr>
        <w:t>Д</w:t>
      </w:r>
      <w:r w:rsidRPr="00512C85">
        <w:rPr>
          <w:b/>
          <w:bCs/>
          <w:szCs w:val="28"/>
        </w:rPr>
        <w:t>о року кобили були серонегативн</w:t>
      </w:r>
      <w:r>
        <w:rPr>
          <w:b/>
          <w:bCs/>
          <w:szCs w:val="28"/>
        </w:rPr>
        <w:t>ими</w:t>
      </w:r>
      <w:r w:rsidRPr="00512C85">
        <w:rPr>
          <w:b/>
          <w:bCs/>
          <w:szCs w:val="28"/>
        </w:rPr>
        <w:t xml:space="preserve"> в РДП з антиген</w:t>
      </w:r>
      <w:r>
        <w:rPr>
          <w:b/>
          <w:bCs/>
          <w:szCs w:val="28"/>
        </w:rPr>
        <w:t>а</w:t>
      </w:r>
      <w:r w:rsidRPr="00512C85">
        <w:rPr>
          <w:b/>
          <w:bCs/>
          <w:szCs w:val="28"/>
        </w:rPr>
        <w:t>м</w:t>
      </w:r>
      <w:r>
        <w:rPr>
          <w:b/>
          <w:bCs/>
          <w:szCs w:val="28"/>
        </w:rPr>
        <w:t>и</w:t>
      </w:r>
      <w:r w:rsidRPr="00512C85">
        <w:rPr>
          <w:b/>
          <w:bCs/>
          <w:szCs w:val="28"/>
        </w:rPr>
        <w:t xml:space="preserve"> ГВК-1 та ГВК-2. У 16 кобил віком від 1 до 4 років інфікованість ГВК-2 </w:t>
      </w:r>
      <w:r>
        <w:rPr>
          <w:b/>
          <w:bCs/>
          <w:szCs w:val="28"/>
        </w:rPr>
        <w:t>була вищою</w:t>
      </w:r>
      <w:r w:rsidRPr="00512C85">
        <w:rPr>
          <w:b/>
          <w:bCs/>
          <w:szCs w:val="28"/>
        </w:rPr>
        <w:t xml:space="preserve"> більш ніж у 3 рази </w:t>
      </w:r>
      <w:r>
        <w:rPr>
          <w:b/>
          <w:bCs/>
          <w:szCs w:val="28"/>
        </w:rPr>
        <w:t>порівняно</w:t>
      </w:r>
      <w:r w:rsidRPr="00512C85">
        <w:rPr>
          <w:b/>
          <w:bCs/>
          <w:szCs w:val="28"/>
        </w:rPr>
        <w:t xml:space="preserve"> з ураженням їх ГВК-1. У кобил віком від 4 до 10 років інфікованість ГВК-1 та ГВК-2</w:t>
      </w:r>
      <w:r>
        <w:rPr>
          <w:b/>
          <w:bCs/>
          <w:szCs w:val="28"/>
        </w:rPr>
        <w:t xml:space="preserve"> була</w:t>
      </w:r>
      <w:r w:rsidRPr="00512C85">
        <w:rPr>
          <w:b/>
          <w:bCs/>
          <w:szCs w:val="28"/>
        </w:rPr>
        <w:t xml:space="preserve"> приблизно однаков</w:t>
      </w:r>
      <w:r>
        <w:rPr>
          <w:b/>
          <w:bCs/>
          <w:szCs w:val="28"/>
        </w:rPr>
        <w:t>ою</w:t>
      </w:r>
      <w:r w:rsidRPr="00512C85">
        <w:rPr>
          <w:b/>
          <w:bCs/>
          <w:szCs w:val="28"/>
        </w:rPr>
        <w:t xml:space="preserve">. У кобил віком старше 10 років рівень ураження ГВК-1 </w:t>
      </w:r>
      <w:r>
        <w:rPr>
          <w:b/>
          <w:bCs/>
          <w:szCs w:val="28"/>
        </w:rPr>
        <w:t xml:space="preserve">був </w:t>
      </w:r>
      <w:r w:rsidRPr="00512C85">
        <w:rPr>
          <w:b/>
          <w:bCs/>
          <w:szCs w:val="28"/>
        </w:rPr>
        <w:t>на 16</w:t>
      </w:r>
      <w:r>
        <w:rPr>
          <w:b/>
          <w:bCs/>
          <w:szCs w:val="28"/>
        </w:rPr>
        <w:t xml:space="preserve"> </w:t>
      </w:r>
      <w:r w:rsidRPr="00512C85">
        <w:rPr>
          <w:b/>
          <w:bCs/>
          <w:szCs w:val="28"/>
        </w:rPr>
        <w:t>% нижчи</w:t>
      </w:r>
      <w:r>
        <w:rPr>
          <w:b/>
          <w:bCs/>
          <w:szCs w:val="28"/>
        </w:rPr>
        <w:t>м,</w:t>
      </w:r>
      <w:r w:rsidRPr="00512C85">
        <w:rPr>
          <w:b/>
          <w:bCs/>
          <w:szCs w:val="28"/>
        </w:rPr>
        <w:t xml:space="preserve"> ніж ГВК-2. В цілому інфікованість ГВК-1 відмічали у 47</w:t>
      </w:r>
      <w:r>
        <w:rPr>
          <w:b/>
          <w:bCs/>
          <w:szCs w:val="28"/>
        </w:rPr>
        <w:t xml:space="preserve"> </w:t>
      </w:r>
      <w:r w:rsidRPr="00512C85">
        <w:rPr>
          <w:b/>
          <w:bCs/>
          <w:szCs w:val="28"/>
        </w:rPr>
        <w:t>%, а ГВК-2</w:t>
      </w:r>
      <w:r>
        <w:rPr>
          <w:b/>
          <w:bCs/>
          <w:szCs w:val="28"/>
        </w:rPr>
        <w:t xml:space="preserve"> – </w:t>
      </w:r>
      <w:r w:rsidRPr="00512C85">
        <w:rPr>
          <w:b/>
          <w:bCs/>
          <w:szCs w:val="28"/>
        </w:rPr>
        <w:t>у 58</w:t>
      </w:r>
      <w:r>
        <w:rPr>
          <w:b/>
          <w:bCs/>
          <w:szCs w:val="28"/>
        </w:rPr>
        <w:t xml:space="preserve"> </w:t>
      </w:r>
      <w:r w:rsidRPr="00512C85">
        <w:rPr>
          <w:b/>
          <w:bCs/>
          <w:szCs w:val="28"/>
        </w:rPr>
        <w:t>% дослідних кобил.</w:t>
      </w:r>
    </w:p>
    <w:p w:rsidR="00962949" w:rsidRPr="00FF6FD7" w:rsidRDefault="00962949" w:rsidP="00962949">
      <w:pPr>
        <w:tabs>
          <w:tab w:val="left" w:pos="540"/>
        </w:tabs>
        <w:ind w:firstLine="540"/>
        <w:jc w:val="both"/>
        <w:rPr>
          <w:bCs/>
          <w:lang w:val="uk-UA"/>
        </w:rPr>
      </w:pPr>
      <w:r>
        <w:rPr>
          <w:bCs/>
          <w:lang w:val="uk-UA"/>
        </w:rPr>
        <w:t>Нами була проаналізована ураженість різних порід коней герпесвірусними інфекціями першого та другого типів. Результати цих досліджень наведено у табл. 4.</w:t>
      </w:r>
    </w:p>
    <w:p w:rsidR="00962949" w:rsidRPr="00A30452" w:rsidRDefault="00962949" w:rsidP="00962949">
      <w:pPr>
        <w:pStyle w:val="affffffff4"/>
        <w:ind w:firstLine="540"/>
        <w:jc w:val="right"/>
        <w:rPr>
          <w:b/>
          <w:bCs/>
          <w:iCs/>
          <w:szCs w:val="28"/>
        </w:rPr>
      </w:pPr>
    </w:p>
    <w:p w:rsidR="00962949" w:rsidRPr="00943B4A" w:rsidRDefault="00962949" w:rsidP="00962949">
      <w:pPr>
        <w:pStyle w:val="affffffff4"/>
        <w:ind w:firstLine="540"/>
        <w:jc w:val="right"/>
        <w:rPr>
          <w:i/>
          <w:szCs w:val="28"/>
        </w:rPr>
      </w:pPr>
      <w:r w:rsidRPr="00943B4A">
        <w:rPr>
          <w:b/>
          <w:bCs/>
          <w:i/>
          <w:iCs/>
          <w:szCs w:val="28"/>
        </w:rPr>
        <w:t>Таблиця 4</w:t>
      </w:r>
      <w:r w:rsidRPr="00943B4A">
        <w:rPr>
          <w:i/>
          <w:szCs w:val="28"/>
        </w:rPr>
        <w:t xml:space="preserve"> </w:t>
      </w:r>
    </w:p>
    <w:p w:rsidR="00962949" w:rsidRPr="003018D0" w:rsidRDefault="00962949" w:rsidP="00962949">
      <w:pPr>
        <w:pStyle w:val="affffffff4"/>
        <w:ind w:firstLine="540"/>
        <w:rPr>
          <w:szCs w:val="28"/>
        </w:rPr>
      </w:pPr>
      <w:r w:rsidRPr="003018D0">
        <w:rPr>
          <w:szCs w:val="28"/>
        </w:rPr>
        <w:t xml:space="preserve">Інфікованість коней різних порід герпесвірусною </w:t>
      </w:r>
    </w:p>
    <w:p w:rsidR="00962949" w:rsidRPr="003018D0" w:rsidRDefault="00962949" w:rsidP="00962949">
      <w:pPr>
        <w:pStyle w:val="affffffff4"/>
        <w:ind w:firstLine="540"/>
        <w:rPr>
          <w:szCs w:val="28"/>
        </w:rPr>
      </w:pPr>
      <w:r w:rsidRPr="003018D0">
        <w:rPr>
          <w:szCs w:val="28"/>
        </w:rPr>
        <w:t>інфекцією першого та другого типів</w:t>
      </w:r>
    </w:p>
    <w:p w:rsidR="00962949" w:rsidRPr="005E7178" w:rsidRDefault="00962949" w:rsidP="00962949">
      <w:pPr>
        <w:pStyle w:val="affffffff4"/>
        <w:ind w:firstLine="540"/>
        <w:rPr>
          <w:szCs w:val="28"/>
        </w:rPr>
      </w:pPr>
    </w:p>
    <w:tbl>
      <w:tblPr>
        <w:tblW w:w="9009"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634"/>
        <w:gridCol w:w="1789"/>
        <w:gridCol w:w="910"/>
        <w:gridCol w:w="686"/>
        <w:gridCol w:w="828"/>
        <w:gridCol w:w="828"/>
        <w:gridCol w:w="1037"/>
        <w:gridCol w:w="740"/>
      </w:tblGrid>
      <w:tr w:rsidR="00962949" w:rsidRPr="006F38B4" w:rsidTr="004F3130">
        <w:trPr>
          <w:trHeight w:val="1030"/>
          <w:jc w:val="center"/>
        </w:trPr>
        <w:tc>
          <w:tcPr>
            <w:tcW w:w="484" w:type="dxa"/>
            <w:vMerge w:val="restart"/>
            <w:shd w:val="clear" w:color="auto" w:fill="D9D9D9"/>
            <w:vAlign w:val="center"/>
          </w:tcPr>
          <w:p w:rsidR="00962949" w:rsidRPr="006F38B4" w:rsidRDefault="00962949" w:rsidP="004F3130">
            <w:pPr>
              <w:pStyle w:val="affffffff4"/>
              <w:rPr>
                <w:b/>
                <w:bCs/>
                <w:szCs w:val="28"/>
              </w:rPr>
            </w:pPr>
            <w:r w:rsidRPr="006F38B4">
              <w:rPr>
                <w:b/>
                <w:bCs/>
                <w:szCs w:val="28"/>
              </w:rPr>
              <w:lastRenderedPageBreak/>
              <w:t>№</w:t>
            </w:r>
          </w:p>
        </w:tc>
        <w:tc>
          <w:tcPr>
            <w:tcW w:w="1555" w:type="dxa"/>
            <w:vMerge w:val="restart"/>
            <w:shd w:val="clear" w:color="auto" w:fill="D9D9D9"/>
            <w:vAlign w:val="center"/>
          </w:tcPr>
          <w:p w:rsidR="00962949" w:rsidRPr="006F38B4" w:rsidRDefault="00962949" w:rsidP="004F3130">
            <w:pPr>
              <w:pStyle w:val="affffffff4"/>
              <w:rPr>
                <w:b/>
                <w:bCs/>
                <w:szCs w:val="28"/>
              </w:rPr>
            </w:pPr>
            <w:r w:rsidRPr="006F38B4">
              <w:rPr>
                <w:b/>
                <w:bCs/>
                <w:szCs w:val="28"/>
              </w:rPr>
              <w:t>Порода</w:t>
            </w:r>
          </w:p>
        </w:tc>
        <w:tc>
          <w:tcPr>
            <w:tcW w:w="1741" w:type="dxa"/>
            <w:vMerge w:val="restart"/>
            <w:shd w:val="clear" w:color="auto" w:fill="D9D9D9"/>
            <w:vAlign w:val="center"/>
          </w:tcPr>
          <w:p w:rsidR="00962949" w:rsidRPr="006F38B4" w:rsidRDefault="00962949" w:rsidP="004F3130">
            <w:pPr>
              <w:pStyle w:val="affffffff4"/>
              <w:rPr>
                <w:b/>
                <w:bCs/>
                <w:szCs w:val="28"/>
              </w:rPr>
            </w:pPr>
            <w:r w:rsidRPr="006F38B4">
              <w:rPr>
                <w:b/>
                <w:bCs/>
                <w:szCs w:val="28"/>
              </w:rPr>
              <w:t>Кількість досліджених тварин</w:t>
            </w:r>
          </w:p>
        </w:tc>
        <w:tc>
          <w:tcPr>
            <w:tcW w:w="1632" w:type="dxa"/>
            <w:gridSpan w:val="2"/>
            <w:shd w:val="clear" w:color="auto" w:fill="D9D9D9"/>
            <w:vAlign w:val="center"/>
          </w:tcPr>
          <w:p w:rsidR="00962949" w:rsidRPr="006F38B4" w:rsidRDefault="00962949" w:rsidP="004F3130">
            <w:pPr>
              <w:pStyle w:val="affffffff4"/>
              <w:rPr>
                <w:b/>
                <w:bCs/>
                <w:szCs w:val="28"/>
              </w:rPr>
            </w:pPr>
            <w:r w:rsidRPr="006F38B4">
              <w:rPr>
                <w:b/>
                <w:bCs/>
                <w:szCs w:val="28"/>
              </w:rPr>
              <w:t>Позитивні до ГВК-1</w:t>
            </w:r>
          </w:p>
        </w:tc>
        <w:tc>
          <w:tcPr>
            <w:tcW w:w="1633" w:type="dxa"/>
            <w:gridSpan w:val="2"/>
            <w:shd w:val="clear" w:color="auto" w:fill="D9D9D9"/>
            <w:vAlign w:val="center"/>
          </w:tcPr>
          <w:p w:rsidR="00962949" w:rsidRPr="006F38B4" w:rsidRDefault="00962949" w:rsidP="004F3130">
            <w:pPr>
              <w:pStyle w:val="affffffff4"/>
              <w:rPr>
                <w:b/>
                <w:bCs/>
                <w:szCs w:val="28"/>
              </w:rPr>
            </w:pPr>
            <w:r w:rsidRPr="006F38B4">
              <w:rPr>
                <w:b/>
                <w:bCs/>
                <w:szCs w:val="28"/>
              </w:rPr>
              <w:t>Позитивні до ГВК-2</w:t>
            </w:r>
          </w:p>
        </w:tc>
        <w:tc>
          <w:tcPr>
            <w:tcW w:w="1964" w:type="dxa"/>
            <w:gridSpan w:val="2"/>
            <w:shd w:val="clear" w:color="auto" w:fill="D9D9D9"/>
            <w:vAlign w:val="center"/>
          </w:tcPr>
          <w:p w:rsidR="00962949" w:rsidRPr="006F38B4" w:rsidRDefault="00962949" w:rsidP="004F3130">
            <w:pPr>
              <w:pStyle w:val="affffffff4"/>
              <w:rPr>
                <w:b/>
                <w:bCs/>
                <w:szCs w:val="28"/>
              </w:rPr>
            </w:pPr>
            <w:r w:rsidRPr="006F38B4">
              <w:rPr>
                <w:b/>
                <w:bCs/>
                <w:szCs w:val="28"/>
              </w:rPr>
              <w:t>У тому числі інфіковані ГВК-1 та ГВК-2</w:t>
            </w:r>
          </w:p>
        </w:tc>
      </w:tr>
      <w:tr w:rsidR="00962949" w:rsidRPr="00681697" w:rsidTr="004F3130">
        <w:trPr>
          <w:trHeight w:val="629"/>
          <w:jc w:val="center"/>
        </w:trPr>
        <w:tc>
          <w:tcPr>
            <w:tcW w:w="484" w:type="dxa"/>
            <w:vMerge/>
            <w:shd w:val="clear" w:color="auto" w:fill="D9D9D9"/>
            <w:vAlign w:val="center"/>
          </w:tcPr>
          <w:p w:rsidR="00962949" w:rsidRPr="006F38B4" w:rsidRDefault="00962949" w:rsidP="004F3130">
            <w:pPr>
              <w:pStyle w:val="affffffff4"/>
              <w:rPr>
                <w:b/>
                <w:bCs/>
                <w:szCs w:val="28"/>
              </w:rPr>
            </w:pPr>
          </w:p>
        </w:tc>
        <w:tc>
          <w:tcPr>
            <w:tcW w:w="1555" w:type="dxa"/>
            <w:vMerge/>
            <w:shd w:val="clear" w:color="auto" w:fill="D9D9D9"/>
            <w:vAlign w:val="center"/>
          </w:tcPr>
          <w:p w:rsidR="00962949" w:rsidRPr="006F38B4" w:rsidRDefault="00962949" w:rsidP="004F3130">
            <w:pPr>
              <w:pStyle w:val="affffffff4"/>
              <w:rPr>
                <w:b/>
                <w:bCs/>
                <w:szCs w:val="28"/>
              </w:rPr>
            </w:pPr>
          </w:p>
        </w:tc>
        <w:tc>
          <w:tcPr>
            <w:tcW w:w="1741" w:type="dxa"/>
            <w:vMerge/>
            <w:shd w:val="clear" w:color="auto" w:fill="D9D9D9"/>
            <w:vAlign w:val="center"/>
          </w:tcPr>
          <w:p w:rsidR="00962949" w:rsidRPr="006F38B4" w:rsidRDefault="00962949" w:rsidP="004F3130">
            <w:pPr>
              <w:pStyle w:val="affffffff4"/>
              <w:rPr>
                <w:b/>
                <w:bCs/>
                <w:szCs w:val="28"/>
              </w:rPr>
            </w:pPr>
          </w:p>
        </w:tc>
        <w:tc>
          <w:tcPr>
            <w:tcW w:w="910" w:type="dxa"/>
            <w:shd w:val="clear" w:color="auto" w:fill="D9D9D9"/>
            <w:vAlign w:val="center"/>
          </w:tcPr>
          <w:p w:rsidR="00962949" w:rsidRPr="006F38B4" w:rsidRDefault="00962949" w:rsidP="004F3130">
            <w:pPr>
              <w:pStyle w:val="affffffff4"/>
              <w:rPr>
                <w:b/>
                <w:bCs/>
                <w:szCs w:val="28"/>
              </w:rPr>
            </w:pPr>
            <w:r w:rsidRPr="006F38B4">
              <w:rPr>
                <w:b/>
                <w:bCs/>
                <w:szCs w:val="28"/>
              </w:rPr>
              <w:t>голів</w:t>
            </w:r>
          </w:p>
        </w:tc>
        <w:tc>
          <w:tcPr>
            <w:tcW w:w="722" w:type="dxa"/>
            <w:shd w:val="clear" w:color="auto" w:fill="D9D9D9"/>
            <w:vAlign w:val="center"/>
          </w:tcPr>
          <w:p w:rsidR="00962949" w:rsidRPr="006F38B4" w:rsidRDefault="00962949" w:rsidP="004F3130">
            <w:pPr>
              <w:pStyle w:val="affffffff4"/>
              <w:rPr>
                <w:b/>
                <w:bCs/>
                <w:szCs w:val="28"/>
              </w:rPr>
            </w:pPr>
            <w:r w:rsidRPr="006F38B4">
              <w:rPr>
                <w:b/>
                <w:bCs/>
                <w:szCs w:val="28"/>
              </w:rPr>
              <w:t>%</w:t>
            </w:r>
          </w:p>
        </w:tc>
        <w:tc>
          <w:tcPr>
            <w:tcW w:w="715" w:type="dxa"/>
            <w:shd w:val="clear" w:color="auto" w:fill="D9D9D9"/>
            <w:vAlign w:val="center"/>
          </w:tcPr>
          <w:p w:rsidR="00962949" w:rsidRPr="006F38B4" w:rsidRDefault="00962949" w:rsidP="004F3130">
            <w:pPr>
              <w:pStyle w:val="affffffff4"/>
              <w:rPr>
                <w:b/>
                <w:bCs/>
                <w:szCs w:val="28"/>
              </w:rPr>
            </w:pPr>
            <w:r w:rsidRPr="006F38B4">
              <w:rPr>
                <w:b/>
                <w:bCs/>
                <w:szCs w:val="28"/>
              </w:rPr>
              <w:t>голів</w:t>
            </w:r>
          </w:p>
        </w:tc>
        <w:tc>
          <w:tcPr>
            <w:tcW w:w="918" w:type="dxa"/>
            <w:shd w:val="clear" w:color="auto" w:fill="D9D9D9"/>
            <w:vAlign w:val="center"/>
          </w:tcPr>
          <w:p w:rsidR="00962949" w:rsidRPr="006F38B4" w:rsidRDefault="00962949" w:rsidP="004F3130">
            <w:pPr>
              <w:pStyle w:val="affffffff4"/>
              <w:rPr>
                <w:b/>
                <w:bCs/>
                <w:szCs w:val="28"/>
              </w:rPr>
            </w:pPr>
            <w:r w:rsidRPr="006F38B4">
              <w:rPr>
                <w:b/>
                <w:bCs/>
                <w:szCs w:val="28"/>
              </w:rPr>
              <w:t>%</w:t>
            </w:r>
          </w:p>
        </w:tc>
        <w:tc>
          <w:tcPr>
            <w:tcW w:w="1059" w:type="dxa"/>
            <w:shd w:val="clear" w:color="auto" w:fill="D9D9D9"/>
            <w:vAlign w:val="center"/>
          </w:tcPr>
          <w:p w:rsidR="00962949" w:rsidRPr="006F38B4" w:rsidRDefault="00962949" w:rsidP="004F3130">
            <w:pPr>
              <w:pStyle w:val="affffffff4"/>
              <w:rPr>
                <w:b/>
                <w:bCs/>
                <w:szCs w:val="28"/>
              </w:rPr>
            </w:pPr>
            <w:r w:rsidRPr="006F38B4">
              <w:rPr>
                <w:b/>
                <w:bCs/>
                <w:szCs w:val="28"/>
              </w:rPr>
              <w:t>голів</w:t>
            </w:r>
          </w:p>
        </w:tc>
        <w:tc>
          <w:tcPr>
            <w:tcW w:w="905" w:type="dxa"/>
            <w:shd w:val="clear" w:color="auto" w:fill="D9D9D9"/>
            <w:vAlign w:val="center"/>
          </w:tcPr>
          <w:p w:rsidR="00962949" w:rsidRPr="006F38B4" w:rsidRDefault="00962949" w:rsidP="004F3130">
            <w:pPr>
              <w:pStyle w:val="affffffff4"/>
              <w:tabs>
                <w:tab w:val="left" w:pos="689"/>
              </w:tabs>
              <w:rPr>
                <w:b/>
                <w:bCs/>
                <w:szCs w:val="28"/>
              </w:rPr>
            </w:pPr>
            <w:r w:rsidRPr="006F38B4">
              <w:rPr>
                <w:b/>
                <w:bCs/>
                <w:szCs w:val="28"/>
              </w:rPr>
              <w:t>%</w:t>
            </w:r>
          </w:p>
        </w:tc>
      </w:tr>
      <w:tr w:rsidR="00962949" w:rsidRPr="006F38B4" w:rsidTr="004F3130">
        <w:trPr>
          <w:trHeight w:val="711"/>
          <w:jc w:val="center"/>
        </w:trPr>
        <w:tc>
          <w:tcPr>
            <w:tcW w:w="484" w:type="dxa"/>
            <w:vAlign w:val="center"/>
          </w:tcPr>
          <w:p w:rsidR="00962949" w:rsidRPr="006F38B4" w:rsidRDefault="00962949" w:rsidP="004F3130">
            <w:pPr>
              <w:pStyle w:val="affffffff4"/>
              <w:rPr>
                <w:b/>
                <w:bCs/>
                <w:szCs w:val="28"/>
              </w:rPr>
            </w:pPr>
            <w:r w:rsidRPr="006F38B4">
              <w:rPr>
                <w:b/>
                <w:bCs/>
                <w:szCs w:val="28"/>
              </w:rPr>
              <w:t>1.</w:t>
            </w:r>
          </w:p>
        </w:tc>
        <w:tc>
          <w:tcPr>
            <w:tcW w:w="1555" w:type="dxa"/>
            <w:vAlign w:val="center"/>
          </w:tcPr>
          <w:p w:rsidR="00962949" w:rsidRPr="006F38B4" w:rsidRDefault="00962949" w:rsidP="004F3130">
            <w:pPr>
              <w:pStyle w:val="affffffff4"/>
              <w:rPr>
                <w:b/>
                <w:bCs/>
                <w:szCs w:val="28"/>
              </w:rPr>
            </w:pPr>
            <w:r w:rsidRPr="006F38B4">
              <w:rPr>
                <w:b/>
                <w:bCs/>
                <w:szCs w:val="28"/>
              </w:rPr>
              <w:t>Арабська</w:t>
            </w:r>
          </w:p>
        </w:tc>
        <w:tc>
          <w:tcPr>
            <w:tcW w:w="1741" w:type="dxa"/>
            <w:vAlign w:val="center"/>
          </w:tcPr>
          <w:p w:rsidR="00962949" w:rsidRPr="006F38B4" w:rsidRDefault="00962949" w:rsidP="004F3130">
            <w:pPr>
              <w:pStyle w:val="affffffff4"/>
              <w:rPr>
                <w:b/>
                <w:bCs/>
                <w:szCs w:val="28"/>
              </w:rPr>
            </w:pPr>
            <w:r w:rsidRPr="006F38B4">
              <w:rPr>
                <w:b/>
                <w:bCs/>
                <w:szCs w:val="28"/>
              </w:rPr>
              <w:t>16</w:t>
            </w:r>
          </w:p>
        </w:tc>
        <w:tc>
          <w:tcPr>
            <w:tcW w:w="910" w:type="dxa"/>
            <w:vAlign w:val="center"/>
          </w:tcPr>
          <w:p w:rsidR="00962949" w:rsidRPr="006F38B4" w:rsidRDefault="00962949" w:rsidP="004F3130">
            <w:pPr>
              <w:pStyle w:val="affffffff4"/>
              <w:rPr>
                <w:b/>
                <w:bCs/>
                <w:szCs w:val="28"/>
              </w:rPr>
            </w:pPr>
            <w:r w:rsidRPr="006F38B4">
              <w:rPr>
                <w:b/>
                <w:bCs/>
                <w:szCs w:val="28"/>
              </w:rPr>
              <w:t>3</w:t>
            </w:r>
          </w:p>
        </w:tc>
        <w:tc>
          <w:tcPr>
            <w:tcW w:w="722" w:type="dxa"/>
            <w:vAlign w:val="center"/>
          </w:tcPr>
          <w:p w:rsidR="00962949" w:rsidRPr="006F38B4" w:rsidRDefault="00962949" w:rsidP="004F3130">
            <w:pPr>
              <w:pStyle w:val="affffffff4"/>
              <w:rPr>
                <w:b/>
                <w:bCs/>
                <w:szCs w:val="28"/>
              </w:rPr>
            </w:pPr>
            <w:r w:rsidRPr="006F38B4">
              <w:rPr>
                <w:b/>
                <w:bCs/>
                <w:szCs w:val="28"/>
              </w:rPr>
              <w:t>19</w:t>
            </w:r>
          </w:p>
        </w:tc>
        <w:tc>
          <w:tcPr>
            <w:tcW w:w="715" w:type="dxa"/>
            <w:vAlign w:val="center"/>
          </w:tcPr>
          <w:p w:rsidR="00962949" w:rsidRPr="006F38B4" w:rsidRDefault="00962949" w:rsidP="004F3130">
            <w:pPr>
              <w:pStyle w:val="affffffff4"/>
              <w:rPr>
                <w:b/>
                <w:bCs/>
                <w:szCs w:val="28"/>
              </w:rPr>
            </w:pPr>
            <w:r w:rsidRPr="006F38B4">
              <w:rPr>
                <w:b/>
                <w:bCs/>
                <w:szCs w:val="28"/>
              </w:rPr>
              <w:t>6</w:t>
            </w:r>
          </w:p>
        </w:tc>
        <w:tc>
          <w:tcPr>
            <w:tcW w:w="918" w:type="dxa"/>
            <w:vAlign w:val="center"/>
          </w:tcPr>
          <w:p w:rsidR="00962949" w:rsidRPr="006F38B4" w:rsidRDefault="00962949" w:rsidP="004F3130">
            <w:pPr>
              <w:pStyle w:val="affffffff4"/>
              <w:rPr>
                <w:b/>
                <w:bCs/>
                <w:szCs w:val="28"/>
              </w:rPr>
            </w:pPr>
            <w:r w:rsidRPr="006F38B4">
              <w:rPr>
                <w:b/>
                <w:bCs/>
                <w:szCs w:val="28"/>
              </w:rPr>
              <w:t>38</w:t>
            </w:r>
          </w:p>
        </w:tc>
        <w:tc>
          <w:tcPr>
            <w:tcW w:w="1059" w:type="dxa"/>
            <w:vAlign w:val="center"/>
          </w:tcPr>
          <w:p w:rsidR="00962949" w:rsidRPr="006F38B4" w:rsidRDefault="00962949" w:rsidP="004F3130">
            <w:pPr>
              <w:pStyle w:val="affffffff4"/>
              <w:rPr>
                <w:b/>
                <w:bCs/>
                <w:szCs w:val="28"/>
              </w:rPr>
            </w:pPr>
            <w:r w:rsidRPr="006F38B4">
              <w:rPr>
                <w:b/>
                <w:bCs/>
                <w:szCs w:val="28"/>
              </w:rPr>
              <w:t>3</w:t>
            </w:r>
          </w:p>
        </w:tc>
        <w:tc>
          <w:tcPr>
            <w:tcW w:w="905" w:type="dxa"/>
            <w:vAlign w:val="center"/>
          </w:tcPr>
          <w:p w:rsidR="00962949" w:rsidRPr="006F38B4" w:rsidRDefault="00962949" w:rsidP="004F3130">
            <w:pPr>
              <w:pStyle w:val="affffffff4"/>
              <w:rPr>
                <w:b/>
                <w:bCs/>
                <w:szCs w:val="28"/>
              </w:rPr>
            </w:pPr>
            <w:r w:rsidRPr="006F38B4">
              <w:rPr>
                <w:b/>
                <w:bCs/>
                <w:szCs w:val="28"/>
              </w:rPr>
              <w:t>19</w:t>
            </w:r>
          </w:p>
        </w:tc>
      </w:tr>
      <w:tr w:rsidR="00962949" w:rsidRPr="006F38B4" w:rsidTr="004F3130">
        <w:trPr>
          <w:trHeight w:val="717"/>
          <w:jc w:val="center"/>
        </w:trPr>
        <w:tc>
          <w:tcPr>
            <w:tcW w:w="484" w:type="dxa"/>
            <w:vAlign w:val="center"/>
          </w:tcPr>
          <w:p w:rsidR="00962949" w:rsidRPr="006F38B4" w:rsidRDefault="00962949" w:rsidP="004F3130">
            <w:pPr>
              <w:pStyle w:val="affffffff4"/>
              <w:rPr>
                <w:b/>
                <w:bCs/>
                <w:szCs w:val="28"/>
              </w:rPr>
            </w:pPr>
            <w:r w:rsidRPr="006F38B4">
              <w:rPr>
                <w:b/>
                <w:bCs/>
                <w:szCs w:val="28"/>
              </w:rPr>
              <w:t>2.</w:t>
            </w:r>
          </w:p>
        </w:tc>
        <w:tc>
          <w:tcPr>
            <w:tcW w:w="1555" w:type="dxa"/>
            <w:vAlign w:val="center"/>
          </w:tcPr>
          <w:p w:rsidR="00962949" w:rsidRPr="006F38B4" w:rsidRDefault="00962949" w:rsidP="004F3130">
            <w:pPr>
              <w:pStyle w:val="affffffff4"/>
              <w:rPr>
                <w:b/>
                <w:bCs/>
                <w:szCs w:val="28"/>
              </w:rPr>
            </w:pPr>
            <w:r w:rsidRPr="006F38B4">
              <w:rPr>
                <w:b/>
                <w:bCs/>
                <w:szCs w:val="28"/>
              </w:rPr>
              <w:t>Ваговози</w:t>
            </w:r>
          </w:p>
        </w:tc>
        <w:tc>
          <w:tcPr>
            <w:tcW w:w="1741" w:type="dxa"/>
            <w:vAlign w:val="center"/>
          </w:tcPr>
          <w:p w:rsidR="00962949" w:rsidRPr="006F38B4" w:rsidRDefault="00962949" w:rsidP="004F3130">
            <w:pPr>
              <w:pStyle w:val="affffffff4"/>
              <w:rPr>
                <w:b/>
                <w:bCs/>
                <w:szCs w:val="28"/>
              </w:rPr>
            </w:pPr>
            <w:r w:rsidRPr="006F38B4">
              <w:rPr>
                <w:b/>
                <w:bCs/>
                <w:szCs w:val="28"/>
              </w:rPr>
              <w:t>33</w:t>
            </w:r>
          </w:p>
        </w:tc>
        <w:tc>
          <w:tcPr>
            <w:tcW w:w="910" w:type="dxa"/>
            <w:vAlign w:val="center"/>
          </w:tcPr>
          <w:p w:rsidR="00962949" w:rsidRPr="006F38B4" w:rsidRDefault="00962949" w:rsidP="004F3130">
            <w:pPr>
              <w:pStyle w:val="affffffff4"/>
              <w:rPr>
                <w:b/>
                <w:bCs/>
                <w:szCs w:val="28"/>
              </w:rPr>
            </w:pPr>
            <w:r w:rsidRPr="006F38B4">
              <w:rPr>
                <w:b/>
                <w:bCs/>
                <w:szCs w:val="28"/>
              </w:rPr>
              <w:t>11</w:t>
            </w:r>
          </w:p>
        </w:tc>
        <w:tc>
          <w:tcPr>
            <w:tcW w:w="722" w:type="dxa"/>
            <w:vAlign w:val="center"/>
          </w:tcPr>
          <w:p w:rsidR="00962949" w:rsidRPr="006F38B4" w:rsidRDefault="00962949" w:rsidP="004F3130">
            <w:pPr>
              <w:pStyle w:val="affffffff4"/>
              <w:rPr>
                <w:b/>
                <w:bCs/>
                <w:szCs w:val="28"/>
              </w:rPr>
            </w:pPr>
            <w:r w:rsidRPr="006F38B4">
              <w:rPr>
                <w:b/>
                <w:bCs/>
                <w:szCs w:val="28"/>
              </w:rPr>
              <w:t>33</w:t>
            </w:r>
          </w:p>
        </w:tc>
        <w:tc>
          <w:tcPr>
            <w:tcW w:w="715" w:type="dxa"/>
            <w:vAlign w:val="center"/>
          </w:tcPr>
          <w:p w:rsidR="00962949" w:rsidRPr="006F38B4" w:rsidRDefault="00962949" w:rsidP="004F3130">
            <w:pPr>
              <w:pStyle w:val="affffffff4"/>
              <w:rPr>
                <w:b/>
                <w:bCs/>
                <w:szCs w:val="28"/>
              </w:rPr>
            </w:pPr>
            <w:r w:rsidRPr="006F38B4">
              <w:rPr>
                <w:b/>
                <w:bCs/>
                <w:szCs w:val="28"/>
              </w:rPr>
              <w:t>20</w:t>
            </w:r>
          </w:p>
        </w:tc>
        <w:tc>
          <w:tcPr>
            <w:tcW w:w="918" w:type="dxa"/>
            <w:vAlign w:val="center"/>
          </w:tcPr>
          <w:p w:rsidR="00962949" w:rsidRPr="006F38B4" w:rsidRDefault="00962949" w:rsidP="004F3130">
            <w:pPr>
              <w:pStyle w:val="affffffff4"/>
              <w:rPr>
                <w:b/>
                <w:bCs/>
                <w:szCs w:val="28"/>
              </w:rPr>
            </w:pPr>
            <w:r w:rsidRPr="006F38B4">
              <w:rPr>
                <w:b/>
                <w:bCs/>
                <w:szCs w:val="28"/>
              </w:rPr>
              <w:t>60</w:t>
            </w:r>
          </w:p>
        </w:tc>
        <w:tc>
          <w:tcPr>
            <w:tcW w:w="1059" w:type="dxa"/>
            <w:vAlign w:val="center"/>
          </w:tcPr>
          <w:p w:rsidR="00962949" w:rsidRPr="006F38B4" w:rsidRDefault="00962949" w:rsidP="004F3130">
            <w:pPr>
              <w:pStyle w:val="affffffff4"/>
              <w:rPr>
                <w:b/>
                <w:bCs/>
                <w:szCs w:val="28"/>
              </w:rPr>
            </w:pPr>
            <w:r w:rsidRPr="006F38B4">
              <w:rPr>
                <w:b/>
                <w:bCs/>
                <w:szCs w:val="28"/>
              </w:rPr>
              <w:t>10</w:t>
            </w:r>
          </w:p>
        </w:tc>
        <w:tc>
          <w:tcPr>
            <w:tcW w:w="905" w:type="dxa"/>
            <w:vAlign w:val="center"/>
          </w:tcPr>
          <w:p w:rsidR="00962949" w:rsidRPr="006F38B4" w:rsidRDefault="00962949" w:rsidP="004F3130">
            <w:pPr>
              <w:pStyle w:val="affffffff4"/>
              <w:rPr>
                <w:b/>
                <w:bCs/>
                <w:szCs w:val="28"/>
              </w:rPr>
            </w:pPr>
            <w:r w:rsidRPr="006F38B4">
              <w:rPr>
                <w:b/>
                <w:bCs/>
                <w:szCs w:val="28"/>
              </w:rPr>
              <w:t>30</w:t>
            </w:r>
          </w:p>
        </w:tc>
      </w:tr>
      <w:tr w:rsidR="00962949" w:rsidRPr="006F38B4" w:rsidTr="004F3130">
        <w:trPr>
          <w:trHeight w:val="888"/>
          <w:jc w:val="center"/>
        </w:trPr>
        <w:tc>
          <w:tcPr>
            <w:tcW w:w="484" w:type="dxa"/>
            <w:vAlign w:val="center"/>
          </w:tcPr>
          <w:p w:rsidR="00962949" w:rsidRPr="006F38B4" w:rsidRDefault="00962949" w:rsidP="004F3130">
            <w:pPr>
              <w:pStyle w:val="affffffff4"/>
              <w:rPr>
                <w:b/>
                <w:bCs/>
                <w:szCs w:val="28"/>
              </w:rPr>
            </w:pPr>
            <w:r w:rsidRPr="006F38B4">
              <w:rPr>
                <w:b/>
                <w:bCs/>
                <w:szCs w:val="28"/>
              </w:rPr>
              <w:t>3.</w:t>
            </w:r>
          </w:p>
        </w:tc>
        <w:tc>
          <w:tcPr>
            <w:tcW w:w="1555" w:type="dxa"/>
            <w:vAlign w:val="center"/>
          </w:tcPr>
          <w:p w:rsidR="00962949" w:rsidRPr="006F38B4" w:rsidRDefault="00962949" w:rsidP="004F3130">
            <w:pPr>
              <w:pStyle w:val="affffffff4"/>
              <w:rPr>
                <w:b/>
                <w:bCs/>
                <w:szCs w:val="28"/>
              </w:rPr>
            </w:pPr>
            <w:r w:rsidRPr="006F38B4">
              <w:rPr>
                <w:b/>
                <w:bCs/>
                <w:szCs w:val="28"/>
              </w:rPr>
              <w:t xml:space="preserve">Українська верхова </w:t>
            </w:r>
          </w:p>
        </w:tc>
        <w:tc>
          <w:tcPr>
            <w:tcW w:w="1741" w:type="dxa"/>
            <w:vAlign w:val="center"/>
          </w:tcPr>
          <w:p w:rsidR="00962949" w:rsidRPr="006F38B4" w:rsidRDefault="00962949" w:rsidP="004F3130">
            <w:pPr>
              <w:pStyle w:val="affffffff4"/>
              <w:rPr>
                <w:b/>
                <w:bCs/>
                <w:szCs w:val="28"/>
              </w:rPr>
            </w:pPr>
            <w:r w:rsidRPr="006F38B4">
              <w:rPr>
                <w:b/>
                <w:bCs/>
                <w:szCs w:val="28"/>
              </w:rPr>
              <w:t>127</w:t>
            </w:r>
          </w:p>
        </w:tc>
        <w:tc>
          <w:tcPr>
            <w:tcW w:w="910" w:type="dxa"/>
            <w:vAlign w:val="center"/>
          </w:tcPr>
          <w:p w:rsidR="00962949" w:rsidRPr="006F38B4" w:rsidRDefault="00962949" w:rsidP="004F3130">
            <w:pPr>
              <w:pStyle w:val="affffffff4"/>
              <w:rPr>
                <w:b/>
                <w:bCs/>
                <w:szCs w:val="28"/>
              </w:rPr>
            </w:pPr>
            <w:r w:rsidRPr="006F38B4">
              <w:rPr>
                <w:b/>
                <w:bCs/>
                <w:szCs w:val="28"/>
              </w:rPr>
              <w:t>53</w:t>
            </w:r>
          </w:p>
        </w:tc>
        <w:tc>
          <w:tcPr>
            <w:tcW w:w="722" w:type="dxa"/>
            <w:vAlign w:val="center"/>
          </w:tcPr>
          <w:p w:rsidR="00962949" w:rsidRPr="006F38B4" w:rsidRDefault="00962949" w:rsidP="004F3130">
            <w:pPr>
              <w:pStyle w:val="affffffff4"/>
              <w:rPr>
                <w:b/>
                <w:bCs/>
                <w:szCs w:val="28"/>
              </w:rPr>
            </w:pPr>
            <w:r w:rsidRPr="006F38B4">
              <w:rPr>
                <w:b/>
                <w:bCs/>
                <w:szCs w:val="28"/>
              </w:rPr>
              <w:t>42</w:t>
            </w:r>
          </w:p>
        </w:tc>
        <w:tc>
          <w:tcPr>
            <w:tcW w:w="715" w:type="dxa"/>
            <w:vAlign w:val="center"/>
          </w:tcPr>
          <w:p w:rsidR="00962949" w:rsidRPr="006F38B4" w:rsidRDefault="00962949" w:rsidP="004F3130">
            <w:pPr>
              <w:pStyle w:val="affffffff4"/>
              <w:rPr>
                <w:b/>
                <w:bCs/>
                <w:szCs w:val="28"/>
              </w:rPr>
            </w:pPr>
            <w:r w:rsidRPr="006F38B4">
              <w:rPr>
                <w:b/>
                <w:bCs/>
                <w:szCs w:val="28"/>
              </w:rPr>
              <w:t>71</w:t>
            </w:r>
          </w:p>
        </w:tc>
        <w:tc>
          <w:tcPr>
            <w:tcW w:w="918" w:type="dxa"/>
            <w:vAlign w:val="center"/>
          </w:tcPr>
          <w:p w:rsidR="00962949" w:rsidRPr="006F38B4" w:rsidRDefault="00962949" w:rsidP="004F3130">
            <w:pPr>
              <w:pStyle w:val="affffffff4"/>
              <w:rPr>
                <w:b/>
                <w:bCs/>
                <w:szCs w:val="28"/>
              </w:rPr>
            </w:pPr>
            <w:r w:rsidRPr="006F38B4">
              <w:rPr>
                <w:b/>
                <w:bCs/>
                <w:szCs w:val="28"/>
              </w:rPr>
              <w:t>56</w:t>
            </w:r>
          </w:p>
        </w:tc>
        <w:tc>
          <w:tcPr>
            <w:tcW w:w="1059" w:type="dxa"/>
            <w:vAlign w:val="center"/>
          </w:tcPr>
          <w:p w:rsidR="00962949" w:rsidRPr="006F38B4" w:rsidRDefault="00962949" w:rsidP="004F3130">
            <w:pPr>
              <w:pStyle w:val="affffffff4"/>
              <w:rPr>
                <w:b/>
                <w:bCs/>
                <w:szCs w:val="28"/>
              </w:rPr>
            </w:pPr>
            <w:r w:rsidRPr="006F38B4">
              <w:rPr>
                <w:b/>
                <w:bCs/>
                <w:szCs w:val="28"/>
              </w:rPr>
              <w:t>58</w:t>
            </w:r>
          </w:p>
        </w:tc>
        <w:tc>
          <w:tcPr>
            <w:tcW w:w="905" w:type="dxa"/>
            <w:vAlign w:val="center"/>
          </w:tcPr>
          <w:p w:rsidR="00962949" w:rsidRPr="006F38B4" w:rsidRDefault="00962949" w:rsidP="004F3130">
            <w:pPr>
              <w:pStyle w:val="affffffff4"/>
              <w:rPr>
                <w:b/>
                <w:bCs/>
                <w:szCs w:val="28"/>
              </w:rPr>
            </w:pPr>
            <w:r w:rsidRPr="006F38B4">
              <w:rPr>
                <w:b/>
                <w:bCs/>
                <w:szCs w:val="28"/>
              </w:rPr>
              <w:t>46</w:t>
            </w:r>
          </w:p>
        </w:tc>
      </w:tr>
    </w:tbl>
    <w:p w:rsidR="00962949" w:rsidRDefault="00962949" w:rsidP="00962949">
      <w:pPr>
        <w:pStyle w:val="affffffff4"/>
        <w:ind w:firstLine="540"/>
        <w:jc w:val="both"/>
        <w:rPr>
          <w:b/>
          <w:bCs/>
          <w:szCs w:val="28"/>
        </w:rPr>
      </w:pPr>
    </w:p>
    <w:p w:rsidR="00962949" w:rsidRDefault="00962949" w:rsidP="00962949">
      <w:pPr>
        <w:tabs>
          <w:tab w:val="left" w:pos="540"/>
        </w:tabs>
        <w:ind w:firstLine="540"/>
        <w:jc w:val="both"/>
        <w:rPr>
          <w:bCs/>
          <w:lang w:val="uk-UA"/>
        </w:rPr>
      </w:pPr>
      <w:r w:rsidRPr="00FF6FD7">
        <w:rPr>
          <w:bCs/>
          <w:lang w:val="uk-UA"/>
        </w:rPr>
        <w:t>З даних табл</w:t>
      </w:r>
      <w:r>
        <w:rPr>
          <w:bCs/>
          <w:lang w:val="uk-UA"/>
        </w:rPr>
        <w:t>.</w:t>
      </w:r>
      <w:r w:rsidRPr="00FF6FD7">
        <w:rPr>
          <w:bCs/>
          <w:lang w:val="uk-UA"/>
        </w:rPr>
        <w:t xml:space="preserve"> 4 видно, що найвищий відсоток тварин</w:t>
      </w:r>
      <w:r>
        <w:rPr>
          <w:bCs/>
          <w:lang w:val="uk-UA"/>
        </w:rPr>
        <w:t>,</w:t>
      </w:r>
      <w:r w:rsidRPr="00FF6FD7">
        <w:rPr>
          <w:bCs/>
          <w:lang w:val="uk-UA"/>
        </w:rPr>
        <w:t xml:space="preserve"> уражених ГВК-2</w:t>
      </w:r>
      <w:r>
        <w:rPr>
          <w:bCs/>
          <w:lang w:val="uk-UA"/>
        </w:rPr>
        <w:t>,</w:t>
      </w:r>
      <w:r w:rsidRPr="00FF6FD7">
        <w:rPr>
          <w:bCs/>
          <w:lang w:val="uk-UA"/>
        </w:rPr>
        <w:t xml:space="preserve"> відмічається серед коней </w:t>
      </w:r>
      <w:r>
        <w:rPr>
          <w:bCs/>
          <w:lang w:val="uk-UA"/>
        </w:rPr>
        <w:t>н</w:t>
      </w:r>
      <w:r w:rsidRPr="00FF6FD7">
        <w:rPr>
          <w:bCs/>
          <w:lang w:val="uk-UA"/>
        </w:rPr>
        <w:t>овоолександрівської ваговозної породи – 60</w:t>
      </w:r>
      <w:r>
        <w:rPr>
          <w:bCs/>
          <w:lang w:val="uk-UA"/>
        </w:rPr>
        <w:t xml:space="preserve"> </w:t>
      </w:r>
      <w:r w:rsidRPr="00FF6FD7">
        <w:rPr>
          <w:bCs/>
          <w:lang w:val="uk-UA"/>
        </w:rPr>
        <w:t>%, тоді як ГВК-1 вони були уражені на 33</w:t>
      </w:r>
      <w:r>
        <w:rPr>
          <w:bCs/>
          <w:lang w:val="uk-UA"/>
        </w:rPr>
        <w:t xml:space="preserve"> </w:t>
      </w:r>
      <w:r w:rsidRPr="00FF6FD7">
        <w:rPr>
          <w:bCs/>
          <w:lang w:val="uk-UA"/>
        </w:rPr>
        <w:t xml:space="preserve">%. Серед </w:t>
      </w:r>
      <w:r w:rsidRPr="0008635A">
        <w:rPr>
          <w:bCs/>
          <w:lang w:val="uk-UA"/>
        </w:rPr>
        <w:t xml:space="preserve">коней </w:t>
      </w:r>
      <w:r>
        <w:rPr>
          <w:bCs/>
          <w:lang w:val="uk-UA"/>
        </w:rPr>
        <w:t>у</w:t>
      </w:r>
      <w:r w:rsidRPr="0008635A">
        <w:rPr>
          <w:bCs/>
          <w:lang w:val="uk-UA"/>
        </w:rPr>
        <w:t>країнської верхової породи</w:t>
      </w:r>
      <w:r>
        <w:rPr>
          <w:bCs/>
          <w:lang w:val="uk-UA"/>
        </w:rPr>
        <w:t xml:space="preserve"> (УВП) ГВК-2</w:t>
      </w:r>
      <w:r w:rsidRPr="0008635A">
        <w:rPr>
          <w:bCs/>
          <w:lang w:val="uk-UA"/>
        </w:rPr>
        <w:t xml:space="preserve"> уражено 56</w:t>
      </w:r>
      <w:r>
        <w:rPr>
          <w:bCs/>
          <w:lang w:val="uk-UA"/>
        </w:rPr>
        <w:t xml:space="preserve"> </w:t>
      </w:r>
      <w:r w:rsidRPr="0008635A">
        <w:rPr>
          <w:bCs/>
          <w:lang w:val="uk-UA"/>
        </w:rPr>
        <w:t xml:space="preserve">%, а серед арабської породи </w:t>
      </w:r>
      <w:r>
        <w:rPr>
          <w:bCs/>
          <w:lang w:val="uk-UA"/>
        </w:rPr>
        <w:t xml:space="preserve">– </w:t>
      </w:r>
      <w:r w:rsidRPr="0008635A">
        <w:rPr>
          <w:bCs/>
          <w:lang w:val="uk-UA"/>
        </w:rPr>
        <w:t>38</w:t>
      </w:r>
      <w:r>
        <w:rPr>
          <w:bCs/>
          <w:lang w:val="uk-UA"/>
        </w:rPr>
        <w:t xml:space="preserve"> </w:t>
      </w:r>
      <w:r w:rsidRPr="0008635A">
        <w:rPr>
          <w:bCs/>
          <w:lang w:val="uk-UA"/>
        </w:rPr>
        <w:t>%</w:t>
      </w:r>
      <w:r w:rsidRPr="00CC67D1">
        <w:rPr>
          <w:bCs/>
          <w:lang w:val="uk-UA"/>
        </w:rPr>
        <w:t xml:space="preserve"> </w:t>
      </w:r>
      <w:r w:rsidRPr="0008635A">
        <w:rPr>
          <w:bCs/>
          <w:lang w:val="uk-UA"/>
        </w:rPr>
        <w:t>тварин.</w:t>
      </w:r>
      <w:r w:rsidRPr="00FF6FD7">
        <w:rPr>
          <w:bCs/>
          <w:lang w:val="uk-UA"/>
        </w:rPr>
        <w:t xml:space="preserve"> Найвищий відсоток</w:t>
      </w:r>
      <w:r>
        <w:rPr>
          <w:bCs/>
          <w:lang w:val="uk-UA"/>
        </w:rPr>
        <w:t xml:space="preserve"> сумісного</w:t>
      </w:r>
      <w:r w:rsidRPr="00FF6FD7">
        <w:rPr>
          <w:bCs/>
          <w:lang w:val="uk-UA"/>
        </w:rPr>
        <w:t xml:space="preserve"> ураження ГВК-1 та ГВК-2 відмічає</w:t>
      </w:r>
      <w:r>
        <w:rPr>
          <w:bCs/>
          <w:lang w:val="uk-UA"/>
        </w:rPr>
        <w:t>мо</w:t>
      </w:r>
      <w:r w:rsidRPr="00FF6FD7">
        <w:rPr>
          <w:bCs/>
          <w:lang w:val="uk-UA"/>
        </w:rPr>
        <w:t xml:space="preserve"> серед тварин УВП – 46</w:t>
      </w:r>
      <w:r>
        <w:rPr>
          <w:bCs/>
          <w:lang w:val="uk-UA"/>
        </w:rPr>
        <w:t xml:space="preserve"> %, а найнижчий – серед арабської породи – </w:t>
      </w:r>
      <w:r w:rsidRPr="00FF6FD7">
        <w:rPr>
          <w:bCs/>
          <w:lang w:val="uk-UA"/>
        </w:rPr>
        <w:t>19</w:t>
      </w:r>
      <w:r>
        <w:rPr>
          <w:bCs/>
          <w:lang w:val="uk-UA"/>
        </w:rPr>
        <w:t xml:space="preserve"> </w:t>
      </w:r>
      <w:r w:rsidRPr="00FF6FD7">
        <w:rPr>
          <w:bCs/>
          <w:lang w:val="uk-UA"/>
        </w:rPr>
        <w:t>%.</w:t>
      </w:r>
      <w:r>
        <w:rPr>
          <w:bCs/>
          <w:lang w:val="uk-UA"/>
        </w:rPr>
        <w:t xml:space="preserve"> </w:t>
      </w:r>
    </w:p>
    <w:p w:rsidR="00962949" w:rsidRDefault="00962949" w:rsidP="00962949">
      <w:pPr>
        <w:pStyle w:val="affffffff4"/>
        <w:ind w:firstLine="540"/>
        <w:jc w:val="both"/>
        <w:rPr>
          <w:b/>
          <w:szCs w:val="28"/>
        </w:rPr>
      </w:pPr>
      <w:r w:rsidRPr="00FF6FD7">
        <w:rPr>
          <w:szCs w:val="28"/>
        </w:rPr>
        <w:t>Гематологічні та біохімічні показники крові у коней</w:t>
      </w:r>
      <w:r>
        <w:rPr>
          <w:szCs w:val="28"/>
        </w:rPr>
        <w:t>,</w:t>
      </w:r>
      <w:r w:rsidRPr="00FF6FD7">
        <w:rPr>
          <w:szCs w:val="28"/>
        </w:rPr>
        <w:t xml:space="preserve"> уражених герпесвірусною інфекцією першого та другого типів</w:t>
      </w:r>
      <w:r w:rsidRPr="00FF6FD7">
        <w:rPr>
          <w:b/>
          <w:szCs w:val="28"/>
        </w:rPr>
        <w:t xml:space="preserve"> </w:t>
      </w:r>
    </w:p>
    <w:p w:rsidR="00962949" w:rsidRDefault="00962949" w:rsidP="00962949">
      <w:pPr>
        <w:pStyle w:val="affffffff4"/>
        <w:ind w:firstLine="540"/>
        <w:jc w:val="both"/>
        <w:rPr>
          <w:b/>
          <w:szCs w:val="28"/>
        </w:rPr>
      </w:pPr>
      <w:r>
        <w:rPr>
          <w:b/>
          <w:szCs w:val="28"/>
        </w:rPr>
        <w:t>У</w:t>
      </w:r>
      <w:r w:rsidRPr="00FF6FD7">
        <w:rPr>
          <w:b/>
          <w:szCs w:val="28"/>
        </w:rPr>
        <w:t xml:space="preserve"> коней</w:t>
      </w:r>
      <w:r>
        <w:rPr>
          <w:b/>
          <w:szCs w:val="28"/>
        </w:rPr>
        <w:t>,</w:t>
      </w:r>
      <w:r w:rsidRPr="00FF6FD7">
        <w:rPr>
          <w:b/>
          <w:szCs w:val="28"/>
        </w:rPr>
        <w:t xml:space="preserve"> уражених ГВК-1</w:t>
      </w:r>
      <w:r>
        <w:rPr>
          <w:b/>
          <w:szCs w:val="28"/>
        </w:rPr>
        <w:t>,</w:t>
      </w:r>
      <w:r w:rsidRPr="00FF6FD7">
        <w:rPr>
          <w:b/>
          <w:szCs w:val="28"/>
        </w:rPr>
        <w:t xml:space="preserve"> відмічається </w:t>
      </w:r>
      <w:r>
        <w:rPr>
          <w:b/>
          <w:szCs w:val="28"/>
        </w:rPr>
        <w:t>вірогідне</w:t>
      </w:r>
      <w:r w:rsidRPr="00FF6FD7">
        <w:rPr>
          <w:b/>
          <w:szCs w:val="28"/>
        </w:rPr>
        <w:t xml:space="preserve"> (р</w:t>
      </w:r>
      <w:r w:rsidRPr="00FF6FD7">
        <w:rPr>
          <w:b/>
          <w:szCs w:val="28"/>
        </w:rPr>
        <w:sym w:font="Symbol" w:char="F03C"/>
      </w:r>
      <w:r w:rsidRPr="00FF6FD7">
        <w:rPr>
          <w:b/>
          <w:szCs w:val="28"/>
        </w:rPr>
        <w:t xml:space="preserve">0,05) зниження </w:t>
      </w:r>
      <w:r>
        <w:rPr>
          <w:b/>
          <w:szCs w:val="28"/>
        </w:rPr>
        <w:t>кількості</w:t>
      </w:r>
      <w:r w:rsidRPr="00FF6FD7">
        <w:rPr>
          <w:b/>
          <w:szCs w:val="28"/>
        </w:rPr>
        <w:t xml:space="preserve"> лейкоцитів</w:t>
      </w:r>
      <w:r>
        <w:rPr>
          <w:b/>
          <w:szCs w:val="28"/>
        </w:rPr>
        <w:t>,</w:t>
      </w:r>
      <w:r w:rsidRPr="00FF6FD7">
        <w:rPr>
          <w:b/>
          <w:szCs w:val="28"/>
        </w:rPr>
        <w:t xml:space="preserve"> еритроцитів, гематокриту та </w:t>
      </w:r>
      <w:r>
        <w:rPr>
          <w:b/>
          <w:szCs w:val="28"/>
        </w:rPr>
        <w:t xml:space="preserve">рівня </w:t>
      </w:r>
      <w:r w:rsidRPr="00FF6FD7">
        <w:rPr>
          <w:b/>
          <w:szCs w:val="28"/>
        </w:rPr>
        <w:t>гемоглобіну. У коней</w:t>
      </w:r>
      <w:r>
        <w:rPr>
          <w:b/>
          <w:szCs w:val="28"/>
        </w:rPr>
        <w:t>,</w:t>
      </w:r>
      <w:r w:rsidRPr="00FF6FD7">
        <w:rPr>
          <w:b/>
          <w:szCs w:val="28"/>
        </w:rPr>
        <w:t xml:space="preserve"> уражених ГВК-2</w:t>
      </w:r>
      <w:r>
        <w:rPr>
          <w:b/>
          <w:szCs w:val="28"/>
        </w:rPr>
        <w:t>,</w:t>
      </w:r>
      <w:r w:rsidRPr="00FF6FD7">
        <w:rPr>
          <w:b/>
          <w:szCs w:val="28"/>
        </w:rPr>
        <w:t xml:space="preserve"> встановлене </w:t>
      </w:r>
      <w:r>
        <w:rPr>
          <w:b/>
          <w:szCs w:val="28"/>
        </w:rPr>
        <w:t>вірогід</w:t>
      </w:r>
      <w:r w:rsidRPr="00FF6FD7">
        <w:rPr>
          <w:b/>
          <w:szCs w:val="28"/>
        </w:rPr>
        <w:t>не (р</w:t>
      </w:r>
      <w:r w:rsidRPr="00FF6FD7">
        <w:rPr>
          <w:b/>
          <w:szCs w:val="28"/>
        </w:rPr>
        <w:sym w:font="Symbol" w:char="F03C"/>
      </w:r>
      <w:r w:rsidRPr="00FF6FD7">
        <w:rPr>
          <w:b/>
          <w:szCs w:val="28"/>
        </w:rPr>
        <w:t xml:space="preserve">0,05) зниження кількості лейкоцитів, тоді як інші гематологічні та біохімічні показники </w:t>
      </w:r>
      <w:r>
        <w:rPr>
          <w:b/>
          <w:szCs w:val="28"/>
        </w:rPr>
        <w:t>практично</w:t>
      </w:r>
      <w:r w:rsidRPr="00FF6FD7">
        <w:rPr>
          <w:b/>
          <w:szCs w:val="28"/>
        </w:rPr>
        <w:t xml:space="preserve"> не відрізняються від здорових тварин. У коней при сумісному перебігу ГВК-1 та ГВК-2 відмічається </w:t>
      </w:r>
      <w:r>
        <w:rPr>
          <w:b/>
          <w:szCs w:val="28"/>
        </w:rPr>
        <w:t>вірогід</w:t>
      </w:r>
      <w:r w:rsidRPr="00FF6FD7">
        <w:rPr>
          <w:b/>
          <w:szCs w:val="28"/>
        </w:rPr>
        <w:t>не (р</w:t>
      </w:r>
      <w:r w:rsidRPr="00FF6FD7">
        <w:rPr>
          <w:b/>
          <w:szCs w:val="28"/>
        </w:rPr>
        <w:sym w:font="Symbol" w:char="F03C"/>
      </w:r>
      <w:r>
        <w:rPr>
          <w:b/>
          <w:szCs w:val="28"/>
        </w:rPr>
        <w:t>0,01</w:t>
      </w:r>
      <w:r w:rsidRPr="00FF6FD7">
        <w:rPr>
          <w:b/>
          <w:szCs w:val="28"/>
        </w:rPr>
        <w:t>) зниження рівнів гематокриту,</w:t>
      </w:r>
      <w:r>
        <w:rPr>
          <w:b/>
          <w:szCs w:val="28"/>
        </w:rPr>
        <w:t xml:space="preserve"> кількості</w:t>
      </w:r>
      <w:r w:rsidRPr="00FF6FD7">
        <w:rPr>
          <w:b/>
          <w:szCs w:val="28"/>
        </w:rPr>
        <w:t xml:space="preserve"> еритроцитів, гемоглобіну, загального білк</w:t>
      </w:r>
      <w:r>
        <w:rPr>
          <w:b/>
          <w:szCs w:val="28"/>
        </w:rPr>
        <w:t>а</w:t>
      </w:r>
      <w:r w:rsidRPr="00FF6FD7">
        <w:rPr>
          <w:b/>
          <w:szCs w:val="28"/>
        </w:rPr>
        <w:t xml:space="preserve"> та </w:t>
      </w:r>
      <w:r>
        <w:rPr>
          <w:b/>
          <w:szCs w:val="28"/>
        </w:rPr>
        <w:t xml:space="preserve">достовірне </w:t>
      </w:r>
      <w:r w:rsidRPr="00FF6FD7">
        <w:rPr>
          <w:b/>
          <w:szCs w:val="28"/>
        </w:rPr>
        <w:t>зростання кількості лейкоцитів і рівня імуноглобулінів.</w:t>
      </w:r>
      <w:r>
        <w:rPr>
          <w:b/>
          <w:szCs w:val="28"/>
        </w:rPr>
        <w:t xml:space="preserve"> Тобто при сумісному перебігу герпесвірусних інфекцій першого та другого типів відмічаються вірогідні зміни гематологічних та біохімічних показників. При цьому клінічні ознаки хвороби в більшості таких коней не реєструються, що свідчить про прихований (латентний) перебіг хвороби. </w:t>
      </w:r>
    </w:p>
    <w:p w:rsidR="00962949" w:rsidRDefault="00962949" w:rsidP="00962949">
      <w:pPr>
        <w:ind w:firstLine="540"/>
        <w:jc w:val="both"/>
        <w:rPr>
          <w:b/>
          <w:lang w:val="uk-UA"/>
        </w:rPr>
      </w:pPr>
      <w:r>
        <w:rPr>
          <w:b/>
          <w:lang w:val="uk-UA"/>
        </w:rPr>
        <w:t>Сумісний перебіг ГВК-1 та ГВК-2 серед поголів’я кінного заводу</w:t>
      </w:r>
    </w:p>
    <w:p w:rsidR="00962949" w:rsidRDefault="00962949" w:rsidP="00962949">
      <w:pPr>
        <w:ind w:firstLine="540"/>
        <w:jc w:val="both"/>
        <w:rPr>
          <w:lang w:val="uk-UA"/>
        </w:rPr>
      </w:pPr>
      <w:r>
        <w:rPr>
          <w:lang w:val="uk-UA"/>
        </w:rPr>
        <w:t>Дослідження сироватки крові тварин проводили на поголів’ї кінного заводу. Результати досліджень щодо інфікованності тварин ГВК-1 та ГВК-2 за останні три роки в РДП наведено в табл. 5.</w:t>
      </w:r>
    </w:p>
    <w:p w:rsidR="00962949" w:rsidRPr="00A30452" w:rsidRDefault="00962949" w:rsidP="00962949">
      <w:pPr>
        <w:ind w:firstLine="540"/>
        <w:jc w:val="both"/>
        <w:rPr>
          <w:lang w:val="uk-UA"/>
        </w:rPr>
      </w:pPr>
    </w:p>
    <w:p w:rsidR="00962949" w:rsidRPr="00352086" w:rsidRDefault="00962949" w:rsidP="00962949">
      <w:pPr>
        <w:ind w:firstLine="540"/>
        <w:jc w:val="right"/>
        <w:rPr>
          <w:i/>
          <w:lang w:val="uk-UA"/>
        </w:rPr>
      </w:pPr>
      <w:r w:rsidRPr="00352086">
        <w:rPr>
          <w:i/>
          <w:lang w:val="uk-UA"/>
        </w:rPr>
        <w:t>Таблиця 5</w:t>
      </w:r>
    </w:p>
    <w:p w:rsidR="00962949" w:rsidRPr="003018D0" w:rsidRDefault="00962949" w:rsidP="00962949">
      <w:pPr>
        <w:ind w:left="540"/>
        <w:jc w:val="center"/>
        <w:rPr>
          <w:b/>
          <w:lang w:val="uk-UA"/>
        </w:rPr>
      </w:pPr>
      <w:r w:rsidRPr="003018D0">
        <w:rPr>
          <w:b/>
          <w:lang w:val="uk-UA"/>
        </w:rPr>
        <w:t>Дослідження сироватки крові коней в РДП</w:t>
      </w:r>
    </w:p>
    <w:p w:rsidR="00962949" w:rsidRPr="003018D0" w:rsidRDefault="00962949" w:rsidP="00962949">
      <w:pPr>
        <w:ind w:left="540"/>
        <w:jc w:val="center"/>
        <w:rPr>
          <w:b/>
          <w:lang w:val="uk-UA"/>
        </w:rPr>
      </w:pPr>
      <w:r w:rsidRPr="003018D0">
        <w:rPr>
          <w:b/>
          <w:lang w:val="uk-UA"/>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080"/>
        <w:gridCol w:w="1260"/>
        <w:gridCol w:w="990"/>
        <w:gridCol w:w="1242"/>
        <w:gridCol w:w="1332"/>
        <w:gridCol w:w="1188"/>
      </w:tblGrid>
      <w:tr w:rsidR="00962949" w:rsidRPr="006F38B4" w:rsidTr="004F3130">
        <w:trPr>
          <w:trHeight w:val="863"/>
        </w:trPr>
        <w:tc>
          <w:tcPr>
            <w:tcW w:w="828" w:type="dxa"/>
            <w:vMerge w:val="restart"/>
            <w:shd w:val="clear" w:color="auto" w:fill="D9D9D9"/>
            <w:vAlign w:val="center"/>
          </w:tcPr>
          <w:p w:rsidR="00962949" w:rsidRPr="006F38B4" w:rsidRDefault="00962949" w:rsidP="004F3130">
            <w:pPr>
              <w:jc w:val="center"/>
              <w:rPr>
                <w:lang w:val="uk-UA"/>
              </w:rPr>
            </w:pPr>
            <w:r w:rsidRPr="006F38B4">
              <w:rPr>
                <w:lang w:val="uk-UA"/>
              </w:rPr>
              <w:lastRenderedPageBreak/>
              <w:t>Роки</w:t>
            </w:r>
          </w:p>
        </w:tc>
        <w:tc>
          <w:tcPr>
            <w:tcW w:w="1440" w:type="dxa"/>
            <w:vMerge w:val="restart"/>
            <w:shd w:val="clear" w:color="auto" w:fill="D9D9D9"/>
            <w:vAlign w:val="center"/>
          </w:tcPr>
          <w:p w:rsidR="00962949" w:rsidRPr="006F38B4" w:rsidRDefault="00962949" w:rsidP="004F3130">
            <w:pPr>
              <w:jc w:val="center"/>
              <w:rPr>
                <w:lang w:val="uk-UA"/>
              </w:rPr>
            </w:pPr>
            <w:r w:rsidRPr="006F38B4">
              <w:rPr>
                <w:lang w:val="uk-UA"/>
              </w:rPr>
              <w:t>Голів</w:t>
            </w:r>
          </w:p>
        </w:tc>
        <w:tc>
          <w:tcPr>
            <w:tcW w:w="2340" w:type="dxa"/>
            <w:gridSpan w:val="2"/>
            <w:shd w:val="clear" w:color="auto" w:fill="D9D9D9"/>
            <w:vAlign w:val="center"/>
          </w:tcPr>
          <w:p w:rsidR="00962949" w:rsidRPr="006F38B4" w:rsidRDefault="00962949" w:rsidP="004F3130">
            <w:pPr>
              <w:jc w:val="center"/>
              <w:rPr>
                <w:lang w:val="uk-UA"/>
              </w:rPr>
            </w:pPr>
            <w:r w:rsidRPr="006F38B4">
              <w:rPr>
                <w:lang w:val="uk-UA"/>
              </w:rPr>
              <w:t>Позитивні до ГВК-1 в РДП</w:t>
            </w:r>
          </w:p>
        </w:tc>
        <w:tc>
          <w:tcPr>
            <w:tcW w:w="2232" w:type="dxa"/>
            <w:gridSpan w:val="2"/>
            <w:shd w:val="clear" w:color="auto" w:fill="D9D9D9"/>
            <w:vAlign w:val="center"/>
          </w:tcPr>
          <w:p w:rsidR="00962949" w:rsidRPr="006F38B4" w:rsidRDefault="00962949" w:rsidP="004F3130">
            <w:pPr>
              <w:jc w:val="center"/>
              <w:rPr>
                <w:lang w:val="uk-UA"/>
              </w:rPr>
            </w:pPr>
            <w:r w:rsidRPr="006F38B4">
              <w:rPr>
                <w:lang w:val="uk-UA"/>
              </w:rPr>
              <w:t>Позитивні до ГВК-2 в РДП</w:t>
            </w:r>
          </w:p>
        </w:tc>
        <w:tc>
          <w:tcPr>
            <w:tcW w:w="2520" w:type="dxa"/>
            <w:gridSpan w:val="2"/>
            <w:shd w:val="clear" w:color="auto" w:fill="D9D9D9"/>
            <w:vAlign w:val="center"/>
          </w:tcPr>
          <w:p w:rsidR="00962949" w:rsidRPr="006F38B4" w:rsidRDefault="00962949" w:rsidP="004F3130">
            <w:pPr>
              <w:jc w:val="center"/>
              <w:rPr>
                <w:lang w:val="uk-UA"/>
              </w:rPr>
            </w:pPr>
            <w:r w:rsidRPr="006F38B4">
              <w:rPr>
                <w:lang w:val="uk-UA"/>
              </w:rPr>
              <w:t>У тому числі позитивні до ГВК-1 та ГВК-2</w:t>
            </w:r>
          </w:p>
        </w:tc>
      </w:tr>
      <w:tr w:rsidR="00962949" w:rsidTr="004F3130">
        <w:trPr>
          <w:trHeight w:val="423"/>
        </w:trPr>
        <w:tc>
          <w:tcPr>
            <w:tcW w:w="828" w:type="dxa"/>
            <w:vMerge/>
            <w:shd w:val="clear" w:color="auto" w:fill="D9D9D9"/>
            <w:vAlign w:val="center"/>
          </w:tcPr>
          <w:p w:rsidR="00962949" w:rsidRPr="006F38B4" w:rsidRDefault="00962949" w:rsidP="004F3130">
            <w:pPr>
              <w:jc w:val="center"/>
              <w:rPr>
                <w:lang w:val="uk-UA"/>
              </w:rPr>
            </w:pPr>
          </w:p>
        </w:tc>
        <w:tc>
          <w:tcPr>
            <w:tcW w:w="1440" w:type="dxa"/>
            <w:vMerge/>
            <w:shd w:val="clear" w:color="auto" w:fill="D9D9D9"/>
            <w:vAlign w:val="center"/>
          </w:tcPr>
          <w:p w:rsidR="00962949" w:rsidRPr="006F38B4" w:rsidRDefault="00962949" w:rsidP="004F3130">
            <w:pPr>
              <w:jc w:val="center"/>
              <w:rPr>
                <w:lang w:val="uk-UA"/>
              </w:rPr>
            </w:pPr>
          </w:p>
        </w:tc>
        <w:tc>
          <w:tcPr>
            <w:tcW w:w="1080" w:type="dxa"/>
            <w:shd w:val="clear" w:color="auto" w:fill="D9D9D9"/>
            <w:vAlign w:val="center"/>
          </w:tcPr>
          <w:p w:rsidR="00962949" w:rsidRPr="006F38B4" w:rsidRDefault="00962949" w:rsidP="004F3130">
            <w:pPr>
              <w:jc w:val="center"/>
              <w:rPr>
                <w:lang w:val="uk-UA"/>
              </w:rPr>
            </w:pPr>
            <w:r w:rsidRPr="006F38B4">
              <w:rPr>
                <w:lang w:val="uk-UA"/>
              </w:rPr>
              <w:t>голів</w:t>
            </w:r>
          </w:p>
        </w:tc>
        <w:tc>
          <w:tcPr>
            <w:tcW w:w="1260" w:type="dxa"/>
            <w:shd w:val="clear" w:color="auto" w:fill="D9D9D9"/>
            <w:vAlign w:val="center"/>
          </w:tcPr>
          <w:p w:rsidR="00962949" w:rsidRPr="006F38B4" w:rsidRDefault="00962949" w:rsidP="004F3130">
            <w:pPr>
              <w:jc w:val="center"/>
              <w:rPr>
                <w:lang w:val="uk-UA"/>
              </w:rPr>
            </w:pPr>
            <w:r w:rsidRPr="006F38B4">
              <w:rPr>
                <w:lang w:val="uk-UA"/>
              </w:rPr>
              <w:t>%</w:t>
            </w:r>
          </w:p>
        </w:tc>
        <w:tc>
          <w:tcPr>
            <w:tcW w:w="990" w:type="dxa"/>
            <w:shd w:val="clear" w:color="auto" w:fill="D9D9D9"/>
            <w:vAlign w:val="center"/>
          </w:tcPr>
          <w:p w:rsidR="00962949" w:rsidRPr="006F38B4" w:rsidRDefault="00962949" w:rsidP="004F3130">
            <w:pPr>
              <w:jc w:val="center"/>
              <w:rPr>
                <w:lang w:val="uk-UA"/>
              </w:rPr>
            </w:pPr>
            <w:r w:rsidRPr="006F38B4">
              <w:rPr>
                <w:lang w:val="uk-UA"/>
              </w:rPr>
              <w:t>голів</w:t>
            </w:r>
          </w:p>
        </w:tc>
        <w:tc>
          <w:tcPr>
            <w:tcW w:w="1242" w:type="dxa"/>
            <w:shd w:val="clear" w:color="auto" w:fill="D9D9D9"/>
            <w:vAlign w:val="center"/>
          </w:tcPr>
          <w:p w:rsidR="00962949" w:rsidRPr="006F38B4" w:rsidRDefault="00962949" w:rsidP="004F3130">
            <w:pPr>
              <w:jc w:val="center"/>
              <w:rPr>
                <w:lang w:val="uk-UA"/>
              </w:rPr>
            </w:pPr>
            <w:r w:rsidRPr="006F38B4">
              <w:rPr>
                <w:lang w:val="uk-UA"/>
              </w:rPr>
              <w:t>%</w:t>
            </w:r>
          </w:p>
        </w:tc>
        <w:tc>
          <w:tcPr>
            <w:tcW w:w="1332" w:type="dxa"/>
            <w:shd w:val="clear" w:color="auto" w:fill="D9D9D9"/>
            <w:vAlign w:val="center"/>
          </w:tcPr>
          <w:p w:rsidR="00962949" w:rsidRPr="006F38B4" w:rsidRDefault="00962949" w:rsidP="004F3130">
            <w:pPr>
              <w:jc w:val="center"/>
              <w:rPr>
                <w:lang w:val="uk-UA"/>
              </w:rPr>
            </w:pPr>
            <w:r w:rsidRPr="006F38B4">
              <w:rPr>
                <w:lang w:val="uk-UA"/>
              </w:rPr>
              <w:t>голів</w:t>
            </w:r>
          </w:p>
        </w:tc>
        <w:tc>
          <w:tcPr>
            <w:tcW w:w="1188" w:type="dxa"/>
            <w:shd w:val="clear" w:color="auto" w:fill="D9D9D9"/>
            <w:vAlign w:val="center"/>
          </w:tcPr>
          <w:p w:rsidR="00962949" w:rsidRPr="006F38B4" w:rsidRDefault="00962949" w:rsidP="004F3130">
            <w:pPr>
              <w:jc w:val="center"/>
              <w:rPr>
                <w:lang w:val="uk-UA"/>
              </w:rPr>
            </w:pPr>
            <w:r w:rsidRPr="006F38B4">
              <w:rPr>
                <w:lang w:val="uk-UA"/>
              </w:rPr>
              <w:t>%</w:t>
            </w:r>
          </w:p>
        </w:tc>
      </w:tr>
      <w:tr w:rsidR="00962949" w:rsidTr="004F3130">
        <w:trPr>
          <w:trHeight w:val="524"/>
        </w:trPr>
        <w:tc>
          <w:tcPr>
            <w:tcW w:w="828" w:type="dxa"/>
            <w:vAlign w:val="center"/>
          </w:tcPr>
          <w:p w:rsidR="00962949" w:rsidRPr="006F38B4" w:rsidRDefault="00962949" w:rsidP="004F3130">
            <w:pPr>
              <w:jc w:val="center"/>
              <w:rPr>
                <w:lang w:val="uk-UA"/>
              </w:rPr>
            </w:pPr>
            <w:r w:rsidRPr="006F38B4">
              <w:rPr>
                <w:lang w:val="uk-UA"/>
              </w:rPr>
              <w:t>2006</w:t>
            </w:r>
          </w:p>
        </w:tc>
        <w:tc>
          <w:tcPr>
            <w:tcW w:w="1440" w:type="dxa"/>
            <w:vAlign w:val="center"/>
          </w:tcPr>
          <w:p w:rsidR="00962949" w:rsidRPr="006F38B4" w:rsidRDefault="00962949" w:rsidP="004F3130">
            <w:pPr>
              <w:jc w:val="center"/>
              <w:rPr>
                <w:lang w:val="uk-UA"/>
              </w:rPr>
            </w:pPr>
            <w:r w:rsidRPr="006F38B4">
              <w:rPr>
                <w:lang w:val="uk-UA"/>
              </w:rPr>
              <w:t>171</w:t>
            </w:r>
          </w:p>
        </w:tc>
        <w:tc>
          <w:tcPr>
            <w:tcW w:w="1080" w:type="dxa"/>
            <w:vAlign w:val="center"/>
          </w:tcPr>
          <w:p w:rsidR="00962949" w:rsidRPr="006F38B4" w:rsidRDefault="00962949" w:rsidP="004F3130">
            <w:pPr>
              <w:jc w:val="center"/>
              <w:rPr>
                <w:lang w:val="uk-UA"/>
              </w:rPr>
            </w:pPr>
            <w:r w:rsidRPr="006F38B4">
              <w:rPr>
                <w:lang w:val="uk-UA"/>
              </w:rPr>
              <w:t>65</w:t>
            </w:r>
          </w:p>
        </w:tc>
        <w:tc>
          <w:tcPr>
            <w:tcW w:w="1260" w:type="dxa"/>
            <w:vAlign w:val="center"/>
          </w:tcPr>
          <w:p w:rsidR="00962949" w:rsidRPr="006F38B4" w:rsidRDefault="00962949" w:rsidP="004F3130">
            <w:pPr>
              <w:jc w:val="center"/>
              <w:rPr>
                <w:lang w:val="uk-UA"/>
              </w:rPr>
            </w:pPr>
            <w:r w:rsidRPr="006F38B4">
              <w:rPr>
                <w:lang w:val="uk-UA"/>
              </w:rPr>
              <w:t>38</w:t>
            </w:r>
          </w:p>
        </w:tc>
        <w:tc>
          <w:tcPr>
            <w:tcW w:w="990" w:type="dxa"/>
            <w:vAlign w:val="center"/>
          </w:tcPr>
          <w:p w:rsidR="00962949" w:rsidRPr="006F38B4" w:rsidRDefault="00962949" w:rsidP="004F3130">
            <w:pPr>
              <w:jc w:val="center"/>
              <w:rPr>
                <w:lang w:val="uk-UA"/>
              </w:rPr>
            </w:pPr>
            <w:r w:rsidRPr="006F38B4">
              <w:rPr>
                <w:lang w:val="uk-UA"/>
              </w:rPr>
              <w:t>94</w:t>
            </w:r>
          </w:p>
        </w:tc>
        <w:tc>
          <w:tcPr>
            <w:tcW w:w="1242" w:type="dxa"/>
            <w:vAlign w:val="center"/>
          </w:tcPr>
          <w:p w:rsidR="00962949" w:rsidRPr="006F38B4" w:rsidRDefault="00962949" w:rsidP="004F3130">
            <w:pPr>
              <w:jc w:val="center"/>
              <w:rPr>
                <w:lang w:val="uk-UA"/>
              </w:rPr>
            </w:pPr>
            <w:r w:rsidRPr="006F38B4">
              <w:rPr>
                <w:lang w:val="uk-UA"/>
              </w:rPr>
              <w:t>55</w:t>
            </w:r>
          </w:p>
        </w:tc>
        <w:tc>
          <w:tcPr>
            <w:tcW w:w="1332" w:type="dxa"/>
            <w:vAlign w:val="center"/>
          </w:tcPr>
          <w:p w:rsidR="00962949" w:rsidRPr="006F38B4" w:rsidRDefault="00962949" w:rsidP="004F3130">
            <w:pPr>
              <w:jc w:val="center"/>
              <w:rPr>
                <w:lang w:val="uk-UA"/>
              </w:rPr>
            </w:pPr>
            <w:r w:rsidRPr="006F38B4">
              <w:rPr>
                <w:lang w:val="uk-UA"/>
              </w:rPr>
              <w:t>62</w:t>
            </w:r>
          </w:p>
        </w:tc>
        <w:tc>
          <w:tcPr>
            <w:tcW w:w="1188" w:type="dxa"/>
            <w:vAlign w:val="center"/>
          </w:tcPr>
          <w:p w:rsidR="00962949" w:rsidRPr="006F38B4" w:rsidRDefault="00962949" w:rsidP="004F3130">
            <w:pPr>
              <w:jc w:val="center"/>
              <w:rPr>
                <w:lang w:val="uk-UA"/>
              </w:rPr>
            </w:pPr>
            <w:r w:rsidRPr="006F38B4">
              <w:rPr>
                <w:lang w:val="uk-UA"/>
              </w:rPr>
              <w:t>36</w:t>
            </w:r>
          </w:p>
        </w:tc>
      </w:tr>
      <w:tr w:rsidR="00962949" w:rsidTr="004F3130">
        <w:trPr>
          <w:trHeight w:val="518"/>
        </w:trPr>
        <w:tc>
          <w:tcPr>
            <w:tcW w:w="828" w:type="dxa"/>
            <w:vAlign w:val="center"/>
          </w:tcPr>
          <w:p w:rsidR="00962949" w:rsidRPr="006F38B4" w:rsidRDefault="00962949" w:rsidP="004F3130">
            <w:pPr>
              <w:jc w:val="center"/>
              <w:rPr>
                <w:lang w:val="uk-UA"/>
              </w:rPr>
            </w:pPr>
            <w:r w:rsidRPr="006F38B4">
              <w:rPr>
                <w:lang w:val="uk-UA"/>
              </w:rPr>
              <w:t>2007</w:t>
            </w:r>
          </w:p>
        </w:tc>
        <w:tc>
          <w:tcPr>
            <w:tcW w:w="1440" w:type="dxa"/>
            <w:vAlign w:val="center"/>
          </w:tcPr>
          <w:p w:rsidR="00962949" w:rsidRPr="006F38B4" w:rsidRDefault="00962949" w:rsidP="004F3130">
            <w:pPr>
              <w:jc w:val="center"/>
              <w:rPr>
                <w:lang w:val="uk-UA"/>
              </w:rPr>
            </w:pPr>
            <w:r w:rsidRPr="006F38B4">
              <w:rPr>
                <w:lang w:val="uk-UA"/>
              </w:rPr>
              <w:t>164</w:t>
            </w:r>
          </w:p>
        </w:tc>
        <w:tc>
          <w:tcPr>
            <w:tcW w:w="1080" w:type="dxa"/>
            <w:vAlign w:val="center"/>
          </w:tcPr>
          <w:p w:rsidR="00962949" w:rsidRPr="006F38B4" w:rsidRDefault="00962949" w:rsidP="004F3130">
            <w:pPr>
              <w:jc w:val="center"/>
              <w:rPr>
                <w:lang w:val="uk-UA"/>
              </w:rPr>
            </w:pPr>
            <w:r w:rsidRPr="006F38B4">
              <w:rPr>
                <w:lang w:val="uk-UA"/>
              </w:rPr>
              <w:t>75</w:t>
            </w:r>
          </w:p>
        </w:tc>
        <w:tc>
          <w:tcPr>
            <w:tcW w:w="1260" w:type="dxa"/>
            <w:vAlign w:val="center"/>
          </w:tcPr>
          <w:p w:rsidR="00962949" w:rsidRPr="006F38B4" w:rsidRDefault="00962949" w:rsidP="004F3130">
            <w:pPr>
              <w:jc w:val="center"/>
              <w:rPr>
                <w:lang w:val="uk-UA"/>
              </w:rPr>
            </w:pPr>
            <w:r w:rsidRPr="006F38B4">
              <w:rPr>
                <w:lang w:val="uk-UA"/>
              </w:rPr>
              <w:t>46</w:t>
            </w:r>
          </w:p>
        </w:tc>
        <w:tc>
          <w:tcPr>
            <w:tcW w:w="990" w:type="dxa"/>
            <w:vAlign w:val="center"/>
          </w:tcPr>
          <w:p w:rsidR="00962949" w:rsidRPr="006F38B4" w:rsidRDefault="00962949" w:rsidP="004F3130">
            <w:pPr>
              <w:jc w:val="center"/>
              <w:rPr>
                <w:lang w:val="uk-UA"/>
              </w:rPr>
            </w:pPr>
            <w:r w:rsidRPr="006F38B4">
              <w:rPr>
                <w:lang w:val="uk-UA"/>
              </w:rPr>
              <w:t>70</w:t>
            </w:r>
          </w:p>
        </w:tc>
        <w:tc>
          <w:tcPr>
            <w:tcW w:w="1242" w:type="dxa"/>
            <w:vAlign w:val="center"/>
          </w:tcPr>
          <w:p w:rsidR="00962949" w:rsidRPr="006F38B4" w:rsidRDefault="00962949" w:rsidP="004F3130">
            <w:pPr>
              <w:jc w:val="center"/>
              <w:rPr>
                <w:lang w:val="uk-UA"/>
              </w:rPr>
            </w:pPr>
            <w:r w:rsidRPr="006F38B4">
              <w:rPr>
                <w:lang w:val="uk-UA"/>
              </w:rPr>
              <w:t>43</w:t>
            </w:r>
          </w:p>
        </w:tc>
        <w:tc>
          <w:tcPr>
            <w:tcW w:w="1332" w:type="dxa"/>
            <w:vAlign w:val="center"/>
          </w:tcPr>
          <w:p w:rsidR="00962949" w:rsidRPr="006F38B4" w:rsidRDefault="00962949" w:rsidP="004F3130">
            <w:pPr>
              <w:jc w:val="center"/>
              <w:rPr>
                <w:lang w:val="uk-UA"/>
              </w:rPr>
            </w:pPr>
            <w:r w:rsidRPr="006F38B4">
              <w:rPr>
                <w:lang w:val="uk-UA"/>
              </w:rPr>
              <w:t>66</w:t>
            </w:r>
          </w:p>
        </w:tc>
        <w:tc>
          <w:tcPr>
            <w:tcW w:w="1188" w:type="dxa"/>
            <w:vAlign w:val="center"/>
          </w:tcPr>
          <w:p w:rsidR="00962949" w:rsidRPr="006F38B4" w:rsidRDefault="00962949" w:rsidP="004F3130">
            <w:pPr>
              <w:jc w:val="center"/>
              <w:rPr>
                <w:lang w:val="uk-UA"/>
              </w:rPr>
            </w:pPr>
            <w:r w:rsidRPr="006F38B4">
              <w:rPr>
                <w:lang w:val="uk-UA"/>
              </w:rPr>
              <w:t>40</w:t>
            </w:r>
          </w:p>
        </w:tc>
      </w:tr>
      <w:tr w:rsidR="00962949" w:rsidTr="004F3130">
        <w:trPr>
          <w:trHeight w:val="540"/>
        </w:trPr>
        <w:tc>
          <w:tcPr>
            <w:tcW w:w="828" w:type="dxa"/>
            <w:vAlign w:val="center"/>
          </w:tcPr>
          <w:p w:rsidR="00962949" w:rsidRPr="006F38B4" w:rsidRDefault="00962949" w:rsidP="004F3130">
            <w:pPr>
              <w:jc w:val="center"/>
              <w:rPr>
                <w:lang w:val="uk-UA"/>
              </w:rPr>
            </w:pPr>
            <w:r w:rsidRPr="006F38B4">
              <w:rPr>
                <w:lang w:val="uk-UA"/>
              </w:rPr>
              <w:t>2008</w:t>
            </w:r>
          </w:p>
        </w:tc>
        <w:tc>
          <w:tcPr>
            <w:tcW w:w="1440" w:type="dxa"/>
            <w:vAlign w:val="center"/>
          </w:tcPr>
          <w:p w:rsidR="00962949" w:rsidRPr="006F38B4" w:rsidRDefault="00962949" w:rsidP="004F3130">
            <w:pPr>
              <w:jc w:val="center"/>
              <w:rPr>
                <w:lang w:val="uk-UA"/>
              </w:rPr>
            </w:pPr>
            <w:r w:rsidRPr="006F38B4">
              <w:rPr>
                <w:lang w:val="uk-UA"/>
              </w:rPr>
              <w:t>165</w:t>
            </w:r>
          </w:p>
        </w:tc>
        <w:tc>
          <w:tcPr>
            <w:tcW w:w="1080" w:type="dxa"/>
            <w:vAlign w:val="center"/>
          </w:tcPr>
          <w:p w:rsidR="00962949" w:rsidRPr="006F38B4" w:rsidRDefault="00962949" w:rsidP="004F3130">
            <w:pPr>
              <w:jc w:val="center"/>
              <w:rPr>
                <w:lang w:val="uk-UA"/>
              </w:rPr>
            </w:pPr>
            <w:r w:rsidRPr="006F38B4">
              <w:rPr>
                <w:lang w:val="uk-UA"/>
              </w:rPr>
              <w:t>58</w:t>
            </w:r>
          </w:p>
        </w:tc>
        <w:tc>
          <w:tcPr>
            <w:tcW w:w="1260" w:type="dxa"/>
            <w:vAlign w:val="center"/>
          </w:tcPr>
          <w:p w:rsidR="00962949" w:rsidRPr="006F38B4" w:rsidRDefault="00962949" w:rsidP="004F3130">
            <w:pPr>
              <w:jc w:val="center"/>
              <w:rPr>
                <w:lang w:val="uk-UA"/>
              </w:rPr>
            </w:pPr>
            <w:r w:rsidRPr="006F38B4">
              <w:rPr>
                <w:lang w:val="uk-UA"/>
              </w:rPr>
              <w:t>35</w:t>
            </w:r>
          </w:p>
        </w:tc>
        <w:tc>
          <w:tcPr>
            <w:tcW w:w="990" w:type="dxa"/>
            <w:vAlign w:val="center"/>
          </w:tcPr>
          <w:p w:rsidR="00962949" w:rsidRPr="006F38B4" w:rsidRDefault="00962949" w:rsidP="004F3130">
            <w:pPr>
              <w:jc w:val="center"/>
              <w:rPr>
                <w:lang w:val="uk-UA"/>
              </w:rPr>
            </w:pPr>
            <w:r w:rsidRPr="006F38B4">
              <w:rPr>
                <w:lang w:val="uk-UA"/>
              </w:rPr>
              <w:t>77</w:t>
            </w:r>
          </w:p>
        </w:tc>
        <w:tc>
          <w:tcPr>
            <w:tcW w:w="1242" w:type="dxa"/>
            <w:vAlign w:val="center"/>
          </w:tcPr>
          <w:p w:rsidR="00962949" w:rsidRPr="006F38B4" w:rsidRDefault="00962949" w:rsidP="004F3130">
            <w:pPr>
              <w:jc w:val="center"/>
              <w:rPr>
                <w:lang w:val="uk-UA"/>
              </w:rPr>
            </w:pPr>
            <w:r w:rsidRPr="006F38B4">
              <w:rPr>
                <w:lang w:val="uk-UA"/>
              </w:rPr>
              <w:t>47</w:t>
            </w:r>
          </w:p>
        </w:tc>
        <w:tc>
          <w:tcPr>
            <w:tcW w:w="1332" w:type="dxa"/>
            <w:vAlign w:val="center"/>
          </w:tcPr>
          <w:p w:rsidR="00962949" w:rsidRPr="006F38B4" w:rsidRDefault="00962949" w:rsidP="004F3130">
            <w:pPr>
              <w:jc w:val="center"/>
              <w:rPr>
                <w:lang w:val="uk-UA"/>
              </w:rPr>
            </w:pPr>
            <w:r w:rsidRPr="006F38B4">
              <w:rPr>
                <w:lang w:val="uk-UA"/>
              </w:rPr>
              <w:t>51</w:t>
            </w:r>
          </w:p>
        </w:tc>
        <w:tc>
          <w:tcPr>
            <w:tcW w:w="1188" w:type="dxa"/>
            <w:vAlign w:val="center"/>
          </w:tcPr>
          <w:p w:rsidR="00962949" w:rsidRPr="006F38B4" w:rsidRDefault="00962949" w:rsidP="004F3130">
            <w:pPr>
              <w:jc w:val="center"/>
              <w:rPr>
                <w:lang w:val="uk-UA"/>
              </w:rPr>
            </w:pPr>
            <w:r w:rsidRPr="006F38B4">
              <w:rPr>
                <w:lang w:val="uk-UA"/>
              </w:rPr>
              <w:t>31</w:t>
            </w:r>
          </w:p>
        </w:tc>
      </w:tr>
    </w:tbl>
    <w:p w:rsidR="00962949" w:rsidRDefault="00962949" w:rsidP="00962949">
      <w:pPr>
        <w:ind w:firstLine="540"/>
        <w:jc w:val="both"/>
        <w:rPr>
          <w:lang w:val="uk-UA"/>
        </w:rPr>
      </w:pPr>
    </w:p>
    <w:p w:rsidR="00962949" w:rsidRDefault="00962949" w:rsidP="00962949">
      <w:pPr>
        <w:ind w:firstLine="540"/>
        <w:jc w:val="both"/>
        <w:rPr>
          <w:lang w:val="uk-UA"/>
        </w:rPr>
      </w:pPr>
      <w:r>
        <w:rPr>
          <w:lang w:val="uk-UA"/>
        </w:rPr>
        <w:t>З даних табл. 5 видно, що від 35 % до 46 % коней щорічно є серопозитивними щодо ГВК-1 та від 43 % до 55 % мають антитіла до ГВК-2. Разом з тим, від 31 % до 40 % коней інфіковані одночасно двома вірусами. Тобто інфікованість поголів’я герпесвірусами першого та другого типів у даному господарстві підтримується приблизно на одному рівні. Це свідчить, що герпесвірусні інфекції перебігають у формі епізоотії і характеризуються стаціонарністю в даному господарстві.</w:t>
      </w:r>
    </w:p>
    <w:p w:rsidR="00962949" w:rsidRDefault="00962949" w:rsidP="00962949">
      <w:pPr>
        <w:tabs>
          <w:tab w:val="left" w:pos="540"/>
        </w:tabs>
        <w:ind w:firstLine="540"/>
        <w:jc w:val="center"/>
        <w:rPr>
          <w:b/>
          <w:lang w:val="uk-UA"/>
        </w:rPr>
      </w:pPr>
    </w:p>
    <w:p w:rsidR="00962949" w:rsidRDefault="00962949" w:rsidP="00962949">
      <w:pPr>
        <w:tabs>
          <w:tab w:val="left" w:pos="540"/>
        </w:tabs>
        <w:ind w:firstLine="540"/>
        <w:jc w:val="center"/>
        <w:rPr>
          <w:b/>
          <w:lang w:val="uk-UA"/>
        </w:rPr>
      </w:pPr>
    </w:p>
    <w:p w:rsidR="00962949" w:rsidRDefault="00962949" w:rsidP="00962949">
      <w:pPr>
        <w:tabs>
          <w:tab w:val="left" w:pos="540"/>
        </w:tabs>
        <w:ind w:firstLine="540"/>
        <w:jc w:val="center"/>
        <w:rPr>
          <w:b/>
          <w:lang w:val="uk-UA"/>
        </w:rPr>
      </w:pPr>
      <w:r w:rsidRPr="00840D75">
        <w:rPr>
          <w:b/>
        </w:rPr>
        <w:t xml:space="preserve">Розробка полімеразно-ланцюгової реакції для діагностики </w:t>
      </w:r>
      <w:r>
        <w:rPr>
          <w:b/>
        </w:rPr>
        <w:t>герпесвірусу коней першого типу</w:t>
      </w:r>
    </w:p>
    <w:p w:rsidR="00962949" w:rsidRPr="006D7061" w:rsidRDefault="00962949" w:rsidP="00962949">
      <w:pPr>
        <w:tabs>
          <w:tab w:val="left" w:pos="540"/>
        </w:tabs>
        <w:ind w:firstLine="540"/>
        <w:jc w:val="center"/>
        <w:rPr>
          <w:b/>
          <w:lang w:val="uk-UA"/>
        </w:rPr>
      </w:pPr>
    </w:p>
    <w:p w:rsidR="00962949" w:rsidRDefault="00962949" w:rsidP="00962949">
      <w:pPr>
        <w:tabs>
          <w:tab w:val="left" w:pos="540"/>
        </w:tabs>
        <w:ind w:firstLine="540"/>
        <w:jc w:val="both"/>
        <w:rPr>
          <w:lang w:val="uk-UA"/>
        </w:rPr>
      </w:pPr>
      <w:r w:rsidRPr="00C777E4">
        <w:rPr>
          <w:lang w:val="uk-UA"/>
        </w:rPr>
        <w:t xml:space="preserve">Нуклеотидну послідовність праймерів та флуоресцентних зондів для виявлення вірусів герпесу коней 1-го та 2-го типів (ГВК-1, 2) підібрано із використанням програми </w:t>
      </w:r>
      <w:r w:rsidRPr="00840D75">
        <w:t>Primer</w:t>
      </w:r>
      <w:r w:rsidRPr="00C777E4">
        <w:rPr>
          <w:lang w:val="uk-UA"/>
        </w:rPr>
        <w:t xml:space="preserve"> </w:t>
      </w:r>
      <w:r w:rsidRPr="00840D75">
        <w:t>Express</w:t>
      </w:r>
      <w:r w:rsidRPr="00C777E4">
        <w:rPr>
          <w:lang w:val="uk-UA"/>
        </w:rPr>
        <w:t xml:space="preserve"> (</w:t>
      </w:r>
      <w:r w:rsidRPr="00840D75">
        <w:t>Applied</w:t>
      </w:r>
      <w:r w:rsidRPr="00C777E4">
        <w:rPr>
          <w:lang w:val="uk-UA"/>
        </w:rPr>
        <w:t xml:space="preserve"> </w:t>
      </w:r>
      <w:r w:rsidRPr="00840D75">
        <w:t>Biosystems</w:t>
      </w:r>
      <w:r w:rsidRPr="00C777E4">
        <w:rPr>
          <w:lang w:val="uk-UA"/>
        </w:rPr>
        <w:t xml:space="preserve">). </w:t>
      </w:r>
      <w:r w:rsidRPr="00CA411C">
        <w:rPr>
          <w:lang w:val="uk-UA"/>
        </w:rPr>
        <w:t>Нуклеотидні послідовності праймерів та мічених флуоресцентними барвниками зондів</w:t>
      </w:r>
      <w:r>
        <w:rPr>
          <w:lang w:val="uk-UA"/>
        </w:rPr>
        <w:t>, а</w:t>
      </w:r>
      <w:r w:rsidRPr="00C800CA">
        <w:rPr>
          <w:lang w:val="uk-UA"/>
        </w:rPr>
        <w:t>мпліфікацію ДНК-мішені здійснювали на приладі ABI PRISM SDS 7000 (Applied Biosystems)</w:t>
      </w:r>
      <w:r>
        <w:rPr>
          <w:lang w:val="uk-UA"/>
        </w:rPr>
        <w:t xml:space="preserve">. </w:t>
      </w:r>
    </w:p>
    <w:p w:rsidR="00962949" w:rsidRDefault="00962949" w:rsidP="00962949">
      <w:pPr>
        <w:tabs>
          <w:tab w:val="left" w:pos="540"/>
        </w:tabs>
        <w:ind w:firstLine="540"/>
        <w:jc w:val="both"/>
        <w:rPr>
          <w:lang w:val="uk-UA"/>
        </w:rPr>
      </w:pPr>
      <w:r w:rsidRPr="00C800CA">
        <w:rPr>
          <w:lang w:val="uk-UA"/>
        </w:rPr>
        <w:t xml:space="preserve">Ми підібрали оптимальні параметри проведення ПЛР-РЧ для визначення ВГК-1-го типу та провели ПЛР аналіз 10 зразків відмитих лімфоцитів. Результати аналізу </w:t>
      </w:r>
      <w:r>
        <w:rPr>
          <w:lang w:val="uk-UA"/>
        </w:rPr>
        <w:t>наведено</w:t>
      </w:r>
      <w:r w:rsidRPr="00C800CA">
        <w:rPr>
          <w:lang w:val="uk-UA"/>
        </w:rPr>
        <w:t xml:space="preserve"> на рис. </w:t>
      </w:r>
      <w:r>
        <w:rPr>
          <w:lang w:val="uk-UA"/>
        </w:rPr>
        <w:t>2</w:t>
      </w:r>
      <w:r w:rsidRPr="00C800CA">
        <w:rPr>
          <w:lang w:val="uk-UA"/>
        </w:rPr>
        <w:t>.</w:t>
      </w:r>
    </w:p>
    <w:p w:rsidR="00962949" w:rsidRPr="00A30452" w:rsidRDefault="00962949" w:rsidP="00962949">
      <w:pPr>
        <w:tabs>
          <w:tab w:val="left" w:pos="540"/>
        </w:tabs>
        <w:ind w:firstLine="540"/>
        <w:jc w:val="both"/>
        <w:rPr>
          <w:lang w:val="uk-UA"/>
        </w:rPr>
      </w:pPr>
    </w:p>
    <w:p w:rsidR="00962949" w:rsidRDefault="00962949" w:rsidP="00962949">
      <w:pPr>
        <w:jc w:val="center"/>
        <w:rPr>
          <w:lang w:val="uk-UA"/>
        </w:rPr>
      </w:pPr>
      <w:r>
        <w:rPr>
          <w:noProof/>
          <w:lang w:eastAsia="ru-RU"/>
        </w:rPr>
        <w:drawing>
          <wp:inline distT="0" distB="0" distL="0" distR="0">
            <wp:extent cx="5511165" cy="2410460"/>
            <wp:effectExtent l="0" t="0" r="0" b="8890"/>
            <wp:docPr id="66" name="Рисунок 66" descr="EHV1_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HV1_2_1"/>
                    <pic:cNvPicPr>
                      <a:picLocks noChangeAspect="1" noChangeArrowheads="1"/>
                    </pic:cNvPicPr>
                  </pic:nvPicPr>
                  <pic:blipFill>
                    <a:blip r:embed="rId12">
                      <a:extLst>
                        <a:ext uri="{28A0092B-C50C-407E-A947-70E740481C1C}">
                          <a14:useLocalDpi xmlns:a14="http://schemas.microsoft.com/office/drawing/2010/main" val="0"/>
                        </a:ext>
                      </a:extLst>
                    </a:blip>
                    <a:srcRect l="131" t="8247" r="11961" b="31950"/>
                    <a:stretch>
                      <a:fillRect/>
                    </a:stretch>
                  </pic:blipFill>
                  <pic:spPr bwMode="auto">
                    <a:xfrm>
                      <a:off x="0" y="0"/>
                      <a:ext cx="5511165" cy="2410460"/>
                    </a:xfrm>
                    <a:prstGeom prst="rect">
                      <a:avLst/>
                    </a:prstGeom>
                    <a:noFill/>
                    <a:ln>
                      <a:noFill/>
                    </a:ln>
                  </pic:spPr>
                </pic:pic>
              </a:graphicData>
            </a:graphic>
          </wp:inline>
        </w:drawing>
      </w:r>
    </w:p>
    <w:p w:rsidR="00962949" w:rsidRPr="00A30452" w:rsidRDefault="00962949" w:rsidP="00962949">
      <w:pPr>
        <w:jc w:val="center"/>
        <w:rPr>
          <w:b/>
          <w:lang w:val="uk-UA"/>
        </w:rPr>
      </w:pPr>
    </w:p>
    <w:p w:rsidR="00962949" w:rsidRPr="00C02F14" w:rsidRDefault="00962949" w:rsidP="00962949">
      <w:pPr>
        <w:jc w:val="center"/>
        <w:rPr>
          <w:b/>
          <w:lang w:val="uk-UA"/>
        </w:rPr>
      </w:pPr>
      <w:r>
        <w:rPr>
          <w:b/>
          <w:lang w:val="uk-UA"/>
        </w:rPr>
        <w:t xml:space="preserve">Рис. 2. </w:t>
      </w:r>
      <w:r w:rsidRPr="00504FD4">
        <w:rPr>
          <w:b/>
        </w:rPr>
        <w:t>Результати аналізу проб культуральної рідини на присутн</w:t>
      </w:r>
      <w:r>
        <w:rPr>
          <w:b/>
        </w:rPr>
        <w:t>ість ГВК-1-го та ГВК-2-го типів</w:t>
      </w:r>
      <w:r>
        <w:rPr>
          <w:b/>
          <w:lang w:val="uk-UA"/>
        </w:rPr>
        <w:t>.</w:t>
      </w:r>
    </w:p>
    <w:p w:rsidR="00962949" w:rsidRPr="00112947" w:rsidRDefault="00962949" w:rsidP="00962949">
      <w:pPr>
        <w:jc w:val="center"/>
        <w:rPr>
          <w:b/>
          <w:lang w:val="uk-UA"/>
        </w:rPr>
      </w:pPr>
    </w:p>
    <w:p w:rsidR="00962949" w:rsidRPr="00E359E7" w:rsidRDefault="00962949" w:rsidP="00962949">
      <w:pPr>
        <w:ind w:firstLine="540"/>
        <w:jc w:val="both"/>
        <w:rPr>
          <w:lang w:val="uk-UA"/>
        </w:rPr>
      </w:pPr>
      <w:r>
        <w:rPr>
          <w:lang w:val="uk-UA"/>
        </w:rPr>
        <w:t>Як видно з рис. 2, в деяких досліджувальних пробах д</w:t>
      </w:r>
      <w:r w:rsidRPr="00C800CA">
        <w:rPr>
          <w:lang w:val="uk-UA"/>
        </w:rPr>
        <w:t>уже високі значення граничного циклу для цих проб Ct 35,5–37,5</w:t>
      </w:r>
      <w:r>
        <w:rPr>
          <w:lang w:val="uk-UA"/>
        </w:rPr>
        <w:t xml:space="preserve">, що вказує на позитивний результат у даному випадку до </w:t>
      </w:r>
      <w:r>
        <w:rPr>
          <w:lang w:val="uk-UA"/>
        </w:rPr>
        <w:lastRenderedPageBreak/>
        <w:t>ГВК-1. У результаті проведених досліджень встановлено, що зразки ДНК вважаються позитивними при отриманні експоненціальних кривих ампліфікації ДНК-мішені (гену</w:t>
      </w:r>
      <w:r w:rsidRPr="00E359E7">
        <w:t xml:space="preserve"> </w:t>
      </w:r>
      <w:r>
        <w:rPr>
          <w:lang w:val="en-GB"/>
        </w:rPr>
        <w:t>gpH</w:t>
      </w:r>
      <w:r>
        <w:rPr>
          <w:lang w:val="uk-UA"/>
        </w:rPr>
        <w:t xml:space="preserve">) та внутрішнього контролю (ген </w:t>
      </w:r>
      <w:r>
        <w:rPr>
          <w:lang w:val="en-GB"/>
        </w:rPr>
        <w:t>RPR</w:t>
      </w:r>
      <w:r>
        <w:rPr>
          <w:lang w:val="uk-UA"/>
        </w:rPr>
        <w:t>)</w:t>
      </w:r>
      <w:r w:rsidRPr="00883C1F">
        <w:t>,</w:t>
      </w:r>
      <w:r>
        <w:rPr>
          <w:lang w:val="uk-UA"/>
        </w:rPr>
        <w:t xml:space="preserve"> при значенні менше або дорівнює 38 (С</w:t>
      </w:r>
      <w:r>
        <w:rPr>
          <w:lang w:val="en-GB"/>
        </w:rPr>
        <w:t>t</w:t>
      </w:r>
      <w:r w:rsidRPr="00883C1F">
        <w:t>≤</w:t>
      </w:r>
      <w:r>
        <w:rPr>
          <w:lang w:val="uk-UA"/>
        </w:rPr>
        <w:t xml:space="preserve"> 38).</w:t>
      </w:r>
    </w:p>
    <w:p w:rsidR="00962949" w:rsidRPr="00FD7FB2" w:rsidRDefault="00962949" w:rsidP="00962949">
      <w:pPr>
        <w:ind w:firstLine="540"/>
        <w:jc w:val="center"/>
        <w:rPr>
          <w:b/>
          <w:sz w:val="20"/>
          <w:szCs w:val="20"/>
          <w:lang w:val="uk-UA"/>
        </w:rPr>
      </w:pPr>
    </w:p>
    <w:p w:rsidR="00962949" w:rsidRDefault="00962949" w:rsidP="00962949">
      <w:pPr>
        <w:ind w:firstLine="540"/>
        <w:jc w:val="center"/>
        <w:rPr>
          <w:b/>
          <w:lang w:val="uk-UA"/>
        </w:rPr>
      </w:pPr>
      <w:r>
        <w:rPr>
          <w:b/>
          <w:lang w:val="uk-UA"/>
        </w:rPr>
        <w:t>Удосконалення лікувально-профілактичних заходів при герпесвірусних інфекціях першого та другого типів</w:t>
      </w:r>
    </w:p>
    <w:p w:rsidR="00962949" w:rsidRPr="00FD7FB2" w:rsidRDefault="00962949" w:rsidP="00962949">
      <w:pPr>
        <w:ind w:firstLine="540"/>
        <w:jc w:val="center"/>
        <w:rPr>
          <w:b/>
          <w:sz w:val="20"/>
          <w:szCs w:val="20"/>
          <w:lang w:val="uk-UA"/>
        </w:rPr>
      </w:pPr>
    </w:p>
    <w:p w:rsidR="00962949" w:rsidRDefault="00962949" w:rsidP="00962949">
      <w:pPr>
        <w:pStyle w:val="affffffff4"/>
        <w:ind w:firstLine="540"/>
        <w:jc w:val="both"/>
        <w:rPr>
          <w:b/>
        </w:rPr>
      </w:pPr>
      <w:r w:rsidRPr="00876776">
        <w:rPr>
          <w:szCs w:val="28"/>
        </w:rPr>
        <w:t xml:space="preserve">Вивчення впливу </w:t>
      </w:r>
      <w:r>
        <w:rPr>
          <w:szCs w:val="28"/>
        </w:rPr>
        <w:t>і</w:t>
      </w:r>
      <w:r w:rsidRPr="00876776">
        <w:rPr>
          <w:szCs w:val="28"/>
        </w:rPr>
        <w:t>замбену на гематологічні та серологічні показники у коней</w:t>
      </w:r>
      <w:r>
        <w:rPr>
          <w:szCs w:val="28"/>
        </w:rPr>
        <w:t>,</w:t>
      </w:r>
      <w:r w:rsidRPr="00876776">
        <w:rPr>
          <w:szCs w:val="28"/>
        </w:rPr>
        <w:t xml:space="preserve"> уражених герпесвірусною інфекцією першого та другого типів</w:t>
      </w:r>
      <w:r>
        <w:rPr>
          <w:b/>
        </w:rPr>
        <w:t xml:space="preserve"> </w:t>
      </w:r>
    </w:p>
    <w:p w:rsidR="00962949" w:rsidRDefault="00962949" w:rsidP="00962949">
      <w:pPr>
        <w:pStyle w:val="affffffff4"/>
        <w:ind w:firstLine="540"/>
        <w:jc w:val="both"/>
        <w:rPr>
          <w:b/>
          <w:szCs w:val="28"/>
        </w:rPr>
      </w:pPr>
      <w:r w:rsidRPr="00E359E7">
        <w:rPr>
          <w:b/>
          <w:szCs w:val="28"/>
        </w:rPr>
        <w:t>Вивчення препарату проводилось на кобилах</w:t>
      </w:r>
      <w:r>
        <w:rPr>
          <w:b/>
          <w:szCs w:val="28"/>
        </w:rPr>
        <w:t>,</w:t>
      </w:r>
      <w:r w:rsidRPr="00E359E7">
        <w:rPr>
          <w:b/>
          <w:szCs w:val="28"/>
        </w:rPr>
        <w:t xml:space="preserve"> інфікованих ГВК-1 та ГВК-2.</w:t>
      </w:r>
      <w:r>
        <w:rPr>
          <w:b/>
        </w:rPr>
        <w:t xml:space="preserve"> </w:t>
      </w:r>
      <w:r>
        <w:rPr>
          <w:b/>
          <w:szCs w:val="28"/>
        </w:rPr>
        <w:t>Дослідним тваринам задавався імуностимулюючий препарат ізамбен. Препарат задавався протягом трьох діб з вівсом (з розрахунку 1 г на 100 кг маси тіла) одноразово. Через місяць у дослідних тварин була відібрана кров і піддана біохімічним та серологічним дослідженням. Зміни в гематологічних та біохімічних показниках наведено в табл. 6 та 7.</w:t>
      </w:r>
    </w:p>
    <w:p w:rsidR="00962949" w:rsidRPr="00A30452" w:rsidRDefault="00962949" w:rsidP="00962949">
      <w:pPr>
        <w:tabs>
          <w:tab w:val="left" w:pos="540"/>
        </w:tabs>
        <w:ind w:firstLine="540"/>
        <w:jc w:val="both"/>
        <w:rPr>
          <w:lang w:val="uk-UA"/>
        </w:rPr>
      </w:pPr>
    </w:p>
    <w:p w:rsidR="00962949" w:rsidRPr="00C63117" w:rsidRDefault="00962949" w:rsidP="00962949">
      <w:pPr>
        <w:pStyle w:val="affffffff4"/>
        <w:ind w:firstLine="540"/>
        <w:jc w:val="right"/>
        <w:rPr>
          <w:b/>
          <w:i/>
          <w:szCs w:val="28"/>
        </w:rPr>
      </w:pPr>
      <w:r w:rsidRPr="00C63117">
        <w:rPr>
          <w:b/>
          <w:i/>
          <w:szCs w:val="28"/>
        </w:rPr>
        <w:t xml:space="preserve">Таблиця 6 </w:t>
      </w:r>
    </w:p>
    <w:p w:rsidR="00962949" w:rsidRPr="003018D0" w:rsidRDefault="00962949" w:rsidP="00962949">
      <w:pPr>
        <w:ind w:firstLine="540"/>
        <w:jc w:val="center"/>
        <w:rPr>
          <w:b/>
          <w:lang w:val="uk-UA"/>
        </w:rPr>
      </w:pPr>
      <w:r w:rsidRPr="003018D0">
        <w:rPr>
          <w:b/>
          <w:lang w:val="uk-UA"/>
        </w:rPr>
        <w:t xml:space="preserve">Результати гематологічних, біохімічних та серологічних досліджень </w:t>
      </w:r>
      <w:r>
        <w:rPr>
          <w:b/>
          <w:lang w:val="uk-UA"/>
        </w:rPr>
        <w:t>проб крові кобил до застосування</w:t>
      </w:r>
      <w:r w:rsidRPr="003018D0">
        <w:rPr>
          <w:b/>
          <w:lang w:val="uk-UA"/>
        </w:rPr>
        <w:t xml:space="preserve"> </w:t>
      </w:r>
      <w:r>
        <w:rPr>
          <w:b/>
          <w:lang w:val="uk-UA"/>
        </w:rPr>
        <w:t>і</w:t>
      </w:r>
      <w:r w:rsidRPr="003018D0">
        <w:rPr>
          <w:b/>
          <w:lang w:val="uk-UA"/>
        </w:rPr>
        <w:t>замбену</w:t>
      </w:r>
    </w:p>
    <w:p w:rsidR="00962949" w:rsidRPr="00A30452" w:rsidRDefault="00962949" w:rsidP="00962949">
      <w:pPr>
        <w:pStyle w:val="affffffff4"/>
        <w:ind w:firstLine="540"/>
        <w:rPr>
          <w:szCs w:val="28"/>
        </w:rPr>
      </w:pPr>
    </w:p>
    <w:tbl>
      <w:tblPr>
        <w:tblW w:w="9161"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943"/>
        <w:gridCol w:w="971"/>
        <w:gridCol w:w="912"/>
        <w:gridCol w:w="1228"/>
        <w:gridCol w:w="1552"/>
        <w:gridCol w:w="1634"/>
      </w:tblGrid>
      <w:tr w:rsidR="00962949" w:rsidTr="004F3130">
        <w:trPr>
          <w:cantSplit/>
          <w:trHeight w:val="338"/>
          <w:jc w:val="center"/>
        </w:trPr>
        <w:tc>
          <w:tcPr>
            <w:tcW w:w="1921" w:type="dxa"/>
            <w:vMerge w:val="restart"/>
            <w:shd w:val="clear" w:color="auto" w:fill="D9D9D9"/>
            <w:vAlign w:val="center"/>
          </w:tcPr>
          <w:p w:rsidR="00962949" w:rsidRDefault="00962949" w:rsidP="004F3130">
            <w:pPr>
              <w:jc w:val="center"/>
              <w:rPr>
                <w:lang w:val="uk-UA"/>
              </w:rPr>
            </w:pPr>
            <w:r>
              <w:rPr>
                <w:lang w:val="uk-UA"/>
              </w:rPr>
              <w:t>Показники</w:t>
            </w:r>
          </w:p>
        </w:tc>
        <w:tc>
          <w:tcPr>
            <w:tcW w:w="5606" w:type="dxa"/>
            <w:gridSpan w:val="5"/>
            <w:shd w:val="clear" w:color="auto" w:fill="D9D9D9"/>
            <w:vAlign w:val="center"/>
          </w:tcPr>
          <w:p w:rsidR="00962949" w:rsidRDefault="00962949" w:rsidP="004F3130">
            <w:pPr>
              <w:jc w:val="center"/>
              <w:rPr>
                <w:lang w:val="uk-UA"/>
              </w:rPr>
            </w:pPr>
            <w:r>
              <w:rPr>
                <w:lang w:val="uk-UA"/>
              </w:rPr>
              <w:t>До застосування ізамбену</w:t>
            </w:r>
          </w:p>
        </w:tc>
        <w:tc>
          <w:tcPr>
            <w:tcW w:w="1634" w:type="dxa"/>
            <w:vMerge w:val="restart"/>
            <w:shd w:val="clear" w:color="auto" w:fill="D9D9D9"/>
            <w:vAlign w:val="center"/>
          </w:tcPr>
          <w:p w:rsidR="00962949" w:rsidRDefault="00962949" w:rsidP="004F3130">
            <w:pPr>
              <w:jc w:val="center"/>
              <w:rPr>
                <w:lang w:val="uk-UA"/>
              </w:rPr>
            </w:pPr>
            <w:r>
              <w:rPr>
                <w:lang w:val="uk-UA"/>
              </w:rPr>
              <w:t>Контроль-</w:t>
            </w:r>
          </w:p>
          <w:p w:rsidR="00962949" w:rsidRDefault="00962949" w:rsidP="004F3130">
            <w:pPr>
              <w:jc w:val="center"/>
              <w:rPr>
                <w:lang w:val="uk-UA"/>
              </w:rPr>
            </w:pPr>
            <w:r>
              <w:rPr>
                <w:lang w:val="uk-UA"/>
              </w:rPr>
              <w:t>на група</w:t>
            </w:r>
          </w:p>
          <w:p w:rsidR="00962949" w:rsidRDefault="00962949" w:rsidP="004F3130">
            <w:pPr>
              <w:jc w:val="center"/>
              <w:rPr>
                <w:lang w:val="uk-UA"/>
              </w:rPr>
            </w:pPr>
            <w:r>
              <w:rPr>
                <w:lang w:val="en-GB"/>
              </w:rPr>
              <w:t>n=4</w:t>
            </w:r>
          </w:p>
        </w:tc>
      </w:tr>
      <w:tr w:rsidR="00962949" w:rsidTr="004F3130">
        <w:trPr>
          <w:cantSplit/>
          <w:trHeight w:val="337"/>
          <w:jc w:val="center"/>
        </w:trPr>
        <w:tc>
          <w:tcPr>
            <w:tcW w:w="1921" w:type="dxa"/>
            <w:vMerge/>
            <w:shd w:val="clear" w:color="auto" w:fill="D9D9D9"/>
            <w:vAlign w:val="center"/>
          </w:tcPr>
          <w:p w:rsidR="00962949" w:rsidRDefault="00962949" w:rsidP="004F3130">
            <w:pPr>
              <w:jc w:val="center"/>
              <w:rPr>
                <w:lang w:val="uk-UA"/>
              </w:rPr>
            </w:pPr>
          </w:p>
        </w:tc>
        <w:tc>
          <w:tcPr>
            <w:tcW w:w="5606" w:type="dxa"/>
            <w:gridSpan w:val="5"/>
            <w:shd w:val="clear" w:color="auto" w:fill="D9D9D9"/>
            <w:vAlign w:val="center"/>
          </w:tcPr>
          <w:p w:rsidR="00962949" w:rsidRDefault="00962949" w:rsidP="004F3130">
            <w:pPr>
              <w:jc w:val="center"/>
              <w:rPr>
                <w:lang w:val="uk-UA"/>
              </w:rPr>
            </w:pPr>
            <w:r>
              <w:rPr>
                <w:lang w:val="uk-UA"/>
              </w:rPr>
              <w:t>Клички кобил</w:t>
            </w:r>
          </w:p>
        </w:tc>
        <w:tc>
          <w:tcPr>
            <w:tcW w:w="1634" w:type="dxa"/>
            <w:vMerge/>
            <w:shd w:val="clear" w:color="auto" w:fill="D9D9D9"/>
            <w:vAlign w:val="center"/>
          </w:tcPr>
          <w:p w:rsidR="00962949" w:rsidRDefault="00962949" w:rsidP="004F3130">
            <w:pPr>
              <w:jc w:val="center"/>
              <w:rPr>
                <w:lang w:val="uk-UA"/>
              </w:rPr>
            </w:pPr>
          </w:p>
        </w:tc>
      </w:tr>
      <w:tr w:rsidR="00962949" w:rsidTr="004F3130">
        <w:trPr>
          <w:cantSplit/>
          <w:trHeight w:val="780"/>
          <w:jc w:val="center"/>
        </w:trPr>
        <w:tc>
          <w:tcPr>
            <w:tcW w:w="1921" w:type="dxa"/>
            <w:vMerge/>
            <w:vAlign w:val="center"/>
          </w:tcPr>
          <w:p w:rsidR="00962949" w:rsidRDefault="00962949" w:rsidP="004F3130">
            <w:pPr>
              <w:jc w:val="center"/>
              <w:rPr>
                <w:lang w:val="uk-UA"/>
              </w:rPr>
            </w:pPr>
          </w:p>
        </w:tc>
        <w:tc>
          <w:tcPr>
            <w:tcW w:w="913" w:type="dxa"/>
            <w:shd w:val="clear" w:color="auto" w:fill="D9D9D9"/>
            <w:vAlign w:val="center"/>
          </w:tcPr>
          <w:p w:rsidR="00962949" w:rsidRDefault="00962949" w:rsidP="004F3130">
            <w:pPr>
              <w:jc w:val="center"/>
              <w:rPr>
                <w:lang w:val="uk-UA"/>
              </w:rPr>
            </w:pPr>
            <w:r>
              <w:rPr>
                <w:lang w:val="uk-UA"/>
              </w:rPr>
              <w:t>Гава</w:t>
            </w:r>
          </w:p>
        </w:tc>
        <w:tc>
          <w:tcPr>
            <w:tcW w:w="941" w:type="dxa"/>
            <w:shd w:val="clear" w:color="auto" w:fill="D9D9D9"/>
            <w:vAlign w:val="center"/>
          </w:tcPr>
          <w:p w:rsidR="00962949" w:rsidRDefault="00962949" w:rsidP="004F3130">
            <w:pPr>
              <w:jc w:val="center"/>
              <w:rPr>
                <w:lang w:val="uk-UA"/>
              </w:rPr>
            </w:pPr>
            <w:r>
              <w:rPr>
                <w:lang w:val="uk-UA"/>
              </w:rPr>
              <w:t>Ігла</w:t>
            </w:r>
          </w:p>
        </w:tc>
        <w:tc>
          <w:tcPr>
            <w:tcW w:w="0" w:type="auto"/>
            <w:shd w:val="clear" w:color="auto" w:fill="D9D9D9"/>
            <w:vAlign w:val="center"/>
          </w:tcPr>
          <w:p w:rsidR="00962949" w:rsidRDefault="00962949" w:rsidP="004F3130">
            <w:pPr>
              <w:jc w:val="center"/>
              <w:rPr>
                <w:lang w:val="uk-UA"/>
              </w:rPr>
            </w:pPr>
            <w:r>
              <w:rPr>
                <w:lang w:val="uk-UA"/>
              </w:rPr>
              <w:t>Хватка</w:t>
            </w:r>
          </w:p>
        </w:tc>
        <w:tc>
          <w:tcPr>
            <w:tcW w:w="1190" w:type="dxa"/>
            <w:shd w:val="clear" w:color="auto" w:fill="D9D9D9"/>
            <w:vAlign w:val="center"/>
          </w:tcPr>
          <w:p w:rsidR="00962949" w:rsidRDefault="00962949" w:rsidP="004F3130">
            <w:pPr>
              <w:jc w:val="center"/>
              <w:rPr>
                <w:lang w:val="uk-UA"/>
              </w:rPr>
            </w:pPr>
            <w:r>
              <w:rPr>
                <w:lang w:val="uk-UA"/>
              </w:rPr>
              <w:t>Ластобо-</w:t>
            </w:r>
          </w:p>
          <w:p w:rsidR="00962949" w:rsidRDefault="00962949" w:rsidP="004F3130">
            <w:pPr>
              <w:jc w:val="center"/>
              <w:rPr>
                <w:lang w:val="uk-UA"/>
              </w:rPr>
            </w:pPr>
            <w:r>
              <w:rPr>
                <w:lang w:val="uk-UA"/>
              </w:rPr>
              <w:t>ла</w:t>
            </w:r>
          </w:p>
        </w:tc>
        <w:tc>
          <w:tcPr>
            <w:tcW w:w="1504" w:type="dxa"/>
            <w:shd w:val="clear" w:color="auto" w:fill="D9D9D9"/>
            <w:vAlign w:val="center"/>
          </w:tcPr>
          <w:p w:rsidR="00962949" w:rsidRDefault="00962949" w:rsidP="004F3130">
            <w:pPr>
              <w:jc w:val="center"/>
              <w:rPr>
                <w:lang w:val="uk-UA"/>
              </w:rPr>
            </w:pPr>
            <w:r w:rsidRPr="00C63117">
              <w:rPr>
                <w:i/>
                <w:lang w:val="uk-UA"/>
              </w:rPr>
              <w:t>М</w:t>
            </w:r>
            <w:r>
              <w:rPr>
                <w:u w:val="single"/>
                <w:lang w:val="uk-UA"/>
              </w:rPr>
              <w:t>+</w:t>
            </w:r>
            <w:r>
              <w:rPr>
                <w:lang w:val="uk-UA"/>
              </w:rPr>
              <w:t>m</w:t>
            </w:r>
          </w:p>
        </w:tc>
        <w:tc>
          <w:tcPr>
            <w:tcW w:w="1634" w:type="dxa"/>
            <w:vMerge/>
            <w:shd w:val="clear" w:color="auto" w:fill="D9D9D9"/>
            <w:vAlign w:val="center"/>
          </w:tcPr>
          <w:p w:rsidR="00962949" w:rsidRDefault="00962949" w:rsidP="004F3130">
            <w:pPr>
              <w:jc w:val="center"/>
              <w:rPr>
                <w:lang w:val="uk-UA"/>
              </w:rPr>
            </w:pPr>
          </w:p>
        </w:tc>
      </w:tr>
      <w:tr w:rsidR="00962949" w:rsidTr="004F3130">
        <w:trPr>
          <w:trHeight w:val="717"/>
          <w:jc w:val="center"/>
        </w:trPr>
        <w:tc>
          <w:tcPr>
            <w:tcW w:w="1921" w:type="dxa"/>
            <w:vAlign w:val="center"/>
          </w:tcPr>
          <w:p w:rsidR="00962949" w:rsidRDefault="00962949" w:rsidP="004F3130">
            <w:pPr>
              <w:jc w:val="center"/>
              <w:rPr>
                <w:lang w:val="uk-UA"/>
              </w:rPr>
            </w:pPr>
            <w:r>
              <w:rPr>
                <w:lang w:val="uk-UA"/>
              </w:rPr>
              <w:t>Наявність фібрину</w:t>
            </w:r>
          </w:p>
        </w:tc>
        <w:tc>
          <w:tcPr>
            <w:tcW w:w="913" w:type="dxa"/>
            <w:vAlign w:val="center"/>
          </w:tcPr>
          <w:p w:rsidR="00962949" w:rsidRDefault="00962949" w:rsidP="004F3130">
            <w:pPr>
              <w:jc w:val="center"/>
              <w:rPr>
                <w:vertAlign w:val="superscript"/>
                <w:lang w:val="uk-UA"/>
              </w:rPr>
            </w:pPr>
            <w:r>
              <w:rPr>
                <w:lang w:val="uk-UA"/>
              </w:rPr>
              <w:t>+</w:t>
            </w:r>
          </w:p>
        </w:tc>
        <w:tc>
          <w:tcPr>
            <w:tcW w:w="941" w:type="dxa"/>
            <w:vAlign w:val="center"/>
          </w:tcPr>
          <w:p w:rsidR="00962949" w:rsidRDefault="00962949" w:rsidP="004F3130">
            <w:pPr>
              <w:jc w:val="center"/>
              <w:rPr>
                <w:u w:val="single"/>
                <w:lang w:val="uk-UA"/>
              </w:rPr>
            </w:pPr>
            <w:r>
              <w:rPr>
                <w:u w:val="single"/>
                <w:lang w:val="uk-UA"/>
              </w:rPr>
              <w:t>+</w:t>
            </w:r>
          </w:p>
        </w:tc>
        <w:tc>
          <w:tcPr>
            <w:tcW w:w="0" w:type="auto"/>
            <w:vAlign w:val="center"/>
          </w:tcPr>
          <w:p w:rsidR="00962949" w:rsidRDefault="00962949" w:rsidP="004F3130">
            <w:pPr>
              <w:jc w:val="center"/>
              <w:rPr>
                <w:u w:val="single"/>
                <w:lang w:val="uk-UA"/>
              </w:rPr>
            </w:pPr>
            <w:r>
              <w:rPr>
                <w:u w:val="single"/>
                <w:lang w:val="uk-UA"/>
              </w:rPr>
              <w:t>+</w:t>
            </w:r>
          </w:p>
        </w:tc>
        <w:tc>
          <w:tcPr>
            <w:tcW w:w="0" w:type="auto"/>
            <w:vAlign w:val="center"/>
          </w:tcPr>
          <w:p w:rsidR="00962949" w:rsidRDefault="00962949" w:rsidP="004F3130">
            <w:pPr>
              <w:jc w:val="center"/>
              <w:rPr>
                <w:u w:val="single"/>
                <w:lang w:val="uk-UA"/>
              </w:rPr>
            </w:pPr>
            <w:r>
              <w:rPr>
                <w:u w:val="single"/>
                <w:lang w:val="uk-UA"/>
              </w:rPr>
              <w:t>+</w:t>
            </w:r>
          </w:p>
        </w:tc>
        <w:tc>
          <w:tcPr>
            <w:tcW w:w="1494" w:type="dxa"/>
            <w:vAlign w:val="center"/>
          </w:tcPr>
          <w:p w:rsidR="00962949" w:rsidRDefault="00962949" w:rsidP="004F3130">
            <w:pPr>
              <w:jc w:val="center"/>
              <w:rPr>
                <w:lang w:val="uk-UA"/>
              </w:rPr>
            </w:pPr>
            <w:r>
              <w:rPr>
                <w:lang w:val="uk-UA"/>
              </w:rPr>
              <w:t>__</w:t>
            </w:r>
          </w:p>
        </w:tc>
        <w:tc>
          <w:tcPr>
            <w:tcW w:w="1634" w:type="dxa"/>
            <w:vAlign w:val="center"/>
          </w:tcPr>
          <w:p w:rsidR="00962949" w:rsidRDefault="00962949" w:rsidP="004F3130">
            <w:pPr>
              <w:jc w:val="center"/>
              <w:rPr>
                <w:lang w:val="uk-UA"/>
              </w:rPr>
            </w:pPr>
            <w:r>
              <w:rPr>
                <w:lang w:val="uk-UA"/>
              </w:rPr>
              <w:t>__</w:t>
            </w:r>
          </w:p>
        </w:tc>
      </w:tr>
      <w:tr w:rsidR="00962949" w:rsidTr="004F3130">
        <w:trPr>
          <w:trHeight w:val="515"/>
          <w:jc w:val="center"/>
        </w:trPr>
        <w:tc>
          <w:tcPr>
            <w:tcW w:w="1921" w:type="dxa"/>
            <w:vAlign w:val="center"/>
          </w:tcPr>
          <w:p w:rsidR="00962949" w:rsidRDefault="00962949" w:rsidP="004F3130">
            <w:pPr>
              <w:jc w:val="center"/>
              <w:rPr>
                <w:lang w:val="uk-UA"/>
              </w:rPr>
            </w:pPr>
            <w:r>
              <w:rPr>
                <w:lang w:val="uk-UA"/>
              </w:rPr>
              <w:t xml:space="preserve">Лейкоцити, </w:t>
            </w:r>
          </w:p>
          <w:p w:rsidR="00962949" w:rsidRDefault="00962949" w:rsidP="004F3130">
            <w:pPr>
              <w:jc w:val="center"/>
              <w:rPr>
                <w:lang w:val="uk-UA"/>
              </w:rPr>
            </w:pPr>
            <w:r>
              <w:rPr>
                <w:lang w:val="uk-UA"/>
              </w:rPr>
              <w:t>Г/л</w:t>
            </w:r>
          </w:p>
        </w:tc>
        <w:tc>
          <w:tcPr>
            <w:tcW w:w="913" w:type="dxa"/>
            <w:vAlign w:val="center"/>
          </w:tcPr>
          <w:p w:rsidR="00962949" w:rsidRDefault="00962949" w:rsidP="004F3130">
            <w:pPr>
              <w:jc w:val="center"/>
              <w:rPr>
                <w:lang w:val="uk-UA"/>
              </w:rPr>
            </w:pPr>
            <w:r>
              <w:rPr>
                <w:lang w:val="uk-UA"/>
              </w:rPr>
              <w:t>5,6</w:t>
            </w:r>
          </w:p>
        </w:tc>
        <w:tc>
          <w:tcPr>
            <w:tcW w:w="941" w:type="dxa"/>
            <w:vAlign w:val="center"/>
          </w:tcPr>
          <w:p w:rsidR="00962949" w:rsidRDefault="00962949" w:rsidP="004F3130">
            <w:pPr>
              <w:jc w:val="center"/>
              <w:rPr>
                <w:lang w:val="uk-UA"/>
              </w:rPr>
            </w:pPr>
            <w:r>
              <w:rPr>
                <w:lang w:val="uk-UA"/>
              </w:rPr>
              <w:t>6,25</w:t>
            </w:r>
          </w:p>
        </w:tc>
        <w:tc>
          <w:tcPr>
            <w:tcW w:w="0" w:type="auto"/>
            <w:vAlign w:val="center"/>
          </w:tcPr>
          <w:p w:rsidR="00962949" w:rsidRDefault="00962949" w:rsidP="004F3130">
            <w:pPr>
              <w:jc w:val="center"/>
              <w:rPr>
                <w:lang w:val="uk-UA"/>
              </w:rPr>
            </w:pPr>
            <w:r>
              <w:rPr>
                <w:lang w:val="uk-UA"/>
              </w:rPr>
              <w:t>5,25</w:t>
            </w:r>
          </w:p>
        </w:tc>
        <w:tc>
          <w:tcPr>
            <w:tcW w:w="0" w:type="auto"/>
            <w:vAlign w:val="center"/>
          </w:tcPr>
          <w:p w:rsidR="00962949" w:rsidRDefault="00962949" w:rsidP="004F3130">
            <w:pPr>
              <w:jc w:val="center"/>
              <w:rPr>
                <w:lang w:val="uk-UA"/>
              </w:rPr>
            </w:pPr>
            <w:r>
              <w:rPr>
                <w:lang w:val="uk-UA"/>
              </w:rPr>
              <w:t>6</w:t>
            </w:r>
          </w:p>
        </w:tc>
        <w:tc>
          <w:tcPr>
            <w:tcW w:w="1494" w:type="dxa"/>
            <w:vAlign w:val="center"/>
          </w:tcPr>
          <w:p w:rsidR="00962949" w:rsidRDefault="00962949" w:rsidP="004F3130">
            <w:pPr>
              <w:jc w:val="center"/>
              <w:rPr>
                <w:lang w:val="uk-UA"/>
              </w:rPr>
            </w:pPr>
            <w:r>
              <w:rPr>
                <w:lang w:val="uk-UA"/>
              </w:rPr>
              <w:t>5,82</w:t>
            </w:r>
            <w:r>
              <w:rPr>
                <w:u w:val="single"/>
                <w:lang w:val="uk-UA"/>
              </w:rPr>
              <w:t>+</w:t>
            </w:r>
            <w:r>
              <w:rPr>
                <w:lang w:val="uk-UA"/>
              </w:rPr>
              <w:t>0,23</w:t>
            </w:r>
          </w:p>
        </w:tc>
        <w:tc>
          <w:tcPr>
            <w:tcW w:w="1634" w:type="dxa"/>
            <w:vAlign w:val="center"/>
          </w:tcPr>
          <w:p w:rsidR="00962949" w:rsidRDefault="00962949" w:rsidP="004F3130">
            <w:pPr>
              <w:jc w:val="center"/>
              <w:rPr>
                <w:lang w:val="uk-UA"/>
              </w:rPr>
            </w:pPr>
            <w:r>
              <w:rPr>
                <w:lang w:val="uk-UA"/>
              </w:rPr>
              <w:t>7,82</w:t>
            </w:r>
            <w:r>
              <w:rPr>
                <w:u w:val="single"/>
                <w:lang w:val="uk-UA"/>
              </w:rPr>
              <w:t>+</w:t>
            </w:r>
            <w:r>
              <w:rPr>
                <w:lang w:val="uk-UA"/>
              </w:rPr>
              <w:t>0,22</w:t>
            </w:r>
          </w:p>
        </w:tc>
      </w:tr>
      <w:tr w:rsidR="00962949" w:rsidTr="004F3130">
        <w:trPr>
          <w:trHeight w:val="591"/>
          <w:jc w:val="center"/>
        </w:trPr>
        <w:tc>
          <w:tcPr>
            <w:tcW w:w="1921" w:type="dxa"/>
            <w:vAlign w:val="center"/>
          </w:tcPr>
          <w:p w:rsidR="00962949" w:rsidRDefault="00962949" w:rsidP="004F3130">
            <w:pPr>
              <w:ind w:right="-40"/>
              <w:jc w:val="center"/>
              <w:rPr>
                <w:lang w:val="uk-UA"/>
              </w:rPr>
            </w:pPr>
            <w:r>
              <w:rPr>
                <w:lang w:val="uk-UA"/>
              </w:rPr>
              <w:t>Еритроцити,</w:t>
            </w:r>
          </w:p>
          <w:p w:rsidR="00962949" w:rsidRDefault="00962949" w:rsidP="004F3130">
            <w:pPr>
              <w:ind w:right="-40"/>
              <w:jc w:val="center"/>
              <w:rPr>
                <w:lang w:val="uk-UA"/>
              </w:rPr>
            </w:pPr>
            <w:r>
              <w:rPr>
                <w:lang w:val="uk-UA"/>
              </w:rPr>
              <w:t>Т/л</w:t>
            </w:r>
          </w:p>
        </w:tc>
        <w:tc>
          <w:tcPr>
            <w:tcW w:w="913" w:type="dxa"/>
            <w:vAlign w:val="center"/>
          </w:tcPr>
          <w:p w:rsidR="00962949" w:rsidRDefault="00962949" w:rsidP="004F3130">
            <w:pPr>
              <w:jc w:val="center"/>
              <w:rPr>
                <w:lang w:val="uk-UA"/>
              </w:rPr>
            </w:pPr>
            <w:r>
              <w:rPr>
                <w:lang w:val="uk-UA"/>
              </w:rPr>
              <w:t>5,4</w:t>
            </w:r>
          </w:p>
        </w:tc>
        <w:tc>
          <w:tcPr>
            <w:tcW w:w="941" w:type="dxa"/>
            <w:vAlign w:val="center"/>
          </w:tcPr>
          <w:p w:rsidR="00962949" w:rsidRDefault="00962949" w:rsidP="004F3130">
            <w:pPr>
              <w:jc w:val="center"/>
              <w:rPr>
                <w:lang w:val="uk-UA"/>
              </w:rPr>
            </w:pPr>
            <w:r>
              <w:rPr>
                <w:lang w:val="uk-UA"/>
              </w:rPr>
              <w:t>6,1</w:t>
            </w:r>
          </w:p>
        </w:tc>
        <w:tc>
          <w:tcPr>
            <w:tcW w:w="0" w:type="auto"/>
            <w:vAlign w:val="center"/>
          </w:tcPr>
          <w:p w:rsidR="00962949" w:rsidRDefault="00962949" w:rsidP="004F3130">
            <w:pPr>
              <w:jc w:val="center"/>
              <w:rPr>
                <w:lang w:val="uk-UA"/>
              </w:rPr>
            </w:pPr>
            <w:r>
              <w:rPr>
                <w:lang w:val="uk-UA"/>
              </w:rPr>
              <w:t>6,2</w:t>
            </w:r>
          </w:p>
        </w:tc>
        <w:tc>
          <w:tcPr>
            <w:tcW w:w="0" w:type="auto"/>
            <w:vAlign w:val="center"/>
          </w:tcPr>
          <w:p w:rsidR="00962949" w:rsidRDefault="00962949" w:rsidP="004F3130">
            <w:pPr>
              <w:jc w:val="center"/>
              <w:rPr>
                <w:lang w:val="uk-UA"/>
              </w:rPr>
            </w:pPr>
            <w:r>
              <w:rPr>
                <w:lang w:val="uk-UA"/>
              </w:rPr>
              <w:t>6,7</w:t>
            </w:r>
          </w:p>
        </w:tc>
        <w:tc>
          <w:tcPr>
            <w:tcW w:w="1494" w:type="dxa"/>
            <w:vAlign w:val="center"/>
          </w:tcPr>
          <w:p w:rsidR="00962949" w:rsidRDefault="00962949" w:rsidP="004F3130">
            <w:pPr>
              <w:jc w:val="center"/>
              <w:rPr>
                <w:lang w:val="uk-UA"/>
              </w:rPr>
            </w:pPr>
            <w:r>
              <w:rPr>
                <w:lang w:val="uk-UA"/>
              </w:rPr>
              <w:t>6,13</w:t>
            </w:r>
            <w:r>
              <w:rPr>
                <w:u w:val="single"/>
                <w:lang w:val="uk-UA"/>
              </w:rPr>
              <w:t>+</w:t>
            </w:r>
            <w:r>
              <w:rPr>
                <w:lang w:val="uk-UA"/>
              </w:rPr>
              <w:t>0,33</w:t>
            </w:r>
          </w:p>
        </w:tc>
        <w:tc>
          <w:tcPr>
            <w:tcW w:w="1634" w:type="dxa"/>
            <w:vAlign w:val="center"/>
          </w:tcPr>
          <w:p w:rsidR="00962949" w:rsidRDefault="00962949" w:rsidP="004F3130">
            <w:pPr>
              <w:ind w:left="77" w:hanging="77"/>
              <w:jc w:val="center"/>
              <w:rPr>
                <w:lang w:val="uk-UA"/>
              </w:rPr>
            </w:pPr>
            <w:r>
              <w:rPr>
                <w:lang w:val="uk-UA"/>
              </w:rPr>
              <w:t>7,83</w:t>
            </w:r>
            <w:r>
              <w:rPr>
                <w:u w:val="single"/>
                <w:lang w:val="uk-UA"/>
              </w:rPr>
              <w:t>+</w:t>
            </w:r>
            <w:r>
              <w:rPr>
                <w:lang w:val="uk-UA"/>
              </w:rPr>
              <w:t>0,52</w:t>
            </w:r>
          </w:p>
        </w:tc>
      </w:tr>
      <w:tr w:rsidR="00962949" w:rsidTr="004F3130">
        <w:trPr>
          <w:trHeight w:val="473"/>
          <w:jc w:val="center"/>
        </w:trPr>
        <w:tc>
          <w:tcPr>
            <w:tcW w:w="1921" w:type="dxa"/>
            <w:vAlign w:val="center"/>
          </w:tcPr>
          <w:p w:rsidR="00962949" w:rsidRDefault="00962949" w:rsidP="004F3130">
            <w:pPr>
              <w:jc w:val="center"/>
              <w:rPr>
                <w:lang w:val="uk-UA"/>
              </w:rPr>
            </w:pPr>
            <w:r>
              <w:rPr>
                <w:lang w:val="uk-UA"/>
              </w:rPr>
              <w:t>Гемоглобін, г/л</w:t>
            </w:r>
          </w:p>
        </w:tc>
        <w:tc>
          <w:tcPr>
            <w:tcW w:w="913" w:type="dxa"/>
            <w:vAlign w:val="center"/>
          </w:tcPr>
          <w:p w:rsidR="00962949" w:rsidRDefault="00962949" w:rsidP="004F3130">
            <w:pPr>
              <w:jc w:val="center"/>
              <w:rPr>
                <w:lang w:val="uk-UA"/>
              </w:rPr>
            </w:pPr>
            <w:r>
              <w:rPr>
                <w:lang w:val="uk-UA"/>
              </w:rPr>
              <w:t>78</w:t>
            </w:r>
          </w:p>
        </w:tc>
        <w:tc>
          <w:tcPr>
            <w:tcW w:w="941" w:type="dxa"/>
            <w:vAlign w:val="center"/>
          </w:tcPr>
          <w:p w:rsidR="00962949" w:rsidRDefault="00962949" w:rsidP="004F3130">
            <w:pPr>
              <w:jc w:val="center"/>
              <w:rPr>
                <w:lang w:val="uk-UA"/>
              </w:rPr>
            </w:pPr>
            <w:r>
              <w:rPr>
                <w:lang w:val="uk-UA"/>
              </w:rPr>
              <w:t>73</w:t>
            </w:r>
          </w:p>
        </w:tc>
        <w:tc>
          <w:tcPr>
            <w:tcW w:w="0" w:type="auto"/>
            <w:vAlign w:val="center"/>
          </w:tcPr>
          <w:p w:rsidR="00962949" w:rsidRDefault="00962949" w:rsidP="004F3130">
            <w:pPr>
              <w:jc w:val="center"/>
              <w:rPr>
                <w:lang w:val="uk-UA"/>
              </w:rPr>
            </w:pPr>
            <w:r>
              <w:rPr>
                <w:lang w:val="uk-UA"/>
              </w:rPr>
              <w:t>74</w:t>
            </w:r>
          </w:p>
        </w:tc>
        <w:tc>
          <w:tcPr>
            <w:tcW w:w="0" w:type="auto"/>
            <w:vAlign w:val="center"/>
          </w:tcPr>
          <w:p w:rsidR="00962949" w:rsidRDefault="00962949" w:rsidP="004F3130">
            <w:pPr>
              <w:jc w:val="center"/>
              <w:rPr>
                <w:lang w:val="uk-UA"/>
              </w:rPr>
            </w:pPr>
            <w:r>
              <w:rPr>
                <w:lang w:val="uk-UA"/>
              </w:rPr>
              <w:t>97</w:t>
            </w:r>
          </w:p>
        </w:tc>
        <w:tc>
          <w:tcPr>
            <w:tcW w:w="1494" w:type="dxa"/>
            <w:vAlign w:val="center"/>
          </w:tcPr>
          <w:p w:rsidR="00962949" w:rsidRDefault="00962949" w:rsidP="004F3130">
            <w:pPr>
              <w:jc w:val="center"/>
              <w:rPr>
                <w:lang w:val="uk-UA"/>
              </w:rPr>
            </w:pPr>
            <w:r>
              <w:rPr>
                <w:lang w:val="uk-UA"/>
              </w:rPr>
              <w:t>80,51</w:t>
            </w:r>
            <w:r>
              <w:rPr>
                <w:u w:val="single"/>
                <w:lang w:val="uk-UA"/>
              </w:rPr>
              <w:t>+</w:t>
            </w:r>
            <w:r>
              <w:rPr>
                <w:lang w:val="uk-UA"/>
              </w:rPr>
              <w:t>5,62</w:t>
            </w:r>
          </w:p>
        </w:tc>
        <w:tc>
          <w:tcPr>
            <w:tcW w:w="1634" w:type="dxa"/>
            <w:vAlign w:val="center"/>
          </w:tcPr>
          <w:p w:rsidR="00962949" w:rsidRDefault="00962949" w:rsidP="004F3130">
            <w:pPr>
              <w:jc w:val="center"/>
              <w:rPr>
                <w:lang w:val="uk-UA"/>
              </w:rPr>
            </w:pPr>
            <w:r>
              <w:rPr>
                <w:lang w:val="uk-UA"/>
              </w:rPr>
              <w:t>122,00</w:t>
            </w:r>
            <w:r>
              <w:rPr>
                <w:u w:val="single"/>
                <w:lang w:val="uk-UA"/>
              </w:rPr>
              <w:t>+</w:t>
            </w:r>
            <w:r>
              <w:rPr>
                <w:lang w:val="uk-UA"/>
              </w:rPr>
              <w:t>7,73</w:t>
            </w:r>
          </w:p>
        </w:tc>
      </w:tr>
      <w:tr w:rsidR="00962949" w:rsidTr="004F3130">
        <w:trPr>
          <w:trHeight w:val="537"/>
          <w:jc w:val="center"/>
        </w:trPr>
        <w:tc>
          <w:tcPr>
            <w:tcW w:w="1921" w:type="dxa"/>
            <w:vAlign w:val="center"/>
          </w:tcPr>
          <w:p w:rsidR="00962949" w:rsidRDefault="00962949" w:rsidP="004F3130">
            <w:pPr>
              <w:jc w:val="center"/>
              <w:rPr>
                <w:lang w:val="uk-UA"/>
              </w:rPr>
            </w:pPr>
            <w:r>
              <w:rPr>
                <w:lang w:val="uk-UA"/>
              </w:rPr>
              <w:t>Гематокрит, %</w:t>
            </w:r>
          </w:p>
        </w:tc>
        <w:tc>
          <w:tcPr>
            <w:tcW w:w="913" w:type="dxa"/>
            <w:vAlign w:val="center"/>
          </w:tcPr>
          <w:p w:rsidR="00962949" w:rsidRDefault="00962949" w:rsidP="004F3130">
            <w:pPr>
              <w:jc w:val="center"/>
              <w:rPr>
                <w:lang w:val="uk-UA"/>
              </w:rPr>
            </w:pPr>
            <w:r>
              <w:rPr>
                <w:lang w:val="uk-UA"/>
              </w:rPr>
              <w:t>38</w:t>
            </w:r>
          </w:p>
        </w:tc>
        <w:tc>
          <w:tcPr>
            <w:tcW w:w="941" w:type="dxa"/>
            <w:vAlign w:val="center"/>
          </w:tcPr>
          <w:p w:rsidR="00962949" w:rsidRDefault="00962949" w:rsidP="004F3130">
            <w:pPr>
              <w:jc w:val="center"/>
              <w:rPr>
                <w:lang w:val="uk-UA"/>
              </w:rPr>
            </w:pPr>
            <w:r>
              <w:rPr>
                <w:lang w:val="uk-UA"/>
              </w:rPr>
              <w:t>44</w:t>
            </w:r>
          </w:p>
        </w:tc>
        <w:tc>
          <w:tcPr>
            <w:tcW w:w="0" w:type="auto"/>
            <w:vAlign w:val="center"/>
          </w:tcPr>
          <w:p w:rsidR="00962949" w:rsidRDefault="00962949" w:rsidP="004F3130">
            <w:pPr>
              <w:jc w:val="center"/>
              <w:rPr>
                <w:lang w:val="uk-UA"/>
              </w:rPr>
            </w:pPr>
            <w:r>
              <w:rPr>
                <w:lang w:val="uk-UA"/>
              </w:rPr>
              <w:t>36</w:t>
            </w:r>
          </w:p>
        </w:tc>
        <w:tc>
          <w:tcPr>
            <w:tcW w:w="0" w:type="auto"/>
            <w:vAlign w:val="center"/>
          </w:tcPr>
          <w:p w:rsidR="00962949" w:rsidRDefault="00962949" w:rsidP="004F3130">
            <w:pPr>
              <w:jc w:val="center"/>
              <w:rPr>
                <w:lang w:val="uk-UA"/>
              </w:rPr>
            </w:pPr>
            <w:r>
              <w:rPr>
                <w:lang w:val="uk-UA"/>
              </w:rPr>
              <w:t>41</w:t>
            </w:r>
          </w:p>
        </w:tc>
        <w:tc>
          <w:tcPr>
            <w:tcW w:w="1494" w:type="dxa"/>
            <w:vAlign w:val="center"/>
          </w:tcPr>
          <w:p w:rsidR="00962949" w:rsidRDefault="00962949" w:rsidP="004F3130">
            <w:pPr>
              <w:jc w:val="center"/>
              <w:rPr>
                <w:lang w:val="uk-UA"/>
              </w:rPr>
            </w:pPr>
            <w:r>
              <w:rPr>
                <w:lang w:val="uk-UA"/>
              </w:rPr>
              <w:t>39,82</w:t>
            </w:r>
            <w:r>
              <w:rPr>
                <w:u w:val="single"/>
                <w:lang w:val="uk-UA"/>
              </w:rPr>
              <w:t>+</w:t>
            </w:r>
            <w:r>
              <w:rPr>
                <w:lang w:val="uk-UA"/>
              </w:rPr>
              <w:t>1,82</w:t>
            </w:r>
          </w:p>
        </w:tc>
        <w:tc>
          <w:tcPr>
            <w:tcW w:w="1634" w:type="dxa"/>
            <w:vAlign w:val="center"/>
          </w:tcPr>
          <w:p w:rsidR="00962949" w:rsidRDefault="00962949" w:rsidP="004F3130">
            <w:pPr>
              <w:jc w:val="center"/>
              <w:rPr>
                <w:lang w:val="uk-UA"/>
              </w:rPr>
            </w:pPr>
            <w:r>
              <w:rPr>
                <w:lang w:val="uk-UA"/>
              </w:rPr>
              <w:t>44,00</w:t>
            </w:r>
            <w:r>
              <w:rPr>
                <w:u w:val="single"/>
                <w:lang w:val="uk-UA"/>
              </w:rPr>
              <w:t>+</w:t>
            </w:r>
            <w:r>
              <w:rPr>
                <w:lang w:val="uk-UA"/>
              </w:rPr>
              <w:t>3,81</w:t>
            </w:r>
          </w:p>
        </w:tc>
      </w:tr>
      <w:tr w:rsidR="00962949" w:rsidTr="004F3130">
        <w:trPr>
          <w:trHeight w:val="517"/>
          <w:jc w:val="center"/>
        </w:trPr>
        <w:tc>
          <w:tcPr>
            <w:tcW w:w="1921" w:type="dxa"/>
            <w:vAlign w:val="center"/>
          </w:tcPr>
          <w:p w:rsidR="00962949" w:rsidRDefault="00962949" w:rsidP="004F3130">
            <w:pPr>
              <w:jc w:val="center"/>
              <w:rPr>
                <w:lang w:val="uk-UA"/>
              </w:rPr>
            </w:pPr>
            <w:r>
              <w:rPr>
                <w:lang w:val="uk-UA"/>
              </w:rPr>
              <w:t>Загальний білок г/л</w:t>
            </w:r>
          </w:p>
        </w:tc>
        <w:tc>
          <w:tcPr>
            <w:tcW w:w="913" w:type="dxa"/>
            <w:vAlign w:val="center"/>
          </w:tcPr>
          <w:p w:rsidR="00962949" w:rsidRDefault="00962949" w:rsidP="004F3130">
            <w:pPr>
              <w:jc w:val="center"/>
              <w:rPr>
                <w:lang w:val="uk-UA"/>
              </w:rPr>
            </w:pPr>
            <w:r>
              <w:rPr>
                <w:lang w:val="uk-UA"/>
              </w:rPr>
              <w:t>61,8</w:t>
            </w:r>
          </w:p>
        </w:tc>
        <w:tc>
          <w:tcPr>
            <w:tcW w:w="941" w:type="dxa"/>
            <w:vAlign w:val="center"/>
          </w:tcPr>
          <w:p w:rsidR="00962949" w:rsidRDefault="00962949" w:rsidP="004F3130">
            <w:pPr>
              <w:jc w:val="center"/>
              <w:rPr>
                <w:lang w:val="uk-UA"/>
              </w:rPr>
            </w:pPr>
            <w:r>
              <w:rPr>
                <w:lang w:val="uk-UA"/>
              </w:rPr>
              <w:t>59,2</w:t>
            </w:r>
          </w:p>
        </w:tc>
        <w:tc>
          <w:tcPr>
            <w:tcW w:w="0" w:type="auto"/>
            <w:vAlign w:val="center"/>
          </w:tcPr>
          <w:p w:rsidR="00962949" w:rsidRDefault="00962949" w:rsidP="004F3130">
            <w:pPr>
              <w:jc w:val="center"/>
              <w:rPr>
                <w:lang w:val="uk-UA"/>
              </w:rPr>
            </w:pPr>
            <w:r>
              <w:rPr>
                <w:lang w:val="uk-UA"/>
              </w:rPr>
              <w:t>52,5</w:t>
            </w:r>
          </w:p>
        </w:tc>
        <w:tc>
          <w:tcPr>
            <w:tcW w:w="0" w:type="auto"/>
            <w:vAlign w:val="center"/>
          </w:tcPr>
          <w:p w:rsidR="00962949" w:rsidRDefault="00962949" w:rsidP="004F3130">
            <w:pPr>
              <w:jc w:val="center"/>
              <w:rPr>
                <w:lang w:val="uk-UA"/>
              </w:rPr>
            </w:pPr>
            <w:r>
              <w:rPr>
                <w:lang w:val="uk-UA"/>
              </w:rPr>
              <w:t>75,9</w:t>
            </w:r>
          </w:p>
        </w:tc>
        <w:tc>
          <w:tcPr>
            <w:tcW w:w="1494" w:type="dxa"/>
            <w:vAlign w:val="center"/>
          </w:tcPr>
          <w:p w:rsidR="00962949" w:rsidRDefault="00962949" w:rsidP="004F3130">
            <w:pPr>
              <w:jc w:val="center"/>
              <w:rPr>
                <w:lang w:val="uk-UA"/>
              </w:rPr>
            </w:pPr>
            <w:r>
              <w:rPr>
                <w:lang w:val="uk-UA"/>
              </w:rPr>
              <w:t>62,41</w:t>
            </w:r>
            <w:r>
              <w:rPr>
                <w:u w:val="single"/>
                <w:lang w:val="uk-UA"/>
              </w:rPr>
              <w:t>+</w:t>
            </w:r>
            <w:r>
              <w:rPr>
                <w:lang w:val="uk-UA"/>
              </w:rPr>
              <w:t>4,92</w:t>
            </w:r>
          </w:p>
        </w:tc>
        <w:tc>
          <w:tcPr>
            <w:tcW w:w="1634" w:type="dxa"/>
            <w:vAlign w:val="center"/>
          </w:tcPr>
          <w:p w:rsidR="00962949" w:rsidRDefault="00962949" w:rsidP="004F3130">
            <w:pPr>
              <w:jc w:val="center"/>
              <w:rPr>
                <w:lang w:val="uk-UA"/>
              </w:rPr>
            </w:pPr>
            <w:r>
              <w:rPr>
                <w:lang w:val="uk-UA"/>
              </w:rPr>
              <w:t>65,62</w:t>
            </w:r>
            <w:r>
              <w:rPr>
                <w:u w:val="single"/>
                <w:lang w:val="uk-UA"/>
              </w:rPr>
              <w:t>+</w:t>
            </w:r>
            <w:r>
              <w:rPr>
                <w:lang w:val="uk-UA"/>
              </w:rPr>
              <w:t>1,32</w:t>
            </w:r>
          </w:p>
        </w:tc>
      </w:tr>
      <w:tr w:rsidR="00962949" w:rsidTr="004F3130">
        <w:trPr>
          <w:trHeight w:val="705"/>
          <w:jc w:val="center"/>
        </w:trPr>
        <w:tc>
          <w:tcPr>
            <w:tcW w:w="1921" w:type="dxa"/>
            <w:vAlign w:val="center"/>
          </w:tcPr>
          <w:p w:rsidR="00962949" w:rsidRPr="00A34EA0" w:rsidRDefault="00962949" w:rsidP="004F3130">
            <w:pPr>
              <w:jc w:val="center"/>
              <w:rPr>
                <w:sz w:val="26"/>
                <w:szCs w:val="26"/>
                <w:lang w:val="uk-UA"/>
              </w:rPr>
            </w:pPr>
            <w:r w:rsidRPr="00A34EA0">
              <w:rPr>
                <w:sz w:val="26"/>
                <w:szCs w:val="26"/>
                <w:lang w:val="uk-UA"/>
              </w:rPr>
              <w:t>Досліджено в РДП на ГВК-1</w:t>
            </w:r>
          </w:p>
        </w:tc>
        <w:tc>
          <w:tcPr>
            <w:tcW w:w="913" w:type="dxa"/>
            <w:vAlign w:val="center"/>
          </w:tcPr>
          <w:p w:rsidR="00962949" w:rsidRDefault="00962949" w:rsidP="004F3130">
            <w:pPr>
              <w:jc w:val="center"/>
              <w:rPr>
                <w:vertAlign w:val="superscript"/>
                <w:lang w:val="uk-UA"/>
              </w:rPr>
            </w:pPr>
            <w:r>
              <w:rPr>
                <w:lang w:val="uk-UA"/>
              </w:rPr>
              <w:t>++</w:t>
            </w:r>
            <w:r>
              <w:rPr>
                <w:vertAlign w:val="superscript"/>
                <w:lang w:val="uk-UA"/>
              </w:rPr>
              <w:t>х</w:t>
            </w:r>
          </w:p>
        </w:tc>
        <w:tc>
          <w:tcPr>
            <w:tcW w:w="941" w:type="dxa"/>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lang w:val="uk-UA"/>
              </w:rPr>
            </w:pPr>
            <w:r>
              <w:rPr>
                <w:lang w:val="uk-UA"/>
              </w:rPr>
              <w:t>++</w:t>
            </w:r>
          </w:p>
        </w:tc>
        <w:tc>
          <w:tcPr>
            <w:tcW w:w="1494" w:type="dxa"/>
            <w:vAlign w:val="center"/>
          </w:tcPr>
          <w:p w:rsidR="00962949" w:rsidRDefault="00962949" w:rsidP="004F3130">
            <w:pPr>
              <w:jc w:val="center"/>
              <w:rPr>
                <w:lang w:val="uk-UA"/>
              </w:rPr>
            </w:pPr>
          </w:p>
        </w:tc>
        <w:tc>
          <w:tcPr>
            <w:tcW w:w="1634" w:type="dxa"/>
            <w:vAlign w:val="center"/>
          </w:tcPr>
          <w:p w:rsidR="00962949" w:rsidRDefault="00962949" w:rsidP="004F3130">
            <w:pPr>
              <w:jc w:val="center"/>
              <w:rPr>
                <w:lang w:val="uk-UA"/>
              </w:rPr>
            </w:pPr>
            <w:r>
              <w:rPr>
                <w:lang w:val="uk-UA"/>
              </w:rPr>
              <w:t>-</w:t>
            </w:r>
          </w:p>
        </w:tc>
      </w:tr>
      <w:tr w:rsidR="00962949" w:rsidTr="004F3130">
        <w:trPr>
          <w:trHeight w:val="545"/>
          <w:jc w:val="center"/>
        </w:trPr>
        <w:tc>
          <w:tcPr>
            <w:tcW w:w="1921" w:type="dxa"/>
            <w:vAlign w:val="center"/>
          </w:tcPr>
          <w:p w:rsidR="00962949" w:rsidRPr="00A34EA0" w:rsidRDefault="00962949" w:rsidP="004F3130">
            <w:pPr>
              <w:jc w:val="center"/>
              <w:rPr>
                <w:sz w:val="26"/>
                <w:szCs w:val="26"/>
                <w:lang w:val="uk-UA"/>
              </w:rPr>
            </w:pPr>
            <w:r w:rsidRPr="00A34EA0">
              <w:rPr>
                <w:sz w:val="26"/>
                <w:szCs w:val="26"/>
                <w:lang w:val="uk-UA"/>
              </w:rPr>
              <w:t>Досліджено в РДП на ГВК-2</w:t>
            </w:r>
          </w:p>
        </w:tc>
        <w:tc>
          <w:tcPr>
            <w:tcW w:w="913" w:type="dxa"/>
            <w:vAlign w:val="center"/>
          </w:tcPr>
          <w:p w:rsidR="00962949" w:rsidRDefault="00962949" w:rsidP="004F3130">
            <w:pPr>
              <w:spacing w:line="360" w:lineRule="auto"/>
              <w:jc w:val="center"/>
              <w:rPr>
                <w:lang w:val="uk-UA"/>
              </w:rPr>
            </w:pPr>
            <w:r>
              <w:rPr>
                <w:lang w:val="uk-UA"/>
              </w:rPr>
              <w:t>+</w:t>
            </w:r>
          </w:p>
        </w:tc>
        <w:tc>
          <w:tcPr>
            <w:tcW w:w="941" w:type="dxa"/>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lang w:val="uk-UA"/>
              </w:rPr>
            </w:pPr>
            <w:r>
              <w:rPr>
                <w:lang w:val="uk-UA"/>
              </w:rPr>
              <w:t>+</w:t>
            </w:r>
          </w:p>
        </w:tc>
        <w:tc>
          <w:tcPr>
            <w:tcW w:w="1494" w:type="dxa"/>
            <w:vAlign w:val="center"/>
          </w:tcPr>
          <w:p w:rsidR="00962949" w:rsidRDefault="00962949" w:rsidP="004F3130">
            <w:pPr>
              <w:jc w:val="center"/>
              <w:rPr>
                <w:lang w:val="uk-UA"/>
              </w:rPr>
            </w:pPr>
          </w:p>
        </w:tc>
        <w:tc>
          <w:tcPr>
            <w:tcW w:w="1634" w:type="dxa"/>
            <w:vAlign w:val="center"/>
          </w:tcPr>
          <w:p w:rsidR="00962949" w:rsidRDefault="00962949" w:rsidP="004F3130">
            <w:pPr>
              <w:jc w:val="center"/>
              <w:rPr>
                <w:lang w:val="uk-UA"/>
              </w:rPr>
            </w:pPr>
            <w:r>
              <w:rPr>
                <w:lang w:val="uk-UA"/>
              </w:rPr>
              <w:t>-</w:t>
            </w:r>
          </w:p>
        </w:tc>
      </w:tr>
    </w:tbl>
    <w:p w:rsidR="00962949" w:rsidRPr="00FD7FB2" w:rsidRDefault="00962949" w:rsidP="00962949">
      <w:pPr>
        <w:ind w:firstLine="540"/>
        <w:jc w:val="both"/>
        <w:rPr>
          <w:sz w:val="20"/>
          <w:szCs w:val="20"/>
          <w:lang w:val="uk-UA"/>
        </w:rPr>
      </w:pPr>
      <w:r w:rsidRPr="00FD7FB2">
        <w:rPr>
          <w:sz w:val="20"/>
          <w:szCs w:val="20"/>
          <w:lang w:val="uk-UA"/>
        </w:rPr>
        <w:t>Примітки:</w:t>
      </w:r>
      <w:r>
        <w:rPr>
          <w:sz w:val="20"/>
          <w:szCs w:val="20"/>
          <w:lang w:val="uk-UA"/>
        </w:rPr>
        <w:t xml:space="preserve"> </w:t>
      </w:r>
      <w:r w:rsidRPr="00FD7FB2">
        <w:rPr>
          <w:sz w:val="20"/>
          <w:szCs w:val="20"/>
          <w:vertAlign w:val="superscript"/>
          <w:lang w:val="uk-UA"/>
        </w:rPr>
        <w:t>х</w:t>
      </w:r>
      <w:r w:rsidRPr="00FD7FB2">
        <w:rPr>
          <w:sz w:val="20"/>
          <w:szCs w:val="20"/>
          <w:lang w:val="uk-UA"/>
        </w:rPr>
        <w:t xml:space="preserve"> –позитивні результати в РДП;</w:t>
      </w:r>
    </w:p>
    <w:p w:rsidR="00962949" w:rsidRDefault="00962949" w:rsidP="00962949">
      <w:pPr>
        <w:ind w:firstLine="540"/>
        <w:jc w:val="both"/>
        <w:rPr>
          <w:sz w:val="20"/>
          <w:szCs w:val="20"/>
          <w:lang w:val="uk-UA"/>
        </w:rPr>
      </w:pPr>
      <w:r w:rsidRPr="00FD7FB2">
        <w:rPr>
          <w:sz w:val="20"/>
          <w:szCs w:val="20"/>
          <w:vertAlign w:val="superscript"/>
          <w:lang w:val="uk-UA"/>
        </w:rPr>
        <w:t>хх</w:t>
      </w:r>
      <w:r w:rsidRPr="00FD7FB2">
        <w:rPr>
          <w:sz w:val="20"/>
          <w:szCs w:val="20"/>
          <w:lang w:val="uk-UA"/>
        </w:rPr>
        <w:t xml:space="preserve"> – негативний результат </w:t>
      </w:r>
      <w:r>
        <w:rPr>
          <w:sz w:val="20"/>
          <w:szCs w:val="20"/>
          <w:lang w:val="uk-UA"/>
        </w:rPr>
        <w:t>у</w:t>
      </w:r>
      <w:r w:rsidRPr="00FD7FB2">
        <w:rPr>
          <w:sz w:val="20"/>
          <w:szCs w:val="20"/>
          <w:lang w:val="uk-UA"/>
        </w:rPr>
        <w:t xml:space="preserve"> РДП</w:t>
      </w:r>
    </w:p>
    <w:p w:rsidR="00962949" w:rsidRDefault="00962949" w:rsidP="00962949">
      <w:pPr>
        <w:pStyle w:val="affffffff4"/>
        <w:spacing w:line="360" w:lineRule="auto"/>
        <w:ind w:firstLine="540"/>
        <w:jc w:val="both"/>
        <w:rPr>
          <w:b/>
          <w:szCs w:val="28"/>
        </w:rPr>
      </w:pPr>
    </w:p>
    <w:p w:rsidR="00962949" w:rsidRDefault="00962949" w:rsidP="00962949">
      <w:pPr>
        <w:pStyle w:val="affffffff4"/>
        <w:ind w:firstLine="540"/>
        <w:jc w:val="both"/>
        <w:rPr>
          <w:b/>
          <w:szCs w:val="28"/>
        </w:rPr>
      </w:pPr>
      <w:r>
        <w:rPr>
          <w:b/>
          <w:szCs w:val="28"/>
        </w:rPr>
        <w:lastRenderedPageBreak/>
        <w:t>Результати гематологічних, біохімічних та серологічних показників у пробах сироватки крові коней після застосування ізамбену наведено в табл. 7.</w:t>
      </w:r>
    </w:p>
    <w:p w:rsidR="00962949" w:rsidRDefault="00962949" w:rsidP="00962949">
      <w:pPr>
        <w:ind w:firstLine="540"/>
        <w:jc w:val="both"/>
        <w:rPr>
          <w:lang w:val="uk-UA"/>
        </w:rPr>
      </w:pPr>
      <w:r>
        <w:rPr>
          <w:lang w:val="uk-UA"/>
        </w:rPr>
        <w:t xml:space="preserve">З наведених у таблицях 6 та 7 результатів видно, що у коней до застосування ізамбену були зниженими кількість лейкоцитів та еритроцитів, вміст гемоглобіну, гематокриту (у трьох тварин), та білка (у трьох тварин). Препарат застосовували з вівсом раз на день впродовж трьох діб. Через 30 діб після застосування препарату були проведені повторні дослідження. З отриманих даних видно, що кількість лейкоцитів та еритроцитів, вміст гемоглобіну, білка, показник гематокриту достовірно (р&lt;0,05-0,001) підвищились до рівнів фізіологічної норми і стали відповідати показникам здорових кобил. </w:t>
      </w:r>
    </w:p>
    <w:p w:rsidR="00962949" w:rsidRPr="00C63117" w:rsidRDefault="00962949" w:rsidP="00962949">
      <w:pPr>
        <w:pStyle w:val="affffffff4"/>
        <w:ind w:firstLine="540"/>
        <w:jc w:val="right"/>
        <w:rPr>
          <w:b/>
          <w:i/>
          <w:szCs w:val="28"/>
        </w:rPr>
      </w:pPr>
      <w:r w:rsidRPr="00C63117">
        <w:rPr>
          <w:b/>
          <w:i/>
          <w:szCs w:val="28"/>
        </w:rPr>
        <w:t xml:space="preserve">Таблиця 7 </w:t>
      </w:r>
    </w:p>
    <w:p w:rsidR="00962949" w:rsidRPr="003018D0" w:rsidRDefault="00962949" w:rsidP="00962949">
      <w:pPr>
        <w:ind w:firstLine="540"/>
        <w:jc w:val="center"/>
        <w:rPr>
          <w:b/>
          <w:lang w:val="uk-UA"/>
        </w:rPr>
      </w:pPr>
      <w:r w:rsidRPr="003018D0">
        <w:rPr>
          <w:b/>
          <w:lang w:val="uk-UA"/>
        </w:rPr>
        <w:t>Результати гематологічних, біохімічних та серологічних досліджень про</w:t>
      </w:r>
      <w:r>
        <w:rPr>
          <w:b/>
          <w:lang w:val="uk-UA"/>
        </w:rPr>
        <w:t>б крові кобил після застосування</w:t>
      </w:r>
      <w:r w:rsidRPr="003018D0">
        <w:rPr>
          <w:b/>
          <w:lang w:val="uk-UA"/>
        </w:rPr>
        <w:t xml:space="preserve"> </w:t>
      </w:r>
      <w:r>
        <w:rPr>
          <w:b/>
          <w:lang w:val="uk-UA"/>
        </w:rPr>
        <w:t>і</w:t>
      </w:r>
      <w:r w:rsidRPr="003018D0">
        <w:rPr>
          <w:b/>
          <w:lang w:val="uk-UA"/>
        </w:rPr>
        <w:t>замбену</w:t>
      </w:r>
    </w:p>
    <w:p w:rsidR="00962949" w:rsidRPr="00A30452" w:rsidRDefault="00962949" w:rsidP="00962949">
      <w:pPr>
        <w:spacing w:line="360" w:lineRule="auto"/>
        <w:ind w:firstLine="540"/>
        <w:jc w:val="both"/>
        <w:rPr>
          <w:lang w:val="uk-UA"/>
        </w:rPr>
      </w:pPr>
    </w:p>
    <w:tbl>
      <w:tblPr>
        <w:tblW w:w="9310"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21"/>
        <w:gridCol w:w="866"/>
        <w:gridCol w:w="913"/>
        <w:gridCol w:w="1154"/>
        <w:gridCol w:w="1544"/>
        <w:gridCol w:w="1895"/>
      </w:tblGrid>
      <w:tr w:rsidR="00962949" w:rsidTr="004F3130">
        <w:trPr>
          <w:cantSplit/>
          <w:trHeight w:val="338"/>
          <w:jc w:val="center"/>
        </w:trPr>
        <w:tc>
          <w:tcPr>
            <w:tcW w:w="2017" w:type="dxa"/>
            <w:vMerge w:val="restart"/>
            <w:shd w:val="clear" w:color="auto" w:fill="D9D9D9"/>
            <w:vAlign w:val="center"/>
          </w:tcPr>
          <w:p w:rsidR="00962949" w:rsidRDefault="00962949" w:rsidP="004F3130">
            <w:pPr>
              <w:jc w:val="center"/>
              <w:rPr>
                <w:lang w:val="uk-UA"/>
              </w:rPr>
            </w:pPr>
            <w:r>
              <w:rPr>
                <w:lang w:val="uk-UA"/>
              </w:rPr>
              <w:t>Показники</w:t>
            </w:r>
          </w:p>
        </w:tc>
        <w:tc>
          <w:tcPr>
            <w:tcW w:w="5398" w:type="dxa"/>
            <w:gridSpan w:val="5"/>
            <w:shd w:val="clear" w:color="auto" w:fill="D9D9D9"/>
            <w:vAlign w:val="center"/>
          </w:tcPr>
          <w:p w:rsidR="00962949" w:rsidRDefault="00962949" w:rsidP="004F3130">
            <w:pPr>
              <w:jc w:val="center"/>
              <w:rPr>
                <w:lang w:val="uk-UA"/>
              </w:rPr>
            </w:pPr>
            <w:r>
              <w:rPr>
                <w:lang w:val="uk-UA"/>
              </w:rPr>
              <w:t>Після застосування ізамбену</w:t>
            </w:r>
          </w:p>
        </w:tc>
        <w:tc>
          <w:tcPr>
            <w:tcW w:w="1895" w:type="dxa"/>
            <w:vMerge w:val="restart"/>
            <w:shd w:val="clear" w:color="auto" w:fill="D9D9D9"/>
            <w:vAlign w:val="center"/>
          </w:tcPr>
          <w:p w:rsidR="00962949" w:rsidRDefault="00962949" w:rsidP="004F3130">
            <w:pPr>
              <w:jc w:val="center"/>
              <w:rPr>
                <w:lang w:val="uk-UA"/>
              </w:rPr>
            </w:pPr>
            <w:r>
              <w:rPr>
                <w:lang w:val="uk-UA"/>
              </w:rPr>
              <w:t>Контроль-</w:t>
            </w:r>
          </w:p>
          <w:p w:rsidR="00962949" w:rsidRDefault="00962949" w:rsidP="004F3130">
            <w:pPr>
              <w:jc w:val="center"/>
              <w:rPr>
                <w:lang w:val="uk-UA"/>
              </w:rPr>
            </w:pPr>
            <w:r>
              <w:rPr>
                <w:lang w:val="uk-UA"/>
              </w:rPr>
              <w:t>на група,</w:t>
            </w:r>
          </w:p>
          <w:p w:rsidR="00962949" w:rsidRDefault="00962949" w:rsidP="004F3130">
            <w:pPr>
              <w:jc w:val="center"/>
              <w:rPr>
                <w:lang w:val="uk-UA"/>
              </w:rPr>
            </w:pPr>
            <w:r>
              <w:rPr>
                <w:lang w:val="en-GB"/>
              </w:rPr>
              <w:t>n=4</w:t>
            </w:r>
          </w:p>
        </w:tc>
      </w:tr>
      <w:tr w:rsidR="00962949" w:rsidTr="004F3130">
        <w:trPr>
          <w:cantSplit/>
          <w:trHeight w:val="337"/>
          <w:jc w:val="center"/>
        </w:trPr>
        <w:tc>
          <w:tcPr>
            <w:tcW w:w="2017" w:type="dxa"/>
            <w:vMerge/>
            <w:shd w:val="clear" w:color="auto" w:fill="D9D9D9"/>
            <w:vAlign w:val="center"/>
          </w:tcPr>
          <w:p w:rsidR="00962949" w:rsidRDefault="00962949" w:rsidP="004F3130">
            <w:pPr>
              <w:jc w:val="center"/>
              <w:rPr>
                <w:lang w:val="uk-UA"/>
              </w:rPr>
            </w:pPr>
          </w:p>
        </w:tc>
        <w:tc>
          <w:tcPr>
            <w:tcW w:w="5398" w:type="dxa"/>
            <w:gridSpan w:val="5"/>
            <w:shd w:val="clear" w:color="auto" w:fill="D9D9D9"/>
            <w:vAlign w:val="center"/>
          </w:tcPr>
          <w:p w:rsidR="00962949" w:rsidRDefault="00962949" w:rsidP="004F3130">
            <w:pPr>
              <w:jc w:val="center"/>
              <w:rPr>
                <w:lang w:val="uk-UA"/>
              </w:rPr>
            </w:pPr>
            <w:r>
              <w:rPr>
                <w:lang w:val="uk-UA"/>
              </w:rPr>
              <w:t>Клички кобил</w:t>
            </w:r>
          </w:p>
        </w:tc>
        <w:tc>
          <w:tcPr>
            <w:tcW w:w="1895" w:type="dxa"/>
            <w:vMerge/>
            <w:shd w:val="clear" w:color="auto" w:fill="D9D9D9"/>
            <w:vAlign w:val="center"/>
          </w:tcPr>
          <w:p w:rsidR="00962949" w:rsidRDefault="00962949" w:rsidP="004F3130">
            <w:pPr>
              <w:jc w:val="center"/>
              <w:rPr>
                <w:lang w:val="uk-UA"/>
              </w:rPr>
            </w:pPr>
          </w:p>
        </w:tc>
      </w:tr>
      <w:tr w:rsidR="00962949" w:rsidTr="004F3130">
        <w:trPr>
          <w:cantSplit/>
          <w:trHeight w:val="858"/>
          <w:jc w:val="center"/>
        </w:trPr>
        <w:tc>
          <w:tcPr>
            <w:tcW w:w="2017" w:type="dxa"/>
            <w:vMerge/>
            <w:vAlign w:val="center"/>
          </w:tcPr>
          <w:p w:rsidR="00962949" w:rsidRDefault="00962949" w:rsidP="004F3130">
            <w:pPr>
              <w:jc w:val="center"/>
              <w:rPr>
                <w:lang w:val="uk-UA"/>
              </w:rPr>
            </w:pPr>
          </w:p>
        </w:tc>
        <w:tc>
          <w:tcPr>
            <w:tcW w:w="891" w:type="dxa"/>
            <w:shd w:val="clear" w:color="auto" w:fill="D9D9D9"/>
            <w:vAlign w:val="center"/>
          </w:tcPr>
          <w:p w:rsidR="00962949" w:rsidRDefault="00962949" w:rsidP="004F3130">
            <w:pPr>
              <w:jc w:val="center"/>
              <w:rPr>
                <w:lang w:val="uk-UA"/>
              </w:rPr>
            </w:pPr>
            <w:r>
              <w:rPr>
                <w:lang w:val="uk-UA"/>
              </w:rPr>
              <w:t>Гава</w:t>
            </w:r>
          </w:p>
        </w:tc>
        <w:tc>
          <w:tcPr>
            <w:tcW w:w="838" w:type="dxa"/>
            <w:shd w:val="clear" w:color="auto" w:fill="D9D9D9"/>
            <w:vAlign w:val="center"/>
          </w:tcPr>
          <w:p w:rsidR="00962949" w:rsidRDefault="00962949" w:rsidP="004F3130">
            <w:pPr>
              <w:jc w:val="center"/>
              <w:rPr>
                <w:lang w:val="uk-UA"/>
              </w:rPr>
            </w:pPr>
            <w:r>
              <w:rPr>
                <w:lang w:val="uk-UA"/>
              </w:rPr>
              <w:t>Ігла</w:t>
            </w:r>
          </w:p>
        </w:tc>
        <w:tc>
          <w:tcPr>
            <w:tcW w:w="0" w:type="auto"/>
            <w:shd w:val="clear" w:color="auto" w:fill="D9D9D9"/>
            <w:vAlign w:val="center"/>
          </w:tcPr>
          <w:p w:rsidR="00962949" w:rsidRDefault="00962949" w:rsidP="004F3130">
            <w:pPr>
              <w:jc w:val="center"/>
              <w:rPr>
                <w:lang w:val="uk-UA"/>
              </w:rPr>
            </w:pPr>
            <w:r>
              <w:rPr>
                <w:lang w:val="uk-UA"/>
              </w:rPr>
              <w:t>Хватка</w:t>
            </w:r>
          </w:p>
        </w:tc>
        <w:tc>
          <w:tcPr>
            <w:tcW w:w="0" w:type="auto"/>
            <w:shd w:val="clear" w:color="auto" w:fill="D9D9D9"/>
            <w:vAlign w:val="center"/>
          </w:tcPr>
          <w:p w:rsidR="00962949" w:rsidRDefault="00962949" w:rsidP="004F3130">
            <w:pPr>
              <w:jc w:val="center"/>
              <w:rPr>
                <w:lang w:val="uk-UA"/>
              </w:rPr>
            </w:pPr>
            <w:r>
              <w:rPr>
                <w:lang w:val="uk-UA"/>
              </w:rPr>
              <w:t>Ластобо-</w:t>
            </w:r>
          </w:p>
          <w:p w:rsidR="00962949" w:rsidRDefault="00962949" w:rsidP="004F3130">
            <w:pPr>
              <w:jc w:val="center"/>
              <w:rPr>
                <w:lang w:val="uk-UA"/>
              </w:rPr>
            </w:pPr>
            <w:r>
              <w:rPr>
                <w:lang w:val="uk-UA"/>
              </w:rPr>
              <w:t>ла</w:t>
            </w:r>
          </w:p>
        </w:tc>
        <w:tc>
          <w:tcPr>
            <w:tcW w:w="1411" w:type="dxa"/>
            <w:shd w:val="clear" w:color="auto" w:fill="D9D9D9"/>
            <w:vAlign w:val="center"/>
          </w:tcPr>
          <w:p w:rsidR="00962949" w:rsidRDefault="00962949" w:rsidP="004F3130">
            <w:pPr>
              <w:jc w:val="center"/>
              <w:rPr>
                <w:lang w:val="uk-UA"/>
              </w:rPr>
            </w:pPr>
            <w:r w:rsidRPr="00C63117">
              <w:rPr>
                <w:i/>
                <w:lang w:val="uk-UA"/>
              </w:rPr>
              <w:t>М</w:t>
            </w:r>
            <w:r>
              <w:rPr>
                <w:u w:val="single"/>
                <w:lang w:val="uk-UA"/>
              </w:rPr>
              <w:t>+</w:t>
            </w:r>
            <w:r>
              <w:rPr>
                <w:lang w:val="uk-UA"/>
              </w:rPr>
              <w:t>m</w:t>
            </w:r>
          </w:p>
        </w:tc>
        <w:tc>
          <w:tcPr>
            <w:tcW w:w="1895" w:type="dxa"/>
            <w:vMerge/>
            <w:shd w:val="clear" w:color="auto" w:fill="D9D9D9"/>
            <w:vAlign w:val="center"/>
          </w:tcPr>
          <w:p w:rsidR="00962949" w:rsidRDefault="00962949" w:rsidP="004F3130">
            <w:pPr>
              <w:jc w:val="center"/>
              <w:rPr>
                <w:lang w:val="uk-UA"/>
              </w:rPr>
            </w:pPr>
          </w:p>
        </w:tc>
      </w:tr>
      <w:tr w:rsidR="00962949" w:rsidTr="004F3130">
        <w:trPr>
          <w:trHeight w:val="711"/>
          <w:jc w:val="center"/>
        </w:trPr>
        <w:tc>
          <w:tcPr>
            <w:tcW w:w="2017" w:type="dxa"/>
            <w:vAlign w:val="center"/>
          </w:tcPr>
          <w:p w:rsidR="00962949" w:rsidRDefault="00962949" w:rsidP="004F3130">
            <w:pPr>
              <w:jc w:val="center"/>
              <w:rPr>
                <w:lang w:val="uk-UA"/>
              </w:rPr>
            </w:pPr>
            <w:r>
              <w:rPr>
                <w:lang w:val="uk-UA"/>
              </w:rPr>
              <w:t>Наявність фібрину</w:t>
            </w:r>
          </w:p>
        </w:tc>
        <w:tc>
          <w:tcPr>
            <w:tcW w:w="891" w:type="dxa"/>
            <w:vAlign w:val="center"/>
          </w:tcPr>
          <w:p w:rsidR="00962949" w:rsidRDefault="00962949" w:rsidP="004F3130">
            <w:pPr>
              <w:jc w:val="center"/>
              <w:rPr>
                <w:lang w:val="uk-UA"/>
              </w:rPr>
            </w:pPr>
            <w:r>
              <w:rPr>
                <w:lang w:val="uk-UA"/>
              </w:rPr>
              <w:t>+</w:t>
            </w:r>
          </w:p>
        </w:tc>
        <w:tc>
          <w:tcPr>
            <w:tcW w:w="838" w:type="dxa"/>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u w:val="single"/>
                <w:lang w:val="uk-UA"/>
              </w:rPr>
            </w:pPr>
            <w:r>
              <w:rPr>
                <w:u w:val="single"/>
                <w:lang w:val="uk-UA"/>
              </w:rPr>
              <w:t>+</w:t>
            </w:r>
          </w:p>
        </w:tc>
        <w:tc>
          <w:tcPr>
            <w:tcW w:w="0" w:type="auto"/>
            <w:vAlign w:val="center"/>
          </w:tcPr>
          <w:p w:rsidR="00962949" w:rsidRDefault="00962949" w:rsidP="004F3130">
            <w:pPr>
              <w:jc w:val="center"/>
              <w:rPr>
                <w:u w:val="single"/>
                <w:lang w:val="uk-UA"/>
              </w:rPr>
            </w:pPr>
            <w:r>
              <w:rPr>
                <w:u w:val="single"/>
                <w:lang w:val="uk-UA"/>
              </w:rPr>
              <w:t>+</w:t>
            </w:r>
          </w:p>
        </w:tc>
        <w:tc>
          <w:tcPr>
            <w:tcW w:w="1411" w:type="dxa"/>
            <w:vAlign w:val="center"/>
          </w:tcPr>
          <w:p w:rsidR="00962949" w:rsidRDefault="00962949" w:rsidP="004F3130">
            <w:pPr>
              <w:jc w:val="center"/>
              <w:rPr>
                <w:lang w:val="uk-UA"/>
              </w:rPr>
            </w:pPr>
            <w:r>
              <w:rPr>
                <w:lang w:val="uk-UA"/>
              </w:rPr>
              <w:t>__</w:t>
            </w:r>
          </w:p>
        </w:tc>
        <w:tc>
          <w:tcPr>
            <w:tcW w:w="1895" w:type="dxa"/>
            <w:vAlign w:val="center"/>
          </w:tcPr>
          <w:p w:rsidR="00962949" w:rsidRDefault="00962949" w:rsidP="004F3130">
            <w:pPr>
              <w:jc w:val="center"/>
              <w:rPr>
                <w:lang w:val="uk-UA"/>
              </w:rPr>
            </w:pPr>
            <w:r>
              <w:rPr>
                <w:lang w:val="uk-UA"/>
              </w:rPr>
              <w:t>__</w:t>
            </w:r>
          </w:p>
        </w:tc>
      </w:tr>
      <w:tr w:rsidR="00962949" w:rsidTr="004F3130">
        <w:trPr>
          <w:trHeight w:val="523"/>
          <w:jc w:val="center"/>
        </w:trPr>
        <w:tc>
          <w:tcPr>
            <w:tcW w:w="2017" w:type="dxa"/>
            <w:vAlign w:val="center"/>
          </w:tcPr>
          <w:p w:rsidR="00962949" w:rsidRDefault="00962949" w:rsidP="004F3130">
            <w:pPr>
              <w:jc w:val="center"/>
              <w:rPr>
                <w:lang w:val="uk-UA"/>
              </w:rPr>
            </w:pPr>
            <w:r>
              <w:rPr>
                <w:lang w:val="uk-UA"/>
              </w:rPr>
              <w:t>Лейкоцити, Г/л</w:t>
            </w:r>
          </w:p>
        </w:tc>
        <w:tc>
          <w:tcPr>
            <w:tcW w:w="891" w:type="dxa"/>
            <w:vAlign w:val="center"/>
          </w:tcPr>
          <w:p w:rsidR="00962949" w:rsidRDefault="00962949" w:rsidP="004F3130">
            <w:pPr>
              <w:jc w:val="center"/>
              <w:rPr>
                <w:lang w:val="uk-UA"/>
              </w:rPr>
            </w:pPr>
            <w:r>
              <w:rPr>
                <w:lang w:val="uk-UA"/>
              </w:rPr>
              <w:t>8,5</w:t>
            </w:r>
          </w:p>
        </w:tc>
        <w:tc>
          <w:tcPr>
            <w:tcW w:w="838" w:type="dxa"/>
            <w:vAlign w:val="center"/>
          </w:tcPr>
          <w:p w:rsidR="00962949" w:rsidRDefault="00962949" w:rsidP="004F3130">
            <w:pPr>
              <w:jc w:val="center"/>
              <w:rPr>
                <w:lang w:val="uk-UA"/>
              </w:rPr>
            </w:pPr>
            <w:r>
              <w:rPr>
                <w:lang w:val="uk-UA"/>
              </w:rPr>
              <w:t>8</w:t>
            </w:r>
          </w:p>
        </w:tc>
        <w:tc>
          <w:tcPr>
            <w:tcW w:w="0" w:type="auto"/>
            <w:vAlign w:val="center"/>
          </w:tcPr>
          <w:p w:rsidR="00962949" w:rsidRDefault="00962949" w:rsidP="004F3130">
            <w:pPr>
              <w:jc w:val="center"/>
              <w:rPr>
                <w:lang w:val="uk-UA"/>
              </w:rPr>
            </w:pPr>
            <w:r>
              <w:rPr>
                <w:lang w:val="uk-UA"/>
              </w:rPr>
              <w:t>10</w:t>
            </w:r>
          </w:p>
        </w:tc>
        <w:tc>
          <w:tcPr>
            <w:tcW w:w="0" w:type="auto"/>
            <w:vAlign w:val="center"/>
          </w:tcPr>
          <w:p w:rsidR="00962949" w:rsidRDefault="00962949" w:rsidP="004F3130">
            <w:pPr>
              <w:jc w:val="center"/>
              <w:rPr>
                <w:lang w:val="uk-UA"/>
              </w:rPr>
            </w:pPr>
            <w:r>
              <w:rPr>
                <w:lang w:val="uk-UA"/>
              </w:rPr>
              <w:t>8,75</w:t>
            </w:r>
          </w:p>
        </w:tc>
        <w:tc>
          <w:tcPr>
            <w:tcW w:w="1411" w:type="dxa"/>
            <w:vAlign w:val="center"/>
          </w:tcPr>
          <w:p w:rsidR="00962949" w:rsidRDefault="00962949" w:rsidP="004F3130">
            <w:pPr>
              <w:jc w:val="center"/>
              <w:rPr>
                <w:lang w:val="uk-UA"/>
              </w:rPr>
            </w:pPr>
            <w:r>
              <w:rPr>
                <w:lang w:val="uk-UA"/>
              </w:rPr>
              <w:t>8,81</w:t>
            </w:r>
            <w:r>
              <w:rPr>
                <w:u w:val="single"/>
                <w:lang w:val="uk-UA"/>
              </w:rPr>
              <w:t>+</w:t>
            </w:r>
            <w:r>
              <w:rPr>
                <w:lang w:val="uk-UA"/>
              </w:rPr>
              <w:t>0,42</w:t>
            </w:r>
          </w:p>
          <w:p w:rsidR="00962949" w:rsidRDefault="00962949" w:rsidP="004F3130">
            <w:pPr>
              <w:jc w:val="center"/>
              <w:rPr>
                <w:lang w:val="uk-UA"/>
              </w:rPr>
            </w:pPr>
            <w:r>
              <w:rPr>
                <w:lang w:val="uk-UA"/>
              </w:rPr>
              <w:t>р&lt;0,01</w:t>
            </w:r>
          </w:p>
        </w:tc>
        <w:tc>
          <w:tcPr>
            <w:tcW w:w="1895" w:type="dxa"/>
            <w:vAlign w:val="center"/>
          </w:tcPr>
          <w:p w:rsidR="00962949" w:rsidRDefault="00962949" w:rsidP="004F3130">
            <w:pPr>
              <w:jc w:val="center"/>
              <w:rPr>
                <w:lang w:val="uk-UA"/>
              </w:rPr>
            </w:pPr>
            <w:r>
              <w:rPr>
                <w:lang w:val="uk-UA"/>
              </w:rPr>
              <w:t>7,82</w:t>
            </w:r>
            <w:r>
              <w:rPr>
                <w:u w:val="single"/>
                <w:lang w:val="uk-UA"/>
              </w:rPr>
              <w:t>+</w:t>
            </w:r>
            <w:r>
              <w:rPr>
                <w:lang w:val="uk-UA"/>
              </w:rPr>
              <w:t>0,22</w:t>
            </w:r>
          </w:p>
        </w:tc>
      </w:tr>
      <w:tr w:rsidR="00962949" w:rsidTr="004F3130">
        <w:trPr>
          <w:trHeight w:val="585"/>
          <w:jc w:val="center"/>
        </w:trPr>
        <w:tc>
          <w:tcPr>
            <w:tcW w:w="2017" w:type="dxa"/>
            <w:vAlign w:val="center"/>
          </w:tcPr>
          <w:p w:rsidR="00962949" w:rsidRDefault="00962949" w:rsidP="004F3130">
            <w:pPr>
              <w:jc w:val="center"/>
              <w:rPr>
                <w:lang w:val="uk-UA"/>
              </w:rPr>
            </w:pPr>
            <w:r>
              <w:rPr>
                <w:lang w:val="uk-UA"/>
              </w:rPr>
              <w:t>Еритроцити, Т/л</w:t>
            </w:r>
          </w:p>
        </w:tc>
        <w:tc>
          <w:tcPr>
            <w:tcW w:w="891" w:type="dxa"/>
            <w:vAlign w:val="center"/>
          </w:tcPr>
          <w:p w:rsidR="00962949" w:rsidRDefault="00962949" w:rsidP="004F3130">
            <w:pPr>
              <w:jc w:val="center"/>
              <w:rPr>
                <w:lang w:val="uk-UA"/>
              </w:rPr>
            </w:pPr>
            <w:r>
              <w:rPr>
                <w:lang w:val="uk-UA"/>
              </w:rPr>
              <w:t>7,9</w:t>
            </w:r>
          </w:p>
        </w:tc>
        <w:tc>
          <w:tcPr>
            <w:tcW w:w="838" w:type="dxa"/>
            <w:vAlign w:val="center"/>
          </w:tcPr>
          <w:p w:rsidR="00962949" w:rsidRDefault="00962949" w:rsidP="004F3130">
            <w:pPr>
              <w:jc w:val="center"/>
              <w:rPr>
                <w:lang w:val="uk-UA"/>
              </w:rPr>
            </w:pPr>
            <w:r>
              <w:rPr>
                <w:lang w:val="uk-UA"/>
              </w:rPr>
              <w:t>9,4</w:t>
            </w:r>
          </w:p>
        </w:tc>
        <w:tc>
          <w:tcPr>
            <w:tcW w:w="0" w:type="auto"/>
            <w:vAlign w:val="center"/>
          </w:tcPr>
          <w:p w:rsidR="00962949" w:rsidRDefault="00962949" w:rsidP="004F3130">
            <w:pPr>
              <w:jc w:val="center"/>
              <w:rPr>
                <w:lang w:val="uk-UA"/>
              </w:rPr>
            </w:pPr>
            <w:r>
              <w:rPr>
                <w:lang w:val="uk-UA"/>
              </w:rPr>
              <w:t>10,6</w:t>
            </w:r>
          </w:p>
        </w:tc>
        <w:tc>
          <w:tcPr>
            <w:tcW w:w="0" w:type="auto"/>
            <w:vAlign w:val="center"/>
          </w:tcPr>
          <w:p w:rsidR="00962949" w:rsidRDefault="00962949" w:rsidP="004F3130">
            <w:pPr>
              <w:jc w:val="center"/>
              <w:rPr>
                <w:lang w:val="uk-UA"/>
              </w:rPr>
            </w:pPr>
            <w:r>
              <w:rPr>
                <w:lang w:val="uk-UA"/>
              </w:rPr>
              <w:t>7,7</w:t>
            </w:r>
          </w:p>
        </w:tc>
        <w:tc>
          <w:tcPr>
            <w:tcW w:w="1411" w:type="dxa"/>
            <w:vAlign w:val="center"/>
          </w:tcPr>
          <w:p w:rsidR="00962949" w:rsidRDefault="00962949" w:rsidP="004F3130">
            <w:pPr>
              <w:jc w:val="center"/>
              <w:rPr>
                <w:lang w:val="uk-UA"/>
              </w:rPr>
            </w:pPr>
            <w:r>
              <w:rPr>
                <w:lang w:val="uk-UA"/>
              </w:rPr>
              <w:t>8,93</w:t>
            </w:r>
            <w:r>
              <w:rPr>
                <w:u w:val="single"/>
                <w:lang w:val="uk-UA"/>
              </w:rPr>
              <w:t>+</w:t>
            </w:r>
            <w:r>
              <w:rPr>
                <w:lang w:val="uk-UA"/>
              </w:rPr>
              <w:t>0,72</w:t>
            </w:r>
          </w:p>
          <w:p w:rsidR="00962949" w:rsidRDefault="00962949" w:rsidP="004F3130">
            <w:pPr>
              <w:jc w:val="center"/>
              <w:rPr>
                <w:lang w:val="uk-UA"/>
              </w:rPr>
            </w:pPr>
          </w:p>
        </w:tc>
        <w:tc>
          <w:tcPr>
            <w:tcW w:w="1895" w:type="dxa"/>
            <w:vAlign w:val="center"/>
          </w:tcPr>
          <w:p w:rsidR="00962949" w:rsidRDefault="00962949" w:rsidP="004F3130">
            <w:pPr>
              <w:ind w:left="77" w:hanging="77"/>
              <w:jc w:val="center"/>
              <w:rPr>
                <w:lang w:val="uk-UA"/>
              </w:rPr>
            </w:pPr>
            <w:r>
              <w:rPr>
                <w:lang w:val="uk-UA"/>
              </w:rPr>
              <w:t>7,83</w:t>
            </w:r>
            <w:r>
              <w:rPr>
                <w:u w:val="single"/>
                <w:lang w:val="uk-UA"/>
              </w:rPr>
              <w:t>+</w:t>
            </w:r>
            <w:r>
              <w:rPr>
                <w:lang w:val="uk-UA"/>
              </w:rPr>
              <w:t>0,52</w:t>
            </w:r>
          </w:p>
        </w:tc>
      </w:tr>
      <w:tr w:rsidR="00962949" w:rsidTr="004F3130">
        <w:trPr>
          <w:trHeight w:val="661"/>
          <w:jc w:val="center"/>
        </w:trPr>
        <w:tc>
          <w:tcPr>
            <w:tcW w:w="2017" w:type="dxa"/>
            <w:vAlign w:val="center"/>
          </w:tcPr>
          <w:p w:rsidR="00962949" w:rsidRDefault="00962949" w:rsidP="004F3130">
            <w:pPr>
              <w:jc w:val="center"/>
              <w:rPr>
                <w:lang w:val="uk-UA"/>
              </w:rPr>
            </w:pPr>
            <w:r>
              <w:rPr>
                <w:lang w:val="uk-UA"/>
              </w:rPr>
              <w:t>Гемоглобін, г/л</w:t>
            </w:r>
          </w:p>
        </w:tc>
        <w:tc>
          <w:tcPr>
            <w:tcW w:w="891" w:type="dxa"/>
            <w:vAlign w:val="center"/>
          </w:tcPr>
          <w:p w:rsidR="00962949" w:rsidRDefault="00962949" w:rsidP="004F3130">
            <w:pPr>
              <w:jc w:val="center"/>
              <w:rPr>
                <w:lang w:val="uk-UA"/>
              </w:rPr>
            </w:pPr>
            <w:r>
              <w:rPr>
                <w:lang w:val="uk-UA"/>
              </w:rPr>
              <w:t>109</w:t>
            </w:r>
          </w:p>
        </w:tc>
        <w:tc>
          <w:tcPr>
            <w:tcW w:w="838" w:type="dxa"/>
            <w:vAlign w:val="center"/>
          </w:tcPr>
          <w:p w:rsidR="00962949" w:rsidRDefault="00962949" w:rsidP="004F3130">
            <w:pPr>
              <w:jc w:val="center"/>
              <w:rPr>
                <w:lang w:val="uk-UA"/>
              </w:rPr>
            </w:pPr>
            <w:r>
              <w:rPr>
                <w:lang w:val="uk-UA"/>
              </w:rPr>
              <w:t>161</w:t>
            </w:r>
          </w:p>
        </w:tc>
        <w:tc>
          <w:tcPr>
            <w:tcW w:w="0" w:type="auto"/>
            <w:vAlign w:val="center"/>
          </w:tcPr>
          <w:p w:rsidR="00962949" w:rsidRDefault="00962949" w:rsidP="004F3130">
            <w:pPr>
              <w:jc w:val="center"/>
              <w:rPr>
                <w:lang w:val="uk-UA"/>
              </w:rPr>
            </w:pPr>
            <w:r>
              <w:rPr>
                <w:lang w:val="uk-UA"/>
              </w:rPr>
              <w:t>144</w:t>
            </w:r>
          </w:p>
        </w:tc>
        <w:tc>
          <w:tcPr>
            <w:tcW w:w="0" w:type="auto"/>
            <w:vAlign w:val="center"/>
          </w:tcPr>
          <w:p w:rsidR="00962949" w:rsidRDefault="00962949" w:rsidP="004F3130">
            <w:pPr>
              <w:jc w:val="center"/>
              <w:rPr>
                <w:lang w:val="uk-UA"/>
              </w:rPr>
            </w:pPr>
            <w:r>
              <w:rPr>
                <w:lang w:val="uk-UA"/>
              </w:rPr>
              <w:t>122</w:t>
            </w:r>
          </w:p>
        </w:tc>
        <w:tc>
          <w:tcPr>
            <w:tcW w:w="1411" w:type="dxa"/>
            <w:vAlign w:val="center"/>
          </w:tcPr>
          <w:p w:rsidR="00962949" w:rsidRDefault="00962949" w:rsidP="004F3130">
            <w:pPr>
              <w:jc w:val="center"/>
              <w:rPr>
                <w:lang w:val="uk-UA"/>
              </w:rPr>
            </w:pPr>
            <w:r>
              <w:rPr>
                <w:lang w:val="uk-UA"/>
              </w:rPr>
              <w:t>134,00</w:t>
            </w:r>
            <w:r>
              <w:rPr>
                <w:u w:val="single"/>
                <w:lang w:val="uk-UA"/>
              </w:rPr>
              <w:t>+</w:t>
            </w:r>
            <w:r>
              <w:rPr>
                <w:lang w:val="uk-UA"/>
              </w:rPr>
              <w:t>11,51</w:t>
            </w:r>
          </w:p>
          <w:p w:rsidR="00962949" w:rsidRDefault="00962949" w:rsidP="004F3130">
            <w:pPr>
              <w:jc w:val="center"/>
              <w:rPr>
                <w:lang w:val="uk-UA"/>
              </w:rPr>
            </w:pPr>
            <w:r>
              <w:rPr>
                <w:lang w:val="uk-UA"/>
              </w:rPr>
              <w:t>р&lt;0,001</w:t>
            </w:r>
          </w:p>
        </w:tc>
        <w:tc>
          <w:tcPr>
            <w:tcW w:w="1895" w:type="dxa"/>
            <w:vAlign w:val="center"/>
          </w:tcPr>
          <w:p w:rsidR="00962949" w:rsidRDefault="00962949" w:rsidP="004F3130">
            <w:pPr>
              <w:jc w:val="center"/>
              <w:rPr>
                <w:lang w:val="uk-UA"/>
              </w:rPr>
            </w:pPr>
            <w:r>
              <w:rPr>
                <w:lang w:val="uk-UA"/>
              </w:rPr>
              <w:t>122,00</w:t>
            </w:r>
            <w:r>
              <w:rPr>
                <w:u w:val="single"/>
                <w:lang w:val="uk-UA"/>
              </w:rPr>
              <w:t>+</w:t>
            </w:r>
            <w:r>
              <w:rPr>
                <w:lang w:val="uk-UA"/>
              </w:rPr>
              <w:t>7,73</w:t>
            </w:r>
          </w:p>
        </w:tc>
      </w:tr>
      <w:tr w:rsidR="00962949" w:rsidTr="004F3130">
        <w:trPr>
          <w:trHeight w:val="529"/>
          <w:jc w:val="center"/>
        </w:trPr>
        <w:tc>
          <w:tcPr>
            <w:tcW w:w="2017" w:type="dxa"/>
            <w:vAlign w:val="center"/>
          </w:tcPr>
          <w:p w:rsidR="00962949" w:rsidRDefault="00962949" w:rsidP="004F3130">
            <w:pPr>
              <w:jc w:val="center"/>
              <w:rPr>
                <w:lang w:val="uk-UA"/>
              </w:rPr>
            </w:pPr>
            <w:r>
              <w:rPr>
                <w:lang w:val="uk-UA"/>
              </w:rPr>
              <w:t>Гематокрит, %</w:t>
            </w:r>
          </w:p>
        </w:tc>
        <w:tc>
          <w:tcPr>
            <w:tcW w:w="891" w:type="dxa"/>
            <w:vAlign w:val="center"/>
          </w:tcPr>
          <w:p w:rsidR="00962949" w:rsidRDefault="00962949" w:rsidP="004F3130">
            <w:pPr>
              <w:jc w:val="center"/>
              <w:rPr>
                <w:lang w:val="uk-UA"/>
              </w:rPr>
            </w:pPr>
            <w:r>
              <w:rPr>
                <w:lang w:val="uk-UA"/>
              </w:rPr>
              <w:t>44</w:t>
            </w:r>
          </w:p>
        </w:tc>
        <w:tc>
          <w:tcPr>
            <w:tcW w:w="838" w:type="dxa"/>
            <w:vAlign w:val="center"/>
          </w:tcPr>
          <w:p w:rsidR="00962949" w:rsidRDefault="00962949" w:rsidP="004F3130">
            <w:pPr>
              <w:jc w:val="center"/>
              <w:rPr>
                <w:lang w:val="uk-UA"/>
              </w:rPr>
            </w:pPr>
            <w:r>
              <w:rPr>
                <w:lang w:val="uk-UA"/>
              </w:rPr>
              <w:t>51</w:t>
            </w:r>
          </w:p>
        </w:tc>
        <w:tc>
          <w:tcPr>
            <w:tcW w:w="0" w:type="auto"/>
            <w:vAlign w:val="center"/>
          </w:tcPr>
          <w:p w:rsidR="00962949" w:rsidRDefault="00962949" w:rsidP="004F3130">
            <w:pPr>
              <w:jc w:val="center"/>
              <w:rPr>
                <w:lang w:val="uk-UA"/>
              </w:rPr>
            </w:pPr>
            <w:r>
              <w:rPr>
                <w:lang w:val="uk-UA"/>
              </w:rPr>
              <w:t>49</w:t>
            </w:r>
          </w:p>
        </w:tc>
        <w:tc>
          <w:tcPr>
            <w:tcW w:w="0" w:type="auto"/>
            <w:vAlign w:val="center"/>
          </w:tcPr>
          <w:p w:rsidR="00962949" w:rsidRDefault="00962949" w:rsidP="004F3130">
            <w:pPr>
              <w:jc w:val="center"/>
              <w:rPr>
                <w:lang w:val="uk-UA"/>
              </w:rPr>
            </w:pPr>
            <w:r>
              <w:rPr>
                <w:lang w:val="uk-UA"/>
              </w:rPr>
              <w:t>47</w:t>
            </w:r>
          </w:p>
        </w:tc>
        <w:tc>
          <w:tcPr>
            <w:tcW w:w="1411" w:type="dxa"/>
            <w:vAlign w:val="center"/>
          </w:tcPr>
          <w:p w:rsidR="00962949" w:rsidRDefault="00962949" w:rsidP="004F3130">
            <w:pPr>
              <w:jc w:val="center"/>
              <w:rPr>
                <w:lang w:val="uk-UA"/>
              </w:rPr>
            </w:pPr>
            <w:r>
              <w:rPr>
                <w:lang w:val="uk-UA"/>
              </w:rPr>
              <w:t>47,82</w:t>
            </w:r>
            <w:r>
              <w:rPr>
                <w:u w:val="single"/>
                <w:lang w:val="uk-UA"/>
              </w:rPr>
              <w:t>+</w:t>
            </w:r>
            <w:r>
              <w:rPr>
                <w:lang w:val="uk-UA"/>
              </w:rPr>
              <w:t>1,52</w:t>
            </w:r>
          </w:p>
        </w:tc>
        <w:tc>
          <w:tcPr>
            <w:tcW w:w="1895" w:type="dxa"/>
            <w:vAlign w:val="center"/>
          </w:tcPr>
          <w:p w:rsidR="00962949" w:rsidRDefault="00962949" w:rsidP="004F3130">
            <w:pPr>
              <w:jc w:val="center"/>
              <w:rPr>
                <w:lang w:val="uk-UA"/>
              </w:rPr>
            </w:pPr>
            <w:r>
              <w:rPr>
                <w:lang w:val="uk-UA"/>
              </w:rPr>
              <w:t>44,00</w:t>
            </w:r>
            <w:r>
              <w:rPr>
                <w:u w:val="single"/>
                <w:lang w:val="uk-UA"/>
              </w:rPr>
              <w:t>+</w:t>
            </w:r>
            <w:r>
              <w:rPr>
                <w:lang w:val="uk-UA"/>
              </w:rPr>
              <w:t>3,81</w:t>
            </w:r>
          </w:p>
        </w:tc>
      </w:tr>
      <w:tr w:rsidR="00962949" w:rsidTr="004F3130">
        <w:trPr>
          <w:trHeight w:val="522"/>
          <w:jc w:val="center"/>
        </w:trPr>
        <w:tc>
          <w:tcPr>
            <w:tcW w:w="2017" w:type="dxa"/>
            <w:vAlign w:val="center"/>
          </w:tcPr>
          <w:p w:rsidR="00962949" w:rsidRDefault="00962949" w:rsidP="004F3130">
            <w:pPr>
              <w:jc w:val="center"/>
              <w:rPr>
                <w:lang w:val="uk-UA"/>
              </w:rPr>
            </w:pPr>
            <w:r>
              <w:rPr>
                <w:lang w:val="uk-UA"/>
              </w:rPr>
              <w:t>Загальний білок, г/л</w:t>
            </w:r>
          </w:p>
        </w:tc>
        <w:tc>
          <w:tcPr>
            <w:tcW w:w="891" w:type="dxa"/>
            <w:vAlign w:val="center"/>
          </w:tcPr>
          <w:p w:rsidR="00962949" w:rsidRDefault="00962949" w:rsidP="004F3130">
            <w:pPr>
              <w:jc w:val="center"/>
              <w:rPr>
                <w:lang w:val="uk-UA"/>
              </w:rPr>
            </w:pPr>
            <w:r>
              <w:rPr>
                <w:lang w:val="uk-UA"/>
              </w:rPr>
              <w:t>64,5</w:t>
            </w:r>
          </w:p>
        </w:tc>
        <w:tc>
          <w:tcPr>
            <w:tcW w:w="838" w:type="dxa"/>
            <w:vAlign w:val="center"/>
          </w:tcPr>
          <w:p w:rsidR="00962949" w:rsidRDefault="00962949" w:rsidP="004F3130">
            <w:pPr>
              <w:jc w:val="center"/>
              <w:rPr>
                <w:lang w:val="uk-UA"/>
              </w:rPr>
            </w:pPr>
            <w:r>
              <w:rPr>
                <w:lang w:val="uk-UA"/>
              </w:rPr>
              <w:t>76,8</w:t>
            </w:r>
          </w:p>
        </w:tc>
        <w:tc>
          <w:tcPr>
            <w:tcW w:w="0" w:type="auto"/>
            <w:vAlign w:val="center"/>
          </w:tcPr>
          <w:p w:rsidR="00962949" w:rsidRDefault="00962949" w:rsidP="004F3130">
            <w:pPr>
              <w:jc w:val="center"/>
              <w:rPr>
                <w:lang w:val="uk-UA"/>
              </w:rPr>
            </w:pPr>
            <w:r>
              <w:rPr>
                <w:lang w:val="uk-UA"/>
              </w:rPr>
              <w:t>63,4</w:t>
            </w:r>
          </w:p>
        </w:tc>
        <w:tc>
          <w:tcPr>
            <w:tcW w:w="0" w:type="auto"/>
            <w:vAlign w:val="center"/>
          </w:tcPr>
          <w:p w:rsidR="00962949" w:rsidRDefault="00962949" w:rsidP="004F3130">
            <w:pPr>
              <w:jc w:val="center"/>
              <w:rPr>
                <w:lang w:val="uk-UA"/>
              </w:rPr>
            </w:pPr>
            <w:r>
              <w:rPr>
                <w:lang w:val="uk-UA"/>
              </w:rPr>
              <w:t>70,4</w:t>
            </w:r>
          </w:p>
        </w:tc>
        <w:tc>
          <w:tcPr>
            <w:tcW w:w="1411" w:type="dxa"/>
            <w:vAlign w:val="center"/>
          </w:tcPr>
          <w:p w:rsidR="00962949" w:rsidRDefault="00962949" w:rsidP="004F3130">
            <w:pPr>
              <w:jc w:val="center"/>
              <w:rPr>
                <w:lang w:val="uk-UA"/>
              </w:rPr>
            </w:pPr>
            <w:r>
              <w:rPr>
                <w:lang w:val="uk-UA"/>
              </w:rPr>
              <w:t>68,81</w:t>
            </w:r>
            <w:r>
              <w:rPr>
                <w:u w:val="single"/>
                <w:lang w:val="uk-UA"/>
              </w:rPr>
              <w:t>+</w:t>
            </w:r>
            <w:r>
              <w:rPr>
                <w:lang w:val="uk-UA"/>
              </w:rPr>
              <w:t>3,02</w:t>
            </w:r>
          </w:p>
          <w:p w:rsidR="00962949" w:rsidRDefault="00962949" w:rsidP="004F3130">
            <w:pPr>
              <w:jc w:val="center"/>
              <w:rPr>
                <w:lang w:val="uk-UA"/>
              </w:rPr>
            </w:pPr>
            <w:r>
              <w:rPr>
                <w:lang w:val="uk-UA"/>
              </w:rPr>
              <w:t>р&lt;0,05</w:t>
            </w:r>
          </w:p>
        </w:tc>
        <w:tc>
          <w:tcPr>
            <w:tcW w:w="1895" w:type="dxa"/>
            <w:vAlign w:val="center"/>
          </w:tcPr>
          <w:p w:rsidR="00962949" w:rsidRDefault="00962949" w:rsidP="004F3130">
            <w:pPr>
              <w:jc w:val="center"/>
              <w:rPr>
                <w:lang w:val="uk-UA"/>
              </w:rPr>
            </w:pPr>
            <w:r>
              <w:rPr>
                <w:lang w:val="uk-UA"/>
              </w:rPr>
              <w:t>65,62</w:t>
            </w:r>
            <w:r>
              <w:rPr>
                <w:u w:val="single"/>
                <w:lang w:val="uk-UA"/>
              </w:rPr>
              <w:t>+</w:t>
            </w:r>
            <w:r>
              <w:rPr>
                <w:lang w:val="uk-UA"/>
              </w:rPr>
              <w:t>1,32</w:t>
            </w:r>
          </w:p>
        </w:tc>
      </w:tr>
      <w:tr w:rsidR="00962949" w:rsidTr="004F3130">
        <w:trPr>
          <w:trHeight w:val="765"/>
          <w:jc w:val="center"/>
        </w:trPr>
        <w:tc>
          <w:tcPr>
            <w:tcW w:w="2017" w:type="dxa"/>
            <w:vAlign w:val="center"/>
          </w:tcPr>
          <w:p w:rsidR="00962949" w:rsidRPr="00A34EA0" w:rsidRDefault="00962949" w:rsidP="004F3130">
            <w:pPr>
              <w:jc w:val="center"/>
              <w:rPr>
                <w:sz w:val="26"/>
                <w:szCs w:val="26"/>
                <w:lang w:val="uk-UA"/>
              </w:rPr>
            </w:pPr>
            <w:r w:rsidRPr="00A34EA0">
              <w:rPr>
                <w:sz w:val="26"/>
                <w:szCs w:val="26"/>
                <w:lang w:val="uk-UA"/>
              </w:rPr>
              <w:t>Досліджено в РДП на ГВК-1</w:t>
            </w:r>
          </w:p>
        </w:tc>
        <w:tc>
          <w:tcPr>
            <w:tcW w:w="891" w:type="dxa"/>
            <w:vAlign w:val="center"/>
          </w:tcPr>
          <w:p w:rsidR="00962949" w:rsidRPr="00544447" w:rsidRDefault="00962949" w:rsidP="004F3130">
            <w:pPr>
              <w:jc w:val="center"/>
              <w:rPr>
                <w:vertAlign w:val="superscript"/>
                <w:lang w:val="uk-UA"/>
              </w:rPr>
            </w:pPr>
            <w:r>
              <w:rPr>
                <w:lang w:val="uk-UA"/>
              </w:rPr>
              <w:t>+</w:t>
            </w:r>
            <w:r>
              <w:rPr>
                <w:vertAlign w:val="superscript"/>
                <w:lang w:val="uk-UA"/>
              </w:rPr>
              <w:t>х</w:t>
            </w:r>
          </w:p>
        </w:tc>
        <w:tc>
          <w:tcPr>
            <w:tcW w:w="838" w:type="dxa"/>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lang w:val="uk-UA"/>
              </w:rPr>
            </w:pPr>
            <w:r>
              <w:rPr>
                <w:lang w:val="uk-UA"/>
              </w:rPr>
              <w:t>-</w:t>
            </w:r>
          </w:p>
        </w:tc>
        <w:tc>
          <w:tcPr>
            <w:tcW w:w="1411" w:type="dxa"/>
            <w:vAlign w:val="center"/>
          </w:tcPr>
          <w:p w:rsidR="00962949" w:rsidRDefault="00962949" w:rsidP="004F3130">
            <w:pPr>
              <w:jc w:val="center"/>
              <w:rPr>
                <w:lang w:val="uk-UA"/>
              </w:rPr>
            </w:pPr>
          </w:p>
        </w:tc>
        <w:tc>
          <w:tcPr>
            <w:tcW w:w="1895" w:type="dxa"/>
            <w:vAlign w:val="center"/>
          </w:tcPr>
          <w:p w:rsidR="00962949" w:rsidRDefault="00962949" w:rsidP="004F3130">
            <w:pPr>
              <w:jc w:val="center"/>
              <w:rPr>
                <w:lang w:val="uk-UA"/>
              </w:rPr>
            </w:pPr>
            <w:r>
              <w:rPr>
                <w:lang w:val="uk-UA"/>
              </w:rPr>
              <w:t>-</w:t>
            </w:r>
          </w:p>
        </w:tc>
      </w:tr>
      <w:tr w:rsidR="00962949" w:rsidTr="004F3130">
        <w:trPr>
          <w:trHeight w:val="715"/>
          <w:jc w:val="center"/>
        </w:trPr>
        <w:tc>
          <w:tcPr>
            <w:tcW w:w="2017" w:type="dxa"/>
            <w:vAlign w:val="center"/>
          </w:tcPr>
          <w:p w:rsidR="00962949" w:rsidRPr="00A34EA0" w:rsidRDefault="00962949" w:rsidP="004F3130">
            <w:pPr>
              <w:jc w:val="center"/>
              <w:rPr>
                <w:sz w:val="26"/>
                <w:szCs w:val="26"/>
                <w:lang w:val="uk-UA"/>
              </w:rPr>
            </w:pPr>
            <w:r w:rsidRPr="00A34EA0">
              <w:rPr>
                <w:sz w:val="26"/>
                <w:szCs w:val="26"/>
                <w:lang w:val="uk-UA"/>
              </w:rPr>
              <w:t>Досліджено в РДП на ГВК-2</w:t>
            </w:r>
          </w:p>
        </w:tc>
        <w:tc>
          <w:tcPr>
            <w:tcW w:w="891" w:type="dxa"/>
            <w:vAlign w:val="center"/>
          </w:tcPr>
          <w:p w:rsidR="00962949" w:rsidRDefault="00962949" w:rsidP="004F3130">
            <w:pPr>
              <w:jc w:val="center"/>
              <w:rPr>
                <w:lang w:val="uk-UA"/>
              </w:rPr>
            </w:pPr>
            <w:r>
              <w:rPr>
                <w:lang w:val="uk-UA"/>
              </w:rPr>
              <w:t>+</w:t>
            </w:r>
          </w:p>
        </w:tc>
        <w:tc>
          <w:tcPr>
            <w:tcW w:w="838" w:type="dxa"/>
            <w:vAlign w:val="center"/>
          </w:tcPr>
          <w:p w:rsidR="00962949" w:rsidRPr="00544447" w:rsidRDefault="00962949" w:rsidP="004F3130">
            <w:pPr>
              <w:jc w:val="center"/>
              <w:rPr>
                <w:vertAlign w:val="superscript"/>
                <w:lang w:val="uk-UA"/>
              </w:rPr>
            </w:pPr>
            <w:r>
              <w:rPr>
                <w:lang w:val="uk-UA"/>
              </w:rPr>
              <w:t>-</w:t>
            </w:r>
            <w:r>
              <w:rPr>
                <w:vertAlign w:val="superscript"/>
                <w:lang w:val="uk-UA"/>
              </w:rPr>
              <w:t>хх</w:t>
            </w:r>
          </w:p>
        </w:tc>
        <w:tc>
          <w:tcPr>
            <w:tcW w:w="0" w:type="auto"/>
            <w:vAlign w:val="center"/>
          </w:tcPr>
          <w:p w:rsidR="00962949" w:rsidRDefault="00962949" w:rsidP="004F3130">
            <w:pPr>
              <w:jc w:val="center"/>
              <w:rPr>
                <w:lang w:val="uk-UA"/>
              </w:rPr>
            </w:pPr>
            <w:r>
              <w:rPr>
                <w:lang w:val="uk-UA"/>
              </w:rPr>
              <w:t>-</w:t>
            </w:r>
          </w:p>
        </w:tc>
        <w:tc>
          <w:tcPr>
            <w:tcW w:w="0" w:type="auto"/>
            <w:vAlign w:val="center"/>
          </w:tcPr>
          <w:p w:rsidR="00962949" w:rsidRDefault="00962949" w:rsidP="004F3130">
            <w:pPr>
              <w:jc w:val="center"/>
              <w:rPr>
                <w:lang w:val="uk-UA"/>
              </w:rPr>
            </w:pPr>
            <w:r>
              <w:rPr>
                <w:lang w:val="uk-UA"/>
              </w:rPr>
              <w:t>-</w:t>
            </w:r>
          </w:p>
        </w:tc>
        <w:tc>
          <w:tcPr>
            <w:tcW w:w="1411" w:type="dxa"/>
            <w:vAlign w:val="center"/>
          </w:tcPr>
          <w:p w:rsidR="00962949" w:rsidRDefault="00962949" w:rsidP="004F3130">
            <w:pPr>
              <w:jc w:val="center"/>
              <w:rPr>
                <w:lang w:val="uk-UA"/>
              </w:rPr>
            </w:pPr>
          </w:p>
        </w:tc>
        <w:tc>
          <w:tcPr>
            <w:tcW w:w="1895" w:type="dxa"/>
            <w:vAlign w:val="center"/>
          </w:tcPr>
          <w:p w:rsidR="00962949" w:rsidRDefault="00962949" w:rsidP="004F3130">
            <w:pPr>
              <w:jc w:val="center"/>
              <w:rPr>
                <w:lang w:val="uk-UA"/>
              </w:rPr>
            </w:pPr>
            <w:r>
              <w:rPr>
                <w:lang w:val="uk-UA"/>
              </w:rPr>
              <w:t>-</w:t>
            </w:r>
          </w:p>
        </w:tc>
      </w:tr>
    </w:tbl>
    <w:p w:rsidR="00962949" w:rsidRPr="00FD7FB2" w:rsidRDefault="00962949" w:rsidP="00962949">
      <w:pPr>
        <w:ind w:firstLine="540"/>
        <w:jc w:val="both"/>
        <w:rPr>
          <w:sz w:val="20"/>
          <w:szCs w:val="20"/>
          <w:lang w:val="uk-UA"/>
        </w:rPr>
      </w:pPr>
      <w:r w:rsidRPr="00FD7FB2">
        <w:rPr>
          <w:sz w:val="20"/>
          <w:szCs w:val="20"/>
          <w:lang w:val="uk-UA"/>
        </w:rPr>
        <w:t xml:space="preserve">Примітки: </w:t>
      </w:r>
      <w:r w:rsidRPr="00FD7FB2">
        <w:rPr>
          <w:sz w:val="20"/>
          <w:szCs w:val="20"/>
          <w:vertAlign w:val="superscript"/>
          <w:lang w:val="uk-UA"/>
        </w:rPr>
        <w:t>х</w:t>
      </w:r>
      <w:r w:rsidRPr="00FD7FB2">
        <w:rPr>
          <w:sz w:val="20"/>
          <w:szCs w:val="20"/>
          <w:lang w:val="uk-UA"/>
        </w:rPr>
        <w:t xml:space="preserve"> – наявність позитивної реакції в РДП;</w:t>
      </w:r>
    </w:p>
    <w:p w:rsidR="00962949" w:rsidRPr="00FD7FB2" w:rsidRDefault="00962949" w:rsidP="00962949">
      <w:pPr>
        <w:ind w:firstLine="540"/>
        <w:jc w:val="both"/>
        <w:rPr>
          <w:sz w:val="20"/>
          <w:szCs w:val="20"/>
          <w:lang w:val="uk-UA"/>
        </w:rPr>
      </w:pPr>
      <w:r w:rsidRPr="00FD7FB2">
        <w:rPr>
          <w:sz w:val="20"/>
          <w:szCs w:val="20"/>
          <w:vertAlign w:val="superscript"/>
          <w:lang w:val="uk-UA"/>
        </w:rPr>
        <w:t>хх</w:t>
      </w:r>
      <w:r w:rsidRPr="00FD7FB2">
        <w:rPr>
          <w:sz w:val="20"/>
          <w:szCs w:val="20"/>
          <w:lang w:val="uk-UA"/>
        </w:rPr>
        <w:t xml:space="preserve"> – негативна реакція в РДП</w:t>
      </w:r>
    </w:p>
    <w:p w:rsidR="00962949" w:rsidRDefault="00962949" w:rsidP="00962949">
      <w:pPr>
        <w:spacing w:line="360" w:lineRule="auto"/>
        <w:ind w:firstLine="540"/>
        <w:jc w:val="both"/>
        <w:rPr>
          <w:lang w:val="uk-UA"/>
        </w:rPr>
      </w:pPr>
    </w:p>
    <w:p w:rsidR="00962949" w:rsidRPr="00F77906" w:rsidRDefault="00962949" w:rsidP="00962949">
      <w:pPr>
        <w:tabs>
          <w:tab w:val="left" w:pos="540"/>
        </w:tabs>
        <w:ind w:firstLine="540"/>
        <w:jc w:val="both"/>
        <w:rPr>
          <w:b/>
          <w:lang w:val="uk-UA"/>
        </w:rPr>
      </w:pPr>
      <w:r>
        <w:rPr>
          <w:lang w:val="uk-UA"/>
        </w:rPr>
        <w:t xml:space="preserve">Нами була удосконалена методика визначення вмісту інтерферону в сироватці крові коней. При цьому були використані перещеплювальна культура епітелію тестікулів поросяти та ентеровірус свиней, які дали можливість за допомогою реакції мікронейтралізації визначити вміст інтерферону в сироватці крові коней. Встановлено, що після застосування ізамбену рівень інтерферону зріс до 3 </w:t>
      </w:r>
      <w:r>
        <w:rPr>
          <w:lang w:val="en-GB"/>
        </w:rPr>
        <w:t>log</w:t>
      </w:r>
      <w:r w:rsidRPr="00B10605">
        <w:rPr>
          <w:vertAlign w:val="subscript"/>
          <w:lang w:val="uk-UA"/>
        </w:rPr>
        <w:t>2</w:t>
      </w:r>
      <w:r>
        <w:rPr>
          <w:lang w:val="uk-UA"/>
        </w:rPr>
        <w:t xml:space="preserve">, тоді як до застосування він становив </w:t>
      </w:r>
      <w:r>
        <w:rPr>
          <w:lang w:val="en-GB"/>
        </w:rPr>
        <w:t>log</w:t>
      </w:r>
      <w:r w:rsidRPr="00B10605">
        <w:rPr>
          <w:vertAlign w:val="subscript"/>
          <w:lang w:val="uk-UA"/>
        </w:rPr>
        <w:t>2</w:t>
      </w:r>
      <w:r>
        <w:rPr>
          <w:lang w:val="uk-UA"/>
        </w:rPr>
        <w:t>. Тобто застосування ізамбену сприяло вірогідному збільшенню, в три рази, рівня інтерферону в організмі коней, інфікованих герпесвірусними інфекціями.</w:t>
      </w:r>
    </w:p>
    <w:p w:rsidR="00962949" w:rsidRDefault="00962949" w:rsidP="00962949">
      <w:pPr>
        <w:ind w:firstLine="540"/>
        <w:jc w:val="both"/>
        <w:rPr>
          <w:lang w:val="uk-UA"/>
        </w:rPr>
      </w:pPr>
      <w:r w:rsidRPr="00691DC0">
        <w:rPr>
          <w:lang w:val="uk-UA"/>
        </w:rPr>
        <w:lastRenderedPageBreak/>
        <w:t>Проведені с</w:t>
      </w:r>
      <w:r>
        <w:rPr>
          <w:lang w:val="uk-UA"/>
        </w:rPr>
        <w:t>ерологічні дослідження в РДП</w:t>
      </w:r>
      <w:r w:rsidRPr="00691DC0">
        <w:rPr>
          <w:lang w:val="uk-UA"/>
        </w:rPr>
        <w:t xml:space="preserve"> щодо наявності специфічних антитіл до ГВК-1 та ГВК-2 п</w:t>
      </w:r>
      <w:r>
        <w:rPr>
          <w:lang w:val="uk-UA"/>
        </w:rPr>
        <w:t>оказали, що до застосування ізам</w:t>
      </w:r>
      <w:r w:rsidRPr="00691DC0">
        <w:rPr>
          <w:lang w:val="uk-UA"/>
        </w:rPr>
        <w:t>бену до ГВК-1 та ГВК-2 були позитивн</w:t>
      </w:r>
      <w:r>
        <w:rPr>
          <w:lang w:val="uk-UA"/>
        </w:rPr>
        <w:t>ими</w:t>
      </w:r>
      <w:r w:rsidRPr="00691DC0">
        <w:rPr>
          <w:lang w:val="uk-UA"/>
        </w:rPr>
        <w:t xml:space="preserve"> всі дослідні тварини (2</w:t>
      </w:r>
      <w:r>
        <w:rPr>
          <w:lang w:val="uk-UA"/>
        </w:rPr>
        <w:t xml:space="preserve"> </w:t>
      </w:r>
      <w:r w:rsidRPr="00691DC0">
        <w:rPr>
          <w:lang w:val="uk-UA"/>
        </w:rPr>
        <w:t xml:space="preserve">тварини мали </w:t>
      </w:r>
      <w:r>
        <w:rPr>
          <w:lang w:val="uk-UA"/>
        </w:rPr>
        <w:t xml:space="preserve">в сироватці крові </w:t>
      </w:r>
      <w:r w:rsidRPr="00691DC0">
        <w:rPr>
          <w:lang w:val="uk-UA"/>
        </w:rPr>
        <w:t xml:space="preserve">титри </w:t>
      </w:r>
      <w:r>
        <w:rPr>
          <w:lang w:val="uk-UA"/>
        </w:rPr>
        <w:t xml:space="preserve">антитіл </w:t>
      </w:r>
      <w:r w:rsidRPr="00691DC0">
        <w:rPr>
          <w:lang w:val="uk-UA"/>
        </w:rPr>
        <w:t>з двома лініями преципітаці</w:t>
      </w:r>
      <w:r>
        <w:rPr>
          <w:lang w:val="uk-UA"/>
        </w:rPr>
        <w:t>ї</w:t>
      </w:r>
      <w:r w:rsidRPr="00691DC0">
        <w:rPr>
          <w:lang w:val="uk-UA"/>
        </w:rPr>
        <w:t xml:space="preserve"> </w:t>
      </w:r>
      <w:r>
        <w:rPr>
          <w:lang w:val="uk-UA"/>
        </w:rPr>
        <w:t xml:space="preserve">до поліпептидних та протеїдних антигенів </w:t>
      </w:r>
      <w:r w:rsidRPr="00691DC0">
        <w:rPr>
          <w:lang w:val="uk-UA"/>
        </w:rPr>
        <w:t>ГВК-1). Після застосування препарату були проведені повторні д</w:t>
      </w:r>
      <w:r>
        <w:rPr>
          <w:lang w:val="uk-UA"/>
        </w:rPr>
        <w:t>ослідження, які засвідчили, що у дослідних коней</w:t>
      </w:r>
      <w:r w:rsidRPr="00691DC0">
        <w:rPr>
          <w:lang w:val="uk-UA"/>
        </w:rPr>
        <w:t xml:space="preserve"> до ГВК-2 не було виявлено специфічних антитіл, а до ГВК-1 виявили специфічні антитіла у 2 тварин.</w:t>
      </w:r>
      <w:r>
        <w:rPr>
          <w:lang w:val="uk-UA"/>
        </w:rPr>
        <w:t xml:space="preserve"> </w:t>
      </w:r>
    </w:p>
    <w:p w:rsidR="00962949" w:rsidRDefault="00962949" w:rsidP="00962949">
      <w:pPr>
        <w:ind w:firstLine="540"/>
        <w:jc w:val="both"/>
        <w:rPr>
          <w:lang w:val="en-GB"/>
        </w:rPr>
      </w:pPr>
      <w:r>
        <w:rPr>
          <w:lang w:val="uk-UA"/>
        </w:rPr>
        <w:t>Проведення виробничого експерименту із застосуванням ізамбену на конях, спонтанно інфікованих герпесвірусною інфекцією першого та другого типів, показало доцільність застосування даного препарату при вище вказаних інфекціях.</w:t>
      </w:r>
    </w:p>
    <w:p w:rsidR="00962949" w:rsidRPr="00196DCF" w:rsidRDefault="00962949" w:rsidP="00962949">
      <w:pPr>
        <w:ind w:firstLine="540"/>
        <w:jc w:val="both"/>
        <w:rPr>
          <w:lang w:val="en-GB"/>
        </w:rPr>
      </w:pPr>
    </w:p>
    <w:p w:rsidR="00962949" w:rsidRDefault="00962949" w:rsidP="00962949">
      <w:pPr>
        <w:ind w:firstLine="540"/>
        <w:jc w:val="center"/>
        <w:rPr>
          <w:b/>
          <w:lang w:val="uk-UA"/>
        </w:rPr>
      </w:pPr>
      <w:r>
        <w:rPr>
          <w:b/>
          <w:lang w:val="uk-UA"/>
        </w:rPr>
        <w:t xml:space="preserve">ВИСНОВКИ </w:t>
      </w:r>
    </w:p>
    <w:p w:rsidR="00962949" w:rsidRDefault="00962949" w:rsidP="00962949">
      <w:pPr>
        <w:ind w:firstLine="540"/>
        <w:jc w:val="center"/>
        <w:rPr>
          <w:lang w:val="uk-UA"/>
        </w:rPr>
      </w:pPr>
    </w:p>
    <w:p w:rsidR="00962949" w:rsidRDefault="00962949" w:rsidP="00677608">
      <w:pPr>
        <w:numPr>
          <w:ilvl w:val="0"/>
          <w:numId w:val="60"/>
        </w:numPr>
        <w:tabs>
          <w:tab w:val="clear" w:pos="1410"/>
          <w:tab w:val="num" w:pos="540"/>
        </w:tabs>
        <w:suppressAutoHyphens w:val="0"/>
        <w:ind w:left="540" w:hanging="540"/>
        <w:jc w:val="both"/>
        <w:rPr>
          <w:lang w:val="uk-UA"/>
        </w:rPr>
      </w:pPr>
      <w:r>
        <w:rPr>
          <w:lang w:val="uk-UA"/>
        </w:rPr>
        <w:t>У дисертації наведене теоретичне узагальнення та нове вирішення наукової проблеми, що полягає в розроблені методів діагностики герпесвірусної інфекції коней другого типу в РДП та герпесвірусної інфекції першого типу в ПЛР і проведенні комплексних досліджень, які дозволили встановити високий рівень інфікованності різновікових та порідних груп коней герпесвірусною інфекцією другого типу та сумісний її перебіг з герпесвірусною інфекцією першого типу. Вивчено імунний статус коней, уражених як герпесвірусом 2-го типу, так і при сумісному перебігу герпесвірусної інфекції, зумовленої першим та другим типами.</w:t>
      </w:r>
    </w:p>
    <w:p w:rsidR="00962949" w:rsidRDefault="00962949" w:rsidP="00677608">
      <w:pPr>
        <w:numPr>
          <w:ilvl w:val="0"/>
          <w:numId w:val="60"/>
        </w:numPr>
        <w:tabs>
          <w:tab w:val="clear" w:pos="1410"/>
          <w:tab w:val="num" w:pos="540"/>
        </w:tabs>
        <w:suppressAutoHyphens w:val="0"/>
        <w:ind w:left="540" w:hanging="540"/>
        <w:jc w:val="both"/>
        <w:rPr>
          <w:lang w:val="uk-UA"/>
        </w:rPr>
      </w:pPr>
      <w:r>
        <w:rPr>
          <w:lang w:val="uk-UA"/>
        </w:rPr>
        <w:t xml:space="preserve">Шляхом довготривалого культивування підтипів </w:t>
      </w:r>
      <w:r>
        <w:rPr>
          <w:lang w:val="en-GB"/>
        </w:rPr>
        <w:t>LR</w:t>
      </w:r>
      <w:r>
        <w:rPr>
          <w:lang w:val="uk-UA"/>
        </w:rPr>
        <w:t>-10 та</w:t>
      </w:r>
      <w:r w:rsidRPr="00F659EF">
        <w:rPr>
          <w:lang w:val="uk-UA"/>
        </w:rPr>
        <w:t xml:space="preserve"> </w:t>
      </w:r>
      <w:r>
        <w:rPr>
          <w:lang w:val="en-GB"/>
        </w:rPr>
        <w:t>LR</w:t>
      </w:r>
      <w:r>
        <w:rPr>
          <w:lang w:val="uk-UA"/>
        </w:rPr>
        <w:t xml:space="preserve">-43 герпесвірусу коней другого типу на перещеплювальній культурі клітин фібробластів шкіри коня та епітелію трахеї теляти вдалось адаптувати їх до культури клітин трахеї теляти. Підтип </w:t>
      </w:r>
      <w:r>
        <w:rPr>
          <w:lang w:val="en-GB"/>
        </w:rPr>
        <w:t>LR</w:t>
      </w:r>
      <w:r>
        <w:rPr>
          <w:lang w:val="uk-UA"/>
        </w:rPr>
        <w:t xml:space="preserve">-43 зумовлював ЦПД на 8 – 9 добу, а </w:t>
      </w:r>
      <w:r>
        <w:rPr>
          <w:lang w:val="en-GB"/>
        </w:rPr>
        <w:t>LR</w:t>
      </w:r>
      <w:r>
        <w:rPr>
          <w:lang w:val="uk-UA"/>
        </w:rPr>
        <w:t>-10 – на 7 – 8 добу.</w:t>
      </w:r>
    </w:p>
    <w:p w:rsidR="00962949" w:rsidRDefault="00962949" w:rsidP="00677608">
      <w:pPr>
        <w:numPr>
          <w:ilvl w:val="0"/>
          <w:numId w:val="60"/>
        </w:numPr>
        <w:tabs>
          <w:tab w:val="clear" w:pos="1410"/>
          <w:tab w:val="num" w:pos="540"/>
        </w:tabs>
        <w:suppressAutoHyphens w:val="0"/>
        <w:ind w:left="540" w:hanging="540"/>
        <w:jc w:val="both"/>
        <w:rPr>
          <w:lang w:val="uk-UA"/>
        </w:rPr>
      </w:pPr>
      <w:r>
        <w:rPr>
          <w:lang w:val="uk-UA"/>
        </w:rPr>
        <w:t>Отримано клон ГВК-2 ТТ, який використано для виготовлення антигену, придатного для постановки РДП.</w:t>
      </w:r>
    </w:p>
    <w:p w:rsidR="00962949" w:rsidRDefault="00962949" w:rsidP="00677608">
      <w:pPr>
        <w:numPr>
          <w:ilvl w:val="0"/>
          <w:numId w:val="60"/>
        </w:numPr>
        <w:tabs>
          <w:tab w:val="clear" w:pos="1410"/>
          <w:tab w:val="num" w:pos="540"/>
        </w:tabs>
        <w:suppressAutoHyphens w:val="0"/>
        <w:ind w:left="540" w:hanging="540"/>
        <w:jc w:val="both"/>
        <w:rPr>
          <w:lang w:val="uk-UA"/>
        </w:rPr>
      </w:pPr>
      <w:r>
        <w:rPr>
          <w:lang w:val="uk-UA"/>
        </w:rPr>
        <w:t>Розроблено метод гіперімунізації кролів для отримання гіперімунної сироватки – компонента РДП для діагностики герпесвірусної інфекції другого типу.</w:t>
      </w:r>
    </w:p>
    <w:p w:rsidR="00962949" w:rsidRDefault="00962949" w:rsidP="00677608">
      <w:pPr>
        <w:numPr>
          <w:ilvl w:val="0"/>
          <w:numId w:val="60"/>
        </w:numPr>
        <w:tabs>
          <w:tab w:val="clear" w:pos="1410"/>
          <w:tab w:val="num" w:pos="540"/>
        </w:tabs>
        <w:suppressAutoHyphens w:val="0"/>
        <w:ind w:left="540" w:hanging="540"/>
        <w:jc w:val="both"/>
        <w:rPr>
          <w:lang w:val="uk-UA"/>
        </w:rPr>
      </w:pPr>
      <w:r>
        <w:rPr>
          <w:lang w:val="uk-UA"/>
        </w:rPr>
        <w:t>Сумісний перебіг герпесвірусних інфекцій першого та другого типів найчастіше відмічався серед кобил та жеребців віком від 4 до 10 років. Інфікованість герпесвірусною інфекцією другого типу тварин української верхової породи становила 56 %, новоолександрівської ваговозної – 60 %, арабської породи – 38 %.</w:t>
      </w:r>
    </w:p>
    <w:p w:rsidR="00962949" w:rsidRDefault="00962949" w:rsidP="00677608">
      <w:pPr>
        <w:numPr>
          <w:ilvl w:val="0"/>
          <w:numId w:val="60"/>
        </w:numPr>
        <w:tabs>
          <w:tab w:val="clear" w:pos="1410"/>
          <w:tab w:val="num" w:pos="540"/>
        </w:tabs>
        <w:suppressAutoHyphens w:val="0"/>
        <w:ind w:left="540" w:hanging="540"/>
        <w:jc w:val="both"/>
        <w:rPr>
          <w:lang w:val="uk-UA"/>
        </w:rPr>
      </w:pPr>
      <w:r>
        <w:rPr>
          <w:lang w:val="uk-UA"/>
        </w:rPr>
        <w:t>Вперше в Україні розроблена технологія підготовки проб та методика постановки полімеразної ланцюгової реакції для діагностики герпесвірусної інфекції першого типу.</w:t>
      </w:r>
    </w:p>
    <w:p w:rsidR="00962949" w:rsidRPr="00F42ED2" w:rsidRDefault="00962949" w:rsidP="00677608">
      <w:pPr>
        <w:numPr>
          <w:ilvl w:val="0"/>
          <w:numId w:val="60"/>
        </w:numPr>
        <w:tabs>
          <w:tab w:val="clear" w:pos="1410"/>
          <w:tab w:val="num" w:pos="540"/>
        </w:tabs>
        <w:suppressAutoHyphens w:val="0"/>
        <w:ind w:left="540" w:hanging="540"/>
        <w:jc w:val="both"/>
        <w:rPr>
          <w:lang w:val="uk-UA"/>
        </w:rPr>
      </w:pPr>
      <w:r w:rsidRPr="00F42ED2">
        <w:rPr>
          <w:lang w:val="uk-UA"/>
        </w:rPr>
        <w:t>У коней</w:t>
      </w:r>
      <w:r>
        <w:rPr>
          <w:lang w:val="uk-UA"/>
        </w:rPr>
        <w:t>,</w:t>
      </w:r>
      <w:r w:rsidRPr="00F42ED2">
        <w:rPr>
          <w:lang w:val="uk-UA"/>
        </w:rPr>
        <w:t xml:space="preserve"> уражених ГВК-1</w:t>
      </w:r>
      <w:r>
        <w:rPr>
          <w:lang w:val="uk-UA"/>
        </w:rPr>
        <w:t>,</w:t>
      </w:r>
      <w:r w:rsidRPr="00F42ED2">
        <w:rPr>
          <w:lang w:val="uk-UA"/>
        </w:rPr>
        <w:t xml:space="preserve"> відмічається </w:t>
      </w:r>
      <w:r>
        <w:rPr>
          <w:lang w:val="uk-UA"/>
        </w:rPr>
        <w:t>вірогід</w:t>
      </w:r>
      <w:r w:rsidRPr="00F42ED2">
        <w:rPr>
          <w:lang w:val="uk-UA"/>
        </w:rPr>
        <w:t>не (р</w:t>
      </w:r>
      <w:r>
        <w:sym w:font="Symbol" w:char="F03C"/>
      </w:r>
      <w:r w:rsidRPr="00F42ED2">
        <w:rPr>
          <w:lang w:val="uk-UA"/>
        </w:rPr>
        <w:t xml:space="preserve">0,05) зниження </w:t>
      </w:r>
      <w:r>
        <w:rPr>
          <w:lang w:val="uk-UA"/>
        </w:rPr>
        <w:t>кількості</w:t>
      </w:r>
      <w:r w:rsidRPr="00F42ED2">
        <w:rPr>
          <w:lang w:val="uk-UA"/>
        </w:rPr>
        <w:t xml:space="preserve"> лейкоцитів</w:t>
      </w:r>
      <w:r>
        <w:rPr>
          <w:lang w:val="uk-UA"/>
        </w:rPr>
        <w:t>,</w:t>
      </w:r>
      <w:r w:rsidRPr="00F42ED2">
        <w:rPr>
          <w:lang w:val="uk-UA"/>
        </w:rPr>
        <w:t xml:space="preserve"> еритроцитів,</w:t>
      </w:r>
      <w:r>
        <w:rPr>
          <w:lang w:val="uk-UA"/>
        </w:rPr>
        <w:t xml:space="preserve"> вмісту</w:t>
      </w:r>
      <w:r w:rsidRPr="00F42ED2">
        <w:rPr>
          <w:lang w:val="uk-UA"/>
        </w:rPr>
        <w:t xml:space="preserve"> гематокриту та</w:t>
      </w:r>
      <w:r>
        <w:rPr>
          <w:lang w:val="uk-UA"/>
        </w:rPr>
        <w:t xml:space="preserve"> рівня</w:t>
      </w:r>
      <w:r w:rsidRPr="00F42ED2">
        <w:rPr>
          <w:lang w:val="uk-UA"/>
        </w:rPr>
        <w:t xml:space="preserve"> гемоглобіну, а при ураже</w:t>
      </w:r>
      <w:r>
        <w:rPr>
          <w:lang w:val="uk-UA"/>
        </w:rPr>
        <w:t>н</w:t>
      </w:r>
      <w:r w:rsidRPr="00F42ED2">
        <w:rPr>
          <w:lang w:val="uk-UA"/>
        </w:rPr>
        <w:t>ні ГВК-2</w:t>
      </w:r>
      <w:r>
        <w:rPr>
          <w:lang w:val="uk-UA"/>
        </w:rPr>
        <w:t xml:space="preserve"> встановлено</w:t>
      </w:r>
      <w:r w:rsidRPr="00F42ED2">
        <w:rPr>
          <w:lang w:val="uk-UA"/>
        </w:rPr>
        <w:t xml:space="preserve"> </w:t>
      </w:r>
      <w:r>
        <w:rPr>
          <w:lang w:val="uk-UA"/>
        </w:rPr>
        <w:t>вірогід</w:t>
      </w:r>
      <w:r w:rsidRPr="00F42ED2">
        <w:rPr>
          <w:lang w:val="uk-UA"/>
        </w:rPr>
        <w:t>не (р</w:t>
      </w:r>
      <w:r>
        <w:sym w:font="Symbol" w:char="F03C"/>
      </w:r>
      <w:r w:rsidRPr="00F42ED2">
        <w:rPr>
          <w:lang w:val="uk-UA"/>
        </w:rPr>
        <w:t xml:space="preserve">0,05) зниження лише кількості лейкоцитів. </w:t>
      </w:r>
      <w:r w:rsidRPr="00195740">
        <w:rPr>
          <w:lang w:val="uk-UA"/>
        </w:rPr>
        <w:t xml:space="preserve">У коней при сумісному перебігу ГВК-1 та ГВК-2 відмічається </w:t>
      </w:r>
      <w:r>
        <w:rPr>
          <w:lang w:val="uk-UA"/>
        </w:rPr>
        <w:t>вірогід</w:t>
      </w:r>
      <w:r w:rsidRPr="00195740">
        <w:rPr>
          <w:lang w:val="uk-UA"/>
        </w:rPr>
        <w:t>не (р</w:t>
      </w:r>
      <w:r>
        <w:sym w:font="Symbol" w:char="F03C"/>
      </w:r>
      <w:r w:rsidRPr="00195740">
        <w:rPr>
          <w:lang w:val="uk-UA"/>
        </w:rPr>
        <w:t>0,01-0,001) зниження</w:t>
      </w:r>
      <w:r>
        <w:rPr>
          <w:lang w:val="uk-UA"/>
        </w:rPr>
        <w:t xml:space="preserve"> кількості </w:t>
      </w:r>
      <w:r w:rsidRPr="00195740">
        <w:rPr>
          <w:lang w:val="uk-UA"/>
        </w:rPr>
        <w:t>еритроциті</w:t>
      </w:r>
      <w:r>
        <w:rPr>
          <w:lang w:val="uk-UA"/>
        </w:rPr>
        <w:t>в,</w:t>
      </w:r>
      <w:r w:rsidRPr="00195740">
        <w:rPr>
          <w:lang w:val="uk-UA"/>
        </w:rPr>
        <w:t xml:space="preserve"> рівнів гематокриту</w:t>
      </w:r>
      <w:r>
        <w:rPr>
          <w:lang w:val="uk-UA"/>
        </w:rPr>
        <w:t>, гемоглобіну, загального білка</w:t>
      </w:r>
      <w:r w:rsidRPr="00195740">
        <w:rPr>
          <w:lang w:val="uk-UA"/>
        </w:rPr>
        <w:t xml:space="preserve"> та зростання кількості лейкоцитів і рівня імуноглобулінів.</w:t>
      </w:r>
    </w:p>
    <w:p w:rsidR="00962949" w:rsidRDefault="00962949" w:rsidP="00677608">
      <w:pPr>
        <w:numPr>
          <w:ilvl w:val="0"/>
          <w:numId w:val="60"/>
        </w:numPr>
        <w:tabs>
          <w:tab w:val="clear" w:pos="1410"/>
          <w:tab w:val="num" w:pos="540"/>
        </w:tabs>
        <w:suppressAutoHyphens w:val="0"/>
        <w:ind w:left="540" w:hanging="540"/>
        <w:jc w:val="both"/>
        <w:rPr>
          <w:lang w:val="uk-UA"/>
        </w:rPr>
      </w:pPr>
      <w:r>
        <w:rPr>
          <w:lang w:val="uk-UA"/>
        </w:rPr>
        <w:t xml:space="preserve">Удосконалена методика визначення інтерферону в сироватці крові коней та встановлено, що ізамбен доцільно використовувати для лікування коней, інфікованих герпесвірусною інфекцією першого та другого типів. </w:t>
      </w:r>
    </w:p>
    <w:p w:rsidR="00962949" w:rsidRDefault="00962949" w:rsidP="00962949">
      <w:pPr>
        <w:tabs>
          <w:tab w:val="num" w:pos="540"/>
        </w:tabs>
        <w:ind w:left="540" w:hanging="540"/>
        <w:jc w:val="both"/>
        <w:rPr>
          <w:lang w:val="uk-UA"/>
        </w:rPr>
      </w:pPr>
    </w:p>
    <w:p w:rsidR="00962949" w:rsidRDefault="00962949" w:rsidP="00962949">
      <w:pPr>
        <w:tabs>
          <w:tab w:val="num" w:pos="540"/>
        </w:tabs>
        <w:ind w:left="540" w:hanging="540"/>
        <w:jc w:val="center"/>
        <w:rPr>
          <w:b/>
          <w:lang w:val="uk-UA"/>
        </w:rPr>
      </w:pPr>
      <w:r>
        <w:rPr>
          <w:b/>
          <w:lang w:val="uk-UA"/>
        </w:rPr>
        <w:t xml:space="preserve">ПРОПОЗИЦІЇ ВИРОБНИЦТВУ </w:t>
      </w:r>
    </w:p>
    <w:p w:rsidR="00962949" w:rsidRDefault="00962949" w:rsidP="00962949">
      <w:pPr>
        <w:tabs>
          <w:tab w:val="num" w:pos="540"/>
        </w:tabs>
        <w:ind w:left="540" w:hanging="540"/>
        <w:jc w:val="center"/>
        <w:rPr>
          <w:lang w:val="uk-UA"/>
        </w:rPr>
      </w:pPr>
    </w:p>
    <w:p w:rsidR="00962949" w:rsidRDefault="00962949" w:rsidP="00677608">
      <w:pPr>
        <w:numPr>
          <w:ilvl w:val="0"/>
          <w:numId w:val="61"/>
        </w:numPr>
        <w:tabs>
          <w:tab w:val="clear" w:pos="1410"/>
          <w:tab w:val="num" w:pos="540"/>
        </w:tabs>
        <w:suppressAutoHyphens w:val="0"/>
        <w:ind w:left="540" w:hanging="540"/>
        <w:jc w:val="both"/>
        <w:rPr>
          <w:lang w:val="uk-UA"/>
        </w:rPr>
      </w:pPr>
      <w:r>
        <w:rPr>
          <w:lang w:val="uk-UA"/>
        </w:rPr>
        <w:t>З метою комплексної діагностики герпесвірусної інфекції першого типу застосовувати полімеразну ланцюгову реакцію.</w:t>
      </w:r>
    </w:p>
    <w:p w:rsidR="00962949" w:rsidRDefault="00962949" w:rsidP="00677608">
      <w:pPr>
        <w:numPr>
          <w:ilvl w:val="0"/>
          <w:numId w:val="61"/>
        </w:numPr>
        <w:tabs>
          <w:tab w:val="clear" w:pos="1410"/>
          <w:tab w:val="num" w:pos="540"/>
        </w:tabs>
        <w:suppressAutoHyphens w:val="0"/>
        <w:ind w:left="540" w:hanging="540"/>
        <w:jc w:val="both"/>
        <w:rPr>
          <w:lang w:val="uk-UA"/>
        </w:rPr>
      </w:pPr>
      <w:r>
        <w:rPr>
          <w:lang w:val="uk-UA"/>
        </w:rPr>
        <w:t>Отриманий клон ГВК-2 ТТ доцільно використовувати для удосконалення методів діагностики та профілактики ГВК-2.</w:t>
      </w:r>
    </w:p>
    <w:p w:rsidR="00962949" w:rsidRDefault="00962949" w:rsidP="00677608">
      <w:pPr>
        <w:numPr>
          <w:ilvl w:val="0"/>
          <w:numId w:val="61"/>
        </w:numPr>
        <w:tabs>
          <w:tab w:val="clear" w:pos="1410"/>
          <w:tab w:val="num" w:pos="540"/>
        </w:tabs>
        <w:suppressAutoHyphens w:val="0"/>
        <w:ind w:left="540" w:hanging="540"/>
        <w:jc w:val="both"/>
        <w:rPr>
          <w:lang w:val="uk-UA"/>
        </w:rPr>
      </w:pPr>
      <w:r>
        <w:rPr>
          <w:lang w:val="uk-UA"/>
        </w:rPr>
        <w:lastRenderedPageBreak/>
        <w:t>Для проведення епізоотологічного моніторингу щодо герпесвірусної інфекції коней другого типу потрібно використовувати розроблену нами РДП.</w:t>
      </w:r>
    </w:p>
    <w:p w:rsidR="00962949" w:rsidRDefault="00962949" w:rsidP="00677608">
      <w:pPr>
        <w:numPr>
          <w:ilvl w:val="0"/>
          <w:numId w:val="61"/>
        </w:numPr>
        <w:tabs>
          <w:tab w:val="clear" w:pos="1410"/>
          <w:tab w:val="num" w:pos="540"/>
        </w:tabs>
        <w:suppressAutoHyphens w:val="0"/>
        <w:ind w:left="540" w:hanging="540"/>
        <w:jc w:val="both"/>
        <w:rPr>
          <w:lang w:val="uk-UA"/>
        </w:rPr>
      </w:pPr>
      <w:r>
        <w:rPr>
          <w:lang w:val="uk-UA"/>
        </w:rPr>
        <w:t>Коням, ураженим ГВК-1 та ГВК-2, доцільно застосовувати ізамбен у дозі 1 г на 100 кг маси тіла, один раз на добу, впродовж 3-х діб у комплексі з симптоматичним лікуванням.</w:t>
      </w:r>
    </w:p>
    <w:p w:rsidR="00962949" w:rsidRDefault="00962949" w:rsidP="00962949">
      <w:pPr>
        <w:jc w:val="center"/>
        <w:rPr>
          <w:b/>
          <w:lang w:val="uk-UA"/>
        </w:rPr>
      </w:pPr>
    </w:p>
    <w:p w:rsidR="00962949" w:rsidRDefault="00962949" w:rsidP="00962949">
      <w:pPr>
        <w:jc w:val="center"/>
        <w:rPr>
          <w:b/>
          <w:lang w:val="uk-UA"/>
        </w:rPr>
      </w:pPr>
      <w:r>
        <w:rPr>
          <w:b/>
          <w:lang w:val="uk-UA"/>
        </w:rPr>
        <w:t xml:space="preserve">СПИСОК ПРАЦЬ, ОПУБЛІКОВАНИХ ЗА ТЕМОЮ ДИСЕРТАЦІЇ </w:t>
      </w:r>
    </w:p>
    <w:p w:rsidR="00962949" w:rsidRDefault="00962949" w:rsidP="00962949">
      <w:pPr>
        <w:jc w:val="center"/>
        <w:rPr>
          <w:lang w:val="uk-UA"/>
        </w:rPr>
      </w:pPr>
    </w:p>
    <w:p w:rsidR="00962949" w:rsidRDefault="00962949" w:rsidP="00677608">
      <w:pPr>
        <w:numPr>
          <w:ilvl w:val="3"/>
          <w:numId w:val="61"/>
        </w:numPr>
        <w:tabs>
          <w:tab w:val="clear" w:pos="3060"/>
          <w:tab w:val="num" w:pos="360"/>
          <w:tab w:val="num" w:pos="540"/>
        </w:tabs>
        <w:suppressAutoHyphens w:val="0"/>
        <w:ind w:left="360"/>
        <w:jc w:val="both"/>
        <w:rPr>
          <w:lang w:val="uk-UA"/>
        </w:rPr>
      </w:pPr>
      <w:r w:rsidRPr="00177CFE">
        <w:rPr>
          <w:b/>
          <w:lang w:val="uk-UA"/>
        </w:rPr>
        <w:t>Радзиховський М.Л.</w:t>
      </w:r>
      <w:r>
        <w:rPr>
          <w:lang w:val="uk-UA"/>
        </w:rPr>
        <w:t xml:space="preserve"> Використання РДП для діагностики у коней герпесвірусної інфекції другого типу / </w:t>
      </w:r>
      <w:r w:rsidRPr="00025374">
        <w:rPr>
          <w:lang w:val="uk-UA"/>
        </w:rPr>
        <w:t>М.Л. Радзиховський</w:t>
      </w:r>
      <w:r>
        <w:rPr>
          <w:lang w:val="uk-UA"/>
        </w:rPr>
        <w:t xml:space="preserve"> // Наукові та практичні аспекти ветеринарної медицини в Україні: Вісник Білоцерківського державного аграрного університету. – 2006. – Вип. 39. – С.106 – 109.</w:t>
      </w:r>
    </w:p>
    <w:p w:rsidR="00962949" w:rsidRDefault="00962949" w:rsidP="00677608">
      <w:pPr>
        <w:numPr>
          <w:ilvl w:val="3"/>
          <w:numId w:val="61"/>
        </w:numPr>
        <w:tabs>
          <w:tab w:val="clear" w:pos="3060"/>
          <w:tab w:val="num" w:pos="360"/>
          <w:tab w:val="num" w:pos="540"/>
        </w:tabs>
        <w:suppressAutoHyphens w:val="0"/>
        <w:ind w:left="360"/>
        <w:jc w:val="both"/>
        <w:rPr>
          <w:lang w:val="uk-UA"/>
        </w:rPr>
      </w:pPr>
      <w:r w:rsidRPr="00177CFE">
        <w:rPr>
          <w:b/>
          <w:lang w:val="uk-UA"/>
        </w:rPr>
        <w:t>Радзиховський М.Л.</w:t>
      </w:r>
      <w:r>
        <w:rPr>
          <w:lang w:val="uk-UA"/>
        </w:rPr>
        <w:t xml:space="preserve"> Сумісний перебіг герпесвірусної інфекції першого та другого типів серед коней в різних господарствах / </w:t>
      </w:r>
      <w:r w:rsidRPr="00025374">
        <w:rPr>
          <w:lang w:val="uk-UA"/>
        </w:rPr>
        <w:t>М.Л. Радзиховський</w:t>
      </w:r>
      <w:r>
        <w:rPr>
          <w:lang w:val="uk-UA"/>
        </w:rPr>
        <w:t xml:space="preserve"> // Вісник державного агроекологічного університету. – 2006. – №2. – С. 232–236.</w:t>
      </w:r>
    </w:p>
    <w:p w:rsidR="00962949" w:rsidRDefault="00962949" w:rsidP="00677608">
      <w:pPr>
        <w:numPr>
          <w:ilvl w:val="3"/>
          <w:numId w:val="61"/>
        </w:numPr>
        <w:tabs>
          <w:tab w:val="clear" w:pos="3060"/>
          <w:tab w:val="num" w:pos="360"/>
          <w:tab w:val="num" w:pos="540"/>
        </w:tabs>
        <w:suppressAutoHyphens w:val="0"/>
        <w:ind w:left="360"/>
        <w:jc w:val="both"/>
        <w:rPr>
          <w:lang w:val="uk-UA"/>
        </w:rPr>
      </w:pPr>
      <w:r>
        <w:rPr>
          <w:lang w:val="uk-UA"/>
        </w:rPr>
        <w:t>Галатюк О.Є. Гематологічні та біохімічні показники крові у коней, уражених герпесвірусною інфекцією першого та другого типів /            О.Є.</w:t>
      </w:r>
      <w:r w:rsidRPr="00025374">
        <w:rPr>
          <w:lang w:val="uk-UA"/>
        </w:rPr>
        <w:t xml:space="preserve"> </w:t>
      </w:r>
      <w:r>
        <w:rPr>
          <w:lang w:val="uk-UA"/>
        </w:rPr>
        <w:t xml:space="preserve">Галатюк, </w:t>
      </w:r>
      <w:r w:rsidRPr="00695770">
        <w:rPr>
          <w:b/>
          <w:lang w:val="uk-UA"/>
        </w:rPr>
        <w:t>М.Л. Радзиховський</w:t>
      </w:r>
      <w:r>
        <w:rPr>
          <w:lang w:val="uk-UA"/>
        </w:rPr>
        <w:t xml:space="preserve"> // Науково–технічний бюлетень інституту біології тварин і державного науково–дослідного контрольного інституту ветпрепаратів та кормових добавок. – 2007. – Вип.8. – №3,4. – С.45–48 (здобувачем виконані експериментальні дослідження, аналіз та узагальнення результатів).</w:t>
      </w:r>
    </w:p>
    <w:p w:rsidR="00962949" w:rsidRDefault="00962949" w:rsidP="00677608">
      <w:pPr>
        <w:numPr>
          <w:ilvl w:val="3"/>
          <w:numId w:val="61"/>
        </w:numPr>
        <w:tabs>
          <w:tab w:val="clear" w:pos="3060"/>
          <w:tab w:val="num" w:pos="360"/>
          <w:tab w:val="num" w:pos="540"/>
        </w:tabs>
        <w:suppressAutoHyphens w:val="0"/>
        <w:ind w:left="360"/>
        <w:jc w:val="both"/>
        <w:rPr>
          <w:lang w:val="uk-UA"/>
        </w:rPr>
      </w:pPr>
      <w:r>
        <w:rPr>
          <w:lang w:val="uk-UA"/>
        </w:rPr>
        <w:t>Хмельницький Г.О. Вплив ізамбену на гематологічні, біохімічні та серологічні показники у коней, уражених герпесвірусною інфекцією першого та другого типів / Г.О. Хмельницький, О.Є.</w:t>
      </w:r>
      <w:r w:rsidRPr="00025374">
        <w:rPr>
          <w:lang w:val="uk-UA"/>
        </w:rPr>
        <w:t xml:space="preserve"> </w:t>
      </w:r>
      <w:r>
        <w:rPr>
          <w:lang w:val="uk-UA"/>
        </w:rPr>
        <w:t xml:space="preserve">Галатюк, </w:t>
      </w:r>
      <w:r w:rsidRPr="00695770">
        <w:rPr>
          <w:b/>
          <w:lang w:val="uk-UA"/>
        </w:rPr>
        <w:t>М.Л. Радзиховський</w:t>
      </w:r>
      <w:r>
        <w:rPr>
          <w:lang w:val="uk-UA"/>
        </w:rPr>
        <w:t xml:space="preserve"> // Науково-теоретичний збірник. Вісник державного агроекологічного університету. – 2008. – Том 1, №1 – С. 204 – 207 (здобувачем виконані експериментальні дослідження, аналіз та узагальнення результатів).</w:t>
      </w:r>
    </w:p>
    <w:p w:rsidR="00962949" w:rsidRDefault="00962949" w:rsidP="00677608">
      <w:pPr>
        <w:numPr>
          <w:ilvl w:val="3"/>
          <w:numId w:val="61"/>
        </w:numPr>
        <w:tabs>
          <w:tab w:val="clear" w:pos="3060"/>
          <w:tab w:val="num" w:pos="360"/>
          <w:tab w:val="num" w:pos="540"/>
        </w:tabs>
        <w:suppressAutoHyphens w:val="0"/>
        <w:ind w:left="360"/>
        <w:jc w:val="both"/>
        <w:rPr>
          <w:lang w:val="uk-UA"/>
        </w:rPr>
      </w:pPr>
      <w:r>
        <w:rPr>
          <w:lang w:val="uk-UA"/>
        </w:rPr>
        <w:t>Епізоотологічні особливості, лікування та профілактика ринопневмонії коней / О.Є.</w:t>
      </w:r>
      <w:r w:rsidRPr="00025374">
        <w:rPr>
          <w:lang w:val="uk-UA"/>
        </w:rPr>
        <w:t xml:space="preserve"> </w:t>
      </w:r>
      <w:r>
        <w:rPr>
          <w:lang w:val="uk-UA"/>
        </w:rPr>
        <w:t>Галатюк, В.Л.</w:t>
      </w:r>
      <w:r w:rsidRPr="00411F90">
        <w:rPr>
          <w:lang w:val="uk-UA"/>
        </w:rPr>
        <w:t xml:space="preserve"> </w:t>
      </w:r>
      <w:r>
        <w:rPr>
          <w:lang w:val="uk-UA"/>
        </w:rPr>
        <w:t xml:space="preserve">Бегас, </w:t>
      </w:r>
      <w:r w:rsidRPr="00695770">
        <w:rPr>
          <w:b/>
          <w:lang w:val="uk-UA"/>
        </w:rPr>
        <w:t>М.Л. Радзиховський</w:t>
      </w:r>
      <w:r>
        <w:rPr>
          <w:lang w:val="uk-UA"/>
        </w:rPr>
        <w:t>, Ж.В.</w:t>
      </w:r>
      <w:r w:rsidRPr="00411F90">
        <w:rPr>
          <w:lang w:val="uk-UA"/>
        </w:rPr>
        <w:t xml:space="preserve"> </w:t>
      </w:r>
      <w:r>
        <w:rPr>
          <w:lang w:val="uk-UA"/>
        </w:rPr>
        <w:t>Рибачук // Ветеринарна медицина України. – 2008. – №10. – С.14–16 (здобувачем виконані експериментальні дослідження, аналіз та узагальнення результатів).</w:t>
      </w:r>
    </w:p>
    <w:p w:rsidR="00962949" w:rsidRDefault="00962949" w:rsidP="00677608">
      <w:pPr>
        <w:numPr>
          <w:ilvl w:val="3"/>
          <w:numId w:val="61"/>
        </w:numPr>
        <w:tabs>
          <w:tab w:val="clear" w:pos="3060"/>
          <w:tab w:val="num" w:pos="360"/>
          <w:tab w:val="num" w:pos="540"/>
        </w:tabs>
        <w:suppressAutoHyphens w:val="0"/>
        <w:ind w:left="360"/>
        <w:jc w:val="both"/>
        <w:rPr>
          <w:lang w:val="uk-UA"/>
        </w:rPr>
      </w:pPr>
      <w:r w:rsidRPr="005675D3">
        <w:rPr>
          <w:bCs/>
          <w:lang w:val="uk-UA"/>
        </w:rPr>
        <w:t xml:space="preserve">Епізоотична ситуація в Україні та профілактика заразних хвороб коней / О.Є. Галатюк, В.Л. Бегас, А.І. Каньовський, Ж.В. Рибачук, </w:t>
      </w:r>
      <w:r>
        <w:rPr>
          <w:bCs/>
          <w:lang w:val="uk-UA"/>
        </w:rPr>
        <w:t xml:space="preserve">                   </w:t>
      </w:r>
      <w:r w:rsidRPr="00D468F6">
        <w:rPr>
          <w:b/>
          <w:bCs/>
          <w:lang w:val="uk-UA"/>
        </w:rPr>
        <w:t>М.Л. Радзиховський</w:t>
      </w:r>
      <w:r w:rsidRPr="005675D3">
        <w:rPr>
          <w:bCs/>
          <w:lang w:val="uk-UA"/>
        </w:rPr>
        <w:t>, О.М. Вержиховський, Л.К. Гнап / Проблеми зооінженерії та ветеринарної медицини: Збірник наукових праць.</w:t>
      </w:r>
      <w:r w:rsidRPr="00190BD3">
        <w:rPr>
          <w:bCs/>
          <w:lang w:val="uk-UA"/>
        </w:rPr>
        <w:t xml:space="preserve">/ </w:t>
      </w:r>
      <w:r w:rsidRPr="00622668">
        <w:rPr>
          <w:bCs/>
          <w:lang w:val="uk-UA"/>
        </w:rPr>
        <w:t>Харківськ</w:t>
      </w:r>
      <w:r>
        <w:rPr>
          <w:bCs/>
          <w:lang w:val="uk-UA"/>
        </w:rPr>
        <w:t>ої</w:t>
      </w:r>
      <w:r w:rsidRPr="00622668">
        <w:rPr>
          <w:bCs/>
          <w:lang w:val="uk-UA"/>
        </w:rPr>
        <w:t xml:space="preserve"> державн</w:t>
      </w:r>
      <w:r>
        <w:rPr>
          <w:bCs/>
          <w:lang w:val="uk-UA"/>
        </w:rPr>
        <w:t>ої</w:t>
      </w:r>
      <w:r w:rsidRPr="00622668">
        <w:rPr>
          <w:bCs/>
          <w:lang w:val="uk-UA"/>
        </w:rPr>
        <w:t xml:space="preserve"> зооветеринарн</w:t>
      </w:r>
      <w:r>
        <w:rPr>
          <w:bCs/>
          <w:lang w:val="uk-UA"/>
        </w:rPr>
        <w:t>ої</w:t>
      </w:r>
      <w:r w:rsidRPr="00622668">
        <w:rPr>
          <w:bCs/>
          <w:lang w:val="uk-UA"/>
        </w:rPr>
        <w:t xml:space="preserve"> академі</w:t>
      </w:r>
      <w:r>
        <w:rPr>
          <w:bCs/>
          <w:lang w:val="uk-UA"/>
        </w:rPr>
        <w:t>ї</w:t>
      </w:r>
      <w:r w:rsidRPr="00622668">
        <w:rPr>
          <w:bCs/>
          <w:lang w:val="uk-UA"/>
        </w:rPr>
        <w:t>. – 2008.</w:t>
      </w:r>
      <w:r>
        <w:rPr>
          <w:bCs/>
          <w:lang w:val="uk-UA"/>
        </w:rPr>
        <w:t xml:space="preserve"> – </w:t>
      </w:r>
      <w:r w:rsidRPr="00622668">
        <w:rPr>
          <w:bCs/>
          <w:lang w:val="uk-UA"/>
        </w:rPr>
        <w:t>Вип. 17 (42), ч.</w:t>
      </w:r>
      <w:r>
        <w:rPr>
          <w:bCs/>
          <w:lang w:val="uk-UA"/>
        </w:rPr>
        <w:t>2.</w:t>
      </w:r>
      <w:r w:rsidRPr="00622668">
        <w:rPr>
          <w:bCs/>
          <w:lang w:val="uk-UA"/>
        </w:rPr>
        <w:t xml:space="preserve"> – С. 196–200</w:t>
      </w:r>
      <w:r>
        <w:rPr>
          <w:bCs/>
          <w:lang w:val="uk-UA"/>
        </w:rPr>
        <w:t xml:space="preserve"> </w:t>
      </w:r>
      <w:r>
        <w:rPr>
          <w:lang w:val="uk-UA"/>
        </w:rPr>
        <w:t>(здобувачем виконані експериментальні дослідження, аналіз та узагальнення результатів).</w:t>
      </w:r>
    </w:p>
    <w:p w:rsidR="00962949" w:rsidRDefault="00962949" w:rsidP="00677608">
      <w:pPr>
        <w:numPr>
          <w:ilvl w:val="3"/>
          <w:numId w:val="61"/>
        </w:numPr>
        <w:tabs>
          <w:tab w:val="clear" w:pos="3060"/>
          <w:tab w:val="num" w:pos="360"/>
        </w:tabs>
        <w:suppressAutoHyphens w:val="0"/>
        <w:ind w:left="360"/>
        <w:jc w:val="both"/>
        <w:rPr>
          <w:lang w:val="uk-UA"/>
        </w:rPr>
      </w:pPr>
      <w:r w:rsidRPr="00177CFE">
        <w:rPr>
          <w:b/>
          <w:lang w:val="uk-UA"/>
        </w:rPr>
        <w:t xml:space="preserve">Радзиховський М.Л. </w:t>
      </w:r>
      <w:r>
        <w:rPr>
          <w:lang w:val="uk-UA"/>
        </w:rPr>
        <w:t xml:space="preserve">Культивування на культурах клітин підтипів </w:t>
      </w:r>
      <w:r>
        <w:rPr>
          <w:lang w:val="en-GB"/>
        </w:rPr>
        <w:t>LR</w:t>
      </w:r>
      <w:r w:rsidRPr="00A551BB">
        <w:rPr>
          <w:lang w:val="uk-UA"/>
        </w:rPr>
        <w:t>-10</w:t>
      </w:r>
      <w:r>
        <w:rPr>
          <w:lang w:val="uk-UA"/>
        </w:rPr>
        <w:t xml:space="preserve"> та</w:t>
      </w:r>
      <w:r w:rsidRPr="00A551BB">
        <w:rPr>
          <w:lang w:val="uk-UA"/>
        </w:rPr>
        <w:t xml:space="preserve"> </w:t>
      </w:r>
      <w:r>
        <w:rPr>
          <w:lang w:val="en-GB"/>
        </w:rPr>
        <w:t>LR</w:t>
      </w:r>
      <w:r w:rsidRPr="00A551BB">
        <w:rPr>
          <w:lang w:val="uk-UA"/>
        </w:rPr>
        <w:t>-43</w:t>
      </w:r>
      <w:r>
        <w:rPr>
          <w:lang w:val="uk-UA"/>
        </w:rPr>
        <w:t xml:space="preserve"> герпесвірусу коней другого типу / </w:t>
      </w:r>
      <w:r w:rsidRPr="00025374">
        <w:rPr>
          <w:lang w:val="uk-UA"/>
        </w:rPr>
        <w:t>М.Л. Радзиховський</w:t>
      </w:r>
      <w:r>
        <w:rPr>
          <w:lang w:val="uk-UA"/>
        </w:rPr>
        <w:t xml:space="preserve"> // Проблеми екології ветеринарної медицини Житомирщини: Вісник Міжнародної науково-виробничої конференції. – Житомир, 2005.– С.167–169.</w:t>
      </w:r>
    </w:p>
    <w:p w:rsidR="00962949" w:rsidRDefault="00962949" w:rsidP="00677608">
      <w:pPr>
        <w:numPr>
          <w:ilvl w:val="3"/>
          <w:numId w:val="61"/>
        </w:numPr>
        <w:tabs>
          <w:tab w:val="clear" w:pos="3060"/>
          <w:tab w:val="num" w:pos="360"/>
          <w:tab w:val="num" w:pos="540"/>
        </w:tabs>
        <w:suppressAutoHyphens w:val="0"/>
        <w:ind w:left="360"/>
        <w:jc w:val="both"/>
        <w:rPr>
          <w:lang w:val="uk-UA"/>
        </w:rPr>
      </w:pPr>
      <w:r>
        <w:rPr>
          <w:b/>
        </w:rPr>
        <w:t>Радзиховский Н.</w:t>
      </w:r>
      <w:r w:rsidRPr="00D5590D">
        <w:rPr>
          <w:b/>
          <w:lang w:val="uk-UA"/>
        </w:rPr>
        <w:t>Л</w:t>
      </w:r>
      <w:r>
        <w:rPr>
          <w:lang w:val="uk-UA"/>
        </w:rPr>
        <w:t xml:space="preserve">. </w:t>
      </w:r>
      <w:r>
        <w:t xml:space="preserve">Распространение герпесвирусной инфекции 1-го и </w:t>
      </w:r>
      <w:r>
        <w:rPr>
          <w:lang w:val="uk-UA"/>
        </w:rPr>
        <w:t xml:space="preserve">   </w:t>
      </w:r>
      <w:r>
        <w:t>2-го типа, а также их совместное течение среди лошадей разного возраста</w:t>
      </w:r>
      <w:r>
        <w:rPr>
          <w:lang w:val="uk-UA"/>
        </w:rPr>
        <w:t xml:space="preserve"> / </w:t>
      </w:r>
      <w:r w:rsidRPr="00025374">
        <w:t>Н.</w:t>
      </w:r>
      <w:r w:rsidRPr="00025374">
        <w:rPr>
          <w:lang w:val="uk-UA"/>
        </w:rPr>
        <w:t>Л.</w:t>
      </w:r>
      <w:r w:rsidRPr="00025374">
        <w:t xml:space="preserve"> Радзиховский</w:t>
      </w:r>
      <w:r>
        <w:rPr>
          <w:lang w:val="uk-UA"/>
        </w:rPr>
        <w:t>, А.Е. Галатюк</w:t>
      </w:r>
      <w:r>
        <w:t xml:space="preserve"> // Материалы Научно-практической конференции</w:t>
      </w:r>
      <w:r>
        <w:rPr>
          <w:lang w:val="uk-UA"/>
        </w:rPr>
        <w:t>,</w:t>
      </w:r>
      <w:r>
        <w:t xml:space="preserve"> посвящённой 70-ти летию К.П. Юрова</w:t>
      </w:r>
      <w:r>
        <w:rPr>
          <w:lang w:val="uk-UA"/>
        </w:rPr>
        <w:t xml:space="preserve"> – </w:t>
      </w:r>
      <w:r>
        <w:t>М</w:t>
      </w:r>
      <w:r>
        <w:rPr>
          <w:lang w:val="uk-UA"/>
        </w:rPr>
        <w:t>.:</w:t>
      </w:r>
      <w:r>
        <w:t xml:space="preserve"> 2007</w:t>
      </w:r>
      <w:r>
        <w:rPr>
          <w:lang w:val="uk-UA"/>
        </w:rPr>
        <w:t xml:space="preserve">. – С. 20. </w:t>
      </w:r>
    </w:p>
    <w:p w:rsidR="00962949" w:rsidRDefault="00962949" w:rsidP="00677608">
      <w:pPr>
        <w:numPr>
          <w:ilvl w:val="3"/>
          <w:numId w:val="61"/>
        </w:numPr>
        <w:tabs>
          <w:tab w:val="clear" w:pos="3060"/>
          <w:tab w:val="num" w:pos="360"/>
          <w:tab w:val="num" w:pos="540"/>
        </w:tabs>
        <w:suppressAutoHyphens w:val="0"/>
        <w:ind w:left="360"/>
        <w:jc w:val="both"/>
        <w:rPr>
          <w:lang w:val="uk-UA"/>
        </w:rPr>
      </w:pPr>
      <w:r>
        <w:rPr>
          <w:lang w:val="uk-UA"/>
        </w:rPr>
        <w:t>Ринопневмонія коней: епізоотологія, лікування та профілактика /          О.Є.</w:t>
      </w:r>
      <w:r w:rsidRPr="00025374">
        <w:rPr>
          <w:lang w:val="uk-UA"/>
        </w:rPr>
        <w:t xml:space="preserve"> </w:t>
      </w:r>
      <w:r>
        <w:rPr>
          <w:lang w:val="uk-UA"/>
        </w:rPr>
        <w:t>Галатюк, В.Л.</w:t>
      </w:r>
      <w:r w:rsidRPr="00411F90">
        <w:rPr>
          <w:lang w:val="uk-UA"/>
        </w:rPr>
        <w:t xml:space="preserve"> </w:t>
      </w:r>
      <w:r>
        <w:rPr>
          <w:lang w:val="uk-UA"/>
        </w:rPr>
        <w:t xml:space="preserve">Бегас, А.І. Каньовський, </w:t>
      </w:r>
      <w:r w:rsidRPr="00695770">
        <w:rPr>
          <w:b/>
          <w:lang w:val="uk-UA"/>
        </w:rPr>
        <w:t>М.Л. Радзиховський</w:t>
      </w:r>
      <w:r>
        <w:rPr>
          <w:b/>
          <w:lang w:val="uk-UA"/>
        </w:rPr>
        <w:t xml:space="preserve">,       </w:t>
      </w:r>
      <w:r>
        <w:rPr>
          <w:lang w:val="uk-UA"/>
        </w:rPr>
        <w:t>Ж.В.</w:t>
      </w:r>
      <w:r w:rsidRPr="00411F90">
        <w:rPr>
          <w:lang w:val="uk-UA"/>
        </w:rPr>
        <w:t xml:space="preserve"> </w:t>
      </w:r>
      <w:r>
        <w:rPr>
          <w:lang w:val="uk-UA"/>
        </w:rPr>
        <w:t>Рибачук // Здоров’я тварин і ліки. – Київ, 2008</w:t>
      </w:r>
      <w:r w:rsidRPr="008A5DAF">
        <w:rPr>
          <w:lang w:val="uk-UA"/>
        </w:rPr>
        <w:t>.</w:t>
      </w:r>
      <w:r>
        <w:rPr>
          <w:lang w:val="uk-UA"/>
        </w:rPr>
        <w:t xml:space="preserve"> – №10 (83). – С.8–11  (здобувачем виконані експериментальні дослідження, аналіз та узагальнення результатів).</w:t>
      </w:r>
    </w:p>
    <w:p w:rsidR="00962949" w:rsidRDefault="00962949" w:rsidP="00962949">
      <w:pPr>
        <w:jc w:val="both"/>
        <w:rPr>
          <w:lang w:val="uk-UA"/>
        </w:rPr>
      </w:pPr>
    </w:p>
    <w:p w:rsidR="00962949" w:rsidRDefault="00962949" w:rsidP="00962949">
      <w:pPr>
        <w:ind w:firstLine="540"/>
        <w:jc w:val="both"/>
        <w:rPr>
          <w:b/>
          <w:lang w:val="uk-UA"/>
        </w:rPr>
      </w:pPr>
      <w:r w:rsidRPr="007F0225">
        <w:rPr>
          <w:b/>
          <w:lang w:val="uk-UA"/>
        </w:rPr>
        <w:t xml:space="preserve">Радзиховський М.Л. </w:t>
      </w:r>
      <w:r>
        <w:rPr>
          <w:b/>
          <w:lang w:val="uk-UA"/>
        </w:rPr>
        <w:t>Герпесвірусні інфекції коней першого та другого типів (удосконалення діагностики та лікування)</w:t>
      </w:r>
      <w:r w:rsidRPr="007F0225">
        <w:rPr>
          <w:b/>
          <w:lang w:val="uk-UA"/>
        </w:rPr>
        <w:t>. – Рукопис.</w:t>
      </w:r>
    </w:p>
    <w:p w:rsidR="00962949" w:rsidRDefault="00962949" w:rsidP="00962949">
      <w:pPr>
        <w:jc w:val="both"/>
        <w:rPr>
          <w:lang w:val="uk-UA"/>
        </w:rPr>
      </w:pPr>
      <w:r>
        <w:rPr>
          <w:i/>
          <w:lang w:val="uk-UA"/>
        </w:rPr>
        <w:lastRenderedPageBreak/>
        <w:t xml:space="preserve">Дисертація на здобуття наукового ступеня кандидата ветеринарних наук за спеціальністю </w:t>
      </w:r>
      <w:r w:rsidRPr="00692F52">
        <w:rPr>
          <w:i/>
          <w:lang w:val="uk-UA"/>
        </w:rPr>
        <w:t>16.00.03 – ветеринарна мікробіологія, епізоотологія, інфекційні хвороби та імунологія</w:t>
      </w:r>
      <w:r w:rsidRPr="00692F52">
        <w:rPr>
          <w:lang w:val="uk-UA"/>
        </w:rPr>
        <w:t>.</w:t>
      </w:r>
      <w:r>
        <w:rPr>
          <w:i/>
          <w:lang w:val="uk-UA"/>
        </w:rPr>
        <w:t xml:space="preserve"> – Національний університет біоресурсів і природокористування України, Київ, 2009. </w:t>
      </w:r>
    </w:p>
    <w:p w:rsidR="00962949" w:rsidRDefault="00962949" w:rsidP="00962949">
      <w:pPr>
        <w:ind w:firstLine="540"/>
        <w:jc w:val="both"/>
        <w:rPr>
          <w:lang w:val="uk-UA"/>
        </w:rPr>
      </w:pPr>
      <w:r>
        <w:rPr>
          <w:lang w:val="uk-UA"/>
        </w:rPr>
        <w:t>Дисертація присвячена удосконаленню методів діагностики та засобів профілактики герпесвірусної інфекції першого та другого типів у коней. Дослідження виконані на 622 конях.</w:t>
      </w:r>
    </w:p>
    <w:p w:rsidR="00962949" w:rsidRDefault="00962949" w:rsidP="00962949">
      <w:pPr>
        <w:ind w:firstLine="540"/>
        <w:jc w:val="both"/>
        <w:rPr>
          <w:lang w:val="uk-UA"/>
        </w:rPr>
      </w:pPr>
      <w:r>
        <w:rPr>
          <w:lang w:val="uk-UA"/>
        </w:rPr>
        <w:t>Визначена поширеність герпесвірусної інфекції другого типу та сумісний перебіг інфекції з першим типом у деяких регіонах України. На основі серологічного моніторингу встановлено, що серопозитивність коней в РДП щодо ГВК-2 становить в племінних конегосподарствах 55 %, а сумісний перебіг ГВК-1 та ГВК-2 виявлено в 32 % коней.</w:t>
      </w:r>
    </w:p>
    <w:p w:rsidR="00962949" w:rsidRPr="00481346" w:rsidRDefault="00962949" w:rsidP="00962949">
      <w:pPr>
        <w:ind w:firstLine="540"/>
        <w:jc w:val="both"/>
        <w:rPr>
          <w:lang w:val="uk-UA"/>
        </w:rPr>
      </w:pPr>
      <w:r>
        <w:rPr>
          <w:lang w:val="uk-UA"/>
        </w:rPr>
        <w:t xml:space="preserve">Проведена адаптація штамів </w:t>
      </w:r>
      <w:r>
        <w:rPr>
          <w:lang w:val="en-GB"/>
        </w:rPr>
        <w:t>LR</w:t>
      </w:r>
      <w:r w:rsidRPr="00CA1CE6">
        <w:t>-10</w:t>
      </w:r>
      <w:r>
        <w:rPr>
          <w:lang w:val="uk-UA"/>
        </w:rPr>
        <w:t xml:space="preserve"> та</w:t>
      </w:r>
      <w:r w:rsidRPr="00CA1CE6">
        <w:t xml:space="preserve"> </w:t>
      </w:r>
      <w:r>
        <w:rPr>
          <w:lang w:val="en-GB"/>
        </w:rPr>
        <w:t>LR</w:t>
      </w:r>
      <w:r w:rsidRPr="00CA1CE6">
        <w:t>-43</w:t>
      </w:r>
      <w:r>
        <w:rPr>
          <w:lang w:val="uk-UA"/>
        </w:rPr>
        <w:t xml:space="preserve"> герпесвірусу коней другого типу до перещеплювальної культури епітелію трахеї теляти. В результаті довготривалого культивування був отриманий клон ГВК-2 ТТ, який використано для отримання антигену, придатного для постановки РДП.</w:t>
      </w:r>
    </w:p>
    <w:p w:rsidR="00962949" w:rsidRDefault="00962949" w:rsidP="00962949">
      <w:pPr>
        <w:ind w:firstLine="540"/>
        <w:jc w:val="both"/>
        <w:rPr>
          <w:lang w:val="uk-UA"/>
        </w:rPr>
      </w:pPr>
      <w:r>
        <w:rPr>
          <w:lang w:val="uk-UA"/>
        </w:rPr>
        <w:t xml:space="preserve">Розроблена схема отримання гіперімунної діагностичної сироватки на кролях, яка виявилась придатною для постановки реакції дифузної преципітації. Розроблена схема постановки полімеразної ланцюгової реакції для виявлення герпесвірусної інфекції першого типу. Встановлено високий коефіцієнт кореляції результатів реакції дифузної преципітації, реакції затримки гемаглютинації та полімеразної ланцюгової реакції щодо діагностики герпесвірусної інфекції першого типу. Результати досліджень вказують, що найбільш інфікованими ГВК-2 є тварини віком старше 10 років, а сумісний перебіг герпесвірусної інфекції, зумовленої ГВК-1 та ГВК-2, відмічаються у коней віком від 4 до 10 років. Також було встановлено, що коні аборигенних порід менш схильні до інфікування ГВК-2, ніж племінні. Встановлено, що серед коней ваговозної породи 60 % уражено ГВК-2-го типу, а сумісний перебіг хвороби виявлено у 46 % тварин української верхової породи. </w:t>
      </w:r>
      <w:r w:rsidRPr="00F42ED2">
        <w:rPr>
          <w:lang w:val="uk-UA"/>
        </w:rPr>
        <w:t>У коней</w:t>
      </w:r>
      <w:r>
        <w:rPr>
          <w:lang w:val="uk-UA"/>
        </w:rPr>
        <w:t>,</w:t>
      </w:r>
      <w:r w:rsidRPr="00F42ED2">
        <w:rPr>
          <w:lang w:val="uk-UA"/>
        </w:rPr>
        <w:t xml:space="preserve"> уражених ГВК-1</w:t>
      </w:r>
      <w:r>
        <w:rPr>
          <w:lang w:val="uk-UA"/>
        </w:rPr>
        <w:t>-го типу,</w:t>
      </w:r>
      <w:r w:rsidRPr="00F42ED2">
        <w:rPr>
          <w:lang w:val="uk-UA"/>
        </w:rPr>
        <w:t xml:space="preserve"> відмічається </w:t>
      </w:r>
      <w:r>
        <w:rPr>
          <w:lang w:val="uk-UA"/>
        </w:rPr>
        <w:t>вірогід</w:t>
      </w:r>
      <w:r w:rsidRPr="00F42ED2">
        <w:rPr>
          <w:lang w:val="uk-UA"/>
        </w:rPr>
        <w:t>не (р</w:t>
      </w:r>
      <w:r>
        <w:sym w:font="Symbol" w:char="F03C"/>
      </w:r>
      <w:r w:rsidRPr="00F42ED2">
        <w:rPr>
          <w:lang w:val="uk-UA"/>
        </w:rPr>
        <w:t xml:space="preserve">0,05) зниження </w:t>
      </w:r>
      <w:r>
        <w:rPr>
          <w:lang w:val="uk-UA"/>
        </w:rPr>
        <w:t>кількості</w:t>
      </w:r>
      <w:r w:rsidRPr="00F42ED2">
        <w:rPr>
          <w:lang w:val="uk-UA"/>
        </w:rPr>
        <w:t xml:space="preserve"> лейкоцитів</w:t>
      </w:r>
      <w:r>
        <w:rPr>
          <w:lang w:val="uk-UA"/>
        </w:rPr>
        <w:t>,</w:t>
      </w:r>
      <w:r w:rsidRPr="00F42ED2">
        <w:rPr>
          <w:lang w:val="uk-UA"/>
        </w:rPr>
        <w:t xml:space="preserve"> еритроцитів, гематокриту та </w:t>
      </w:r>
      <w:r>
        <w:rPr>
          <w:lang w:val="uk-UA"/>
        </w:rPr>
        <w:t xml:space="preserve">рівня </w:t>
      </w:r>
      <w:r w:rsidRPr="00F42ED2">
        <w:rPr>
          <w:lang w:val="uk-UA"/>
        </w:rPr>
        <w:t>гемоглобіну, а при уражен</w:t>
      </w:r>
      <w:r>
        <w:rPr>
          <w:lang w:val="uk-UA"/>
        </w:rPr>
        <w:t>н</w:t>
      </w:r>
      <w:r w:rsidRPr="00F42ED2">
        <w:rPr>
          <w:lang w:val="uk-UA"/>
        </w:rPr>
        <w:t>і ГВК-2</w:t>
      </w:r>
      <w:r>
        <w:rPr>
          <w:lang w:val="uk-UA"/>
        </w:rPr>
        <w:t>-го типу – вірогід</w:t>
      </w:r>
      <w:r w:rsidRPr="00F42ED2">
        <w:rPr>
          <w:lang w:val="uk-UA"/>
        </w:rPr>
        <w:t>не (р</w:t>
      </w:r>
      <w:r>
        <w:sym w:font="Symbol" w:char="F03C"/>
      </w:r>
      <w:r w:rsidRPr="00F42ED2">
        <w:rPr>
          <w:lang w:val="uk-UA"/>
        </w:rPr>
        <w:t xml:space="preserve">0,05) зниження лише кількості лейкоцитів. </w:t>
      </w:r>
      <w:r w:rsidRPr="00195740">
        <w:rPr>
          <w:lang w:val="uk-UA"/>
        </w:rPr>
        <w:t xml:space="preserve">У коней при сумісному перебігу ГВК-1 та ГВК-2 відмічається </w:t>
      </w:r>
      <w:r>
        <w:rPr>
          <w:lang w:val="uk-UA"/>
        </w:rPr>
        <w:t>вірогід</w:t>
      </w:r>
      <w:r w:rsidRPr="00195740">
        <w:rPr>
          <w:lang w:val="uk-UA"/>
        </w:rPr>
        <w:t>не (р</w:t>
      </w:r>
      <w:r>
        <w:sym w:font="Symbol" w:char="F03C"/>
      </w:r>
      <w:r w:rsidRPr="00195740">
        <w:rPr>
          <w:lang w:val="uk-UA"/>
        </w:rPr>
        <w:t>0,01) зниження рівнів гематокриту, гемоглобіну, загального білк</w:t>
      </w:r>
      <w:r>
        <w:rPr>
          <w:lang w:val="uk-UA"/>
        </w:rPr>
        <w:t xml:space="preserve">а, кількості </w:t>
      </w:r>
      <w:r w:rsidRPr="00195740">
        <w:rPr>
          <w:lang w:val="uk-UA"/>
        </w:rPr>
        <w:t>еритроцитів</w:t>
      </w:r>
      <w:r>
        <w:rPr>
          <w:lang w:val="uk-UA"/>
        </w:rPr>
        <w:t xml:space="preserve"> </w:t>
      </w:r>
      <w:r w:rsidRPr="00195740">
        <w:rPr>
          <w:lang w:val="uk-UA"/>
        </w:rPr>
        <w:t>та зростання кількості лейкоцитів і рівня імуноглобулінів.</w:t>
      </w:r>
    </w:p>
    <w:p w:rsidR="00962949" w:rsidRDefault="00962949" w:rsidP="00962949">
      <w:pPr>
        <w:ind w:firstLine="540"/>
        <w:jc w:val="both"/>
        <w:rPr>
          <w:lang w:val="uk-UA"/>
        </w:rPr>
      </w:pPr>
      <w:r>
        <w:rPr>
          <w:lang w:val="uk-UA"/>
        </w:rPr>
        <w:t>З метою вивчення лікувальних властивостей ізамбену при герпесвірусних інфекціях коней удосконалена методика постановки реакції мікронейтралізації з використанням перещеплювальної культури клітин епітелію тестікулів поросяти та ентеровірусу свиней і визначені рівні інтерферону в сироватці крові здорових коней та уражених ГВК-1 і ГВК-2.</w:t>
      </w:r>
    </w:p>
    <w:p w:rsidR="00962949" w:rsidRDefault="00962949" w:rsidP="00962949">
      <w:pPr>
        <w:ind w:firstLine="540"/>
        <w:jc w:val="both"/>
        <w:rPr>
          <w:lang w:val="uk-UA"/>
        </w:rPr>
      </w:pPr>
      <w:r>
        <w:rPr>
          <w:lang w:val="uk-UA"/>
        </w:rPr>
        <w:t xml:space="preserve">Проведені дослідження дали можливість удосконалити методи профілактики та лікування герпесвірусної інфекції першого та другого типів шляхом застосування препарату ізамбен у дозі 1г на 100 кг маси тіла, один раз на добу з кормом впродовж 3-х діб. </w:t>
      </w:r>
    </w:p>
    <w:p w:rsidR="00962949" w:rsidRPr="00DF4DD6" w:rsidRDefault="00962949" w:rsidP="00962949">
      <w:pPr>
        <w:ind w:firstLine="540"/>
        <w:jc w:val="both"/>
        <w:rPr>
          <w:lang w:val="uk-UA"/>
        </w:rPr>
      </w:pPr>
      <w:r>
        <w:rPr>
          <w:b/>
          <w:lang w:val="uk-UA"/>
        </w:rPr>
        <w:t xml:space="preserve">Ключові слова: </w:t>
      </w:r>
      <w:r>
        <w:rPr>
          <w:lang w:val="uk-UA"/>
        </w:rPr>
        <w:t>герпесвірусна інфекція коней першого типу, герпесвірусна інфекція коней другого типу, реакція дифузної преципітації, полімеразна ланцюгова реакція, гіперімунна сироватка, профілактика, епізоотологічний моніторинг.</w:t>
      </w:r>
    </w:p>
    <w:p w:rsidR="00962949" w:rsidRDefault="00962949" w:rsidP="00962949">
      <w:pPr>
        <w:ind w:firstLine="540"/>
        <w:jc w:val="both"/>
        <w:rPr>
          <w:lang w:val="uk-UA"/>
        </w:rPr>
      </w:pPr>
    </w:p>
    <w:p w:rsidR="00962949" w:rsidRPr="004B16E5" w:rsidRDefault="00962949" w:rsidP="00962949">
      <w:pPr>
        <w:ind w:firstLine="540"/>
        <w:jc w:val="both"/>
        <w:rPr>
          <w:b/>
          <w:lang w:val="uk-UA"/>
        </w:rPr>
      </w:pPr>
      <w:r w:rsidRPr="00DF4DD6">
        <w:rPr>
          <w:b/>
        </w:rPr>
        <w:t>Радзиховский Н.Л.</w:t>
      </w:r>
      <w:r w:rsidRPr="00DF4DD6">
        <w:rPr>
          <w:b/>
          <w:lang w:val="uk-UA"/>
        </w:rPr>
        <w:t xml:space="preserve"> </w:t>
      </w:r>
      <w:r>
        <w:rPr>
          <w:b/>
        </w:rPr>
        <w:t>Герпесвирусные инфекции лошадей первого и второго типов (усовершенствование диагностики и лечения)</w:t>
      </w:r>
      <w:r w:rsidRPr="00DF4DD6">
        <w:rPr>
          <w:b/>
        </w:rPr>
        <w:t>.</w:t>
      </w:r>
      <w:r>
        <w:rPr>
          <w:b/>
          <w:lang w:val="uk-UA"/>
        </w:rPr>
        <w:t xml:space="preserve"> – Рукопись.</w:t>
      </w:r>
    </w:p>
    <w:p w:rsidR="00962949" w:rsidRDefault="00962949" w:rsidP="00962949">
      <w:pPr>
        <w:ind w:firstLine="540"/>
        <w:jc w:val="both"/>
        <w:rPr>
          <w:i/>
        </w:rPr>
      </w:pPr>
      <w:r>
        <w:rPr>
          <w:i/>
        </w:rPr>
        <w:t>Диссертация на соискание учёной степени кандидата ветеринарных наук по специальности 16.00.0</w:t>
      </w:r>
      <w:r>
        <w:rPr>
          <w:i/>
          <w:lang w:val="uk-UA"/>
        </w:rPr>
        <w:t>3</w:t>
      </w:r>
      <w:r>
        <w:rPr>
          <w:i/>
        </w:rPr>
        <w:t xml:space="preserve"> – ветеринарная микробиология,</w:t>
      </w:r>
      <w:r>
        <w:rPr>
          <w:i/>
          <w:lang w:val="uk-UA"/>
        </w:rPr>
        <w:t xml:space="preserve"> </w:t>
      </w:r>
      <w:r>
        <w:rPr>
          <w:i/>
        </w:rPr>
        <w:t>эпизоотология, инфекционные болезни, и иммунология. – Национальный университет</w:t>
      </w:r>
      <w:r>
        <w:rPr>
          <w:i/>
          <w:lang w:val="uk-UA"/>
        </w:rPr>
        <w:t xml:space="preserve"> </w:t>
      </w:r>
      <w:r>
        <w:rPr>
          <w:i/>
        </w:rPr>
        <w:t>биоресурсов и природопользования</w:t>
      </w:r>
      <w:r>
        <w:rPr>
          <w:i/>
          <w:lang w:val="uk-UA"/>
        </w:rPr>
        <w:t xml:space="preserve"> </w:t>
      </w:r>
      <w:r>
        <w:rPr>
          <w:i/>
        </w:rPr>
        <w:t>Украины, Киев, 200</w:t>
      </w:r>
      <w:r>
        <w:rPr>
          <w:i/>
          <w:lang w:val="uk-UA"/>
        </w:rPr>
        <w:t>9</w:t>
      </w:r>
      <w:r>
        <w:rPr>
          <w:i/>
        </w:rPr>
        <w:t>.</w:t>
      </w:r>
    </w:p>
    <w:p w:rsidR="00962949" w:rsidRPr="00F624FB" w:rsidRDefault="00962949" w:rsidP="00962949">
      <w:pPr>
        <w:ind w:firstLine="540"/>
        <w:jc w:val="both"/>
      </w:pPr>
      <w:r>
        <w:t>Диссертация посвящена усовершенствованию методов диагностики и профилактики герпесвирусных инфекций первого и второго тип</w:t>
      </w:r>
      <w:r>
        <w:rPr>
          <w:lang w:val="uk-UA"/>
        </w:rPr>
        <w:t>ов</w:t>
      </w:r>
      <w:r>
        <w:t xml:space="preserve"> у лошадей. Изучено распространение герпесвирусной инфекции второго типа и совместное инфицирование первым и вторым типом в некоторых регионах Украины. На основании серологического мониторинга было установлено, что инфицированность лошадей племенных хозяйств вторым типом</w:t>
      </w:r>
      <w:r>
        <w:rPr>
          <w:lang w:val="uk-UA"/>
        </w:rPr>
        <w:t xml:space="preserve"> вируса</w:t>
      </w:r>
      <w:r>
        <w:t xml:space="preserve"> </w:t>
      </w:r>
      <w:r>
        <w:lastRenderedPageBreak/>
        <w:t>составляла 55</w:t>
      </w:r>
      <w:r>
        <w:rPr>
          <w:lang w:val="uk-UA"/>
        </w:rPr>
        <w:t xml:space="preserve"> </w:t>
      </w:r>
      <w:r>
        <w:t xml:space="preserve">%, а совместное </w:t>
      </w:r>
      <w:r w:rsidRPr="00F624FB">
        <w:t xml:space="preserve">течение герпесвирусной </w:t>
      </w:r>
      <w:r>
        <w:t>инфекции, обусловленной первым и вторым типом вируса</w:t>
      </w:r>
      <w:r>
        <w:rPr>
          <w:lang w:val="uk-UA"/>
        </w:rPr>
        <w:t xml:space="preserve">, </w:t>
      </w:r>
      <w:r w:rsidRPr="00C20FC6">
        <w:t>выявлено</w:t>
      </w:r>
      <w:r>
        <w:t xml:space="preserve"> у</w:t>
      </w:r>
      <w:r w:rsidRPr="00F624FB">
        <w:t xml:space="preserve"> </w:t>
      </w:r>
      <w:r>
        <w:t>32</w:t>
      </w:r>
      <w:r>
        <w:rPr>
          <w:lang w:val="uk-UA"/>
        </w:rPr>
        <w:t xml:space="preserve"> </w:t>
      </w:r>
      <w:r>
        <w:t xml:space="preserve">% </w:t>
      </w:r>
      <w:r w:rsidRPr="00F624FB">
        <w:t>лошадей.</w:t>
      </w:r>
    </w:p>
    <w:p w:rsidR="00962949" w:rsidRDefault="00962949" w:rsidP="00962949">
      <w:pPr>
        <w:ind w:firstLine="540"/>
        <w:jc w:val="both"/>
      </w:pPr>
      <w:r>
        <w:t xml:space="preserve">Проведена адаптация двух подтипов </w:t>
      </w:r>
      <w:r>
        <w:rPr>
          <w:lang w:val="en-GB"/>
        </w:rPr>
        <w:t>LR</w:t>
      </w:r>
      <w:r w:rsidRPr="0052455D">
        <w:t>-10</w:t>
      </w:r>
      <w:r>
        <w:t xml:space="preserve"> и</w:t>
      </w:r>
      <w:r w:rsidRPr="0052455D">
        <w:t xml:space="preserve"> </w:t>
      </w:r>
      <w:r>
        <w:rPr>
          <w:lang w:val="en-GB"/>
        </w:rPr>
        <w:t>LR</w:t>
      </w:r>
      <w:r w:rsidRPr="0052455D">
        <w:t>-43</w:t>
      </w:r>
      <w:r>
        <w:t xml:space="preserve"> герпесвируса лошадей второго типа к перевиваемой культуре клеток трахеи телёнка. В результате длительного культивирования получен клон ГВЛ-2 ТТ, который вызывает ЦПД в культуре клеток через 5–7 дней. Клон ГВЛ-2 ТТ использовался для получения антигена и гипериммунной сыворотки – компонентов, необходимых для постановки РДП.</w:t>
      </w:r>
    </w:p>
    <w:p w:rsidR="00962949" w:rsidRPr="00C339B2" w:rsidRDefault="00962949" w:rsidP="00962949">
      <w:pPr>
        <w:ind w:firstLine="540"/>
        <w:jc w:val="both"/>
        <w:rPr>
          <w:lang w:val="uk-UA"/>
        </w:rPr>
      </w:pPr>
      <w:r>
        <w:t xml:space="preserve">Для получения контрольной положительной сыворотки разработана методика </w:t>
      </w:r>
      <w:r w:rsidRPr="000C3FE3">
        <w:t>иммунизации</w:t>
      </w:r>
      <w:r>
        <w:rPr>
          <w:lang w:val="uk-UA"/>
        </w:rPr>
        <w:t xml:space="preserve"> кроликов </w:t>
      </w:r>
      <w:r>
        <w:t>клоном ГВЛ-2 ТТ. Данную гипериммунную сыворотку использовали для постановки реакции диффузной преципитации и выявления животных</w:t>
      </w:r>
      <w:r>
        <w:rPr>
          <w:lang w:val="uk-UA"/>
        </w:rPr>
        <w:t>,</w:t>
      </w:r>
      <w:r>
        <w:t xml:space="preserve"> инфицированных ГВЛ-2-го типа. Было установлено,</w:t>
      </w:r>
      <w:r>
        <w:rPr>
          <w:lang w:val="uk-UA"/>
        </w:rPr>
        <w:t xml:space="preserve"> </w:t>
      </w:r>
      <w:r w:rsidRPr="000C3FE3">
        <w:t>что</w:t>
      </w:r>
      <w:r>
        <w:t xml:space="preserve"> </w:t>
      </w:r>
      <w:r>
        <w:rPr>
          <w:lang w:val="uk-UA"/>
        </w:rPr>
        <w:t>кроме</w:t>
      </w:r>
      <w:r>
        <w:t xml:space="preserve"> гипериммунной сыворотки кроликов можно также использовать сыворотку лошадей реконвал</w:t>
      </w:r>
      <w:r>
        <w:rPr>
          <w:lang w:val="uk-UA"/>
        </w:rPr>
        <w:t>е</w:t>
      </w:r>
      <w:r>
        <w:t>сцентов для диагностики ГВЛ-2 в РДП.</w:t>
      </w:r>
    </w:p>
    <w:p w:rsidR="00962949" w:rsidRDefault="00962949" w:rsidP="00962949">
      <w:pPr>
        <w:ind w:firstLine="540"/>
        <w:jc w:val="both"/>
      </w:pPr>
      <w:r>
        <w:t>Разработана схема постановки полимеразной цепной реакции для обнаружения ГВЛ-1. Проведенные комплексные исследования дали возможность определить высокий коэффициент корреляции результатов в РДП, РТГА и ПЦР при диагностике герпесвирусной инфекции первого типа.</w:t>
      </w:r>
    </w:p>
    <w:p w:rsidR="00962949" w:rsidRDefault="00962949" w:rsidP="00962949">
      <w:pPr>
        <w:ind w:firstLine="540"/>
        <w:jc w:val="both"/>
      </w:pPr>
      <w:r>
        <w:t>При исследовании разных пород лошадей конного завода было установлено, что 60</w:t>
      </w:r>
      <w:r>
        <w:rPr>
          <w:lang w:val="uk-UA"/>
        </w:rPr>
        <w:t xml:space="preserve"> </w:t>
      </w:r>
      <w:r>
        <w:t xml:space="preserve">% животных тяжёловозной породы инфицированы </w:t>
      </w:r>
      <w:r>
        <w:rPr>
          <w:lang w:val="uk-UA"/>
        </w:rPr>
        <w:t xml:space="preserve">  </w:t>
      </w:r>
      <w:r>
        <w:t>ГВЛ-2-го типа. В этом же хозяйстве установлено совместное течение ГВЛ-1 и ГВЛ-2-го типов у 46</w:t>
      </w:r>
      <w:r>
        <w:rPr>
          <w:lang w:val="uk-UA"/>
        </w:rPr>
        <w:t xml:space="preserve"> </w:t>
      </w:r>
      <w:r>
        <w:t xml:space="preserve">% </w:t>
      </w:r>
      <w:r w:rsidRPr="00C339B2">
        <w:t>лошадей</w:t>
      </w:r>
      <w:r>
        <w:t xml:space="preserve"> украинской верховой породы и в 19</w:t>
      </w:r>
      <w:r>
        <w:rPr>
          <w:lang w:val="uk-UA"/>
        </w:rPr>
        <w:t xml:space="preserve"> </w:t>
      </w:r>
      <w:r>
        <w:t>% лошадей арабской породы.</w:t>
      </w:r>
    </w:p>
    <w:p w:rsidR="00962949" w:rsidRDefault="00962949" w:rsidP="00962949">
      <w:pPr>
        <w:ind w:firstLine="540"/>
        <w:jc w:val="both"/>
      </w:pPr>
      <w:r>
        <w:t>Проведённые исследования в РДП сывороток крови лошадей в товарных хозяйствах и у граждан индивидуальных хозяйств свидетельствуют, что лошади аборигенных пород не были инфицированы ГВЛ-2.</w:t>
      </w:r>
    </w:p>
    <w:p w:rsidR="00962949" w:rsidRDefault="00962949" w:rsidP="00962949">
      <w:pPr>
        <w:ind w:firstLine="540"/>
        <w:jc w:val="both"/>
      </w:pPr>
      <w:r>
        <w:t>У лошадей</w:t>
      </w:r>
      <w:r>
        <w:rPr>
          <w:lang w:val="uk-UA"/>
        </w:rPr>
        <w:t>,</w:t>
      </w:r>
      <w:r>
        <w:t xml:space="preserve"> пораженных ГВЛ-1-го типа</w:t>
      </w:r>
      <w:r>
        <w:rPr>
          <w:lang w:val="uk-UA"/>
        </w:rPr>
        <w:t>,</w:t>
      </w:r>
      <w:r>
        <w:t xml:space="preserve"> установлено достоверное (р&lt;0,05) снижение количества лейкоцитов, эритроцитов,</w:t>
      </w:r>
      <w:r>
        <w:rPr>
          <w:lang w:val="uk-UA"/>
        </w:rPr>
        <w:t xml:space="preserve"> </w:t>
      </w:r>
      <w:r w:rsidRPr="00D854A9">
        <w:t xml:space="preserve">содержания </w:t>
      </w:r>
      <w:r>
        <w:t>гематокрита и гемоглобина, а при поражении ГВЛ-2-го типа установлено достоверное (р&lt;0,05) снижение только</w:t>
      </w:r>
      <w:r>
        <w:rPr>
          <w:lang w:val="uk-UA"/>
        </w:rPr>
        <w:t xml:space="preserve"> </w:t>
      </w:r>
      <w:r>
        <w:t>количеств</w:t>
      </w:r>
      <w:r>
        <w:rPr>
          <w:lang w:val="uk-UA"/>
        </w:rPr>
        <w:t>а</w:t>
      </w:r>
      <w:r>
        <w:t xml:space="preserve"> лейкоцитов. У лошадей при совместном поражении ГВЛ-1 и ГВЛ-2 типов установлено достоверное (р&lt;0,01) снижение количества эритроцитов, </w:t>
      </w:r>
      <w:r w:rsidRPr="00D854A9">
        <w:t>содержания</w:t>
      </w:r>
      <w:r w:rsidRPr="00F7707B">
        <w:t xml:space="preserve"> </w:t>
      </w:r>
      <w:r>
        <w:t>гематокрита, гемоглобина, общего белка и увеличение количества лейкоцитов и иммуноглобулинов.</w:t>
      </w:r>
    </w:p>
    <w:p w:rsidR="00962949" w:rsidRDefault="00962949" w:rsidP="00962949">
      <w:pPr>
        <w:ind w:firstLine="540"/>
        <w:jc w:val="both"/>
      </w:pPr>
      <w:r>
        <w:t>Впервые модифицирована постановка реакции микронейтрализации с использованием перевиваемой культуры клеток эпителия тестикулов поросят и энтеровируса свиней для выявления содержания интерферона в сыворотке крови лошадей. Изучено влияние препарата изамбен на уровни интерферона, гематологические, биохимические и серологические показатели у лошадей</w:t>
      </w:r>
      <w:r>
        <w:rPr>
          <w:lang w:val="uk-UA"/>
        </w:rPr>
        <w:t>,</w:t>
      </w:r>
      <w:r>
        <w:t xml:space="preserve"> инфицированных ГВЛ-1 и ГВЛ-2.</w:t>
      </w:r>
    </w:p>
    <w:p w:rsidR="00962949" w:rsidRDefault="00962949" w:rsidP="00962949">
      <w:pPr>
        <w:ind w:firstLine="540"/>
        <w:jc w:val="both"/>
      </w:pPr>
      <w:r>
        <w:t xml:space="preserve">Установлено, что применение изамбена </w:t>
      </w:r>
      <w:r w:rsidRPr="00C339B2">
        <w:t>способствует</w:t>
      </w:r>
      <w:r>
        <w:t xml:space="preserve"> повышению иммунобиологических показателей реактивности организма лошадей и проявляет лечебное действие</w:t>
      </w:r>
      <w:r>
        <w:rPr>
          <w:lang w:val="uk-UA"/>
        </w:rPr>
        <w:t>.</w:t>
      </w:r>
      <w:r>
        <w:t xml:space="preserve"> Использование данного препарата в дозах 1 г на 100 кг живой массы один раз в </w:t>
      </w:r>
      <w:r>
        <w:rPr>
          <w:lang w:val="uk-UA"/>
        </w:rPr>
        <w:t>сутки</w:t>
      </w:r>
      <w:r>
        <w:t xml:space="preserve"> в течение трёх </w:t>
      </w:r>
      <w:r>
        <w:rPr>
          <w:lang w:val="uk-UA"/>
        </w:rPr>
        <w:t>суток</w:t>
      </w:r>
      <w:r>
        <w:t xml:space="preserve"> с кормом оказывает лечебный эффект у лошадей при совместном течении герпесвирусной инфекции</w:t>
      </w:r>
      <w:r>
        <w:rPr>
          <w:lang w:val="uk-UA"/>
        </w:rPr>
        <w:t>,</w:t>
      </w:r>
      <w:r>
        <w:t xml:space="preserve"> обусловленной ГВЛ-1 и ГВЛ-2 типов.</w:t>
      </w:r>
    </w:p>
    <w:p w:rsidR="00962949" w:rsidRDefault="00962949" w:rsidP="00962949">
      <w:pPr>
        <w:ind w:firstLine="540"/>
        <w:jc w:val="both"/>
      </w:pPr>
      <w:r>
        <w:rPr>
          <w:b/>
        </w:rPr>
        <w:t xml:space="preserve">Ключевые слова: </w:t>
      </w:r>
      <w:r w:rsidRPr="00DF2726">
        <w:t>герпесвирусная инфекция</w:t>
      </w:r>
      <w:r>
        <w:t xml:space="preserve"> лошадей</w:t>
      </w:r>
      <w:r w:rsidRPr="00DF2726">
        <w:t xml:space="preserve"> первого типа,</w:t>
      </w:r>
      <w:r>
        <w:t xml:space="preserve"> герпесвирусная инфекция лошадей второго типа, реакция диффузной преципитации, полимеразная цепная реакция, гипериммунная сыворотка, профилактика, эпизоотологический мониторинг.</w:t>
      </w:r>
    </w:p>
    <w:p w:rsidR="00962949" w:rsidRPr="00C447EA" w:rsidRDefault="00962949" w:rsidP="00962949">
      <w:pPr>
        <w:ind w:firstLine="540"/>
        <w:jc w:val="both"/>
      </w:pPr>
    </w:p>
    <w:p w:rsidR="00962949" w:rsidRPr="00D854A9" w:rsidRDefault="00962949" w:rsidP="00962949">
      <w:pPr>
        <w:autoSpaceDE w:val="0"/>
        <w:autoSpaceDN w:val="0"/>
        <w:adjustRightInd w:val="0"/>
        <w:ind w:firstLine="540"/>
        <w:jc w:val="both"/>
        <w:rPr>
          <w:rFonts w:ascii="Times New Roman CYR" w:hAnsi="Times New Roman CYR" w:cs="Times New Roman CYR"/>
          <w:b/>
          <w:bCs/>
          <w:lang w:val="en-US"/>
        </w:rPr>
      </w:pPr>
      <w:r>
        <w:rPr>
          <w:rFonts w:cs="Times New Roman CYR"/>
          <w:b/>
          <w:bCs/>
          <w:lang w:val="en-GB"/>
        </w:rPr>
        <w:t xml:space="preserve">Radsikhovskii N. </w:t>
      </w:r>
      <w:r>
        <w:rPr>
          <w:rFonts w:ascii="Times New Roman CYR" w:hAnsi="Times New Roman CYR" w:cs="Times New Roman CYR"/>
          <w:b/>
          <w:bCs/>
          <w:lang w:val="en-GB"/>
        </w:rPr>
        <w:t>Herpesviridae</w:t>
      </w:r>
      <w:r w:rsidRPr="002F2663">
        <w:rPr>
          <w:rFonts w:ascii="Times New Roman CYR" w:hAnsi="Times New Roman CYR" w:cs="Times New Roman CYR"/>
          <w:b/>
          <w:bCs/>
          <w:lang w:val="en-US"/>
        </w:rPr>
        <w:t xml:space="preserve"> </w:t>
      </w:r>
      <w:r>
        <w:rPr>
          <w:b/>
          <w:bCs/>
          <w:lang w:val="en-US"/>
        </w:rPr>
        <w:t>infections of horses of the first and second types (improvement of diagnostics and treatment).</w:t>
      </w:r>
      <w:r>
        <w:rPr>
          <w:b/>
          <w:bCs/>
          <w:lang w:val="uk-UA"/>
        </w:rPr>
        <w:t xml:space="preserve"> – </w:t>
      </w:r>
      <w:r>
        <w:rPr>
          <w:b/>
          <w:bCs/>
          <w:lang w:val="en-GB"/>
        </w:rPr>
        <w:t>Manuscript</w:t>
      </w:r>
      <w:r w:rsidRPr="00D854A9">
        <w:rPr>
          <w:b/>
          <w:bCs/>
          <w:lang w:val="en-US"/>
        </w:rPr>
        <w:t>.</w:t>
      </w:r>
    </w:p>
    <w:p w:rsidR="00962949" w:rsidRPr="00822543" w:rsidRDefault="00962949" w:rsidP="00962949">
      <w:pPr>
        <w:autoSpaceDE w:val="0"/>
        <w:autoSpaceDN w:val="0"/>
        <w:adjustRightInd w:val="0"/>
        <w:jc w:val="both"/>
        <w:rPr>
          <w:i/>
          <w:iCs/>
          <w:lang w:val="en-US"/>
        </w:rPr>
      </w:pPr>
      <w:r>
        <w:rPr>
          <w:i/>
          <w:iCs/>
          <w:lang w:val="en-US"/>
        </w:rPr>
        <w:t>The dissertation on competition of a scientific degree of the candidate of veterinary sciences on a speciality 16.00.03 -</w:t>
      </w:r>
      <w:r w:rsidRPr="00692F52">
        <w:rPr>
          <w:i/>
          <w:iCs/>
          <w:lang w:val="en-US"/>
        </w:rPr>
        <w:t xml:space="preserve"> </w:t>
      </w:r>
      <w:r>
        <w:rPr>
          <w:i/>
          <w:iCs/>
          <w:lang w:val="en-US"/>
        </w:rPr>
        <w:t>veterinary microbiology</w:t>
      </w:r>
      <w:r w:rsidRPr="00692F52">
        <w:rPr>
          <w:i/>
          <w:iCs/>
          <w:lang w:val="en-US"/>
        </w:rPr>
        <w:t xml:space="preserve">, </w:t>
      </w:r>
      <w:r>
        <w:rPr>
          <w:rFonts w:ascii="Times New Roman CYR" w:hAnsi="Times New Roman CYR" w:cs="Times New Roman CYR"/>
          <w:i/>
          <w:iCs/>
          <w:lang w:val="en-GB"/>
        </w:rPr>
        <w:t>epizootologia</w:t>
      </w:r>
      <w:r w:rsidRPr="00692F52">
        <w:rPr>
          <w:rFonts w:ascii="Times New Roman CYR" w:hAnsi="Times New Roman CYR" w:cs="Times New Roman CYR"/>
          <w:i/>
          <w:iCs/>
          <w:lang w:val="en-US"/>
        </w:rPr>
        <w:t>,</w:t>
      </w:r>
      <w:r>
        <w:rPr>
          <w:i/>
          <w:iCs/>
          <w:lang w:val="en-US"/>
        </w:rPr>
        <w:t xml:space="preserve"> infectious diseases</w:t>
      </w:r>
      <w:r w:rsidRPr="00692F52">
        <w:rPr>
          <w:i/>
          <w:iCs/>
          <w:lang w:val="en-US"/>
        </w:rPr>
        <w:t xml:space="preserve"> </w:t>
      </w:r>
      <w:r>
        <w:rPr>
          <w:i/>
          <w:iCs/>
          <w:lang w:val="en-US"/>
        </w:rPr>
        <w:t>and</w:t>
      </w:r>
      <w:r w:rsidRPr="00692F52">
        <w:rPr>
          <w:i/>
          <w:iCs/>
          <w:lang w:val="en-US"/>
        </w:rPr>
        <w:t xml:space="preserve"> </w:t>
      </w:r>
      <w:r>
        <w:rPr>
          <w:i/>
          <w:iCs/>
          <w:lang w:val="en-US"/>
        </w:rPr>
        <w:t>immunology. - National University of</w:t>
      </w:r>
      <w:r w:rsidRPr="00FA2054">
        <w:rPr>
          <w:i/>
          <w:iCs/>
          <w:lang w:val="en-US"/>
        </w:rPr>
        <w:t xml:space="preserve"> </w:t>
      </w:r>
      <w:r>
        <w:rPr>
          <w:i/>
          <w:iCs/>
          <w:lang w:val="en-GB"/>
        </w:rPr>
        <w:t>life</w:t>
      </w:r>
      <w:r>
        <w:rPr>
          <w:i/>
          <w:iCs/>
          <w:lang w:val="en-US"/>
        </w:rPr>
        <w:t xml:space="preserve"> and </w:t>
      </w:r>
      <w:r>
        <w:rPr>
          <w:i/>
          <w:iCs/>
          <w:lang w:val="en-GB"/>
        </w:rPr>
        <w:t>Environmental Sciences</w:t>
      </w:r>
      <w:r w:rsidRPr="004022D5">
        <w:rPr>
          <w:i/>
          <w:iCs/>
          <w:lang w:val="en-US"/>
        </w:rPr>
        <w:t xml:space="preserve"> </w:t>
      </w:r>
      <w:r>
        <w:rPr>
          <w:i/>
          <w:iCs/>
          <w:lang w:val="en-US"/>
        </w:rPr>
        <w:t xml:space="preserve">of </w:t>
      </w:r>
      <w:r>
        <w:rPr>
          <w:i/>
          <w:iCs/>
          <w:lang w:val="en-GB"/>
        </w:rPr>
        <w:t>Ukraine</w:t>
      </w:r>
      <w:r>
        <w:rPr>
          <w:i/>
          <w:iCs/>
          <w:lang w:val="en-US"/>
        </w:rPr>
        <w:t>, Kyiv, 2009.</w:t>
      </w:r>
    </w:p>
    <w:p w:rsidR="00962949" w:rsidRDefault="00962949" w:rsidP="00962949">
      <w:pPr>
        <w:autoSpaceDE w:val="0"/>
        <w:autoSpaceDN w:val="0"/>
        <w:adjustRightInd w:val="0"/>
        <w:ind w:firstLine="540"/>
        <w:jc w:val="both"/>
        <w:rPr>
          <w:lang w:val="en-US"/>
        </w:rPr>
      </w:pPr>
      <w:r>
        <w:rPr>
          <w:lang w:val="en-US"/>
        </w:rPr>
        <w:t xml:space="preserve">The dissertation is devoted to improvement of methods of diagnostics and preventive maintenance </w:t>
      </w:r>
      <w:r>
        <w:rPr>
          <w:rFonts w:ascii="Times New Roman CYR" w:hAnsi="Times New Roman CYR" w:cs="Times New Roman CYR"/>
          <w:lang w:val="en-GB"/>
        </w:rPr>
        <w:t>gerpesviridae</w:t>
      </w:r>
      <w:r w:rsidRPr="002A208F">
        <w:rPr>
          <w:rFonts w:ascii="Times New Roman CYR" w:hAnsi="Times New Roman CYR" w:cs="Times New Roman CYR"/>
          <w:lang w:val="en-US"/>
        </w:rPr>
        <w:t xml:space="preserve"> </w:t>
      </w:r>
      <w:r>
        <w:rPr>
          <w:lang w:val="en-US"/>
        </w:rPr>
        <w:t xml:space="preserve">infections of the first and second type at horses. Distribution </w:t>
      </w:r>
      <w:r>
        <w:rPr>
          <w:rFonts w:ascii="Times New Roman CYR" w:hAnsi="Times New Roman CYR" w:cs="Times New Roman CYR"/>
          <w:lang w:val="en-GB"/>
        </w:rPr>
        <w:lastRenderedPageBreak/>
        <w:t>gerpesviridae</w:t>
      </w:r>
      <w:r w:rsidRPr="002A208F">
        <w:rPr>
          <w:rFonts w:ascii="Times New Roman CYR" w:hAnsi="Times New Roman CYR" w:cs="Times New Roman CYR"/>
          <w:lang w:val="en-US"/>
        </w:rPr>
        <w:t xml:space="preserve"> </w:t>
      </w:r>
      <w:r>
        <w:rPr>
          <w:lang w:val="en-US"/>
        </w:rPr>
        <w:t xml:space="preserve">infections of the second type and joint </w:t>
      </w:r>
      <w:r>
        <w:rPr>
          <w:rFonts w:ascii="Times New Roman CYR" w:hAnsi="Times New Roman CYR" w:cs="Times New Roman CYR"/>
          <w:lang w:val="en-GB"/>
        </w:rPr>
        <w:t>infection</w:t>
      </w:r>
      <w:r w:rsidRPr="002A208F">
        <w:rPr>
          <w:rFonts w:ascii="Times New Roman CYR" w:hAnsi="Times New Roman CYR" w:cs="Times New Roman CYR"/>
          <w:lang w:val="en-US"/>
        </w:rPr>
        <w:t xml:space="preserve"> </w:t>
      </w:r>
      <w:r>
        <w:rPr>
          <w:lang w:val="en-US"/>
        </w:rPr>
        <w:t xml:space="preserve">by the first type in some regions of Ukraine is investigated. On a basis </w:t>
      </w:r>
      <w:r>
        <w:rPr>
          <w:rFonts w:ascii="Times New Roman CYR" w:hAnsi="Times New Roman CYR" w:cs="Times New Roman CYR"/>
          <w:lang w:val="en-GB"/>
        </w:rPr>
        <w:t>serological</w:t>
      </w:r>
      <w:r w:rsidRPr="002A208F">
        <w:rPr>
          <w:rFonts w:ascii="Times New Roman CYR" w:hAnsi="Times New Roman CYR" w:cs="Times New Roman CYR"/>
          <w:lang w:val="en-US"/>
        </w:rPr>
        <w:t xml:space="preserve"> </w:t>
      </w:r>
      <w:r>
        <w:rPr>
          <w:lang w:val="en-US"/>
        </w:rPr>
        <w:t xml:space="preserve">monitoring it has been marked </w:t>
      </w:r>
      <w:r>
        <w:rPr>
          <w:rFonts w:ascii="Times New Roman CYR" w:hAnsi="Times New Roman CYR" w:cs="Times New Roman CYR"/>
          <w:lang w:val="en-GB"/>
        </w:rPr>
        <w:t>infection</w:t>
      </w:r>
      <w:r w:rsidRPr="002A208F">
        <w:rPr>
          <w:rFonts w:ascii="Times New Roman CYR" w:hAnsi="Times New Roman CYR" w:cs="Times New Roman CYR"/>
          <w:lang w:val="en-US"/>
        </w:rPr>
        <w:t xml:space="preserve"> </w:t>
      </w:r>
      <w:r>
        <w:rPr>
          <w:lang w:val="en-US"/>
        </w:rPr>
        <w:t>by second type 55 %, and joint 32 % of researched horses.</w:t>
      </w:r>
    </w:p>
    <w:p w:rsidR="00962949" w:rsidRDefault="00962949" w:rsidP="00962949">
      <w:pPr>
        <w:autoSpaceDE w:val="0"/>
        <w:autoSpaceDN w:val="0"/>
        <w:adjustRightInd w:val="0"/>
        <w:ind w:firstLine="540"/>
        <w:jc w:val="both"/>
        <w:rPr>
          <w:lang w:val="en-US"/>
        </w:rPr>
      </w:pPr>
      <w:r>
        <w:rPr>
          <w:lang w:val="en-US"/>
        </w:rPr>
        <w:t xml:space="preserve">Adaptation of two subtypes LR-10 and LR-43 </w:t>
      </w:r>
      <w:r>
        <w:rPr>
          <w:rFonts w:ascii="Times New Roman CYR" w:hAnsi="Times New Roman CYR" w:cs="Times New Roman CYR"/>
          <w:lang w:val="en-GB"/>
        </w:rPr>
        <w:t>gerpesviridae</w:t>
      </w:r>
      <w:r w:rsidRPr="002A208F">
        <w:rPr>
          <w:rFonts w:ascii="Times New Roman CYR" w:hAnsi="Times New Roman CYR" w:cs="Times New Roman CYR"/>
          <w:lang w:val="en-US"/>
        </w:rPr>
        <w:t xml:space="preserve"> </w:t>
      </w:r>
      <w:r>
        <w:rPr>
          <w:lang w:val="en-US"/>
        </w:rPr>
        <w:t xml:space="preserve">horses of the second type on culture of cells of a trachea </w:t>
      </w:r>
      <w:r>
        <w:rPr>
          <w:rFonts w:ascii="Times New Roman CYR" w:hAnsi="Times New Roman CYR" w:cs="Times New Roman CYR"/>
          <w:lang w:val="en-GB"/>
        </w:rPr>
        <w:t>cow</w:t>
      </w:r>
      <w:r w:rsidRPr="002A208F">
        <w:rPr>
          <w:rFonts w:ascii="Times New Roman CYR" w:hAnsi="Times New Roman CYR" w:cs="Times New Roman CYR"/>
          <w:lang w:val="en-US"/>
        </w:rPr>
        <w:t xml:space="preserve"> </w:t>
      </w:r>
      <w:r>
        <w:rPr>
          <w:lang w:val="en-US"/>
        </w:rPr>
        <w:t xml:space="preserve">is lead. In result the virus which is received causes </w:t>
      </w:r>
      <w:r>
        <w:rPr>
          <w:rFonts w:ascii="Times New Roman CYR" w:hAnsi="Times New Roman CYR" w:cs="Times New Roman CYR"/>
          <w:lang w:val="en-GB"/>
        </w:rPr>
        <w:t>CPD</w:t>
      </w:r>
      <w:r w:rsidRPr="002A208F">
        <w:rPr>
          <w:rFonts w:ascii="Times New Roman CYR" w:hAnsi="Times New Roman CYR" w:cs="Times New Roman CYR"/>
          <w:lang w:val="en-US"/>
        </w:rPr>
        <w:t xml:space="preserve"> </w:t>
      </w:r>
      <w:r>
        <w:rPr>
          <w:lang w:val="en-US"/>
        </w:rPr>
        <w:t xml:space="preserve">in on culture of cells through 6 - 7 days. As a result of use of a method blashek clone </w:t>
      </w:r>
      <w:r>
        <w:rPr>
          <w:rFonts w:ascii="Times New Roman CYR" w:hAnsi="Times New Roman CYR" w:cs="Times New Roman CYR"/>
          <w:lang w:val="en-US"/>
        </w:rPr>
        <w:t xml:space="preserve">EHV-2 </w:t>
      </w:r>
      <w:r>
        <w:rPr>
          <w:rFonts w:ascii="Times New Roman CYR" w:hAnsi="Times New Roman CYR" w:cs="Times New Roman CYR"/>
        </w:rPr>
        <w:t>ТТ</w:t>
      </w:r>
      <w:r w:rsidRPr="002A208F">
        <w:rPr>
          <w:rFonts w:ascii="Times New Roman CYR" w:hAnsi="Times New Roman CYR" w:cs="Times New Roman CYR"/>
          <w:lang w:val="en-US"/>
        </w:rPr>
        <w:t xml:space="preserve"> </w:t>
      </w:r>
      <w:r>
        <w:rPr>
          <w:lang w:val="en-US"/>
        </w:rPr>
        <w:t xml:space="preserve">which causes </w:t>
      </w:r>
      <w:r>
        <w:rPr>
          <w:rFonts w:ascii="Times New Roman CYR" w:hAnsi="Times New Roman CYR" w:cs="Times New Roman CYR"/>
          <w:lang w:val="en-GB"/>
        </w:rPr>
        <w:t>CPD</w:t>
      </w:r>
      <w:r w:rsidRPr="002A208F">
        <w:rPr>
          <w:rFonts w:ascii="Times New Roman CYR" w:hAnsi="Times New Roman CYR" w:cs="Times New Roman CYR"/>
          <w:lang w:val="en-US"/>
        </w:rPr>
        <w:t xml:space="preserve"> </w:t>
      </w:r>
      <w:r>
        <w:rPr>
          <w:lang w:val="en-US"/>
        </w:rPr>
        <w:t xml:space="preserve">on culture of cells through 5 - 7 days is received. Clone </w:t>
      </w:r>
      <w:r>
        <w:rPr>
          <w:rFonts w:ascii="Times New Roman CYR" w:hAnsi="Times New Roman CYR" w:cs="Times New Roman CYR"/>
          <w:lang w:val="en-US"/>
        </w:rPr>
        <w:t xml:space="preserve">EHV-2 </w:t>
      </w:r>
      <w:r>
        <w:rPr>
          <w:rFonts w:ascii="Times New Roman CYR" w:hAnsi="Times New Roman CYR" w:cs="Times New Roman CYR"/>
        </w:rPr>
        <w:t>Т</w:t>
      </w:r>
      <w:r>
        <w:rPr>
          <w:rFonts w:ascii="Times New Roman CYR" w:hAnsi="Times New Roman CYR" w:cs="Times New Roman CYR"/>
          <w:lang w:val="en-GB"/>
        </w:rPr>
        <w:t>C</w:t>
      </w:r>
      <w:r w:rsidRPr="002A208F">
        <w:rPr>
          <w:rFonts w:ascii="Times New Roman CYR" w:hAnsi="Times New Roman CYR" w:cs="Times New Roman CYR"/>
          <w:lang w:val="en-US"/>
        </w:rPr>
        <w:t xml:space="preserve"> </w:t>
      </w:r>
      <w:r>
        <w:rPr>
          <w:lang w:val="en-US"/>
        </w:rPr>
        <w:t xml:space="preserve">was used for reception of an antigene and hyperimmune whey of components for statement </w:t>
      </w:r>
      <w:r>
        <w:rPr>
          <w:rFonts w:ascii="Times New Roman CYR" w:hAnsi="Times New Roman CYR" w:cs="Times New Roman CYR"/>
          <w:lang w:val="en-GB"/>
        </w:rPr>
        <w:t>RDP</w:t>
      </w:r>
      <w:r>
        <w:rPr>
          <w:lang w:val="en-US"/>
        </w:rPr>
        <w:t>.</w:t>
      </w:r>
    </w:p>
    <w:p w:rsidR="00962949" w:rsidRDefault="00962949" w:rsidP="00962949">
      <w:pPr>
        <w:autoSpaceDE w:val="0"/>
        <w:autoSpaceDN w:val="0"/>
        <w:adjustRightInd w:val="0"/>
        <w:ind w:firstLine="540"/>
        <w:jc w:val="both"/>
        <w:rPr>
          <w:lang w:val="en-US"/>
        </w:rPr>
      </w:pPr>
      <w:r>
        <w:rPr>
          <w:lang w:val="en-US"/>
        </w:rPr>
        <w:t xml:space="preserve">The circuit of statement </w:t>
      </w:r>
      <w:r>
        <w:rPr>
          <w:rFonts w:ascii="Times New Roman CYR" w:hAnsi="Times New Roman CYR" w:cs="Times New Roman CYR"/>
          <w:lang w:val="en-GB"/>
        </w:rPr>
        <w:t>polimerazno</w:t>
      </w:r>
      <w:r w:rsidRPr="002A208F">
        <w:rPr>
          <w:rFonts w:ascii="Times New Roman CYR" w:hAnsi="Times New Roman CYR" w:cs="Times New Roman CYR"/>
          <w:lang w:val="en-US"/>
        </w:rPr>
        <w:t xml:space="preserve"> </w:t>
      </w:r>
      <w:r>
        <w:rPr>
          <w:lang w:val="en-US"/>
        </w:rPr>
        <w:t xml:space="preserve">chain reaction for detection </w:t>
      </w:r>
      <w:r>
        <w:rPr>
          <w:rFonts w:ascii="Times New Roman CYR" w:hAnsi="Times New Roman CYR" w:cs="Times New Roman CYR"/>
          <w:lang w:val="en-US"/>
        </w:rPr>
        <w:t xml:space="preserve">EHV-1 </w:t>
      </w:r>
      <w:r>
        <w:rPr>
          <w:lang w:val="en-US"/>
        </w:rPr>
        <w:t xml:space="preserve">is developed. The high factor of correlation of results </w:t>
      </w:r>
      <w:r>
        <w:rPr>
          <w:rFonts w:ascii="Times New Roman CYR" w:hAnsi="Times New Roman CYR" w:cs="Times New Roman CYR"/>
          <w:lang w:val="en-GB"/>
        </w:rPr>
        <w:t>RDP</w:t>
      </w:r>
      <w:r>
        <w:rPr>
          <w:lang w:val="en-US"/>
        </w:rPr>
        <w:t xml:space="preserve">, </w:t>
      </w:r>
      <w:r>
        <w:rPr>
          <w:rFonts w:ascii="Times New Roman CYR" w:hAnsi="Times New Roman CYR" w:cs="Times New Roman CYR"/>
          <w:lang w:val="en-GB"/>
        </w:rPr>
        <w:t>RSGA</w:t>
      </w:r>
      <w:r w:rsidRPr="002A208F">
        <w:rPr>
          <w:rFonts w:ascii="Times New Roman CYR" w:hAnsi="Times New Roman CYR" w:cs="Times New Roman CYR"/>
          <w:lang w:val="en-US"/>
        </w:rPr>
        <w:t xml:space="preserve"> </w:t>
      </w:r>
      <w:r>
        <w:rPr>
          <w:lang w:val="en-US"/>
        </w:rPr>
        <w:t xml:space="preserve">and </w:t>
      </w:r>
      <w:r>
        <w:rPr>
          <w:rFonts w:ascii="Times New Roman CYR" w:hAnsi="Times New Roman CYR" w:cs="Times New Roman CYR"/>
          <w:lang w:val="en-GB"/>
        </w:rPr>
        <w:t>PCR</w:t>
      </w:r>
      <w:r>
        <w:rPr>
          <w:lang w:val="en-US"/>
        </w:rPr>
        <w:t xml:space="preserve">, in diagnostics </w:t>
      </w:r>
      <w:r>
        <w:rPr>
          <w:rFonts w:ascii="Times New Roman CYR" w:hAnsi="Times New Roman CYR" w:cs="Times New Roman CYR"/>
          <w:lang w:val="en-GB"/>
        </w:rPr>
        <w:t>gerpesviridae</w:t>
      </w:r>
      <w:r>
        <w:rPr>
          <w:lang w:val="en-US"/>
        </w:rPr>
        <w:t xml:space="preserve"> infections of the first type is determined.</w:t>
      </w:r>
    </w:p>
    <w:p w:rsidR="00962949" w:rsidRDefault="00962949" w:rsidP="00962949">
      <w:pPr>
        <w:autoSpaceDE w:val="0"/>
        <w:autoSpaceDN w:val="0"/>
        <w:adjustRightInd w:val="0"/>
        <w:ind w:firstLine="540"/>
        <w:jc w:val="both"/>
        <w:rPr>
          <w:lang w:val="en-US"/>
        </w:rPr>
      </w:pPr>
      <w:r>
        <w:rPr>
          <w:lang w:val="en-US"/>
        </w:rPr>
        <w:t xml:space="preserve">At horses struck </w:t>
      </w:r>
      <w:r>
        <w:rPr>
          <w:rFonts w:ascii="Times New Roman CYR" w:hAnsi="Times New Roman CYR" w:cs="Times New Roman CYR"/>
          <w:lang w:val="en-US"/>
        </w:rPr>
        <w:t xml:space="preserve">EHV-1 </w:t>
      </w:r>
      <w:r>
        <w:rPr>
          <w:lang w:val="en-US"/>
        </w:rPr>
        <w:t>it is established authentic (</w:t>
      </w:r>
      <w:r>
        <w:rPr>
          <w:rFonts w:ascii="Times New Roman CYR" w:hAnsi="Times New Roman CYR" w:cs="Times New Roman CYR"/>
        </w:rPr>
        <w:t>р</w:t>
      </w:r>
      <w:r w:rsidRPr="002A208F">
        <w:rPr>
          <w:rFonts w:ascii="Times New Roman CYR" w:hAnsi="Times New Roman CYR" w:cs="Times New Roman CYR"/>
          <w:lang w:val="en-US"/>
        </w:rPr>
        <w:t xml:space="preserve"> </w:t>
      </w:r>
      <w:r>
        <w:rPr>
          <w:lang w:val="en-US"/>
        </w:rPr>
        <w:t xml:space="preserve">&lt;0,05) decrease in quantity of leukocytes, hemoglobin, and at defeat </w:t>
      </w:r>
      <w:r>
        <w:rPr>
          <w:rFonts w:ascii="Times New Roman CYR" w:hAnsi="Times New Roman CYR" w:cs="Times New Roman CYR"/>
          <w:lang w:val="en-US"/>
        </w:rPr>
        <w:t xml:space="preserve">EHV-2 </w:t>
      </w:r>
      <w:r>
        <w:rPr>
          <w:lang w:val="en-US"/>
        </w:rPr>
        <w:t>it is established authentic (</w:t>
      </w:r>
      <w:r>
        <w:rPr>
          <w:rFonts w:ascii="Times New Roman CYR" w:hAnsi="Times New Roman CYR" w:cs="Times New Roman CYR"/>
        </w:rPr>
        <w:t>р</w:t>
      </w:r>
      <w:r w:rsidRPr="002A208F">
        <w:rPr>
          <w:rFonts w:ascii="Times New Roman CYR" w:hAnsi="Times New Roman CYR" w:cs="Times New Roman CYR"/>
          <w:lang w:val="en-US"/>
        </w:rPr>
        <w:t xml:space="preserve"> </w:t>
      </w:r>
      <w:r>
        <w:rPr>
          <w:lang w:val="en-US"/>
        </w:rPr>
        <w:t xml:space="preserve">&lt;0,05-0,01) decrease only leukocytes. At horses at joint defeat </w:t>
      </w:r>
      <w:r>
        <w:rPr>
          <w:rFonts w:ascii="Times New Roman CYR" w:hAnsi="Times New Roman CYR" w:cs="Times New Roman CYR"/>
          <w:lang w:val="en-US"/>
        </w:rPr>
        <w:t xml:space="preserve">EHV-1 </w:t>
      </w:r>
      <w:r>
        <w:rPr>
          <w:lang w:val="en-US"/>
        </w:rPr>
        <w:t xml:space="preserve">and </w:t>
      </w:r>
      <w:r>
        <w:rPr>
          <w:rFonts w:ascii="Times New Roman CYR" w:hAnsi="Times New Roman CYR" w:cs="Times New Roman CYR"/>
          <w:lang w:val="en-US"/>
        </w:rPr>
        <w:t xml:space="preserve">EHV-2 </w:t>
      </w:r>
      <w:r>
        <w:rPr>
          <w:lang w:val="en-US"/>
        </w:rPr>
        <w:t>it is established authentic (</w:t>
      </w:r>
      <w:r>
        <w:rPr>
          <w:rFonts w:ascii="Times New Roman CYR" w:hAnsi="Times New Roman CYR" w:cs="Times New Roman CYR"/>
        </w:rPr>
        <w:t>р</w:t>
      </w:r>
      <w:r w:rsidRPr="002A208F">
        <w:rPr>
          <w:rFonts w:ascii="Times New Roman CYR" w:hAnsi="Times New Roman CYR" w:cs="Times New Roman CYR"/>
          <w:lang w:val="en-US"/>
        </w:rPr>
        <w:t xml:space="preserve"> </w:t>
      </w:r>
      <w:r>
        <w:rPr>
          <w:lang w:val="en-US"/>
        </w:rPr>
        <w:t xml:space="preserve">&lt;0,01-0,001) decrease in quantity </w:t>
      </w:r>
      <w:r>
        <w:rPr>
          <w:rFonts w:ascii="Times New Roman CYR" w:hAnsi="Times New Roman CYR" w:cs="Times New Roman CYR"/>
          <w:lang w:val="en-GB"/>
        </w:rPr>
        <w:t>gematocrit</w:t>
      </w:r>
      <w:r>
        <w:rPr>
          <w:lang w:val="en-US"/>
        </w:rPr>
        <w:t>, hemoglobin, the general fiber and increase in quantity of leukocytes and antibodies.</w:t>
      </w:r>
    </w:p>
    <w:p w:rsidR="00962949" w:rsidRDefault="00962949" w:rsidP="00962949">
      <w:pPr>
        <w:autoSpaceDE w:val="0"/>
        <w:autoSpaceDN w:val="0"/>
        <w:adjustRightInd w:val="0"/>
        <w:ind w:firstLine="540"/>
        <w:jc w:val="both"/>
        <w:rPr>
          <w:lang w:val="en-US"/>
        </w:rPr>
      </w:pPr>
      <w:r>
        <w:rPr>
          <w:lang w:val="en-US"/>
        </w:rPr>
        <w:t xml:space="preserve">For the first time influence of a preparation </w:t>
      </w:r>
      <w:r>
        <w:rPr>
          <w:rFonts w:ascii="Times New Roman CYR" w:hAnsi="Times New Roman CYR" w:cs="Times New Roman CYR"/>
          <w:lang w:val="en-GB"/>
        </w:rPr>
        <w:t>izamben</w:t>
      </w:r>
      <w:r w:rsidRPr="002A208F">
        <w:rPr>
          <w:rFonts w:ascii="Times New Roman CYR" w:hAnsi="Times New Roman CYR" w:cs="Times New Roman CYR"/>
          <w:lang w:val="en-US"/>
        </w:rPr>
        <w:t xml:space="preserve"> </w:t>
      </w:r>
      <w:r>
        <w:rPr>
          <w:lang w:val="en-US"/>
        </w:rPr>
        <w:t xml:space="preserve">on levels of interferon, </w:t>
      </w:r>
      <w:r>
        <w:rPr>
          <w:rFonts w:ascii="Times New Roman CYR" w:hAnsi="Times New Roman CYR" w:cs="Times New Roman CYR"/>
          <w:lang w:val="en-GB"/>
        </w:rPr>
        <w:t>hematological</w:t>
      </w:r>
      <w:r>
        <w:rPr>
          <w:lang w:val="en-US"/>
        </w:rPr>
        <w:t xml:space="preserve">, biochemical and </w:t>
      </w:r>
      <w:r>
        <w:rPr>
          <w:rFonts w:ascii="Times New Roman CYR" w:hAnsi="Times New Roman CYR" w:cs="Times New Roman CYR"/>
          <w:lang w:val="en-GB"/>
        </w:rPr>
        <w:t>serological</w:t>
      </w:r>
      <w:r w:rsidRPr="002A208F">
        <w:rPr>
          <w:rFonts w:ascii="Times New Roman CYR" w:hAnsi="Times New Roman CYR" w:cs="Times New Roman CYR"/>
          <w:lang w:val="en-US"/>
        </w:rPr>
        <w:t xml:space="preserve"> </w:t>
      </w:r>
      <w:r>
        <w:rPr>
          <w:lang w:val="en-US"/>
        </w:rPr>
        <w:t xml:space="preserve">parameters at horses infected </w:t>
      </w:r>
      <w:r>
        <w:rPr>
          <w:rFonts w:ascii="Times New Roman CYR" w:hAnsi="Times New Roman CYR" w:cs="Times New Roman CYR"/>
          <w:lang w:val="en-US"/>
        </w:rPr>
        <w:t xml:space="preserve">EHV-1 </w:t>
      </w:r>
      <w:r>
        <w:rPr>
          <w:lang w:val="en-US"/>
        </w:rPr>
        <w:t xml:space="preserve">and </w:t>
      </w:r>
      <w:r>
        <w:rPr>
          <w:rFonts w:ascii="Times New Roman CYR" w:hAnsi="Times New Roman CYR" w:cs="Times New Roman CYR"/>
          <w:lang w:val="en-US"/>
        </w:rPr>
        <w:t xml:space="preserve">EHV-2 </w:t>
      </w:r>
      <w:r>
        <w:rPr>
          <w:lang w:val="en-US"/>
        </w:rPr>
        <w:t>is investigated.</w:t>
      </w:r>
    </w:p>
    <w:p w:rsidR="00962949" w:rsidRPr="00605344" w:rsidRDefault="00962949" w:rsidP="00962949">
      <w:pPr>
        <w:autoSpaceDE w:val="0"/>
        <w:autoSpaceDN w:val="0"/>
        <w:adjustRightInd w:val="0"/>
        <w:ind w:firstLine="540"/>
        <w:jc w:val="both"/>
        <w:rPr>
          <w:b/>
          <w:bCs/>
          <w:lang w:val="en-US"/>
        </w:rPr>
      </w:pPr>
      <w:r>
        <w:rPr>
          <w:b/>
          <w:bCs/>
          <w:lang w:val="en-US"/>
        </w:rPr>
        <w:t>Key words:</w:t>
      </w:r>
      <w:r>
        <w:rPr>
          <w:rFonts w:ascii="Times New Roman CYR" w:hAnsi="Times New Roman CYR" w:cs="Times New Roman CYR"/>
          <w:lang w:val="en-US"/>
        </w:rPr>
        <w:t xml:space="preserve"> </w:t>
      </w:r>
      <w:r w:rsidRPr="005A65BD">
        <w:rPr>
          <w:rFonts w:cs="Times New Roman CYR"/>
          <w:bCs/>
          <w:lang w:val="en-GB"/>
        </w:rPr>
        <w:t>herpesviridae</w:t>
      </w:r>
      <w:r w:rsidRPr="00D87920">
        <w:rPr>
          <w:rFonts w:ascii="Times New Roman CYR" w:hAnsi="Times New Roman CYR" w:cs="Times New Roman CYR"/>
          <w:lang w:val="en-US"/>
        </w:rPr>
        <w:t xml:space="preserve"> </w:t>
      </w:r>
      <w:r>
        <w:rPr>
          <w:lang w:val="en-US"/>
        </w:rPr>
        <w:t xml:space="preserve">an infection of the first type, </w:t>
      </w:r>
      <w:r w:rsidRPr="005A65BD">
        <w:rPr>
          <w:rFonts w:cs="Times New Roman CYR"/>
          <w:bCs/>
          <w:lang w:val="en-GB"/>
        </w:rPr>
        <w:t>herpesviridae</w:t>
      </w:r>
      <w:r w:rsidRPr="00D87920">
        <w:rPr>
          <w:rFonts w:ascii="Times New Roman CYR" w:hAnsi="Times New Roman CYR" w:cs="Times New Roman CYR"/>
          <w:lang w:val="en-US"/>
        </w:rPr>
        <w:t xml:space="preserve"> </w:t>
      </w:r>
      <w:r>
        <w:rPr>
          <w:lang w:val="en-US"/>
        </w:rPr>
        <w:t xml:space="preserve">an infection of the second type, reaction </w:t>
      </w:r>
      <w:r>
        <w:rPr>
          <w:bCs/>
          <w:lang w:val="en-US"/>
        </w:rPr>
        <w:t>d</w:t>
      </w:r>
      <w:r w:rsidRPr="005A65BD">
        <w:rPr>
          <w:bCs/>
          <w:lang w:val="en-US"/>
        </w:rPr>
        <w:t>iffusion</w:t>
      </w:r>
      <w:r w:rsidRPr="00D87920">
        <w:rPr>
          <w:rFonts w:ascii="Times New Roman CYR" w:hAnsi="Times New Roman CYR" w:cs="Times New Roman CYR"/>
          <w:lang w:val="en-US"/>
        </w:rPr>
        <w:t xml:space="preserve"> </w:t>
      </w:r>
      <w:r>
        <w:rPr>
          <w:rFonts w:ascii="Times New Roman CYR" w:hAnsi="Times New Roman CYR" w:cs="Times New Roman CYR"/>
          <w:lang w:val="en-GB"/>
        </w:rPr>
        <w:t>precipitation</w:t>
      </w:r>
      <w:r>
        <w:rPr>
          <w:lang w:val="en-US"/>
        </w:rPr>
        <w:t>, polymerazion</w:t>
      </w:r>
      <w:r w:rsidRPr="00D87920">
        <w:rPr>
          <w:rFonts w:ascii="Times New Roman CYR" w:hAnsi="Times New Roman CYR" w:cs="Times New Roman CYR"/>
          <w:lang w:val="en-US"/>
        </w:rPr>
        <w:t xml:space="preserve"> </w:t>
      </w:r>
      <w:r>
        <w:rPr>
          <w:lang w:val="en-US"/>
        </w:rPr>
        <w:t xml:space="preserve">chain reaction, hyperimmune serum, preventive maintenance, </w:t>
      </w:r>
      <w:r w:rsidRPr="005A65BD">
        <w:rPr>
          <w:rFonts w:cs="Times New Roman CYR"/>
          <w:bCs/>
          <w:lang w:val="en-GB"/>
        </w:rPr>
        <w:t>epizootologikal</w:t>
      </w:r>
      <w:r w:rsidRPr="00D87920">
        <w:rPr>
          <w:rFonts w:ascii="Times New Roman CYR" w:hAnsi="Times New Roman CYR" w:cs="Times New Roman CYR"/>
          <w:lang w:val="en-US"/>
        </w:rPr>
        <w:t xml:space="preserve"> </w:t>
      </w:r>
      <w:r>
        <w:rPr>
          <w:lang w:val="en-US"/>
        </w:rPr>
        <w:t>monitoring.</w:t>
      </w:r>
    </w:p>
    <w:p w:rsidR="00962949" w:rsidRPr="00883C1F" w:rsidRDefault="00962949" w:rsidP="00962949">
      <w:pPr>
        <w:rPr>
          <w:lang w:val="en-US"/>
        </w:rPr>
      </w:pPr>
    </w:p>
    <w:p w:rsidR="00860557" w:rsidRPr="00962949" w:rsidRDefault="00860557" w:rsidP="0002113F">
      <w:pPr>
        <w:spacing w:line="360" w:lineRule="auto"/>
        <w:jc w:val="both"/>
        <w:rPr>
          <w:bCs/>
          <w:sz w:val="28"/>
          <w:szCs w:val="28"/>
          <w:lang w:val="en-US"/>
        </w:rPr>
        <w:sectPr w:rsidR="00860557" w:rsidRPr="00962949">
          <w:headerReference w:type="even" r:id="rId13"/>
          <w:headerReference w:type="default" r:id="rId14"/>
          <w:pgSz w:w="11906" w:h="16838"/>
          <w:pgMar w:top="1418" w:right="851" w:bottom="1418" w:left="1701" w:header="709" w:footer="709" w:gutter="0"/>
          <w:cols w:space="708"/>
          <w:titlePg/>
          <w:docGrid w:linePitch="360"/>
        </w:sectPr>
      </w:pPr>
      <w:bookmarkStart w:id="2" w:name="_GoBack"/>
      <w:bookmarkEnd w:id="2"/>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08" w:rsidRDefault="00677608">
      <w:r>
        <w:separator/>
      </w:r>
    </w:p>
  </w:endnote>
  <w:endnote w:type="continuationSeparator" w:id="0">
    <w:p w:rsidR="00677608" w:rsidRDefault="0067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08" w:rsidRDefault="00677608">
      <w:r>
        <w:separator/>
      </w:r>
    </w:p>
  </w:footnote>
  <w:footnote w:type="continuationSeparator" w:id="0">
    <w:p w:rsidR="00677608" w:rsidRDefault="0067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62949">
      <w:rPr>
        <w:rStyle w:val="af9"/>
        <w:noProof/>
      </w:rPr>
      <w:t>14</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8F51DB"/>
    <w:multiLevelType w:val="hybridMultilevel"/>
    <w:tmpl w:val="5C1289E6"/>
    <w:lvl w:ilvl="0" w:tplc="D1FAEAD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173538"/>
    <w:multiLevelType w:val="hybridMultilevel"/>
    <w:tmpl w:val="2C066C44"/>
    <w:lvl w:ilvl="0" w:tplc="7AF2F9A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453912"/>
    <w:multiLevelType w:val="hybridMultilevel"/>
    <w:tmpl w:val="E15655CE"/>
    <w:lvl w:ilvl="0" w:tplc="0580481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2"/>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6"/>
  </w:num>
  <w:num w:numId="55">
    <w:abstractNumId w:val="63"/>
  </w:num>
  <w:num w:numId="56">
    <w:abstractNumId w:val="48"/>
  </w:num>
  <w:num w:numId="57">
    <w:abstractNumId w:val="57"/>
  </w:num>
  <w:num w:numId="58">
    <w:abstractNumId w:val="61"/>
  </w:num>
  <w:num w:numId="59">
    <w:abstractNumId w:val="58"/>
  </w:num>
  <w:num w:numId="60">
    <w:abstractNumId w:val="43"/>
  </w:num>
  <w:num w:numId="61">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7608"/>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6234-0602-4242-B809-9D72B8C7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7031</TotalTime>
  <Pages>19</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2009-02-06T08:36:00Z</cp:lastPrinted>
  <dcterms:created xsi:type="dcterms:W3CDTF">2015-03-22T11:10:00Z</dcterms:created>
  <dcterms:modified xsi:type="dcterms:W3CDTF">2016-03-21T13:26:00Z</dcterms:modified>
</cp:coreProperties>
</file>