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2B2215" w:rsidRDefault="002B2215" w:rsidP="002B2215">
      <w:pPr>
        <w:pStyle w:val="afffffffe"/>
        <w:rPr>
          <w:rFonts w:ascii="Times New Roman" w:hAnsi="Times New Roman" w:cs="Times New Roman"/>
          <w:kern w:val="24"/>
          <w:sz w:val="24"/>
          <w:szCs w:val="24"/>
          <w:lang w:val="uk-UA"/>
        </w:rPr>
      </w:pPr>
      <w:bookmarkStart w:id="0" w:name="_Hlt159839706"/>
      <w:bookmarkEnd w:id="0"/>
      <w:r>
        <w:rPr>
          <w:rFonts w:ascii="Times New Roman" w:hAnsi="Times New Roman" w:cs="Times New Roman"/>
          <w:kern w:val="24"/>
          <w:sz w:val="24"/>
          <w:szCs w:val="24"/>
          <w:lang w:val="uk-UA"/>
        </w:rPr>
        <w:t>МІНІСТЕРСТВО ОХОРОНИ ЗДОРОВ’Я УКРАЇНИ</w:t>
      </w:r>
    </w:p>
    <w:p w:rsidR="002B2215" w:rsidRDefault="002B2215" w:rsidP="002B2215">
      <w:pPr>
        <w:pStyle w:val="afffffffe"/>
        <w:rPr>
          <w:rFonts w:ascii="Times New Roman" w:hAnsi="Times New Roman" w:cs="Times New Roman"/>
          <w:kern w:val="24"/>
          <w:sz w:val="24"/>
          <w:szCs w:val="24"/>
          <w:lang w:val="uk-UA"/>
        </w:rPr>
      </w:pPr>
      <w:r>
        <w:rPr>
          <w:rFonts w:ascii="Times New Roman" w:hAnsi="Times New Roman" w:cs="Times New Roman"/>
          <w:kern w:val="24"/>
          <w:sz w:val="24"/>
          <w:szCs w:val="24"/>
          <w:lang w:val="uk-UA"/>
        </w:rPr>
        <w:t>Донецький національний медичний університет ім. М. ГОРЬКОГО</w:t>
      </w:r>
    </w:p>
    <w:p w:rsidR="002B2215" w:rsidRDefault="002B2215" w:rsidP="002B2215">
      <w:pPr>
        <w:pStyle w:val="afffffffe"/>
        <w:rPr>
          <w:rFonts w:ascii="Times New Roman" w:hAnsi="Times New Roman" w:cs="Times New Roman"/>
          <w:kern w:val="24"/>
          <w:sz w:val="24"/>
          <w:szCs w:val="24"/>
          <w:lang w:val="uk-UA"/>
        </w:rPr>
      </w:pPr>
      <w:r>
        <w:rPr>
          <w:rFonts w:ascii="Times New Roman" w:hAnsi="Times New Roman" w:cs="Times New Roman"/>
          <w:kern w:val="24"/>
          <w:sz w:val="24"/>
          <w:szCs w:val="24"/>
          <w:lang w:val="uk-UA"/>
        </w:rPr>
        <w:t>Науково-дослідний інститут медичних проблем сім’ї</w:t>
      </w: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b/>
          <w:bCs/>
          <w:caps/>
          <w:kern w:val="24"/>
          <w:lang w:val="uk-UA"/>
        </w:rPr>
      </w:pPr>
      <w:r>
        <w:rPr>
          <w:rFonts w:ascii="Times New Roman" w:hAnsi="Times New Roman"/>
          <w:b/>
          <w:bCs/>
          <w:caps/>
          <w:kern w:val="24"/>
          <w:lang w:val="uk-UA"/>
        </w:rPr>
        <w:t>Ферсі Ханен</w:t>
      </w: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right"/>
        <w:rPr>
          <w:rFonts w:ascii="Times New Roman" w:hAnsi="Times New Roman"/>
          <w:kern w:val="24"/>
          <w:lang w:val="uk-UA"/>
        </w:rPr>
      </w:pPr>
      <w:r>
        <w:rPr>
          <w:rFonts w:ascii="Times New Roman" w:hAnsi="Times New Roman"/>
          <w:kern w:val="24"/>
          <w:lang w:val="uk-UA"/>
        </w:rPr>
        <w:t>УДК 618.2-002.3-036.12-07-08-056.2</w:t>
      </w: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pStyle w:val="35"/>
        <w:spacing w:line="360" w:lineRule="auto"/>
        <w:jc w:val="center"/>
        <w:rPr>
          <w:rFonts w:ascii="Times New Roman" w:hAnsi="Times New Roman"/>
          <w:b/>
          <w:bCs/>
          <w:caps/>
          <w:kern w:val="24"/>
          <w:sz w:val="24"/>
          <w:szCs w:val="24"/>
          <w:lang w:val="uk-UA"/>
        </w:rPr>
      </w:pPr>
      <w:r>
        <w:rPr>
          <w:rFonts w:ascii="Times New Roman" w:hAnsi="Times New Roman"/>
          <w:b/>
          <w:bCs/>
          <w:caps/>
          <w:kern w:val="24"/>
          <w:sz w:val="24"/>
          <w:szCs w:val="24"/>
          <w:lang w:val="uk-UA"/>
        </w:rPr>
        <w:t>Оптимізація лікувально-діагностичної тактики при хронічному гнійному сальпінгоофориті у жінок фертильного віку</w:t>
      </w:r>
    </w:p>
    <w:p w:rsidR="002B2215" w:rsidRDefault="002B2215" w:rsidP="002B2215">
      <w:pPr>
        <w:spacing w:line="360" w:lineRule="auto"/>
        <w:jc w:val="center"/>
        <w:rPr>
          <w:rFonts w:ascii="Times New Roman" w:hAnsi="Times New Roman"/>
          <w:caps/>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r>
        <w:rPr>
          <w:rFonts w:ascii="Times New Roman" w:hAnsi="Times New Roman"/>
          <w:kern w:val="24"/>
          <w:lang w:val="uk-UA"/>
        </w:rPr>
        <w:t>14.01.01 – акушерство та гінекологія</w:t>
      </w: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b/>
          <w:bCs/>
          <w:kern w:val="24"/>
          <w:lang w:val="uk-UA"/>
        </w:rPr>
      </w:pPr>
      <w:r>
        <w:rPr>
          <w:rFonts w:ascii="Times New Roman" w:hAnsi="Times New Roman"/>
          <w:b/>
          <w:bCs/>
          <w:kern w:val="24"/>
          <w:lang w:val="uk-UA"/>
        </w:rPr>
        <w:t xml:space="preserve">Автореферат дисертації на здобуття наукового ступеня </w:t>
      </w:r>
    </w:p>
    <w:p w:rsidR="002B2215" w:rsidRDefault="002B2215" w:rsidP="002B2215">
      <w:pPr>
        <w:spacing w:line="360" w:lineRule="auto"/>
        <w:jc w:val="center"/>
        <w:rPr>
          <w:rFonts w:ascii="Times New Roman" w:hAnsi="Times New Roman"/>
          <w:b/>
          <w:bCs/>
          <w:kern w:val="24"/>
          <w:lang w:val="uk-UA"/>
        </w:rPr>
      </w:pPr>
      <w:r>
        <w:rPr>
          <w:rFonts w:ascii="Times New Roman" w:hAnsi="Times New Roman"/>
          <w:b/>
          <w:bCs/>
          <w:kern w:val="24"/>
          <w:lang w:val="uk-UA"/>
        </w:rPr>
        <w:t>кандидата медичних наук</w:t>
      </w: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kern w:val="24"/>
          <w:lang w:val="uk-UA"/>
        </w:rPr>
      </w:pPr>
    </w:p>
    <w:p w:rsidR="002B2215" w:rsidRDefault="002B2215" w:rsidP="002B2215">
      <w:pPr>
        <w:spacing w:line="360" w:lineRule="auto"/>
        <w:jc w:val="center"/>
        <w:rPr>
          <w:rFonts w:ascii="Times New Roman" w:hAnsi="Times New Roman"/>
          <w:b/>
          <w:bCs/>
          <w:kern w:val="24"/>
          <w:lang w:val="uk-UA"/>
        </w:rPr>
      </w:pPr>
      <w:r>
        <w:rPr>
          <w:rFonts w:ascii="Times New Roman" w:hAnsi="Times New Roman"/>
          <w:b/>
          <w:bCs/>
          <w:kern w:val="24"/>
          <w:lang w:val="uk-UA"/>
        </w:rPr>
        <w:t>Донецьк – 2007</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br w:type="page"/>
      </w:r>
      <w:r>
        <w:rPr>
          <w:rFonts w:ascii="Times New Roman" w:hAnsi="Times New Roman"/>
          <w:kern w:val="24"/>
          <w:lang w:val="uk-UA"/>
        </w:rPr>
        <w:lastRenderedPageBreak/>
        <w:t>Дисертацією є рукопис</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Робота виконана в Донецькому національному медичному університеті ім. М. Горького МОЗ України</w:t>
      </w:r>
    </w:p>
    <w:p w:rsidR="002B2215" w:rsidRDefault="002B2215" w:rsidP="002B2215">
      <w:pPr>
        <w:spacing w:line="360" w:lineRule="auto"/>
        <w:rPr>
          <w:rFonts w:ascii="Times New Roman" w:hAnsi="Times New Roman"/>
          <w:kern w:val="24"/>
          <w:lang w:val="uk-UA"/>
        </w:rPr>
      </w:pPr>
    </w:p>
    <w:p w:rsidR="002B2215" w:rsidRDefault="002B2215" w:rsidP="002B2215">
      <w:pPr>
        <w:tabs>
          <w:tab w:val="left" w:pos="3119"/>
        </w:tabs>
        <w:spacing w:line="360" w:lineRule="auto"/>
        <w:rPr>
          <w:rFonts w:ascii="Times New Roman" w:hAnsi="Times New Roman"/>
          <w:b/>
          <w:bCs/>
          <w:kern w:val="24"/>
          <w:lang w:val="uk-UA"/>
        </w:rPr>
      </w:pPr>
      <w:r>
        <w:rPr>
          <w:rFonts w:ascii="Times New Roman" w:hAnsi="Times New Roman"/>
          <w:b/>
          <w:bCs/>
          <w:kern w:val="24"/>
          <w:lang w:val="uk-UA"/>
        </w:rPr>
        <w:t>Науковий керівник</w:t>
      </w:r>
    </w:p>
    <w:p w:rsidR="002B2215" w:rsidRDefault="002B2215" w:rsidP="002B2215">
      <w:pPr>
        <w:tabs>
          <w:tab w:val="left" w:pos="0"/>
        </w:tabs>
        <w:spacing w:line="360" w:lineRule="auto"/>
        <w:rPr>
          <w:rFonts w:ascii="Times New Roman" w:hAnsi="Times New Roman"/>
          <w:kern w:val="24"/>
          <w:lang w:val="uk-UA"/>
        </w:rPr>
      </w:pPr>
      <w:r>
        <w:rPr>
          <w:rFonts w:ascii="Times New Roman" w:hAnsi="Times New Roman"/>
          <w:kern w:val="24"/>
          <w:lang w:val="uk-UA"/>
        </w:rPr>
        <w:t xml:space="preserve">член-кореспондент АМН України, доктор медичних наук, професор </w:t>
      </w:r>
    </w:p>
    <w:p w:rsidR="002B2215" w:rsidRDefault="002B2215" w:rsidP="002B2215">
      <w:pPr>
        <w:tabs>
          <w:tab w:val="left" w:pos="0"/>
        </w:tabs>
        <w:spacing w:line="360" w:lineRule="auto"/>
        <w:rPr>
          <w:rFonts w:ascii="Times New Roman" w:hAnsi="Times New Roman"/>
          <w:caps/>
          <w:kern w:val="24"/>
          <w:lang w:val="uk-UA"/>
        </w:rPr>
      </w:pPr>
      <w:r>
        <w:rPr>
          <w:rFonts w:ascii="Times New Roman" w:hAnsi="Times New Roman"/>
          <w:b/>
          <w:bCs/>
          <w:kern w:val="24"/>
          <w:lang w:val="uk-UA"/>
        </w:rPr>
        <w:t>Чайка Володимир Кирилович</w:t>
      </w:r>
      <w:r>
        <w:rPr>
          <w:rFonts w:ascii="Times New Roman" w:hAnsi="Times New Roman"/>
          <w:caps/>
          <w:kern w:val="24"/>
          <w:lang w:val="uk-UA"/>
        </w:rPr>
        <w:t>,</w:t>
      </w:r>
    </w:p>
    <w:p w:rsidR="002B2215" w:rsidRDefault="002B2215" w:rsidP="002B2215">
      <w:pPr>
        <w:tabs>
          <w:tab w:val="left" w:pos="0"/>
        </w:tabs>
        <w:spacing w:line="360" w:lineRule="auto"/>
        <w:rPr>
          <w:rFonts w:ascii="Times New Roman" w:hAnsi="Times New Roman"/>
          <w:kern w:val="24"/>
          <w:lang w:val="uk-UA"/>
        </w:rPr>
      </w:pPr>
      <w:r>
        <w:rPr>
          <w:rFonts w:ascii="Times New Roman" w:hAnsi="Times New Roman"/>
          <w:kern w:val="24"/>
          <w:lang w:val="uk-UA"/>
        </w:rPr>
        <w:t xml:space="preserve">Донецький національний медичний університет ім. М. Горького МОЗ України, завідувач кафедри акушерства, гінекології та перинатології </w:t>
      </w:r>
    </w:p>
    <w:p w:rsidR="002B2215" w:rsidRDefault="002B2215" w:rsidP="002B2215">
      <w:pPr>
        <w:tabs>
          <w:tab w:val="left" w:pos="0"/>
        </w:tabs>
        <w:spacing w:line="360" w:lineRule="auto"/>
        <w:rPr>
          <w:rFonts w:ascii="Times New Roman" w:hAnsi="Times New Roman"/>
          <w:kern w:val="24"/>
          <w:lang w:val="uk-UA"/>
        </w:rPr>
      </w:pPr>
      <w:r>
        <w:rPr>
          <w:rFonts w:ascii="Times New Roman" w:hAnsi="Times New Roman"/>
          <w:kern w:val="24"/>
          <w:lang w:val="uk-UA"/>
        </w:rPr>
        <w:t>факультету інтернатури та післядипломної освіти</w:t>
      </w:r>
    </w:p>
    <w:p w:rsidR="002B2215" w:rsidRDefault="002B2215" w:rsidP="002B2215">
      <w:pPr>
        <w:tabs>
          <w:tab w:val="left" w:pos="3544"/>
        </w:tabs>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b/>
          <w:bCs/>
          <w:kern w:val="24"/>
          <w:lang w:val="uk-UA"/>
        </w:rPr>
      </w:pPr>
      <w:r>
        <w:rPr>
          <w:rFonts w:ascii="Times New Roman" w:hAnsi="Times New Roman"/>
          <w:b/>
          <w:bCs/>
          <w:kern w:val="24"/>
          <w:lang w:val="uk-UA"/>
        </w:rPr>
        <w:t>Офіційні опоненти:</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 xml:space="preserve">доктор медичних наук, професор </w:t>
      </w:r>
    </w:p>
    <w:p w:rsidR="002B2215" w:rsidRDefault="002B2215" w:rsidP="002B2215">
      <w:pPr>
        <w:spacing w:line="360" w:lineRule="auto"/>
        <w:rPr>
          <w:rFonts w:ascii="Times New Roman" w:hAnsi="Times New Roman"/>
          <w:b/>
          <w:bCs/>
          <w:kern w:val="24"/>
          <w:lang w:val="uk-UA"/>
        </w:rPr>
      </w:pPr>
      <w:r>
        <w:rPr>
          <w:rFonts w:ascii="Times New Roman" w:hAnsi="Times New Roman"/>
          <w:b/>
          <w:bCs/>
          <w:kern w:val="24"/>
          <w:lang w:val="uk-UA"/>
        </w:rPr>
        <w:t>Сімрок Василь Васильович,</w:t>
      </w:r>
    </w:p>
    <w:p w:rsidR="002B2215" w:rsidRDefault="002B2215" w:rsidP="002B2215">
      <w:pPr>
        <w:pStyle w:val="24"/>
        <w:rPr>
          <w:rFonts w:ascii="Times New Roman" w:hAnsi="Times New Roman"/>
          <w:b/>
          <w:bCs/>
          <w:kern w:val="24"/>
          <w:sz w:val="24"/>
          <w:szCs w:val="24"/>
          <w:lang w:val="uk-UA"/>
        </w:rPr>
      </w:pPr>
      <w:r>
        <w:rPr>
          <w:rFonts w:ascii="Times New Roman" w:hAnsi="Times New Roman"/>
          <w:b/>
          <w:bCs/>
          <w:kern w:val="24"/>
          <w:sz w:val="24"/>
          <w:szCs w:val="24"/>
          <w:lang w:val="uk-UA"/>
        </w:rPr>
        <w:t>Луганський державний медичний університет МОЗ України,</w:t>
      </w:r>
    </w:p>
    <w:p w:rsidR="002B2215" w:rsidRDefault="002B2215" w:rsidP="002B2215">
      <w:pPr>
        <w:pStyle w:val="24"/>
        <w:rPr>
          <w:rFonts w:ascii="Times New Roman" w:hAnsi="Times New Roman"/>
          <w:b/>
          <w:bCs/>
          <w:kern w:val="24"/>
          <w:sz w:val="24"/>
          <w:szCs w:val="24"/>
          <w:lang w:val="uk-UA"/>
        </w:rPr>
      </w:pPr>
      <w:r>
        <w:rPr>
          <w:rFonts w:ascii="Times New Roman" w:hAnsi="Times New Roman"/>
          <w:b/>
          <w:bCs/>
          <w:kern w:val="24"/>
          <w:sz w:val="24"/>
          <w:szCs w:val="24"/>
          <w:lang w:val="uk-UA"/>
        </w:rPr>
        <w:t>завідувач кафедри акушерства, гінекології та дерматовенерології медичного факультету</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 xml:space="preserve">доктор медичних наук, професор </w:t>
      </w:r>
    </w:p>
    <w:p w:rsidR="002B2215" w:rsidRDefault="002B2215" w:rsidP="002B2215">
      <w:pPr>
        <w:spacing w:line="360" w:lineRule="auto"/>
        <w:rPr>
          <w:rFonts w:ascii="Times New Roman" w:hAnsi="Times New Roman"/>
          <w:b/>
          <w:bCs/>
          <w:kern w:val="24"/>
          <w:lang w:val="uk-UA"/>
        </w:rPr>
      </w:pPr>
      <w:r>
        <w:rPr>
          <w:rFonts w:ascii="Times New Roman" w:hAnsi="Times New Roman"/>
          <w:b/>
          <w:bCs/>
          <w:kern w:val="24"/>
          <w:lang w:val="uk-UA"/>
        </w:rPr>
        <w:t>Грищенко Ольга Валентинівна,</w:t>
      </w:r>
    </w:p>
    <w:p w:rsidR="002B2215" w:rsidRDefault="002B2215" w:rsidP="002B2215">
      <w:pPr>
        <w:pStyle w:val="24"/>
        <w:rPr>
          <w:rFonts w:ascii="Times New Roman" w:hAnsi="Times New Roman"/>
          <w:b/>
          <w:bCs/>
          <w:kern w:val="24"/>
          <w:sz w:val="24"/>
          <w:szCs w:val="24"/>
          <w:lang w:val="uk-UA"/>
        </w:rPr>
      </w:pPr>
      <w:r>
        <w:rPr>
          <w:rFonts w:ascii="Times New Roman" w:hAnsi="Times New Roman"/>
          <w:b/>
          <w:bCs/>
          <w:kern w:val="24"/>
          <w:sz w:val="24"/>
          <w:szCs w:val="24"/>
          <w:lang w:val="uk-UA"/>
        </w:rPr>
        <w:t>Харківська медична академія післядипломної освіти МОЗ України,</w:t>
      </w:r>
    </w:p>
    <w:p w:rsidR="002B2215" w:rsidRDefault="002B2215" w:rsidP="002B2215">
      <w:pPr>
        <w:pStyle w:val="24"/>
        <w:rPr>
          <w:rFonts w:ascii="Times New Roman" w:hAnsi="Times New Roman"/>
          <w:b/>
          <w:bCs/>
          <w:kern w:val="24"/>
          <w:sz w:val="24"/>
          <w:szCs w:val="24"/>
          <w:lang w:val="uk-UA"/>
        </w:rPr>
      </w:pPr>
      <w:r>
        <w:rPr>
          <w:rFonts w:ascii="Times New Roman" w:hAnsi="Times New Roman"/>
          <w:b/>
          <w:bCs/>
          <w:kern w:val="24"/>
          <w:sz w:val="24"/>
          <w:szCs w:val="24"/>
          <w:lang w:val="uk-UA"/>
        </w:rPr>
        <w:t>завідувач кафедри перинатології та гінекології</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Захист відбудеться 17 січня 2008 р. о 12 годині на засіданні спеціалізованої вченої ради Д 11.600.03 при Науково-дослідному інституті медичних проблем сім’ї Донецького національного медичного університету ім. М. Горького (83114, м. Донецьк, просп. Панфілова, 3).</w:t>
      </w:r>
    </w:p>
    <w:p w:rsidR="002B2215" w:rsidRDefault="002B2215" w:rsidP="002B2215">
      <w:pPr>
        <w:spacing w:line="360" w:lineRule="auto"/>
        <w:rPr>
          <w:rFonts w:ascii="Times New Roman" w:hAnsi="Times New Roman"/>
          <w:kern w:val="24"/>
          <w:lang w:val="uk-UA"/>
        </w:rPr>
      </w:pPr>
    </w:p>
    <w:p w:rsidR="002B2215" w:rsidRDefault="002B2215" w:rsidP="002B2215">
      <w:pPr>
        <w:pStyle w:val="affffffff1"/>
        <w:spacing w:after="0" w:line="360" w:lineRule="auto"/>
        <w:rPr>
          <w:rFonts w:ascii="Times New Roman" w:hAnsi="Times New Roman"/>
          <w:kern w:val="24"/>
          <w:sz w:val="24"/>
          <w:lang w:val="uk-UA"/>
        </w:rPr>
      </w:pPr>
      <w:r>
        <w:rPr>
          <w:rFonts w:ascii="Times New Roman" w:hAnsi="Times New Roman"/>
          <w:kern w:val="24"/>
          <w:sz w:val="24"/>
          <w:lang w:val="uk-UA"/>
        </w:rPr>
        <w:t>З дисертацією можна ознайомитись у бібліотеці Донецького національного медичного університету ім. М. Горького (83003, м. Донецьк, просп. Ілліча, 16).</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Автореферат розісланий 15 грудня 2007 р.</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Учений секретар</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спеціалізованої вченої ради,</w:t>
      </w:r>
    </w:p>
    <w:p w:rsidR="002B2215" w:rsidRDefault="002B2215" w:rsidP="002B2215">
      <w:pPr>
        <w:tabs>
          <w:tab w:val="left" w:pos="6663"/>
        </w:tabs>
        <w:spacing w:line="360" w:lineRule="auto"/>
        <w:rPr>
          <w:rFonts w:ascii="Times New Roman" w:hAnsi="Times New Roman"/>
          <w:b/>
          <w:bCs/>
          <w:kern w:val="24"/>
          <w:lang w:val="uk-UA"/>
        </w:rPr>
      </w:pPr>
      <w:r>
        <w:rPr>
          <w:rFonts w:ascii="Times New Roman" w:hAnsi="Times New Roman"/>
          <w:kern w:val="24"/>
          <w:lang w:val="uk-UA"/>
        </w:rPr>
        <w:t>доктор медичних наук, доцент</w:t>
      </w:r>
      <w:r>
        <w:rPr>
          <w:rFonts w:ascii="Times New Roman" w:hAnsi="Times New Roman"/>
          <w:kern w:val="24"/>
          <w:lang w:val="uk-UA"/>
        </w:rPr>
        <w:tab/>
      </w:r>
      <w:r>
        <w:rPr>
          <w:rFonts w:ascii="Times New Roman" w:hAnsi="Times New Roman"/>
          <w:b/>
          <w:bCs/>
          <w:kern w:val="24"/>
          <w:lang w:val="uk-UA"/>
        </w:rPr>
        <w:t>О.М. Долгошапко</w:t>
      </w:r>
    </w:p>
    <w:p w:rsidR="002B2215" w:rsidRDefault="002B2215" w:rsidP="002B2215">
      <w:pPr>
        <w:pStyle w:val="afffffffe"/>
        <w:ind w:firstLine="709"/>
        <w:rPr>
          <w:rFonts w:ascii="Times New Roman" w:hAnsi="Times New Roman" w:cs="Times New Roman"/>
          <w:kern w:val="24"/>
          <w:sz w:val="24"/>
          <w:szCs w:val="24"/>
          <w:lang w:val="uk-UA"/>
        </w:rPr>
      </w:pPr>
      <w:r>
        <w:rPr>
          <w:rFonts w:ascii="Times New Roman" w:hAnsi="Times New Roman" w:cs="Times New Roman"/>
          <w:kern w:val="24"/>
          <w:sz w:val="24"/>
          <w:szCs w:val="24"/>
          <w:lang w:val="uk-UA"/>
        </w:rPr>
        <w:t>Загальна характеристика роботи</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 xml:space="preserve">Актуальність теми. </w:t>
      </w:r>
      <w:r>
        <w:rPr>
          <w:rFonts w:ascii="Times New Roman" w:hAnsi="Times New Roman"/>
          <w:kern w:val="24"/>
          <w:lang w:val="uk-UA"/>
        </w:rPr>
        <w:t xml:space="preserve">Запальні захворювання статевих органів у жінок в структурі гінекологічної захворюваності складають до 65 % (Б.М. Венцківський, Г.Д. Гордеева, 2004; В.И. Краснопольский и соавт., 2006; В.І. Пирогова та співавт., 2006; </w:t>
      </w:r>
      <w:r>
        <w:rPr>
          <w:rFonts w:ascii="Times New Roman" w:hAnsi="Times New Roman"/>
          <w:kern w:val="24"/>
          <w:lang w:val="en-US"/>
        </w:rPr>
        <w:t>L</w:t>
      </w:r>
      <w:r>
        <w:rPr>
          <w:rFonts w:ascii="Times New Roman" w:hAnsi="Times New Roman"/>
          <w:kern w:val="24"/>
          <w:lang w:val="uk-UA"/>
        </w:rPr>
        <w:t>. </w:t>
      </w:r>
      <w:r>
        <w:rPr>
          <w:rFonts w:ascii="Times New Roman" w:hAnsi="Times New Roman"/>
          <w:kern w:val="24"/>
          <w:lang w:val="en-US"/>
        </w:rPr>
        <w:t>Dayan</w:t>
      </w:r>
      <w:r>
        <w:rPr>
          <w:rFonts w:ascii="Times New Roman" w:hAnsi="Times New Roman"/>
          <w:kern w:val="24"/>
          <w:lang w:val="uk-UA"/>
        </w:rPr>
        <w:t xml:space="preserve">, 2006; </w:t>
      </w:r>
      <w:r>
        <w:rPr>
          <w:rFonts w:ascii="Times New Roman" w:hAnsi="Times New Roman"/>
          <w:kern w:val="24"/>
          <w:lang w:val="en-US"/>
        </w:rPr>
        <w:t>L</w:t>
      </w:r>
      <w:r>
        <w:rPr>
          <w:rFonts w:ascii="Times New Roman" w:hAnsi="Times New Roman"/>
          <w:kern w:val="24"/>
          <w:lang w:val="uk-UA"/>
        </w:rPr>
        <w:t>.</w:t>
      </w:r>
      <w:r>
        <w:rPr>
          <w:rFonts w:ascii="Times New Roman" w:hAnsi="Times New Roman"/>
          <w:kern w:val="24"/>
          <w:lang w:val="en-US"/>
        </w:rPr>
        <w:t>C</w:t>
      </w:r>
      <w:r>
        <w:rPr>
          <w:rFonts w:ascii="Times New Roman" w:hAnsi="Times New Roman"/>
          <w:kern w:val="24"/>
          <w:lang w:val="uk-UA"/>
        </w:rPr>
        <w:t>. </w:t>
      </w:r>
      <w:r>
        <w:rPr>
          <w:rFonts w:ascii="Times New Roman" w:hAnsi="Times New Roman"/>
          <w:kern w:val="24"/>
          <w:lang w:val="en-US"/>
        </w:rPr>
        <w:t>Kuan</w:t>
      </w:r>
      <w:r>
        <w:rPr>
          <w:rFonts w:ascii="Times New Roman" w:hAnsi="Times New Roman"/>
          <w:kern w:val="24"/>
          <w:lang w:val="uk-UA"/>
        </w:rPr>
        <w:t xml:space="preserve">, 2006). Частота запальних захворювань придатків матки у жінок дітородного віку в останні роки збільшилася на 13–28 %, а за даними зарубіжних авторів — в 3 рази та має тенденцію до збільшення (Л.І. Іванюта та співавт., 2003; </w:t>
      </w:r>
      <w:r>
        <w:rPr>
          <w:rFonts w:ascii="Times New Roman" w:hAnsi="Times New Roman"/>
          <w:kern w:val="24"/>
          <w:lang w:val="en-US"/>
        </w:rPr>
        <w:t>J</w:t>
      </w:r>
      <w:r>
        <w:rPr>
          <w:rFonts w:ascii="Times New Roman" w:hAnsi="Times New Roman"/>
          <w:kern w:val="24"/>
          <w:lang w:val="uk-UA"/>
        </w:rPr>
        <w:t>. </w:t>
      </w:r>
      <w:r>
        <w:rPr>
          <w:rFonts w:ascii="Times New Roman" w:hAnsi="Times New Roman"/>
          <w:kern w:val="24"/>
          <w:lang w:val="en-US"/>
        </w:rPr>
        <w:t>Ross</w:t>
      </w:r>
      <w:r>
        <w:rPr>
          <w:rFonts w:ascii="Times New Roman" w:hAnsi="Times New Roman"/>
          <w:kern w:val="24"/>
          <w:lang w:val="uk-UA"/>
        </w:rPr>
        <w:t xml:space="preserve">, 2005; </w:t>
      </w:r>
      <w:r>
        <w:rPr>
          <w:rFonts w:ascii="Times New Roman" w:hAnsi="Times New Roman"/>
          <w:kern w:val="24"/>
          <w:lang w:val="en-US"/>
        </w:rPr>
        <w:t>J</w:t>
      </w:r>
      <w:r>
        <w:rPr>
          <w:rFonts w:ascii="Times New Roman" w:hAnsi="Times New Roman"/>
          <w:kern w:val="24"/>
          <w:lang w:val="uk-UA"/>
        </w:rPr>
        <w:t>.</w:t>
      </w:r>
      <w:r>
        <w:rPr>
          <w:rFonts w:ascii="Times New Roman" w:hAnsi="Times New Roman"/>
          <w:kern w:val="24"/>
          <w:lang w:val="en-US"/>
        </w:rPr>
        <w:t>C</w:t>
      </w:r>
      <w:r>
        <w:rPr>
          <w:rFonts w:ascii="Times New Roman" w:hAnsi="Times New Roman"/>
          <w:kern w:val="24"/>
          <w:lang w:val="uk-UA"/>
        </w:rPr>
        <w:t>. </w:t>
      </w:r>
      <w:r>
        <w:rPr>
          <w:rFonts w:ascii="Times New Roman" w:hAnsi="Times New Roman"/>
          <w:kern w:val="24"/>
          <w:lang w:val="en-US"/>
        </w:rPr>
        <w:t>Thomson</w:t>
      </w:r>
      <w:r>
        <w:rPr>
          <w:rFonts w:ascii="Times New Roman" w:hAnsi="Times New Roman"/>
          <w:kern w:val="24"/>
          <w:lang w:val="uk-UA"/>
        </w:rPr>
        <w:t xml:space="preserve"> 2005). Наслідки запальних захворювань органів малого тазу являють собою серйозну загрозу здоров’ю та життю жінок, оскільки проявляються тривалим больовим синдромом, безплідністю, ектопічною вагітністю, формуванням гнійних утворень і пухлин, розвитком сепсису (В.П. Сметник, Л.Г. Тумилович, 2003; С.Н. Бакшеев, 2004; І.Б. Вовк та співавт., 2006). </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 структурі запальних захворювань геніталій в 65–80 % домінують хронічні форми, що спричиняють тривалу втрату працездатності жінок репродуктивного віку, оскільки 20–30 % пацієнток з такою патологією підлягають стаціонарному лікуванню (П. Уилсон, 2002; В.В. Сімрок, Єрьоменко М.О., 2006; А.М. Громова та співавт., 2006; В.Ф. Струк та співавт., 2007).</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 xml:space="preserve">Традиційні методи консервативного лікування хронічних запальних захворювань придатків матки не завжди дозволяють досягнути повної реабілітації хворих і попередити рецидиви запального процесу. Це обумовлено відсутністю клініко-лабораторних критеріїв, що дозволяють встановити фазу перебігу запального процесу, визначити головну патогенетичну ланку, на яку необхідно спрямувати медикаментозну корекцію (Е.А. Соловьева и соавт., J. Espinoza </w:t>
      </w:r>
      <w:r>
        <w:rPr>
          <w:rFonts w:ascii="Times New Roman" w:hAnsi="Times New Roman"/>
          <w:kern w:val="24"/>
          <w:lang w:val="en-US"/>
        </w:rPr>
        <w:t>et</w:t>
      </w:r>
      <w:r>
        <w:rPr>
          <w:rFonts w:ascii="Times New Roman" w:hAnsi="Times New Roman"/>
          <w:kern w:val="24"/>
          <w:lang w:val="uk-UA"/>
        </w:rPr>
        <w:t xml:space="preserve"> </w:t>
      </w:r>
      <w:r>
        <w:rPr>
          <w:rFonts w:ascii="Times New Roman" w:hAnsi="Times New Roman"/>
          <w:kern w:val="24"/>
          <w:lang w:val="en-US"/>
        </w:rPr>
        <w:t>al</w:t>
      </w:r>
      <w:r>
        <w:rPr>
          <w:rFonts w:ascii="Times New Roman" w:hAnsi="Times New Roman"/>
          <w:kern w:val="24"/>
          <w:lang w:val="uk-UA"/>
        </w:rPr>
        <w:t>., 2006).</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 останній час доведено, що перебіг хронічних запальних захворювань і реакція на проведену терапію значно залежать від загальної реактивності організму, яка визначається сенситивністю глюкокортикоїдних рецепторів (ГК</w:t>
      </w:r>
      <w:r>
        <w:rPr>
          <w:rFonts w:ascii="Times New Roman" w:hAnsi="Times New Roman"/>
          <w:kern w:val="24"/>
          <w:lang w:val="uk-UA"/>
        </w:rPr>
        <w:noBreakHyphen/>
        <w:t xml:space="preserve">Р) і продукцією кортизолу в організмі, що не враховується під час лікування та може бути однією з причин його низької ефективності (Е.Ф. Баринов та співавт., 1999). Можна припустити, що індивідуальні особливості чутливості стероїдних рецепторів моноцитів здатні визначити перебіг </w:t>
      </w:r>
      <w:r>
        <w:rPr>
          <w:rFonts w:ascii="Times New Roman" w:hAnsi="Times New Roman"/>
          <w:kern w:val="24"/>
          <w:lang w:val="uk-UA"/>
        </w:rPr>
        <w:lastRenderedPageBreak/>
        <w:t>хронічного запалення в придатках матки та можуть бути інформативними критеріями прогнозу наслідків захворювання.</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Доведено, що крім хірургічного лікування, в основі успішної терапії жінок з гнійними запальними захворюваннями придатків матки важливе значення має медикаментозне лікування, що проводиться до та після хірургічного втручання. Патогенетично обґрунтованим після відміни антибіотиків вважається застосування інгібіторів запалення — стероїдних і нестероїдних протизапальних препаратів, які мають протизапальну, анальгетичну і антиагрегаційну дію (В.В.</w:t>
      </w:r>
      <w:r>
        <w:rPr>
          <w:rFonts w:ascii="Times New Roman" w:hAnsi="Times New Roman"/>
          <w:kern w:val="24"/>
          <w:lang w:val="en-US"/>
        </w:rPr>
        <w:t> </w:t>
      </w:r>
      <w:r>
        <w:rPr>
          <w:rFonts w:ascii="Times New Roman" w:hAnsi="Times New Roman"/>
          <w:kern w:val="24"/>
          <w:lang w:val="uk-UA"/>
        </w:rPr>
        <w:t>Абрамченко, А.П.</w:t>
      </w:r>
      <w:r>
        <w:rPr>
          <w:rFonts w:ascii="Times New Roman" w:hAnsi="Times New Roman"/>
          <w:kern w:val="24"/>
          <w:lang w:val="en-US"/>
        </w:rPr>
        <w:t> </w:t>
      </w:r>
      <w:r>
        <w:rPr>
          <w:rFonts w:ascii="Times New Roman" w:hAnsi="Times New Roman"/>
          <w:kern w:val="24"/>
          <w:lang w:val="uk-UA"/>
        </w:rPr>
        <w:t>Прошян, 2005; О.В. Грищенко та співавт., 2007; С.Б. Ходаківський, Н.О. Захаренко, 2007; M. Stoeck et al., 2004). Однак дані про принципи їх призначення при лікуванні хронічних сальпінгоофоритів є надто обмеженими. Це вказує на необхідність дослідження спектру показань та термінів призначення стероїдних і нестероїдних протизапальних препаратів з метою оптимізації лікувального алгоритму у пацієнток з хронічними гнійними запальними захворюваннями придатків матки.</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Таким чином, вибір індивідуальної лікувальної тактики хронічного запалення органів жіночої статевої системи в кожному конкретному випадку на підставі оцінки реактивності про- та протизапальних систем організму є важливою і перспективною проблемою сучасної гінекології.</w:t>
      </w:r>
    </w:p>
    <w:p w:rsidR="002B2215" w:rsidRDefault="002B2215" w:rsidP="002B2215">
      <w:pPr>
        <w:pStyle w:val="afffffffa"/>
        <w:ind w:firstLine="709"/>
        <w:rPr>
          <w:rFonts w:ascii="Times New Roman" w:hAnsi="Times New Roman" w:cs="Times New Roman"/>
          <w:kern w:val="24"/>
          <w:sz w:val="24"/>
          <w:lang w:val="uk-UA"/>
        </w:rPr>
      </w:pPr>
      <w:r>
        <w:rPr>
          <w:rFonts w:ascii="Times New Roman" w:hAnsi="Times New Roman" w:cs="Times New Roman"/>
          <w:b/>
          <w:bCs/>
          <w:kern w:val="24"/>
          <w:sz w:val="24"/>
          <w:lang w:val="uk-UA"/>
        </w:rPr>
        <w:t>Зв’язок роботи з науковими програмами, планами, темами.</w:t>
      </w:r>
      <w:r>
        <w:rPr>
          <w:rFonts w:ascii="Times New Roman" w:hAnsi="Times New Roman" w:cs="Times New Roman"/>
          <w:b/>
          <w:bCs/>
          <w:i/>
          <w:iCs/>
          <w:kern w:val="24"/>
          <w:sz w:val="24"/>
          <w:lang w:val="uk-UA"/>
        </w:rPr>
        <w:t xml:space="preserve"> </w:t>
      </w:r>
      <w:r>
        <w:rPr>
          <w:rFonts w:ascii="Times New Roman" w:hAnsi="Times New Roman" w:cs="Times New Roman"/>
          <w:kern w:val="24"/>
          <w:sz w:val="24"/>
          <w:lang w:val="uk-UA"/>
        </w:rPr>
        <w:t xml:space="preserve">Роботу виконано згідно з планом науково-дослідних робіт кафедри акушерства, гінекології та перинатології ФІПО Донецького національного медичного університету ім. М. Горького МОЗ України «Розробити способи відновлення репродуктивного здоров’я у жінок із захворюваннями придатків матки, що потребують хірургічної корекції» (№ державної реєстрації: 0103U007892; МК 04.06.01). </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Мета дослідження.</w:t>
      </w:r>
      <w:r>
        <w:rPr>
          <w:rFonts w:ascii="Times New Roman" w:hAnsi="Times New Roman"/>
          <w:kern w:val="24"/>
          <w:lang w:val="uk-UA"/>
        </w:rPr>
        <w:t xml:space="preserve"> Підвищення ефективності лікування хворих з хронічним гнійним сальпінгоофоритом шляхом розробки диференційного підходу до комплексної терапії з урахуванням адренореактивності організму.</w:t>
      </w:r>
    </w:p>
    <w:p w:rsidR="002B2215" w:rsidRDefault="002B2215" w:rsidP="002B2215">
      <w:pPr>
        <w:pStyle w:val="50"/>
        <w:spacing w:after="0" w:line="360" w:lineRule="auto"/>
        <w:ind w:firstLine="709"/>
        <w:rPr>
          <w:rFonts w:ascii="Times New Roman" w:hAnsi="Times New Roman"/>
          <w:i/>
          <w:iCs/>
          <w:kern w:val="24"/>
          <w:sz w:val="24"/>
          <w:szCs w:val="24"/>
          <w:lang w:val="uk-UA"/>
        </w:rPr>
      </w:pPr>
      <w:r>
        <w:rPr>
          <w:rFonts w:ascii="Times New Roman" w:hAnsi="Times New Roman"/>
          <w:i/>
          <w:iCs/>
          <w:kern w:val="24"/>
          <w:sz w:val="24"/>
          <w:szCs w:val="24"/>
          <w:lang w:val="uk-UA"/>
        </w:rPr>
        <w:t xml:space="preserve">Завдання дослідження </w:t>
      </w:r>
    </w:p>
    <w:p w:rsidR="002B2215" w:rsidRDefault="002B2215" w:rsidP="00D1189C">
      <w:pPr>
        <w:widowControl w:val="0"/>
        <w:numPr>
          <w:ilvl w:val="0"/>
          <w:numId w:val="54"/>
        </w:numPr>
        <w:tabs>
          <w:tab w:val="clear" w:pos="720"/>
          <w:tab w:val="num" w:pos="360"/>
        </w:tabs>
        <w:suppressAutoHyphens w:val="0"/>
        <w:autoSpaceDE w:val="0"/>
        <w:autoSpaceDN w:val="0"/>
        <w:spacing w:line="360" w:lineRule="auto"/>
        <w:ind w:left="357" w:hanging="357"/>
        <w:jc w:val="both"/>
        <w:rPr>
          <w:rFonts w:ascii="Times New Roman" w:hAnsi="Times New Roman"/>
          <w:kern w:val="24"/>
          <w:lang w:val="uk-UA"/>
        </w:rPr>
      </w:pPr>
      <w:r>
        <w:rPr>
          <w:rFonts w:ascii="Times New Roman" w:hAnsi="Times New Roman"/>
          <w:kern w:val="24"/>
          <w:lang w:val="uk-UA"/>
        </w:rPr>
        <w:t>Вивчити особливості клінічного перебігу хронічних гнійних запальних захворювань придатків матки у жінок фертильного віку з урахуванням сенситивності стероїдних рецепторів і рівня кортизолу.</w:t>
      </w:r>
    </w:p>
    <w:p w:rsidR="002B2215" w:rsidRDefault="002B2215" w:rsidP="00D1189C">
      <w:pPr>
        <w:widowControl w:val="0"/>
        <w:numPr>
          <w:ilvl w:val="0"/>
          <w:numId w:val="54"/>
        </w:numPr>
        <w:tabs>
          <w:tab w:val="clear" w:pos="720"/>
          <w:tab w:val="num" w:pos="360"/>
        </w:tabs>
        <w:suppressAutoHyphens w:val="0"/>
        <w:autoSpaceDE w:val="0"/>
        <w:autoSpaceDN w:val="0"/>
        <w:spacing w:line="360" w:lineRule="auto"/>
        <w:ind w:left="357" w:hanging="357"/>
        <w:jc w:val="both"/>
        <w:rPr>
          <w:rFonts w:ascii="Times New Roman" w:hAnsi="Times New Roman"/>
          <w:kern w:val="24"/>
          <w:lang w:val="uk-UA"/>
        </w:rPr>
      </w:pPr>
      <w:r>
        <w:rPr>
          <w:rFonts w:ascii="Times New Roman" w:hAnsi="Times New Roman"/>
          <w:kern w:val="24"/>
          <w:lang w:val="uk-UA"/>
        </w:rPr>
        <w:t>Визначити стан прозапальних факторів (продукція лейкотрієну, простагландину) у пацієнток з хронічним гнійним сальпінгоофоритом з урахуванням різної адренореактивності організму.</w:t>
      </w:r>
    </w:p>
    <w:p w:rsidR="002B2215" w:rsidRDefault="002B2215" w:rsidP="00D1189C">
      <w:pPr>
        <w:widowControl w:val="0"/>
        <w:numPr>
          <w:ilvl w:val="0"/>
          <w:numId w:val="58"/>
        </w:numPr>
        <w:tabs>
          <w:tab w:val="clear" w:pos="720"/>
          <w:tab w:val="num" w:pos="426"/>
        </w:tabs>
        <w:suppressAutoHyphens w:val="0"/>
        <w:autoSpaceDE w:val="0"/>
        <w:autoSpaceDN w:val="0"/>
        <w:spacing w:line="360" w:lineRule="auto"/>
        <w:ind w:left="426" w:hanging="426"/>
        <w:jc w:val="both"/>
        <w:rPr>
          <w:rFonts w:ascii="Times New Roman" w:hAnsi="Times New Roman"/>
          <w:kern w:val="24"/>
          <w:lang w:val="uk-UA"/>
        </w:rPr>
      </w:pPr>
      <w:r>
        <w:rPr>
          <w:rFonts w:ascii="Times New Roman" w:hAnsi="Times New Roman"/>
          <w:kern w:val="24"/>
          <w:lang w:val="uk-UA"/>
        </w:rPr>
        <w:t>Оцінити вплив традиційного консервативного лікування на клініко-лабораторні показники пацієнток з хронічним гнійним сальпінгоофоритом при різній чутливості стероїдних рецепторів і рівня кортизолу.</w:t>
      </w:r>
    </w:p>
    <w:p w:rsidR="002B2215" w:rsidRDefault="002B2215" w:rsidP="00D1189C">
      <w:pPr>
        <w:widowControl w:val="0"/>
        <w:numPr>
          <w:ilvl w:val="0"/>
          <w:numId w:val="58"/>
        </w:numPr>
        <w:tabs>
          <w:tab w:val="clear" w:pos="720"/>
          <w:tab w:val="num" w:pos="426"/>
        </w:tabs>
        <w:suppressAutoHyphens w:val="0"/>
        <w:autoSpaceDE w:val="0"/>
        <w:autoSpaceDN w:val="0"/>
        <w:spacing w:line="360" w:lineRule="auto"/>
        <w:ind w:left="426" w:hanging="426"/>
        <w:jc w:val="both"/>
        <w:rPr>
          <w:rFonts w:ascii="Times New Roman" w:hAnsi="Times New Roman"/>
          <w:kern w:val="24"/>
          <w:lang w:val="uk-UA"/>
        </w:rPr>
      </w:pPr>
      <w:r>
        <w:rPr>
          <w:rFonts w:ascii="Times New Roman" w:hAnsi="Times New Roman"/>
          <w:kern w:val="24"/>
          <w:lang w:val="uk-UA"/>
        </w:rPr>
        <w:lastRenderedPageBreak/>
        <w:t>Розробити і впровадити комплексне патогенетично обґрунтоване лікування для пацієнток з хронічним гнійним сальпінгоофоритом з урахуванням сенситивності ГК</w:t>
      </w:r>
      <w:r>
        <w:rPr>
          <w:rFonts w:ascii="Times New Roman" w:hAnsi="Times New Roman"/>
          <w:kern w:val="24"/>
          <w:lang w:val="uk-UA"/>
        </w:rPr>
        <w:noBreakHyphen/>
        <w:t>Р і рівня кортизолу та оцінити його ефективність.</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i/>
          <w:iCs/>
          <w:kern w:val="24"/>
          <w:lang w:val="uk-UA"/>
        </w:rPr>
        <w:t xml:space="preserve">Об’єкт дослідження: </w:t>
      </w:r>
      <w:r>
        <w:rPr>
          <w:rFonts w:ascii="Times New Roman" w:hAnsi="Times New Roman"/>
          <w:kern w:val="24"/>
          <w:lang w:val="uk-UA"/>
        </w:rPr>
        <w:t>хронічний гнійний сальпінгоофорит у жінок фертильного віку.</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i/>
          <w:iCs/>
          <w:kern w:val="24"/>
          <w:lang w:val="uk-UA"/>
        </w:rPr>
        <w:t>Предмет дослідження:</w:t>
      </w:r>
      <w:r>
        <w:rPr>
          <w:rFonts w:ascii="Times New Roman" w:hAnsi="Times New Roman"/>
          <w:kern w:val="24"/>
          <w:lang w:val="uk-UA"/>
        </w:rPr>
        <w:t xml:space="preserve"> клінічний перебіг хронічного гнійного сальпінгоофориту, сенситивність глюкокортикоїдних рецепторів, гормональний стан, імунний статус, особливості секреції ейкозаноїдів.</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i/>
          <w:iCs/>
          <w:kern w:val="24"/>
          <w:lang w:val="uk-UA"/>
        </w:rPr>
        <w:t xml:space="preserve">Методи дослідження: </w:t>
      </w:r>
      <w:r>
        <w:rPr>
          <w:rFonts w:ascii="Times New Roman" w:hAnsi="Times New Roman"/>
          <w:kern w:val="24"/>
          <w:lang w:val="uk-UA"/>
        </w:rPr>
        <w:t>клінічні (оцінка стану хворих), морфологічні (оцінка сенситивності ГК</w:t>
      </w:r>
      <w:r>
        <w:rPr>
          <w:rFonts w:ascii="Times New Roman" w:hAnsi="Times New Roman"/>
          <w:kern w:val="24"/>
          <w:lang w:val="uk-UA"/>
        </w:rPr>
        <w:noBreakHyphen/>
        <w:t>Р), гормональні (визначення продукції кортизолу), біохімічні (визначення рівня простагландину Е</w:t>
      </w:r>
      <w:r>
        <w:rPr>
          <w:rFonts w:ascii="Times New Roman" w:hAnsi="Times New Roman"/>
          <w:kern w:val="24"/>
          <w:vertAlign w:val="subscript"/>
          <w:lang w:val="uk-UA"/>
        </w:rPr>
        <w:t>2</w:t>
      </w:r>
      <w:r>
        <w:rPr>
          <w:rFonts w:ascii="Times New Roman" w:hAnsi="Times New Roman"/>
          <w:kern w:val="24"/>
          <w:lang w:val="uk-UA"/>
        </w:rPr>
        <w:t xml:space="preserve"> та лейкотрієну В</w:t>
      </w:r>
      <w:r>
        <w:rPr>
          <w:rFonts w:ascii="Times New Roman" w:hAnsi="Times New Roman"/>
          <w:kern w:val="24"/>
          <w:vertAlign w:val="subscript"/>
          <w:lang w:val="uk-UA"/>
        </w:rPr>
        <w:t>4</w:t>
      </w:r>
      <w:r>
        <w:rPr>
          <w:rFonts w:ascii="Times New Roman" w:hAnsi="Times New Roman"/>
          <w:kern w:val="24"/>
          <w:lang w:val="uk-UA"/>
        </w:rPr>
        <w:t>), імунологічні (визначення вмісту інтерлейкіну</w:t>
      </w:r>
      <w:r>
        <w:rPr>
          <w:rFonts w:ascii="Times New Roman" w:hAnsi="Times New Roman"/>
          <w:kern w:val="24"/>
          <w:lang w:val="uk-UA"/>
        </w:rPr>
        <w:noBreakHyphen/>
        <w:t>4, Т</w:t>
      </w:r>
      <w:r>
        <w:rPr>
          <w:rFonts w:ascii="Times New Roman" w:hAnsi="Times New Roman"/>
          <w:kern w:val="24"/>
          <w:lang w:val="uk-UA"/>
        </w:rPr>
        <w:noBreakHyphen/>
        <w:t>хелперів, Т</w:t>
      </w:r>
      <w:r>
        <w:rPr>
          <w:rFonts w:ascii="Times New Roman" w:hAnsi="Times New Roman"/>
          <w:kern w:val="24"/>
          <w:lang w:val="uk-UA"/>
        </w:rPr>
        <w:noBreakHyphen/>
        <w:t>супресорів), ехографічний, інструментальні, статистичні.</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b/>
          <w:bCs/>
          <w:kern w:val="24"/>
          <w:lang w:val="uk-UA"/>
        </w:rPr>
        <w:t>Наукова новизна одержаних результатів</w:t>
      </w:r>
      <w:r>
        <w:rPr>
          <w:rFonts w:ascii="Times New Roman" w:hAnsi="Times New Roman"/>
          <w:kern w:val="24"/>
          <w:lang w:val="uk-UA"/>
        </w:rPr>
        <w:t xml:space="preserve"> </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Вперше встановлено, що у жінок з хронічними запальними захворюваннями придатків матки спостерігаються чотири типи адренореактивності організму, які характеризуються нормальною сенситивністю ГК</w:t>
      </w:r>
      <w:r>
        <w:rPr>
          <w:rFonts w:ascii="Times New Roman" w:hAnsi="Times New Roman"/>
          <w:kern w:val="24"/>
          <w:lang w:val="uk-UA"/>
        </w:rPr>
        <w:noBreakHyphen/>
        <w:t>Р і рівнем кортизолу, зниженою сенситивністю ГК</w:t>
      </w:r>
      <w:r>
        <w:rPr>
          <w:rFonts w:ascii="Times New Roman" w:hAnsi="Times New Roman"/>
          <w:kern w:val="24"/>
          <w:lang w:val="uk-UA"/>
        </w:rPr>
        <w:noBreakHyphen/>
        <w:t>Р і підвищеним рівнем кортизолу, підвищеною сенситивністю ГК</w:t>
      </w:r>
      <w:r>
        <w:rPr>
          <w:rFonts w:ascii="Times New Roman" w:hAnsi="Times New Roman"/>
          <w:kern w:val="24"/>
          <w:lang w:val="uk-UA"/>
        </w:rPr>
        <w:noBreakHyphen/>
        <w:t>Р і низьким рівнем кортизолу і, нарешті, зниженими сенситивністю ГК</w:t>
      </w:r>
      <w:r>
        <w:rPr>
          <w:rFonts w:ascii="Times New Roman" w:hAnsi="Times New Roman"/>
          <w:kern w:val="24"/>
          <w:lang w:val="uk-UA"/>
        </w:rPr>
        <w:noBreakHyphen/>
        <w:t>Р і рівнем кортизолу. Доведено взаємозв’язок між типом адренореактивності та особливостями клінічного перебігу захворювання.</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Вперше науково обґрунтовано необхідність оперативного лікування у хворих з хронічними гнійними захворюваннями придатків матки на фоні зміненої адренореактивності організму.</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Доповнені дані відносно патогенезу хронічних запальних захворювань придатків матки. Вперше показано, що у хворих з хронічним гнійним сальпінгоофоритом зниження сенситивності ГК</w:t>
      </w:r>
      <w:r>
        <w:rPr>
          <w:rFonts w:ascii="Times New Roman" w:hAnsi="Times New Roman"/>
          <w:kern w:val="24"/>
          <w:lang w:val="uk-UA"/>
        </w:rPr>
        <w:noBreakHyphen/>
        <w:t>Р та високий рівень кортизолу супроводжуються зниженням рівня інтерлейкину</w:t>
      </w:r>
      <w:r>
        <w:rPr>
          <w:rFonts w:ascii="Times New Roman" w:hAnsi="Times New Roman"/>
          <w:kern w:val="24"/>
          <w:lang w:val="uk-UA"/>
        </w:rPr>
        <w:noBreakHyphen/>
        <w:t>4 і зростанням продукції простагландину Е</w:t>
      </w:r>
      <w:r>
        <w:rPr>
          <w:rFonts w:ascii="Times New Roman" w:hAnsi="Times New Roman"/>
          <w:kern w:val="24"/>
          <w:vertAlign w:val="subscript"/>
          <w:lang w:val="uk-UA"/>
        </w:rPr>
        <w:t>2</w:t>
      </w:r>
      <w:r>
        <w:rPr>
          <w:rFonts w:ascii="Times New Roman" w:hAnsi="Times New Roman"/>
          <w:kern w:val="24"/>
          <w:lang w:val="uk-UA"/>
        </w:rPr>
        <w:t>, а підвищення чутливості ГК</w:t>
      </w:r>
      <w:r>
        <w:rPr>
          <w:rFonts w:ascii="Times New Roman" w:hAnsi="Times New Roman"/>
          <w:kern w:val="24"/>
          <w:lang w:val="uk-UA"/>
        </w:rPr>
        <w:noBreakHyphen/>
        <w:t>Р і низький рівень кортизолу — значним підвищенням інтерлейкіну</w:t>
      </w:r>
      <w:r>
        <w:rPr>
          <w:rFonts w:ascii="Times New Roman" w:hAnsi="Times New Roman"/>
          <w:kern w:val="24"/>
          <w:lang w:val="uk-UA"/>
        </w:rPr>
        <w:noBreakHyphen/>
        <w:t>4 і лейкотрієну В</w:t>
      </w:r>
      <w:r>
        <w:rPr>
          <w:rFonts w:ascii="Times New Roman" w:hAnsi="Times New Roman"/>
          <w:kern w:val="24"/>
          <w:vertAlign w:val="subscript"/>
          <w:lang w:val="uk-UA"/>
        </w:rPr>
        <w:t>4</w:t>
      </w:r>
      <w:r>
        <w:rPr>
          <w:rFonts w:ascii="Times New Roman" w:hAnsi="Times New Roman"/>
          <w:kern w:val="24"/>
          <w:lang w:val="uk-UA"/>
        </w:rPr>
        <w:t>. Поєднання низької сенситивності ГК</w:t>
      </w:r>
      <w:r>
        <w:rPr>
          <w:rFonts w:ascii="Times New Roman" w:hAnsi="Times New Roman"/>
          <w:kern w:val="24"/>
          <w:lang w:val="uk-UA"/>
        </w:rPr>
        <w:noBreakHyphen/>
        <w:t>Р і зниженого рівня кортизолу спричиняє гіперпродукцію цитокіну і ейкозаноїдів та є несприятливою ознакою перебігу запального процесу.</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kern w:val="24"/>
          <w:lang w:val="uk-UA"/>
        </w:rPr>
        <w:t>Вперше при хронічному гнійному сальпінгоофориті науково обґрунтована необхідність диференційного підходу до призначення глюкокортикоїдів і нестероїдних протизапальних препаратів в післяопераційному періоді з урахуванням адренореактивності організму та доведена їх ефективність.</w:t>
      </w:r>
    </w:p>
    <w:p w:rsidR="002B2215" w:rsidRDefault="002B2215" w:rsidP="002B2215">
      <w:pPr>
        <w:pStyle w:val="afffffffa"/>
        <w:ind w:firstLine="709"/>
        <w:rPr>
          <w:rFonts w:ascii="Times New Roman" w:hAnsi="Times New Roman" w:cs="Times New Roman"/>
          <w:kern w:val="24"/>
          <w:sz w:val="24"/>
          <w:lang w:val="uk-UA"/>
        </w:rPr>
      </w:pPr>
      <w:r>
        <w:rPr>
          <w:rFonts w:ascii="Times New Roman" w:hAnsi="Times New Roman" w:cs="Times New Roman"/>
          <w:b/>
          <w:bCs/>
          <w:kern w:val="24"/>
          <w:sz w:val="24"/>
          <w:lang w:val="uk-UA"/>
        </w:rPr>
        <w:lastRenderedPageBreak/>
        <w:t>Практичне значення одержаних результатів.</w:t>
      </w:r>
      <w:r>
        <w:rPr>
          <w:rFonts w:ascii="Times New Roman" w:hAnsi="Times New Roman" w:cs="Times New Roman"/>
          <w:kern w:val="24"/>
          <w:sz w:val="24"/>
          <w:lang w:val="uk-UA"/>
        </w:rPr>
        <w:t xml:space="preserve"> Розроблено та впроваджено науково обґрунтований метод лікування хронічних гнійних запальних захворювань придатків матки. Визначено вірогідні критерії, які дозволяють прогнозувати перебіг захворювання та вибрати тактику оперативного або консервативного лікування. Доведено ефективність реабілітаційних заходів з використанням нестероїдних і стероїдних препаратів, а також їх комбінації в післяопераційному періоді у хворих з хронічним гнійним сальпінгоофоритом з урахуванням адренореактивності організму. Уточнені особливості клінічного перебігу сальпінгоофориту на сучасному етапі, а також вплив індивідуальної реактивності організму на прогноз захворювання та репродуктивне здоров’я жінок. Запропоновано алгоритм лікувально-профілактичних та реабілітаційних заходів, які проводяться у жінок в післяопераційному періоді на підставі використання показників сенситивності рецепторів та продукції кортизолу, впровадження якого в практику охорони здоров’я сприяло зниженню частоти післяопераційних ускладнень, скороченню післяопераційного перебування в стаціонарі, повному видужанню жінок.</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kern w:val="24"/>
          <w:lang w:val="uk-UA"/>
        </w:rPr>
        <w:t>Результати дослідження впроваджені та використовуються в клінічній практиці гінекологічних відділень Донецького регіонального центру охорони материнства та дитинства, Донецькому обласному клінічному територіальному медичному об’єднанні, НДІ медичних проблем сім’ї. Результати наукових і практичних досліджень за матеріалами дисертаційної роботи використовуються в навчальному процесі кафедр акушерства, гінекології та перинатології ФІПО і акушерства та гінекології № 1 Донецького національного медичного університету ім. М. Горького.</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b/>
          <w:bCs/>
          <w:kern w:val="24"/>
          <w:lang w:val="uk-UA"/>
        </w:rPr>
        <w:t>Особистий внесок здобувача</w:t>
      </w:r>
      <w:r>
        <w:rPr>
          <w:rFonts w:ascii="Times New Roman" w:hAnsi="Times New Roman"/>
          <w:kern w:val="24"/>
          <w:lang w:val="uk-UA"/>
        </w:rPr>
        <w:t>. Автором проведено аналіз даних літературних джерел і патентної документації за проблемою запальних захворювань придатків матки та адренореактивності організму. В процесі виконання дисертації автором самостійно були сформовані групи хворих з урахуванням їхньої адренореактивності організму, зібраний анамнез, проведено гінекологічне обстеження та клінічне спостереження за пацієнтками, участь в проведенні та самостійне виконання оперативного лікування, збір і підготовка матеріалу для лабораторних досліджень, значна частина лабораторних досліджень проводилася за особистою участю дисертанта. Особисто автором зроблена первинна обробка медичної документації, інтерпретація та статистичний аналіз отриманих результатів, написані всі розділи дисертації, сформульовані висновки та практичні рекомендації, розроблений науково обґрунтований алгоритм ведення пацієнток з хронічним гнійним сальпінгоофоритом, а також забезпечено його впровадження в медичну практику.</w:t>
      </w:r>
    </w:p>
    <w:p w:rsidR="002B2215" w:rsidRDefault="002B2215" w:rsidP="002B2215">
      <w:pPr>
        <w:tabs>
          <w:tab w:val="num" w:pos="0"/>
        </w:tabs>
        <w:spacing w:line="360" w:lineRule="auto"/>
        <w:rPr>
          <w:rFonts w:ascii="Times New Roman" w:hAnsi="Times New Roman"/>
          <w:kern w:val="24"/>
          <w:lang w:val="uk-UA"/>
        </w:rPr>
      </w:pPr>
      <w:r>
        <w:rPr>
          <w:rFonts w:ascii="Times New Roman" w:hAnsi="Times New Roman"/>
          <w:b/>
          <w:bCs/>
          <w:kern w:val="24"/>
          <w:lang w:val="uk-UA"/>
        </w:rPr>
        <w:t xml:space="preserve">Апробація результатів дисертації. </w:t>
      </w:r>
      <w:r>
        <w:rPr>
          <w:rFonts w:ascii="Times New Roman" w:hAnsi="Times New Roman"/>
          <w:kern w:val="24"/>
          <w:lang w:val="uk-UA"/>
        </w:rPr>
        <w:t xml:space="preserve">Матеріали за темою дисертації представлено на науково-практичній конференції Асоціації акушерів-гінекологів України «Сучасні лікувально-діагностичні технології в акушерській, перинатальній та гінекологічній практиці. Перинатальні інфекції» (Одеса, 2007), на засіданнях Донецької обласної громадської асоціації акушерів-гінекологів «Здоров’я сім’ї» (Донецьк, 2005–2007), на </w:t>
      </w:r>
      <w:r>
        <w:rPr>
          <w:rFonts w:ascii="Times New Roman" w:hAnsi="Times New Roman"/>
          <w:kern w:val="24"/>
          <w:lang w:val="uk-UA"/>
        </w:rPr>
        <w:lastRenderedPageBreak/>
        <w:t>обласних науково-практичних конференціях (Донецьк, 2005–2007) та на об’єднаному засіданні вченої ради НДІ медичних проблем сім’ї і кафедри акушерства, гінекології та перинатології ФІПО ДонНМУ (Донецьк, 2007).</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Публікації.</w:t>
      </w:r>
      <w:r>
        <w:rPr>
          <w:rFonts w:ascii="Times New Roman" w:hAnsi="Times New Roman"/>
          <w:kern w:val="24"/>
          <w:lang w:val="uk-UA"/>
        </w:rPr>
        <w:t xml:space="preserve"> За темою дисертації опубліковано 4 наукових роботи у часописах, затверджених ВАК України.</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Обсяг та структура дисертації.</w:t>
      </w:r>
      <w:r>
        <w:rPr>
          <w:rFonts w:ascii="Times New Roman" w:hAnsi="Times New Roman"/>
          <w:kern w:val="24"/>
          <w:lang w:val="uk-UA"/>
        </w:rPr>
        <w:t xml:space="preserve"> Робота викладена на 131 сторінці друкованого тексту і складається із вступу, огляду літератури, розділу матеріалів і методів дослідження, трьох розділів власних досліджень, аналізу і узагальнення результатів досліджень, висновків, практичних рекомендацій, списку використаних джерел, що містить 87 українсько- та російськомовних і 87 іноземних робіт. Дисертація ілюстрована 23 таблицями та 9 рисунками.</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jc w:val="center"/>
        <w:rPr>
          <w:rFonts w:ascii="Times New Roman" w:hAnsi="Times New Roman"/>
          <w:b/>
          <w:bCs/>
          <w:caps/>
          <w:kern w:val="24"/>
          <w:lang w:val="uk-UA"/>
        </w:rPr>
      </w:pPr>
      <w:r>
        <w:rPr>
          <w:rFonts w:ascii="Times New Roman" w:hAnsi="Times New Roman"/>
          <w:b/>
          <w:bCs/>
          <w:caps/>
          <w:kern w:val="24"/>
          <w:lang w:val="uk-UA"/>
        </w:rPr>
        <w:t>Основний зміст РоБОТИ</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Об’єкт та методи дослідження</w:t>
      </w:r>
      <w:r>
        <w:rPr>
          <w:rFonts w:ascii="Times New Roman" w:hAnsi="Times New Roman"/>
          <w:kern w:val="24"/>
          <w:lang w:val="uk-UA"/>
        </w:rPr>
        <w:t>. Робота виконувалася на протязі 2004–2007 років на кафедрах акушерства, гінекології та перинатологии ФІПО і акушерства та гінекології № 1 Донецького національного медичного університету ім. М. Горького. Для досягнення мети та вирішення поставлених задач була розроблена програма дослідження, яка містила чотири етапи.</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На 1</w:t>
      </w:r>
      <w:r>
        <w:rPr>
          <w:rFonts w:ascii="Times New Roman" w:hAnsi="Times New Roman"/>
          <w:kern w:val="24"/>
          <w:lang w:val="uk-UA"/>
        </w:rPr>
        <w:noBreakHyphen/>
        <w:t>му етапі було обстежено 187 жінок репродуктивного віку з хронічним гнійним сальпінгоофоритом і 30 здорових жінок того ж віку. Виходячи з нашої наукової концепції, на підставі чутливості до ГК</w:t>
      </w:r>
      <w:r>
        <w:rPr>
          <w:rFonts w:ascii="Times New Roman" w:hAnsi="Times New Roman"/>
          <w:kern w:val="24"/>
          <w:lang w:val="uk-UA"/>
        </w:rPr>
        <w:noBreakHyphen/>
        <w:t>Р і рівня кортизолу жінки були поділені на чотири групи. В 1</w:t>
      </w:r>
      <w:r>
        <w:rPr>
          <w:rFonts w:ascii="Times New Roman" w:hAnsi="Times New Roman"/>
          <w:kern w:val="24"/>
          <w:lang w:val="uk-UA"/>
        </w:rPr>
        <w:noBreakHyphen/>
        <w:t>шу групу були включені 13 пацієнток зі значеннями сенситивності ГК</w:t>
      </w:r>
      <w:r>
        <w:rPr>
          <w:rFonts w:ascii="Times New Roman" w:hAnsi="Times New Roman"/>
          <w:kern w:val="24"/>
          <w:lang w:val="uk-UA"/>
        </w:rPr>
        <w:noBreakHyphen/>
        <w:t>Р і рівня кортизолу, які не відрізнялися від контрольної групи, 2</w:t>
      </w:r>
      <w:r>
        <w:rPr>
          <w:rFonts w:ascii="Times New Roman" w:hAnsi="Times New Roman"/>
          <w:kern w:val="24"/>
          <w:lang w:val="uk-UA"/>
        </w:rPr>
        <w:noBreakHyphen/>
        <w:t>гу групу склали 68 хворих з низькою сенситивністю ГК</w:t>
      </w:r>
      <w:r>
        <w:rPr>
          <w:rFonts w:ascii="Times New Roman" w:hAnsi="Times New Roman"/>
          <w:kern w:val="24"/>
          <w:lang w:val="uk-UA"/>
        </w:rPr>
        <w:noBreakHyphen/>
        <w:t>Р і високим рівнем кортизолу, 3</w:t>
      </w:r>
      <w:r>
        <w:rPr>
          <w:rFonts w:ascii="Times New Roman" w:hAnsi="Times New Roman"/>
          <w:kern w:val="24"/>
          <w:lang w:val="uk-UA"/>
        </w:rPr>
        <w:noBreakHyphen/>
        <w:t>ю — 70 жінок з високою сенситивністю ГК</w:t>
      </w:r>
      <w:r>
        <w:rPr>
          <w:rFonts w:ascii="Times New Roman" w:hAnsi="Times New Roman"/>
          <w:kern w:val="24"/>
          <w:lang w:val="uk-UA"/>
        </w:rPr>
        <w:noBreakHyphen/>
        <w:t>Р і низьким рівнем кортизолу, 4</w:t>
      </w:r>
      <w:r>
        <w:rPr>
          <w:rFonts w:ascii="Times New Roman" w:hAnsi="Times New Roman"/>
          <w:kern w:val="24"/>
          <w:lang w:val="uk-UA"/>
        </w:rPr>
        <w:noBreakHyphen/>
        <w:t>ту — 36 пацієнток зі зниженими сенситивністю ГК</w:t>
      </w:r>
      <w:r>
        <w:rPr>
          <w:rFonts w:ascii="Times New Roman" w:hAnsi="Times New Roman"/>
          <w:kern w:val="24"/>
          <w:lang w:val="uk-UA"/>
        </w:rPr>
        <w:noBreakHyphen/>
        <w:t>Р і вмістом кортизолу.</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На 2</w:t>
      </w:r>
      <w:r>
        <w:rPr>
          <w:rFonts w:ascii="Times New Roman" w:hAnsi="Times New Roman"/>
          <w:kern w:val="24"/>
          <w:lang w:val="uk-UA"/>
        </w:rPr>
        <w:noBreakHyphen/>
        <w:t>му етапі всім пацієнткам з хронічним гнійним сальпінгоофоритом, згідно з наказом МОЗ України № 582 від 15.12.2003 р., на протязі трьох днів проведено традиційне консервативне лікування (ТКЛ) і оцінено його ефективність в групах залежно від сенситивності ГК</w:t>
      </w:r>
      <w:r>
        <w:rPr>
          <w:rFonts w:ascii="Times New Roman" w:hAnsi="Times New Roman"/>
          <w:kern w:val="24"/>
          <w:lang w:val="uk-UA"/>
        </w:rPr>
        <w:noBreakHyphen/>
        <w:t>Р і рівня кортизолу.</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На 3</w:t>
      </w:r>
      <w:r>
        <w:rPr>
          <w:rFonts w:ascii="Times New Roman" w:hAnsi="Times New Roman"/>
          <w:kern w:val="24"/>
          <w:lang w:val="uk-UA"/>
        </w:rPr>
        <w:noBreakHyphen/>
        <w:t>му етапі жінкам зі зміненою адренореактивністю організму (2, 3 і 4</w:t>
      </w:r>
      <w:r>
        <w:rPr>
          <w:rFonts w:ascii="Times New Roman" w:hAnsi="Times New Roman"/>
          <w:kern w:val="24"/>
          <w:lang w:val="uk-UA"/>
        </w:rPr>
        <w:noBreakHyphen/>
        <w:t>а групи) проводилося оперативне лікування. В післяопераційному періоді ці групи пацієнток поділено на підгрупи А і Б. Пацієнткам підгруп А проводилося комплексне лікування з урахуванням сенситивності ГК</w:t>
      </w:r>
      <w:r>
        <w:rPr>
          <w:rFonts w:ascii="Times New Roman" w:hAnsi="Times New Roman"/>
          <w:kern w:val="24"/>
          <w:lang w:val="uk-UA"/>
        </w:rPr>
        <w:noBreakHyphen/>
        <w:t>Р і рівня кортизолу, пацієнткам підгруп Б проводилося загальноприйняте лікування відповідно до наказу МОЗ України № 582 від 15.12.2003 р.</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lastRenderedPageBreak/>
        <w:t>На 4</w:t>
      </w:r>
      <w:r>
        <w:rPr>
          <w:rFonts w:ascii="Times New Roman" w:hAnsi="Times New Roman"/>
          <w:kern w:val="24"/>
          <w:lang w:val="uk-UA"/>
        </w:rPr>
        <w:noBreakHyphen/>
        <w:t>му етапі проведена порівняльна оцінка ефективності запропонованого лікування та традиційної терапії у пацієнток з хронічним гнійним сальпінгоофоритом. Віддалені результати ефективності запропонованих лікувально-діагностичних заходів для жінок з хронічним гнійним сальпінгоофоритом оцінено через 1–2 роки.</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Всім жінкам проводили загальноклінічне дослідження. Гінекологічний статус оцінювали на підставі комплексного обстеження жінок: пальпації живота, огляду зовнішніх статевих органів, бімануального дослідження. Визначали розмір та характер розташування матки, її рухливість і болісність. Вигляд слизової оболонки піхви та шийки матки визначали за допомогою огляду в дзеркалах, у разі необхідності — кольпоскопії. Ультразвукове дослідження (УЗД) органів малого тазу проводилося на апаратах «Siemens SL-1» і «Aloka-SSD 500».</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 xml:space="preserve">Зміни адренореактивності клітинних рецепторів вивчали на підставі модулюючої дії ліганда </w:t>
      </w:r>
      <w:r>
        <w:rPr>
          <w:rFonts w:ascii="Times New Roman" w:hAnsi="Times New Roman"/>
          <w:kern w:val="24"/>
          <w:lang w:val="uk-UA"/>
        </w:rPr>
        <w:fldChar w:fldCharType="begin"/>
      </w:r>
      <w:r>
        <w:rPr>
          <w:rFonts w:ascii="Times New Roman" w:hAnsi="Times New Roman"/>
          <w:kern w:val="24"/>
          <w:lang w:val="uk-UA"/>
        </w:rPr>
        <w:instrText>SYMBOL 98 \f "Symbol" \s 14</w:instrText>
      </w:r>
      <w:r>
        <w:rPr>
          <w:rFonts w:ascii="Times New Roman" w:hAnsi="Times New Roman"/>
          <w:kern w:val="24"/>
          <w:lang w:val="uk-UA"/>
        </w:rPr>
        <w:fldChar w:fldCharType="separate"/>
      </w:r>
      <w:r>
        <w:rPr>
          <w:rFonts w:ascii="Times New Roman" w:hAnsi="Times New Roman"/>
          <w:kern w:val="24"/>
          <w:lang w:val="uk-UA"/>
        </w:rPr>
        <w:t>b</w:t>
      </w:r>
      <w:r>
        <w:rPr>
          <w:rFonts w:ascii="Times New Roman" w:hAnsi="Times New Roman"/>
          <w:kern w:val="24"/>
          <w:lang w:val="uk-UA"/>
        </w:rPr>
        <w:fldChar w:fldCharType="end"/>
      </w:r>
      <w:r>
        <w:rPr>
          <w:rFonts w:ascii="Times New Roman" w:hAnsi="Times New Roman"/>
          <w:kern w:val="24"/>
          <w:vertAlign w:val="subscript"/>
          <w:lang w:val="uk-UA"/>
        </w:rPr>
        <w:t>2</w:t>
      </w:r>
      <w:r>
        <w:rPr>
          <w:rFonts w:ascii="Times New Roman" w:hAnsi="Times New Roman"/>
          <w:kern w:val="24"/>
          <w:lang w:val="uk-UA"/>
        </w:rPr>
        <w:noBreakHyphen/>
        <w:t>адренорецепторів ізопропілнорадреналіну (ізадрину) на аденазинтрифосфат-індуковану агрегацію тромбоцитів. Агрегацію та дезагрегацію тромбоцитів реєстрували модифікованим методом G. Born (1962) шляхом вимірювання оптичної щільності світлового потоку, що проходить через суспензію клітин, на спектрофотометрі СФ</w:t>
      </w:r>
      <w:r>
        <w:rPr>
          <w:rFonts w:ascii="Times New Roman" w:hAnsi="Times New Roman"/>
          <w:kern w:val="24"/>
          <w:lang w:val="uk-UA"/>
        </w:rPr>
        <w:noBreakHyphen/>
        <w:t>46. Хемосенситивність глюкокортикоїдних рецепторів клітин досліджували на суспензії моноцитів (Е.Ф. Баринов та співавт., 1999).</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Показники синдрому системної запальної реакції, клітинної ланки імунітету та ейкозаноїдів визначали у жінок під час надходження до стаціонару (до лікування), після ТКЛ і перед випискою зі стаціонару. В якості критеріїв синдрому системної запальної реакції досліджували наступні показники: гіпертермія; тахікардія; лейкоцитоз; лейкоцитарний індекс інтоксикації (ЛІІ); продукція кортизолу в плазмі крові, яку визначали за допомогою імуноферментних наборів «Immunotech» (Чехія); рівень інтерлейкіну</w:t>
      </w:r>
      <w:r>
        <w:rPr>
          <w:rFonts w:ascii="Times New Roman" w:hAnsi="Times New Roman"/>
          <w:kern w:val="24"/>
          <w:lang w:val="uk-UA"/>
        </w:rPr>
        <w:noBreakHyphen/>
        <w:t>4 (ІЛ</w:t>
      </w:r>
      <w:r>
        <w:rPr>
          <w:rFonts w:ascii="Times New Roman" w:hAnsi="Times New Roman"/>
          <w:kern w:val="24"/>
          <w:lang w:val="uk-UA"/>
        </w:rPr>
        <w:noBreakHyphen/>
        <w:t>4) в плазмі крові, який досліджували за допомогою імуноферментних наборів «Amersham Pharmacia Biotech» (Англія), інтенсивність фарбування продукту ферментативної реакції кількісно оцінювали на ридері «PR2100 Sanofi Diagnostic Pasteur» (Франція). Оцінювали відносний вміст Т</w:t>
      </w:r>
      <w:r>
        <w:rPr>
          <w:rFonts w:ascii="Times New Roman" w:hAnsi="Times New Roman"/>
          <w:kern w:val="24"/>
          <w:lang w:val="uk-UA"/>
        </w:rPr>
        <w:noBreakHyphen/>
        <w:t>хелперів (CD</w:t>
      </w:r>
      <w:r>
        <w:rPr>
          <w:rFonts w:ascii="Times New Roman" w:hAnsi="Times New Roman"/>
          <w:kern w:val="24"/>
          <w:vertAlign w:val="subscript"/>
          <w:lang w:val="uk-UA"/>
        </w:rPr>
        <w:t>4+</w:t>
      </w:r>
      <w:r>
        <w:rPr>
          <w:rFonts w:ascii="Times New Roman" w:hAnsi="Times New Roman"/>
          <w:kern w:val="24"/>
          <w:lang w:val="uk-UA"/>
        </w:rPr>
        <w:t>) і Т-супресорів (СD</w:t>
      </w:r>
      <w:r>
        <w:rPr>
          <w:rFonts w:ascii="Times New Roman" w:hAnsi="Times New Roman"/>
          <w:kern w:val="24"/>
          <w:vertAlign w:val="subscript"/>
          <w:lang w:val="uk-UA"/>
        </w:rPr>
        <w:t>8+</w:t>
      </w:r>
      <w:r>
        <w:rPr>
          <w:rFonts w:ascii="Times New Roman" w:hAnsi="Times New Roman"/>
          <w:kern w:val="24"/>
          <w:lang w:val="uk-UA"/>
        </w:rPr>
        <w:t>) за допомогою комерційних наборів моноклональних антитіл фірми ORTHO Diagnostics systems (США). Вміст метаболітів арахідонової кислоти в плазмі крові визначали за рівнем ейкозаноїдів: простагландину Е</w:t>
      </w:r>
      <w:r>
        <w:rPr>
          <w:rFonts w:ascii="Times New Roman" w:hAnsi="Times New Roman"/>
          <w:kern w:val="24"/>
          <w:vertAlign w:val="subscript"/>
          <w:lang w:val="uk-UA"/>
        </w:rPr>
        <w:t>2</w:t>
      </w:r>
      <w:r>
        <w:rPr>
          <w:rFonts w:ascii="Times New Roman" w:hAnsi="Times New Roman"/>
          <w:kern w:val="24"/>
          <w:lang w:val="uk-UA"/>
        </w:rPr>
        <w:t xml:space="preserve"> (ПГЕ</w:t>
      </w:r>
      <w:r>
        <w:rPr>
          <w:rFonts w:ascii="Times New Roman" w:hAnsi="Times New Roman"/>
          <w:kern w:val="24"/>
          <w:vertAlign w:val="subscript"/>
          <w:lang w:val="uk-UA"/>
        </w:rPr>
        <w:t>2</w:t>
      </w:r>
      <w:r>
        <w:rPr>
          <w:rFonts w:ascii="Times New Roman" w:hAnsi="Times New Roman"/>
          <w:kern w:val="24"/>
          <w:lang w:val="uk-UA"/>
        </w:rPr>
        <w:t>) і лейкотрієну В</w:t>
      </w:r>
      <w:r>
        <w:rPr>
          <w:rFonts w:ascii="Times New Roman" w:hAnsi="Times New Roman"/>
          <w:kern w:val="24"/>
          <w:vertAlign w:val="subscript"/>
          <w:lang w:val="uk-UA"/>
        </w:rPr>
        <w:t>4</w:t>
      </w:r>
      <w:r>
        <w:rPr>
          <w:rFonts w:ascii="Times New Roman" w:hAnsi="Times New Roman"/>
          <w:kern w:val="24"/>
          <w:lang w:val="uk-UA"/>
        </w:rPr>
        <w:t xml:space="preserve"> (ЛТВ</w:t>
      </w:r>
      <w:r>
        <w:rPr>
          <w:rFonts w:ascii="Times New Roman" w:hAnsi="Times New Roman"/>
          <w:kern w:val="24"/>
          <w:vertAlign w:val="subscript"/>
          <w:lang w:val="uk-UA"/>
        </w:rPr>
        <w:t>4</w:t>
      </w:r>
      <w:r>
        <w:rPr>
          <w:rFonts w:ascii="Times New Roman" w:hAnsi="Times New Roman"/>
          <w:kern w:val="24"/>
          <w:lang w:val="uk-UA"/>
        </w:rPr>
        <w:t>). Після екстракції ейкозаноїдів на мікроколонах «Amprep-C8» (Англія) їх рівень в плазмі визначали радіоімунологічним методом з використанням стандартних комерційних наборів реактивів «Amerscham Farmacia Biotech UK Limited» (Англія) і кількісно оцінювали на ридері «PR2100 Sanofi diagnostic pasteur» (Франція).</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lastRenderedPageBreak/>
        <w:t>Статистичну обробку отриманих результатів проводили на персональному комп’ютері Pentium 4 за допомогою пакету прикладних програм Microsoft Excel for Windows XP із використанням основних статистичних методів. Достовірність розходжень середніх значень визначалися за допомогою обчислення критерію Стю’дента, точне обчислення значимості різниць часток (відсотків) здійснювали за методом ц</w:t>
      </w:r>
      <w:r>
        <w:rPr>
          <w:rFonts w:ascii="Times New Roman" w:hAnsi="Times New Roman"/>
          <w:kern w:val="24"/>
          <w:lang w:val="uk-UA"/>
        </w:rPr>
        <w:noBreakHyphen/>
        <w:t>кутового перетворення Фішера.</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 xml:space="preserve">Результати дослідження та їх обговорення. </w:t>
      </w:r>
      <w:r>
        <w:rPr>
          <w:rFonts w:ascii="Times New Roman" w:hAnsi="Times New Roman"/>
          <w:kern w:val="24"/>
          <w:lang w:val="uk-UA"/>
        </w:rPr>
        <w:t>Встановлено, що у пацієнток з хронічним гнійним сальпінгоофоритом спостерігається чотири типи адренореактивності організму, на підставі чого жінки були поділені на групи. Найменшою була кількість хворих — 13 осіб (1</w:t>
      </w:r>
      <w:r>
        <w:rPr>
          <w:rFonts w:ascii="Times New Roman" w:hAnsi="Times New Roman"/>
          <w:kern w:val="24"/>
          <w:lang w:val="uk-UA"/>
        </w:rPr>
        <w:noBreakHyphen/>
        <w:t>а група), що склало 7,0 %, у яких сенситивність ГК</w:t>
      </w:r>
      <w:r>
        <w:rPr>
          <w:rFonts w:ascii="Times New Roman" w:hAnsi="Times New Roman"/>
          <w:kern w:val="24"/>
          <w:lang w:val="uk-UA"/>
        </w:rPr>
        <w:noBreakHyphen/>
        <w:t>Р і продукція кортизолу відповідали таким у здорових жінок (контрольна група). Відповідно у абсолютної більшості хворих — 174 (93,0 %) зареєстровано порушення адренореактивності організму, що супроводжувалося у 68 (36,4 %) — зниженою сенситивністю ГК</w:t>
      </w:r>
      <w:r>
        <w:rPr>
          <w:rFonts w:ascii="Times New Roman" w:hAnsi="Times New Roman"/>
          <w:kern w:val="24"/>
          <w:lang w:val="uk-UA"/>
        </w:rPr>
        <w:noBreakHyphen/>
        <w:t>Р і підвищеним рівнем кортизолу (2</w:t>
      </w:r>
      <w:r>
        <w:rPr>
          <w:rFonts w:ascii="Times New Roman" w:hAnsi="Times New Roman"/>
          <w:kern w:val="24"/>
          <w:lang w:val="uk-UA"/>
        </w:rPr>
        <w:noBreakHyphen/>
        <w:t>а група); у 70 (37,4 %) — підвищеною сенситивністю ГК</w:t>
      </w:r>
      <w:r>
        <w:rPr>
          <w:rFonts w:ascii="Times New Roman" w:hAnsi="Times New Roman"/>
          <w:kern w:val="24"/>
          <w:lang w:val="uk-UA"/>
        </w:rPr>
        <w:noBreakHyphen/>
        <w:t>Р і зниженим вмістом кортизолу (3</w:t>
      </w:r>
      <w:r>
        <w:rPr>
          <w:rFonts w:ascii="Times New Roman" w:hAnsi="Times New Roman"/>
          <w:kern w:val="24"/>
          <w:lang w:val="uk-UA"/>
        </w:rPr>
        <w:noBreakHyphen/>
        <w:t>я група); у 36 (19,3 %) — зниженими сенситивністю ГК</w:t>
      </w:r>
      <w:r>
        <w:rPr>
          <w:rFonts w:ascii="Times New Roman" w:hAnsi="Times New Roman"/>
          <w:kern w:val="24"/>
          <w:lang w:val="uk-UA"/>
        </w:rPr>
        <w:noBreakHyphen/>
        <w:t>Р і рівнем кортизолу (4</w:t>
      </w:r>
      <w:r>
        <w:rPr>
          <w:rFonts w:ascii="Times New Roman" w:hAnsi="Times New Roman"/>
          <w:kern w:val="24"/>
          <w:lang w:val="uk-UA"/>
        </w:rPr>
        <w:noBreakHyphen/>
        <w:t>а група).</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Виходячи з даних анамнезу, всі групи хворих відрізнялися специфічними особливостями перебігу хронічного гнійного сальпінгоофориту. У пацієнток з нормальною адренореактивністю організму (1</w:t>
      </w:r>
      <w:r>
        <w:rPr>
          <w:rFonts w:ascii="Times New Roman" w:hAnsi="Times New Roman"/>
          <w:kern w:val="24"/>
          <w:lang w:val="uk-UA"/>
        </w:rPr>
        <w:noBreakHyphen/>
        <w:t>а група) тривалість захворювання була меншою (2,6±0,7 років, p&lt;0,05), ніж в групах із зміненими чутливістю до ГК</w:t>
      </w:r>
      <w:r>
        <w:rPr>
          <w:rFonts w:ascii="Times New Roman" w:hAnsi="Times New Roman"/>
          <w:kern w:val="24"/>
          <w:lang w:val="uk-UA"/>
        </w:rPr>
        <w:noBreakHyphen/>
        <w:t>Р і вмістом кортизолу (2</w:t>
      </w:r>
      <w:r>
        <w:rPr>
          <w:rFonts w:ascii="Times New Roman" w:hAnsi="Times New Roman"/>
          <w:kern w:val="24"/>
          <w:lang w:val="uk-UA"/>
        </w:rPr>
        <w:noBreakHyphen/>
        <w:t>а група — 6,1±0,7 років, 3</w:t>
      </w:r>
      <w:r>
        <w:rPr>
          <w:rFonts w:ascii="Times New Roman" w:hAnsi="Times New Roman"/>
          <w:kern w:val="24"/>
          <w:lang w:val="uk-UA"/>
        </w:rPr>
        <w:noBreakHyphen/>
        <w:t>я — 6,3±0,8 років і 4</w:t>
      </w:r>
      <w:r>
        <w:rPr>
          <w:rFonts w:ascii="Times New Roman" w:hAnsi="Times New Roman"/>
          <w:kern w:val="24"/>
          <w:lang w:val="uk-UA"/>
        </w:rPr>
        <w:noBreakHyphen/>
        <w:t>а — 6,7±1,2 років). Найбільш тривалими були загострення у хворих 2</w:t>
      </w:r>
      <w:r>
        <w:rPr>
          <w:rFonts w:ascii="Times New Roman" w:hAnsi="Times New Roman"/>
          <w:kern w:val="24"/>
          <w:lang w:val="uk-UA"/>
        </w:rPr>
        <w:noBreakHyphen/>
        <w:t>ї (21,7±3,6 днів) і 4</w:t>
      </w:r>
      <w:r>
        <w:rPr>
          <w:rFonts w:ascii="Times New Roman" w:hAnsi="Times New Roman"/>
          <w:kern w:val="24"/>
          <w:lang w:val="uk-UA"/>
        </w:rPr>
        <w:noBreakHyphen/>
        <w:t>ї (17,5±2,4 днів) груп, менш тривалими (p&lt;0,05) у жінок 3</w:t>
      </w:r>
      <w:r>
        <w:rPr>
          <w:rFonts w:ascii="Times New Roman" w:hAnsi="Times New Roman"/>
          <w:kern w:val="24"/>
          <w:lang w:val="uk-UA"/>
        </w:rPr>
        <w:noBreakHyphen/>
        <w:t>ї (8,8±1,3 днів) і 1</w:t>
      </w:r>
      <w:r>
        <w:rPr>
          <w:rFonts w:ascii="Times New Roman" w:hAnsi="Times New Roman"/>
          <w:kern w:val="24"/>
          <w:lang w:val="uk-UA"/>
        </w:rPr>
        <w:noBreakHyphen/>
        <w:t>ї (12,3±0,5 днів) груп. В той же час у пацієнток зі зниженою сенситивністю ГК</w:t>
      </w:r>
      <w:r>
        <w:rPr>
          <w:rFonts w:ascii="Times New Roman" w:hAnsi="Times New Roman"/>
          <w:kern w:val="24"/>
          <w:lang w:val="uk-UA"/>
        </w:rPr>
        <w:noBreakHyphen/>
        <w:t>Р і підвищеним рівнем кортизолу (2</w:t>
      </w:r>
      <w:r>
        <w:rPr>
          <w:rFonts w:ascii="Times New Roman" w:hAnsi="Times New Roman"/>
          <w:kern w:val="24"/>
          <w:lang w:val="uk-UA"/>
        </w:rPr>
        <w:noBreakHyphen/>
        <w:t>а група) мала місце відносно рідка частота рецидивів (2,5±0,3 раз/рік, p&lt;0,05) у порівнянні з іншими групами (1</w:t>
      </w:r>
      <w:r>
        <w:rPr>
          <w:rFonts w:ascii="Times New Roman" w:hAnsi="Times New Roman"/>
          <w:kern w:val="24"/>
          <w:lang w:val="uk-UA"/>
        </w:rPr>
        <w:noBreakHyphen/>
        <w:t>а група — 5,1±0,9 раз/рік, 3</w:t>
      </w:r>
      <w:r>
        <w:rPr>
          <w:rFonts w:ascii="Times New Roman" w:hAnsi="Times New Roman"/>
          <w:kern w:val="24"/>
          <w:lang w:val="uk-UA"/>
        </w:rPr>
        <w:noBreakHyphen/>
        <w:t>я — 9,4±2,6 раз/рік, 4</w:t>
      </w:r>
      <w:r>
        <w:rPr>
          <w:rFonts w:ascii="Times New Roman" w:hAnsi="Times New Roman"/>
          <w:kern w:val="24"/>
          <w:lang w:val="uk-UA"/>
        </w:rPr>
        <w:noBreakHyphen/>
        <w:t>а — 7,6±1,1 раз/рік). Відзначено також різницю тривалості періодів ремісії в групах. Так, у жінок з нормальною адренореактивністю організму (1</w:t>
      </w:r>
      <w:r>
        <w:rPr>
          <w:rFonts w:ascii="Times New Roman" w:hAnsi="Times New Roman"/>
          <w:kern w:val="24"/>
          <w:lang w:val="uk-UA"/>
        </w:rPr>
        <w:noBreakHyphen/>
        <w:t>а група) вона тривала 60,4±8,6 доби (p&lt;0,05). Найменшою вона була у жінок зі зниженою адренореактивністю організму (4</w:t>
      </w:r>
      <w:r>
        <w:rPr>
          <w:rFonts w:ascii="Times New Roman" w:hAnsi="Times New Roman"/>
          <w:kern w:val="24"/>
          <w:lang w:val="uk-UA"/>
        </w:rPr>
        <w:noBreakHyphen/>
        <w:t>а група — 26,7±3,7 доби) і при підвищеній сенситивності ГК</w:t>
      </w:r>
      <w:r>
        <w:rPr>
          <w:rFonts w:ascii="Times New Roman" w:hAnsi="Times New Roman"/>
          <w:kern w:val="24"/>
          <w:lang w:val="uk-UA"/>
        </w:rPr>
        <w:noBreakHyphen/>
        <w:t>Р і зниженому кортизолі (3</w:t>
      </w:r>
      <w:r>
        <w:rPr>
          <w:rFonts w:ascii="Times New Roman" w:hAnsi="Times New Roman"/>
          <w:kern w:val="24"/>
          <w:lang w:val="uk-UA"/>
        </w:rPr>
        <w:noBreakHyphen/>
        <w:t>я група — 29,5±4,0 доби), а найбільш тривалою — при зниженій сенситивності ГК</w:t>
      </w:r>
      <w:r>
        <w:rPr>
          <w:rFonts w:ascii="Times New Roman" w:hAnsi="Times New Roman"/>
          <w:kern w:val="24"/>
          <w:lang w:val="uk-UA"/>
        </w:rPr>
        <w:noBreakHyphen/>
        <w:t>Р і підвищеному рівні кортизолу (2</w:t>
      </w:r>
      <w:r>
        <w:rPr>
          <w:rFonts w:ascii="Times New Roman" w:hAnsi="Times New Roman"/>
          <w:kern w:val="24"/>
          <w:lang w:val="uk-UA"/>
        </w:rPr>
        <w:noBreakHyphen/>
        <w:t>а група — 124,3±17,4 днів, p&lt;0,05).</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 xml:space="preserve">У обстежених пацієнток відзначено типові клінічні ознаки загострення гнійного хронічного запального процесу в придатках матки, такі як: збільшення їхніх розмірів, больовий синдром, болісність під час бімануального дослідження, подразнення та свербіж </w:t>
      </w:r>
      <w:r>
        <w:rPr>
          <w:rFonts w:ascii="Times New Roman" w:hAnsi="Times New Roman"/>
          <w:kern w:val="24"/>
          <w:lang w:val="uk-UA"/>
        </w:rPr>
        <w:lastRenderedPageBreak/>
        <w:t>в ділянці піхви. Виявлялися характерні ознаки інтоксикаційного синдрому — слабкість і головний біль. Мали місце дифузні міалгії, менометрорагії та гнійні виділення з піхви. Під час УЗД у всіх (100 %) пацієнток відзначено збільшення розмірів і підвищена эхогенність придатків матки.</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На час надходження до стаціонару у всіх хворих мали місце прояви синдрому системної запальної відповіді. Так, гіпертермія підтверджувала наявність в організмі жінок запальної реакції. Показники лейкоцитів і ЛІІ були вірогідно збільшені в усіх групах хворих, причому максимальні значення виявлено у пацієнток 4</w:t>
      </w:r>
      <w:r>
        <w:rPr>
          <w:rFonts w:ascii="Times New Roman" w:hAnsi="Times New Roman"/>
          <w:kern w:val="24"/>
          <w:lang w:val="uk-UA"/>
        </w:rPr>
        <w:noBreakHyphen/>
        <w:t>ї групи. Вміст кортизолу у пацієнток 1</w:t>
      </w:r>
      <w:r>
        <w:rPr>
          <w:rFonts w:ascii="Times New Roman" w:hAnsi="Times New Roman"/>
          <w:kern w:val="24"/>
          <w:lang w:val="uk-UA"/>
        </w:rPr>
        <w:noBreakHyphen/>
        <w:t>ї групи відповідав контролю, у хворих 2</w:t>
      </w:r>
      <w:r>
        <w:rPr>
          <w:rFonts w:ascii="Times New Roman" w:hAnsi="Times New Roman"/>
          <w:kern w:val="24"/>
          <w:lang w:val="uk-UA"/>
        </w:rPr>
        <w:noBreakHyphen/>
        <w:t>ї групи він був підвищеним в 1,4 рази, а в 3 і 4</w:t>
      </w:r>
      <w:r>
        <w:rPr>
          <w:rFonts w:ascii="Times New Roman" w:hAnsi="Times New Roman"/>
          <w:kern w:val="24"/>
          <w:lang w:val="uk-UA"/>
        </w:rPr>
        <w:noBreakHyphen/>
        <w:t>й групах — зниженим в 1,5 і 1,9 рази відповідно. Також виявлено вірогідну різницю значень ІЛ</w:t>
      </w:r>
      <w:r>
        <w:rPr>
          <w:rFonts w:ascii="Times New Roman" w:hAnsi="Times New Roman"/>
          <w:kern w:val="24"/>
          <w:lang w:val="uk-UA"/>
        </w:rPr>
        <w:noBreakHyphen/>
        <w:t>4, причому зниженими вони були в 1 і 2</w:t>
      </w:r>
      <w:r>
        <w:rPr>
          <w:rFonts w:ascii="Times New Roman" w:hAnsi="Times New Roman"/>
          <w:kern w:val="24"/>
          <w:lang w:val="uk-UA"/>
        </w:rPr>
        <w:noBreakHyphen/>
        <w:t>й групах, а підвищеними — в 3 і 4</w:t>
      </w:r>
      <w:r>
        <w:rPr>
          <w:rFonts w:ascii="Times New Roman" w:hAnsi="Times New Roman"/>
          <w:kern w:val="24"/>
          <w:lang w:val="uk-UA"/>
        </w:rPr>
        <w:noBreakHyphen/>
        <w:t>й (табл. 1).</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У пацієнток зі зміненою адренореактивністю організму зареєстровано виражені імуносупресивні прояви у вигляді значущого зниження (p&lt;0,05) вмісту CD</w:t>
      </w:r>
      <w:r>
        <w:rPr>
          <w:rFonts w:ascii="Times New Roman" w:hAnsi="Times New Roman"/>
          <w:kern w:val="24"/>
          <w:vertAlign w:val="subscript"/>
          <w:lang w:val="uk-UA"/>
        </w:rPr>
        <w:t>4</w:t>
      </w:r>
      <w:r>
        <w:rPr>
          <w:rFonts w:ascii="Times New Roman" w:hAnsi="Times New Roman"/>
          <w:kern w:val="24"/>
          <w:lang w:val="uk-UA"/>
        </w:rPr>
        <w:t xml:space="preserve"> і CD</w:t>
      </w:r>
      <w:r>
        <w:rPr>
          <w:rFonts w:ascii="Times New Roman" w:hAnsi="Times New Roman"/>
          <w:kern w:val="24"/>
          <w:vertAlign w:val="subscript"/>
          <w:lang w:val="uk-UA"/>
        </w:rPr>
        <w:t>8</w:t>
      </w:r>
      <w:r>
        <w:rPr>
          <w:rFonts w:ascii="Times New Roman" w:hAnsi="Times New Roman"/>
          <w:kern w:val="24"/>
          <w:lang w:val="uk-UA"/>
        </w:rPr>
        <w:t>-клітин, причому більш значне зниження останнього призвело до збільшення значень імунорегуляторного індексу (CD</w:t>
      </w:r>
      <w:r>
        <w:rPr>
          <w:rFonts w:ascii="Times New Roman" w:hAnsi="Times New Roman"/>
          <w:kern w:val="24"/>
          <w:vertAlign w:val="subscript"/>
          <w:lang w:val="uk-UA"/>
        </w:rPr>
        <w:t>4</w:t>
      </w:r>
      <w:r>
        <w:rPr>
          <w:rFonts w:ascii="Times New Roman" w:hAnsi="Times New Roman"/>
          <w:kern w:val="24"/>
          <w:lang w:val="uk-UA"/>
        </w:rPr>
        <w:t>/CD</w:t>
      </w:r>
      <w:r>
        <w:rPr>
          <w:rFonts w:ascii="Times New Roman" w:hAnsi="Times New Roman"/>
          <w:kern w:val="24"/>
          <w:vertAlign w:val="subscript"/>
          <w:lang w:val="uk-UA"/>
        </w:rPr>
        <w:t>8</w:t>
      </w:r>
      <w:r>
        <w:rPr>
          <w:rFonts w:ascii="Times New Roman" w:hAnsi="Times New Roman"/>
          <w:kern w:val="24"/>
          <w:lang w:val="uk-UA"/>
        </w:rPr>
        <w:t>) (p&lt;0,05). В той же час у пацієнток з нормальними сенситивністю ГК</w:t>
      </w:r>
      <w:r>
        <w:rPr>
          <w:rFonts w:ascii="Times New Roman" w:hAnsi="Times New Roman"/>
          <w:kern w:val="24"/>
          <w:lang w:val="uk-UA"/>
        </w:rPr>
        <w:noBreakHyphen/>
        <w:t>Р і рівнем кортизолу (1</w:t>
      </w:r>
      <w:r>
        <w:rPr>
          <w:rFonts w:ascii="Times New Roman" w:hAnsi="Times New Roman"/>
          <w:kern w:val="24"/>
          <w:lang w:val="uk-UA"/>
        </w:rPr>
        <w:noBreakHyphen/>
        <w:t>а група) зміни вивчених показників були незначними (p&gt;0,05).</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Подібні зміни відзначені також при вивченні секреції ейкозаноїдів, які модулюють перебіг запально-репаративних процесів. Найменші зміни також мали місце у пацієнток 1</w:t>
      </w:r>
      <w:r>
        <w:rPr>
          <w:rFonts w:ascii="Times New Roman" w:hAnsi="Times New Roman"/>
          <w:kern w:val="24"/>
          <w:lang w:val="uk-UA"/>
        </w:rPr>
        <w:noBreakHyphen/>
        <w:t>ї групи, а в групах хворих зі зміненою адренореактивністю організму вміст ПГЕ</w:t>
      </w:r>
      <w:r>
        <w:rPr>
          <w:rFonts w:ascii="Times New Roman" w:hAnsi="Times New Roman"/>
          <w:kern w:val="24"/>
          <w:vertAlign w:val="subscript"/>
          <w:lang w:val="uk-UA"/>
        </w:rPr>
        <w:t>2</w:t>
      </w:r>
      <w:r>
        <w:rPr>
          <w:rFonts w:ascii="Times New Roman" w:hAnsi="Times New Roman"/>
          <w:kern w:val="24"/>
          <w:lang w:val="uk-UA"/>
        </w:rPr>
        <w:t xml:space="preserve"> і ЛТВ</w:t>
      </w:r>
      <w:r>
        <w:rPr>
          <w:rFonts w:ascii="Times New Roman" w:hAnsi="Times New Roman"/>
          <w:kern w:val="24"/>
          <w:vertAlign w:val="subscript"/>
          <w:lang w:val="uk-UA"/>
        </w:rPr>
        <w:t>4</w:t>
      </w:r>
      <w:r>
        <w:rPr>
          <w:rFonts w:ascii="Times New Roman" w:hAnsi="Times New Roman"/>
          <w:kern w:val="24"/>
          <w:lang w:val="uk-UA"/>
        </w:rPr>
        <w:t xml:space="preserve"> значно різнився з контролем (табл. 1).</w:t>
      </w:r>
    </w:p>
    <w:p w:rsidR="002B2215" w:rsidRDefault="002B2215" w:rsidP="002B2215">
      <w:pPr>
        <w:spacing w:line="360" w:lineRule="auto"/>
        <w:rPr>
          <w:rFonts w:ascii="Times New Roman" w:hAnsi="Times New Roman"/>
          <w:kern w:val="24"/>
          <w:lang w:val="uk-UA"/>
        </w:rPr>
      </w:pPr>
      <w:r>
        <w:rPr>
          <w:rFonts w:ascii="Times New Roman" w:hAnsi="Times New Roman"/>
          <w:snapToGrid w:val="0"/>
          <w:kern w:val="24"/>
          <w:lang w:val="uk-UA"/>
        </w:rPr>
        <w:t>За результатами дослідження проведено кореляційний аналіз між вивченими показниками. Встановлено</w:t>
      </w:r>
      <w:r>
        <w:rPr>
          <w:rFonts w:ascii="Times New Roman" w:hAnsi="Times New Roman"/>
          <w:kern w:val="24"/>
          <w:lang w:val="uk-UA"/>
        </w:rPr>
        <w:t xml:space="preserve"> сильну негативну кореляційну залежність між кортизолом і ІЛ</w:t>
      </w:r>
      <w:r>
        <w:rPr>
          <w:rFonts w:ascii="Times New Roman" w:hAnsi="Times New Roman"/>
          <w:kern w:val="24"/>
          <w:lang w:val="uk-UA"/>
        </w:rPr>
        <w:noBreakHyphen/>
        <w:t>4 (r=–0,67, p&lt;0,05), між кортизолом і ЛТВ</w:t>
      </w:r>
      <w:r>
        <w:rPr>
          <w:rFonts w:ascii="Times New Roman" w:hAnsi="Times New Roman"/>
          <w:kern w:val="24"/>
          <w:vertAlign w:val="subscript"/>
          <w:lang w:val="uk-UA"/>
        </w:rPr>
        <w:t>4</w:t>
      </w:r>
      <w:r>
        <w:rPr>
          <w:rFonts w:ascii="Times New Roman" w:hAnsi="Times New Roman"/>
          <w:kern w:val="24"/>
          <w:lang w:val="uk-UA"/>
        </w:rPr>
        <w:t xml:space="preserve"> (r=–0,79, p&lt;0,05) та пряму між ІЛ</w:t>
      </w:r>
      <w:r>
        <w:rPr>
          <w:rFonts w:ascii="Times New Roman" w:hAnsi="Times New Roman"/>
          <w:kern w:val="24"/>
          <w:lang w:val="uk-UA"/>
        </w:rPr>
        <w:noBreakHyphen/>
        <w:t>4 і ЛТВ</w:t>
      </w:r>
      <w:r>
        <w:rPr>
          <w:rFonts w:ascii="Times New Roman" w:hAnsi="Times New Roman"/>
          <w:kern w:val="24"/>
          <w:vertAlign w:val="subscript"/>
          <w:lang w:val="uk-UA"/>
        </w:rPr>
        <w:t>4</w:t>
      </w:r>
      <w:r>
        <w:rPr>
          <w:rFonts w:ascii="Times New Roman" w:hAnsi="Times New Roman"/>
          <w:kern w:val="24"/>
          <w:lang w:val="uk-UA"/>
        </w:rPr>
        <w:t xml:space="preserve"> (r=0,81, p&lt;0,05), що вказує на значну роль ІЛ</w:t>
      </w:r>
      <w:r>
        <w:rPr>
          <w:rFonts w:ascii="Times New Roman" w:hAnsi="Times New Roman"/>
          <w:kern w:val="24"/>
          <w:lang w:val="uk-UA"/>
        </w:rPr>
        <w:noBreakHyphen/>
        <w:t>4 і ЛТВ</w:t>
      </w:r>
      <w:r>
        <w:rPr>
          <w:rFonts w:ascii="Times New Roman" w:hAnsi="Times New Roman"/>
          <w:kern w:val="24"/>
          <w:vertAlign w:val="subscript"/>
          <w:lang w:val="uk-UA"/>
        </w:rPr>
        <w:t>4</w:t>
      </w:r>
      <w:r>
        <w:rPr>
          <w:rFonts w:ascii="Times New Roman" w:hAnsi="Times New Roman"/>
          <w:kern w:val="24"/>
          <w:lang w:val="uk-UA"/>
        </w:rPr>
        <w:t xml:space="preserve"> в загостренні хронічного процесу і свідчить про участь різних механізмів у хронічному патологічному процесі та, отже, повинно враховуватися під час вибору лікувальних заходів.</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З моменту надходження до стаціонару всім пацієнткам на протязі 3</w:t>
      </w:r>
      <w:r>
        <w:rPr>
          <w:rFonts w:ascii="Times New Roman" w:hAnsi="Times New Roman"/>
          <w:kern w:val="24"/>
          <w:lang w:val="uk-UA"/>
        </w:rPr>
        <w:noBreakHyphen/>
        <w:t>х днів проводилося попереднє ТКЛ, що містило антибактеріальну терапію із використанням антибіотиків широкого спектру дії в поєднанні з метронідазолом, дезінтоксикаційну терапію, анальгетики, седативні, антигістамінні та вітамінні препарати, симптоматичні засоби.</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Найбільшу ефективність терапії спостерігали у хворих 1</w:t>
      </w:r>
      <w:r>
        <w:rPr>
          <w:rFonts w:ascii="Times New Roman" w:hAnsi="Times New Roman"/>
          <w:kern w:val="24"/>
          <w:lang w:val="uk-UA"/>
        </w:rPr>
        <w:noBreakHyphen/>
        <w:t xml:space="preserve">ї групи, у яких після лікування в основному зберігався локальний больовий синдром (46,2 %), тоді як інші прояви </w:t>
      </w:r>
      <w:r>
        <w:rPr>
          <w:rFonts w:ascii="Times New Roman" w:hAnsi="Times New Roman"/>
          <w:kern w:val="24"/>
          <w:lang w:val="uk-UA"/>
        </w:rPr>
        <w:lastRenderedPageBreak/>
        <w:t>захворювання мали місце у 1–2 (7,7–15,4 %) пацієнток, в той час як у пацієнток зі зміненою реактивністю організму клінічного поліпшення практично не зафіксовано.</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Під час аналізу показників системної запальної реакції відзначено, що проведене ТКЛ сприяло поліпшенню показників до контрольних значень у жінок з нормальною адренореактивністю організму — 1</w:t>
      </w:r>
      <w:r>
        <w:rPr>
          <w:rFonts w:ascii="Times New Roman" w:hAnsi="Times New Roman"/>
          <w:kern w:val="24"/>
          <w:lang w:val="uk-UA"/>
        </w:rPr>
        <w:noBreakHyphen/>
        <w:t>а група, що стало підставою для його продовження. В інших групах — зі зміненою сенситивністю ГК</w:t>
      </w:r>
      <w:r>
        <w:rPr>
          <w:rFonts w:ascii="Times New Roman" w:hAnsi="Times New Roman"/>
          <w:kern w:val="24"/>
          <w:lang w:val="uk-UA"/>
        </w:rPr>
        <w:noBreakHyphen/>
        <w:t>Р і вмістом кортизолу, незважаючи на позитивні зміни деяких показників, вони значно різнилися із контролем (табл. 1).</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Показники клітинного імунітету, а саме CD</w:t>
      </w:r>
      <w:r>
        <w:rPr>
          <w:rFonts w:ascii="Times New Roman" w:hAnsi="Times New Roman"/>
          <w:kern w:val="24"/>
          <w:vertAlign w:val="subscript"/>
          <w:lang w:val="uk-UA"/>
        </w:rPr>
        <w:t>4</w:t>
      </w:r>
      <w:r>
        <w:rPr>
          <w:rFonts w:ascii="Times New Roman" w:hAnsi="Times New Roman"/>
          <w:kern w:val="24"/>
          <w:lang w:val="uk-UA"/>
        </w:rPr>
        <w:t>, CD</w:t>
      </w:r>
      <w:r>
        <w:rPr>
          <w:rFonts w:ascii="Times New Roman" w:hAnsi="Times New Roman"/>
          <w:kern w:val="24"/>
          <w:vertAlign w:val="subscript"/>
          <w:lang w:val="uk-UA"/>
        </w:rPr>
        <w:t>8</w:t>
      </w:r>
      <w:r>
        <w:rPr>
          <w:rFonts w:ascii="Times New Roman" w:hAnsi="Times New Roman"/>
          <w:kern w:val="24"/>
          <w:lang w:val="uk-UA"/>
        </w:rPr>
        <w:t xml:space="preserve"> і їх співвідношення, змінені до лікування у пацієнток з порушеною адренореактивністю організму, після консервативного лікування досягли контрольних значень (p&gt;0,05).</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Встановлено, що показники ейкозаноїдів, змінені в різному ступені у всіх пацієнток з хронічним гнійним сальпінгоофоритом, під впливом ТКЛ нормалізувалися тільки у жінок 1</w:t>
      </w:r>
      <w:r>
        <w:rPr>
          <w:rFonts w:ascii="Times New Roman" w:hAnsi="Times New Roman"/>
          <w:kern w:val="24"/>
          <w:lang w:val="uk-UA"/>
        </w:rPr>
        <w:noBreakHyphen/>
        <w:t>ї групи, а в інших групах ТКЛ значущого впливу не виявило (табл. 1).</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Таким чином, за динамікою клініко-лабораторних показників, у пацієнток з нормальною адренореактивністю організму (1</w:t>
      </w:r>
      <w:r>
        <w:rPr>
          <w:rFonts w:ascii="Times New Roman" w:hAnsi="Times New Roman"/>
          <w:kern w:val="24"/>
          <w:lang w:val="uk-UA"/>
        </w:rPr>
        <w:noBreakHyphen/>
        <w:t>а група), які склали 7,0 % від загального числа хворих з хронічним гнійним сальпінгоофоритом, попереднє ТКЛ виявилося ефективним, що стало підставою для його продовження та відмови від хірургічного втручання у жінок даної групи.</w:t>
      </w:r>
      <w:r>
        <w:rPr>
          <w:rFonts w:ascii="Times New Roman" w:hAnsi="Times New Roman"/>
          <w:snapToGrid w:val="0"/>
          <w:kern w:val="24"/>
          <w:lang w:val="uk-UA"/>
        </w:rPr>
        <w:t xml:space="preserve"> По закінченню лікування при гінекологічному обстеженні та контрольному УЗД патологічні зміни в статевих органах жінок даної групи були відсутні.</w:t>
      </w:r>
      <w:r>
        <w:rPr>
          <w:rFonts w:ascii="Times New Roman" w:hAnsi="Times New Roman"/>
          <w:kern w:val="24"/>
          <w:lang w:val="uk-UA"/>
        </w:rPr>
        <w:t xml:space="preserve"> Відзначено</w:t>
      </w:r>
      <w:r>
        <w:rPr>
          <w:rFonts w:ascii="Times New Roman" w:hAnsi="Times New Roman"/>
          <w:snapToGrid w:val="0"/>
          <w:kern w:val="24"/>
          <w:lang w:val="uk-UA"/>
        </w:rPr>
        <w:t xml:space="preserve"> значне поліпшення, як клінічного, так і загального стану цих жінок (рис. 1).</w:t>
      </w:r>
    </w:p>
    <w:p w:rsidR="002B2215" w:rsidRDefault="002B2215" w:rsidP="002B2215">
      <w:pPr>
        <w:pStyle w:val="affffffff1"/>
        <w:suppressAutoHyphens w:val="0"/>
        <w:spacing w:after="0" w:line="360" w:lineRule="auto"/>
        <w:ind w:firstLine="709"/>
        <w:rPr>
          <w:rFonts w:ascii="Times New Roman" w:hAnsi="Times New Roman"/>
          <w:kern w:val="24"/>
          <w:sz w:val="24"/>
          <w:lang w:val="uk-UA"/>
        </w:rPr>
      </w:pPr>
      <w:r>
        <w:rPr>
          <w:rFonts w:ascii="Times New Roman" w:hAnsi="Times New Roman"/>
          <w:kern w:val="24"/>
          <w:sz w:val="24"/>
          <w:lang w:val="uk-UA"/>
        </w:rPr>
        <w:t>В той же час у хворих з хронічним гнійним сальпінгоофоритом і зміненою адренореактивністю організму (2, 3 і 4</w:t>
      </w:r>
      <w:r>
        <w:rPr>
          <w:rFonts w:ascii="Times New Roman" w:hAnsi="Times New Roman"/>
          <w:kern w:val="24"/>
          <w:sz w:val="24"/>
          <w:lang w:val="uk-UA"/>
        </w:rPr>
        <w:noBreakHyphen/>
        <w:t>а групи) після ТКЛ зберігалася як наявність клінічних симптомів захворювання та ознак синдрому системної запальної відповіді, так і зміна лабораторних показників, що в поєднанні з гнійними пухлиновидними утвореннями в малому тазу стало абсолютними показаннями до оперативного втручання (рис. 1).</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При оперативному втручанні починали виконувати операцію лапароскопічним доступом, але більш ніж половині пацієнток 109 (62,6 %) у зв’язку із необхідністю видалення матки була виконана лапаротомія (2</w:t>
      </w:r>
      <w:r>
        <w:rPr>
          <w:rFonts w:ascii="Times New Roman" w:hAnsi="Times New Roman"/>
          <w:kern w:val="24"/>
          <w:lang w:val="uk-UA"/>
        </w:rPr>
        <w:noBreakHyphen/>
        <w:t>а група — 42 (61,8 %) жінки; 3</w:t>
      </w:r>
      <w:r>
        <w:rPr>
          <w:rFonts w:ascii="Times New Roman" w:hAnsi="Times New Roman"/>
          <w:kern w:val="24"/>
          <w:lang w:val="uk-UA"/>
        </w:rPr>
        <w:noBreakHyphen/>
        <w:t>я — 37 (52,9 %) і 4</w:t>
      </w:r>
      <w:r>
        <w:rPr>
          <w:rFonts w:ascii="Times New Roman" w:hAnsi="Times New Roman"/>
          <w:kern w:val="24"/>
          <w:lang w:val="uk-UA"/>
        </w:rPr>
        <w:noBreakHyphen/>
        <w:t>а — 30 (83,3 %)). В тому числі більше ніж половині пацієнток зроблено надпіхвову ампутацію матки з придатками (2</w:t>
      </w:r>
      <w:r>
        <w:rPr>
          <w:rFonts w:ascii="Times New Roman" w:hAnsi="Times New Roman"/>
          <w:kern w:val="24"/>
          <w:lang w:val="uk-UA"/>
        </w:rPr>
        <w:noBreakHyphen/>
        <w:t>а група — 40 (58,8 %); 3</w:t>
      </w:r>
      <w:r>
        <w:rPr>
          <w:rFonts w:ascii="Times New Roman" w:hAnsi="Times New Roman"/>
          <w:kern w:val="24"/>
          <w:lang w:val="uk-UA"/>
        </w:rPr>
        <w:noBreakHyphen/>
        <w:t>я — 35 (50,0 %) і 4</w:t>
      </w:r>
      <w:r>
        <w:rPr>
          <w:rFonts w:ascii="Times New Roman" w:hAnsi="Times New Roman"/>
          <w:kern w:val="24"/>
          <w:lang w:val="uk-UA"/>
        </w:rPr>
        <w:noBreakHyphen/>
        <w:t>а група — 24 (66,7 %)), випадки екстирпації матки з придатками були в 2 і 3</w:t>
      </w:r>
      <w:r>
        <w:rPr>
          <w:rFonts w:ascii="Times New Roman" w:hAnsi="Times New Roman"/>
          <w:kern w:val="24"/>
          <w:lang w:val="uk-UA"/>
        </w:rPr>
        <w:noBreakHyphen/>
        <w:t>й групах — по 2 (2,9 %) випадки та значно частіше (p&lt;0,05) в 4</w:t>
      </w:r>
      <w:r>
        <w:rPr>
          <w:rFonts w:ascii="Times New Roman" w:hAnsi="Times New Roman"/>
          <w:kern w:val="24"/>
          <w:lang w:val="uk-UA"/>
        </w:rPr>
        <w:noBreakHyphen/>
        <w:t>й групі — 6 (16,7 %). Таким чином, операції лапароскопічним доступом виконувалися рідше. До того ж сальпінгоектомію при зниженій адренореактивності організму (4</w:t>
      </w:r>
      <w:r>
        <w:rPr>
          <w:rFonts w:ascii="Times New Roman" w:hAnsi="Times New Roman"/>
          <w:kern w:val="24"/>
          <w:lang w:val="uk-UA"/>
        </w:rPr>
        <w:noBreakHyphen/>
        <w:t xml:space="preserve">а група — 6 (16,7 %)) зроблено рідше (p&lt;0,05), ніж </w:t>
      </w:r>
      <w:r>
        <w:rPr>
          <w:rFonts w:ascii="Times New Roman" w:hAnsi="Times New Roman"/>
          <w:kern w:val="24"/>
          <w:lang w:val="uk-UA"/>
        </w:rPr>
        <w:lastRenderedPageBreak/>
        <w:t>жінкам інших груп (2</w:t>
      </w:r>
      <w:r>
        <w:rPr>
          <w:rFonts w:ascii="Times New Roman" w:hAnsi="Times New Roman"/>
          <w:kern w:val="24"/>
          <w:lang w:val="uk-UA"/>
        </w:rPr>
        <w:noBreakHyphen/>
        <w:t>а група — 25 (36,8 %) випадків, 3</w:t>
      </w:r>
      <w:r>
        <w:rPr>
          <w:rFonts w:ascii="Times New Roman" w:hAnsi="Times New Roman"/>
          <w:kern w:val="24"/>
          <w:lang w:val="uk-UA"/>
        </w:rPr>
        <w:noBreakHyphen/>
        <w:t>я — 32 (45,7 %). Видалення гнійника із санацією черевної порожнини було по одному випадку в 2 і 3</w:t>
      </w:r>
      <w:r>
        <w:rPr>
          <w:rFonts w:ascii="Times New Roman" w:hAnsi="Times New Roman"/>
          <w:kern w:val="24"/>
          <w:lang w:val="uk-UA"/>
        </w:rPr>
        <w:noBreakHyphen/>
        <w:t>й групах (1,5 і 1,4 % відповідно).</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Враховуючи змінену адренореактивність організму жінок в післяопераційному періоді, нами була запропонована диференційна комплексна терапія. З цією метою жінки були поділені на підгрупи. Пацієнткам підгруп А лікування призначалося з урахуванням сенситивності ГК</w:t>
      </w:r>
      <w:r>
        <w:rPr>
          <w:rFonts w:ascii="Times New Roman" w:hAnsi="Times New Roman"/>
          <w:kern w:val="24"/>
          <w:lang w:val="uk-UA"/>
        </w:rPr>
        <w:noBreakHyphen/>
        <w:t>Р і рівня кортизолу, пацієнткам підгруп Б проводилося загальноприйняте лікування. Так, в комплексі із звичайним лікуванням жінкам зі зниженою сенситивністю ГК</w:t>
      </w:r>
      <w:r>
        <w:rPr>
          <w:rFonts w:ascii="Times New Roman" w:hAnsi="Times New Roman"/>
          <w:kern w:val="24"/>
          <w:lang w:val="uk-UA"/>
        </w:rPr>
        <w:noBreakHyphen/>
        <w:t>Р і підвищеним вмістом кортизолу (2А підгрупа) у зв’язку із гіперпродукцією ПГЕ</w:t>
      </w:r>
      <w:r>
        <w:rPr>
          <w:rFonts w:ascii="Times New Roman" w:hAnsi="Times New Roman"/>
          <w:kern w:val="24"/>
          <w:vertAlign w:val="subscript"/>
          <w:lang w:val="uk-UA"/>
        </w:rPr>
        <w:t>2</w:t>
      </w:r>
      <w:r>
        <w:rPr>
          <w:rFonts w:ascii="Times New Roman" w:hAnsi="Times New Roman"/>
          <w:kern w:val="24"/>
          <w:lang w:val="uk-UA"/>
        </w:rPr>
        <w:t xml:space="preserve"> призначалися тільки нестероїдні протизапальні препарати, які є інгібіторами синтезу простагландинів; при підвищеній сенситивності ГК</w:t>
      </w:r>
      <w:r>
        <w:rPr>
          <w:rFonts w:ascii="Times New Roman" w:hAnsi="Times New Roman"/>
          <w:kern w:val="24"/>
          <w:lang w:val="uk-UA"/>
        </w:rPr>
        <w:noBreakHyphen/>
        <w:t>Р та зниженому кортизолі (3А підгрупа) — глюкокортикоїди; при зниженій адренореактивності організму (4А підгрупа) — поєднання нестероїдних протизапальних препаратів і глюкокортикоїдів.</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Оцінюючи лабораторні показники, ми відзначили, що проведення реабілітаційної терапії за запропонованою методикою в післяопераційному періоді у хворих підгруп А дозволило нормалізувати рівень кортизолу та наблизило до норми значення ЛІІ і ІЛ</w:t>
      </w:r>
      <w:r>
        <w:rPr>
          <w:rFonts w:ascii="Times New Roman" w:hAnsi="Times New Roman"/>
          <w:kern w:val="24"/>
          <w:lang w:val="uk-UA"/>
        </w:rPr>
        <w:noBreakHyphen/>
        <w:t>4, в той час як звичайне лікування (підгрупи Б) в меншому ступені впливало на вивчені показники (табл. 1).</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Тільки в результаті проведення запропонованого лікування в післяопераційному періоді значення ПГЕ</w:t>
      </w:r>
      <w:r>
        <w:rPr>
          <w:rFonts w:ascii="Times New Roman" w:hAnsi="Times New Roman"/>
          <w:kern w:val="24"/>
          <w:vertAlign w:val="subscript"/>
          <w:lang w:val="uk-UA"/>
        </w:rPr>
        <w:t>2</w:t>
      </w:r>
      <w:r>
        <w:rPr>
          <w:rFonts w:ascii="Times New Roman" w:hAnsi="Times New Roman"/>
          <w:kern w:val="24"/>
          <w:lang w:val="uk-UA"/>
        </w:rPr>
        <w:t xml:space="preserve"> і ЛТВ</w:t>
      </w:r>
      <w:r>
        <w:rPr>
          <w:rFonts w:ascii="Times New Roman" w:hAnsi="Times New Roman"/>
          <w:kern w:val="24"/>
          <w:vertAlign w:val="subscript"/>
          <w:lang w:val="uk-UA"/>
        </w:rPr>
        <w:t>4</w:t>
      </w:r>
      <w:r>
        <w:rPr>
          <w:rFonts w:ascii="Times New Roman" w:hAnsi="Times New Roman"/>
          <w:kern w:val="24"/>
          <w:lang w:val="uk-UA"/>
        </w:rPr>
        <w:t xml:space="preserve"> практично досягли контрольних значень (підгрупи А), а застосування традиційної терапії (підгрупи Б) не змогло виявити такого впливу, в результаті чого показники мали різницю з контролем (табл. 1).</w:t>
      </w:r>
    </w:p>
    <w:p w:rsidR="002B2215" w:rsidRDefault="002B2215" w:rsidP="002B2215">
      <w:pPr>
        <w:spacing w:line="360" w:lineRule="auto"/>
        <w:rPr>
          <w:rFonts w:ascii="Times New Roman" w:hAnsi="Times New Roman"/>
          <w:b/>
          <w:bCs/>
          <w:i/>
          <w:iCs/>
          <w:kern w:val="24"/>
          <w:lang w:val="uk-UA"/>
        </w:rPr>
      </w:pPr>
      <w:r>
        <w:rPr>
          <w:rFonts w:ascii="Times New Roman" w:hAnsi="Times New Roman"/>
          <w:kern w:val="24"/>
          <w:lang w:val="uk-UA"/>
        </w:rPr>
        <w:t>Проведений комплекс післяопераційного лікування показав високу ефективність вибраного нами підходу. Так, післяопераційні ускладнення у жінок, які отримували лікування за запропонованою методикою, відзначено в 2</w:t>
      </w:r>
      <w:r>
        <w:rPr>
          <w:rFonts w:ascii="Times New Roman" w:hAnsi="Times New Roman"/>
          <w:kern w:val="24"/>
          <w:lang w:val="uk-UA"/>
        </w:rPr>
        <w:noBreakHyphen/>
        <w:t>х випадках (2,3 %) із 87 жінок підгруп А, що було в 7,5 рази рідше (p&lt;0,05), ніж при традиційних лікувально-профілактичних заходах (підгрупи Б) — 15 (17,2 %) із 87 осіб підгруп Б. Необхідно також вказати, що найбільш часто післяопераційні ускладнення були зареєстровані у жінок зі зниженою адренореактивністю організму (4Б підгрупа — 9 (50,0 %), 4А підгрупа — 2 (11,1 %)) і у пацієнток з підвищеною сенситивністю ГК</w:t>
      </w:r>
      <w:r>
        <w:rPr>
          <w:rFonts w:ascii="Times New Roman" w:hAnsi="Times New Roman"/>
          <w:kern w:val="24"/>
          <w:lang w:val="uk-UA"/>
        </w:rPr>
        <w:noBreakHyphen/>
        <w:t>Р і зниженим вмістом кортизолу, яких було проліковано за традиційною схемою (3Б підгрупа — 5 (14,3 %)). В той же час у жінок зі зниженою сенситивністю ГК</w:t>
      </w:r>
      <w:r>
        <w:rPr>
          <w:rFonts w:ascii="Times New Roman" w:hAnsi="Times New Roman"/>
          <w:kern w:val="24"/>
          <w:lang w:val="uk-UA"/>
        </w:rPr>
        <w:noBreakHyphen/>
        <w:t>Р і підвищеною продукцією кортизолу (2А підгрупа) і з підвищеною сенситивністю ГК</w:t>
      </w:r>
      <w:r>
        <w:rPr>
          <w:rFonts w:ascii="Times New Roman" w:hAnsi="Times New Roman"/>
          <w:kern w:val="24"/>
          <w:lang w:val="uk-UA"/>
        </w:rPr>
        <w:noBreakHyphen/>
        <w:t xml:space="preserve">Р і зниженим рівнем кортизолу (3А підгрупа) лікування яких проводилося на підставі розробленого диференційного підходу післяопераційних ускладнень не було в жодному випадку (табл. 2). Відповідно в підгрупах різнилася і </w:t>
      </w:r>
      <w:r>
        <w:rPr>
          <w:rFonts w:ascii="Times New Roman" w:hAnsi="Times New Roman"/>
          <w:kern w:val="24"/>
          <w:lang w:val="uk-UA"/>
        </w:rPr>
        <w:lastRenderedPageBreak/>
        <w:t>тривалість перебування на ліжку, яка у жінок, пролікованих за запропонованою методикою (підгрупи А — 7,9±0,8 ліжко/діб), була в 1,5 рази нижче (p&lt;0,05), ніж при традиційному підході (підгрупи Б — 12,1±1,6 ліжко/діб).</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При аналізі загального стану жінок перед випискою зі стаціонару повне видужання відзначено у всіх пацієнток (100 %) пролікованих за запропонованою методикою з урахуванням сенситивності ГК</w:t>
      </w:r>
      <w:r>
        <w:rPr>
          <w:rFonts w:ascii="Times New Roman" w:hAnsi="Times New Roman"/>
          <w:kern w:val="24"/>
          <w:lang w:val="uk-UA"/>
        </w:rPr>
        <w:noBreakHyphen/>
        <w:t>Р і продукції кортизолу, зокрема, з нормальною адренореактивністю організму (1</w:t>
      </w:r>
      <w:r>
        <w:rPr>
          <w:rFonts w:ascii="Times New Roman" w:hAnsi="Times New Roman"/>
          <w:kern w:val="24"/>
          <w:lang w:val="uk-UA"/>
        </w:rPr>
        <w:noBreakHyphen/>
        <w:t>а група). При традиційному підході повне видужання було зафіксовано у 70 (80,5 %) з 87 пацієнток, а 17 (19,5 %) — виписано з поліпшенням стану (2Б підгрупа — 3 (8,8 %); 3Б підгрупа — 6 (17,1 %); 4Б підгрупа — 8 (44,4 %) (табл. 2).</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На підставі проведених досліджень розроблений алгоритм ведення пацієнток з хронічним гнійним сальпінгоофоритом (рис. 2).</w:t>
      </w:r>
    </w:p>
    <w:p w:rsidR="002B2215" w:rsidRDefault="002B2215" w:rsidP="002B2215">
      <w:pPr>
        <w:spacing w:line="360" w:lineRule="auto"/>
        <w:rPr>
          <w:rFonts w:ascii="Times New Roman" w:hAnsi="Times New Roman"/>
          <w:b/>
          <w:bCs/>
          <w:i/>
          <w:iCs/>
          <w:kern w:val="24"/>
          <w:lang w:val="uk-UA"/>
        </w:rPr>
      </w:pPr>
      <w:r>
        <w:rPr>
          <w:rFonts w:ascii="Times New Roman" w:hAnsi="Times New Roman"/>
          <w:kern w:val="24"/>
          <w:lang w:val="uk-UA"/>
        </w:rPr>
        <w:t>Оцінюючи віддалені результати серед хворих, у яких були збережені матка та придатки, ми встановили, що</w:t>
      </w:r>
      <w:r>
        <w:rPr>
          <w:rFonts w:ascii="Times New Roman" w:hAnsi="Times New Roman"/>
          <w:snapToGrid w:val="0"/>
          <w:kern w:val="24"/>
          <w:lang w:val="uk-UA"/>
        </w:rPr>
        <w:t xml:space="preserve"> менструальний цикл нормалізувався у всіх жінок, відновилася працездатність,</w:t>
      </w:r>
      <w:r>
        <w:rPr>
          <w:rFonts w:ascii="Times New Roman" w:hAnsi="Times New Roman"/>
          <w:kern w:val="24"/>
          <w:lang w:val="uk-UA"/>
        </w:rPr>
        <w:t xml:space="preserve"> рецидиви були зареєстровані тільки у пацієнток, які отримали традиційне лікування (підгрупи Б) — 10 випадків, що склало 8,8–16,7 % в різних підгрупах </w:t>
      </w:r>
      <w:r>
        <w:rPr>
          <w:rFonts w:ascii="Times New Roman" w:hAnsi="Times New Roman"/>
          <w:snapToGrid w:val="0"/>
          <w:kern w:val="24"/>
          <w:lang w:val="uk-UA"/>
        </w:rPr>
        <w:t>(табл. 2)</w:t>
      </w:r>
      <w:r>
        <w:rPr>
          <w:rFonts w:ascii="Times New Roman" w:hAnsi="Times New Roman"/>
          <w:kern w:val="24"/>
          <w:lang w:val="uk-UA"/>
        </w:rPr>
        <w:t>.</w:t>
      </w:r>
      <w:r>
        <w:rPr>
          <w:rFonts w:ascii="Times New Roman" w:hAnsi="Times New Roman"/>
          <w:snapToGrid w:val="0"/>
          <w:kern w:val="24"/>
          <w:lang w:val="uk-UA"/>
        </w:rPr>
        <w:t xml:space="preserve"> Відновлення репродуктивної функції відбулося практично в кожному 3</w:t>
      </w:r>
      <w:r>
        <w:rPr>
          <w:rFonts w:ascii="Times New Roman" w:hAnsi="Times New Roman"/>
          <w:snapToGrid w:val="0"/>
          <w:kern w:val="24"/>
          <w:lang w:val="uk-UA"/>
        </w:rPr>
        <w:noBreakHyphen/>
        <w:t xml:space="preserve">му випадку у жінок з нормальною адренореактивністю організму, які отримали консервативне лікування (30,8 %), і які отримали запропоноване комплексне післяопераційне лікування (підгрупи А) — 10 (30,3 %) серед 33 жінок зі збереженою маткою, а при традиційному лікуванні (підгрупи Б) — в 3,2 рази рідше (p&lt;0,05) — 3 (9,4 %) із 32 жінок. </w:t>
      </w:r>
    </w:p>
    <w:p w:rsidR="002B2215" w:rsidRDefault="002B2215" w:rsidP="002B2215">
      <w:pPr>
        <w:pStyle w:val="affffffff1"/>
        <w:suppressAutoHyphens w:val="0"/>
        <w:spacing w:after="0" w:line="360" w:lineRule="auto"/>
        <w:ind w:firstLine="709"/>
        <w:rPr>
          <w:rFonts w:ascii="Times New Roman" w:hAnsi="Times New Roman"/>
          <w:kern w:val="24"/>
          <w:sz w:val="24"/>
          <w:lang w:val="uk-UA"/>
        </w:rPr>
      </w:pPr>
      <w:r>
        <w:rPr>
          <w:rFonts w:ascii="Times New Roman" w:hAnsi="Times New Roman"/>
          <w:kern w:val="24"/>
          <w:sz w:val="24"/>
          <w:lang w:val="uk-UA"/>
        </w:rPr>
        <w:t>Отримані результати свідчать про те, що розроблений науково обґрунтований диференційний підхід до комплексного лікування жінок з хронічним гнійним сальпінгоофоритом з урахуванням адренореактивності організму у порівнянні з традиційною терапією дозволив уникнути оперативного втручання в 7,0 % випадків, знизити випадки післяопераційних ускладнень в 7,5 рази, тривалість перебування на ліжку — в 1,5 рази. У випадках збереження матки та придатків при запропонованому підході вдалося уникнути рецидивів захворювання та відновити фертильність в 3,2 рази частіше, що свідчило про високу ефективність запропонованого алгоритму лікування та сприяло поліпшенню здоров’я і якості життя жінок як в медичному, так і в соціальному аспектах.</w:t>
      </w:r>
    </w:p>
    <w:p w:rsidR="002B2215" w:rsidRDefault="002B2215" w:rsidP="002B2215">
      <w:pPr>
        <w:pStyle w:val="afffffffe"/>
        <w:ind w:firstLine="709"/>
        <w:jc w:val="both"/>
        <w:rPr>
          <w:rFonts w:ascii="Times New Roman" w:hAnsi="Times New Roman" w:cs="Times New Roman"/>
          <w:b/>
          <w:bCs/>
          <w:caps w:val="0"/>
          <w:kern w:val="24"/>
          <w:sz w:val="24"/>
          <w:szCs w:val="24"/>
          <w:lang w:val="uk-UA"/>
        </w:rPr>
      </w:pPr>
      <w:r>
        <w:rPr>
          <w:rFonts w:ascii="Times New Roman" w:hAnsi="Times New Roman" w:cs="Times New Roman"/>
          <w:b/>
          <w:bCs/>
          <w:caps w:val="0"/>
          <w:kern w:val="24"/>
          <w:sz w:val="24"/>
          <w:szCs w:val="24"/>
          <w:lang w:val="uk-UA"/>
        </w:rPr>
        <w:t>Проведені дослідження дозволили зробити наступні висновки.</w:t>
      </w:r>
    </w:p>
    <w:p w:rsidR="002B2215" w:rsidRDefault="002B2215" w:rsidP="002B2215">
      <w:pPr>
        <w:pStyle w:val="afffffffe"/>
        <w:rPr>
          <w:rFonts w:ascii="Times New Roman" w:hAnsi="Times New Roman" w:cs="Times New Roman"/>
          <w:kern w:val="24"/>
          <w:sz w:val="24"/>
          <w:szCs w:val="24"/>
          <w:lang w:val="uk-UA"/>
        </w:rPr>
      </w:pPr>
    </w:p>
    <w:p w:rsidR="002B2215" w:rsidRDefault="002B2215" w:rsidP="002B2215">
      <w:pPr>
        <w:pStyle w:val="afffffffe"/>
        <w:rPr>
          <w:rFonts w:ascii="Times New Roman" w:hAnsi="Times New Roman" w:cs="Times New Roman"/>
          <w:kern w:val="24"/>
          <w:sz w:val="24"/>
          <w:szCs w:val="24"/>
          <w:lang w:val="uk-UA"/>
        </w:rPr>
      </w:pPr>
      <w:r>
        <w:rPr>
          <w:rFonts w:ascii="Times New Roman" w:hAnsi="Times New Roman" w:cs="Times New Roman"/>
          <w:kern w:val="24"/>
          <w:sz w:val="24"/>
          <w:szCs w:val="24"/>
          <w:lang w:val="uk-UA"/>
        </w:rPr>
        <w:t>Висновки</w:t>
      </w:r>
    </w:p>
    <w:p w:rsidR="002B2215" w:rsidRDefault="002B2215" w:rsidP="002B2215">
      <w:pPr>
        <w:spacing w:line="360" w:lineRule="auto"/>
        <w:rPr>
          <w:rFonts w:ascii="Times New Roman" w:hAnsi="Times New Roman"/>
          <w:b/>
          <w:bCs/>
          <w:snapToGrid w:val="0"/>
          <w:kern w:val="24"/>
          <w:lang w:val="uk-UA"/>
        </w:rPr>
      </w:pPr>
      <w:r>
        <w:rPr>
          <w:rFonts w:ascii="Times New Roman" w:hAnsi="Times New Roman"/>
          <w:kern w:val="24"/>
          <w:lang w:val="uk-UA"/>
        </w:rPr>
        <w:lastRenderedPageBreak/>
        <w:t>В дисертаційній роботі наведене нове рішення актуального завдання сучасної гінекології — обґрунтування та розробка диференційного підходу до лікування хронічних гнійних запальних захворювань геніталій у жінок фертильного віку з урахуванням адренореактивності організму, особливостей ендокринного, ейкозаноїдного та імунного статусів, що дозволяє підвищити ефективність лікування хворих.</w:t>
      </w:r>
    </w:p>
    <w:p w:rsidR="002B2215" w:rsidRDefault="002B2215" w:rsidP="00D1189C">
      <w:pPr>
        <w:widowControl w:val="0"/>
        <w:numPr>
          <w:ilvl w:val="0"/>
          <w:numId w:val="55"/>
        </w:numPr>
        <w:suppressAutoHyphens w:val="0"/>
        <w:autoSpaceDE w:val="0"/>
        <w:autoSpaceDN w:val="0"/>
        <w:spacing w:line="360" w:lineRule="auto"/>
        <w:ind w:left="357" w:hanging="357"/>
        <w:jc w:val="both"/>
        <w:rPr>
          <w:rFonts w:ascii="Times New Roman" w:hAnsi="Times New Roman"/>
          <w:kern w:val="24"/>
          <w:lang w:val="uk-UA"/>
        </w:rPr>
      </w:pPr>
      <w:r>
        <w:rPr>
          <w:rFonts w:ascii="Times New Roman" w:hAnsi="Times New Roman"/>
          <w:kern w:val="24"/>
          <w:lang w:val="uk-UA"/>
        </w:rPr>
        <w:t>Встановлено чотири типи адренореактивності організму у жінок з хронічним гнійним сальпінгоофоритом, що характеризуються в 7,0 % випадків нормальними сенситивністю ГК</w:t>
      </w:r>
      <w:r>
        <w:rPr>
          <w:rFonts w:ascii="Times New Roman" w:hAnsi="Times New Roman"/>
          <w:kern w:val="24"/>
          <w:lang w:val="uk-UA"/>
        </w:rPr>
        <w:noBreakHyphen/>
        <w:t>Р і вмістом кортизолу; в 36,4 % — зниженою сенситивністю ГК</w:t>
      </w:r>
      <w:r>
        <w:rPr>
          <w:rFonts w:ascii="Times New Roman" w:hAnsi="Times New Roman"/>
          <w:kern w:val="24"/>
          <w:lang w:val="uk-UA"/>
        </w:rPr>
        <w:noBreakHyphen/>
        <w:t>Р і підвищеним рівнем кортизолу; в 37,4 % — підвищеною сенситивністю ГК</w:t>
      </w:r>
      <w:r>
        <w:rPr>
          <w:rFonts w:ascii="Times New Roman" w:hAnsi="Times New Roman"/>
          <w:kern w:val="24"/>
          <w:lang w:val="uk-UA"/>
        </w:rPr>
        <w:noBreakHyphen/>
        <w:t>Р і зниженим вмістом кортизолу; в 19,3 % — зниженими сенситивністю ГК</w:t>
      </w:r>
      <w:r>
        <w:rPr>
          <w:rFonts w:ascii="Times New Roman" w:hAnsi="Times New Roman"/>
          <w:kern w:val="24"/>
          <w:lang w:val="uk-UA"/>
        </w:rPr>
        <w:noBreakHyphen/>
        <w:t>Р і рівнем кортизолу.</w:t>
      </w:r>
    </w:p>
    <w:p w:rsidR="002B2215" w:rsidRDefault="002B2215" w:rsidP="00D1189C">
      <w:pPr>
        <w:widowControl w:val="0"/>
        <w:numPr>
          <w:ilvl w:val="0"/>
          <w:numId w:val="55"/>
        </w:numPr>
        <w:suppressAutoHyphens w:val="0"/>
        <w:autoSpaceDE w:val="0"/>
        <w:autoSpaceDN w:val="0"/>
        <w:spacing w:line="360" w:lineRule="auto"/>
        <w:ind w:left="357" w:hanging="357"/>
        <w:jc w:val="both"/>
        <w:rPr>
          <w:rFonts w:ascii="Times New Roman" w:hAnsi="Times New Roman"/>
          <w:kern w:val="24"/>
          <w:lang w:val="uk-UA"/>
        </w:rPr>
      </w:pPr>
      <w:r>
        <w:rPr>
          <w:rFonts w:ascii="Times New Roman" w:hAnsi="Times New Roman"/>
          <w:kern w:val="24"/>
          <w:lang w:val="uk-UA"/>
        </w:rPr>
        <w:t>Відзначено специфічні особливості перебігу хронічного гнійного сальпінгоофориту залежно від змін адренореактивності організму. У пацієнток з нормальними сенситивністю ГК</w:t>
      </w:r>
      <w:r>
        <w:rPr>
          <w:rFonts w:ascii="Times New Roman" w:hAnsi="Times New Roman"/>
          <w:kern w:val="24"/>
          <w:lang w:val="uk-UA"/>
        </w:rPr>
        <w:noBreakHyphen/>
        <w:t>Р і рівнем кортизолу тривалість захворювання була найменшою (2,6±0,7 роки), знижена сенситивність ГК</w:t>
      </w:r>
      <w:r>
        <w:rPr>
          <w:rFonts w:ascii="Times New Roman" w:hAnsi="Times New Roman"/>
          <w:kern w:val="24"/>
          <w:lang w:val="uk-UA"/>
        </w:rPr>
        <w:noBreakHyphen/>
        <w:t>Р і підвищений рівень кортизолу супроводжувались тривалими та рідкими (2,5±0,3 раз/рік) загостреннями на протязі (21,7±3,6 днів), підвищена сенситивність і знижений рівень кортизолу — нетривалими (8,8±1,3 днів) і частими (9,4±7,6 раз/рік) рецидивами, знижені сенситивність ГК</w:t>
      </w:r>
      <w:r>
        <w:rPr>
          <w:rFonts w:ascii="Times New Roman" w:hAnsi="Times New Roman"/>
          <w:kern w:val="24"/>
          <w:lang w:val="uk-UA"/>
        </w:rPr>
        <w:noBreakHyphen/>
        <w:t>Р і рівень кортизолу — найменшою тривалістю ремісії (26,7±3,7 днів).</w:t>
      </w:r>
    </w:p>
    <w:p w:rsidR="002B2215" w:rsidRDefault="002B2215" w:rsidP="00D1189C">
      <w:pPr>
        <w:widowControl w:val="0"/>
        <w:numPr>
          <w:ilvl w:val="0"/>
          <w:numId w:val="55"/>
        </w:numPr>
        <w:suppressAutoHyphens w:val="0"/>
        <w:autoSpaceDE w:val="0"/>
        <w:autoSpaceDN w:val="0"/>
        <w:spacing w:line="360" w:lineRule="auto"/>
        <w:jc w:val="both"/>
        <w:rPr>
          <w:rFonts w:ascii="Times New Roman" w:hAnsi="Times New Roman"/>
          <w:kern w:val="24"/>
          <w:lang w:val="uk-UA"/>
        </w:rPr>
      </w:pPr>
      <w:r>
        <w:rPr>
          <w:rFonts w:ascii="Times New Roman" w:hAnsi="Times New Roman"/>
          <w:kern w:val="24"/>
          <w:lang w:val="uk-UA"/>
        </w:rPr>
        <w:t>У пацієнток з хронічним гнійним сальпінгоофоритом зниження сенситивності ГК</w:t>
      </w:r>
      <w:r>
        <w:rPr>
          <w:rFonts w:ascii="Times New Roman" w:hAnsi="Times New Roman"/>
          <w:kern w:val="24"/>
          <w:lang w:val="uk-UA"/>
        </w:rPr>
        <w:noBreakHyphen/>
        <w:t>Р і підвищення рівня кортизолу супроводжувалося падінням рівня ІЛ</w:t>
      </w:r>
      <w:r>
        <w:rPr>
          <w:rFonts w:ascii="Times New Roman" w:hAnsi="Times New Roman"/>
          <w:kern w:val="24"/>
          <w:lang w:val="uk-UA"/>
        </w:rPr>
        <w:noBreakHyphen/>
        <w:t>4 в 3,2 рази (p&lt;0,05) і підвищенням вмісту ПГЕ</w:t>
      </w:r>
      <w:r>
        <w:rPr>
          <w:rFonts w:ascii="Times New Roman" w:hAnsi="Times New Roman"/>
          <w:kern w:val="24"/>
          <w:vertAlign w:val="subscript"/>
          <w:lang w:val="uk-UA"/>
        </w:rPr>
        <w:t>2</w:t>
      </w:r>
      <w:r>
        <w:rPr>
          <w:rFonts w:ascii="Times New Roman" w:hAnsi="Times New Roman"/>
          <w:kern w:val="24"/>
          <w:lang w:val="uk-UA"/>
        </w:rPr>
        <w:t xml:space="preserve"> більше ніж у 8 разів. Підвищення чутливості ГК</w:t>
      </w:r>
      <w:r>
        <w:rPr>
          <w:rFonts w:ascii="Times New Roman" w:hAnsi="Times New Roman"/>
          <w:kern w:val="24"/>
          <w:lang w:val="uk-UA"/>
        </w:rPr>
        <w:noBreakHyphen/>
        <w:t>Р і зниження рівня кортизолу характеризувалося збільшенням вмісту ІЛ</w:t>
      </w:r>
      <w:r>
        <w:rPr>
          <w:rFonts w:ascii="Times New Roman" w:hAnsi="Times New Roman"/>
          <w:kern w:val="24"/>
          <w:lang w:val="uk-UA"/>
        </w:rPr>
        <w:noBreakHyphen/>
        <w:t>4 в 3,2 рази, ПГЕ</w:t>
      </w:r>
      <w:r>
        <w:rPr>
          <w:rFonts w:ascii="Times New Roman" w:hAnsi="Times New Roman"/>
          <w:kern w:val="24"/>
          <w:vertAlign w:val="subscript"/>
          <w:lang w:val="uk-UA"/>
        </w:rPr>
        <w:t>2</w:t>
      </w:r>
      <w:r>
        <w:rPr>
          <w:rFonts w:ascii="Times New Roman" w:hAnsi="Times New Roman"/>
          <w:kern w:val="24"/>
          <w:lang w:val="uk-UA"/>
        </w:rPr>
        <w:t xml:space="preserve"> — в 1,6 рази і ЛТВ</w:t>
      </w:r>
      <w:r>
        <w:rPr>
          <w:rFonts w:ascii="Times New Roman" w:hAnsi="Times New Roman"/>
          <w:kern w:val="24"/>
          <w:vertAlign w:val="subscript"/>
          <w:lang w:val="uk-UA"/>
        </w:rPr>
        <w:t>4</w:t>
      </w:r>
      <w:r>
        <w:rPr>
          <w:rFonts w:ascii="Times New Roman" w:hAnsi="Times New Roman"/>
          <w:kern w:val="24"/>
          <w:lang w:val="uk-UA"/>
        </w:rPr>
        <w:t xml:space="preserve"> — в 28 разів; зменшення сенситивності ГК</w:t>
      </w:r>
      <w:r>
        <w:rPr>
          <w:rFonts w:ascii="Times New Roman" w:hAnsi="Times New Roman"/>
          <w:kern w:val="24"/>
          <w:lang w:val="uk-UA"/>
        </w:rPr>
        <w:noBreakHyphen/>
        <w:t>Р і рівня кортизолу — зростанням ІЛ</w:t>
      </w:r>
      <w:r>
        <w:rPr>
          <w:rFonts w:ascii="Times New Roman" w:hAnsi="Times New Roman"/>
          <w:kern w:val="24"/>
          <w:lang w:val="uk-UA"/>
        </w:rPr>
        <w:noBreakHyphen/>
        <w:t>4 в 4,8 рази, ПГЕ</w:t>
      </w:r>
      <w:r>
        <w:rPr>
          <w:rFonts w:ascii="Times New Roman" w:hAnsi="Times New Roman"/>
          <w:kern w:val="24"/>
          <w:vertAlign w:val="subscript"/>
          <w:lang w:val="uk-UA"/>
        </w:rPr>
        <w:t>2</w:t>
      </w:r>
      <w:r>
        <w:rPr>
          <w:rFonts w:ascii="Times New Roman" w:hAnsi="Times New Roman"/>
          <w:kern w:val="24"/>
          <w:lang w:val="uk-UA"/>
        </w:rPr>
        <w:t xml:space="preserve"> — в 1,8 рази і ЛТВ</w:t>
      </w:r>
      <w:r>
        <w:rPr>
          <w:rFonts w:ascii="Times New Roman" w:hAnsi="Times New Roman"/>
          <w:kern w:val="24"/>
          <w:vertAlign w:val="subscript"/>
          <w:lang w:val="uk-UA"/>
        </w:rPr>
        <w:t>4</w:t>
      </w:r>
      <w:r>
        <w:rPr>
          <w:rFonts w:ascii="Times New Roman" w:hAnsi="Times New Roman"/>
          <w:kern w:val="24"/>
          <w:lang w:val="uk-UA"/>
        </w:rPr>
        <w:t xml:space="preserve"> — в 20 разів, що є несприятливою прогностичною ознакою перебігу запального процесу геніталій.</w:t>
      </w:r>
    </w:p>
    <w:p w:rsidR="002B2215" w:rsidRDefault="002B2215" w:rsidP="00D1189C">
      <w:pPr>
        <w:widowControl w:val="0"/>
        <w:numPr>
          <w:ilvl w:val="0"/>
          <w:numId w:val="55"/>
        </w:numPr>
        <w:suppressAutoHyphens w:val="0"/>
        <w:autoSpaceDE w:val="0"/>
        <w:autoSpaceDN w:val="0"/>
        <w:spacing w:line="360" w:lineRule="auto"/>
        <w:jc w:val="both"/>
        <w:rPr>
          <w:rFonts w:ascii="Times New Roman" w:hAnsi="Times New Roman"/>
          <w:kern w:val="24"/>
          <w:lang w:val="uk-UA"/>
        </w:rPr>
      </w:pPr>
      <w:r>
        <w:rPr>
          <w:rFonts w:ascii="Times New Roman" w:hAnsi="Times New Roman"/>
          <w:kern w:val="24"/>
          <w:lang w:val="uk-UA"/>
        </w:rPr>
        <w:t>Встановлено, що традиційне комплексне лікування, яке проведено в якості передопераційної підготовки, у пацієнток з нормальною сенситивністю ГК</w:t>
      </w:r>
      <w:r>
        <w:rPr>
          <w:rFonts w:ascii="Times New Roman" w:hAnsi="Times New Roman"/>
          <w:kern w:val="24"/>
          <w:lang w:val="uk-UA"/>
        </w:rPr>
        <w:noBreakHyphen/>
        <w:t>Р супроводжувалося відновленням лабораторних показників до контрольних значень, що стало підставою для продовження консервативної терапії та відмови від хірургічного втручання. Відсутність значущого клінічного ефекту, збереження ознак синдрому системної запальної реакції, значущого дисбалансу в продукції ПГЕ</w:t>
      </w:r>
      <w:r>
        <w:rPr>
          <w:rFonts w:ascii="Times New Roman" w:hAnsi="Times New Roman"/>
          <w:kern w:val="24"/>
          <w:vertAlign w:val="subscript"/>
          <w:lang w:val="uk-UA"/>
        </w:rPr>
        <w:t>2</w:t>
      </w:r>
      <w:r>
        <w:rPr>
          <w:rFonts w:ascii="Times New Roman" w:hAnsi="Times New Roman"/>
          <w:kern w:val="24"/>
          <w:lang w:val="uk-UA"/>
        </w:rPr>
        <w:t xml:space="preserve"> і ЛТВ</w:t>
      </w:r>
      <w:r>
        <w:rPr>
          <w:rFonts w:ascii="Times New Roman" w:hAnsi="Times New Roman"/>
          <w:kern w:val="24"/>
          <w:vertAlign w:val="subscript"/>
          <w:lang w:val="uk-UA"/>
        </w:rPr>
        <w:t>4</w:t>
      </w:r>
      <w:r>
        <w:rPr>
          <w:rFonts w:ascii="Times New Roman" w:hAnsi="Times New Roman"/>
          <w:kern w:val="24"/>
          <w:lang w:val="uk-UA"/>
        </w:rPr>
        <w:t xml:space="preserve"> у пацієнток із зміненою сенситивністю ГК</w:t>
      </w:r>
      <w:r>
        <w:rPr>
          <w:rFonts w:ascii="Times New Roman" w:hAnsi="Times New Roman"/>
          <w:kern w:val="24"/>
          <w:lang w:val="uk-UA"/>
        </w:rPr>
        <w:noBreakHyphen/>
        <w:t>Р, свідчило про підтримання хронічного запалення в стадії загострення, що припускало подальше хірургічне лікування та індивідуальну медикаментозну корекцію в післяопераційному періоді.</w:t>
      </w:r>
    </w:p>
    <w:p w:rsidR="002B2215" w:rsidRDefault="002B2215" w:rsidP="00D1189C">
      <w:pPr>
        <w:widowControl w:val="0"/>
        <w:numPr>
          <w:ilvl w:val="0"/>
          <w:numId w:val="55"/>
        </w:numPr>
        <w:suppressAutoHyphens w:val="0"/>
        <w:autoSpaceDE w:val="0"/>
        <w:autoSpaceDN w:val="0"/>
        <w:spacing w:line="360" w:lineRule="auto"/>
        <w:jc w:val="both"/>
        <w:rPr>
          <w:rFonts w:ascii="Times New Roman" w:hAnsi="Times New Roman"/>
          <w:kern w:val="24"/>
          <w:lang w:val="uk-UA"/>
        </w:rPr>
      </w:pPr>
      <w:r>
        <w:rPr>
          <w:rFonts w:ascii="Times New Roman" w:hAnsi="Times New Roman"/>
          <w:kern w:val="24"/>
          <w:lang w:val="uk-UA"/>
        </w:rPr>
        <w:lastRenderedPageBreak/>
        <w:t>Диференційне застосування глюкокортикоїдів і нестероїдних протизапальних препаратів в післяопераційному періоді у хворих з хронічним гнійним сальпінгоофоритом з урахуванням адренореактивності організму супроводжувалося достовірним зниженням ЛІІ, нормалізацією рівнів кортизолу, ІЛ</w:t>
      </w:r>
      <w:r>
        <w:rPr>
          <w:rFonts w:ascii="Times New Roman" w:hAnsi="Times New Roman"/>
          <w:kern w:val="24"/>
          <w:lang w:val="uk-UA"/>
        </w:rPr>
        <w:noBreakHyphen/>
        <w:t>4 та ейкозаноїдів.</w:t>
      </w:r>
    </w:p>
    <w:p w:rsidR="002B2215" w:rsidRDefault="002B2215" w:rsidP="00D1189C">
      <w:pPr>
        <w:widowControl w:val="0"/>
        <w:numPr>
          <w:ilvl w:val="0"/>
          <w:numId w:val="55"/>
        </w:numPr>
        <w:suppressAutoHyphens w:val="0"/>
        <w:autoSpaceDE w:val="0"/>
        <w:autoSpaceDN w:val="0"/>
        <w:spacing w:line="360" w:lineRule="auto"/>
        <w:jc w:val="both"/>
        <w:rPr>
          <w:rFonts w:ascii="Times New Roman" w:hAnsi="Times New Roman"/>
          <w:kern w:val="24"/>
          <w:lang w:val="uk-UA"/>
        </w:rPr>
      </w:pPr>
      <w:r>
        <w:rPr>
          <w:rFonts w:ascii="Times New Roman" w:hAnsi="Times New Roman"/>
          <w:kern w:val="24"/>
          <w:lang w:val="uk-UA"/>
        </w:rPr>
        <w:t>Впровадження запропонованої індивідуальної комплексної терапії з урахуванням адренореактивності організму у жінок з хронічним гнійним сальпінгоофоритом і зміненими сенситивністю ГК</w:t>
      </w:r>
      <w:r>
        <w:rPr>
          <w:rFonts w:ascii="Times New Roman" w:hAnsi="Times New Roman"/>
          <w:kern w:val="24"/>
          <w:lang w:val="uk-UA"/>
        </w:rPr>
        <w:noBreakHyphen/>
        <w:t>Р і рівнем кортизолу дозволило знизити частоту післяопераційних ускладнень в 7,5 рази, скоротити термін госпіталізації в 1,5 рази, досягти повного видужання жінок і уникнути рецидивів захворювання.</w:t>
      </w:r>
    </w:p>
    <w:p w:rsidR="002B2215" w:rsidRDefault="002B2215" w:rsidP="002B2215">
      <w:pPr>
        <w:tabs>
          <w:tab w:val="num" w:pos="284"/>
        </w:tabs>
        <w:spacing w:line="360" w:lineRule="auto"/>
        <w:ind w:left="284" w:hanging="284"/>
        <w:rPr>
          <w:rFonts w:ascii="Times New Roman" w:hAnsi="Times New Roman"/>
          <w:kern w:val="24"/>
          <w:lang w:val="uk-UA"/>
        </w:rPr>
      </w:pPr>
    </w:p>
    <w:p w:rsidR="002B2215" w:rsidRDefault="002B2215" w:rsidP="002B2215">
      <w:pPr>
        <w:pStyle w:val="afffffffe"/>
        <w:rPr>
          <w:rFonts w:ascii="Times New Roman" w:hAnsi="Times New Roman" w:cs="Times New Roman"/>
          <w:kern w:val="24"/>
          <w:sz w:val="24"/>
          <w:szCs w:val="24"/>
          <w:lang w:val="uk-UA"/>
        </w:rPr>
      </w:pPr>
      <w:r>
        <w:rPr>
          <w:rFonts w:ascii="Times New Roman" w:hAnsi="Times New Roman" w:cs="Times New Roman"/>
          <w:kern w:val="24"/>
          <w:sz w:val="24"/>
          <w:szCs w:val="24"/>
          <w:lang w:val="uk-UA"/>
        </w:rPr>
        <w:t>Практичні рекомендації</w:t>
      </w:r>
    </w:p>
    <w:p w:rsidR="002B2215" w:rsidRDefault="002B2215" w:rsidP="00D1189C">
      <w:pPr>
        <w:widowControl w:val="0"/>
        <w:numPr>
          <w:ilvl w:val="0"/>
          <w:numId w:val="57"/>
        </w:numPr>
        <w:suppressAutoHyphens w:val="0"/>
        <w:autoSpaceDE w:val="0"/>
        <w:autoSpaceDN w:val="0"/>
        <w:spacing w:line="360" w:lineRule="auto"/>
        <w:ind w:hanging="357"/>
        <w:jc w:val="both"/>
        <w:rPr>
          <w:rFonts w:ascii="Times New Roman" w:hAnsi="Times New Roman"/>
          <w:kern w:val="24"/>
          <w:lang w:val="uk-UA"/>
        </w:rPr>
      </w:pPr>
      <w:r>
        <w:rPr>
          <w:rFonts w:ascii="Times New Roman" w:hAnsi="Times New Roman"/>
          <w:kern w:val="24"/>
          <w:lang w:val="uk-UA"/>
        </w:rPr>
        <w:t>З метою визначення тактики лікування у пацієнток з хронічним гнійним сальпінгоофоритом необхідно визначати сенситивність ГК</w:t>
      </w:r>
      <w:r>
        <w:rPr>
          <w:rFonts w:ascii="Times New Roman" w:hAnsi="Times New Roman"/>
          <w:kern w:val="24"/>
          <w:lang w:val="uk-UA"/>
        </w:rPr>
        <w:noBreakHyphen/>
        <w:t>Р.</w:t>
      </w:r>
    </w:p>
    <w:p w:rsidR="002B2215" w:rsidRDefault="002B2215" w:rsidP="00D1189C">
      <w:pPr>
        <w:widowControl w:val="0"/>
        <w:numPr>
          <w:ilvl w:val="0"/>
          <w:numId w:val="57"/>
        </w:numPr>
        <w:suppressAutoHyphens w:val="0"/>
        <w:autoSpaceDE w:val="0"/>
        <w:autoSpaceDN w:val="0"/>
        <w:spacing w:line="360" w:lineRule="auto"/>
        <w:ind w:hanging="357"/>
        <w:jc w:val="both"/>
        <w:rPr>
          <w:rFonts w:ascii="Times New Roman" w:hAnsi="Times New Roman"/>
          <w:kern w:val="24"/>
          <w:lang w:val="uk-UA"/>
        </w:rPr>
      </w:pPr>
      <w:r>
        <w:rPr>
          <w:rFonts w:ascii="Times New Roman" w:hAnsi="Times New Roman"/>
          <w:kern w:val="24"/>
          <w:lang w:val="uk-UA"/>
        </w:rPr>
        <w:t>Жінкам з нормальними значеннями сенситивності ГК</w:t>
      </w:r>
      <w:r>
        <w:rPr>
          <w:rFonts w:ascii="Times New Roman" w:hAnsi="Times New Roman"/>
          <w:kern w:val="24"/>
          <w:lang w:val="uk-UA"/>
        </w:rPr>
        <w:noBreakHyphen/>
        <w:t>Р і вмістом кортизолу рекомендована традиційна консервативна терапія.</w:t>
      </w:r>
    </w:p>
    <w:p w:rsidR="002B2215" w:rsidRDefault="002B2215" w:rsidP="00D1189C">
      <w:pPr>
        <w:widowControl w:val="0"/>
        <w:numPr>
          <w:ilvl w:val="0"/>
          <w:numId w:val="57"/>
        </w:numPr>
        <w:suppressAutoHyphens w:val="0"/>
        <w:autoSpaceDE w:val="0"/>
        <w:autoSpaceDN w:val="0"/>
        <w:spacing w:line="360" w:lineRule="auto"/>
        <w:ind w:hanging="357"/>
        <w:jc w:val="both"/>
        <w:rPr>
          <w:rFonts w:ascii="Times New Roman" w:hAnsi="Times New Roman"/>
          <w:kern w:val="24"/>
          <w:lang w:val="uk-UA"/>
        </w:rPr>
      </w:pPr>
      <w:r>
        <w:rPr>
          <w:rFonts w:ascii="Times New Roman" w:hAnsi="Times New Roman"/>
          <w:kern w:val="24"/>
          <w:lang w:val="uk-UA"/>
        </w:rPr>
        <w:t>Пацієнткам із зміненою адренореактивністю організму після попередньої консервативної терапії та хірургічного втручання до комплексного лікування в післяопераційному періоді призначають:</w:t>
      </w:r>
    </w:p>
    <w:p w:rsidR="002B2215" w:rsidRDefault="002B2215" w:rsidP="00D1189C">
      <w:pPr>
        <w:widowControl w:val="0"/>
        <w:numPr>
          <w:ilvl w:val="1"/>
          <w:numId w:val="57"/>
        </w:numPr>
        <w:tabs>
          <w:tab w:val="clear" w:pos="1080"/>
          <w:tab w:val="num" w:pos="720"/>
        </w:tabs>
        <w:suppressAutoHyphens w:val="0"/>
        <w:autoSpaceDE w:val="0"/>
        <w:autoSpaceDN w:val="0"/>
        <w:spacing w:line="360" w:lineRule="auto"/>
        <w:ind w:left="720" w:hanging="357"/>
        <w:jc w:val="both"/>
        <w:rPr>
          <w:rFonts w:ascii="Times New Roman" w:hAnsi="Times New Roman"/>
          <w:kern w:val="24"/>
          <w:lang w:val="uk-UA"/>
        </w:rPr>
      </w:pPr>
      <w:r>
        <w:rPr>
          <w:rFonts w:ascii="Times New Roman" w:hAnsi="Times New Roman"/>
          <w:kern w:val="24"/>
          <w:lang w:val="uk-UA"/>
        </w:rPr>
        <w:t>при низькій сенситивності ГК</w:t>
      </w:r>
      <w:r>
        <w:rPr>
          <w:rFonts w:ascii="Times New Roman" w:hAnsi="Times New Roman"/>
          <w:kern w:val="24"/>
          <w:lang w:val="uk-UA"/>
        </w:rPr>
        <w:noBreakHyphen/>
        <w:t>Р і високому вмісті кортизолу — протизапальні нестероїдні препарати (диклофенак натрію по 1 таблетці 3 рази/ день на протязі 8–12 днів, через три місяці у випадках органозберігаючих операцій — повторний курс по 1 таблетці 1 раз/день на протязі 14 днів).</w:t>
      </w:r>
    </w:p>
    <w:p w:rsidR="002B2215" w:rsidRDefault="002B2215" w:rsidP="00D1189C">
      <w:pPr>
        <w:widowControl w:val="0"/>
        <w:numPr>
          <w:ilvl w:val="1"/>
          <w:numId w:val="57"/>
        </w:numPr>
        <w:tabs>
          <w:tab w:val="clear" w:pos="1080"/>
          <w:tab w:val="num" w:pos="720"/>
        </w:tabs>
        <w:suppressAutoHyphens w:val="0"/>
        <w:autoSpaceDE w:val="0"/>
        <w:autoSpaceDN w:val="0"/>
        <w:spacing w:line="360" w:lineRule="auto"/>
        <w:ind w:left="720" w:hanging="357"/>
        <w:jc w:val="both"/>
        <w:rPr>
          <w:rFonts w:ascii="Times New Roman" w:hAnsi="Times New Roman"/>
          <w:kern w:val="24"/>
          <w:lang w:val="uk-UA"/>
        </w:rPr>
      </w:pPr>
      <w:r>
        <w:rPr>
          <w:rFonts w:ascii="Times New Roman" w:hAnsi="Times New Roman"/>
          <w:kern w:val="24"/>
          <w:lang w:val="uk-UA"/>
        </w:rPr>
        <w:t>при високій сенситивності ГК</w:t>
      </w:r>
      <w:r>
        <w:rPr>
          <w:rFonts w:ascii="Times New Roman" w:hAnsi="Times New Roman"/>
          <w:kern w:val="24"/>
          <w:lang w:val="uk-UA"/>
        </w:rPr>
        <w:noBreakHyphen/>
        <w:t>Р і зниженому рівні кортизолу — дексаметазон (курс лікування 7 діб: 1</w:t>
      </w:r>
      <w:r>
        <w:rPr>
          <w:rFonts w:ascii="Times New Roman" w:hAnsi="Times New Roman"/>
          <w:kern w:val="24"/>
          <w:lang w:val="uk-UA"/>
        </w:rPr>
        <w:noBreakHyphen/>
        <w:t>а доба після операції — 24 мг, з наступним зменшенням дози на 4 мг на добу до 4 мг, у випадках збереження матки та придатків — через три місяці повторний курс по 1/2 таблетки 1 раз/день на протязі 30 днів).</w:t>
      </w:r>
    </w:p>
    <w:p w:rsidR="002B2215" w:rsidRDefault="002B2215" w:rsidP="00D1189C">
      <w:pPr>
        <w:widowControl w:val="0"/>
        <w:numPr>
          <w:ilvl w:val="1"/>
          <w:numId w:val="57"/>
        </w:numPr>
        <w:tabs>
          <w:tab w:val="clear" w:pos="1080"/>
          <w:tab w:val="num" w:pos="720"/>
        </w:tabs>
        <w:suppressAutoHyphens w:val="0"/>
        <w:autoSpaceDE w:val="0"/>
        <w:autoSpaceDN w:val="0"/>
        <w:spacing w:line="360" w:lineRule="auto"/>
        <w:ind w:left="720" w:hanging="357"/>
        <w:jc w:val="both"/>
        <w:rPr>
          <w:rFonts w:ascii="Times New Roman" w:hAnsi="Times New Roman"/>
          <w:kern w:val="24"/>
          <w:lang w:val="uk-UA"/>
        </w:rPr>
      </w:pPr>
      <w:r>
        <w:rPr>
          <w:rFonts w:ascii="Times New Roman" w:hAnsi="Times New Roman"/>
          <w:kern w:val="24"/>
          <w:lang w:val="uk-UA"/>
        </w:rPr>
        <w:t>при знижених сенситивності ГК</w:t>
      </w:r>
      <w:r>
        <w:rPr>
          <w:rFonts w:ascii="Times New Roman" w:hAnsi="Times New Roman"/>
          <w:kern w:val="24"/>
          <w:lang w:val="uk-UA"/>
        </w:rPr>
        <w:noBreakHyphen/>
        <w:t>Р і вмісті кортизолу — протизапальні нестероїдні препарати (по 1 таблетці 2 рази/день на протязі 7 днів, у випадках органозберігаючих операцій — через три місяці повторний курс по 1 таблетці 2 рази/день на протязі 14 днів) і дексаметазон (1 і 2</w:t>
      </w:r>
      <w:r>
        <w:rPr>
          <w:rFonts w:ascii="Times New Roman" w:hAnsi="Times New Roman"/>
          <w:kern w:val="24"/>
          <w:lang w:val="uk-UA"/>
        </w:rPr>
        <w:noBreakHyphen/>
        <w:t>а доба після операції по 8 мг, 3</w:t>
      </w:r>
      <w:r>
        <w:rPr>
          <w:rFonts w:ascii="Times New Roman" w:hAnsi="Times New Roman"/>
          <w:kern w:val="24"/>
          <w:lang w:val="uk-UA"/>
        </w:rPr>
        <w:noBreakHyphen/>
        <w:t>я — 4 мг, у випадках органозберігаючих операцій — через три місяця повторний курс по 1/2 таблетки 1 раз/день на протязі 30 днів).</w:t>
      </w:r>
    </w:p>
    <w:p w:rsidR="002B2215" w:rsidRDefault="002B2215" w:rsidP="002B2215">
      <w:pPr>
        <w:widowControl w:val="0"/>
        <w:autoSpaceDE w:val="0"/>
        <w:autoSpaceDN w:val="0"/>
        <w:spacing w:line="360" w:lineRule="auto"/>
        <w:rPr>
          <w:rFonts w:ascii="Times New Roman" w:hAnsi="Times New Roman"/>
          <w:kern w:val="24"/>
          <w:lang w:val="uk-UA"/>
        </w:rPr>
      </w:pPr>
    </w:p>
    <w:p w:rsidR="002B2215" w:rsidRDefault="002B2215" w:rsidP="002B2215">
      <w:pPr>
        <w:spacing w:line="360" w:lineRule="auto"/>
        <w:jc w:val="center"/>
        <w:rPr>
          <w:rFonts w:ascii="Times New Roman" w:hAnsi="Times New Roman"/>
          <w:b/>
          <w:bCs/>
          <w:caps/>
          <w:kern w:val="24"/>
          <w:lang w:val="uk-UA"/>
        </w:rPr>
      </w:pPr>
      <w:r>
        <w:rPr>
          <w:rFonts w:ascii="Times New Roman" w:hAnsi="Times New Roman"/>
          <w:b/>
          <w:bCs/>
          <w:caps/>
          <w:kern w:val="24"/>
          <w:lang w:val="uk-UA"/>
        </w:rPr>
        <w:t>Список опублікованих праць за темою дисертації</w:t>
      </w:r>
    </w:p>
    <w:p w:rsidR="002B2215" w:rsidRDefault="002B2215" w:rsidP="002B2215">
      <w:pPr>
        <w:spacing w:line="360" w:lineRule="auto"/>
        <w:jc w:val="center"/>
        <w:rPr>
          <w:rFonts w:ascii="Times New Roman" w:hAnsi="Times New Roman"/>
          <w:b/>
          <w:bCs/>
          <w:caps/>
          <w:kern w:val="24"/>
          <w:lang w:val="uk-UA"/>
        </w:rPr>
      </w:pPr>
    </w:p>
    <w:p w:rsidR="002B2215" w:rsidRDefault="002B2215" w:rsidP="00D1189C">
      <w:pPr>
        <w:numPr>
          <w:ilvl w:val="0"/>
          <w:numId w:val="56"/>
        </w:numPr>
        <w:shd w:val="clear" w:color="auto" w:fill="FFFFFF"/>
        <w:tabs>
          <w:tab w:val="clear" w:pos="1080"/>
          <w:tab w:val="num" w:pos="284"/>
        </w:tabs>
        <w:suppressAutoHyphens w:val="0"/>
        <w:spacing w:line="360" w:lineRule="auto"/>
        <w:ind w:left="284" w:hanging="284"/>
        <w:jc w:val="both"/>
        <w:rPr>
          <w:rFonts w:ascii="Times New Roman" w:hAnsi="Times New Roman"/>
          <w:kern w:val="24"/>
          <w:lang w:val="uk-UA"/>
        </w:rPr>
      </w:pPr>
      <w:r>
        <w:rPr>
          <w:rFonts w:ascii="Times New Roman" w:hAnsi="Times New Roman"/>
          <w:i/>
          <w:iCs/>
          <w:kern w:val="24"/>
        </w:rPr>
        <w:lastRenderedPageBreak/>
        <w:t>Ферси Ханен бент Хеди.</w:t>
      </w:r>
      <w:r>
        <w:rPr>
          <w:rFonts w:ascii="Times New Roman" w:hAnsi="Times New Roman"/>
          <w:kern w:val="24"/>
        </w:rPr>
        <w:t xml:space="preserve"> Индивидуализация лечебного алгоритма при различной чувствительности стероидных рецепторов у пациенток с гнойными заболеваниями придатков матки </w:t>
      </w:r>
      <w:r>
        <w:rPr>
          <w:rFonts w:ascii="Times New Roman" w:hAnsi="Times New Roman"/>
          <w:kern w:val="24"/>
          <w:lang w:val="uk-UA"/>
        </w:rPr>
        <w:t>// Медико-соціальні проблеми сім’ї. — 2007. — Т. 12, № 1–2. — С. 52–57 (Виконала самостійно).</w:t>
      </w:r>
    </w:p>
    <w:p w:rsidR="002B2215" w:rsidRDefault="002B2215" w:rsidP="00D1189C">
      <w:pPr>
        <w:numPr>
          <w:ilvl w:val="0"/>
          <w:numId w:val="56"/>
        </w:numPr>
        <w:shd w:val="clear" w:color="auto" w:fill="FFFFFF"/>
        <w:tabs>
          <w:tab w:val="clear" w:pos="1080"/>
          <w:tab w:val="num" w:pos="284"/>
        </w:tabs>
        <w:suppressAutoHyphens w:val="0"/>
        <w:spacing w:line="360" w:lineRule="auto"/>
        <w:ind w:left="284" w:hanging="284"/>
        <w:jc w:val="both"/>
        <w:rPr>
          <w:rFonts w:ascii="Times New Roman" w:hAnsi="Times New Roman"/>
          <w:kern w:val="24"/>
          <w:lang w:val="uk-UA"/>
        </w:rPr>
      </w:pPr>
      <w:r>
        <w:rPr>
          <w:rFonts w:ascii="Times New Roman" w:hAnsi="Times New Roman"/>
          <w:i/>
          <w:iCs/>
          <w:kern w:val="24"/>
        </w:rPr>
        <w:t>Чайка В.К., Ферси Ханен бент Хеди.</w:t>
      </w:r>
      <w:r>
        <w:rPr>
          <w:rFonts w:ascii="Times New Roman" w:hAnsi="Times New Roman"/>
          <w:kern w:val="24"/>
        </w:rPr>
        <w:t xml:space="preserve"> Эффективность консервативной терапии больных с гнойным воспалением придатков матки в зависимости от сенситивности глюкокортикоидных рецепторов</w:t>
      </w:r>
      <w:r>
        <w:rPr>
          <w:rFonts w:ascii="Times New Roman" w:hAnsi="Times New Roman"/>
          <w:kern w:val="24"/>
          <w:lang w:val="uk-UA"/>
        </w:rPr>
        <w:t xml:space="preserve"> // Збірник наукових праць Асоціації акушерів-гінекологів України. — К.: Інтермед, 2007. — С. 720–723 (</w:t>
      </w:r>
      <w:r>
        <w:rPr>
          <w:rFonts w:ascii="Times New Roman" w:hAnsi="Times New Roman"/>
          <w:snapToGrid w:val="0"/>
          <w:kern w:val="24"/>
          <w:lang w:val="uk-UA"/>
        </w:rPr>
        <w:t>Провела підбір, обстеження та лікування пацієнток, проаналізувала результати дослідження, сформулювала висновки, підготувала до друку)</w:t>
      </w:r>
      <w:r>
        <w:rPr>
          <w:rFonts w:ascii="Times New Roman" w:hAnsi="Times New Roman"/>
          <w:kern w:val="24"/>
          <w:lang w:val="uk-UA"/>
        </w:rPr>
        <w:t>.</w:t>
      </w:r>
    </w:p>
    <w:p w:rsidR="002B2215" w:rsidRDefault="002B2215" w:rsidP="00D1189C">
      <w:pPr>
        <w:numPr>
          <w:ilvl w:val="0"/>
          <w:numId w:val="56"/>
        </w:numPr>
        <w:shd w:val="clear" w:color="auto" w:fill="FFFFFF"/>
        <w:tabs>
          <w:tab w:val="clear" w:pos="1080"/>
          <w:tab w:val="num" w:pos="284"/>
        </w:tabs>
        <w:suppressAutoHyphens w:val="0"/>
        <w:spacing w:line="360" w:lineRule="auto"/>
        <w:ind w:left="284" w:hanging="284"/>
        <w:jc w:val="both"/>
        <w:rPr>
          <w:rFonts w:ascii="Times New Roman" w:hAnsi="Times New Roman"/>
          <w:kern w:val="24"/>
          <w:lang w:val="uk-UA"/>
        </w:rPr>
      </w:pPr>
      <w:r>
        <w:rPr>
          <w:rFonts w:ascii="Times New Roman" w:hAnsi="Times New Roman"/>
          <w:i/>
          <w:iCs/>
          <w:kern w:val="24"/>
        </w:rPr>
        <w:t>Чайка В.К., Ферси Ханен, Акимова И.К.</w:t>
      </w:r>
      <w:r>
        <w:rPr>
          <w:rFonts w:ascii="Times New Roman" w:hAnsi="Times New Roman"/>
          <w:kern w:val="24"/>
        </w:rPr>
        <w:t xml:space="preserve"> Особенности течения хронического гнойного сальпингоофорита у женщин репродуктивного возраста в зависимости от адренореактивности организма // </w:t>
      </w:r>
      <w:r>
        <w:rPr>
          <w:rFonts w:ascii="Times New Roman" w:hAnsi="Times New Roman"/>
          <w:kern w:val="24"/>
          <w:lang w:val="uk-UA"/>
        </w:rPr>
        <w:t>Медико-соціальні проблеми сім’ї. — 2007. — Т. 12, № 3, 4. — С. 13–19 (</w:t>
      </w:r>
      <w:r>
        <w:rPr>
          <w:rFonts w:ascii="Times New Roman" w:hAnsi="Times New Roman"/>
          <w:snapToGrid w:val="0"/>
          <w:kern w:val="24"/>
          <w:lang w:val="uk-UA"/>
        </w:rPr>
        <w:t>Провела підбір та обстеження пацієнток, проаналізувала результати дослідження, сформулювала висновки, підготувала до друку</w:t>
      </w:r>
      <w:r>
        <w:rPr>
          <w:rFonts w:ascii="Times New Roman" w:hAnsi="Times New Roman"/>
          <w:kern w:val="24"/>
          <w:lang w:val="uk-UA"/>
        </w:rPr>
        <w:t>).</w:t>
      </w:r>
    </w:p>
    <w:p w:rsidR="002B2215" w:rsidRDefault="002B2215" w:rsidP="00D1189C">
      <w:pPr>
        <w:numPr>
          <w:ilvl w:val="0"/>
          <w:numId w:val="56"/>
        </w:numPr>
        <w:shd w:val="clear" w:color="auto" w:fill="FFFFFF"/>
        <w:tabs>
          <w:tab w:val="clear" w:pos="1080"/>
          <w:tab w:val="num" w:pos="284"/>
        </w:tabs>
        <w:suppressAutoHyphens w:val="0"/>
        <w:spacing w:line="360" w:lineRule="auto"/>
        <w:ind w:left="284" w:hanging="284"/>
        <w:jc w:val="both"/>
        <w:rPr>
          <w:rFonts w:ascii="Times New Roman" w:hAnsi="Times New Roman"/>
          <w:kern w:val="24"/>
          <w:lang w:val="uk-UA"/>
        </w:rPr>
      </w:pPr>
      <w:r>
        <w:rPr>
          <w:rFonts w:ascii="Times New Roman" w:hAnsi="Times New Roman"/>
          <w:i/>
          <w:iCs/>
          <w:kern w:val="24"/>
          <w:lang w:val="uk-UA"/>
        </w:rPr>
        <w:t>Чайка В.К., Ферси Ханен бент Хеди.</w:t>
      </w:r>
      <w:r>
        <w:rPr>
          <w:rFonts w:ascii="Times New Roman" w:hAnsi="Times New Roman"/>
          <w:kern w:val="24"/>
          <w:lang w:val="uk-UA"/>
        </w:rPr>
        <w:t xml:space="preserve"> </w:t>
      </w:r>
      <w:r>
        <w:rPr>
          <w:rFonts w:ascii="Times New Roman" w:hAnsi="Times New Roman"/>
          <w:kern w:val="24"/>
        </w:rPr>
        <w:t>Роль глюкокортикостероидных рецепторов в лечении хронических гнойных воспалительных заболеваний придатков матки // Вестник неотложной и восстановительной медицины. — 2007. — Т. 8, № 3. — С. 478–479</w:t>
      </w:r>
      <w:r>
        <w:rPr>
          <w:rFonts w:ascii="Times New Roman" w:hAnsi="Times New Roman"/>
          <w:kern w:val="24"/>
          <w:lang w:val="uk-UA"/>
        </w:rPr>
        <w:t xml:space="preserve"> (</w:t>
      </w:r>
      <w:r>
        <w:rPr>
          <w:rFonts w:ascii="Times New Roman" w:hAnsi="Times New Roman"/>
          <w:snapToGrid w:val="0"/>
          <w:kern w:val="24"/>
          <w:lang w:val="uk-UA"/>
        </w:rPr>
        <w:t>Провела підбір, обстеження та лікування пацієнток, проаналізувала результати дослідження, сформулювала висновки, підготувала до друку)</w:t>
      </w:r>
      <w:r>
        <w:rPr>
          <w:rFonts w:ascii="Times New Roman" w:hAnsi="Times New Roman"/>
          <w:kern w:val="24"/>
          <w:lang w:val="uk-UA"/>
        </w:rPr>
        <w:t>.</w:t>
      </w:r>
    </w:p>
    <w:p w:rsidR="002B2215" w:rsidRDefault="002B2215" w:rsidP="002B2215">
      <w:pPr>
        <w:shd w:val="clear" w:color="auto" w:fill="FFFFFF"/>
        <w:spacing w:line="360" w:lineRule="auto"/>
        <w:rPr>
          <w:rFonts w:ascii="Times New Roman" w:hAnsi="Times New Roman"/>
          <w:kern w:val="24"/>
          <w:lang w:val="uk-UA"/>
        </w:rPr>
      </w:pPr>
    </w:p>
    <w:p w:rsidR="002B2215" w:rsidRDefault="002B2215" w:rsidP="002B2215">
      <w:pPr>
        <w:spacing w:line="360" w:lineRule="auto"/>
        <w:jc w:val="center"/>
        <w:rPr>
          <w:rFonts w:ascii="Times New Roman" w:hAnsi="Times New Roman"/>
          <w:b/>
          <w:bCs/>
          <w:caps/>
          <w:snapToGrid w:val="0"/>
          <w:kern w:val="24"/>
          <w:lang w:val="uk-UA"/>
        </w:rPr>
      </w:pPr>
      <w:r>
        <w:rPr>
          <w:rFonts w:ascii="Times New Roman" w:hAnsi="Times New Roman"/>
          <w:b/>
          <w:bCs/>
          <w:caps/>
          <w:snapToGrid w:val="0"/>
          <w:kern w:val="24"/>
          <w:lang w:val="uk-UA"/>
        </w:rPr>
        <w:t>Анотація</w:t>
      </w:r>
    </w:p>
    <w:p w:rsidR="002B2215" w:rsidRDefault="002B2215" w:rsidP="002B2215">
      <w:pPr>
        <w:spacing w:line="360" w:lineRule="auto"/>
        <w:jc w:val="center"/>
        <w:rPr>
          <w:rFonts w:ascii="Times New Roman" w:hAnsi="Times New Roman"/>
          <w:b/>
          <w:bCs/>
          <w:caps/>
          <w:snapToGrid w:val="0"/>
          <w:kern w:val="24"/>
          <w:lang w:val="uk-UA"/>
        </w:rPr>
      </w:pPr>
    </w:p>
    <w:p w:rsidR="002B2215" w:rsidRDefault="002B2215" w:rsidP="002B2215">
      <w:pPr>
        <w:spacing w:line="360" w:lineRule="auto"/>
        <w:rPr>
          <w:rFonts w:ascii="Times New Roman" w:hAnsi="Times New Roman"/>
          <w:b/>
          <w:bCs/>
          <w:kern w:val="24"/>
          <w:lang w:val="uk-UA"/>
        </w:rPr>
      </w:pPr>
      <w:r>
        <w:rPr>
          <w:rFonts w:ascii="Times New Roman" w:hAnsi="Times New Roman"/>
          <w:b/>
          <w:bCs/>
          <w:kern w:val="24"/>
          <w:lang w:val="uk-UA"/>
        </w:rPr>
        <w:t>Ферсі Ханен. Оптимізація лікувально-діагностичної тактики при хронічному гнійному сальпінгоофориті у жінок фертильного віку. — Рукопис.</w:t>
      </w:r>
    </w:p>
    <w:p w:rsidR="002B2215" w:rsidRDefault="002B2215" w:rsidP="002B2215">
      <w:pPr>
        <w:pStyle w:val="affffffff1"/>
        <w:suppressAutoHyphens w:val="0"/>
        <w:spacing w:after="0" w:line="360" w:lineRule="auto"/>
        <w:ind w:firstLine="709"/>
        <w:rPr>
          <w:rFonts w:ascii="Times New Roman" w:hAnsi="Times New Roman"/>
          <w:kern w:val="24"/>
          <w:sz w:val="24"/>
          <w:lang w:val="uk-UA"/>
        </w:rPr>
      </w:pPr>
      <w:r>
        <w:rPr>
          <w:rFonts w:ascii="Times New Roman" w:hAnsi="Times New Roman"/>
          <w:kern w:val="24"/>
          <w:sz w:val="24"/>
          <w:lang w:val="uk-UA"/>
        </w:rPr>
        <w:t>Дисертація на здобуття наукового ступеня кандидата медичних наук за спеціальністю 14.01.01 — акушерство та гінекологія. — Науково-дослідний інститут медичних проблем сім’ї Донецького національного медичного університету ім. М. Горького МОЗ України, Донецьк, 2007.</w:t>
      </w:r>
    </w:p>
    <w:p w:rsidR="002B2215" w:rsidRDefault="002B2215" w:rsidP="002B2215">
      <w:pPr>
        <w:spacing w:line="360" w:lineRule="auto"/>
        <w:rPr>
          <w:rFonts w:ascii="Times New Roman" w:hAnsi="Times New Roman"/>
          <w:kern w:val="24"/>
          <w:lang w:val="uk-UA"/>
        </w:rPr>
      </w:pPr>
      <w:r>
        <w:rPr>
          <w:rFonts w:ascii="Times New Roman" w:hAnsi="Times New Roman"/>
          <w:kern w:val="24"/>
          <w:lang w:val="uk-UA"/>
        </w:rPr>
        <w:t xml:space="preserve">В роботі вперше встановлено, що у абсолютної більшості жінок (93,0 %) з хронічними гнійними сальпінгоофоритами спостерігається порушення адренореактивності організму, яка характеризується зміненими сенситивністю глюкокортикоїдних рецепторів і рівнем кортизолу, та науково обґрунтовано необхідність оперативного лікування у таких хворих. Розроблений науково обґрунтований диференційних підхід до комплексного лікування жінок фертильного віку з хронічним гнійним сальпінгоофоритом, впровадження якого </w:t>
      </w:r>
      <w:r>
        <w:rPr>
          <w:rFonts w:ascii="Times New Roman" w:hAnsi="Times New Roman"/>
          <w:kern w:val="24"/>
          <w:lang w:val="uk-UA"/>
        </w:rPr>
        <w:lastRenderedPageBreak/>
        <w:t>дозволило уникнути оперативного втручання у 7,0 % жінок з нормальною реактивністю організму, а також вперше науково обґрунтовано необхідність диференційного підходу до призначення глюкокортикоїдів і нестероїдних протизапальних препаратів в післяопераційному періоді з урахуванням адренореактивності організму, що дозволило знизити випадки післяопераційних ускладнень в 7,5 рази, тривалість перебування на ліжку в 1,5 рази та сприяло повному видужанню жінок. У випадках збереження матки та придатків при запропонованому підході вдалося уникнути рецидивів захворювання та відновити фертильність в 3,2 рази частіше.</w:t>
      </w:r>
    </w:p>
    <w:p w:rsidR="002B2215" w:rsidRDefault="002B2215" w:rsidP="002B2215">
      <w:pPr>
        <w:spacing w:line="360" w:lineRule="auto"/>
        <w:rPr>
          <w:rFonts w:ascii="Times New Roman" w:hAnsi="Times New Roman"/>
          <w:kern w:val="24"/>
          <w:lang w:val="uk-UA"/>
        </w:rPr>
      </w:pPr>
      <w:r>
        <w:rPr>
          <w:rFonts w:ascii="Times New Roman" w:hAnsi="Times New Roman"/>
          <w:b/>
          <w:bCs/>
          <w:kern w:val="24"/>
          <w:lang w:val="uk-UA"/>
        </w:rPr>
        <w:t>Ключові слова:</w:t>
      </w:r>
      <w:r>
        <w:rPr>
          <w:rFonts w:ascii="Times New Roman" w:hAnsi="Times New Roman"/>
          <w:kern w:val="24"/>
          <w:lang w:val="uk-UA"/>
        </w:rPr>
        <w:t xml:space="preserve"> сальпінгоофорит, адренореактивність організму, глюкокортикоїдні рецептори, кортизол, глюкокортикоїди, нестероїдні протизапальні препарати.</w:t>
      </w:r>
    </w:p>
    <w:p w:rsidR="002B2215" w:rsidRDefault="002B2215" w:rsidP="002B2215">
      <w:pPr>
        <w:spacing w:line="360" w:lineRule="auto"/>
        <w:rPr>
          <w:rFonts w:ascii="Times New Roman" w:hAnsi="Times New Roman"/>
          <w:kern w:val="24"/>
          <w:lang w:val="uk-UA"/>
        </w:rPr>
      </w:pPr>
    </w:p>
    <w:p w:rsidR="002B2215" w:rsidRDefault="002B2215" w:rsidP="002B2215">
      <w:pPr>
        <w:pStyle w:val="2fff"/>
        <w:keepNext w:val="0"/>
        <w:rPr>
          <w:rFonts w:ascii="Times New Roman" w:hAnsi="Times New Roman"/>
          <w:b/>
          <w:bCs/>
          <w:caps/>
          <w:kern w:val="24"/>
        </w:rPr>
      </w:pPr>
      <w:r>
        <w:rPr>
          <w:rFonts w:ascii="Times New Roman" w:hAnsi="Times New Roman"/>
          <w:b/>
          <w:bCs/>
          <w:caps/>
          <w:kern w:val="24"/>
        </w:rPr>
        <w:t>АнНОТАЦиЯ</w:t>
      </w:r>
    </w:p>
    <w:p w:rsidR="002B2215" w:rsidRDefault="002B2215" w:rsidP="002B2215">
      <w:pPr>
        <w:spacing w:line="360" w:lineRule="auto"/>
        <w:rPr>
          <w:rFonts w:ascii="Times New Roman" w:hAnsi="Times New Roman"/>
          <w:kern w:val="24"/>
          <w:lang w:val="uk-UA"/>
        </w:rPr>
      </w:pPr>
    </w:p>
    <w:p w:rsidR="002B2215" w:rsidRDefault="002B2215" w:rsidP="002B2215">
      <w:pPr>
        <w:spacing w:line="360" w:lineRule="auto"/>
        <w:rPr>
          <w:rFonts w:ascii="Times New Roman" w:hAnsi="Times New Roman"/>
          <w:b/>
          <w:bCs/>
          <w:kern w:val="24"/>
        </w:rPr>
      </w:pPr>
      <w:r>
        <w:rPr>
          <w:rFonts w:ascii="Times New Roman" w:hAnsi="Times New Roman"/>
          <w:b/>
          <w:bCs/>
          <w:kern w:val="24"/>
        </w:rPr>
        <w:t>Ферси Ханен. Оптимизация лечебно-диагностической тактики при хроническом гнойном сальпингоофорите у женщин фертильного возраста. — Рукопись.</w:t>
      </w:r>
    </w:p>
    <w:p w:rsidR="002B2215" w:rsidRDefault="002B2215" w:rsidP="002B2215">
      <w:pPr>
        <w:pStyle w:val="affffffff1"/>
        <w:suppressAutoHyphens w:val="0"/>
        <w:spacing w:after="0" w:line="360" w:lineRule="auto"/>
        <w:ind w:firstLine="709"/>
        <w:rPr>
          <w:rFonts w:ascii="Times New Roman" w:hAnsi="Times New Roman"/>
          <w:kern w:val="24"/>
          <w:sz w:val="24"/>
        </w:rPr>
      </w:pPr>
      <w:r>
        <w:rPr>
          <w:rFonts w:ascii="Times New Roman" w:hAnsi="Times New Roman"/>
          <w:kern w:val="24"/>
          <w:sz w:val="24"/>
        </w:rPr>
        <w:t xml:space="preserve">Диссертация на соискание ученой степени кандидата медицинских наук по специальности 14.01.01 — акушерство и гинекология. — Научно-исследовательский институт медицинских проблем семьи Донецкого национального медицинского университета им. М. Горького МЗ Украины, Донецк, 2007. </w:t>
      </w:r>
    </w:p>
    <w:p w:rsidR="002B2215" w:rsidRDefault="002B2215" w:rsidP="002B2215">
      <w:pPr>
        <w:pStyle w:val="afffffffa"/>
        <w:ind w:firstLine="720"/>
        <w:rPr>
          <w:rFonts w:ascii="Times New Roman" w:hAnsi="Times New Roman" w:cs="Times New Roman"/>
          <w:kern w:val="24"/>
          <w:sz w:val="24"/>
        </w:rPr>
      </w:pPr>
      <w:r>
        <w:rPr>
          <w:rFonts w:ascii="Times New Roman" w:hAnsi="Times New Roman" w:cs="Times New Roman"/>
          <w:kern w:val="24"/>
          <w:sz w:val="24"/>
        </w:rPr>
        <w:t>Работа посвящена решению одной из актуальных задач гинекологии — разработке дифференцированного подхода к лечению хронических гнойных сальпингоофоритов у женщин фертильного возраста с учетом сенситивности глюкокортикоидных рецепторов (ГК</w:t>
      </w:r>
      <w:r>
        <w:rPr>
          <w:rFonts w:ascii="Times New Roman" w:hAnsi="Times New Roman" w:cs="Times New Roman"/>
          <w:kern w:val="24"/>
          <w:sz w:val="24"/>
        </w:rPr>
        <w:noBreakHyphen/>
        <w:t xml:space="preserve">Р) и продукции кортизола, что позволило повысить эффективность лечения таких больных. </w:t>
      </w:r>
    </w:p>
    <w:p w:rsidR="002B2215" w:rsidRDefault="002B2215" w:rsidP="002B2215">
      <w:pPr>
        <w:spacing w:line="360" w:lineRule="auto"/>
        <w:rPr>
          <w:rFonts w:ascii="Times New Roman" w:hAnsi="Times New Roman"/>
          <w:kern w:val="24"/>
        </w:rPr>
      </w:pPr>
      <w:r>
        <w:rPr>
          <w:rFonts w:ascii="Times New Roman" w:hAnsi="Times New Roman"/>
          <w:kern w:val="24"/>
        </w:rPr>
        <w:t>В работе впервые установлено, что у женщин с хроническим гнойным сальпингоофоритом наблюдается четыре типа адренореактивности организма. Наименее редко (7,0 %) встречаются нормальные значения сенситивности ГК</w:t>
      </w:r>
      <w:r>
        <w:rPr>
          <w:rFonts w:ascii="Times New Roman" w:hAnsi="Times New Roman"/>
          <w:kern w:val="24"/>
        </w:rPr>
        <w:noBreakHyphen/>
        <w:t>Р и продукции кортизола. Соответственно у абсолютного большинства больных (93,0 %) зарегистрировано нарушение адренореактивности организма, характеризующееся: сниженной сенситивностью ГК</w:t>
      </w:r>
      <w:r>
        <w:rPr>
          <w:rFonts w:ascii="Times New Roman" w:hAnsi="Times New Roman"/>
          <w:kern w:val="24"/>
        </w:rPr>
        <w:noBreakHyphen/>
        <w:t>Р и повышенным уровнем кортизола (36,4 %); повышенной сенситивностью ГК</w:t>
      </w:r>
      <w:r>
        <w:rPr>
          <w:rFonts w:ascii="Times New Roman" w:hAnsi="Times New Roman"/>
          <w:kern w:val="24"/>
        </w:rPr>
        <w:noBreakHyphen/>
        <w:t>Р и сниженным содержанием кортизола (37,4 %) и сниженными сенситивностью ГК</w:t>
      </w:r>
      <w:r>
        <w:rPr>
          <w:rFonts w:ascii="Times New Roman" w:hAnsi="Times New Roman"/>
          <w:kern w:val="24"/>
        </w:rPr>
        <w:noBreakHyphen/>
        <w:t>Р и уровнем кортизола (19,3 %).</w:t>
      </w:r>
    </w:p>
    <w:p w:rsidR="002B2215" w:rsidRDefault="002B2215" w:rsidP="002B2215">
      <w:pPr>
        <w:spacing w:line="360" w:lineRule="auto"/>
        <w:rPr>
          <w:rFonts w:ascii="Times New Roman" w:hAnsi="Times New Roman"/>
          <w:kern w:val="24"/>
        </w:rPr>
      </w:pPr>
      <w:r>
        <w:rPr>
          <w:rFonts w:ascii="Times New Roman" w:hAnsi="Times New Roman"/>
          <w:kern w:val="24"/>
        </w:rPr>
        <w:t>В зависимости от изменений адренореактивности организма отмечены специфические особенности течения хронического гнойного сальпингоофорита. У пациенток с нормальными сенситивностью ГК</w:t>
      </w:r>
      <w:r>
        <w:rPr>
          <w:rFonts w:ascii="Times New Roman" w:hAnsi="Times New Roman"/>
          <w:kern w:val="24"/>
        </w:rPr>
        <w:noBreakHyphen/>
        <w:t>Р и уровнем кортизола длительность заболевания была наименьшей (2,6±0,7 года), сниженная сенситивность ГК</w:t>
      </w:r>
      <w:r>
        <w:rPr>
          <w:rFonts w:ascii="Times New Roman" w:hAnsi="Times New Roman"/>
          <w:kern w:val="24"/>
        </w:rPr>
        <w:noBreakHyphen/>
        <w:t xml:space="preserve">Р и повышенный уровень кортизола сопровождались длительными и редкими (2,5±0,3 раз/год) обострениями в </w:t>
      </w:r>
      <w:r>
        <w:rPr>
          <w:rFonts w:ascii="Times New Roman" w:hAnsi="Times New Roman"/>
          <w:kern w:val="24"/>
        </w:rPr>
        <w:lastRenderedPageBreak/>
        <w:t>течение 21,7±3,6 дней, повышенная сенситивность и сниженный уровень кортизола — недлительными (8,8±1,3 дней) и частыми (9,4±7,6 раз/год) рецидивами, сниженные сенситивность ГК</w:t>
      </w:r>
      <w:r>
        <w:rPr>
          <w:rFonts w:ascii="Times New Roman" w:hAnsi="Times New Roman"/>
          <w:kern w:val="24"/>
        </w:rPr>
        <w:noBreakHyphen/>
        <w:t>Р и уровень кортизола — наименьшей длительностью ремиссии (26,7±3,7 дней). У всех больных имели место проявления синдрома системного воспалительного ответа, проявляющиеся гипертермией, тахикардией, лейкоцитозом, повышением лейкоцитарного индекса интоксикации и достоверным изменением содержания интерлейкина</w:t>
      </w:r>
      <w:r>
        <w:rPr>
          <w:rFonts w:ascii="Times New Roman" w:hAnsi="Times New Roman"/>
          <w:kern w:val="24"/>
        </w:rPr>
        <w:noBreakHyphen/>
        <w:t>4, также отмечено изменение уровня эйкозаноидов (простагландина Е</w:t>
      </w:r>
      <w:r>
        <w:rPr>
          <w:rFonts w:ascii="Times New Roman" w:hAnsi="Times New Roman"/>
          <w:kern w:val="24"/>
          <w:vertAlign w:val="subscript"/>
        </w:rPr>
        <w:t>2</w:t>
      </w:r>
      <w:r>
        <w:rPr>
          <w:rFonts w:ascii="Times New Roman" w:hAnsi="Times New Roman"/>
          <w:kern w:val="24"/>
        </w:rPr>
        <w:t xml:space="preserve"> и лейкотриена В</w:t>
      </w:r>
      <w:r>
        <w:rPr>
          <w:rFonts w:ascii="Times New Roman" w:hAnsi="Times New Roman"/>
          <w:kern w:val="24"/>
          <w:vertAlign w:val="subscript"/>
        </w:rPr>
        <w:t>4</w:t>
      </w:r>
      <w:r>
        <w:rPr>
          <w:rFonts w:ascii="Times New Roman" w:hAnsi="Times New Roman"/>
          <w:kern w:val="24"/>
        </w:rPr>
        <w:t>), а у пациенток с измененной адренореактивностью организма зарегистрированы выраженные иммуносупрессивные проявления в виде значимого снижения (p&lt;0,05) содержания CD</w:t>
      </w:r>
      <w:r>
        <w:rPr>
          <w:rFonts w:ascii="Times New Roman" w:hAnsi="Times New Roman"/>
          <w:kern w:val="24"/>
          <w:vertAlign w:val="subscript"/>
        </w:rPr>
        <w:t>4</w:t>
      </w:r>
      <w:r>
        <w:rPr>
          <w:rFonts w:ascii="Times New Roman" w:hAnsi="Times New Roman"/>
          <w:kern w:val="24"/>
        </w:rPr>
        <w:t>- и CD</w:t>
      </w:r>
      <w:r>
        <w:rPr>
          <w:rFonts w:ascii="Times New Roman" w:hAnsi="Times New Roman"/>
          <w:kern w:val="24"/>
          <w:vertAlign w:val="subscript"/>
        </w:rPr>
        <w:t>8</w:t>
      </w:r>
      <w:r>
        <w:rPr>
          <w:rFonts w:ascii="Times New Roman" w:hAnsi="Times New Roman"/>
          <w:kern w:val="24"/>
        </w:rPr>
        <w:t>-клеток и их иммунорегуляторного индекса.</w:t>
      </w:r>
    </w:p>
    <w:p w:rsidR="002B2215" w:rsidRDefault="002B2215" w:rsidP="002B2215">
      <w:pPr>
        <w:spacing w:line="360" w:lineRule="auto"/>
        <w:rPr>
          <w:rFonts w:ascii="Times New Roman" w:hAnsi="Times New Roman"/>
          <w:kern w:val="24"/>
        </w:rPr>
      </w:pPr>
      <w:r>
        <w:rPr>
          <w:rFonts w:ascii="Times New Roman" w:hAnsi="Times New Roman"/>
          <w:kern w:val="24"/>
        </w:rPr>
        <w:t>Установлено, что традиционное комплексное лечение, проведенное в качестве предоперационной подготовки, у 7,0 % пациенток с нормальной сенситивностью ГК</w:t>
      </w:r>
      <w:r>
        <w:rPr>
          <w:rFonts w:ascii="Times New Roman" w:hAnsi="Times New Roman"/>
          <w:kern w:val="24"/>
        </w:rPr>
        <w:noBreakHyphen/>
        <w:t>Р сопровождалось восстановлением лабораторных показателей до контрольных значений, что послужило основанием для продолжения консервативной терапии и отказа от хирургического вмешательства.</w:t>
      </w:r>
    </w:p>
    <w:p w:rsidR="002B2215" w:rsidRDefault="002B2215" w:rsidP="002B2215">
      <w:pPr>
        <w:spacing w:line="360" w:lineRule="auto"/>
        <w:rPr>
          <w:rFonts w:ascii="Times New Roman" w:hAnsi="Times New Roman"/>
          <w:kern w:val="24"/>
        </w:rPr>
      </w:pPr>
      <w:r>
        <w:rPr>
          <w:rFonts w:ascii="Times New Roman" w:hAnsi="Times New Roman"/>
          <w:kern w:val="24"/>
        </w:rPr>
        <w:t>Впервые научно обоснована необходимость оперативного лечения у больных с хроническими гнойными заболеваниями придатков матки на фоне измененной адренореактивности организма.</w:t>
      </w:r>
    </w:p>
    <w:p w:rsidR="002B2215" w:rsidRDefault="002B2215" w:rsidP="002B2215">
      <w:pPr>
        <w:spacing w:line="360" w:lineRule="auto"/>
        <w:rPr>
          <w:rFonts w:ascii="Times New Roman" w:hAnsi="Times New Roman"/>
          <w:kern w:val="24"/>
        </w:rPr>
      </w:pPr>
      <w:r>
        <w:rPr>
          <w:rFonts w:ascii="Times New Roman" w:hAnsi="Times New Roman"/>
          <w:kern w:val="24"/>
        </w:rPr>
        <w:t>Разработан научно обоснованный метод комплексного лечения женщин фертильного возраста с хроническим гнойным сальпингоофоритом, внедрение которого позволило избежать оперативного вмешательства в 7,0 % случаев, а также впервые научно обоснована необходимость дифференцированного подхода к назначению в послеоперационном периоде глюкокортикоидов и нестероидных противовоспалительных препаратов, а также их комбинации с учетом адренореактивности организма, что позволило снизить случаи послеоперационных осложнений в 7,5 раз, длительность пребывания на койке — в 1,5 раза и способствовало полному выздоровлению женщин. При сохранении матки и придатков при предложенном подходе удалось избежать рецидивов заболевания, а также в 3,2 раза чаще восстановить фертильность, что свидетельствовало о высокой эффективности предложенного алгоритма лечения и способствовало улучшению здоровья и качества жизни обследованных женщин как в медицинском, так и в социальном аспектах.</w:t>
      </w:r>
    </w:p>
    <w:p w:rsidR="002B2215" w:rsidRDefault="002B2215" w:rsidP="002B2215">
      <w:pPr>
        <w:spacing w:line="360" w:lineRule="auto"/>
        <w:rPr>
          <w:rFonts w:ascii="Times New Roman" w:hAnsi="Times New Roman"/>
          <w:kern w:val="24"/>
          <w:lang w:val="uk-UA"/>
        </w:rPr>
      </w:pPr>
      <w:r>
        <w:rPr>
          <w:rFonts w:ascii="Times New Roman" w:hAnsi="Times New Roman"/>
          <w:b/>
          <w:bCs/>
          <w:kern w:val="24"/>
        </w:rPr>
        <w:t>Ключевые слова:</w:t>
      </w:r>
      <w:r>
        <w:rPr>
          <w:rFonts w:ascii="Times New Roman" w:hAnsi="Times New Roman"/>
          <w:kern w:val="24"/>
        </w:rPr>
        <w:t xml:space="preserve"> сальпингоофорит, адренореактивность организма, глюкокортикоидные рецепторы, кортизол, глюкокортикоиды, нестероидные противовоспалительные препараты.</w:t>
      </w:r>
    </w:p>
    <w:p w:rsidR="002B2215" w:rsidRDefault="002B2215" w:rsidP="002B2215">
      <w:pPr>
        <w:spacing w:line="360" w:lineRule="auto"/>
        <w:rPr>
          <w:rFonts w:ascii="Times New Roman" w:hAnsi="Times New Roman"/>
          <w:kern w:val="24"/>
          <w:lang w:val="uk-UA"/>
        </w:rPr>
      </w:pPr>
    </w:p>
    <w:p w:rsidR="002B2215" w:rsidRDefault="002B2215" w:rsidP="002B2215">
      <w:pPr>
        <w:pStyle w:val="2fff"/>
        <w:keepNext w:val="0"/>
        <w:rPr>
          <w:rFonts w:ascii="Times New Roman" w:hAnsi="Times New Roman"/>
          <w:b/>
          <w:bCs/>
          <w:caps/>
          <w:kern w:val="24"/>
          <w:lang w:val="en-US"/>
        </w:rPr>
      </w:pPr>
      <w:r>
        <w:rPr>
          <w:rFonts w:ascii="Times New Roman" w:hAnsi="Times New Roman"/>
          <w:b/>
          <w:bCs/>
          <w:caps/>
          <w:kern w:val="24"/>
          <w:lang w:val="en-US"/>
        </w:rPr>
        <w:t>Summary</w:t>
      </w:r>
    </w:p>
    <w:p w:rsidR="002B2215" w:rsidRDefault="002B2215" w:rsidP="002B2215">
      <w:pPr>
        <w:spacing w:line="360" w:lineRule="auto"/>
        <w:rPr>
          <w:rFonts w:ascii="Times New Roman" w:hAnsi="Times New Roman"/>
          <w:kern w:val="24"/>
          <w:lang w:val="en-US"/>
        </w:rPr>
      </w:pPr>
    </w:p>
    <w:p w:rsidR="002B2215" w:rsidRDefault="002B2215" w:rsidP="002B2215">
      <w:pPr>
        <w:spacing w:line="360" w:lineRule="auto"/>
        <w:rPr>
          <w:rFonts w:ascii="Times New Roman" w:hAnsi="Times New Roman"/>
          <w:b/>
          <w:bCs/>
          <w:kern w:val="24"/>
          <w:lang w:val="en-US"/>
        </w:rPr>
      </w:pPr>
      <w:r>
        <w:rPr>
          <w:rFonts w:ascii="Times New Roman" w:hAnsi="Times New Roman"/>
          <w:b/>
          <w:bCs/>
          <w:kern w:val="24"/>
          <w:lang w:val="en-US"/>
        </w:rPr>
        <w:t xml:space="preserve">Fersi Hanen. The optimization of medical diagnostic tactics at chronic salpingite women fertile age. </w:t>
      </w:r>
      <w:r>
        <w:rPr>
          <w:rFonts w:ascii="Times New Roman" w:hAnsi="Times New Roman"/>
          <w:kern w:val="24"/>
          <w:lang w:val="en-US"/>
        </w:rPr>
        <w:t>— Manuscript.</w:t>
      </w:r>
    </w:p>
    <w:p w:rsidR="002B2215" w:rsidRDefault="002B2215" w:rsidP="002B2215">
      <w:pPr>
        <w:pStyle w:val="affffffff1"/>
        <w:suppressAutoHyphens w:val="0"/>
        <w:spacing w:after="0" w:line="360" w:lineRule="auto"/>
        <w:ind w:firstLine="709"/>
        <w:rPr>
          <w:rFonts w:ascii="Times New Roman" w:hAnsi="Times New Roman"/>
          <w:kern w:val="24"/>
          <w:sz w:val="24"/>
          <w:lang w:val="en-US"/>
        </w:rPr>
      </w:pPr>
      <w:r>
        <w:rPr>
          <w:rFonts w:ascii="Times New Roman" w:hAnsi="Times New Roman"/>
          <w:kern w:val="24"/>
          <w:sz w:val="24"/>
          <w:lang w:val="en-US"/>
        </w:rPr>
        <w:t>The thesis for submitting an academic degree of candidate of medical sciences, speciality 14.01.01 — Obstetrics and Gynecology. — Scientific Research Institute of Medical and Social Family Problems of Donetsk National Medical University named after M. Gorky MPH of Ukraine</w:t>
      </w:r>
      <w:r>
        <w:rPr>
          <w:rFonts w:ascii="Times New Roman" w:hAnsi="Times New Roman"/>
          <w:kern w:val="24"/>
          <w:sz w:val="24"/>
          <w:lang w:val="uk-UA"/>
        </w:rPr>
        <w:t>,</w:t>
      </w:r>
      <w:r>
        <w:rPr>
          <w:rFonts w:ascii="Times New Roman" w:hAnsi="Times New Roman"/>
          <w:kern w:val="24"/>
          <w:sz w:val="24"/>
          <w:lang w:val="en-US"/>
        </w:rPr>
        <w:t xml:space="preserve"> Donetsk, 200</w:t>
      </w:r>
      <w:r>
        <w:rPr>
          <w:rFonts w:ascii="Times New Roman" w:hAnsi="Times New Roman"/>
          <w:kern w:val="24"/>
          <w:sz w:val="24"/>
          <w:lang w:val="uk-UA"/>
        </w:rPr>
        <w:t>7</w:t>
      </w:r>
      <w:r>
        <w:rPr>
          <w:rFonts w:ascii="Times New Roman" w:hAnsi="Times New Roman"/>
          <w:kern w:val="24"/>
          <w:sz w:val="24"/>
          <w:lang w:val="en-US"/>
        </w:rPr>
        <w:t>.</w:t>
      </w:r>
    </w:p>
    <w:p w:rsidR="002B2215" w:rsidRDefault="002B2215" w:rsidP="002B2215">
      <w:pPr>
        <w:spacing w:line="360" w:lineRule="auto"/>
        <w:rPr>
          <w:rFonts w:ascii="Times New Roman" w:hAnsi="Times New Roman"/>
          <w:kern w:val="24"/>
          <w:lang w:val="en-US"/>
        </w:rPr>
      </w:pPr>
      <w:r>
        <w:rPr>
          <w:rFonts w:ascii="Times New Roman" w:hAnsi="Times New Roman"/>
          <w:kern w:val="24"/>
          <w:lang w:val="en-US"/>
        </w:rPr>
        <w:t>In the work it’s for the first time established that in the absolute majority of women (93,0</w:t>
      </w:r>
      <w:r>
        <w:rPr>
          <w:rFonts w:ascii="Times New Roman" w:hAnsi="Times New Roman"/>
          <w:kern w:val="24"/>
          <w:lang w:val="uk-UA"/>
        </w:rPr>
        <w:t> </w:t>
      </w:r>
      <w:r>
        <w:rPr>
          <w:rFonts w:ascii="Times New Roman" w:hAnsi="Times New Roman"/>
          <w:kern w:val="24"/>
          <w:lang w:val="en-US"/>
        </w:rPr>
        <w:t>%) with chronic purulent salpingite is observed the disbalance of adrenoreactivity of organism, which’s characterized by those changed with sensitivity glucocorticoid receptors and level of hydrocortisone, the need of the scientifically substantiated individual approach to the complex treatment women fertile age with the chronic purulent salpingite introduction of which it allowed to avoid operational interference in 7,0</w:t>
      </w:r>
      <w:r>
        <w:rPr>
          <w:rFonts w:ascii="Times New Roman" w:hAnsi="Times New Roman"/>
          <w:kern w:val="24"/>
          <w:lang w:val="uk-UA"/>
        </w:rPr>
        <w:t> </w:t>
      </w:r>
      <w:r>
        <w:rPr>
          <w:rFonts w:ascii="Times New Roman" w:hAnsi="Times New Roman"/>
          <w:kern w:val="24"/>
          <w:lang w:val="en-US"/>
        </w:rPr>
        <w:t>% women with the normal reactivity organism, and also is for the first time scientifically substantiated individual approach to the designation of glucocorticoids and nonsteroid antipyretic drugs in the postoperative period taking into account adrenoreactivity of organism, which made it possible to decrease the cases of postoperative complications 7,5 times, the sojourn time on the cot 1,5 times and contributed to the complete recovery of women. In the cases of retaining of womb and salpinges with the new method it was possible to avoid the relapses of disease, and also 3,2 times to more frequently restore fertility.</w:t>
      </w:r>
    </w:p>
    <w:p w:rsidR="002B2215" w:rsidRDefault="002B2215" w:rsidP="002B2215">
      <w:pPr>
        <w:spacing w:line="360" w:lineRule="auto"/>
        <w:rPr>
          <w:rFonts w:ascii="Times New Roman" w:hAnsi="Times New Roman"/>
          <w:kern w:val="24"/>
          <w:lang w:val="en-US"/>
        </w:rPr>
      </w:pPr>
      <w:r>
        <w:rPr>
          <w:rFonts w:ascii="Times New Roman" w:hAnsi="Times New Roman"/>
          <w:b/>
          <w:bCs/>
          <w:kern w:val="24"/>
          <w:lang w:val="en-US"/>
        </w:rPr>
        <w:t>Key words:</w:t>
      </w:r>
      <w:r>
        <w:rPr>
          <w:rFonts w:ascii="Times New Roman" w:hAnsi="Times New Roman"/>
          <w:kern w:val="24"/>
          <w:lang w:val="en-US"/>
        </w:rPr>
        <w:t xml:space="preserve"> salpingooforit, adrenoreactivity of organism, glucocorticoid receptors, hydrocortisone, glucocorticoids, nonsteroid antipyretic drugs.</w:t>
      </w:r>
    </w:p>
    <w:p w:rsidR="002B2215" w:rsidRDefault="002B2215" w:rsidP="002B2215">
      <w:pPr>
        <w:pStyle w:val="affffffff1"/>
        <w:suppressAutoHyphens w:val="0"/>
        <w:spacing w:after="0" w:line="360" w:lineRule="auto"/>
        <w:jc w:val="center"/>
        <w:rPr>
          <w:rFonts w:ascii="Times New Roman" w:hAnsi="Times New Roman"/>
          <w:b/>
          <w:bCs/>
          <w:kern w:val="24"/>
          <w:sz w:val="24"/>
          <w:lang w:val="uk-UA"/>
        </w:rPr>
      </w:pPr>
    </w:p>
    <w:p w:rsidR="002B2215" w:rsidRDefault="002B2215" w:rsidP="002B2215">
      <w:pPr>
        <w:pStyle w:val="affffffff1"/>
        <w:suppressAutoHyphens w:val="0"/>
        <w:spacing w:after="0" w:line="360" w:lineRule="auto"/>
        <w:jc w:val="center"/>
        <w:rPr>
          <w:rFonts w:ascii="Times New Roman" w:hAnsi="Times New Roman"/>
          <w:b/>
          <w:bCs/>
          <w:kern w:val="24"/>
          <w:sz w:val="24"/>
          <w:lang w:val="uk-UA"/>
        </w:rPr>
      </w:pPr>
    </w:p>
    <w:p w:rsidR="002B2215" w:rsidRDefault="002B2215" w:rsidP="002B2215">
      <w:pPr>
        <w:pStyle w:val="affffffff1"/>
        <w:suppressAutoHyphens w:val="0"/>
        <w:spacing w:after="0" w:line="360" w:lineRule="auto"/>
        <w:jc w:val="center"/>
        <w:rPr>
          <w:rFonts w:ascii="Times New Roman" w:hAnsi="Times New Roman"/>
          <w:kern w:val="24"/>
          <w:sz w:val="24"/>
          <w:lang w:val="uk-UA"/>
        </w:rPr>
      </w:pPr>
      <w:r>
        <w:rPr>
          <w:rFonts w:ascii="Times New Roman" w:hAnsi="Times New Roman"/>
          <w:b/>
          <w:bCs/>
          <w:kern w:val="24"/>
          <w:sz w:val="24"/>
          <w:lang w:val="uk-UA"/>
        </w:rPr>
        <w:t>ПЕРЕЛІК УМОВНИХ СКОРОЧЕНЬ</w:t>
      </w:r>
    </w:p>
    <w:p w:rsidR="002B2215" w:rsidRDefault="002B2215" w:rsidP="002B2215">
      <w:pPr>
        <w:spacing w:line="360" w:lineRule="auto"/>
        <w:jc w:val="center"/>
        <w:rPr>
          <w:rFonts w:ascii="Times New Roman" w:hAnsi="Times New Roman"/>
          <w:caps/>
          <w:kern w:val="24"/>
          <w:lang w:val="uk-UA"/>
        </w:rPr>
      </w:pPr>
    </w:p>
    <w:tbl>
      <w:tblPr>
        <w:tblW w:w="0" w:type="auto"/>
        <w:jc w:val="center"/>
        <w:tblLayout w:type="fixed"/>
        <w:tblCellMar>
          <w:left w:w="71" w:type="dxa"/>
          <w:right w:w="71" w:type="dxa"/>
        </w:tblCellMar>
        <w:tblLook w:val="0000" w:firstRow="0" w:lastRow="0" w:firstColumn="0" w:lastColumn="0" w:noHBand="0" w:noVBand="0"/>
      </w:tblPr>
      <w:tblGrid>
        <w:gridCol w:w="922"/>
        <w:gridCol w:w="5024"/>
      </w:tblGrid>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ГК</w:t>
            </w:r>
            <w:r>
              <w:rPr>
                <w:rFonts w:ascii="Times New Roman" w:hAnsi="Times New Roman"/>
                <w:kern w:val="24"/>
                <w:lang w:val="uk-UA"/>
              </w:rPr>
              <w:noBreakHyphen/>
              <w:t>Р</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глюкокортикоїдні рецептори</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ІЛ</w:t>
            </w:r>
            <w:r>
              <w:rPr>
                <w:rFonts w:ascii="Times New Roman" w:hAnsi="Times New Roman"/>
                <w:kern w:val="24"/>
                <w:lang w:val="uk-UA"/>
              </w:rPr>
              <w:noBreakHyphen/>
              <w:t>4</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інтерлейкін</w:t>
            </w:r>
            <w:r>
              <w:rPr>
                <w:rFonts w:ascii="Times New Roman" w:hAnsi="Times New Roman"/>
                <w:kern w:val="24"/>
                <w:lang w:val="uk-UA"/>
              </w:rPr>
              <w:noBreakHyphen/>
              <w:t>4</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ЛІІ</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лейкоцитарний індекс інтоксикації</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ЛТВ</w:t>
            </w:r>
            <w:r>
              <w:rPr>
                <w:rFonts w:ascii="Times New Roman" w:hAnsi="Times New Roman"/>
                <w:kern w:val="24"/>
                <w:vertAlign w:val="subscript"/>
                <w:lang w:val="uk-UA"/>
              </w:rPr>
              <w:t>4</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лейкотрієн В</w:t>
            </w:r>
            <w:r>
              <w:rPr>
                <w:rFonts w:ascii="Times New Roman" w:hAnsi="Times New Roman"/>
                <w:kern w:val="24"/>
                <w:vertAlign w:val="subscript"/>
                <w:lang w:val="uk-UA"/>
              </w:rPr>
              <w:t>4</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ПГЕ</w:t>
            </w:r>
            <w:r>
              <w:rPr>
                <w:rFonts w:ascii="Times New Roman" w:hAnsi="Times New Roman"/>
                <w:kern w:val="24"/>
                <w:vertAlign w:val="subscript"/>
                <w:lang w:val="uk-UA"/>
              </w:rPr>
              <w:t>2</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простагландин Е</w:t>
            </w:r>
            <w:r>
              <w:rPr>
                <w:rFonts w:ascii="Times New Roman" w:hAnsi="Times New Roman"/>
                <w:kern w:val="24"/>
                <w:vertAlign w:val="subscript"/>
                <w:lang w:val="uk-UA"/>
              </w:rPr>
              <w:t>2</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ТКЛ</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традиційне консервативне лікування</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УЗД</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ультразвукове дослідження</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CD</w:t>
            </w:r>
            <w:r>
              <w:rPr>
                <w:rFonts w:ascii="Times New Roman" w:hAnsi="Times New Roman"/>
                <w:kern w:val="24"/>
                <w:vertAlign w:val="subscript"/>
                <w:lang w:val="uk-UA"/>
              </w:rPr>
              <w:t>4</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Т</w:t>
            </w:r>
            <w:r>
              <w:rPr>
                <w:rFonts w:ascii="Times New Roman" w:hAnsi="Times New Roman"/>
                <w:kern w:val="24"/>
                <w:lang w:val="uk-UA"/>
              </w:rPr>
              <w:noBreakHyphen/>
              <w:t>хелпери</w:t>
            </w:r>
          </w:p>
        </w:tc>
      </w:tr>
      <w:tr w:rsidR="002B2215" w:rsidTr="00E75482">
        <w:tblPrEx>
          <w:tblCellMar>
            <w:top w:w="0" w:type="dxa"/>
            <w:bottom w:w="0" w:type="dxa"/>
          </w:tblCellMar>
        </w:tblPrEx>
        <w:trPr>
          <w:jc w:val="center"/>
        </w:trPr>
        <w:tc>
          <w:tcPr>
            <w:tcW w:w="922"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lastRenderedPageBreak/>
              <w:t>CD</w:t>
            </w:r>
            <w:r>
              <w:rPr>
                <w:rFonts w:ascii="Times New Roman" w:hAnsi="Times New Roman"/>
                <w:kern w:val="24"/>
                <w:vertAlign w:val="subscript"/>
                <w:lang w:val="uk-UA"/>
              </w:rPr>
              <w:t>8</w:t>
            </w:r>
          </w:p>
        </w:tc>
        <w:tc>
          <w:tcPr>
            <w:tcW w:w="5024" w:type="dxa"/>
            <w:tcBorders>
              <w:top w:val="nil"/>
              <w:left w:val="nil"/>
              <w:bottom w:val="nil"/>
              <w:right w:val="nil"/>
            </w:tcBorders>
          </w:tcPr>
          <w:p w:rsidR="002B2215" w:rsidRDefault="002B2215" w:rsidP="00E75482">
            <w:pPr>
              <w:spacing w:line="360" w:lineRule="auto"/>
              <w:rPr>
                <w:rFonts w:ascii="Times New Roman" w:hAnsi="Times New Roman"/>
                <w:kern w:val="24"/>
                <w:lang w:val="uk-UA"/>
              </w:rPr>
            </w:pPr>
            <w:r>
              <w:rPr>
                <w:rFonts w:ascii="Times New Roman" w:hAnsi="Times New Roman"/>
                <w:kern w:val="24"/>
                <w:lang w:val="uk-UA"/>
              </w:rPr>
              <w:t>— Т</w:t>
            </w:r>
            <w:r>
              <w:rPr>
                <w:rFonts w:ascii="Times New Roman" w:hAnsi="Times New Roman"/>
                <w:kern w:val="24"/>
                <w:lang w:val="uk-UA"/>
              </w:rPr>
              <w:noBreakHyphen/>
              <w:t>супресори</w:t>
            </w:r>
          </w:p>
        </w:tc>
      </w:tr>
    </w:tbl>
    <w:p w:rsidR="002B2215" w:rsidRDefault="002B2215" w:rsidP="002B2215">
      <w:pPr>
        <w:spacing w:line="259" w:lineRule="auto"/>
        <w:jc w:val="center"/>
        <w:rPr>
          <w:rFonts w:ascii="Times New Roman" w:hAnsi="Times New Roman"/>
          <w:kern w:val="24"/>
          <w:lang w:val="uk-UA"/>
        </w:rPr>
      </w:pPr>
    </w:p>
    <w:p w:rsidR="00A73456" w:rsidRDefault="00A73456" w:rsidP="00A73456">
      <w:pPr>
        <w:spacing w:line="360" w:lineRule="auto"/>
        <w:rPr>
          <w:kern w:val="28"/>
          <w:sz w:val="28"/>
          <w:szCs w:val="28"/>
        </w:rPr>
      </w:pPr>
      <w:bookmarkStart w:id="1" w:name="_GoBack"/>
      <w:bookmarkEnd w:id="1"/>
    </w:p>
    <w:p w:rsidR="003E6FBD" w:rsidRPr="00A73456" w:rsidRDefault="003E6FBD" w:rsidP="001939E6">
      <w:pPr>
        <w:spacing w:line="360" w:lineRule="auto"/>
        <w:ind w:firstLine="709"/>
        <w:jc w:val="both"/>
        <w:rPr>
          <w:sz w:val="28"/>
        </w:rPr>
      </w:pPr>
    </w:p>
    <w:p w:rsidR="00E8063E" w:rsidRDefault="00E8063E" w:rsidP="002705D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9C" w:rsidRDefault="00D1189C">
      <w:r>
        <w:separator/>
      </w:r>
    </w:p>
  </w:endnote>
  <w:endnote w:type="continuationSeparator" w:id="0">
    <w:p w:rsidR="00D1189C" w:rsidRDefault="00D1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9C" w:rsidRDefault="00D1189C">
      <w:r>
        <w:separator/>
      </w:r>
    </w:p>
  </w:footnote>
  <w:footnote w:type="continuationSeparator" w:id="0">
    <w:p w:rsidR="00D1189C" w:rsidRDefault="00D1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FF5A27"/>
    <w:multiLevelType w:val="hybridMultilevel"/>
    <w:tmpl w:val="C1F6825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2B72BF"/>
    <w:multiLevelType w:val="hybridMultilevel"/>
    <w:tmpl w:val="97A076DE"/>
    <w:lvl w:ilvl="0" w:tplc="0419000F">
      <w:start w:val="1"/>
      <w:numFmt w:val="decimal"/>
      <w:lvlText w:val="%1."/>
      <w:lvlJc w:val="left"/>
      <w:pPr>
        <w:tabs>
          <w:tab w:val="num" w:pos="360"/>
        </w:tabs>
        <w:ind w:left="360" w:hanging="360"/>
      </w:pPr>
    </w:lvl>
    <w:lvl w:ilvl="1" w:tplc="F04E7E04">
      <w:start w:val="1"/>
      <w:numFmt w:val="bullet"/>
      <w:lvlText w:val="–"/>
      <w:lvlJc w:val="left"/>
      <w:pPr>
        <w:tabs>
          <w:tab w:val="num" w:pos="1080"/>
        </w:tabs>
        <w:ind w:left="1080" w:hanging="360"/>
      </w:pPr>
      <w:rPr>
        <w:rFonts w:ascii="Times New Roman" w:hAnsi="Times New Roman" w:cs="Times New Roman" w:hint="default"/>
        <w:b w:val="0"/>
        <w:i w:val="0"/>
        <w:color w:val="auto"/>
        <w:spacing w:val="0"/>
        <w:w w:val="100"/>
        <w:kern w:val="28"/>
        <w:position w:val="0"/>
        <w:sz w:val="24"/>
        <w:szCs w:val="24"/>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3783CDD"/>
    <w:multiLevelType w:val="hybridMultilevel"/>
    <w:tmpl w:val="3F98F4DA"/>
    <w:lvl w:ilvl="0" w:tplc="44D04A98">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F784FF9"/>
    <w:multiLevelType w:val="singleLevel"/>
    <w:tmpl w:val="0419000F"/>
    <w:lvl w:ilvl="0">
      <w:start w:val="1"/>
      <w:numFmt w:val="decimal"/>
      <w:lvlText w:val="%1."/>
      <w:lvlJc w:val="left"/>
      <w:pPr>
        <w:tabs>
          <w:tab w:val="num" w:pos="360"/>
        </w:tabs>
        <w:ind w:left="360" w:hanging="360"/>
      </w:pPr>
    </w:lvl>
  </w:abstractNum>
  <w:abstractNum w:abstractNumId="56">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8F13DD2"/>
    <w:multiLevelType w:val="hybridMultilevel"/>
    <w:tmpl w:val="B96AAC32"/>
    <w:lvl w:ilvl="0" w:tplc="74600FDC">
      <w:start w:val="1"/>
      <w:numFmt w:val="decimal"/>
      <w:lvlText w:val="%1."/>
      <w:lvlJc w:val="left"/>
      <w:pPr>
        <w:tabs>
          <w:tab w:val="num" w:pos="720"/>
        </w:tabs>
        <w:ind w:left="720" w:hanging="360"/>
      </w:pPr>
    </w:lvl>
    <w:lvl w:ilvl="1" w:tplc="B5D2DD86">
      <w:start w:val="1"/>
      <w:numFmt w:val="decimal"/>
      <w:lvlText w:val="%2."/>
      <w:lvlJc w:val="left"/>
      <w:pPr>
        <w:tabs>
          <w:tab w:val="num" w:pos="1440"/>
        </w:tabs>
        <w:ind w:left="1440" w:hanging="360"/>
      </w:pPr>
    </w:lvl>
    <w:lvl w:ilvl="2" w:tplc="E33C2538">
      <w:start w:val="1"/>
      <w:numFmt w:val="decimal"/>
      <w:lvlText w:val="%3."/>
      <w:lvlJc w:val="left"/>
      <w:pPr>
        <w:tabs>
          <w:tab w:val="num" w:pos="2160"/>
        </w:tabs>
        <w:ind w:left="2160" w:hanging="360"/>
      </w:pPr>
    </w:lvl>
    <w:lvl w:ilvl="3" w:tplc="4424A9A0">
      <w:start w:val="1"/>
      <w:numFmt w:val="decimal"/>
      <w:lvlText w:val="%4."/>
      <w:lvlJc w:val="left"/>
      <w:pPr>
        <w:tabs>
          <w:tab w:val="num" w:pos="2880"/>
        </w:tabs>
        <w:ind w:left="2880" w:hanging="360"/>
      </w:pPr>
    </w:lvl>
    <w:lvl w:ilvl="4" w:tplc="F76EDAD4">
      <w:start w:val="1"/>
      <w:numFmt w:val="decimal"/>
      <w:lvlText w:val="%5."/>
      <w:lvlJc w:val="left"/>
      <w:pPr>
        <w:tabs>
          <w:tab w:val="num" w:pos="3600"/>
        </w:tabs>
        <w:ind w:left="3600" w:hanging="360"/>
      </w:pPr>
    </w:lvl>
    <w:lvl w:ilvl="5" w:tplc="972CD886">
      <w:start w:val="1"/>
      <w:numFmt w:val="decimal"/>
      <w:lvlText w:val="%6."/>
      <w:lvlJc w:val="left"/>
      <w:pPr>
        <w:tabs>
          <w:tab w:val="num" w:pos="4320"/>
        </w:tabs>
        <w:ind w:left="4320" w:hanging="360"/>
      </w:pPr>
    </w:lvl>
    <w:lvl w:ilvl="6" w:tplc="4218EF94">
      <w:start w:val="1"/>
      <w:numFmt w:val="decimal"/>
      <w:lvlText w:val="%7."/>
      <w:lvlJc w:val="left"/>
      <w:pPr>
        <w:tabs>
          <w:tab w:val="num" w:pos="5040"/>
        </w:tabs>
        <w:ind w:left="5040" w:hanging="360"/>
      </w:pPr>
    </w:lvl>
    <w:lvl w:ilvl="7" w:tplc="AD88AC64">
      <w:start w:val="1"/>
      <w:numFmt w:val="decimal"/>
      <w:lvlText w:val="%8."/>
      <w:lvlJc w:val="left"/>
      <w:pPr>
        <w:tabs>
          <w:tab w:val="num" w:pos="5760"/>
        </w:tabs>
        <w:ind w:left="5760" w:hanging="360"/>
      </w:pPr>
    </w:lvl>
    <w:lvl w:ilvl="8" w:tplc="0E344D04">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8"/>
  </w:num>
  <w:num w:numId="47">
    <w:abstractNumId w:val="51"/>
  </w:num>
  <w:num w:numId="48">
    <w:abstractNumId w:val="53"/>
  </w:num>
  <w:num w:numId="49">
    <w:abstractNumId w:val="56"/>
  </w:num>
  <w:num w:numId="50">
    <w:abstractNumId w:val="45"/>
  </w:num>
  <w:num w:numId="51">
    <w:abstractNumId w:val="54"/>
  </w:num>
  <w:num w:numId="52">
    <w:abstractNumId w:val="50"/>
  </w:num>
  <w:num w:numId="53">
    <w:abstractNumId w:val="46"/>
  </w:num>
  <w:num w:numId="54">
    <w:abstractNumId w:val="57"/>
  </w:num>
  <w:num w:numId="55">
    <w:abstractNumId w:val="55"/>
  </w:num>
  <w:num w:numId="56">
    <w:abstractNumId w:val="41"/>
  </w:num>
  <w:num w:numId="57">
    <w:abstractNumId w:val="44"/>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189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5E5C-14D5-4D01-A89E-3BAE6FBB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21</Pages>
  <Words>6679</Words>
  <Characters>38074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654</cp:revision>
  <cp:lastPrinted>2009-02-06T08:36:00Z</cp:lastPrinted>
  <dcterms:created xsi:type="dcterms:W3CDTF">2015-03-22T11:10:00Z</dcterms:created>
  <dcterms:modified xsi:type="dcterms:W3CDTF">2015-08-24T14:05:00Z</dcterms:modified>
</cp:coreProperties>
</file>