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МІНІСТЕРСТВО ОСВІТИ І НАУКИ УКРАЇНИ</w:t>
      </w: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ДЕРЖАВНИЙ ВИЩИЙ НАВЧАЛЬНИЙ ЗАКЛАД</w:t>
      </w: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B815FE">
        <w:rPr>
          <w:rFonts w:ascii="Times New Roman" w:eastAsia="Times New Roman" w:hAnsi="Times New Roman" w:cs="Times New Roman"/>
          <w:b/>
          <w:kern w:val="0"/>
          <w:sz w:val="28"/>
          <w:szCs w:val="28"/>
          <w:lang w:val="uk-UA" w:eastAsia="ru-RU"/>
        </w:rPr>
        <w:t>«КИЇВСЬКИЙ НАЦІОНАЛЬНИЙ ЕКОНОМІЧНИЙ УНІВЕРСИТЕТ</w:t>
      </w: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eastAsia="ru-RU"/>
        </w:rPr>
        <w:t xml:space="preserve"> </w:t>
      </w:r>
      <w:r w:rsidRPr="00B815FE">
        <w:rPr>
          <w:rFonts w:ascii="Times New Roman" w:eastAsia="Times New Roman" w:hAnsi="Times New Roman" w:cs="Times New Roman"/>
          <w:b/>
          <w:kern w:val="0"/>
          <w:sz w:val="28"/>
          <w:szCs w:val="28"/>
          <w:lang w:val="uk-UA" w:eastAsia="ru-RU"/>
        </w:rPr>
        <w:t>ІМЕНІ ВАДИМА ГЕТЬМАНА»</w:t>
      </w: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ШЕЛЕСТ ВІКТОРІЯ СТАНІСЛАВІВНА</w:t>
      </w: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УДК 657.421.3:347.77/78 (043.3)</w:t>
      </w: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ОБЛІКОВО-АНАЛІТИЧНЕ ЗАБЕЗПЕЧЕННЯ УПРАВЛІННЯ НЕМАТЕРІАЛЬНИМИ АКТИВАМИ</w:t>
      </w: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Спеціальність 08.00.09 – Бухгалтерський облік, аналіз та аудит</w:t>
      </w: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(за видами економічної діяльності)</w:t>
      </w: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АВТОРЕФЕРАТ</w:t>
      </w: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дисертації на здобуття наукового ступеня</w:t>
      </w: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 xml:space="preserve"> кандидата економічних наук</w:t>
      </w: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Київ - 2014</w:t>
      </w: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 xml:space="preserve">  </w:t>
      </w: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Дисертацією є рукопис.</w:t>
      </w: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Робота виконана на кафедрі обліку підприємницької діяльності ДВНЗ «Київський національний економічний університет імені Вадима Гетьмана» Міністерства освіти і науки України, м. Київ</w:t>
      </w: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Науковий керівник:    кандидат економічних наук, доцент</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Лук</w:t>
      </w:r>
      <w:r w:rsidRPr="00B815FE">
        <w:rPr>
          <w:rFonts w:ascii="Times New Roman" w:eastAsia="Times New Roman" w:hAnsi="Times New Roman" w:cs="Times New Roman"/>
          <w:b/>
          <w:kern w:val="0"/>
          <w:sz w:val="28"/>
          <w:szCs w:val="28"/>
          <w:lang w:eastAsia="ru-RU"/>
        </w:rPr>
        <w:t>’</w:t>
      </w:r>
      <w:r w:rsidRPr="00B815FE">
        <w:rPr>
          <w:rFonts w:ascii="Times New Roman" w:eastAsia="Times New Roman" w:hAnsi="Times New Roman" w:cs="Times New Roman"/>
          <w:b/>
          <w:kern w:val="0"/>
          <w:sz w:val="28"/>
          <w:szCs w:val="28"/>
          <w:lang w:val="uk-UA" w:eastAsia="ru-RU"/>
        </w:rPr>
        <w:t>яненко Любов Іванівна,</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ДВНЗ «Київський національний економічний</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університет імені Вадима Гетьмана»,</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професор кафедри міжнародного обліку та аудиту</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Офіційні опоненти:     доктор економічних наук, професор</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Легенчук Сергій Федорович,</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Житомирський державний технологічний університет,</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завідувач кафедри обліку і аудиту</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кандидат економічних наук, доцент</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b/>
          <w:kern w:val="0"/>
          <w:sz w:val="28"/>
          <w:szCs w:val="28"/>
          <w:lang w:val="uk-UA" w:eastAsia="ru-RU"/>
        </w:rPr>
      </w:pPr>
      <w:r w:rsidRPr="00B815FE">
        <w:rPr>
          <w:rFonts w:ascii="Times New Roman" w:eastAsia="Times New Roman" w:hAnsi="Times New Roman" w:cs="Times New Roman"/>
          <w:b/>
          <w:kern w:val="0"/>
          <w:sz w:val="28"/>
          <w:szCs w:val="28"/>
          <w:lang w:val="uk-UA" w:eastAsia="ru-RU"/>
        </w:rPr>
        <w:t>Сизоненко Олена Володимирівна,</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Чернігівський національний</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технологічний університет,</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доцент кафедри обліку і оподаткування</w:t>
      </w: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left="2694"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Захист відбудеться «</w:t>
      </w:r>
      <w:r w:rsidRPr="00B815FE">
        <w:rPr>
          <w:rFonts w:ascii="Times New Roman" w:eastAsia="Times New Roman" w:hAnsi="Times New Roman" w:cs="Times New Roman"/>
          <w:kern w:val="0"/>
          <w:sz w:val="28"/>
          <w:szCs w:val="28"/>
          <w:u w:val="single"/>
          <w:lang w:val="uk-UA" w:eastAsia="ru-RU"/>
        </w:rPr>
        <w:t xml:space="preserve">  </w:t>
      </w:r>
      <w:r w:rsidRPr="00B815FE">
        <w:rPr>
          <w:rFonts w:ascii="Times New Roman" w:eastAsia="Times New Roman" w:hAnsi="Times New Roman" w:cs="Times New Roman"/>
          <w:kern w:val="0"/>
          <w:sz w:val="28"/>
          <w:szCs w:val="28"/>
          <w:lang w:val="uk-UA" w:eastAsia="ru-RU"/>
        </w:rPr>
        <w:t>» грудня 2014 р. о 12</w:t>
      </w:r>
      <w:r w:rsidRPr="00B815FE">
        <w:rPr>
          <w:rFonts w:ascii="Times New Roman" w:eastAsia="Times New Roman" w:hAnsi="Times New Roman" w:cs="Times New Roman"/>
          <w:kern w:val="0"/>
          <w:sz w:val="28"/>
          <w:szCs w:val="28"/>
          <w:vertAlign w:val="superscript"/>
          <w:lang w:val="uk-UA" w:eastAsia="ru-RU"/>
        </w:rPr>
        <w:t>00</w:t>
      </w:r>
      <w:bookmarkStart w:id="0" w:name="_GoBack"/>
      <w:bookmarkEnd w:id="0"/>
      <w:r w:rsidRPr="00B815FE">
        <w:rPr>
          <w:rFonts w:ascii="Times New Roman" w:eastAsia="Times New Roman" w:hAnsi="Times New Roman" w:cs="Times New Roman"/>
          <w:kern w:val="0"/>
          <w:sz w:val="28"/>
          <w:szCs w:val="28"/>
          <w:lang w:val="uk-UA" w:eastAsia="ru-RU"/>
        </w:rPr>
        <w:t xml:space="preserve"> годині на засіданні спеціалізованої вченої ради Д 26.006.06 ДВНЗ «Київський національний економічний університет імені Вадима Гетьмана» за адресою: 03680, м. Київ, проспект Перемоги, 54/1, ауд. 203.</w:t>
      </w: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З дисертацією можна ознайомитись у бібліотеці ДВНЗ «Київський національний економічний університет імені Вадима Гетьмана» за адресою: 03113, м. Київ, вул. Дегтярівська, 49-г, ауд. 601.</w:t>
      </w: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Автореферат розіслано «__» листопада 2014 р.</w:t>
      </w: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Вчений секретар</w:t>
      </w: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спеціалізованої вченої ради</w:t>
      </w:r>
    </w:p>
    <w:p w:rsidR="00B815FE" w:rsidRPr="00B815FE" w:rsidRDefault="00B815FE" w:rsidP="00B815F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815FE">
        <w:rPr>
          <w:rFonts w:ascii="Times New Roman" w:eastAsia="Times New Roman" w:hAnsi="Times New Roman" w:cs="Times New Roman"/>
          <w:kern w:val="0"/>
          <w:sz w:val="28"/>
          <w:szCs w:val="28"/>
          <w:lang w:val="uk-UA" w:eastAsia="ru-RU"/>
        </w:rPr>
        <w:t>кандидат економічних наук, доцент                                     А.М. Поплюйко</w:t>
      </w:r>
    </w:p>
    <w:p w:rsidR="00B815FE" w:rsidRPr="00B815FE" w:rsidRDefault="00B815FE" w:rsidP="00B815FE">
      <w:pPr>
        <w:widowControl/>
        <w:tabs>
          <w:tab w:val="clear" w:pos="709"/>
        </w:tabs>
        <w:suppressAutoHyphens w:val="0"/>
        <w:spacing w:after="160" w:line="259" w:lineRule="auto"/>
        <w:ind w:firstLine="0"/>
        <w:jc w:val="left"/>
        <w:rPr>
          <w:rFonts w:ascii="Calibri" w:eastAsia="Calibri" w:hAnsi="Calibri" w:cs="Times New Roman"/>
          <w:kern w:val="0"/>
          <w:lang w:val="uk-UA" w:eastAsia="en-US"/>
        </w:rPr>
      </w:pPr>
    </w:p>
    <w:p w:rsidR="0069617B" w:rsidRDefault="0069617B" w:rsidP="00B815FE">
      <w:pPr>
        <w:rPr>
          <w:lang w:val="uk-UA"/>
        </w:rPr>
      </w:pPr>
    </w:p>
    <w:p w:rsidR="00B815FE" w:rsidRDefault="00B815FE" w:rsidP="00B815FE">
      <w:pPr>
        <w:rPr>
          <w:lang w:val="uk-UA"/>
        </w:rPr>
      </w:pPr>
    </w:p>
    <w:p w:rsidR="00B815FE" w:rsidRDefault="00B815FE" w:rsidP="00B815FE">
      <w:pPr>
        <w:rPr>
          <w:lang w:val="uk-UA"/>
        </w:rPr>
      </w:pPr>
    </w:p>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B815FE">
        <w:rPr>
          <w:rFonts w:ascii="Times New Roman" w:eastAsia="Calibri" w:hAnsi="Times New Roman" w:cs="Times New Roman"/>
          <w:b/>
          <w:kern w:val="0"/>
          <w:sz w:val="28"/>
          <w:szCs w:val="28"/>
          <w:lang w:val="uk-UA" w:eastAsia="en-US"/>
        </w:rPr>
        <w:t>ЗАГАЛЬНА ХАРАКТЕРИСТИКА РОБОТИ</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b/>
          <w:kern w:val="0"/>
          <w:sz w:val="28"/>
          <w:szCs w:val="28"/>
          <w:lang w:val="uk-UA" w:eastAsia="en-US"/>
        </w:rPr>
        <w:t>Актуальність теми.</w:t>
      </w:r>
      <w:r w:rsidRPr="00B815FE">
        <w:rPr>
          <w:rFonts w:ascii="Times New Roman" w:eastAsia="Calibri" w:hAnsi="Times New Roman" w:cs="Times New Roman"/>
          <w:kern w:val="0"/>
          <w:sz w:val="28"/>
          <w:szCs w:val="28"/>
          <w:lang w:val="uk-UA" w:eastAsia="en-US"/>
        </w:rPr>
        <w:t xml:space="preserve"> Динамічні зміни зовнішнього середовища, зумовлені насамперед пришвидшеним розвитком науково-технічного прогресу, спонукають підприємства до підвищення інноваційної активності. Неодмінною умовою збереження суб’єктами господарювання конкурентних позицій є формування інноваційної стратегії їх розвитку, пріоритетне місце в якій відводиться об’єктам права інтелектуальної власності, що визнаються нематеріальними активами. Якість обліково-аналітичної інформації про нематеріальні активи підприємства забезпечує підвищення ринкової капіталізації суб’єкта господарювання, його інвестиційної привабливості та загальної ефективності управління підприємством. </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На сучасному етапі свого розвитку традиційні системи бухгалтерського обліку та економічного аналізу нематеріальних активів не забезпечують надання інформації у всіх тих аналітичних розрізах, які необхідні для прийняття управлінських рішень. Тому дослідження проблем бухгалтерського відображення, оцінки та економічного аналізу нематеріальних активів, як основного рушійного фактору виробництва, стає пріоритетним науково-практичним завданням, що вимагає невідкладного вирішення.</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Вагомий внесок у розвиток бухгалтерського відображення, оцінки та економічного аналізу нематеріальних активів зробили такі вітчизняні вчені, як: І.А.</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Бігдан, М.І.</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Бондар, Л.В.</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Бражна, Н.М.</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Бразілій, О.Б.</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Бутнік-Сіверський, А.М. Герасимович, С.Ф.</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Голов, В.В. Євдокимов, В.І. Єфіменко, В.П.</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Завгородній, Л.М. Кіндрацька, О.О.</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Кононенко, М.В.</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Кужельний, Ю.А.</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Кузьмінський, І.Д.</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Лазаришина, С.Ф. Легенчук, Л.Г. Ловінська, Л.І. Лук’яненко, Є.В.</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Мних, О.А.</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Петрик, Ю.В.</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Писаренко, І.Т.</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Райковська, С.В. Свірко, О.В. Сизоненко, В.В. Сопко, С.В. Шульга, М.Г. Чумаченко, І.Й. Яремко, С.О.</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Яремчук та</w:t>
      </w:r>
      <w:r w:rsidRPr="00B815FE">
        <w:rPr>
          <w:rFonts w:ascii="Times New Roman" w:eastAsia="Calibri" w:hAnsi="Times New Roman" w:cs="Times New Roman"/>
          <w:kern w:val="0"/>
          <w:sz w:val="28"/>
          <w:szCs w:val="28"/>
          <w:lang w:val="en-US" w:eastAsia="en-US"/>
        </w:rPr>
        <w:t> </w:t>
      </w:r>
      <w:r w:rsidRPr="00B815FE">
        <w:rPr>
          <w:rFonts w:ascii="Times New Roman" w:eastAsia="Calibri" w:hAnsi="Times New Roman" w:cs="Times New Roman"/>
          <w:kern w:val="0"/>
          <w:sz w:val="28"/>
          <w:szCs w:val="28"/>
          <w:lang w:val="uk-UA" w:eastAsia="en-US"/>
        </w:rPr>
        <w:t>інші.</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Дослідженню теоретичних і методологічних аспектів обліку та аналізу нематеріальних активів присвячені праці таких відомих зарубіжних вчених, як: Х.А. Андерсен, Е. Брукінг, М.Ф. Ван Бреда, Л. Едвінссон, В.П. Качалін, А.М. Козирєв, Б. Лев, Б.Є. Нідлз, К.Е. Свейбі, Дж.Р. Хітчнер, Е.С. Хендріксен, А.Д. Шеремет та інших.</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Віддаючи належне плідній праці вітчизняних і зарубіжних вчених та визнаючи значимість здобутих ними результатів, слід визнати, що окремі теоретичні, методичні й практичні проблеми бухгалтерського обліку та аналізу нематеріальних активів потребують доопрацювань. Зокрема, до таких питань належать: уточнення підходів до трактування сутності нематеріальних активів та їхньої класифікації; удосконалення документального оформлення операцій з нематеріальними активами в системі обліку; подальший розвиток методики оцінки нематеріальних активів; узгодження методики бухгалтерського обліку операцій з надходження, руху та вибуття нематеріальних активів з положеннями (стандар-тами) бухгалтерського обліку (П(С)БО) та національним положенням (стандар-том) бухгалтерського обліку (НП(С)БО); подальша розбудова методики економіч-ного аналізу ефективності використання нематеріальних активів; розробка організаційно-методичних положень процедури відображення та розподілу витрат, понесених при отриманні охоронних документів на об’єкти права промислової власності (патентів на винаходи, корисні моделі, промислові зразки та свідоцтв на знаки для товарів і послуг), що визнаються нематеріальними активами. </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Необхідність подальшого розвитку теоретичних засад, удосконалення організаційних і методичних положень бухгалтерського обліку та аналізу нематеріальних активів з урахуванням вітчизняного та зарубіжного досвіду в контексті розбудови ефективного обліково-аналітичного управління вказаним об’єктом, зумовили вибір теми дисертації й підтверджують її актуальність.</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b/>
          <w:kern w:val="0"/>
          <w:sz w:val="28"/>
          <w:szCs w:val="28"/>
          <w:lang w:val="uk-UA" w:eastAsia="en-US"/>
        </w:rPr>
      </w:pPr>
      <w:r w:rsidRPr="00B815FE">
        <w:rPr>
          <w:rFonts w:ascii="Times New Roman" w:eastAsia="Calibri" w:hAnsi="Times New Roman" w:cs="Times New Roman"/>
          <w:b/>
          <w:kern w:val="0"/>
          <w:sz w:val="28"/>
          <w:szCs w:val="28"/>
          <w:lang w:val="uk-UA" w:eastAsia="en-US"/>
        </w:rPr>
        <w:t xml:space="preserve">Зв’язок роботи з науковими програмами, планами, темами. </w:t>
      </w:r>
      <w:r w:rsidRPr="00B815FE">
        <w:rPr>
          <w:rFonts w:ascii="Times New Roman" w:eastAsia="Calibri" w:hAnsi="Times New Roman" w:cs="Times New Roman"/>
          <w:kern w:val="0"/>
          <w:sz w:val="28"/>
          <w:szCs w:val="28"/>
          <w:lang w:val="uk-UA" w:eastAsia="en-US"/>
        </w:rPr>
        <w:t>Основні положення, та результати наукової роботи пов’язані з розробкою та подальшим розвитком дослідної тематики кафедри обліку підприємницької діяльності обліково-економічного факультету</w:t>
      </w:r>
      <w:r w:rsidRPr="00B815FE">
        <w:rPr>
          <w:rFonts w:ascii="Times New Roman" w:eastAsia="Calibri" w:hAnsi="Times New Roman" w:cs="Times New Roman"/>
          <w:b/>
          <w:kern w:val="0"/>
          <w:sz w:val="28"/>
          <w:szCs w:val="28"/>
          <w:lang w:val="uk-UA" w:eastAsia="en-US"/>
        </w:rPr>
        <w:t xml:space="preserve"> </w:t>
      </w:r>
      <w:r w:rsidRPr="00B815FE">
        <w:rPr>
          <w:rFonts w:ascii="Times New Roman" w:eastAsia="Calibri" w:hAnsi="Times New Roman" w:cs="Times New Roman"/>
          <w:kern w:val="0"/>
          <w:sz w:val="28"/>
          <w:szCs w:val="28"/>
          <w:lang w:val="uk-UA" w:eastAsia="en-US"/>
        </w:rPr>
        <w:t>ДВНЗ «Київський національний економічний університет імені Вадима Гетьмана» (№ ДР 0108U001858 «Удосконалення обліку, контролю в галузях економіки» та № ДР 0113U004263 «Удосконалення обліку, аналізу та аудиту в умовах інноваційного розвитку економіки»).</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У межах зазначених досліджень дисертантом обґрунтовано внесені ним пропозиції щодо вдосконалення обліку та аналізу нематеріальних активів, запропоновано способи їх практичного застосування, відображення на рахунках бухгалтерського обліку і впровадження запропонованих рекомендацій, пропозицій в практику на підприємствах харчової промисловості.</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b/>
          <w:kern w:val="0"/>
          <w:sz w:val="28"/>
          <w:szCs w:val="28"/>
          <w:lang w:val="uk-UA" w:eastAsia="en-US"/>
        </w:rPr>
        <w:t>Мета і завдання дослідження.</w:t>
      </w:r>
      <w:r w:rsidRPr="00B815FE">
        <w:rPr>
          <w:rFonts w:ascii="Times New Roman" w:eastAsia="Calibri" w:hAnsi="Times New Roman" w:cs="Times New Roman"/>
          <w:kern w:val="0"/>
          <w:sz w:val="28"/>
          <w:szCs w:val="28"/>
          <w:lang w:val="uk-UA" w:eastAsia="en-US"/>
        </w:rPr>
        <w:t xml:space="preserve"> Метою дисертаційної роботи є обґрунтування теоретичних положень і розроблення науково-практичних рекомендацій, спрямованих на вдосконалення методики і організації обліку та економічного аналізу нематеріальних активів на підприємствах харчової промисловості України.</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Відповідно до поставленої мети у дисертації передбачено виконання комплексу взаємопов’язаних завдань, зокрема: </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w:t>
      </w:r>
      <w:r w:rsidRPr="00B815FE">
        <w:rPr>
          <w:rFonts w:ascii="Times New Roman" w:eastAsia="Calibri" w:hAnsi="Times New Roman" w:cs="Times New Roman"/>
          <w:kern w:val="0"/>
          <w:sz w:val="28"/>
          <w:szCs w:val="28"/>
          <w:lang w:val="uk-UA" w:eastAsia="en-US"/>
        </w:rPr>
        <w:tab/>
        <w:t>розкрити та розвинути підходи до обґрунтування сутності та характеристики нематеріальних активів як рушійного фактору виробництва в умовах сучасного етапу розвитку економіки, а також удосконалити класифікацію нематеріальних активів із урахуванням нових аналітичних розрізів, для поглиблення якості інформаційного забезпечення прийняття управлінських рішень;</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w:t>
      </w:r>
      <w:r w:rsidRPr="00B815FE">
        <w:rPr>
          <w:rFonts w:ascii="Times New Roman" w:eastAsia="Calibri" w:hAnsi="Times New Roman" w:cs="Times New Roman"/>
          <w:kern w:val="0"/>
          <w:sz w:val="28"/>
          <w:szCs w:val="28"/>
          <w:lang w:val="uk-UA" w:eastAsia="en-US"/>
        </w:rPr>
        <w:tab/>
        <w:t>розробити порядок розподілу понесених витрат при проходженні процедури отримання охоронних документів на об’єкти права інтелектуальної власності, що визнаються нематеріальними активами;</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w:t>
      </w:r>
      <w:r w:rsidRPr="00B815FE">
        <w:rPr>
          <w:rFonts w:ascii="Times New Roman" w:eastAsia="Calibri" w:hAnsi="Times New Roman" w:cs="Times New Roman"/>
          <w:kern w:val="0"/>
          <w:sz w:val="28"/>
          <w:szCs w:val="28"/>
          <w:lang w:val="uk-UA" w:eastAsia="en-US"/>
        </w:rPr>
        <w:tab/>
        <w:t>уточнити механізм оцінки нематеріальних активів залежно від їх видів та особливостей документального оформлення;</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w:t>
      </w:r>
      <w:r w:rsidRPr="00B815FE">
        <w:rPr>
          <w:rFonts w:ascii="Times New Roman" w:eastAsia="Calibri" w:hAnsi="Times New Roman" w:cs="Times New Roman"/>
          <w:kern w:val="0"/>
          <w:sz w:val="28"/>
          <w:szCs w:val="28"/>
          <w:lang w:val="uk-UA" w:eastAsia="en-US"/>
        </w:rPr>
        <w:tab/>
        <w:t>розширити систему документального забезпечення операцій з нематеріальними активами для організації ефективного процесу управління;</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w:t>
      </w:r>
      <w:r w:rsidRPr="00B815FE">
        <w:rPr>
          <w:rFonts w:ascii="Times New Roman" w:eastAsia="Calibri" w:hAnsi="Times New Roman" w:cs="Times New Roman"/>
          <w:kern w:val="0"/>
          <w:sz w:val="28"/>
          <w:szCs w:val="28"/>
          <w:lang w:val="uk-UA" w:eastAsia="en-US"/>
        </w:rPr>
        <w:tab/>
        <w:t xml:space="preserve"> удосконалити організаційно-методичні підходи до аналітичного і синтетичного обліку операцій з нематеріальними активами, враховуючи специфіку їхнього надходження та використання і розкриття інформації у звітності підприємств;</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w:t>
      </w:r>
      <w:r w:rsidRPr="00B815FE">
        <w:rPr>
          <w:rFonts w:ascii="Times New Roman" w:eastAsia="Calibri" w:hAnsi="Times New Roman" w:cs="Times New Roman"/>
          <w:kern w:val="0"/>
          <w:sz w:val="28"/>
          <w:szCs w:val="28"/>
          <w:lang w:val="uk-UA" w:eastAsia="en-US"/>
        </w:rPr>
        <w:tab/>
        <w:t>виявити і обґрунтувати напрями вдосконалення нарахування амортизації нематеріальних активів на підприємстві;</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w:t>
      </w:r>
      <w:r w:rsidRPr="00B815FE">
        <w:rPr>
          <w:rFonts w:ascii="Times New Roman" w:eastAsia="Calibri" w:hAnsi="Times New Roman" w:cs="Times New Roman"/>
          <w:kern w:val="0"/>
          <w:sz w:val="28"/>
          <w:szCs w:val="28"/>
          <w:lang w:val="uk-UA" w:eastAsia="en-US"/>
        </w:rPr>
        <w:tab/>
        <w:t>поглибити існуючу методику аналізу використання нематеріальних активів з урахуванням застосування стратегії інноваційного розвитку суб’єктами господарювання в умовах глобалізаційних викликів;</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w:t>
      </w:r>
      <w:r w:rsidRPr="00B815FE">
        <w:rPr>
          <w:rFonts w:ascii="Times New Roman" w:eastAsia="Calibri" w:hAnsi="Times New Roman" w:cs="Times New Roman"/>
          <w:kern w:val="0"/>
          <w:sz w:val="28"/>
          <w:szCs w:val="28"/>
          <w:lang w:val="uk-UA" w:eastAsia="en-US"/>
        </w:rPr>
        <w:tab/>
        <w:t>розробити інструментарій аналізу використання нематеріальних активів для пошуку перспектив активізації інноваційних процесів в основній операційній діяльності суб’єктами господарювання;</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w:t>
      </w:r>
      <w:r w:rsidRPr="00B815FE">
        <w:rPr>
          <w:rFonts w:ascii="Times New Roman" w:eastAsia="Calibri" w:hAnsi="Times New Roman" w:cs="Times New Roman"/>
          <w:kern w:val="0"/>
          <w:sz w:val="28"/>
          <w:szCs w:val="28"/>
          <w:lang w:val="uk-UA" w:eastAsia="en-US"/>
        </w:rPr>
        <w:tab/>
        <w:t xml:space="preserve">обґрунтувати доцільність удосконалення системи </w:t>
      </w:r>
      <w:r w:rsidRPr="00B815FE">
        <w:rPr>
          <w:rFonts w:ascii="Times New Roman" w:eastAsia="Calibri" w:hAnsi="Times New Roman" w:cs="Times New Roman"/>
          <w:kern w:val="0"/>
          <w:sz w:val="28"/>
          <w:szCs w:val="28"/>
          <w:lang w:eastAsia="en-US"/>
        </w:rPr>
        <w:t>аналітичн</w:t>
      </w:r>
      <w:r w:rsidRPr="00B815FE">
        <w:rPr>
          <w:rFonts w:ascii="Times New Roman" w:eastAsia="Calibri" w:hAnsi="Times New Roman" w:cs="Times New Roman"/>
          <w:kern w:val="0"/>
          <w:sz w:val="28"/>
          <w:szCs w:val="28"/>
          <w:lang w:val="uk-UA" w:eastAsia="en-US"/>
        </w:rPr>
        <w:t>ого</w:t>
      </w:r>
      <w:r w:rsidRPr="00B815FE">
        <w:rPr>
          <w:rFonts w:ascii="Times New Roman" w:eastAsia="Calibri" w:hAnsi="Times New Roman" w:cs="Times New Roman"/>
          <w:kern w:val="0"/>
          <w:sz w:val="28"/>
          <w:szCs w:val="28"/>
          <w:lang w:eastAsia="en-US"/>
        </w:rPr>
        <w:t xml:space="preserve"> забезпечення прийняття рішень для формування патентної політики суб’єктів господарювання</w:t>
      </w:r>
      <w:r w:rsidRPr="00B815FE">
        <w:rPr>
          <w:rFonts w:ascii="Times New Roman" w:eastAsia="Calibri" w:hAnsi="Times New Roman" w:cs="Times New Roman"/>
          <w:kern w:val="0"/>
          <w:sz w:val="28"/>
          <w:szCs w:val="28"/>
          <w:lang w:val="uk-UA" w:eastAsia="en-US"/>
        </w:rPr>
        <w:t>.</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i/>
          <w:kern w:val="0"/>
          <w:sz w:val="28"/>
          <w:szCs w:val="28"/>
          <w:lang w:val="uk-UA" w:eastAsia="en-US"/>
        </w:rPr>
        <w:t>Об’єктом дослідження</w:t>
      </w:r>
      <w:r w:rsidRPr="00B815FE">
        <w:rPr>
          <w:rFonts w:ascii="Times New Roman" w:eastAsia="Calibri" w:hAnsi="Times New Roman" w:cs="Times New Roman"/>
          <w:kern w:val="0"/>
          <w:sz w:val="28"/>
          <w:szCs w:val="28"/>
          <w:lang w:val="uk-UA" w:eastAsia="en-US"/>
        </w:rPr>
        <w:t xml:space="preserve"> виступає процес надходження, використання та вибуття нематеріальних активів в господарській діяльності підприємств харчової промисловості  України.</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i/>
          <w:kern w:val="0"/>
          <w:sz w:val="28"/>
          <w:szCs w:val="28"/>
          <w:lang w:val="uk-UA" w:eastAsia="en-US"/>
        </w:rPr>
        <w:t>Предметом дослідження</w:t>
      </w:r>
      <w:r w:rsidRPr="00B815FE">
        <w:rPr>
          <w:rFonts w:ascii="Times New Roman" w:eastAsia="Calibri" w:hAnsi="Times New Roman" w:cs="Times New Roman"/>
          <w:kern w:val="0"/>
          <w:sz w:val="28"/>
          <w:szCs w:val="28"/>
          <w:lang w:val="uk-UA" w:eastAsia="en-US"/>
        </w:rPr>
        <w:t xml:space="preserve"> є теоретичні, організаційно-методичні та практичні положення формування обліково-аналітичного забезпечення управління нематеріальними активами.</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i/>
          <w:kern w:val="0"/>
          <w:sz w:val="28"/>
          <w:szCs w:val="28"/>
          <w:lang w:val="uk-UA" w:eastAsia="en-US"/>
        </w:rPr>
        <w:t xml:space="preserve">Методи дослідження. </w:t>
      </w:r>
      <w:r w:rsidRPr="00B815FE">
        <w:rPr>
          <w:rFonts w:ascii="Times New Roman" w:eastAsia="Calibri" w:hAnsi="Times New Roman" w:cs="Times New Roman"/>
          <w:kern w:val="0"/>
          <w:sz w:val="28"/>
          <w:szCs w:val="28"/>
          <w:lang w:val="uk-UA" w:eastAsia="en-US"/>
        </w:rPr>
        <w:t>В процесі дослідження застосовувалися спеціальні та загальнонаукові методи пізнання. Методологічною та теоретичною основами дисертаційної роботи є діалектичний метод пізнання економічних процесів. В процесі дослідження було використано наступні методи: причинно-наслідкового зв’язку, історичний та логічний – для визначення нематеріальних активів у системі об’єктів бухгалтерського обліку; семантичного аналізу – для удосконалення теоретичних положень організації обліку нематеріальних активів та уточнення понятійного апарату; теоретичного узагальнення та порівняння – для удосконалення класифікаційних ознак, при відображенні в обліку об’єктів права інтелектуальної власності, що визнаються нематеріальними активами; аналізу та синтезу, індукції та дедукції – для визначення стану та перспектив розвитку процесів надходження та використання нематеріальних активів в бухгалтерському обліку; формалізації – для структурного обґрунтування процесу оцінки нематеріальних активів; графічний – для наочного представлення статистичних даних; статистичного дослідження, техніко-економічного аналізу – для оцінки динаміки використання нематеріальних активів на підприємствах харчової промисловості та потенціалу таких підприємств на вітчизняному ринку.</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Інформаційною базою дисертаційної роботи є інформаційно-аналітичні матеріали та науково-методичні розробки вітчизняних і зарубіжних учених, спеціальна періодична література з питань обліку та аналізу нематеріальних активів, нормативно-правові акти України, міжнародні стандарти фінансової звітності, національні положення (стандарти) бухгалтерського обліку, міжнародні та національні стандарти оцінки, звітність підприємств харчового промислового комплексу України.</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b/>
          <w:kern w:val="0"/>
          <w:sz w:val="28"/>
          <w:szCs w:val="28"/>
          <w:lang w:val="uk-UA" w:eastAsia="en-US"/>
        </w:rPr>
        <w:t xml:space="preserve">Наукова новизна одержаних результатів </w:t>
      </w:r>
      <w:r w:rsidRPr="00B815FE">
        <w:rPr>
          <w:rFonts w:ascii="Times New Roman" w:eastAsia="Calibri" w:hAnsi="Times New Roman" w:cs="Times New Roman"/>
          <w:kern w:val="0"/>
          <w:sz w:val="28"/>
          <w:szCs w:val="28"/>
          <w:lang w:val="uk-UA" w:eastAsia="en-US"/>
        </w:rPr>
        <w:t>полягає в обґрунтуванні теоретичних засад і розробленні практичних рекомендацій щодо вдосконалення бухгалтерського обліку й економічного аналізу операцій з нематеріальними активами підприємствами харчової промисловості. Вагомими результатами проведеного дослідження, що характеризують його наукову новизну, є такі:</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i/>
          <w:kern w:val="0"/>
          <w:sz w:val="28"/>
          <w:szCs w:val="28"/>
          <w:lang w:val="uk-UA" w:eastAsia="en-US"/>
        </w:rPr>
      </w:pPr>
      <w:r w:rsidRPr="00B815FE">
        <w:rPr>
          <w:rFonts w:ascii="Times New Roman" w:eastAsia="Calibri" w:hAnsi="Times New Roman" w:cs="Times New Roman"/>
          <w:i/>
          <w:kern w:val="0"/>
          <w:sz w:val="28"/>
          <w:szCs w:val="28"/>
          <w:lang w:val="uk-UA" w:eastAsia="en-US"/>
        </w:rPr>
        <w:t>удосконалено:</w:t>
      </w:r>
    </w:p>
    <w:p w:rsidR="00B815FE" w:rsidRPr="00B815FE" w:rsidRDefault="00B815FE" w:rsidP="00B815FE">
      <w:pPr>
        <w:widowControl/>
        <w:numPr>
          <w:ilvl w:val="0"/>
          <w:numId w:val="12"/>
        </w:numPr>
        <w:tabs>
          <w:tab w:val="clear" w:pos="709"/>
        </w:tabs>
        <w:suppressAutoHyphens w:val="0"/>
        <w:spacing w:after="0" w:line="240" w:lineRule="auto"/>
        <w:ind w:left="0" w:firstLine="567"/>
        <w:jc w:val="left"/>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 процедуру розподілу понесених підприємством витрат у процесі отримання охоронних документів на об’єкти права інтелектуальної власності (винаходи, корисні моделі, промислові зразки та знаки на товари і послуги), на витрати звітного періоду та на витрати, які відносяться до собівартості створеного нематеріального активу, на основі деталізації рахунків для відображення таких витрат, що підвищує рівень систематизації інформації про собівартість внутрішньогенерованих нематеріальних активів;</w:t>
      </w:r>
    </w:p>
    <w:p w:rsidR="00B815FE" w:rsidRPr="00B815FE" w:rsidRDefault="00B815FE" w:rsidP="00B815FE">
      <w:pPr>
        <w:widowControl/>
        <w:numPr>
          <w:ilvl w:val="0"/>
          <w:numId w:val="12"/>
        </w:numPr>
        <w:tabs>
          <w:tab w:val="clear" w:pos="709"/>
        </w:tabs>
        <w:suppressAutoHyphens w:val="0"/>
        <w:spacing w:after="0" w:line="240" w:lineRule="auto"/>
        <w:ind w:left="0" w:firstLine="567"/>
        <w:jc w:val="left"/>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 порядок документального оформлення процесів надходження та використання нематеріальних активів шляхом удосконалення існуючих та запровадження нових форм первинних документів («Акт введення в експлуатацію об’єктів права інтелектуальної власності у складі нематеріальних активів», «Акт приймання-передачі об’єкта права інтелектуальної власності у складі нематеріальних активів на умовах ліцензійного договору») й облікових регістрів («Відомість аналітичного обліку витрат на отримання охоронних документів на об’єкти права інтелектуальної власності у складі нематеріальних активів», «Журнал реєстрації платежів за отримання охоронних документів на об’єкти права інтелектуальної власності у складі нематеріальних активів» та «Журнал реєстрації ліцензійних договорів»), що сприятиме формуванню належної обліково-аналітичної підтримки оперативного фінансового менеджменту;</w:t>
      </w:r>
    </w:p>
    <w:p w:rsidR="00B815FE" w:rsidRPr="00B815FE" w:rsidRDefault="00B815FE" w:rsidP="00B815FE">
      <w:pPr>
        <w:widowControl/>
        <w:numPr>
          <w:ilvl w:val="0"/>
          <w:numId w:val="12"/>
        </w:numPr>
        <w:tabs>
          <w:tab w:val="clear" w:pos="709"/>
        </w:tabs>
        <w:suppressAutoHyphens w:val="0"/>
        <w:spacing w:after="0" w:line="240" w:lineRule="auto"/>
        <w:ind w:left="0" w:firstLine="567"/>
        <w:jc w:val="left"/>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 спосіб облікового відображення торговельних марок, веб-сайтів із врахуванням витрат на їх юридичне оформлення через деталізацію субрахунків 124 «Права на об’єкти промислової власності», 154 «Придбання (створення) нематеріальних активів» та формування кореспонденції за ними, що поглибить інформативність обліку відповідно до потреб управління інноваційно-орієнтованих підприємств;</w:t>
      </w:r>
    </w:p>
    <w:p w:rsidR="00B815FE" w:rsidRPr="00B815FE" w:rsidRDefault="00B815FE" w:rsidP="00B815FE">
      <w:pPr>
        <w:widowControl/>
        <w:numPr>
          <w:ilvl w:val="0"/>
          <w:numId w:val="12"/>
        </w:numPr>
        <w:tabs>
          <w:tab w:val="clear" w:pos="709"/>
        </w:tabs>
        <w:suppressAutoHyphens w:val="0"/>
        <w:spacing w:after="0" w:line="240" w:lineRule="auto"/>
        <w:ind w:left="0" w:firstLine="567"/>
        <w:jc w:val="left"/>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 методичний підхід до нарахування амортизації нематеріальних активів на основі виокремлення особливостей об’єктів права інтелектуальної власності (строк корисного використання, процедура отримання охоронних документів) відповідно до існуючих методів амортизації, що забезпечує своєчасність відтворення вказаних активів;</w:t>
      </w:r>
    </w:p>
    <w:p w:rsidR="00B815FE" w:rsidRPr="00B815FE" w:rsidRDefault="00B815FE" w:rsidP="00B815FE">
      <w:pPr>
        <w:widowControl/>
        <w:numPr>
          <w:ilvl w:val="0"/>
          <w:numId w:val="15"/>
        </w:numPr>
        <w:tabs>
          <w:tab w:val="clear" w:pos="720"/>
          <w:tab w:val="num" w:pos="993"/>
        </w:tabs>
        <w:suppressAutoHyphens w:val="0"/>
        <w:spacing w:after="0" w:line="240" w:lineRule="auto"/>
        <w:ind w:firstLine="709"/>
        <w:jc w:val="left"/>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технологію аналізу використання нематеріальних активів підприємств з урахуванням нового об’єкта аналізу – патентного портфеля, який включає сукупність нематеріальних активів, що складається з документально підтверджених виключних і невиключних майнових прав на об’єкти права інтелектуальної власності, прав користування об’єктами права власності та специфічних прав, і забезпечує надання корисної інформації для прийняття рішень щодо ефективного використання об’єктів прав інтелектуальної власності для активізації інноваційних процесів в основній операційній діяльності;</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i/>
          <w:kern w:val="0"/>
          <w:sz w:val="28"/>
          <w:szCs w:val="28"/>
          <w:lang w:val="uk-UA" w:eastAsia="en-US"/>
        </w:rPr>
      </w:pPr>
      <w:r w:rsidRPr="00B815FE">
        <w:rPr>
          <w:rFonts w:ascii="Times New Roman" w:eastAsia="Calibri" w:hAnsi="Times New Roman" w:cs="Times New Roman"/>
          <w:i/>
          <w:kern w:val="0"/>
          <w:sz w:val="28"/>
          <w:szCs w:val="28"/>
          <w:lang w:val="uk-UA" w:eastAsia="en-US"/>
        </w:rPr>
        <w:t>набуло подальшого розвитку:</w:t>
      </w:r>
    </w:p>
    <w:p w:rsidR="00B815FE" w:rsidRPr="00B815FE" w:rsidRDefault="00B815FE" w:rsidP="00B815FE">
      <w:pPr>
        <w:widowControl/>
        <w:numPr>
          <w:ilvl w:val="0"/>
          <w:numId w:val="14"/>
        </w:numPr>
        <w:tabs>
          <w:tab w:val="clear" w:pos="709"/>
        </w:tabs>
        <w:suppressAutoHyphens w:val="0"/>
        <w:spacing w:after="0" w:line="240" w:lineRule="auto"/>
        <w:jc w:val="left"/>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 теоретичні засади бухгалтерського обліку та аналізу нематеріальних активів через: уточнення підходів до трактування сутності нематеріальних активів як об’єктів обліку і аналізу завдяки виокремленню їхніх специфічних особливостей (як сукупність виключних і невиключних майнових прав на об’єкти права інтелектуальної власності, прав користування об’єктами права власності та специфічних прав), що дає змогу удосконалити порядок визнання та класифікації нематеріальних активів; розширення класифікації нематеріальних активів, в якій поряд з традиційними ознаками (ступінь правової захищеності, ступінь використання, шляхи надходження, правова ознака) виділено нові ознаки: «характер взаємовідносин між суб’єктами в процесі трансферу технологій» (горизонтальний трансфер та вертикальний трансфер), «патентна чистота» (індивідуальний актив, група активів), що забезпечить підвищення аналітичності облікової інформації в частині нематеріальних активів;</w:t>
      </w:r>
    </w:p>
    <w:p w:rsidR="00B815FE" w:rsidRPr="00B815FE" w:rsidRDefault="00B815FE" w:rsidP="00B815FE">
      <w:pPr>
        <w:widowControl/>
        <w:numPr>
          <w:ilvl w:val="0"/>
          <w:numId w:val="14"/>
        </w:numPr>
        <w:tabs>
          <w:tab w:val="clear" w:pos="709"/>
        </w:tabs>
        <w:suppressAutoHyphens w:val="0"/>
        <w:spacing w:after="0" w:line="240" w:lineRule="auto"/>
        <w:jc w:val="left"/>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 механізм оцінювання нематеріальних активів залежно від їх видів (винаходи, корисні моделі, промислові зразки та знаки для товарів та послуг), через врахування у складі первісної вартості обов’язкових витрат на отримання охоронних документів, умотивування обрання методу оцінки нематеріальних активів з метою забезпечення повноти відображення фактичних витрат, пов’язаних з придбанням зазначених активів;</w:t>
      </w:r>
    </w:p>
    <w:p w:rsidR="00B815FE" w:rsidRPr="00B815FE" w:rsidRDefault="00B815FE" w:rsidP="00B815FE">
      <w:pPr>
        <w:widowControl/>
        <w:numPr>
          <w:ilvl w:val="0"/>
          <w:numId w:val="14"/>
        </w:numPr>
        <w:tabs>
          <w:tab w:val="clear" w:pos="709"/>
        </w:tabs>
        <w:suppressAutoHyphens w:val="0"/>
        <w:spacing w:after="0" w:line="240" w:lineRule="auto"/>
        <w:jc w:val="left"/>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 існуюча методика аналізу використання нематеріальних активів, яку доповнено новим інструментом – патентним аналізом, що дає змогу на основі оброблення патентної інформації, яка циркулює у зовнішньому та внутрішньому середовищах функціонування суб’єкта господарювання, детально розробити ділову та інноваційну стратегії випередження конкурентів на вітчизняних і зарубіжних ринках;</w:t>
      </w:r>
    </w:p>
    <w:p w:rsidR="00B815FE" w:rsidRPr="00B815FE" w:rsidRDefault="00B815FE" w:rsidP="00B815FE">
      <w:pPr>
        <w:widowControl/>
        <w:numPr>
          <w:ilvl w:val="0"/>
          <w:numId w:val="14"/>
        </w:numPr>
        <w:tabs>
          <w:tab w:val="clear" w:pos="709"/>
        </w:tabs>
        <w:suppressAutoHyphens w:val="0"/>
        <w:spacing w:after="0" w:line="240" w:lineRule="auto"/>
        <w:jc w:val="left"/>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 процес аналітичного забезпечення управління нематеріальними активами, який доповнено процедурами обґрунтування патентної політики суб’єктів господарювання, що уможливлює реалізацію стратегії інноваційного розвитку та дозволяє ідентифікувати ключові фактори ефективної діяльності таких суб’єктів.</w:t>
      </w:r>
    </w:p>
    <w:p w:rsidR="00B815FE" w:rsidRPr="00B815FE" w:rsidRDefault="00B815FE" w:rsidP="00B815FE">
      <w:pPr>
        <w:widowControl/>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b/>
          <w:kern w:val="0"/>
          <w:sz w:val="28"/>
          <w:szCs w:val="28"/>
          <w:lang w:val="uk-UA" w:eastAsia="en-US"/>
        </w:rPr>
        <w:t>Практичне значення одержаних результатів</w:t>
      </w:r>
      <w:r w:rsidRPr="00B815FE">
        <w:rPr>
          <w:rFonts w:ascii="Times New Roman" w:eastAsia="Calibri" w:hAnsi="Times New Roman" w:cs="Times New Roman"/>
          <w:kern w:val="0"/>
          <w:sz w:val="28"/>
          <w:szCs w:val="28"/>
          <w:lang w:val="uk-UA" w:eastAsia="en-US"/>
        </w:rPr>
        <w:t xml:space="preserve"> полягає в можливості використання інноваційно-орієнтованими підприємствами, незалежно від галузі економіки, розробленої узагальнювальної методики обліку та аналізу нематеріальних активів, алгоритму прийняття зважених управлінських рішень щодо шляхів комерціалізації об’єктів права інтелектуальної власності, що визнаються нематеріальними активами, запропонованих рекомендацій, спрямованих на удосконалення обліку, оцінки та аналізу нематеріальних активів на підприємствах, у застосуванні інформаційних технологій в обліку та аналізі нематеріальних активів, завдяки чому можна підвищити оперативність обліку, об’єктивно оцінити поточне фінансове становище підприємства та визначити його можливі перспективи. Практична спрямованість одержаних результатів підтверджується довідками про впровадження результатів дослідження, зокрема: методичні рекомендації щодо документального забезпечення системи формування інформації про процеси надходження та використання нематеріальних активів в діяльності ТДВ «М’ясокомбінат «Ятрань» (довідка № 350 від 14.02.2014); рекомендації щодо теоретико-методичного підходу до аналізу нематеріальних активів, що забезпечують комплексний аналіз використання нематеріальних активів та ефективний процес управління ними апробовано у діяльності ТОВ «Геркулес» (довідка № 123/1-1 від 21.10.2013); удосконалення системи обліково-аналітичного забезпечення управління нематеріальними активами, на основі виокремлення функціональних завдань та організаційно-методичних положення обліку й аналізу таких активів, знайшло своє використання в діяльності ПАТ «Креатив Груп» (довідка № 341/23 від 19.11.2013); методичний підхід щодо аналізу ефективності використання нематеріальних активів з урахуванням витрат, понесених при отриманні охоронних документів у діяльність ПП «Віктор і К» (довідка № 178/1 від 13.05.2014). Окремі результати дисертації використано в навчально-методичному процесі ДВНЗ «Київський національний економічний університет імені Вадима Гетьмана» при розробці навчальних планів та методичного забезпечення для підготовки фахівців зі спеціальності «Облік і аудит» (довідка від 26.05.2014).</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b/>
          <w:kern w:val="0"/>
          <w:sz w:val="28"/>
          <w:szCs w:val="28"/>
          <w:lang w:val="uk-UA" w:eastAsia="en-US"/>
        </w:rPr>
        <w:t>Особистий внесок здобувача.</w:t>
      </w:r>
      <w:r w:rsidRPr="00B815FE">
        <w:rPr>
          <w:rFonts w:ascii="Times New Roman" w:eastAsia="Calibri" w:hAnsi="Times New Roman" w:cs="Times New Roman"/>
          <w:kern w:val="0"/>
          <w:sz w:val="28"/>
          <w:szCs w:val="28"/>
          <w:lang w:val="uk-UA" w:eastAsia="en-US"/>
        </w:rPr>
        <w:t xml:space="preserve"> Робота є самостійно виконаним науковим дослідженням, що полягає у вдосконаленні бухгалтерського обліку та економіч-ного аналізу операцій з нематеріальними активами промислових підприємств. Усі розробки та пропозиції, що містяться у роботі, виконані автором особисто.</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b/>
          <w:kern w:val="0"/>
          <w:sz w:val="28"/>
          <w:szCs w:val="28"/>
          <w:lang w:val="uk-UA" w:eastAsia="en-US"/>
        </w:rPr>
        <w:t>Апробація результатів дисертації.</w:t>
      </w:r>
      <w:r w:rsidRPr="00B815FE">
        <w:rPr>
          <w:rFonts w:ascii="Times New Roman" w:eastAsia="Calibri" w:hAnsi="Times New Roman" w:cs="Times New Roman"/>
          <w:kern w:val="0"/>
          <w:sz w:val="28"/>
          <w:szCs w:val="28"/>
          <w:lang w:val="uk-UA" w:eastAsia="en-US"/>
        </w:rPr>
        <w:t xml:space="preserve"> Основні теоретичні положення, пропозиції та результати дослідження знайшли своє відображення в наукових статтях, опублікованих у фахових та інших виданнях. Про основні результати дисертаційної роботи автор доповідав на: ХХІ Міжнародній науково-практичній конференції «Теоретичні та практичні аспекти розвитку сучасної економіки»   (28-29 грудня 2012 р., м. Львів), Міжнародній науково-практичній інтернет-конференції «Соціально-економічні аспекти розвитку економіки та управління» (16-17 січня 2013 р., м. Дніпропетровськ), ХІХ Міжнародній науково-практичній конференції «Стратегічні напрями державної економічної та соціальної політики у 2013 році» (15-16 березня 2013 р., м. Київ), Міжнародній науково-практичній конференції «Экономика, финансы и менеджмент: проблемы и пути развития» (22-23 березня 2013 р., м. Сімферополь), ХХ Міжнародній науково-практичній конференції «Економіка, управління, фінанси: проблеми та перспективи розвитку» (12-13 квітня 2013 р., м. Київ), ХХІ Міжнародній науково-практичній конференції «Актуальні питання інтелектуальної власності» (16-18 вересня 2013 р., м. Ялта), Міжнародній науково-практичній конференції «Економічні перспективи України та світу» (20-21 вересня 2013 р., м. Чернігів), Всеукраїнській науково-практичній конференції «Бухгалтерський облік, аналіз і аудит: сучасний стан, проблеми та перспективи обліку» (25-26 жовтня 2013 р., м. Чернігів), 3</w:t>
      </w:r>
      <w:r w:rsidRPr="00B815FE">
        <w:rPr>
          <w:rFonts w:ascii="Times New Roman" w:eastAsia="Calibri" w:hAnsi="Times New Roman" w:cs="Times New Roman"/>
          <w:kern w:val="0"/>
          <w:sz w:val="28"/>
          <w:szCs w:val="28"/>
          <w:lang w:val="en-US" w:eastAsia="en-US"/>
        </w:rPr>
        <w:t>r</w:t>
      </w:r>
      <w:r w:rsidRPr="00B815FE">
        <w:rPr>
          <w:rFonts w:ascii="Times New Roman" w:eastAsia="Calibri" w:hAnsi="Times New Roman" w:cs="Times New Roman"/>
          <w:kern w:val="0"/>
          <w:sz w:val="28"/>
          <w:szCs w:val="28"/>
          <w:lang w:val="uk-UA" w:eastAsia="en-US"/>
        </w:rPr>
        <w:t>d International Scientific conference «Problems and Prospects of Territories’ Socio-Economic Development» (April 29 – May 3, 2014, Opole, Poland).</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b/>
          <w:kern w:val="0"/>
          <w:sz w:val="28"/>
          <w:szCs w:val="28"/>
          <w:lang w:val="uk-UA" w:eastAsia="en-US"/>
        </w:rPr>
        <w:t>Публікації.</w:t>
      </w:r>
      <w:r w:rsidRPr="00B815FE">
        <w:rPr>
          <w:rFonts w:ascii="Times New Roman" w:eastAsia="Calibri" w:hAnsi="Times New Roman" w:cs="Times New Roman"/>
          <w:kern w:val="0"/>
          <w:sz w:val="28"/>
          <w:szCs w:val="28"/>
          <w:lang w:val="uk-UA" w:eastAsia="en-US"/>
        </w:rPr>
        <w:t xml:space="preserve"> За результатом дисертаційної роботи автором опубліковано 19 наукових праць загальним обсягом 6,8 друк. арк., із них: 6 – статей у наукових фахових виданнях, 1 – у зарубіжному виданні, 1 – у науковому фаховому виданні, що входить до міжнародних наукометричних баз, 11 – в інших виданнях.</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b/>
          <w:kern w:val="0"/>
          <w:sz w:val="28"/>
          <w:szCs w:val="28"/>
          <w:lang w:val="uk-UA" w:eastAsia="en-US"/>
        </w:rPr>
        <w:t>Структура та обсяг дисертації.</w:t>
      </w:r>
      <w:r w:rsidRPr="00B815FE">
        <w:rPr>
          <w:rFonts w:ascii="Times New Roman" w:eastAsia="Calibri" w:hAnsi="Times New Roman" w:cs="Times New Roman"/>
          <w:kern w:val="0"/>
          <w:sz w:val="28"/>
          <w:szCs w:val="28"/>
          <w:lang w:val="uk-UA" w:eastAsia="en-US"/>
        </w:rPr>
        <w:t xml:space="preserve"> Дисертація складається зі вступу, трьох розділів, висновків, списку використаних джерел та додатків. Основний обсяг дисертації становить 178 сторінок друкованого тексту. Робота містить 24 таблиць на 15 сторінках, 32 рисунки на 1</w:t>
      </w:r>
      <w:r w:rsidRPr="00B815FE">
        <w:rPr>
          <w:rFonts w:ascii="Times New Roman" w:eastAsia="Calibri" w:hAnsi="Times New Roman" w:cs="Times New Roman"/>
          <w:kern w:val="0"/>
          <w:sz w:val="28"/>
          <w:szCs w:val="28"/>
          <w:lang w:eastAsia="en-US"/>
        </w:rPr>
        <w:t>2</w:t>
      </w:r>
      <w:r w:rsidRPr="00B815FE">
        <w:rPr>
          <w:rFonts w:ascii="Times New Roman" w:eastAsia="Calibri" w:hAnsi="Times New Roman" w:cs="Times New Roman"/>
          <w:kern w:val="0"/>
          <w:sz w:val="28"/>
          <w:szCs w:val="28"/>
          <w:lang w:val="uk-UA" w:eastAsia="en-US"/>
        </w:rPr>
        <w:t xml:space="preserve"> сторінках і 17 додатків на 90 сторінках. Список використаних джерел включає 265 найменування.</w:t>
      </w:r>
    </w:p>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B815FE">
        <w:rPr>
          <w:rFonts w:ascii="Times New Roman" w:eastAsia="Calibri" w:hAnsi="Times New Roman" w:cs="Times New Roman"/>
          <w:b/>
          <w:kern w:val="0"/>
          <w:sz w:val="28"/>
          <w:szCs w:val="28"/>
          <w:lang w:val="uk-UA" w:eastAsia="en-US"/>
        </w:rPr>
        <w:t>ОСНОВНИЙ ЗМІСТ ДИСЕРТАЦІЇ</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У </w:t>
      </w:r>
      <w:r w:rsidRPr="00B815FE">
        <w:rPr>
          <w:rFonts w:ascii="Times New Roman" w:eastAsia="Calibri" w:hAnsi="Times New Roman" w:cs="Times New Roman"/>
          <w:b/>
          <w:kern w:val="0"/>
          <w:sz w:val="28"/>
          <w:szCs w:val="28"/>
          <w:lang w:val="uk-UA" w:eastAsia="en-US"/>
        </w:rPr>
        <w:t>Вступі</w:t>
      </w:r>
      <w:r w:rsidRPr="00B815FE">
        <w:rPr>
          <w:rFonts w:ascii="Times New Roman" w:eastAsia="Calibri" w:hAnsi="Times New Roman" w:cs="Times New Roman"/>
          <w:kern w:val="0"/>
          <w:sz w:val="28"/>
          <w:szCs w:val="28"/>
          <w:lang w:val="uk-UA" w:eastAsia="en-US"/>
        </w:rPr>
        <w:t xml:space="preserve"> обґрунтовано актуальність обраної теми дисертації, визначено мету, завдання, об’єкт, предмет, методи та інформаційну базу дослідження, розкрито наукову новизну, практичне значення одержаних результатів та їх апробацію.</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У</w:t>
      </w:r>
      <w:r w:rsidRPr="00B815FE">
        <w:rPr>
          <w:rFonts w:ascii="Times New Roman" w:eastAsia="Calibri" w:hAnsi="Times New Roman" w:cs="Times New Roman"/>
          <w:b/>
          <w:kern w:val="0"/>
          <w:sz w:val="28"/>
          <w:szCs w:val="28"/>
          <w:lang w:val="uk-UA" w:eastAsia="en-US"/>
        </w:rPr>
        <w:t xml:space="preserve"> розділі 1 «Теоретичні підходи до обліку нематеріальних активів»</w:t>
      </w:r>
      <w:r w:rsidRPr="00B815FE">
        <w:rPr>
          <w:rFonts w:ascii="Times New Roman" w:eastAsia="Calibri" w:hAnsi="Times New Roman" w:cs="Times New Roman"/>
          <w:kern w:val="0"/>
          <w:sz w:val="28"/>
          <w:szCs w:val="28"/>
          <w:lang w:val="uk-UA" w:eastAsia="en-US"/>
        </w:rPr>
        <w:t xml:space="preserve"> досліджено сутність поняття «нематеріальні активи», його характерні ознаки як об’єкта обліку, проаналізовано існуючі підходи та розширено класифікацію нематеріальних активів для цілей бухгалтерського обліку через виокремлення ознак «патентна чистота» та «характер взаємовідносин між суб’єктами в процесі трансферу технологій», поглиблено характеристику нематеріальних активів завдяки аналізу існуючих підходів до визначення понять «активи», «інтелектуальна власність» та «інтелектуальний капітал».</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Відповідно до тенденцій розвитку світових ринків капіталу одним з головних каталізаторів генерування вартості підприємства виступають нематеріальні активи. Вони посідають важливе місце в складі активів підприємства, а їх ідентифікація і оцінка суттєво впливають на його фінансові показники.</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На основі вивчення та аналізу різних наукових підходів та узагальнення вітчизняного та зарубіжного досвіду щодо тлумачення поняття «нематеріальні активи» поглиблено його економічний зміст через уточнення сутності понять «активи», «інтелектуальна власність» та «інтелектуальний капітал». Під нематеріальними активами запропоновано визнавати сукупність підтверджених документально виключних і невиключних майнових прав на об’єкти права інтелектуальної власності, прав користування об’єктами права власності та специфічних прав, що дозволяють ідентифікувати немонетарні активи та здатні приносити майбутні економічні вигоди.</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За результатами дослідження організаційних, технічних, економічних, юридичних аспектів використання об’єктів права інтелектуальної власності, що визнаються нематеріальними активами, та з метою достовірного відображення таких активів на рахунках бухгалтерського обліку, уточнено їх групування. Доведена необхідність віднесення таких об’єктів права інтелектуальної власності, як комп’ютерні програми до групи нематеріальних активів «Права на об’єкти промислової власності» згідно з національними стандартами бухгалтерського обліку.</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В процесі аналізу нормативно-правової бази та економічної літератури уточнено загальну класифікацію нематеріальних активів, в якій враховано такі ознаки: ступінь правової захищеності, ступінь використання, шляхи надходження, правова ознака та розширено зазначену класифікацію завдяки виокремлення нових ознак: характер взаємовідносин між суб’єктами господарювання в процесі трансферу технологій і патентна чистота (рис. 1).</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Запропоновані дисертантом класифікаційні ознаки нематеріальних активів обумовлені поглибленням ринкових відносин в Україні, підвищенням рівня конкуренції, інтенсивним розвитком технологій інноваційно-орієнтованих підприємств та дають можливість сформувати нові аналітичні розрізи формування облікової інформації.</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noProof/>
          <w:kern w:val="0"/>
          <w:sz w:val="28"/>
          <w:szCs w:val="28"/>
          <w:vertAlign w:val="superscript"/>
          <w:lang w:eastAsia="en-US"/>
        </w:rPr>
        <w:pict>
          <v:group id="Группа 4" o:spid="_x0000_s1211" style="position:absolute;left:0;text-align:left;margin-left:29.25pt;margin-top:4.25pt;width:441.75pt;height:269.25pt;z-index:251660288;mso-width-relative:margin;mso-height-relative:margin" coordorigin=",381" coordsize="56102,3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">
            <v:group id="Группа 72" o:spid="_x0000_s1212" style="position:absolute;top:381;width:56102;height:34194" coordorigin=",381" coordsize="56102,34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Группа 62" o:spid="_x0000_s1213" style="position:absolute;left:1143;top:381;width:54959;height:34194" coordorigin=",381" coordsize="54959,34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21" o:spid="_x0000_s1214" type="#_x0000_t16" style="position:absolute;left:1905;top:3905;width:5295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Km8AA&#10;AADbAAAADwAAAGRycy9kb3ducmV2LnhtbESPQYvCMBSE7wv+h/AEb2uqBy3VKCoWPexFd/H8SJ5t&#10;afNSmqj135sFweMw880wy3VvG3GnzleOFUzGCQhi7UzFhYK/3/w7BeEDssHGMSl4kof1avC1xMy4&#10;B5/ofg6FiCXsM1RQhtBmUnpdkkU/di1x9K6usxii7AppOnzEctvIaZLMpMWK40KJLe1K0vX5ZhVM&#10;0xzTvU3nld7Xub5suf55HpQaDfvNAkSgPnzCb/poIjeB/y/x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wKm8AAAADbAAAADwAAAAAAAAAAAAAAAACYAgAAZHJzL2Rvd25y&#10;ZXYueG1sUEsFBgAAAAAEAAQA9QAAAIUDAAAAAA==&#10;" fillcolor="window" strokecolor="windowText" strokeweight="1pt">
                  <v:textbox>
                    <w:txbxContent>
                      <w:p w:rsidR="00B815FE" w:rsidRPr="007023D1" w:rsidRDefault="00B815FE" w:rsidP="00B815FE">
                        <w:pPr>
                          <w:jc w:val="center"/>
                          <w:rPr>
                            <w:b/>
                            <w:sz w:val="20"/>
                            <w:szCs w:val="20"/>
                            <w:lang w:val="uk-UA"/>
                          </w:rPr>
                        </w:pP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p>
                    </w:txbxContent>
                  </v:textbox>
                </v:shape>
                <v:shape id="Куб 23" o:spid="_x0000_s1215" type="#_x0000_t16" style="position:absolute;left:1905;top:15621;width:5305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xd8MA&#10;AADbAAAADwAAAGRycy9kb3ducmV2LnhtbESPS2vDMBCE74X+B7GF3hq5KSTGjRLSYpMcesmDnhdp&#10;YxtbK2Opfvz7qFDocZj5ZpjNbrKtGKj3tWMFr4sEBLF2puZSwfVSvKQgfEA22DomBTN52G0fHzaY&#10;GTfyiYZzKEUsYZ+hgiqELpPS64os+oXriKN3c73FEGVfStPjGMttK5dJspIWa44LFXb0WZFuzj9W&#10;wTItMM1tuq513hT6+4Obr/mg1PPTtH8HEWgK/+E/+mgi9wa/X+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Ixd8MAAADbAAAADwAAAAAAAAAAAAAAAACYAgAAZHJzL2Rv&#10;d25yZXYueG1sUEsFBgAAAAAEAAQA9QAAAIgDAAAAAA==&#10;" fillcolor="window" strokecolor="windowText" strokeweight="1pt">
                  <v:textbox>
                    <w:txbxContent>
                      <w:p w:rsidR="00B815FE" w:rsidRPr="003E1A41" w:rsidRDefault="00B815FE" w:rsidP="00B815FE">
                        <w:pPr>
                          <w:jc w:val="center"/>
                          <w:rPr>
                            <w:b/>
                            <w:sz w:val="20"/>
                            <w:lang w:val="uk-UA"/>
                          </w:rPr>
                        </w:pP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r w:rsidRPr="003E1A41">
                          <w:rPr>
                            <w:b/>
                            <w:sz w:val="20"/>
                            <w:lang w:val="uk-UA"/>
                          </w:rPr>
                          <w:t></w:t>
                        </w:r>
                      </w:p>
                    </w:txbxContent>
                  </v:textbox>
                </v:shape>
                <v:shape id="Куб 24" o:spid="_x0000_s1216" type="#_x0000_t16" style="position:absolute;left:1905;top:9715;width:52863;height:30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sDMIA&#10;AADbAAAADwAAAGRycy9kb3ducmV2LnhtbESP3YrCMBSE7xd8h3AEbxZNrYtINYqIsl7sjT8PcGiO&#10;TbE5KUm09e03wsJeDjPzDbPa9LYRT/KhdqxgOslAEJdO11wpuF4O4wWIEJE1No5JwYsCbNaDjxUW&#10;2nV8ouc5ViJBOBSowMTYFlKG0pDFMHEtcfJuzluMSfpKao9dgttG5lk2lxZrTgsGW9oZKu/nh1Vw&#10;+GZjyn3edPjpWzP7qbp5v1VqNOy3SxCR+vgf/msftYL8C9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uwMwgAAANsAAAAPAAAAAAAAAAAAAAAAAJgCAABkcnMvZG93&#10;bnJldi54bWxQSwUGAAAAAAQABAD1AAAAhwMAAAAA&#10;" fillcolor="window" strokecolor="windowText" strokeweight="1pt">
                  <v:textbox>
                    <w:txbxContent>
                      <w:p w:rsidR="00B815FE" w:rsidRPr="007023D1" w:rsidRDefault="00B815FE" w:rsidP="00B815FE">
                        <w:pPr>
                          <w:jc w:val="center"/>
                          <w:rPr>
                            <w:b/>
                            <w:sz w:val="20"/>
                            <w:lang w:val="uk-UA"/>
                          </w:rPr>
                        </w:pP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r w:rsidRPr="007023D1">
                          <w:rPr>
                            <w:b/>
                            <w:sz w:val="20"/>
                            <w:lang w:val="uk-UA"/>
                          </w:rPr>
                          <w:t></w:t>
                        </w:r>
                      </w:p>
                    </w:txbxContent>
                  </v:textbox>
                </v:shape>
                <v:shape id="Куб 25" o:spid="_x0000_s1217" type="#_x0000_t16" style="position:absolute;top:381;width:5486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MmMMA&#10;AADbAAAADwAAAGRycy9kb3ducmV2LnhtbESPS2vDMBCE74X+B7GF3hq5gSbGjRLSYpMcesmDnhdp&#10;YxtbK2Opfvz7qFDocZj5ZpjNbrKtGKj3tWMFr4sEBLF2puZSwfVSvKQgfEA22DomBTN52G0fHzaY&#10;GTfyiYZzKEUsYZ+hgiqELpPS64os+oXriKN3c73FEGVfStPjGMttK5dJspIWa44LFXb0WZFuzj9W&#10;wTItMM1tuq513hT6+4Obr/mg1PPTtH8HEWgK/+E/+mgi9wa/X+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cMmMMAAADbAAAADwAAAAAAAAAAAAAAAACYAgAAZHJzL2Rv&#10;d25yZXYueG1sUEsFBgAAAAAEAAQA9QAAAIgDAAAAAA==&#10;" fillcolor="window" strokecolor="windowText" strokeweight="1pt">
                  <v:textbox>
                    <w:txbxContent>
                      <w:p w:rsidR="00B815FE" w:rsidRPr="007023D1" w:rsidRDefault="00B815FE" w:rsidP="00B815FE">
                        <w:pPr>
                          <w:jc w:val="center"/>
                          <w:rPr>
                            <w:b/>
                            <w:sz w:val="20"/>
                            <w:szCs w:val="20"/>
                            <w:lang w:val="uk-UA"/>
                          </w:rPr>
                        </w:pP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r w:rsidRPr="007023D1">
                          <w:rPr>
                            <w:b/>
                            <w:sz w:val="20"/>
                            <w:szCs w:val="20"/>
                            <w:lang w:val="uk-UA"/>
                          </w:rPr>
                          <w:t></w:t>
                        </w:r>
                      </w:p>
                    </w:txbxContent>
                  </v:textbox>
                </v:shape>
                <v:rect id="Прямоугольник 26" o:spid="_x0000_s1218" style="position:absolute;left:1905;top:6858;width:1257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oBsEA&#10;AADbAAAADwAAAGRycy9kb3ducmV2LnhtbESPQYvCMBSE78L+h/AWvGmqB9GuURZhQRY8WHXPj+Zt&#10;U2xeShNr9NcbQfA4zMw3zHIdbSN66nztWMFknIEgLp2uuVJwPPyM5iB8QNbYOCYFN/KwXn0Mlphr&#10;d+U99UWoRIKwz1GBCaHNpfSlIYt+7Fri5P27zmJIsquk7vCa4LaR0yybSYs1pwWDLW0MlefiYhX8&#10;+vulL7XfRRPNdnH6y+4Fn5UafsbvLxCBYniHX+2tVjCdwf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AKAbBAAAA2wAAAA8AAAAAAAAAAAAAAAAAmAIAAGRycy9kb3du&#10;cmV2LnhtbFBLBQYAAAAABAAEAPUAAACGAwAAAAA=&#10;" fillcolor="window" strokecolor="windowText" strokeweight="1pt">
                  <v:textbox>
                    <w:txbxContent>
                      <w:p w:rsidR="00B815FE" w:rsidRPr="007023D1" w:rsidRDefault="00B815FE" w:rsidP="00B815FE">
                        <w:pPr>
                          <w:jc w:val="center"/>
                          <w:rPr>
                            <w:sz w:val="20"/>
                            <w:lang w:val="uk-UA"/>
                          </w:rPr>
                        </w:pP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p>
                    </w:txbxContent>
                  </v:textbox>
                </v:rect>
                <v:rect id="Прямоугольник 27" o:spid="_x0000_s1219" style="position:absolute;left:14478;top:6858;width:1390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NncMA&#10;AADbAAAADwAAAGRycy9kb3ducmV2LnhtbESPQWvCQBSE7wX/w/IEb3WjB62pm1CEghQ8NNWeH9nX&#10;bDD7NmTXuPrru0Khx2FmvmG2ZbSdGGnwrWMFi3kGgrh2uuVGwfHr/fkFhA/IGjvHpOBGHspi8rTF&#10;XLsrf9JYhUYkCPscFZgQ+lxKXxuy6OeuJ07ejxsshiSHRuoBrwluO7nMspW02HJaMNjTzlB9ri5W&#10;wYe/X8Za+0M00ew3p+/sXvFZqdk0vr2CCBTDf/ivvdcKlm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yNncMAAADbAAAADwAAAAAAAAAAAAAAAACYAgAAZHJzL2Rv&#10;d25yZXYueG1sUEsFBgAAAAAEAAQA9QAAAIgDAAAAAA==&#10;" fillcolor="window" strokecolor="windowText" strokeweight="1pt">
                  <v:textbox>
                    <w:txbxContent>
                      <w:p w:rsidR="00B815FE" w:rsidRPr="007023D1" w:rsidRDefault="00B815FE" w:rsidP="00B815FE">
                        <w:pPr>
                          <w:jc w:val="center"/>
                          <w:rPr>
                            <w:sz w:val="20"/>
                            <w:lang w:val="uk-UA"/>
                          </w:rPr>
                        </w:pP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p>
                    </w:txbxContent>
                  </v:textbox>
                </v:rect>
                <v:rect id="Прямоугольник 28" o:spid="_x0000_s1220" style="position:absolute;left:43434;top:6858;width:10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Z78AA&#10;AADbAAAADwAAAGRycy9kb3ducmV2LnhtbERPz2vCMBS+D/wfwhN2m6k9jK0aRQShCDusm54fzbMp&#10;Ni+lSdvMv345DHb8+H5v99F2YqLBt44VrFcZCOLa6ZYbBd9fp5c3ED4ga+wck4If8rDfLZ62WGg3&#10;8ydNVWhECmFfoAITQl9I6WtDFv3K9cSJu7nBYkhwaKQecE7htpN5lr1Kiy2nBoM9HQ3V92q0Cs7+&#10;MU619h/RRFO+X67Zo+K7Us/LeNiACBTDv/jPXWoFeRqb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MZ78AAAADbAAAADwAAAAAAAAAAAAAAAACYAgAAZHJzL2Rvd25y&#10;ZXYueG1sUEsFBgAAAAAEAAQA9QAAAIUDAAAAAA==&#10;" fillcolor="window" strokecolor="windowText" strokeweight="1pt">
                  <v:textbox>
                    <w:txbxContent>
                      <w:p w:rsidR="00B815FE" w:rsidRPr="007023D1" w:rsidRDefault="00B815FE" w:rsidP="00B815FE">
                        <w:pPr>
                          <w:jc w:val="center"/>
                          <w:rPr>
                            <w:sz w:val="20"/>
                            <w:lang w:val="uk-UA"/>
                          </w:rPr>
                        </w:pP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p>
                    </w:txbxContent>
                  </v:textbox>
                </v:rect>
                <v:rect id="Прямоугольник 29" o:spid="_x0000_s1221" style="position:absolute;left:1905;top:12573;width:25622;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dMEA&#10;AADbAAAADwAAAGRycy9kb3ducmV2LnhtbESPQYvCMBSE78L+h/AW9qapHhbtGkWEBVnwYNU9P5pn&#10;U2xeShNr9NcbQfA4zMw3zHwZbSN66nztWMF4lIEgLp2uuVJw2P8OpyB8QNbYOCYFN/KwXHwM5phr&#10;d+Ud9UWoRIKwz1GBCaHNpfSlIYt+5Fri5J1cZzEk2VVSd3hNcNvISZZ9S4s1pwWDLa0NlefiYhX8&#10;+fulL7XfRhPNZnb8z+4Fn5X6+oyrHxCBYniHX+2NVjCZwfNL+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fvHTBAAAA2wAAAA8AAAAAAAAAAAAAAAAAmAIAAGRycy9kb3du&#10;cmV2LnhtbFBLBQYAAAAABAAEAPUAAACGAwAAAAA=&#10;" fillcolor="window" strokecolor="windowText" strokeweight="1pt">
                  <v:textbox>
                    <w:txbxContent>
                      <w:p w:rsidR="00B815FE" w:rsidRPr="007023D1" w:rsidRDefault="00B815FE" w:rsidP="00B815FE">
                        <w:pPr>
                          <w:jc w:val="center"/>
                          <w:rPr>
                            <w:sz w:val="20"/>
                            <w:lang w:val="uk-UA"/>
                          </w:rPr>
                        </w:pP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p>
                    </w:txbxContent>
                  </v:textbox>
                </v:rect>
                <v:rect id="Прямоугольник 30" o:spid="_x0000_s1222" style="position:absolute;left:27336;top:12573;width:26670;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DNMAA&#10;AADbAAAADwAAAGRycy9kb3ducmV2LnhtbERPz2vCMBS+D/wfwht4W9NtMG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yDNMAAAADbAAAADwAAAAAAAAAAAAAAAACYAgAAZHJzL2Rvd25y&#10;ZXYueG1sUEsFBgAAAAAEAAQA9QAAAIUDAAAAAA==&#10;" fillcolor="window" strokecolor="windowText" strokeweight="1pt">
                  <v:textbox>
                    <w:txbxContent>
                      <w:p w:rsidR="00B815FE" w:rsidRPr="007023D1" w:rsidRDefault="00B815FE" w:rsidP="00B815FE">
                        <w:pPr>
                          <w:jc w:val="center"/>
                          <w:rPr>
                            <w:sz w:val="20"/>
                            <w:lang w:val="uk-UA"/>
                          </w:rPr>
                        </w:pP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p>
                    </w:txbxContent>
                  </v:textbox>
                </v:rect>
                <v:rect id="Прямоугольник 42" o:spid="_x0000_s1223" style="position:absolute;left:1905;top:18669;width:1333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LpcMA&#10;AADbAAAADwAAAGRycy9kb3ducmV2LnhtbESPQWvCQBSE7wX/w/IEb3WjiNTUTShCQQoemmrPj+xr&#10;Nph9G7JrXP31XaHQ4zAz3zDbMtpOjDT41rGCxTwDQVw73XKj4Pj1/vwCwgdkjZ1jUnAjD2Uxedpi&#10;rt2VP2msQiMShH2OCkwIfS6lrw1Z9HPXEyfvxw0WQ5JDI/WA1wS3nVxm2VpabDktGOxpZ6g+Vxer&#10;4MPfL2Ot/SGaaPab03d2r/is1Gwa315BBIrhP/zX3msFqy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TLpcMAAADbAAAADwAAAAAAAAAAAAAAAACYAgAAZHJzL2Rv&#10;d25yZXYueG1sUEsFBgAAAAAEAAQA9QAAAIgDAAAAAA==&#10;" fillcolor="window" strokecolor="windowText" strokeweight="1pt">
                  <v:textbox>
                    <w:txbxContent>
                      <w:p w:rsidR="00B815FE" w:rsidRPr="003E1A41" w:rsidRDefault="00B815FE" w:rsidP="00B815FE">
                        <w:pPr>
                          <w:pStyle w:val="affffffffffffffffffffffffffff3"/>
                          <w:jc w:val="center"/>
                          <w:rPr>
                            <w:sz w:val="20"/>
                          </w:rPr>
                        </w:pPr>
                        <w:r w:rsidRPr="003E1A41">
                          <w:rPr>
                            <w:sz w:val="20"/>
                          </w:rPr>
                          <w:t>Лише на власному підприємстві</w:t>
                        </w:r>
                      </w:p>
                    </w:txbxContent>
                  </v:textbox>
                </v:rect>
                <v:rect id="Прямоугольник 43" o:spid="_x0000_s1224" style="position:absolute;left:13716;top:18669;width:1524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uPsMA&#10;AADbAAAADwAAAGRycy9kb3ducmV2LnhtbESPT2sCMRTE7wW/Q3iCt5qtSrFbo4ggSKEH1z/nx+Z1&#10;s7h5WTZxTf30jSD0OMzMb5jFKtpG9NT52rGCt3EGgrh0uuZKwfGwfZ2D8AFZY+OYFPySh9Vy8LLA&#10;XLsb76kvQiUShH2OCkwIbS6lLw1Z9GPXEifvx3UWQ5JdJXWHtwS3jZxk2bu0WHNaMNjSxlB5Ka5W&#10;wZe/X/tS++9ootl9nM7ZveCLUqNhXH+CCBTDf/jZ3mkFsy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huPsMAAADbAAAADwAAAAAAAAAAAAAAAACYAgAAZHJzL2Rv&#10;d25yZXYueG1sUEsFBgAAAAAEAAQA9QAAAIgDAAAAAA==&#10;" fillcolor="window" strokecolor="windowText" strokeweight="1pt">
                  <v:textbox>
                    <w:txbxContent>
                      <w:p w:rsidR="00B815FE" w:rsidRPr="003E1A41" w:rsidRDefault="00B815FE" w:rsidP="00B815FE">
                        <w:pPr>
                          <w:spacing w:line="240" w:lineRule="auto"/>
                          <w:jc w:val="center"/>
                          <w:rPr>
                            <w:sz w:val="20"/>
                            <w:lang w:val="uk-UA"/>
                          </w:rPr>
                        </w:pP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r w:rsidRPr="003E1A41">
                          <w:rPr>
                            <w:sz w:val="20"/>
                            <w:lang w:val="uk-UA"/>
                          </w:rPr>
                          <w:t></w:t>
                        </w:r>
                      </w:p>
                    </w:txbxContent>
                  </v:textbox>
                </v:rect>
                <v:rect id="Прямоугольник 44" o:spid="_x0000_s1225" style="position:absolute;left:28003;top:18669;width:1352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2SsMA&#10;AADbAAAADwAAAGRycy9kb3ducmV2LnhtbESPwWrDMBBE74X8g9hAb42cEErjRg4lEAiFHOomPS/W&#10;1jK2VsaSHSVfXxUKPQ4z84bZ7qLtxESDbxwrWC4yEMSV0w3XCs6fh6cXED4ga+wck4IbedgVs4ct&#10;5tpd+YOmMtQiQdjnqMCE0OdS+sqQRb9wPXHyvt1gMSQ51FIPeE1w28lVlj1Liw2nBYM97Q1VbTla&#10;Be/+Pk6V9qdoojluLl/ZveRWqcd5fHsFESiG//Bf+6gVrNfw+yX9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H2SsMAAADbAAAADwAAAAAAAAAAAAAAAACYAgAAZHJzL2Rv&#10;d25yZXYueG1sUEsFBgAAAAAEAAQA9QAAAIgDAAAAAA==&#10;" fillcolor="window" strokecolor="windowText" strokeweight="1pt">
                  <v:textbox>
                    <w:txbxContent>
                      <w:p w:rsidR="00B815FE" w:rsidRPr="003E1A41" w:rsidRDefault="00B815FE" w:rsidP="00B815FE">
                        <w:pPr>
                          <w:pStyle w:val="affffffffffffffffffffffffffff3"/>
                          <w:jc w:val="center"/>
                          <w:rPr>
                            <w:sz w:val="20"/>
                          </w:rPr>
                        </w:pPr>
                        <w:r w:rsidRPr="003E1A41">
                          <w:rPr>
                            <w:sz w:val="20"/>
                          </w:rPr>
                          <w:t>Видача виключних ліцензій</w:t>
                        </w:r>
                      </w:p>
                    </w:txbxContent>
                  </v:textbox>
                </v:rect>
                <v:rect id="Прямоугольник 45" o:spid="_x0000_s1226" style="position:absolute;left:28956;top:26193;width:2514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1T0cMA&#10;AADbAAAADwAAAGRycy9kb3ducmV2LnhtbESPT2sCMRTE7wW/Q3iCt5qtaLFbo4ggSKEH1z/nx+Z1&#10;s7h5WTZxTf30jSD0OMzMb5jFKtpG9NT52rGCt3EGgrh0uuZKwfGwfZ2D8AFZY+OYFPySh9Vy8LLA&#10;XLsb76kvQiUShH2OCkwIbS6lLw1Z9GPXEifvx3UWQ5JdJXWHtwS3jZxk2bu0WHNaMNjSxlB5Ka5W&#10;wZe/X/tS++9ootl9nM7ZveCLUqNhXH+CCBTDf/jZ3mkF0x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1T0cMAAADbAAAADwAAAAAAAAAAAAAAAACYAgAAZHJzL2Rv&#10;d25yZXYueG1sUEsFBgAAAAAEAAQA9QAAAIgDAAAAAA==&#10;" fillcolor="window" strokecolor="windowText" strokeweight="1pt">
                  <v:textbox>
                    <w:txbxContent>
                      <w:p w:rsidR="00B815FE" w:rsidRPr="00C21C25" w:rsidRDefault="00B815FE" w:rsidP="00B815FE">
                        <w:pPr>
                          <w:spacing w:line="240" w:lineRule="auto"/>
                          <w:jc w:val="center"/>
                          <w:rPr>
                            <w:i/>
                            <w:sz w:val="20"/>
                            <w:lang w:val="uk-UA"/>
                          </w:rPr>
                        </w:pP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p>
                    </w:txbxContent>
                  </v:textbox>
                </v:rect>
                <v:rect id="Прямоугольник 46" o:spid="_x0000_s1227" style="position:absolute;left:1905;top:26098;width:27051;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psMA&#10;AADbAAAADwAAAGRycy9kb3ducmV2LnhtbESPQWvCQBSE74L/YXmCN90oRWrqJhRBkEIPTbXnR/Y1&#10;G8y+Ddk1rv76bqHQ4zAz3zC7MtpOjDT41rGC1TIDQVw73XKj4PR5WDyD8AFZY+eYFNzJQ1lMJzvM&#10;tbvxB41VaESCsM9RgQmhz6X0tSGLful64uR9u8FiSHJopB7wluC2k+ss20iLLacFgz3tDdWX6moV&#10;vPnHday1f48mmuP2/JU9Kr4oNZ/F1xcQgWL4D/+1j1rB0wZ+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NpsMAAADbAAAADwAAAAAAAAAAAAAAAACYAgAAZHJzL2Rv&#10;d25yZXYueG1sUEsFBgAAAAAEAAQA9QAAAIgDAAAAAA==&#10;" fillcolor="window" strokecolor="windowText" strokeweight="1pt">
                  <v:textbox>
                    <w:txbxContent>
                      <w:p w:rsidR="00B815FE" w:rsidRPr="00C21C25" w:rsidRDefault="00B815FE" w:rsidP="00B815FE">
                        <w:pPr>
                          <w:jc w:val="center"/>
                          <w:rPr>
                            <w:i/>
                            <w:sz w:val="20"/>
                            <w:lang w:val="uk-UA"/>
                          </w:rPr>
                        </w:pP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p>
                    </w:txbxContent>
                  </v:textbox>
                </v:rect>
                <v:shape id="Куб 47" o:spid="_x0000_s1228" type="#_x0000_t16" style="position:absolute;left:1905;top:23050;width:52959;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S1MIA&#10;AADbAAAADwAAAGRycy9kb3ducmV2LnhtbESPQYvCMBSE78L+h/AW9qapsmipRlGxrAcv6rLnR/Js&#10;S5uX0mS1/nsjCB6HmfmGWax624grdb5yrGA8SkAQa2cqLhT8nvNhCsIHZIONY1JwJw+r5cdggZlx&#10;Nz7S9RQKESHsM1RQhtBmUnpdkkU/ci1x9C6usxii7AppOrxFuG3kJEmm0mLFcaHElrYl6fr0bxVM&#10;0hzTnU1nld7Vuf7bcH24/yj19dmv5yAC9eEdfrX3RsH3D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tLUwgAAANsAAAAPAAAAAAAAAAAAAAAAAJgCAABkcnMvZG93&#10;bnJldi54bWxQSwUGAAAAAAQABAD1AAAAhwMAAAAA&#10;" fillcolor="window" strokecolor="windowText" strokeweight="1pt">
                  <v:textbox>
                    <w:txbxContent>
                      <w:p w:rsidR="00B815FE" w:rsidRPr="00C21C25" w:rsidRDefault="00B815FE" w:rsidP="00B815FE">
                        <w:pPr>
                          <w:jc w:val="center"/>
                          <w:rPr>
                            <w:b/>
                            <w:i/>
                            <w:sz w:val="20"/>
                            <w:lang w:val="uk-UA"/>
                          </w:rPr>
                        </w:pP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p>
                    </w:txbxContent>
                  </v:textbox>
                </v:shape>
                <v:shape id="Куб 48" o:spid="_x0000_s1229" type="#_x0000_t16" style="position:absolute;left:1905;top:29241;width:52959;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lGpsAA&#10;AADbAAAADwAAAGRycy9kb3ducmV2LnhtbERPz2uDMBS+D/Y/hDfYrcaW0oozLd2obIddZsfOj+RN&#10;RfMiJlX73y+Hwo4f3+/iuNheTDT61rGCdZKCINbOtFwr+L6UqwyED8gGe8ek4EYejofHhwJz42b+&#10;oqkKtYgh7HNU0IQw5FJ63ZBFn7iBOHK/brQYIhxraUacY7jt5SZNd9Jiy7GhwYHeGtJddbUKNlmJ&#10;2dlm+1afu1L/vHL3eXtX6vlpOb2ACLSEf/Hd/WEUbOPY+CX+AH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lGpsAAAADbAAAADwAAAAAAAAAAAAAAAACYAgAAZHJzL2Rvd25y&#10;ZXYueG1sUEsFBgAAAAAEAAQA9QAAAIUDAAAAAA==&#10;" fillcolor="window" strokecolor="windowText" strokeweight="1pt">
                  <v:textbox>
                    <w:txbxContent>
                      <w:p w:rsidR="00B815FE" w:rsidRPr="00C21C25" w:rsidRDefault="00B815FE" w:rsidP="00B815FE">
                        <w:pPr>
                          <w:jc w:val="center"/>
                          <w:rPr>
                            <w:b/>
                            <w:i/>
                            <w:sz w:val="20"/>
                            <w:lang w:val="uk-UA"/>
                          </w:rPr>
                        </w:pP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r w:rsidRPr="00C21C25">
                          <w:rPr>
                            <w:b/>
                            <w:i/>
                            <w:sz w:val="20"/>
                            <w:lang w:val="uk-UA"/>
                          </w:rPr>
                          <w:t></w:t>
                        </w:r>
                      </w:p>
                    </w:txbxContent>
                  </v:textbox>
                </v:shape>
                <v:rect id="Прямоугольник 54" o:spid="_x0000_s1230" style="position:absolute;left:1905;top:32004;width:25622;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gl8MA&#10;AADbAAAADwAAAGRycy9kb3ducmV2LnhtbESPT2sCMRTE7wW/Q3iCt5qtaLFbo4ggSKEH1z/nx+Z1&#10;s7h5WTZxTf30jSD0OMzMb5jFKtpG9NT52rGCt3EGgrh0uuZKwfGwfZ2D8AFZY+OYFPySh9Vy8LLA&#10;XLsb76kvQiUShH2OCkwIbS6lLw1Z9GPXEifvx3UWQ5JdJXWHtwS3jZxk2bu0WHNaMNjSxlB5Ka5W&#10;wZe/X/tS++9ootl9nM7ZveCLUqNhXH+CCBTDf/jZ3mkFsy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hgl8MAAADbAAAADwAAAAAAAAAAAAAAAACYAgAAZHJzL2Rv&#10;d25yZXYueG1sUEsFBgAAAAAEAAQA9QAAAIgDAAAAAA==&#10;" fillcolor="window" strokecolor="windowText" strokeweight="1pt">
                  <v:textbox>
                    <w:txbxContent>
                      <w:p w:rsidR="00B815FE" w:rsidRPr="00C21C25" w:rsidRDefault="00B815FE" w:rsidP="00B815FE">
                        <w:pPr>
                          <w:jc w:val="center"/>
                          <w:rPr>
                            <w:i/>
                            <w:sz w:val="20"/>
                            <w:lang w:val="uk-UA"/>
                          </w:rPr>
                        </w:pP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p>
                    </w:txbxContent>
                  </v:textbox>
                </v:rect>
                <v:rect id="Прямоугольник 55" o:spid="_x0000_s1231" style="position:absolute;left:27336;top:32004;width:26765;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FDMMA&#10;AADbAAAADwAAAGRycy9kb3ducmV2LnhtbESPwWrDMBBE74X8g9hAb42cQErjRg4lEAiFHOomPS/W&#10;1jK2VsaSHSVfXxUKPQ4z84bZ7qLtxESDbxwrWC4yEMSV0w3XCs6fh6cXED4ga+wck4IbedgVs4ct&#10;5tpd+YOmMtQiQdjnqMCE0OdS+sqQRb9wPXHyvt1gMSQ51FIPeE1w28lVlj1Liw2nBYM97Q1VbTla&#10;Be/+Pk6V9qdoojluLl/ZveRWqcd5fHsFESiG//Bf+6gVrNfw+yX9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TFDMMAAADbAAAADwAAAAAAAAAAAAAAAACYAgAAZHJzL2Rv&#10;d25yZXYueG1sUEsFBgAAAAAEAAQA9QAAAIgDAAAAAA==&#10;" fillcolor="window" strokecolor="windowText" strokeweight="1pt">
                  <v:textbox>
                    <w:txbxContent>
                      <w:p w:rsidR="00B815FE" w:rsidRPr="00C21C25" w:rsidRDefault="00B815FE" w:rsidP="00B815FE">
                        <w:pPr>
                          <w:jc w:val="center"/>
                          <w:rPr>
                            <w:i/>
                            <w:sz w:val="20"/>
                            <w:lang w:val="uk-UA"/>
                          </w:rPr>
                        </w:pP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r w:rsidRPr="00C21C25">
                          <w:rPr>
                            <w:i/>
                            <w:sz w:val="20"/>
                            <w:lang w:val="uk-UA"/>
                          </w:rPr>
                          <w:t></w:t>
                        </w:r>
                      </w:p>
                    </w:txbxContent>
                  </v:textbox>
                </v:rect>
              </v:group>
              <v:group id="Группа 71" o:spid="_x0000_s1232" style="position:absolute;top:2000;width:2286;height:29908" coordorigin=",-95" coordsize="2286,29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Прямая соединительная линия 63" o:spid="_x0000_s1233" style="position:absolute;flip:x;visibility:visible;mso-wrap-style:square" from="0,0" to="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Wn8UAAADbAAAADwAAAGRycy9kb3ducmV2LnhtbESPX2vCMBTF3wd+h3AFX8aaukF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8Wn8UAAADbAAAADwAAAAAAAAAA&#10;AAAAAAChAgAAZHJzL2Rvd25yZXYueG1sUEsFBgAAAAAEAAQA+QAAAJMDAAAAAA==&#10;" strokeweight="1pt"/>
                <v:line id="Прямая соединительная линия 64" o:spid="_x0000_s1234" style="position:absolute;visibility:visible;mso-wrap-style:square" from="0,-95" to="0,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o6MMAAAADbAAAADwAAAGRycy9kb3ducmV2LnhtbESP0WrCQBRE3wv+w3IF33RjsRJiVglC&#10;wVdTP+CavWZDsndjdpvEv+8WCn0cZuYMk59m24mRBt84VrDdJCCIK6cbrhXcvj7XKQgfkDV2jknB&#10;izycjou3HDPtJr7SWIZaRAj7DBWYEPpMSl8Zsug3rieO3sMNFkOUQy31gFOE206+J8leWmw4Lhjs&#10;6WyoastvqyCV5QulD1fzbJuiq9Li43IvlFot5+IAItAc/sN/7YtWsN/B75f4A+T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qOjDAAAAA2wAAAA8AAAAAAAAAAAAAAAAA&#10;oQIAAGRycy9kb3ducmV2LnhtbFBLBQYAAAAABAAEAPkAAACOAwAAAAA=&#10;" strokecolor="windowText"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5" o:spid="_x0000_s1235" type="#_x0000_t13" style="position:absolute;top:2952;width:2286;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ULfMUA&#10;AADbAAAADwAAAGRycy9kb3ducmV2LnhtbESPT2sCMRTE7wW/Q3iCt5poUWQ1in8orIcWui14fWye&#10;u9tuXpYk6tpP3xQKPQ4z8xtmteltK67kQ+NYw2SsQBCXzjRcafh4f35cgAgR2WDrmDTcKcBmPXhY&#10;YWbcjd/oWsRKJAiHDDXUMXaZlKGsyWIYu444eWfnLcYkfSWNx1uC21ZOlZpLiw2nhRo72tdUfhUX&#10;q2GRfyqfV8q1u9fp4eX7eHrabU9aj4b9dgkiUh//w3/t3GiYz+D3S/o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Qt8xQAAANsAAAAPAAAAAAAAAAAAAAAAAJgCAABkcnMv&#10;ZG93bnJldi54bWxQSwUGAAAAAAQABAD1AAAAigMAAAAA&#10;" adj="13950" fillcolor="window" strokecolor="windowText" strokeweight="1pt"/>
                <v:shape id="Стрелка вправо 66" o:spid="_x0000_s1236" type="#_x0000_t13" style="position:absolute;top:8572;width:2286;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eVC8QA&#10;AADbAAAADwAAAGRycy9kb3ducmV2LnhtbESPQWsCMRSE7wX/Q3hCbzVRYZGtUdRS2B4UqoLXx+Z1&#10;d9vNy5JE3fbXG6HgcZiZb5j5sretuJAPjWMN45ECQVw603Cl4Xh4f5mBCBHZYOuYNPxSgOVi8DTH&#10;3Lgrf9JlHyuRIBxy1FDH2OVShrImi2HkOuLkfTlvMSbpK2k8XhPctnKiVCYtNpwWauxoU1P5sz9b&#10;DbPiW/miUq5d7yZv27+P03S9Omn9POxXryAi9fER/m8XRkOWwf1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3lQvEAAAA2wAAAA8AAAAAAAAAAAAAAAAAmAIAAGRycy9k&#10;b3ducmV2LnhtbFBLBQYAAAAABAAEAPUAAACJAwAAAAA=&#10;" adj="13950" fillcolor="window" strokecolor="windowText" strokeweight="1pt"/>
                <v:shape id="Стрелка вправо 67" o:spid="_x0000_s1237" type="#_x0000_t13" style="position:absolute;top:14859;width:2286;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wkMUA&#10;AADbAAAADwAAAGRycy9kb3ducmV2LnhtbESPQWsCMRSE7wX/Q3iCt5powcpqFLUU1kOFbgteH5vn&#10;7rablyVJdfXXN0Khx2FmvmGW69624kw+NI41TMYKBHHpTMOVhs+P18c5iBCRDbaOScOVAqxXg4cl&#10;ZsZd+J3ORaxEgnDIUEMdY5dJGcqaLIax64iTd3LeYkzSV9J4vCS4beVUqZm02HBaqLGjXU3ld/Fj&#10;NczzL+XzSrl2e5i+vN32x6ft5qj1aNhvFiAi9fE//NfOjYbZM9y/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zCQxQAAANsAAAAPAAAAAAAAAAAAAAAAAJgCAABkcnMv&#10;ZG93bnJldi54bWxQSwUGAAAAAAQABAD1AAAAigMAAAAA&#10;" adj="13950" fillcolor="window" strokecolor="windowText" strokeweight="1pt"/>
                <v:shape id="Стрелка вправо 68" o:spid="_x0000_s1238" type="#_x0000_t13" style="position:absolute;top:22193;width:2286;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k4sIA&#10;AADbAAAADwAAAGRycy9kb3ducmV2LnhtbERPz2vCMBS+D/wfwhN2m4kKIl1TUcegO0xYN/D6aN7a&#10;bs1LSaJW//rlIOz48f3ON6PtxZl86BxrmM8UCOLamY4bDV+fr09rECEiG+wdk4YrBdgUk4ccM+Mu&#10;/EHnKjYihXDIUEMb45BJGeqWLIaZG4gT9+28xZigb6TxeEnhtpcLpVbSYsepocWB9i3Vv9XJaliX&#10;P8qXjXL97rB4eb+9HZe77VHrx+m4fQYRaYz/4ru7NBpWaWz6kn6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KTiwgAAANsAAAAPAAAAAAAAAAAAAAAAAJgCAABkcnMvZG93&#10;bnJldi54bWxQSwUGAAAAAAQABAD1AAAAhwMAAAAA&#10;" adj="13950" fillcolor="window" strokecolor="windowText" strokeweight="1pt"/>
                <v:shape id="Стрелка вправо 69" o:spid="_x0000_s1239" type="#_x0000_t13" style="position:absolute;top:28194;width:2286;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gBecUA&#10;AADbAAAADwAAAGRycy9kb3ducmV2LnhtbESPQWsCMRSE7wX/Q3iCt5poQexqFLUU1kOFbgteH5vn&#10;7rablyVJdfXXN0Khx2FmvmGW69624kw+NI41TMYKBHHpTMOVhs+P18c5iBCRDbaOScOVAqxXg4cl&#10;ZsZd+J3ORaxEgnDIUEMdY5dJGcqaLIax64iTd3LeYkzSV9J4vCS4beVUqZm02HBaqLGjXU3ld/Fj&#10;NczzL+XzSrl2e5i+vN32x6ft5qj1aNhvFiAi9fE//NfOjYbZM9y/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AF5xQAAANsAAAAPAAAAAAAAAAAAAAAAAJgCAABkcnMv&#10;ZG93bnJldi54bWxQSwUGAAAAAAQABAD1AAAAigMAAAAA&#10;" adj="13950" fillcolor="window" strokecolor="windowText" strokeweight="1pt"/>
              </v:group>
            </v:group>
            <v:rect id="Прямоугольник 1" o:spid="_x0000_s1240" style="position:absolute;left:29337;top:6858;width:1590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yMr4A&#10;AADaAAAADwAAAGRycy9kb3ducmV2LnhtbERPTYvCMBC9L/gfwgje1tQ9iFuNIoIgCx6s7p6HZmyK&#10;zaQ0sUZ/vRGEPQ2P9zmLVbSN6KnztWMFk3EGgrh0uuZKwem4/ZyB8AFZY+OYFNzJw2o5+Fhgrt2N&#10;D9QXoRIphH2OCkwIbS6lLw1Z9GPXEifu7DqLIcGukrrDWwq3jfzKsqm0WHNqMNjSxlB5Ka5WwY9/&#10;XPtS+3000ey+f/+yR8EXpUbDuJ6DCBTDv/jt3uk0H16vvK5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iMjK+AAAA2gAAAA8AAAAAAAAAAAAAAAAAmAIAAGRycy9kb3ducmV2&#10;LnhtbFBLBQYAAAAABAAEAPUAAACDAwAAAAA=&#10;" fillcolor="window" strokecolor="windowText" strokeweight="1pt">
              <v:textbox>
                <w:txbxContent>
                  <w:p w:rsidR="00B815FE" w:rsidRPr="007023D1" w:rsidRDefault="00B815FE" w:rsidP="00B815FE">
                    <w:pPr>
                      <w:jc w:val="center"/>
                      <w:rPr>
                        <w:sz w:val="20"/>
                        <w:lang w:val="uk-UA"/>
                      </w:rPr>
                    </w:pP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r w:rsidRPr="007023D1">
                      <w:rPr>
                        <w:sz w:val="20"/>
                        <w:lang w:val="uk-UA"/>
                      </w:rPr>
                      <w:t></w:t>
                    </w:r>
                  </w:p>
                </w:txbxContent>
              </v:textbox>
            </v:rect>
            <v:rect id="Прямоугольник 2" o:spid="_x0000_s1241" style="position:absolute;left:42005;top:18669;width:1333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textbox>
                <w:txbxContent>
                  <w:p w:rsidR="00B815FE" w:rsidRPr="003E1A41" w:rsidRDefault="00B815FE" w:rsidP="00B815FE">
                    <w:pPr>
                      <w:pStyle w:val="affffffffffffffffffffffffffff3"/>
                      <w:jc w:val="center"/>
                      <w:rPr>
                        <w:sz w:val="20"/>
                      </w:rPr>
                    </w:pPr>
                    <w:r w:rsidRPr="003E1A41">
                      <w:rPr>
                        <w:sz w:val="20"/>
                      </w:rPr>
                      <w:t>Видача одиничних ліцензій</w:t>
                    </w:r>
                  </w:p>
                </w:txbxContent>
              </v:textbox>
            </v:rect>
          </v:group>
        </w:pic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p>
    <w:p w:rsidR="00B815FE" w:rsidRPr="00B815FE" w:rsidRDefault="00B815FE" w:rsidP="00B815FE">
      <w:pPr>
        <w:tabs>
          <w:tab w:val="clear" w:pos="709"/>
        </w:tabs>
        <w:suppressAutoHyphens w:val="0"/>
        <w:spacing w:after="0" w:line="240" w:lineRule="auto"/>
        <w:jc w:val="center"/>
        <w:rPr>
          <w:rFonts w:ascii="Times New Roman" w:eastAsia="Calibri" w:hAnsi="Times New Roman" w:cs="Times New Roman"/>
          <w:b/>
          <w:kern w:val="0"/>
          <w:sz w:val="28"/>
          <w:szCs w:val="28"/>
          <w:lang w:val="uk-UA" w:eastAsia="en-US"/>
        </w:rPr>
      </w:pPr>
    </w:p>
    <w:p w:rsidR="00B815FE" w:rsidRPr="00B815FE" w:rsidRDefault="00B815FE" w:rsidP="00B815FE">
      <w:pPr>
        <w:tabs>
          <w:tab w:val="clear" w:pos="709"/>
        </w:tabs>
        <w:suppressAutoHyphens w:val="0"/>
        <w:spacing w:after="0" w:line="240" w:lineRule="auto"/>
        <w:jc w:val="center"/>
        <w:rPr>
          <w:rFonts w:ascii="Times New Roman" w:eastAsia="Calibri" w:hAnsi="Times New Roman" w:cs="Times New Roman"/>
          <w:b/>
          <w:kern w:val="0"/>
          <w:sz w:val="28"/>
          <w:szCs w:val="28"/>
          <w:lang w:val="uk-UA" w:eastAsia="en-US"/>
        </w:rPr>
      </w:pPr>
      <w:r w:rsidRPr="00B815FE">
        <w:rPr>
          <w:rFonts w:ascii="Times New Roman" w:eastAsia="Calibri" w:hAnsi="Times New Roman" w:cs="Times New Roman"/>
          <w:b/>
          <w:kern w:val="0"/>
          <w:sz w:val="28"/>
          <w:szCs w:val="28"/>
          <w:lang w:val="uk-UA" w:eastAsia="en-US"/>
        </w:rPr>
        <w:t>Рис. 1. Уточнена класифікація нематеріальних активів як об’єктів обліку та аналізу</w:t>
      </w:r>
    </w:p>
    <w:p w:rsidR="00B815FE" w:rsidRPr="00B815FE" w:rsidRDefault="00B815FE" w:rsidP="00B815FE">
      <w:pPr>
        <w:tabs>
          <w:tab w:val="clear" w:pos="709"/>
        </w:tabs>
        <w:suppressAutoHyphens w:val="0"/>
        <w:spacing w:after="0" w:line="600" w:lineRule="auto"/>
        <w:rPr>
          <w:rFonts w:ascii="Times New Roman" w:eastAsia="Calibri" w:hAnsi="Times New Roman" w:cs="Times New Roman"/>
          <w:i/>
          <w:kern w:val="0"/>
          <w:sz w:val="21"/>
          <w:szCs w:val="21"/>
          <w:lang w:val="uk-UA" w:eastAsia="en-US"/>
        </w:rPr>
      </w:pPr>
      <w:r w:rsidRPr="00B815FE">
        <w:rPr>
          <w:rFonts w:ascii="Times New Roman" w:eastAsia="Calibri" w:hAnsi="Times New Roman" w:cs="Times New Roman"/>
          <w:i/>
          <w:kern w:val="0"/>
          <w:sz w:val="21"/>
          <w:szCs w:val="21"/>
          <w:lang w:val="uk-UA" w:eastAsia="en-US"/>
        </w:rPr>
        <w:t>*курсивом виділено пропозиції автора</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Важливе місце в забезпеченні обліково-аналітичного управління нематеріальними активами посідає оцінка таких активів, оскільки від застосованої методики оцінки залежить достовірність звітних показників, які характеризують майновий і фінансовий стан підприємства. У роботі поглиблено існуючі підходи (дохідний, витратний, порівняльний) щодо вибору методу оцінки нематеріальних активів з метою оптимізації зазначеного процесу та підвищення достовірності отриманих результатів.</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Використання запропонованих автором рекомендацій і пропозицій на практиці веде до підвищення достовірності відображення операцій з нематеріальними активами в бухгалтерському обліку.</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У</w:t>
      </w:r>
      <w:r w:rsidRPr="00B815FE">
        <w:rPr>
          <w:rFonts w:ascii="Times New Roman" w:eastAsia="Calibri" w:hAnsi="Times New Roman" w:cs="Times New Roman"/>
          <w:b/>
          <w:kern w:val="0"/>
          <w:sz w:val="28"/>
          <w:szCs w:val="28"/>
          <w:lang w:val="uk-UA" w:eastAsia="en-US"/>
        </w:rPr>
        <w:t xml:space="preserve"> розділі 2 «Формування механізму облікового забезпечення управління нематеріальними активами інноваційно-орієнтованих підприємств» </w:t>
      </w:r>
      <w:r w:rsidRPr="00B815FE">
        <w:rPr>
          <w:rFonts w:ascii="Times New Roman" w:eastAsia="Calibri" w:hAnsi="Times New Roman" w:cs="Times New Roman"/>
          <w:kern w:val="0"/>
          <w:sz w:val="28"/>
          <w:szCs w:val="28"/>
          <w:lang w:val="uk-UA" w:eastAsia="en-US"/>
        </w:rPr>
        <w:t>розкрито та розвинуто організаційні та методичні аспекти обліку нематеріальних активів харчової промисловості, досліджено питання відображення інформації про господарські операції з нематеріальними активами у первинних документах та облікових регістрах вказаних суб’єктів господарювання.</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Оскільки задоволення обліково-аналітичних потреб підприємств харчової промисловості на сьогодні виступає однією з головних функцій бухгалтерського обліку, на перший план виходить достовірність, обґрунтованість, своєчасність та повнота інформації для прийняття управлінських рішень і контролю за їх діяльністю. З цією метою удосконалено існуючі та розроблено нові форми первинних документів та облікових регістрів: «Акт приймання-передачі об’єкта права інтелектуальної власності у складі нематеріальних активів», «Акт введення в експлуатацію об’єктів права інтелектуальної власності у складі нематеріальних активів», «Картка обліку об’єкта права інтелектуальної власності у складі нематеріальних активів», «Акт приймання-передачі об’єкта права інтелектуальної власності у складі нематеріальних активів на умовах ліцензійного договору», «Акт вибуття об’єкта права інтелектуальної власності у складі нематеріальних активів», «Відомість аналітичного обліку витрат на отримання охоронних документів на об’єкти права інтелектуальної власності у складі нематеріальних активів», «Журнал реєстрації платежів за отримання охоронних документів на об’єкти права інтелектуальної власності у складі нематеріальних активів» та «Журнал реєстрації ліцензійних договорів».</w:t>
      </w:r>
      <w:r w:rsidRPr="00B815FE">
        <w:rPr>
          <w:rFonts w:ascii="Times New Roman" w:eastAsia="Calibri" w:hAnsi="Times New Roman" w:cs="Times New Roman"/>
          <w:kern w:val="0"/>
          <w:sz w:val="28"/>
          <w:szCs w:val="28"/>
          <w:vertAlign w:val="superscript"/>
          <w:lang w:val="uk-UA" w:eastAsia="en-US"/>
        </w:rPr>
        <w:t xml:space="preserve"> </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З метою вирішення проблеми облікового відображення витрат, понесених у процесі створення нематеріальних активів, зокрема, витрат на отримання документа, що засвідчує право власності на об’єкт інтелектуальної власності, запропоновано механізм розподілу понесених витрат на ті, що списуються у звітному періоді, та на витрати, які формують вартість внутрішньогенерованих нематеріальних активів (табл. 1). Обґрунтовано необхідність доповнення вказаних витрат додатковими витратами на послуги патентних повірених (проведення інформаційного пошуку за заявкою; проведення патентного пошуку за заявкою (для винаходів, корисних моделей і промислових зразків); визначення відповідності заявленого об’єкта умовам надання правової охорони; складання та оформлення матеріалів заявки на об’єкт права інтелектуальної власності).</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У межах запропонованої класифікації нематеріальних активів доведено необхідність відкриття аналітичних рахунків до субрахунків 124 «Права на об’єкти промислової власності» (1241 «Винаходи» (12411 «Винаходи із зареєстрованими правами за національною процедурою», 12412 «Винаходи із зареєстрованими правами за процедурою </w:t>
      </w:r>
      <w:r w:rsidRPr="00B815FE">
        <w:rPr>
          <w:rFonts w:ascii="Times New Roman" w:eastAsia="Calibri" w:hAnsi="Times New Roman" w:cs="Times New Roman"/>
          <w:kern w:val="0"/>
          <w:sz w:val="28"/>
          <w:szCs w:val="28"/>
          <w:lang w:val="en-US" w:eastAsia="en-US"/>
        </w:rPr>
        <w:t>PCT</w:t>
      </w:r>
      <w:r w:rsidRPr="00B815FE">
        <w:rPr>
          <w:rFonts w:ascii="Times New Roman" w:eastAsia="Calibri" w:hAnsi="Times New Roman" w:cs="Times New Roman"/>
          <w:kern w:val="0"/>
          <w:sz w:val="28"/>
          <w:szCs w:val="28"/>
          <w:lang w:val="uk-UA" w:eastAsia="en-US"/>
        </w:rPr>
        <w:t xml:space="preserve">»), 1242 «Корисні моделі», 1243 «Промислові зразки», 1244 «Знаки для товарів і послуг» (12441 «Знаки для товарів і послуг із зареєстрованими правами за національною процедурою», 12442 «Знаки для товарів і послуг із зареєстрованими правами за Мадридською системою»), 1245 «Комп’ютерні програми») та 154 «Придбання (створення) нематеріальних активів» (15441 «Придбання (створення) винаходів» (154411 «Придбання (створення) винаходів із реєстрацією прав на них за національною процедурою», 154412 «Придбання (створення) винаходів із реєстрацією прав на них за процедурою </w:t>
      </w:r>
      <w:r w:rsidRPr="00B815FE">
        <w:rPr>
          <w:rFonts w:ascii="Times New Roman" w:eastAsia="Calibri" w:hAnsi="Times New Roman" w:cs="Times New Roman"/>
          <w:kern w:val="0"/>
          <w:sz w:val="28"/>
          <w:szCs w:val="28"/>
          <w:lang w:val="en-US" w:eastAsia="en-US"/>
        </w:rPr>
        <w:t>PCT</w:t>
      </w:r>
      <w:r w:rsidRPr="00B815FE">
        <w:rPr>
          <w:rFonts w:ascii="Times New Roman" w:eastAsia="Calibri" w:hAnsi="Times New Roman" w:cs="Times New Roman"/>
          <w:kern w:val="0"/>
          <w:sz w:val="28"/>
          <w:szCs w:val="28"/>
          <w:lang w:val="uk-UA" w:eastAsia="en-US"/>
        </w:rPr>
        <w:t>»), 15442 «Придбання (створення) корисних моделей», 15443 «Придбання (створення) промислових зразків», 15444 «Придбання знаків для товарів і послуг» (154441 «Придбання знаків для товарів і послуг із реєстрацією прав на них за національною процедурою», 154442 «Придбання знаків для товарів і послуг із реєстрацією прав на них за Мадридською системою»), 15445 «Придбання (створення) комп’ютерних програм»). Розкриття інформації таким чином забезпечує дотримання принципу повного висвітлення під час відображення в бухгалтерському обліку витрат, пов’язаних з отриманням охоронних документів на об’єкти права інтелектуальної власності, що визнаються нематеріальними активами.</w:t>
      </w:r>
    </w:p>
    <w:p w:rsidR="00B815FE" w:rsidRPr="00B815FE" w:rsidRDefault="00B815FE" w:rsidP="00B815FE">
      <w:pPr>
        <w:tabs>
          <w:tab w:val="clear" w:pos="709"/>
        </w:tabs>
        <w:suppressAutoHyphens w:val="0"/>
        <w:spacing w:after="0" w:line="276" w:lineRule="auto"/>
        <w:jc w:val="right"/>
        <w:rPr>
          <w:rFonts w:ascii="Times New Roman" w:eastAsia="Calibri" w:hAnsi="Times New Roman" w:cs="Times New Roman"/>
          <w:i/>
          <w:kern w:val="0"/>
          <w:sz w:val="28"/>
          <w:szCs w:val="28"/>
          <w:lang w:val="uk-UA" w:eastAsia="en-US"/>
        </w:rPr>
      </w:pPr>
      <w:r w:rsidRPr="00B815FE">
        <w:rPr>
          <w:rFonts w:ascii="Times New Roman" w:eastAsia="Calibri" w:hAnsi="Times New Roman" w:cs="Times New Roman"/>
          <w:i/>
          <w:kern w:val="0"/>
          <w:sz w:val="28"/>
          <w:szCs w:val="28"/>
          <w:lang w:val="uk-UA" w:eastAsia="en-US"/>
        </w:rPr>
        <w:t>Таблиця 1</w:t>
      </w:r>
    </w:p>
    <w:p w:rsidR="00B815FE" w:rsidRPr="00B815FE" w:rsidRDefault="00B815FE" w:rsidP="00B815FE">
      <w:pPr>
        <w:tabs>
          <w:tab w:val="clear" w:pos="709"/>
        </w:tabs>
        <w:suppressAutoHyphens w:val="0"/>
        <w:spacing w:after="0" w:line="276" w:lineRule="auto"/>
        <w:ind w:firstLine="0"/>
        <w:jc w:val="center"/>
        <w:rPr>
          <w:rFonts w:ascii="Times New Roman" w:eastAsia="Calibri" w:hAnsi="Times New Roman" w:cs="Times New Roman"/>
          <w:b/>
          <w:kern w:val="0"/>
          <w:sz w:val="28"/>
          <w:szCs w:val="24"/>
          <w:lang w:val="uk-UA" w:eastAsia="en-US"/>
        </w:rPr>
      </w:pPr>
      <w:r w:rsidRPr="00B815FE">
        <w:rPr>
          <w:rFonts w:ascii="Times New Roman" w:eastAsia="Calibri" w:hAnsi="Times New Roman" w:cs="Times New Roman"/>
          <w:b/>
          <w:kern w:val="0"/>
          <w:sz w:val="28"/>
          <w:szCs w:val="24"/>
          <w:lang w:val="uk-UA" w:eastAsia="en-US"/>
        </w:rPr>
        <w:t>Відображення в обліку особливостей розподілу понесених витрат при проходженні процедури отримання охоронних документів на винаходи</w:t>
      </w:r>
    </w:p>
    <w:tbl>
      <w:tblPr>
        <w:tblW w:w="9923" w:type="dxa"/>
        <w:tblInd w:w="108" w:type="dxa"/>
        <w:tblLayout w:type="fixed"/>
        <w:tblLook w:val="04A0"/>
      </w:tblPr>
      <w:tblGrid>
        <w:gridCol w:w="2835"/>
        <w:gridCol w:w="3544"/>
        <w:gridCol w:w="2693"/>
        <w:gridCol w:w="851"/>
      </w:tblGrid>
      <w:tr w:rsidR="00B815FE" w:rsidRPr="00B815FE" w:rsidTr="004412BE">
        <w:tc>
          <w:tcPr>
            <w:tcW w:w="2835" w:type="dxa"/>
            <w:vMerge w:val="restart"/>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0"/>
                <w:lang w:val="uk-UA" w:eastAsia="en-US"/>
              </w:rPr>
            </w:pPr>
            <w:r w:rsidRPr="00B815FE">
              <w:rPr>
                <w:rFonts w:ascii="Times New Roman" w:eastAsia="Calibri" w:hAnsi="Times New Roman" w:cs="Times New Roman"/>
                <w:b/>
                <w:kern w:val="0"/>
                <w:sz w:val="20"/>
                <w:lang w:val="uk-UA" w:eastAsia="en-US"/>
              </w:rPr>
              <w:t>Зміст господарських операцій</w:t>
            </w:r>
          </w:p>
        </w:tc>
        <w:tc>
          <w:tcPr>
            <w:tcW w:w="6237" w:type="dxa"/>
            <w:gridSpan w:val="2"/>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0"/>
                <w:lang w:val="uk-UA" w:eastAsia="en-US"/>
              </w:rPr>
            </w:pPr>
            <w:r w:rsidRPr="00B815FE">
              <w:rPr>
                <w:rFonts w:ascii="Times New Roman" w:eastAsia="Calibri" w:hAnsi="Times New Roman" w:cs="Times New Roman"/>
                <w:b/>
                <w:kern w:val="0"/>
                <w:sz w:val="20"/>
                <w:lang w:val="uk-UA" w:eastAsia="en-US"/>
              </w:rPr>
              <w:t>Кореспонденція рахунків</w:t>
            </w:r>
          </w:p>
        </w:tc>
        <w:tc>
          <w:tcPr>
            <w:tcW w:w="851" w:type="dxa"/>
            <w:vMerge w:val="restart"/>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0"/>
                <w:lang w:val="uk-UA" w:eastAsia="en-US"/>
              </w:rPr>
            </w:pPr>
            <w:r w:rsidRPr="00B815FE">
              <w:rPr>
                <w:rFonts w:ascii="Times New Roman" w:eastAsia="Calibri" w:hAnsi="Times New Roman" w:cs="Times New Roman"/>
                <w:b/>
                <w:kern w:val="0"/>
                <w:sz w:val="20"/>
                <w:lang w:val="uk-UA" w:eastAsia="en-US"/>
              </w:rPr>
              <w:t>Сума, грн</w:t>
            </w:r>
          </w:p>
        </w:tc>
      </w:tr>
      <w:tr w:rsidR="00B815FE" w:rsidRPr="00B815FE" w:rsidTr="004412BE">
        <w:trPr>
          <w:trHeight w:val="238"/>
        </w:trPr>
        <w:tc>
          <w:tcPr>
            <w:tcW w:w="2835" w:type="dxa"/>
            <w:vMerge/>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0"/>
                <w:lang w:val="uk-UA" w:eastAsia="en-US"/>
              </w:rPr>
            </w:pPr>
          </w:p>
        </w:tc>
        <w:tc>
          <w:tcPr>
            <w:tcW w:w="3544"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0"/>
                <w:lang w:val="uk-UA" w:eastAsia="en-US"/>
              </w:rPr>
            </w:pPr>
            <w:r w:rsidRPr="00B815FE">
              <w:rPr>
                <w:rFonts w:ascii="Times New Roman" w:eastAsia="Calibri" w:hAnsi="Times New Roman" w:cs="Times New Roman"/>
                <w:b/>
                <w:kern w:val="0"/>
                <w:sz w:val="20"/>
                <w:lang w:val="uk-UA" w:eastAsia="en-US"/>
              </w:rPr>
              <w:t>Дебет</w:t>
            </w:r>
          </w:p>
        </w:tc>
        <w:tc>
          <w:tcPr>
            <w:tcW w:w="2693"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0"/>
                <w:lang w:val="uk-UA" w:eastAsia="en-US"/>
              </w:rPr>
            </w:pPr>
            <w:r w:rsidRPr="00B815FE">
              <w:rPr>
                <w:rFonts w:ascii="Times New Roman" w:eastAsia="Calibri" w:hAnsi="Times New Roman" w:cs="Times New Roman"/>
                <w:b/>
                <w:kern w:val="0"/>
                <w:sz w:val="20"/>
                <w:lang w:val="uk-UA" w:eastAsia="en-US"/>
              </w:rPr>
              <w:t>Кредит</w:t>
            </w:r>
          </w:p>
        </w:tc>
        <w:tc>
          <w:tcPr>
            <w:tcW w:w="851" w:type="dxa"/>
            <w:vMerge/>
            <w:shd w:val="clear" w:color="auto" w:fill="auto"/>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0"/>
                <w:lang w:val="uk-UA" w:eastAsia="en-US"/>
              </w:rPr>
            </w:pPr>
          </w:p>
        </w:tc>
      </w:tr>
      <w:tr w:rsidR="00B815FE" w:rsidRPr="00B815FE" w:rsidTr="004412BE">
        <w:tc>
          <w:tcPr>
            <w:tcW w:w="2835" w:type="dxa"/>
            <w:shd w:val="clear" w:color="auto" w:fill="auto"/>
            <w:vAlign w:val="center"/>
          </w:tcPr>
          <w:p w:rsidR="00B815FE" w:rsidRPr="00B815FE" w:rsidRDefault="00B815FE" w:rsidP="00B815FE">
            <w:pPr>
              <w:tabs>
                <w:tab w:val="clear" w:pos="709"/>
              </w:tabs>
              <w:suppressAutoHyphens w:val="0"/>
              <w:spacing w:after="0" w:line="240" w:lineRule="auto"/>
              <w:ind w:firstLine="0"/>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 xml:space="preserve">Отримано послуги зі складання та оформлення матеріалів заявки на винахід </w:t>
            </w:r>
          </w:p>
        </w:tc>
        <w:tc>
          <w:tcPr>
            <w:tcW w:w="3544"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154411 «</w:t>
            </w:r>
            <w:r w:rsidRPr="00B815FE">
              <w:rPr>
                <w:rFonts w:ascii="Times New Roman" w:eastAsia="Calibri" w:hAnsi="Times New Roman" w:cs="Times New Roman"/>
                <w:i/>
                <w:kern w:val="0"/>
                <w:sz w:val="20"/>
                <w:lang w:val="uk-UA" w:eastAsia="en-US"/>
              </w:rPr>
              <w:t xml:space="preserve">Придбання (створення) винаходів із реєстрація прав на них за </w:t>
            </w:r>
            <w:r w:rsidRPr="00B815FE">
              <w:rPr>
                <w:rFonts w:ascii="Times New Roman" w:eastAsia="Calibri" w:hAnsi="Times New Roman" w:cs="Times New Roman"/>
                <w:i/>
                <w:kern w:val="0"/>
                <w:sz w:val="20"/>
                <w:lang w:eastAsia="en-US"/>
              </w:rPr>
              <w:t>національною процедурою</w:t>
            </w:r>
            <w:r w:rsidRPr="00B815FE">
              <w:rPr>
                <w:rFonts w:ascii="Times New Roman" w:eastAsia="Calibri" w:hAnsi="Times New Roman" w:cs="Times New Roman"/>
                <w:kern w:val="0"/>
                <w:sz w:val="20"/>
                <w:lang w:val="uk-UA" w:eastAsia="en-US"/>
              </w:rPr>
              <w:t>»</w:t>
            </w:r>
          </w:p>
        </w:tc>
        <w:tc>
          <w:tcPr>
            <w:tcW w:w="2693"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631 «</w:t>
            </w:r>
            <w:r w:rsidRPr="00B815FE">
              <w:rPr>
                <w:rFonts w:ascii="Times New Roman" w:eastAsia="Calibri" w:hAnsi="Times New Roman" w:cs="Times New Roman"/>
                <w:kern w:val="0"/>
                <w:sz w:val="20"/>
                <w:lang w:eastAsia="en-US"/>
              </w:rPr>
              <w:t>Розрахунки з вітчизняними постачальниками</w:t>
            </w:r>
            <w:r w:rsidRPr="00B815FE">
              <w:rPr>
                <w:rFonts w:ascii="Times New Roman" w:eastAsia="Calibri" w:hAnsi="Times New Roman" w:cs="Times New Roman"/>
                <w:kern w:val="0"/>
                <w:sz w:val="20"/>
                <w:lang w:val="uk-UA" w:eastAsia="en-US"/>
              </w:rPr>
              <w:t>»</w:t>
            </w:r>
          </w:p>
        </w:tc>
        <w:tc>
          <w:tcPr>
            <w:tcW w:w="851"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3</w:t>
            </w:r>
            <w:r w:rsidRPr="00B815FE">
              <w:rPr>
                <w:rFonts w:ascii="Times New Roman" w:eastAsia="Calibri" w:hAnsi="Times New Roman" w:cs="Times New Roman"/>
                <w:kern w:val="0"/>
                <w:sz w:val="20"/>
                <w:lang w:val="en-US" w:eastAsia="en-US"/>
              </w:rPr>
              <w:t>0</w:t>
            </w:r>
            <w:r w:rsidRPr="00B815FE">
              <w:rPr>
                <w:rFonts w:ascii="Times New Roman" w:eastAsia="Calibri" w:hAnsi="Times New Roman" w:cs="Times New Roman"/>
                <w:kern w:val="0"/>
                <w:sz w:val="20"/>
                <w:lang w:val="uk-UA" w:eastAsia="en-US"/>
              </w:rPr>
              <w:t>00</w:t>
            </w:r>
          </w:p>
        </w:tc>
      </w:tr>
      <w:tr w:rsidR="00B815FE" w:rsidRPr="00B815FE" w:rsidTr="004412BE">
        <w:tc>
          <w:tcPr>
            <w:tcW w:w="2835" w:type="dxa"/>
            <w:shd w:val="clear" w:color="auto" w:fill="auto"/>
            <w:vAlign w:val="center"/>
          </w:tcPr>
          <w:p w:rsidR="00B815FE" w:rsidRPr="00B815FE" w:rsidRDefault="00B815FE" w:rsidP="00B815FE">
            <w:pPr>
              <w:tabs>
                <w:tab w:val="clear" w:pos="709"/>
              </w:tabs>
              <w:suppressAutoHyphens w:val="0"/>
              <w:spacing w:after="0" w:line="240" w:lineRule="auto"/>
              <w:ind w:firstLine="0"/>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Відображення суми ПДВ</w:t>
            </w:r>
          </w:p>
        </w:tc>
        <w:tc>
          <w:tcPr>
            <w:tcW w:w="3544"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641 «Розрахунки за податками»</w:t>
            </w:r>
          </w:p>
        </w:tc>
        <w:tc>
          <w:tcPr>
            <w:tcW w:w="2693"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631 «</w:t>
            </w:r>
            <w:r w:rsidRPr="00B815FE">
              <w:rPr>
                <w:rFonts w:ascii="Times New Roman" w:eastAsia="Calibri" w:hAnsi="Times New Roman" w:cs="Times New Roman"/>
                <w:kern w:val="0"/>
                <w:sz w:val="20"/>
                <w:lang w:eastAsia="en-US"/>
              </w:rPr>
              <w:t>Розрахунки з вітчизняними постачальниками</w:t>
            </w:r>
            <w:r w:rsidRPr="00B815FE">
              <w:rPr>
                <w:rFonts w:ascii="Times New Roman" w:eastAsia="Calibri" w:hAnsi="Times New Roman" w:cs="Times New Roman"/>
                <w:kern w:val="0"/>
                <w:sz w:val="20"/>
                <w:lang w:val="uk-UA" w:eastAsia="en-US"/>
              </w:rPr>
              <w:t>»</w:t>
            </w:r>
          </w:p>
        </w:tc>
        <w:tc>
          <w:tcPr>
            <w:tcW w:w="851"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600</w:t>
            </w:r>
          </w:p>
        </w:tc>
      </w:tr>
      <w:tr w:rsidR="00B815FE" w:rsidRPr="00B815FE" w:rsidTr="004412BE">
        <w:tc>
          <w:tcPr>
            <w:tcW w:w="2835" w:type="dxa"/>
            <w:shd w:val="clear" w:color="auto" w:fill="auto"/>
            <w:vAlign w:val="center"/>
          </w:tcPr>
          <w:p w:rsidR="00B815FE" w:rsidRPr="00B815FE" w:rsidRDefault="00B815FE" w:rsidP="00B815FE">
            <w:pPr>
              <w:tabs>
                <w:tab w:val="clear" w:pos="709"/>
              </w:tabs>
              <w:suppressAutoHyphens w:val="0"/>
              <w:spacing w:after="0" w:line="240" w:lineRule="auto"/>
              <w:ind w:firstLine="0"/>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 xml:space="preserve">Нараховано збір за подання заявки на винахід </w:t>
            </w:r>
          </w:p>
        </w:tc>
        <w:tc>
          <w:tcPr>
            <w:tcW w:w="3544"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15</w:t>
            </w:r>
            <w:r w:rsidRPr="00B815FE">
              <w:rPr>
                <w:rFonts w:ascii="Times New Roman" w:eastAsia="Calibri" w:hAnsi="Times New Roman" w:cs="Times New Roman"/>
                <w:kern w:val="0"/>
                <w:sz w:val="20"/>
                <w:lang w:eastAsia="en-US"/>
              </w:rPr>
              <w:t>4</w:t>
            </w:r>
            <w:r w:rsidRPr="00B815FE">
              <w:rPr>
                <w:rFonts w:ascii="Times New Roman" w:eastAsia="Calibri" w:hAnsi="Times New Roman" w:cs="Times New Roman"/>
                <w:kern w:val="0"/>
                <w:sz w:val="20"/>
                <w:lang w:val="uk-UA" w:eastAsia="en-US"/>
              </w:rPr>
              <w:t>411 «</w:t>
            </w:r>
            <w:r w:rsidRPr="00B815FE">
              <w:rPr>
                <w:rFonts w:ascii="Times New Roman" w:eastAsia="Calibri" w:hAnsi="Times New Roman" w:cs="Times New Roman"/>
                <w:i/>
                <w:kern w:val="0"/>
                <w:sz w:val="20"/>
                <w:lang w:val="uk-UA" w:eastAsia="en-US"/>
              </w:rPr>
              <w:t xml:space="preserve">Придбання (створення) винаходів із реєстрація прав на них за </w:t>
            </w:r>
            <w:r w:rsidRPr="00B815FE">
              <w:rPr>
                <w:rFonts w:ascii="Times New Roman" w:eastAsia="Calibri" w:hAnsi="Times New Roman" w:cs="Times New Roman"/>
                <w:i/>
                <w:kern w:val="0"/>
                <w:sz w:val="20"/>
                <w:lang w:eastAsia="en-US"/>
              </w:rPr>
              <w:t>національною процедурою</w:t>
            </w:r>
            <w:r w:rsidRPr="00B815FE">
              <w:rPr>
                <w:rFonts w:ascii="Times New Roman" w:eastAsia="Calibri" w:hAnsi="Times New Roman" w:cs="Times New Roman"/>
                <w:kern w:val="0"/>
                <w:sz w:val="20"/>
                <w:lang w:val="uk-UA" w:eastAsia="en-US"/>
              </w:rPr>
              <w:t>»</w:t>
            </w:r>
          </w:p>
        </w:tc>
        <w:tc>
          <w:tcPr>
            <w:tcW w:w="2693"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631 «</w:t>
            </w:r>
            <w:r w:rsidRPr="00B815FE">
              <w:rPr>
                <w:rFonts w:ascii="Times New Roman" w:eastAsia="Calibri" w:hAnsi="Times New Roman" w:cs="Times New Roman"/>
                <w:kern w:val="0"/>
                <w:sz w:val="20"/>
                <w:lang w:eastAsia="en-US"/>
              </w:rPr>
              <w:t>Розрахунки з вітчизняними постачальниками</w:t>
            </w:r>
            <w:r w:rsidRPr="00B815FE">
              <w:rPr>
                <w:rFonts w:ascii="Times New Roman" w:eastAsia="Calibri" w:hAnsi="Times New Roman" w:cs="Times New Roman"/>
                <w:kern w:val="0"/>
                <w:sz w:val="20"/>
                <w:lang w:val="uk-UA" w:eastAsia="en-US"/>
              </w:rPr>
              <w:t>»</w:t>
            </w:r>
          </w:p>
        </w:tc>
        <w:tc>
          <w:tcPr>
            <w:tcW w:w="851"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800</w:t>
            </w:r>
          </w:p>
        </w:tc>
      </w:tr>
      <w:tr w:rsidR="00B815FE" w:rsidRPr="00B815FE" w:rsidTr="004412BE">
        <w:tc>
          <w:tcPr>
            <w:tcW w:w="2835" w:type="dxa"/>
            <w:shd w:val="clear" w:color="auto" w:fill="auto"/>
            <w:vAlign w:val="center"/>
          </w:tcPr>
          <w:p w:rsidR="00B815FE" w:rsidRPr="00B815FE" w:rsidRDefault="00B815FE" w:rsidP="00B815FE">
            <w:pPr>
              <w:tabs>
                <w:tab w:val="clear" w:pos="709"/>
              </w:tabs>
              <w:suppressAutoHyphens w:val="0"/>
              <w:spacing w:after="0" w:line="240" w:lineRule="auto"/>
              <w:ind w:firstLine="0"/>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Нараховано збір за внесення до заявки на винахід змін</w:t>
            </w:r>
          </w:p>
        </w:tc>
        <w:tc>
          <w:tcPr>
            <w:tcW w:w="3544"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94 «Інші витрати операційної діяльності»</w:t>
            </w:r>
          </w:p>
        </w:tc>
        <w:tc>
          <w:tcPr>
            <w:tcW w:w="2693"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631 «</w:t>
            </w:r>
            <w:r w:rsidRPr="00B815FE">
              <w:rPr>
                <w:rFonts w:ascii="Times New Roman" w:eastAsia="Calibri" w:hAnsi="Times New Roman" w:cs="Times New Roman"/>
                <w:kern w:val="0"/>
                <w:sz w:val="20"/>
                <w:lang w:eastAsia="en-US"/>
              </w:rPr>
              <w:t>Розрахунки з вітчизняними постачальниками</w:t>
            </w:r>
            <w:r w:rsidRPr="00B815FE">
              <w:rPr>
                <w:rFonts w:ascii="Times New Roman" w:eastAsia="Calibri" w:hAnsi="Times New Roman" w:cs="Times New Roman"/>
                <w:kern w:val="0"/>
                <w:sz w:val="20"/>
                <w:lang w:val="uk-UA" w:eastAsia="en-US"/>
              </w:rPr>
              <w:t>»</w:t>
            </w:r>
          </w:p>
        </w:tc>
        <w:tc>
          <w:tcPr>
            <w:tcW w:w="851"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100</w:t>
            </w:r>
          </w:p>
        </w:tc>
      </w:tr>
      <w:tr w:rsidR="00B815FE" w:rsidRPr="00B815FE" w:rsidTr="004412BE">
        <w:tc>
          <w:tcPr>
            <w:tcW w:w="2835" w:type="dxa"/>
            <w:shd w:val="clear" w:color="auto" w:fill="auto"/>
            <w:vAlign w:val="center"/>
          </w:tcPr>
          <w:p w:rsidR="00B815FE" w:rsidRPr="00B815FE" w:rsidRDefault="00B815FE" w:rsidP="00B815FE">
            <w:pPr>
              <w:tabs>
                <w:tab w:val="clear" w:pos="709"/>
              </w:tabs>
              <w:suppressAutoHyphens w:val="0"/>
              <w:spacing w:after="0" w:line="240" w:lineRule="auto"/>
              <w:ind w:firstLine="0"/>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 xml:space="preserve">Нараховано збір за проведення кваліфікаційної експертизи </w:t>
            </w:r>
          </w:p>
        </w:tc>
        <w:tc>
          <w:tcPr>
            <w:tcW w:w="3544"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154411 «</w:t>
            </w:r>
            <w:r w:rsidRPr="00B815FE">
              <w:rPr>
                <w:rFonts w:ascii="Times New Roman" w:eastAsia="Calibri" w:hAnsi="Times New Roman" w:cs="Times New Roman"/>
                <w:i/>
                <w:kern w:val="0"/>
                <w:sz w:val="20"/>
                <w:lang w:val="uk-UA" w:eastAsia="en-US"/>
              </w:rPr>
              <w:t xml:space="preserve">Придбання (створення) винаходів із реєстрація прав на них за </w:t>
            </w:r>
            <w:r w:rsidRPr="00B815FE">
              <w:rPr>
                <w:rFonts w:ascii="Times New Roman" w:eastAsia="Calibri" w:hAnsi="Times New Roman" w:cs="Times New Roman"/>
                <w:i/>
                <w:kern w:val="0"/>
                <w:sz w:val="20"/>
                <w:lang w:eastAsia="en-US"/>
              </w:rPr>
              <w:t>національною процедурою</w:t>
            </w:r>
            <w:r w:rsidRPr="00B815FE">
              <w:rPr>
                <w:rFonts w:ascii="Times New Roman" w:eastAsia="Calibri" w:hAnsi="Times New Roman" w:cs="Times New Roman"/>
                <w:kern w:val="0"/>
                <w:sz w:val="20"/>
                <w:lang w:val="uk-UA" w:eastAsia="en-US"/>
              </w:rPr>
              <w:t>»</w:t>
            </w:r>
          </w:p>
        </w:tc>
        <w:tc>
          <w:tcPr>
            <w:tcW w:w="2693"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631 «</w:t>
            </w:r>
            <w:r w:rsidRPr="00B815FE">
              <w:rPr>
                <w:rFonts w:ascii="Times New Roman" w:eastAsia="Calibri" w:hAnsi="Times New Roman" w:cs="Times New Roman"/>
                <w:kern w:val="0"/>
                <w:sz w:val="20"/>
                <w:lang w:eastAsia="en-US"/>
              </w:rPr>
              <w:t>Розрахунки з вітчизняними постачальниками</w:t>
            </w:r>
            <w:r w:rsidRPr="00B815FE">
              <w:rPr>
                <w:rFonts w:ascii="Times New Roman" w:eastAsia="Calibri" w:hAnsi="Times New Roman" w:cs="Times New Roman"/>
                <w:kern w:val="0"/>
                <w:sz w:val="20"/>
                <w:lang w:val="uk-UA" w:eastAsia="en-US"/>
              </w:rPr>
              <w:t>»</w:t>
            </w:r>
          </w:p>
        </w:tc>
        <w:tc>
          <w:tcPr>
            <w:tcW w:w="851"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3000</w:t>
            </w:r>
          </w:p>
        </w:tc>
      </w:tr>
      <w:tr w:rsidR="00B815FE" w:rsidRPr="00B815FE" w:rsidTr="004412BE">
        <w:tc>
          <w:tcPr>
            <w:tcW w:w="2835" w:type="dxa"/>
            <w:shd w:val="clear" w:color="auto" w:fill="auto"/>
            <w:vAlign w:val="center"/>
          </w:tcPr>
          <w:p w:rsidR="00B815FE" w:rsidRPr="00B815FE" w:rsidRDefault="00B815FE" w:rsidP="00B815FE">
            <w:pPr>
              <w:tabs>
                <w:tab w:val="clear" w:pos="709"/>
              </w:tabs>
              <w:suppressAutoHyphens w:val="0"/>
              <w:spacing w:after="0" w:line="240" w:lineRule="auto"/>
              <w:ind w:firstLine="0"/>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 xml:space="preserve">Нараховано збір за публікацію про видачу патенту на винахід </w:t>
            </w:r>
          </w:p>
        </w:tc>
        <w:tc>
          <w:tcPr>
            <w:tcW w:w="3544"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154411 «</w:t>
            </w:r>
            <w:r w:rsidRPr="00B815FE">
              <w:rPr>
                <w:rFonts w:ascii="Times New Roman" w:eastAsia="Calibri" w:hAnsi="Times New Roman" w:cs="Times New Roman"/>
                <w:i/>
                <w:kern w:val="0"/>
                <w:sz w:val="20"/>
                <w:lang w:val="uk-UA" w:eastAsia="en-US"/>
              </w:rPr>
              <w:t xml:space="preserve">Придбання (створення) винаходів із реєстрація прав на них за </w:t>
            </w:r>
            <w:r w:rsidRPr="00B815FE">
              <w:rPr>
                <w:rFonts w:ascii="Times New Roman" w:eastAsia="Calibri" w:hAnsi="Times New Roman" w:cs="Times New Roman"/>
                <w:i/>
                <w:kern w:val="0"/>
                <w:sz w:val="20"/>
                <w:lang w:eastAsia="en-US"/>
              </w:rPr>
              <w:t>національною процедурою</w:t>
            </w:r>
            <w:r w:rsidRPr="00B815FE">
              <w:rPr>
                <w:rFonts w:ascii="Times New Roman" w:eastAsia="Calibri" w:hAnsi="Times New Roman" w:cs="Times New Roman"/>
                <w:kern w:val="0"/>
                <w:sz w:val="20"/>
                <w:lang w:val="uk-UA" w:eastAsia="en-US"/>
              </w:rPr>
              <w:t>»</w:t>
            </w:r>
          </w:p>
        </w:tc>
        <w:tc>
          <w:tcPr>
            <w:tcW w:w="2693"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631 «</w:t>
            </w:r>
            <w:r w:rsidRPr="00B815FE">
              <w:rPr>
                <w:rFonts w:ascii="Times New Roman" w:eastAsia="Calibri" w:hAnsi="Times New Roman" w:cs="Times New Roman"/>
                <w:kern w:val="0"/>
                <w:sz w:val="20"/>
                <w:lang w:eastAsia="en-US"/>
              </w:rPr>
              <w:t>Розрахунки з вітчизняними постачальниками</w:t>
            </w:r>
            <w:r w:rsidRPr="00B815FE">
              <w:rPr>
                <w:rFonts w:ascii="Times New Roman" w:eastAsia="Calibri" w:hAnsi="Times New Roman" w:cs="Times New Roman"/>
                <w:kern w:val="0"/>
                <w:sz w:val="20"/>
                <w:lang w:val="uk-UA" w:eastAsia="en-US"/>
              </w:rPr>
              <w:t>»</w:t>
            </w:r>
          </w:p>
        </w:tc>
        <w:tc>
          <w:tcPr>
            <w:tcW w:w="851"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200</w:t>
            </w:r>
          </w:p>
        </w:tc>
      </w:tr>
      <w:tr w:rsidR="00B815FE" w:rsidRPr="00B815FE" w:rsidTr="004412BE">
        <w:tc>
          <w:tcPr>
            <w:tcW w:w="2835" w:type="dxa"/>
            <w:shd w:val="clear" w:color="auto" w:fill="auto"/>
            <w:vAlign w:val="center"/>
          </w:tcPr>
          <w:p w:rsidR="00B815FE" w:rsidRPr="00B815FE" w:rsidRDefault="00B815FE" w:rsidP="00B815FE">
            <w:pPr>
              <w:tabs>
                <w:tab w:val="clear" w:pos="709"/>
              </w:tabs>
              <w:suppressAutoHyphens w:val="0"/>
              <w:spacing w:after="0" w:line="240" w:lineRule="auto"/>
              <w:ind w:firstLine="0"/>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Відображено винахід у складі нематеріальних активів підприємства</w:t>
            </w:r>
          </w:p>
        </w:tc>
        <w:tc>
          <w:tcPr>
            <w:tcW w:w="3544"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12411 «</w:t>
            </w:r>
            <w:r w:rsidRPr="00B815FE">
              <w:rPr>
                <w:rFonts w:ascii="Times New Roman" w:eastAsia="Calibri" w:hAnsi="Times New Roman" w:cs="Times New Roman"/>
                <w:i/>
                <w:kern w:val="0"/>
                <w:sz w:val="20"/>
                <w:lang w:val="uk-UA" w:eastAsia="en-US"/>
              </w:rPr>
              <w:t xml:space="preserve">Винахід із зареєстрованими правами за </w:t>
            </w:r>
            <w:r w:rsidRPr="00B815FE">
              <w:rPr>
                <w:rFonts w:ascii="Times New Roman" w:eastAsia="Calibri" w:hAnsi="Times New Roman" w:cs="Times New Roman"/>
                <w:i/>
                <w:kern w:val="0"/>
                <w:sz w:val="20"/>
                <w:lang w:eastAsia="en-US"/>
              </w:rPr>
              <w:t>національною процедурою</w:t>
            </w:r>
            <w:r w:rsidRPr="00B815FE">
              <w:rPr>
                <w:rFonts w:ascii="Times New Roman" w:eastAsia="Calibri" w:hAnsi="Times New Roman" w:cs="Times New Roman"/>
                <w:kern w:val="0"/>
                <w:sz w:val="20"/>
                <w:lang w:val="uk-UA" w:eastAsia="en-US"/>
              </w:rPr>
              <w:t>»</w:t>
            </w:r>
          </w:p>
        </w:tc>
        <w:tc>
          <w:tcPr>
            <w:tcW w:w="2693"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154411 «</w:t>
            </w:r>
            <w:r w:rsidRPr="00B815FE">
              <w:rPr>
                <w:rFonts w:ascii="Times New Roman" w:eastAsia="Calibri" w:hAnsi="Times New Roman" w:cs="Times New Roman"/>
                <w:i/>
                <w:kern w:val="0"/>
                <w:sz w:val="20"/>
                <w:lang w:val="uk-UA" w:eastAsia="en-US"/>
              </w:rPr>
              <w:t xml:space="preserve">Придбання (створення) винаходів із реєстрацією прав на них за </w:t>
            </w:r>
            <w:r w:rsidRPr="00B815FE">
              <w:rPr>
                <w:rFonts w:ascii="Times New Roman" w:eastAsia="Calibri" w:hAnsi="Times New Roman" w:cs="Times New Roman"/>
                <w:i/>
                <w:kern w:val="0"/>
                <w:sz w:val="20"/>
                <w:lang w:eastAsia="en-US"/>
              </w:rPr>
              <w:t>національною процедурою</w:t>
            </w:r>
            <w:r w:rsidRPr="00B815FE">
              <w:rPr>
                <w:rFonts w:ascii="Times New Roman" w:eastAsia="Calibri" w:hAnsi="Times New Roman" w:cs="Times New Roman"/>
                <w:kern w:val="0"/>
                <w:sz w:val="20"/>
                <w:lang w:val="uk-UA" w:eastAsia="en-US"/>
              </w:rPr>
              <w:t>»</w:t>
            </w:r>
          </w:p>
        </w:tc>
        <w:tc>
          <w:tcPr>
            <w:tcW w:w="851" w:type="dxa"/>
            <w:shd w:val="clear" w:color="auto" w:fill="auto"/>
            <w:vAlign w:val="center"/>
          </w:tcPr>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kern w:val="0"/>
                <w:sz w:val="20"/>
                <w:lang w:val="uk-UA" w:eastAsia="en-US"/>
              </w:rPr>
            </w:pPr>
            <w:r w:rsidRPr="00B815FE">
              <w:rPr>
                <w:rFonts w:ascii="Times New Roman" w:eastAsia="Calibri" w:hAnsi="Times New Roman" w:cs="Times New Roman"/>
                <w:kern w:val="0"/>
                <w:sz w:val="20"/>
                <w:lang w:val="uk-UA" w:eastAsia="en-US"/>
              </w:rPr>
              <w:t>7000</w:t>
            </w:r>
          </w:p>
        </w:tc>
      </w:tr>
    </w:tbl>
    <w:p w:rsidR="00B815FE" w:rsidRPr="00B815FE" w:rsidRDefault="00B815FE" w:rsidP="00B815FE">
      <w:pPr>
        <w:tabs>
          <w:tab w:val="clear" w:pos="709"/>
        </w:tabs>
        <w:suppressAutoHyphens w:val="0"/>
        <w:spacing w:after="0" w:line="600" w:lineRule="auto"/>
        <w:rPr>
          <w:rFonts w:ascii="Times New Roman" w:eastAsia="Calibri" w:hAnsi="Times New Roman" w:cs="Times New Roman"/>
          <w:i/>
          <w:kern w:val="0"/>
          <w:sz w:val="21"/>
          <w:szCs w:val="21"/>
          <w:lang w:val="uk-UA" w:eastAsia="en-US"/>
        </w:rPr>
      </w:pPr>
      <w:r w:rsidRPr="00B815FE">
        <w:rPr>
          <w:rFonts w:ascii="Times New Roman" w:eastAsia="Calibri" w:hAnsi="Times New Roman" w:cs="Times New Roman"/>
          <w:i/>
          <w:kern w:val="0"/>
          <w:sz w:val="21"/>
          <w:szCs w:val="21"/>
          <w:lang w:val="uk-UA" w:eastAsia="en-US"/>
        </w:rPr>
        <w:t>*курсивом виділено пропозиції автора</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На основі виокремлення витрат на хостинг та на реєстрацію доменного імені уточнено існуючу процедуру облікового відображення веб-сайтів та обґрунтовано специфіку обліку торговельних марок  з огляду на поширення інноваційних технологій у всіх сферах діяльності суб’єктів господарювання. Обґрунтовано порядок визнання внутрішньогенерованих торговельних марок нематеріальними активами у нормативно-правових документах із регулювання обліку даних активів.</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 Враховуючи класифікацію нематеріальних активів та властиві їм особливості (відсутність фізичного старіння та швидке моральне старіння) запропоновано порядок нарахування амортизації нематеріальних активів, шляхом виокремлення груп вказаних активів з урахуванням методів амортизації, віддаючи перевагу методам прискореної амортизації. </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Запропоновані удосконалення організації і методики обліку нематеріальних активів на інноваційно-орієнтованих підприємствах харчової промисловості, підвищують аналітичність, достовірність і оперативність даних стосовно зазначе-них активів, забезпечуючи при цьому дотримання фундаментальних принципів бухгалтерського обліку (обачності, суттєвості, безперервності діяльності).</w:t>
      </w:r>
    </w:p>
    <w:p w:rsidR="00B815FE" w:rsidRPr="00B815FE" w:rsidRDefault="00B815FE" w:rsidP="00B815FE">
      <w:pPr>
        <w:tabs>
          <w:tab w:val="clear" w:pos="709"/>
        </w:tabs>
        <w:suppressAutoHyphens w:val="0"/>
        <w:autoSpaceDE w:val="0"/>
        <w:autoSpaceDN w:val="0"/>
        <w:adjustRightInd w:val="0"/>
        <w:spacing w:after="0" w:line="240" w:lineRule="auto"/>
        <w:ind w:firstLine="720"/>
        <w:rPr>
          <w:rFonts w:ascii="Times New Roman" w:eastAsia="Times New Roman" w:hAnsi="Times New Roman" w:cs="Times New Roman"/>
          <w:kern w:val="0"/>
          <w:sz w:val="28"/>
          <w:szCs w:val="28"/>
          <w:lang w:val="uk-UA" w:eastAsia="uk-UA"/>
        </w:rPr>
      </w:pPr>
      <w:r w:rsidRPr="00B815FE">
        <w:rPr>
          <w:rFonts w:ascii="Times New Roman" w:eastAsia="Times New Roman" w:hAnsi="Times New Roman" w:cs="Times New Roman"/>
          <w:kern w:val="0"/>
          <w:sz w:val="28"/>
          <w:szCs w:val="28"/>
          <w:lang w:val="uk-UA" w:eastAsia="uk-UA"/>
        </w:rPr>
        <w:t xml:space="preserve">У </w:t>
      </w:r>
      <w:r w:rsidRPr="00B815FE">
        <w:rPr>
          <w:rFonts w:ascii="Times New Roman" w:eastAsia="Times New Roman" w:hAnsi="Times New Roman" w:cs="Times New Roman"/>
          <w:b/>
          <w:kern w:val="0"/>
          <w:sz w:val="28"/>
          <w:szCs w:val="28"/>
          <w:lang w:val="uk-UA" w:eastAsia="uk-UA"/>
        </w:rPr>
        <w:t>розділі 3 «</w:t>
      </w:r>
      <w:r w:rsidRPr="00B815FE">
        <w:rPr>
          <w:rFonts w:ascii="Times New Roman" w:eastAsia="Times New Roman" w:hAnsi="Times New Roman" w:cs="Times New Roman"/>
          <w:b/>
          <w:kern w:val="0"/>
          <w:sz w:val="28"/>
          <w:szCs w:val="28"/>
          <w:lang w:val="uk-UA" w:eastAsia="ru-RU"/>
        </w:rPr>
        <w:t>Методика та інструментарій аналізу використання нематеріальних активів інноваційно-орієнтованих підприємств</w:t>
      </w:r>
      <w:r w:rsidRPr="00B815FE">
        <w:rPr>
          <w:rFonts w:ascii="Times New Roman" w:eastAsia="Times New Roman" w:hAnsi="Times New Roman" w:cs="Times New Roman"/>
          <w:b/>
          <w:bCs/>
          <w:kern w:val="0"/>
          <w:sz w:val="28"/>
          <w:szCs w:val="28"/>
          <w:lang w:val="uk-UA" w:eastAsia="uk-UA"/>
        </w:rPr>
        <w:t>»</w:t>
      </w:r>
      <w:r w:rsidRPr="00B815FE">
        <w:rPr>
          <w:rFonts w:ascii="Times New Roman" w:eastAsia="Times New Roman" w:hAnsi="Times New Roman" w:cs="Times New Roman"/>
          <w:kern w:val="0"/>
          <w:sz w:val="28"/>
          <w:szCs w:val="28"/>
          <w:lang w:val="uk-UA" w:eastAsia="uk-UA"/>
        </w:rPr>
        <w:t xml:space="preserve"> уточнено методичні положення аналізу використання нематеріальних активів суб’єктів господарювання з урахуванням реалізації стратегії інноваційного розвитку України в умовах глобалізаційних викликів; запропоновано новий інструмент аналізу використання нематеріальних активів – патентний аналіз для пошуку перспектив активізації інноваційних процесів в основній операційній діяльності суб’єктів господарювання; удосконалено аналітичне забезпечення прийняття рішень для формування патентної політики суб’єктів господарювання.</w:t>
      </w:r>
    </w:p>
    <w:p w:rsidR="00B815FE" w:rsidRPr="00B815FE" w:rsidRDefault="00B815FE" w:rsidP="00B815FE">
      <w:pPr>
        <w:tabs>
          <w:tab w:val="clear" w:pos="709"/>
        </w:tabs>
        <w:suppressAutoHyphens w:val="0"/>
        <w:autoSpaceDE w:val="0"/>
        <w:autoSpaceDN w:val="0"/>
        <w:adjustRightInd w:val="0"/>
        <w:spacing w:after="0" w:line="240" w:lineRule="auto"/>
        <w:ind w:firstLine="720"/>
        <w:rPr>
          <w:rFonts w:ascii="Times New Roman" w:eastAsia="Times New Roman" w:hAnsi="Times New Roman" w:cs="Times New Roman"/>
          <w:kern w:val="0"/>
          <w:sz w:val="28"/>
          <w:szCs w:val="28"/>
          <w:lang w:val="uk-UA" w:eastAsia="uk-UA"/>
        </w:rPr>
      </w:pPr>
      <w:r w:rsidRPr="00B815FE">
        <w:rPr>
          <w:rFonts w:ascii="Times New Roman" w:eastAsia="Times New Roman" w:hAnsi="Times New Roman" w:cs="Times New Roman"/>
          <w:kern w:val="0"/>
          <w:sz w:val="28"/>
          <w:szCs w:val="28"/>
          <w:lang w:val="uk-UA" w:eastAsia="ru-RU"/>
        </w:rPr>
        <w:t xml:space="preserve">Для формулювання завдань аналізу використання нематеріальних активів інноваційно-орієнтованим підприємством запропоновано всі об’єкти права інтелектуальної власності підприємства об’єднати в окремий об’єкт аналізу - патентний портфель нематеріальних активів підприємства. </w:t>
      </w:r>
      <w:r w:rsidRPr="00B815FE">
        <w:rPr>
          <w:rFonts w:ascii="Times New Roman" w:eastAsia="Times New Roman" w:hAnsi="Times New Roman" w:cs="Times New Roman"/>
          <w:kern w:val="0"/>
          <w:sz w:val="28"/>
          <w:szCs w:val="28"/>
          <w:lang w:val="uk-UA" w:eastAsia="uk-UA"/>
        </w:rPr>
        <w:t>Удосконалено технологію аналізу використання нематеріальних активів підприємств з урахуванням нового об’єкту та уточненої мети аналізу, а саме надання корисної інформації для прийняття рішень у напрямі ефективності використання патентного портфеля нематеріальних активів та активізації інноваційних процесів в основній операційній діяльності (рис. 2).</w:t>
      </w:r>
    </w:p>
    <w:p w:rsidR="00B815FE" w:rsidRPr="00B815FE" w:rsidRDefault="00B815FE" w:rsidP="00B815FE">
      <w:pPr>
        <w:tabs>
          <w:tab w:val="clear" w:pos="709"/>
        </w:tabs>
        <w:suppressAutoHyphens w:val="0"/>
        <w:autoSpaceDE w:val="0"/>
        <w:autoSpaceDN w:val="0"/>
        <w:adjustRightInd w:val="0"/>
        <w:spacing w:after="0" w:line="240" w:lineRule="auto"/>
        <w:ind w:firstLine="720"/>
        <w:rPr>
          <w:rFonts w:ascii="Times New Roman" w:eastAsia="Times New Roman" w:hAnsi="Times New Roman" w:cs="Times New Roman"/>
          <w:kern w:val="0"/>
          <w:sz w:val="28"/>
          <w:szCs w:val="28"/>
          <w:lang w:val="uk-UA" w:eastAsia="uk-UA"/>
        </w:rPr>
      </w:pPr>
    </w:p>
    <w:p w:rsidR="00B815FE" w:rsidRPr="00B815FE" w:rsidRDefault="00B815FE" w:rsidP="00B815FE">
      <w:pPr>
        <w:tabs>
          <w:tab w:val="clear" w:pos="709"/>
        </w:tabs>
        <w:suppressAutoHyphens w:val="0"/>
        <w:autoSpaceDE w:val="0"/>
        <w:autoSpaceDN w:val="0"/>
        <w:adjustRightInd w:val="0"/>
        <w:spacing w:after="0" w:line="240" w:lineRule="auto"/>
        <w:ind w:left="284" w:firstLine="0"/>
        <w:rPr>
          <w:rFonts w:ascii="Times New Roman" w:eastAsia="Times New Roman" w:hAnsi="Times New Roman" w:cs="Times New Roman"/>
          <w:kern w:val="0"/>
          <w:sz w:val="28"/>
          <w:szCs w:val="28"/>
          <w:lang w:val="uk-UA" w:eastAsia="uk-UA"/>
        </w:rPr>
      </w:pPr>
      <w:r w:rsidRPr="00B815FE">
        <w:rPr>
          <w:rFonts w:ascii="Times New Roman" w:eastAsia="Calibri" w:hAnsi="Times New Roman" w:cs="Times New Roman"/>
          <w:noProof/>
          <w:kern w:val="0"/>
          <w:sz w:val="28"/>
          <w:szCs w:val="28"/>
          <w:vertAlign w:val="superscript"/>
          <w:lang w:eastAsia="ru-RU"/>
        </w:rPr>
      </w:r>
      <w:r w:rsidRPr="00B815FE">
        <w:rPr>
          <w:rFonts w:ascii="Times New Roman" w:eastAsia="Calibri" w:hAnsi="Times New Roman" w:cs="Times New Roman"/>
          <w:noProof/>
          <w:kern w:val="0"/>
          <w:sz w:val="28"/>
          <w:szCs w:val="28"/>
          <w:vertAlign w:val="superscript"/>
          <w:lang w:eastAsia="ru-RU"/>
        </w:rPr>
        <w:pict>
          <v:group id="Полотно 339" o:spid="_x0000_s1163" editas="canvas" style="width:477.9pt;height:370.9pt;mso-position-horizontal-relative:char;mso-position-vertical-relative:line" coordorigin=",360" coordsize="60686,47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4" type="#_x0000_t75" style="position:absolute;top:360;width:60686;height:47106;visibility:visible;mso-wrap-style:square">
              <v:fill o:detectmouseclick="t"/>
              <v:path o:connecttype="none"/>
            </v:shape>
            <v:shapetype id="_x0000_t202" coordsize="21600,21600" o:spt="202" path="m,l,21600r21600,l21600,xe">
              <v:stroke joinstyle="miter"/>
              <v:path gradientshapeok="t" o:connecttype="rect"/>
            </v:shapetype>
            <v:shape id="Text Box 236" o:spid="_x0000_s1165" type="#_x0000_t202" style="position:absolute;left:1137;top:552;width:25864;height:3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1MsYA&#10;AADcAAAADwAAAGRycy9kb3ducmV2LnhtbESPT2vCQBTE7wW/w/KEXkrd+IdUo6uUQsXeNJZ6fWSf&#10;STD7Nt3dxvTbdwuCx2FmfsOsNr1pREfO15YVjEcJCOLC6ppLBZ/H9+c5CB+QNTaWScEvedisBw8r&#10;zLS98oG6PJQiQthnqKAKoc2k9EVFBv3ItsTRO1tnMETpSqkdXiPcNHKSJKk0WHNcqLClt4qKS/5j&#10;FMxnu+7kP6b7ryI9N4vw9NJtv51Sj8P+dQkiUB/u4Vt7pxVMF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r1MsYAAADcAAAADwAAAAAAAAAAAAAAAACYAgAAZHJz&#10;L2Rvd25yZXYueG1sUEsFBgAAAAAEAAQA9QAAAIsDAAAAAA==&#10;">
              <v:textbox>
                <w:txbxContent>
                  <w:p w:rsidR="00B815FE" w:rsidRPr="005C27D1" w:rsidRDefault="00B815FE" w:rsidP="00B815FE">
                    <w:pPr>
                      <w:pStyle w:val="affffffffffffffffffffffffffff3"/>
                      <w:jc w:val="center"/>
                      <w:rPr>
                        <w:sz w:val="22"/>
                        <w:u w:val="single"/>
                      </w:rPr>
                    </w:pPr>
                    <w:r w:rsidRPr="005C27D1">
                      <w:rPr>
                        <w:sz w:val="22"/>
                        <w:u w:val="single"/>
                      </w:rPr>
                      <w:t>Блок 1.</w:t>
                    </w:r>
                  </w:p>
                  <w:p w:rsidR="00B815FE" w:rsidRPr="005C27D1" w:rsidRDefault="00B815FE" w:rsidP="00B815FE">
                    <w:pPr>
                      <w:pStyle w:val="affffffffffffffffffffffffffff3"/>
                      <w:jc w:val="center"/>
                      <w:rPr>
                        <w:sz w:val="22"/>
                      </w:rPr>
                    </w:pPr>
                    <w:r w:rsidRPr="005C27D1">
                      <w:rPr>
                        <w:sz w:val="22"/>
                      </w:rPr>
                      <w:t>Аналіз патентного середовища</w:t>
                    </w:r>
                  </w:p>
                </w:txbxContent>
              </v:textbox>
            </v:shape>
            <v:shape id="Text Box 237" o:spid="_x0000_s1166" type="#_x0000_t202" style="position:absolute;left:31762;top:360;width:28568;height:4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QqcYA&#10;AADcAAAADwAAAGRycy9kb3ducmV2LnhtbESPW2sCMRSE34X+h3AKvoibrRUvW6OI0GLfrIp9PWzO&#10;XujmZE3Sdfvvm4LQx2FmvmFWm940oiPna8sKnpIUBHFudc2lgvPpdbwA4QOyxsYyKfghD5v1w2CF&#10;mbY3/qDuGEoRIewzVFCF0GZS+rwigz6xLXH0CusMhihdKbXDW4SbRk7SdCYN1hwXKmxpV1H+dfw2&#10;ChbTfffp358Pl3xWNMswmndvV6fU8LHfvoAI1If/8L291womyz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ZQqcYAAADcAAAADwAAAAAAAAAAAAAAAACYAgAAZHJz&#10;L2Rvd25yZXYueG1sUEsFBgAAAAAEAAQA9QAAAIsDAAAAAA==&#10;">
              <v:textbox>
                <w:txbxContent>
                  <w:p w:rsidR="00B815FE" w:rsidRPr="005C27D1" w:rsidRDefault="00B815FE" w:rsidP="00B815FE">
                    <w:pPr>
                      <w:pStyle w:val="affffffffffffffffffffffffffff3"/>
                      <w:jc w:val="center"/>
                      <w:rPr>
                        <w:sz w:val="22"/>
                        <w:u w:val="single"/>
                      </w:rPr>
                    </w:pPr>
                    <w:r w:rsidRPr="005C27D1">
                      <w:rPr>
                        <w:sz w:val="22"/>
                        <w:u w:val="single"/>
                      </w:rPr>
                      <w:t>Блок 2.</w:t>
                    </w:r>
                  </w:p>
                  <w:p w:rsidR="00B815FE" w:rsidRPr="005C27D1" w:rsidRDefault="00B815FE" w:rsidP="00B815FE">
                    <w:pPr>
                      <w:pStyle w:val="affffffffffffffffffffffffffff3"/>
                      <w:jc w:val="center"/>
                      <w:rPr>
                        <w:sz w:val="22"/>
                      </w:rPr>
                    </w:pPr>
                    <w:r w:rsidRPr="005C27D1">
                      <w:rPr>
                        <w:sz w:val="22"/>
                      </w:rPr>
                      <w:t>Аналіз потреби в нематеріальних активах</w:t>
                    </w:r>
                  </w:p>
                </w:txbxContent>
              </v:textbox>
            </v:shape>
            <v:shape id="Text Box 238" o:spid="_x0000_s1167" type="#_x0000_t202" style="position:absolute;left:8034;top:5600;width:46258;height:4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E28IA&#10;AADcAAAADwAAAGRycy9kb3ducmV2LnhtbERPz2vCMBS+D/wfwhO8DE11Q2s1yhA23E2r6PXRPNti&#10;89IlWe3+++Uw2PHj+73e9qYRHTlfW1YwnSQgiAuray4VnE/v4xSED8gaG8uk4Ic8bDeDpzVm2j74&#10;SF0eShFD2GeooAqhzaT0RUUG/cS2xJG7WWcwROhKqR0+Yrhp5CxJ5tJgzbGhwpZ2FRX3/NsoSF/3&#10;3dV/vhwuxfzWLMPzovv4ckqNhv3bCkSgPvyL/9x7rWC2jG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cTbwgAAANwAAAAPAAAAAAAAAAAAAAAAAJgCAABkcnMvZG93&#10;bnJldi54bWxQSwUGAAAAAAQABAD1AAAAhwMAAAAA&#10;">
              <v:textbox>
                <w:txbxContent>
                  <w:p w:rsidR="00B815FE" w:rsidRPr="005C27D1" w:rsidRDefault="00B815FE" w:rsidP="00B815FE">
                    <w:pPr>
                      <w:pStyle w:val="affffffffffffffffffffffffffff3"/>
                      <w:jc w:val="center"/>
                      <w:rPr>
                        <w:sz w:val="22"/>
                        <w:szCs w:val="21"/>
                        <w:u w:val="single"/>
                      </w:rPr>
                    </w:pPr>
                    <w:r w:rsidRPr="005C27D1">
                      <w:rPr>
                        <w:sz w:val="22"/>
                        <w:szCs w:val="21"/>
                        <w:u w:val="single"/>
                      </w:rPr>
                      <w:t>Блок 3.</w:t>
                    </w:r>
                  </w:p>
                  <w:p w:rsidR="00B815FE" w:rsidRPr="005C27D1" w:rsidRDefault="00B815FE" w:rsidP="00B815FE">
                    <w:pPr>
                      <w:pStyle w:val="affffffffffffffffffffffffffff3"/>
                      <w:jc w:val="both"/>
                      <w:rPr>
                        <w:sz w:val="22"/>
                        <w:szCs w:val="21"/>
                      </w:rPr>
                    </w:pPr>
                    <w:r w:rsidRPr="005C27D1">
                      <w:rPr>
                        <w:sz w:val="22"/>
                        <w:szCs w:val="21"/>
                      </w:rPr>
                      <w:t xml:space="preserve">Оцінка вартості патентного портфеля </w:t>
                    </w:r>
                    <w:r w:rsidRPr="005C27D1">
                      <w:rPr>
                        <w:sz w:val="22"/>
                        <w:szCs w:val="21"/>
                        <w:lang w:eastAsia="ru-RU"/>
                      </w:rPr>
                      <w:t>нематеріальних активів та її зміни</w:t>
                    </w:r>
                  </w:p>
                </w:txbxContent>
              </v:textbox>
            </v:shape>
            <v:shape id="Text Box 239" o:spid="_x0000_s1168" type="#_x0000_t202" style="position:absolute;left:190;top:10439;width:27334;height:5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VhQMYA&#10;AADcAAAADwAAAGRycy9kb3ducmV2LnhtbESPW2vCQBSE3wv+h+UIfSl14wVroquUQkXfvJT6esge&#10;k2D2bLq7jem/7wqCj8PMfMMsVp2pRUvOV5YVDAcJCOLc6ooLBV/Hz9cZCB+QNdaWScEfeVgte08L&#10;zLS98p7aQyhEhLDPUEEZQpNJ6fOSDPqBbYijd7bOYIjSFVI7vEa4qeUoSabSYMVxocSGPkrKL4df&#10;o2A22bQnvx3vvvPpuU7Dy1u7/nFKPfe79zmIQF14hO/tjVYwSlO4nY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VhQMYAAADcAAAADwAAAAAAAAAAAAAAAACYAgAAZHJz&#10;L2Rvd25yZXYueG1sUEsFBgAAAAAEAAQA9QAAAIsDAAAAAA==&#10;">
              <v:textbox>
                <w:txbxContent>
                  <w:p w:rsidR="00B815FE" w:rsidRPr="005C27D1" w:rsidRDefault="00B815FE" w:rsidP="00B815FE">
                    <w:pPr>
                      <w:pStyle w:val="affffffffffffffffffffffffffff3"/>
                      <w:jc w:val="center"/>
                      <w:rPr>
                        <w:sz w:val="22"/>
                        <w:u w:val="single"/>
                      </w:rPr>
                    </w:pPr>
                    <w:r w:rsidRPr="005C27D1">
                      <w:rPr>
                        <w:sz w:val="22"/>
                        <w:u w:val="single"/>
                      </w:rPr>
                      <w:t>Блок 4.</w:t>
                    </w:r>
                  </w:p>
                  <w:p w:rsidR="00B815FE" w:rsidRPr="005C27D1" w:rsidRDefault="00B815FE" w:rsidP="00B815FE">
                    <w:pPr>
                      <w:pStyle w:val="affffffffffffffffffffffffffff3"/>
                      <w:jc w:val="center"/>
                      <w:rPr>
                        <w:sz w:val="22"/>
                      </w:rPr>
                    </w:pPr>
                    <w:r w:rsidRPr="005C27D1">
                      <w:rPr>
                        <w:sz w:val="22"/>
                      </w:rPr>
                      <w:t xml:space="preserve">Аналіз динаміки обсягів патентного портфеля </w:t>
                    </w:r>
                    <w:r w:rsidRPr="005C27D1">
                      <w:rPr>
                        <w:sz w:val="22"/>
                        <w:lang w:eastAsia="ru-RU"/>
                      </w:rPr>
                      <w:t>нематеріальних активів</w:t>
                    </w:r>
                  </w:p>
                </w:txbxContent>
              </v:textbox>
            </v:shape>
            <v:shape id="Text Box 240" o:spid="_x0000_s1169" type="#_x0000_t202" style="position:absolute;left:33683;top:10439;width:26305;height:5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Sx8IA&#10;AADcAAAADwAAAGRycy9kb3ducmV2LnhtbERPy4rCMBTdD/gP4QpuBk3VwUc1yiAozm5GRbeX5toW&#10;m5tOEmv9e7MYmOXhvJfr1lSiIedLywqGgwQEcWZ1ybmC03Hbn4HwAVljZZkUPMnDetV5W2Kq7YN/&#10;qDmEXMQQ9ikqKEKoUyl9VpBBP7A1ceSu1hkMEbpcaoePGG4qOUqSiTRYcmwosKZNQdntcDcKZh/7&#10;5uK/xt/nbHKt5uF92ux+nVK9bvu5ABGoDf/iP/deKxgncX4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FLHwgAAANwAAAAPAAAAAAAAAAAAAAAAAJgCAABkcnMvZG93&#10;bnJldi54bWxQSwUGAAAAAAQABAD1AAAAhwMAAAAA&#10;">
              <v:textbox>
                <w:txbxContent>
                  <w:p w:rsidR="00B815FE" w:rsidRPr="005C27D1" w:rsidRDefault="00B815FE" w:rsidP="00B815FE">
                    <w:pPr>
                      <w:pStyle w:val="affffffffffffffffffffffffffff3"/>
                      <w:jc w:val="center"/>
                      <w:rPr>
                        <w:sz w:val="22"/>
                        <w:u w:val="single"/>
                      </w:rPr>
                    </w:pPr>
                    <w:r w:rsidRPr="005C27D1">
                      <w:rPr>
                        <w:sz w:val="22"/>
                        <w:u w:val="single"/>
                      </w:rPr>
                      <w:t>Блок 5.</w:t>
                    </w:r>
                  </w:p>
                  <w:p w:rsidR="00B815FE" w:rsidRPr="005C27D1" w:rsidRDefault="00B815FE" w:rsidP="00B815FE">
                    <w:pPr>
                      <w:pStyle w:val="affffffffffffffffffffffffffff3"/>
                      <w:jc w:val="center"/>
                      <w:rPr>
                        <w:sz w:val="22"/>
                      </w:rPr>
                    </w:pPr>
                    <w:r w:rsidRPr="005C27D1">
                      <w:rPr>
                        <w:sz w:val="22"/>
                      </w:rPr>
                      <w:t xml:space="preserve">Аналіз структури патентного портфеля </w:t>
                    </w:r>
                    <w:r w:rsidRPr="005C27D1">
                      <w:rPr>
                        <w:sz w:val="22"/>
                        <w:lang w:eastAsia="ru-RU"/>
                      </w:rPr>
                      <w:t>нематеріальних активів та її зміни</w:t>
                    </w:r>
                  </w:p>
                </w:txbxContent>
              </v:textbox>
            </v:shape>
            <v:shape id="Text Box 241" o:spid="_x0000_s1170" type="#_x0000_t202" style="position:absolute;left:38057;top:16497;width:19537;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3XMUA&#10;AADcAAAADwAAAGRycy9kb3ducmV2LnhtbESPT2sCMRTE74LfITyhF6lZa7F2NYoUFL35D3t9bJ67&#10;i5uXNUnX7bdvhILHYWZ+w8wWralEQ86XlhUMBwkI4szqknMFp+PqdQLCB2SNlWVS8EseFvNuZ4ap&#10;tnfeU3MIuYgQ9ikqKEKoUyl9VpBBP7A1cfQu1hkMUbpcaof3CDeVfEuSsTRYclwosKavgrLr4cco&#10;mLxvmm+/He3O2fhSfYb+R7O+OaVeeu1yCiJQG57h//ZGKxglQ3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PdcxQAAANwAAAAPAAAAAAAAAAAAAAAAAJgCAABkcnMv&#10;ZG93bnJldi54bWxQSwUGAAAAAAQABAD1AAAAigMAAAAA&#10;">
              <v:textbox>
                <w:txbxContent>
                  <w:p w:rsidR="00B815FE" w:rsidRPr="005C27D1" w:rsidRDefault="00B815FE" w:rsidP="00B815FE">
                    <w:pPr>
                      <w:pStyle w:val="affffffffffffffffffffffffffff3"/>
                      <w:jc w:val="center"/>
                      <w:rPr>
                        <w:sz w:val="22"/>
                      </w:rPr>
                    </w:pPr>
                    <w:r w:rsidRPr="005C27D1">
                      <w:rPr>
                        <w:sz w:val="22"/>
                      </w:rPr>
                      <w:t>За групами згідно ПСБО 8</w:t>
                    </w:r>
                  </w:p>
                </w:txbxContent>
              </v:textbox>
            </v:shape>
            <v:shape id="Text Box 242" o:spid="_x0000_s1171" type="#_x0000_t202" style="position:absolute;left:6883;top:16294;width:27143;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pK8YA&#10;AADcAAAADwAAAGRycy9kb3ducmV2LnhtbESPS2vDMBCE74X8B7GBXkoj50GaOpZDKbSkt+ZBel2s&#10;jW1irRxJdZx/HxUCPQ4z8w2TrXrTiI6cry0rGI8SEMSF1TWXCva7j+cFCB+QNTaWScGVPKzywUOG&#10;qbYX3lC3DaWIEPYpKqhCaFMpfVGRQT+yLXH0jtYZDFG6UmqHlwg3jZwkyVwarDkuVNjSe0XFaftr&#10;FCxm6+7Hf02/D8X82LyGp5fu8+yUehz2b0sQgfrwH76311rBNJnA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ppK8YAAADcAAAADwAAAAAAAAAAAAAAAACYAgAAZHJz&#10;L2Rvd25yZXYueG1sUEsFBgAAAAAEAAQA9QAAAIsDAAAAAA==&#10;">
              <v:textbox>
                <w:txbxContent>
                  <w:p w:rsidR="00B815FE" w:rsidRPr="005C27D1" w:rsidRDefault="00B815FE" w:rsidP="00B815FE">
                    <w:pPr>
                      <w:pStyle w:val="affffffffffffffffffffffffffff3"/>
                      <w:jc w:val="center"/>
                      <w:rPr>
                        <w:sz w:val="22"/>
                      </w:rPr>
                    </w:pPr>
                    <w:r w:rsidRPr="005C27D1">
                      <w:rPr>
                        <w:sz w:val="22"/>
                      </w:rPr>
                      <w:t xml:space="preserve">За </w:t>
                    </w:r>
                    <w:r>
                      <w:rPr>
                        <w:sz w:val="22"/>
                      </w:rPr>
                      <w:t>шляхами</w:t>
                    </w:r>
                    <w:r w:rsidRPr="005C27D1">
                      <w:rPr>
                        <w:sz w:val="22"/>
                      </w:rPr>
                      <w:t xml:space="preserve"> надходження</w:t>
                    </w:r>
                  </w:p>
                </w:txbxContent>
              </v:textbox>
            </v:shape>
            <v:shape id="Text Box 243" o:spid="_x0000_s1172" type="#_x0000_t202" style="position:absolute;left:6908;top:18764;width:27048;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B815FE" w:rsidRPr="005C27D1" w:rsidRDefault="00B815FE" w:rsidP="00B815FE">
                    <w:pPr>
                      <w:pStyle w:val="affffffffffffffffffffffffffff3"/>
                      <w:jc w:val="center"/>
                      <w:rPr>
                        <w:sz w:val="22"/>
                      </w:rPr>
                    </w:pPr>
                    <w:r w:rsidRPr="005C27D1">
                      <w:rPr>
                        <w:sz w:val="22"/>
                      </w:rPr>
                      <w:t xml:space="preserve">За </w:t>
                    </w:r>
                    <w:r>
                      <w:rPr>
                        <w:sz w:val="22"/>
                      </w:rPr>
                      <w:t>ступенем</w:t>
                    </w:r>
                    <w:r w:rsidRPr="005C27D1">
                      <w:rPr>
                        <w:sz w:val="22"/>
                      </w:rPr>
                      <w:t xml:space="preserve"> правової захищеності</w:t>
                    </w:r>
                  </w:p>
                </w:txbxContent>
              </v:textbox>
            </v:shape>
            <v:shape id="Text Box 244" o:spid="_x0000_s1173" type="#_x0000_t202" style="position:absolute;left:6825;top:21222;width:27131;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UxMYA&#10;AADcAAAADwAAAGRycy9kb3ducmV2LnhtbESPW2sCMRSE34X+h3AKfZFutlWsXY1SChZ984Z9PWzO&#10;XnBzsk3iuv33TUHwcZiZb5j5sjeN6Mj52rKClyQFQZxbXXOp4HhYPU9B+ICssbFMCn7Jw3LxMJhj&#10;pu2Vd9TtQykihH2GCqoQ2kxKn1dk0Ce2JY5eYZ3BEKUrpXZ4jXDTyNc0nUiDNceFClv6rCg/7y9G&#10;wXS87r79ZrQ95ZOieQ/Dt+7rxyn19Nh/zEAE6sM9fGuvtYJROo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9UxMYAAADcAAAADwAAAAAAAAAAAAAAAACYAgAAZHJz&#10;L2Rvd25yZXYueG1sUEsFBgAAAAAEAAQA9QAAAIsDAAAAAA==&#10;">
              <v:textbox>
                <w:txbxContent>
                  <w:p w:rsidR="00B815FE" w:rsidRPr="005C27D1" w:rsidRDefault="00B815FE" w:rsidP="00B815FE">
                    <w:pPr>
                      <w:pStyle w:val="affffffffffffffffffffffffffff3"/>
                      <w:jc w:val="center"/>
                      <w:rPr>
                        <w:sz w:val="22"/>
                      </w:rPr>
                    </w:pPr>
                    <w:r w:rsidRPr="005C27D1">
                      <w:rPr>
                        <w:sz w:val="22"/>
                      </w:rPr>
                      <w:t>За термінами корисного використання</w:t>
                    </w:r>
                  </w:p>
                </w:txbxContent>
              </v:textbox>
            </v:shape>
            <v:shape id="Text Box 245" o:spid="_x0000_s1174" type="#_x0000_t202" style="position:absolute;left:38045;top:19304;width:19606;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xX8YA&#10;AADcAAAADwAAAGRycy9kb3ducmV2LnhtbESPT2sCMRTE70K/Q3gFL6LZauuf1SgitNhbq9JeH5vn&#10;7tLNy5rEdf32piB4HGbmN8xi1ZpKNOR8aVnByyABQZxZXXKu4LB/709B+ICssbJMCq7kYbV86iww&#10;1fbC39TsQi4ihH2KCooQ6lRKnxVk0A9sTRy9o3UGQ5Qul9rhJcJNJYdJMpYGS44LBda0KSj7252N&#10;gunrtvn1n6Ovn2x8rGahN2k+Tk6p7nO7noMI1IZH+N7eagWj5A3+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PxX8YAAADcAAAADwAAAAAAAAAAAAAAAACYAgAAZHJz&#10;L2Rvd25yZXYueG1sUEsFBgAAAAAEAAQA9QAAAIsDAAAAAA==&#10;">
              <v:textbox>
                <w:txbxContent>
                  <w:p w:rsidR="00B815FE" w:rsidRPr="0082325C" w:rsidRDefault="00B815FE" w:rsidP="00B815FE">
                    <w:pPr>
                      <w:pStyle w:val="affffffffffffffffffffffffffff3"/>
                      <w:jc w:val="center"/>
                      <w:rPr>
                        <w:sz w:val="22"/>
                      </w:rPr>
                    </w:pPr>
                    <w:r w:rsidRPr="005C27D1">
                      <w:rPr>
                        <w:sz w:val="22"/>
                      </w:rPr>
                      <w:t xml:space="preserve">За </w:t>
                    </w:r>
                    <w:r>
                      <w:rPr>
                        <w:sz w:val="22"/>
                      </w:rPr>
                      <w:t>ступенем використання</w:t>
                    </w:r>
                  </w:p>
                </w:txbxContent>
              </v:textbox>
            </v:shape>
            <v:shape id="Text Box 246" o:spid="_x0000_s1175" type="#_x0000_t202" style="position:absolute;left:38140;top:22079;width:1961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vKMYA&#10;AADcAAAADwAAAGRycy9kb3ducmV2LnhtbESPT2vCQBTE7wW/w/IKXkrd+IdUo6sUocXeNC3t9ZF9&#10;JqHZt+nuGuO3dwuCx2FmfsOsNr1pREfO15YVjEcJCOLC6ppLBV+fb89zED4ga2wsk4ILedisBw8r&#10;zLQ984G6PJQiQthnqKAKoc2k9EVFBv3ItsTRO1pnMETpSqkdniPcNHKSJKk0WHNcqLClbUXFb34y&#10;CuazXffjP6b77yI9Novw9NK9/zmlho/96xJEoD7cw7f2TiuYJi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vKMYAAADcAAAADwAAAAAAAAAAAAAAAACYAgAAZHJz&#10;L2Rvd25yZXYueG1sUEsFBgAAAAAEAAQA9QAAAIsDAAAAAA==&#10;">
              <v:textbox>
                <w:txbxContent>
                  <w:p w:rsidR="00B815FE" w:rsidRPr="0035111B" w:rsidRDefault="00B815FE" w:rsidP="00B815FE">
                    <w:pPr>
                      <w:pStyle w:val="affffffffffffffffffffffffffff3"/>
                      <w:jc w:val="center"/>
                      <w:rPr>
                        <w:sz w:val="22"/>
                      </w:rPr>
                    </w:pPr>
                    <w:r w:rsidRPr="005C27D1">
                      <w:rPr>
                        <w:sz w:val="22"/>
                      </w:rPr>
                      <w:t xml:space="preserve">За </w:t>
                    </w:r>
                    <w:r>
                      <w:rPr>
                        <w:sz w:val="22"/>
                      </w:rPr>
                      <w:t>патентною чистотою</w:t>
                    </w:r>
                  </w:p>
                </w:txbxContent>
              </v:textbox>
            </v:shape>
            <v:line id="Line 247" o:spid="_x0000_s1176" style="position:absolute;flip:x;visibility:visible;mso-wrap-style:square" from="35930,16637" to="35931,2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line id="Line 248" o:spid="_x0000_s1177" style="position:absolute;visibility:visible;mso-wrap-style:square" from="34133,18078" to="38153,1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aubcEAAADcAAAADwAAAGRycy9kb3ducmV2LnhtbERPz2vCMBS+D/wfwhO8zUQFGdUoQ1B6&#10;kTE3dn42b2235qU2sen215uD4PHj+73eDrYRPXW+dqxhNlUgiAtnai41fH7sn19A+IBssHFMGv7I&#10;w3YzelpjZlzkd+pPoRQphH2GGqoQ2kxKX1Rk0U9dS5y4b9dZDAl2pTQdxhRuGzlXaikt1pwaKmxp&#10;V1Hxe7paDSr+H+SPzOv+LT9eYnuOX/NL1HoyHl5XIAIN4SG+u3OjYaHS2nQmHQG5u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tq5twQAAANwAAAAPAAAAAAAAAAAAAAAA&#10;AKECAABkcnMvZG93bnJldi54bWxQSwUGAAAAAAQABAD5AAAAjwMAAAAA&#10;">
              <v:stroke startarrow="block" endarrow="block"/>
            </v:line>
            <v:line id="Line 249" o:spid="_x0000_s1178" style="position:absolute;visibility:visible;mso-wrap-style:square" from="33968,20199" to="37975,20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oL9sUAAADcAAAADwAAAGRycy9kb3ducmV2LnhtbESPQUvDQBSE70L/w/IK3uxuK4jGboMU&#10;lFyk2BbPz+xrkpp9m2TXbOqvdwXB4zAz3zDrfLKtGGnwjWMNy4UCQVw603Cl4Xh4vrkH4QOywdYx&#10;abiQh3wzu1pjZlzkNxr3oRIJwj5DDXUIXSalL2uy6BeuI07eyQ0WQ5JDJc2AMcFtK1dK3UmLDaeF&#10;Gjva1lR+7r+sBhW/X+RZFs24K1772H3E91Uftb6eT0+PIAJN4T/81y6Mhlv1AL9n0h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oL9sUAAADcAAAADwAAAAAAAAAA&#10;AAAAAAChAgAAZHJzL2Rvd25yZXYueG1sUEsFBgAAAAAEAAQA+QAAAJMDAAAAAA==&#10;">
              <v:stroke startarrow="block" endarrow="block"/>
            </v:line>
            <v:line id="Line 250" o:spid="_x0000_s1179" style="position:absolute;visibility:visible;mso-wrap-style:square" from="34133,22650" to="38134,2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k0tsIAAADcAAAADwAAAGRycy9kb3ducmV2LnhtbERPy2rCQBTdC/7DcIXuzEQLRaKjlIKS&#10;TSk+cH3NXJNo5k7MTDOpX99ZFLo8nPdqM5hG9NS52rKCWZKCIC6srrlUcDpupwsQziNrbCyTgh9y&#10;sFmPRyvMtA28p/7gSxFD2GWooPK+zaR0RUUGXWJb4shdbWfQR9iVUncYYrhp5DxN36TBmmNDhS19&#10;VFTcD99GQRqeO3mTed1/5Z+P0F7Cef4ISr1MhvclCE+D/xf/uXOt4HUW58cz8Qj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k0tsIAAADcAAAADwAAAAAAAAAAAAAA&#10;AAChAgAAZHJzL2Rvd25yZXYueG1sUEsFBgAAAAAEAAQA+QAAAJADAAAAAA==&#10;">
              <v:stroke startarrow="block" endarrow="block"/>
            </v:line>
            <v:shape id="Text Box 251" o:spid="_x0000_s1180" type="#_x0000_t202" style="position:absolute;left:1371;top:27756;width:57144;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hgcUA&#10;AADcAAAADwAAAGRycy9kb3ducmV2LnhtbESPQWvCQBSE70L/w/IKvYhuUkVt6iql0KI3m4q9PrLP&#10;JDT7Nt3dxvjvXUHwOMzMN8xy3ZtGdOR8bVlBOk5AEBdW11wq2H9/jBYgfEDW2FgmBWfysF49DJaY&#10;aXviL+ryUIoIYZ+hgiqENpPSFxUZ9GPbEkfvaJ3BEKUrpXZ4inDTyOc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WGBxQAAANwAAAAPAAAAAAAAAAAAAAAAAJgCAABkcnMv&#10;ZG93bnJldi54bWxQSwUGAAAAAAQABAD1AAAAigMAAAAA&#10;">
              <v:textbox>
                <w:txbxContent>
                  <w:p w:rsidR="00B815FE" w:rsidRPr="00E97B4D" w:rsidRDefault="00B815FE" w:rsidP="00B815FE">
                    <w:pPr>
                      <w:pStyle w:val="affffffffffffffffffffffffffff3"/>
                      <w:jc w:val="center"/>
                      <w:rPr>
                        <w:sz w:val="21"/>
                        <w:szCs w:val="21"/>
                        <w:u w:val="single"/>
                      </w:rPr>
                    </w:pPr>
                    <w:r w:rsidRPr="00E97B4D">
                      <w:rPr>
                        <w:sz w:val="21"/>
                        <w:szCs w:val="21"/>
                        <w:u w:val="single"/>
                      </w:rPr>
                      <w:t>Блок 6.</w:t>
                    </w:r>
                  </w:p>
                  <w:p w:rsidR="00B815FE" w:rsidRPr="00E97B4D" w:rsidRDefault="00B815FE" w:rsidP="00B815FE">
                    <w:pPr>
                      <w:pStyle w:val="affffffffffffffffffffffffffff3"/>
                      <w:rPr>
                        <w:sz w:val="21"/>
                        <w:szCs w:val="21"/>
                      </w:rPr>
                    </w:pPr>
                    <w:r w:rsidRPr="00E97B4D">
                      <w:rPr>
                        <w:sz w:val="21"/>
                        <w:szCs w:val="21"/>
                      </w:rPr>
                      <w:t xml:space="preserve">Аналіз життєвого циклу виробництва продукції та оцінка корисності видів матеріальних активів </w:t>
                    </w:r>
                  </w:p>
                </w:txbxContent>
              </v:textbox>
            </v:shape>
            <v:shape id="Text Box 252" o:spid="_x0000_s1181" type="#_x0000_t202" style="position:absolute;top:32575;width:24673;height:5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9sUA&#10;AADcAAAADwAAAGRycy9kb3ducmV2LnhtbESPT2sCMRTE70K/Q3hCL6JZtajdGqUUWvTmP/T62Dx3&#10;Fzcv2yRd129vhILHYWZ+w8yXralEQ86XlhUMBwkI4szqknMFh/13fwbCB2SNlWVScCMPy8VLZ46p&#10;tlfeUrMLuYgQ9ikqKEKoUyl9VpBBP7A1cfTO1hkMUbpcaofXCDeVHCXJRBosOS4UWNNXQdll92cU&#10;zN5Wzcmvx5tjNjlX76E3bX5+nVKv3fbzA0SgNjzD/+2VVjAej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2xQAAANwAAAAPAAAAAAAAAAAAAAAAAJgCAABkcnMv&#10;ZG93bnJldi54bWxQSwUGAAAAAAQABAD1AAAAigMAAAAA&#10;">
              <v:textbox>
                <w:txbxContent>
                  <w:p w:rsidR="00B815FE" w:rsidRPr="00E97B4D" w:rsidRDefault="00B815FE" w:rsidP="00B815FE">
                    <w:pPr>
                      <w:pStyle w:val="affffffffffffffffffffffffffff3"/>
                      <w:jc w:val="center"/>
                      <w:rPr>
                        <w:sz w:val="22"/>
                        <w:u w:val="single"/>
                      </w:rPr>
                    </w:pPr>
                    <w:r w:rsidRPr="00E97B4D">
                      <w:rPr>
                        <w:sz w:val="22"/>
                        <w:u w:val="single"/>
                      </w:rPr>
                      <w:t>Блок 7.</w:t>
                    </w:r>
                  </w:p>
                  <w:p w:rsidR="00B815FE" w:rsidRPr="00E97B4D" w:rsidRDefault="00B815FE" w:rsidP="00B815FE">
                    <w:pPr>
                      <w:pStyle w:val="affffffffffffffffffffffffffff3"/>
                      <w:jc w:val="center"/>
                      <w:rPr>
                        <w:sz w:val="22"/>
                      </w:rPr>
                    </w:pPr>
                    <w:r w:rsidRPr="00E97B4D">
                      <w:rPr>
                        <w:sz w:val="22"/>
                      </w:rPr>
                      <w:t>Аналіз доходів від реалізації нової продукції</w:t>
                    </w:r>
                  </w:p>
                </w:txbxContent>
              </v:textbox>
            </v:shape>
            <v:shape id="Text Box 253" o:spid="_x0000_s1182" type="#_x0000_t202" style="position:absolute;left:31675;top:32645;width:28585;height:5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abcUA&#10;AADcAAAADwAAAGRycy9kb3ducmV2LnhtbESPQWvCQBSE74L/YXmCF6kbTbE2dZUiKHqztrTXR/aZ&#10;hGbfprtrjP/eFQoeh5n5hlmsOlOLlpyvLCuYjBMQxLnVFRcKvj43T3MQPiBrrC2Tgit5WC37vQVm&#10;2l74g9pjKESEsM9QQRlCk0np85IM+rFtiKN3ss5giNIVUju8RLip5TRJZtJgxXGhxIbWJeW/x7NR&#10;MH/etT9+nx6+89mpfg2jl3b755QaDrr3NxCBuvAI/7d3WkE6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1ptxQAAANwAAAAPAAAAAAAAAAAAAAAAAJgCAABkcnMv&#10;ZG93bnJldi54bWxQSwUGAAAAAAQABAD1AAAAigMAAAAA&#10;">
              <v:textbox>
                <w:txbxContent>
                  <w:p w:rsidR="00B815FE" w:rsidRPr="00E97B4D" w:rsidRDefault="00B815FE" w:rsidP="00B815FE">
                    <w:pPr>
                      <w:pStyle w:val="affffffffffffffffffffffffffff3"/>
                      <w:jc w:val="center"/>
                      <w:rPr>
                        <w:sz w:val="21"/>
                        <w:szCs w:val="21"/>
                        <w:u w:val="single"/>
                      </w:rPr>
                    </w:pPr>
                    <w:r w:rsidRPr="00E97B4D">
                      <w:rPr>
                        <w:sz w:val="21"/>
                        <w:szCs w:val="21"/>
                        <w:u w:val="single"/>
                      </w:rPr>
                      <w:t>Блок 8.</w:t>
                    </w:r>
                  </w:p>
                  <w:p w:rsidR="00B815FE" w:rsidRPr="00E97B4D" w:rsidRDefault="00B815FE" w:rsidP="00B815FE">
                    <w:pPr>
                      <w:pStyle w:val="affffffffffffffffffffffffffff3"/>
                      <w:jc w:val="center"/>
                      <w:rPr>
                        <w:sz w:val="21"/>
                        <w:szCs w:val="21"/>
                      </w:rPr>
                    </w:pPr>
                    <w:r w:rsidRPr="00E97B4D">
                      <w:rPr>
                        <w:sz w:val="21"/>
                        <w:szCs w:val="21"/>
                      </w:rPr>
                      <w:t xml:space="preserve">Аналіз патентовіддачі та доходності патентного портфеля </w:t>
                    </w:r>
                    <w:r w:rsidRPr="00E97B4D">
                      <w:rPr>
                        <w:sz w:val="21"/>
                        <w:szCs w:val="21"/>
                        <w:lang w:eastAsia="ru-RU"/>
                      </w:rPr>
                      <w:t>нематеріальних активів</w:t>
                    </w:r>
                  </w:p>
                </w:txbxContent>
              </v:textbox>
            </v:shape>
            <v:shape id="Text Box 254" o:spid="_x0000_s1183" type="#_x0000_t202" style="position:absolute;left:13671;top:38715;width:32525;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GcYA&#10;AADcAAAADwAAAGRycy9kb3ducmV2LnhtbESPW2sCMRSE3wv9D+EIvpRu1gtqt0YpBYu+WS3t62Fz&#10;9oKbk20S1+2/N4LQx2FmvmGW6940oiPna8sKRkkKgji3uuZSwddx87wA4QOyxsYyKfgjD+vV48MS&#10;M20v/EndIZQiQthnqKAKoc2k9HlFBn1iW+LoFdYZDFG6UmqHlwg3jRyn6UwarDkuVNjSe0X56XA2&#10;ChbTbffjd5P9dz4rmpfwNO8+fp1Sw0H/9goiUB/+w/f2ViuYjK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CGcYAAADcAAAADwAAAAAAAAAAAAAAAACYAgAAZHJz&#10;L2Rvd25yZXYueG1sUEsFBgAAAAAEAAQA9QAAAIsDAAAAAA==&#10;">
              <v:textbox>
                <w:txbxContent>
                  <w:p w:rsidR="00B815FE" w:rsidRPr="00E97B4D" w:rsidRDefault="00B815FE" w:rsidP="00B815FE">
                    <w:pPr>
                      <w:pStyle w:val="affffffffffffffffffffffffffff3"/>
                      <w:jc w:val="center"/>
                      <w:rPr>
                        <w:sz w:val="22"/>
                      </w:rPr>
                    </w:pPr>
                    <w:r w:rsidRPr="00E97B4D">
                      <w:rPr>
                        <w:sz w:val="22"/>
                        <w:u w:val="single"/>
                      </w:rPr>
                      <w:t>Блок 9</w:t>
                    </w:r>
                    <w:r w:rsidRPr="00E97B4D">
                      <w:rPr>
                        <w:sz w:val="22"/>
                      </w:rPr>
                      <w:t>.</w:t>
                    </w:r>
                  </w:p>
                  <w:p w:rsidR="00B815FE" w:rsidRPr="00E97B4D" w:rsidRDefault="00B815FE" w:rsidP="00B815FE">
                    <w:pPr>
                      <w:pStyle w:val="affffffffffffffffffffffffffff3"/>
                      <w:jc w:val="center"/>
                      <w:rPr>
                        <w:sz w:val="22"/>
                      </w:rPr>
                    </w:pPr>
                    <w:r w:rsidRPr="00E97B4D">
                      <w:rPr>
                        <w:sz w:val="22"/>
                      </w:rPr>
                      <w:t>Аналіз патентної активності та патентоздатності</w:t>
                    </w:r>
                  </w:p>
                </w:txbxContent>
              </v:textbox>
            </v:shape>
            <v:shape id="Text Box 255" o:spid="_x0000_s1184" type="#_x0000_t202" style="position:absolute;left:7273;top:43121;width:45924;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ngsYA&#10;AADcAAAADwAAAGRycy9kb3ducmV2LnhtbESPT2sCMRTE70K/Q3gFL6JZtVq7NUoRWvTmP9rrY/Pc&#10;Xbp52SZxXb+9KQgeh5n5DTNftqYSDTlfWlYwHCQgiDOrS84VHA+f/RkIH5A1VpZJwZU8LBdPnTmm&#10;2l54R80+5CJC2KeooAihTqX0WUEG/cDWxNE7WWcwROlyqR1eItxUcpQkU2mw5LhQYE2rgrLf/dko&#10;mL2smx+/GW+/s+mpegu91+brzynVfW4/3kEEasMjfG+vtYLxcAL/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pngsYAAADcAAAADwAAAAAAAAAAAAAAAACYAgAAZHJz&#10;L2Rvd25yZXYueG1sUEsFBgAAAAAEAAQA9QAAAIsDAAAAAA==&#10;">
              <v:textbox>
                <w:txbxContent>
                  <w:p w:rsidR="00B815FE" w:rsidRPr="00E97B4D" w:rsidRDefault="00B815FE" w:rsidP="00B815FE">
                    <w:pPr>
                      <w:pStyle w:val="affffffffffffffffffffffffffff3"/>
                      <w:jc w:val="center"/>
                      <w:rPr>
                        <w:sz w:val="22"/>
                        <w:u w:val="single"/>
                      </w:rPr>
                    </w:pPr>
                    <w:r w:rsidRPr="00E97B4D">
                      <w:rPr>
                        <w:sz w:val="22"/>
                        <w:u w:val="single"/>
                      </w:rPr>
                      <w:t>Блок 10.</w:t>
                    </w:r>
                  </w:p>
                  <w:p w:rsidR="00B815FE" w:rsidRPr="00E97B4D" w:rsidRDefault="00B815FE" w:rsidP="00B815FE">
                    <w:pPr>
                      <w:pStyle w:val="affffffffffffffffffffffffffff3"/>
                      <w:jc w:val="center"/>
                      <w:rPr>
                        <w:sz w:val="22"/>
                      </w:rPr>
                    </w:pPr>
                    <w:r w:rsidRPr="00E97B4D">
                      <w:rPr>
                        <w:sz w:val="22"/>
                      </w:rPr>
                      <w:t>Аналіз конкурентоспроможності впроваджених у виробництво інновацій</w:t>
                    </w:r>
                  </w:p>
                </w:txbxContent>
              </v:textbox>
            </v:shape>
            <v:line id="Line 256" o:spid="_x0000_s1185" style="position:absolute;visibility:visible;mso-wrap-style:square" from="26808,2460" to="31570,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VmcUAAADcAAAADwAAAGRycy9kb3ducmV2LnhtbESPQWsCMRSE74X+h/AK3mp2K2hdjVK6&#10;CD1oQS09v26em6Wbl2UT1/TfG6HgcZiZb5jlOtpWDNT7xrGCfJyBIK6cbrhW8HXcPL+C8AFZY+uY&#10;FPyRh/Xq8WGJhXYX3tNwCLVIEPYFKjAhdIWUvjJk0Y9dR5y8k+sthiT7WuoeLwluW/mSZVNpseG0&#10;YLCjd0PV7+FsFcxMuZczWW6Pn+XQ5PO4i98/c6VGT/FtASJQDPfwf/tDK5jk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kVmcUAAADcAAAADwAAAAAAAAAA&#10;AAAAAAChAgAAZHJzL2Rvd25yZXYueG1sUEsFBgAAAAAEAAQA+QAAAJMDAAAAAA==&#10;">
              <v:stroke endarrow="block"/>
            </v:line>
            <v:line id="Line 257" o:spid="_x0000_s1186" style="position:absolute;flip:x;visibility:visible;mso-wrap-style:square" from="56908,4458" to="56997,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n4F8UAAADcAAAADwAAAGRycy9kb3ducmV2LnhtbESPT2vCQBTE7wW/w/IEL0U3KrQhuopW&#10;A0IvjX/uj+wzCWbfLtmtpt++KxR6HGbmN8xy3ZtW3KnzjWUF00kCgri0uuFKwfmUj1MQPiBrbC2T&#10;gh/ysF4NXpaYafvggu7HUIkIYZ+hgjoEl0npy5oM+ol1xNG72s5giLKrpO7wEeGmlbMkeZMGG44L&#10;NTr6qKm8Hb+Ngtf5fudcmuZ5sbPNl7vsi+3nWanRsN8sQATqw3/4r33QCubTd3ie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n4F8UAAADcAAAADwAAAAAAAAAA&#10;AAAAAAChAgAAZHJzL2Rvd25yZXYueG1sUEsFBgAAAAAEAAQA+QAAAJMDAAAAAA==&#10;">
              <v:stroke startarrow="block" endarrow="block"/>
            </v:line>
            <v:line id="Line 258" o:spid="_x0000_s1187" style="position:absolute;visibility:visible;mso-wrap-style:square" from="27754,14012" to="33574,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84sMIAAADcAAAADwAAAGRycy9kb3ducmV2LnhtbERPy2rCQBTdC/7DcIXuzEQLRaKjlIKS&#10;TSk+cH3NXJNo5k7MTDOpX99ZFLo8nPdqM5hG9NS52rKCWZKCIC6srrlUcDpupwsQziNrbCyTgh9y&#10;sFmPRyvMtA28p/7gSxFD2GWooPK+zaR0RUUGXWJb4shdbWfQR9iVUncYYrhp5DxN36TBmmNDhS19&#10;VFTcD99GQRqeO3mTed1/5Z+P0F7Cef4ISr1MhvclCE+D/xf/uXOt4HUW18Yz8Qj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84sMIAAADcAAAADwAAAAAAAAAAAAAA&#10;AAChAgAAZHJzL2Rvd25yZXYueG1sUEsFBgAAAAAEAAQA+QAAAJADAAAAAA==&#10;">
              <v:stroke startarrow="block" endarrow="block"/>
            </v:line>
            <v:line id="Line 259" o:spid="_x0000_s1188" style="position:absolute;visibility:visible;mso-wrap-style:square" from="24717,35542" to="31666,3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OdK8UAAADcAAAADwAAAGRycy9kb3ducmV2LnhtbESPT2vCQBTE7wW/w/IEb3WjQqmpq4jQ&#10;kouIf+j5NfuaRLNvY3bNxn56t1DocZiZ3zCLVW9q0VHrKssKJuMEBHFudcWFgtPx/fkVhPPIGmvL&#10;pOBODlbLwdMCU20D76k7+EJECLsUFZTeN6mULi/JoBvbhjh637Y16KNsC6lbDBFuajlNkhdpsOK4&#10;UGJDm5Lyy+FmFCTh50OeZVZ1u2x7Dc1X+Jxeg1KjYb9+A+Gp9//hv3amFcwmc/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OdK8UAAADcAAAADwAAAAAAAAAA&#10;AAAAAAChAgAAZHJzL2Rvd25yZXYueG1sUEsFBgAAAAAEAAQA+QAAAJMDAAAAAA==&#10;">
              <v:stroke startarrow="block" endarrow="block"/>
            </v:line>
            <v:line id="Line 260" o:spid="_x0000_s1189" style="position:absolute;visibility:visible;mso-wrap-style:square" from="190,15124" to="191,2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v:line id="Line 261" o:spid="_x0000_s1190" style="position:absolute;visibility:visible;mso-wrap-style:square" from="376,29243" to="1714,2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UMUAAADcAAAADwAAAGRycy9kb3ducmV2LnhtbESPQWsCMRSE70L/Q3iF3jS7CrWuRild&#10;hB60oJaeXzfPzdLNy7JJ1/jvG6HgcZiZb5jVJtpWDNT7xrGCfJKBIK6cbrhW8Hnajl9A+ICssXVM&#10;Cq7kYbN+GK2w0O7CBxqOoRYJwr5ABSaErpDSV4Ys+onriJN3dr3FkGRfS93jJcFtK6dZ9iwtNpwW&#10;DHb0Zqj6Of5aBXNTHuRclrvTRzk0+SLu49f3Qqmnx/i6BBEohnv4v/2uFcy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HUMUAAADcAAAADwAAAAAAAAAA&#10;AAAAAAChAgAAZHJzL2Rvd25yZXYueG1sUEsFBgAAAAAEAAQA+QAAAJMDAAAAAA==&#10;">
              <v:stroke endarrow="block"/>
            </v:line>
            <v:line id="Line 262" o:spid="_x0000_s1191" style="position:absolute;flip:x;visibility:visible;mso-wrap-style:square" from="59919,16498" to="59989,29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KIzMcAAADcAAAADwAAAGRycy9kb3ducmV2LnhtbESPQWsCMRSE74X+h/CEXkrNdluKrkYR&#10;odCDl6qseHtunptlNy9rkur23zeFQo/DzHzDzJeD7cSVfGgcK3geZyCIK6cbrhXsd+9PExAhImvs&#10;HJOCbwqwXNzfzbHQ7safdN3GWiQIhwIVmBj7QspQGbIYxq4nTt7ZeYsxSV9L7fGW4LaTeZa9SYsN&#10;pwWDPa0NVe32yyqQk83jxa9Or23ZHg5TU1Zlf9wo9TAaVjMQkYb4H/5rf2gFL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MojMxwAAANwAAAAPAAAAAAAA&#10;AAAAAAAAAKECAABkcnMvZG93bnJldi54bWxQSwUGAAAAAAQABAD5AAAAlQMAAAAA&#10;"/>
            <v:line id="Line 263" o:spid="_x0000_s1192" style="position:absolute;flip:x;visibility:visible;mso-wrap-style:square" from="58098,29065" to="59814,29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07L8UAAADcAAAADwAAAGRycy9kb3ducmV2LnhtbESPzWvCQBDF7wX/h2WEXoJuakA0uor9&#10;EAriwY+DxyE7JsHsbMhONf3vu4VCj4837/fmLde9a9SdulB7NvAyTkERF97WXBo4n7ajGaggyBYb&#10;z2TgmwKsV4OnJebWP/hA96OUKkI45GigEmlzrUNRkcMw9i1x9K6+cyhRdqW2HT4i3DV6kqZT7bDm&#10;2FBhS28VFbfjl4tvbPf8nmXJq9NJMqePi+xSLcY8D/vNApRQL//Hf+lPayCbZPA7JhJ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07L8UAAADcAAAADwAAAAAAAAAA&#10;AAAAAAChAgAAZHJzL2Rvd25yZXYueG1sUEsFBgAAAAAEAAQA+QAAAJMDAAAAAA==&#10;">
              <v:stroke endarrow="block"/>
            </v:line>
            <v:line id="Line 264" o:spid="_x0000_s1193" style="position:absolute;visibility:visible;mso-wrap-style:square" from="28086,31927" to="28095,3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M0XMcAAADcAAAADwAAAGRycy9kb3ducmV2LnhtbESPT2vCQBTE70K/w/IKvemmWoK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szRcxwAAANwAAAAPAAAAAAAA&#10;AAAAAAAAAKECAABkcnMvZG93bnJldi54bWxQSwUGAAAAAAQABAD5AAAAlQMAAAAA&#10;"/>
            <v:line id="Line 265" o:spid="_x0000_s1194" style="position:absolute;visibility:visible;mso-wrap-style:square" from="1199,38211" to="1286,44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x8cAAADcAAAADwAAAGRycy9kb3ducmV2LnhtbESPT2vCQBTE70K/w/IKvemmSoO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5HHxwAAANwAAAAPAAAAAAAA&#10;AAAAAAAAAKECAABkcnMvZG93bnJldi54bWxQSwUGAAAAAAQABAD5AAAAlQMAAAAA&#10;"/>
            <v:line id="Line 266" o:spid="_x0000_s1195" style="position:absolute;visibility:visible;mso-wrap-style:square" from="1374,44678" to="7474,4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fJMUAAADcAAAADwAAAGRycy9kb3ducmV2LnhtbESPS2vDMBCE74X8B7GB3Bo5C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XfJMUAAADcAAAADwAAAAAAAAAA&#10;AAAAAAChAgAAZHJzL2Rvd25yZXYueG1sUEsFBgAAAAAEAAQA+QAAAJMDAAAAAA==&#10;">
              <v:stroke endarrow="block"/>
            </v:line>
            <v:line id="Line 267" o:spid="_x0000_s1196" style="position:absolute;flip:x;visibility:visible;mso-wrap-style:square" from="59105,39637" to="59184,4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rV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StUxwAAANwAAAAPAAAAAAAA&#10;AAAAAAAAAKECAABkcnMvZG93bnJldi54bWxQSwUGAAAAAAQABAD5AAAAlQMAAAAA&#10;"/>
            <v:line id="Line 268" o:spid="_x0000_s1197" style="position:absolute;flip:x;visibility:visible;mso-wrap-style:square" from="53005,44215" to="59184,4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pXsUAAADcAAAADwAAAGRycy9kb3ducmV2LnhtbESPwUrDQBCG74LvsIzQS7AbG5Aauy2t&#10;bUGQHlo9eByyYxLMzobstI1v7xwEj8M//zffLFZj6MyFhtRGdvAwzcEQV9G3XDv4eN/fz8EkQfbY&#10;RSYHP5Rgtby9WWDp45WPdDlJbRTCqUQHjUhfWpuqhgKmaeyJNfuKQ0DRcaitH/Cq8NDZWZ4/2oAt&#10;64UGe3ppqPo+nYNq7A+8LYpsE2yWPdHuU95yK85N7sb1MxihUf6X/9qv3kExU1t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mpXsUAAADcAAAADwAAAAAAAAAA&#10;AAAAAAChAgAAZHJzL2Rvd25yZXYueG1sUEsFBgAAAAAEAAQA+QAAAJMDAAAAAA==&#10;">
              <v:stroke endarrow="block"/>
            </v:line>
            <v:line id="Line 269" o:spid="_x0000_s1198" style="position:absolute;visibility:visible;mso-wrap-style:square" from="4192,4447" to="4192,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bwsYAAADcAAAADwAAAGRycy9kb3ducmV2LnhtbESPQWvCQBSE70L/w/IKvemmCqGmriIt&#10;BfUgVQvt8Zl9JrHZt2F3TeK/7xYEj8PMfMPMFr2pRUvOV5YVPI8SEMS51RUXCr4OH8MXED4ga6wt&#10;k4IreVjMHwYzzLTteEftPhQiQthnqKAMocmk9HlJBv3INsTRO1lnMETpCqkddhFuajlOklQarDgu&#10;lNjQW0n57/5iFGwnn2m7XG9W/fc6Pebvu+PPuXNKPT32y1cQgfpwD9/aK61gMp7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ym8LGAAAA3AAAAA8AAAAAAAAA&#10;AAAAAAAAoQIAAGRycy9kb3ducmV2LnhtbFBLBQYAAAAABAAEAPkAAACUAwAAAAA=&#10;"/>
            <v:line id="Line 270" o:spid="_x0000_s1199" style="position:absolute;visibility:visible;mso-wrap-style:square" from="4104,7869" to="7912,7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l0FsIAAADcAAAADwAAAGRycy9kb3ducmV2LnhtbERPy2oCMRTdF/yHcAvuasYKVUejSAfB&#10;hRV80PXt5DoZOrkZJnGMf98sCi4P571cR9uInjpfO1YwHmUgiEuna64UXM7btxkIH5A1No5JwYM8&#10;rFeDlyXm2t35SP0pVCKFsM9RgQmhzaX0pSGLfuRa4sRdXWcxJNhVUnd4T+G2ke9Z9iEt1pwaDLb0&#10;aaj8Pd2sgqkpjnIqi/35UPT1eB6/4vfPXKnha9wsQASK4Sn+d++0gskkzU9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l0FsIAAADcAAAADwAAAAAAAAAAAAAA&#10;AAChAgAAZHJzL2Rvd25yZXYueG1sUEsFBgAAAAAEAAQA+QAAAJADAAAAAA==&#10;">
              <v:stroke endarrow="block"/>
            </v:line>
            <v:line id="Line 271" o:spid="_x0000_s1200" style="position:absolute;flip:x;visibility:visible;mso-wrap-style:square" from="55194,7661" to="56910,7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qWHsQAAADcAAAADwAAAGRycy9kb3ducmV2LnhtbESPQWvCQBCF7wX/wzJCL6FubEBsdBXb&#10;KhTEg9pDj0N2TILZ2ZCdavz3XUHo8fHmfW/efNm7Rl2oC7VnA+NRCoq48Lbm0sD3cfMyBRUE2WLj&#10;mQzcKMByMXiaY279lfd0OUipIoRDjgYqkTbXOhQVOQwj3xJH7+Q7hxJlV2rb4TXCXaNf03SiHdYc&#10;Gyps6aOi4nz4dfGNzY4/syx5dzpJ3mj9I9tUizHPw341AyXUy//xI/1lDWTZGO5jIg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WpYexAAAANwAAAAPAAAAAAAAAAAA&#10;AAAAAKECAABkcnMvZG93bnJldi54bWxQSwUGAAAAAAQABAD5AAAAkgMAAAAA&#10;">
              <v:stroke endarrow="block"/>
            </v:line>
            <v:line id="Line 272" o:spid="_x0000_s1201" style="position:absolute;visibility:visible;mso-wrap-style:square" from="1059,39681" to="13811,3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P+sQAAADcAAAADwAAAGRycy9kb3ducmV2LnhtbESPQWsCMRSE7wX/Q3iCt5pVodatUcRF&#10;8GALaun5dfPcLG5elk1c479vCoUeh5n5hlmuo21ET52vHSuYjDMQxKXTNVcKPs+751cQPiBrbByT&#10;ggd5WK8GT0vMtbvzkfpTqESCsM9RgQmhzaX0pSGLfuxa4uRdXGcxJNlVUnd4T3DbyGmWvUiLNacF&#10;gy1tDZXX080qmJviKOeyOJw/ir6eLOJ7/PpeKDUaxs0biEAx/If/2nutYDabwu+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90/6xAAAANwAAAAPAAAAAAAAAAAA&#10;AAAAAKECAABkcnMvZG93bnJldi54bWxQSwUGAAAAAAQABAD5AAAAkgMAAAAA&#10;">
              <v:stroke endarrow="block"/>
            </v:line>
            <v:line id="Line 273" o:spid="_x0000_s1202" style="position:absolute;flip:x;visibility:visible;mso-wrap-style:square" from="46291,39586" to="59350,3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t8sUAAADcAAAADwAAAGRycy9kb3ducmV2LnhtbESPQUvDQBCF74X+h2UKXoLd6ELR2G1p&#10;1UKh9GD04HHIjkkwOxuyYxv/fVcQeny8ed+bt1yPvlMnGmIb2MLdPAdFXAXXcm3h4313+wAqCrLD&#10;LjBZ+KUI69V0ssTChTO/0amUWiUIxwItNCJ9oXWsGvIY56EnTt5XGDxKkkOt3YDnBPedvs/zhfbY&#10;cmposKfnhqrv8senN3ZHfjEm23qdZY/0+imHXIu1N7Nx8wRKaJTr8X967ywYY+BvTCKAXl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St8sUAAADcAAAADwAAAAAAAAAA&#10;AAAAAAChAgAAZHJzL2Rvd25yZXYueG1sUEsFBgAAAAAEAAQA+QAAAJMDAAAAAA==&#10;">
              <v:stroke endarrow="block"/>
            </v:line>
            <v:line id="Line 274" o:spid="_x0000_s1203" style="position:absolute;visibility:visible;mso-wrap-style:square" from="46547,40948" to="51965,40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igccAAADcAAAADwAAAGRycy9kb3ducmV2LnhtbESPQWvCQBSE74L/YXlCb7qxK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qKBxwAAANwAAAAPAAAAAAAA&#10;AAAAAAAAAKECAABkcnMvZG93bnJldi54bWxQSwUGAAAAAAQABAD5AAAAlQMAAAAA&#10;"/>
            <v:line id="Line 275" o:spid="_x0000_s1204" style="position:absolute;flip:x;visibility:visible;mso-wrap-style:square" from="51877,41081" to="51965,4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QHcUAAADcAAAADwAAAGRycy9kb3ducmV2LnhtbESPQWvCQBCF70L/wzIFL0E3Nlhs6iq1&#10;rVAQD1UPPQ7ZaRKanQ3ZUeO/dwuCx8eb971582XvGnWiLtSeDUzGKSjiwtuaSwOH/Xo0AxUE2WLj&#10;mQxcKMBy8TCYY279mb/ptJNSRQiHHA1UIm2udSgqchjGviWO3q/vHEqUXalth+cId41+StNn7bDm&#10;2FBhS+8VFX+7o4tvrLf8kWXJyukkeaHPH9mkWowZPvZvr6CEerkf39Jf1kCWTeF/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GQHcUAAADcAAAADwAAAAAAAAAA&#10;AAAAAAChAgAAZHJzL2Rvd25yZXYueG1sUEsFBgAAAAAEAAQA+QAAAJMDAAAAAA==&#10;">
              <v:stroke endarrow="block"/>
            </v:line>
            <v:line id="Line 276" o:spid="_x0000_s1205" style="position:absolute;flip:x;visibility:visible;mso-wrap-style:square" from="9006,40889" to="13496,4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AYEsYAAADcAAAADwAAAGRycy9kb3ducmV2LnhtbESPQWsCMRSE74X+h/AKvUjNVovY1Sgi&#10;CD14UctKb8/N62bZzcuapLr996Yg9DjMzDfMfNnbVlzIh9qxgtdhBoK4dLrmSsHnYfMyBREissbW&#10;MSn4pQDLxePDHHPtrryjyz5WIkE45KjAxNjlUobSkMUwdB1x8r6dtxiT9JXUHq8Jbls5yrKJtFhz&#10;WjDY0dpQ2ex/rAI53Q7OfnV6a4rmeHw3RVl0X1ulnp/61QxEpD7+h+/tD61gPJ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QGBLGAAAA3AAAAA8AAAAAAAAA&#10;AAAAAAAAoQIAAGRycy9kb3ducmV2LnhtbFBLBQYAAAAABAAEAPkAAACUAwAAAAA=&#10;"/>
            <v:line id="Line 277" o:spid="_x0000_s1206" style="position:absolute;visibility:visible;mso-wrap-style:square" from="9102,40705" to="9120,4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sYsUAAADcAAAADwAAAGRycy9kb3ducmV2LnhtbESPQWsCMRSE74X+h/AK3mpWhW5djVJc&#10;BA+1oJaeXzfPzdLNy7KJa/rvG6HgcZiZb5jlOtpWDNT7xrGCyTgDQVw53XCt4PO0fX4F4QOyxtYx&#10;KfglD+vV48MSC+2ufKDhGGqRIOwLVGBC6AopfWXIoh+7jjh5Z9dbDEn2tdQ9XhPctnKaZS/SYsNp&#10;wWBHG0PVz/FiFeSmPMhclu+nj3JoJvO4j1/fc6VGT/FtASJQDPfwf3unFcxm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DsYsUAAADcAAAADwAAAAAAAAAA&#10;AAAAAAChAgAAZHJzL2Rvd25yZXYueG1sUEsFBgAAAAAEAAQA+QAAAJMDAAAAAA==&#10;">
              <v:stroke endarrow="block"/>
            </v:line>
            <v:line id="Line 278" o:spid="_x0000_s1207" style="position:absolute;flip:y;visibility:visible;mso-wrap-style:square" from="30633,9794" to="30633,1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Mp+8MAAADcAAAADwAAAGRycy9kb3ducmV2LnhtbERPz2vCMBS+C/4P4Qm7jJk6h7hqFBGE&#10;HbxMpbLbW/NsSpuXmmTa/ffLYeDx4/u9XPe2FTfyoXasYDLOQBCXTtdcKTgddy9zECEia2wdk4Jf&#10;CrBeDQdLzLW78yfdDrESKYRDjgpMjF0uZSgNWQxj1xEn7uK8xZigr6T2eE/htpWvWTaTFmtODQY7&#10;2hoqm8OPVSDn++er33y/NUVzPr+boiy6r71ST6N+swARqY8P8b/7QyuYTtP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DKfvDAAAA3AAAAA8AAAAAAAAAAAAA&#10;AAAAoQIAAGRycy9kb3ducmV2LnhtbFBLBQYAAAAABAAEAPkAAACRAwAAAAA=&#10;"/>
            <v:shape id="Text Box 246" o:spid="_x0000_s1208" type="#_x0000_t202" style="position:absolute;left:37975;top:24860;width:1961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vKMYA&#10;AADcAAAADwAAAGRycy9kb3ducmV2LnhtbESPT2vCQBTE7wW/w/IKXkrd+IdUo6sUocXeNC3t9ZF9&#10;JqHZt+nuGuO3dwuCx2FmfsOsNr1pREfO15YVjEcJCOLC6ppLBV+fb89zED4ga2wsk4ILedisBw8r&#10;zLQ984G6PJQiQthnqKAKoc2k9EVFBv3ItsTRO1pnMETpSqkdniPcNHKSJKk0WHNcqLClbUXFb34y&#10;CuazXffjP6b77yI9Novw9NK9/zmlho/96xJEoD7cw7f2TiuYJi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vKMYAAADcAAAADwAAAAAAAAAAAAAAAACYAgAAZHJz&#10;L2Rvd25yZXYueG1sUEsFBgAAAAAEAAQA9QAAAIsDAAAAAA==&#10;">
              <v:textbox>
                <w:txbxContent>
                  <w:p w:rsidR="00B815FE" w:rsidRPr="005C27D1" w:rsidRDefault="00B815FE" w:rsidP="00B815FE">
                    <w:pPr>
                      <w:pStyle w:val="affffffffffffffffffffffffffff3"/>
                      <w:jc w:val="center"/>
                      <w:rPr>
                        <w:sz w:val="22"/>
                      </w:rPr>
                    </w:pPr>
                    <w:r w:rsidRPr="005C27D1">
                      <w:rPr>
                        <w:sz w:val="22"/>
                      </w:rPr>
                      <w:t>За причинами вибуття</w:t>
                    </w:r>
                  </w:p>
                </w:txbxContent>
              </v:textbox>
            </v:shape>
            <v:shape id="_x0000_s1209" type="#_x0000_t75" style="position:absolute;left:33816;top:25070;width:4476;height:1333">
              <v:imagedata r:id="rId8" o:title=""/>
            </v:shape>
            <v:shape id="Text Box 244" o:spid="_x0000_s1210" type="#_x0000_t202" style="position:absolute;left:6908;top:23552;width:27035;height:398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UxMYA&#10;AADcAAAADwAAAGRycy9kb3ducmV2LnhtbESPW2sCMRSE34X+h3AKfZFutlWsXY1SChZ984Z9PWzO&#10;XnBzsk3iuv33TUHwcZiZb5j5sjeN6Mj52rKClyQFQZxbXXOp4HhYPU9B+ICssbFMCn7Jw3LxMJhj&#10;pu2Vd9TtQykihH2GCqoQ2kxKn1dk0Ce2JY5eYZ3BEKUrpXZ4jXDTyNc0nUiDNceFClv6rCg/7y9G&#10;wXS87r79ZrQ95ZOieQ/Dt+7rxyn19Nh/zEAE6sM9fGuvtYJROo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9UxMYAAADcAAAADwAAAAAAAAAAAAAAAACYAgAAZHJz&#10;L2Rvd25yZXYueG1sUEsFBgAAAAAEAAQA9QAAAIsDAAAAAA==&#10;">
              <v:textbox>
                <w:txbxContent>
                  <w:p w:rsidR="00B815FE" w:rsidRPr="0035111B" w:rsidRDefault="00B815FE" w:rsidP="00B815FE">
                    <w:pPr>
                      <w:pStyle w:val="affffffffffffffffffffffffffff3"/>
                      <w:jc w:val="center"/>
                      <w:rPr>
                        <w:sz w:val="21"/>
                        <w:szCs w:val="21"/>
                      </w:rPr>
                    </w:pPr>
                    <w:r w:rsidRPr="0035111B">
                      <w:rPr>
                        <w:sz w:val="21"/>
                        <w:szCs w:val="21"/>
                      </w:rPr>
                      <w:t>За характером взаємовідносин між суб’єктами</w:t>
                    </w:r>
                    <w:r>
                      <w:rPr>
                        <w:sz w:val="21"/>
                        <w:szCs w:val="21"/>
                      </w:rPr>
                      <w:t xml:space="preserve"> у</w:t>
                    </w:r>
                    <w:r w:rsidRPr="0035111B">
                      <w:rPr>
                        <w:sz w:val="21"/>
                        <w:szCs w:val="21"/>
                      </w:rPr>
                      <w:t xml:space="preserve"> процесі трансферу технологій</w:t>
                    </w:r>
                  </w:p>
                </w:txbxContent>
              </v:textbox>
            </v:shape>
            <w10:wrap type="none"/>
            <w10:anchorlock/>
          </v:group>
        </w:pict>
      </w:r>
    </w:p>
    <w:p w:rsidR="00B815FE" w:rsidRPr="00B815FE" w:rsidRDefault="00B815FE" w:rsidP="00B815FE">
      <w:pPr>
        <w:tabs>
          <w:tab w:val="clear" w:pos="709"/>
        </w:tabs>
        <w:suppressAutoHyphens w:val="0"/>
        <w:spacing w:after="0" w:line="240" w:lineRule="auto"/>
        <w:ind w:firstLine="709"/>
        <w:jc w:val="center"/>
        <w:rPr>
          <w:rFonts w:ascii="Times New Roman" w:eastAsia="Calibri" w:hAnsi="Times New Roman" w:cs="Times New Roman"/>
          <w:b/>
          <w:kern w:val="0"/>
          <w:sz w:val="28"/>
          <w:szCs w:val="28"/>
          <w:lang w:val="uk-UA" w:eastAsia="uk-UA"/>
        </w:rPr>
      </w:pPr>
    </w:p>
    <w:p w:rsidR="00B815FE" w:rsidRPr="00B815FE" w:rsidRDefault="00B815FE" w:rsidP="00B815FE">
      <w:pPr>
        <w:tabs>
          <w:tab w:val="clear" w:pos="709"/>
        </w:tabs>
        <w:suppressAutoHyphens w:val="0"/>
        <w:spacing w:after="0" w:line="240" w:lineRule="auto"/>
        <w:ind w:firstLine="709"/>
        <w:jc w:val="center"/>
        <w:rPr>
          <w:rFonts w:ascii="Times New Roman" w:eastAsia="Calibri" w:hAnsi="Times New Roman" w:cs="Times New Roman"/>
          <w:kern w:val="0"/>
          <w:sz w:val="28"/>
          <w:szCs w:val="28"/>
          <w:lang w:val="uk-UA" w:eastAsia="uk-UA"/>
        </w:rPr>
      </w:pPr>
      <w:r w:rsidRPr="00B815FE">
        <w:rPr>
          <w:rFonts w:ascii="Times New Roman" w:eastAsia="Calibri" w:hAnsi="Times New Roman" w:cs="Times New Roman"/>
          <w:b/>
          <w:kern w:val="0"/>
          <w:sz w:val="28"/>
          <w:szCs w:val="28"/>
          <w:lang w:val="uk-UA" w:eastAsia="uk-UA"/>
        </w:rPr>
        <w:t>Рис. 2. Технологічна карта аналізу використання патентного портфеля нематеріальних активів інноваційно-орієнтованого підприємства у звітному періоді</w:t>
      </w:r>
    </w:p>
    <w:p w:rsidR="00B815FE" w:rsidRPr="00B815FE" w:rsidRDefault="00B815FE" w:rsidP="00B815FE">
      <w:pPr>
        <w:tabs>
          <w:tab w:val="clear" w:pos="709"/>
        </w:tabs>
        <w:suppressAutoHyphens w:val="0"/>
        <w:spacing w:after="0" w:line="480" w:lineRule="auto"/>
        <w:ind w:firstLine="709"/>
        <w:rPr>
          <w:rFonts w:ascii="Times New Roman" w:eastAsia="Calibri" w:hAnsi="Times New Roman" w:cs="Times New Roman"/>
          <w:kern w:val="0"/>
          <w:szCs w:val="21"/>
          <w:lang w:val="uk-UA" w:eastAsia="uk-UA"/>
        </w:rPr>
      </w:pPr>
      <w:r w:rsidRPr="00B815FE">
        <w:rPr>
          <w:rFonts w:ascii="Times New Roman" w:eastAsia="Calibri" w:hAnsi="Times New Roman" w:cs="Times New Roman"/>
          <w:i/>
          <w:kern w:val="0"/>
          <w:szCs w:val="21"/>
          <w:lang w:val="uk-UA" w:eastAsia="uk-UA"/>
        </w:rPr>
        <w:t>Розроблено автором</w:t>
      </w:r>
    </w:p>
    <w:p w:rsidR="00B815FE" w:rsidRPr="00B815FE" w:rsidRDefault="00B815FE" w:rsidP="00B815FE">
      <w:pPr>
        <w:tabs>
          <w:tab w:val="clear" w:pos="709"/>
        </w:tabs>
        <w:suppressAutoHyphens w:val="0"/>
        <w:autoSpaceDE w:val="0"/>
        <w:autoSpaceDN w:val="0"/>
        <w:adjustRightInd w:val="0"/>
        <w:spacing w:after="0" w:line="240" w:lineRule="auto"/>
        <w:ind w:firstLine="720"/>
        <w:rPr>
          <w:rFonts w:ascii="Times New Roman" w:eastAsia="Times New Roman" w:hAnsi="Times New Roman" w:cs="Times New Roman"/>
          <w:kern w:val="0"/>
          <w:sz w:val="28"/>
          <w:szCs w:val="28"/>
          <w:lang w:val="uk-UA" w:eastAsia="uk-UA"/>
        </w:rPr>
      </w:pPr>
      <w:r w:rsidRPr="00B815FE">
        <w:rPr>
          <w:rFonts w:ascii="Times New Roman" w:eastAsia="Times New Roman" w:hAnsi="Times New Roman" w:cs="Times New Roman"/>
          <w:kern w:val="0"/>
          <w:sz w:val="28"/>
          <w:szCs w:val="28"/>
          <w:lang w:val="uk-UA" w:eastAsia="uk-UA"/>
        </w:rPr>
        <w:t>Зазначено, що якість механізму обліково-аналітичного забезпечення управління нематеріальними активами залежить від ефективності застосування показників із урахуванням етапу життєвого циклу, на якому перебуває продукція підприємства. З метою обґрунтування рішень про корисність нематеріальних активів для господарської діяльності запропоновано виділити чотири групи аналітичних показників залежно від етапу життєвого циклу інновації: показники використання нематеріальних активів на етапі створення інновацій, показники використання нематеріальних активів на етапі зростання обсягів попиту на продукцію, показники використання нематеріальних активів на етапі піку попиту на продукцію; показники використання нематеріальних активів на етапі спаду попиту на продукцію.</w:t>
      </w:r>
    </w:p>
    <w:p w:rsidR="00B815FE" w:rsidRPr="00B815FE" w:rsidRDefault="00B815FE" w:rsidP="00B815FE">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uk-UA"/>
        </w:rPr>
      </w:pPr>
      <w:r w:rsidRPr="00B815FE">
        <w:rPr>
          <w:rFonts w:ascii="Times New Roman" w:eastAsia="Calibri" w:hAnsi="Times New Roman" w:cs="Times New Roman"/>
          <w:kern w:val="0"/>
          <w:sz w:val="28"/>
          <w:szCs w:val="28"/>
          <w:lang w:val="uk-UA" w:eastAsia="uk-UA"/>
        </w:rPr>
        <w:t>Обґрунтовано, що в умовах стрімкого розширення використання інформаційних технологій в поєднанні з безкоштовними і комерційними базами патентних даних, а також з використанням аналітичного програмного забезпечення для швидкого і детального аналізу патентної інформації відкриваються нові перспективи для бізнесу в плані стратегічного і тактичного використання патентної інформації для детального опрацювання ділової та інноваційної стратегії суб’єкта господарювання на вітчизняних і зарубіжних ринках. Запропоновано новий інструмент аналізу основної операційної діяльності інноваційно-орієнтованих підприємств харчової промисловості – патентний аналіз (рис. 3).</w:t>
      </w:r>
    </w:p>
    <w:p w:rsidR="00B815FE" w:rsidRPr="00B815FE" w:rsidRDefault="00B815FE" w:rsidP="00B815FE">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uk-UA"/>
        </w:rPr>
      </w:pPr>
    </w:p>
    <w:p w:rsidR="00B815FE" w:rsidRPr="00B815FE" w:rsidRDefault="00B815FE" w:rsidP="00B815FE">
      <w:pPr>
        <w:tabs>
          <w:tab w:val="clear" w:pos="709"/>
        </w:tabs>
        <w:suppressAutoHyphens w:val="0"/>
        <w:autoSpaceDE w:val="0"/>
        <w:autoSpaceDN w:val="0"/>
        <w:adjustRightInd w:val="0"/>
        <w:spacing w:after="0" w:line="240" w:lineRule="auto"/>
        <w:ind w:left="284" w:firstLine="0"/>
        <w:rPr>
          <w:rFonts w:ascii="Times New Roman" w:eastAsia="Times New Roman" w:hAnsi="Times New Roman" w:cs="Times New Roman"/>
          <w:kern w:val="0"/>
          <w:sz w:val="28"/>
          <w:szCs w:val="28"/>
          <w:lang w:val="uk-UA" w:eastAsia="uk-UA"/>
        </w:rPr>
      </w:pPr>
      <w:r w:rsidRPr="00B815FE">
        <w:rPr>
          <w:rFonts w:ascii="Times New Roman" w:eastAsia="Times New Roman" w:hAnsi="Times New Roman" w:cs="Times New Roman"/>
          <w:noProof/>
          <w:kern w:val="0"/>
          <w:sz w:val="28"/>
          <w:szCs w:val="28"/>
          <w:lang w:eastAsia="ru-RU"/>
        </w:rPr>
      </w:r>
      <w:r w:rsidRPr="00B815FE">
        <w:rPr>
          <w:rFonts w:ascii="Times New Roman" w:eastAsia="Times New Roman" w:hAnsi="Times New Roman" w:cs="Times New Roman"/>
          <w:noProof/>
          <w:kern w:val="0"/>
          <w:sz w:val="28"/>
          <w:szCs w:val="28"/>
          <w:lang w:eastAsia="ru-RU"/>
        </w:rPr>
        <w:pict>
          <v:group id="Полотно 163" o:spid="_x0000_s1137" editas="canvas" style="width:475.25pt;height:207.7pt;mso-position-horizontal-relative:char;mso-position-vertical-relative:line" coordsize="60356,26377">
            <v:shape id="_x0000_s1138" type="#_x0000_t75" style="position:absolute;width:60356;height:26377;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5" o:spid="_x0000_s1139" type="#_x0000_t176" style="position:absolute;top:8664;width:29337;height:2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PsMA&#10;AADcAAAADwAAAGRycy9kb3ducmV2LnhtbERPTWvCQBC9F/wPywje6iYVrEY3IhZLD16aCl7H7JgN&#10;ZmdDdo1pf71bKPQ2j/c5681gG9FT52vHCtJpAoK4dLrmSsHxa/+8AOEDssbGMSn4Jg+bfPS0xky7&#10;O39SX4RKxBD2GSowIbSZlL40ZNFPXUscuYvrLIYIu0rqDu8x3DbyJUnm0mLNscFgSztD5bW4WQXD&#10;4ee8vL2nZRHMYv56mvVv26NUajIetisQgYbwL/5zf+g4f7aE32fiBT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qPsMAAADcAAAADwAAAAAAAAAAAAAAAACYAgAAZHJzL2Rv&#10;d25yZXYueG1sUEsFBgAAAAAEAAQA9QAAAIgDAAAAAA==&#10;">
              <v:textbox>
                <w:txbxContent>
                  <w:p w:rsidR="00B815FE" w:rsidRPr="00387F2B" w:rsidRDefault="00B815FE" w:rsidP="00B815FE">
                    <w:pPr>
                      <w:pStyle w:val="affffffffffffffffffffffffffff3"/>
                      <w:jc w:val="center"/>
                      <w:rPr>
                        <w:sz w:val="16"/>
                      </w:rPr>
                    </w:pPr>
                    <w:r w:rsidRPr="00387F2B">
                      <w:rPr>
                        <w:sz w:val="16"/>
                      </w:rPr>
                      <w:t>У ЗОВНІШНЬОМУ СЕРЕДОВИЩІ ФУНКЦІОНУВАННЯ</w:t>
                    </w:r>
                  </w:p>
                </w:txbxContent>
              </v:textbox>
            </v:shape>
            <v:shape id="AutoShape 76" o:spid="_x0000_s1140" type="#_x0000_t176" style="position:absolute;left:30826;top:8673;width:29530;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w3sYA&#10;AADcAAAADwAAAGRycy9kb3ducmV2LnhtbESPQW/CMAyF70j7D5EncRspY2LQERACMe2wyzqkXU3j&#10;NdUap2pCKfv182ESN1vv+b3Pq83gG9VTF+vABqaTDBRxGWzNlYHj5+FhASomZItNYDJwpQib9d1o&#10;hbkNF/6gvkiVkhCOORpwKbW51rF05DFOQkss2nfoPCZZu0rbDi8S7hv9mGVz7bFmaXDY0s5R+VOc&#10;vYHh/fe0PL9OyyK5xfz5a9bvt0dtzPh+2L6ASjSkm/n/+s0K/pPgyzMygV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w3sYAAADcAAAADwAAAAAAAAAAAAAAAACYAgAAZHJz&#10;L2Rvd25yZXYueG1sUEsFBgAAAAAEAAQA9QAAAIsDAAAAAA==&#10;">
              <v:textbox>
                <w:txbxContent>
                  <w:p w:rsidR="00B815FE" w:rsidRPr="00387F2B" w:rsidRDefault="00B815FE" w:rsidP="00B815FE">
                    <w:pPr>
                      <w:pStyle w:val="affffffffffffffffffffffffffff3"/>
                      <w:jc w:val="center"/>
                      <w:rPr>
                        <w:sz w:val="16"/>
                      </w:rPr>
                    </w:pPr>
                    <w:r w:rsidRPr="00387F2B">
                      <w:rPr>
                        <w:sz w:val="16"/>
                      </w:rPr>
                      <w:t>У ВНУТРІШНЬОМУ СЕРЕДОВИЩІ ФУНКЦІОНУВАННЯ</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7" o:spid="_x0000_s1141" type="#_x0000_t67" style="position:absolute;left:13662;top:6572;width:3912;height:2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aQ8AA&#10;AADcAAAADwAAAGRycy9kb3ducmV2LnhtbERP22oCMRB9F/oPYQq+udktVWRrlCIIvrVePmDYjLtL&#10;N5M0iWv696Yg+DaHc53VJplBjORDb1lBVZQgiBure24VnE+72RJEiMgaB8uk4I8CbNYvkxXW2t74&#10;QOMxtiKHcKhRQRejq6UMTUcGQ2EdceYu1huMGfpWao+3HG4G+VaWC2mw59zQoaNtR83P8WoU/I7f&#10;1R6rRfpK6eq83s3n2+iUmr6mzw8QkVJ8ih/uvc7z3yv4fyZfI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KaQ8AAAADcAAAADwAAAAAAAAAAAAAAAACYAgAAZHJzL2Rvd25y&#10;ZXYueG1sUEsFBgAAAAAEAAQA9QAAAIUDAAAAAA==&#10;">
              <v:textbox style="layout-flow:vertical-ideographic"/>
            </v:shape>
            <v:shape id="AutoShape 78" o:spid="_x0000_s1142" type="#_x0000_t67" style="position:absolute;left:45757;top:6572;width:3913;height:2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ENL8A&#10;AADcAAAADwAAAGRycy9kb3ducmV2LnhtbERPzWoCMRC+F3yHMIK3ml2pUlajiCB4q7V9gGEz7i5u&#10;JjGJa3x7IxR6m4/vd1abZHoxkA+dZQXltABBXFvdcaPg92f//gkiRGSNvWVS8KAAm/XobYWVtnf+&#10;puEUG5FDOFSooI3RVVKGuiWDYWodcebO1huMGfpGao/3HG56OSuKhTTYcW5o0dGupfpyuhkF1+FY&#10;HrBcpK+Ubs7r/Xy+i06pyThtlyAipfgv/nMfdJ7/MYP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AQ0vwAAANwAAAAPAAAAAAAAAAAAAAAAAJgCAABkcnMvZG93bnJl&#10;di54bWxQSwUGAAAAAAQABAD1AAAAhAMAAAAA&#10;">
              <v:textbox style="layout-flow:vertical-ideographic"/>
            </v:shape>
            <v:shape id="Text Box 79" o:spid="_x0000_s1143" type="#_x0000_t202" style="position:absolute;left:96;top:14002;width:12297;height:3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B815FE" w:rsidRPr="00AB3FF5" w:rsidRDefault="00B815FE" w:rsidP="00B815FE">
                    <w:pPr>
                      <w:pStyle w:val="affffffffffffffffffffffffffff3"/>
                      <w:jc w:val="center"/>
                      <w:rPr>
                        <w:sz w:val="20"/>
                      </w:rPr>
                    </w:pPr>
                    <w:r w:rsidRPr="00AB3FF5">
                      <w:rPr>
                        <w:sz w:val="20"/>
                      </w:rPr>
                      <w:t>Аналіз патентної чистоти</w:t>
                    </w:r>
                  </w:p>
                </w:txbxContent>
              </v:textbox>
            </v:shape>
            <v:shape id="Text Box 80" o:spid="_x0000_s1144" type="#_x0000_t202" style="position:absolute;left:13093;top:14186;width:17715;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rsidR="00B815FE" w:rsidRPr="00AB3FF5" w:rsidRDefault="00B815FE" w:rsidP="00B815FE">
                    <w:pPr>
                      <w:pStyle w:val="affffffffffffffffffffffffffff3"/>
                      <w:jc w:val="center"/>
                      <w:rPr>
                        <w:sz w:val="20"/>
                      </w:rPr>
                    </w:pPr>
                    <w:r w:rsidRPr="00AB3FF5">
                      <w:rPr>
                        <w:sz w:val="20"/>
                      </w:rPr>
                      <w:t>Аналіз патентно-ліцензійної активності в галузі</w:t>
                    </w:r>
                  </w:p>
                </w:txbxContent>
              </v:textbox>
            </v:shape>
            <v:shape id="Text Box 81" o:spid="_x0000_s1145" type="#_x0000_t202" style="position:absolute;left:32235;top:14099;width:12866;height:4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B815FE" w:rsidRPr="00AB3FF5" w:rsidRDefault="00B815FE" w:rsidP="00B815FE">
                    <w:pPr>
                      <w:pStyle w:val="affffffffffffffffffffffffffff3"/>
                      <w:jc w:val="center"/>
                      <w:rPr>
                        <w:sz w:val="20"/>
                      </w:rPr>
                    </w:pPr>
                    <w:r w:rsidRPr="00AB3FF5">
                      <w:rPr>
                        <w:sz w:val="20"/>
                      </w:rPr>
                      <w:t>Аналіз патентної спроможності</w:t>
                    </w:r>
                  </w:p>
                </w:txbxContent>
              </v:textbox>
            </v:shape>
            <v:shape id="Text Box 82" o:spid="_x0000_s1146" type="#_x0000_t202" style="position:absolute;left:46632;top:14291;width:13619;height:4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w:txbxContent>
                  <w:p w:rsidR="00B815FE" w:rsidRPr="00AB3FF5" w:rsidRDefault="00B815FE" w:rsidP="00B815FE">
                    <w:pPr>
                      <w:pStyle w:val="affffffffffffffffffffffffffff3"/>
                      <w:jc w:val="center"/>
                      <w:rPr>
                        <w:sz w:val="20"/>
                      </w:rPr>
                    </w:pPr>
                    <w:r w:rsidRPr="00AB3FF5">
                      <w:rPr>
                        <w:sz w:val="20"/>
                      </w:rPr>
                      <w:t>Аналіз патентного портфеля</w:t>
                    </w:r>
                  </w:p>
                </w:txbxContent>
              </v:textbox>
            </v:shape>
            <v:line id="Line 83" o:spid="_x0000_s1147" style="position:absolute;visibility:visible;mso-wrap-style:square" from="6713,12768" to="23290,12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84" o:spid="_x0000_s1148" style="position:absolute;visibility:visible;mso-wrap-style:square" from="23193,12768" to="23290,1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v:line id="Line 85" o:spid="_x0000_s1149" style="position:absolute;visibility:visible;mso-wrap-style:square" from="6809,12768" to="6818,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F8MAAADcAAAADwAAAGRycy9kb3ducmV2LnhtbERPS2sCMRC+F/wPYYTeatYi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RwBfDAAAA3AAAAA8AAAAAAAAAAAAA&#10;AAAAoQIAAGRycy9kb3ducmV2LnhtbFBLBQYAAAAABAAEAPkAAACRAwAAAAA=&#10;">
              <v:stroke endarrow="block"/>
            </v:line>
            <v:line id="Line 86" o:spid="_x0000_s1150" style="position:absolute;flip:y;visibility:visible;mso-wrap-style:square" from="14914,11709" to="14922,1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6uvMcAAADcAAAADwAAAGRycy9kb3ducmV2LnhtbESPQUsDMRCF74L/IYzgRdqsoqVum5Yi&#10;CB56aZUt3qabcbPsZrImsV3/vXMoeJvhvXnvm+V69L06UUxtYAP30wIUcR1sy42Bj/fXyRxUysgW&#10;+8Bk4JcSrFfXV0ssbTjzjk773CgJ4VSiAZfzUGqdakce0zQMxKJ9hegxyxobbSOeJdz3+qEoZtpj&#10;y9LgcKAXR3W3//EG9Hx79x03x8eu6g6HZ1fV1fC5Neb2ZtwsQGUa87/5cv1mBf9J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bq68xwAAANwAAAAPAAAAAAAA&#10;AAAAAAAAAKECAABkcnMvZG93bnJldi54bWxQSwUGAAAAAAQABAD5AAAAlQMAAAAA&#10;"/>
            <v:line id="Line 87" o:spid="_x0000_s1151" style="position:absolute;visibility:visible;mso-wrap-style:square" from="39088,12856" to="55665,12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88" o:spid="_x0000_s1152" style="position:absolute;visibility:visible;mso-wrap-style:square" from="55665,12865" to="55761,1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Eu8MAAADcAAAADwAAAGRycy9kb3ducmV2LnhtbERP32vCMBB+F/Y/hBvsTVMFp3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sxLvDAAAA3AAAAA8AAAAAAAAAAAAA&#10;AAAAoQIAAGRycy9kb3ducmV2LnhtbFBLBQYAAAAABAAEAPkAAACRAwAAAAA=&#10;">
              <v:stroke endarrow="block"/>
            </v:line>
            <v:line id="Line 89" o:spid="_x0000_s1153" style="position:absolute;visibility:visible;mso-wrap-style:square" from="39184,12865" to="39193,1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hIMMAAADcAAAADwAAAGRycy9kb3ducmV2LnhtbERPTWsCMRC9C/0PYQq9aVaL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gYSDDAAAA3AAAAA8AAAAAAAAAAAAA&#10;AAAAoQIAAGRycy9kb3ducmV2LnhtbFBLBQYAAAAABAAEAPkAAACRAwAAAAA=&#10;">
              <v:stroke endarrow="block"/>
            </v:line>
            <v:line id="Line 90" o:spid="_x0000_s1154" style="position:absolute;flip:x y;visibility:visible;mso-wrap-style:square" from="48252,11412" to="48339,1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QOcEAAADcAAAADwAAAGRycy9kb3ducmV2LnhtbERPS4vCMBC+L+x/CLPgRTT1iVSjyIKL&#10;J8WqeB2asS02k9JkbddfbwRhb/PxPWexak0p7lS7wrKCQT8CQZxaXXCm4HTc9GYgnEfWWFomBX/k&#10;YLX8/FhgrG3DB7onPhMhhF2MCnLvq1hKl+Zk0PVtRRy4q60N+gDrTOoamxBuSjmMoqk0WHBoyLGi&#10;75zSW/JrFCDvHqNZM6Cx/KGLG+723fX5qlTnq13PQXhq/b/47d7qMH8yhtcz4QK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ZA5wQAAANwAAAAPAAAAAAAAAAAAAAAA&#10;AKECAABkcnMvZG93bnJldi54bWxQSwUGAAAAAAQABAD5AAAAjwMAAAAA&#10;"/>
            <v:line id="Line 91" o:spid="_x0000_s1155" style="position:absolute;visibility:visible;mso-wrap-style:square" from="6809,19323" to="55963,19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92" o:spid="_x0000_s1156" style="position:absolute;flip:x y;visibility:visible;mso-wrap-style:square" from="6721,18107" to="6809,19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r1cEAAADcAAAADwAAAGRycy9kb3ducmV2LnhtbERPS4vCMBC+C/6HMIIX0VTdFalGEWHF&#10;k8v6wOvQjG2xmZQma6u/3giCt/n4njNfNqYQN6pcblnBcBCBIE6szjlVcDz89KcgnEfWWFgmBXdy&#10;sFy0W3OMta35j257n4oQwi5GBZn3ZSylSzIy6Aa2JA7cxVYGfYBVKnWFdQg3hRxF0UQazDk0ZFjS&#10;OqPkuv83CpB3j/G0HtKX3NDZjXa/vdXpolS306xmIDw1/iN+u7c6zP+ewOuZcIF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u6vVwQAAANwAAAAPAAAAAAAAAAAAAAAA&#10;AKECAABkcnMvZG93bnJldi54bWxQSwUGAAAAAAQABAD5AAAAjwMAAAAA&#10;"/>
            <v:line id="Line 93" o:spid="_x0000_s1157" style="position:absolute;visibility:visible;mso-wrap-style:square" from="23193,18483" to="23202,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94" o:spid="_x0000_s1158" style="position:absolute;visibility:visible;mso-wrap-style:square" from="39105,18194" to="39193,1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95" o:spid="_x0000_s1159" style="position:absolute;visibility:visible;mso-wrap-style:square" from="55577,18300" to="55682,1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shape id="AutoShape 96" o:spid="_x0000_s1160" type="#_x0000_t67" style="position:absolute;left:28996;top:19236;width:4105;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juMIA&#10;AADcAAAADwAAAGRycy9kb3ducmV2LnhtbESPQWvDMAyF74P+B6PCbquTQsNI65ZRKPTWrdsPELGW&#10;hMWyZ7up9++nw2A3iff03qfdobhJzRTT6NlAvapAEXfejtwb+Hg/PT2DShnZ4uSZDPxQgsN+8bDD&#10;1vo7v9F8zb2SEE4tGhhyDq3WqRvIYVr5QCzap48Os6yx1zbiXcLdpNdV1WiHI0vDgIGOA3Vf15sz&#10;8D2/1mesm3Ip5RaiPW02xxyMeVyWly2oTCX/m/+uz1bw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62O4wgAAANwAAAAPAAAAAAAAAAAAAAAAAJgCAABkcnMvZG93&#10;bnJldi54bWxQSwUGAAAAAAQABAD1AAAAhwMAAAAA&#10;">
              <v:textbox style="layout-flow:vertical-ideographic"/>
            </v:shape>
            <v:shape id="AutoShape 97" o:spid="_x0000_s1161" type="#_x0000_t176" style="position:absolute;top:595;width:60356;height:5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JJcMA&#10;AADcAAAADwAAAGRycy9kb3ducmV2LnhtbERPTWvCQBC9C/6HZYTedBMLMY2uIpYWD72YCr2O2Wk2&#10;NDsbsmtM/fXdQqG3ebzP2exG24qBet84VpAuEhDEldMN1wrO7y/zHIQPyBpbx6TgmzzsttPJBgvt&#10;bnyioQy1iCHsC1RgQugKKX1lyKJfuI44cp+utxgi7Gupe7zFcNvKZZJk0mLDscFgRwdD1Vd5tQrG&#10;t/vl6fqaVmUwebb6eBye92ep1MNs3K9BBBrDv/jPfdRxfpbC7zPx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UJJcMAAADcAAAADwAAAAAAAAAAAAAAAACYAgAAZHJzL2Rv&#10;d25yZXYueG1sUEsFBgAAAAAEAAQA9QAAAIgDAAAAAA==&#10;">
              <v:textbox>
                <w:txbxContent>
                  <w:p w:rsidR="00B815FE" w:rsidRPr="005C27D1" w:rsidRDefault="00B815FE" w:rsidP="00B815FE">
                    <w:pPr>
                      <w:pStyle w:val="affffffffffffffffffffffffffff3"/>
                      <w:ind w:left="-142"/>
                      <w:jc w:val="center"/>
                      <w:rPr>
                        <w:sz w:val="20"/>
                      </w:rPr>
                    </w:pPr>
                    <w:r w:rsidRPr="005C27D1">
                      <w:rPr>
                        <w:b/>
                        <w:caps/>
                        <w:sz w:val="20"/>
                      </w:rPr>
                      <w:t>Патентний аналіз</w:t>
                    </w:r>
                    <w:r w:rsidRPr="005C27D1">
                      <w:rPr>
                        <w:caps/>
                        <w:sz w:val="20"/>
                      </w:rPr>
                      <w:t xml:space="preserve"> –</w:t>
                    </w:r>
                    <w:r>
                      <w:rPr>
                        <w:caps/>
                        <w:sz w:val="20"/>
                      </w:rPr>
                      <w:t xml:space="preserve"> </w:t>
                    </w:r>
                    <w:r w:rsidRPr="005C27D1">
                      <w:rPr>
                        <w:sz w:val="20"/>
                      </w:rPr>
                      <w:t xml:space="preserve">інструмент </w:t>
                    </w:r>
                    <w:r>
                      <w:rPr>
                        <w:sz w:val="20"/>
                        <w:lang w:eastAsia="ru-RU"/>
                      </w:rPr>
                      <w:t>вирішення</w:t>
                    </w:r>
                    <w:r w:rsidRPr="005C27D1">
                      <w:rPr>
                        <w:sz w:val="20"/>
                        <w:lang w:eastAsia="ru-RU"/>
                      </w:rPr>
                      <w:t xml:space="preserve"> технічних, правових і кон'юнктурних завдань, пов'язаних з розробкою або просуванням продукції, в якій містяться науково-технічні досягнення, для забезпечення конкурентоспроможності цієї продукції</w:t>
                    </w:r>
                  </w:p>
                  <w:p w:rsidR="00B815FE" w:rsidRPr="005C27D1" w:rsidRDefault="00B815FE" w:rsidP="00B815FE">
                    <w:pPr>
                      <w:pStyle w:val="affffffffffffffffffffffffffff3"/>
                      <w:ind w:left="-142"/>
                      <w:jc w:val="center"/>
                      <w:rPr>
                        <w:sz w:val="20"/>
                      </w:rPr>
                    </w:pPr>
                  </w:p>
                </w:txbxContent>
              </v:textbox>
            </v:shape>
            <v:shape id="AutoShape 98" o:spid="_x0000_s1162" type="#_x0000_t176" style="position:absolute;top:21170;width:60356;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eXUsMA&#10;AADcAAAADwAAAGRycy9kb3ducmV2LnhtbERPTWvCQBC9C/6HZQq96UYLqY2uIoqlBy+NgtdpdsyG&#10;ZmdDdo1pf70rCN7m8T5nseptLTpqfeVYwWScgCAunK64VHA87EYzED4ga6wdk4I/8rBaDgcLzLS7&#10;8jd1eShFDGGfoQITQpNJ6QtDFv3YNcSRO7vWYoiwLaVu8RrDbS2nSZJKixXHBoMNbQwVv/nFKuj3&#10;/z8fl89JkQczS99Pb912fZRKvb706zmIQH14ih/uLx3np1O4PxMv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eXUsMAAADcAAAADwAAAAAAAAAAAAAAAACYAgAAZHJzL2Rv&#10;d25yZXYueG1sUEsFBgAAAAAEAAQA9QAAAIgDAAAAAA==&#10;">
              <v:textbox>
                <w:txbxContent>
                  <w:p w:rsidR="00B815FE" w:rsidRPr="00AB3FF5" w:rsidRDefault="00B815FE" w:rsidP="00B815FE">
                    <w:pPr>
                      <w:pStyle w:val="affffffffffffffffffffffffffff3"/>
                      <w:jc w:val="center"/>
                      <w:rPr>
                        <w:sz w:val="20"/>
                      </w:rPr>
                    </w:pPr>
                    <w:r w:rsidRPr="00AB3FF5">
                      <w:rPr>
                        <w:b/>
                        <w:caps/>
                        <w:sz w:val="20"/>
                      </w:rPr>
                      <w:t xml:space="preserve">Обґрунтування патентної політики </w:t>
                    </w:r>
                    <w:r w:rsidRPr="00AB3FF5">
                      <w:rPr>
                        <w:sz w:val="20"/>
                      </w:rPr>
                      <w:t>та прийняття рішень щодо активізації інноваційних процесів в основній операційній діяльності суб’єкта господарювання</w:t>
                    </w:r>
                  </w:p>
                </w:txbxContent>
              </v:textbox>
            </v:shape>
            <w10:wrap type="none"/>
            <w10:anchorlock/>
          </v:group>
        </w:pict>
      </w:r>
    </w:p>
    <w:p w:rsidR="00B815FE" w:rsidRPr="00B815FE" w:rsidRDefault="00B815FE" w:rsidP="00B815FE">
      <w:pPr>
        <w:tabs>
          <w:tab w:val="clear" w:pos="709"/>
        </w:tabs>
        <w:suppressAutoHyphens w:val="0"/>
        <w:autoSpaceDE w:val="0"/>
        <w:autoSpaceDN w:val="0"/>
        <w:adjustRightInd w:val="0"/>
        <w:spacing w:after="0" w:line="240" w:lineRule="auto"/>
        <w:jc w:val="center"/>
        <w:rPr>
          <w:rFonts w:ascii="Times New Roman" w:eastAsia="Times New Roman" w:hAnsi="Times New Roman" w:cs="Times New Roman"/>
          <w:i/>
          <w:kern w:val="0"/>
          <w:sz w:val="24"/>
          <w:szCs w:val="28"/>
          <w:lang w:val="uk-UA" w:eastAsia="uk-UA"/>
        </w:rPr>
      </w:pPr>
      <w:r w:rsidRPr="00B815FE">
        <w:rPr>
          <w:rFonts w:ascii="Times New Roman" w:eastAsia="Times New Roman" w:hAnsi="Times New Roman" w:cs="Times New Roman"/>
          <w:b/>
          <w:kern w:val="0"/>
          <w:sz w:val="28"/>
          <w:szCs w:val="28"/>
          <w:lang w:val="uk-UA" w:eastAsia="uk-UA"/>
        </w:rPr>
        <w:t>Рис. 3. Патентний аналіз як інструмент стратегічного дослідження основної операційної діяльності інноваційно-орієнтованого підприємства</w:t>
      </w:r>
    </w:p>
    <w:p w:rsidR="00B815FE" w:rsidRPr="00B815FE" w:rsidRDefault="00B815FE" w:rsidP="00B815FE">
      <w:pPr>
        <w:tabs>
          <w:tab w:val="clear" w:pos="709"/>
        </w:tabs>
        <w:suppressAutoHyphens w:val="0"/>
        <w:autoSpaceDE w:val="0"/>
        <w:autoSpaceDN w:val="0"/>
        <w:adjustRightInd w:val="0"/>
        <w:spacing w:after="0" w:line="480" w:lineRule="auto"/>
        <w:rPr>
          <w:rFonts w:ascii="Times New Roman" w:eastAsia="Times New Roman" w:hAnsi="Times New Roman" w:cs="Times New Roman"/>
          <w:kern w:val="0"/>
          <w:sz w:val="21"/>
          <w:szCs w:val="21"/>
          <w:lang w:val="uk-UA" w:eastAsia="uk-UA"/>
        </w:rPr>
      </w:pPr>
      <w:r w:rsidRPr="00B815FE">
        <w:rPr>
          <w:rFonts w:ascii="Times New Roman" w:eastAsia="Times New Roman" w:hAnsi="Times New Roman" w:cs="Times New Roman"/>
          <w:i/>
          <w:kern w:val="0"/>
          <w:sz w:val="21"/>
          <w:szCs w:val="21"/>
          <w:lang w:val="uk-UA" w:eastAsia="uk-UA"/>
        </w:rPr>
        <w:t>Розроблено автором</w:t>
      </w:r>
    </w:p>
    <w:p w:rsidR="00B815FE" w:rsidRPr="00B815FE" w:rsidRDefault="00B815FE" w:rsidP="00B815FE">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uk-UA"/>
        </w:rPr>
      </w:pPr>
      <w:r w:rsidRPr="00B815FE">
        <w:rPr>
          <w:rFonts w:ascii="Times New Roman" w:eastAsia="Calibri" w:hAnsi="Times New Roman" w:cs="Times New Roman"/>
          <w:kern w:val="0"/>
          <w:sz w:val="28"/>
          <w:szCs w:val="28"/>
          <w:lang w:val="uk-UA" w:eastAsia="uk-UA"/>
        </w:rPr>
        <w:t>Удосконалено аналітичне забезпечення формування патентної політики інноваційно-орієнтованих підприємств харчової промисловості з урахуванням стратегічно-цільового підходу до прийняття рішень: для формування оптимальної структури патентного портфеля; для створення стійких конкурентних переваг; для вибору варіанту комерціалізації нематеріальних активів; для капіталізації вартості активів підприємства.</w:t>
      </w:r>
    </w:p>
    <w:p w:rsidR="00B815FE" w:rsidRPr="00B815FE" w:rsidRDefault="00B815FE" w:rsidP="00B815FE">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uk-UA"/>
        </w:rPr>
      </w:pPr>
    </w:p>
    <w:p w:rsidR="00B815FE" w:rsidRPr="00B815FE" w:rsidRDefault="00B815FE" w:rsidP="00B815FE">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uk-UA"/>
        </w:rPr>
      </w:pPr>
    </w:p>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B815FE">
        <w:rPr>
          <w:rFonts w:ascii="Times New Roman" w:eastAsia="Calibri" w:hAnsi="Times New Roman" w:cs="Times New Roman"/>
          <w:b/>
          <w:kern w:val="0"/>
          <w:sz w:val="28"/>
          <w:szCs w:val="28"/>
          <w:lang w:val="uk-UA" w:eastAsia="en-US"/>
        </w:rPr>
        <w:t>ВИСНОВКИ</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У дисертації здійснено теоретичне узагальнення та викладено нове вирішення наукового завдання з питань бухгалтерського обліку і економічного аналізу операцій з нематеріальними активами на інноваційно-орієнтованих підприємствах. Це дало змогу сформулювати такі висновки теоретичного, методичного та прикладного характеру:</w:t>
      </w:r>
    </w:p>
    <w:p w:rsidR="00B815FE" w:rsidRPr="00B815FE" w:rsidRDefault="00B815FE" w:rsidP="00B815FE">
      <w:pPr>
        <w:widowControl/>
        <w:numPr>
          <w:ilvl w:val="0"/>
          <w:numId w:val="17"/>
        </w:numPr>
        <w:tabs>
          <w:tab w:val="clear" w:pos="709"/>
        </w:tabs>
        <w:suppressAutoHyphens w:val="0"/>
        <w:spacing w:after="0" w:line="240" w:lineRule="auto"/>
        <w:ind w:firstLine="709"/>
        <w:jc w:val="left"/>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Забезпечення ефективності діяльності підприємств харчової промисловості обумовлена наявністю нематеріальних активів та їх достовірністю визначення у системі бухгалтерського обліку. Нематеріальні активи в обліковому аспекті формують сукупність підтверджених документально виключних і невиключних майнових прав на об’єкти права інтелектуальної власності, прав користування об’єктами права власності та специфічних прав, що дають можливість ідентифікувати немонетарні активи та здатні приносити майбутні економічні вигоди. Для уточнення розуміння нематеріальних активів були охарактеризовані поняття «активи», «інтелектуальна власність» та «інтелектуальний капітал», що надалі дозволили здійснювати обмін інформацією між управлінською системою та системою бухгалтерського обліку з урахуванням усіх суттєвих аспектів. Проведений аналіз трактувань нематеріальних активів та їх критеріїв визнання уможливив виділення спільних та відмінних рис різних підходів у стандартах бухгалтерського обліку зарубіжних країн.</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2. Розвинуто зміст класифікації нематеріальних активів, в якій запропоновано враховувати ознаки: ступінь правової захищеності, ступінь використання, шляхи надходження. Зазначену класифікацію розширено через виділення таких ознак: характер взаємовідносин між суб'єктами господарювання в процесі трансферу технологій і патентна чистота. Уточнено склад груп нематеріальних активів, що наведений в національному положенні бухгалтерського обліку, шляхом включення комп’ютерних програм до складу групи «Права на об'єкти промислової власності», з метою достовірного відображення таких об’єктів на рахунках бухгалтерського обліку. Застосування даної класифікації та групування забезпечить користувачів вичерпною обліково-аналітично інформацією щодо наявних нематеріальних активів, посилить інформативність обліку та оперативність аналізу.</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B815FE">
        <w:rPr>
          <w:rFonts w:ascii="Times New Roman" w:eastAsia="Calibri" w:hAnsi="Times New Roman" w:cs="Times New Roman"/>
          <w:kern w:val="0"/>
          <w:sz w:val="28"/>
          <w:szCs w:val="28"/>
          <w:lang w:val="uk-UA" w:eastAsia="en-US"/>
        </w:rPr>
        <w:t>3.  При проходженні процедури отримання охоронних документів на об’єкти права інтелектуальної власності (винаходи, корисні моделі, промислові зразки та знаки на товари і послуги), доцільно розподіляти понесені витрати на витрати звітного періоду та на витрати, які відносяться до собівартості створених нематеріальних активів. Такий розподіл витрат дає змогу отримувати систематизовану інформацію про собівартість внутрішньогенерованих об’єктів права інтелектуальної власності, що визнаються нематеріальними активами. З цією метою доведено необхідність доповнення вказаних витрат додатковими витратами на послуги патентних повірених для винаходів, корисних моделей, промислових зразків та знаків для товарів та послуг.</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 xml:space="preserve">4.  Існуючі підходи і методи оцінки нематеріальних активів мають свої переваги і недоліки. Встановлено, що методичні підходи до оцінки нематеріальних активів (дохідний, порівняльний та витратний) залежать від видів таких активів (винаходи, корисні моделі, промислові зразки та знаки на товари і послуги) та шляхів надходження (придбані, внесені засновниками, отримані безоплатно або в обмін на подібні чи неподібні об’єкти права інтелектуальної власності, створені або частково отримані) на підприємства харчової промисловості. Розроблено алгоритм процедури оцінки нематеріальних активів, дотримання якого забезпечує одержання достовірних даних про їх вартість як об’єктів бухгалтерського обліку. </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5. Для організації документального оформлення операцій з нематеріальними активами доведено необхідність удосконалення діючих та розроблено нові форми первинних документів («Акт введення в експлуатацію об’єктів права інтелектуальної власності у складі нематеріальних активів», «Акт приймання-передачі об’єкта права інтелектуальної власності у складі нематеріальних активів на умовах ліцензійного договору») й облікових регістрів («Відомість аналітичного обліку витрат на отримання охоронних документів на об’єкти права інтелектуальної власності у складі нематеріальних активів», «Журнал реєстрації охоронних документів на об’єкти права інтелектуальної власності у складі нематеріальних активів» та «Журнал реєстрації ліцензійних договорів»), що забезпечують формування єдиного інформаційного простору в системі підтримки прийняття рішень щодо операцій з нематеріальними активами.</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6.  З метою приведення бухгалтерського обліку у відповідність до потреб управління інноваційно-орієнтованих підприємств розроблено механізм упровадження нових рахунків аналітичного обліку, з урахуванням витрат на отримання охоронних документів на об'єкти права інтелектуальної власності, які визнаються нематеріальними активами. Уточнено існуючу методику бухгалтерського відображення торговельних марок, веб-сайтів, з огляду на поширення інноваційних технологій у всіх сферах діяльності суб’єктів господарювання. Обґрунтовано порядок визнання внутрішньогенерованих торгових марок – нематеріальними активами національним стандартом бухгалтерського обліку.</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7. Використання нематеріальних активів на підприємствах харчової промисловості обумовлене запровадженням стратегії інноваційного розвитку суб’єктів господарювання. Обґрунтовано залежність вибору методів нарахування амортизації від видів нематеріальних активів (винаходи, корисні моделі, промислові зразки та знаки на товари і послуги). Оскільки нематеріальні активи схильні до швидкого морального зносу, в сучасних умовах доцільно віддавати перевагу методам прискореної амортизації, що виступає істотною умовою достовірного відображення вартості нематеріальних активів у динамічних умовах ринкового середовища.</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8. Для підприємств харчової промисловості України є важливим встановлення зв’язків науки з виробництвом, запровадження стратегії інноваційного розвитку та зміна структури активів у бік збільшення нематеріальних активів. Доведено, що на сучасному етапі економічного розвитку суспільства саме патенти є основним інструментом і основною «зброєю» технологічного прогресу. Запропоновано новий об’єкт аналізу – патентний портфель нематеріальних активів, в поняття котрого включено сукупність нематеріальних активів, що складається з документально підтверджених виключних і невиключних майнових прав на об’єкти права інтелектуальної власності, прав користування об’єктами права власності та специфічних прав.</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9. Головними чинниками формування патентного портфеля інноваційно-орієнтованих підприємств виступають: впровадження інноваційних технологій виробництва і управління; динаміка морального старіння нематеріальних активів; забезпечення конкурентних переваг на вітчизняному і зарубіжному ринках. Для пошуку перспектив активізації інноваційних процесів в основній операційній діяльності суб’єктів господарювання харчової промисловості запропоновано застосовувати новий інструмент – патентний аналіз. Визначено, що патентний аналіз як сучасний інструмент дослідження основної операційної діяльності інноваційно-орієнтованого підприємства дає змогу розв'язати технічні, правові та кон'юнктурні завдання, пов'язані з розробленням або просуванням продукції, яка містять науково-технічні досягнення.</w:t>
      </w:r>
    </w:p>
    <w:p w:rsidR="00B815FE" w:rsidRPr="00B815FE" w:rsidRDefault="00B815FE" w:rsidP="00B815FE">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10. Кінцевою метою патентного аналізу є надання інформації про патентну чистоту, патентно-ліцензійну активність у галузі функціонування, патентну спроможність та патентний портфель суб’єкта господарювання для формування ефективної патентної політики. В системі аналітичного забезпечення управління нематеріальними активами для формування патентної політики суб’єктів господарювання харчової промисловості запропоновано деталізувати прийняття рішень з урахуванням різних цільових інформаційних потреб управління за такими блоками: для формування оптимальної структури патентного портфеля; для створення стійких конкурентних переваг; для вибору варіанту комерціалізації нематеріальних активів; для капіталізації вартості активів підприємства.</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b/>
          <w:kern w:val="0"/>
          <w:sz w:val="28"/>
          <w:szCs w:val="28"/>
          <w:lang w:val="uk-UA" w:eastAsia="en-US"/>
        </w:rPr>
      </w:pP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b/>
          <w:kern w:val="0"/>
          <w:sz w:val="28"/>
          <w:szCs w:val="28"/>
          <w:lang w:val="uk-UA" w:eastAsia="en-US"/>
        </w:rPr>
      </w:pPr>
      <w:r w:rsidRPr="00B815FE">
        <w:rPr>
          <w:rFonts w:ascii="Times New Roman" w:eastAsia="Calibri" w:hAnsi="Times New Roman" w:cs="Times New Roman"/>
          <w:b/>
          <w:kern w:val="0"/>
          <w:sz w:val="28"/>
          <w:szCs w:val="28"/>
          <w:lang w:val="uk-UA" w:eastAsia="en-US"/>
        </w:rPr>
        <w:t>СПИСОК ОПУБЛІКОВАНИХ ПРАЦЬ ЗА ТЕМОЮ ДИСЕРТАЦІЇ</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b/>
          <w:i/>
          <w:kern w:val="0"/>
          <w:sz w:val="28"/>
          <w:szCs w:val="28"/>
          <w:lang w:val="uk-UA" w:eastAsia="en-US"/>
        </w:rPr>
      </w:pPr>
      <w:r w:rsidRPr="00B815FE">
        <w:rPr>
          <w:rFonts w:ascii="Times New Roman" w:eastAsia="Calibri" w:hAnsi="Times New Roman" w:cs="Times New Roman"/>
          <w:b/>
          <w:i/>
          <w:kern w:val="0"/>
          <w:sz w:val="28"/>
          <w:szCs w:val="28"/>
          <w:lang w:val="uk-UA" w:eastAsia="en-US"/>
        </w:rPr>
        <w:t>У наукових фахових виданнях:</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1. Лук’яненко Л.І., Шелест В.С. Актуальні питання оцінки нематеріальних активів / Л.І. Лук’яненко, В.С. Шелест // Наукові праці Кіровоградського національного технічного університету. Економічні науки. – Кіровоград: Кіровоградський національний технічний університет, 2013. – Вип. 24. – С. 248-257 (0,6 друк. арк., особисто автору 0,3 друк. арк., проаналізовано вимоги Податкового Кодексу України щодо здійснення оцінки нематеріальних активів).</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2. Шелест В.С. Особливості оцінки нематеріальних активів в бухгалтерському обліку / В.С. Шелест // Наукові праці Кіровоградського національного технічного університету. Економічні науки. – Кіровоград: Кіровоградський національний технічний університет, 2013. – Вип. 23. – С. 378-387 (0,5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3. Шелест В.С. Обліково-аналітична інформація про нематеріальні активи у формах фінансової звітності / В.С. Шелест // Вісник Чернігівського державного технологічного університету. Серія «Економічні науки»: науковий збірник / Черніг. держ. технол.ун-т. – Чернігів: Черніг. держ. технол.ун-т., 2013. - № 3(68). – С. 160-167 (0,5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4. Шелест В.С. Бухгалтерський і податковий облік операцій з вибуття нематеріальних активів / В.С. Шелест // Економічні науки. Серія «Облік і фінанси» : Зб. наук. пр. – Луцьк: Луцький національний технічний університет, 2013. – Вип. 10 (37). – Ч. 4. – С. 403-412 (0,5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5. Шелест В.С. Актуальні питання обліку надходження нематеріальних активів / В.С. Шелест // Економічні науки. Серія «Облік і фінанси» : Зб. наук. пр. – Луцьк: Луцький національний технічний університет, 2013. – Вип. 10 (37). – Ч. 1. – С. 530-540 (0,6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6. Шелест В.С. Проблеми класифікації нематеріальних активів як об’єктів бухгалтерського обліку / В.С. Шелест // Галицький економічний вісник: Наук. журнал. – Тернопіль: ТНЕУ ім. І. Пулюя, 2013. – № 3 (42). – С. 102-107 (0,5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b/>
          <w:i/>
          <w:kern w:val="0"/>
          <w:sz w:val="28"/>
          <w:szCs w:val="28"/>
          <w:lang w:val="uk-UA" w:eastAsia="en-US"/>
        </w:rPr>
      </w:pPr>
      <w:r w:rsidRPr="00B815FE">
        <w:rPr>
          <w:rFonts w:ascii="Times New Roman" w:eastAsia="Calibri" w:hAnsi="Times New Roman" w:cs="Times New Roman"/>
          <w:b/>
          <w:i/>
          <w:kern w:val="0"/>
          <w:sz w:val="28"/>
          <w:szCs w:val="28"/>
          <w:lang w:val="uk-UA" w:eastAsia="en-US"/>
        </w:rPr>
        <w:t>у зарубіжному виданні та науковому фаховому виданні України, що входить до міжнародних наукометричних баз:</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7. Шелест В.С. Торговая марка как объект бухгалтерского учета / В.С. Шелест // Уральский научный вестник. Серия: «Экономические науки. Государственное управление»: Научно-теоретический и практический журнал. – Уральск, 2013. - № 30 (78). – С. 65-73 (0,5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8. Шелест В.С. Аналітичне забезпечення управління нематеріальними активами / В.С. Шелест // Бізнес Інформ: (Ulrichsweb Global Serials Directory, Research Papers in Economics, Російський індекс наукового цитування, Index Copernicus, Directory of Open Access Journals, Cite Factor, Academic Journals Database, Scientific Indexing Services, Advanced Science Index, Open Academic Journals Index, Get Info, BASE, Info Base Index, Open AIRE, World Cat, SUNCAT Union Catalogue, Соціонет, J-Gate, Research Bible. Наук. журнал. – Харків: «ІНЖЕК», 2013. – №11. – С. 329-334 (0,6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b/>
          <w:i/>
          <w:kern w:val="0"/>
          <w:sz w:val="28"/>
          <w:szCs w:val="28"/>
          <w:lang w:val="uk-UA" w:eastAsia="en-US"/>
        </w:rPr>
      </w:pPr>
      <w:r w:rsidRPr="00B815FE">
        <w:rPr>
          <w:rFonts w:ascii="Times New Roman" w:eastAsia="Calibri" w:hAnsi="Times New Roman" w:cs="Times New Roman"/>
          <w:b/>
          <w:i/>
          <w:kern w:val="0"/>
          <w:sz w:val="28"/>
          <w:szCs w:val="28"/>
          <w:lang w:val="uk-UA" w:eastAsia="en-US"/>
        </w:rPr>
        <w:t>в інших виданнях:</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9. Шелест В.С. Підходи до класифікації нематеріальних активів в бухгалтерському обліку / В.С. Шелест // Теоретичні та практичні аспекти розвитку сучасної економіки: Зб. тез наук. роб. ХХІ Міжнар. наук.-практ. конф.: м. Львів, 28-29 грудня 2012 р. – Львів: громадська організація «Львівська економічна фундація», 2012. – Ч. ІІІ. – С. 103-104 (0,2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10. Шелест В.С. Сутність нематеріальних активів в бухгалтерському обліку / В.С. Шелест // Соціально-економічні аспекти розвитку економіки та управління: Зб. матеріалів Міжнар. наук.-практ. інтерн.-конф.: м. Дніпропетровськ, 16-17 січня 2013 р. – Дніпропетровськ: «Герда», 2013. – С. 265-267 (0,2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11. Шелест В.С. Особливості вартісної оцінки нематеріальних активів для цілей бухгалтерського обліку / В.С. Шелест // Стратегічні напрями державної економічної та соціальної політики у 2013 році: Зб. тез наук. роб. ХІХ Міжнар. наук.-практ. конф.: м. Київ, 15-16 березня 2013 р. – Київ: аналітичний центр «Нова Економіка», 2013. – Ч. ІІ. – С. 61-63 (0,2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12. Шелест В.С. Відображення нематеріальних активів у бухгалтерському та податковому обліку / В.С. Шелест // Экономика, финансы и менеджмент: проблемы и пути развития : Сб. материалов Междунар. науч.-практ. конф.: г. Симферополь, 22-23 марта 2013 г. - Симферополь: Economics, 2013. – С. 35-37 (0,2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13. Шелест В.С. Поняття «Нематеріальні активи» відповідно до вітчизняних та міжнародних правових актах / В.С. Шелест // Кримський економічний вісник : Наук. журн. – Сімферополь: Economics, 2013. - № 2 (03). – Ч. ІІ. – С. 236- 239 (0,4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14. Шелест В.С. Відображення амортизації нематеріальних активів в бухгалтерському та податковому обліку / В.С. Шелест // Економіка, управління, фінанси: проблеми та перспективи розвитку: Зб. тез наук. роб. ХХ Міжнар. наук.-практ. конф.: м. Київ, 12-13 квітня 2013 р. – Київ: аналітичний центр «Нова Економіка», 2013. – С. 101-103 (0,2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15. Шелест В.С. Документування операцій з нематеріальними активами / В.С. Шелест // Потенціал економічного розвитку в контексті європейської інтеграції : Зб. наук. пр. з акт. пробл. ек. наук. / Наукова організація «Перспектива» . – Дніпропетровськ : «Гельветика», 2013. – С. 160-167 (0,5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16. Шелест В.С. Проблемы отображения в финансовой отчетности  объектов  права интеллектуальной собственности, используемых в сети Интернет / В.С. Шелест // Актуальные вопросы интеллектуальной собственности: Сб. докл. ХХІ Междунар. Науч.-практ. Конф.: г. Ялта, 16-18 сентября 2013 р. – К.: ООО «Информационные системы», 2013. – С. 241-244 (0,3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17. Шелест В.С. Інноваційні системи як фактор розвитку обліково-аналітичного управління нематеріальними активами / В.С. Шелест // Економічні перспективи України та світу: матеріали Міжнар. наук.-практ. конф., 20-21 вересня 2013 р. // Чернігівський державний технологічний університет. – Чернігів: Вид. дім «Гельветика», 2013. – С. 227-230 (0,2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18. Шелест В.С. Проблеми та перспективи здійснення економічного аналізу ефективності використання нематеріальних активів / В.С. Шелест // Бухгалтерський облік, аналіз і аудит: сучасний стан, проблеми та перспективи розвитку: Тези доповідей Всеукр. наук.-практ. конф., 25-26 жовтня 2013 р. // Черніг. держ. технол. ун-т. – Чернігів, 2013. – С. 126-128 (0,2 друк. арк.).</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B815FE">
        <w:rPr>
          <w:rFonts w:ascii="Times New Roman" w:eastAsia="Calibri" w:hAnsi="Times New Roman" w:cs="Times New Roman"/>
          <w:kern w:val="0"/>
          <w:sz w:val="28"/>
          <w:szCs w:val="28"/>
          <w:lang w:val="uk-UA" w:eastAsia="en-US"/>
        </w:rPr>
        <w:t>19. Шелест В.С. Система обліку нематеріальних активів в бюджетних установах / В.С. Шелест // Problems and Prospects of Territories’ Socio-Economic Development: Collections of Materials of the 3ed International Scientific conference, April 29 – May 3, 2014. – Opole, Poland: The Academy of Management and Administration in Opole, 2014. – P. 138 – 140 (0,2 друк. арк.).</w:t>
      </w:r>
    </w:p>
    <w:p w:rsidR="00B815FE" w:rsidRPr="00B815FE" w:rsidRDefault="00B815FE" w:rsidP="00B815FE">
      <w:pPr>
        <w:tabs>
          <w:tab w:val="clear" w:pos="709"/>
        </w:tabs>
        <w:suppressAutoHyphens w:val="0"/>
        <w:spacing w:after="0" w:line="240" w:lineRule="auto"/>
        <w:ind w:firstLine="708"/>
        <w:jc w:val="center"/>
        <w:rPr>
          <w:rFonts w:ascii="Times New Roman" w:eastAsia="Calibri" w:hAnsi="Times New Roman" w:cs="Times New Roman"/>
          <w:b/>
          <w:kern w:val="0"/>
          <w:sz w:val="28"/>
          <w:szCs w:val="28"/>
          <w:lang w:val="uk-UA" w:eastAsia="en-US"/>
        </w:rPr>
      </w:pPr>
    </w:p>
    <w:p w:rsidR="00B815FE" w:rsidRPr="00B815FE" w:rsidRDefault="00B815FE" w:rsidP="00B815FE">
      <w:pPr>
        <w:tabs>
          <w:tab w:val="clear" w:pos="709"/>
        </w:tabs>
        <w:suppressAutoHyphens w:val="0"/>
        <w:spacing w:after="0" w:line="240" w:lineRule="auto"/>
        <w:ind w:firstLine="708"/>
        <w:jc w:val="center"/>
        <w:rPr>
          <w:rFonts w:ascii="Times New Roman" w:eastAsia="Calibri" w:hAnsi="Times New Roman" w:cs="Times New Roman"/>
          <w:b/>
          <w:kern w:val="0"/>
          <w:sz w:val="28"/>
          <w:szCs w:val="28"/>
          <w:lang w:val="uk-UA" w:eastAsia="en-US"/>
        </w:rPr>
      </w:pPr>
      <w:r w:rsidRPr="00B815FE">
        <w:rPr>
          <w:rFonts w:ascii="Times New Roman" w:eastAsia="Calibri" w:hAnsi="Times New Roman" w:cs="Times New Roman"/>
          <w:b/>
          <w:kern w:val="0"/>
          <w:sz w:val="28"/>
          <w:szCs w:val="28"/>
          <w:lang w:val="uk-UA" w:eastAsia="en-US"/>
        </w:rPr>
        <w:t>АНОТАЦІЯ</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b/>
          <w:kern w:val="0"/>
          <w:sz w:val="28"/>
          <w:szCs w:val="28"/>
          <w:lang w:val="uk-UA" w:eastAsia="en-US"/>
        </w:rPr>
      </w:pPr>
      <w:r w:rsidRPr="00B815FE">
        <w:rPr>
          <w:rFonts w:ascii="Times New Roman" w:eastAsia="Calibri" w:hAnsi="Times New Roman" w:cs="Times New Roman"/>
          <w:b/>
          <w:kern w:val="0"/>
          <w:sz w:val="28"/>
          <w:szCs w:val="28"/>
          <w:lang w:val="uk-UA" w:eastAsia="en-US"/>
        </w:rPr>
        <w:t xml:space="preserve">Шелест В.С. Обліково-аналітичне забезпечення управління нематеріальними активами. – Рукопис. </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Дисертація на здобуття наукового ступеня кандидата економічних наук за спеціальністю 08.00.09 – Бухгалтерський облік, аналіз та аудит ( за видами економічної діяльності). – ДВНЗ «Київський національний економічний університет імені Вадима Гетьмана». – Київ, 2014.</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val="uk-UA" w:eastAsia="en-US"/>
        </w:rPr>
        <w:t>Дисертацію присвячено питанням поглиблення теоретичних</w:t>
      </w:r>
      <w:r w:rsidRPr="00B815FE">
        <w:rPr>
          <w:rFonts w:ascii="Times New Roman" w:eastAsia="Calibri" w:hAnsi="Times New Roman" w:cs="Times New Roman"/>
          <w:kern w:val="0"/>
          <w:sz w:val="28"/>
          <w:szCs w:val="28"/>
          <w:lang w:eastAsia="en-US"/>
        </w:rPr>
        <w:t xml:space="preserve"> </w:t>
      </w:r>
      <w:r w:rsidRPr="00B815FE">
        <w:rPr>
          <w:rFonts w:ascii="Times New Roman" w:eastAsia="Calibri" w:hAnsi="Times New Roman" w:cs="Times New Roman"/>
          <w:kern w:val="0"/>
          <w:sz w:val="28"/>
          <w:szCs w:val="28"/>
          <w:lang w:val="uk-UA" w:eastAsia="en-US"/>
        </w:rPr>
        <w:t>положень та розроблення практичних рекомендацій, спрямованих на вдосконалення обліково-аналітичного забезпечення управління нематеріальними активами на підприємствах харчової промисловості України. Уточнено економічну сутність поняття «нематеріальні активи» з урахуванням стратегії інноваційного розвитку України. Розширено класифікацію нематеріальних активів та удосконалено документальне забезпечення операцій з ними. Доведено необхідність упровадження запропонованих дисертантом нових рахунків аналітичного обліку, з урахуванням витрат на отримання охоронних документів на об’єкти права інтелектуальної власності, що визнаються нематеріальними активами, та запропоновано удосконалений спосіб обліку торговельних марок і веб-сайтів. Уточнено методичні положення аналізу використання нематеріальних активів, запропоновано новий інструмент їх аналізу (патентний аналіз). Удосконалено аналітичне забезпечення прийняття рішень для формування патентної політики суб’єктів господарювання.</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i/>
          <w:kern w:val="0"/>
          <w:sz w:val="28"/>
          <w:szCs w:val="28"/>
          <w:lang w:val="uk-UA" w:eastAsia="en-US"/>
        </w:rPr>
        <w:t>Ключові слова:</w:t>
      </w:r>
      <w:r w:rsidRPr="00B815FE">
        <w:rPr>
          <w:rFonts w:ascii="Times New Roman" w:eastAsia="Calibri" w:hAnsi="Times New Roman" w:cs="Times New Roman"/>
          <w:kern w:val="0"/>
          <w:sz w:val="28"/>
          <w:szCs w:val="28"/>
          <w:lang w:val="uk-UA" w:eastAsia="en-US"/>
        </w:rPr>
        <w:t xml:space="preserve"> нематеріальні активи, об’єкти права інтелектуальної власності, бухгалтерський облік, економічний аналіз, оцінка.</w:t>
      </w:r>
    </w:p>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8"/>
          <w:szCs w:val="28"/>
          <w:lang w:eastAsia="en-US"/>
        </w:rPr>
      </w:pPr>
      <w:r w:rsidRPr="00B815FE">
        <w:rPr>
          <w:rFonts w:ascii="Times New Roman" w:eastAsia="Calibri" w:hAnsi="Times New Roman" w:cs="Times New Roman"/>
          <w:b/>
          <w:kern w:val="0"/>
          <w:sz w:val="28"/>
          <w:szCs w:val="28"/>
          <w:lang w:eastAsia="en-US"/>
        </w:rPr>
        <w:t>АННОТАЦИЯ</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b/>
          <w:kern w:val="0"/>
          <w:sz w:val="28"/>
          <w:szCs w:val="28"/>
          <w:lang w:eastAsia="en-US"/>
        </w:rPr>
      </w:pPr>
      <w:r w:rsidRPr="00B815FE">
        <w:rPr>
          <w:rFonts w:ascii="Times New Roman" w:eastAsia="Calibri" w:hAnsi="Times New Roman" w:cs="Times New Roman"/>
          <w:b/>
          <w:kern w:val="0"/>
          <w:sz w:val="28"/>
          <w:szCs w:val="28"/>
          <w:lang w:eastAsia="en-US"/>
        </w:rPr>
        <w:t>Шелест В.С. Учетно-аналитическое обеспечение управления нематериальными активами. - Рукопись.</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B815FE">
        <w:rPr>
          <w:rFonts w:ascii="Times New Roman" w:eastAsia="Calibri" w:hAnsi="Times New Roman" w:cs="Times New Roman"/>
          <w:kern w:val="0"/>
          <w:sz w:val="28"/>
          <w:szCs w:val="28"/>
          <w:lang w:eastAsia="en-US"/>
        </w:rPr>
        <w:t xml:space="preserve">Диссертация на соискание ученой степени кандидата экономических наук по специальности 08.00.09 - Бухгалтерский учет, анализ и аудит (по видам экономической деятельности). - ГВУЗ «Киевский национальный экономический университет имени Вадима Гетьмана». - Киев, 2014. </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eastAsia="en-US"/>
        </w:rPr>
        <w:t>Диссертация посвящена вопросам углубления теоретических положений и разработке практических рекомендаций, направленных на совершенствование системы учетно-аналитического обеспечения управления нематериальными активами на предприятиях пищевой промышленности. Уточнено экономическую сущность понятия «нематериальные активы» с учетом стратегии инновационного развития Украины. Под нематериальными активами предлагается понимать совокупность подтвержденных документально</w:t>
      </w:r>
      <w:r w:rsidRPr="00B815FE">
        <w:rPr>
          <w:rFonts w:ascii="Times New Roman" w:eastAsia="Calibri" w:hAnsi="Times New Roman" w:cs="Times New Roman"/>
          <w:kern w:val="0"/>
          <w:sz w:val="28"/>
          <w:szCs w:val="28"/>
          <w:lang w:val="uk-UA" w:eastAsia="en-US"/>
        </w:rPr>
        <w:t xml:space="preserve"> исключительных и неисключительных имущественных прав на объекты права интеллектуальной собственности, прав пользования объектами права собственности и специфических прав, позволяющие идентифицировать немонетарные активы и способны приносить будущие экономические выгоды. </w:t>
      </w:r>
      <w:r w:rsidRPr="00B815FE">
        <w:rPr>
          <w:rFonts w:ascii="Times New Roman" w:eastAsia="Calibri" w:hAnsi="Times New Roman" w:cs="Times New Roman"/>
          <w:kern w:val="0"/>
          <w:sz w:val="28"/>
          <w:szCs w:val="28"/>
          <w:lang w:eastAsia="en-US"/>
        </w:rPr>
        <w:t>Уточнение экономической сущности нематериальных активов и раскрытие основных их признаков (немонетарность; отсутствие физической субстанции; идентифицируемость; обеспечения будущих экономических выгод; контроль предприятием как результат прошлых событий; возможность одновременного использования несколькими субъектами хозяйствования; способность приносить экономическую выгоду</w:t>
      </w:r>
      <w:r w:rsidRPr="00B815FE">
        <w:rPr>
          <w:rFonts w:ascii="Times New Roman" w:eastAsia="Calibri" w:hAnsi="Times New Roman" w:cs="Times New Roman"/>
          <w:kern w:val="0"/>
          <w:sz w:val="28"/>
          <w:szCs w:val="28"/>
          <w:lang w:val="uk-UA" w:eastAsia="en-US"/>
        </w:rPr>
        <w:t>,</w:t>
      </w:r>
      <w:r w:rsidRPr="00B815FE">
        <w:rPr>
          <w:rFonts w:ascii="Times New Roman" w:eastAsia="Calibri" w:hAnsi="Times New Roman" w:cs="Times New Roman"/>
          <w:kern w:val="0"/>
          <w:sz w:val="28"/>
          <w:szCs w:val="28"/>
          <w:lang w:eastAsia="en-US"/>
        </w:rPr>
        <w:t xml:space="preserve"> взаимодействуя с другими ресурсами, за счет синергетического эффекта) обеспечивает их четкую дифференциацию среди других активов субъекта хозяйствования. </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B815FE">
        <w:rPr>
          <w:rFonts w:ascii="Times New Roman" w:eastAsia="Calibri" w:hAnsi="Times New Roman" w:cs="Times New Roman"/>
          <w:kern w:val="0"/>
          <w:sz w:val="28"/>
          <w:szCs w:val="28"/>
          <w:lang w:eastAsia="en-US"/>
        </w:rPr>
        <w:t>В результате проведенных исследований получила развитие классификация нематериальных активов, а именно уточнена общая классификация таких активов, в которой учтены признаки: степень правовой защищенности, степень использования, пути поступления и расширена указанная классификация за счет выделения признаков: характер взаимоотношений между субъектами хозяйствования в процессе трансфера технологий и патентная чистота. Согласно признаку «характер взаимоотношений между субъектами хозяйствования в процессе трансфера технологий» идентифицирован горизонтальный и вертикальный трансфер. В пределах классификационного признака «патентная чистота» выделено две группы нематериальных активов: индивидуальный актив и группа активов.</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B815FE">
        <w:rPr>
          <w:rFonts w:ascii="Times New Roman" w:eastAsia="Calibri" w:hAnsi="Times New Roman" w:cs="Times New Roman"/>
          <w:kern w:val="0"/>
          <w:sz w:val="28"/>
          <w:szCs w:val="28"/>
          <w:lang w:eastAsia="en-US"/>
        </w:rPr>
        <w:t>Уточнен состав групп нематериальных активов, приведенный в Национальном положении бухгалтерского учета, путем исключения из состава группы «Авторское право и смежные с ним права» таких объектов права интеллектуальной собственности как компьютерные программы и соответственно включение их в состав группы «Права на объекты промышленной собственности», поскольку вышеприведенные объекты справедливо признавать объектами патентного права, а не авторского.</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B815FE">
        <w:rPr>
          <w:rFonts w:ascii="Times New Roman" w:eastAsia="Calibri" w:hAnsi="Times New Roman" w:cs="Times New Roman"/>
          <w:kern w:val="0"/>
          <w:sz w:val="28"/>
          <w:szCs w:val="28"/>
          <w:lang w:eastAsia="en-US"/>
        </w:rPr>
        <w:t>Усовершенствовано документальное обеспечение операций с нематериальными активами. Доказана необходимость внедрения новых счетов аналитического учета с учетом затрат на получение охранных документов на объекты</w:t>
      </w:r>
      <w:r w:rsidRPr="00B815FE">
        <w:rPr>
          <w:rFonts w:ascii="Times New Roman" w:eastAsia="Calibri" w:hAnsi="Times New Roman" w:cs="Times New Roman"/>
          <w:kern w:val="0"/>
          <w:sz w:val="28"/>
          <w:szCs w:val="28"/>
          <w:lang w:val="uk-UA" w:eastAsia="en-US"/>
        </w:rPr>
        <w:t xml:space="preserve"> права</w:t>
      </w:r>
      <w:r w:rsidRPr="00B815FE">
        <w:rPr>
          <w:rFonts w:ascii="Times New Roman" w:eastAsia="Calibri" w:hAnsi="Times New Roman" w:cs="Times New Roman"/>
          <w:kern w:val="0"/>
          <w:sz w:val="28"/>
          <w:szCs w:val="28"/>
          <w:lang w:eastAsia="en-US"/>
        </w:rPr>
        <w:t xml:space="preserve"> интеллектуальной собственности, которые признаются нематериальными активами</w:t>
      </w:r>
      <w:r w:rsidRPr="00B815FE">
        <w:rPr>
          <w:rFonts w:ascii="Times New Roman" w:eastAsia="Calibri" w:hAnsi="Times New Roman" w:cs="Times New Roman"/>
          <w:kern w:val="0"/>
          <w:sz w:val="28"/>
          <w:szCs w:val="28"/>
          <w:lang w:val="uk-UA" w:eastAsia="en-US"/>
        </w:rPr>
        <w:t xml:space="preserve">. </w:t>
      </w:r>
      <w:r w:rsidRPr="00B815FE">
        <w:rPr>
          <w:rFonts w:ascii="Times New Roman" w:eastAsia="Calibri" w:hAnsi="Times New Roman" w:cs="Times New Roman"/>
          <w:kern w:val="0"/>
          <w:sz w:val="28"/>
          <w:szCs w:val="28"/>
          <w:lang w:eastAsia="en-US"/>
        </w:rPr>
        <w:t>Для совершенствования отдельных положений методики учета нематериальных активов доказана необходимость использования предложенного способа бухгалтерского учета торговых марок и веб-сайтов.</w:t>
      </w:r>
      <w:r w:rsidRPr="00B815FE">
        <w:rPr>
          <w:rFonts w:ascii="Times New Roman" w:eastAsia="Calibri" w:hAnsi="Times New Roman" w:cs="Times New Roman"/>
          <w:kern w:val="0"/>
          <w:sz w:val="28"/>
          <w:szCs w:val="28"/>
          <w:lang w:val="uk-UA" w:eastAsia="en-US"/>
        </w:rPr>
        <w:t xml:space="preserve"> </w:t>
      </w:r>
      <w:r w:rsidRPr="00B815FE">
        <w:rPr>
          <w:rFonts w:ascii="Times New Roman" w:eastAsia="Calibri" w:hAnsi="Times New Roman" w:cs="Times New Roman"/>
          <w:kern w:val="0"/>
          <w:sz w:val="28"/>
          <w:szCs w:val="28"/>
          <w:lang w:eastAsia="en-US"/>
        </w:rPr>
        <w:t>Усовершенствован порядок распределения понесенных предприятием затрат, при прохождении процедуры получения охранных документов на объекты права интеллектуальной собственности, что обеспечит возможность получения систематизированной информации о себестоимости таких объектов, для повышения эффективности управления.</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B815FE">
        <w:rPr>
          <w:rFonts w:ascii="Times New Roman" w:eastAsia="Calibri" w:hAnsi="Times New Roman" w:cs="Times New Roman"/>
          <w:kern w:val="0"/>
          <w:sz w:val="28"/>
          <w:szCs w:val="28"/>
          <w:lang w:eastAsia="en-US"/>
        </w:rPr>
        <w:t>Обоснована необходимость дополнения указанных расходов дополнительными расходами на услуги патентных поверенных (проведение информационного поиска по заявке, проведение патентного поиска по заявке</w:t>
      </w:r>
      <w:r w:rsidRPr="00B815FE">
        <w:rPr>
          <w:rFonts w:ascii="Times New Roman" w:eastAsia="Calibri" w:hAnsi="Times New Roman" w:cs="Times New Roman"/>
          <w:kern w:val="0"/>
          <w:sz w:val="28"/>
          <w:szCs w:val="28"/>
          <w:lang w:val="uk-UA" w:eastAsia="en-US"/>
        </w:rPr>
        <w:t xml:space="preserve"> </w:t>
      </w:r>
      <w:r w:rsidRPr="00B815FE">
        <w:rPr>
          <w:rFonts w:ascii="Times New Roman" w:eastAsia="Calibri" w:hAnsi="Times New Roman" w:cs="Times New Roman"/>
          <w:kern w:val="0"/>
          <w:sz w:val="28"/>
          <w:szCs w:val="28"/>
          <w:lang w:eastAsia="en-US"/>
        </w:rPr>
        <w:t>(для изобретений, полезных моделей</w:t>
      </w:r>
      <w:r w:rsidRPr="00B815FE">
        <w:rPr>
          <w:rFonts w:ascii="Times New Roman" w:eastAsia="Calibri" w:hAnsi="Times New Roman" w:cs="Times New Roman"/>
          <w:kern w:val="0"/>
          <w:sz w:val="28"/>
          <w:szCs w:val="28"/>
          <w:lang w:val="uk-UA" w:eastAsia="en-US"/>
        </w:rPr>
        <w:t xml:space="preserve"> и пром</w:t>
      </w:r>
      <w:r w:rsidRPr="00B815FE">
        <w:rPr>
          <w:rFonts w:ascii="Times New Roman" w:eastAsia="Calibri" w:hAnsi="Times New Roman" w:cs="Times New Roman"/>
          <w:kern w:val="0"/>
          <w:sz w:val="28"/>
          <w:szCs w:val="28"/>
          <w:lang w:eastAsia="en-US"/>
        </w:rPr>
        <w:t>ышленных образцов), определение соответствия заявленного объекта условиям предоставления правовой охраны, составление и оформление материалов заявки на изобретение (полезную модель, промышленный образец</w:t>
      </w:r>
      <w:r w:rsidRPr="00B815FE">
        <w:rPr>
          <w:rFonts w:ascii="Times New Roman" w:eastAsia="Calibri" w:hAnsi="Times New Roman" w:cs="Times New Roman"/>
          <w:kern w:val="0"/>
          <w:sz w:val="28"/>
          <w:szCs w:val="28"/>
          <w:lang w:val="uk-UA" w:eastAsia="en-US"/>
        </w:rPr>
        <w:t>, знак для товаров и услуг</w:t>
      </w:r>
      <w:r w:rsidRPr="00B815FE">
        <w:rPr>
          <w:rFonts w:ascii="Times New Roman" w:eastAsia="Calibri" w:hAnsi="Times New Roman" w:cs="Times New Roman"/>
          <w:kern w:val="0"/>
          <w:sz w:val="28"/>
          <w:szCs w:val="28"/>
          <w:lang w:eastAsia="en-US"/>
        </w:rPr>
        <w:t>)</w:t>
      </w:r>
      <w:r w:rsidRPr="00B815FE">
        <w:rPr>
          <w:rFonts w:ascii="Times New Roman" w:eastAsia="Calibri" w:hAnsi="Times New Roman" w:cs="Times New Roman"/>
          <w:kern w:val="0"/>
          <w:sz w:val="28"/>
          <w:szCs w:val="28"/>
          <w:lang w:val="uk-UA" w:eastAsia="en-US"/>
        </w:rPr>
        <w:t>.</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kern w:val="0"/>
          <w:sz w:val="28"/>
          <w:szCs w:val="28"/>
          <w:lang w:eastAsia="en-US"/>
        </w:rPr>
        <w:t>Уточнена методика анализа использования нематериальных активов субъекта хозяйствования с учетом реализации стратегии инновационного развития Украины в условиях глобализационных вызовов.</w:t>
      </w:r>
      <w:r w:rsidRPr="00B815FE">
        <w:rPr>
          <w:rFonts w:ascii="Times New Roman" w:eastAsia="Calibri" w:hAnsi="Times New Roman" w:cs="Times New Roman"/>
          <w:kern w:val="0"/>
          <w:sz w:val="28"/>
          <w:szCs w:val="28"/>
          <w:lang w:val="uk-UA" w:eastAsia="en-US"/>
        </w:rPr>
        <w:t xml:space="preserve"> С целью обоснования решений о полезности нематериальных активов для хозяйственной деятельности предложено выделить четыре группы аналитических показателей в зависимости от этапа жизненного цикла инновации.</w:t>
      </w:r>
      <w:r w:rsidRPr="00B815FE">
        <w:rPr>
          <w:rFonts w:ascii="Times New Roman" w:eastAsia="Calibri" w:hAnsi="Times New Roman" w:cs="Times New Roman"/>
          <w:kern w:val="0"/>
          <w:sz w:val="28"/>
          <w:szCs w:val="28"/>
          <w:lang w:eastAsia="en-US"/>
        </w:rPr>
        <w:t xml:space="preserve"> Усовершенствовано аналитическое обеспечение принятия решений для формирования патентной политики субъектов хозяйствования; предложен новый инструмент анализа использования нематериальных активов - патентный анализ для поиска перспектив активизации инновационных процессов в основной операционной деятельности субъектов хозяйствования.</w:t>
      </w:r>
      <w:r w:rsidRPr="00B815FE">
        <w:rPr>
          <w:rFonts w:ascii="Times New Roman" w:eastAsia="Calibri" w:hAnsi="Times New Roman" w:cs="Times New Roman"/>
          <w:kern w:val="0"/>
          <w:sz w:val="28"/>
          <w:szCs w:val="28"/>
          <w:lang w:val="uk-UA" w:eastAsia="en-US"/>
        </w:rPr>
        <w:t xml:space="preserve"> Усовершенствовано аналитическое обеспечение формирования патентной политики инновационно-ориентированных предприятий пищевой промышленности с учетом стратегического целевого подхода к принятию решений.</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B815FE">
        <w:rPr>
          <w:rFonts w:ascii="Times New Roman" w:eastAsia="Calibri" w:hAnsi="Times New Roman" w:cs="Times New Roman"/>
          <w:kern w:val="0"/>
          <w:sz w:val="28"/>
          <w:szCs w:val="28"/>
          <w:lang w:eastAsia="en-US"/>
        </w:rPr>
        <w:t>Основные результаты диссертации внедрены в практику, что способствует совершенствованию организации и методики бухгалтерского учета, экономического анализа нематериальных активов на предприятиях пищевой промышленности.</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B815FE">
        <w:rPr>
          <w:rFonts w:ascii="Times New Roman" w:eastAsia="Calibri" w:hAnsi="Times New Roman" w:cs="Times New Roman"/>
          <w:i/>
          <w:kern w:val="0"/>
          <w:sz w:val="28"/>
          <w:szCs w:val="28"/>
          <w:lang w:eastAsia="en-US"/>
        </w:rPr>
        <w:t>Ключевые слова:</w:t>
      </w:r>
      <w:r w:rsidRPr="00B815FE">
        <w:rPr>
          <w:rFonts w:ascii="Times New Roman" w:eastAsia="Calibri" w:hAnsi="Times New Roman" w:cs="Times New Roman"/>
          <w:kern w:val="0"/>
          <w:sz w:val="28"/>
          <w:szCs w:val="28"/>
          <w:lang w:eastAsia="en-US"/>
        </w:rPr>
        <w:t xml:space="preserve"> нематериальные активы, объекты</w:t>
      </w:r>
      <w:r w:rsidRPr="00B815FE">
        <w:rPr>
          <w:rFonts w:ascii="Times New Roman" w:eastAsia="Calibri" w:hAnsi="Times New Roman" w:cs="Times New Roman"/>
          <w:kern w:val="0"/>
          <w:sz w:val="28"/>
          <w:szCs w:val="28"/>
          <w:lang w:val="uk-UA" w:eastAsia="en-US"/>
        </w:rPr>
        <w:t xml:space="preserve"> права</w:t>
      </w:r>
      <w:r w:rsidRPr="00B815FE">
        <w:rPr>
          <w:rFonts w:ascii="Times New Roman" w:eastAsia="Calibri" w:hAnsi="Times New Roman" w:cs="Times New Roman"/>
          <w:kern w:val="0"/>
          <w:sz w:val="28"/>
          <w:szCs w:val="28"/>
          <w:lang w:eastAsia="en-US"/>
        </w:rPr>
        <w:t xml:space="preserve"> интеллектуальной собственности, бухгалтерский учет, экономический анализ, оценка.</w:t>
      </w:r>
    </w:p>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8"/>
          <w:szCs w:val="28"/>
          <w:lang w:eastAsia="en-US"/>
        </w:rPr>
      </w:pPr>
    </w:p>
    <w:p w:rsidR="00B815FE" w:rsidRPr="00B815FE" w:rsidRDefault="00B815FE" w:rsidP="00B815FE">
      <w:pPr>
        <w:tabs>
          <w:tab w:val="clear" w:pos="709"/>
        </w:tabs>
        <w:suppressAutoHyphens w:val="0"/>
        <w:spacing w:after="0" w:line="240" w:lineRule="auto"/>
        <w:ind w:firstLine="0"/>
        <w:jc w:val="center"/>
        <w:rPr>
          <w:rFonts w:ascii="Times New Roman" w:eastAsia="Calibri" w:hAnsi="Times New Roman" w:cs="Times New Roman"/>
          <w:b/>
          <w:kern w:val="0"/>
          <w:sz w:val="28"/>
          <w:szCs w:val="28"/>
          <w:lang w:val="en-US" w:eastAsia="en-US"/>
        </w:rPr>
      </w:pPr>
      <w:r w:rsidRPr="00B815FE">
        <w:rPr>
          <w:rFonts w:ascii="Times New Roman" w:eastAsia="Calibri" w:hAnsi="Times New Roman" w:cs="Times New Roman"/>
          <w:b/>
          <w:kern w:val="0"/>
          <w:sz w:val="28"/>
          <w:szCs w:val="28"/>
          <w:lang w:val="en-US" w:eastAsia="en-US"/>
        </w:rPr>
        <w:t>ANNOTATION</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b/>
          <w:kern w:val="0"/>
          <w:sz w:val="28"/>
          <w:szCs w:val="28"/>
          <w:lang w:val="uk-UA" w:eastAsia="en-US"/>
        </w:rPr>
      </w:pPr>
      <w:r w:rsidRPr="00B815FE">
        <w:rPr>
          <w:rFonts w:ascii="Times New Roman" w:eastAsia="Calibri" w:hAnsi="Times New Roman" w:cs="Times New Roman"/>
          <w:b/>
          <w:kern w:val="0"/>
          <w:sz w:val="28"/>
          <w:szCs w:val="28"/>
          <w:lang w:val="en-US" w:eastAsia="en-US"/>
        </w:rPr>
        <w:t>Shelest V.S</w:t>
      </w:r>
      <w:r w:rsidRPr="00B815FE">
        <w:rPr>
          <w:rFonts w:ascii="Times New Roman" w:eastAsia="Calibri" w:hAnsi="Times New Roman" w:cs="Times New Roman"/>
          <w:b/>
          <w:kern w:val="0"/>
          <w:sz w:val="28"/>
          <w:szCs w:val="28"/>
          <w:lang w:val="uk-UA" w:eastAsia="en-US"/>
        </w:rPr>
        <w:t>.</w:t>
      </w:r>
      <w:r w:rsidRPr="00B815FE">
        <w:rPr>
          <w:rFonts w:ascii="Times New Roman" w:eastAsia="Calibri" w:hAnsi="Times New Roman" w:cs="Times New Roman"/>
          <w:b/>
          <w:kern w:val="0"/>
          <w:sz w:val="28"/>
          <w:szCs w:val="28"/>
          <w:lang w:val="en-US" w:eastAsia="en-US"/>
        </w:rPr>
        <w:t xml:space="preserve"> </w:t>
      </w:r>
      <w:r w:rsidRPr="00B815FE">
        <w:rPr>
          <w:rFonts w:ascii="Times New Roman" w:eastAsia="Calibri" w:hAnsi="Times New Roman" w:cs="Times New Roman"/>
          <w:b/>
          <w:kern w:val="0"/>
          <w:sz w:val="28"/>
          <w:szCs w:val="28"/>
          <w:lang w:val="uk-UA" w:eastAsia="en-US"/>
        </w:rPr>
        <w:t>Accounting and analytical support for managing intangible assets. - Manuscript.</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B815FE">
        <w:rPr>
          <w:rFonts w:ascii="Times New Roman" w:eastAsia="Calibri" w:hAnsi="Times New Roman" w:cs="Times New Roman"/>
          <w:kern w:val="0"/>
          <w:sz w:val="28"/>
          <w:szCs w:val="28"/>
          <w:lang w:val="en-US" w:eastAsia="en-US"/>
        </w:rPr>
        <w:t xml:space="preserve">The thesis for the Candidate Degree in Economics: Specialty 08.00.09 - </w:t>
      </w:r>
      <w:r w:rsidRPr="00B815FE">
        <w:rPr>
          <w:rFonts w:ascii="Times New Roman" w:eastAsia="Calibri" w:hAnsi="Times New Roman" w:cs="Times New Roman"/>
          <w:kern w:val="0"/>
          <w:sz w:val="28"/>
          <w:szCs w:val="28"/>
          <w:lang w:val="uk-UA" w:eastAsia="en-US"/>
        </w:rPr>
        <w:t>Accounting, analysis and audit</w:t>
      </w:r>
      <w:r w:rsidRPr="00B815FE">
        <w:rPr>
          <w:rFonts w:ascii="Times New Roman" w:eastAsia="Calibri" w:hAnsi="Times New Roman" w:cs="Times New Roman"/>
          <w:kern w:val="0"/>
          <w:sz w:val="28"/>
          <w:szCs w:val="28"/>
          <w:lang w:val="en-US" w:eastAsia="en-US"/>
        </w:rPr>
        <w:t>ing</w:t>
      </w:r>
      <w:r w:rsidRPr="00B815FE">
        <w:rPr>
          <w:rFonts w:ascii="Times New Roman" w:eastAsia="Calibri" w:hAnsi="Times New Roman" w:cs="Times New Roman"/>
          <w:kern w:val="0"/>
          <w:sz w:val="28"/>
          <w:szCs w:val="28"/>
          <w:lang w:val="uk-UA" w:eastAsia="en-US"/>
        </w:rPr>
        <w:t xml:space="preserve"> (</w:t>
      </w:r>
      <w:r w:rsidRPr="00B815FE">
        <w:rPr>
          <w:rFonts w:ascii="Times New Roman" w:eastAsia="Calibri" w:hAnsi="Times New Roman" w:cs="Times New Roman"/>
          <w:kern w:val="0"/>
          <w:sz w:val="28"/>
          <w:szCs w:val="28"/>
          <w:lang w:val="en-US" w:eastAsia="en-US"/>
        </w:rPr>
        <w:t>according to</w:t>
      </w:r>
      <w:r w:rsidRPr="00B815FE">
        <w:rPr>
          <w:rFonts w:ascii="Times New Roman" w:eastAsia="Calibri" w:hAnsi="Times New Roman" w:cs="Times New Roman"/>
          <w:kern w:val="0"/>
          <w:sz w:val="28"/>
          <w:szCs w:val="28"/>
          <w:lang w:val="uk-UA" w:eastAsia="en-US"/>
        </w:rPr>
        <w:t xml:space="preserve"> </w:t>
      </w:r>
      <w:r w:rsidRPr="00B815FE">
        <w:rPr>
          <w:rFonts w:ascii="Times New Roman" w:eastAsia="Calibri" w:hAnsi="Times New Roman" w:cs="Times New Roman"/>
          <w:kern w:val="0"/>
          <w:sz w:val="28"/>
          <w:szCs w:val="28"/>
          <w:lang w:val="en-US" w:eastAsia="en-US"/>
        </w:rPr>
        <w:t>the types of economic activity</w:t>
      </w:r>
      <w:r w:rsidRPr="00B815FE">
        <w:rPr>
          <w:rFonts w:ascii="Times New Roman" w:eastAsia="Calibri" w:hAnsi="Times New Roman" w:cs="Times New Roman"/>
          <w:kern w:val="0"/>
          <w:sz w:val="28"/>
          <w:szCs w:val="28"/>
          <w:lang w:val="uk-UA" w:eastAsia="en-US"/>
        </w:rPr>
        <w:t xml:space="preserve">). - SHEE "Kyiv national economic university named after Vadym Hetman". - Kyiv, 2014. </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B815FE">
        <w:rPr>
          <w:rFonts w:ascii="Times New Roman" w:eastAsia="Calibri" w:hAnsi="Times New Roman" w:cs="Times New Roman"/>
          <w:kern w:val="0"/>
          <w:sz w:val="28"/>
          <w:szCs w:val="28"/>
          <w:lang w:val="uk-UA" w:eastAsia="en-US"/>
        </w:rPr>
        <w:t>Dissertation covers the dev</w:t>
      </w:r>
      <w:r w:rsidRPr="00B815FE">
        <w:rPr>
          <w:rFonts w:ascii="Times New Roman" w:eastAsia="Calibri" w:hAnsi="Times New Roman" w:cs="Times New Roman"/>
          <w:kern w:val="0"/>
          <w:sz w:val="28"/>
          <w:szCs w:val="28"/>
          <w:lang w:val="en-US" w:eastAsia="en-US"/>
        </w:rPr>
        <w:t>elopment</w:t>
      </w:r>
      <w:r w:rsidRPr="00B815FE">
        <w:rPr>
          <w:rFonts w:ascii="Times New Roman" w:eastAsia="Calibri" w:hAnsi="Times New Roman" w:cs="Times New Roman"/>
          <w:kern w:val="0"/>
          <w:sz w:val="28"/>
          <w:szCs w:val="28"/>
          <w:lang w:val="uk-UA" w:eastAsia="en-US"/>
        </w:rPr>
        <w:t xml:space="preserve"> o</w:t>
      </w:r>
      <w:r w:rsidRPr="00B815FE">
        <w:rPr>
          <w:rFonts w:ascii="Times New Roman" w:eastAsia="Calibri" w:hAnsi="Times New Roman" w:cs="Times New Roman"/>
          <w:kern w:val="0"/>
          <w:sz w:val="28"/>
          <w:szCs w:val="28"/>
          <w:lang w:val="en-US" w:eastAsia="en-US"/>
        </w:rPr>
        <w:t>f</w:t>
      </w:r>
      <w:r w:rsidRPr="00B815FE">
        <w:rPr>
          <w:rFonts w:ascii="Times New Roman" w:eastAsia="Calibri" w:hAnsi="Times New Roman" w:cs="Times New Roman"/>
          <w:kern w:val="0"/>
          <w:sz w:val="28"/>
          <w:szCs w:val="28"/>
          <w:lang w:val="uk-UA" w:eastAsia="en-US"/>
        </w:rPr>
        <w:t xml:space="preserve"> theoretical </w:t>
      </w:r>
      <w:r w:rsidRPr="00B815FE">
        <w:rPr>
          <w:rFonts w:ascii="Times New Roman" w:eastAsia="Calibri" w:hAnsi="Times New Roman" w:cs="Times New Roman"/>
          <w:kern w:val="0"/>
          <w:sz w:val="28"/>
          <w:szCs w:val="28"/>
          <w:lang w:val="en-US" w:eastAsia="en-US"/>
        </w:rPr>
        <w:t>statements</w:t>
      </w:r>
      <w:r w:rsidRPr="00B815FE">
        <w:rPr>
          <w:rFonts w:ascii="Times New Roman" w:eastAsia="Calibri" w:hAnsi="Times New Roman" w:cs="Times New Roman"/>
          <w:kern w:val="0"/>
          <w:sz w:val="28"/>
          <w:szCs w:val="28"/>
          <w:lang w:val="uk-UA" w:eastAsia="en-US"/>
        </w:rPr>
        <w:t xml:space="preserve"> and practical recommendations </w:t>
      </w:r>
      <w:r w:rsidRPr="00B815FE">
        <w:rPr>
          <w:rFonts w:ascii="Times New Roman" w:eastAsia="Calibri" w:hAnsi="Times New Roman" w:cs="Times New Roman"/>
          <w:kern w:val="0"/>
          <w:sz w:val="28"/>
          <w:szCs w:val="28"/>
          <w:lang w:val="en-US" w:eastAsia="en-US"/>
        </w:rPr>
        <w:t>for</w:t>
      </w:r>
      <w:r w:rsidRPr="00B815FE">
        <w:rPr>
          <w:rFonts w:ascii="Times New Roman" w:eastAsia="Calibri" w:hAnsi="Times New Roman" w:cs="Times New Roman"/>
          <w:kern w:val="0"/>
          <w:sz w:val="28"/>
          <w:szCs w:val="28"/>
          <w:lang w:val="uk-UA" w:eastAsia="en-US"/>
        </w:rPr>
        <w:t xml:space="preserve"> improvment of accounting and analytical maintenance of intangible assets in the food industry.</w:t>
      </w:r>
      <w:r w:rsidRPr="00B815FE">
        <w:rPr>
          <w:rFonts w:ascii="Times New Roman" w:eastAsia="Calibri" w:hAnsi="Times New Roman" w:cs="Times New Roman"/>
          <w:kern w:val="0"/>
          <w:sz w:val="28"/>
          <w:szCs w:val="28"/>
          <w:lang w:val="en-US" w:eastAsia="en-US"/>
        </w:rPr>
        <w:t xml:space="preserve"> </w:t>
      </w:r>
      <w:r w:rsidRPr="00B815FE">
        <w:rPr>
          <w:rFonts w:ascii="Times New Roman" w:eastAsia="Calibri" w:hAnsi="Times New Roman" w:cs="Times New Roman"/>
          <w:kern w:val="0"/>
          <w:sz w:val="28"/>
          <w:szCs w:val="28"/>
          <w:lang w:val="uk-UA" w:eastAsia="en-US"/>
        </w:rPr>
        <w:t xml:space="preserve">The economic essence of the </w:t>
      </w:r>
      <w:r w:rsidRPr="00B815FE">
        <w:rPr>
          <w:rFonts w:ascii="Times New Roman" w:eastAsia="Calibri" w:hAnsi="Times New Roman" w:cs="Times New Roman"/>
          <w:kern w:val="0"/>
          <w:sz w:val="28"/>
          <w:szCs w:val="28"/>
          <w:lang w:val="en-US" w:eastAsia="en-US"/>
        </w:rPr>
        <w:t>term</w:t>
      </w:r>
      <w:r w:rsidRPr="00B815FE">
        <w:rPr>
          <w:rFonts w:ascii="Times New Roman" w:eastAsia="Calibri" w:hAnsi="Times New Roman" w:cs="Times New Roman"/>
          <w:kern w:val="0"/>
          <w:sz w:val="28"/>
          <w:szCs w:val="28"/>
          <w:lang w:val="uk-UA" w:eastAsia="en-US"/>
        </w:rPr>
        <w:t xml:space="preserve"> "intangible assets" </w:t>
      </w:r>
      <w:r w:rsidRPr="00B815FE">
        <w:rPr>
          <w:rFonts w:ascii="Times New Roman" w:eastAsia="Calibri" w:hAnsi="Times New Roman" w:cs="Times New Roman"/>
          <w:kern w:val="0"/>
          <w:sz w:val="28"/>
          <w:szCs w:val="28"/>
          <w:lang w:val="en-US" w:eastAsia="en-US"/>
        </w:rPr>
        <w:t>according to</w:t>
      </w:r>
      <w:r w:rsidRPr="00B815FE">
        <w:rPr>
          <w:rFonts w:ascii="Times New Roman" w:eastAsia="Calibri" w:hAnsi="Times New Roman" w:cs="Times New Roman"/>
          <w:kern w:val="0"/>
          <w:sz w:val="28"/>
          <w:szCs w:val="28"/>
          <w:lang w:val="uk-UA" w:eastAsia="en-US"/>
        </w:rPr>
        <w:t xml:space="preserve"> the strategy of innovative development of Ukraine</w:t>
      </w:r>
      <w:r w:rsidRPr="00B815FE">
        <w:rPr>
          <w:rFonts w:ascii="Times New Roman" w:eastAsia="Calibri" w:hAnsi="Times New Roman" w:cs="Times New Roman"/>
          <w:kern w:val="0"/>
          <w:sz w:val="28"/>
          <w:szCs w:val="28"/>
          <w:lang w:val="en-US" w:eastAsia="en-US"/>
        </w:rPr>
        <w:t xml:space="preserve"> was clarified in the thesis</w:t>
      </w:r>
      <w:r w:rsidRPr="00B815FE">
        <w:rPr>
          <w:rFonts w:ascii="Times New Roman" w:eastAsia="Calibri" w:hAnsi="Times New Roman" w:cs="Times New Roman"/>
          <w:kern w:val="0"/>
          <w:sz w:val="28"/>
          <w:szCs w:val="28"/>
          <w:lang w:val="uk-UA" w:eastAsia="en-US"/>
        </w:rPr>
        <w:t xml:space="preserve">. </w:t>
      </w:r>
      <w:r w:rsidRPr="00B815FE">
        <w:rPr>
          <w:rFonts w:ascii="Times New Roman" w:eastAsia="Calibri" w:hAnsi="Times New Roman" w:cs="Times New Roman"/>
          <w:kern w:val="0"/>
          <w:sz w:val="28"/>
          <w:szCs w:val="28"/>
          <w:lang w:val="en-US" w:eastAsia="en-US"/>
        </w:rPr>
        <w:t>The</w:t>
      </w:r>
      <w:r w:rsidRPr="00B815FE">
        <w:rPr>
          <w:rFonts w:ascii="Times New Roman" w:eastAsia="Calibri" w:hAnsi="Times New Roman" w:cs="Times New Roman"/>
          <w:kern w:val="0"/>
          <w:sz w:val="28"/>
          <w:szCs w:val="28"/>
          <w:lang w:val="uk-UA" w:eastAsia="en-US"/>
        </w:rPr>
        <w:t xml:space="preserve"> classification of intangible assets</w:t>
      </w:r>
      <w:r w:rsidRPr="00B815FE">
        <w:rPr>
          <w:rFonts w:ascii="Times New Roman" w:eastAsia="Calibri" w:hAnsi="Times New Roman" w:cs="Times New Roman"/>
          <w:kern w:val="0"/>
          <w:sz w:val="28"/>
          <w:szCs w:val="28"/>
          <w:lang w:val="en-US" w:eastAsia="en-US"/>
        </w:rPr>
        <w:t xml:space="preserve"> was </w:t>
      </w:r>
      <w:r w:rsidRPr="00B815FE">
        <w:rPr>
          <w:rFonts w:ascii="Times New Roman" w:eastAsia="Calibri" w:hAnsi="Times New Roman" w:cs="Times New Roman"/>
          <w:kern w:val="0"/>
          <w:sz w:val="28"/>
          <w:szCs w:val="28"/>
          <w:lang w:val="uk-UA" w:eastAsia="en-US"/>
        </w:rPr>
        <w:t>extended</w:t>
      </w:r>
      <w:r w:rsidRPr="00B815FE">
        <w:rPr>
          <w:rFonts w:ascii="Times New Roman" w:eastAsia="Calibri" w:hAnsi="Times New Roman" w:cs="Times New Roman"/>
          <w:kern w:val="0"/>
          <w:sz w:val="28"/>
          <w:szCs w:val="28"/>
          <w:lang w:val="en-US" w:eastAsia="en-US"/>
        </w:rPr>
        <w:t xml:space="preserve">. The </w:t>
      </w:r>
      <w:r w:rsidRPr="00B815FE">
        <w:rPr>
          <w:rFonts w:ascii="Times New Roman" w:eastAsia="Calibri" w:hAnsi="Times New Roman" w:cs="Times New Roman"/>
          <w:kern w:val="0"/>
          <w:sz w:val="28"/>
          <w:szCs w:val="28"/>
          <w:lang w:val="uk-UA" w:eastAsia="en-US"/>
        </w:rPr>
        <w:t>documenta</w:t>
      </w:r>
      <w:r w:rsidRPr="00B815FE">
        <w:rPr>
          <w:rFonts w:ascii="Times New Roman" w:eastAsia="Calibri" w:hAnsi="Times New Roman" w:cs="Times New Roman"/>
          <w:kern w:val="0"/>
          <w:sz w:val="28"/>
          <w:szCs w:val="28"/>
          <w:lang w:val="en-US" w:eastAsia="en-US"/>
        </w:rPr>
        <w:t>ry support</w:t>
      </w:r>
      <w:r w:rsidRPr="00B815FE">
        <w:rPr>
          <w:rFonts w:ascii="Times New Roman" w:eastAsia="Calibri" w:hAnsi="Times New Roman" w:cs="Times New Roman"/>
          <w:kern w:val="0"/>
          <w:sz w:val="28"/>
          <w:szCs w:val="28"/>
          <w:lang w:val="uk-UA" w:eastAsia="en-US"/>
        </w:rPr>
        <w:t xml:space="preserve"> for operations with </w:t>
      </w:r>
      <w:r w:rsidRPr="00B815FE">
        <w:rPr>
          <w:rFonts w:ascii="Times New Roman" w:eastAsia="Calibri" w:hAnsi="Times New Roman" w:cs="Times New Roman"/>
          <w:kern w:val="0"/>
          <w:sz w:val="28"/>
          <w:szCs w:val="28"/>
          <w:lang w:val="en-US" w:eastAsia="en-US"/>
        </w:rPr>
        <w:t>such assets</w:t>
      </w:r>
      <w:r w:rsidRPr="00B815FE">
        <w:rPr>
          <w:rFonts w:ascii="Times New Roman" w:eastAsia="Calibri" w:hAnsi="Times New Roman" w:cs="Times New Roman"/>
          <w:kern w:val="0"/>
          <w:sz w:val="28"/>
          <w:szCs w:val="28"/>
          <w:lang w:val="uk-UA" w:eastAsia="en-US"/>
        </w:rPr>
        <w:t xml:space="preserve"> </w:t>
      </w:r>
      <w:r w:rsidRPr="00B815FE">
        <w:rPr>
          <w:rFonts w:ascii="Times New Roman" w:eastAsia="Calibri" w:hAnsi="Times New Roman" w:cs="Times New Roman"/>
          <w:kern w:val="0"/>
          <w:sz w:val="28"/>
          <w:szCs w:val="28"/>
          <w:lang w:val="en-US" w:eastAsia="en-US"/>
        </w:rPr>
        <w:t>was</w:t>
      </w:r>
      <w:r w:rsidRPr="00B815FE">
        <w:rPr>
          <w:rFonts w:ascii="Times New Roman" w:eastAsia="Calibri" w:hAnsi="Times New Roman" w:cs="Times New Roman"/>
          <w:kern w:val="0"/>
          <w:sz w:val="28"/>
          <w:szCs w:val="28"/>
          <w:lang w:val="uk-UA" w:eastAsia="en-US"/>
        </w:rPr>
        <w:t xml:space="preserve"> improved. The necessity </w:t>
      </w:r>
      <w:r w:rsidRPr="00B815FE">
        <w:rPr>
          <w:rFonts w:ascii="Times New Roman" w:eastAsia="Calibri" w:hAnsi="Times New Roman" w:cs="Times New Roman"/>
          <w:kern w:val="0"/>
          <w:sz w:val="28"/>
          <w:szCs w:val="28"/>
          <w:lang w:val="en-US" w:eastAsia="en-US"/>
        </w:rPr>
        <w:t>to</w:t>
      </w:r>
      <w:r w:rsidRPr="00B815FE">
        <w:rPr>
          <w:rFonts w:ascii="Times New Roman" w:eastAsia="Calibri" w:hAnsi="Times New Roman" w:cs="Times New Roman"/>
          <w:kern w:val="0"/>
          <w:sz w:val="28"/>
          <w:szCs w:val="28"/>
          <w:lang w:val="uk-UA" w:eastAsia="en-US"/>
        </w:rPr>
        <w:t xml:space="preserve"> introduce new accounts</w:t>
      </w:r>
      <w:r w:rsidRPr="00B815FE">
        <w:rPr>
          <w:rFonts w:ascii="Times New Roman" w:eastAsia="Calibri" w:hAnsi="Times New Roman" w:cs="Times New Roman"/>
          <w:kern w:val="0"/>
          <w:sz w:val="28"/>
          <w:szCs w:val="28"/>
          <w:lang w:val="en-US" w:eastAsia="en-US"/>
        </w:rPr>
        <w:t xml:space="preserve"> for</w:t>
      </w:r>
      <w:r w:rsidRPr="00B815FE">
        <w:rPr>
          <w:rFonts w:ascii="Times New Roman" w:eastAsia="Calibri" w:hAnsi="Times New Roman" w:cs="Times New Roman"/>
          <w:kern w:val="0"/>
          <w:sz w:val="28"/>
          <w:szCs w:val="28"/>
          <w:lang w:val="uk-UA" w:eastAsia="en-US"/>
        </w:rPr>
        <w:t xml:space="preserve"> analytic accounting</w:t>
      </w:r>
      <w:r w:rsidRPr="00B815FE">
        <w:rPr>
          <w:rFonts w:ascii="Times New Roman" w:eastAsia="Calibri" w:hAnsi="Times New Roman" w:cs="Times New Roman"/>
          <w:kern w:val="0"/>
          <w:sz w:val="28"/>
          <w:szCs w:val="28"/>
          <w:lang w:val="en-US" w:eastAsia="en-US"/>
        </w:rPr>
        <w:t xml:space="preserve"> of</w:t>
      </w:r>
      <w:r w:rsidRPr="00B815FE">
        <w:rPr>
          <w:rFonts w:ascii="Times New Roman" w:eastAsia="Calibri" w:hAnsi="Times New Roman" w:cs="Times New Roman"/>
          <w:kern w:val="0"/>
          <w:sz w:val="28"/>
          <w:szCs w:val="28"/>
          <w:lang w:val="uk-UA" w:eastAsia="en-US"/>
        </w:rPr>
        <w:t xml:space="preserve"> intangible assets, </w:t>
      </w:r>
      <w:r w:rsidRPr="00B815FE">
        <w:rPr>
          <w:rFonts w:ascii="Times New Roman" w:eastAsia="Calibri" w:hAnsi="Times New Roman" w:cs="Times New Roman"/>
          <w:kern w:val="0"/>
          <w:sz w:val="28"/>
          <w:szCs w:val="28"/>
          <w:lang w:val="en-US" w:eastAsia="en-US"/>
        </w:rPr>
        <w:t>considering</w:t>
      </w:r>
      <w:r w:rsidRPr="00B815FE">
        <w:rPr>
          <w:rFonts w:ascii="Times New Roman" w:eastAsia="Calibri" w:hAnsi="Times New Roman" w:cs="Times New Roman"/>
          <w:kern w:val="0"/>
          <w:sz w:val="28"/>
          <w:szCs w:val="28"/>
          <w:lang w:val="uk-UA" w:eastAsia="en-US"/>
        </w:rPr>
        <w:t xml:space="preserve"> the costs of obtaining protection for intellectual property rights</w:t>
      </w:r>
      <w:r w:rsidRPr="00B815FE">
        <w:rPr>
          <w:rFonts w:ascii="Times New Roman" w:eastAsia="Calibri" w:hAnsi="Times New Roman" w:cs="Times New Roman"/>
          <w:kern w:val="0"/>
          <w:sz w:val="28"/>
          <w:szCs w:val="28"/>
          <w:lang w:val="en-US" w:eastAsia="en-US"/>
        </w:rPr>
        <w:t>,</w:t>
      </w:r>
      <w:r w:rsidRPr="00B815FE">
        <w:rPr>
          <w:rFonts w:ascii="Times New Roman" w:eastAsia="Calibri" w:hAnsi="Times New Roman" w:cs="Times New Roman"/>
          <w:kern w:val="0"/>
          <w:sz w:val="28"/>
          <w:szCs w:val="28"/>
          <w:lang w:val="uk-UA" w:eastAsia="en-US"/>
        </w:rPr>
        <w:t xml:space="preserve"> recognized intangible asset</w:t>
      </w:r>
      <w:r w:rsidRPr="00B815FE">
        <w:rPr>
          <w:rFonts w:ascii="Times New Roman" w:eastAsia="Calibri" w:hAnsi="Times New Roman" w:cs="Times New Roman"/>
          <w:kern w:val="0"/>
          <w:sz w:val="28"/>
          <w:szCs w:val="28"/>
          <w:lang w:val="en-US" w:eastAsia="en-US"/>
        </w:rPr>
        <w:t xml:space="preserve"> was proved</w:t>
      </w:r>
      <w:r w:rsidRPr="00B815FE">
        <w:rPr>
          <w:rFonts w:ascii="Times New Roman" w:eastAsia="Calibri" w:hAnsi="Times New Roman" w:cs="Times New Roman"/>
          <w:kern w:val="0"/>
          <w:sz w:val="28"/>
          <w:szCs w:val="28"/>
          <w:lang w:val="uk-UA" w:eastAsia="en-US"/>
        </w:rPr>
        <w:t xml:space="preserve"> and the method of accounting websites and </w:t>
      </w:r>
      <w:r w:rsidRPr="00B815FE">
        <w:rPr>
          <w:rFonts w:ascii="Times New Roman" w:eastAsia="Calibri" w:hAnsi="Times New Roman" w:cs="Times New Roman"/>
          <w:kern w:val="0"/>
          <w:sz w:val="28"/>
          <w:szCs w:val="28"/>
          <w:lang w:val="en-US" w:eastAsia="en-US"/>
        </w:rPr>
        <w:t>trademarks was suggested</w:t>
      </w:r>
      <w:r w:rsidRPr="00B815FE">
        <w:rPr>
          <w:rFonts w:ascii="Times New Roman" w:eastAsia="Calibri" w:hAnsi="Times New Roman" w:cs="Times New Roman"/>
          <w:kern w:val="0"/>
          <w:sz w:val="28"/>
          <w:szCs w:val="28"/>
          <w:lang w:val="uk-UA" w:eastAsia="en-US"/>
        </w:rPr>
        <w:t>.</w:t>
      </w:r>
      <w:r w:rsidRPr="00B815FE">
        <w:rPr>
          <w:rFonts w:ascii="Times New Roman" w:eastAsia="Calibri" w:hAnsi="Times New Roman" w:cs="Times New Roman"/>
          <w:kern w:val="0"/>
          <w:sz w:val="28"/>
          <w:szCs w:val="28"/>
          <w:lang w:val="en-US" w:eastAsia="en-US"/>
        </w:rPr>
        <w:t xml:space="preserve"> </w:t>
      </w:r>
      <w:r w:rsidRPr="00B815FE">
        <w:rPr>
          <w:rFonts w:ascii="Times New Roman" w:eastAsia="Calibri" w:hAnsi="Times New Roman" w:cs="Times New Roman"/>
          <w:kern w:val="0"/>
          <w:sz w:val="28"/>
          <w:szCs w:val="28"/>
          <w:lang w:val="uk-UA" w:eastAsia="en-US"/>
        </w:rPr>
        <w:t>Specified methodological position</w:t>
      </w:r>
      <w:r w:rsidRPr="00B815FE">
        <w:rPr>
          <w:rFonts w:ascii="Times New Roman" w:eastAsia="Calibri" w:hAnsi="Times New Roman" w:cs="Times New Roman"/>
          <w:kern w:val="0"/>
          <w:sz w:val="28"/>
          <w:szCs w:val="28"/>
          <w:lang w:val="en-US" w:eastAsia="en-US"/>
        </w:rPr>
        <w:t>s of</w:t>
      </w:r>
      <w:r w:rsidRPr="00B815FE">
        <w:rPr>
          <w:rFonts w:ascii="Times New Roman" w:eastAsia="Calibri" w:hAnsi="Times New Roman" w:cs="Times New Roman"/>
          <w:kern w:val="0"/>
          <w:sz w:val="28"/>
          <w:szCs w:val="28"/>
          <w:lang w:val="uk-UA" w:eastAsia="en-US"/>
        </w:rPr>
        <w:t xml:space="preserve"> analysis of intangible assets</w:t>
      </w:r>
      <w:r w:rsidRPr="00B815FE">
        <w:rPr>
          <w:rFonts w:ascii="Times New Roman" w:eastAsia="Calibri" w:hAnsi="Times New Roman" w:cs="Times New Roman"/>
          <w:kern w:val="0"/>
          <w:sz w:val="28"/>
          <w:szCs w:val="28"/>
          <w:lang w:val="en-US" w:eastAsia="en-US"/>
        </w:rPr>
        <w:t xml:space="preserve"> were revised</w:t>
      </w:r>
      <w:r w:rsidRPr="00B815FE">
        <w:rPr>
          <w:rFonts w:ascii="Times New Roman" w:eastAsia="Calibri" w:hAnsi="Times New Roman" w:cs="Times New Roman"/>
          <w:kern w:val="0"/>
          <w:sz w:val="28"/>
          <w:szCs w:val="28"/>
          <w:lang w:val="uk-UA" w:eastAsia="en-US"/>
        </w:rPr>
        <w:t xml:space="preserve">, </w:t>
      </w:r>
      <w:r w:rsidRPr="00B815FE">
        <w:rPr>
          <w:rFonts w:ascii="Times New Roman" w:eastAsia="Calibri" w:hAnsi="Times New Roman" w:cs="Times New Roman"/>
          <w:kern w:val="0"/>
          <w:sz w:val="28"/>
          <w:szCs w:val="28"/>
          <w:lang w:val="en-US" w:eastAsia="en-US"/>
        </w:rPr>
        <w:t>the</w:t>
      </w:r>
      <w:r w:rsidRPr="00B815FE">
        <w:rPr>
          <w:rFonts w:ascii="Times New Roman" w:eastAsia="Calibri" w:hAnsi="Times New Roman" w:cs="Times New Roman"/>
          <w:kern w:val="0"/>
          <w:sz w:val="28"/>
          <w:szCs w:val="28"/>
          <w:lang w:val="uk-UA" w:eastAsia="en-US"/>
        </w:rPr>
        <w:t xml:space="preserve"> new tool of analysis (patent analysis)</w:t>
      </w:r>
      <w:r w:rsidRPr="00B815FE">
        <w:rPr>
          <w:rFonts w:ascii="Times New Roman" w:eastAsia="Calibri" w:hAnsi="Times New Roman" w:cs="Times New Roman"/>
          <w:kern w:val="0"/>
          <w:sz w:val="28"/>
          <w:szCs w:val="28"/>
          <w:lang w:val="en-US" w:eastAsia="en-US"/>
        </w:rPr>
        <w:t xml:space="preserve"> was developed</w:t>
      </w:r>
      <w:r w:rsidRPr="00B815FE">
        <w:rPr>
          <w:rFonts w:ascii="Times New Roman" w:eastAsia="Calibri" w:hAnsi="Times New Roman" w:cs="Times New Roman"/>
          <w:kern w:val="0"/>
          <w:sz w:val="28"/>
          <w:szCs w:val="28"/>
          <w:lang w:val="uk-UA" w:eastAsia="en-US"/>
        </w:rPr>
        <w:t>. Analytical support decision-making for the formation of patent policy entities</w:t>
      </w:r>
      <w:r w:rsidRPr="00B815FE">
        <w:rPr>
          <w:rFonts w:ascii="Times New Roman" w:eastAsia="Calibri" w:hAnsi="Times New Roman" w:cs="Times New Roman"/>
          <w:kern w:val="0"/>
          <w:sz w:val="28"/>
          <w:szCs w:val="28"/>
          <w:lang w:val="en-US" w:eastAsia="en-US"/>
        </w:rPr>
        <w:t xml:space="preserve"> was created</w:t>
      </w:r>
      <w:r w:rsidRPr="00B815FE">
        <w:rPr>
          <w:rFonts w:ascii="Times New Roman" w:eastAsia="Calibri" w:hAnsi="Times New Roman" w:cs="Times New Roman"/>
          <w:kern w:val="0"/>
          <w:sz w:val="28"/>
          <w:szCs w:val="28"/>
          <w:lang w:val="uk-UA" w:eastAsia="en-US"/>
        </w:rPr>
        <w:t>.</w:t>
      </w:r>
    </w:p>
    <w:p w:rsidR="00B815FE" w:rsidRPr="00B815FE" w:rsidRDefault="00B815FE" w:rsidP="00B815FE">
      <w:pPr>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815FE">
        <w:rPr>
          <w:rFonts w:ascii="Times New Roman" w:eastAsia="Calibri" w:hAnsi="Times New Roman" w:cs="Times New Roman"/>
          <w:i/>
          <w:kern w:val="0"/>
          <w:sz w:val="28"/>
          <w:szCs w:val="28"/>
          <w:lang w:val="uk-UA" w:eastAsia="en-US"/>
        </w:rPr>
        <w:t>Key Words:</w:t>
      </w:r>
      <w:r w:rsidRPr="00B815FE">
        <w:rPr>
          <w:rFonts w:ascii="Times New Roman" w:eastAsia="Calibri" w:hAnsi="Times New Roman" w:cs="Times New Roman"/>
          <w:kern w:val="0"/>
          <w:sz w:val="28"/>
          <w:szCs w:val="28"/>
          <w:lang w:val="uk-UA" w:eastAsia="en-US"/>
        </w:rPr>
        <w:t xml:space="preserve"> intangible assets, intellectual property, accounting, economic analysis, evaluation.</w:t>
      </w:r>
    </w:p>
    <w:p w:rsidR="00B815FE" w:rsidRPr="00B815FE" w:rsidRDefault="00B815FE" w:rsidP="00B815FE">
      <w:pPr>
        <w:rPr>
          <w:lang w:val="uk-UA"/>
        </w:rPr>
      </w:pPr>
    </w:p>
    <w:sectPr w:rsidR="00B815FE" w:rsidRPr="00B815FE" w:rsidSect="004653E8">
      <w:headerReference w:type="even" r:id="rId9"/>
      <w:headerReference w:type="default" r:id="rId10"/>
      <w:footerReference w:type="even" r:id="rId11"/>
      <w:footerReference w:type="default" r:id="rId12"/>
      <w:headerReference w:type="first" r:id="rId13"/>
      <w:footerReference w:type="first"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4E" w:rsidRDefault="004B5D4E">
      <w:pPr>
        <w:spacing w:after="0" w:line="240" w:lineRule="auto"/>
      </w:pPr>
      <w:r>
        <w:separator/>
      </w:r>
    </w:p>
  </w:endnote>
  <w:endnote w:type="continuationSeparator" w:id="0">
    <w:p w:rsidR="004B5D4E" w:rsidRDefault="004B5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B5D4E" w:rsidRDefault="004B5D4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B5D4E" w:rsidRDefault="004B5D4E">
                <w:pPr>
                  <w:spacing w:line="240" w:lineRule="auto"/>
                </w:pPr>
                <w:fldSimple w:instr=" PAGE \* MERGEFORMAT ">
                  <w:r w:rsidR="00B815FE" w:rsidRPr="00B815FE">
                    <w:rPr>
                      <w:rStyle w:val="afffff9"/>
                      <w:noProof/>
                    </w:rPr>
                    <w:t>11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4E" w:rsidRDefault="004B5D4E"/>
    <w:p w:rsidR="004B5D4E" w:rsidRDefault="004B5D4E"/>
    <w:p w:rsidR="004B5D4E" w:rsidRDefault="004B5D4E"/>
    <w:p w:rsidR="004B5D4E" w:rsidRDefault="004B5D4E"/>
    <w:p w:rsidR="004B5D4E" w:rsidRDefault="004B5D4E"/>
    <w:p w:rsidR="004B5D4E" w:rsidRDefault="004B5D4E"/>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B5D4E" w:rsidRDefault="004B5D4E">
                  <w:pPr>
                    <w:spacing w:line="240" w:lineRule="auto"/>
                  </w:pPr>
                  <w:fldSimple w:instr=" PAGE \* MERGEFORMAT ">
                    <w:r w:rsidR="008769FA" w:rsidRPr="008769FA">
                      <w:rPr>
                        <w:rStyle w:val="afffff9"/>
                        <w:b w:val="0"/>
                        <w:bCs w:val="0"/>
                        <w:noProof/>
                      </w:rPr>
                      <w:t>16</w:t>
                    </w:r>
                  </w:fldSimple>
                </w:p>
              </w:txbxContent>
            </v:textbox>
            <w10:wrap anchorx="page" anchory="page"/>
          </v:shape>
        </w:pict>
      </w:r>
    </w:p>
    <w:p w:rsidR="004B5D4E" w:rsidRDefault="004B5D4E"/>
    <w:p w:rsidR="004B5D4E" w:rsidRDefault="004B5D4E"/>
    <w:p w:rsidR="004B5D4E" w:rsidRDefault="004B5D4E">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B5D4E" w:rsidRDefault="004B5D4E"/>
              </w:txbxContent>
            </v:textbox>
            <w10:wrap anchorx="page" anchory="page"/>
          </v:shape>
        </w:pict>
      </w:r>
    </w:p>
    <w:p w:rsidR="004B5D4E" w:rsidRDefault="004B5D4E"/>
    <w:p w:rsidR="004B5D4E" w:rsidRDefault="004B5D4E">
      <w:pPr>
        <w:rPr>
          <w:sz w:val="2"/>
          <w:szCs w:val="2"/>
        </w:rPr>
      </w:pPr>
    </w:p>
    <w:p w:rsidR="004B5D4E" w:rsidRDefault="004B5D4E"/>
    <w:p w:rsidR="004B5D4E" w:rsidRDefault="004B5D4E">
      <w:pPr>
        <w:spacing w:after="0" w:line="240" w:lineRule="auto"/>
      </w:pPr>
    </w:p>
  </w:footnote>
  <w:footnote w:type="continuationSeparator" w:id="0">
    <w:p w:rsidR="004B5D4E" w:rsidRDefault="004B5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B5D4E" w:rsidRDefault="004B5D4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B5D4E" w:rsidRDefault="004B5D4E"/>
            </w:txbxContent>
          </v:textbox>
          <w10:wrap anchorx="page" anchory="page"/>
        </v:shape>
      </w:pict>
    </w:r>
  </w:p>
  <w:p w:rsidR="004B5D4E" w:rsidRPr="005856C0" w:rsidRDefault="004B5D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5">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6">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9">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4"/>
  </w:num>
  <w:num w:numId="10">
    <w:abstractNumId w:val="76"/>
  </w:num>
  <w:num w:numId="11">
    <w:abstractNumId w:val="81"/>
  </w:num>
  <w:num w:numId="12">
    <w:abstractNumId w:val="97"/>
  </w:num>
  <w:num w:numId="13">
    <w:abstractNumId w:val="87"/>
  </w:num>
  <w:num w:numId="14">
    <w:abstractNumId w:val="95"/>
  </w:num>
  <w:num w:numId="15">
    <w:abstractNumId w:val="98"/>
  </w:num>
  <w:num w:numId="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7"/>
    <o:shapelayout v:ext="edit">
      <o:idmap v:ext="edit" data="1"/>
      <o:rules v:ext="edit">
        <o:r id="V:Rule1" type="connector" idref="#Прямая соединительная линия 63"/>
        <o:r id="V:Rule2" type="connector" idref="#Прямая соединительная линия 64"/>
        <o:r id="V:Rule3" type="connector" idref="#Прямая соединительная линия 63"/>
        <o:r id="V:Rule4" type="connector" idref="#Прямая соединительная линия 6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3B680-2D19-4DD8-B008-A44B8468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8537</Words>
  <Characters>48661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2020-08-21T08:54:00Z</dcterms:created>
  <dcterms:modified xsi:type="dcterms:W3CDTF">2020-08-21T10:00:00Z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