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7D48" w:rsidRDefault="004C00FA" w:rsidP="00E17D48">
      <w:pPr>
        <w:spacing w:line="360" w:lineRule="auto"/>
        <w:jc w:val="cente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r w:rsidR="00E17D48" w:rsidRPr="00E17D48">
        <w:t xml:space="preserve"> </w:t>
      </w:r>
    </w:p>
    <w:p w:rsidR="00E01DD0" w:rsidRPr="00BA197A" w:rsidRDefault="00E01DD0" w:rsidP="00E01DD0">
      <w:pPr>
        <w:jc w:val="center"/>
        <w:rPr>
          <w:spacing w:val="18"/>
          <w:sz w:val="28"/>
          <w:szCs w:val="28"/>
          <w:lang w:val="uk-UA"/>
        </w:rPr>
      </w:pPr>
    </w:p>
    <w:p w:rsidR="007053DA" w:rsidRPr="007053DA" w:rsidRDefault="007053DA" w:rsidP="007053DA">
      <w:pPr>
        <w:pStyle w:val="affffffff9"/>
        <w:ind w:firstLine="851"/>
        <w:rPr>
          <w:lang w:val="uk-UA"/>
        </w:rPr>
      </w:pPr>
      <w:r w:rsidRPr="007053DA">
        <w:rPr>
          <w:lang w:val="uk-UA"/>
        </w:rPr>
        <w:t>НАЦІОНАЛЬНА АКАДЕМІЯ НАУК УКРАЇНИ</w:t>
      </w:r>
    </w:p>
    <w:p w:rsidR="007053DA" w:rsidRPr="007053DA" w:rsidRDefault="007053DA" w:rsidP="007053DA">
      <w:pPr>
        <w:ind w:firstLine="851"/>
        <w:jc w:val="center"/>
        <w:rPr>
          <w:rFonts w:ascii="Times New Roman" w:hAnsi="Times New Roman"/>
          <w:sz w:val="28"/>
          <w:szCs w:val="28"/>
          <w:lang w:val="uk-UA"/>
        </w:rPr>
      </w:pPr>
      <w:r w:rsidRPr="007053DA">
        <w:rPr>
          <w:rFonts w:ascii="Times New Roman" w:hAnsi="Times New Roman"/>
          <w:sz w:val="28"/>
          <w:szCs w:val="28"/>
          <w:lang w:val="uk-UA"/>
        </w:rPr>
        <w:t>ІНСТИТУТ ЕКСПЕРИМЕНТАЛЬНОЇ ПАТОЛОГІЇ, ОНКОЛОГІЇ І РАДІОБІОЛОГІЇ ІМ. Р.Є. КАВЕЦЬКОГО</w:t>
      </w:r>
    </w:p>
    <w:p w:rsidR="007053DA" w:rsidRPr="007053DA" w:rsidRDefault="007053DA" w:rsidP="007053DA">
      <w:pPr>
        <w:ind w:firstLine="851"/>
        <w:jc w:val="center"/>
        <w:rPr>
          <w:rFonts w:ascii="Times New Roman" w:hAnsi="Times New Roman"/>
          <w:sz w:val="28"/>
          <w:szCs w:val="28"/>
          <w:lang w:val="uk-UA"/>
        </w:rPr>
      </w:pPr>
    </w:p>
    <w:p w:rsidR="007053DA" w:rsidRPr="007053DA" w:rsidRDefault="007053DA" w:rsidP="007053DA">
      <w:pPr>
        <w:ind w:firstLine="851"/>
        <w:jc w:val="center"/>
        <w:rPr>
          <w:rFonts w:ascii="Times New Roman" w:hAnsi="Times New Roman"/>
          <w:sz w:val="28"/>
          <w:szCs w:val="28"/>
          <w:lang w:val="uk-UA"/>
        </w:rPr>
      </w:pPr>
    </w:p>
    <w:p w:rsidR="007053DA" w:rsidRPr="007053DA" w:rsidRDefault="007053DA" w:rsidP="007053DA">
      <w:pPr>
        <w:ind w:firstLine="851"/>
        <w:jc w:val="center"/>
        <w:rPr>
          <w:rFonts w:ascii="Times New Roman" w:hAnsi="Times New Roman"/>
          <w:sz w:val="28"/>
          <w:szCs w:val="28"/>
          <w:lang w:val="uk-UA"/>
        </w:rPr>
      </w:pPr>
    </w:p>
    <w:p w:rsidR="007053DA" w:rsidRPr="007053DA" w:rsidRDefault="007053DA" w:rsidP="007053DA">
      <w:pPr>
        <w:ind w:firstLine="851"/>
        <w:jc w:val="center"/>
        <w:rPr>
          <w:rFonts w:ascii="Times New Roman" w:hAnsi="Times New Roman"/>
          <w:sz w:val="28"/>
          <w:szCs w:val="28"/>
          <w:lang w:val="uk-UA"/>
        </w:rPr>
      </w:pPr>
    </w:p>
    <w:p w:rsidR="007053DA" w:rsidRPr="007053DA" w:rsidRDefault="007053DA" w:rsidP="007053DA">
      <w:pPr>
        <w:ind w:firstLine="851"/>
        <w:jc w:val="center"/>
        <w:rPr>
          <w:rFonts w:ascii="Times New Roman" w:hAnsi="Times New Roman"/>
          <w:sz w:val="28"/>
          <w:szCs w:val="28"/>
          <w:lang w:val="uk-UA"/>
        </w:rPr>
      </w:pPr>
    </w:p>
    <w:p w:rsidR="007053DA" w:rsidRPr="00972406" w:rsidRDefault="007053DA" w:rsidP="007053DA">
      <w:pPr>
        <w:pStyle w:val="21"/>
        <w:ind w:firstLine="851"/>
        <w:rPr>
          <w:b w:val="0"/>
          <w:bCs w:val="0"/>
        </w:rPr>
      </w:pPr>
      <w:r>
        <w:rPr>
          <w:b w:val="0"/>
          <w:bCs w:val="0"/>
        </w:rPr>
        <w:t>ДІДЕНКО ГЕННАДІЙ ВАСИЛЬОВИЧ</w:t>
      </w:r>
    </w:p>
    <w:p w:rsidR="007053DA" w:rsidRPr="00972406" w:rsidRDefault="007053DA" w:rsidP="007053DA">
      <w:pPr>
        <w:ind w:firstLine="851"/>
        <w:jc w:val="center"/>
        <w:rPr>
          <w:rFonts w:ascii="Times New Roman" w:hAnsi="Times New Roman"/>
          <w:b/>
          <w:bCs/>
          <w:sz w:val="28"/>
          <w:szCs w:val="28"/>
        </w:rPr>
      </w:pPr>
    </w:p>
    <w:p w:rsidR="007053DA" w:rsidRPr="00972406"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p>
    <w:p w:rsidR="007053DA" w:rsidRPr="002C79F1" w:rsidRDefault="007053DA" w:rsidP="007053DA">
      <w:pPr>
        <w:ind w:firstLine="851"/>
        <w:jc w:val="right"/>
        <w:rPr>
          <w:rFonts w:ascii="Times New Roman" w:hAnsi="Times New Roman"/>
          <w:sz w:val="28"/>
          <w:szCs w:val="28"/>
        </w:rPr>
      </w:pPr>
      <w:r w:rsidRPr="002C79F1">
        <w:rPr>
          <w:rFonts w:ascii="Times New Roman" w:hAnsi="Times New Roman"/>
          <w:sz w:val="28"/>
          <w:szCs w:val="28"/>
        </w:rPr>
        <w:t>УДК: 616-006-085:615.371:612.017.1:57.084</w:t>
      </w:r>
    </w:p>
    <w:p w:rsidR="007053DA" w:rsidRPr="002C79F1"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p>
    <w:p w:rsidR="007053DA" w:rsidRPr="00E2677C" w:rsidRDefault="007053DA" w:rsidP="007053DA">
      <w:pPr>
        <w:tabs>
          <w:tab w:val="left" w:pos="284"/>
        </w:tabs>
        <w:spacing w:line="360" w:lineRule="auto"/>
        <w:ind w:firstLine="851"/>
        <w:jc w:val="center"/>
        <w:rPr>
          <w:rFonts w:ascii="Times New Roman" w:hAnsi="Times New Roman"/>
          <w:b/>
          <w:sz w:val="28"/>
          <w:szCs w:val="28"/>
        </w:rPr>
      </w:pPr>
      <w:r w:rsidRPr="00E2677C">
        <w:rPr>
          <w:rFonts w:ascii="Times New Roman" w:hAnsi="Times New Roman"/>
          <w:b/>
          <w:sz w:val="28"/>
          <w:szCs w:val="28"/>
        </w:rPr>
        <w:t xml:space="preserve">РОЗРОБКА ПРОТИПУХЛИННИХ АУТОВАКЦИН НА ОСНОВІ БІЛОКВМІСНИХ МЕТАБОЛІТІВ </w:t>
      </w:r>
      <w:r>
        <w:rPr>
          <w:rFonts w:ascii="Times New Roman" w:hAnsi="Times New Roman"/>
          <w:b/>
          <w:bCs/>
          <w:i/>
          <w:iCs/>
          <w:sz w:val="28"/>
          <w:szCs w:val="28"/>
          <w:lang w:val="en-US"/>
        </w:rPr>
        <w:t>B</w:t>
      </w:r>
      <w:r w:rsidRPr="00C35636">
        <w:rPr>
          <w:rFonts w:ascii="Times New Roman" w:hAnsi="Times New Roman"/>
          <w:b/>
          <w:bCs/>
          <w:i/>
          <w:iCs/>
          <w:sz w:val="28"/>
          <w:szCs w:val="28"/>
        </w:rPr>
        <w:t>.</w:t>
      </w:r>
      <w:r w:rsidRPr="00C35636">
        <w:rPr>
          <w:rFonts w:ascii="Times New Roman" w:hAnsi="Times New Roman"/>
          <w:b/>
          <w:bCs/>
          <w:i/>
          <w:iCs/>
          <w:sz w:val="28"/>
          <w:szCs w:val="28"/>
          <w:lang w:val="en-US"/>
        </w:rPr>
        <w:t>subtilis</w:t>
      </w:r>
      <w:r w:rsidRPr="00C35636">
        <w:rPr>
          <w:rFonts w:ascii="Times New Roman" w:hAnsi="Times New Roman"/>
          <w:b/>
          <w:bCs/>
          <w:i/>
          <w:iCs/>
          <w:sz w:val="28"/>
          <w:szCs w:val="28"/>
        </w:rPr>
        <w:t xml:space="preserve"> В-7025</w:t>
      </w:r>
      <w:r w:rsidRPr="00E2677C">
        <w:rPr>
          <w:rFonts w:ascii="Times New Roman" w:hAnsi="Times New Roman"/>
          <w:b/>
          <w:bCs/>
          <w:iCs/>
          <w:sz w:val="28"/>
          <w:szCs w:val="28"/>
        </w:rPr>
        <w:t xml:space="preserve"> ТА ЇХ ВПЛИВ НА ОКРЕМІ РЕАКЦІЇ ПРОТИПУХЛИННОГО ІМУНІТЕТУ</w:t>
      </w:r>
    </w:p>
    <w:p w:rsidR="007053DA" w:rsidRPr="00972406" w:rsidRDefault="007053DA" w:rsidP="007053DA">
      <w:pPr>
        <w:pStyle w:val="affffffff5"/>
        <w:spacing w:after="0"/>
        <w:ind w:firstLine="851"/>
        <w:jc w:val="center"/>
        <w:rPr>
          <w:rFonts w:ascii="Times New Roman" w:hAnsi="Times New Roman"/>
          <w:b/>
          <w:bCs/>
          <w:szCs w:val="28"/>
        </w:rPr>
      </w:pPr>
      <w:r w:rsidRPr="00972406">
        <w:rPr>
          <w:rFonts w:ascii="Times New Roman" w:hAnsi="Times New Roman"/>
          <w:b/>
          <w:szCs w:val="28"/>
        </w:rPr>
        <w:t>(експериментальні дослідження)</w:t>
      </w:r>
    </w:p>
    <w:p w:rsidR="007053DA" w:rsidRDefault="007053DA" w:rsidP="007053DA">
      <w:pPr>
        <w:ind w:firstLine="851"/>
        <w:jc w:val="center"/>
        <w:rPr>
          <w:rFonts w:ascii="Times New Roman" w:hAnsi="Times New Roman"/>
          <w:sz w:val="28"/>
          <w:szCs w:val="28"/>
        </w:rPr>
      </w:pPr>
    </w:p>
    <w:p w:rsidR="007053DA"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r w:rsidRPr="00972406">
        <w:rPr>
          <w:rFonts w:ascii="Times New Roman" w:hAnsi="Times New Roman"/>
          <w:sz w:val="28"/>
          <w:szCs w:val="28"/>
        </w:rPr>
        <w:t>14.01.07 – онкологія</w:t>
      </w:r>
    </w:p>
    <w:p w:rsidR="007053DA" w:rsidRDefault="007053DA" w:rsidP="007053DA">
      <w:pPr>
        <w:ind w:firstLine="851"/>
        <w:jc w:val="center"/>
        <w:rPr>
          <w:rFonts w:ascii="Times New Roman" w:hAnsi="Times New Roman"/>
          <w:b/>
          <w:sz w:val="28"/>
          <w:szCs w:val="28"/>
        </w:rPr>
      </w:pPr>
    </w:p>
    <w:p w:rsidR="007053DA" w:rsidRDefault="007053DA" w:rsidP="007053DA">
      <w:pPr>
        <w:ind w:firstLine="851"/>
        <w:jc w:val="center"/>
        <w:rPr>
          <w:rFonts w:ascii="Times New Roman" w:hAnsi="Times New Roman"/>
          <w:b/>
          <w:sz w:val="28"/>
          <w:szCs w:val="28"/>
        </w:rPr>
      </w:pPr>
    </w:p>
    <w:p w:rsidR="007053DA" w:rsidRPr="00972406" w:rsidRDefault="007053DA" w:rsidP="007053DA">
      <w:pPr>
        <w:ind w:firstLine="851"/>
        <w:jc w:val="center"/>
        <w:rPr>
          <w:rFonts w:ascii="Times New Roman" w:hAnsi="Times New Roman"/>
          <w:b/>
          <w:sz w:val="28"/>
          <w:szCs w:val="28"/>
        </w:rPr>
      </w:pPr>
    </w:p>
    <w:p w:rsidR="007053DA" w:rsidRPr="00972406" w:rsidRDefault="007053DA" w:rsidP="007053DA">
      <w:pPr>
        <w:ind w:firstLine="851"/>
        <w:jc w:val="center"/>
        <w:rPr>
          <w:rFonts w:ascii="Times New Roman" w:hAnsi="Times New Roman"/>
          <w:b/>
          <w:sz w:val="28"/>
          <w:szCs w:val="28"/>
        </w:rPr>
      </w:pPr>
    </w:p>
    <w:p w:rsidR="007053DA" w:rsidRPr="00972406" w:rsidRDefault="007053DA" w:rsidP="007053DA">
      <w:pPr>
        <w:ind w:firstLine="851"/>
        <w:jc w:val="center"/>
        <w:rPr>
          <w:rFonts w:ascii="Times New Roman" w:hAnsi="Times New Roman"/>
          <w:b/>
          <w:sz w:val="28"/>
          <w:szCs w:val="28"/>
        </w:rPr>
      </w:pPr>
      <w:r w:rsidRPr="00972406">
        <w:rPr>
          <w:rFonts w:ascii="Times New Roman" w:hAnsi="Times New Roman"/>
          <w:b/>
          <w:sz w:val="28"/>
          <w:szCs w:val="28"/>
        </w:rPr>
        <w:t>АВТОРЕФЕРАТ</w:t>
      </w:r>
    </w:p>
    <w:p w:rsidR="007053DA" w:rsidRPr="00972406" w:rsidRDefault="007053DA" w:rsidP="007053DA">
      <w:pPr>
        <w:pStyle w:val="21"/>
        <w:ind w:firstLine="851"/>
      </w:pPr>
      <w:r w:rsidRPr="00972406">
        <w:t>дисертації на здобуття наукового ступеня</w:t>
      </w:r>
    </w:p>
    <w:p w:rsidR="007053DA" w:rsidRPr="00972406" w:rsidRDefault="007053DA" w:rsidP="007053DA">
      <w:pPr>
        <w:pStyle w:val="21"/>
        <w:ind w:firstLine="851"/>
      </w:pPr>
      <w:r w:rsidRPr="00972406">
        <w:t>кандидата біологічних наук</w:t>
      </w:r>
    </w:p>
    <w:p w:rsidR="007053DA" w:rsidRPr="00972406" w:rsidRDefault="007053DA" w:rsidP="007053DA">
      <w:pPr>
        <w:ind w:firstLine="851"/>
        <w:jc w:val="center"/>
        <w:rPr>
          <w:rFonts w:ascii="Times New Roman" w:hAnsi="Times New Roman"/>
          <w:sz w:val="28"/>
          <w:szCs w:val="28"/>
        </w:rPr>
      </w:pPr>
    </w:p>
    <w:p w:rsidR="007053DA" w:rsidRDefault="007053DA" w:rsidP="007053DA">
      <w:pPr>
        <w:ind w:firstLine="851"/>
        <w:jc w:val="center"/>
        <w:rPr>
          <w:rFonts w:ascii="Times New Roman" w:hAnsi="Times New Roman"/>
          <w:sz w:val="28"/>
          <w:szCs w:val="28"/>
        </w:rPr>
      </w:pPr>
    </w:p>
    <w:p w:rsidR="007053DA" w:rsidRDefault="007053DA" w:rsidP="007053DA">
      <w:pPr>
        <w:ind w:firstLine="851"/>
        <w:jc w:val="center"/>
        <w:rPr>
          <w:rFonts w:ascii="Times New Roman" w:hAnsi="Times New Roman"/>
          <w:sz w:val="28"/>
          <w:szCs w:val="28"/>
        </w:rPr>
      </w:pPr>
    </w:p>
    <w:p w:rsidR="007053DA" w:rsidRDefault="007053DA" w:rsidP="007053DA">
      <w:pPr>
        <w:ind w:firstLine="851"/>
        <w:jc w:val="center"/>
        <w:rPr>
          <w:rFonts w:ascii="Times New Roman" w:hAnsi="Times New Roman"/>
          <w:sz w:val="28"/>
          <w:szCs w:val="28"/>
        </w:rPr>
      </w:pPr>
    </w:p>
    <w:p w:rsidR="007053DA" w:rsidRDefault="007053DA" w:rsidP="007053DA">
      <w:pPr>
        <w:ind w:firstLine="851"/>
        <w:jc w:val="center"/>
        <w:rPr>
          <w:rFonts w:ascii="Times New Roman" w:hAnsi="Times New Roman"/>
          <w:sz w:val="28"/>
          <w:szCs w:val="28"/>
        </w:rPr>
      </w:pPr>
    </w:p>
    <w:p w:rsidR="007053DA" w:rsidRPr="00972406" w:rsidRDefault="007053DA" w:rsidP="007053DA">
      <w:pPr>
        <w:ind w:firstLine="851"/>
        <w:jc w:val="center"/>
        <w:rPr>
          <w:rFonts w:ascii="Times New Roman" w:hAnsi="Times New Roman"/>
          <w:sz w:val="28"/>
          <w:szCs w:val="28"/>
        </w:rPr>
      </w:pPr>
    </w:p>
    <w:p w:rsidR="007053DA" w:rsidRPr="003C72AE" w:rsidRDefault="007053DA" w:rsidP="007053DA">
      <w:pPr>
        <w:pStyle w:val="21"/>
        <w:ind w:firstLine="851"/>
      </w:pPr>
      <w:r w:rsidRPr="00972406">
        <w:t>Київ-2008</w:t>
      </w:r>
    </w:p>
    <w:p w:rsidR="007053DA" w:rsidRPr="003C72AE" w:rsidRDefault="007053DA" w:rsidP="007053DA">
      <w:pPr>
        <w:rPr>
          <w:lang w:eastAsia="ru-RU"/>
        </w:rPr>
      </w:pPr>
    </w:p>
    <w:p w:rsidR="007053DA" w:rsidRPr="00972406" w:rsidRDefault="007053DA" w:rsidP="007053DA">
      <w:pPr>
        <w:pStyle w:val="affffffff9"/>
        <w:ind w:firstLine="851"/>
      </w:pPr>
    </w:p>
    <w:p w:rsidR="007053DA" w:rsidRPr="00972406" w:rsidRDefault="007053DA" w:rsidP="007053DA">
      <w:pPr>
        <w:pStyle w:val="affffffff9"/>
        <w:ind w:right="-284"/>
        <w:jc w:val="both"/>
      </w:pPr>
      <w:r w:rsidRPr="00972406">
        <w:t>Дисертацією є рукопис.</w:t>
      </w:r>
    </w:p>
    <w:p w:rsidR="007053DA" w:rsidRPr="00972406" w:rsidRDefault="007053DA" w:rsidP="007053DA">
      <w:pPr>
        <w:pStyle w:val="affffffff9"/>
        <w:ind w:right="-284"/>
        <w:jc w:val="both"/>
      </w:pPr>
    </w:p>
    <w:p w:rsidR="007053DA" w:rsidRPr="00972406" w:rsidRDefault="007053DA" w:rsidP="007053DA">
      <w:pPr>
        <w:pStyle w:val="affffffff9"/>
        <w:tabs>
          <w:tab w:val="left" w:pos="9720"/>
        </w:tabs>
        <w:ind w:right="-284"/>
        <w:jc w:val="both"/>
      </w:pPr>
      <w:r w:rsidRPr="00972406">
        <w:t>Робота виконана в Інституті експериментальної патології, онкології і радіобіології ім. Р.Є. Кавецького НАН України.</w:t>
      </w:r>
    </w:p>
    <w:p w:rsidR="007053DA" w:rsidRPr="00972406" w:rsidRDefault="007053DA" w:rsidP="007053DA">
      <w:pPr>
        <w:pStyle w:val="affffffff9"/>
        <w:ind w:right="-284"/>
        <w:jc w:val="both"/>
      </w:pPr>
    </w:p>
    <w:p w:rsidR="007053DA" w:rsidRPr="005056EE" w:rsidRDefault="007053DA" w:rsidP="007053DA">
      <w:pPr>
        <w:pStyle w:val="affffffff9"/>
        <w:ind w:right="-284"/>
        <w:jc w:val="both"/>
      </w:pPr>
      <w:r w:rsidRPr="00972406">
        <w:rPr>
          <w:b/>
          <w:bCs/>
        </w:rPr>
        <w:t xml:space="preserve">Науковий керівник – </w:t>
      </w:r>
      <w:r>
        <w:t>доктор медичних наук</w:t>
      </w:r>
    </w:p>
    <w:p w:rsidR="007053DA" w:rsidRPr="00972406" w:rsidRDefault="007053DA" w:rsidP="007053DA">
      <w:pPr>
        <w:pStyle w:val="affffffff9"/>
        <w:ind w:left="2835" w:right="-284"/>
        <w:jc w:val="both"/>
        <w:rPr>
          <w:b/>
          <w:bCs/>
        </w:rPr>
      </w:pPr>
      <w:r w:rsidRPr="00972406">
        <w:rPr>
          <w:b/>
          <w:bCs/>
        </w:rPr>
        <w:t>Потебня Григорій Платонович,</w:t>
      </w:r>
    </w:p>
    <w:p w:rsidR="007053DA" w:rsidRPr="00972406" w:rsidRDefault="007053DA" w:rsidP="007053DA">
      <w:pPr>
        <w:pStyle w:val="affffffff9"/>
        <w:ind w:left="2835" w:right="-284"/>
        <w:jc w:val="both"/>
      </w:pPr>
      <w:r w:rsidRPr="00972406">
        <w:t xml:space="preserve">завідувач відділу конструювання засобів </w:t>
      </w:r>
      <w:r w:rsidRPr="00FA2622">
        <w:t>б</w:t>
      </w:r>
      <w:r w:rsidRPr="00972406">
        <w:t>іотерапії раку Інституту експериментальної патології, онкології і радіобіології ім. Р.Є. Кавецького НАН України.</w:t>
      </w:r>
    </w:p>
    <w:p w:rsidR="007053DA" w:rsidRPr="00972406" w:rsidRDefault="007053DA" w:rsidP="007053DA">
      <w:pPr>
        <w:pStyle w:val="affffffff9"/>
        <w:ind w:right="-284" w:firstLine="709"/>
        <w:jc w:val="both"/>
        <w:rPr>
          <w:b/>
          <w:bCs/>
        </w:rPr>
      </w:pPr>
    </w:p>
    <w:p w:rsidR="007053DA" w:rsidRPr="00972406" w:rsidRDefault="007053DA" w:rsidP="007053DA">
      <w:pPr>
        <w:tabs>
          <w:tab w:val="num" w:pos="2700"/>
        </w:tabs>
        <w:ind w:right="-284"/>
        <w:jc w:val="both"/>
        <w:rPr>
          <w:rFonts w:ascii="Times New Roman" w:hAnsi="Times New Roman"/>
          <w:color w:val="000000"/>
          <w:sz w:val="28"/>
          <w:szCs w:val="28"/>
        </w:rPr>
      </w:pPr>
      <w:r w:rsidRPr="00972406">
        <w:rPr>
          <w:rFonts w:ascii="Times New Roman" w:hAnsi="Times New Roman"/>
          <w:b/>
          <w:sz w:val="28"/>
          <w:szCs w:val="28"/>
        </w:rPr>
        <w:t>Офіційні опоненти</w:t>
      </w:r>
      <w:r>
        <w:rPr>
          <w:rFonts w:ascii="Times New Roman" w:hAnsi="Times New Roman"/>
          <w:sz w:val="28"/>
          <w:szCs w:val="28"/>
        </w:rPr>
        <w:t xml:space="preserve"> </w:t>
      </w:r>
      <w:r w:rsidRPr="00972406">
        <w:rPr>
          <w:b/>
          <w:bCs/>
        </w:rPr>
        <w:t xml:space="preserve">– </w:t>
      </w:r>
      <w:r w:rsidRPr="00972406">
        <w:rPr>
          <w:rFonts w:ascii="Times New Roman" w:hAnsi="Times New Roman"/>
          <w:color w:val="000000"/>
          <w:sz w:val="28"/>
          <w:szCs w:val="28"/>
        </w:rPr>
        <w:t>доктор медичних наук, професор</w:t>
      </w:r>
    </w:p>
    <w:p w:rsidR="007053DA" w:rsidRDefault="007053DA" w:rsidP="007053DA">
      <w:pPr>
        <w:tabs>
          <w:tab w:val="num" w:pos="-1418"/>
          <w:tab w:val="left" w:pos="7230"/>
        </w:tabs>
        <w:ind w:left="2694" w:right="-284"/>
        <w:jc w:val="both"/>
        <w:rPr>
          <w:rFonts w:ascii="Times New Roman" w:hAnsi="Times New Roman"/>
          <w:b/>
          <w:color w:val="000000"/>
          <w:sz w:val="28"/>
          <w:szCs w:val="28"/>
        </w:rPr>
      </w:pPr>
      <w:r w:rsidRPr="00972406">
        <w:rPr>
          <w:rFonts w:ascii="Times New Roman" w:hAnsi="Times New Roman"/>
          <w:b/>
          <w:color w:val="000000"/>
          <w:sz w:val="28"/>
          <w:szCs w:val="28"/>
        </w:rPr>
        <w:t>Савцова Зоя Дмитрівна</w:t>
      </w:r>
      <w:r>
        <w:rPr>
          <w:rFonts w:ascii="Times New Roman" w:hAnsi="Times New Roman"/>
          <w:b/>
          <w:color w:val="000000"/>
          <w:sz w:val="28"/>
          <w:szCs w:val="28"/>
        </w:rPr>
        <w:t>,</w:t>
      </w:r>
    </w:p>
    <w:p w:rsidR="007053DA" w:rsidRPr="00972406" w:rsidRDefault="007053DA" w:rsidP="007053DA">
      <w:pPr>
        <w:tabs>
          <w:tab w:val="num" w:pos="-1418"/>
          <w:tab w:val="left" w:pos="7230"/>
        </w:tabs>
        <w:ind w:left="2694" w:right="-284"/>
        <w:jc w:val="both"/>
        <w:rPr>
          <w:rFonts w:ascii="Times New Roman" w:hAnsi="Times New Roman"/>
          <w:sz w:val="28"/>
          <w:szCs w:val="28"/>
        </w:rPr>
      </w:pPr>
      <w:r w:rsidRPr="00972406">
        <w:rPr>
          <w:rFonts w:ascii="Times New Roman" w:hAnsi="Times New Roman"/>
          <w:color w:val="000000"/>
          <w:sz w:val="28"/>
          <w:szCs w:val="28"/>
        </w:rPr>
        <w:t xml:space="preserve">професор кафедри природничих наук Національного </w:t>
      </w:r>
      <w:r>
        <w:rPr>
          <w:rFonts w:ascii="Times New Roman" w:hAnsi="Times New Roman"/>
          <w:color w:val="000000"/>
          <w:sz w:val="28"/>
          <w:szCs w:val="28"/>
        </w:rPr>
        <w:t>у</w:t>
      </w:r>
      <w:r w:rsidRPr="00972406">
        <w:rPr>
          <w:rFonts w:ascii="Times New Roman" w:hAnsi="Times New Roman"/>
          <w:color w:val="000000"/>
          <w:sz w:val="28"/>
          <w:szCs w:val="28"/>
        </w:rPr>
        <w:t>ніверситета «Києво-Могилянська а</w:t>
      </w:r>
      <w:r>
        <w:rPr>
          <w:rFonts w:ascii="Times New Roman" w:hAnsi="Times New Roman"/>
          <w:color w:val="000000"/>
          <w:sz w:val="28"/>
          <w:szCs w:val="28"/>
        </w:rPr>
        <w:t>кадемія»;</w:t>
      </w:r>
      <w:r w:rsidRPr="00972406">
        <w:rPr>
          <w:rFonts w:ascii="Times New Roman" w:hAnsi="Times New Roman"/>
          <w:color w:val="000000"/>
          <w:sz w:val="28"/>
          <w:szCs w:val="28"/>
        </w:rPr>
        <w:t xml:space="preserve"> </w:t>
      </w:r>
    </w:p>
    <w:p w:rsidR="007053DA" w:rsidRPr="00972406" w:rsidRDefault="007053DA" w:rsidP="007053DA">
      <w:pPr>
        <w:tabs>
          <w:tab w:val="num" w:pos="2700"/>
        </w:tabs>
        <w:ind w:right="-284" w:firstLine="709"/>
        <w:jc w:val="both"/>
        <w:rPr>
          <w:rFonts w:ascii="Times New Roman" w:hAnsi="Times New Roman"/>
          <w:sz w:val="28"/>
          <w:szCs w:val="28"/>
        </w:rPr>
      </w:pPr>
    </w:p>
    <w:p w:rsidR="007053DA" w:rsidRPr="00972406" w:rsidRDefault="007053DA" w:rsidP="007053DA">
      <w:pPr>
        <w:tabs>
          <w:tab w:val="num" w:pos="2700"/>
        </w:tabs>
        <w:ind w:left="2694" w:right="-284" w:hanging="142"/>
        <w:jc w:val="both"/>
        <w:rPr>
          <w:rFonts w:ascii="Times New Roman" w:hAnsi="Times New Roman"/>
          <w:color w:val="000000"/>
          <w:sz w:val="28"/>
          <w:szCs w:val="28"/>
        </w:rPr>
      </w:pPr>
      <w:r w:rsidRPr="00972406">
        <w:rPr>
          <w:b/>
          <w:bCs/>
        </w:rPr>
        <w:t xml:space="preserve">– </w:t>
      </w:r>
      <w:r>
        <w:rPr>
          <w:b/>
          <w:bCs/>
        </w:rPr>
        <w:t xml:space="preserve"> </w:t>
      </w:r>
      <w:r w:rsidRPr="00972406">
        <w:rPr>
          <w:rFonts w:ascii="Times New Roman" w:hAnsi="Times New Roman"/>
          <w:color w:val="000000"/>
          <w:sz w:val="28"/>
          <w:szCs w:val="28"/>
        </w:rPr>
        <w:t xml:space="preserve">доктор біологічних наук, професор </w:t>
      </w:r>
    </w:p>
    <w:p w:rsidR="007053DA" w:rsidRDefault="007053DA" w:rsidP="007053DA">
      <w:pPr>
        <w:tabs>
          <w:tab w:val="num" w:pos="2700"/>
        </w:tabs>
        <w:ind w:left="2694" w:right="-284"/>
        <w:jc w:val="both"/>
        <w:rPr>
          <w:rFonts w:ascii="Times New Roman" w:hAnsi="Times New Roman"/>
          <w:b/>
          <w:color w:val="000000"/>
          <w:sz w:val="28"/>
          <w:szCs w:val="28"/>
        </w:rPr>
      </w:pPr>
      <w:r w:rsidRPr="00972406">
        <w:rPr>
          <w:rFonts w:ascii="Times New Roman" w:hAnsi="Times New Roman"/>
          <w:b/>
          <w:color w:val="000000"/>
          <w:sz w:val="28"/>
          <w:szCs w:val="28"/>
        </w:rPr>
        <w:t>Орел Валерій Еммануїлович</w:t>
      </w:r>
      <w:r>
        <w:rPr>
          <w:rFonts w:ascii="Times New Roman" w:hAnsi="Times New Roman"/>
          <w:b/>
          <w:color w:val="000000"/>
          <w:sz w:val="28"/>
          <w:szCs w:val="28"/>
        </w:rPr>
        <w:t>,</w:t>
      </w:r>
    </w:p>
    <w:p w:rsidR="007053DA" w:rsidRPr="00972406" w:rsidRDefault="007053DA" w:rsidP="007053DA">
      <w:pPr>
        <w:tabs>
          <w:tab w:val="num" w:pos="2700"/>
        </w:tabs>
        <w:ind w:left="2694" w:right="-284"/>
        <w:jc w:val="both"/>
        <w:rPr>
          <w:rFonts w:ascii="Times New Roman" w:hAnsi="Times New Roman"/>
          <w:sz w:val="28"/>
          <w:szCs w:val="28"/>
        </w:rPr>
      </w:pPr>
      <w:r w:rsidRPr="00972406">
        <w:rPr>
          <w:rFonts w:ascii="Times New Roman" w:hAnsi="Times New Roman"/>
          <w:color w:val="000000"/>
          <w:sz w:val="28"/>
          <w:szCs w:val="28"/>
        </w:rPr>
        <w:t xml:space="preserve"> керівник </w:t>
      </w:r>
      <w:r>
        <w:rPr>
          <w:rFonts w:ascii="Times New Roman" w:hAnsi="Times New Roman"/>
          <w:color w:val="000000"/>
          <w:sz w:val="28"/>
          <w:szCs w:val="28"/>
        </w:rPr>
        <w:t>лабораторії</w:t>
      </w:r>
      <w:r w:rsidRPr="00972406">
        <w:rPr>
          <w:rFonts w:ascii="Times New Roman" w:hAnsi="Times New Roman"/>
          <w:color w:val="000000"/>
          <w:sz w:val="28"/>
          <w:szCs w:val="28"/>
        </w:rPr>
        <w:t xml:space="preserve"> медичної фізики та</w:t>
      </w:r>
      <w:r>
        <w:rPr>
          <w:rFonts w:ascii="Times New Roman" w:hAnsi="Times New Roman"/>
          <w:color w:val="000000"/>
          <w:sz w:val="28"/>
          <w:szCs w:val="28"/>
        </w:rPr>
        <w:t xml:space="preserve"> біоінженерії ДУ «Національний і</w:t>
      </w:r>
      <w:r w:rsidRPr="00972406">
        <w:rPr>
          <w:rFonts w:ascii="Times New Roman" w:hAnsi="Times New Roman"/>
          <w:color w:val="000000"/>
          <w:sz w:val="28"/>
          <w:szCs w:val="28"/>
        </w:rPr>
        <w:t>нститут раку»</w:t>
      </w:r>
      <w:r>
        <w:rPr>
          <w:rFonts w:ascii="Times New Roman" w:hAnsi="Times New Roman"/>
          <w:color w:val="000000"/>
          <w:sz w:val="28"/>
          <w:szCs w:val="28"/>
        </w:rPr>
        <w:t xml:space="preserve"> МОЗ України</w:t>
      </w:r>
      <w:r w:rsidRPr="00972406">
        <w:rPr>
          <w:rFonts w:ascii="Times New Roman" w:hAnsi="Times New Roman"/>
          <w:color w:val="000000"/>
          <w:sz w:val="28"/>
          <w:szCs w:val="28"/>
        </w:rPr>
        <w:t>.</w:t>
      </w:r>
    </w:p>
    <w:p w:rsidR="007053DA" w:rsidRPr="00972406" w:rsidRDefault="007053DA" w:rsidP="007053DA">
      <w:pPr>
        <w:pStyle w:val="affffffff9"/>
        <w:ind w:right="-284" w:firstLine="709"/>
        <w:jc w:val="both"/>
      </w:pPr>
    </w:p>
    <w:p w:rsidR="007053DA" w:rsidRPr="00972406" w:rsidRDefault="007053DA" w:rsidP="007053DA">
      <w:pPr>
        <w:pStyle w:val="affffffff9"/>
        <w:ind w:right="-284"/>
        <w:jc w:val="both"/>
      </w:pPr>
      <w:r w:rsidRPr="00FA2622">
        <w:rPr>
          <w:bCs/>
        </w:rPr>
        <w:t>Захист відбудеться</w:t>
      </w:r>
      <w:r w:rsidRPr="00FA2622">
        <w:t xml:space="preserve"> “</w:t>
      </w:r>
      <w:r>
        <w:t xml:space="preserve">22” жовтня </w:t>
      </w:r>
      <w:r w:rsidRPr="00FA2622">
        <w:t>2008 року об</w:t>
      </w:r>
      <w:r w:rsidRPr="002B5E9C">
        <w:rPr>
          <w:b/>
        </w:rPr>
        <w:t xml:space="preserve"> </w:t>
      </w:r>
      <w:r w:rsidRPr="00715721">
        <w:t>15</w:t>
      </w:r>
      <w:r w:rsidRPr="00FF4758">
        <w:rPr>
          <w:vertAlign w:val="superscript"/>
        </w:rPr>
        <w:t>0</w:t>
      </w:r>
      <w:r w:rsidRPr="00715721">
        <w:rPr>
          <w:vertAlign w:val="superscript"/>
        </w:rPr>
        <w:t>0</w:t>
      </w:r>
      <w:r w:rsidRPr="00715721">
        <w:rPr>
          <w:b/>
        </w:rPr>
        <w:t xml:space="preserve"> </w:t>
      </w:r>
      <w:r w:rsidRPr="00972406">
        <w:t xml:space="preserve">годині на засіданні спеціалізованої вченої ради Д 26.155.01 в </w:t>
      </w:r>
      <w:r w:rsidRPr="00972406">
        <w:lastRenderedPageBreak/>
        <w:t>Інституті експериментальної патології, онкології і радіобіології ім. Р.Є. Кавецького НАН України</w:t>
      </w:r>
      <w:r w:rsidRPr="00D5281B">
        <w:t xml:space="preserve"> </w:t>
      </w:r>
      <w:r w:rsidRPr="00972406">
        <w:t>(03022, м. Київ, вул. Васильківська, 45).</w:t>
      </w:r>
    </w:p>
    <w:p w:rsidR="007053DA" w:rsidRPr="00972406" w:rsidRDefault="007053DA" w:rsidP="007053DA">
      <w:pPr>
        <w:pStyle w:val="affffffff9"/>
        <w:ind w:right="-284" w:firstLine="709"/>
        <w:jc w:val="both"/>
      </w:pPr>
    </w:p>
    <w:p w:rsidR="007053DA" w:rsidRDefault="007053DA" w:rsidP="007053DA">
      <w:pPr>
        <w:pStyle w:val="affffffff9"/>
        <w:ind w:right="-284"/>
        <w:jc w:val="both"/>
      </w:pPr>
      <w:r w:rsidRPr="00972406">
        <w:t>З дисертацією можна ознайомитись у бібліотеці ІЕПОР ім. Р.Є. Кавецького НАН України.</w:t>
      </w:r>
    </w:p>
    <w:p w:rsidR="007053DA" w:rsidRDefault="007053DA" w:rsidP="007053DA">
      <w:pPr>
        <w:pStyle w:val="affffffff9"/>
        <w:ind w:right="-284"/>
        <w:jc w:val="both"/>
      </w:pPr>
    </w:p>
    <w:p w:rsidR="007053DA" w:rsidRPr="00FA2622" w:rsidRDefault="007053DA" w:rsidP="007053DA">
      <w:pPr>
        <w:pStyle w:val="affffffff9"/>
        <w:ind w:right="-284"/>
        <w:jc w:val="both"/>
      </w:pPr>
    </w:p>
    <w:p w:rsidR="007053DA" w:rsidRPr="002B5E9C" w:rsidRDefault="007053DA" w:rsidP="007053DA">
      <w:pPr>
        <w:pStyle w:val="affffffff9"/>
        <w:ind w:right="-284"/>
        <w:jc w:val="both"/>
      </w:pPr>
      <w:r w:rsidRPr="00972406">
        <w:t xml:space="preserve">Автореферат розісланий </w:t>
      </w:r>
      <w:r w:rsidRPr="00FA2622">
        <w:t xml:space="preserve">  </w:t>
      </w:r>
      <w:r>
        <w:t>“22</w:t>
      </w:r>
      <w:r w:rsidRPr="002B5E9C">
        <w:t>”</w:t>
      </w:r>
      <w:r w:rsidRPr="003C72AE">
        <w:t xml:space="preserve"> </w:t>
      </w:r>
      <w:r>
        <w:t xml:space="preserve">вересня </w:t>
      </w:r>
      <w:r w:rsidRPr="002B5E9C">
        <w:t>2008 року.</w:t>
      </w:r>
    </w:p>
    <w:p w:rsidR="007053DA" w:rsidRDefault="007053DA" w:rsidP="007053DA">
      <w:pPr>
        <w:pStyle w:val="affffffff9"/>
        <w:ind w:right="-284"/>
        <w:jc w:val="both"/>
      </w:pPr>
    </w:p>
    <w:p w:rsidR="007053DA" w:rsidRDefault="007053DA" w:rsidP="007053DA">
      <w:pPr>
        <w:pStyle w:val="affffffff9"/>
        <w:ind w:right="-284"/>
        <w:jc w:val="both"/>
      </w:pPr>
      <w:r w:rsidRPr="00552208">
        <w:t xml:space="preserve">Вчений секретар </w:t>
      </w:r>
    </w:p>
    <w:p w:rsidR="007053DA" w:rsidRPr="00552208" w:rsidRDefault="007053DA" w:rsidP="007053DA">
      <w:pPr>
        <w:pStyle w:val="affffffff9"/>
        <w:ind w:right="-284"/>
        <w:jc w:val="both"/>
      </w:pPr>
      <w:r w:rsidRPr="00552208">
        <w:t>спеціалізованої вченої ради,</w:t>
      </w:r>
    </w:p>
    <w:p w:rsidR="007053DA" w:rsidRPr="00552208" w:rsidRDefault="007053DA" w:rsidP="007053DA">
      <w:pPr>
        <w:pStyle w:val="affffffff9"/>
        <w:ind w:right="-284"/>
        <w:jc w:val="both"/>
      </w:pPr>
      <w:r>
        <w:t>кандидат біологічних наук</w:t>
      </w:r>
      <w:r w:rsidRPr="00552208">
        <w:tab/>
      </w:r>
      <w:r>
        <w:t xml:space="preserve">    </w:t>
      </w:r>
      <w:r w:rsidRPr="00552208">
        <w:tab/>
      </w:r>
      <w:r w:rsidRPr="00552208">
        <w:tab/>
      </w:r>
      <w:r>
        <w:t xml:space="preserve">   </w:t>
      </w:r>
      <w:r w:rsidRPr="00552208">
        <w:tab/>
      </w:r>
      <w:r>
        <w:t xml:space="preserve">                        Л.М. Шлапацька </w:t>
      </w:r>
    </w:p>
    <w:p w:rsidR="007053DA" w:rsidRPr="00552208" w:rsidRDefault="007053DA" w:rsidP="007053DA">
      <w:pPr>
        <w:pStyle w:val="affffffff9"/>
        <w:ind w:right="-284" w:firstLine="709"/>
        <w:jc w:val="both"/>
      </w:pPr>
    </w:p>
    <w:p w:rsidR="007053DA" w:rsidRPr="00972406" w:rsidRDefault="007053DA" w:rsidP="007053DA">
      <w:pPr>
        <w:ind w:right="-284" w:firstLine="709"/>
        <w:jc w:val="both"/>
        <w:rPr>
          <w:rFonts w:ascii="Times New Roman" w:hAnsi="Times New Roman"/>
          <w:sz w:val="28"/>
          <w:szCs w:val="28"/>
        </w:rPr>
      </w:pPr>
    </w:p>
    <w:p w:rsidR="007053DA" w:rsidRDefault="007053DA" w:rsidP="007053DA">
      <w:pPr>
        <w:ind w:right="-284" w:firstLine="709"/>
        <w:jc w:val="both"/>
        <w:rPr>
          <w:rFonts w:ascii="Times New Roman" w:hAnsi="Times New Roman"/>
          <w:sz w:val="28"/>
          <w:szCs w:val="28"/>
        </w:rPr>
      </w:pPr>
    </w:p>
    <w:p w:rsidR="007053DA" w:rsidRDefault="007053DA" w:rsidP="007053DA">
      <w:pPr>
        <w:ind w:right="-284" w:firstLine="709"/>
        <w:jc w:val="both"/>
        <w:rPr>
          <w:rFonts w:ascii="Times New Roman" w:hAnsi="Times New Roman"/>
          <w:sz w:val="28"/>
          <w:szCs w:val="28"/>
        </w:rPr>
      </w:pPr>
    </w:p>
    <w:p w:rsidR="007053DA" w:rsidRPr="00972406" w:rsidRDefault="007053DA" w:rsidP="007053DA">
      <w:pPr>
        <w:ind w:right="-284" w:firstLine="709"/>
        <w:jc w:val="both"/>
        <w:rPr>
          <w:rFonts w:ascii="Times New Roman" w:hAnsi="Times New Roman"/>
          <w:sz w:val="28"/>
          <w:szCs w:val="28"/>
        </w:rPr>
      </w:pPr>
    </w:p>
    <w:p w:rsidR="007053DA" w:rsidRDefault="007053DA" w:rsidP="007053DA">
      <w:pPr>
        <w:ind w:right="-284" w:firstLine="709"/>
        <w:jc w:val="both"/>
        <w:rPr>
          <w:rFonts w:ascii="Times New Roman" w:hAnsi="Times New Roman"/>
          <w:sz w:val="28"/>
          <w:szCs w:val="28"/>
        </w:rPr>
      </w:pPr>
    </w:p>
    <w:p w:rsidR="007053DA" w:rsidRDefault="007053DA" w:rsidP="007053DA">
      <w:pPr>
        <w:ind w:right="-284" w:firstLine="709"/>
        <w:jc w:val="both"/>
        <w:rPr>
          <w:rFonts w:ascii="Times New Roman" w:hAnsi="Times New Roman"/>
          <w:sz w:val="28"/>
          <w:szCs w:val="28"/>
        </w:rPr>
      </w:pPr>
    </w:p>
    <w:p w:rsidR="007053DA" w:rsidRDefault="007053DA" w:rsidP="007053DA">
      <w:pPr>
        <w:pStyle w:val="affffffff9"/>
        <w:widowControl w:val="0"/>
        <w:spacing w:line="245" w:lineRule="auto"/>
        <w:rPr>
          <w:b/>
          <w:bCs/>
        </w:rPr>
      </w:pPr>
    </w:p>
    <w:p w:rsidR="007053DA" w:rsidRPr="008D6C5E" w:rsidRDefault="007053DA" w:rsidP="007053DA">
      <w:pPr>
        <w:pStyle w:val="affffffff9"/>
        <w:widowControl w:val="0"/>
        <w:spacing w:line="245" w:lineRule="auto"/>
        <w:rPr>
          <w:b/>
          <w:bCs/>
        </w:rPr>
      </w:pPr>
      <w:r w:rsidRPr="008D6C5E">
        <w:rPr>
          <w:b/>
          <w:bCs/>
        </w:rPr>
        <w:t>ЗАГАЛЬНА ХАРАКТЕРИСТИКА РОБОТИ</w:t>
      </w:r>
    </w:p>
    <w:p w:rsidR="007053DA" w:rsidRPr="008D6C5E" w:rsidRDefault="007053DA" w:rsidP="007053DA">
      <w:pPr>
        <w:widowControl w:val="0"/>
        <w:spacing w:line="245" w:lineRule="auto"/>
        <w:ind w:firstLine="709"/>
        <w:jc w:val="both"/>
        <w:rPr>
          <w:rFonts w:ascii="Times New Roman" w:hAnsi="Times New Roman"/>
          <w:b/>
          <w:bCs/>
          <w:sz w:val="28"/>
          <w:szCs w:val="28"/>
        </w:rPr>
      </w:pPr>
      <w:r w:rsidRPr="008D6C5E">
        <w:rPr>
          <w:rFonts w:ascii="Times New Roman" w:hAnsi="Times New Roman"/>
          <w:b/>
          <w:bCs/>
          <w:sz w:val="28"/>
          <w:szCs w:val="28"/>
        </w:rPr>
        <w:t xml:space="preserve">Актуальність проблеми. </w:t>
      </w:r>
      <w:r w:rsidRPr="008D6C5E">
        <w:rPr>
          <w:rFonts w:ascii="Times New Roman" w:hAnsi="Times New Roman"/>
          <w:sz w:val="28"/>
          <w:szCs w:val="28"/>
        </w:rPr>
        <w:t>На сьогодні питання профілактики та лікування хворих на злоякісні новоутворення залишаються актуальними, що обумовлено як високою захворюваністю, так і недостатньою ефективністю терапії. В останні роки зростає інтерес дослідників до методів біотерапії, зокрема імунотерапії хворих онкологічного профілю (</w:t>
      </w:r>
      <w:r w:rsidRPr="008D6C5E">
        <w:rPr>
          <w:rFonts w:ascii="Times New Roman" w:hAnsi="Times New Roman"/>
          <w:bCs/>
          <w:snapToGrid w:val="0"/>
          <w:sz w:val="28"/>
          <w:szCs w:val="28"/>
        </w:rPr>
        <w:t xml:space="preserve">Потебня Г. П. та ін., 2004; </w:t>
      </w:r>
      <w:r w:rsidRPr="008D6C5E">
        <w:rPr>
          <w:rFonts w:ascii="Times New Roman" w:hAnsi="Times New Roman"/>
          <w:sz w:val="28"/>
          <w:szCs w:val="28"/>
        </w:rPr>
        <w:t xml:space="preserve">Шляховенко В. О. та ін., 2004; Dearden C. E., 2007; </w:t>
      </w:r>
      <w:hyperlink r:id="rId10" w:history="1">
        <w:r w:rsidRPr="008D6C5E">
          <w:rPr>
            <w:rFonts w:ascii="Times New Roman" w:hAnsi="Times New Roman"/>
            <w:sz w:val="28"/>
            <w:szCs w:val="28"/>
          </w:rPr>
          <w:t xml:space="preserve">Faneca H еt al., </w:t>
        </w:r>
      </w:hyperlink>
      <w:r w:rsidRPr="008D6C5E">
        <w:rPr>
          <w:rFonts w:ascii="Times New Roman" w:hAnsi="Times New Roman"/>
          <w:sz w:val="28"/>
          <w:szCs w:val="28"/>
        </w:rPr>
        <w:t xml:space="preserve">2007; </w:t>
      </w:r>
      <w:hyperlink r:id="rId11" w:history="1">
        <w:r w:rsidRPr="008D6C5E">
          <w:rPr>
            <w:rFonts w:ascii="Times New Roman" w:hAnsi="Times New Roman"/>
            <w:sz w:val="28"/>
            <w:szCs w:val="28"/>
          </w:rPr>
          <w:t>Märten A</w:t>
        </w:r>
      </w:hyperlink>
      <w:r w:rsidRPr="008D6C5E">
        <w:rPr>
          <w:rFonts w:ascii="Times New Roman" w:hAnsi="Times New Roman"/>
          <w:sz w:val="28"/>
          <w:szCs w:val="28"/>
        </w:rPr>
        <w:t xml:space="preserve">., 2008; </w:t>
      </w:r>
      <w:hyperlink r:id="rId12" w:history="1">
        <w:r w:rsidRPr="008D6C5E">
          <w:rPr>
            <w:rFonts w:ascii="Times New Roman" w:hAnsi="Times New Roman"/>
            <w:sz w:val="28"/>
            <w:szCs w:val="28"/>
          </w:rPr>
          <w:t>Van de Velde A. L. еt al.,</w:t>
        </w:r>
      </w:hyperlink>
      <w:r w:rsidRPr="008D6C5E">
        <w:rPr>
          <w:rFonts w:ascii="Times New Roman" w:hAnsi="Times New Roman"/>
          <w:sz w:val="28"/>
          <w:szCs w:val="28"/>
        </w:rPr>
        <w:t xml:space="preserve"> 2008; </w:t>
      </w:r>
      <w:hyperlink r:id="rId13" w:history="1">
        <w:r w:rsidRPr="008D6C5E">
          <w:rPr>
            <w:rFonts w:ascii="Times New Roman" w:hAnsi="Times New Roman"/>
            <w:sz w:val="28"/>
            <w:szCs w:val="28"/>
          </w:rPr>
          <w:t>Cheever M. A.</w:t>
        </w:r>
      </w:hyperlink>
      <w:r w:rsidRPr="008D6C5E">
        <w:rPr>
          <w:rFonts w:ascii="Times New Roman" w:hAnsi="Times New Roman"/>
          <w:sz w:val="28"/>
          <w:szCs w:val="28"/>
        </w:rPr>
        <w:t xml:space="preserve">, 2008; Schmitz F. еt al., 2008). Остання має декілька напрямків, серед яких чільне місце посідають використання цитокінів, моноклональних антитіл та специфічних протипухлинних вакцин. Одним із перспективних підходів є застосування протипухлинних вакцин, виготовлених на основі пухлиноасоційованих </w:t>
      </w:r>
      <w:r w:rsidRPr="008D6C5E">
        <w:rPr>
          <w:rFonts w:ascii="Times New Roman" w:hAnsi="Times New Roman"/>
          <w:sz w:val="28"/>
          <w:szCs w:val="28"/>
        </w:rPr>
        <w:lastRenderedPageBreak/>
        <w:t>антигенів (ПАА), дія яких ґрунтується на формуванні специфічних реакцій протипухлинного імунітету (</w:t>
      </w:r>
      <w:hyperlink r:id="rId14" w:history="1">
        <w:r w:rsidRPr="008D6C5E">
          <w:rPr>
            <w:rFonts w:ascii="Times New Roman" w:hAnsi="Times New Roman"/>
            <w:sz w:val="28"/>
            <w:szCs w:val="28"/>
          </w:rPr>
          <w:t>Phillips N. C. еt al.,</w:t>
        </w:r>
      </w:hyperlink>
      <w:r w:rsidRPr="008D6C5E">
        <w:rPr>
          <w:rFonts w:ascii="Times New Roman" w:hAnsi="Times New Roman"/>
          <w:sz w:val="28"/>
          <w:szCs w:val="28"/>
        </w:rPr>
        <w:t xml:space="preserve"> 1988; Slovin S. F. </w:t>
      </w:r>
      <w:r w:rsidRPr="008D6C5E">
        <w:rPr>
          <w:rFonts w:ascii="Times New Roman" w:hAnsi="Times New Roman"/>
          <w:iCs/>
          <w:sz w:val="28"/>
          <w:szCs w:val="28"/>
        </w:rPr>
        <w:t xml:space="preserve">et al., 2005; </w:t>
      </w:r>
      <w:r w:rsidRPr="008D6C5E">
        <w:rPr>
          <w:rFonts w:ascii="Times New Roman" w:hAnsi="Times New Roman"/>
          <w:sz w:val="28"/>
          <w:szCs w:val="28"/>
        </w:rPr>
        <w:t>Hodge J. W.</w:t>
      </w:r>
      <w:r w:rsidRPr="008D6C5E">
        <w:rPr>
          <w:rFonts w:ascii="Times New Roman" w:hAnsi="Times New Roman"/>
          <w:iCs/>
          <w:sz w:val="28"/>
          <w:szCs w:val="28"/>
        </w:rPr>
        <w:t xml:space="preserve"> et al., 2006; </w:t>
      </w:r>
      <w:hyperlink r:id="rId15" w:history="1">
        <w:r w:rsidRPr="008D6C5E">
          <w:rPr>
            <w:rFonts w:ascii="Times New Roman" w:hAnsi="Times New Roman"/>
            <w:sz w:val="28"/>
            <w:szCs w:val="28"/>
          </w:rPr>
          <w:t>Malyankar U. M.</w:t>
        </w:r>
      </w:hyperlink>
      <w:r w:rsidRPr="008D6C5E">
        <w:rPr>
          <w:rFonts w:ascii="Times New Roman" w:hAnsi="Times New Roman"/>
          <w:sz w:val="28"/>
          <w:szCs w:val="28"/>
        </w:rPr>
        <w:t xml:space="preserve">, 2007; </w:t>
      </w:r>
      <w:hyperlink r:id="rId16" w:history="1">
        <w:r w:rsidRPr="008D6C5E">
          <w:rPr>
            <w:rFonts w:ascii="Times New Roman" w:hAnsi="Times New Roman"/>
            <w:sz w:val="28"/>
            <w:szCs w:val="28"/>
          </w:rPr>
          <w:t>Hung C. F. еt al.,</w:t>
        </w:r>
      </w:hyperlink>
      <w:r w:rsidRPr="008D6C5E">
        <w:rPr>
          <w:rFonts w:ascii="Times New Roman" w:hAnsi="Times New Roman"/>
          <w:sz w:val="28"/>
          <w:szCs w:val="28"/>
        </w:rPr>
        <w:t xml:space="preserve"> 2008; </w:t>
      </w:r>
      <w:hyperlink r:id="rId17" w:history="1">
        <w:r w:rsidRPr="008D6C5E">
          <w:rPr>
            <w:rFonts w:ascii="Times New Roman" w:hAnsi="Times New Roman"/>
            <w:sz w:val="28"/>
            <w:szCs w:val="28"/>
          </w:rPr>
          <w:t xml:space="preserve">Hung C. F. еt al., </w:t>
        </w:r>
      </w:hyperlink>
      <w:r w:rsidRPr="008D6C5E">
        <w:rPr>
          <w:rFonts w:ascii="Times New Roman" w:hAnsi="Times New Roman"/>
          <w:sz w:val="28"/>
          <w:szCs w:val="28"/>
        </w:rPr>
        <w:t xml:space="preserve">2008; </w:t>
      </w:r>
      <w:hyperlink r:id="rId18" w:history="1">
        <w:r w:rsidRPr="008D6C5E">
          <w:rPr>
            <w:rFonts w:ascii="Times New Roman" w:hAnsi="Times New Roman"/>
            <w:sz w:val="28"/>
            <w:szCs w:val="28"/>
          </w:rPr>
          <w:t xml:space="preserve">Sundstedt A. еt al., </w:t>
        </w:r>
      </w:hyperlink>
      <w:r w:rsidRPr="008D6C5E">
        <w:rPr>
          <w:rFonts w:ascii="Times New Roman" w:hAnsi="Times New Roman"/>
          <w:sz w:val="28"/>
          <w:szCs w:val="28"/>
        </w:rPr>
        <w:t xml:space="preserve">2008; </w:t>
      </w:r>
      <w:hyperlink r:id="rId19" w:history="1">
        <w:r w:rsidRPr="008D6C5E">
          <w:rPr>
            <w:rFonts w:ascii="Times New Roman" w:hAnsi="Times New Roman"/>
            <w:sz w:val="28"/>
            <w:szCs w:val="28"/>
          </w:rPr>
          <w:t xml:space="preserve">Wu A. еt al., </w:t>
        </w:r>
      </w:hyperlink>
      <w:r>
        <w:rPr>
          <w:rFonts w:ascii="Times New Roman" w:hAnsi="Times New Roman"/>
          <w:sz w:val="28"/>
          <w:szCs w:val="28"/>
        </w:rPr>
        <w:t>200</w:t>
      </w:r>
      <w:r w:rsidRPr="007053DA">
        <w:rPr>
          <w:rFonts w:ascii="Times New Roman" w:hAnsi="Times New Roman"/>
          <w:sz w:val="28"/>
          <w:szCs w:val="28"/>
        </w:rPr>
        <w:t>8</w:t>
      </w:r>
      <w:r w:rsidRPr="008D6C5E">
        <w:rPr>
          <w:rFonts w:ascii="Times New Roman" w:hAnsi="Times New Roman"/>
          <w:sz w:val="28"/>
          <w:szCs w:val="28"/>
        </w:rPr>
        <w:t>). Слід зауважити, що більшість ПАА мають низьку імуногенність, що зумовлює необхідність пошуку різноманітних шляхів підвищення ефективності протипухлинних вакцин. Одним із них є посилення імунної відповіді на ПАА за рахунок їх модифікації продуктами мікробного синтезу (</w:t>
      </w:r>
      <w:hyperlink r:id="rId20" w:history="1">
        <w:r w:rsidRPr="008D6C5E">
          <w:rPr>
            <w:rFonts w:ascii="Times New Roman" w:hAnsi="Times New Roman"/>
            <w:sz w:val="28"/>
            <w:szCs w:val="28"/>
          </w:rPr>
          <w:t>Lonsdorf A. S. еt al.,</w:t>
        </w:r>
      </w:hyperlink>
      <w:r w:rsidRPr="008D6C5E">
        <w:rPr>
          <w:rFonts w:ascii="Times New Roman" w:hAnsi="Times New Roman"/>
          <w:sz w:val="28"/>
          <w:szCs w:val="28"/>
        </w:rPr>
        <w:t xml:space="preserve"> 2003; </w:t>
      </w:r>
      <w:hyperlink r:id="rId21" w:history="1">
        <w:r w:rsidRPr="008D6C5E">
          <w:rPr>
            <w:rFonts w:ascii="Times New Roman" w:hAnsi="Times New Roman"/>
            <w:sz w:val="28"/>
            <w:szCs w:val="28"/>
          </w:rPr>
          <w:t xml:space="preserve">Akhmatova N. K. еt al., </w:t>
        </w:r>
      </w:hyperlink>
      <w:r w:rsidRPr="008D6C5E">
        <w:rPr>
          <w:rFonts w:ascii="Times New Roman" w:hAnsi="Times New Roman"/>
          <w:sz w:val="28"/>
          <w:szCs w:val="28"/>
        </w:rPr>
        <w:t xml:space="preserve">2006; </w:t>
      </w:r>
      <w:hyperlink r:id="rId22" w:history="1">
        <w:r w:rsidRPr="008D6C5E">
          <w:rPr>
            <w:rFonts w:ascii="Times New Roman" w:hAnsi="Times New Roman"/>
            <w:sz w:val="28"/>
            <w:szCs w:val="28"/>
          </w:rPr>
          <w:t xml:space="preserve">Wansley E. K. еt al., </w:t>
        </w:r>
      </w:hyperlink>
      <w:r w:rsidRPr="008D6C5E">
        <w:rPr>
          <w:rFonts w:ascii="Times New Roman" w:hAnsi="Times New Roman"/>
          <w:sz w:val="28"/>
          <w:szCs w:val="28"/>
        </w:rPr>
        <w:t xml:space="preserve">2008; </w:t>
      </w:r>
      <w:hyperlink r:id="rId23" w:history="1">
        <w:r w:rsidRPr="008D6C5E">
          <w:rPr>
            <w:rFonts w:ascii="Times New Roman" w:hAnsi="Times New Roman"/>
            <w:sz w:val="28"/>
            <w:szCs w:val="28"/>
          </w:rPr>
          <w:t xml:space="preserve">Galsky M. D. еt al., </w:t>
        </w:r>
      </w:hyperlink>
      <w:r w:rsidRPr="008D6C5E">
        <w:rPr>
          <w:rFonts w:ascii="Times New Roman" w:hAnsi="Times New Roman"/>
          <w:sz w:val="28"/>
          <w:szCs w:val="28"/>
        </w:rPr>
        <w:t xml:space="preserve">2008; </w:t>
      </w:r>
      <w:hyperlink r:id="rId24" w:history="1">
        <w:r w:rsidRPr="008D6C5E">
          <w:rPr>
            <w:rFonts w:ascii="Times New Roman" w:hAnsi="Times New Roman"/>
            <w:sz w:val="28"/>
            <w:szCs w:val="28"/>
          </w:rPr>
          <w:t xml:space="preserve">Fensterle J. еt al., </w:t>
        </w:r>
      </w:hyperlink>
      <w:r w:rsidRPr="008D6C5E">
        <w:rPr>
          <w:rFonts w:ascii="Times New Roman" w:hAnsi="Times New Roman"/>
          <w:sz w:val="28"/>
          <w:szCs w:val="28"/>
        </w:rPr>
        <w:t>2008). Ефективними в даному напрямку виявились, зокрема, продукти метаболізму мікроорганізму </w:t>
      </w:r>
      <w:r w:rsidRPr="008D6C5E">
        <w:rPr>
          <w:rFonts w:ascii="Times New Roman" w:hAnsi="Times New Roman"/>
          <w:i/>
          <w:sz w:val="28"/>
          <w:szCs w:val="28"/>
        </w:rPr>
        <w:t>B. subtilis В-7025</w:t>
      </w:r>
      <w:r w:rsidRPr="008D6C5E">
        <w:rPr>
          <w:rFonts w:ascii="Times New Roman" w:hAnsi="Times New Roman"/>
          <w:sz w:val="28"/>
          <w:szCs w:val="28"/>
        </w:rPr>
        <w:t xml:space="preserve"> (Потебня Г. П. 2003), який є продуктом селекції штаму </w:t>
      </w:r>
      <w:r w:rsidRPr="008D6C5E">
        <w:rPr>
          <w:rFonts w:ascii="Times New Roman" w:hAnsi="Times New Roman"/>
          <w:i/>
          <w:sz w:val="28"/>
          <w:szCs w:val="28"/>
        </w:rPr>
        <w:t>B. mesentericus АБ-56</w:t>
      </w:r>
      <w:r w:rsidRPr="008D6C5E">
        <w:rPr>
          <w:rFonts w:ascii="Times New Roman" w:hAnsi="Times New Roman"/>
          <w:sz w:val="28"/>
          <w:szCs w:val="28"/>
        </w:rPr>
        <w:t xml:space="preserve"> (Затула Д. Г. и др., 1961). Використання вакцин, виготовлених з аутологічних пухлинних клітин та фільтрату культуральної рідини (ФКР) </w:t>
      </w:r>
      <w:r w:rsidRPr="008D6C5E">
        <w:rPr>
          <w:rFonts w:ascii="Times New Roman" w:hAnsi="Times New Roman"/>
          <w:i/>
          <w:sz w:val="28"/>
          <w:szCs w:val="28"/>
        </w:rPr>
        <w:t>B. subtilis В-7025</w:t>
      </w:r>
      <w:r w:rsidRPr="008D6C5E">
        <w:rPr>
          <w:rFonts w:ascii="Times New Roman" w:hAnsi="Times New Roman"/>
          <w:sz w:val="28"/>
          <w:szCs w:val="28"/>
        </w:rPr>
        <w:t xml:space="preserve"> дозволило збільшити виживаність хворих на рак шлунка, легені, молочної залози, ободової та прямої кишки (Колесник Е. А. и др., 1999; Зайчук В. В. и др., 2006; Скляр С. Ю., 2006; Потебня Г. П. и др., 2007). Водночас питання впливу окремих складових ФКР </w:t>
      </w:r>
      <w:r w:rsidRPr="008D6C5E">
        <w:rPr>
          <w:rFonts w:ascii="Times New Roman" w:hAnsi="Times New Roman"/>
          <w:i/>
          <w:sz w:val="28"/>
          <w:szCs w:val="28"/>
        </w:rPr>
        <w:t>B. subtilis В-7025</w:t>
      </w:r>
      <w:r w:rsidRPr="008D6C5E">
        <w:rPr>
          <w:rFonts w:ascii="Times New Roman" w:hAnsi="Times New Roman"/>
          <w:sz w:val="28"/>
          <w:szCs w:val="28"/>
        </w:rPr>
        <w:t xml:space="preserve"> на імуногенність ПАА, а також на динаміку неспецифічних і специфічних протипухлинних реакцій організму залишалось відкритим. Тому актуальним і перспективним напрямком подальшого дослідження стало виділення і характеристика компонентів мікробного синтезу </w:t>
      </w:r>
      <w:r w:rsidRPr="008D6C5E">
        <w:rPr>
          <w:rFonts w:ascii="Times New Roman" w:hAnsi="Times New Roman"/>
          <w:i/>
          <w:sz w:val="28"/>
          <w:szCs w:val="28"/>
        </w:rPr>
        <w:t>B. subtilis В-7025</w:t>
      </w:r>
      <w:r w:rsidRPr="008D6C5E">
        <w:rPr>
          <w:rFonts w:ascii="Times New Roman" w:hAnsi="Times New Roman"/>
          <w:sz w:val="28"/>
          <w:szCs w:val="28"/>
        </w:rPr>
        <w:t>, які проявляють цитотоксичну дію на пухлинні клітини і мають імунотропну активність, з метою вдосконалення і стандартизації технології конструювання протипухлинних вакцин.</w:t>
      </w:r>
    </w:p>
    <w:p w:rsidR="007053DA" w:rsidRPr="008D6C5E" w:rsidRDefault="007053DA" w:rsidP="007053DA">
      <w:pPr>
        <w:widowControl w:val="0"/>
        <w:tabs>
          <w:tab w:val="num" w:pos="0"/>
          <w:tab w:val="num" w:pos="360"/>
          <w:tab w:val="left" w:pos="540"/>
        </w:tabs>
        <w:spacing w:line="245" w:lineRule="auto"/>
        <w:ind w:firstLine="709"/>
        <w:jc w:val="both"/>
        <w:rPr>
          <w:rFonts w:ascii="Times New Roman" w:hAnsi="Times New Roman"/>
          <w:sz w:val="28"/>
          <w:szCs w:val="28"/>
        </w:rPr>
      </w:pPr>
      <w:r w:rsidRPr="008D6C5E">
        <w:rPr>
          <w:rFonts w:ascii="Times New Roman" w:hAnsi="Times New Roman"/>
          <w:b/>
          <w:bCs/>
          <w:sz w:val="28"/>
          <w:szCs w:val="28"/>
        </w:rPr>
        <w:t>Зв</w:t>
      </w:r>
      <w:r>
        <w:rPr>
          <w:rFonts w:ascii="Times New Roman" w:hAnsi="Times New Roman"/>
          <w:b/>
          <w:bCs/>
          <w:sz w:val="28"/>
          <w:szCs w:val="28"/>
        </w:rPr>
        <w:t>’</w:t>
      </w:r>
      <w:r w:rsidRPr="008D6C5E">
        <w:rPr>
          <w:rFonts w:ascii="Times New Roman" w:hAnsi="Times New Roman"/>
          <w:b/>
          <w:bCs/>
          <w:sz w:val="28"/>
          <w:szCs w:val="28"/>
        </w:rPr>
        <w:t xml:space="preserve">язок роботи з науковими програмами, планами і темами. </w:t>
      </w:r>
      <w:r w:rsidRPr="008D6C5E">
        <w:rPr>
          <w:rFonts w:ascii="Times New Roman" w:hAnsi="Times New Roman"/>
          <w:sz w:val="28"/>
          <w:szCs w:val="28"/>
        </w:rPr>
        <w:t>Робота виконана у відділі імуномодуляції Інституту експериментальної патології, онкології і радіобіології ім. Р.Є. Кавецького НАН України у відповідності з напрямком науково-дослідних робіт Інституту за темами: «Дослідити механізми лікувально-профілактичної дії протипухлинної вакцини та модифікаторів активності ферментів для підвищення протипухлинної резистентності організму» (1998</w:t>
      </w:r>
      <w:r>
        <w:rPr>
          <w:rFonts w:ascii="Times New Roman" w:hAnsi="Times New Roman"/>
          <w:sz w:val="28"/>
          <w:szCs w:val="28"/>
        </w:rPr>
        <w:t>–</w:t>
      </w:r>
      <w:r w:rsidRPr="008D6C5E">
        <w:rPr>
          <w:rFonts w:ascii="Times New Roman" w:hAnsi="Times New Roman"/>
          <w:sz w:val="28"/>
          <w:szCs w:val="28"/>
        </w:rPr>
        <w:t>2000 рр., державний реєстраційний номер 0198U001091), «Розробити нові підходи для підвищення ефективності протипухлинних вакцин»</w:t>
      </w:r>
      <w:r>
        <w:rPr>
          <w:rFonts w:ascii="Times New Roman" w:hAnsi="Times New Roman"/>
          <w:sz w:val="28"/>
          <w:szCs w:val="28"/>
        </w:rPr>
        <w:t xml:space="preserve"> (2001–</w:t>
      </w:r>
      <w:r w:rsidRPr="008D6C5E">
        <w:rPr>
          <w:rFonts w:ascii="Times New Roman" w:hAnsi="Times New Roman"/>
          <w:sz w:val="28"/>
          <w:szCs w:val="28"/>
        </w:rPr>
        <w:t>2003 рр., державний реєстраційний номер 0101U00784), «Фундаментальне обґрунтування нових підходів по удосконаленню протипухлинних аутовакцин, виготовлених за допомогою компонентів </w:t>
      </w:r>
      <w:r w:rsidRPr="008D6C5E">
        <w:rPr>
          <w:rFonts w:ascii="Times New Roman" w:hAnsi="Times New Roman"/>
          <w:i/>
          <w:sz w:val="28"/>
          <w:szCs w:val="28"/>
        </w:rPr>
        <w:t>B. subtilis B-7025</w:t>
      </w:r>
      <w:r w:rsidRPr="008D6C5E">
        <w:rPr>
          <w:rFonts w:ascii="Times New Roman" w:hAnsi="Times New Roman"/>
          <w:sz w:val="28"/>
          <w:szCs w:val="28"/>
        </w:rPr>
        <w:t>»</w:t>
      </w:r>
      <w:r>
        <w:rPr>
          <w:rFonts w:ascii="Times New Roman" w:hAnsi="Times New Roman"/>
          <w:sz w:val="28"/>
          <w:szCs w:val="28"/>
        </w:rPr>
        <w:t xml:space="preserve"> (2004–</w:t>
      </w:r>
      <w:r w:rsidRPr="008D6C5E">
        <w:rPr>
          <w:rFonts w:ascii="Times New Roman" w:hAnsi="Times New Roman"/>
          <w:sz w:val="28"/>
          <w:szCs w:val="28"/>
        </w:rPr>
        <w:t>2006 рр., державний реєстраційний номер 0104U000590).</w:t>
      </w:r>
    </w:p>
    <w:p w:rsidR="007053DA" w:rsidRPr="008D6C5E" w:rsidRDefault="007053DA" w:rsidP="007053DA">
      <w:pPr>
        <w:widowControl w:val="0"/>
        <w:spacing w:line="245" w:lineRule="auto"/>
        <w:ind w:firstLine="709"/>
        <w:jc w:val="both"/>
        <w:rPr>
          <w:rFonts w:ascii="Times New Roman" w:hAnsi="Times New Roman"/>
          <w:b/>
          <w:bCs/>
          <w:sz w:val="28"/>
          <w:szCs w:val="28"/>
        </w:rPr>
      </w:pPr>
      <w:r w:rsidRPr="008D6C5E">
        <w:rPr>
          <w:rFonts w:ascii="Times New Roman" w:hAnsi="Times New Roman"/>
          <w:b/>
          <w:bCs/>
          <w:sz w:val="28"/>
          <w:szCs w:val="28"/>
        </w:rPr>
        <w:t>Мета дослідження.</w:t>
      </w:r>
      <w:r w:rsidRPr="008D6C5E">
        <w:rPr>
          <w:rFonts w:ascii="Times New Roman" w:hAnsi="Times New Roman"/>
          <w:sz w:val="28"/>
          <w:szCs w:val="28"/>
        </w:rPr>
        <w:t xml:space="preserve"> Виділити з фільтрату культуральної рідини </w:t>
      </w:r>
      <w:r w:rsidRPr="008D6C5E">
        <w:rPr>
          <w:rFonts w:ascii="Times New Roman" w:hAnsi="Times New Roman"/>
          <w:i/>
          <w:iCs/>
          <w:sz w:val="28"/>
          <w:szCs w:val="28"/>
        </w:rPr>
        <w:t>Bacillus subtilis В-7025</w:t>
      </w:r>
      <w:r w:rsidRPr="008D6C5E">
        <w:rPr>
          <w:rFonts w:ascii="Times New Roman" w:hAnsi="Times New Roman"/>
          <w:iCs/>
          <w:sz w:val="28"/>
          <w:szCs w:val="28"/>
        </w:rPr>
        <w:t xml:space="preserve"> </w:t>
      </w:r>
      <w:r w:rsidRPr="008D6C5E">
        <w:rPr>
          <w:rFonts w:ascii="Times New Roman" w:hAnsi="Times New Roman"/>
          <w:sz w:val="28"/>
          <w:szCs w:val="28"/>
        </w:rPr>
        <w:t>окремі компоненти мікробного синтезу, які проявляють цитотоксичну дію на пухлинні клітини та мають імунотропні властивості, сконструювати за їх допомогою вакцини та дослідити їх протипухлинну ефективність.</w:t>
      </w:r>
    </w:p>
    <w:p w:rsidR="007053DA" w:rsidRPr="008D6C5E" w:rsidRDefault="007053DA" w:rsidP="007053DA">
      <w:pPr>
        <w:pStyle w:val="affffffff9"/>
        <w:widowControl w:val="0"/>
        <w:spacing w:line="245" w:lineRule="auto"/>
        <w:ind w:firstLine="709"/>
        <w:jc w:val="both"/>
        <w:rPr>
          <w:b/>
          <w:bCs/>
        </w:rPr>
      </w:pPr>
      <w:r w:rsidRPr="008D6C5E">
        <w:rPr>
          <w:b/>
          <w:bCs/>
        </w:rPr>
        <w:t>Задачі дослідження.</w:t>
      </w:r>
    </w:p>
    <w:p w:rsidR="007053DA" w:rsidRPr="008D6C5E" w:rsidRDefault="007053DA" w:rsidP="004534C4">
      <w:pPr>
        <w:widowControl w:val="0"/>
        <w:numPr>
          <w:ilvl w:val="0"/>
          <w:numId w:val="67"/>
        </w:numPr>
        <w:tabs>
          <w:tab w:val="clear" w:pos="786"/>
          <w:tab w:val="left" w:pos="284"/>
          <w:tab w:val="num" w:pos="720"/>
        </w:tabs>
        <w:suppressAutoHyphens w:val="0"/>
        <w:spacing w:line="245" w:lineRule="auto"/>
        <w:ind w:left="0" w:firstLine="709"/>
        <w:jc w:val="both"/>
        <w:rPr>
          <w:rFonts w:ascii="Times New Roman" w:hAnsi="Times New Roman"/>
          <w:sz w:val="28"/>
          <w:szCs w:val="28"/>
        </w:rPr>
      </w:pPr>
      <w:r w:rsidRPr="008D6C5E">
        <w:rPr>
          <w:rFonts w:ascii="Times New Roman" w:hAnsi="Times New Roman"/>
          <w:sz w:val="28"/>
          <w:szCs w:val="28"/>
        </w:rPr>
        <w:t xml:space="preserve">Підібрати оптимальний метод поділу ФКР </w:t>
      </w:r>
      <w:r w:rsidRPr="008D6C5E">
        <w:rPr>
          <w:rFonts w:ascii="Times New Roman" w:hAnsi="Times New Roman"/>
          <w:i/>
          <w:sz w:val="28"/>
          <w:szCs w:val="28"/>
        </w:rPr>
        <w:t>В. subtilis B-7025</w:t>
      </w:r>
      <w:r w:rsidRPr="008D6C5E">
        <w:rPr>
          <w:rFonts w:ascii="Times New Roman" w:hAnsi="Times New Roman"/>
          <w:sz w:val="28"/>
          <w:szCs w:val="28"/>
        </w:rPr>
        <w:t xml:space="preserve"> на </w:t>
      </w:r>
      <w:r w:rsidRPr="008D6C5E">
        <w:rPr>
          <w:rFonts w:ascii="Times New Roman" w:hAnsi="Times New Roman"/>
          <w:sz w:val="28"/>
          <w:szCs w:val="28"/>
        </w:rPr>
        <w:lastRenderedPageBreak/>
        <w:t>окремі фракції та оцінити цитотоксичну дію одержаних компонентів на пухлинні клітини.</w:t>
      </w:r>
    </w:p>
    <w:p w:rsidR="007053DA" w:rsidRPr="008D6C5E" w:rsidRDefault="007053DA" w:rsidP="004534C4">
      <w:pPr>
        <w:widowControl w:val="0"/>
        <w:numPr>
          <w:ilvl w:val="0"/>
          <w:numId w:val="67"/>
        </w:numPr>
        <w:tabs>
          <w:tab w:val="clear" w:pos="786"/>
          <w:tab w:val="left" w:pos="284"/>
          <w:tab w:val="num" w:pos="720"/>
        </w:tabs>
        <w:suppressAutoHyphens w:val="0"/>
        <w:spacing w:line="245" w:lineRule="auto"/>
        <w:ind w:left="0" w:firstLine="709"/>
        <w:jc w:val="both"/>
        <w:rPr>
          <w:rFonts w:ascii="Times New Roman" w:hAnsi="Times New Roman"/>
          <w:sz w:val="28"/>
          <w:szCs w:val="28"/>
        </w:rPr>
      </w:pPr>
      <w:r w:rsidRPr="008D6C5E">
        <w:rPr>
          <w:rFonts w:ascii="Times New Roman" w:hAnsi="Times New Roman"/>
          <w:sz w:val="28"/>
          <w:szCs w:val="28"/>
        </w:rPr>
        <w:t>Відібрати компоненти ФКР з високою цитотоксичною активністю та дослідити їх імунотропні та протипухлинні властивості.</w:t>
      </w:r>
    </w:p>
    <w:p w:rsidR="007053DA" w:rsidRPr="008D6C5E" w:rsidRDefault="007053DA" w:rsidP="004534C4">
      <w:pPr>
        <w:widowControl w:val="0"/>
        <w:numPr>
          <w:ilvl w:val="0"/>
          <w:numId w:val="67"/>
        </w:numPr>
        <w:tabs>
          <w:tab w:val="clear" w:pos="786"/>
          <w:tab w:val="left" w:pos="284"/>
          <w:tab w:val="num" w:pos="720"/>
        </w:tabs>
        <w:suppressAutoHyphens w:val="0"/>
        <w:spacing w:line="245" w:lineRule="auto"/>
        <w:ind w:left="0" w:firstLine="709"/>
        <w:jc w:val="both"/>
        <w:rPr>
          <w:rFonts w:ascii="Times New Roman" w:hAnsi="Times New Roman"/>
          <w:sz w:val="28"/>
          <w:szCs w:val="28"/>
        </w:rPr>
      </w:pPr>
      <w:r w:rsidRPr="008D6C5E">
        <w:rPr>
          <w:rFonts w:ascii="Times New Roman" w:hAnsi="Times New Roman"/>
          <w:sz w:val="28"/>
          <w:szCs w:val="28"/>
        </w:rPr>
        <w:t xml:space="preserve">Cконструювати, використовуючи виділені білоквмісні складові ФКР </w:t>
      </w:r>
      <w:r w:rsidRPr="008D6C5E">
        <w:rPr>
          <w:rFonts w:ascii="Times New Roman" w:hAnsi="Times New Roman"/>
          <w:i/>
          <w:sz w:val="28"/>
          <w:szCs w:val="28"/>
        </w:rPr>
        <w:t>В.</w:t>
      </w:r>
      <w:r>
        <w:rPr>
          <w:rFonts w:ascii="Times New Roman" w:hAnsi="Times New Roman"/>
          <w:i/>
          <w:sz w:val="28"/>
          <w:szCs w:val="28"/>
        </w:rPr>
        <w:t> </w:t>
      </w:r>
      <w:r w:rsidRPr="008D6C5E">
        <w:rPr>
          <w:rFonts w:ascii="Times New Roman" w:hAnsi="Times New Roman"/>
          <w:i/>
          <w:sz w:val="28"/>
          <w:szCs w:val="28"/>
        </w:rPr>
        <w:t>subtilis B-7025,</w:t>
      </w:r>
      <w:r w:rsidRPr="008D6C5E">
        <w:rPr>
          <w:rFonts w:ascii="Times New Roman" w:hAnsi="Times New Roman"/>
          <w:sz w:val="28"/>
          <w:szCs w:val="28"/>
        </w:rPr>
        <w:t xml:space="preserve"> протипухлинні вакцини, дослідити їх ефективність та вплив на окремі реакції протипухлинного імунітету на різних моделях пухлинного росту.</w:t>
      </w:r>
    </w:p>
    <w:p w:rsidR="007053DA" w:rsidRPr="008D6C5E" w:rsidRDefault="007053DA" w:rsidP="004534C4">
      <w:pPr>
        <w:widowControl w:val="0"/>
        <w:numPr>
          <w:ilvl w:val="0"/>
          <w:numId w:val="67"/>
        </w:numPr>
        <w:tabs>
          <w:tab w:val="clear" w:pos="786"/>
          <w:tab w:val="left" w:pos="284"/>
          <w:tab w:val="num" w:pos="720"/>
        </w:tabs>
        <w:suppressAutoHyphens w:val="0"/>
        <w:spacing w:line="245" w:lineRule="auto"/>
        <w:ind w:left="0" w:firstLine="709"/>
        <w:jc w:val="both"/>
        <w:rPr>
          <w:rFonts w:ascii="Times New Roman" w:hAnsi="Times New Roman"/>
          <w:sz w:val="28"/>
          <w:szCs w:val="28"/>
        </w:rPr>
      </w:pPr>
      <w:r w:rsidRPr="008D6C5E">
        <w:rPr>
          <w:rFonts w:ascii="Times New Roman" w:hAnsi="Times New Roman"/>
          <w:sz w:val="28"/>
          <w:szCs w:val="28"/>
        </w:rPr>
        <w:t>Провести порівняльну оцінку імунологічних ефектів, викликаних вакцинами, виготовленими із застосуванням білоквмісних метаболітів </w:t>
      </w:r>
      <w:r w:rsidRPr="008D6C5E">
        <w:rPr>
          <w:rFonts w:ascii="Times New Roman" w:hAnsi="Times New Roman"/>
          <w:i/>
          <w:sz w:val="28"/>
          <w:szCs w:val="28"/>
        </w:rPr>
        <w:t xml:space="preserve">В. subtilis </w:t>
      </w:r>
      <w:r>
        <w:rPr>
          <w:rFonts w:ascii="Times New Roman" w:hAnsi="Times New Roman"/>
          <w:i/>
          <w:sz w:val="28"/>
          <w:szCs w:val="28"/>
        </w:rPr>
        <w:br/>
      </w:r>
      <w:r w:rsidRPr="008D6C5E">
        <w:rPr>
          <w:rFonts w:ascii="Times New Roman" w:hAnsi="Times New Roman"/>
          <w:i/>
          <w:sz w:val="28"/>
          <w:szCs w:val="28"/>
        </w:rPr>
        <w:t>В-7025,</w:t>
      </w:r>
      <w:r w:rsidRPr="008D6C5E">
        <w:rPr>
          <w:rFonts w:ascii="Times New Roman" w:hAnsi="Times New Roman"/>
          <w:sz w:val="28"/>
          <w:szCs w:val="28"/>
        </w:rPr>
        <w:t xml:space="preserve"> на різних експериментальних моделях пухлинного росту.</w:t>
      </w:r>
    </w:p>
    <w:p w:rsidR="007053DA" w:rsidRPr="008D6C5E" w:rsidRDefault="007053DA" w:rsidP="007053DA">
      <w:pPr>
        <w:pStyle w:val="affffffff9"/>
        <w:widowControl w:val="0"/>
        <w:spacing w:line="245" w:lineRule="auto"/>
        <w:ind w:firstLine="709"/>
        <w:jc w:val="both"/>
      </w:pPr>
      <w:r w:rsidRPr="008D6C5E">
        <w:rPr>
          <w:i/>
          <w:iCs/>
        </w:rPr>
        <w:t>Об</w:t>
      </w:r>
      <w:r>
        <w:rPr>
          <w:i/>
          <w:iCs/>
        </w:rPr>
        <w:t>’</w:t>
      </w:r>
      <w:r w:rsidRPr="008D6C5E">
        <w:rPr>
          <w:i/>
          <w:iCs/>
        </w:rPr>
        <w:t xml:space="preserve">єкт дослідження: </w:t>
      </w:r>
      <w:r w:rsidRPr="008D6C5E">
        <w:rPr>
          <w:iCs/>
        </w:rPr>
        <w:t>о</w:t>
      </w:r>
      <w:r w:rsidRPr="008D6C5E">
        <w:t>кремі компоненти ФКР 10-добового росту мікроорганізму </w:t>
      </w:r>
      <w:r w:rsidRPr="008D6C5E">
        <w:rPr>
          <w:i/>
        </w:rPr>
        <w:t xml:space="preserve">В. subtilis B-7025 </w:t>
      </w:r>
      <w:r w:rsidRPr="008D6C5E">
        <w:t>та протипухлинні вакцини, виготовлені з їх використанням.</w:t>
      </w:r>
    </w:p>
    <w:p w:rsidR="007053DA" w:rsidRPr="008D6C5E" w:rsidRDefault="007053DA" w:rsidP="007053DA">
      <w:pPr>
        <w:pStyle w:val="affffffff9"/>
        <w:widowControl w:val="0"/>
        <w:spacing w:line="245" w:lineRule="auto"/>
        <w:ind w:firstLine="709"/>
        <w:jc w:val="both"/>
      </w:pPr>
      <w:r w:rsidRPr="008D6C5E">
        <w:rPr>
          <w:i/>
          <w:iCs/>
        </w:rPr>
        <w:t xml:space="preserve">Предмет дослідження: </w:t>
      </w:r>
      <w:r w:rsidRPr="008D6C5E">
        <w:rPr>
          <w:iCs/>
        </w:rPr>
        <w:t>і</w:t>
      </w:r>
      <w:r w:rsidRPr="008D6C5E">
        <w:t xml:space="preserve">мунотропні властивості цитотоксичних компонентів ФКР </w:t>
      </w:r>
      <w:r w:rsidRPr="008D6C5E">
        <w:rPr>
          <w:i/>
        </w:rPr>
        <w:t>В. subtilis B-</w:t>
      </w:r>
      <w:r w:rsidRPr="008D6C5E">
        <w:t>7025, протипухлинна активність та механізми дії вакцин, сконструйованих на їх основі.</w:t>
      </w:r>
    </w:p>
    <w:p w:rsidR="007053DA" w:rsidRPr="008D6C5E" w:rsidRDefault="007053DA" w:rsidP="007053DA">
      <w:pPr>
        <w:pStyle w:val="affffffff9"/>
        <w:widowControl w:val="0"/>
        <w:spacing w:line="245" w:lineRule="auto"/>
        <w:ind w:firstLine="709"/>
        <w:jc w:val="both"/>
      </w:pPr>
      <w:r w:rsidRPr="008D6C5E">
        <w:rPr>
          <w:i/>
          <w:iCs/>
        </w:rPr>
        <w:t>Методи дослідження.</w:t>
      </w:r>
      <w:r w:rsidRPr="008D6C5E">
        <w:t xml:space="preserve"> Біохімічні – виділення, очистка та електрофоретична характеристика компонентів ФКР </w:t>
      </w:r>
      <w:r w:rsidRPr="008D6C5E">
        <w:rPr>
          <w:i/>
        </w:rPr>
        <w:t>В. subtilis B-7025</w:t>
      </w:r>
      <w:r w:rsidRPr="008D6C5E">
        <w:t xml:space="preserve">; цитологічні </w:t>
      </w:r>
      <w:r>
        <w:t>–</w:t>
      </w:r>
      <w:r w:rsidRPr="008D6C5E">
        <w:t xml:space="preserve"> дослідження структурних змін в пухлинних клітинах, викликаних дією цитотоксичних компонентів; імунологічні – визначення функціональної активності основних клітинних ефекторів специфічного та неспецифічного протипухлинного захисту (макрофаги, лімфоцити, їх кооперативна взаємодія) та аналіз гуморальної ланки імунної відповіді (рівні IgG-антитіл і середньомолекулярних циркулюючих імунних комплексів в сироватці крові, цитотоксична активність сироватки); методи експериментальної онкології – визначення ефективності розроблених вакцин на моделях пухлинного росту; методи статистичної обробки та аналізу результатів дослідження – оцінка достовірності одержаних даних за допомогою t-критерія Ст</w:t>
      </w:r>
      <w:r>
        <w:t>’</w:t>
      </w:r>
      <w:r w:rsidRPr="008D6C5E">
        <w:t>юдента, визначення коефіцієнта кореляції Спірмена.</w:t>
      </w:r>
    </w:p>
    <w:p w:rsidR="007053DA" w:rsidRPr="008D6C5E" w:rsidRDefault="007053DA" w:rsidP="007053DA">
      <w:pPr>
        <w:pStyle w:val="affffffff5"/>
        <w:widowControl w:val="0"/>
        <w:spacing w:after="0" w:line="245" w:lineRule="auto"/>
        <w:ind w:firstLine="709"/>
        <w:jc w:val="both"/>
        <w:rPr>
          <w:rFonts w:ascii="Times New Roman" w:hAnsi="Times New Roman"/>
          <w:spacing w:val="-4"/>
          <w:szCs w:val="28"/>
        </w:rPr>
      </w:pPr>
      <w:r w:rsidRPr="008D6C5E">
        <w:rPr>
          <w:rFonts w:ascii="Times New Roman" w:hAnsi="Times New Roman"/>
          <w:b/>
          <w:bCs/>
          <w:spacing w:val="-4"/>
          <w:szCs w:val="28"/>
        </w:rPr>
        <w:t>Наукова новизна.</w:t>
      </w:r>
      <w:r w:rsidRPr="008D6C5E">
        <w:rPr>
          <w:rFonts w:ascii="Times New Roman" w:hAnsi="Times New Roman"/>
          <w:spacing w:val="-4"/>
          <w:szCs w:val="28"/>
        </w:rPr>
        <w:t xml:space="preserve"> Вперше з ФКР</w:t>
      </w:r>
      <w:r w:rsidRPr="008D6C5E">
        <w:rPr>
          <w:rFonts w:ascii="Times New Roman" w:hAnsi="Times New Roman"/>
          <w:bCs/>
          <w:i/>
          <w:iCs/>
          <w:spacing w:val="-4"/>
          <w:szCs w:val="28"/>
        </w:rPr>
        <w:t xml:space="preserve"> B. subtilis В-7025</w:t>
      </w:r>
      <w:r w:rsidRPr="008D6C5E">
        <w:rPr>
          <w:rFonts w:ascii="Times New Roman" w:hAnsi="Times New Roman"/>
          <w:spacing w:val="-4"/>
          <w:szCs w:val="28"/>
        </w:rPr>
        <w:t xml:space="preserve"> було виділено два цитотоксичні компоненти, збагачені протеїном з мол. масою 18,5 кДа та 70 кДа. </w:t>
      </w:r>
      <w:r w:rsidRPr="008D6C5E">
        <w:rPr>
          <w:rFonts w:ascii="Times New Roman" w:hAnsi="Times New Roman"/>
          <w:spacing w:val="-4"/>
          <w:szCs w:val="28"/>
        </w:rPr>
        <w:lastRenderedPageBreak/>
        <w:t>Встановлено, що цитотоксична дія обох компонентів проявляється за рахунок некротизуючого впливу на пухлинні клітини. Водночас показано, що компонент з мол. масою 18,5 кДа реалізує цитотоксичну активність за рахунок протеолітичної дії на пухлинні клітини, а цитотоксична дія компоненту з мол. масою 70 кДа проявляється, скоріш за все, за рахунок його зв</w:t>
      </w:r>
      <w:r>
        <w:rPr>
          <w:rFonts w:ascii="Times New Roman" w:hAnsi="Times New Roman"/>
          <w:spacing w:val="-4"/>
          <w:szCs w:val="28"/>
        </w:rPr>
        <w:t>’</w:t>
      </w:r>
      <w:r w:rsidRPr="008D6C5E">
        <w:rPr>
          <w:rFonts w:ascii="Times New Roman" w:hAnsi="Times New Roman"/>
          <w:spacing w:val="-4"/>
          <w:szCs w:val="28"/>
        </w:rPr>
        <w:t>язування з мембраною пухлинної клітини і «злущування» протеїнів з її поверхні. Встановлено імуноад</w:t>
      </w:r>
      <w:r>
        <w:rPr>
          <w:rFonts w:ascii="Times New Roman" w:hAnsi="Times New Roman"/>
          <w:spacing w:val="-4"/>
          <w:szCs w:val="28"/>
        </w:rPr>
        <w:t>’</w:t>
      </w:r>
      <w:r w:rsidRPr="008D6C5E">
        <w:rPr>
          <w:rFonts w:ascii="Times New Roman" w:hAnsi="Times New Roman"/>
          <w:spacing w:val="-4"/>
          <w:szCs w:val="28"/>
        </w:rPr>
        <w:t>ювантні властивості компонента з мол. масою 70 кДа, які обумовлюють стимуляцію реакцій гуморального імунітету у інтактних тварин та у тварин з модельним пухлинним процесом. Вакцини, сконструйовані на основі компонентів з мол. масою 18,5 кДа та мол. масою 70 кДа і пухлинних клітин, вірогідно збільшують виживаність імунізованих тварин з перещепленими модельними пухлинами різного гістогенезу. Вперше показано, що реалізація протипухлинної дії випробовуваних вакцин відбувається за рахунок активації антитілозалежної цитотоксичної дії клітин макрофагального та лімфоцитарного ряду на термінальних стадіях пухлинного процесу та відміни блокуючої дії аутологічної сироватки на прояв активністі ефекторними клітинами. На основі кореляційного аналізу встановлено, що динаміка імунологічних ефектів, викликаних застосуванням вакцин, відрізняється при дослідженні антитілозалежної цитотоксичності лімфоцитів та цитотоксичної активності макрофагів, що, ймовірно, і зумовлює різницю їх протипухлинної дії.</w:t>
      </w:r>
    </w:p>
    <w:p w:rsidR="007053DA" w:rsidRPr="008D6C5E" w:rsidRDefault="007053DA" w:rsidP="007053DA">
      <w:pPr>
        <w:widowControl w:val="0"/>
        <w:spacing w:line="245" w:lineRule="auto"/>
        <w:ind w:firstLine="709"/>
        <w:jc w:val="both"/>
        <w:rPr>
          <w:rFonts w:ascii="Times New Roman" w:hAnsi="Times New Roman"/>
          <w:spacing w:val="-4"/>
          <w:sz w:val="28"/>
          <w:szCs w:val="28"/>
        </w:rPr>
      </w:pPr>
      <w:r w:rsidRPr="008D6C5E">
        <w:rPr>
          <w:rFonts w:ascii="Times New Roman" w:hAnsi="Times New Roman"/>
          <w:b/>
          <w:bCs/>
          <w:spacing w:val="-4"/>
          <w:sz w:val="28"/>
          <w:szCs w:val="28"/>
        </w:rPr>
        <w:t xml:space="preserve">Практичне значення. </w:t>
      </w:r>
      <w:r w:rsidRPr="008D6C5E">
        <w:rPr>
          <w:rFonts w:ascii="Times New Roman" w:hAnsi="Times New Roman"/>
          <w:spacing w:val="-4"/>
          <w:sz w:val="28"/>
          <w:szCs w:val="28"/>
        </w:rPr>
        <w:t>Вперше</w:t>
      </w:r>
      <w:r w:rsidRPr="008D6C5E">
        <w:rPr>
          <w:rFonts w:ascii="Times New Roman" w:hAnsi="Times New Roman"/>
          <w:b/>
          <w:spacing w:val="-4"/>
          <w:sz w:val="28"/>
          <w:szCs w:val="28"/>
        </w:rPr>
        <w:t xml:space="preserve"> </w:t>
      </w:r>
      <w:r w:rsidRPr="008D6C5E">
        <w:rPr>
          <w:rFonts w:ascii="Times New Roman" w:hAnsi="Times New Roman"/>
          <w:spacing w:val="-4"/>
          <w:sz w:val="28"/>
          <w:szCs w:val="28"/>
        </w:rPr>
        <w:t>отримано дві оригінальні вакцини, які були сконструйовані з використанням очищених продуктів метаболізму мікроорганізму </w:t>
      </w:r>
      <w:r w:rsidRPr="008D6C5E">
        <w:rPr>
          <w:rFonts w:ascii="Times New Roman" w:hAnsi="Times New Roman"/>
          <w:i/>
          <w:spacing w:val="-4"/>
          <w:sz w:val="28"/>
          <w:szCs w:val="28"/>
        </w:rPr>
        <w:t>В.</w:t>
      </w:r>
      <w:r>
        <w:rPr>
          <w:rFonts w:ascii="Times New Roman" w:hAnsi="Times New Roman"/>
          <w:i/>
          <w:spacing w:val="-4"/>
          <w:sz w:val="28"/>
          <w:szCs w:val="28"/>
          <w:lang w:val="en-US"/>
        </w:rPr>
        <w:t> </w:t>
      </w:r>
      <w:r w:rsidRPr="008D6C5E">
        <w:rPr>
          <w:rFonts w:ascii="Times New Roman" w:hAnsi="Times New Roman"/>
          <w:i/>
          <w:spacing w:val="-4"/>
          <w:sz w:val="28"/>
          <w:szCs w:val="28"/>
        </w:rPr>
        <w:t>subtilis B-7025</w:t>
      </w:r>
      <w:r w:rsidRPr="008D6C5E">
        <w:rPr>
          <w:rFonts w:ascii="Times New Roman" w:hAnsi="Times New Roman"/>
          <w:spacing w:val="-4"/>
          <w:sz w:val="28"/>
          <w:szCs w:val="28"/>
        </w:rPr>
        <w:t xml:space="preserve"> та пухлинних клітин. Дані вакцини виявились ефективними в експериментах </w:t>
      </w:r>
      <w:r w:rsidRPr="008D6C5E">
        <w:rPr>
          <w:rFonts w:ascii="Times New Roman" w:hAnsi="Times New Roman"/>
          <w:i/>
          <w:spacing w:val="-4"/>
          <w:sz w:val="28"/>
          <w:szCs w:val="28"/>
        </w:rPr>
        <w:t>in vivo</w:t>
      </w:r>
      <w:r w:rsidRPr="008D6C5E">
        <w:rPr>
          <w:rFonts w:ascii="Times New Roman" w:hAnsi="Times New Roman"/>
          <w:spacing w:val="-4"/>
          <w:sz w:val="28"/>
          <w:szCs w:val="28"/>
        </w:rPr>
        <w:t xml:space="preserve"> при лікуванні тварин з перещепленими модельними пухлинами. Використання охарактеризованих нами цитотоксичних компонентів ФКР, дозволить стандартизувати технологію виготовлення вакцин, суттєво зменшить антигенне навантаження цих вакцин на організм та забезпечить більшу специфічність при формуванні імунної відповіді, порівняно з вакцинами на ФКР. Отримані методом електрофорезу дані про зміни в пептидному профілі виготовлених вакцин можуть бути використані при розробці технології приготування вакцин. Дані щодо динаміки змін в імунній системі тварин з пухлинним процесом, які відбуваються під впливом вакцинації, можуть бути використані при розробці схем імунотерапії і її моніторингу при клінічному застосуванні таких вакцин.</w:t>
      </w:r>
    </w:p>
    <w:p w:rsidR="007053DA" w:rsidRPr="008D6C5E" w:rsidRDefault="007053DA" w:rsidP="007053DA">
      <w:pPr>
        <w:widowControl w:val="0"/>
        <w:spacing w:line="245" w:lineRule="auto"/>
        <w:ind w:firstLine="709"/>
        <w:jc w:val="both"/>
        <w:rPr>
          <w:rFonts w:ascii="Times New Roman" w:hAnsi="Times New Roman"/>
          <w:b/>
          <w:bCs/>
          <w:spacing w:val="-4"/>
          <w:sz w:val="28"/>
          <w:szCs w:val="28"/>
        </w:rPr>
      </w:pPr>
      <w:r w:rsidRPr="008D6C5E">
        <w:rPr>
          <w:rFonts w:ascii="Times New Roman" w:hAnsi="Times New Roman"/>
          <w:b/>
          <w:bCs/>
          <w:spacing w:val="-4"/>
          <w:sz w:val="28"/>
          <w:szCs w:val="28"/>
        </w:rPr>
        <w:t xml:space="preserve">Особистий внесок здобувача. </w:t>
      </w:r>
      <w:r w:rsidRPr="008D6C5E">
        <w:rPr>
          <w:rFonts w:ascii="Times New Roman" w:hAnsi="Times New Roman"/>
          <w:spacing w:val="-4"/>
          <w:sz w:val="28"/>
          <w:szCs w:val="28"/>
        </w:rPr>
        <w:t>Здобувачем особисто була сформульована мета роботи, поставлені основні завдання та підібрані методи дослідження, які необхідні для виконання поставлених задач. Зібрана та проаналізована сучасна наукова література за темою дисертації; відпрацьована методика відбору та аналізу цитотоксичних речовин мікробного походження; самостійно сплановані та проведені експериментально-онкологічні і імунологічні дослідження. Зроблено аналіз отриманих даних. Особисто проведено узагальнення результатів дослідження та сформульовано основні наукові положення та висновки дисертації.</w:t>
      </w:r>
    </w:p>
    <w:p w:rsidR="007053DA" w:rsidRPr="008D6C5E" w:rsidRDefault="007053DA" w:rsidP="007053DA">
      <w:pPr>
        <w:widowControl w:val="0"/>
        <w:spacing w:line="245" w:lineRule="auto"/>
        <w:ind w:firstLine="709"/>
        <w:jc w:val="both"/>
        <w:rPr>
          <w:rFonts w:ascii="Times New Roman" w:hAnsi="Times New Roman"/>
          <w:b/>
          <w:bCs/>
          <w:spacing w:val="-4"/>
          <w:sz w:val="28"/>
          <w:szCs w:val="28"/>
        </w:rPr>
      </w:pPr>
      <w:r w:rsidRPr="008D6C5E">
        <w:rPr>
          <w:rFonts w:ascii="Times New Roman" w:hAnsi="Times New Roman"/>
          <w:b/>
          <w:bCs/>
          <w:spacing w:val="-4"/>
          <w:sz w:val="28"/>
          <w:szCs w:val="28"/>
        </w:rPr>
        <w:t xml:space="preserve">Апробація результатів дисертації. </w:t>
      </w:r>
      <w:r w:rsidRPr="008D6C5E">
        <w:rPr>
          <w:rFonts w:ascii="Times New Roman" w:hAnsi="Times New Roman"/>
          <w:spacing w:val="-4"/>
          <w:sz w:val="28"/>
          <w:szCs w:val="28"/>
        </w:rPr>
        <w:t xml:space="preserve">Результати дисертаційної роботи були </w:t>
      </w:r>
      <w:r w:rsidRPr="008D6C5E">
        <w:rPr>
          <w:rFonts w:ascii="Times New Roman" w:hAnsi="Times New Roman"/>
          <w:spacing w:val="-4"/>
          <w:sz w:val="28"/>
          <w:szCs w:val="28"/>
        </w:rPr>
        <w:lastRenderedPageBreak/>
        <w:t xml:space="preserve">представлені на: </w:t>
      </w:r>
      <w:r w:rsidRPr="008D6C5E">
        <w:rPr>
          <w:rFonts w:ascii="Times New Roman" w:hAnsi="Times New Roman"/>
          <w:bCs/>
          <w:spacing w:val="-4"/>
          <w:sz w:val="28"/>
          <w:szCs w:val="28"/>
          <w:lang w:eastAsia="uk-UA"/>
        </w:rPr>
        <w:t>II з</w:t>
      </w:r>
      <w:r>
        <w:rPr>
          <w:rFonts w:ascii="Times New Roman" w:hAnsi="Times New Roman"/>
          <w:bCs/>
          <w:spacing w:val="-4"/>
          <w:sz w:val="28"/>
          <w:szCs w:val="28"/>
          <w:lang w:eastAsia="uk-UA"/>
        </w:rPr>
        <w:t>’</w:t>
      </w:r>
      <w:r w:rsidRPr="008D6C5E">
        <w:rPr>
          <w:rFonts w:ascii="Times New Roman" w:hAnsi="Times New Roman"/>
          <w:bCs/>
          <w:spacing w:val="-4"/>
          <w:sz w:val="28"/>
          <w:szCs w:val="28"/>
          <w:lang w:eastAsia="uk-UA"/>
        </w:rPr>
        <w:t xml:space="preserve">їзді онкологів країн СНД «Онкология 2000» (Київ, 2000); </w:t>
      </w:r>
      <w:r w:rsidRPr="008D6C5E">
        <w:rPr>
          <w:rFonts w:ascii="Times New Roman" w:hAnsi="Times New Roman"/>
          <w:bCs/>
          <w:spacing w:val="-4"/>
          <w:sz w:val="28"/>
          <w:szCs w:val="28"/>
          <w:lang w:eastAsia="uk-UA"/>
        </w:rPr>
        <w:br/>
      </w:r>
      <w:r w:rsidRPr="008D6C5E">
        <w:rPr>
          <w:rFonts w:ascii="Times New Roman" w:hAnsi="Times New Roman"/>
          <w:spacing w:val="-4"/>
          <w:sz w:val="28"/>
          <w:szCs w:val="28"/>
        </w:rPr>
        <w:t xml:space="preserve">IV Республіканській науково-практичній конференції молодих онкологів України «Сучасні проблеми експериментальної та клінічної онкології» (Київ, 2001); </w:t>
      </w:r>
      <w:r w:rsidRPr="008D6C5E">
        <w:rPr>
          <w:rFonts w:ascii="Times New Roman" w:hAnsi="Times New Roman"/>
          <w:spacing w:val="-4"/>
          <w:sz w:val="28"/>
          <w:szCs w:val="28"/>
        </w:rPr>
        <w:br/>
      </w:r>
      <w:r w:rsidRPr="008D6C5E">
        <w:rPr>
          <w:rFonts w:ascii="Times New Roman" w:hAnsi="Times New Roman"/>
          <w:spacing w:val="-6"/>
          <w:sz w:val="28"/>
          <w:szCs w:val="28"/>
        </w:rPr>
        <w:t>VІІ міжнародній конференції молодих онкологів «Сучасні проблеми експериментальної</w:t>
      </w:r>
      <w:r w:rsidRPr="008D6C5E">
        <w:rPr>
          <w:rFonts w:ascii="Times New Roman" w:hAnsi="Times New Roman"/>
          <w:spacing w:val="-4"/>
          <w:sz w:val="28"/>
          <w:szCs w:val="28"/>
        </w:rPr>
        <w:t xml:space="preserve"> і клінічної онкології» (Київ, 2006); ХІ з`їзді онкологів України (Судак, 2006); </w:t>
      </w:r>
      <w:r w:rsidRPr="008D6C5E">
        <w:rPr>
          <w:rFonts w:ascii="Times New Roman" w:hAnsi="Times New Roman"/>
          <w:spacing w:val="-4"/>
          <w:sz w:val="28"/>
          <w:szCs w:val="28"/>
          <w:lang w:eastAsia="uk-UA"/>
        </w:rPr>
        <w:t>IV з</w:t>
      </w:r>
      <w:r>
        <w:rPr>
          <w:rFonts w:ascii="Times New Roman" w:hAnsi="Times New Roman"/>
          <w:spacing w:val="-4"/>
          <w:sz w:val="28"/>
          <w:szCs w:val="28"/>
          <w:lang w:eastAsia="uk-UA"/>
        </w:rPr>
        <w:t>’</w:t>
      </w:r>
      <w:r w:rsidRPr="008D6C5E">
        <w:rPr>
          <w:rFonts w:ascii="Times New Roman" w:hAnsi="Times New Roman"/>
          <w:spacing w:val="-4"/>
          <w:sz w:val="28"/>
          <w:szCs w:val="28"/>
          <w:lang w:eastAsia="uk-UA"/>
        </w:rPr>
        <w:t>їзді онкологів і радіобіологів СНД (Баку, 2006); IV міжнародному з</w:t>
      </w:r>
      <w:r>
        <w:rPr>
          <w:rFonts w:ascii="Times New Roman" w:hAnsi="Times New Roman"/>
          <w:spacing w:val="-4"/>
          <w:sz w:val="28"/>
          <w:szCs w:val="28"/>
          <w:lang w:eastAsia="uk-UA"/>
        </w:rPr>
        <w:t>’</w:t>
      </w:r>
      <w:r w:rsidRPr="008D6C5E">
        <w:rPr>
          <w:rFonts w:ascii="Times New Roman" w:hAnsi="Times New Roman"/>
          <w:spacing w:val="-4"/>
          <w:sz w:val="28"/>
          <w:szCs w:val="28"/>
          <w:lang w:eastAsia="uk-UA"/>
        </w:rPr>
        <w:t xml:space="preserve">їзді «International conference of young researchers» (Кишинів, 2006); VII онкологічній конференції </w:t>
      </w:r>
      <w:r w:rsidRPr="008D6C5E">
        <w:rPr>
          <w:rFonts w:ascii="Times New Roman" w:hAnsi="Times New Roman"/>
          <w:spacing w:val="-4"/>
          <w:sz w:val="28"/>
          <w:szCs w:val="28"/>
          <w:lang w:eastAsia="uk-UA"/>
        </w:rPr>
        <w:br/>
        <w:t>«VII young oncologists conference with international participation» (Київ, 2007).</w:t>
      </w:r>
    </w:p>
    <w:p w:rsidR="007053DA" w:rsidRPr="008D6C5E" w:rsidRDefault="007053DA" w:rsidP="007053DA">
      <w:pPr>
        <w:pStyle w:val="affffffff9"/>
        <w:widowControl w:val="0"/>
        <w:spacing w:line="245" w:lineRule="auto"/>
        <w:ind w:firstLine="709"/>
        <w:jc w:val="both"/>
        <w:rPr>
          <w:spacing w:val="-4"/>
        </w:rPr>
      </w:pPr>
      <w:r w:rsidRPr="008D6C5E">
        <w:rPr>
          <w:b/>
          <w:bCs/>
          <w:spacing w:val="-4"/>
        </w:rPr>
        <w:t>Публікації.</w:t>
      </w:r>
      <w:r w:rsidRPr="008D6C5E">
        <w:rPr>
          <w:spacing w:val="-4"/>
        </w:rPr>
        <w:t xml:space="preserve"> За результатами дисертації опубліковано 14 наукових робіт, в тому числі 7 статей у провідних фахових журналах, рекомендованих ВАК України.</w:t>
      </w:r>
    </w:p>
    <w:p w:rsidR="007053DA" w:rsidRPr="008D6C5E" w:rsidRDefault="007053DA" w:rsidP="007053DA">
      <w:pPr>
        <w:widowControl w:val="0"/>
        <w:spacing w:line="245" w:lineRule="auto"/>
        <w:ind w:firstLine="709"/>
        <w:jc w:val="both"/>
        <w:rPr>
          <w:rFonts w:ascii="Times New Roman" w:hAnsi="Times New Roman"/>
          <w:spacing w:val="-4"/>
          <w:sz w:val="28"/>
          <w:szCs w:val="28"/>
        </w:rPr>
      </w:pPr>
      <w:r w:rsidRPr="008D6C5E">
        <w:rPr>
          <w:rFonts w:ascii="Times New Roman" w:hAnsi="Times New Roman"/>
          <w:b/>
          <w:bCs/>
          <w:spacing w:val="-4"/>
          <w:sz w:val="28"/>
          <w:szCs w:val="28"/>
        </w:rPr>
        <w:t xml:space="preserve">Структура та обсяг дисертації. </w:t>
      </w:r>
      <w:r w:rsidRPr="008D6C5E">
        <w:rPr>
          <w:rFonts w:ascii="Times New Roman" w:hAnsi="Times New Roman"/>
          <w:spacing w:val="-4"/>
          <w:sz w:val="28"/>
          <w:szCs w:val="28"/>
        </w:rPr>
        <w:t>Дисертаційна робота, обсягом 187 сторінок, складається з вступу, огляду літератури, 5 розділів власних досліджень, аналізу та узагальнення результатів дослідження, висновків, списку літератури, який включає 281 першоджерела, в тому числі 230 зарубіжних. Робота ілюстрована 81 рисунком та 32 таблицями.</w:t>
      </w:r>
    </w:p>
    <w:p w:rsidR="007053DA" w:rsidRDefault="007053DA" w:rsidP="007053DA">
      <w:pPr>
        <w:widowControl w:val="0"/>
        <w:spacing w:line="245" w:lineRule="auto"/>
        <w:jc w:val="center"/>
        <w:rPr>
          <w:rFonts w:ascii="Times New Roman" w:hAnsi="Times New Roman"/>
          <w:b/>
          <w:spacing w:val="-4"/>
          <w:sz w:val="28"/>
          <w:szCs w:val="28"/>
          <w:lang w:val="en-US"/>
        </w:rPr>
      </w:pPr>
    </w:p>
    <w:p w:rsidR="007053DA" w:rsidRPr="008D6C5E" w:rsidRDefault="007053DA" w:rsidP="007053DA">
      <w:pPr>
        <w:widowControl w:val="0"/>
        <w:spacing w:line="245" w:lineRule="auto"/>
        <w:jc w:val="center"/>
        <w:rPr>
          <w:rFonts w:ascii="Times New Roman" w:hAnsi="Times New Roman"/>
          <w:b/>
          <w:spacing w:val="-4"/>
          <w:sz w:val="28"/>
          <w:szCs w:val="28"/>
        </w:rPr>
      </w:pPr>
      <w:r w:rsidRPr="008D6C5E">
        <w:rPr>
          <w:rFonts w:ascii="Times New Roman" w:hAnsi="Times New Roman"/>
          <w:b/>
          <w:spacing w:val="-4"/>
          <w:sz w:val="28"/>
          <w:szCs w:val="28"/>
        </w:rPr>
        <w:t xml:space="preserve">ОСНОВНИЙ ЗМІСТ </w:t>
      </w:r>
    </w:p>
    <w:p w:rsidR="007053DA" w:rsidRPr="008D6C5E" w:rsidRDefault="007053DA" w:rsidP="007053DA">
      <w:pPr>
        <w:widowControl w:val="0"/>
        <w:tabs>
          <w:tab w:val="left" w:pos="284"/>
        </w:tabs>
        <w:spacing w:line="245" w:lineRule="auto"/>
        <w:ind w:firstLine="709"/>
        <w:jc w:val="both"/>
        <w:rPr>
          <w:rFonts w:ascii="Times New Roman" w:hAnsi="Times New Roman"/>
          <w:spacing w:val="-4"/>
          <w:sz w:val="28"/>
          <w:szCs w:val="28"/>
        </w:rPr>
      </w:pPr>
      <w:r w:rsidRPr="008D6C5E">
        <w:rPr>
          <w:rFonts w:ascii="Times New Roman" w:hAnsi="Times New Roman"/>
          <w:b/>
          <w:spacing w:val="-4"/>
          <w:sz w:val="28"/>
          <w:szCs w:val="28"/>
        </w:rPr>
        <w:t>Матеріали та методи дослідження</w:t>
      </w:r>
      <w:r w:rsidRPr="008D6C5E">
        <w:rPr>
          <w:rFonts w:ascii="Times New Roman" w:hAnsi="Times New Roman"/>
          <w:spacing w:val="-4"/>
          <w:sz w:val="28"/>
          <w:szCs w:val="28"/>
        </w:rPr>
        <w:t>. Представлені в роботі дані одержані на експериментальному матеріалі. Дослідження проводили на мишах ліній C</w:t>
      </w:r>
      <w:r w:rsidRPr="008D6C5E">
        <w:rPr>
          <w:rFonts w:ascii="Times New Roman" w:hAnsi="Times New Roman"/>
          <w:spacing w:val="-4"/>
          <w:sz w:val="28"/>
          <w:szCs w:val="28"/>
          <w:vertAlign w:val="subscript"/>
        </w:rPr>
        <w:t>57</w:t>
      </w:r>
      <w:r w:rsidRPr="008D6C5E">
        <w:rPr>
          <w:rFonts w:ascii="Times New Roman" w:hAnsi="Times New Roman"/>
          <w:spacing w:val="-4"/>
          <w:sz w:val="28"/>
          <w:szCs w:val="28"/>
        </w:rPr>
        <w:t>Bl/6, С</w:t>
      </w:r>
      <w:r w:rsidRPr="008D6C5E">
        <w:rPr>
          <w:rFonts w:ascii="Times New Roman" w:hAnsi="Times New Roman"/>
          <w:spacing w:val="-4"/>
          <w:sz w:val="28"/>
          <w:szCs w:val="28"/>
          <w:vertAlign w:val="subscript"/>
        </w:rPr>
        <w:t>3</w:t>
      </w:r>
      <w:r w:rsidRPr="008D6C5E">
        <w:rPr>
          <w:rFonts w:ascii="Times New Roman" w:hAnsi="Times New Roman"/>
          <w:spacing w:val="-4"/>
          <w:sz w:val="28"/>
          <w:szCs w:val="28"/>
        </w:rPr>
        <w:t>Н, Balb/c та неімбредних мишах (самці віком 2,5-3,5 міс., масою 19-21 г), які були одержані з розплідника віварію ІЕПОР НАН України. Утримання мишей та робота з ними здійснювались у відповідності до загальноприйнятих міжнародних правил проведення робіт з експериментальними тваринами. В експериментальних дослідженнях були використали наступні моделі пухлинного росту: саркома 37 (S37), лімфолейкоз мишей L1210 (L1210), метастазуюча карцинома легені Льюїс (КЛЛ) та рак Ерліха (РЕ). Пухлинні клітини (ПК) КЛЛ, S37 та РЕ перещеплювали внутрішньом</w:t>
      </w:r>
      <w:r>
        <w:rPr>
          <w:rFonts w:ascii="Times New Roman" w:hAnsi="Times New Roman"/>
          <w:spacing w:val="-4"/>
          <w:sz w:val="28"/>
          <w:szCs w:val="28"/>
        </w:rPr>
        <w:t>’</w:t>
      </w:r>
      <w:r w:rsidRPr="008D6C5E">
        <w:rPr>
          <w:rFonts w:ascii="Times New Roman" w:hAnsi="Times New Roman"/>
          <w:spacing w:val="-4"/>
          <w:sz w:val="28"/>
          <w:szCs w:val="28"/>
        </w:rPr>
        <w:t>язево (1х10</w:t>
      </w:r>
      <w:r w:rsidRPr="008D6C5E">
        <w:rPr>
          <w:rFonts w:ascii="Times New Roman" w:hAnsi="Times New Roman"/>
          <w:spacing w:val="-4"/>
          <w:sz w:val="28"/>
          <w:szCs w:val="28"/>
          <w:vertAlign w:val="superscript"/>
        </w:rPr>
        <w:t>6</w:t>
      </w:r>
      <w:r w:rsidRPr="008D6C5E">
        <w:rPr>
          <w:rFonts w:ascii="Times New Roman" w:hAnsi="Times New Roman"/>
          <w:spacing w:val="-4"/>
          <w:sz w:val="28"/>
          <w:szCs w:val="28"/>
        </w:rPr>
        <w:t xml:space="preserve"> ПК/тварину); ПК L1210 вводили внутрішньочеревинно (5х10</w:t>
      </w:r>
      <w:r w:rsidRPr="008D6C5E">
        <w:rPr>
          <w:rFonts w:ascii="Times New Roman" w:hAnsi="Times New Roman"/>
          <w:spacing w:val="-4"/>
          <w:sz w:val="28"/>
          <w:szCs w:val="28"/>
          <w:vertAlign w:val="superscript"/>
        </w:rPr>
        <w:t>5</w:t>
      </w:r>
      <w:r w:rsidRPr="008D6C5E">
        <w:rPr>
          <w:rFonts w:ascii="Times New Roman" w:hAnsi="Times New Roman"/>
          <w:spacing w:val="-4"/>
          <w:sz w:val="28"/>
          <w:szCs w:val="28"/>
        </w:rPr>
        <w:t xml:space="preserve"> ПК/тварину).</w:t>
      </w:r>
    </w:p>
    <w:p w:rsidR="007053DA" w:rsidRPr="008D6C5E" w:rsidRDefault="007053DA" w:rsidP="007053DA">
      <w:pPr>
        <w:widowControl w:val="0"/>
        <w:tabs>
          <w:tab w:val="left" w:pos="284"/>
        </w:tabs>
        <w:spacing w:line="245" w:lineRule="auto"/>
        <w:ind w:firstLine="709"/>
        <w:jc w:val="both"/>
        <w:rPr>
          <w:rFonts w:ascii="Times New Roman" w:hAnsi="Times New Roman"/>
          <w:bCs/>
          <w:spacing w:val="-4"/>
          <w:sz w:val="28"/>
          <w:szCs w:val="28"/>
        </w:rPr>
      </w:pPr>
      <w:r w:rsidRPr="008D6C5E">
        <w:rPr>
          <w:rFonts w:ascii="Times New Roman" w:hAnsi="Times New Roman"/>
          <w:spacing w:val="-4"/>
          <w:sz w:val="28"/>
          <w:szCs w:val="28"/>
        </w:rPr>
        <w:t xml:space="preserve">Для виділення цитотоксичних (ЦТ) компонентів з ФКР </w:t>
      </w:r>
      <w:r w:rsidRPr="008D6C5E">
        <w:rPr>
          <w:rFonts w:ascii="Times New Roman" w:hAnsi="Times New Roman"/>
          <w:i/>
          <w:spacing w:val="-4"/>
          <w:sz w:val="28"/>
          <w:szCs w:val="28"/>
        </w:rPr>
        <w:t xml:space="preserve">Bacillus subtilis В-7025 </w:t>
      </w:r>
      <w:r w:rsidRPr="008D6C5E">
        <w:rPr>
          <w:rFonts w:ascii="Times New Roman" w:hAnsi="Times New Roman"/>
          <w:spacing w:val="-4"/>
          <w:sz w:val="28"/>
          <w:szCs w:val="28"/>
        </w:rPr>
        <w:t>(10-а доба культивування) були використані наступні методи: етанольна преципітація (</w:t>
      </w:r>
      <w:r w:rsidRPr="008D6C5E">
        <w:rPr>
          <w:rFonts w:ascii="Times New Roman" w:hAnsi="Times New Roman"/>
          <w:iCs/>
          <w:spacing w:val="-4"/>
          <w:sz w:val="28"/>
          <w:szCs w:val="28"/>
        </w:rPr>
        <w:t>Curling J. M.,</w:t>
      </w:r>
      <w:r w:rsidRPr="008D6C5E">
        <w:rPr>
          <w:rFonts w:ascii="Times New Roman" w:hAnsi="Times New Roman"/>
          <w:spacing w:val="-4"/>
          <w:sz w:val="28"/>
          <w:szCs w:val="28"/>
        </w:rPr>
        <w:t>1980), іонообмінна хроматографія на ДЕАЕ-целюлозі (</w:t>
      </w:r>
      <w:r w:rsidRPr="008D6C5E">
        <w:rPr>
          <w:rFonts w:ascii="Times New Roman" w:hAnsi="Times New Roman"/>
          <w:iCs/>
          <w:spacing w:val="-4"/>
          <w:sz w:val="28"/>
          <w:szCs w:val="28"/>
        </w:rPr>
        <w:t xml:space="preserve">Barnard E. A., </w:t>
      </w:r>
      <w:r w:rsidRPr="008D6C5E">
        <w:rPr>
          <w:rFonts w:ascii="Times New Roman" w:hAnsi="Times New Roman"/>
          <w:spacing w:val="-4"/>
          <w:sz w:val="28"/>
          <w:szCs w:val="28"/>
        </w:rPr>
        <w:t xml:space="preserve">1975), колонкова хроматографія </w:t>
      </w:r>
      <w:r w:rsidRPr="008D6C5E">
        <w:rPr>
          <w:rFonts w:ascii="Times New Roman" w:hAnsi="Times New Roman"/>
          <w:noProof/>
          <w:spacing w:val="-4"/>
          <w:sz w:val="28"/>
          <w:szCs w:val="28"/>
        </w:rPr>
        <w:t xml:space="preserve">з </w:t>
      </w:r>
      <w:r w:rsidRPr="008D6C5E">
        <w:rPr>
          <w:rFonts w:ascii="Times New Roman" w:hAnsi="Times New Roman"/>
          <w:bCs/>
          <w:spacing w:val="-4"/>
          <w:sz w:val="28"/>
          <w:szCs w:val="28"/>
        </w:rPr>
        <w:t xml:space="preserve">ТOY0PEARL G10 та осадження білків сульфатом амонію </w:t>
      </w:r>
      <w:r w:rsidRPr="008D6C5E">
        <w:rPr>
          <w:rFonts w:ascii="Times New Roman" w:hAnsi="Times New Roman"/>
          <w:spacing w:val="-4"/>
          <w:sz w:val="28"/>
          <w:szCs w:val="28"/>
        </w:rPr>
        <w:t xml:space="preserve">(Скоупс Р., 1985). Білковий склад отриманих фракцій (Фр) контролювали за допомогою SDS-електрофорезу; їх цитотоксичну активність визначали </w:t>
      </w:r>
      <w:r w:rsidRPr="008D6C5E">
        <w:rPr>
          <w:rFonts w:ascii="Times New Roman" w:hAnsi="Times New Roman"/>
          <w:i/>
          <w:spacing w:val="-4"/>
          <w:sz w:val="28"/>
          <w:szCs w:val="28"/>
        </w:rPr>
        <w:t>in vitro</w:t>
      </w:r>
      <w:r w:rsidRPr="008D6C5E">
        <w:rPr>
          <w:rFonts w:ascii="Times New Roman" w:hAnsi="Times New Roman"/>
          <w:spacing w:val="-4"/>
          <w:sz w:val="28"/>
          <w:szCs w:val="28"/>
        </w:rPr>
        <w:t xml:space="preserve"> за забарвленням ПК 0,4 % розчином трипанового синього. Морфологічні зміни в ПК, викликані цитотоксичною дією Фр, визначали у фіксованих цитопрепаратах, </w:t>
      </w:r>
      <w:r w:rsidRPr="008D6C5E">
        <w:rPr>
          <w:rFonts w:ascii="Times New Roman" w:hAnsi="Times New Roman"/>
          <w:bCs/>
          <w:spacing w:val="-4"/>
          <w:sz w:val="28"/>
          <w:szCs w:val="28"/>
        </w:rPr>
        <w:t>забарвлених за методом Романовського-Гімза (Козинец Г. И., 1998).</w:t>
      </w:r>
    </w:p>
    <w:p w:rsidR="007053DA" w:rsidRPr="008D6C5E" w:rsidRDefault="007053DA" w:rsidP="007053DA">
      <w:pPr>
        <w:widowControl w:val="0"/>
        <w:tabs>
          <w:tab w:val="left" w:pos="284"/>
        </w:tabs>
        <w:spacing w:line="245" w:lineRule="auto"/>
        <w:ind w:firstLine="709"/>
        <w:jc w:val="both"/>
        <w:rPr>
          <w:rFonts w:ascii="Times New Roman" w:hAnsi="Times New Roman"/>
          <w:spacing w:val="-4"/>
          <w:sz w:val="28"/>
          <w:szCs w:val="28"/>
        </w:rPr>
      </w:pPr>
      <w:r w:rsidRPr="008D6C5E">
        <w:rPr>
          <w:rFonts w:ascii="Times New Roman" w:hAnsi="Times New Roman"/>
          <w:spacing w:val="-4"/>
          <w:sz w:val="28"/>
          <w:szCs w:val="28"/>
        </w:rPr>
        <w:t xml:space="preserve">Протипухлинні вакцини (ПВ) виготовляли з використанням отриманих білоквмісних цитотоксичних компонентів ФКР за стандартним методом </w:t>
      </w:r>
      <w:r w:rsidRPr="008D6C5E">
        <w:rPr>
          <w:rFonts w:ascii="Times New Roman" w:hAnsi="Times New Roman"/>
          <w:spacing w:val="-4"/>
          <w:sz w:val="28"/>
          <w:szCs w:val="28"/>
        </w:rPr>
        <w:lastRenderedPageBreak/>
        <w:t>(</w:t>
      </w:r>
      <w:r w:rsidRPr="008D6C5E">
        <w:rPr>
          <w:rFonts w:ascii="Times New Roman" w:hAnsi="Times New Roman"/>
          <w:spacing w:val="-4"/>
          <w:sz w:val="28"/>
        </w:rPr>
        <w:t>Затула Д. Г., 1977</w:t>
      </w:r>
      <w:r w:rsidRPr="008D6C5E">
        <w:rPr>
          <w:rFonts w:ascii="Times New Roman" w:hAnsi="Times New Roman"/>
          <w:spacing w:val="-4"/>
          <w:sz w:val="28"/>
          <w:szCs w:val="28"/>
        </w:rPr>
        <w:t>), виходячи із співідношення 0,3мг/мл компоненту на 30х10</w:t>
      </w:r>
      <w:r w:rsidRPr="008D6C5E">
        <w:rPr>
          <w:rFonts w:ascii="Times New Roman" w:hAnsi="Times New Roman"/>
          <w:spacing w:val="-4"/>
          <w:sz w:val="28"/>
          <w:szCs w:val="28"/>
          <w:vertAlign w:val="superscript"/>
        </w:rPr>
        <w:t>6</w:t>
      </w:r>
      <w:r w:rsidRPr="008D6C5E">
        <w:rPr>
          <w:rFonts w:ascii="Times New Roman" w:hAnsi="Times New Roman"/>
          <w:spacing w:val="-4"/>
          <w:sz w:val="28"/>
          <w:szCs w:val="28"/>
        </w:rPr>
        <w:t xml:space="preserve"> ПК в 1 мл вакцини. В експериментах </w:t>
      </w:r>
      <w:r w:rsidRPr="008D6C5E">
        <w:rPr>
          <w:rFonts w:ascii="Times New Roman" w:hAnsi="Times New Roman"/>
          <w:i/>
          <w:spacing w:val="-4"/>
          <w:sz w:val="28"/>
          <w:szCs w:val="28"/>
        </w:rPr>
        <w:t>in vivo</w:t>
      </w:r>
      <w:r w:rsidRPr="008D6C5E">
        <w:rPr>
          <w:rFonts w:ascii="Times New Roman" w:hAnsi="Times New Roman"/>
          <w:spacing w:val="-4"/>
          <w:sz w:val="28"/>
          <w:szCs w:val="28"/>
        </w:rPr>
        <w:t xml:space="preserve"> ПВ (або її компоненти) </w:t>
      </w:r>
      <w:r w:rsidRPr="008D6C5E">
        <w:rPr>
          <w:rFonts w:ascii="Times New Roman" w:hAnsi="Times New Roman"/>
          <w:bCs/>
          <w:iCs/>
          <w:spacing w:val="-4"/>
          <w:sz w:val="28"/>
          <w:szCs w:val="28"/>
        </w:rPr>
        <w:t>в об</w:t>
      </w:r>
      <w:r>
        <w:rPr>
          <w:rFonts w:ascii="Times New Roman" w:hAnsi="Times New Roman"/>
          <w:bCs/>
          <w:iCs/>
          <w:spacing w:val="-4"/>
          <w:sz w:val="28"/>
          <w:szCs w:val="28"/>
        </w:rPr>
        <w:t>’</w:t>
      </w:r>
      <w:r w:rsidRPr="008D6C5E">
        <w:rPr>
          <w:rFonts w:ascii="Times New Roman" w:hAnsi="Times New Roman"/>
          <w:bCs/>
          <w:iCs/>
          <w:spacing w:val="-4"/>
          <w:sz w:val="28"/>
          <w:szCs w:val="28"/>
        </w:rPr>
        <w:t xml:space="preserve">ємі 0,3 мл/тварину вводили на другу добу після перещеплення ПК підшкірно раз на тиждень, протягом 3-х тижнів. ЦТ компоненти вводили за тією ж схемою із розрахунку 0,1 мг/тварину. </w:t>
      </w:r>
      <w:r w:rsidRPr="008D6C5E">
        <w:rPr>
          <w:rFonts w:ascii="Times New Roman" w:hAnsi="Times New Roman"/>
          <w:spacing w:val="-4"/>
          <w:sz w:val="28"/>
          <w:szCs w:val="28"/>
        </w:rPr>
        <w:t>Імунологічні показники визначали на 7-, 14- та 21-у (або 28-у) добу після початку імунізації. В усіх дослідах тваринам контрольної групи в режимах, аналогічних до описаних вище, вводили підшкірно фізіологічний розчин хлориду натрію.</w:t>
      </w:r>
    </w:p>
    <w:p w:rsidR="007053DA" w:rsidRPr="008D6C5E" w:rsidRDefault="007053DA" w:rsidP="007053DA">
      <w:pPr>
        <w:widowControl w:val="0"/>
        <w:spacing w:line="245" w:lineRule="auto"/>
        <w:ind w:firstLine="851"/>
        <w:jc w:val="both"/>
        <w:rPr>
          <w:rFonts w:ascii="Times New Roman" w:hAnsi="Times New Roman"/>
          <w:spacing w:val="-4"/>
          <w:sz w:val="28"/>
          <w:szCs w:val="28"/>
        </w:rPr>
      </w:pPr>
      <w:r w:rsidRPr="008D6C5E">
        <w:rPr>
          <w:rFonts w:ascii="Times New Roman" w:hAnsi="Times New Roman"/>
          <w:spacing w:val="-4"/>
          <w:sz w:val="28"/>
          <w:szCs w:val="28"/>
        </w:rPr>
        <w:t xml:space="preserve">У всіх групах тварин визначали показники виживаності (%) та середньої тривалості життя (СТЖ). Цитотоксичну активність (ЦТА) лімфоцитів (Лц), макрофагів (Мф), кооперативну ЦТА Мф та Лц, а також антитілозалежну цитотоксичність (АЗЦ) вказаних ефекторів визначали </w:t>
      </w:r>
      <w:r w:rsidRPr="008D6C5E">
        <w:rPr>
          <w:rFonts w:ascii="Times New Roman" w:hAnsi="Times New Roman"/>
          <w:i/>
          <w:spacing w:val="-4"/>
          <w:sz w:val="28"/>
          <w:szCs w:val="28"/>
        </w:rPr>
        <w:t>in vitro</w:t>
      </w:r>
      <w:r w:rsidRPr="008D6C5E">
        <w:rPr>
          <w:rFonts w:ascii="Times New Roman" w:hAnsi="Times New Roman"/>
          <w:spacing w:val="-4"/>
          <w:sz w:val="28"/>
          <w:szCs w:val="28"/>
        </w:rPr>
        <w:t xml:space="preserve"> з використанням МТТ-тесту (Ohno M., 1991; Stanojkovic T. P., 2005; Дворщенко О. С., 2007). В якості клітин-мішеней (КМ) використовували ПК гомологічні перещепленим. Цитохімічну активність перитонеальних Мф оцінювали у НСТ-тесті (Передерий В. Г., 1995). Рівень антитіл (Ат) у сироватці крові визначали методом імуноферментного аналізу (Диденко Г. В., 2003). Крім того, в сироватці крові</w:t>
      </w:r>
      <w:r w:rsidRPr="008D6C5E">
        <w:rPr>
          <w:rFonts w:ascii="Times New Roman" w:hAnsi="Times New Roman"/>
          <w:spacing w:val="8"/>
          <w:sz w:val="28"/>
          <w:szCs w:val="28"/>
        </w:rPr>
        <w:t xml:space="preserve"> </w:t>
      </w:r>
      <w:r w:rsidRPr="008D6C5E">
        <w:rPr>
          <w:rFonts w:ascii="Times New Roman" w:hAnsi="Times New Roman"/>
          <w:spacing w:val="-4"/>
          <w:sz w:val="28"/>
          <w:szCs w:val="28"/>
        </w:rPr>
        <w:t xml:space="preserve">оцінювали вміст середньомолекулярних циркулюючих імунних комплексів (ЦІК) </w:t>
      </w:r>
      <w:r w:rsidRPr="008D6C5E">
        <w:rPr>
          <w:rFonts w:ascii="Times New Roman" w:hAnsi="Times New Roman"/>
          <w:spacing w:val="8"/>
          <w:sz w:val="28"/>
          <w:szCs w:val="28"/>
        </w:rPr>
        <w:t>(Фролов В. М., 2002).</w:t>
      </w:r>
    </w:p>
    <w:p w:rsidR="007053DA" w:rsidRPr="008D6C5E" w:rsidRDefault="007053DA" w:rsidP="007053DA">
      <w:pPr>
        <w:widowControl w:val="0"/>
        <w:spacing w:line="251" w:lineRule="auto"/>
        <w:ind w:firstLine="709"/>
        <w:jc w:val="both"/>
        <w:rPr>
          <w:rFonts w:ascii="Times New Roman" w:hAnsi="Times New Roman"/>
          <w:b/>
          <w:spacing w:val="-4"/>
          <w:sz w:val="28"/>
          <w:szCs w:val="28"/>
        </w:rPr>
      </w:pPr>
      <w:r w:rsidRPr="008D6C5E">
        <w:rPr>
          <w:rFonts w:ascii="Times New Roman" w:hAnsi="Times New Roman"/>
          <w:spacing w:val="-4"/>
          <w:sz w:val="28"/>
          <w:szCs w:val="28"/>
        </w:rPr>
        <w:t>Аналізуючи результати імунологічних досліджень, оцінювали як абсолютні величини відповідних показників, так і індекси їх модуляції (ІМ) відносно аналогічних показників мишей контрольних груп: ІМ=[(Д-К)/К] х100 %. Вплив сироватки визначали за індексом потенціювання: ІП=[(АЗЦ</w:t>
      </w:r>
      <w:r w:rsidRPr="008D6C5E">
        <w:rPr>
          <w:rFonts w:ascii="Times New Roman" w:hAnsi="Times New Roman"/>
          <w:spacing w:val="-4"/>
          <w:sz w:val="28"/>
          <w:szCs w:val="28"/>
          <w:vertAlign w:val="subscript"/>
        </w:rPr>
        <w:t>Лц/Мф</w:t>
      </w:r>
      <w:r w:rsidRPr="008D6C5E">
        <w:rPr>
          <w:rFonts w:ascii="Times New Roman" w:hAnsi="Times New Roman"/>
          <w:spacing w:val="-4"/>
          <w:sz w:val="28"/>
          <w:szCs w:val="28"/>
        </w:rPr>
        <w:t>-ЦТА</w:t>
      </w:r>
      <w:r w:rsidRPr="008D6C5E">
        <w:rPr>
          <w:rFonts w:ascii="Times New Roman" w:hAnsi="Times New Roman"/>
          <w:spacing w:val="-4"/>
          <w:sz w:val="28"/>
          <w:szCs w:val="28"/>
          <w:vertAlign w:val="subscript"/>
        </w:rPr>
        <w:t>Лц/Мф</w:t>
      </w:r>
      <w:r w:rsidRPr="008D6C5E">
        <w:rPr>
          <w:rFonts w:ascii="Times New Roman" w:hAnsi="Times New Roman"/>
          <w:spacing w:val="-4"/>
          <w:sz w:val="28"/>
          <w:szCs w:val="28"/>
        </w:rPr>
        <w:t>)/ ЦТА</w:t>
      </w:r>
      <w:r w:rsidRPr="008D6C5E">
        <w:rPr>
          <w:rFonts w:ascii="Times New Roman" w:hAnsi="Times New Roman"/>
          <w:spacing w:val="-4"/>
          <w:sz w:val="28"/>
          <w:szCs w:val="28"/>
          <w:vertAlign w:val="subscript"/>
        </w:rPr>
        <w:t>Лц/Мф</w:t>
      </w:r>
      <w:r w:rsidRPr="008D6C5E">
        <w:rPr>
          <w:rFonts w:ascii="Times New Roman" w:hAnsi="Times New Roman"/>
          <w:spacing w:val="-4"/>
          <w:sz w:val="28"/>
          <w:szCs w:val="28"/>
        </w:rPr>
        <w:t xml:space="preserve">] х100 %. Вірогідність різниці між контрольними та дослідними вимірами оцінювали використовуючи </w:t>
      </w:r>
      <w:r w:rsidRPr="008D6C5E">
        <w:rPr>
          <w:rFonts w:ascii="Times New Roman" w:hAnsi="Times New Roman"/>
          <w:i/>
          <w:spacing w:val="-4"/>
          <w:sz w:val="28"/>
          <w:szCs w:val="28"/>
        </w:rPr>
        <w:t>t</w:t>
      </w:r>
      <w:r w:rsidRPr="008D6C5E">
        <w:rPr>
          <w:rFonts w:ascii="Times New Roman" w:hAnsi="Times New Roman"/>
          <w:spacing w:val="-4"/>
          <w:sz w:val="28"/>
          <w:szCs w:val="28"/>
        </w:rPr>
        <w:t>–критерій Ст</w:t>
      </w:r>
      <w:r>
        <w:rPr>
          <w:rFonts w:ascii="Times New Roman" w:hAnsi="Times New Roman"/>
          <w:spacing w:val="-4"/>
          <w:sz w:val="28"/>
          <w:szCs w:val="28"/>
        </w:rPr>
        <w:t>’</w:t>
      </w:r>
      <w:r w:rsidRPr="008D6C5E">
        <w:rPr>
          <w:rFonts w:ascii="Times New Roman" w:hAnsi="Times New Roman"/>
          <w:spacing w:val="-4"/>
          <w:sz w:val="28"/>
          <w:szCs w:val="28"/>
        </w:rPr>
        <w:t xml:space="preserve">юдента. Вірогідною вважали різницю між порівнюваними показниками при </w:t>
      </w:r>
      <w:r w:rsidRPr="008D6C5E">
        <w:rPr>
          <w:rFonts w:ascii="Times New Roman" w:hAnsi="Times New Roman"/>
          <w:i/>
          <w:spacing w:val="-4"/>
          <w:sz w:val="28"/>
          <w:szCs w:val="28"/>
        </w:rPr>
        <w:t>p</w:t>
      </w:r>
      <w:r w:rsidRPr="008D6C5E">
        <w:rPr>
          <w:rFonts w:ascii="Times New Roman" w:hAnsi="Times New Roman"/>
          <w:spacing w:val="-4"/>
          <w:sz w:val="28"/>
          <w:szCs w:val="28"/>
        </w:rPr>
        <w:t>&lt;0,05. Кореляційний зв</w:t>
      </w:r>
      <w:r>
        <w:rPr>
          <w:rFonts w:ascii="Times New Roman" w:hAnsi="Times New Roman"/>
          <w:spacing w:val="-4"/>
          <w:sz w:val="28"/>
          <w:szCs w:val="28"/>
        </w:rPr>
        <w:t>’</w:t>
      </w:r>
      <w:r w:rsidRPr="008D6C5E">
        <w:rPr>
          <w:rFonts w:ascii="Times New Roman" w:hAnsi="Times New Roman"/>
          <w:spacing w:val="-4"/>
          <w:sz w:val="28"/>
          <w:szCs w:val="28"/>
        </w:rPr>
        <w:t>язок між отриманими даними оцінювали за коефіцієнтом кореляції Спірмена (Г. Ф. Лакин, 1980).</w:t>
      </w:r>
    </w:p>
    <w:p w:rsidR="007053DA" w:rsidRDefault="007053DA" w:rsidP="007053DA">
      <w:pPr>
        <w:pStyle w:val="affffffff9"/>
        <w:widowControl w:val="0"/>
        <w:spacing w:line="251" w:lineRule="auto"/>
        <w:rPr>
          <w:b/>
          <w:bCs/>
          <w:lang w:val="en-US"/>
        </w:rPr>
      </w:pPr>
    </w:p>
    <w:p w:rsidR="007053DA" w:rsidRPr="008D6C5E" w:rsidRDefault="007053DA" w:rsidP="007053DA">
      <w:pPr>
        <w:pStyle w:val="affffffff9"/>
        <w:widowControl w:val="0"/>
        <w:spacing w:line="251" w:lineRule="auto"/>
      </w:pPr>
      <w:r w:rsidRPr="008D6C5E">
        <w:rPr>
          <w:b/>
          <w:bCs/>
        </w:rPr>
        <w:t>Результати досліджень та їх обговорення</w:t>
      </w:r>
    </w:p>
    <w:p w:rsidR="007053DA" w:rsidRPr="00956590" w:rsidRDefault="007053DA" w:rsidP="007053DA">
      <w:pPr>
        <w:widowControl w:val="0"/>
        <w:spacing w:line="251" w:lineRule="auto"/>
        <w:ind w:firstLine="709"/>
        <w:jc w:val="both"/>
        <w:rPr>
          <w:rFonts w:ascii="Times New Roman" w:hAnsi="Times New Roman"/>
          <w:sz w:val="28"/>
          <w:szCs w:val="28"/>
        </w:rPr>
      </w:pPr>
      <w:r w:rsidRPr="008D6C5E">
        <w:rPr>
          <w:rFonts w:ascii="Times New Roman" w:hAnsi="Times New Roman"/>
          <w:sz w:val="28"/>
          <w:szCs w:val="28"/>
        </w:rPr>
        <w:t xml:space="preserve">Проведена експериментальна робота складалась з двох етапів. На першому етапі необхідно було одержати з ФКР </w:t>
      </w:r>
      <w:r w:rsidRPr="008D6C5E">
        <w:rPr>
          <w:rFonts w:ascii="Times New Roman" w:hAnsi="Times New Roman"/>
          <w:i/>
          <w:iCs/>
          <w:sz w:val="28"/>
          <w:szCs w:val="28"/>
        </w:rPr>
        <w:t xml:space="preserve">B. subtilis В-7025 </w:t>
      </w:r>
      <w:r w:rsidRPr="008D6C5E">
        <w:rPr>
          <w:rFonts w:ascii="Times New Roman" w:hAnsi="Times New Roman"/>
          <w:sz w:val="28"/>
          <w:szCs w:val="28"/>
        </w:rPr>
        <w:t xml:space="preserve">окремі компоненти, які проявляли б цитотоксичну дію на ПК різного гістогенезу, і дослідити їх біохімічні та імунотропні властивості. Після апробації ряду методів, що перелічені вище, нами було обрано метод осадження білків сульфатом амонію, оскільки отримані при цьому фракції були насичені окремими протеїнами в кількості, достатній для приготування ПВ і проведення експериментів. Всі інші апробовані методи мали певні недоліки (низький вихід білоквмісних компонентів, недостатній рівень поділу на окремі компоненти) і були відкинуті. Для подальшої роботи нами було відібрано два ЦТ-компоненти ФКР – фракції, насичені білком з мол. масою 18,5 кДа (компонент (18,5 кДа)) і білком з мол. масою 70 кДа (компонент (70 кДа)). </w:t>
      </w:r>
      <w:r w:rsidRPr="008D6C5E">
        <w:rPr>
          <w:rFonts w:ascii="Times New Roman" w:hAnsi="Times New Roman"/>
          <w:noProof/>
          <w:sz w:val="28"/>
          <w:szCs w:val="28"/>
        </w:rPr>
        <w:t xml:space="preserve">Було встановлено, що обидва компоненти викликають </w:t>
      </w:r>
      <w:r w:rsidRPr="008D6C5E">
        <w:rPr>
          <w:rFonts w:ascii="Times New Roman" w:hAnsi="Times New Roman"/>
          <w:i/>
          <w:noProof/>
          <w:sz w:val="28"/>
          <w:szCs w:val="28"/>
        </w:rPr>
        <w:t>іn vitro</w:t>
      </w:r>
      <w:r w:rsidRPr="008D6C5E">
        <w:rPr>
          <w:rFonts w:ascii="Times New Roman" w:hAnsi="Times New Roman"/>
          <w:noProof/>
          <w:sz w:val="28"/>
          <w:szCs w:val="28"/>
        </w:rPr>
        <w:t xml:space="preserve"> некротичну загибель ПК, але різняться за </w:t>
      </w:r>
      <w:r w:rsidRPr="008D6C5E">
        <w:rPr>
          <w:rFonts w:ascii="Times New Roman" w:hAnsi="Times New Roman"/>
          <w:noProof/>
          <w:sz w:val="28"/>
          <w:szCs w:val="28"/>
        </w:rPr>
        <w:lastRenderedPageBreak/>
        <w:t xml:space="preserve">терміном її розвитку: ПК гинули після 2-х год. інкубації з компонентом (18,5 кДа) і після 3-4-х год. при культивуванні з компонентом </w:t>
      </w:r>
      <w:r>
        <w:rPr>
          <w:rFonts w:ascii="Times New Roman" w:hAnsi="Times New Roman"/>
          <w:noProof/>
          <w:sz w:val="28"/>
          <w:szCs w:val="28"/>
          <w:lang w:val="en-US"/>
        </w:rPr>
        <w:br/>
      </w:r>
      <w:r w:rsidRPr="008D6C5E">
        <w:rPr>
          <w:rFonts w:ascii="Times New Roman" w:hAnsi="Times New Roman"/>
          <w:noProof/>
          <w:sz w:val="28"/>
          <w:szCs w:val="28"/>
        </w:rPr>
        <w:t xml:space="preserve">(70 кДа). Виявлені також певні відмінності у механізмі дії цих компонентів на ПК. </w:t>
      </w:r>
      <w:r w:rsidRPr="008D6C5E">
        <w:rPr>
          <w:rFonts w:ascii="Times New Roman" w:hAnsi="Times New Roman"/>
          <w:sz w:val="28"/>
          <w:szCs w:val="28"/>
        </w:rPr>
        <w:t>Так, під дією компонента (18,5 кДа) ПК збільшувались в розмірі, їх ядра полярно зміщувались, мебрана клітини залишалася гладкою, майже без змін Дія компонента (70 кДа) на ПК супроводжувалась утворенням додаткових структур на поверхні ПК без особливих змін у об</w:t>
      </w:r>
      <w:r>
        <w:rPr>
          <w:rFonts w:ascii="Times New Roman" w:hAnsi="Times New Roman"/>
          <w:sz w:val="28"/>
          <w:szCs w:val="28"/>
        </w:rPr>
        <w:t>’</w:t>
      </w:r>
      <w:r w:rsidRPr="008D6C5E">
        <w:rPr>
          <w:rFonts w:ascii="Times New Roman" w:hAnsi="Times New Roman"/>
          <w:sz w:val="28"/>
          <w:szCs w:val="28"/>
        </w:rPr>
        <w:t>ємі клітин.</w:t>
      </w:r>
      <w:r w:rsidRPr="00956590">
        <w:rPr>
          <w:rFonts w:ascii="Times New Roman" w:hAnsi="Times New Roman"/>
          <w:sz w:val="28"/>
          <w:szCs w:val="28"/>
        </w:rPr>
        <w:t xml:space="preserve"> </w:t>
      </w:r>
      <w:r w:rsidRPr="008D6C5E">
        <w:rPr>
          <w:rFonts w:ascii="Times New Roman" w:hAnsi="Times New Roman"/>
          <w:sz w:val="28"/>
          <w:szCs w:val="28"/>
        </w:rPr>
        <w:t>Встановлено, що даний компонент зв</w:t>
      </w:r>
      <w:r>
        <w:rPr>
          <w:rFonts w:ascii="Times New Roman" w:hAnsi="Times New Roman"/>
          <w:sz w:val="28"/>
          <w:szCs w:val="28"/>
        </w:rPr>
        <w:t>’</w:t>
      </w:r>
      <w:r w:rsidRPr="008D6C5E">
        <w:rPr>
          <w:rFonts w:ascii="Times New Roman" w:hAnsi="Times New Roman"/>
          <w:sz w:val="28"/>
          <w:szCs w:val="28"/>
        </w:rPr>
        <w:t>язується з мембраною ПК; в подальшому під його впливом відбувається «злущування» білків з поверхні ПК (рис. 1), що має принципове значення при конструюванні ПВ, оскільки до розчину відходять майже всі поверхневі протеїни мембран ПК.</w:t>
      </w:r>
    </w:p>
    <w:p w:rsidR="007053DA" w:rsidRPr="008D6C5E" w:rsidRDefault="007053DA" w:rsidP="007053DA">
      <w:pPr>
        <w:widowControl w:val="0"/>
        <w:spacing w:line="251" w:lineRule="auto"/>
        <w:ind w:firstLine="709"/>
        <w:jc w:val="both"/>
        <w:rPr>
          <w:rFonts w:ascii="Times New Roman" w:hAnsi="Times New Roman"/>
          <w:sz w:val="28"/>
          <w:szCs w:val="28"/>
        </w:rPr>
      </w:pPr>
      <w:r>
        <w:rPr>
          <w:rFonts w:ascii="Times New Roman" w:hAnsi="Times New Roman"/>
          <w:sz w:val="28"/>
          <w:szCs w:val="28"/>
        </w:rPr>
        <w:t>К</w:t>
      </w:r>
      <w:r w:rsidRPr="008D6C5E">
        <w:rPr>
          <w:rFonts w:ascii="Times New Roman" w:hAnsi="Times New Roman"/>
          <w:sz w:val="28"/>
          <w:szCs w:val="28"/>
        </w:rPr>
        <w:t>омпонент (18,5 кДа) має протеолітичну активність, яку можна заблокувати інгібітором серинових протеаз PMSF (рис. 2). Скоріш за все, ця властивість є одним із головних чинників, який обумовлює цитотоксичну активність даного компонента. Водночас, слід зауважити що, як відомо, протеолітичне розщеплення поверхневих пептидів ПК може підвищувати їх імуногенність за рахунок демаскування антигенних детермінант, що полегшує презентацію і розпізнавання антигенів відповідними клітинами імунної системи (Плейфер Д., 2002).</w:t>
      </w:r>
    </w:p>
    <w:tbl>
      <w:tblPr>
        <w:tblW w:w="0" w:type="auto"/>
        <w:tblLook w:val="04A0" w:firstRow="1" w:lastRow="0" w:firstColumn="1" w:lastColumn="0" w:noHBand="0" w:noVBand="1"/>
      </w:tblPr>
      <w:tblGrid>
        <w:gridCol w:w="5062"/>
        <w:gridCol w:w="496"/>
        <w:gridCol w:w="4011"/>
        <w:gridCol w:w="284"/>
      </w:tblGrid>
      <w:tr w:rsidR="007053DA" w:rsidRPr="008D6C5E" w:rsidTr="005F7006">
        <w:trPr>
          <w:trHeight w:val="3319"/>
        </w:trPr>
        <w:tc>
          <w:tcPr>
            <w:tcW w:w="5104" w:type="dxa"/>
          </w:tcPr>
          <w:p w:rsidR="007053DA" w:rsidRPr="008D6C5E" w:rsidRDefault="007053DA" w:rsidP="005F7006">
            <w:pPr>
              <w:pStyle w:val="affffffff5"/>
              <w:widowControl w:val="0"/>
              <w:spacing w:after="0" w:line="245" w:lineRule="auto"/>
              <w:rPr>
                <w:rFonts w:ascii="Times New Roman" w:hAnsi="Times New Roman"/>
                <w:noProof/>
                <w:szCs w:val="28"/>
              </w:rPr>
            </w:pPr>
            <w:r>
              <w:rPr>
                <w:rFonts w:ascii="Times New Roman" w:hAnsi="Times New Roman"/>
                <w:noProof/>
                <w:szCs w:val="28"/>
                <w:lang w:eastAsia="ru-RU"/>
              </w:rPr>
              <w:drawing>
                <wp:inline distT="0" distB="0" distL="0" distR="0">
                  <wp:extent cx="2220595" cy="1995170"/>
                  <wp:effectExtent l="0" t="0" r="825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a:lum contrast="30000"/>
                            <a:extLst>
                              <a:ext uri="{28A0092B-C50C-407E-A947-70E740481C1C}">
                                <a14:useLocalDpi xmlns:a14="http://schemas.microsoft.com/office/drawing/2010/main" val="0"/>
                              </a:ext>
                            </a:extLst>
                          </a:blip>
                          <a:srcRect l="-2022" t="-153" r="38527" b="-291"/>
                          <a:stretch>
                            <a:fillRect/>
                          </a:stretch>
                        </pic:blipFill>
                        <pic:spPr bwMode="auto">
                          <a:xfrm>
                            <a:off x="0" y="0"/>
                            <a:ext cx="2220595" cy="1995170"/>
                          </a:xfrm>
                          <a:prstGeom prst="rect">
                            <a:avLst/>
                          </a:prstGeom>
                          <a:noFill/>
                          <a:ln>
                            <a:noFill/>
                          </a:ln>
                        </pic:spPr>
                      </pic:pic>
                    </a:graphicData>
                  </a:graphic>
                </wp:inline>
              </w:drawing>
            </w:r>
          </w:p>
        </w:tc>
        <w:tc>
          <w:tcPr>
            <w:tcW w:w="5146" w:type="dxa"/>
            <w:gridSpan w:val="3"/>
          </w:tcPr>
          <w:p w:rsidR="007053DA" w:rsidRDefault="007053DA" w:rsidP="005F7006">
            <w:pPr>
              <w:pStyle w:val="affffffff5"/>
              <w:widowControl w:val="0"/>
              <w:spacing w:after="0" w:line="245" w:lineRule="auto"/>
              <w:jc w:val="both"/>
              <w:rPr>
                <w:rFonts w:ascii="Times New Roman" w:hAnsi="Times New Roman"/>
                <w:b/>
                <w:spacing w:val="-2"/>
                <w:szCs w:val="28"/>
              </w:rPr>
            </w:pPr>
          </w:p>
          <w:p w:rsidR="007053DA" w:rsidRPr="008D6C5E" w:rsidRDefault="007053DA" w:rsidP="005F7006">
            <w:pPr>
              <w:pStyle w:val="affffffff5"/>
              <w:widowControl w:val="0"/>
              <w:spacing w:after="0" w:line="245" w:lineRule="auto"/>
              <w:jc w:val="both"/>
              <w:rPr>
                <w:rFonts w:ascii="Times New Roman" w:hAnsi="Times New Roman"/>
                <w:szCs w:val="28"/>
              </w:rPr>
            </w:pPr>
            <w:r w:rsidRPr="008D6C5E">
              <w:rPr>
                <w:rFonts w:ascii="Times New Roman" w:hAnsi="Times New Roman"/>
                <w:b/>
                <w:spacing w:val="-2"/>
                <w:szCs w:val="28"/>
              </w:rPr>
              <w:t>Рис.</w:t>
            </w:r>
            <w:r w:rsidRPr="008D6C5E">
              <w:rPr>
                <w:rFonts w:ascii="Times New Roman" w:hAnsi="Times New Roman"/>
                <w:b/>
                <w:spacing w:val="-2"/>
                <w:szCs w:val="28"/>
                <w:lang w:val="en-US"/>
              </w:rPr>
              <w:t xml:space="preserve"> </w:t>
            </w:r>
            <w:r w:rsidRPr="008D6C5E">
              <w:rPr>
                <w:rFonts w:ascii="Times New Roman" w:hAnsi="Times New Roman"/>
                <w:b/>
                <w:spacing w:val="-2"/>
                <w:szCs w:val="28"/>
              </w:rPr>
              <w:t>1.</w:t>
            </w:r>
            <w:r w:rsidRPr="008D6C5E">
              <w:rPr>
                <w:rFonts w:ascii="Times New Roman" w:hAnsi="Times New Roman"/>
                <w:spacing w:val="-2"/>
                <w:szCs w:val="28"/>
              </w:rPr>
              <w:t xml:space="preserve"> Електрофореграма білків мембран</w:t>
            </w:r>
            <w:r w:rsidRPr="008D6C5E">
              <w:rPr>
                <w:rFonts w:ascii="Times New Roman" w:hAnsi="Times New Roman"/>
                <w:szCs w:val="28"/>
              </w:rPr>
              <w:t xml:space="preserve"> ПК саркоми 37:</w:t>
            </w:r>
          </w:p>
          <w:p w:rsidR="007053DA" w:rsidRPr="008D6C5E" w:rsidRDefault="007053DA" w:rsidP="004534C4">
            <w:pPr>
              <w:pStyle w:val="affffffff5"/>
              <w:widowControl w:val="0"/>
              <w:numPr>
                <w:ilvl w:val="0"/>
                <w:numId w:val="69"/>
              </w:numPr>
              <w:tabs>
                <w:tab w:val="left" w:pos="283"/>
              </w:tabs>
              <w:suppressAutoHyphens w:val="0"/>
              <w:spacing w:after="0" w:line="245" w:lineRule="auto"/>
              <w:ind w:left="0" w:firstLine="0"/>
              <w:jc w:val="both"/>
              <w:rPr>
                <w:rFonts w:ascii="Times New Roman" w:hAnsi="Times New Roman"/>
                <w:szCs w:val="28"/>
              </w:rPr>
            </w:pPr>
            <w:r w:rsidRPr="008D6C5E">
              <w:rPr>
                <w:rFonts w:ascii="Times New Roman" w:hAnsi="Times New Roman"/>
                <w:szCs w:val="28"/>
              </w:rPr>
              <w:t>до інкубації з компонентом (70 кДа);</w:t>
            </w:r>
          </w:p>
          <w:p w:rsidR="007053DA" w:rsidRPr="008D6C5E" w:rsidRDefault="007053DA" w:rsidP="004534C4">
            <w:pPr>
              <w:pStyle w:val="affffffff5"/>
              <w:widowControl w:val="0"/>
              <w:numPr>
                <w:ilvl w:val="0"/>
                <w:numId w:val="69"/>
              </w:numPr>
              <w:tabs>
                <w:tab w:val="left" w:pos="283"/>
              </w:tabs>
              <w:suppressAutoHyphens w:val="0"/>
              <w:spacing w:after="0" w:line="245" w:lineRule="auto"/>
              <w:ind w:left="0" w:firstLine="0"/>
              <w:jc w:val="both"/>
              <w:rPr>
                <w:rFonts w:ascii="Times New Roman" w:hAnsi="Times New Roman"/>
                <w:szCs w:val="28"/>
              </w:rPr>
            </w:pPr>
            <w:r w:rsidRPr="008D6C5E">
              <w:rPr>
                <w:rFonts w:ascii="Times New Roman" w:hAnsi="Times New Roman"/>
                <w:szCs w:val="28"/>
              </w:rPr>
              <w:t>після інкубації з компонентом (70 кДа) протягом 1 год</w:t>
            </w:r>
            <w:r>
              <w:rPr>
                <w:rFonts w:ascii="Times New Roman" w:hAnsi="Times New Roman"/>
                <w:szCs w:val="28"/>
              </w:rPr>
              <w:t>.</w:t>
            </w:r>
            <w:r w:rsidRPr="008D6C5E">
              <w:rPr>
                <w:rFonts w:ascii="Times New Roman" w:hAnsi="Times New Roman"/>
                <w:szCs w:val="28"/>
              </w:rPr>
              <w:t>;</w:t>
            </w:r>
          </w:p>
          <w:p w:rsidR="007053DA" w:rsidRPr="008D6C5E" w:rsidRDefault="007053DA" w:rsidP="004534C4">
            <w:pPr>
              <w:pStyle w:val="affffffff5"/>
              <w:widowControl w:val="0"/>
              <w:numPr>
                <w:ilvl w:val="0"/>
                <w:numId w:val="69"/>
              </w:numPr>
              <w:tabs>
                <w:tab w:val="left" w:pos="283"/>
              </w:tabs>
              <w:suppressAutoHyphens w:val="0"/>
              <w:spacing w:after="0" w:line="245" w:lineRule="auto"/>
              <w:ind w:left="0" w:firstLine="0"/>
              <w:jc w:val="both"/>
              <w:rPr>
                <w:rFonts w:ascii="Times New Roman" w:hAnsi="Times New Roman"/>
                <w:noProof/>
                <w:szCs w:val="28"/>
              </w:rPr>
            </w:pPr>
            <w:r w:rsidRPr="008D6C5E">
              <w:rPr>
                <w:rFonts w:ascii="Times New Roman" w:hAnsi="Times New Roman"/>
                <w:szCs w:val="28"/>
              </w:rPr>
              <w:t>білковий спектр розчинної складової суміші, отриманої після інкубації ПК з компонентом (70 кДа) протягом 1-ї год.</w:t>
            </w:r>
          </w:p>
        </w:tc>
      </w:tr>
      <w:tr w:rsidR="007053DA" w:rsidRPr="008D6C5E" w:rsidTr="005F7006">
        <w:trPr>
          <w:gridAfter w:val="1"/>
          <w:wAfter w:w="327" w:type="dxa"/>
        </w:trPr>
        <w:tc>
          <w:tcPr>
            <w:tcW w:w="5671" w:type="dxa"/>
            <w:gridSpan w:val="2"/>
          </w:tcPr>
          <w:p w:rsidR="007053DA" w:rsidRPr="008D6C5E" w:rsidRDefault="007053DA" w:rsidP="005F7006">
            <w:pPr>
              <w:widowControl w:val="0"/>
              <w:tabs>
                <w:tab w:val="left" w:pos="0"/>
              </w:tabs>
              <w:spacing w:line="245" w:lineRule="auto"/>
              <w:ind w:firstLine="709"/>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2933065" cy="2125980"/>
                  <wp:effectExtent l="0" t="0" r="635" b="762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26" cstate="print">
                            <a:lum bright="-6000" contrast="24000"/>
                            <a:extLst>
                              <a:ext uri="{28A0092B-C50C-407E-A947-70E740481C1C}">
                                <a14:useLocalDpi xmlns:a14="http://schemas.microsoft.com/office/drawing/2010/main" val="0"/>
                              </a:ext>
                            </a:extLst>
                          </a:blip>
                          <a:srcRect l="-2237" t="-3738" r="-12" b="-267"/>
                          <a:stretch>
                            <a:fillRect/>
                          </a:stretch>
                        </pic:blipFill>
                        <pic:spPr bwMode="auto">
                          <a:xfrm>
                            <a:off x="0" y="0"/>
                            <a:ext cx="2933065" cy="2125980"/>
                          </a:xfrm>
                          <a:prstGeom prst="rect">
                            <a:avLst/>
                          </a:prstGeom>
                          <a:noFill/>
                          <a:ln>
                            <a:noFill/>
                          </a:ln>
                        </pic:spPr>
                      </pic:pic>
                    </a:graphicData>
                  </a:graphic>
                </wp:inline>
              </w:drawing>
            </w:r>
          </w:p>
        </w:tc>
        <w:tc>
          <w:tcPr>
            <w:tcW w:w="4252" w:type="dxa"/>
          </w:tcPr>
          <w:p w:rsidR="007053DA" w:rsidRPr="008D6C5E" w:rsidRDefault="007053DA" w:rsidP="005F7006">
            <w:pPr>
              <w:widowControl w:val="0"/>
              <w:tabs>
                <w:tab w:val="left" w:pos="0"/>
              </w:tabs>
              <w:spacing w:line="245" w:lineRule="auto"/>
              <w:rPr>
                <w:rFonts w:ascii="Times New Roman" w:hAnsi="Times New Roman"/>
                <w:sz w:val="28"/>
                <w:szCs w:val="28"/>
              </w:rPr>
            </w:pP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2.</w:t>
            </w:r>
            <w:r w:rsidRPr="008D6C5E">
              <w:rPr>
                <w:rFonts w:ascii="Times New Roman" w:hAnsi="Times New Roman"/>
                <w:sz w:val="28"/>
                <w:szCs w:val="28"/>
              </w:rPr>
              <w:t xml:space="preserve"> Електрофоретичне дослідження протеолітичної дії компонента (18,5 кДа):</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1</w:t>
            </w:r>
            <w:r w:rsidRPr="008D6C5E">
              <w:rPr>
                <w:rFonts w:ascii="Times New Roman" w:hAnsi="Times New Roman"/>
                <w:sz w:val="28"/>
                <w:szCs w:val="28"/>
              </w:rPr>
              <w:t xml:space="preserve">- БСА, </w:t>
            </w:r>
            <w:r w:rsidRPr="008D6C5E">
              <w:rPr>
                <w:rFonts w:ascii="Times New Roman" w:hAnsi="Times New Roman"/>
                <w:b/>
                <w:sz w:val="28"/>
                <w:szCs w:val="28"/>
              </w:rPr>
              <w:t>2</w:t>
            </w:r>
            <w:r w:rsidRPr="008D6C5E">
              <w:rPr>
                <w:rFonts w:ascii="Times New Roman" w:hAnsi="Times New Roman"/>
                <w:sz w:val="28"/>
                <w:szCs w:val="28"/>
              </w:rPr>
              <w:t>-БСА+трипсин,</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3</w:t>
            </w:r>
            <w:r w:rsidRPr="008D6C5E">
              <w:rPr>
                <w:rFonts w:ascii="Times New Roman" w:hAnsi="Times New Roman"/>
                <w:sz w:val="28"/>
                <w:szCs w:val="28"/>
              </w:rPr>
              <w:t>-БСА+трипсин +</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sz w:val="28"/>
                <w:szCs w:val="28"/>
              </w:rPr>
              <w:t>інгібітор (PMSF),</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4</w:t>
            </w:r>
            <w:r w:rsidRPr="008D6C5E">
              <w:rPr>
                <w:rFonts w:ascii="Times New Roman" w:hAnsi="Times New Roman"/>
                <w:sz w:val="28"/>
                <w:szCs w:val="28"/>
              </w:rPr>
              <w:t>-трипсин,</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5</w:t>
            </w:r>
            <w:r w:rsidRPr="008D6C5E">
              <w:rPr>
                <w:rFonts w:ascii="Times New Roman" w:hAnsi="Times New Roman"/>
                <w:sz w:val="28"/>
                <w:szCs w:val="28"/>
              </w:rPr>
              <w:t>- БСА+компонент (18,5 кДа),</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6</w:t>
            </w:r>
            <w:r w:rsidRPr="008D6C5E">
              <w:rPr>
                <w:rFonts w:ascii="Times New Roman" w:hAnsi="Times New Roman"/>
                <w:sz w:val="28"/>
                <w:szCs w:val="28"/>
              </w:rPr>
              <w:t>- БСА+компонент (18,5 кДа) +інгібітор (PMSF),</w:t>
            </w:r>
          </w:p>
          <w:p w:rsidR="007053DA" w:rsidRPr="008D6C5E" w:rsidRDefault="007053DA" w:rsidP="005F7006">
            <w:pPr>
              <w:widowControl w:val="0"/>
              <w:tabs>
                <w:tab w:val="left" w:pos="0"/>
              </w:tabs>
              <w:spacing w:line="245" w:lineRule="auto"/>
              <w:rPr>
                <w:rFonts w:ascii="Times New Roman" w:hAnsi="Times New Roman"/>
                <w:sz w:val="28"/>
                <w:szCs w:val="28"/>
              </w:rPr>
            </w:pPr>
            <w:r w:rsidRPr="008D6C5E">
              <w:rPr>
                <w:rFonts w:ascii="Times New Roman" w:hAnsi="Times New Roman"/>
                <w:b/>
                <w:sz w:val="28"/>
                <w:szCs w:val="28"/>
              </w:rPr>
              <w:t>7</w:t>
            </w:r>
            <w:r w:rsidRPr="008D6C5E">
              <w:rPr>
                <w:rFonts w:ascii="Times New Roman" w:hAnsi="Times New Roman"/>
                <w:sz w:val="28"/>
                <w:szCs w:val="28"/>
              </w:rPr>
              <w:t>- компонент (18,5 кДа).</w:t>
            </w:r>
          </w:p>
          <w:p w:rsidR="007053DA" w:rsidRPr="008D6C5E" w:rsidRDefault="007053DA" w:rsidP="005F7006">
            <w:pPr>
              <w:widowControl w:val="0"/>
              <w:tabs>
                <w:tab w:val="left" w:pos="0"/>
              </w:tabs>
              <w:spacing w:line="245" w:lineRule="auto"/>
              <w:ind w:firstLine="709"/>
              <w:jc w:val="both"/>
              <w:rPr>
                <w:rFonts w:ascii="Times New Roman" w:hAnsi="Times New Roman"/>
                <w:b/>
                <w:sz w:val="28"/>
                <w:szCs w:val="28"/>
              </w:rPr>
            </w:pPr>
          </w:p>
        </w:tc>
      </w:tr>
    </w:tbl>
    <w:p w:rsidR="007053DA" w:rsidRPr="008D6C5E" w:rsidRDefault="007053DA" w:rsidP="007053DA">
      <w:pPr>
        <w:widowControl w:val="0"/>
        <w:spacing w:line="245" w:lineRule="auto"/>
        <w:ind w:firstLine="709"/>
        <w:jc w:val="both"/>
        <w:rPr>
          <w:rFonts w:ascii="Times New Roman" w:hAnsi="Times New Roman"/>
          <w:sz w:val="28"/>
          <w:szCs w:val="28"/>
        </w:rPr>
      </w:pPr>
      <w:r w:rsidRPr="008D6C5E">
        <w:rPr>
          <w:rFonts w:ascii="Times New Roman" w:hAnsi="Times New Roman"/>
          <w:sz w:val="28"/>
          <w:szCs w:val="28"/>
        </w:rPr>
        <w:lastRenderedPageBreak/>
        <w:t>Пептидний профіль вакцин, виготовлених із застосуванням виділених компонентів також мав свої відмінності (рис.</w:t>
      </w:r>
      <w:r>
        <w:rPr>
          <w:rFonts w:ascii="Times New Roman" w:hAnsi="Times New Roman"/>
          <w:sz w:val="28"/>
          <w:szCs w:val="28"/>
        </w:rPr>
        <w:t xml:space="preserve"> </w:t>
      </w:r>
      <w:r w:rsidRPr="008D6C5E">
        <w:rPr>
          <w:rFonts w:ascii="Times New Roman" w:hAnsi="Times New Roman"/>
          <w:sz w:val="28"/>
          <w:szCs w:val="28"/>
        </w:rPr>
        <w:t>3).</w:t>
      </w:r>
    </w:p>
    <w:tbl>
      <w:tblPr>
        <w:tblW w:w="0" w:type="auto"/>
        <w:tblLook w:val="04A0" w:firstRow="1" w:lastRow="0" w:firstColumn="1" w:lastColumn="0" w:noHBand="0" w:noVBand="1"/>
      </w:tblPr>
      <w:tblGrid>
        <w:gridCol w:w="4361"/>
        <w:gridCol w:w="5103"/>
      </w:tblGrid>
      <w:tr w:rsidR="007053DA" w:rsidRPr="008D6C5E" w:rsidTr="005F7006">
        <w:tc>
          <w:tcPr>
            <w:tcW w:w="4361" w:type="dxa"/>
          </w:tcPr>
          <w:p w:rsidR="007053DA" w:rsidRPr="008D6C5E" w:rsidRDefault="007053DA" w:rsidP="005F7006">
            <w:pPr>
              <w:widowControl w:val="0"/>
              <w:spacing w:line="245"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64765" cy="1899920"/>
                  <wp:effectExtent l="0" t="0" r="6985" b="508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27" cstate="print">
                            <a:lum bright="-6000" contrast="30000"/>
                            <a:extLst>
                              <a:ext uri="{28A0092B-C50C-407E-A947-70E740481C1C}">
                                <a14:useLocalDpi xmlns:a14="http://schemas.microsoft.com/office/drawing/2010/main" val="0"/>
                              </a:ext>
                            </a:extLst>
                          </a:blip>
                          <a:srcRect l="-2785" t="-2736" r="-44" b="-256"/>
                          <a:stretch>
                            <a:fillRect/>
                          </a:stretch>
                        </pic:blipFill>
                        <pic:spPr bwMode="auto">
                          <a:xfrm>
                            <a:off x="0" y="0"/>
                            <a:ext cx="2564765" cy="1899920"/>
                          </a:xfrm>
                          <a:prstGeom prst="rect">
                            <a:avLst/>
                          </a:prstGeom>
                          <a:noFill/>
                          <a:ln>
                            <a:noFill/>
                          </a:ln>
                        </pic:spPr>
                      </pic:pic>
                    </a:graphicData>
                  </a:graphic>
                </wp:inline>
              </w:drawing>
            </w:r>
          </w:p>
        </w:tc>
        <w:tc>
          <w:tcPr>
            <w:tcW w:w="5103" w:type="dxa"/>
          </w:tcPr>
          <w:p w:rsidR="007053DA" w:rsidRDefault="007053DA" w:rsidP="005F7006">
            <w:pPr>
              <w:widowControl w:val="0"/>
              <w:spacing w:line="245" w:lineRule="auto"/>
              <w:ind w:firstLine="1"/>
              <w:jc w:val="both"/>
              <w:rPr>
                <w:rFonts w:ascii="Times New Roman" w:hAnsi="Times New Roman"/>
                <w:b/>
                <w:sz w:val="28"/>
                <w:szCs w:val="28"/>
              </w:rPr>
            </w:pPr>
          </w:p>
          <w:p w:rsidR="007053DA" w:rsidRPr="008D6C5E" w:rsidRDefault="007053DA" w:rsidP="005F7006">
            <w:pPr>
              <w:widowControl w:val="0"/>
              <w:spacing w:line="245" w:lineRule="auto"/>
              <w:ind w:firstLine="1"/>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3.</w:t>
            </w:r>
            <w:r w:rsidRPr="008D6C5E">
              <w:rPr>
                <w:rFonts w:ascii="Times New Roman" w:hAnsi="Times New Roman"/>
                <w:sz w:val="28"/>
                <w:szCs w:val="28"/>
              </w:rPr>
              <w:t xml:space="preserve"> Електрофоретичний профіль вакцин, виготовлених на основі клітин S37 та компонентів, отриманих з ФКР </w:t>
            </w:r>
            <w:r w:rsidRPr="008D6C5E">
              <w:rPr>
                <w:rFonts w:ascii="Times New Roman" w:hAnsi="Times New Roman"/>
                <w:i/>
                <w:sz w:val="28"/>
                <w:szCs w:val="28"/>
              </w:rPr>
              <w:t>B. subtilis B-7025</w:t>
            </w:r>
            <w:r w:rsidRPr="008D6C5E">
              <w:rPr>
                <w:rFonts w:ascii="Times New Roman" w:hAnsi="Times New Roman"/>
                <w:sz w:val="28"/>
                <w:szCs w:val="28"/>
              </w:rPr>
              <w:t>:</w:t>
            </w:r>
          </w:p>
          <w:p w:rsidR="007053DA" w:rsidRPr="008D6C5E" w:rsidRDefault="007053DA" w:rsidP="004534C4">
            <w:pPr>
              <w:widowControl w:val="0"/>
              <w:numPr>
                <w:ilvl w:val="0"/>
                <w:numId w:val="70"/>
              </w:numPr>
              <w:tabs>
                <w:tab w:val="left" w:pos="326"/>
              </w:tabs>
              <w:suppressAutoHyphens w:val="0"/>
              <w:spacing w:line="245" w:lineRule="auto"/>
              <w:ind w:left="0" w:firstLine="1"/>
              <w:jc w:val="both"/>
              <w:rPr>
                <w:rFonts w:ascii="Times New Roman" w:hAnsi="Times New Roman"/>
                <w:sz w:val="28"/>
                <w:szCs w:val="28"/>
              </w:rPr>
            </w:pPr>
            <w:r w:rsidRPr="008D6C5E">
              <w:rPr>
                <w:rFonts w:ascii="Times New Roman" w:hAnsi="Times New Roman"/>
                <w:sz w:val="28"/>
                <w:szCs w:val="28"/>
              </w:rPr>
              <w:t>вакцина з компонентом (18,5 кДа),</w:t>
            </w:r>
          </w:p>
          <w:p w:rsidR="007053DA" w:rsidRPr="008D6C5E" w:rsidRDefault="007053DA" w:rsidP="004534C4">
            <w:pPr>
              <w:widowControl w:val="0"/>
              <w:numPr>
                <w:ilvl w:val="0"/>
                <w:numId w:val="70"/>
              </w:numPr>
              <w:tabs>
                <w:tab w:val="left" w:pos="326"/>
              </w:tabs>
              <w:suppressAutoHyphens w:val="0"/>
              <w:spacing w:line="245" w:lineRule="auto"/>
              <w:ind w:left="0" w:firstLine="1"/>
              <w:jc w:val="both"/>
              <w:rPr>
                <w:rFonts w:ascii="Times New Roman" w:hAnsi="Times New Roman"/>
                <w:sz w:val="28"/>
                <w:szCs w:val="28"/>
              </w:rPr>
            </w:pPr>
            <w:r w:rsidRPr="008D6C5E">
              <w:rPr>
                <w:rFonts w:ascii="Times New Roman" w:hAnsi="Times New Roman"/>
                <w:sz w:val="28"/>
                <w:szCs w:val="28"/>
              </w:rPr>
              <w:t>вакцина з компонентом (70 кДа),</w:t>
            </w:r>
          </w:p>
          <w:p w:rsidR="007053DA" w:rsidRPr="008D6C5E" w:rsidRDefault="007053DA" w:rsidP="004534C4">
            <w:pPr>
              <w:widowControl w:val="0"/>
              <w:numPr>
                <w:ilvl w:val="0"/>
                <w:numId w:val="70"/>
              </w:numPr>
              <w:tabs>
                <w:tab w:val="left" w:pos="326"/>
              </w:tabs>
              <w:suppressAutoHyphens w:val="0"/>
              <w:spacing w:line="245" w:lineRule="auto"/>
              <w:ind w:left="0" w:firstLine="1"/>
              <w:jc w:val="both"/>
              <w:rPr>
                <w:rFonts w:ascii="Times New Roman" w:hAnsi="Times New Roman"/>
                <w:sz w:val="28"/>
                <w:szCs w:val="28"/>
              </w:rPr>
            </w:pPr>
            <w:r w:rsidRPr="008D6C5E">
              <w:rPr>
                <w:rFonts w:ascii="Times New Roman" w:hAnsi="Times New Roman"/>
                <w:sz w:val="28"/>
                <w:szCs w:val="28"/>
              </w:rPr>
              <w:t>протеїни мембран клітин S37.</w:t>
            </w:r>
          </w:p>
          <w:p w:rsidR="007053DA" w:rsidRPr="008D6C5E" w:rsidRDefault="007053DA" w:rsidP="005F7006">
            <w:pPr>
              <w:widowControl w:val="0"/>
              <w:spacing w:line="245" w:lineRule="auto"/>
              <w:ind w:firstLine="283"/>
              <w:jc w:val="both"/>
              <w:rPr>
                <w:rFonts w:ascii="Times New Roman" w:hAnsi="Times New Roman"/>
                <w:sz w:val="28"/>
                <w:szCs w:val="28"/>
              </w:rPr>
            </w:pPr>
          </w:p>
        </w:tc>
      </w:tr>
    </w:tbl>
    <w:p w:rsidR="007053DA" w:rsidRPr="008D6C5E" w:rsidRDefault="007053DA" w:rsidP="007053DA">
      <w:pPr>
        <w:widowControl w:val="0"/>
        <w:spacing w:line="245" w:lineRule="auto"/>
        <w:ind w:firstLine="709"/>
        <w:jc w:val="both"/>
        <w:rPr>
          <w:rFonts w:ascii="Times New Roman" w:hAnsi="Times New Roman"/>
          <w:sz w:val="28"/>
          <w:szCs w:val="28"/>
        </w:rPr>
      </w:pPr>
      <w:r w:rsidRPr="008D6C5E">
        <w:rPr>
          <w:rFonts w:ascii="Times New Roman" w:hAnsi="Times New Roman"/>
          <w:sz w:val="28"/>
          <w:szCs w:val="28"/>
        </w:rPr>
        <w:t xml:space="preserve">В експериментах </w:t>
      </w:r>
      <w:r w:rsidRPr="008D6C5E">
        <w:rPr>
          <w:rFonts w:ascii="Times New Roman" w:hAnsi="Times New Roman"/>
          <w:i/>
          <w:sz w:val="28"/>
          <w:szCs w:val="28"/>
        </w:rPr>
        <w:t>in vivo</w:t>
      </w:r>
      <w:r w:rsidRPr="008D6C5E">
        <w:rPr>
          <w:rFonts w:ascii="Times New Roman" w:hAnsi="Times New Roman"/>
          <w:sz w:val="28"/>
          <w:szCs w:val="28"/>
        </w:rPr>
        <w:t xml:space="preserve"> було показано, що ПВ, виготовлені з ПК S37 та цитотоксичних компонентів, мають виражену протипухлинну дію – достовірно подовжують СТЖ вакцинованих тварин (на 42,3 % </w:t>
      </w:r>
      <w:r>
        <w:rPr>
          <w:rFonts w:ascii="Times New Roman" w:hAnsi="Times New Roman"/>
          <w:sz w:val="28"/>
          <w:szCs w:val="28"/>
        </w:rPr>
        <w:t>–</w:t>
      </w:r>
      <w:r w:rsidRPr="008D6C5E">
        <w:rPr>
          <w:rFonts w:ascii="Times New Roman" w:hAnsi="Times New Roman"/>
          <w:sz w:val="28"/>
          <w:szCs w:val="28"/>
        </w:rPr>
        <w:t xml:space="preserve"> при застосуванні ПВ з компонентом (18,5 кДа) та на 53,9 % </w:t>
      </w:r>
      <w:r>
        <w:rPr>
          <w:rFonts w:ascii="Times New Roman" w:hAnsi="Times New Roman"/>
          <w:sz w:val="28"/>
          <w:szCs w:val="28"/>
        </w:rPr>
        <w:t>–</w:t>
      </w:r>
      <w:r w:rsidRPr="008D6C5E">
        <w:rPr>
          <w:rFonts w:ascii="Times New Roman" w:hAnsi="Times New Roman"/>
          <w:sz w:val="28"/>
          <w:szCs w:val="28"/>
        </w:rPr>
        <w:t xml:space="preserve"> при застосуванні ПВ з компонентом </w:t>
      </w:r>
      <w:r>
        <w:rPr>
          <w:rFonts w:ascii="Times New Roman" w:hAnsi="Times New Roman"/>
          <w:sz w:val="28"/>
          <w:szCs w:val="28"/>
        </w:rPr>
        <w:br/>
      </w:r>
      <w:r w:rsidRPr="008D6C5E">
        <w:rPr>
          <w:rFonts w:ascii="Times New Roman" w:hAnsi="Times New Roman"/>
          <w:sz w:val="28"/>
          <w:szCs w:val="28"/>
        </w:rPr>
        <w:t>(70 кДа)). ПВ, виготовлені з використанням інших білоквмісних компонентів ФКР, такою властивістю не володіли.</w:t>
      </w:r>
    </w:p>
    <w:p w:rsidR="007053DA" w:rsidRPr="008D6C5E" w:rsidRDefault="007053DA" w:rsidP="007053DA">
      <w:pPr>
        <w:widowControl w:val="0"/>
        <w:spacing w:line="245" w:lineRule="auto"/>
        <w:ind w:firstLine="709"/>
        <w:jc w:val="both"/>
        <w:rPr>
          <w:rFonts w:ascii="Times New Roman" w:hAnsi="Times New Roman"/>
          <w:sz w:val="28"/>
          <w:szCs w:val="28"/>
        </w:rPr>
      </w:pPr>
      <w:r w:rsidRPr="008D6C5E">
        <w:rPr>
          <w:rFonts w:ascii="Times New Roman" w:hAnsi="Times New Roman"/>
          <w:sz w:val="28"/>
          <w:szCs w:val="28"/>
        </w:rPr>
        <w:t>На інтактних тваринах було показано, що отримані компоненти мають виражену імунотропну активність. Компонент (70 кДа) здатний суттєво зменшувати (р&lt;0,05) ЦТА і АЗЦ клітин макрофагального та лімфоцитарного ряду, а також кооперативний вплив цих ефекторів на клітини-мішені. Модулююча дія компонента (18,5 кДа) менш виражена та має протилежну спрямованість порівняно з дією компонента (70 кДа).</w:t>
      </w:r>
    </w:p>
    <w:p w:rsidR="007053DA" w:rsidRPr="008D6C5E" w:rsidRDefault="007053DA" w:rsidP="007053DA">
      <w:pPr>
        <w:widowControl w:val="0"/>
        <w:spacing w:line="249" w:lineRule="auto"/>
        <w:ind w:firstLine="709"/>
        <w:jc w:val="both"/>
        <w:rPr>
          <w:rFonts w:ascii="Times New Roman" w:hAnsi="Times New Roman"/>
          <w:sz w:val="28"/>
          <w:szCs w:val="28"/>
        </w:rPr>
      </w:pPr>
      <w:r w:rsidRPr="008D6C5E">
        <w:rPr>
          <w:rFonts w:ascii="Times New Roman" w:hAnsi="Times New Roman"/>
          <w:sz w:val="28"/>
          <w:szCs w:val="28"/>
        </w:rPr>
        <w:t>На тваринах з перещепленим раком Ерліха показано, що самі компоненти мають лише незначну (статистично не достовірну) протипухлинну дію. На цій же моделі пухлинного росту встановлено (табл.</w:t>
      </w:r>
      <w:r>
        <w:rPr>
          <w:rFonts w:ascii="Times New Roman" w:hAnsi="Times New Roman"/>
          <w:sz w:val="28"/>
          <w:szCs w:val="28"/>
        </w:rPr>
        <w:t xml:space="preserve"> </w:t>
      </w:r>
      <w:r w:rsidRPr="008D6C5E">
        <w:rPr>
          <w:rFonts w:ascii="Times New Roman" w:hAnsi="Times New Roman"/>
          <w:sz w:val="28"/>
          <w:szCs w:val="28"/>
        </w:rPr>
        <w:t>1), що розвиток пухлини у контрольних невакцинованих мишей призвів до зниження активності майже всіх імунних реакцій (за винятком спонтанного НСТ-тесту) порівняно з такими у інтактних тварин. Використання компоненту (18,5 кДа) призводило до збільшення АЗЦ Мф, а компоненту (70 кДа) – до стимуляції антитілозалежних реакцій, опосередкованих клітинами макрофагального та лімфоцитарного ряду.</w:t>
      </w:r>
    </w:p>
    <w:p w:rsidR="007053DA" w:rsidRPr="008D6C5E" w:rsidRDefault="007053DA" w:rsidP="007053DA">
      <w:pPr>
        <w:widowControl w:val="0"/>
        <w:spacing w:line="249" w:lineRule="auto"/>
        <w:ind w:firstLine="709"/>
        <w:jc w:val="right"/>
        <w:rPr>
          <w:rFonts w:ascii="Times New Roman" w:hAnsi="Times New Roman"/>
          <w:i/>
          <w:sz w:val="28"/>
          <w:szCs w:val="28"/>
        </w:rPr>
      </w:pPr>
      <w:r w:rsidRPr="008D6C5E">
        <w:rPr>
          <w:rFonts w:ascii="Times New Roman" w:hAnsi="Times New Roman"/>
          <w:i/>
          <w:sz w:val="28"/>
          <w:szCs w:val="28"/>
        </w:rPr>
        <w:t>Таблиця 1</w:t>
      </w:r>
    </w:p>
    <w:p w:rsidR="007053DA" w:rsidRPr="008D6C5E" w:rsidRDefault="007053DA" w:rsidP="007053DA">
      <w:pPr>
        <w:pStyle w:val="afffffffff8"/>
        <w:tabs>
          <w:tab w:val="left" w:pos="0"/>
        </w:tabs>
        <w:spacing w:line="249" w:lineRule="auto"/>
        <w:ind w:left="0"/>
        <w:jc w:val="center"/>
        <w:rPr>
          <w:rFonts w:ascii="Times New Roman" w:hAnsi="Times New Roman"/>
          <w:b/>
          <w:szCs w:val="28"/>
        </w:rPr>
      </w:pPr>
      <w:r w:rsidRPr="008D6C5E">
        <w:rPr>
          <w:rFonts w:ascii="Times New Roman" w:hAnsi="Times New Roman"/>
          <w:b/>
          <w:szCs w:val="28"/>
        </w:rPr>
        <w:t>Порівняння впливу цитотоксичних компонентів ФКР на імунні реакції мишей з перещепленим раком Ерліха (7-а доба дослідження)</w:t>
      </w:r>
    </w:p>
    <w:tbl>
      <w:tblPr>
        <w:tblW w:w="7240" w:type="dxa"/>
        <w:tblInd w:w="1205" w:type="dxa"/>
        <w:tblLook w:val="04A0" w:firstRow="1" w:lastRow="0" w:firstColumn="1" w:lastColumn="0" w:noHBand="0" w:noVBand="1"/>
      </w:tblPr>
      <w:tblGrid>
        <w:gridCol w:w="2278"/>
        <w:gridCol w:w="1728"/>
        <w:gridCol w:w="1533"/>
        <w:gridCol w:w="1701"/>
      </w:tblGrid>
      <w:tr w:rsidR="007053DA" w:rsidRPr="008D6C5E" w:rsidTr="005F7006">
        <w:trPr>
          <w:trHeight w:val="300"/>
        </w:trPr>
        <w:tc>
          <w:tcPr>
            <w:tcW w:w="7240" w:type="dxa"/>
            <w:gridSpan w:val="4"/>
            <w:tcBorders>
              <w:top w:val="single" w:sz="8" w:space="0" w:color="auto"/>
              <w:left w:val="single" w:sz="8" w:space="0" w:color="auto"/>
              <w:bottom w:val="single" w:sz="4" w:space="0" w:color="auto"/>
              <w:right w:val="single" w:sz="8" w:space="0" w:color="auto"/>
            </w:tcBorders>
            <w:shd w:val="clear" w:color="auto" w:fill="auto"/>
            <w:noWrap/>
            <w:vAlign w:val="bottom"/>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ІМ (%) порівняно з показниками інтактних тварин</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Контроль перещеплення</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Компонент (18,5 кДа)</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Компонент</w:t>
            </w:r>
          </w:p>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(70 кДа)</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ЦТА Лц</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–16,23</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-12,04</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-4,90</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АЗЦ Лц</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-20,37</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-20,05</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50,06</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ЦТА Мф</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-57,88</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-53,52</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-25,415</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АЗЦ Мф</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-24,09</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34,89</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53,77</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ЦТА «Лц+Мф»</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-56,90</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-45,52</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-35,64</w:t>
            </w:r>
          </w:p>
        </w:tc>
      </w:tr>
      <w:tr w:rsidR="007053DA" w:rsidRPr="008D6C5E" w:rsidTr="005F7006">
        <w:trPr>
          <w:trHeight w:val="300"/>
        </w:trPr>
        <w:tc>
          <w:tcPr>
            <w:tcW w:w="2278" w:type="dxa"/>
            <w:tcBorders>
              <w:top w:val="nil"/>
              <w:left w:val="single" w:sz="8" w:space="0" w:color="auto"/>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АЗЦ «Лц+Мф»</w:t>
            </w:r>
          </w:p>
        </w:tc>
        <w:tc>
          <w:tcPr>
            <w:tcW w:w="1728"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-23,63</w:t>
            </w:r>
          </w:p>
        </w:tc>
        <w:tc>
          <w:tcPr>
            <w:tcW w:w="1533" w:type="dxa"/>
            <w:tcBorders>
              <w:top w:val="nil"/>
              <w:left w:val="nil"/>
              <w:bottom w:val="single" w:sz="4"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2,71</w:t>
            </w:r>
          </w:p>
        </w:tc>
        <w:tc>
          <w:tcPr>
            <w:tcW w:w="1701" w:type="dxa"/>
            <w:tcBorders>
              <w:top w:val="nil"/>
              <w:left w:val="nil"/>
              <w:bottom w:val="single" w:sz="4"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-27,36</w:t>
            </w:r>
          </w:p>
        </w:tc>
      </w:tr>
      <w:tr w:rsidR="007053DA" w:rsidRPr="008D6C5E" w:rsidTr="005F7006">
        <w:trPr>
          <w:trHeight w:val="315"/>
        </w:trPr>
        <w:tc>
          <w:tcPr>
            <w:tcW w:w="2278" w:type="dxa"/>
            <w:tcBorders>
              <w:top w:val="nil"/>
              <w:left w:val="single" w:sz="8" w:space="0" w:color="auto"/>
              <w:bottom w:val="single" w:sz="8"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rPr>
            </w:pPr>
            <w:r w:rsidRPr="008D6C5E">
              <w:rPr>
                <w:rFonts w:ascii="Times New Roman" w:hAnsi="Times New Roman"/>
              </w:rPr>
              <w:t>НСТ (спонтанний)</w:t>
            </w:r>
          </w:p>
        </w:tc>
        <w:tc>
          <w:tcPr>
            <w:tcW w:w="1728" w:type="dxa"/>
            <w:tcBorders>
              <w:top w:val="nil"/>
              <w:left w:val="nil"/>
              <w:bottom w:val="single" w:sz="8"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43,16</w:t>
            </w:r>
          </w:p>
        </w:tc>
        <w:tc>
          <w:tcPr>
            <w:tcW w:w="1533" w:type="dxa"/>
            <w:tcBorders>
              <w:top w:val="nil"/>
              <w:left w:val="nil"/>
              <w:bottom w:val="single" w:sz="8" w:space="0" w:color="auto"/>
              <w:right w:val="single" w:sz="4"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27,62</w:t>
            </w:r>
          </w:p>
        </w:tc>
        <w:tc>
          <w:tcPr>
            <w:tcW w:w="1701" w:type="dxa"/>
            <w:tcBorders>
              <w:top w:val="nil"/>
              <w:left w:val="nil"/>
              <w:bottom w:val="single" w:sz="8" w:space="0" w:color="auto"/>
              <w:right w:val="single" w:sz="8" w:space="0" w:color="auto"/>
            </w:tcBorders>
            <w:shd w:val="clear" w:color="auto" w:fill="auto"/>
            <w:noWrap/>
            <w:vAlign w:val="center"/>
          </w:tcPr>
          <w:p w:rsidR="007053DA" w:rsidRPr="008D6C5E" w:rsidRDefault="007053DA" w:rsidP="005F7006">
            <w:pPr>
              <w:widowControl w:val="0"/>
              <w:spacing w:line="249" w:lineRule="auto"/>
              <w:jc w:val="center"/>
              <w:rPr>
                <w:rFonts w:ascii="Times New Roman" w:hAnsi="Times New Roman"/>
                <w:b/>
              </w:rPr>
            </w:pPr>
            <w:r w:rsidRPr="008D6C5E">
              <w:rPr>
                <w:rFonts w:ascii="Times New Roman" w:hAnsi="Times New Roman"/>
                <w:b/>
              </w:rPr>
              <w:t>11,26</w:t>
            </w:r>
          </w:p>
        </w:tc>
      </w:tr>
    </w:tbl>
    <w:p w:rsidR="007053DA" w:rsidRDefault="007053DA" w:rsidP="007053DA">
      <w:pPr>
        <w:pStyle w:val="afffffffff8"/>
        <w:tabs>
          <w:tab w:val="left" w:pos="0"/>
        </w:tabs>
        <w:spacing w:line="249" w:lineRule="auto"/>
        <w:ind w:left="0" w:firstLine="709"/>
        <w:rPr>
          <w:rFonts w:ascii="Times New Roman" w:hAnsi="Times New Roman"/>
          <w:szCs w:val="28"/>
        </w:rPr>
      </w:pPr>
    </w:p>
    <w:p w:rsidR="007053DA" w:rsidRPr="008D6C5E" w:rsidRDefault="007053DA" w:rsidP="007053DA">
      <w:pPr>
        <w:pStyle w:val="afffffffff8"/>
        <w:tabs>
          <w:tab w:val="left" w:pos="0"/>
        </w:tabs>
        <w:spacing w:line="249" w:lineRule="auto"/>
        <w:ind w:left="0" w:firstLine="709"/>
        <w:rPr>
          <w:rFonts w:ascii="Times New Roman" w:hAnsi="Times New Roman"/>
          <w:szCs w:val="28"/>
        </w:rPr>
      </w:pPr>
      <w:r w:rsidRPr="008D6C5E">
        <w:rPr>
          <w:rFonts w:ascii="Times New Roman" w:hAnsi="Times New Roman"/>
          <w:szCs w:val="28"/>
        </w:rPr>
        <w:t xml:space="preserve">Проведені </w:t>
      </w:r>
      <w:r w:rsidRPr="008D6C5E">
        <w:rPr>
          <w:rFonts w:ascii="Times New Roman" w:hAnsi="Times New Roman"/>
          <w:i/>
          <w:szCs w:val="28"/>
        </w:rPr>
        <w:t>in vivo</w:t>
      </w:r>
      <w:r w:rsidRPr="008D6C5E">
        <w:rPr>
          <w:rFonts w:ascii="Times New Roman" w:hAnsi="Times New Roman"/>
          <w:szCs w:val="28"/>
        </w:rPr>
        <w:t xml:space="preserve"> попередні дослідження протипухлинної дії окремих фракцій вакцини, виготовленої з використанням компоненту (70 кДа), показали, що протипухлинну дію має лише розчинна фракція ПВ (РФ): СТЖ вакцинованих тварин з саркомою 37 збільшується на 42,9 %. Корпускулярна фракція ПВ (КФ) подібного впливу не справляла. Імунологічні ефекти впливу РФ проявлялися у стимуляції: АЗЦ Лц (р&lt;0,05) </w:t>
      </w:r>
      <w:r>
        <w:rPr>
          <w:rFonts w:ascii="Times New Roman" w:hAnsi="Times New Roman"/>
          <w:szCs w:val="28"/>
        </w:rPr>
        <w:t xml:space="preserve">– </w:t>
      </w:r>
      <w:r w:rsidRPr="008D6C5E">
        <w:rPr>
          <w:rFonts w:ascii="Times New Roman" w:hAnsi="Times New Roman"/>
          <w:szCs w:val="28"/>
        </w:rPr>
        <w:t>протягом всього експерименту (на 7-, 14- та 21-у добу)</w:t>
      </w:r>
      <w:r>
        <w:rPr>
          <w:rFonts w:ascii="Times New Roman" w:hAnsi="Times New Roman"/>
          <w:szCs w:val="28"/>
        </w:rPr>
        <w:t>;</w:t>
      </w:r>
      <w:r w:rsidRPr="008D6C5E">
        <w:rPr>
          <w:rFonts w:ascii="Times New Roman" w:hAnsi="Times New Roman"/>
          <w:szCs w:val="28"/>
        </w:rPr>
        <w:t xml:space="preserve"> ЦТА Мф </w:t>
      </w:r>
      <w:r>
        <w:rPr>
          <w:rFonts w:ascii="Times New Roman" w:hAnsi="Times New Roman"/>
          <w:szCs w:val="28"/>
        </w:rPr>
        <w:t xml:space="preserve">– </w:t>
      </w:r>
      <w:r w:rsidRPr="008D6C5E">
        <w:rPr>
          <w:rFonts w:ascii="Times New Roman" w:hAnsi="Times New Roman"/>
          <w:szCs w:val="28"/>
        </w:rPr>
        <w:t xml:space="preserve">на термінальних стадіях процесу (21-а доба) (р&lt;0,05) та кооперативної АЗЦ Мф та Лц </w:t>
      </w:r>
      <w:r>
        <w:rPr>
          <w:rFonts w:ascii="Times New Roman" w:hAnsi="Times New Roman"/>
          <w:szCs w:val="28"/>
        </w:rPr>
        <w:t xml:space="preserve">– </w:t>
      </w:r>
      <w:r w:rsidRPr="008D6C5E">
        <w:rPr>
          <w:rFonts w:ascii="Times New Roman" w:hAnsi="Times New Roman"/>
          <w:szCs w:val="28"/>
        </w:rPr>
        <w:t xml:space="preserve">на 14- та 21-у добу (р&lt;0,05). Також встановлено, що введення РФ відміняло блокуючий ефект </w:t>
      </w:r>
      <w:r>
        <w:rPr>
          <w:rFonts w:ascii="Times New Roman" w:hAnsi="Times New Roman"/>
          <w:szCs w:val="28"/>
        </w:rPr>
        <w:t xml:space="preserve">аутологічної </w:t>
      </w:r>
      <w:r w:rsidRPr="008D6C5E">
        <w:rPr>
          <w:rFonts w:ascii="Times New Roman" w:hAnsi="Times New Roman"/>
          <w:szCs w:val="28"/>
        </w:rPr>
        <w:t>сироватки у всіх типах антитілозалежних реакцій на 21-у добу дослідження, що співпадало з активацією синтезу антитіл класу IgG (р&lt;0,05) на даний термін дослідження.</w:t>
      </w:r>
    </w:p>
    <w:p w:rsidR="007053DA" w:rsidRDefault="007053DA" w:rsidP="007053DA">
      <w:pPr>
        <w:pStyle w:val="afffffffff8"/>
        <w:tabs>
          <w:tab w:val="left" w:pos="0"/>
        </w:tabs>
        <w:spacing w:line="249" w:lineRule="auto"/>
        <w:ind w:left="0" w:firstLine="709"/>
        <w:rPr>
          <w:rFonts w:ascii="Times New Roman" w:hAnsi="Times New Roman"/>
          <w:szCs w:val="28"/>
        </w:rPr>
      </w:pPr>
      <w:r w:rsidRPr="008D6C5E">
        <w:rPr>
          <w:rFonts w:ascii="Times New Roman" w:hAnsi="Times New Roman"/>
          <w:szCs w:val="28"/>
        </w:rPr>
        <w:t>На другому етапі досліджень необхідно було визначити протипухлинну дію вакцин, виготовлених на основі цитотоксичних компонентів, та дослідити і співставити імунологічні ефекти, викликані дією даних вакцин на організм тварин з модельними пухлинами різного гістогенезу. Нами було встановлено, що використання обох типів ПВ виявилось ефективним на всіх випробуваних моделях (табл.</w:t>
      </w:r>
      <w:r>
        <w:rPr>
          <w:rFonts w:ascii="Times New Roman" w:hAnsi="Times New Roman"/>
          <w:szCs w:val="28"/>
        </w:rPr>
        <w:t xml:space="preserve"> </w:t>
      </w:r>
      <w:r w:rsidRPr="008D6C5E">
        <w:rPr>
          <w:rFonts w:ascii="Times New Roman" w:hAnsi="Times New Roman"/>
          <w:szCs w:val="28"/>
        </w:rPr>
        <w:t>2).</w:t>
      </w:r>
    </w:p>
    <w:p w:rsidR="007053DA" w:rsidRPr="008D6C5E" w:rsidRDefault="007053DA" w:rsidP="007053DA">
      <w:pPr>
        <w:widowControl w:val="0"/>
        <w:spacing w:line="249" w:lineRule="auto"/>
        <w:ind w:firstLine="709"/>
        <w:jc w:val="both"/>
        <w:rPr>
          <w:rFonts w:ascii="Times New Roman" w:hAnsi="Times New Roman"/>
          <w:sz w:val="28"/>
          <w:szCs w:val="28"/>
        </w:rPr>
      </w:pPr>
      <w:r w:rsidRPr="008D6C5E">
        <w:rPr>
          <w:rFonts w:ascii="Times New Roman" w:hAnsi="Times New Roman"/>
          <w:sz w:val="28"/>
          <w:szCs w:val="28"/>
        </w:rPr>
        <w:t>Водночас використання ПВ у мишей з лімфолейкозом L1210 виявилось менш ефективним і тому наводити картину імунологічних змін, викликаних дією ПВ, в даній серії дослідів ми вважаємо недоцільним.</w:t>
      </w:r>
    </w:p>
    <w:p w:rsidR="007053DA" w:rsidRPr="008D6C5E" w:rsidRDefault="007053DA" w:rsidP="007053DA">
      <w:pPr>
        <w:pStyle w:val="afffffffff8"/>
        <w:tabs>
          <w:tab w:val="left" w:pos="0"/>
        </w:tabs>
        <w:spacing w:line="251" w:lineRule="auto"/>
        <w:ind w:left="0" w:firstLine="709"/>
        <w:jc w:val="right"/>
        <w:rPr>
          <w:i/>
        </w:rPr>
      </w:pPr>
      <w:r w:rsidRPr="008D6C5E">
        <w:rPr>
          <w:rFonts w:ascii="Times New Roman" w:hAnsi="Times New Roman"/>
          <w:i/>
          <w:szCs w:val="28"/>
        </w:rPr>
        <w:t>Таблиця 2</w:t>
      </w:r>
    </w:p>
    <w:p w:rsidR="007053DA" w:rsidRPr="008D6C5E" w:rsidRDefault="007053DA" w:rsidP="007053DA">
      <w:pPr>
        <w:widowControl w:val="0"/>
        <w:tabs>
          <w:tab w:val="left" w:pos="284"/>
        </w:tabs>
        <w:spacing w:line="251" w:lineRule="auto"/>
        <w:jc w:val="center"/>
        <w:rPr>
          <w:rFonts w:ascii="Times New Roman" w:hAnsi="Times New Roman"/>
          <w:b/>
          <w:sz w:val="28"/>
          <w:szCs w:val="28"/>
        </w:rPr>
      </w:pPr>
      <w:r w:rsidRPr="008D6C5E">
        <w:rPr>
          <w:rFonts w:ascii="Times New Roman" w:hAnsi="Times New Roman"/>
          <w:b/>
          <w:sz w:val="28"/>
          <w:szCs w:val="28"/>
        </w:rPr>
        <w:t xml:space="preserve">Показники СТЖ та збільшення тривалості життя (ЗТЖ) мишей з різними модельними пухлинами, при </w:t>
      </w:r>
      <w:r>
        <w:rPr>
          <w:rFonts w:ascii="Times New Roman" w:hAnsi="Times New Roman"/>
          <w:b/>
          <w:sz w:val="28"/>
          <w:szCs w:val="28"/>
        </w:rPr>
        <w:t>застосуванні ПВ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2017"/>
        <w:gridCol w:w="1809"/>
        <w:gridCol w:w="1986"/>
        <w:gridCol w:w="1879"/>
      </w:tblGrid>
      <w:tr w:rsidR="007053DA" w:rsidRPr="008D6C5E" w:rsidTr="005F7006">
        <w:trPr>
          <w:jc w:val="center"/>
        </w:trPr>
        <w:tc>
          <w:tcPr>
            <w:tcW w:w="1773"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Модель пухлинного росту</w:t>
            </w:r>
          </w:p>
        </w:tc>
        <w:tc>
          <w:tcPr>
            <w:tcW w:w="2017"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p>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Показник</w:t>
            </w:r>
          </w:p>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p>
        </w:tc>
        <w:tc>
          <w:tcPr>
            <w:tcW w:w="1809" w:type="dxa"/>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kern w:val="24"/>
              </w:rPr>
              <w:t>Контроль</w:t>
            </w:r>
          </w:p>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kern w:val="24"/>
              </w:rPr>
              <w:t>пухлинного</w:t>
            </w:r>
          </w:p>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kern w:val="24"/>
                <w:sz w:val="24"/>
                <w:szCs w:val="24"/>
              </w:rPr>
              <w:t>росту</w:t>
            </w:r>
          </w:p>
        </w:tc>
        <w:tc>
          <w:tcPr>
            <w:tcW w:w="1986"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kern w:val="24"/>
                <w:sz w:val="24"/>
                <w:szCs w:val="24"/>
              </w:rPr>
              <w:t xml:space="preserve">ПВ з </w:t>
            </w:r>
            <w:r w:rsidRPr="008D6C5E">
              <w:rPr>
                <w:rFonts w:ascii="Times New Roman" w:hAnsi="Times New Roman"/>
                <w:sz w:val="24"/>
                <w:szCs w:val="24"/>
              </w:rPr>
              <w:t>компонентом (</w:t>
            </w:r>
            <w:r w:rsidRPr="008D6C5E">
              <w:rPr>
                <w:rFonts w:ascii="Times New Roman" w:hAnsi="Times New Roman"/>
                <w:bCs/>
                <w:kern w:val="24"/>
                <w:sz w:val="24"/>
                <w:szCs w:val="24"/>
              </w:rPr>
              <w:t>18,5</w:t>
            </w:r>
            <w:r w:rsidRPr="008D6C5E">
              <w:rPr>
                <w:rFonts w:ascii="Times New Roman" w:hAnsi="Times New Roman"/>
                <w:kern w:val="24"/>
                <w:sz w:val="24"/>
                <w:szCs w:val="24"/>
              </w:rPr>
              <w:t xml:space="preserve"> кДа)</w:t>
            </w:r>
          </w:p>
        </w:tc>
        <w:tc>
          <w:tcPr>
            <w:tcW w:w="1879"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w:t>
            </w:r>
          </w:p>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w:t>
            </w:r>
            <w:r w:rsidRPr="008D6C5E">
              <w:rPr>
                <w:rFonts w:ascii="Times New Roman" w:hAnsi="Times New Roman"/>
                <w:bCs/>
                <w:kern w:val="24"/>
                <w:sz w:val="24"/>
                <w:szCs w:val="24"/>
              </w:rPr>
              <w:t>70</w:t>
            </w:r>
            <w:r w:rsidRPr="008D6C5E">
              <w:rPr>
                <w:rFonts w:ascii="Times New Roman" w:hAnsi="Times New Roman"/>
                <w:kern w:val="24"/>
                <w:sz w:val="24"/>
                <w:szCs w:val="24"/>
              </w:rPr>
              <w:t xml:space="preserve"> кДа)</w:t>
            </w:r>
          </w:p>
        </w:tc>
      </w:tr>
      <w:tr w:rsidR="007053DA" w:rsidRPr="008D6C5E" w:rsidTr="005F7006">
        <w:trPr>
          <w:cantSplit/>
          <w:jc w:val="center"/>
        </w:trPr>
        <w:tc>
          <w:tcPr>
            <w:tcW w:w="1773" w:type="dxa"/>
            <w:vMerge w:val="restart"/>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рак Ерліха</w:t>
            </w: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СТЖ, діб</w:t>
            </w:r>
          </w:p>
        </w:tc>
        <w:tc>
          <w:tcPr>
            <w:tcW w:w="1809"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bCs/>
                <w:iCs/>
                <w:sz w:val="24"/>
                <w:szCs w:val="24"/>
              </w:rPr>
              <w:t>37,80</w:t>
            </w:r>
            <w:r w:rsidRPr="008D6C5E">
              <w:rPr>
                <w:rFonts w:ascii="Times New Roman" w:hAnsi="Times New Roman"/>
                <w:sz w:val="24"/>
                <w:szCs w:val="24"/>
              </w:rPr>
              <w:t>±</w:t>
            </w:r>
            <w:r w:rsidRPr="008D6C5E">
              <w:rPr>
                <w:rFonts w:ascii="Times New Roman" w:hAnsi="Times New Roman"/>
                <w:bCs/>
                <w:iCs/>
                <w:sz w:val="24"/>
                <w:szCs w:val="24"/>
              </w:rPr>
              <w:t>2,70</w:t>
            </w:r>
          </w:p>
        </w:tc>
        <w:tc>
          <w:tcPr>
            <w:tcW w:w="1986"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bCs/>
                <w:iCs/>
                <w:sz w:val="24"/>
                <w:szCs w:val="24"/>
              </w:rPr>
              <w:t>46,8</w:t>
            </w:r>
            <w:r w:rsidRPr="008D6C5E">
              <w:rPr>
                <w:rFonts w:ascii="Times New Roman" w:hAnsi="Times New Roman"/>
                <w:sz w:val="24"/>
                <w:szCs w:val="24"/>
              </w:rPr>
              <w:t>±</w:t>
            </w:r>
            <w:r w:rsidRPr="008D6C5E">
              <w:rPr>
                <w:rFonts w:ascii="Times New Roman" w:hAnsi="Times New Roman"/>
                <w:bCs/>
                <w:iCs/>
                <w:sz w:val="24"/>
                <w:szCs w:val="24"/>
              </w:rPr>
              <w:t>4,1</w:t>
            </w:r>
          </w:p>
        </w:tc>
        <w:tc>
          <w:tcPr>
            <w:tcW w:w="1879"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bCs/>
                <w:iCs/>
                <w:sz w:val="24"/>
                <w:szCs w:val="24"/>
              </w:rPr>
              <w:t>50,10</w:t>
            </w:r>
            <w:r w:rsidRPr="008D6C5E">
              <w:rPr>
                <w:rFonts w:ascii="Times New Roman" w:hAnsi="Times New Roman"/>
                <w:sz w:val="24"/>
                <w:szCs w:val="24"/>
              </w:rPr>
              <w:t>±</w:t>
            </w:r>
            <w:r w:rsidRPr="008D6C5E">
              <w:rPr>
                <w:rFonts w:ascii="Times New Roman" w:hAnsi="Times New Roman"/>
                <w:bCs/>
                <w:iCs/>
                <w:sz w:val="24"/>
                <w:szCs w:val="24"/>
              </w:rPr>
              <w:t>3,20*</w:t>
            </w:r>
          </w:p>
        </w:tc>
      </w:tr>
      <w:tr w:rsidR="007053DA" w:rsidRPr="008D6C5E" w:rsidTr="005F7006">
        <w:trPr>
          <w:cantSplit/>
          <w:jc w:val="center"/>
        </w:trPr>
        <w:tc>
          <w:tcPr>
            <w:tcW w:w="1773" w:type="dxa"/>
            <w:vMerge/>
          </w:tcPr>
          <w:p w:rsidR="007053DA" w:rsidRPr="008D6C5E" w:rsidRDefault="007053DA" w:rsidP="005F7006">
            <w:pPr>
              <w:widowControl w:val="0"/>
              <w:spacing w:line="251" w:lineRule="auto"/>
              <w:jc w:val="center"/>
              <w:textAlignment w:val="bottom"/>
              <w:rPr>
                <w:rFonts w:ascii="Times New Roman" w:hAnsi="Times New Roman"/>
                <w:bCs/>
                <w:kern w:val="24"/>
              </w:rPr>
            </w:pP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ЗТЖ, %</w:t>
            </w:r>
          </w:p>
        </w:tc>
        <w:tc>
          <w:tcPr>
            <w:tcW w:w="1809"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986"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23,80</w:t>
            </w:r>
          </w:p>
        </w:tc>
        <w:tc>
          <w:tcPr>
            <w:tcW w:w="1879" w:type="dxa"/>
          </w:tcPr>
          <w:p w:rsidR="007053DA" w:rsidRPr="008D6C5E" w:rsidRDefault="007053DA" w:rsidP="005F7006">
            <w:pPr>
              <w:pStyle w:val="afffffffff8"/>
              <w:tabs>
                <w:tab w:val="left" w:pos="284"/>
              </w:tabs>
              <w:spacing w:line="251" w:lineRule="auto"/>
              <w:ind w:left="0"/>
              <w:jc w:val="center"/>
              <w:rPr>
                <w:rFonts w:ascii="Times New Roman" w:hAnsi="Times New Roman"/>
                <w:sz w:val="24"/>
                <w:szCs w:val="24"/>
              </w:rPr>
            </w:pPr>
            <w:r w:rsidRPr="008D6C5E">
              <w:rPr>
                <w:rFonts w:ascii="Times New Roman" w:hAnsi="Times New Roman"/>
                <w:sz w:val="24"/>
                <w:szCs w:val="24"/>
              </w:rPr>
              <w:t>32,53</w:t>
            </w:r>
          </w:p>
        </w:tc>
      </w:tr>
      <w:tr w:rsidR="007053DA" w:rsidRPr="008D6C5E" w:rsidTr="005F7006">
        <w:trPr>
          <w:cantSplit/>
          <w:jc w:val="center"/>
        </w:trPr>
        <w:tc>
          <w:tcPr>
            <w:tcW w:w="1773" w:type="dxa"/>
            <w:vMerge w:val="restart"/>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КЛЛ</w:t>
            </w: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СТЖ, діб</w:t>
            </w:r>
          </w:p>
        </w:tc>
        <w:tc>
          <w:tcPr>
            <w:tcW w:w="1809" w:type="dxa"/>
            <w:vAlign w:val="center"/>
          </w:tcPr>
          <w:p w:rsidR="007053DA" w:rsidRPr="008D6C5E" w:rsidRDefault="007053DA" w:rsidP="005F7006">
            <w:pPr>
              <w:widowControl w:val="0"/>
              <w:tabs>
                <w:tab w:val="left" w:pos="284"/>
              </w:tabs>
              <w:spacing w:line="251" w:lineRule="auto"/>
              <w:jc w:val="center"/>
              <w:rPr>
                <w:rFonts w:ascii="Times New Roman" w:hAnsi="Times New Roman"/>
                <w:kern w:val="24"/>
              </w:rPr>
            </w:pPr>
            <w:r w:rsidRPr="008D6C5E">
              <w:rPr>
                <w:rFonts w:ascii="Times New Roman" w:hAnsi="Times New Roman"/>
                <w:bCs/>
                <w:iCs/>
              </w:rPr>
              <w:t>27,22</w:t>
            </w:r>
            <w:r w:rsidRPr="008D6C5E">
              <w:rPr>
                <w:rFonts w:ascii="Times New Roman" w:hAnsi="Times New Roman"/>
              </w:rPr>
              <w:t>±</w:t>
            </w:r>
            <w:r w:rsidRPr="008D6C5E">
              <w:rPr>
                <w:rFonts w:ascii="Times New Roman" w:hAnsi="Times New Roman"/>
                <w:bCs/>
                <w:iCs/>
              </w:rPr>
              <w:t>0,78</w:t>
            </w:r>
          </w:p>
        </w:tc>
        <w:tc>
          <w:tcPr>
            <w:tcW w:w="1986" w:type="dxa"/>
            <w:vAlign w:val="center"/>
          </w:tcPr>
          <w:p w:rsidR="007053DA" w:rsidRPr="008D6C5E" w:rsidRDefault="007053DA" w:rsidP="005F7006">
            <w:pPr>
              <w:widowControl w:val="0"/>
              <w:tabs>
                <w:tab w:val="left" w:pos="284"/>
              </w:tabs>
              <w:spacing w:line="251" w:lineRule="auto"/>
              <w:jc w:val="center"/>
              <w:rPr>
                <w:rFonts w:ascii="Times New Roman" w:hAnsi="Times New Roman"/>
                <w:bCs/>
                <w:kern w:val="24"/>
              </w:rPr>
            </w:pPr>
            <w:r w:rsidRPr="008D6C5E">
              <w:rPr>
                <w:rFonts w:ascii="Times New Roman" w:hAnsi="Times New Roman"/>
                <w:bCs/>
                <w:iCs/>
              </w:rPr>
              <w:t>35,78</w:t>
            </w:r>
            <w:r w:rsidRPr="008D6C5E">
              <w:rPr>
                <w:rFonts w:ascii="Times New Roman" w:hAnsi="Times New Roman"/>
              </w:rPr>
              <w:t>±</w:t>
            </w:r>
            <w:r w:rsidRPr="008D6C5E">
              <w:rPr>
                <w:rFonts w:ascii="Times New Roman" w:hAnsi="Times New Roman"/>
                <w:bCs/>
                <w:iCs/>
              </w:rPr>
              <w:t>0,78*</w:t>
            </w:r>
          </w:p>
        </w:tc>
        <w:tc>
          <w:tcPr>
            <w:tcW w:w="1879" w:type="dxa"/>
            <w:vAlign w:val="center"/>
          </w:tcPr>
          <w:p w:rsidR="007053DA" w:rsidRPr="008D6C5E" w:rsidRDefault="007053DA" w:rsidP="005F7006">
            <w:pPr>
              <w:widowControl w:val="0"/>
              <w:tabs>
                <w:tab w:val="left" w:pos="284"/>
              </w:tabs>
              <w:spacing w:line="251" w:lineRule="auto"/>
              <w:jc w:val="center"/>
              <w:rPr>
                <w:rFonts w:ascii="Times New Roman" w:hAnsi="Times New Roman"/>
                <w:kern w:val="24"/>
              </w:rPr>
            </w:pPr>
            <w:r w:rsidRPr="008D6C5E">
              <w:rPr>
                <w:rFonts w:ascii="Times New Roman" w:hAnsi="Times New Roman"/>
                <w:bCs/>
                <w:iCs/>
              </w:rPr>
              <w:t>40,50</w:t>
            </w:r>
            <w:r w:rsidRPr="008D6C5E">
              <w:rPr>
                <w:rFonts w:ascii="Times New Roman" w:hAnsi="Times New Roman"/>
              </w:rPr>
              <w:t>±</w:t>
            </w:r>
            <w:r w:rsidRPr="008D6C5E">
              <w:rPr>
                <w:rFonts w:ascii="Times New Roman" w:hAnsi="Times New Roman"/>
                <w:bCs/>
                <w:iCs/>
              </w:rPr>
              <w:t>2,30*</w:t>
            </w:r>
          </w:p>
        </w:tc>
      </w:tr>
      <w:tr w:rsidR="007053DA" w:rsidRPr="008D6C5E" w:rsidTr="005F7006">
        <w:trPr>
          <w:cantSplit/>
          <w:jc w:val="center"/>
        </w:trPr>
        <w:tc>
          <w:tcPr>
            <w:tcW w:w="1773" w:type="dxa"/>
            <w:vMerge/>
          </w:tcPr>
          <w:p w:rsidR="007053DA" w:rsidRPr="008D6C5E" w:rsidRDefault="007053DA" w:rsidP="005F7006">
            <w:pPr>
              <w:widowControl w:val="0"/>
              <w:spacing w:line="251" w:lineRule="auto"/>
              <w:jc w:val="center"/>
              <w:textAlignment w:val="bottom"/>
              <w:rPr>
                <w:rFonts w:ascii="Times New Roman" w:hAnsi="Times New Roman"/>
                <w:bCs/>
                <w:kern w:val="24"/>
              </w:rPr>
            </w:pP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ЗТЖ, %</w:t>
            </w:r>
          </w:p>
        </w:tc>
        <w:tc>
          <w:tcPr>
            <w:tcW w:w="1809"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rPr>
              <w:t>-</w:t>
            </w:r>
          </w:p>
        </w:tc>
        <w:tc>
          <w:tcPr>
            <w:tcW w:w="1986"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rPr>
              <w:t>31,44</w:t>
            </w:r>
          </w:p>
        </w:tc>
        <w:tc>
          <w:tcPr>
            <w:tcW w:w="1879" w:type="dxa"/>
          </w:tcPr>
          <w:p w:rsidR="007053DA" w:rsidRPr="008D6C5E" w:rsidRDefault="007053DA" w:rsidP="005F7006">
            <w:pPr>
              <w:widowControl w:val="0"/>
              <w:spacing w:line="251" w:lineRule="auto"/>
              <w:jc w:val="center"/>
              <w:textAlignment w:val="bottom"/>
              <w:rPr>
                <w:rFonts w:ascii="Times New Roman" w:hAnsi="Times New Roman"/>
                <w:kern w:val="24"/>
              </w:rPr>
            </w:pPr>
            <w:r w:rsidRPr="008D6C5E">
              <w:rPr>
                <w:rFonts w:ascii="Times New Roman" w:hAnsi="Times New Roman"/>
                <w:kern w:val="24"/>
              </w:rPr>
              <w:t>48,78</w:t>
            </w:r>
          </w:p>
        </w:tc>
      </w:tr>
      <w:tr w:rsidR="007053DA" w:rsidRPr="008D6C5E" w:rsidTr="005F7006">
        <w:trPr>
          <w:cantSplit/>
          <w:jc w:val="center"/>
        </w:trPr>
        <w:tc>
          <w:tcPr>
            <w:tcW w:w="1773" w:type="dxa"/>
            <w:vMerge w:val="restart"/>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Саркома 37</w:t>
            </w: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СТЖ, діб</w:t>
            </w:r>
          </w:p>
        </w:tc>
        <w:tc>
          <w:tcPr>
            <w:tcW w:w="1809" w:type="dxa"/>
            <w:vAlign w:val="center"/>
          </w:tcPr>
          <w:p w:rsidR="007053DA" w:rsidRPr="008D6C5E" w:rsidRDefault="007053DA" w:rsidP="005F7006">
            <w:pPr>
              <w:widowControl w:val="0"/>
              <w:spacing w:line="251" w:lineRule="auto"/>
              <w:jc w:val="center"/>
              <w:textAlignment w:val="bottom"/>
              <w:rPr>
                <w:rFonts w:ascii="Times New Roman" w:hAnsi="Times New Roman"/>
                <w:kern w:val="24"/>
              </w:rPr>
            </w:pPr>
            <w:r w:rsidRPr="008D6C5E">
              <w:rPr>
                <w:rFonts w:ascii="Times New Roman" w:hAnsi="Times New Roman"/>
              </w:rPr>
              <w:t>28,00±2,76</w:t>
            </w:r>
          </w:p>
        </w:tc>
        <w:tc>
          <w:tcPr>
            <w:tcW w:w="1986" w:type="dxa"/>
            <w:vAlign w:val="center"/>
          </w:tcPr>
          <w:p w:rsidR="007053DA" w:rsidRPr="008D6C5E" w:rsidRDefault="007053DA" w:rsidP="005F7006">
            <w:pPr>
              <w:widowControl w:val="0"/>
              <w:tabs>
                <w:tab w:val="left" w:pos="284"/>
              </w:tabs>
              <w:spacing w:line="251" w:lineRule="auto"/>
              <w:jc w:val="center"/>
              <w:rPr>
                <w:rFonts w:ascii="Times New Roman" w:hAnsi="Times New Roman"/>
                <w:bCs/>
                <w:kern w:val="24"/>
              </w:rPr>
            </w:pPr>
            <w:r w:rsidRPr="008D6C5E">
              <w:rPr>
                <w:rFonts w:ascii="Times New Roman" w:hAnsi="Times New Roman"/>
              </w:rPr>
              <w:t>40,00±5,23*</w:t>
            </w:r>
          </w:p>
        </w:tc>
        <w:tc>
          <w:tcPr>
            <w:tcW w:w="1879" w:type="dxa"/>
            <w:vAlign w:val="center"/>
          </w:tcPr>
          <w:p w:rsidR="007053DA" w:rsidRPr="008D6C5E" w:rsidRDefault="007053DA" w:rsidP="005F7006">
            <w:pPr>
              <w:widowControl w:val="0"/>
              <w:tabs>
                <w:tab w:val="left" w:pos="284"/>
              </w:tabs>
              <w:spacing w:line="251" w:lineRule="auto"/>
              <w:jc w:val="center"/>
              <w:rPr>
                <w:rFonts w:ascii="Times New Roman" w:hAnsi="Times New Roman"/>
                <w:kern w:val="24"/>
              </w:rPr>
            </w:pPr>
            <w:r w:rsidRPr="008D6C5E">
              <w:rPr>
                <w:rFonts w:ascii="Times New Roman" w:hAnsi="Times New Roman"/>
              </w:rPr>
              <w:t>49,00±5,95*</w:t>
            </w:r>
          </w:p>
        </w:tc>
      </w:tr>
      <w:tr w:rsidR="007053DA" w:rsidRPr="008D6C5E" w:rsidTr="005F7006">
        <w:trPr>
          <w:cantSplit/>
          <w:jc w:val="center"/>
        </w:trPr>
        <w:tc>
          <w:tcPr>
            <w:tcW w:w="1773" w:type="dxa"/>
            <w:vMerge/>
          </w:tcPr>
          <w:p w:rsidR="007053DA" w:rsidRPr="008D6C5E" w:rsidRDefault="007053DA" w:rsidP="005F7006">
            <w:pPr>
              <w:widowControl w:val="0"/>
              <w:spacing w:line="251" w:lineRule="auto"/>
              <w:jc w:val="center"/>
              <w:textAlignment w:val="bottom"/>
              <w:rPr>
                <w:rFonts w:ascii="Times New Roman" w:hAnsi="Times New Roman"/>
                <w:bCs/>
                <w:kern w:val="24"/>
              </w:rPr>
            </w:pP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ЗТЖ, %</w:t>
            </w:r>
          </w:p>
        </w:tc>
        <w:tc>
          <w:tcPr>
            <w:tcW w:w="1809"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rPr>
              <w:t>-</w:t>
            </w:r>
          </w:p>
        </w:tc>
        <w:tc>
          <w:tcPr>
            <w:tcW w:w="1986"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rPr>
              <w:t>42,85</w:t>
            </w:r>
          </w:p>
        </w:tc>
        <w:tc>
          <w:tcPr>
            <w:tcW w:w="1879" w:type="dxa"/>
          </w:tcPr>
          <w:p w:rsidR="007053DA" w:rsidRPr="008D6C5E" w:rsidRDefault="007053DA" w:rsidP="005F7006">
            <w:pPr>
              <w:widowControl w:val="0"/>
              <w:spacing w:line="251" w:lineRule="auto"/>
              <w:jc w:val="center"/>
              <w:textAlignment w:val="bottom"/>
              <w:rPr>
                <w:rFonts w:ascii="Times New Roman" w:hAnsi="Times New Roman"/>
                <w:kern w:val="24"/>
              </w:rPr>
            </w:pPr>
            <w:r w:rsidRPr="008D6C5E">
              <w:rPr>
                <w:rFonts w:ascii="Times New Roman" w:hAnsi="Times New Roman"/>
                <w:kern w:val="24"/>
              </w:rPr>
              <w:t>75,00</w:t>
            </w:r>
          </w:p>
        </w:tc>
      </w:tr>
      <w:tr w:rsidR="007053DA" w:rsidRPr="008D6C5E" w:rsidTr="005F7006">
        <w:trPr>
          <w:cantSplit/>
          <w:jc w:val="center"/>
        </w:trPr>
        <w:tc>
          <w:tcPr>
            <w:tcW w:w="1773" w:type="dxa"/>
            <w:vMerge w:val="restart"/>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Лімфолейкоз</w:t>
            </w:r>
          </w:p>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iCs/>
              </w:rPr>
              <w:t>L 1210</w:t>
            </w: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СТЖ, діб</w:t>
            </w:r>
          </w:p>
        </w:tc>
        <w:tc>
          <w:tcPr>
            <w:tcW w:w="1809" w:type="dxa"/>
            <w:vAlign w:val="center"/>
          </w:tcPr>
          <w:p w:rsidR="007053DA" w:rsidRPr="008D6C5E" w:rsidRDefault="007053DA" w:rsidP="005F7006">
            <w:pPr>
              <w:widowControl w:val="0"/>
              <w:tabs>
                <w:tab w:val="left" w:pos="284"/>
              </w:tabs>
              <w:spacing w:line="251" w:lineRule="auto"/>
              <w:jc w:val="center"/>
              <w:rPr>
                <w:rFonts w:ascii="Times New Roman" w:hAnsi="Times New Roman"/>
                <w:kern w:val="24"/>
              </w:rPr>
            </w:pPr>
            <w:r w:rsidRPr="008D6C5E">
              <w:rPr>
                <w:rFonts w:ascii="Times New Roman" w:hAnsi="Times New Roman"/>
                <w:bCs/>
                <w:iCs/>
              </w:rPr>
              <w:t>15,25</w:t>
            </w:r>
            <w:r w:rsidRPr="008D6C5E">
              <w:rPr>
                <w:rFonts w:ascii="Times New Roman" w:hAnsi="Times New Roman"/>
              </w:rPr>
              <w:t>±1</w:t>
            </w:r>
            <w:r w:rsidRPr="008D6C5E">
              <w:rPr>
                <w:rFonts w:ascii="Times New Roman" w:hAnsi="Times New Roman"/>
                <w:bCs/>
                <w:iCs/>
              </w:rPr>
              <w:t>,07</w:t>
            </w:r>
          </w:p>
        </w:tc>
        <w:tc>
          <w:tcPr>
            <w:tcW w:w="1986" w:type="dxa"/>
            <w:vAlign w:val="center"/>
          </w:tcPr>
          <w:p w:rsidR="007053DA" w:rsidRPr="008D6C5E" w:rsidRDefault="007053DA" w:rsidP="005F7006">
            <w:pPr>
              <w:widowControl w:val="0"/>
              <w:tabs>
                <w:tab w:val="left" w:pos="284"/>
              </w:tabs>
              <w:spacing w:line="251" w:lineRule="auto"/>
              <w:jc w:val="center"/>
              <w:rPr>
                <w:rFonts w:ascii="Times New Roman" w:hAnsi="Times New Roman"/>
                <w:bCs/>
                <w:kern w:val="24"/>
              </w:rPr>
            </w:pPr>
            <w:r w:rsidRPr="008D6C5E">
              <w:rPr>
                <w:rFonts w:ascii="Times New Roman" w:hAnsi="Times New Roman"/>
                <w:bCs/>
                <w:iCs/>
              </w:rPr>
              <w:t>20,00</w:t>
            </w:r>
            <w:r w:rsidRPr="008D6C5E">
              <w:rPr>
                <w:rFonts w:ascii="Times New Roman" w:hAnsi="Times New Roman"/>
              </w:rPr>
              <w:t>±</w:t>
            </w:r>
            <w:r w:rsidRPr="008D6C5E">
              <w:rPr>
                <w:rFonts w:ascii="Times New Roman" w:hAnsi="Times New Roman"/>
                <w:bCs/>
                <w:iCs/>
              </w:rPr>
              <w:t>0,00*</w:t>
            </w:r>
          </w:p>
        </w:tc>
        <w:tc>
          <w:tcPr>
            <w:tcW w:w="1879" w:type="dxa"/>
            <w:vAlign w:val="center"/>
          </w:tcPr>
          <w:p w:rsidR="007053DA" w:rsidRPr="008D6C5E" w:rsidRDefault="007053DA" w:rsidP="005F7006">
            <w:pPr>
              <w:widowControl w:val="0"/>
              <w:tabs>
                <w:tab w:val="left" w:pos="284"/>
              </w:tabs>
              <w:spacing w:line="251" w:lineRule="auto"/>
              <w:jc w:val="center"/>
              <w:rPr>
                <w:rFonts w:ascii="Times New Roman" w:hAnsi="Times New Roman"/>
                <w:kern w:val="24"/>
              </w:rPr>
            </w:pPr>
            <w:r w:rsidRPr="008D6C5E">
              <w:rPr>
                <w:rFonts w:ascii="Times New Roman" w:hAnsi="Times New Roman"/>
                <w:bCs/>
                <w:iCs/>
              </w:rPr>
              <w:t>20,00</w:t>
            </w:r>
            <w:r w:rsidRPr="008D6C5E">
              <w:rPr>
                <w:rFonts w:ascii="Times New Roman" w:hAnsi="Times New Roman"/>
              </w:rPr>
              <w:t>±</w:t>
            </w:r>
            <w:r w:rsidRPr="008D6C5E">
              <w:rPr>
                <w:rFonts w:ascii="Times New Roman" w:hAnsi="Times New Roman"/>
                <w:bCs/>
                <w:iCs/>
              </w:rPr>
              <w:t>0,00*</w:t>
            </w:r>
          </w:p>
        </w:tc>
      </w:tr>
      <w:tr w:rsidR="007053DA" w:rsidRPr="008D6C5E" w:rsidTr="005F7006">
        <w:trPr>
          <w:cantSplit/>
          <w:trHeight w:val="73"/>
          <w:jc w:val="center"/>
        </w:trPr>
        <w:tc>
          <w:tcPr>
            <w:tcW w:w="1773" w:type="dxa"/>
            <w:vMerge/>
          </w:tcPr>
          <w:p w:rsidR="007053DA" w:rsidRPr="008D6C5E" w:rsidRDefault="007053DA" w:rsidP="005F7006">
            <w:pPr>
              <w:widowControl w:val="0"/>
              <w:spacing w:line="251" w:lineRule="auto"/>
              <w:jc w:val="center"/>
              <w:textAlignment w:val="bottom"/>
              <w:rPr>
                <w:rFonts w:ascii="Times New Roman" w:hAnsi="Times New Roman"/>
                <w:bCs/>
                <w:kern w:val="24"/>
              </w:rPr>
            </w:pPr>
          </w:p>
        </w:tc>
        <w:tc>
          <w:tcPr>
            <w:tcW w:w="2017" w:type="dxa"/>
            <w:vAlign w:val="center"/>
          </w:tcPr>
          <w:p w:rsidR="007053DA" w:rsidRPr="008D6C5E" w:rsidRDefault="007053DA" w:rsidP="005F7006">
            <w:pPr>
              <w:widowControl w:val="0"/>
              <w:spacing w:line="251" w:lineRule="auto"/>
              <w:jc w:val="center"/>
              <w:textAlignment w:val="bottom"/>
              <w:rPr>
                <w:rFonts w:ascii="Times New Roman" w:hAnsi="Times New Roman"/>
                <w:bCs/>
                <w:kern w:val="24"/>
              </w:rPr>
            </w:pPr>
            <w:r w:rsidRPr="008D6C5E">
              <w:rPr>
                <w:rFonts w:ascii="Times New Roman" w:hAnsi="Times New Roman"/>
                <w:bCs/>
                <w:kern w:val="24"/>
              </w:rPr>
              <w:t>ЗТЖ, %</w:t>
            </w:r>
          </w:p>
        </w:tc>
        <w:tc>
          <w:tcPr>
            <w:tcW w:w="1809"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kern w:val="24"/>
              </w:rPr>
              <w:t>-</w:t>
            </w:r>
          </w:p>
        </w:tc>
        <w:tc>
          <w:tcPr>
            <w:tcW w:w="1986" w:type="dxa"/>
            <w:vAlign w:val="bottom"/>
          </w:tcPr>
          <w:p w:rsidR="007053DA" w:rsidRPr="008D6C5E" w:rsidRDefault="007053DA" w:rsidP="005F7006">
            <w:pPr>
              <w:widowControl w:val="0"/>
              <w:spacing w:line="251" w:lineRule="auto"/>
              <w:jc w:val="center"/>
              <w:textAlignment w:val="bottom"/>
              <w:rPr>
                <w:rFonts w:ascii="Times New Roman" w:hAnsi="Times New Roman"/>
              </w:rPr>
            </w:pPr>
            <w:r w:rsidRPr="008D6C5E">
              <w:rPr>
                <w:rFonts w:ascii="Times New Roman" w:hAnsi="Times New Roman"/>
                <w:kern w:val="24"/>
              </w:rPr>
              <w:t>31,14</w:t>
            </w:r>
          </w:p>
        </w:tc>
        <w:tc>
          <w:tcPr>
            <w:tcW w:w="1879" w:type="dxa"/>
          </w:tcPr>
          <w:p w:rsidR="007053DA" w:rsidRPr="008D6C5E" w:rsidRDefault="007053DA" w:rsidP="005F7006">
            <w:pPr>
              <w:widowControl w:val="0"/>
              <w:spacing w:line="251" w:lineRule="auto"/>
              <w:jc w:val="center"/>
              <w:textAlignment w:val="bottom"/>
              <w:rPr>
                <w:rFonts w:ascii="Times New Roman" w:hAnsi="Times New Roman"/>
                <w:kern w:val="24"/>
              </w:rPr>
            </w:pPr>
            <w:r w:rsidRPr="008D6C5E">
              <w:rPr>
                <w:rFonts w:ascii="Times New Roman" w:hAnsi="Times New Roman"/>
                <w:kern w:val="24"/>
              </w:rPr>
              <w:t>31,14</w:t>
            </w:r>
          </w:p>
        </w:tc>
      </w:tr>
    </w:tbl>
    <w:p w:rsidR="007053DA" w:rsidRPr="008D6C5E" w:rsidRDefault="007053DA" w:rsidP="007053DA">
      <w:pPr>
        <w:widowControl w:val="0"/>
        <w:spacing w:line="251" w:lineRule="auto"/>
        <w:rPr>
          <w:rFonts w:ascii="Times New Roman" w:hAnsi="Times New Roman"/>
        </w:rPr>
      </w:pPr>
      <w:r>
        <w:rPr>
          <w:rFonts w:ascii="Times New Roman" w:hAnsi="Times New Roman"/>
        </w:rPr>
        <w:t xml:space="preserve">      Примітка. * –</w:t>
      </w:r>
      <w:r w:rsidRPr="008D6C5E">
        <w:rPr>
          <w:rFonts w:ascii="Times New Roman" w:hAnsi="Times New Roman"/>
        </w:rPr>
        <w:t xml:space="preserve"> р&lt;0,05 порівняно з контролем</w:t>
      </w:r>
      <w:r>
        <w:rPr>
          <w:rFonts w:ascii="Times New Roman" w:hAnsi="Times New Roman"/>
        </w:rPr>
        <w:t>.</w:t>
      </w:r>
    </w:p>
    <w:p w:rsidR="007053DA" w:rsidRDefault="007053DA" w:rsidP="007053DA">
      <w:pPr>
        <w:widowControl w:val="0"/>
        <w:tabs>
          <w:tab w:val="left" w:pos="9156"/>
        </w:tabs>
        <w:spacing w:line="251" w:lineRule="auto"/>
        <w:ind w:firstLine="709"/>
        <w:jc w:val="both"/>
        <w:rPr>
          <w:rFonts w:ascii="Times New Roman" w:hAnsi="Times New Roman"/>
          <w:sz w:val="28"/>
          <w:szCs w:val="28"/>
        </w:rPr>
      </w:pPr>
    </w:p>
    <w:p w:rsidR="007053DA" w:rsidRPr="008D6C5E" w:rsidRDefault="007053DA" w:rsidP="007053DA">
      <w:pPr>
        <w:widowControl w:val="0"/>
        <w:spacing w:line="251" w:lineRule="auto"/>
        <w:ind w:firstLine="709"/>
        <w:jc w:val="both"/>
        <w:rPr>
          <w:rFonts w:ascii="Times New Roman" w:hAnsi="Times New Roman"/>
          <w:sz w:val="28"/>
          <w:szCs w:val="28"/>
        </w:rPr>
      </w:pPr>
      <w:r w:rsidRPr="008D6C5E">
        <w:rPr>
          <w:rFonts w:ascii="Times New Roman" w:hAnsi="Times New Roman"/>
          <w:sz w:val="28"/>
          <w:szCs w:val="28"/>
        </w:rPr>
        <w:t>В подальшому будуть проаналізовані імунологічні ефекти, викликані ПВ, на трьох експериментальних моделях: саркомі 37, раку Ерліха та карциномі легень Льюїс.</w:t>
      </w:r>
    </w:p>
    <w:p w:rsidR="007053DA" w:rsidRPr="008D6C5E" w:rsidRDefault="007053DA" w:rsidP="007053DA">
      <w:pPr>
        <w:widowControl w:val="0"/>
        <w:tabs>
          <w:tab w:val="left" w:pos="9156"/>
        </w:tabs>
        <w:spacing w:line="251" w:lineRule="auto"/>
        <w:ind w:firstLine="709"/>
        <w:jc w:val="both"/>
        <w:rPr>
          <w:rFonts w:ascii="Times New Roman" w:hAnsi="Times New Roman"/>
          <w:sz w:val="28"/>
          <w:szCs w:val="28"/>
        </w:rPr>
      </w:pPr>
      <w:r w:rsidRPr="008D6C5E">
        <w:rPr>
          <w:rFonts w:ascii="Times New Roman" w:hAnsi="Times New Roman"/>
          <w:sz w:val="28"/>
          <w:szCs w:val="28"/>
        </w:rPr>
        <w:t>При вивченні впливу аутологічної сироватки на прояв ЦТА Лц (таб</w:t>
      </w:r>
      <w:r>
        <w:rPr>
          <w:rFonts w:ascii="Times New Roman" w:hAnsi="Times New Roman"/>
          <w:sz w:val="28"/>
          <w:szCs w:val="28"/>
        </w:rPr>
        <w:t>л</w:t>
      </w:r>
      <w:r w:rsidRPr="008D6C5E">
        <w:rPr>
          <w:rFonts w:ascii="Times New Roman" w:hAnsi="Times New Roman"/>
          <w:sz w:val="28"/>
          <w:szCs w:val="28"/>
        </w:rPr>
        <w:t>.</w:t>
      </w:r>
      <w:r>
        <w:rPr>
          <w:rFonts w:ascii="Times New Roman" w:hAnsi="Times New Roman"/>
          <w:sz w:val="28"/>
          <w:szCs w:val="28"/>
        </w:rPr>
        <w:t xml:space="preserve"> </w:t>
      </w:r>
      <w:r w:rsidRPr="008D6C5E">
        <w:rPr>
          <w:rFonts w:ascii="Times New Roman" w:hAnsi="Times New Roman"/>
          <w:sz w:val="28"/>
          <w:szCs w:val="28"/>
        </w:rPr>
        <w:t xml:space="preserve">3) було встановлено, що додавання сироватки давало позитивний результат майже на всіх етапах дослідження та на всіх моделях пухлинного росту. Єдиним </w:t>
      </w:r>
      <w:r w:rsidRPr="008D6C5E">
        <w:rPr>
          <w:rFonts w:ascii="Times New Roman" w:hAnsi="Times New Roman"/>
          <w:sz w:val="28"/>
          <w:szCs w:val="28"/>
        </w:rPr>
        <w:lastRenderedPageBreak/>
        <w:t>виключенням були дані, отримані на 14-у добу у тварин з перещепленим раком Ерліха. В даний термін спостерігали гальмівну дію сироватки на прояв ЦТА Лц при використанні обох типів ПВ. Відмічено, що використання ПВ відміняло блокуючу дію сироватки на термінальних стадіях процессу (21-а доба – для саркоми 37 та раку Ерліха; 28-а доба – для КЛЛ).</w:t>
      </w:r>
    </w:p>
    <w:p w:rsidR="007053DA" w:rsidRPr="008D6C5E" w:rsidRDefault="007053DA" w:rsidP="007053DA">
      <w:pPr>
        <w:widowControl w:val="0"/>
        <w:spacing w:line="251" w:lineRule="auto"/>
        <w:jc w:val="right"/>
        <w:rPr>
          <w:rFonts w:ascii="Times New Roman" w:hAnsi="Times New Roman"/>
          <w:i/>
          <w:sz w:val="28"/>
          <w:szCs w:val="28"/>
        </w:rPr>
      </w:pPr>
      <w:r w:rsidRPr="008D6C5E">
        <w:rPr>
          <w:rFonts w:ascii="Times New Roman" w:hAnsi="Times New Roman"/>
          <w:i/>
          <w:sz w:val="28"/>
          <w:szCs w:val="28"/>
        </w:rPr>
        <w:t>Таблиця 3</w:t>
      </w:r>
    </w:p>
    <w:p w:rsidR="007053DA" w:rsidRDefault="007053DA" w:rsidP="007053DA">
      <w:pPr>
        <w:widowControl w:val="0"/>
        <w:spacing w:line="251" w:lineRule="auto"/>
        <w:jc w:val="center"/>
        <w:rPr>
          <w:rFonts w:ascii="Times New Roman" w:hAnsi="Times New Roman"/>
          <w:b/>
          <w:sz w:val="28"/>
          <w:szCs w:val="28"/>
        </w:rPr>
      </w:pPr>
      <w:r w:rsidRPr="008D6C5E">
        <w:rPr>
          <w:rFonts w:ascii="Times New Roman" w:hAnsi="Times New Roman"/>
          <w:b/>
          <w:sz w:val="28"/>
          <w:szCs w:val="28"/>
        </w:rPr>
        <w:t xml:space="preserve">Вплив аутологічної сироватки на цитотоксичу </w:t>
      </w:r>
    </w:p>
    <w:p w:rsidR="007053DA" w:rsidRPr="008D6C5E" w:rsidRDefault="007053DA" w:rsidP="007053DA">
      <w:pPr>
        <w:widowControl w:val="0"/>
        <w:spacing w:line="251" w:lineRule="auto"/>
        <w:jc w:val="center"/>
        <w:rPr>
          <w:rFonts w:ascii="Times New Roman" w:hAnsi="Times New Roman"/>
          <w:b/>
          <w:sz w:val="28"/>
          <w:szCs w:val="28"/>
        </w:rPr>
      </w:pPr>
      <w:r w:rsidRPr="008D6C5E">
        <w:rPr>
          <w:rFonts w:ascii="Times New Roman" w:hAnsi="Times New Roman"/>
          <w:b/>
          <w:sz w:val="28"/>
          <w:szCs w:val="28"/>
        </w:rPr>
        <w:t>активність лімфоцитів (ІП,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1843"/>
        <w:gridCol w:w="1559"/>
        <w:gridCol w:w="1418"/>
      </w:tblGrid>
      <w:tr w:rsidR="007053DA" w:rsidRPr="008D6C5E" w:rsidTr="005F7006">
        <w:trPr>
          <w:jc w:val="center"/>
        </w:trPr>
        <w:tc>
          <w:tcPr>
            <w:tcW w:w="1809"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Група</w:t>
            </w:r>
          </w:p>
        </w:tc>
        <w:tc>
          <w:tcPr>
            <w:tcW w:w="2835"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Доба пухлинного росту</w:t>
            </w:r>
          </w:p>
        </w:tc>
        <w:tc>
          <w:tcPr>
            <w:tcW w:w="1843"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Саркома 37</w:t>
            </w:r>
          </w:p>
        </w:tc>
        <w:tc>
          <w:tcPr>
            <w:tcW w:w="1559"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КЛЛ</w:t>
            </w:r>
          </w:p>
        </w:tc>
        <w:tc>
          <w:tcPr>
            <w:tcW w:w="1418"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рак Ерліха</w:t>
            </w:r>
          </w:p>
        </w:tc>
      </w:tr>
      <w:tr w:rsidR="007053DA" w:rsidRPr="008D6C5E" w:rsidTr="005F7006">
        <w:trPr>
          <w:cantSplit/>
          <w:jc w:val="center"/>
        </w:trPr>
        <w:tc>
          <w:tcPr>
            <w:tcW w:w="1809" w:type="dxa"/>
            <w:vMerge w:val="restart"/>
            <w:tcBorders>
              <w:top w:val="single" w:sz="4" w:space="0" w:color="auto"/>
              <w:lef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Контроль перещеплення</w:t>
            </w:r>
          </w:p>
        </w:tc>
        <w:tc>
          <w:tcPr>
            <w:tcW w:w="2835"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843"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-2,52</w:t>
            </w:r>
          </w:p>
        </w:tc>
        <w:tc>
          <w:tcPr>
            <w:tcW w:w="1559"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tcBorders>
              <w:top w:val="single" w:sz="4" w:space="0" w:color="auto"/>
              <w:righ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tcBorders>
              <w:lef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843"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+7,74</w:t>
            </w:r>
          </w:p>
        </w:tc>
        <w:tc>
          <w:tcPr>
            <w:tcW w:w="1559"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+71,85</w:t>
            </w:r>
          </w:p>
        </w:tc>
        <w:tc>
          <w:tcPr>
            <w:tcW w:w="1418" w:type="dxa"/>
            <w:tcBorders>
              <w:top w:val="single" w:sz="4" w:space="0" w:color="auto"/>
              <w:righ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-20,96</w:t>
            </w:r>
          </w:p>
        </w:tc>
      </w:tr>
      <w:tr w:rsidR="007053DA" w:rsidRPr="008D6C5E" w:rsidTr="005F7006">
        <w:trPr>
          <w:cantSplit/>
          <w:jc w:val="center"/>
        </w:trPr>
        <w:tc>
          <w:tcPr>
            <w:tcW w:w="1809" w:type="dxa"/>
            <w:vMerge/>
            <w:tcBorders>
              <w:lef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-9,92</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+8,73</w:t>
            </w:r>
          </w:p>
        </w:tc>
        <w:tc>
          <w:tcPr>
            <w:tcW w:w="1418" w:type="dxa"/>
            <w:tcBorders>
              <w:righ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-28,7</w:t>
            </w:r>
          </w:p>
        </w:tc>
      </w:tr>
      <w:tr w:rsidR="007053DA" w:rsidRPr="008D6C5E" w:rsidTr="005F7006">
        <w:trPr>
          <w:cantSplit/>
          <w:jc w:val="center"/>
        </w:trPr>
        <w:tc>
          <w:tcPr>
            <w:tcW w:w="1809" w:type="dxa"/>
            <w:vMerge/>
            <w:tcBorders>
              <w:left w:val="single" w:sz="4" w:space="0" w:color="auto"/>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843"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-16,96</w:t>
            </w:r>
          </w:p>
        </w:tc>
        <w:tc>
          <w:tcPr>
            <w:tcW w:w="1418" w:type="dxa"/>
            <w:tcBorders>
              <w:bottom w:val="single" w:sz="4" w:space="0" w:color="auto"/>
              <w:right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 (18,5 кДа)</w:t>
            </w:r>
          </w:p>
        </w:tc>
        <w:tc>
          <w:tcPr>
            <w:tcW w:w="2835"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843"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+1,98</w:t>
            </w:r>
          </w:p>
        </w:tc>
        <w:tc>
          <w:tcPr>
            <w:tcW w:w="1559"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843"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+47,07</w:t>
            </w:r>
          </w:p>
        </w:tc>
        <w:tc>
          <w:tcPr>
            <w:tcW w:w="1559"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+92,13</w:t>
            </w:r>
          </w:p>
        </w:tc>
        <w:tc>
          <w:tcPr>
            <w:tcW w:w="1418" w:type="dxa"/>
            <w:tcBorders>
              <w:top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-5,59</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+42,70</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+12,78</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+12,67</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+1,68</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 (70 кДа)</w:t>
            </w: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+6,05</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+20,57</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+59,52</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-7,72</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+18,92</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+8,14</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+12,82</w:t>
            </w:r>
          </w:p>
        </w:tc>
      </w:tr>
      <w:tr w:rsidR="007053DA" w:rsidRPr="008D6C5E" w:rsidTr="005F7006">
        <w:trPr>
          <w:cantSplit/>
          <w:jc w:val="center"/>
        </w:trPr>
        <w:tc>
          <w:tcPr>
            <w:tcW w:w="1809" w:type="dxa"/>
            <w:vMerge/>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843"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+6,28</w:t>
            </w:r>
          </w:p>
        </w:tc>
        <w:tc>
          <w:tcPr>
            <w:tcW w:w="1418" w:type="dxa"/>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bl>
    <w:p w:rsidR="007053DA" w:rsidRPr="008D6C5E" w:rsidRDefault="007053DA" w:rsidP="007053DA">
      <w:pPr>
        <w:widowControl w:val="0"/>
        <w:tabs>
          <w:tab w:val="left" w:pos="9156"/>
        </w:tabs>
        <w:spacing w:line="251" w:lineRule="auto"/>
        <w:ind w:firstLine="709"/>
        <w:jc w:val="both"/>
        <w:rPr>
          <w:rFonts w:ascii="Times New Roman" w:hAnsi="Times New Roman"/>
        </w:rPr>
      </w:pPr>
      <w:r w:rsidRPr="008D6C5E">
        <w:rPr>
          <w:rFonts w:ascii="Times New Roman" w:hAnsi="Times New Roman"/>
        </w:rPr>
        <w:t>Примітка</w:t>
      </w:r>
      <w:r>
        <w:rPr>
          <w:rFonts w:ascii="Times New Roman" w:hAnsi="Times New Roman"/>
        </w:rPr>
        <w:t>.</w:t>
      </w:r>
      <w:r w:rsidRPr="008D6C5E">
        <w:rPr>
          <w:rFonts w:ascii="Times New Roman" w:hAnsi="Times New Roman"/>
        </w:rPr>
        <w:t xml:space="preserve"> «-» – показник не визначали.</w:t>
      </w:r>
    </w:p>
    <w:p w:rsidR="007053DA" w:rsidRDefault="007053DA" w:rsidP="007053DA">
      <w:pPr>
        <w:widowControl w:val="0"/>
        <w:tabs>
          <w:tab w:val="left" w:pos="9156"/>
        </w:tabs>
        <w:spacing w:line="251" w:lineRule="auto"/>
        <w:ind w:firstLine="709"/>
        <w:jc w:val="both"/>
        <w:rPr>
          <w:rFonts w:ascii="Times New Roman" w:hAnsi="Times New Roman"/>
          <w:sz w:val="28"/>
          <w:szCs w:val="28"/>
        </w:rPr>
      </w:pPr>
    </w:p>
    <w:p w:rsidR="007053DA" w:rsidRPr="008D6C5E" w:rsidRDefault="007053DA" w:rsidP="007053DA">
      <w:pPr>
        <w:widowControl w:val="0"/>
        <w:tabs>
          <w:tab w:val="left" w:pos="9156"/>
        </w:tabs>
        <w:spacing w:line="251" w:lineRule="auto"/>
        <w:ind w:firstLine="709"/>
        <w:jc w:val="both"/>
        <w:rPr>
          <w:rFonts w:ascii="Times New Roman" w:hAnsi="Times New Roman"/>
          <w:sz w:val="28"/>
          <w:szCs w:val="28"/>
        </w:rPr>
      </w:pPr>
      <w:r>
        <w:rPr>
          <w:rFonts w:ascii="Times New Roman" w:hAnsi="Times New Roman"/>
          <w:sz w:val="28"/>
          <w:szCs w:val="28"/>
        </w:rPr>
        <w:br w:type="page"/>
      </w:r>
      <w:r w:rsidRPr="008D6C5E">
        <w:rPr>
          <w:rFonts w:ascii="Times New Roman" w:hAnsi="Times New Roman"/>
          <w:sz w:val="28"/>
          <w:szCs w:val="28"/>
        </w:rPr>
        <w:lastRenderedPageBreak/>
        <w:t>При дослідженні впливу сироватки на ЦТА Мф (табл.</w:t>
      </w:r>
      <w:r>
        <w:rPr>
          <w:rFonts w:ascii="Times New Roman" w:hAnsi="Times New Roman"/>
          <w:sz w:val="28"/>
          <w:szCs w:val="28"/>
        </w:rPr>
        <w:t xml:space="preserve"> </w:t>
      </w:r>
      <w:r w:rsidRPr="008D6C5E">
        <w:rPr>
          <w:rFonts w:ascii="Times New Roman" w:hAnsi="Times New Roman"/>
          <w:sz w:val="28"/>
          <w:szCs w:val="28"/>
        </w:rPr>
        <w:t>4) ми спостерігали майже таку ж закономірність. Різницю відмічали лише в тому, що використання ПВ з компонентом (18,5 кДа) на 21-у добу не відміняло блокуючої дії сироватки на прояви ЦТА Мф на моделі КЛЛ, тоді як використання ПВ з компонентом (70 кДа) було ефективним на всіх етапах дослідження.</w:t>
      </w:r>
    </w:p>
    <w:p w:rsidR="007053DA" w:rsidRPr="008D6C5E" w:rsidRDefault="007053DA" w:rsidP="007053DA">
      <w:pPr>
        <w:widowControl w:val="0"/>
        <w:tabs>
          <w:tab w:val="left" w:pos="9156"/>
        </w:tabs>
        <w:spacing w:line="251" w:lineRule="auto"/>
        <w:ind w:firstLine="709"/>
        <w:jc w:val="right"/>
        <w:rPr>
          <w:rFonts w:ascii="Times New Roman" w:hAnsi="Times New Roman"/>
          <w:i/>
          <w:sz w:val="28"/>
          <w:szCs w:val="28"/>
        </w:rPr>
      </w:pPr>
      <w:r w:rsidRPr="008D6C5E">
        <w:rPr>
          <w:rFonts w:ascii="Times New Roman" w:hAnsi="Times New Roman"/>
          <w:i/>
          <w:sz w:val="28"/>
          <w:szCs w:val="28"/>
        </w:rPr>
        <w:t>Таблиця 4</w:t>
      </w:r>
    </w:p>
    <w:p w:rsidR="007053DA" w:rsidRDefault="007053DA" w:rsidP="007053DA">
      <w:pPr>
        <w:widowControl w:val="0"/>
        <w:tabs>
          <w:tab w:val="left" w:pos="9156"/>
        </w:tabs>
        <w:spacing w:line="251" w:lineRule="auto"/>
        <w:jc w:val="center"/>
        <w:rPr>
          <w:rFonts w:ascii="Times New Roman" w:hAnsi="Times New Roman"/>
          <w:b/>
          <w:sz w:val="28"/>
          <w:szCs w:val="28"/>
        </w:rPr>
      </w:pPr>
      <w:r w:rsidRPr="008D6C5E">
        <w:rPr>
          <w:rFonts w:ascii="Times New Roman" w:hAnsi="Times New Roman"/>
          <w:b/>
          <w:sz w:val="28"/>
          <w:szCs w:val="28"/>
        </w:rPr>
        <w:t xml:space="preserve">Вплив аутологічної сироватки на цитотоксичну </w:t>
      </w:r>
    </w:p>
    <w:p w:rsidR="007053DA" w:rsidRPr="008D6C5E" w:rsidRDefault="007053DA" w:rsidP="007053DA">
      <w:pPr>
        <w:widowControl w:val="0"/>
        <w:tabs>
          <w:tab w:val="left" w:pos="9156"/>
        </w:tabs>
        <w:spacing w:line="251" w:lineRule="auto"/>
        <w:jc w:val="center"/>
        <w:rPr>
          <w:rFonts w:ascii="Times New Roman" w:hAnsi="Times New Roman"/>
          <w:b/>
          <w:sz w:val="28"/>
          <w:szCs w:val="28"/>
        </w:rPr>
      </w:pPr>
      <w:r w:rsidRPr="008D6C5E">
        <w:rPr>
          <w:rFonts w:ascii="Times New Roman" w:hAnsi="Times New Roman"/>
          <w:b/>
          <w:sz w:val="28"/>
          <w:szCs w:val="28"/>
        </w:rPr>
        <w:t>активність макрофагів (ІП,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1701"/>
        <w:gridCol w:w="1701"/>
        <w:gridCol w:w="1418"/>
      </w:tblGrid>
      <w:tr w:rsidR="007053DA" w:rsidRPr="008D6C5E" w:rsidTr="005F7006">
        <w:trPr>
          <w:jc w:val="center"/>
        </w:trPr>
        <w:tc>
          <w:tcPr>
            <w:tcW w:w="1809"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Група</w:t>
            </w:r>
          </w:p>
        </w:tc>
        <w:tc>
          <w:tcPr>
            <w:tcW w:w="2835"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Доба пухлинного росту</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Саркома 37</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КЛЛ</w:t>
            </w:r>
          </w:p>
        </w:tc>
        <w:tc>
          <w:tcPr>
            <w:tcW w:w="1418"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рак Ерліха</w:t>
            </w:r>
          </w:p>
        </w:tc>
      </w:tr>
      <w:tr w:rsidR="007053DA" w:rsidRPr="008D6C5E" w:rsidTr="005F7006">
        <w:trPr>
          <w:cantSplit/>
          <w:jc w:val="center"/>
        </w:trPr>
        <w:tc>
          <w:tcPr>
            <w:tcW w:w="1809" w:type="dxa"/>
            <w:vMerge w:val="restart"/>
            <w:tcBorders>
              <w:top w:val="single" w:sz="4" w:space="0" w:color="auto"/>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Контроль перещеплення</w:t>
            </w:r>
          </w:p>
        </w:tc>
        <w:tc>
          <w:tcPr>
            <w:tcW w:w="2835"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+2,56</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tcBorders>
              <w:top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tcBorders>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-15,85</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+97,80</w:t>
            </w:r>
          </w:p>
        </w:tc>
        <w:tc>
          <w:tcPr>
            <w:tcW w:w="1418" w:type="dxa"/>
            <w:tcBorders>
              <w:top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+115,54</w:t>
            </w:r>
          </w:p>
        </w:tc>
      </w:tr>
      <w:tr w:rsidR="007053DA" w:rsidRPr="008D6C5E" w:rsidTr="005F7006">
        <w:trPr>
          <w:cantSplit/>
          <w:jc w:val="center"/>
        </w:trPr>
        <w:tc>
          <w:tcPr>
            <w:tcW w:w="1809" w:type="dxa"/>
            <w:vMerge/>
            <w:tcBorders>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+20,05</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-3,98</w:t>
            </w:r>
          </w:p>
        </w:tc>
        <w:tc>
          <w:tcPr>
            <w:tcW w:w="1418" w:type="dxa"/>
            <w:tcBorders>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-21,80</w:t>
            </w:r>
          </w:p>
        </w:tc>
      </w:tr>
      <w:tr w:rsidR="007053DA" w:rsidRPr="008D6C5E" w:rsidTr="005F7006">
        <w:trPr>
          <w:cantSplit/>
          <w:jc w:val="center"/>
        </w:trPr>
        <w:tc>
          <w:tcPr>
            <w:tcW w:w="1809" w:type="dxa"/>
            <w:vMerge/>
            <w:tcBorders>
              <w:left w:val="single" w:sz="4" w:space="0" w:color="auto"/>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-23,85</w:t>
            </w:r>
          </w:p>
        </w:tc>
        <w:tc>
          <w:tcPr>
            <w:tcW w:w="1418" w:type="dxa"/>
            <w:tcBorders>
              <w:bottom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 (18,5 кДа)</w:t>
            </w:r>
          </w:p>
        </w:tc>
        <w:tc>
          <w:tcPr>
            <w:tcW w:w="2835"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-4,18</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+2,62</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+39,41</w:t>
            </w:r>
          </w:p>
        </w:tc>
        <w:tc>
          <w:tcPr>
            <w:tcW w:w="1418"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+53,97</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+134,60</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-3,04</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+25,24</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+1,49</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 (70 кДа)</w:t>
            </w: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-4,68</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+18,35</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+189,83</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+51,43</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+55,07</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+12,95</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+63,98</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835"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+3,98</w:t>
            </w:r>
          </w:p>
        </w:tc>
        <w:tc>
          <w:tcPr>
            <w:tcW w:w="1418"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bl>
    <w:p w:rsidR="007053DA" w:rsidRPr="008D6C5E" w:rsidRDefault="007053DA" w:rsidP="007053DA">
      <w:pPr>
        <w:widowControl w:val="0"/>
        <w:tabs>
          <w:tab w:val="left" w:pos="9156"/>
        </w:tabs>
        <w:spacing w:line="251" w:lineRule="auto"/>
        <w:ind w:firstLine="709"/>
        <w:jc w:val="both"/>
        <w:rPr>
          <w:rFonts w:ascii="Times New Roman" w:hAnsi="Times New Roman"/>
        </w:rPr>
      </w:pPr>
      <w:r w:rsidRPr="008D6C5E">
        <w:rPr>
          <w:rFonts w:ascii="Times New Roman" w:hAnsi="Times New Roman"/>
        </w:rPr>
        <w:t>Примітка</w:t>
      </w:r>
      <w:r>
        <w:rPr>
          <w:rFonts w:ascii="Times New Roman" w:hAnsi="Times New Roman"/>
        </w:rPr>
        <w:t>.</w:t>
      </w:r>
      <w:r w:rsidRPr="008D6C5E">
        <w:rPr>
          <w:rFonts w:ascii="Times New Roman" w:hAnsi="Times New Roman"/>
        </w:rPr>
        <w:t xml:space="preserve"> «-» – показник не визначали.</w:t>
      </w:r>
    </w:p>
    <w:p w:rsidR="007053DA" w:rsidRDefault="007053DA" w:rsidP="007053DA">
      <w:pPr>
        <w:widowControl w:val="0"/>
        <w:tabs>
          <w:tab w:val="left" w:pos="9156"/>
        </w:tabs>
        <w:spacing w:line="251" w:lineRule="auto"/>
        <w:ind w:firstLine="709"/>
        <w:jc w:val="both"/>
        <w:rPr>
          <w:rFonts w:ascii="Times New Roman" w:hAnsi="Times New Roman"/>
          <w:sz w:val="28"/>
          <w:szCs w:val="28"/>
        </w:rPr>
      </w:pPr>
    </w:p>
    <w:p w:rsidR="007053DA" w:rsidRPr="008D6C5E" w:rsidRDefault="007053DA" w:rsidP="007053DA">
      <w:pPr>
        <w:widowControl w:val="0"/>
        <w:tabs>
          <w:tab w:val="left" w:pos="9156"/>
        </w:tabs>
        <w:spacing w:line="251" w:lineRule="auto"/>
        <w:ind w:firstLine="709"/>
        <w:jc w:val="both"/>
        <w:rPr>
          <w:rFonts w:ascii="Times New Roman" w:hAnsi="Times New Roman"/>
          <w:sz w:val="28"/>
          <w:szCs w:val="28"/>
        </w:rPr>
      </w:pPr>
      <w:r w:rsidRPr="008D6C5E">
        <w:rPr>
          <w:rFonts w:ascii="Times New Roman" w:hAnsi="Times New Roman"/>
          <w:sz w:val="28"/>
          <w:szCs w:val="28"/>
        </w:rPr>
        <w:t>При дослідженні потенціюючого впливу сироватки на кооперативну ЦТА (табл.</w:t>
      </w:r>
      <w:r>
        <w:rPr>
          <w:rFonts w:ascii="Times New Roman" w:hAnsi="Times New Roman"/>
          <w:sz w:val="28"/>
          <w:szCs w:val="28"/>
        </w:rPr>
        <w:t xml:space="preserve"> </w:t>
      </w:r>
      <w:r w:rsidRPr="008D6C5E">
        <w:rPr>
          <w:rFonts w:ascii="Times New Roman" w:hAnsi="Times New Roman"/>
          <w:sz w:val="28"/>
          <w:szCs w:val="28"/>
        </w:rPr>
        <w:t>5) Мф та Лц на різних моделях пухлинного росту ми отримали закономірність, що й у двох попередніх тестах. Добре виражений потенціюючий ефект сироватки починає проявлятись на 14-у добу. На термінальних стадіях дослідження (21- або 28-а доба) у контрольній групі спостерігали блокуючу дію сироватки, а використання ПВ її скасовувало.</w:t>
      </w:r>
    </w:p>
    <w:p w:rsidR="007053DA" w:rsidRPr="008D6C5E" w:rsidRDefault="007053DA" w:rsidP="007053DA">
      <w:pPr>
        <w:widowControl w:val="0"/>
        <w:tabs>
          <w:tab w:val="left" w:pos="9156"/>
        </w:tabs>
        <w:spacing w:line="251" w:lineRule="auto"/>
        <w:ind w:firstLine="709"/>
        <w:jc w:val="right"/>
        <w:rPr>
          <w:rFonts w:ascii="Times New Roman" w:hAnsi="Times New Roman"/>
          <w:i/>
          <w:sz w:val="28"/>
          <w:szCs w:val="28"/>
        </w:rPr>
      </w:pPr>
      <w:r w:rsidRPr="008D6C5E">
        <w:rPr>
          <w:rFonts w:ascii="Times New Roman" w:hAnsi="Times New Roman"/>
          <w:i/>
          <w:sz w:val="28"/>
          <w:szCs w:val="28"/>
        </w:rPr>
        <w:t>Таблиця 5</w:t>
      </w:r>
    </w:p>
    <w:p w:rsidR="007053DA" w:rsidRPr="008D6C5E" w:rsidRDefault="007053DA" w:rsidP="007053DA">
      <w:pPr>
        <w:widowControl w:val="0"/>
        <w:tabs>
          <w:tab w:val="left" w:pos="9156"/>
        </w:tabs>
        <w:spacing w:line="251" w:lineRule="auto"/>
        <w:jc w:val="center"/>
        <w:rPr>
          <w:rFonts w:ascii="Times New Roman" w:hAnsi="Times New Roman"/>
          <w:b/>
          <w:sz w:val="28"/>
          <w:szCs w:val="28"/>
        </w:rPr>
      </w:pPr>
      <w:r w:rsidRPr="008D6C5E">
        <w:rPr>
          <w:rFonts w:ascii="Times New Roman" w:hAnsi="Times New Roman"/>
          <w:b/>
          <w:sz w:val="28"/>
          <w:szCs w:val="28"/>
        </w:rPr>
        <w:t>Вплив аутологічної сироватки на кооперативну цитотоксичну активность лімфоцитів та макрофагів (ІП,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1701"/>
        <w:gridCol w:w="1701"/>
        <w:gridCol w:w="1559"/>
      </w:tblGrid>
      <w:tr w:rsidR="007053DA" w:rsidRPr="008D6C5E" w:rsidTr="005F7006">
        <w:trPr>
          <w:jc w:val="center"/>
        </w:trPr>
        <w:tc>
          <w:tcPr>
            <w:tcW w:w="1809"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Група</w:t>
            </w:r>
          </w:p>
        </w:tc>
        <w:tc>
          <w:tcPr>
            <w:tcW w:w="2694"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Доба пухлинного росту</w:t>
            </w:r>
          </w:p>
        </w:tc>
        <w:tc>
          <w:tcPr>
            <w:tcW w:w="1701"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Саркома 37</w:t>
            </w:r>
          </w:p>
        </w:tc>
        <w:tc>
          <w:tcPr>
            <w:tcW w:w="1701"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КЛЛ</w:t>
            </w:r>
          </w:p>
        </w:tc>
        <w:tc>
          <w:tcPr>
            <w:tcW w:w="1559" w:type="dxa"/>
            <w:tcBorders>
              <w:bottom w:val="single" w:sz="4" w:space="0" w:color="auto"/>
            </w:tcBorders>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рак Ерліха</w:t>
            </w:r>
          </w:p>
        </w:tc>
      </w:tr>
      <w:tr w:rsidR="007053DA" w:rsidRPr="008D6C5E" w:rsidTr="005F7006">
        <w:trPr>
          <w:cantSplit/>
          <w:jc w:val="center"/>
        </w:trPr>
        <w:tc>
          <w:tcPr>
            <w:tcW w:w="1809" w:type="dxa"/>
            <w:vMerge w:val="restart"/>
            <w:tcBorders>
              <w:top w:val="single" w:sz="4" w:space="0" w:color="auto"/>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Контроль перещеплення</w:t>
            </w:r>
          </w:p>
        </w:tc>
        <w:tc>
          <w:tcPr>
            <w:tcW w:w="2694"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+1,09</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tcBorders>
              <w:top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tcBorders>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-9,74</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+47,24</w:t>
            </w:r>
          </w:p>
        </w:tc>
        <w:tc>
          <w:tcPr>
            <w:tcW w:w="1559" w:type="dxa"/>
            <w:tcBorders>
              <w:top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+28,25</w:t>
            </w:r>
          </w:p>
        </w:tc>
      </w:tr>
      <w:tr w:rsidR="007053DA" w:rsidRPr="008D6C5E" w:rsidTr="005F7006">
        <w:trPr>
          <w:cantSplit/>
          <w:jc w:val="center"/>
        </w:trPr>
        <w:tc>
          <w:tcPr>
            <w:tcW w:w="1809" w:type="dxa"/>
            <w:vMerge/>
            <w:tcBorders>
              <w:lef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-0,07</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+7,52</w:t>
            </w:r>
          </w:p>
        </w:tc>
        <w:tc>
          <w:tcPr>
            <w:tcW w:w="1559" w:type="dxa"/>
            <w:tcBorders>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-4,95</w:t>
            </w:r>
          </w:p>
        </w:tc>
      </w:tr>
      <w:tr w:rsidR="007053DA" w:rsidRPr="008D6C5E" w:rsidTr="005F7006">
        <w:trPr>
          <w:cantSplit/>
          <w:jc w:val="center"/>
        </w:trPr>
        <w:tc>
          <w:tcPr>
            <w:tcW w:w="1809" w:type="dxa"/>
            <w:vMerge/>
            <w:tcBorders>
              <w:left w:val="single" w:sz="4" w:space="0" w:color="auto"/>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701" w:type="dxa"/>
            <w:tcBorders>
              <w:bottom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-5,87</w:t>
            </w:r>
          </w:p>
        </w:tc>
        <w:tc>
          <w:tcPr>
            <w:tcW w:w="1559" w:type="dxa"/>
            <w:tcBorders>
              <w:bottom w:val="single" w:sz="4" w:space="0" w:color="auto"/>
              <w:right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 xml:space="preserve">ПВ з компонентом </w:t>
            </w:r>
            <w:r w:rsidRPr="008D6C5E">
              <w:rPr>
                <w:rFonts w:ascii="Times New Roman" w:hAnsi="Times New Roman"/>
                <w:sz w:val="24"/>
                <w:szCs w:val="24"/>
              </w:rPr>
              <w:lastRenderedPageBreak/>
              <w:t>(18,5 кДа)</w:t>
            </w:r>
          </w:p>
        </w:tc>
        <w:tc>
          <w:tcPr>
            <w:tcW w:w="2694"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lastRenderedPageBreak/>
              <w:t>7</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-5,41</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+34,36</w:t>
            </w:r>
          </w:p>
        </w:tc>
        <w:tc>
          <w:tcPr>
            <w:tcW w:w="1701"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+96,76</w:t>
            </w:r>
          </w:p>
        </w:tc>
        <w:tc>
          <w:tcPr>
            <w:tcW w:w="1559" w:type="dxa"/>
            <w:tcBorders>
              <w:top w:val="single" w:sz="4" w:space="0" w:color="auto"/>
            </w:tcBorders>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+50,11</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+33,76</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+4,77</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+30,89</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sz w:val="24"/>
                <w:szCs w:val="24"/>
              </w:rPr>
              <w:t>-</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+4,64</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r w:rsidR="007053DA" w:rsidRPr="008D6C5E" w:rsidTr="005F7006">
        <w:trPr>
          <w:cantSplit/>
          <w:jc w:val="center"/>
        </w:trPr>
        <w:tc>
          <w:tcPr>
            <w:tcW w:w="1809" w:type="dxa"/>
            <w:vMerge w:val="restart"/>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ПВ з компонентом (70 кДа)</w:t>
            </w: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7</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-4,06</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14</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+13,55</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+50,52</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+33,96</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21</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+29,23</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+3,57</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+34,42</w:t>
            </w:r>
          </w:p>
        </w:tc>
      </w:tr>
      <w:tr w:rsidR="007053DA" w:rsidRPr="008D6C5E" w:rsidTr="005F7006">
        <w:trPr>
          <w:cantSplit/>
          <w:jc w:val="center"/>
        </w:trPr>
        <w:tc>
          <w:tcPr>
            <w:tcW w:w="1809" w:type="dxa"/>
            <w:vMerge/>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p>
        </w:tc>
        <w:tc>
          <w:tcPr>
            <w:tcW w:w="2694"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28</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c>
          <w:tcPr>
            <w:tcW w:w="1701"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b/>
                <w:sz w:val="24"/>
                <w:szCs w:val="24"/>
              </w:rPr>
            </w:pPr>
            <w:r w:rsidRPr="008D6C5E">
              <w:rPr>
                <w:rFonts w:ascii="Times New Roman" w:hAnsi="Times New Roman"/>
                <w:b/>
                <w:sz w:val="24"/>
                <w:szCs w:val="24"/>
              </w:rPr>
              <w:t>+8,96</w:t>
            </w:r>
          </w:p>
        </w:tc>
        <w:tc>
          <w:tcPr>
            <w:tcW w:w="1559" w:type="dxa"/>
            <w:vAlign w:val="center"/>
          </w:tcPr>
          <w:p w:rsidR="007053DA" w:rsidRPr="008D6C5E" w:rsidRDefault="007053DA" w:rsidP="005F7006">
            <w:pPr>
              <w:pStyle w:val="afffffffff8"/>
              <w:tabs>
                <w:tab w:val="left" w:pos="0"/>
              </w:tabs>
              <w:spacing w:line="251" w:lineRule="auto"/>
              <w:ind w:left="0"/>
              <w:jc w:val="center"/>
              <w:rPr>
                <w:rFonts w:ascii="Times New Roman" w:hAnsi="Times New Roman"/>
                <w:sz w:val="24"/>
                <w:szCs w:val="24"/>
              </w:rPr>
            </w:pPr>
            <w:r w:rsidRPr="008D6C5E">
              <w:rPr>
                <w:rFonts w:ascii="Times New Roman" w:hAnsi="Times New Roman"/>
                <w:sz w:val="24"/>
                <w:szCs w:val="24"/>
              </w:rPr>
              <w:t>-</w:t>
            </w:r>
          </w:p>
        </w:tc>
      </w:tr>
    </w:tbl>
    <w:p w:rsidR="007053DA" w:rsidRPr="008D6C5E" w:rsidRDefault="007053DA" w:rsidP="007053DA">
      <w:pPr>
        <w:widowControl w:val="0"/>
        <w:tabs>
          <w:tab w:val="left" w:pos="9156"/>
        </w:tabs>
        <w:spacing w:line="251" w:lineRule="auto"/>
        <w:ind w:firstLine="709"/>
        <w:jc w:val="both"/>
        <w:rPr>
          <w:rFonts w:ascii="Times New Roman" w:hAnsi="Times New Roman"/>
        </w:rPr>
      </w:pPr>
      <w:r w:rsidRPr="008D6C5E">
        <w:rPr>
          <w:rFonts w:ascii="Times New Roman" w:hAnsi="Times New Roman"/>
        </w:rPr>
        <w:t>Примітка</w:t>
      </w:r>
      <w:r>
        <w:rPr>
          <w:rFonts w:ascii="Times New Roman" w:hAnsi="Times New Roman"/>
        </w:rPr>
        <w:t>.</w:t>
      </w:r>
      <w:r w:rsidRPr="008D6C5E">
        <w:rPr>
          <w:rFonts w:ascii="Times New Roman" w:hAnsi="Times New Roman"/>
        </w:rPr>
        <w:t xml:space="preserve"> «-» – показник не визначали.</w:t>
      </w:r>
    </w:p>
    <w:p w:rsidR="007053DA" w:rsidRPr="008D6C5E" w:rsidRDefault="007053DA" w:rsidP="007053DA">
      <w:pPr>
        <w:widowControl w:val="0"/>
        <w:tabs>
          <w:tab w:val="left" w:pos="9156"/>
        </w:tabs>
        <w:spacing w:line="251" w:lineRule="auto"/>
        <w:ind w:firstLine="709"/>
        <w:jc w:val="both"/>
        <w:rPr>
          <w:rFonts w:ascii="Times New Roman" w:hAnsi="Times New Roman"/>
          <w:sz w:val="28"/>
          <w:szCs w:val="28"/>
        </w:rPr>
      </w:pPr>
      <w:r w:rsidRPr="008D6C5E">
        <w:rPr>
          <w:rFonts w:ascii="Times New Roman" w:hAnsi="Times New Roman"/>
          <w:sz w:val="28"/>
          <w:szCs w:val="28"/>
        </w:rPr>
        <w:t>Таким чином, на основі отриманих даних можна зробити висновок, що використання ПВ призводило до гальмування накопичення в динаміці пухлинного росту розчинних факторів у сироватці крові, які здатні зменшувати/блокувати цитотоксичну дію Лц, Мф та їх кооперативну активність. Навпаки, на 14- та 21-у добу при додаванні сироватки до тест-систем спостерігали активацію АЗЦ Лц, АЗЦ Мф і АЗЦ «Мф+Лц». Ступінь впливу досліджених ПВ на АЗЦ Лц був практично однаковим, а на АЗЦ Мф більшою мірою впливала ПВ з компонентом (70 кДа).</w:t>
      </w:r>
    </w:p>
    <w:p w:rsidR="007053DA" w:rsidRPr="008D6C5E" w:rsidRDefault="007053DA" w:rsidP="007053DA">
      <w:pPr>
        <w:widowControl w:val="0"/>
        <w:tabs>
          <w:tab w:val="left" w:pos="9156"/>
        </w:tabs>
        <w:spacing w:line="251" w:lineRule="auto"/>
        <w:ind w:firstLine="709"/>
        <w:jc w:val="both"/>
        <w:rPr>
          <w:rFonts w:ascii="Times New Roman" w:hAnsi="Times New Roman"/>
          <w:sz w:val="28"/>
          <w:szCs w:val="28"/>
        </w:rPr>
      </w:pPr>
      <w:r w:rsidRPr="008D6C5E">
        <w:rPr>
          <w:rFonts w:ascii="Times New Roman" w:hAnsi="Times New Roman"/>
          <w:sz w:val="28"/>
          <w:szCs w:val="28"/>
        </w:rPr>
        <w:t>Було проведено також порівняльний аналіз впливу розроблених вакцин на функціональну активність клітин-ефекторів протипухлинних реакцій.</w:t>
      </w:r>
    </w:p>
    <w:p w:rsidR="007053DA" w:rsidRDefault="007053DA" w:rsidP="007053DA">
      <w:pPr>
        <w:widowControl w:val="0"/>
        <w:tabs>
          <w:tab w:val="left" w:pos="284"/>
        </w:tabs>
        <w:spacing w:line="251" w:lineRule="auto"/>
        <w:ind w:firstLine="709"/>
        <w:jc w:val="both"/>
        <w:rPr>
          <w:rFonts w:ascii="Times New Roman" w:hAnsi="Times New Roman"/>
          <w:sz w:val="28"/>
          <w:szCs w:val="28"/>
        </w:rPr>
      </w:pPr>
      <w:r w:rsidRPr="008D6C5E">
        <w:rPr>
          <w:rFonts w:ascii="Times New Roman" w:hAnsi="Times New Roman"/>
          <w:sz w:val="28"/>
          <w:szCs w:val="28"/>
        </w:rPr>
        <w:t>При аналізі модулюючого впливу ПВ на ЦТА Лц (рис.</w:t>
      </w:r>
      <w:r>
        <w:rPr>
          <w:rFonts w:ascii="Times New Roman" w:hAnsi="Times New Roman"/>
          <w:sz w:val="28"/>
          <w:szCs w:val="28"/>
        </w:rPr>
        <w:t xml:space="preserve"> </w:t>
      </w:r>
      <w:r w:rsidRPr="008D6C5E">
        <w:rPr>
          <w:rFonts w:ascii="Times New Roman" w:hAnsi="Times New Roman"/>
          <w:sz w:val="28"/>
          <w:szCs w:val="28"/>
        </w:rPr>
        <w:t>4) було встановлено, що використання ПВ стимулювало ЦТА Лц до 14-ї доби після перещеплення ПК. На 21-у добу спостерігали стимулюючу дію при використанні обох ПВ у тварин з КЛЛ та при використанні ПВ з компонентом (70 кДа) у тварин з саркомою 37.</w:t>
      </w:r>
    </w:p>
    <w:p w:rsidR="007053DA" w:rsidRPr="008D6C5E" w:rsidRDefault="007053DA" w:rsidP="007053DA">
      <w:pPr>
        <w:widowControl w:val="0"/>
        <w:tabs>
          <w:tab w:val="left" w:pos="284"/>
        </w:tabs>
        <w:spacing w:line="251" w:lineRule="auto"/>
        <w:ind w:firstLine="709"/>
        <w:jc w:val="both"/>
        <w:rPr>
          <w:rFonts w:ascii="Times New Roman" w:hAnsi="Times New Roman"/>
          <w:sz w:val="28"/>
          <w:szCs w:val="28"/>
        </w:rPr>
      </w:pPr>
    </w:p>
    <w:p w:rsidR="007053DA" w:rsidRDefault="007053DA" w:rsidP="007053DA">
      <w:pPr>
        <w:widowControl w:val="0"/>
        <w:tabs>
          <w:tab w:val="left" w:pos="0"/>
        </w:tabs>
        <w:spacing w:line="245" w:lineRule="auto"/>
        <w:jc w:val="both"/>
      </w:pPr>
      <w:r w:rsidRPr="008D6C5E">
        <w:rPr>
          <w:rFonts w:ascii="Times New Roman" w:hAnsi="Times New Roman"/>
        </w:rPr>
        <w:object w:dxaOrig="9334" w:dyaOrig="4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229.1pt" o:ole="">
            <v:imagedata r:id="rId28" o:title="" gain="1.5625" blacklevel="-3932f" grayscale="t"/>
          </v:shape>
          <o:OLEObject Type="Embed" ProgID="Origin50.Graph" ShapeID="_x0000_i1025" DrawAspect="Content" ObjectID="_1503294341" r:id="rId29"/>
        </w:object>
      </w:r>
      <w:r w:rsidRPr="008D6C5E">
        <w:t xml:space="preserve"> </w:t>
      </w:r>
    </w:p>
    <w:p w:rsidR="007053DA" w:rsidRPr="008D6C5E" w:rsidRDefault="007053DA" w:rsidP="007053DA">
      <w:pPr>
        <w:widowControl w:val="0"/>
        <w:tabs>
          <w:tab w:val="left" w:pos="0"/>
        </w:tabs>
        <w:spacing w:line="245" w:lineRule="auto"/>
        <w:jc w:val="both"/>
        <w:rPr>
          <w:rFonts w:ascii="Times New Roman" w:hAnsi="Times New Roman"/>
          <w:sz w:val="20"/>
          <w:szCs w:val="20"/>
        </w:rPr>
      </w:pPr>
      <w:r>
        <w:t xml:space="preserve">            </w:t>
      </w:r>
      <w:r>
        <w:rPr>
          <w:rFonts w:ascii="Times New Roman" w:hAnsi="Times New Roman"/>
        </w:rPr>
        <w:t>*–</w:t>
      </w:r>
      <w:r w:rsidRPr="008D6C5E">
        <w:rPr>
          <w:rFonts w:ascii="Times New Roman" w:hAnsi="Times New Roman"/>
        </w:rPr>
        <w:t xml:space="preserve"> р &lt; 0,05 порівняно з контролем</w:t>
      </w:r>
    </w:p>
    <w:p w:rsidR="007053DA" w:rsidRPr="00B43141" w:rsidRDefault="007053DA" w:rsidP="007053DA">
      <w:pPr>
        <w:widowControl w:val="0"/>
        <w:tabs>
          <w:tab w:val="left" w:pos="284"/>
        </w:tabs>
        <w:spacing w:line="245" w:lineRule="auto"/>
        <w:ind w:firstLine="709"/>
        <w:jc w:val="both"/>
        <w:rPr>
          <w:rFonts w:ascii="Times New Roman" w:hAnsi="Times New Roman"/>
          <w:sz w:val="28"/>
          <w:szCs w:val="28"/>
        </w:rPr>
      </w:pPr>
      <w:r w:rsidRPr="00B43141">
        <w:rPr>
          <w:rFonts w:ascii="Times New Roman" w:hAnsi="Times New Roman"/>
          <w:b/>
          <w:sz w:val="28"/>
          <w:szCs w:val="28"/>
        </w:rPr>
        <w:t>Рис. 4.</w:t>
      </w:r>
      <w:r w:rsidRPr="00B43141">
        <w:rPr>
          <w:rFonts w:ascii="Times New Roman" w:hAnsi="Times New Roman"/>
          <w:sz w:val="28"/>
          <w:szCs w:val="28"/>
        </w:rPr>
        <w:t xml:space="preserve"> Модуляція вакцинами цитотоксичної активності Лц.</w:t>
      </w:r>
    </w:p>
    <w:p w:rsidR="007053DA" w:rsidRDefault="007053DA" w:rsidP="007053DA">
      <w:pPr>
        <w:widowControl w:val="0"/>
        <w:tabs>
          <w:tab w:val="left" w:pos="284"/>
        </w:tabs>
        <w:spacing w:line="245" w:lineRule="auto"/>
        <w:ind w:firstLine="709"/>
        <w:jc w:val="both"/>
        <w:rPr>
          <w:rFonts w:ascii="Times New Roman" w:hAnsi="Times New Roman"/>
          <w:sz w:val="28"/>
          <w:szCs w:val="28"/>
        </w:rPr>
      </w:pP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sz w:val="28"/>
          <w:szCs w:val="28"/>
        </w:rPr>
        <w:t>При дослідженні модулюючого впливу ПВ на АЗЦ Лц (рис.</w:t>
      </w:r>
      <w:r>
        <w:rPr>
          <w:rFonts w:ascii="Times New Roman" w:hAnsi="Times New Roman"/>
          <w:sz w:val="28"/>
          <w:szCs w:val="28"/>
        </w:rPr>
        <w:t xml:space="preserve"> </w:t>
      </w:r>
      <w:r w:rsidRPr="008D6C5E">
        <w:rPr>
          <w:rFonts w:ascii="Times New Roman" w:hAnsi="Times New Roman"/>
          <w:sz w:val="28"/>
          <w:szCs w:val="28"/>
        </w:rPr>
        <w:t xml:space="preserve">5) було показано, що вакцинація призводила до значних позитивних змін у активності Лц у всі терміни дослідження </w:t>
      </w:r>
      <w:r>
        <w:rPr>
          <w:rFonts w:ascii="Times New Roman" w:hAnsi="Times New Roman"/>
          <w:sz w:val="28"/>
          <w:szCs w:val="28"/>
        </w:rPr>
        <w:t xml:space="preserve">та </w:t>
      </w:r>
      <w:r w:rsidRPr="008D6C5E">
        <w:rPr>
          <w:rFonts w:ascii="Times New Roman" w:hAnsi="Times New Roman"/>
          <w:sz w:val="28"/>
          <w:szCs w:val="28"/>
        </w:rPr>
        <w:t>на всіх моделях пухлинного росту.</w:t>
      </w:r>
    </w:p>
    <w:p w:rsidR="007053DA" w:rsidRPr="008D6C5E" w:rsidRDefault="007053DA" w:rsidP="007053DA">
      <w:pPr>
        <w:widowControl w:val="0"/>
        <w:tabs>
          <w:tab w:val="left" w:pos="284"/>
        </w:tabs>
        <w:spacing w:line="245" w:lineRule="auto"/>
        <w:jc w:val="both"/>
      </w:pPr>
      <w:r w:rsidRPr="008D6C5E">
        <w:rPr>
          <w:rFonts w:ascii="Times New Roman" w:hAnsi="Times New Roman"/>
        </w:rPr>
        <w:object w:dxaOrig="8998" w:dyaOrig="4994">
          <v:shape id="_x0000_i1026" type="#_x0000_t75" style="width:416.1pt;height:240.3pt" o:ole="">
            <v:imagedata r:id="rId30" o:title="" gain="1.5625" blacklevel="-3932f" grayscale="t"/>
          </v:shape>
          <o:OLEObject Type="Embed" ProgID="Origin50.Graph" ShapeID="_x0000_i1026" DrawAspect="Content" ObjectID="_1503294342" r:id="rId31"/>
        </w:object>
      </w:r>
    </w:p>
    <w:p w:rsidR="007053DA" w:rsidRPr="008D6C5E" w:rsidRDefault="007053DA" w:rsidP="007053DA">
      <w:pPr>
        <w:widowControl w:val="0"/>
        <w:spacing w:line="245" w:lineRule="auto"/>
        <w:ind w:firstLine="709"/>
        <w:jc w:val="both"/>
        <w:rPr>
          <w:rFonts w:ascii="Times New Roman" w:hAnsi="Times New Roman"/>
        </w:rPr>
      </w:pPr>
      <w:r w:rsidRPr="008D6C5E">
        <w:rPr>
          <w:rFonts w:ascii="Times New Roman" w:hAnsi="Times New Roman"/>
        </w:rPr>
        <w:t>*</w:t>
      </w:r>
      <w:r>
        <w:rPr>
          <w:rFonts w:ascii="Times New Roman" w:hAnsi="Times New Roman"/>
        </w:rPr>
        <w:t xml:space="preserve"> –</w:t>
      </w:r>
      <w:r w:rsidRPr="008D6C5E">
        <w:rPr>
          <w:rFonts w:ascii="Times New Roman" w:hAnsi="Times New Roman"/>
        </w:rPr>
        <w:t xml:space="preserve"> р &lt; 0,05 порівняно з контролем</w:t>
      </w:r>
    </w:p>
    <w:p w:rsidR="007053DA" w:rsidRPr="008D6C5E" w:rsidRDefault="007053DA" w:rsidP="007053DA">
      <w:pPr>
        <w:widowControl w:val="0"/>
        <w:spacing w:line="239" w:lineRule="auto"/>
        <w:ind w:firstLine="709"/>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5.</w:t>
      </w:r>
      <w:r w:rsidRPr="008D6C5E">
        <w:rPr>
          <w:rFonts w:ascii="Times New Roman" w:hAnsi="Times New Roman"/>
          <w:sz w:val="28"/>
          <w:szCs w:val="28"/>
        </w:rPr>
        <w:t xml:space="preserve"> Модуляція вакцинами антитілозалежної цитотоксичності Лц.</w:t>
      </w:r>
    </w:p>
    <w:p w:rsidR="007053DA" w:rsidRDefault="007053DA" w:rsidP="007053DA">
      <w:pPr>
        <w:widowControl w:val="0"/>
        <w:tabs>
          <w:tab w:val="left" w:pos="284"/>
        </w:tabs>
        <w:spacing w:line="239" w:lineRule="auto"/>
        <w:ind w:firstLine="709"/>
        <w:jc w:val="both"/>
        <w:rPr>
          <w:rFonts w:ascii="Times New Roman" w:hAnsi="Times New Roman"/>
          <w:sz w:val="28"/>
          <w:szCs w:val="28"/>
        </w:rPr>
      </w:pPr>
    </w:p>
    <w:p w:rsidR="007053DA" w:rsidRPr="008D6C5E" w:rsidRDefault="007053DA" w:rsidP="007053DA">
      <w:pPr>
        <w:widowControl w:val="0"/>
        <w:tabs>
          <w:tab w:val="left" w:pos="284"/>
        </w:tabs>
        <w:spacing w:line="239" w:lineRule="auto"/>
        <w:ind w:firstLine="709"/>
        <w:jc w:val="both"/>
        <w:rPr>
          <w:rFonts w:ascii="Times New Roman" w:hAnsi="Times New Roman"/>
          <w:sz w:val="28"/>
          <w:szCs w:val="28"/>
        </w:rPr>
      </w:pPr>
      <w:r w:rsidRPr="008D6C5E">
        <w:rPr>
          <w:rFonts w:ascii="Times New Roman" w:hAnsi="Times New Roman"/>
          <w:sz w:val="28"/>
          <w:szCs w:val="28"/>
        </w:rPr>
        <w:t>Максимальний модулюючий ефект ПВ на ЦТА Мф (рис.</w:t>
      </w:r>
      <w:r>
        <w:rPr>
          <w:rFonts w:ascii="Times New Roman" w:hAnsi="Times New Roman"/>
          <w:sz w:val="28"/>
          <w:szCs w:val="28"/>
        </w:rPr>
        <w:t xml:space="preserve"> </w:t>
      </w:r>
      <w:r w:rsidRPr="008D6C5E">
        <w:rPr>
          <w:rFonts w:ascii="Times New Roman" w:hAnsi="Times New Roman"/>
          <w:sz w:val="28"/>
          <w:szCs w:val="28"/>
        </w:rPr>
        <w:t>6) проявлявся на 14-у добу дослідження у тварин з КЛЛ при використанні ПВ з компонентом (18,5 кДа) та на моделі раку Ерліха при використанні обох вакцин. У тварин із саркомою 37 спостерігали негативну модуляцію ЦТА Мф вакцинами протягом майже всього терміну спостереження. На 21- та 28-у добу пухлинного росту спостерігали позитивну модуляцію ЦТА Мф вакцинами лише на моделі КЛЛ.</w:t>
      </w:r>
    </w:p>
    <w:p w:rsidR="007053DA" w:rsidRPr="008D6C5E" w:rsidRDefault="007053DA" w:rsidP="007053DA">
      <w:pPr>
        <w:widowControl w:val="0"/>
        <w:tabs>
          <w:tab w:val="left" w:pos="284"/>
        </w:tabs>
        <w:spacing w:line="245" w:lineRule="auto"/>
        <w:ind w:firstLine="709"/>
        <w:jc w:val="both"/>
      </w:pPr>
      <w:r w:rsidRPr="008D6C5E">
        <w:rPr>
          <w:rFonts w:ascii="Times New Roman" w:hAnsi="Times New Roman"/>
        </w:rPr>
        <w:object w:dxaOrig="8440" w:dyaOrig="4712">
          <v:shape id="_x0000_i1027" type="#_x0000_t75" style="width:413.3pt;height:3in" o:ole="">
            <v:imagedata r:id="rId32" o:title="" gain="93623f" blacklevel="-1966f"/>
          </v:shape>
          <o:OLEObject Type="Embed" ProgID="Origin50.Graph" ShapeID="_x0000_i1027" DrawAspect="Content" ObjectID="_1503294343" r:id="rId33"/>
        </w:object>
      </w:r>
    </w:p>
    <w:p w:rsidR="007053DA" w:rsidRPr="008D6C5E" w:rsidRDefault="007053DA" w:rsidP="007053DA">
      <w:pPr>
        <w:widowControl w:val="0"/>
        <w:spacing w:line="245" w:lineRule="auto"/>
        <w:ind w:firstLine="709"/>
        <w:jc w:val="both"/>
        <w:rPr>
          <w:rFonts w:ascii="Times New Roman" w:hAnsi="Times New Roman"/>
        </w:rPr>
      </w:pPr>
      <w:r>
        <w:rPr>
          <w:rFonts w:ascii="Times New Roman" w:hAnsi="Times New Roman"/>
        </w:rPr>
        <w:t>* –</w:t>
      </w:r>
      <w:r w:rsidRPr="008D6C5E">
        <w:rPr>
          <w:rFonts w:ascii="Times New Roman" w:hAnsi="Times New Roman"/>
        </w:rPr>
        <w:t xml:space="preserve"> р &lt; 0,05 порівняно з контролем</w:t>
      </w: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6.</w:t>
      </w:r>
      <w:r w:rsidRPr="008D6C5E">
        <w:rPr>
          <w:rFonts w:ascii="Times New Roman" w:hAnsi="Times New Roman"/>
          <w:sz w:val="28"/>
          <w:szCs w:val="28"/>
        </w:rPr>
        <w:t xml:space="preserve"> Модуляція вакцинами цитотоксичної активності Мф.</w:t>
      </w:r>
    </w:p>
    <w:p w:rsidR="007053DA" w:rsidRDefault="007053DA" w:rsidP="007053DA">
      <w:pPr>
        <w:widowControl w:val="0"/>
        <w:tabs>
          <w:tab w:val="left" w:pos="284"/>
        </w:tabs>
        <w:spacing w:line="245" w:lineRule="auto"/>
        <w:ind w:firstLine="709"/>
        <w:jc w:val="both"/>
        <w:rPr>
          <w:rFonts w:ascii="Times New Roman" w:hAnsi="Times New Roman"/>
          <w:sz w:val="28"/>
          <w:szCs w:val="28"/>
        </w:rPr>
      </w:pPr>
    </w:p>
    <w:p w:rsidR="007053DA" w:rsidRPr="008D6C5E" w:rsidRDefault="007053DA" w:rsidP="007053DA">
      <w:pPr>
        <w:widowControl w:val="0"/>
        <w:tabs>
          <w:tab w:val="left" w:pos="284"/>
        </w:tabs>
        <w:spacing w:line="239" w:lineRule="auto"/>
        <w:ind w:firstLine="709"/>
        <w:jc w:val="both"/>
        <w:rPr>
          <w:rFonts w:ascii="Times New Roman" w:hAnsi="Times New Roman"/>
          <w:sz w:val="28"/>
          <w:szCs w:val="28"/>
        </w:rPr>
      </w:pPr>
      <w:r w:rsidRPr="008D6C5E">
        <w:rPr>
          <w:rFonts w:ascii="Times New Roman" w:hAnsi="Times New Roman"/>
          <w:sz w:val="28"/>
          <w:szCs w:val="28"/>
        </w:rPr>
        <w:t>Модулюючий вплив ПВ, на показники АЗЦ Мф (рис.</w:t>
      </w:r>
      <w:r>
        <w:rPr>
          <w:rFonts w:ascii="Times New Roman" w:hAnsi="Times New Roman"/>
          <w:sz w:val="28"/>
          <w:szCs w:val="28"/>
        </w:rPr>
        <w:t xml:space="preserve"> </w:t>
      </w:r>
      <w:r w:rsidRPr="008D6C5E">
        <w:rPr>
          <w:rFonts w:ascii="Times New Roman" w:hAnsi="Times New Roman"/>
          <w:sz w:val="28"/>
          <w:szCs w:val="28"/>
        </w:rPr>
        <w:t xml:space="preserve">7), проявлявся майже у повному віддзеркалюванні даних, отриманих при дослідженні ЦТА Мф. Так, максимальну позитивну модуляцію АЗЦ Мф спостерігали на 21-у добу пухлинного росту у всіх вакцинованих групах тварин та на 28-у добу на моделі КЛЛ. На початкових етапах встановлено негативну модуляцію </w:t>
      </w:r>
      <w:r w:rsidRPr="008D6C5E">
        <w:rPr>
          <w:rFonts w:ascii="Times New Roman" w:hAnsi="Times New Roman"/>
          <w:sz w:val="28"/>
          <w:szCs w:val="28"/>
        </w:rPr>
        <w:lastRenderedPageBreak/>
        <w:t>показників АЗЦ Мф.</w:t>
      </w:r>
    </w:p>
    <w:p w:rsidR="007053DA" w:rsidRPr="008D6C5E" w:rsidRDefault="007053DA" w:rsidP="007053DA">
      <w:pPr>
        <w:widowControl w:val="0"/>
        <w:tabs>
          <w:tab w:val="left" w:pos="284"/>
        </w:tabs>
        <w:spacing w:line="245" w:lineRule="auto"/>
        <w:jc w:val="both"/>
      </w:pPr>
      <w:r w:rsidRPr="008D6C5E">
        <w:rPr>
          <w:rFonts w:ascii="Times New Roman" w:hAnsi="Times New Roman"/>
        </w:rPr>
        <w:object w:dxaOrig="8037" w:dyaOrig="4764">
          <v:shape id="_x0000_i1028" type="#_x0000_t75" style="width:403pt;height:224.4pt" o:ole="">
            <v:imagedata r:id="rId34" o:title="" gain="79922f" blacklevel="-1966f" grayscale="t"/>
          </v:shape>
          <o:OLEObject Type="Embed" ProgID="Origin50.Graph" ShapeID="_x0000_i1028" DrawAspect="Content" ObjectID="_1503294344" r:id="rId35"/>
        </w:object>
      </w:r>
    </w:p>
    <w:p w:rsidR="007053DA" w:rsidRPr="008D6C5E" w:rsidRDefault="007053DA" w:rsidP="007053DA">
      <w:pPr>
        <w:widowControl w:val="0"/>
        <w:tabs>
          <w:tab w:val="left" w:pos="284"/>
        </w:tabs>
        <w:spacing w:line="245" w:lineRule="auto"/>
        <w:ind w:firstLine="709"/>
        <w:jc w:val="both"/>
        <w:rPr>
          <w:rFonts w:ascii="Times New Roman" w:hAnsi="Times New Roman"/>
        </w:rPr>
      </w:pPr>
      <w:r>
        <w:rPr>
          <w:rFonts w:ascii="Times New Roman" w:hAnsi="Times New Roman"/>
        </w:rPr>
        <w:t xml:space="preserve">* – </w:t>
      </w:r>
      <w:r w:rsidRPr="008D6C5E">
        <w:rPr>
          <w:rFonts w:ascii="Times New Roman" w:hAnsi="Times New Roman"/>
        </w:rPr>
        <w:t>р &lt; 0,05 порівняно з контролем</w:t>
      </w: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7.</w:t>
      </w:r>
      <w:r w:rsidRPr="008D6C5E">
        <w:rPr>
          <w:rFonts w:ascii="Times New Roman" w:hAnsi="Times New Roman"/>
          <w:sz w:val="28"/>
          <w:szCs w:val="28"/>
        </w:rPr>
        <w:t xml:space="preserve"> Модуляція вакцинами антитілозалежної цитотоксичності Мф.</w:t>
      </w:r>
    </w:p>
    <w:p w:rsidR="007053DA" w:rsidRDefault="007053DA" w:rsidP="007053DA">
      <w:pPr>
        <w:widowControl w:val="0"/>
        <w:tabs>
          <w:tab w:val="left" w:pos="284"/>
        </w:tabs>
        <w:spacing w:line="245" w:lineRule="auto"/>
        <w:ind w:firstLine="709"/>
        <w:jc w:val="both"/>
        <w:rPr>
          <w:rFonts w:ascii="Times New Roman" w:hAnsi="Times New Roman"/>
          <w:sz w:val="28"/>
          <w:szCs w:val="28"/>
        </w:rPr>
      </w:pP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sz w:val="28"/>
          <w:szCs w:val="28"/>
        </w:rPr>
        <w:t>При аналізі модулюючого ефекту ПВ на кооперативну ЦТА клітин макрофагального та лімфоцитарного ряду мишей (рис.</w:t>
      </w:r>
      <w:r>
        <w:rPr>
          <w:rFonts w:ascii="Times New Roman" w:hAnsi="Times New Roman"/>
          <w:sz w:val="28"/>
          <w:szCs w:val="28"/>
        </w:rPr>
        <w:t xml:space="preserve"> </w:t>
      </w:r>
      <w:r w:rsidRPr="008D6C5E">
        <w:rPr>
          <w:rFonts w:ascii="Times New Roman" w:hAnsi="Times New Roman"/>
          <w:sz w:val="28"/>
          <w:szCs w:val="28"/>
        </w:rPr>
        <w:t>8) встановлено, що вакцинація призводила до негативної модуляції даної активності на 14-у добу на всіх моделях пухлинного росту. На 21-у добу спостерігали позитивну модуляцію у випадках використання ПВ з компонентом (70 кДа) на моделі саркоми 37 та при використанні обох типів ПВ у тварин з перещепленою КЛЛ.</w:t>
      </w:r>
    </w:p>
    <w:p w:rsidR="007053DA" w:rsidRPr="008D6C5E" w:rsidRDefault="007053DA" w:rsidP="007053DA">
      <w:pPr>
        <w:widowControl w:val="0"/>
        <w:tabs>
          <w:tab w:val="left" w:pos="284"/>
        </w:tabs>
        <w:spacing w:line="245" w:lineRule="auto"/>
        <w:jc w:val="both"/>
      </w:pPr>
      <w:r w:rsidRPr="008D6C5E">
        <w:rPr>
          <w:rFonts w:ascii="Times New Roman" w:hAnsi="Times New Roman"/>
        </w:rPr>
        <w:object w:dxaOrig="8468" w:dyaOrig="4710">
          <v:shape id="_x0000_i1029" type="#_x0000_t75" style="width:422.65pt;height:225.35pt" o:ole="">
            <v:imagedata r:id="rId36" o:title="" gain="93623f" blacklevel="-1966f" grayscale="t"/>
          </v:shape>
          <o:OLEObject Type="Embed" ProgID="Origin50.Graph" ShapeID="_x0000_i1029" DrawAspect="Content" ObjectID="_1503294345" r:id="rId37"/>
        </w:object>
      </w:r>
    </w:p>
    <w:p w:rsidR="007053DA" w:rsidRPr="008D6C5E" w:rsidRDefault="007053DA" w:rsidP="007053DA">
      <w:pPr>
        <w:widowControl w:val="0"/>
        <w:tabs>
          <w:tab w:val="left" w:pos="284"/>
        </w:tabs>
        <w:spacing w:line="245" w:lineRule="auto"/>
        <w:ind w:firstLine="709"/>
        <w:jc w:val="both"/>
        <w:rPr>
          <w:rFonts w:ascii="Times New Roman" w:hAnsi="Times New Roman"/>
        </w:rPr>
      </w:pPr>
      <w:r>
        <w:rPr>
          <w:rFonts w:ascii="Times New Roman" w:hAnsi="Times New Roman"/>
        </w:rPr>
        <w:t xml:space="preserve">* – </w:t>
      </w:r>
      <w:r w:rsidRPr="008D6C5E">
        <w:rPr>
          <w:rFonts w:ascii="Times New Roman" w:hAnsi="Times New Roman"/>
        </w:rPr>
        <w:t>р &lt; 0,05 порівняно з контролем</w:t>
      </w: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8.</w:t>
      </w:r>
      <w:r w:rsidRPr="008D6C5E">
        <w:rPr>
          <w:rFonts w:ascii="Times New Roman" w:hAnsi="Times New Roman"/>
          <w:sz w:val="28"/>
          <w:szCs w:val="28"/>
        </w:rPr>
        <w:t xml:space="preserve"> Модуляція вакцинами кооперативної цитотоксичності Мф та Лц.</w:t>
      </w:r>
    </w:p>
    <w:p w:rsidR="007053DA" w:rsidRDefault="007053DA" w:rsidP="007053DA">
      <w:pPr>
        <w:widowControl w:val="0"/>
        <w:tabs>
          <w:tab w:val="left" w:pos="284"/>
        </w:tabs>
        <w:spacing w:line="245" w:lineRule="auto"/>
        <w:ind w:firstLine="709"/>
        <w:jc w:val="both"/>
        <w:rPr>
          <w:rFonts w:ascii="Times New Roman" w:hAnsi="Times New Roman"/>
          <w:sz w:val="28"/>
          <w:szCs w:val="28"/>
        </w:rPr>
      </w:pPr>
    </w:p>
    <w:p w:rsidR="007053DA" w:rsidRPr="008D6C5E" w:rsidRDefault="007053DA" w:rsidP="007053DA">
      <w:pPr>
        <w:widowControl w:val="0"/>
        <w:tabs>
          <w:tab w:val="left" w:pos="284"/>
        </w:tabs>
        <w:spacing w:line="245" w:lineRule="auto"/>
        <w:ind w:firstLine="709"/>
        <w:jc w:val="both"/>
        <w:rPr>
          <w:rFonts w:ascii="Times New Roman" w:hAnsi="Times New Roman"/>
          <w:sz w:val="28"/>
          <w:szCs w:val="28"/>
        </w:rPr>
      </w:pPr>
      <w:r w:rsidRPr="008D6C5E">
        <w:rPr>
          <w:rFonts w:ascii="Times New Roman" w:hAnsi="Times New Roman"/>
          <w:sz w:val="28"/>
          <w:szCs w:val="28"/>
        </w:rPr>
        <w:t>При аналізі впливу ПВ на кооперативну АЗЦ ефекторних клітин (рис.</w:t>
      </w:r>
      <w:r>
        <w:rPr>
          <w:rFonts w:ascii="Times New Roman" w:hAnsi="Times New Roman"/>
          <w:sz w:val="28"/>
          <w:szCs w:val="28"/>
        </w:rPr>
        <w:t xml:space="preserve"> </w:t>
      </w:r>
      <w:r w:rsidRPr="008D6C5E">
        <w:rPr>
          <w:rFonts w:ascii="Times New Roman" w:hAnsi="Times New Roman"/>
          <w:sz w:val="28"/>
          <w:szCs w:val="28"/>
        </w:rPr>
        <w:t>9) було встановлено, що використання вакцин призводить до позитивної модуляції даної активності на всіх випробуваних моделях, починаючи з 21-ї доби.</w:t>
      </w:r>
    </w:p>
    <w:p w:rsidR="007053DA" w:rsidRPr="008D6C5E" w:rsidRDefault="007053DA" w:rsidP="007053DA">
      <w:pPr>
        <w:widowControl w:val="0"/>
        <w:tabs>
          <w:tab w:val="left" w:pos="284"/>
        </w:tabs>
        <w:spacing w:line="245" w:lineRule="auto"/>
        <w:jc w:val="both"/>
      </w:pPr>
      <w:r w:rsidRPr="008D6C5E">
        <w:rPr>
          <w:rFonts w:ascii="Times New Roman" w:hAnsi="Times New Roman"/>
        </w:rPr>
        <w:object w:dxaOrig="8862" w:dyaOrig="4356">
          <v:shape id="_x0000_i1030" type="#_x0000_t75" style="width:430.15pt;height:216.95pt" o:ole="">
            <v:imagedata r:id="rId38" o:title="" gain="79922f" blacklevel="-1966f" grayscale="t"/>
          </v:shape>
          <o:OLEObject Type="Embed" ProgID="Origin50.Graph" ShapeID="_x0000_i1030" DrawAspect="Content" ObjectID="_1503294346" r:id="rId39"/>
        </w:object>
      </w:r>
    </w:p>
    <w:p w:rsidR="007053DA" w:rsidRPr="008D6C5E" w:rsidRDefault="007053DA" w:rsidP="007053DA">
      <w:pPr>
        <w:widowControl w:val="0"/>
        <w:tabs>
          <w:tab w:val="left" w:pos="284"/>
        </w:tabs>
        <w:spacing w:line="245" w:lineRule="auto"/>
        <w:ind w:firstLine="709"/>
        <w:jc w:val="both"/>
        <w:rPr>
          <w:rFonts w:ascii="Times New Roman" w:hAnsi="Times New Roman"/>
        </w:rPr>
      </w:pPr>
      <w:r>
        <w:rPr>
          <w:rFonts w:ascii="Times New Roman" w:hAnsi="Times New Roman"/>
        </w:rPr>
        <w:t>* –</w:t>
      </w:r>
      <w:r w:rsidRPr="008D6C5E">
        <w:rPr>
          <w:rFonts w:ascii="Times New Roman" w:hAnsi="Times New Roman"/>
        </w:rPr>
        <w:t xml:space="preserve"> р &lt; 0,05 порівняно з контролем</w:t>
      </w:r>
    </w:p>
    <w:p w:rsidR="007053DA" w:rsidRPr="008D6C5E" w:rsidRDefault="007053DA" w:rsidP="007053DA">
      <w:pPr>
        <w:widowControl w:val="0"/>
        <w:tabs>
          <w:tab w:val="left" w:pos="284"/>
        </w:tabs>
        <w:spacing w:line="251" w:lineRule="auto"/>
        <w:ind w:firstLine="709"/>
        <w:jc w:val="both"/>
        <w:rPr>
          <w:rFonts w:ascii="Times New Roman" w:hAnsi="Times New Roman"/>
          <w:sz w:val="28"/>
          <w:szCs w:val="28"/>
        </w:rPr>
      </w:pPr>
      <w:r w:rsidRPr="008D6C5E">
        <w:rPr>
          <w:rFonts w:ascii="Times New Roman" w:hAnsi="Times New Roman"/>
          <w:b/>
          <w:sz w:val="28"/>
          <w:szCs w:val="28"/>
        </w:rPr>
        <w:t>Рис.</w:t>
      </w:r>
      <w:r>
        <w:rPr>
          <w:rFonts w:ascii="Times New Roman" w:hAnsi="Times New Roman"/>
          <w:b/>
          <w:sz w:val="28"/>
          <w:szCs w:val="28"/>
        </w:rPr>
        <w:t xml:space="preserve"> </w:t>
      </w:r>
      <w:r w:rsidRPr="008D6C5E">
        <w:rPr>
          <w:rFonts w:ascii="Times New Roman" w:hAnsi="Times New Roman"/>
          <w:b/>
          <w:sz w:val="28"/>
          <w:szCs w:val="28"/>
        </w:rPr>
        <w:t>9.</w:t>
      </w:r>
      <w:r w:rsidRPr="008D6C5E">
        <w:rPr>
          <w:rFonts w:ascii="Times New Roman" w:hAnsi="Times New Roman"/>
          <w:sz w:val="28"/>
          <w:szCs w:val="28"/>
        </w:rPr>
        <w:t xml:space="preserve"> Модуляція вакцинами кооперативної антитілозалежної цитотоксичної активності Мф та Лц.</w:t>
      </w:r>
    </w:p>
    <w:p w:rsidR="007053DA" w:rsidRDefault="007053DA" w:rsidP="007053DA">
      <w:pPr>
        <w:widowControl w:val="0"/>
        <w:spacing w:line="243" w:lineRule="auto"/>
        <w:ind w:firstLine="709"/>
        <w:jc w:val="both"/>
        <w:rPr>
          <w:rFonts w:ascii="Times New Roman" w:hAnsi="Times New Roman"/>
          <w:sz w:val="28"/>
          <w:szCs w:val="28"/>
        </w:rPr>
      </w:pPr>
    </w:p>
    <w:p w:rsidR="007053DA" w:rsidRPr="008D6C5E" w:rsidRDefault="007053DA" w:rsidP="007053DA">
      <w:pPr>
        <w:widowControl w:val="0"/>
        <w:spacing w:line="243" w:lineRule="auto"/>
        <w:ind w:firstLine="709"/>
        <w:jc w:val="both"/>
        <w:rPr>
          <w:rFonts w:ascii="Times New Roman" w:hAnsi="Times New Roman"/>
          <w:sz w:val="28"/>
          <w:szCs w:val="28"/>
        </w:rPr>
      </w:pPr>
      <w:r w:rsidRPr="008D6C5E">
        <w:rPr>
          <w:rFonts w:ascii="Times New Roman" w:hAnsi="Times New Roman"/>
          <w:sz w:val="28"/>
          <w:szCs w:val="28"/>
        </w:rPr>
        <w:t>На основі кореляційного аналізу одержаних результатів було встановлено, що динаміка імунологічних ефектів, викликаних застосуванням обох вакцин, у більшості випадків була однотипною: ЦТА Лц – ρ=0,62, р=0,1; АЗЦ Мф – ρ=0,8, р=0,01; ЦТА «Мф+Лц» – ρ=0,64, р=0,05; АЗЦ «Мф+Лц» –ρ=0,66, р=0,043). Але за динамікою впливу на реакції АЗЦ Лц (ρ=0,21, р=0,6) і ЦТА Мф (ρ=0,31, р=0,45) досліджені ПВ суттєво відрізнялися, що, скоріш за все, й зумовило різницю їх протипухлинної дії.</w:t>
      </w:r>
    </w:p>
    <w:p w:rsidR="007053DA" w:rsidRPr="008D6C5E" w:rsidRDefault="007053DA" w:rsidP="007053DA">
      <w:pPr>
        <w:widowControl w:val="0"/>
        <w:tabs>
          <w:tab w:val="left" w:pos="9156"/>
        </w:tabs>
        <w:spacing w:line="243" w:lineRule="auto"/>
        <w:ind w:firstLine="709"/>
        <w:jc w:val="both"/>
        <w:rPr>
          <w:rFonts w:ascii="Times New Roman" w:hAnsi="Times New Roman"/>
          <w:sz w:val="28"/>
          <w:szCs w:val="28"/>
        </w:rPr>
      </w:pPr>
      <w:r w:rsidRPr="008D6C5E">
        <w:rPr>
          <w:rFonts w:ascii="Times New Roman" w:hAnsi="Times New Roman"/>
          <w:sz w:val="28"/>
          <w:szCs w:val="28"/>
        </w:rPr>
        <w:t>Аналізуючи отримані дані, можна зробити висновок, що одним із позитивних і, на нашу думку, головних моментів терапії розробленими вакцинами є те, що вакцинація здатна підтримувати, а в деяких випадках і стимулювати на термінальних стадіях процесу антитілозалежні реакції, опосередковані клітинами лімфоцитарного та макрофагального ряду. Це має принципове значення при використанні вакцин в клініці в період, коли спостерігається виражена імуносупресія.</w:t>
      </w:r>
    </w:p>
    <w:p w:rsidR="007053DA" w:rsidRDefault="007053DA" w:rsidP="007053DA">
      <w:pPr>
        <w:widowControl w:val="0"/>
        <w:tabs>
          <w:tab w:val="left" w:pos="284"/>
        </w:tabs>
        <w:spacing w:line="243" w:lineRule="auto"/>
        <w:ind w:firstLine="709"/>
        <w:jc w:val="center"/>
        <w:rPr>
          <w:rFonts w:ascii="Times New Roman" w:hAnsi="Times New Roman"/>
          <w:b/>
          <w:spacing w:val="-4"/>
          <w:sz w:val="28"/>
          <w:szCs w:val="28"/>
        </w:rPr>
      </w:pPr>
    </w:p>
    <w:p w:rsidR="007053DA" w:rsidRPr="008D6C5E" w:rsidRDefault="007053DA" w:rsidP="007053DA">
      <w:pPr>
        <w:widowControl w:val="0"/>
        <w:tabs>
          <w:tab w:val="left" w:pos="284"/>
        </w:tabs>
        <w:spacing w:line="243" w:lineRule="auto"/>
        <w:jc w:val="center"/>
        <w:rPr>
          <w:rFonts w:ascii="Times New Roman" w:hAnsi="Times New Roman"/>
          <w:b/>
          <w:spacing w:val="-4"/>
          <w:sz w:val="28"/>
          <w:szCs w:val="28"/>
        </w:rPr>
      </w:pPr>
      <w:r w:rsidRPr="008D6C5E">
        <w:rPr>
          <w:rFonts w:ascii="Times New Roman" w:hAnsi="Times New Roman"/>
          <w:b/>
          <w:spacing w:val="-4"/>
          <w:sz w:val="28"/>
          <w:szCs w:val="28"/>
        </w:rPr>
        <w:t>ВИСНОВКИ</w:t>
      </w:r>
    </w:p>
    <w:p w:rsidR="007053DA" w:rsidRPr="008D6C5E" w:rsidRDefault="007053DA" w:rsidP="007053DA">
      <w:pPr>
        <w:pStyle w:val="affffffff5"/>
        <w:widowControl w:val="0"/>
        <w:spacing w:after="0" w:line="243" w:lineRule="auto"/>
        <w:ind w:firstLine="709"/>
        <w:jc w:val="both"/>
        <w:rPr>
          <w:rFonts w:ascii="Times New Roman" w:hAnsi="Times New Roman"/>
          <w:noProof/>
          <w:spacing w:val="-4"/>
          <w:szCs w:val="28"/>
        </w:rPr>
      </w:pPr>
      <w:r w:rsidRPr="008D6C5E">
        <w:rPr>
          <w:rFonts w:ascii="Times New Roman" w:hAnsi="Times New Roman"/>
          <w:spacing w:val="-4"/>
          <w:szCs w:val="28"/>
        </w:rPr>
        <w:t xml:space="preserve">Робота присвячена проблемі імунотерапії злоякісних новоутворень, а саме пошуку активних цитотоксичних компонентів ФКР </w:t>
      </w:r>
      <w:r w:rsidRPr="008D6C5E">
        <w:rPr>
          <w:rFonts w:ascii="Times New Roman" w:hAnsi="Times New Roman"/>
          <w:bCs/>
          <w:i/>
          <w:iCs/>
          <w:spacing w:val="-4"/>
          <w:szCs w:val="28"/>
        </w:rPr>
        <w:t>B. subtilis В-7025</w:t>
      </w:r>
      <w:r w:rsidRPr="008D6C5E">
        <w:rPr>
          <w:rFonts w:ascii="Times New Roman" w:hAnsi="Times New Roman"/>
          <w:bCs/>
          <w:iCs/>
          <w:spacing w:val="-4"/>
          <w:szCs w:val="28"/>
        </w:rPr>
        <w:t>,</w:t>
      </w:r>
      <w:r w:rsidRPr="008D6C5E">
        <w:rPr>
          <w:rFonts w:ascii="Times New Roman" w:hAnsi="Times New Roman"/>
          <w:bCs/>
          <w:i/>
          <w:iCs/>
          <w:spacing w:val="-4"/>
          <w:szCs w:val="28"/>
        </w:rPr>
        <w:t xml:space="preserve"> </w:t>
      </w:r>
      <w:r w:rsidRPr="008D6C5E">
        <w:rPr>
          <w:rFonts w:ascii="Times New Roman" w:hAnsi="Times New Roman"/>
          <w:bCs/>
          <w:spacing w:val="-4"/>
          <w:szCs w:val="28"/>
        </w:rPr>
        <w:t>конструюванню з їх використанням протипухлинних вакцин та порівняльному вивченню впливу даних вакцин на імунні реакції тварин з модельним пухлинним процесом.</w:t>
      </w:r>
    </w:p>
    <w:p w:rsidR="007053DA" w:rsidRPr="008D6C5E" w:rsidRDefault="007053DA" w:rsidP="007053DA">
      <w:pPr>
        <w:pStyle w:val="affffffff5"/>
        <w:widowControl w:val="0"/>
        <w:spacing w:after="0" w:line="243" w:lineRule="auto"/>
        <w:ind w:firstLine="709"/>
        <w:jc w:val="both"/>
        <w:rPr>
          <w:rFonts w:ascii="Times New Roman" w:hAnsi="Times New Roman"/>
          <w:bCs/>
          <w:iCs/>
          <w:spacing w:val="-4"/>
          <w:szCs w:val="28"/>
        </w:rPr>
      </w:pPr>
      <w:r w:rsidRPr="008D6C5E">
        <w:rPr>
          <w:rFonts w:ascii="Times New Roman" w:hAnsi="Times New Roman"/>
          <w:noProof/>
          <w:spacing w:val="-4"/>
          <w:szCs w:val="28"/>
        </w:rPr>
        <w:t xml:space="preserve">1. </w:t>
      </w:r>
      <w:r>
        <w:rPr>
          <w:rFonts w:ascii="Times New Roman" w:hAnsi="Times New Roman"/>
          <w:noProof/>
          <w:spacing w:val="-4"/>
          <w:szCs w:val="28"/>
        </w:rPr>
        <w:t>В</w:t>
      </w:r>
      <w:r w:rsidRPr="008D6C5E">
        <w:rPr>
          <w:rFonts w:ascii="Times New Roman" w:hAnsi="Times New Roman"/>
          <w:bCs/>
          <w:spacing w:val="-4"/>
          <w:szCs w:val="28"/>
        </w:rPr>
        <w:t>перше з фільтрату культуральної рідини </w:t>
      </w:r>
      <w:r w:rsidRPr="008D6C5E">
        <w:rPr>
          <w:rFonts w:ascii="Times New Roman" w:hAnsi="Times New Roman"/>
          <w:bCs/>
          <w:i/>
          <w:iCs/>
          <w:spacing w:val="-4"/>
          <w:szCs w:val="28"/>
        </w:rPr>
        <w:t xml:space="preserve">B. subtilis В-7025 </w:t>
      </w:r>
      <w:r w:rsidRPr="008D6C5E">
        <w:rPr>
          <w:rFonts w:ascii="Times New Roman" w:hAnsi="Times New Roman"/>
          <w:bCs/>
          <w:spacing w:val="-4"/>
          <w:szCs w:val="28"/>
        </w:rPr>
        <w:t xml:space="preserve">виділено та охарактеризовано дві активні білоквмісні фракції, які проявляють цитотоксичну дію на пухлинні клітини </w:t>
      </w:r>
      <w:r>
        <w:rPr>
          <w:rFonts w:ascii="Times New Roman" w:hAnsi="Times New Roman"/>
          <w:bCs/>
          <w:spacing w:val="-4"/>
          <w:szCs w:val="28"/>
        </w:rPr>
        <w:t>–</w:t>
      </w:r>
      <w:r w:rsidRPr="008D6C5E">
        <w:rPr>
          <w:rFonts w:ascii="Times New Roman" w:hAnsi="Times New Roman"/>
          <w:bCs/>
          <w:spacing w:val="-4"/>
          <w:szCs w:val="28"/>
        </w:rPr>
        <w:t xml:space="preserve"> компонент (18,5 кДа) та ком</w:t>
      </w:r>
      <w:r w:rsidRPr="008D6C5E">
        <w:rPr>
          <w:rFonts w:ascii="Times New Roman" w:hAnsi="Times New Roman"/>
          <w:bCs/>
          <w:iCs/>
          <w:spacing w:val="-4"/>
          <w:szCs w:val="28"/>
        </w:rPr>
        <w:t>понент (70 кДа).</w:t>
      </w:r>
    </w:p>
    <w:p w:rsidR="007053DA" w:rsidRPr="008D6C5E" w:rsidRDefault="007053DA" w:rsidP="007053DA">
      <w:pPr>
        <w:pStyle w:val="affffffff5"/>
        <w:widowControl w:val="0"/>
        <w:spacing w:after="0" w:line="243" w:lineRule="auto"/>
        <w:ind w:firstLine="709"/>
        <w:jc w:val="both"/>
        <w:rPr>
          <w:rFonts w:ascii="Times New Roman" w:hAnsi="Times New Roman"/>
          <w:spacing w:val="-4"/>
          <w:szCs w:val="28"/>
        </w:rPr>
      </w:pPr>
      <w:r w:rsidRPr="008D6C5E">
        <w:rPr>
          <w:rFonts w:ascii="Times New Roman" w:hAnsi="Times New Roman"/>
          <w:spacing w:val="-4"/>
          <w:szCs w:val="28"/>
        </w:rPr>
        <w:t xml:space="preserve">2. Показано, що компонент (18,5 кДа) реалізує цитотоксичну активність за рахунок протеолітичної дії, а компонент (70 кДа) </w:t>
      </w:r>
      <w:r>
        <w:rPr>
          <w:rFonts w:ascii="Times New Roman" w:hAnsi="Times New Roman"/>
          <w:spacing w:val="-4"/>
          <w:szCs w:val="28"/>
        </w:rPr>
        <w:t>–</w:t>
      </w:r>
      <w:r w:rsidRPr="008D6C5E">
        <w:rPr>
          <w:rFonts w:ascii="Times New Roman" w:hAnsi="Times New Roman"/>
          <w:spacing w:val="-4"/>
          <w:szCs w:val="28"/>
        </w:rPr>
        <w:t xml:space="preserve"> за рахунок зв</w:t>
      </w:r>
      <w:r>
        <w:rPr>
          <w:rFonts w:ascii="Times New Roman" w:hAnsi="Times New Roman"/>
          <w:spacing w:val="-4"/>
          <w:szCs w:val="28"/>
        </w:rPr>
        <w:t>’</w:t>
      </w:r>
      <w:r w:rsidRPr="008D6C5E">
        <w:rPr>
          <w:rFonts w:ascii="Times New Roman" w:hAnsi="Times New Roman"/>
          <w:spacing w:val="-4"/>
          <w:szCs w:val="28"/>
        </w:rPr>
        <w:t xml:space="preserve">язування з мембраною пухлинних клітин та «злущування» з її поверхні білків. </w:t>
      </w:r>
      <w:r w:rsidRPr="008D6C5E">
        <w:rPr>
          <w:rFonts w:ascii="Times New Roman" w:hAnsi="Times New Roman"/>
          <w:bCs/>
          <w:iCs/>
          <w:spacing w:val="-4"/>
          <w:szCs w:val="28"/>
        </w:rPr>
        <w:t xml:space="preserve">Обидва </w:t>
      </w:r>
      <w:r w:rsidRPr="008D6C5E">
        <w:rPr>
          <w:rFonts w:ascii="Times New Roman" w:hAnsi="Times New Roman"/>
          <w:bCs/>
          <w:iCs/>
          <w:spacing w:val="-4"/>
          <w:szCs w:val="28"/>
        </w:rPr>
        <w:lastRenderedPageBreak/>
        <w:t>компоненти викликають некротичну загибель пухлинних клітин.</w:t>
      </w:r>
    </w:p>
    <w:p w:rsidR="007053DA" w:rsidRPr="008D6C5E" w:rsidRDefault="007053DA" w:rsidP="007053DA">
      <w:pPr>
        <w:pStyle w:val="affffffff5"/>
        <w:widowControl w:val="0"/>
        <w:spacing w:after="0" w:line="245" w:lineRule="auto"/>
        <w:ind w:firstLine="709"/>
        <w:jc w:val="both"/>
        <w:rPr>
          <w:rFonts w:ascii="Times New Roman" w:hAnsi="Times New Roman"/>
          <w:bCs/>
          <w:spacing w:val="-4"/>
          <w:szCs w:val="28"/>
        </w:rPr>
      </w:pPr>
      <w:r w:rsidRPr="008D6C5E">
        <w:rPr>
          <w:rFonts w:ascii="Times New Roman" w:hAnsi="Times New Roman"/>
          <w:bCs/>
          <w:spacing w:val="-4"/>
          <w:szCs w:val="28"/>
        </w:rPr>
        <w:t xml:space="preserve">3. Встановлено, що отримані компоненти мають імуномодулюючі властивості при імунізації інтактних тварин та тварин з модельним пухлинним процесом. Крім того, </w:t>
      </w:r>
      <w:r w:rsidRPr="008D6C5E">
        <w:rPr>
          <w:rFonts w:ascii="Times New Roman" w:hAnsi="Times New Roman"/>
          <w:spacing w:val="-4"/>
          <w:szCs w:val="28"/>
        </w:rPr>
        <w:t>компонент (70 кДа) має виражені імуноад</w:t>
      </w:r>
      <w:r>
        <w:rPr>
          <w:rFonts w:ascii="Times New Roman" w:hAnsi="Times New Roman"/>
          <w:spacing w:val="-4"/>
          <w:szCs w:val="28"/>
        </w:rPr>
        <w:t>’</w:t>
      </w:r>
      <w:r w:rsidRPr="008D6C5E">
        <w:rPr>
          <w:rFonts w:ascii="Times New Roman" w:hAnsi="Times New Roman"/>
          <w:spacing w:val="-4"/>
          <w:szCs w:val="28"/>
        </w:rPr>
        <w:t>ювантні властивості, що проявляється у активації антитілопродукуючої функції організму.</w:t>
      </w:r>
    </w:p>
    <w:p w:rsidR="007053DA" w:rsidRPr="008D6C5E" w:rsidRDefault="007053DA" w:rsidP="007053DA">
      <w:pPr>
        <w:pStyle w:val="affffffff5"/>
        <w:widowControl w:val="0"/>
        <w:spacing w:after="0" w:line="245" w:lineRule="auto"/>
        <w:ind w:firstLine="709"/>
        <w:jc w:val="both"/>
        <w:rPr>
          <w:rFonts w:ascii="Times New Roman" w:hAnsi="Times New Roman"/>
          <w:bCs/>
          <w:spacing w:val="-4"/>
          <w:szCs w:val="28"/>
        </w:rPr>
      </w:pPr>
      <w:r w:rsidRPr="008D6C5E">
        <w:rPr>
          <w:rFonts w:ascii="Times New Roman" w:hAnsi="Times New Roman"/>
          <w:bCs/>
          <w:spacing w:val="-4"/>
          <w:szCs w:val="28"/>
        </w:rPr>
        <w:t xml:space="preserve">4. Вакцини, сконструйовані на основі пухлинних клітин та цитотоксичних компонентів ФКР (18,5 кДа та 70 кДа), виявились ефективними у експериментах </w:t>
      </w:r>
      <w:r w:rsidRPr="008D6C5E">
        <w:rPr>
          <w:rFonts w:ascii="Times New Roman" w:hAnsi="Times New Roman"/>
          <w:bCs/>
          <w:i/>
          <w:spacing w:val="-4"/>
          <w:szCs w:val="28"/>
        </w:rPr>
        <w:t>in vivo</w:t>
      </w:r>
      <w:r w:rsidRPr="008D6C5E">
        <w:rPr>
          <w:rFonts w:ascii="Times New Roman" w:hAnsi="Times New Roman"/>
          <w:bCs/>
          <w:spacing w:val="-4"/>
          <w:szCs w:val="28"/>
        </w:rPr>
        <w:t xml:space="preserve"> на моделях епітеліальних та сполучнотканинних злоякісних пухлин; їх використання подовжувало середню тривалість життя тварин від 23,8 % до 75,0 %.</w:t>
      </w:r>
    </w:p>
    <w:p w:rsidR="007053DA" w:rsidRPr="008D6C5E" w:rsidRDefault="007053DA" w:rsidP="007053DA">
      <w:pPr>
        <w:pStyle w:val="affffffff5"/>
        <w:widowControl w:val="0"/>
        <w:spacing w:after="0" w:line="245" w:lineRule="auto"/>
        <w:ind w:firstLine="709"/>
        <w:jc w:val="both"/>
        <w:rPr>
          <w:rFonts w:ascii="Times New Roman" w:hAnsi="Times New Roman"/>
          <w:spacing w:val="-4"/>
          <w:szCs w:val="28"/>
        </w:rPr>
      </w:pPr>
      <w:r w:rsidRPr="008D6C5E">
        <w:rPr>
          <w:rFonts w:ascii="Times New Roman" w:hAnsi="Times New Roman"/>
          <w:bCs/>
          <w:spacing w:val="-4"/>
          <w:szCs w:val="28"/>
        </w:rPr>
        <w:t xml:space="preserve">5. Протипухлинна дія розроблених вакцин </w:t>
      </w:r>
      <w:r w:rsidRPr="008D6C5E">
        <w:rPr>
          <w:rFonts w:ascii="Times New Roman" w:hAnsi="Times New Roman"/>
          <w:spacing w:val="-4"/>
          <w:szCs w:val="28"/>
        </w:rPr>
        <w:t>проявляється за рахунок суттєвого підвищення (р&lt;0,05) антитілозалежних реакцій,</w:t>
      </w:r>
      <w:r w:rsidRPr="008D6C5E">
        <w:rPr>
          <w:rFonts w:ascii="Times New Roman" w:hAnsi="Times New Roman"/>
          <w:spacing w:val="-4"/>
          <w:sz w:val="20"/>
          <w:szCs w:val="20"/>
        </w:rPr>
        <w:t xml:space="preserve"> </w:t>
      </w:r>
      <w:r w:rsidRPr="008D6C5E">
        <w:rPr>
          <w:rFonts w:ascii="Times New Roman" w:hAnsi="Times New Roman"/>
          <w:spacing w:val="-4"/>
          <w:szCs w:val="28"/>
        </w:rPr>
        <w:t xml:space="preserve">опосередкованих </w:t>
      </w:r>
      <w:r w:rsidRPr="008D6C5E">
        <w:rPr>
          <w:rFonts w:ascii="Times New Roman" w:hAnsi="Times New Roman"/>
          <w:bCs/>
          <w:spacing w:val="-4"/>
          <w:szCs w:val="28"/>
        </w:rPr>
        <w:t>клітинами лімфоцитарного та макрофагального ряду, та пов</w:t>
      </w:r>
      <w:r>
        <w:rPr>
          <w:rFonts w:ascii="Times New Roman" w:hAnsi="Times New Roman"/>
          <w:bCs/>
          <w:spacing w:val="-4"/>
          <w:szCs w:val="28"/>
        </w:rPr>
        <w:t>’</w:t>
      </w:r>
      <w:r w:rsidRPr="008D6C5E">
        <w:rPr>
          <w:rFonts w:ascii="Times New Roman" w:hAnsi="Times New Roman"/>
          <w:bCs/>
          <w:spacing w:val="-4"/>
          <w:szCs w:val="28"/>
        </w:rPr>
        <w:t xml:space="preserve">язана з відміною </w:t>
      </w:r>
      <w:r w:rsidRPr="008D6C5E">
        <w:rPr>
          <w:rFonts w:ascii="Times New Roman" w:hAnsi="Times New Roman"/>
          <w:spacing w:val="-4"/>
          <w:szCs w:val="28"/>
        </w:rPr>
        <w:t>ефекту блокуючої дії аутологічної сироватки на пізніх етапах пухлинного росту.</w:t>
      </w:r>
    </w:p>
    <w:p w:rsidR="007053DA" w:rsidRPr="008D6C5E" w:rsidRDefault="007053DA" w:rsidP="007053DA">
      <w:pPr>
        <w:pStyle w:val="affffffff5"/>
        <w:widowControl w:val="0"/>
        <w:spacing w:after="0" w:line="245" w:lineRule="auto"/>
        <w:ind w:firstLine="709"/>
        <w:jc w:val="both"/>
        <w:rPr>
          <w:rFonts w:ascii="Times New Roman" w:hAnsi="Times New Roman"/>
          <w:spacing w:val="-4"/>
          <w:szCs w:val="28"/>
        </w:rPr>
      </w:pPr>
      <w:r>
        <w:rPr>
          <w:rFonts w:ascii="Times New Roman" w:hAnsi="Times New Roman"/>
          <w:spacing w:val="-4"/>
          <w:szCs w:val="28"/>
        </w:rPr>
        <w:t>6.  </w:t>
      </w:r>
      <w:r w:rsidRPr="008D6C5E">
        <w:rPr>
          <w:rFonts w:ascii="Times New Roman" w:hAnsi="Times New Roman"/>
          <w:spacing w:val="-4"/>
          <w:szCs w:val="28"/>
        </w:rPr>
        <w:t>На основі кореляційного аналізу було встановлено, що динаміка імунологічних ефектів, викликаних застосуванням вакцин, в більшості випадків була однотипною: ЦТА Лц (</w:t>
      </w:r>
      <w:r w:rsidRPr="008D6C5E">
        <w:rPr>
          <w:rFonts w:ascii="Times New Roman" w:hAnsi="Times New Roman"/>
          <w:szCs w:val="28"/>
        </w:rPr>
        <w:t>ρ</w:t>
      </w:r>
      <w:r w:rsidRPr="008D6C5E">
        <w:rPr>
          <w:rFonts w:ascii="Times New Roman" w:hAnsi="Times New Roman"/>
          <w:spacing w:val="-4"/>
          <w:szCs w:val="28"/>
        </w:rPr>
        <w:t>=0,62); АЗЦ Мф (</w:t>
      </w:r>
      <w:r w:rsidRPr="008D6C5E">
        <w:rPr>
          <w:rFonts w:ascii="Times New Roman" w:hAnsi="Times New Roman"/>
          <w:szCs w:val="28"/>
        </w:rPr>
        <w:t>ρ</w:t>
      </w:r>
      <w:r w:rsidRPr="008D6C5E">
        <w:rPr>
          <w:rFonts w:ascii="Times New Roman" w:hAnsi="Times New Roman"/>
          <w:spacing w:val="-4"/>
          <w:szCs w:val="28"/>
        </w:rPr>
        <w:t>=0,8); кооперативна ЦТА «Мф+Лц» (</w:t>
      </w:r>
      <w:r w:rsidRPr="008D6C5E">
        <w:rPr>
          <w:rFonts w:ascii="Times New Roman" w:hAnsi="Times New Roman"/>
          <w:szCs w:val="28"/>
        </w:rPr>
        <w:t>ρ</w:t>
      </w:r>
      <w:r w:rsidRPr="008D6C5E">
        <w:rPr>
          <w:rFonts w:ascii="Times New Roman" w:hAnsi="Times New Roman"/>
          <w:spacing w:val="-4"/>
          <w:szCs w:val="28"/>
        </w:rPr>
        <w:t>=0,64); кооперативна АЗЦ «Мф+Лц» (</w:t>
      </w:r>
      <w:r w:rsidRPr="008D6C5E">
        <w:rPr>
          <w:rFonts w:ascii="Times New Roman" w:hAnsi="Times New Roman"/>
          <w:szCs w:val="28"/>
        </w:rPr>
        <w:t>ρ</w:t>
      </w:r>
      <w:r w:rsidRPr="008D6C5E">
        <w:rPr>
          <w:rFonts w:ascii="Times New Roman" w:hAnsi="Times New Roman"/>
          <w:spacing w:val="-4"/>
          <w:szCs w:val="28"/>
        </w:rPr>
        <w:t>=0,66). Але за динамікою впливу на реакції АЗЦ Лц (</w:t>
      </w:r>
      <w:r w:rsidRPr="008D6C5E">
        <w:rPr>
          <w:rFonts w:ascii="Times New Roman" w:hAnsi="Times New Roman"/>
          <w:szCs w:val="28"/>
        </w:rPr>
        <w:t>ρ</w:t>
      </w:r>
      <w:r w:rsidRPr="008D6C5E">
        <w:rPr>
          <w:rFonts w:ascii="Times New Roman" w:hAnsi="Times New Roman"/>
          <w:spacing w:val="-4"/>
          <w:szCs w:val="28"/>
        </w:rPr>
        <w:t>=0,21 та ЦТА Мф (</w:t>
      </w:r>
      <w:r w:rsidRPr="008D6C5E">
        <w:rPr>
          <w:rFonts w:ascii="Times New Roman" w:hAnsi="Times New Roman"/>
          <w:szCs w:val="28"/>
        </w:rPr>
        <w:t>ρ</w:t>
      </w:r>
      <w:r w:rsidRPr="008D6C5E">
        <w:rPr>
          <w:rFonts w:ascii="Times New Roman" w:hAnsi="Times New Roman"/>
          <w:spacing w:val="-4"/>
          <w:szCs w:val="28"/>
        </w:rPr>
        <w:t>=0,31) досліджені ПВ суттєво відрізнялися, що, скоріш за все, і зумовило різницю їх протипухлинної дії.</w:t>
      </w:r>
    </w:p>
    <w:p w:rsidR="007053DA" w:rsidRDefault="007053DA" w:rsidP="007053DA">
      <w:pPr>
        <w:widowControl w:val="0"/>
        <w:spacing w:line="245" w:lineRule="auto"/>
        <w:ind w:firstLine="709"/>
        <w:jc w:val="both"/>
        <w:rPr>
          <w:rFonts w:ascii="Times New Roman" w:hAnsi="Times New Roman"/>
          <w:b/>
          <w:spacing w:val="-4"/>
          <w:sz w:val="28"/>
          <w:szCs w:val="28"/>
        </w:rPr>
      </w:pPr>
    </w:p>
    <w:p w:rsidR="007053DA" w:rsidRPr="008D6C5E" w:rsidRDefault="007053DA" w:rsidP="007053DA">
      <w:pPr>
        <w:widowControl w:val="0"/>
        <w:spacing w:line="245" w:lineRule="auto"/>
        <w:jc w:val="center"/>
        <w:rPr>
          <w:rFonts w:ascii="Times New Roman" w:hAnsi="Times New Roman"/>
          <w:b/>
          <w:spacing w:val="-4"/>
          <w:sz w:val="28"/>
          <w:szCs w:val="28"/>
        </w:rPr>
      </w:pPr>
      <w:r w:rsidRPr="008D6C5E">
        <w:rPr>
          <w:rFonts w:ascii="Times New Roman" w:hAnsi="Times New Roman"/>
          <w:b/>
          <w:spacing w:val="-4"/>
          <w:sz w:val="28"/>
          <w:szCs w:val="28"/>
        </w:rPr>
        <w:t>СПИСОК ОПУБЛІКОВАНИХ ПРАЦЬ ЗА ТЕМОЮ ДИСЕРТАЦІЇ</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spacing w:val="-4"/>
          <w:sz w:val="28"/>
          <w:szCs w:val="28"/>
        </w:rPr>
      </w:pPr>
      <w:r w:rsidRPr="008D6C5E">
        <w:rPr>
          <w:rFonts w:ascii="Times New Roman" w:hAnsi="Times New Roman"/>
          <w:bCs/>
          <w:spacing w:val="-4"/>
          <w:sz w:val="28"/>
          <w:szCs w:val="28"/>
        </w:rPr>
        <w:t xml:space="preserve">Модуляция антигенных свойств опухолевых клеток с помощью продуктов метаболизма Bac. mesentericus АБ-56 / Г. П. Потебня, В. А. Семерников, С. В. Хуторной, </w:t>
      </w:r>
      <w:r w:rsidRPr="008D6C5E">
        <w:rPr>
          <w:rFonts w:ascii="Times New Roman" w:hAnsi="Times New Roman"/>
          <w:bCs/>
          <w:sz w:val="28"/>
          <w:szCs w:val="28"/>
        </w:rPr>
        <w:t xml:space="preserve">Г. С. Лисовенко, Г. В. Диденко, Е. А. Колесник </w:t>
      </w:r>
      <w:r w:rsidRPr="008D6C5E">
        <w:rPr>
          <w:rFonts w:ascii="Times New Roman" w:hAnsi="Times New Roman"/>
          <w:bCs/>
          <w:spacing w:val="-4"/>
          <w:sz w:val="28"/>
          <w:szCs w:val="28"/>
        </w:rPr>
        <w:t>// Эксп. онкология. – 1999. – Т.</w:t>
      </w:r>
      <w:r>
        <w:rPr>
          <w:rFonts w:ascii="Times New Roman" w:hAnsi="Times New Roman"/>
          <w:bCs/>
          <w:spacing w:val="-4"/>
          <w:sz w:val="28"/>
          <w:szCs w:val="28"/>
        </w:rPr>
        <w:t xml:space="preserve"> </w:t>
      </w:r>
      <w:r w:rsidRPr="008D6C5E">
        <w:rPr>
          <w:rFonts w:ascii="Times New Roman" w:hAnsi="Times New Roman"/>
          <w:bCs/>
          <w:spacing w:val="-4"/>
          <w:sz w:val="28"/>
          <w:szCs w:val="28"/>
        </w:rPr>
        <w:t xml:space="preserve">21, № 3–4. – С. 223–227. </w:t>
      </w:r>
      <w:r w:rsidRPr="008D6C5E">
        <w:rPr>
          <w:rFonts w:ascii="Times New Roman" w:hAnsi="Times New Roman"/>
          <w:bCs/>
          <w:i/>
          <w:iCs/>
          <w:spacing w:val="-4"/>
          <w:sz w:val="28"/>
          <w:szCs w:val="28"/>
        </w:rPr>
        <w:t>(Особистий внесок дисертанта: проведення імуноферментного аналізу, статистична обробка отриманих даних).</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bCs/>
          <w:i/>
          <w:iCs/>
          <w:spacing w:val="-4"/>
          <w:sz w:val="28"/>
          <w:szCs w:val="28"/>
        </w:rPr>
      </w:pPr>
      <w:r w:rsidRPr="008D6C5E">
        <w:rPr>
          <w:rFonts w:ascii="Times New Roman" w:hAnsi="Times New Roman"/>
          <w:bCs/>
          <w:spacing w:val="-4"/>
          <w:sz w:val="28"/>
          <w:szCs w:val="28"/>
        </w:rPr>
        <w:t xml:space="preserve">Влияние противоопухолевой аутовакцины на некоторые показатели иммунного статуса больных с аденокарциномой прямой кишки / Г. П. Потебня, В. А. Семерников, С. В. Хуторной, </w:t>
      </w:r>
      <w:r w:rsidRPr="008D6C5E">
        <w:rPr>
          <w:rFonts w:ascii="Times New Roman" w:hAnsi="Times New Roman"/>
          <w:bCs/>
          <w:iCs/>
          <w:sz w:val="28"/>
          <w:szCs w:val="28"/>
        </w:rPr>
        <w:t>Г. С. </w:t>
      </w:r>
      <w:r w:rsidRPr="008D6C5E">
        <w:rPr>
          <w:rFonts w:ascii="Times New Roman" w:hAnsi="Times New Roman"/>
          <w:bCs/>
          <w:sz w:val="28"/>
          <w:szCs w:val="28"/>
        </w:rPr>
        <w:t>Лисовенко</w:t>
      </w:r>
      <w:r w:rsidRPr="008D6C5E">
        <w:rPr>
          <w:rFonts w:ascii="Times New Roman" w:hAnsi="Times New Roman"/>
          <w:bCs/>
          <w:i/>
          <w:iCs/>
          <w:sz w:val="28"/>
          <w:szCs w:val="28"/>
        </w:rPr>
        <w:t>,</w:t>
      </w:r>
      <w:r w:rsidRPr="008D6C5E">
        <w:rPr>
          <w:rFonts w:ascii="Times New Roman" w:hAnsi="Times New Roman"/>
          <w:bCs/>
          <w:sz w:val="28"/>
          <w:szCs w:val="28"/>
        </w:rPr>
        <w:t xml:space="preserve"> Е. А. Колесник, Е. В. Тележинская, Г. В. Диденко, В. А. Шляховенко </w:t>
      </w:r>
      <w:r w:rsidRPr="008D6C5E">
        <w:rPr>
          <w:rFonts w:ascii="Times New Roman" w:hAnsi="Times New Roman"/>
          <w:bCs/>
          <w:spacing w:val="-4"/>
          <w:sz w:val="28"/>
          <w:szCs w:val="28"/>
        </w:rPr>
        <w:t>// Эксп. онкология. – 2001. – Т.</w:t>
      </w:r>
      <w:r>
        <w:rPr>
          <w:rFonts w:ascii="Times New Roman" w:hAnsi="Times New Roman"/>
          <w:bCs/>
          <w:spacing w:val="-4"/>
          <w:sz w:val="28"/>
          <w:szCs w:val="28"/>
        </w:rPr>
        <w:t> </w:t>
      </w:r>
      <w:r w:rsidRPr="008D6C5E">
        <w:rPr>
          <w:rFonts w:ascii="Times New Roman" w:hAnsi="Times New Roman"/>
          <w:bCs/>
          <w:spacing w:val="-4"/>
          <w:sz w:val="28"/>
          <w:szCs w:val="28"/>
        </w:rPr>
        <w:t>23, № </w:t>
      </w:r>
      <w:r>
        <w:rPr>
          <w:rFonts w:ascii="Times New Roman" w:hAnsi="Times New Roman"/>
          <w:bCs/>
          <w:spacing w:val="-4"/>
          <w:sz w:val="28"/>
          <w:szCs w:val="28"/>
        </w:rPr>
        <w:t> </w:t>
      </w:r>
      <w:r w:rsidRPr="008D6C5E">
        <w:rPr>
          <w:rFonts w:ascii="Times New Roman" w:hAnsi="Times New Roman"/>
          <w:bCs/>
          <w:spacing w:val="-4"/>
          <w:sz w:val="28"/>
          <w:szCs w:val="28"/>
        </w:rPr>
        <w:t xml:space="preserve">3. – С. 189–192. </w:t>
      </w:r>
      <w:r w:rsidRPr="008D6C5E">
        <w:rPr>
          <w:rFonts w:ascii="Times New Roman" w:hAnsi="Times New Roman"/>
          <w:bCs/>
          <w:i/>
          <w:iCs/>
          <w:spacing w:val="-4"/>
          <w:sz w:val="28"/>
          <w:szCs w:val="28"/>
        </w:rPr>
        <w:t>(Особистий внесок дисертанта: проведення хроматографічного поділу пептидних екстрактів, отриманих з поверхні пухлинних клітин, проведення імуноферментного аналізу, статистична обробка отриманих даних).</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bCs/>
          <w:i/>
          <w:iCs/>
          <w:spacing w:val="-4"/>
          <w:sz w:val="28"/>
          <w:szCs w:val="28"/>
        </w:rPr>
      </w:pPr>
      <w:r w:rsidRPr="008D6C5E">
        <w:rPr>
          <w:rFonts w:ascii="Times New Roman" w:hAnsi="Times New Roman"/>
          <w:bCs/>
          <w:spacing w:val="-4"/>
          <w:sz w:val="28"/>
          <w:szCs w:val="28"/>
        </w:rPr>
        <w:t xml:space="preserve">Противоопухолевая активность гликопротеидов Bacillus subtilis AB-56, Staphylococcus aureus и противоопухолевых вакцин, приготовленных на их основе / Г. П. Потебня, Г. В. Диденко, С. Л. Рыбалко, </w:t>
      </w:r>
      <w:r w:rsidRPr="008D6C5E">
        <w:rPr>
          <w:rFonts w:ascii="Times New Roman" w:hAnsi="Times New Roman"/>
          <w:bCs/>
          <w:sz w:val="28"/>
          <w:szCs w:val="28"/>
        </w:rPr>
        <w:t xml:space="preserve">С. В. Хуторной </w:t>
      </w:r>
      <w:r w:rsidRPr="008D6C5E">
        <w:rPr>
          <w:rFonts w:ascii="Times New Roman" w:hAnsi="Times New Roman"/>
          <w:bCs/>
          <w:spacing w:val="-4"/>
          <w:sz w:val="28"/>
          <w:szCs w:val="28"/>
        </w:rPr>
        <w:t xml:space="preserve">// Укр. хіміотерапевтичний журнал. – 2002. – № 1. – С. 44–47. </w:t>
      </w:r>
      <w:r w:rsidRPr="008D6C5E">
        <w:rPr>
          <w:rFonts w:ascii="Times New Roman" w:hAnsi="Times New Roman"/>
          <w:bCs/>
          <w:i/>
          <w:iCs/>
          <w:spacing w:val="-4"/>
          <w:sz w:val="28"/>
          <w:szCs w:val="28"/>
        </w:rPr>
        <w:t>(Особистий внесок дисертанта: планування схеми експерименту, виділення цитотоксичного компоненту з ФКР В.</w:t>
      </w:r>
      <w:r w:rsidRPr="008D6C5E">
        <w:rPr>
          <w:rFonts w:ascii="Times New Roman" w:hAnsi="Times New Roman"/>
          <w:bCs/>
          <w:i/>
          <w:spacing w:val="-4"/>
          <w:sz w:val="28"/>
          <w:szCs w:val="28"/>
        </w:rPr>
        <w:t xml:space="preserve"> subtilis</w:t>
      </w:r>
      <w:r w:rsidRPr="008D6C5E">
        <w:rPr>
          <w:rFonts w:ascii="Times New Roman" w:hAnsi="Times New Roman"/>
          <w:bCs/>
          <w:spacing w:val="-4"/>
          <w:sz w:val="28"/>
          <w:szCs w:val="28"/>
        </w:rPr>
        <w:t xml:space="preserve"> </w:t>
      </w:r>
      <w:r w:rsidRPr="008D6C5E">
        <w:rPr>
          <w:rFonts w:ascii="Times New Roman" w:hAnsi="Times New Roman"/>
          <w:bCs/>
          <w:i/>
          <w:spacing w:val="-4"/>
          <w:sz w:val="28"/>
          <w:szCs w:val="28"/>
        </w:rPr>
        <w:t>АВ-56</w:t>
      </w:r>
      <w:r w:rsidRPr="008D6C5E">
        <w:rPr>
          <w:rFonts w:ascii="Times New Roman" w:hAnsi="Times New Roman"/>
          <w:bCs/>
          <w:spacing w:val="-4"/>
          <w:sz w:val="28"/>
          <w:szCs w:val="28"/>
        </w:rPr>
        <w:t>,</w:t>
      </w:r>
      <w:r w:rsidRPr="008D6C5E">
        <w:rPr>
          <w:rFonts w:ascii="Times New Roman" w:hAnsi="Times New Roman"/>
          <w:bCs/>
          <w:i/>
          <w:iCs/>
          <w:spacing w:val="-4"/>
          <w:sz w:val="28"/>
          <w:szCs w:val="28"/>
        </w:rPr>
        <w:t xml:space="preserve"> конструювання вакцин з його використанням; порівняння протипухлинних ефектів, викликаних застосуванням вакцин (сконструйованих з використанням ЦТ-компонентів, отриманих від різних </w:t>
      </w:r>
      <w:r w:rsidRPr="008D6C5E">
        <w:rPr>
          <w:rFonts w:ascii="Times New Roman" w:hAnsi="Times New Roman"/>
          <w:bCs/>
          <w:i/>
          <w:iCs/>
          <w:spacing w:val="-4"/>
          <w:sz w:val="28"/>
          <w:szCs w:val="28"/>
        </w:rPr>
        <w:lastRenderedPageBreak/>
        <w:t>мікроорганізмів) у тварин з пухлиною; статистичний аналіз результатів експерименту).</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bCs/>
          <w:i/>
          <w:iCs/>
          <w:spacing w:val="-4"/>
          <w:sz w:val="28"/>
          <w:szCs w:val="28"/>
        </w:rPr>
      </w:pPr>
      <w:r w:rsidRPr="008D6C5E">
        <w:rPr>
          <w:rFonts w:ascii="Times New Roman" w:hAnsi="Times New Roman"/>
          <w:bCs/>
          <w:spacing w:val="-4"/>
          <w:sz w:val="28"/>
          <w:szCs w:val="28"/>
        </w:rPr>
        <w:t>Potebnya G. P. Evaluation of effectiveness of antitumor vaccines obtained with the use of metabolic products of Bacillus subtilis AB-56 / G. P. Potebnya, S. V. Khutornoy, G. V. Didenko // Exp. Oncol. – 2002. – Vol. 24, № 3. – P. 225–228. (</w:t>
      </w:r>
      <w:r w:rsidRPr="008D6C5E">
        <w:rPr>
          <w:rFonts w:ascii="Times New Roman" w:hAnsi="Times New Roman"/>
          <w:bCs/>
          <w:i/>
          <w:iCs/>
          <w:spacing w:val="-4"/>
          <w:sz w:val="28"/>
          <w:szCs w:val="28"/>
        </w:rPr>
        <w:t xml:space="preserve">Особистий внесок дисертанта: виділення цитотоксичного компоненту з ФКР В. </w:t>
      </w:r>
      <w:r w:rsidRPr="008D6C5E">
        <w:rPr>
          <w:rFonts w:ascii="Times New Roman" w:hAnsi="Times New Roman"/>
          <w:bCs/>
          <w:i/>
          <w:spacing w:val="-4"/>
          <w:sz w:val="28"/>
          <w:szCs w:val="28"/>
        </w:rPr>
        <w:t>subtilis</w:t>
      </w:r>
      <w:r w:rsidRPr="008D6C5E">
        <w:rPr>
          <w:rFonts w:ascii="Times New Roman" w:hAnsi="Times New Roman"/>
          <w:bCs/>
          <w:spacing w:val="-4"/>
          <w:sz w:val="28"/>
          <w:szCs w:val="28"/>
        </w:rPr>
        <w:t xml:space="preserve"> </w:t>
      </w:r>
      <w:r w:rsidRPr="008D6C5E">
        <w:rPr>
          <w:rFonts w:ascii="Times New Roman" w:hAnsi="Times New Roman"/>
          <w:bCs/>
          <w:i/>
          <w:spacing w:val="-4"/>
          <w:sz w:val="28"/>
          <w:szCs w:val="28"/>
        </w:rPr>
        <w:t>АВ-56, конструювання вакцин з його використанням, дослідження протипухлинних ефектів, викликаних даною вакциною, у тварин з пухлиною;</w:t>
      </w:r>
      <w:r w:rsidRPr="008D6C5E">
        <w:rPr>
          <w:rFonts w:ascii="Times New Roman" w:hAnsi="Times New Roman"/>
          <w:bCs/>
          <w:i/>
          <w:iCs/>
          <w:spacing w:val="-4"/>
          <w:sz w:val="28"/>
          <w:szCs w:val="28"/>
        </w:rPr>
        <w:t xml:space="preserve"> статистичний аналіз результатів експерименту).</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bCs/>
          <w:i/>
          <w:iCs/>
          <w:spacing w:val="-4"/>
          <w:sz w:val="28"/>
          <w:szCs w:val="28"/>
        </w:rPr>
      </w:pPr>
      <w:r w:rsidRPr="008D6C5E">
        <w:rPr>
          <w:rFonts w:ascii="Times New Roman" w:hAnsi="Times New Roman"/>
          <w:spacing w:val="-4"/>
          <w:sz w:val="28"/>
          <w:szCs w:val="28"/>
        </w:rPr>
        <w:t xml:space="preserve">The modifiсation of cancer vaccine prepared on the base of metabolic products of B. subtilis 7025 with the use of sorbents and automacrophages / G. V. Didenko, O. S. Dvorshchenko, G. S. Lisovenko, </w:t>
      </w:r>
      <w:r w:rsidRPr="008D6C5E">
        <w:rPr>
          <w:rFonts w:ascii="Times New Roman" w:hAnsi="Times New Roman"/>
          <w:sz w:val="28"/>
          <w:szCs w:val="28"/>
        </w:rPr>
        <w:t xml:space="preserve">N. G. Kovalenko, G. V. Potebnya, V. V. Kikot, V. K. Pozur, A. A. Golub </w:t>
      </w:r>
      <w:r w:rsidRPr="008D6C5E">
        <w:rPr>
          <w:rFonts w:ascii="Times New Roman" w:hAnsi="Times New Roman"/>
          <w:spacing w:val="-4"/>
          <w:sz w:val="28"/>
          <w:szCs w:val="28"/>
        </w:rPr>
        <w:t xml:space="preserve">// </w:t>
      </w:r>
      <w:r w:rsidRPr="008D6C5E">
        <w:rPr>
          <w:rFonts w:ascii="Times New Roman" w:hAnsi="Times New Roman"/>
          <w:bCs/>
          <w:spacing w:val="-4"/>
          <w:sz w:val="28"/>
          <w:szCs w:val="28"/>
        </w:rPr>
        <w:t>Exp. Oncol</w:t>
      </w:r>
      <w:r w:rsidRPr="008D6C5E">
        <w:rPr>
          <w:rFonts w:ascii="Times New Roman" w:hAnsi="Times New Roman"/>
          <w:spacing w:val="-4"/>
          <w:sz w:val="28"/>
          <w:szCs w:val="28"/>
        </w:rPr>
        <w:t>. – 2003. –Vol. 25., N. 2. – P. 116</w:t>
      </w:r>
      <w:r w:rsidRPr="008D6C5E">
        <w:rPr>
          <w:rFonts w:ascii="Times New Roman" w:hAnsi="Times New Roman"/>
          <w:bCs/>
          <w:spacing w:val="-4"/>
          <w:sz w:val="28"/>
          <w:szCs w:val="28"/>
        </w:rPr>
        <w:t>–</w:t>
      </w:r>
      <w:r w:rsidRPr="008D6C5E">
        <w:rPr>
          <w:rFonts w:ascii="Times New Roman" w:hAnsi="Times New Roman"/>
          <w:spacing w:val="-4"/>
          <w:sz w:val="28"/>
          <w:szCs w:val="28"/>
        </w:rPr>
        <w:t xml:space="preserve">118. </w:t>
      </w:r>
      <w:r w:rsidRPr="008D6C5E">
        <w:rPr>
          <w:rFonts w:ascii="Times New Roman" w:hAnsi="Times New Roman"/>
          <w:bCs/>
          <w:spacing w:val="-4"/>
          <w:sz w:val="28"/>
          <w:szCs w:val="28"/>
        </w:rPr>
        <w:t>(</w:t>
      </w:r>
      <w:r w:rsidRPr="008D6C5E">
        <w:rPr>
          <w:rFonts w:ascii="Times New Roman" w:hAnsi="Times New Roman"/>
          <w:bCs/>
          <w:i/>
          <w:iCs/>
          <w:spacing w:val="-4"/>
          <w:sz w:val="28"/>
          <w:szCs w:val="28"/>
        </w:rPr>
        <w:t>Особистий внесок дисертанта: конструювання комплексних вакцин, з використанням наносорбентів в якості носія для вакцин, планування експерименту, виконання всіх його частин (дослідження протипухлинних ефектів, викликаних застосуванням комплексних вакцин), статистичний аналіз результатів експерименту).</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bCs/>
          <w:i/>
          <w:iCs/>
          <w:spacing w:val="-4"/>
          <w:sz w:val="28"/>
          <w:szCs w:val="28"/>
        </w:rPr>
      </w:pPr>
      <w:r w:rsidRPr="008D6C5E">
        <w:rPr>
          <w:rFonts w:ascii="Times New Roman" w:hAnsi="Times New Roman"/>
          <w:spacing w:val="-4"/>
          <w:sz w:val="28"/>
          <w:szCs w:val="28"/>
        </w:rPr>
        <w:t xml:space="preserve">Протипухлинна активність вакцин, виготовлених на основі ембріональних тканин та бактеріального глікопротеїду / Г. П. Потебня, Г. В. Діденко, О. С. Дворщенко, </w:t>
      </w:r>
      <w:r w:rsidRPr="008D6C5E">
        <w:rPr>
          <w:rFonts w:ascii="Times New Roman" w:hAnsi="Times New Roman"/>
          <w:sz w:val="28"/>
          <w:szCs w:val="28"/>
        </w:rPr>
        <w:t xml:space="preserve">Г. С. Лісовенко, М. Г. Потебня, І. А. Вотякова, С. В. Василовська </w:t>
      </w:r>
      <w:r w:rsidRPr="008D6C5E">
        <w:rPr>
          <w:rFonts w:ascii="Times New Roman" w:hAnsi="Times New Roman"/>
          <w:spacing w:val="-4"/>
          <w:sz w:val="28"/>
          <w:szCs w:val="28"/>
        </w:rPr>
        <w:t>// Доповіді НАН України. – 2006. – № 4. – С. 172</w:t>
      </w:r>
      <w:r w:rsidRPr="008D6C5E">
        <w:rPr>
          <w:rFonts w:ascii="Times New Roman" w:hAnsi="Times New Roman"/>
          <w:bCs/>
          <w:spacing w:val="-4"/>
          <w:sz w:val="28"/>
          <w:szCs w:val="28"/>
        </w:rPr>
        <w:t>–</w:t>
      </w:r>
      <w:r w:rsidRPr="008D6C5E">
        <w:rPr>
          <w:rFonts w:ascii="Times New Roman" w:hAnsi="Times New Roman"/>
          <w:spacing w:val="-4"/>
          <w:sz w:val="28"/>
          <w:szCs w:val="28"/>
        </w:rPr>
        <w:t>177. (</w:t>
      </w:r>
      <w:r w:rsidRPr="008D6C5E">
        <w:rPr>
          <w:rFonts w:ascii="Times New Roman" w:hAnsi="Times New Roman"/>
          <w:bCs/>
          <w:i/>
          <w:iCs/>
          <w:spacing w:val="-4"/>
          <w:sz w:val="28"/>
          <w:szCs w:val="28"/>
        </w:rPr>
        <w:t>Особистий внесок дисертанта: планування експерименту, дослідження впливу вакцин на основі компоненту </w:t>
      </w:r>
      <w:r w:rsidRPr="008D6C5E">
        <w:rPr>
          <w:rFonts w:ascii="Times New Roman" w:hAnsi="Times New Roman"/>
          <w:i/>
          <w:spacing w:val="-4"/>
          <w:sz w:val="28"/>
          <w:szCs w:val="28"/>
        </w:rPr>
        <w:t>B. subtilis 7025</w:t>
      </w:r>
      <w:r w:rsidRPr="008D6C5E">
        <w:rPr>
          <w:rFonts w:ascii="Times New Roman" w:hAnsi="Times New Roman"/>
          <w:spacing w:val="-4"/>
          <w:sz w:val="28"/>
          <w:szCs w:val="28"/>
        </w:rPr>
        <w:t xml:space="preserve"> </w:t>
      </w:r>
      <w:r w:rsidRPr="008D6C5E">
        <w:rPr>
          <w:rFonts w:ascii="Times New Roman" w:hAnsi="Times New Roman"/>
          <w:bCs/>
          <w:i/>
          <w:iCs/>
          <w:spacing w:val="-4"/>
          <w:sz w:val="28"/>
          <w:szCs w:val="28"/>
        </w:rPr>
        <w:t>на показники імунної системи, статистичний аналіз результатів експерименту).</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bCs/>
          <w:spacing w:val="-4"/>
          <w:sz w:val="28"/>
          <w:szCs w:val="28"/>
        </w:rPr>
      </w:pPr>
      <w:r w:rsidRPr="008D6C5E">
        <w:rPr>
          <w:rFonts w:ascii="Times New Roman" w:hAnsi="Times New Roman"/>
          <w:spacing w:val="-4"/>
          <w:sz w:val="28"/>
          <w:szCs w:val="28"/>
        </w:rPr>
        <w:t xml:space="preserve">Протипухлинні властивості позаклітинної фруктозо-1,6-біфосфатази Bacillus subtilis 668 і препарату, виділеного з культуральної рідини Bacillus subtilis В-7025 / Г. В. Діденко, О. С. Дворщенко, О. В. Ястребова, </w:t>
      </w:r>
      <w:r>
        <w:rPr>
          <w:rFonts w:ascii="Times New Roman" w:hAnsi="Times New Roman"/>
          <w:spacing w:val="-4"/>
          <w:sz w:val="28"/>
          <w:szCs w:val="28"/>
        </w:rPr>
        <w:t xml:space="preserve">М. </w:t>
      </w:r>
      <w:r w:rsidRPr="008D6C5E">
        <w:rPr>
          <w:rFonts w:ascii="Times New Roman" w:hAnsi="Times New Roman"/>
          <w:sz w:val="28"/>
          <w:szCs w:val="28"/>
        </w:rPr>
        <w:t>Г.</w:t>
      </w:r>
      <w:r>
        <w:rPr>
          <w:rFonts w:ascii="Times New Roman" w:hAnsi="Times New Roman"/>
          <w:sz w:val="28"/>
          <w:szCs w:val="28"/>
        </w:rPr>
        <w:t> </w:t>
      </w:r>
      <w:r w:rsidRPr="008D6C5E">
        <w:rPr>
          <w:rFonts w:ascii="Times New Roman" w:hAnsi="Times New Roman"/>
          <w:sz w:val="28"/>
          <w:szCs w:val="28"/>
        </w:rPr>
        <w:t>Потебня, Л. </w:t>
      </w:r>
      <w:r>
        <w:rPr>
          <w:rFonts w:ascii="Times New Roman" w:hAnsi="Times New Roman"/>
          <w:sz w:val="28"/>
          <w:szCs w:val="28"/>
        </w:rPr>
        <w:t>П</w:t>
      </w:r>
      <w:r w:rsidRPr="008D6C5E">
        <w:rPr>
          <w:rFonts w:ascii="Times New Roman" w:hAnsi="Times New Roman"/>
          <w:sz w:val="28"/>
          <w:szCs w:val="28"/>
        </w:rPr>
        <w:t xml:space="preserve">. Панченко, І. Г. Скрипаль </w:t>
      </w:r>
      <w:r w:rsidRPr="008D6C5E">
        <w:rPr>
          <w:rFonts w:ascii="Times New Roman" w:hAnsi="Times New Roman"/>
          <w:spacing w:val="-4"/>
          <w:sz w:val="28"/>
          <w:szCs w:val="28"/>
        </w:rPr>
        <w:t xml:space="preserve">// Мікробіологічний журнал. – 2007. – Т. 69, № 3. – </w:t>
      </w:r>
      <w:r>
        <w:rPr>
          <w:rFonts w:ascii="Times New Roman" w:hAnsi="Times New Roman"/>
          <w:spacing w:val="-4"/>
          <w:sz w:val="28"/>
          <w:szCs w:val="28"/>
        </w:rPr>
        <w:br/>
      </w:r>
      <w:r w:rsidRPr="008D6C5E">
        <w:rPr>
          <w:rFonts w:ascii="Times New Roman" w:hAnsi="Times New Roman"/>
          <w:spacing w:val="-4"/>
          <w:sz w:val="28"/>
          <w:szCs w:val="28"/>
        </w:rPr>
        <w:t>С. 68</w:t>
      </w:r>
      <w:r w:rsidRPr="008D6C5E">
        <w:rPr>
          <w:rFonts w:ascii="Times New Roman" w:hAnsi="Times New Roman"/>
          <w:bCs/>
          <w:spacing w:val="-4"/>
          <w:sz w:val="28"/>
          <w:szCs w:val="28"/>
        </w:rPr>
        <w:t>–</w:t>
      </w:r>
      <w:r w:rsidRPr="008D6C5E">
        <w:rPr>
          <w:rFonts w:ascii="Times New Roman" w:hAnsi="Times New Roman"/>
          <w:spacing w:val="-4"/>
          <w:sz w:val="28"/>
          <w:szCs w:val="28"/>
        </w:rPr>
        <w:t xml:space="preserve">73. </w:t>
      </w:r>
      <w:r w:rsidRPr="008D6C5E">
        <w:rPr>
          <w:rFonts w:ascii="Times New Roman" w:hAnsi="Times New Roman"/>
          <w:bCs/>
          <w:spacing w:val="-4"/>
          <w:sz w:val="28"/>
          <w:szCs w:val="28"/>
        </w:rPr>
        <w:t>(</w:t>
      </w:r>
      <w:r w:rsidRPr="008D6C5E">
        <w:rPr>
          <w:rFonts w:ascii="Times New Roman" w:hAnsi="Times New Roman"/>
          <w:bCs/>
          <w:i/>
          <w:iCs/>
          <w:spacing w:val="-4"/>
          <w:sz w:val="28"/>
          <w:szCs w:val="28"/>
        </w:rPr>
        <w:t xml:space="preserve">Особистий внесок дисертанта: дослідження цитотоксичних властивостей </w:t>
      </w:r>
      <w:r w:rsidRPr="008D6C5E">
        <w:rPr>
          <w:rFonts w:ascii="Times New Roman" w:hAnsi="Times New Roman"/>
          <w:spacing w:val="-4"/>
          <w:sz w:val="28"/>
          <w:szCs w:val="28"/>
        </w:rPr>
        <w:t>фруктозо-1,6-біфосфатази,</w:t>
      </w:r>
      <w:r w:rsidRPr="008D6C5E">
        <w:rPr>
          <w:rFonts w:ascii="Times New Roman" w:hAnsi="Times New Roman"/>
          <w:bCs/>
          <w:i/>
          <w:iCs/>
          <w:spacing w:val="-4"/>
          <w:sz w:val="28"/>
          <w:szCs w:val="28"/>
        </w:rPr>
        <w:t xml:space="preserve"> отриманої від </w:t>
      </w:r>
      <w:r w:rsidRPr="008D6C5E">
        <w:rPr>
          <w:rFonts w:ascii="Times New Roman" w:hAnsi="Times New Roman"/>
          <w:i/>
          <w:spacing w:val="-4"/>
          <w:sz w:val="28"/>
          <w:szCs w:val="28"/>
        </w:rPr>
        <w:t>B. subtilis 668, та порівняння її дії з ефектом цитотоксичних сполук, отриманих від B. subtilis В-7025</w:t>
      </w:r>
      <w:r w:rsidRPr="008D6C5E">
        <w:rPr>
          <w:rFonts w:ascii="Times New Roman" w:hAnsi="Times New Roman"/>
          <w:bCs/>
          <w:i/>
          <w:iCs/>
          <w:spacing w:val="-4"/>
          <w:sz w:val="28"/>
          <w:szCs w:val="28"/>
        </w:rPr>
        <w:t>, планування та проведення всіх експериментальних досліджень, статистичний аналіз результатів експерименту).</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spacing w:val="-4"/>
          <w:sz w:val="28"/>
          <w:szCs w:val="28"/>
        </w:rPr>
      </w:pPr>
      <w:r w:rsidRPr="008D6C5E">
        <w:rPr>
          <w:rFonts w:ascii="Times New Roman" w:hAnsi="Times New Roman"/>
          <w:bCs/>
          <w:spacing w:val="-4"/>
          <w:sz w:val="28"/>
          <w:szCs w:val="28"/>
        </w:rPr>
        <w:t xml:space="preserve">Влияние специфической иммунотерапии на показатели иммунного статуса у больных колоректальным раком / Г. П. Потебня, В. А. Семерников, Е. А. Колесник, </w:t>
      </w:r>
      <w:r w:rsidRPr="008D6C5E">
        <w:rPr>
          <w:rFonts w:ascii="Times New Roman" w:hAnsi="Times New Roman"/>
          <w:bCs/>
          <w:sz w:val="28"/>
          <w:szCs w:val="28"/>
        </w:rPr>
        <w:t xml:space="preserve">В. А. Кикоть, Г. С. Лисовенко, С. В. Хуторной, Г. В. Диденко </w:t>
      </w:r>
      <w:r w:rsidRPr="008D6C5E">
        <w:rPr>
          <w:rFonts w:ascii="Times New Roman" w:hAnsi="Times New Roman"/>
          <w:bCs/>
          <w:spacing w:val="-4"/>
          <w:sz w:val="28"/>
          <w:szCs w:val="28"/>
        </w:rPr>
        <w:t xml:space="preserve">// Онкология 2000: </w:t>
      </w:r>
      <w:r>
        <w:rPr>
          <w:rFonts w:ascii="Times New Roman" w:hAnsi="Times New Roman"/>
          <w:bCs/>
          <w:spacing w:val="-4"/>
          <w:sz w:val="28"/>
          <w:szCs w:val="28"/>
        </w:rPr>
        <w:br/>
      </w:r>
      <w:r w:rsidRPr="008D6C5E">
        <w:rPr>
          <w:rFonts w:ascii="Times New Roman" w:hAnsi="Times New Roman"/>
          <w:bCs/>
          <w:spacing w:val="-4"/>
          <w:sz w:val="28"/>
          <w:szCs w:val="28"/>
        </w:rPr>
        <w:t>II</w:t>
      </w:r>
      <w:r>
        <w:rPr>
          <w:rFonts w:ascii="Times New Roman" w:hAnsi="Times New Roman"/>
          <w:bCs/>
          <w:spacing w:val="-4"/>
          <w:sz w:val="28"/>
          <w:szCs w:val="28"/>
        </w:rPr>
        <w:t xml:space="preserve"> съезд онкологов стран СНГ., 23–</w:t>
      </w:r>
      <w:r w:rsidRPr="008D6C5E">
        <w:rPr>
          <w:rFonts w:ascii="Times New Roman" w:hAnsi="Times New Roman"/>
          <w:bCs/>
          <w:spacing w:val="-4"/>
          <w:sz w:val="28"/>
          <w:szCs w:val="28"/>
        </w:rPr>
        <w:t>26 мая 2000 г.</w:t>
      </w:r>
      <w:r>
        <w:rPr>
          <w:rFonts w:ascii="Times New Roman" w:hAnsi="Times New Roman"/>
          <w:bCs/>
          <w:spacing w:val="-4"/>
          <w:sz w:val="28"/>
          <w:szCs w:val="28"/>
        </w:rPr>
        <w:t xml:space="preserve"> </w:t>
      </w:r>
      <w:r w:rsidRPr="008D6C5E">
        <w:rPr>
          <w:rFonts w:ascii="Times New Roman" w:hAnsi="Times New Roman"/>
          <w:bCs/>
          <w:spacing w:val="-4"/>
          <w:sz w:val="28"/>
          <w:szCs w:val="28"/>
        </w:rPr>
        <w:t xml:space="preserve">: тезисы докл. – Эксп. онкология. – 2000. – Т. 22, suppl. – </w:t>
      </w:r>
      <w:r w:rsidRPr="008D6C5E">
        <w:rPr>
          <w:rFonts w:ascii="Times New Roman" w:hAnsi="Times New Roman"/>
          <w:spacing w:val="-4"/>
          <w:sz w:val="28"/>
          <w:szCs w:val="28"/>
        </w:rPr>
        <w:t>№ </w:t>
      </w:r>
      <w:r w:rsidRPr="008D6C5E">
        <w:rPr>
          <w:rFonts w:ascii="Times New Roman" w:hAnsi="Times New Roman"/>
          <w:bCs/>
          <w:spacing w:val="-4"/>
          <w:sz w:val="28"/>
          <w:szCs w:val="28"/>
        </w:rPr>
        <w:t>754.</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Діденко Г. В. Конструювання протипухлинних вакцин за допомогою компонентів синтезу Вас. subtilis AB-56 / Г. В. Діденко // Сучасні проблеми експериментальної та клінічної онкології: IV Республіканська наук.</w:t>
      </w:r>
      <w:r>
        <w:rPr>
          <w:rFonts w:ascii="Times New Roman" w:hAnsi="Times New Roman"/>
          <w:spacing w:val="-4"/>
          <w:sz w:val="28"/>
          <w:szCs w:val="28"/>
        </w:rPr>
        <w:t>-</w:t>
      </w:r>
      <w:r w:rsidRPr="008D6C5E">
        <w:rPr>
          <w:rFonts w:ascii="Times New Roman" w:hAnsi="Times New Roman"/>
          <w:spacing w:val="-4"/>
          <w:sz w:val="28"/>
          <w:szCs w:val="28"/>
        </w:rPr>
        <w:t xml:space="preserve">прак. конф. </w:t>
      </w:r>
      <w:r w:rsidRPr="008D6C5E">
        <w:rPr>
          <w:rFonts w:ascii="Times New Roman" w:hAnsi="Times New Roman"/>
          <w:spacing w:val="-4"/>
          <w:sz w:val="28"/>
          <w:szCs w:val="28"/>
        </w:rPr>
        <w:lastRenderedPageBreak/>
        <w:t>молодих онкологів України</w:t>
      </w:r>
      <w:r>
        <w:rPr>
          <w:rFonts w:ascii="Times New Roman" w:hAnsi="Times New Roman"/>
          <w:spacing w:val="-4"/>
          <w:sz w:val="28"/>
          <w:szCs w:val="28"/>
        </w:rPr>
        <w:t>, 21–</w:t>
      </w:r>
      <w:r w:rsidRPr="008D6C5E">
        <w:rPr>
          <w:rFonts w:ascii="Times New Roman" w:hAnsi="Times New Roman"/>
          <w:spacing w:val="-4"/>
          <w:sz w:val="28"/>
          <w:szCs w:val="28"/>
        </w:rPr>
        <w:t>23 бер. 2001 р.</w:t>
      </w:r>
      <w:r>
        <w:rPr>
          <w:rFonts w:ascii="Times New Roman" w:hAnsi="Times New Roman"/>
          <w:spacing w:val="-4"/>
          <w:sz w:val="28"/>
          <w:szCs w:val="28"/>
        </w:rPr>
        <w:t xml:space="preserve"> </w:t>
      </w:r>
      <w:r w:rsidRPr="008D6C5E">
        <w:rPr>
          <w:rFonts w:ascii="Times New Roman" w:hAnsi="Times New Roman"/>
          <w:spacing w:val="-4"/>
          <w:sz w:val="28"/>
          <w:szCs w:val="28"/>
        </w:rPr>
        <w:t xml:space="preserve">: тезиси докл. </w:t>
      </w:r>
      <w:r w:rsidRPr="008D6C5E">
        <w:rPr>
          <w:rFonts w:ascii="Times New Roman" w:hAnsi="Times New Roman"/>
          <w:bCs/>
          <w:spacing w:val="-4"/>
          <w:sz w:val="28"/>
          <w:szCs w:val="28"/>
        </w:rPr>
        <w:t>–</w:t>
      </w:r>
      <w:r w:rsidRPr="008D6C5E">
        <w:rPr>
          <w:rFonts w:ascii="Times New Roman" w:hAnsi="Times New Roman"/>
          <w:spacing w:val="-4"/>
          <w:sz w:val="28"/>
          <w:szCs w:val="28"/>
        </w:rPr>
        <w:t xml:space="preserve"> К., 2001. – С. 4.</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51"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 xml:space="preserve">Протипухлинна дія ембріональних вакцин, виготовлених на основі продуктів метаболізму B. subtilis 7025 / Г. В. Діденко, О. С. Дворщенко, О. П. Карпенко, </w:t>
      </w:r>
      <w:r w:rsidRPr="008D6C5E">
        <w:rPr>
          <w:rFonts w:ascii="Times New Roman" w:hAnsi="Times New Roman"/>
          <w:sz w:val="28"/>
          <w:szCs w:val="28"/>
        </w:rPr>
        <w:t xml:space="preserve">М. Г. Потебня </w:t>
      </w:r>
      <w:r w:rsidRPr="008D6C5E">
        <w:rPr>
          <w:rFonts w:ascii="Times New Roman" w:hAnsi="Times New Roman"/>
          <w:spacing w:val="-4"/>
          <w:sz w:val="28"/>
          <w:szCs w:val="28"/>
        </w:rPr>
        <w:t xml:space="preserve">// Современные проблемы экспериментальной и клинической </w:t>
      </w:r>
      <w:r>
        <w:rPr>
          <w:rFonts w:ascii="Times New Roman" w:hAnsi="Times New Roman"/>
          <w:spacing w:val="-4"/>
          <w:sz w:val="28"/>
          <w:szCs w:val="28"/>
        </w:rPr>
        <w:t xml:space="preserve">онкологи </w:t>
      </w:r>
      <w:r w:rsidRPr="008D6C5E">
        <w:rPr>
          <w:rFonts w:ascii="Times New Roman" w:hAnsi="Times New Roman"/>
          <w:spacing w:val="-4"/>
          <w:sz w:val="28"/>
          <w:szCs w:val="28"/>
        </w:rPr>
        <w:t>: VІІ междунар. конф. молодых онкологов</w:t>
      </w:r>
      <w:r>
        <w:rPr>
          <w:rFonts w:ascii="Times New Roman" w:hAnsi="Times New Roman"/>
          <w:spacing w:val="-4"/>
          <w:sz w:val="28"/>
          <w:szCs w:val="28"/>
        </w:rPr>
        <w:t>, 2–</w:t>
      </w:r>
      <w:r w:rsidRPr="008D6C5E">
        <w:rPr>
          <w:rFonts w:ascii="Times New Roman" w:hAnsi="Times New Roman"/>
          <w:spacing w:val="-4"/>
          <w:sz w:val="28"/>
          <w:szCs w:val="28"/>
        </w:rPr>
        <w:t>3 фев. 2006 г.: тезисы докл. – К., 2006. – С. 29.</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Дворщенко О. С. Модифікація протипухлинної аутовакцини, виготовленої на основі глікопротеїду B. subtilis В-7025 за допомогою нанокомпозитів аеросилу/ О. С. Дворщенко, Г. В. Діденко, Г. П. Потебня / матеріали ХІ з</w:t>
      </w:r>
      <w:r>
        <w:rPr>
          <w:rFonts w:ascii="Times New Roman" w:hAnsi="Times New Roman"/>
          <w:spacing w:val="-4"/>
          <w:sz w:val="28"/>
          <w:szCs w:val="28"/>
        </w:rPr>
        <w:t>’</w:t>
      </w:r>
      <w:r w:rsidRPr="008D6C5E">
        <w:rPr>
          <w:rFonts w:ascii="Times New Roman" w:hAnsi="Times New Roman"/>
          <w:spacing w:val="-4"/>
          <w:sz w:val="28"/>
          <w:szCs w:val="28"/>
        </w:rPr>
        <w:t>їзду онкологів України</w:t>
      </w:r>
      <w:r w:rsidRPr="008D6C5E">
        <w:rPr>
          <w:rFonts w:ascii="Times New Roman" w:hAnsi="Times New Roman"/>
          <w:bCs/>
          <w:spacing w:val="-4"/>
          <w:sz w:val="28"/>
          <w:szCs w:val="28"/>
        </w:rPr>
        <w:t xml:space="preserve">, </w:t>
      </w:r>
      <w:r w:rsidRPr="008D6C5E">
        <w:rPr>
          <w:rFonts w:ascii="Times New Roman" w:hAnsi="Times New Roman"/>
          <w:spacing w:val="-4"/>
          <w:sz w:val="28"/>
          <w:szCs w:val="28"/>
        </w:rPr>
        <w:t>29 трав. – 02 черв. 2006 р.: – Судак, 2006. – С. 25.</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Противоопухолевая активность аутовакцины на основе гликопротеида </w:t>
      </w:r>
      <w:r>
        <w:rPr>
          <w:rFonts w:ascii="Times New Roman" w:hAnsi="Times New Roman"/>
          <w:spacing w:val="-4"/>
          <w:sz w:val="28"/>
          <w:szCs w:val="28"/>
        </w:rPr>
        <w:t>B. </w:t>
      </w:r>
      <w:r w:rsidRPr="008D6C5E">
        <w:rPr>
          <w:rFonts w:ascii="Times New Roman" w:hAnsi="Times New Roman"/>
          <w:spacing w:val="-4"/>
          <w:sz w:val="28"/>
          <w:szCs w:val="28"/>
        </w:rPr>
        <w:t>subtilis B-7025 после модификации нанокомпозитами аеросила / О. С. Дворщенко, Г. В. Диденко, Г. П. Потебня,</w:t>
      </w:r>
      <w:r w:rsidRPr="008D6C5E">
        <w:rPr>
          <w:rFonts w:ascii="Times New Roman" w:hAnsi="Times New Roman"/>
          <w:sz w:val="28"/>
          <w:szCs w:val="28"/>
        </w:rPr>
        <w:t xml:space="preserve"> О. А. Голуб </w:t>
      </w:r>
      <w:r w:rsidRPr="008D6C5E">
        <w:rPr>
          <w:rFonts w:ascii="Times New Roman" w:hAnsi="Times New Roman"/>
          <w:spacing w:val="-4"/>
          <w:sz w:val="28"/>
          <w:szCs w:val="28"/>
        </w:rPr>
        <w:t>// материалы IV сьезда онкологов и радиологов СНГ, 28 сент. – 01 окт. 2006 г. – Баку, 2006. – С. 40.</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Ястребова Е. В. Цитотоксическая активность внеклеточных фруктозо-1,6-бифосфатазы Bacillus subtilis 668 и гликопротеида Bacillus subtilis B-7025 / Е. В. Ястребова, Г. В. Диденко, О. С. Дворщенко // IV International conference of young researchers, 10 nov. 2006 у. scientific abstr. – Kishinev, 2006. – P. 58.</w:t>
      </w:r>
    </w:p>
    <w:p w:rsidR="007053DA" w:rsidRPr="008D6C5E" w:rsidRDefault="007053DA" w:rsidP="004534C4">
      <w:pPr>
        <w:widowControl w:val="0"/>
        <w:numPr>
          <w:ilvl w:val="0"/>
          <w:numId w:val="68"/>
        </w:numPr>
        <w:shd w:val="clear" w:color="auto" w:fill="FFFFFF"/>
        <w:tabs>
          <w:tab w:val="clear" w:pos="644"/>
          <w:tab w:val="num" w:pos="0"/>
        </w:tabs>
        <w:suppressAutoHyphens w:val="0"/>
        <w:autoSpaceDE w:val="0"/>
        <w:autoSpaceDN w:val="0"/>
        <w:adjustRightInd w:val="0"/>
        <w:spacing w:line="245" w:lineRule="auto"/>
        <w:ind w:left="0" w:firstLine="709"/>
        <w:jc w:val="both"/>
        <w:rPr>
          <w:rFonts w:ascii="Times New Roman" w:hAnsi="Times New Roman"/>
          <w:spacing w:val="-4"/>
          <w:sz w:val="28"/>
          <w:szCs w:val="28"/>
        </w:rPr>
      </w:pPr>
      <w:r w:rsidRPr="008D6C5E">
        <w:rPr>
          <w:rFonts w:ascii="Times New Roman" w:hAnsi="Times New Roman"/>
          <w:spacing w:val="-4"/>
          <w:sz w:val="28"/>
          <w:szCs w:val="28"/>
        </w:rPr>
        <w:t>Діденко Г. В. Вивчення механізмів дії продуктів метаболізму мікроорганізму B. subtilis B-7025, на пухлинні клітини і можливість створення на їх основі протипухлинних аутовакцин / Г. В. Діденко, О. С. Дворщенко // Современные проблемы экспериментальной и клинической онкологии: VІІІ конф. молодых онкологов с междунар</w:t>
      </w:r>
      <w:r>
        <w:rPr>
          <w:rFonts w:ascii="Times New Roman" w:hAnsi="Times New Roman"/>
          <w:spacing w:val="-4"/>
          <w:sz w:val="28"/>
          <w:szCs w:val="28"/>
        </w:rPr>
        <w:t>. участием, 26–</w:t>
      </w:r>
      <w:r w:rsidRPr="008D6C5E">
        <w:rPr>
          <w:rFonts w:ascii="Times New Roman" w:hAnsi="Times New Roman"/>
          <w:spacing w:val="-4"/>
          <w:sz w:val="28"/>
          <w:szCs w:val="28"/>
        </w:rPr>
        <w:t>27 апр. 2007 г.</w:t>
      </w:r>
      <w:r>
        <w:rPr>
          <w:rFonts w:ascii="Times New Roman" w:hAnsi="Times New Roman"/>
          <w:spacing w:val="-4"/>
          <w:sz w:val="28"/>
          <w:szCs w:val="28"/>
        </w:rPr>
        <w:t xml:space="preserve"> </w:t>
      </w:r>
      <w:r w:rsidRPr="008D6C5E">
        <w:rPr>
          <w:rFonts w:ascii="Times New Roman" w:hAnsi="Times New Roman"/>
          <w:spacing w:val="-4"/>
          <w:sz w:val="28"/>
          <w:szCs w:val="28"/>
        </w:rPr>
        <w:t>: тезисы докл. – К., 2007. – С. 22.</w:t>
      </w:r>
    </w:p>
    <w:p w:rsidR="007053DA" w:rsidRDefault="007053DA" w:rsidP="007053DA">
      <w:pPr>
        <w:widowControl w:val="0"/>
        <w:spacing w:line="245" w:lineRule="auto"/>
        <w:ind w:firstLine="709"/>
        <w:jc w:val="center"/>
        <w:rPr>
          <w:rFonts w:ascii="Times New Roman" w:hAnsi="Times New Roman"/>
          <w:b/>
          <w:sz w:val="28"/>
          <w:szCs w:val="28"/>
        </w:rPr>
      </w:pPr>
    </w:p>
    <w:p w:rsidR="007053DA" w:rsidRPr="008D6C5E" w:rsidRDefault="007053DA" w:rsidP="007053DA">
      <w:pPr>
        <w:widowControl w:val="0"/>
        <w:spacing w:line="245" w:lineRule="auto"/>
        <w:jc w:val="center"/>
        <w:rPr>
          <w:rFonts w:ascii="Times New Roman" w:hAnsi="Times New Roman"/>
          <w:b/>
          <w:sz w:val="28"/>
          <w:szCs w:val="28"/>
        </w:rPr>
      </w:pPr>
      <w:r w:rsidRPr="008D6C5E">
        <w:rPr>
          <w:rFonts w:ascii="Times New Roman" w:hAnsi="Times New Roman"/>
          <w:b/>
          <w:sz w:val="28"/>
          <w:szCs w:val="28"/>
        </w:rPr>
        <w:t>АНОТАЦІЯ</w:t>
      </w:r>
    </w:p>
    <w:p w:rsidR="007053DA" w:rsidRPr="008D6C5E" w:rsidRDefault="007053DA" w:rsidP="007053DA">
      <w:pPr>
        <w:widowControl w:val="0"/>
        <w:spacing w:line="245" w:lineRule="auto"/>
        <w:ind w:firstLine="709"/>
        <w:jc w:val="both"/>
        <w:rPr>
          <w:rFonts w:ascii="Times New Roman" w:hAnsi="Times New Roman"/>
          <w:spacing w:val="-4"/>
          <w:sz w:val="28"/>
          <w:szCs w:val="28"/>
        </w:rPr>
      </w:pPr>
      <w:r w:rsidRPr="008D6C5E">
        <w:rPr>
          <w:rFonts w:ascii="Times New Roman" w:hAnsi="Times New Roman"/>
          <w:b/>
          <w:spacing w:val="-4"/>
          <w:sz w:val="28"/>
          <w:szCs w:val="28"/>
        </w:rPr>
        <w:t>Діденко Г. В. Розробка протипухлинних аутовакцин на основі білоквмісних метаболітів </w:t>
      </w:r>
      <w:r w:rsidRPr="008D6C5E">
        <w:rPr>
          <w:rFonts w:ascii="Times New Roman" w:hAnsi="Times New Roman"/>
          <w:b/>
          <w:i/>
          <w:iCs/>
          <w:spacing w:val="-4"/>
          <w:sz w:val="28"/>
          <w:szCs w:val="28"/>
        </w:rPr>
        <w:t xml:space="preserve">B. subtilis В-7025 </w:t>
      </w:r>
      <w:r w:rsidRPr="008D6C5E">
        <w:rPr>
          <w:rFonts w:ascii="Times New Roman" w:hAnsi="Times New Roman"/>
          <w:b/>
          <w:iCs/>
          <w:spacing w:val="-4"/>
          <w:sz w:val="28"/>
          <w:szCs w:val="28"/>
        </w:rPr>
        <w:t xml:space="preserve">та їх вплив на окремі реакції протипухлинного імунітету </w:t>
      </w:r>
      <w:r w:rsidRPr="008D6C5E">
        <w:rPr>
          <w:rFonts w:ascii="Times New Roman" w:hAnsi="Times New Roman"/>
          <w:b/>
          <w:spacing w:val="-4"/>
          <w:sz w:val="28"/>
          <w:szCs w:val="28"/>
        </w:rPr>
        <w:t>(експериментальні дослідження).</w:t>
      </w:r>
      <w:r w:rsidRPr="008D6C5E">
        <w:rPr>
          <w:rFonts w:ascii="Times New Roman" w:hAnsi="Times New Roman"/>
          <w:spacing w:val="-4"/>
          <w:sz w:val="28"/>
          <w:szCs w:val="28"/>
        </w:rPr>
        <w:t xml:space="preserve"> – Рукопис.</w:t>
      </w:r>
    </w:p>
    <w:p w:rsidR="007053DA" w:rsidRPr="008D6C5E" w:rsidRDefault="007053DA" w:rsidP="007053DA">
      <w:pPr>
        <w:widowControl w:val="0"/>
        <w:spacing w:line="245" w:lineRule="auto"/>
        <w:ind w:firstLine="709"/>
        <w:jc w:val="both"/>
        <w:rPr>
          <w:rFonts w:ascii="Times New Roman" w:hAnsi="Times New Roman"/>
          <w:bCs/>
          <w:spacing w:val="-4"/>
          <w:sz w:val="28"/>
          <w:szCs w:val="28"/>
        </w:rPr>
      </w:pPr>
      <w:r w:rsidRPr="008D6C5E">
        <w:rPr>
          <w:rFonts w:ascii="Times New Roman" w:hAnsi="Times New Roman"/>
          <w:spacing w:val="-4"/>
          <w:sz w:val="28"/>
          <w:szCs w:val="28"/>
        </w:rPr>
        <w:t xml:space="preserve">Дисертація на здобуття наукового ступеня кандидата біологічних наук за спеціальністю 14.01.07 – онкологія. – </w:t>
      </w:r>
      <w:r w:rsidRPr="008D6C5E">
        <w:rPr>
          <w:rFonts w:ascii="Times New Roman" w:hAnsi="Times New Roman"/>
          <w:bCs/>
          <w:spacing w:val="-4"/>
          <w:sz w:val="28"/>
          <w:szCs w:val="28"/>
        </w:rPr>
        <w:t>Інститут експериментальної патології, онкології і радіобіології ім. Р.Є. Кавецького НАН України, Київ, 2008.</w:t>
      </w:r>
    </w:p>
    <w:p w:rsidR="007053DA" w:rsidRPr="008D6C5E" w:rsidRDefault="007053DA" w:rsidP="007053DA">
      <w:pPr>
        <w:pStyle w:val="affffffff5"/>
        <w:widowControl w:val="0"/>
        <w:spacing w:after="0" w:line="245" w:lineRule="auto"/>
        <w:ind w:firstLine="709"/>
        <w:jc w:val="both"/>
        <w:rPr>
          <w:rFonts w:ascii="Times New Roman" w:hAnsi="Times New Roman"/>
          <w:spacing w:val="-4"/>
          <w:szCs w:val="28"/>
        </w:rPr>
      </w:pPr>
      <w:r w:rsidRPr="008D6C5E">
        <w:rPr>
          <w:rFonts w:ascii="Times New Roman" w:hAnsi="Times New Roman"/>
          <w:bCs/>
          <w:spacing w:val="-4"/>
          <w:szCs w:val="28"/>
        </w:rPr>
        <w:t xml:space="preserve">Дисертація присвячена </w:t>
      </w:r>
      <w:r w:rsidRPr="008D6C5E">
        <w:rPr>
          <w:rFonts w:ascii="Times New Roman" w:hAnsi="Times New Roman"/>
          <w:spacing w:val="-4"/>
          <w:szCs w:val="28"/>
        </w:rPr>
        <w:t xml:space="preserve">пошуку активних цитотоксичних компонентів в фільтраті культуральнї рідини (ФКР) </w:t>
      </w:r>
      <w:r w:rsidRPr="008D6C5E">
        <w:rPr>
          <w:rFonts w:ascii="Times New Roman" w:hAnsi="Times New Roman"/>
          <w:bCs/>
          <w:i/>
          <w:iCs/>
          <w:spacing w:val="-4"/>
          <w:szCs w:val="28"/>
        </w:rPr>
        <w:t>B. subtilis В-7025</w:t>
      </w:r>
      <w:r w:rsidRPr="008D6C5E">
        <w:rPr>
          <w:rFonts w:ascii="Times New Roman" w:hAnsi="Times New Roman"/>
          <w:bCs/>
          <w:iCs/>
          <w:spacing w:val="-4"/>
          <w:szCs w:val="28"/>
        </w:rPr>
        <w:t>,</w:t>
      </w:r>
      <w:r w:rsidRPr="008D6C5E">
        <w:rPr>
          <w:rFonts w:ascii="Times New Roman" w:hAnsi="Times New Roman"/>
          <w:bCs/>
          <w:i/>
          <w:iCs/>
          <w:spacing w:val="-4"/>
          <w:szCs w:val="28"/>
        </w:rPr>
        <w:t xml:space="preserve"> </w:t>
      </w:r>
      <w:r w:rsidRPr="008D6C5E">
        <w:rPr>
          <w:rFonts w:ascii="Times New Roman" w:hAnsi="Times New Roman"/>
          <w:bCs/>
          <w:spacing w:val="-4"/>
          <w:szCs w:val="28"/>
        </w:rPr>
        <w:t>конструюванню з їх використанням протипухлинних вакцин та порівняльному вивченню впливу даних вакцин на імунні реакції тварин з модельним пухлинним процесом.</w:t>
      </w:r>
    </w:p>
    <w:p w:rsidR="007053DA" w:rsidRPr="00A810B4" w:rsidRDefault="007053DA" w:rsidP="007053DA">
      <w:pPr>
        <w:pStyle w:val="affffffff5"/>
        <w:widowControl w:val="0"/>
        <w:spacing w:after="0" w:line="245" w:lineRule="auto"/>
        <w:ind w:firstLine="709"/>
        <w:jc w:val="both"/>
        <w:rPr>
          <w:rFonts w:ascii="Times New Roman" w:hAnsi="Times New Roman"/>
          <w:spacing w:val="-6"/>
          <w:szCs w:val="28"/>
        </w:rPr>
      </w:pPr>
      <w:r w:rsidRPr="008D6C5E">
        <w:rPr>
          <w:rFonts w:ascii="Times New Roman" w:hAnsi="Times New Roman"/>
          <w:bCs/>
          <w:spacing w:val="-4"/>
          <w:szCs w:val="28"/>
        </w:rPr>
        <w:t xml:space="preserve">У результаті проведених досліджень вдалося виділити та охарактеризувати дві фракції </w:t>
      </w:r>
      <w:r w:rsidRPr="008D6C5E">
        <w:rPr>
          <w:rFonts w:ascii="Times New Roman" w:hAnsi="Times New Roman"/>
          <w:spacing w:val="-4"/>
          <w:szCs w:val="28"/>
        </w:rPr>
        <w:t xml:space="preserve">ФКР </w:t>
      </w:r>
      <w:r w:rsidRPr="008D6C5E">
        <w:rPr>
          <w:rFonts w:ascii="Times New Roman" w:hAnsi="Times New Roman"/>
          <w:i/>
          <w:iCs/>
          <w:spacing w:val="-4"/>
          <w:szCs w:val="28"/>
        </w:rPr>
        <w:t>B. subtilis В-7025</w:t>
      </w:r>
      <w:r w:rsidRPr="008D6C5E">
        <w:rPr>
          <w:rFonts w:ascii="Times New Roman" w:hAnsi="Times New Roman"/>
          <w:iCs/>
          <w:spacing w:val="-4"/>
          <w:szCs w:val="28"/>
        </w:rPr>
        <w:t xml:space="preserve">, які були збагачені окремими білками і проявляли цитотоксичну дію на пухлинні клітини в тестах </w:t>
      </w:r>
      <w:r w:rsidRPr="008D6C5E">
        <w:rPr>
          <w:rFonts w:ascii="Times New Roman" w:hAnsi="Times New Roman"/>
          <w:i/>
          <w:iCs/>
          <w:spacing w:val="-4"/>
          <w:szCs w:val="28"/>
        </w:rPr>
        <w:t>in vitro</w:t>
      </w:r>
      <w:r w:rsidRPr="008D6C5E">
        <w:rPr>
          <w:rFonts w:ascii="Times New Roman" w:hAnsi="Times New Roman"/>
          <w:iCs/>
          <w:spacing w:val="-4"/>
          <w:szCs w:val="28"/>
        </w:rPr>
        <w:t xml:space="preserve"> </w:t>
      </w:r>
      <w:r>
        <w:rPr>
          <w:rFonts w:ascii="Times New Roman" w:hAnsi="Times New Roman"/>
          <w:iCs/>
          <w:spacing w:val="-4"/>
          <w:szCs w:val="28"/>
        </w:rPr>
        <w:t>–</w:t>
      </w:r>
      <w:r w:rsidRPr="008D6C5E">
        <w:rPr>
          <w:rFonts w:ascii="Times New Roman" w:hAnsi="Times New Roman"/>
          <w:iCs/>
          <w:spacing w:val="-4"/>
          <w:szCs w:val="28"/>
        </w:rPr>
        <w:t xml:space="preserve"> ком</w:t>
      </w:r>
      <w:r w:rsidRPr="008D6C5E">
        <w:rPr>
          <w:rFonts w:ascii="Times New Roman" w:hAnsi="Times New Roman"/>
          <w:spacing w:val="-4"/>
          <w:szCs w:val="28"/>
        </w:rPr>
        <w:t xml:space="preserve">понент (18,5 кДа) та компонент (70 кДа). Дані компоненти відрізняються за біохімічними характеристиками, впливом на пухлинні клітини та пептидним профілем вакцин (ПВ), виготовлених з їх використанням. Дослідження протипухлинної дії вакцин, сконструйованих на основі вищезгаданих компонентів, показало їх ефективність в </w:t>
      </w:r>
      <w:r w:rsidRPr="008D6C5E">
        <w:rPr>
          <w:rFonts w:ascii="Times New Roman" w:hAnsi="Times New Roman"/>
          <w:spacing w:val="-4"/>
          <w:szCs w:val="28"/>
        </w:rPr>
        <w:lastRenderedPageBreak/>
        <w:t xml:space="preserve">експериментах </w:t>
      </w:r>
      <w:r w:rsidRPr="008D6C5E">
        <w:rPr>
          <w:rFonts w:ascii="Times New Roman" w:hAnsi="Times New Roman"/>
          <w:i/>
          <w:spacing w:val="-4"/>
          <w:szCs w:val="28"/>
        </w:rPr>
        <w:t>in vivo</w:t>
      </w:r>
      <w:r w:rsidRPr="008D6C5E">
        <w:rPr>
          <w:rFonts w:ascii="Times New Roman" w:hAnsi="Times New Roman"/>
          <w:spacing w:val="-4"/>
          <w:szCs w:val="28"/>
        </w:rPr>
        <w:t xml:space="preserve"> на різних моделях пухлинного росту (саркома 37, КЛЛ, </w:t>
      </w:r>
      <w:r w:rsidRPr="00A810B4">
        <w:rPr>
          <w:rFonts w:ascii="Times New Roman" w:hAnsi="Times New Roman"/>
          <w:spacing w:val="-6"/>
          <w:szCs w:val="28"/>
        </w:rPr>
        <w:t>лімфолейкоз мишей L1210 та рак Ерліха). При аналізі імунологічних ефектів, викликаних ПВ,</w:t>
      </w:r>
      <w:r w:rsidRPr="00A810B4">
        <w:rPr>
          <w:rFonts w:ascii="Times New Roman" w:hAnsi="Times New Roman"/>
          <w:bCs/>
          <w:spacing w:val="-6"/>
          <w:szCs w:val="28"/>
        </w:rPr>
        <w:t xml:space="preserve"> було встановлено, що реалізація протипухлинної дії вакцин відбувається</w:t>
      </w:r>
      <w:r w:rsidRPr="00A810B4">
        <w:rPr>
          <w:rFonts w:ascii="Times New Roman" w:hAnsi="Times New Roman"/>
          <w:spacing w:val="-6"/>
          <w:szCs w:val="28"/>
        </w:rPr>
        <w:t xml:space="preserve"> за рахунок високого рівня антитілозалежних реакцій (р&lt;0,05),</w:t>
      </w:r>
      <w:r w:rsidRPr="00A810B4">
        <w:rPr>
          <w:rFonts w:ascii="Times New Roman" w:hAnsi="Times New Roman"/>
          <w:spacing w:val="-6"/>
          <w:sz w:val="20"/>
          <w:szCs w:val="20"/>
        </w:rPr>
        <w:t xml:space="preserve"> </w:t>
      </w:r>
      <w:r w:rsidRPr="00A810B4">
        <w:rPr>
          <w:rFonts w:ascii="Times New Roman" w:hAnsi="Times New Roman"/>
          <w:spacing w:val="-6"/>
          <w:szCs w:val="28"/>
        </w:rPr>
        <w:t xml:space="preserve">опосередкованих </w:t>
      </w:r>
      <w:r w:rsidRPr="00A810B4">
        <w:rPr>
          <w:rFonts w:ascii="Times New Roman" w:hAnsi="Times New Roman"/>
          <w:bCs/>
          <w:spacing w:val="-6"/>
          <w:szCs w:val="28"/>
        </w:rPr>
        <w:t>клітинами лімфоцитарного та макрофагального ряду, які проявляються як результат відміни блокуючої дії сироватки</w:t>
      </w:r>
      <w:r w:rsidRPr="00A810B4">
        <w:rPr>
          <w:rFonts w:ascii="Times New Roman" w:hAnsi="Times New Roman"/>
          <w:spacing w:val="-6"/>
          <w:szCs w:val="28"/>
        </w:rPr>
        <w:t xml:space="preserve"> на пізніх етапах дослідження (21-а доба).</w:t>
      </w:r>
    </w:p>
    <w:p w:rsidR="007053DA" w:rsidRPr="008D6C5E" w:rsidRDefault="007053DA" w:rsidP="007053DA">
      <w:pPr>
        <w:widowControl w:val="0"/>
        <w:spacing w:line="245" w:lineRule="auto"/>
        <w:ind w:firstLine="709"/>
        <w:jc w:val="both"/>
        <w:rPr>
          <w:rFonts w:ascii="Times New Roman" w:hAnsi="Times New Roman"/>
          <w:spacing w:val="-4"/>
          <w:sz w:val="28"/>
          <w:szCs w:val="28"/>
        </w:rPr>
      </w:pPr>
      <w:r w:rsidRPr="008D6C5E">
        <w:rPr>
          <w:rFonts w:ascii="Times New Roman" w:hAnsi="Times New Roman"/>
          <w:spacing w:val="-4"/>
          <w:sz w:val="28"/>
          <w:szCs w:val="28"/>
        </w:rPr>
        <w:t xml:space="preserve">На основі кореляційного аналізу одержаних результатів було встановлено, що динаміка імунологічних ефектів, викликаних застосуванням вакцин в більшості випадків була однотипною (ЦТА Лц </w:t>
      </w:r>
      <w:r w:rsidRPr="008D6C5E">
        <w:rPr>
          <w:rFonts w:ascii="Times New Roman" w:hAnsi="Times New Roman"/>
          <w:sz w:val="28"/>
          <w:szCs w:val="28"/>
        </w:rPr>
        <w:t>ρ</w:t>
      </w:r>
      <w:r w:rsidRPr="008D6C5E">
        <w:rPr>
          <w:rFonts w:ascii="Times New Roman" w:hAnsi="Times New Roman"/>
          <w:spacing w:val="-4"/>
          <w:sz w:val="28"/>
          <w:szCs w:val="28"/>
        </w:rPr>
        <w:t xml:space="preserve">=0,62; АЗЦ Мф </w:t>
      </w:r>
      <w:r w:rsidRPr="008D6C5E">
        <w:rPr>
          <w:rFonts w:ascii="Times New Roman" w:hAnsi="Times New Roman"/>
          <w:sz w:val="28"/>
          <w:szCs w:val="28"/>
        </w:rPr>
        <w:t>ρ</w:t>
      </w:r>
      <w:r w:rsidRPr="008D6C5E">
        <w:rPr>
          <w:rFonts w:ascii="Times New Roman" w:hAnsi="Times New Roman"/>
          <w:spacing w:val="-4"/>
          <w:sz w:val="28"/>
          <w:szCs w:val="28"/>
        </w:rPr>
        <w:t xml:space="preserve">=0,8; кооперативна ЦТА Мф і Лц </w:t>
      </w:r>
      <w:r w:rsidRPr="008D6C5E">
        <w:rPr>
          <w:rFonts w:ascii="Times New Roman" w:hAnsi="Times New Roman"/>
          <w:sz w:val="28"/>
          <w:szCs w:val="28"/>
        </w:rPr>
        <w:t>ρ</w:t>
      </w:r>
      <w:r w:rsidRPr="008D6C5E">
        <w:rPr>
          <w:rFonts w:ascii="Times New Roman" w:hAnsi="Times New Roman"/>
          <w:spacing w:val="-4"/>
          <w:sz w:val="28"/>
          <w:szCs w:val="28"/>
        </w:rPr>
        <w:t xml:space="preserve">=0,64; кооперативна АЗЦ Мф і Лц </w:t>
      </w:r>
      <w:r w:rsidRPr="008D6C5E">
        <w:rPr>
          <w:rFonts w:ascii="Times New Roman" w:hAnsi="Times New Roman"/>
          <w:sz w:val="28"/>
          <w:szCs w:val="28"/>
        </w:rPr>
        <w:t>ρ</w:t>
      </w:r>
      <w:r w:rsidRPr="008D6C5E">
        <w:rPr>
          <w:rFonts w:ascii="Times New Roman" w:hAnsi="Times New Roman"/>
          <w:spacing w:val="-4"/>
          <w:sz w:val="28"/>
          <w:szCs w:val="28"/>
        </w:rPr>
        <w:t xml:space="preserve">=0,66). Але за динамікою впливу на реакції (АЗЦ Лц </w:t>
      </w:r>
      <w:r w:rsidRPr="008D6C5E">
        <w:rPr>
          <w:rFonts w:ascii="Times New Roman" w:hAnsi="Times New Roman"/>
          <w:sz w:val="28"/>
          <w:szCs w:val="28"/>
        </w:rPr>
        <w:t>ρ</w:t>
      </w:r>
      <w:r w:rsidRPr="008D6C5E">
        <w:rPr>
          <w:rFonts w:ascii="Times New Roman" w:hAnsi="Times New Roman"/>
          <w:spacing w:val="-4"/>
          <w:sz w:val="28"/>
          <w:szCs w:val="28"/>
        </w:rPr>
        <w:t xml:space="preserve">=0,21; ЦТА Мф </w:t>
      </w:r>
      <w:r w:rsidRPr="008D6C5E">
        <w:rPr>
          <w:rFonts w:ascii="Times New Roman" w:hAnsi="Times New Roman"/>
          <w:sz w:val="28"/>
          <w:szCs w:val="28"/>
        </w:rPr>
        <w:t>ρ</w:t>
      </w:r>
      <w:r w:rsidRPr="008D6C5E">
        <w:rPr>
          <w:rFonts w:ascii="Times New Roman" w:hAnsi="Times New Roman"/>
          <w:spacing w:val="-4"/>
          <w:sz w:val="28"/>
          <w:szCs w:val="28"/>
        </w:rPr>
        <w:t>=0,31) суттєво відрізнялися, що, скоріш за все, і зумовило різницю їх протипухлинної дії.</w:t>
      </w:r>
    </w:p>
    <w:p w:rsidR="007053DA" w:rsidRPr="008D6C5E" w:rsidRDefault="007053DA" w:rsidP="007053DA">
      <w:pPr>
        <w:widowControl w:val="0"/>
        <w:spacing w:line="245" w:lineRule="auto"/>
        <w:ind w:firstLine="709"/>
        <w:jc w:val="both"/>
        <w:rPr>
          <w:rFonts w:ascii="Times New Roman" w:hAnsi="Times New Roman"/>
          <w:b/>
          <w:spacing w:val="-4"/>
          <w:sz w:val="28"/>
          <w:szCs w:val="28"/>
        </w:rPr>
      </w:pPr>
      <w:r w:rsidRPr="008D6C5E">
        <w:rPr>
          <w:rFonts w:ascii="Times New Roman" w:hAnsi="Times New Roman"/>
          <w:b/>
          <w:bCs/>
          <w:spacing w:val="-4"/>
          <w:sz w:val="28"/>
          <w:szCs w:val="28"/>
        </w:rPr>
        <w:t>Ключові слова:</w:t>
      </w:r>
      <w:r w:rsidRPr="008D6C5E">
        <w:rPr>
          <w:rFonts w:ascii="Times New Roman" w:hAnsi="Times New Roman"/>
          <w:spacing w:val="-4"/>
          <w:sz w:val="28"/>
          <w:szCs w:val="28"/>
        </w:rPr>
        <w:t xml:space="preserve"> вакцинотерапія</w:t>
      </w:r>
      <w:r w:rsidRPr="008D6C5E">
        <w:rPr>
          <w:rFonts w:ascii="Times New Roman" w:hAnsi="Times New Roman"/>
          <w:bCs/>
          <w:spacing w:val="-4"/>
          <w:sz w:val="28"/>
          <w:szCs w:val="28"/>
        </w:rPr>
        <w:t xml:space="preserve"> пухлин, пухлинні клітини, продукти життєдіяльності </w:t>
      </w:r>
      <w:r w:rsidRPr="008D6C5E">
        <w:rPr>
          <w:rFonts w:ascii="Times New Roman" w:hAnsi="Times New Roman"/>
          <w:bCs/>
          <w:i/>
          <w:spacing w:val="-4"/>
          <w:sz w:val="28"/>
          <w:szCs w:val="28"/>
        </w:rPr>
        <w:t>Bacillus subtilis В-7025</w:t>
      </w:r>
      <w:r w:rsidRPr="008D6C5E">
        <w:rPr>
          <w:rFonts w:ascii="Times New Roman" w:hAnsi="Times New Roman"/>
          <w:bCs/>
          <w:spacing w:val="-4"/>
          <w:sz w:val="28"/>
          <w:szCs w:val="28"/>
        </w:rPr>
        <w:t>, цитотоксична активність, ефективність, імунологічні показники.</w:t>
      </w:r>
    </w:p>
    <w:p w:rsidR="007053DA" w:rsidRDefault="007053DA" w:rsidP="007053DA">
      <w:pPr>
        <w:widowControl w:val="0"/>
        <w:spacing w:line="245" w:lineRule="auto"/>
        <w:ind w:firstLine="709"/>
        <w:jc w:val="center"/>
        <w:rPr>
          <w:rFonts w:ascii="Times New Roman" w:hAnsi="Times New Roman"/>
          <w:b/>
          <w:spacing w:val="-4"/>
          <w:sz w:val="28"/>
          <w:szCs w:val="28"/>
        </w:rPr>
      </w:pPr>
    </w:p>
    <w:p w:rsidR="007053DA" w:rsidRPr="00A810B4" w:rsidRDefault="007053DA" w:rsidP="007053DA">
      <w:pPr>
        <w:widowControl w:val="0"/>
        <w:spacing w:line="245" w:lineRule="auto"/>
        <w:jc w:val="center"/>
        <w:rPr>
          <w:rFonts w:ascii="Times New Roman" w:hAnsi="Times New Roman"/>
          <w:b/>
          <w:spacing w:val="-4"/>
          <w:sz w:val="28"/>
          <w:szCs w:val="28"/>
        </w:rPr>
      </w:pPr>
      <w:r w:rsidRPr="00A810B4">
        <w:rPr>
          <w:rFonts w:ascii="Times New Roman" w:hAnsi="Times New Roman"/>
          <w:b/>
          <w:spacing w:val="-4"/>
          <w:sz w:val="28"/>
          <w:szCs w:val="28"/>
        </w:rPr>
        <w:t>АННОТАЦИЯ</w:t>
      </w:r>
    </w:p>
    <w:p w:rsidR="007053DA" w:rsidRPr="00A810B4" w:rsidRDefault="007053DA" w:rsidP="007053DA">
      <w:pPr>
        <w:widowControl w:val="0"/>
        <w:spacing w:line="245" w:lineRule="auto"/>
        <w:ind w:firstLine="709"/>
        <w:jc w:val="both"/>
        <w:rPr>
          <w:rFonts w:ascii="Times New Roman" w:hAnsi="Times New Roman"/>
          <w:spacing w:val="-4"/>
          <w:sz w:val="28"/>
          <w:szCs w:val="28"/>
        </w:rPr>
      </w:pPr>
      <w:r w:rsidRPr="00A810B4">
        <w:rPr>
          <w:rFonts w:ascii="Times New Roman" w:hAnsi="Times New Roman"/>
          <w:b/>
          <w:spacing w:val="-4"/>
          <w:sz w:val="28"/>
          <w:szCs w:val="28"/>
        </w:rPr>
        <w:t>Диденко Г. В. Разработка противоопухолевых аутовакцин на основе белоксодержащих метаболитов </w:t>
      </w:r>
      <w:r w:rsidRPr="00A810B4">
        <w:rPr>
          <w:rFonts w:ascii="Times New Roman" w:hAnsi="Times New Roman"/>
          <w:b/>
          <w:i/>
          <w:iCs/>
          <w:spacing w:val="-4"/>
          <w:sz w:val="28"/>
          <w:szCs w:val="28"/>
        </w:rPr>
        <w:t xml:space="preserve">B. subtilis В-7025 </w:t>
      </w:r>
      <w:r w:rsidRPr="00A810B4">
        <w:rPr>
          <w:rFonts w:ascii="Times New Roman" w:hAnsi="Times New Roman"/>
          <w:b/>
          <w:iCs/>
          <w:spacing w:val="-4"/>
          <w:sz w:val="28"/>
          <w:szCs w:val="28"/>
        </w:rPr>
        <w:t xml:space="preserve">и их влияние на отдельные реакции противоопухолевого иммунитета </w:t>
      </w:r>
      <w:r w:rsidRPr="00A810B4">
        <w:rPr>
          <w:rFonts w:ascii="Times New Roman" w:hAnsi="Times New Roman"/>
          <w:b/>
          <w:spacing w:val="-4"/>
          <w:sz w:val="28"/>
          <w:szCs w:val="28"/>
        </w:rPr>
        <w:t>(экспериментальные исследования).</w:t>
      </w:r>
      <w:r w:rsidRPr="00A810B4">
        <w:rPr>
          <w:rFonts w:ascii="Times New Roman" w:hAnsi="Times New Roman"/>
          <w:spacing w:val="-4"/>
          <w:sz w:val="28"/>
          <w:szCs w:val="28"/>
        </w:rPr>
        <w:t xml:space="preserve"> – Рукопись.</w:t>
      </w:r>
    </w:p>
    <w:p w:rsidR="007053DA" w:rsidRPr="00A810B4" w:rsidRDefault="007053DA" w:rsidP="007053DA">
      <w:pPr>
        <w:widowControl w:val="0"/>
        <w:spacing w:line="245" w:lineRule="auto"/>
        <w:ind w:firstLine="709"/>
        <w:jc w:val="both"/>
        <w:rPr>
          <w:rFonts w:ascii="Times New Roman" w:hAnsi="Times New Roman"/>
          <w:bCs/>
          <w:spacing w:val="-4"/>
          <w:sz w:val="28"/>
          <w:szCs w:val="28"/>
        </w:rPr>
      </w:pPr>
      <w:r w:rsidRPr="00A810B4">
        <w:rPr>
          <w:rFonts w:ascii="Times New Roman" w:hAnsi="Times New Roman"/>
          <w:spacing w:val="-4"/>
          <w:sz w:val="28"/>
          <w:szCs w:val="28"/>
        </w:rPr>
        <w:t>Диссертация на соискание ученой степени кандидата биологических наук по специальности 14.01.07 – онкология. – И</w:t>
      </w:r>
      <w:r w:rsidRPr="00A810B4">
        <w:rPr>
          <w:rFonts w:ascii="Times New Roman" w:hAnsi="Times New Roman"/>
          <w:bCs/>
          <w:spacing w:val="-4"/>
          <w:sz w:val="28"/>
          <w:szCs w:val="28"/>
        </w:rPr>
        <w:t>нститут экспериментальной патологии, онкологии и радиобиологии им. Р. Е. Кавецкого НАН Украины, Киев, 2008.</w:t>
      </w:r>
    </w:p>
    <w:p w:rsidR="007053DA" w:rsidRPr="00A810B4" w:rsidRDefault="007053DA" w:rsidP="007053DA">
      <w:pPr>
        <w:widowControl w:val="0"/>
        <w:spacing w:line="245" w:lineRule="auto"/>
        <w:ind w:firstLine="709"/>
        <w:jc w:val="both"/>
        <w:rPr>
          <w:rFonts w:ascii="Times New Roman" w:hAnsi="Times New Roman"/>
          <w:bCs/>
          <w:spacing w:val="-4"/>
          <w:sz w:val="28"/>
          <w:szCs w:val="28"/>
        </w:rPr>
      </w:pPr>
      <w:r w:rsidRPr="00A810B4">
        <w:rPr>
          <w:rFonts w:ascii="Times New Roman" w:hAnsi="Times New Roman"/>
          <w:bCs/>
          <w:spacing w:val="-4"/>
          <w:sz w:val="28"/>
          <w:szCs w:val="28"/>
        </w:rPr>
        <w:t xml:space="preserve">Диссертация посвящена </w:t>
      </w:r>
      <w:r w:rsidRPr="00A810B4">
        <w:rPr>
          <w:rFonts w:ascii="Times New Roman" w:hAnsi="Times New Roman"/>
          <w:spacing w:val="-4"/>
          <w:sz w:val="28"/>
          <w:szCs w:val="28"/>
        </w:rPr>
        <w:t xml:space="preserve">поиску активных цитотоксических компонентов в фильтрате культуральной жидкости (ФКЖ) </w:t>
      </w:r>
      <w:r w:rsidRPr="00A810B4">
        <w:rPr>
          <w:rFonts w:ascii="Times New Roman" w:hAnsi="Times New Roman"/>
          <w:bCs/>
          <w:i/>
          <w:iCs/>
          <w:spacing w:val="-4"/>
          <w:sz w:val="28"/>
          <w:szCs w:val="28"/>
        </w:rPr>
        <w:t>B. subtilis В-7025</w:t>
      </w:r>
      <w:r w:rsidRPr="00A810B4">
        <w:rPr>
          <w:rFonts w:ascii="Times New Roman" w:hAnsi="Times New Roman"/>
          <w:bCs/>
          <w:iCs/>
          <w:spacing w:val="-4"/>
          <w:sz w:val="28"/>
          <w:szCs w:val="28"/>
        </w:rPr>
        <w:t xml:space="preserve">, </w:t>
      </w:r>
      <w:r w:rsidRPr="00A810B4">
        <w:rPr>
          <w:rFonts w:ascii="Times New Roman" w:hAnsi="Times New Roman"/>
          <w:bCs/>
          <w:spacing w:val="-4"/>
          <w:sz w:val="28"/>
          <w:szCs w:val="28"/>
        </w:rPr>
        <w:t>конструированию с их использованием противоопухолевых вакцин и сравнительному изучению влияния данных вакцин на иммунные реакции животных с модельным опухолевым процессом.</w:t>
      </w:r>
    </w:p>
    <w:p w:rsidR="007053DA" w:rsidRPr="00A810B4" w:rsidRDefault="007053DA" w:rsidP="007053DA">
      <w:pPr>
        <w:widowControl w:val="0"/>
        <w:spacing w:line="245" w:lineRule="auto"/>
        <w:ind w:firstLine="709"/>
        <w:jc w:val="both"/>
        <w:rPr>
          <w:rFonts w:ascii="Times New Roman" w:hAnsi="Times New Roman"/>
          <w:iCs/>
          <w:spacing w:val="-4"/>
          <w:sz w:val="28"/>
          <w:szCs w:val="28"/>
        </w:rPr>
      </w:pPr>
      <w:r w:rsidRPr="00A810B4">
        <w:rPr>
          <w:rFonts w:ascii="Times New Roman" w:hAnsi="Times New Roman"/>
          <w:bCs/>
          <w:spacing w:val="-4"/>
          <w:sz w:val="28"/>
          <w:szCs w:val="28"/>
        </w:rPr>
        <w:t xml:space="preserve">Основные задачи исследования состояли в подборе оптимального метода для выделения из культуральной жидкости </w:t>
      </w:r>
      <w:r w:rsidRPr="00A810B4">
        <w:rPr>
          <w:rFonts w:ascii="Times New Roman" w:hAnsi="Times New Roman"/>
          <w:i/>
          <w:iCs/>
          <w:spacing w:val="-4"/>
          <w:sz w:val="28"/>
          <w:szCs w:val="28"/>
        </w:rPr>
        <w:t>Bacillus subtilis В-7025</w:t>
      </w:r>
      <w:r w:rsidRPr="00A810B4">
        <w:rPr>
          <w:rFonts w:ascii="Times New Roman" w:hAnsi="Times New Roman"/>
          <w:iCs/>
          <w:spacing w:val="-4"/>
          <w:sz w:val="28"/>
          <w:szCs w:val="28"/>
        </w:rPr>
        <w:t xml:space="preserve"> белоксодержащих компонентов; отборе из них тех, которые обладали бы высокой цитотоксической активностью по отношению к опухолевым клеткам и конструировании с их использованием противоопухолевых вакцин; исследовании эффективности сконструированных вакцин на различных экспериментальных моделях опухолевого роста; проведении сравнительной оценки иммунных эффектов, вызванных влиянием данных вакцин на организм животных с опухолевым процессом.</w:t>
      </w:r>
    </w:p>
    <w:p w:rsidR="007053DA" w:rsidRPr="00A810B4" w:rsidRDefault="007053DA" w:rsidP="007053DA">
      <w:pPr>
        <w:widowControl w:val="0"/>
        <w:tabs>
          <w:tab w:val="left" w:pos="9156"/>
        </w:tabs>
        <w:spacing w:line="245" w:lineRule="auto"/>
        <w:ind w:firstLine="709"/>
        <w:jc w:val="both"/>
        <w:rPr>
          <w:rFonts w:ascii="Times New Roman" w:hAnsi="Times New Roman"/>
          <w:spacing w:val="-4"/>
          <w:sz w:val="28"/>
          <w:szCs w:val="28"/>
        </w:rPr>
      </w:pPr>
      <w:r w:rsidRPr="00A810B4">
        <w:rPr>
          <w:rFonts w:ascii="Times New Roman" w:hAnsi="Times New Roman"/>
          <w:bCs/>
          <w:spacing w:val="-4"/>
          <w:sz w:val="28"/>
          <w:szCs w:val="28"/>
        </w:rPr>
        <w:t xml:space="preserve">В результате проведенных исследований удалось выделить и охарактеризовать две фракции с ФКЖ </w:t>
      </w:r>
      <w:r w:rsidRPr="00A810B4">
        <w:rPr>
          <w:rFonts w:ascii="Times New Roman" w:hAnsi="Times New Roman"/>
          <w:i/>
          <w:iCs/>
          <w:spacing w:val="-4"/>
          <w:sz w:val="28"/>
          <w:szCs w:val="28"/>
        </w:rPr>
        <w:t>B. subtilis В-7025</w:t>
      </w:r>
      <w:r w:rsidRPr="00A810B4">
        <w:rPr>
          <w:rFonts w:ascii="Times New Roman" w:hAnsi="Times New Roman"/>
          <w:iCs/>
          <w:spacing w:val="-4"/>
          <w:sz w:val="28"/>
          <w:szCs w:val="28"/>
        </w:rPr>
        <w:t xml:space="preserve">, обогащенные отдельными протеинами и проявляющие цитотоксическое действие на опухолевые клетки в тестах </w:t>
      </w:r>
      <w:r w:rsidRPr="00A810B4">
        <w:rPr>
          <w:rFonts w:ascii="Times New Roman" w:hAnsi="Times New Roman"/>
          <w:i/>
          <w:iCs/>
          <w:spacing w:val="-4"/>
          <w:sz w:val="28"/>
          <w:szCs w:val="28"/>
        </w:rPr>
        <w:t>іn vitro</w:t>
      </w:r>
      <w:r w:rsidRPr="00A810B4">
        <w:rPr>
          <w:rFonts w:ascii="Times New Roman" w:hAnsi="Times New Roman"/>
          <w:iCs/>
          <w:spacing w:val="-4"/>
          <w:sz w:val="28"/>
          <w:szCs w:val="28"/>
        </w:rPr>
        <w:t xml:space="preserve"> – ком</w:t>
      </w:r>
      <w:r w:rsidRPr="00A810B4">
        <w:rPr>
          <w:rFonts w:ascii="Times New Roman" w:hAnsi="Times New Roman"/>
          <w:spacing w:val="-4"/>
          <w:sz w:val="28"/>
          <w:szCs w:val="28"/>
        </w:rPr>
        <w:t xml:space="preserve">понент (18,5 кДа) и компонент (70 кДа). </w:t>
      </w:r>
      <w:r w:rsidRPr="00A810B4">
        <w:rPr>
          <w:rFonts w:ascii="Times New Roman" w:hAnsi="Times New Roman"/>
          <w:spacing w:val="-4"/>
          <w:sz w:val="28"/>
          <w:szCs w:val="28"/>
        </w:rPr>
        <w:lastRenderedPageBreak/>
        <w:t xml:space="preserve">Эти компоненты отличались по своим биохимическим характеристикам, влиянием на опухолевые клетки и белковым профилем вакцин (ПВ), изготовленных с их использованием. Оба компонента вызывали некротические изменения в опухолевых клетках при их совместной инкубации в системе </w:t>
      </w:r>
      <w:r w:rsidRPr="00A810B4">
        <w:rPr>
          <w:rFonts w:ascii="Times New Roman" w:hAnsi="Times New Roman"/>
          <w:i/>
          <w:spacing w:val="-4"/>
          <w:sz w:val="28"/>
          <w:szCs w:val="28"/>
        </w:rPr>
        <w:t>in vitro</w:t>
      </w:r>
      <w:r w:rsidRPr="00A810B4">
        <w:rPr>
          <w:rFonts w:ascii="Times New Roman" w:hAnsi="Times New Roman"/>
          <w:spacing w:val="-4"/>
          <w:sz w:val="28"/>
          <w:szCs w:val="28"/>
        </w:rPr>
        <w:t xml:space="preserve">. Было показано, что компонент (18,5 кДа) обладает протеолетической активностью </w:t>
      </w:r>
      <w:r w:rsidRPr="00A810B4">
        <w:rPr>
          <w:rFonts w:ascii="Times New Roman" w:hAnsi="Times New Roman"/>
          <w:sz w:val="28"/>
          <w:szCs w:val="28"/>
        </w:rPr>
        <w:t xml:space="preserve">и, скорее всего, за счёт этого и проявляются его цитотоксические свойства. При изучении действия компонента (70 кДа) на опухолевые клетки было установлено, что он связывается с их поверхностью и вызывает «слущивание» поверхностных протеинов. При тестирование данных компонентов в экспериментах </w:t>
      </w:r>
      <w:r w:rsidRPr="00A810B4">
        <w:rPr>
          <w:rFonts w:ascii="Times New Roman" w:hAnsi="Times New Roman"/>
          <w:i/>
          <w:sz w:val="28"/>
          <w:szCs w:val="28"/>
        </w:rPr>
        <w:t>in vivo,</w:t>
      </w:r>
      <w:r w:rsidRPr="00A810B4">
        <w:rPr>
          <w:rFonts w:ascii="Times New Roman" w:hAnsi="Times New Roman"/>
          <w:sz w:val="28"/>
          <w:szCs w:val="28"/>
        </w:rPr>
        <w:t xml:space="preserve"> было показано, что они обладают незначительным противоопухолевым действием, которое проявляется за счёт активации АЗЦ Мф – в случае с компонентом (18,5 кДа) и активации АЗЦ Мф и АЗЦ Лц – в случае с компонентом (70 кДа). </w:t>
      </w:r>
      <w:r w:rsidRPr="00A810B4">
        <w:rPr>
          <w:rFonts w:ascii="Times New Roman" w:hAnsi="Times New Roman"/>
          <w:spacing w:val="-4"/>
          <w:sz w:val="28"/>
          <w:szCs w:val="28"/>
        </w:rPr>
        <w:t xml:space="preserve">Исследования противоопухолевого действия вакцин, сконструированных с использованием вышеуказанных компонентов, показали их эффективность в экспериментах </w:t>
      </w:r>
      <w:r w:rsidRPr="00A810B4">
        <w:rPr>
          <w:rFonts w:ascii="Times New Roman" w:hAnsi="Times New Roman"/>
          <w:i/>
          <w:spacing w:val="-4"/>
          <w:sz w:val="28"/>
          <w:szCs w:val="28"/>
        </w:rPr>
        <w:t>in vivo</w:t>
      </w:r>
      <w:r w:rsidRPr="00A810B4">
        <w:rPr>
          <w:rFonts w:ascii="Times New Roman" w:hAnsi="Times New Roman"/>
          <w:spacing w:val="-4"/>
          <w:sz w:val="28"/>
          <w:szCs w:val="28"/>
        </w:rPr>
        <w:t xml:space="preserve"> на различных моделях опухолевого роста (саркоме 37, КЛЛ, лимфолейкозе мышей L1210 и раке Эрлиха). Вакцины, изготовленные с использованием компонента (70 кДа), оказалась более эффективными, поскольку их применение приводило к увеличению средней продолжительности жизни животных от 31,1 % до 75,0 %, тогда как применение вакцин, с компонентом (18,5 кДа) приводило к увеличению этого показателя от 23,8 % до 42,9 %. При анализе иммунных эффектов, индуцированных вакцинотерапией у животных с перевитыми опухолями, было показано, что использование вакцин приводило к торможению накопленных в динамике опухолевого роста растворимых факторов в сыворотке крови, которые уменьшали/блокировали цитотоксическое действие Лц, Мф и кооперативную активность этих эффекторов. Напротив, на 14- и 21-е сутки добавление сыворотки к тест-системе активировало (р&lt;0,05) АЗЦ Лц, АЗЦ Мф и их кооперативную АЗЦ. Уровень влияния исследуемых ПВ на АЗЦ Лц был практически одинаковым, но на АЗЦ Мф в большей степени влияла ПВ с компонентом (70 кДа).</w:t>
      </w:r>
    </w:p>
    <w:p w:rsidR="007053DA" w:rsidRPr="00A810B4" w:rsidRDefault="007053DA" w:rsidP="007053DA">
      <w:pPr>
        <w:widowControl w:val="0"/>
        <w:spacing w:line="251" w:lineRule="auto"/>
        <w:ind w:firstLine="709"/>
        <w:jc w:val="both"/>
        <w:rPr>
          <w:rFonts w:ascii="Times New Roman" w:hAnsi="Times New Roman"/>
          <w:spacing w:val="-4"/>
          <w:sz w:val="28"/>
          <w:szCs w:val="28"/>
        </w:rPr>
      </w:pPr>
      <w:r w:rsidRPr="00A810B4">
        <w:rPr>
          <w:rFonts w:ascii="Times New Roman" w:hAnsi="Times New Roman"/>
          <w:spacing w:val="-4"/>
          <w:sz w:val="28"/>
          <w:szCs w:val="28"/>
        </w:rPr>
        <w:t xml:space="preserve">На основе корреляционного анализа полученных результатов было показано, что динамика иммунных эффектов, вызванных использованием вакцин в большинстве случаев была однотипной (ЦТА Лц </w:t>
      </w:r>
      <w:r w:rsidRPr="00A810B4">
        <w:rPr>
          <w:rFonts w:ascii="Times New Roman" w:hAnsi="Times New Roman"/>
          <w:sz w:val="28"/>
          <w:szCs w:val="28"/>
        </w:rPr>
        <w:t>ρ</w:t>
      </w:r>
      <w:r w:rsidRPr="00A810B4">
        <w:rPr>
          <w:rFonts w:ascii="Times New Roman" w:hAnsi="Times New Roman"/>
          <w:spacing w:val="-4"/>
          <w:sz w:val="28"/>
          <w:szCs w:val="28"/>
        </w:rPr>
        <w:t xml:space="preserve">=0,62; АЗЦ Мф </w:t>
      </w:r>
      <w:r w:rsidRPr="00A810B4">
        <w:rPr>
          <w:rFonts w:ascii="Times New Roman" w:hAnsi="Times New Roman"/>
          <w:sz w:val="28"/>
          <w:szCs w:val="28"/>
        </w:rPr>
        <w:t>ρ</w:t>
      </w:r>
      <w:r w:rsidRPr="00A810B4">
        <w:rPr>
          <w:rFonts w:ascii="Times New Roman" w:hAnsi="Times New Roman"/>
          <w:spacing w:val="-4"/>
          <w:sz w:val="28"/>
          <w:szCs w:val="28"/>
        </w:rPr>
        <w:t xml:space="preserve">=0,8; кооперативная ЦТА Мф </w:t>
      </w:r>
      <w:r>
        <w:rPr>
          <w:rFonts w:ascii="Times New Roman" w:hAnsi="Times New Roman"/>
          <w:spacing w:val="-4"/>
          <w:sz w:val="28"/>
          <w:szCs w:val="28"/>
        </w:rPr>
        <w:t>и</w:t>
      </w:r>
      <w:r w:rsidRPr="00A810B4">
        <w:rPr>
          <w:rFonts w:ascii="Times New Roman" w:hAnsi="Times New Roman"/>
          <w:spacing w:val="-4"/>
          <w:sz w:val="28"/>
          <w:szCs w:val="28"/>
        </w:rPr>
        <w:t xml:space="preserve"> Лц </w:t>
      </w:r>
      <w:r w:rsidRPr="00A810B4">
        <w:rPr>
          <w:rFonts w:ascii="Times New Roman" w:hAnsi="Times New Roman"/>
          <w:sz w:val="28"/>
          <w:szCs w:val="28"/>
        </w:rPr>
        <w:t>ρ</w:t>
      </w:r>
      <w:r w:rsidRPr="00A810B4">
        <w:rPr>
          <w:rFonts w:ascii="Times New Roman" w:hAnsi="Times New Roman"/>
          <w:spacing w:val="-4"/>
          <w:sz w:val="28"/>
          <w:szCs w:val="28"/>
        </w:rPr>
        <w:t xml:space="preserve">=0,64; кооперативная АЗЦ Мф і Лц </w:t>
      </w:r>
      <w:r w:rsidRPr="00A810B4">
        <w:rPr>
          <w:rFonts w:ascii="Times New Roman" w:hAnsi="Times New Roman"/>
          <w:sz w:val="28"/>
          <w:szCs w:val="28"/>
        </w:rPr>
        <w:t>ρ</w:t>
      </w:r>
      <w:r w:rsidRPr="00A810B4">
        <w:rPr>
          <w:rFonts w:ascii="Times New Roman" w:hAnsi="Times New Roman"/>
          <w:spacing w:val="-4"/>
          <w:sz w:val="28"/>
          <w:szCs w:val="28"/>
        </w:rPr>
        <w:t>=0,66). Но по динамике влияния на реакции АЗЦ Лц (</w:t>
      </w:r>
      <w:r w:rsidRPr="00A810B4">
        <w:rPr>
          <w:rFonts w:ascii="Times New Roman" w:hAnsi="Times New Roman"/>
          <w:sz w:val="28"/>
          <w:szCs w:val="28"/>
        </w:rPr>
        <w:t>ρ</w:t>
      </w:r>
      <w:r w:rsidRPr="00A810B4">
        <w:rPr>
          <w:rFonts w:ascii="Times New Roman" w:hAnsi="Times New Roman"/>
          <w:spacing w:val="-4"/>
          <w:sz w:val="28"/>
          <w:szCs w:val="28"/>
        </w:rPr>
        <w:t>=0,21) и ЦТА Мф (</w:t>
      </w:r>
      <w:r w:rsidRPr="00A810B4">
        <w:rPr>
          <w:rFonts w:ascii="Times New Roman" w:hAnsi="Times New Roman"/>
          <w:sz w:val="28"/>
          <w:szCs w:val="28"/>
        </w:rPr>
        <w:t>ρ</w:t>
      </w:r>
      <w:r w:rsidRPr="00A810B4">
        <w:rPr>
          <w:rFonts w:ascii="Times New Roman" w:hAnsi="Times New Roman"/>
          <w:spacing w:val="-4"/>
          <w:sz w:val="28"/>
          <w:szCs w:val="28"/>
        </w:rPr>
        <w:t>=0,31) существенно отличалась, что, скорее всего, и обусловило разницу их противоопухолевого действия.</w:t>
      </w:r>
    </w:p>
    <w:p w:rsidR="007053DA" w:rsidRPr="00A810B4" w:rsidRDefault="007053DA" w:rsidP="007053DA">
      <w:pPr>
        <w:widowControl w:val="0"/>
        <w:spacing w:line="251" w:lineRule="auto"/>
        <w:ind w:firstLine="709"/>
        <w:jc w:val="both"/>
        <w:rPr>
          <w:rFonts w:ascii="Times New Roman" w:hAnsi="Times New Roman"/>
          <w:spacing w:val="-4"/>
          <w:sz w:val="28"/>
          <w:szCs w:val="28"/>
        </w:rPr>
      </w:pPr>
      <w:r w:rsidRPr="00A810B4">
        <w:rPr>
          <w:rFonts w:ascii="Times New Roman" w:hAnsi="Times New Roman"/>
          <w:b/>
          <w:bCs/>
          <w:spacing w:val="-4"/>
          <w:sz w:val="28"/>
          <w:szCs w:val="28"/>
        </w:rPr>
        <w:t>Ключевые слова:</w:t>
      </w:r>
      <w:r w:rsidRPr="00A810B4">
        <w:rPr>
          <w:rFonts w:ascii="Times New Roman" w:hAnsi="Times New Roman"/>
          <w:spacing w:val="-4"/>
          <w:sz w:val="28"/>
          <w:szCs w:val="28"/>
        </w:rPr>
        <w:t xml:space="preserve"> вакцинотерапия</w:t>
      </w:r>
      <w:r w:rsidRPr="00A810B4">
        <w:rPr>
          <w:rFonts w:ascii="Times New Roman" w:hAnsi="Times New Roman"/>
          <w:bCs/>
          <w:spacing w:val="-4"/>
          <w:sz w:val="28"/>
          <w:szCs w:val="28"/>
        </w:rPr>
        <w:t xml:space="preserve"> опухолей, опухолевые клетки, продукты жизнедеятельности </w:t>
      </w:r>
      <w:r w:rsidRPr="00A810B4">
        <w:rPr>
          <w:rFonts w:ascii="Times New Roman" w:hAnsi="Times New Roman"/>
          <w:bCs/>
          <w:i/>
          <w:spacing w:val="-4"/>
          <w:sz w:val="28"/>
          <w:szCs w:val="28"/>
        </w:rPr>
        <w:t>Bacillus subtilis В-7025</w:t>
      </w:r>
      <w:r w:rsidRPr="00A810B4">
        <w:rPr>
          <w:rFonts w:ascii="Times New Roman" w:hAnsi="Times New Roman"/>
          <w:bCs/>
          <w:spacing w:val="-4"/>
          <w:sz w:val="28"/>
          <w:szCs w:val="28"/>
        </w:rPr>
        <w:t>, цитотоксическая активность, эффективность, иммунологические показатели.</w:t>
      </w:r>
    </w:p>
    <w:p w:rsidR="007053DA" w:rsidRDefault="007053DA" w:rsidP="007053DA">
      <w:pPr>
        <w:widowControl w:val="0"/>
        <w:spacing w:line="251" w:lineRule="auto"/>
        <w:ind w:firstLine="709"/>
        <w:jc w:val="center"/>
        <w:rPr>
          <w:rFonts w:ascii="Times New Roman" w:hAnsi="Times New Roman"/>
          <w:b/>
          <w:spacing w:val="-4"/>
          <w:sz w:val="28"/>
          <w:szCs w:val="28"/>
        </w:rPr>
      </w:pPr>
    </w:p>
    <w:p w:rsidR="007053DA" w:rsidRPr="00A810B4" w:rsidRDefault="007053DA" w:rsidP="007053DA">
      <w:pPr>
        <w:widowControl w:val="0"/>
        <w:spacing w:line="251" w:lineRule="auto"/>
        <w:jc w:val="center"/>
        <w:rPr>
          <w:rFonts w:ascii="Times New Roman" w:hAnsi="Times New Roman"/>
          <w:b/>
          <w:spacing w:val="-4"/>
          <w:sz w:val="28"/>
          <w:szCs w:val="28"/>
          <w:lang w:val="en-GB"/>
        </w:rPr>
      </w:pPr>
      <w:r w:rsidRPr="00A810B4">
        <w:rPr>
          <w:rFonts w:ascii="Times New Roman" w:hAnsi="Times New Roman"/>
          <w:b/>
          <w:spacing w:val="-4"/>
          <w:sz w:val="28"/>
          <w:szCs w:val="28"/>
          <w:lang w:val="en-GB"/>
        </w:rPr>
        <w:t>ANNOTATION</w:t>
      </w:r>
    </w:p>
    <w:p w:rsidR="007053DA" w:rsidRPr="00A810B4" w:rsidRDefault="007053DA" w:rsidP="007053DA">
      <w:pPr>
        <w:widowControl w:val="0"/>
        <w:spacing w:line="251" w:lineRule="auto"/>
        <w:ind w:firstLine="709"/>
        <w:jc w:val="both"/>
        <w:rPr>
          <w:rFonts w:ascii="Times New Roman" w:hAnsi="Times New Roman"/>
          <w:spacing w:val="-4"/>
          <w:sz w:val="28"/>
          <w:szCs w:val="28"/>
          <w:lang w:val="en-GB"/>
        </w:rPr>
      </w:pPr>
      <w:r w:rsidRPr="00A810B4">
        <w:rPr>
          <w:rFonts w:ascii="Times New Roman" w:hAnsi="Times New Roman"/>
          <w:b/>
          <w:spacing w:val="-4"/>
          <w:sz w:val="28"/>
          <w:szCs w:val="28"/>
          <w:lang w:val="en-GB"/>
        </w:rPr>
        <w:t>Didenko G. V. The designing of antitumor vaccines on the basis of protein-containing metabolites of </w:t>
      </w:r>
      <w:r w:rsidRPr="00A810B4">
        <w:rPr>
          <w:rFonts w:ascii="Times New Roman" w:hAnsi="Times New Roman"/>
          <w:b/>
          <w:i/>
          <w:iCs/>
          <w:spacing w:val="-4"/>
          <w:sz w:val="28"/>
          <w:szCs w:val="28"/>
          <w:lang w:val="en-GB"/>
        </w:rPr>
        <w:t xml:space="preserve">B. subtilis В-7025 </w:t>
      </w:r>
      <w:r w:rsidRPr="00A810B4">
        <w:rPr>
          <w:rFonts w:ascii="Times New Roman" w:hAnsi="Times New Roman"/>
          <w:b/>
          <w:iCs/>
          <w:spacing w:val="-4"/>
          <w:sz w:val="28"/>
          <w:szCs w:val="28"/>
          <w:lang w:val="en-GB"/>
        </w:rPr>
        <w:t xml:space="preserve">and their effects on the separate reactions of anti-tumor immunity </w:t>
      </w:r>
      <w:r w:rsidRPr="00A810B4">
        <w:rPr>
          <w:rFonts w:ascii="Times New Roman" w:hAnsi="Times New Roman"/>
          <w:b/>
          <w:spacing w:val="-4"/>
          <w:sz w:val="28"/>
          <w:szCs w:val="28"/>
          <w:lang w:val="en-GB"/>
        </w:rPr>
        <w:t>(experimental study).</w:t>
      </w:r>
      <w:r w:rsidRPr="00A810B4">
        <w:rPr>
          <w:rFonts w:ascii="Times New Roman" w:hAnsi="Times New Roman"/>
          <w:spacing w:val="-4"/>
          <w:sz w:val="28"/>
          <w:szCs w:val="28"/>
          <w:lang w:val="en-GB"/>
        </w:rPr>
        <w:t xml:space="preserve"> – Manuscript.</w:t>
      </w:r>
    </w:p>
    <w:p w:rsidR="007053DA" w:rsidRPr="00A810B4" w:rsidRDefault="007053DA" w:rsidP="007053DA">
      <w:pPr>
        <w:widowControl w:val="0"/>
        <w:spacing w:line="251" w:lineRule="auto"/>
        <w:ind w:firstLine="709"/>
        <w:jc w:val="both"/>
        <w:rPr>
          <w:rFonts w:ascii="Times New Roman" w:hAnsi="Times New Roman"/>
          <w:spacing w:val="-4"/>
          <w:sz w:val="28"/>
          <w:szCs w:val="28"/>
          <w:lang w:val="en-GB"/>
        </w:rPr>
      </w:pPr>
      <w:r w:rsidRPr="00A810B4">
        <w:rPr>
          <w:rFonts w:ascii="Times New Roman" w:hAnsi="Times New Roman"/>
          <w:spacing w:val="-6"/>
          <w:sz w:val="28"/>
          <w:szCs w:val="28"/>
          <w:lang w:val="en-GB"/>
        </w:rPr>
        <w:lastRenderedPageBreak/>
        <w:t>Thesis for a Candidate of Biological Sciences Degree; speciality 14.01.07 – Oncology. –</w:t>
      </w:r>
      <w:r w:rsidRPr="00A810B4">
        <w:rPr>
          <w:rFonts w:ascii="Times New Roman" w:hAnsi="Times New Roman"/>
          <w:spacing w:val="-4"/>
          <w:sz w:val="28"/>
          <w:szCs w:val="28"/>
          <w:lang w:val="en-GB"/>
        </w:rPr>
        <w:t xml:space="preserve"> R. E. Kavetsky Institute of Experimental Pathology, Oncology and Radiobiology, National Academy of Sciences of Ukraine, Kyiv, 2008.</w:t>
      </w:r>
    </w:p>
    <w:p w:rsidR="007053DA" w:rsidRPr="00A810B4" w:rsidRDefault="007053DA" w:rsidP="007053DA">
      <w:pPr>
        <w:widowControl w:val="0"/>
        <w:autoSpaceDE w:val="0"/>
        <w:autoSpaceDN w:val="0"/>
        <w:adjustRightInd w:val="0"/>
        <w:spacing w:line="251" w:lineRule="auto"/>
        <w:ind w:firstLine="709"/>
        <w:jc w:val="both"/>
        <w:rPr>
          <w:rFonts w:ascii="Times New Roman" w:hAnsi="Times New Roman"/>
          <w:spacing w:val="-4"/>
          <w:sz w:val="28"/>
          <w:szCs w:val="28"/>
          <w:lang w:val="en-GB"/>
        </w:rPr>
      </w:pPr>
      <w:r w:rsidRPr="00A810B4">
        <w:rPr>
          <w:rFonts w:ascii="Times New Roman" w:hAnsi="Times New Roman"/>
          <w:spacing w:val="-4"/>
          <w:sz w:val="28"/>
          <w:szCs w:val="28"/>
          <w:lang w:val="en-GB"/>
        </w:rPr>
        <w:t>The dissertation is devoted to search of the active cytotoxic components in the filtrate of culture liquid (FCL) of </w:t>
      </w:r>
      <w:r w:rsidRPr="00A810B4">
        <w:rPr>
          <w:rFonts w:ascii="Times New Roman" w:hAnsi="Times New Roman"/>
          <w:i/>
          <w:iCs/>
          <w:spacing w:val="-4"/>
          <w:sz w:val="28"/>
          <w:szCs w:val="28"/>
          <w:lang w:val="en-GB"/>
        </w:rPr>
        <w:t>B. subtilis В-7025</w:t>
      </w:r>
      <w:r w:rsidRPr="00A810B4">
        <w:rPr>
          <w:rFonts w:ascii="Times New Roman" w:hAnsi="Times New Roman"/>
          <w:spacing w:val="-4"/>
          <w:sz w:val="28"/>
          <w:szCs w:val="28"/>
          <w:lang w:val="en-GB"/>
        </w:rPr>
        <w:t>, to designing of antitumor vaccines on the basis of these components, and to comparative study of the influence of these vaccines on immune reactions in animals with the induced tumor growth.</w:t>
      </w:r>
    </w:p>
    <w:p w:rsidR="007053DA" w:rsidRPr="00A810B4" w:rsidRDefault="007053DA" w:rsidP="007053DA">
      <w:pPr>
        <w:widowControl w:val="0"/>
        <w:tabs>
          <w:tab w:val="left" w:pos="9156"/>
        </w:tabs>
        <w:autoSpaceDE w:val="0"/>
        <w:autoSpaceDN w:val="0"/>
        <w:adjustRightInd w:val="0"/>
        <w:spacing w:line="251" w:lineRule="auto"/>
        <w:ind w:firstLine="709"/>
        <w:jc w:val="both"/>
        <w:rPr>
          <w:rFonts w:ascii="Times New Roman" w:hAnsi="Times New Roman"/>
          <w:spacing w:val="-4"/>
          <w:sz w:val="28"/>
          <w:szCs w:val="28"/>
          <w:lang w:val="en-GB" w:eastAsia="uk-UA"/>
        </w:rPr>
      </w:pPr>
      <w:r w:rsidRPr="00A810B4">
        <w:rPr>
          <w:rFonts w:ascii="Times New Roman" w:hAnsi="Times New Roman"/>
          <w:spacing w:val="-4"/>
          <w:sz w:val="28"/>
          <w:szCs w:val="28"/>
          <w:lang w:val="en-GB"/>
        </w:rPr>
        <w:t xml:space="preserve">As a result of the investigations it was </w:t>
      </w:r>
      <w:r w:rsidRPr="00A810B4">
        <w:rPr>
          <w:rFonts w:ascii="Times New Roman" w:hAnsi="Times New Roman"/>
          <w:spacing w:val="-4"/>
          <w:sz w:val="28"/>
          <w:szCs w:val="28"/>
          <w:lang w:val="en-GB" w:eastAsia="uk-UA"/>
        </w:rPr>
        <w:t>obtained</w:t>
      </w:r>
      <w:r w:rsidRPr="00A810B4">
        <w:rPr>
          <w:rFonts w:ascii="Times New Roman" w:hAnsi="Times New Roman"/>
          <w:spacing w:val="-4"/>
          <w:sz w:val="28"/>
          <w:szCs w:val="28"/>
          <w:lang w:val="en-GB"/>
        </w:rPr>
        <w:t xml:space="preserve"> two cytotoxic components of FCL and it was shown the cytotoxic action of these components (18,5 kDa and 70 kDa) on tumor cells revealed with </w:t>
      </w:r>
      <w:r w:rsidRPr="00A810B4">
        <w:rPr>
          <w:rFonts w:ascii="Times New Roman" w:hAnsi="Times New Roman"/>
          <w:i/>
          <w:spacing w:val="-4"/>
          <w:sz w:val="28"/>
          <w:szCs w:val="28"/>
          <w:lang w:val="en-GB"/>
        </w:rPr>
        <w:t xml:space="preserve">іn vitro </w:t>
      </w:r>
      <w:r w:rsidRPr="00A810B4">
        <w:rPr>
          <w:rFonts w:ascii="Times New Roman" w:hAnsi="Times New Roman"/>
          <w:spacing w:val="-4"/>
          <w:sz w:val="28"/>
          <w:szCs w:val="28"/>
          <w:lang w:val="en-GB"/>
        </w:rPr>
        <w:t xml:space="preserve">cytotoxicity tests. </w:t>
      </w:r>
      <w:r w:rsidRPr="00A810B4">
        <w:rPr>
          <w:rFonts w:ascii="Times New Roman" w:hAnsi="Times New Roman"/>
          <w:spacing w:val="-4"/>
          <w:sz w:val="28"/>
          <w:szCs w:val="28"/>
          <w:lang w:val="en-GB" w:eastAsia="uk-UA"/>
        </w:rPr>
        <w:t xml:space="preserve">The </w:t>
      </w:r>
      <w:r w:rsidRPr="00A810B4">
        <w:rPr>
          <w:rFonts w:ascii="Times New Roman" w:hAnsi="Times New Roman"/>
          <w:spacing w:val="-4"/>
          <w:sz w:val="28"/>
          <w:szCs w:val="28"/>
          <w:lang w:val="en-GB"/>
        </w:rPr>
        <w:t>efficiency</w:t>
      </w:r>
      <w:r w:rsidRPr="00A810B4">
        <w:rPr>
          <w:rFonts w:ascii="Times New Roman" w:hAnsi="Times New Roman"/>
          <w:spacing w:val="-4"/>
          <w:sz w:val="28"/>
          <w:szCs w:val="28"/>
          <w:lang w:val="en-GB" w:eastAsia="uk-UA"/>
        </w:rPr>
        <w:t xml:space="preserve"> of the vaccines </w:t>
      </w:r>
      <w:r w:rsidRPr="00A810B4">
        <w:rPr>
          <w:rFonts w:ascii="Times New Roman" w:hAnsi="Times New Roman"/>
          <w:spacing w:val="-4"/>
          <w:sz w:val="28"/>
          <w:szCs w:val="28"/>
          <w:lang w:val="en-GB"/>
        </w:rPr>
        <w:t xml:space="preserve">on various models of tumor growth (sarcoma 37, LLC, L1210 and Ehrlich’s cancer) in the experiments </w:t>
      </w:r>
      <w:r w:rsidRPr="00A810B4">
        <w:rPr>
          <w:rFonts w:ascii="Times New Roman" w:hAnsi="Times New Roman"/>
          <w:i/>
          <w:spacing w:val="-4"/>
          <w:sz w:val="28"/>
          <w:szCs w:val="28"/>
          <w:lang w:val="en-GB"/>
        </w:rPr>
        <w:t>in vivo</w:t>
      </w:r>
      <w:r w:rsidRPr="00A810B4">
        <w:rPr>
          <w:rFonts w:ascii="Times New Roman" w:hAnsi="Times New Roman"/>
          <w:spacing w:val="-4"/>
          <w:sz w:val="28"/>
          <w:szCs w:val="28"/>
          <w:lang w:val="en-GB"/>
        </w:rPr>
        <w:t xml:space="preserve"> has been shown. The analysis of immune effects induced by vaccine therapy </w:t>
      </w:r>
      <w:r w:rsidRPr="00A810B4">
        <w:rPr>
          <w:rFonts w:ascii="Times New Roman" w:hAnsi="Times New Roman"/>
          <w:spacing w:val="-4"/>
          <w:sz w:val="28"/>
          <w:szCs w:val="28"/>
          <w:lang w:val="en-GB" w:eastAsia="uk-UA"/>
        </w:rPr>
        <w:t>was suggested that realization of vaccines’ antineoplastic action is carried out due to a high level of antibody-dependent reactions mediated by the cells of macrophagal (Mc) and lymphoid (Lc) branches. The observed reactions were considered as a result of removal or blocking action of the serum at the terminal stages of experiment (the 21-st day).</w:t>
      </w:r>
    </w:p>
    <w:p w:rsidR="007053DA" w:rsidRPr="00A810B4" w:rsidRDefault="007053DA" w:rsidP="007053DA">
      <w:pPr>
        <w:widowControl w:val="0"/>
        <w:autoSpaceDE w:val="0"/>
        <w:autoSpaceDN w:val="0"/>
        <w:adjustRightInd w:val="0"/>
        <w:spacing w:line="245" w:lineRule="auto"/>
        <w:ind w:firstLine="709"/>
        <w:jc w:val="both"/>
        <w:rPr>
          <w:rFonts w:ascii="Times New Roman" w:hAnsi="Times New Roman"/>
          <w:spacing w:val="-4"/>
          <w:sz w:val="28"/>
          <w:szCs w:val="28"/>
          <w:lang w:val="en-GB"/>
        </w:rPr>
      </w:pPr>
      <w:r w:rsidRPr="00A810B4">
        <w:rPr>
          <w:rFonts w:ascii="Times New Roman" w:hAnsi="Times New Roman"/>
          <w:spacing w:val="-4"/>
          <w:sz w:val="28"/>
          <w:szCs w:val="28"/>
          <w:lang w:val="en-GB"/>
        </w:rPr>
        <w:t xml:space="preserve">The </w:t>
      </w:r>
      <w:r w:rsidRPr="00A810B4">
        <w:rPr>
          <w:rFonts w:ascii="Times New Roman" w:hAnsi="Times New Roman"/>
          <w:spacing w:val="-4"/>
          <w:sz w:val="28"/>
          <w:szCs w:val="28"/>
          <w:lang w:val="en-GB" w:eastAsia="uk-UA"/>
        </w:rPr>
        <w:t>correlation</w:t>
      </w:r>
      <w:r w:rsidRPr="00A810B4">
        <w:rPr>
          <w:rFonts w:ascii="Times New Roman" w:hAnsi="Times New Roman"/>
          <w:spacing w:val="-4"/>
          <w:sz w:val="28"/>
          <w:szCs w:val="28"/>
          <w:lang w:val="en-GB"/>
        </w:rPr>
        <w:t xml:space="preserve"> analysis of the obtained data has been shown that dynamics of the immune effects caused with the use of vaccines in the most cases was similar (CA </w:t>
      </w:r>
      <w:r w:rsidRPr="00A810B4">
        <w:rPr>
          <w:rFonts w:ascii="Times New Roman" w:hAnsi="Times New Roman"/>
          <w:spacing w:val="-4"/>
          <w:sz w:val="28"/>
          <w:szCs w:val="28"/>
          <w:lang w:val="en-GB" w:eastAsia="uk-UA"/>
        </w:rPr>
        <w:t>Lc</w:t>
      </w:r>
      <w:r w:rsidRPr="00A810B4">
        <w:rPr>
          <w:rFonts w:ascii="Times New Roman" w:hAnsi="Times New Roman"/>
          <w:spacing w:val="-4"/>
          <w:sz w:val="28"/>
          <w:szCs w:val="28"/>
          <w:lang w:val="en-GB"/>
        </w:rPr>
        <w:t xml:space="preserve"> </w:t>
      </w:r>
      <w:r w:rsidRPr="00A810B4">
        <w:rPr>
          <w:rFonts w:ascii="Times New Roman" w:hAnsi="Times New Roman"/>
          <w:sz w:val="28"/>
          <w:szCs w:val="28"/>
          <w:lang w:val="en-GB"/>
        </w:rPr>
        <w:t>ρ</w:t>
      </w:r>
      <w:r w:rsidRPr="00A810B4">
        <w:rPr>
          <w:rFonts w:ascii="Times New Roman" w:hAnsi="Times New Roman"/>
          <w:spacing w:val="-4"/>
          <w:sz w:val="28"/>
          <w:szCs w:val="28"/>
          <w:lang w:val="en-GB"/>
        </w:rPr>
        <w:t xml:space="preserve">=0,62; ADC </w:t>
      </w:r>
      <w:r w:rsidRPr="00A810B4">
        <w:rPr>
          <w:rFonts w:ascii="Times New Roman" w:hAnsi="Times New Roman"/>
          <w:spacing w:val="-4"/>
          <w:sz w:val="28"/>
          <w:szCs w:val="28"/>
          <w:lang w:val="en-GB" w:eastAsia="uk-UA"/>
        </w:rPr>
        <w:t>Mc</w:t>
      </w:r>
      <w:r w:rsidRPr="00A810B4">
        <w:rPr>
          <w:rFonts w:ascii="Times New Roman" w:hAnsi="Times New Roman"/>
          <w:spacing w:val="-4"/>
          <w:sz w:val="28"/>
          <w:szCs w:val="28"/>
          <w:lang w:val="en-GB"/>
        </w:rPr>
        <w:t xml:space="preserve"> </w:t>
      </w:r>
      <w:r w:rsidRPr="00A810B4">
        <w:rPr>
          <w:rFonts w:ascii="Times New Roman" w:hAnsi="Times New Roman"/>
          <w:sz w:val="28"/>
          <w:szCs w:val="28"/>
          <w:lang w:val="en-GB"/>
        </w:rPr>
        <w:t>ρ</w:t>
      </w:r>
      <w:r w:rsidRPr="00A810B4">
        <w:rPr>
          <w:rFonts w:ascii="Times New Roman" w:hAnsi="Times New Roman"/>
          <w:spacing w:val="-4"/>
          <w:sz w:val="28"/>
          <w:szCs w:val="28"/>
          <w:lang w:val="en-GB"/>
        </w:rPr>
        <w:t xml:space="preserve">=0,8; cooperative ADC </w:t>
      </w:r>
      <w:r w:rsidRPr="00A810B4">
        <w:rPr>
          <w:rFonts w:ascii="Times New Roman" w:hAnsi="Times New Roman"/>
          <w:spacing w:val="-4"/>
          <w:sz w:val="28"/>
          <w:szCs w:val="28"/>
          <w:lang w:val="en-GB" w:eastAsia="uk-UA"/>
        </w:rPr>
        <w:t>Ms</w:t>
      </w:r>
      <w:r w:rsidRPr="00A810B4">
        <w:rPr>
          <w:rFonts w:ascii="Times New Roman" w:hAnsi="Times New Roman"/>
          <w:spacing w:val="-4"/>
          <w:sz w:val="28"/>
          <w:szCs w:val="28"/>
          <w:lang w:val="en-GB"/>
        </w:rPr>
        <w:t xml:space="preserve"> and </w:t>
      </w:r>
      <w:r w:rsidRPr="00A810B4">
        <w:rPr>
          <w:rFonts w:ascii="Times New Roman" w:hAnsi="Times New Roman"/>
          <w:spacing w:val="-4"/>
          <w:sz w:val="28"/>
          <w:szCs w:val="28"/>
          <w:lang w:val="en-GB" w:eastAsia="uk-UA"/>
        </w:rPr>
        <w:t>Lc</w:t>
      </w:r>
      <w:r w:rsidRPr="00A810B4">
        <w:rPr>
          <w:rFonts w:ascii="Times New Roman" w:hAnsi="Times New Roman"/>
          <w:spacing w:val="-4"/>
          <w:sz w:val="28"/>
          <w:szCs w:val="28"/>
          <w:lang w:val="en-GB"/>
        </w:rPr>
        <w:t xml:space="preserve"> </w:t>
      </w:r>
      <w:r w:rsidRPr="00A810B4">
        <w:rPr>
          <w:rFonts w:ascii="Times New Roman" w:hAnsi="Times New Roman"/>
          <w:sz w:val="28"/>
          <w:szCs w:val="28"/>
          <w:lang w:val="en-GB"/>
        </w:rPr>
        <w:t>ρ</w:t>
      </w:r>
      <w:r w:rsidRPr="00A810B4">
        <w:rPr>
          <w:rFonts w:ascii="Times New Roman" w:hAnsi="Times New Roman"/>
          <w:spacing w:val="-4"/>
          <w:sz w:val="28"/>
          <w:szCs w:val="28"/>
          <w:lang w:val="en-GB"/>
        </w:rPr>
        <w:t xml:space="preserve">=0,64; cooperative ADC </w:t>
      </w:r>
      <w:r w:rsidRPr="00A810B4">
        <w:rPr>
          <w:rFonts w:ascii="Times New Roman" w:hAnsi="Times New Roman"/>
          <w:spacing w:val="-4"/>
          <w:sz w:val="28"/>
          <w:szCs w:val="28"/>
          <w:lang w:val="en-GB" w:eastAsia="uk-UA"/>
        </w:rPr>
        <w:t>Mc</w:t>
      </w:r>
      <w:r w:rsidRPr="00A810B4">
        <w:rPr>
          <w:rFonts w:ascii="Times New Roman" w:hAnsi="Times New Roman"/>
          <w:spacing w:val="-4"/>
          <w:sz w:val="28"/>
          <w:szCs w:val="28"/>
          <w:lang w:val="en-GB"/>
        </w:rPr>
        <w:t xml:space="preserve"> and </w:t>
      </w:r>
      <w:r w:rsidRPr="00A810B4">
        <w:rPr>
          <w:rFonts w:ascii="Times New Roman" w:hAnsi="Times New Roman"/>
          <w:spacing w:val="-4"/>
          <w:sz w:val="28"/>
          <w:szCs w:val="28"/>
          <w:lang w:val="en-GB" w:eastAsia="uk-UA"/>
        </w:rPr>
        <w:t>Lc</w:t>
      </w:r>
      <w:r w:rsidRPr="00A810B4">
        <w:rPr>
          <w:rFonts w:ascii="Times New Roman" w:hAnsi="Times New Roman"/>
          <w:spacing w:val="-4"/>
          <w:sz w:val="28"/>
          <w:szCs w:val="28"/>
          <w:lang w:val="en-GB"/>
        </w:rPr>
        <w:t xml:space="preserve"> r=0,66). But the dynamical parameters of influence on the reactions of </w:t>
      </w:r>
      <w:r w:rsidRPr="00A810B4">
        <w:rPr>
          <w:rFonts w:ascii="Times New Roman" w:hAnsi="Times New Roman"/>
          <w:spacing w:val="-4"/>
          <w:sz w:val="28"/>
          <w:szCs w:val="28"/>
          <w:lang w:val="en-GB" w:eastAsia="uk-UA"/>
        </w:rPr>
        <w:t>Lc</w:t>
      </w:r>
      <w:r w:rsidRPr="00A810B4">
        <w:rPr>
          <w:rFonts w:ascii="Times New Roman" w:hAnsi="Times New Roman"/>
          <w:spacing w:val="-4"/>
          <w:sz w:val="28"/>
          <w:szCs w:val="28"/>
          <w:lang w:val="en-GB"/>
        </w:rPr>
        <w:t xml:space="preserve"> ADC (</w:t>
      </w:r>
      <w:r w:rsidRPr="00A810B4">
        <w:rPr>
          <w:rFonts w:ascii="Times New Roman" w:hAnsi="Times New Roman"/>
          <w:sz w:val="28"/>
          <w:szCs w:val="28"/>
          <w:lang w:val="en-GB"/>
        </w:rPr>
        <w:t>ρ</w:t>
      </w:r>
      <w:r w:rsidRPr="00A810B4">
        <w:rPr>
          <w:rFonts w:ascii="Times New Roman" w:hAnsi="Times New Roman"/>
          <w:spacing w:val="-4"/>
          <w:sz w:val="28"/>
          <w:szCs w:val="28"/>
          <w:lang w:val="en-GB"/>
        </w:rPr>
        <w:t xml:space="preserve">=0,21) and </w:t>
      </w:r>
      <w:r w:rsidRPr="00A810B4">
        <w:rPr>
          <w:rFonts w:ascii="Times New Roman" w:hAnsi="Times New Roman"/>
          <w:spacing w:val="-4"/>
          <w:sz w:val="28"/>
          <w:szCs w:val="28"/>
          <w:lang w:val="en-GB" w:eastAsia="uk-UA"/>
        </w:rPr>
        <w:t>Ms</w:t>
      </w:r>
      <w:r w:rsidRPr="00A810B4">
        <w:rPr>
          <w:rFonts w:ascii="Times New Roman" w:hAnsi="Times New Roman"/>
          <w:spacing w:val="-4"/>
          <w:sz w:val="28"/>
          <w:szCs w:val="28"/>
          <w:lang w:val="en-GB"/>
        </w:rPr>
        <w:t xml:space="preserve"> CA (</w:t>
      </w:r>
      <w:r w:rsidRPr="00A810B4">
        <w:rPr>
          <w:rFonts w:ascii="Times New Roman" w:hAnsi="Times New Roman"/>
          <w:sz w:val="28"/>
          <w:szCs w:val="28"/>
          <w:lang w:val="en-GB"/>
        </w:rPr>
        <w:t>ρ</w:t>
      </w:r>
      <w:r w:rsidRPr="00A810B4">
        <w:rPr>
          <w:rFonts w:ascii="Times New Roman" w:hAnsi="Times New Roman"/>
          <w:spacing w:val="-4"/>
          <w:sz w:val="28"/>
          <w:szCs w:val="28"/>
          <w:lang w:val="en-GB"/>
        </w:rPr>
        <w:t>=0,31) essentially differed that most likely causes the differences in their antineoplastic action.</w:t>
      </w:r>
    </w:p>
    <w:p w:rsidR="007053DA" w:rsidRPr="00A810B4" w:rsidRDefault="007053DA" w:rsidP="007053DA">
      <w:pPr>
        <w:widowControl w:val="0"/>
        <w:spacing w:line="245" w:lineRule="auto"/>
        <w:ind w:firstLine="709"/>
        <w:jc w:val="both"/>
        <w:rPr>
          <w:rFonts w:ascii="Times New Roman" w:hAnsi="Times New Roman"/>
          <w:spacing w:val="-4"/>
          <w:sz w:val="28"/>
          <w:szCs w:val="28"/>
          <w:lang w:val="en-GB"/>
        </w:rPr>
      </w:pPr>
      <w:r>
        <w:rPr>
          <w:rFonts w:ascii="Times New Roman" w:hAnsi="Times New Roman"/>
          <w:b/>
          <w:spacing w:val="-4"/>
          <w:sz w:val="28"/>
          <w:szCs w:val="28"/>
          <w:lang w:val="en-GB"/>
        </w:rPr>
        <w:t>Key w</w:t>
      </w:r>
      <w:r w:rsidRPr="00A810B4">
        <w:rPr>
          <w:rFonts w:ascii="Times New Roman" w:hAnsi="Times New Roman"/>
          <w:b/>
          <w:spacing w:val="-4"/>
          <w:sz w:val="28"/>
          <w:szCs w:val="28"/>
          <w:lang w:val="en-GB"/>
        </w:rPr>
        <w:t>ords:</w:t>
      </w:r>
      <w:r w:rsidRPr="00A810B4">
        <w:rPr>
          <w:rFonts w:ascii="Times New Roman" w:hAnsi="Times New Roman"/>
          <w:spacing w:val="-4"/>
          <w:sz w:val="28"/>
          <w:szCs w:val="28"/>
          <w:lang w:val="en-GB"/>
        </w:rPr>
        <w:t xml:space="preserve"> vaccine therapy of tumors, tumor cells, </w:t>
      </w:r>
      <w:r w:rsidRPr="00A810B4">
        <w:rPr>
          <w:rFonts w:ascii="Times New Roman" w:hAnsi="Times New Roman"/>
          <w:i/>
          <w:spacing w:val="-4"/>
          <w:sz w:val="28"/>
          <w:szCs w:val="28"/>
          <w:lang w:val="en-GB"/>
        </w:rPr>
        <w:t xml:space="preserve">Bacillus subtilis В-7025 </w:t>
      </w:r>
      <w:r w:rsidRPr="00A810B4">
        <w:rPr>
          <w:rFonts w:ascii="Times New Roman" w:hAnsi="Times New Roman"/>
          <w:spacing w:val="-4"/>
          <w:sz w:val="28"/>
          <w:szCs w:val="28"/>
          <w:lang w:val="en-GB"/>
        </w:rPr>
        <w:t>products of vital activity, cytotoxic action, efficiency, immunological indices.</w:t>
      </w:r>
    </w:p>
    <w:p w:rsidR="007053DA" w:rsidRPr="008D6C5E" w:rsidRDefault="007053DA" w:rsidP="007053DA">
      <w:pPr>
        <w:widowControl w:val="0"/>
        <w:spacing w:line="245" w:lineRule="auto"/>
        <w:ind w:firstLine="851"/>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2908935</wp:posOffset>
                </wp:positionH>
                <wp:positionV relativeFrom="paragraph">
                  <wp:posOffset>-428625</wp:posOffset>
                </wp:positionV>
                <wp:extent cx="577850" cy="405765"/>
                <wp:effectExtent l="0" t="3810" r="4445"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3DA" w:rsidRDefault="007053DA" w:rsidP="007053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229.05pt;margin-top:-33.75pt;width:45.5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" stroked="f">
                <v:textbox>
                  <w:txbxContent>
                    <w:p w:rsidR="007053DA" w:rsidRDefault="007053DA" w:rsidP="007053DA"/>
                  </w:txbxContent>
                </v:textbox>
              </v:shape>
            </w:pict>
          </mc:Fallback>
        </mc:AlternateContent>
      </w:r>
    </w:p>
    <w:p w:rsidR="005E7B5E" w:rsidRDefault="005E7B5E" w:rsidP="007A2A2E">
      <w:pPr>
        <w:spacing w:line="360" w:lineRule="exact"/>
        <w:ind w:left="-540"/>
        <w:jc w:val="center"/>
        <w:rPr>
          <w:color w:val="000000"/>
          <w:lang w:val="uk-UA"/>
        </w:rPr>
      </w:pPr>
      <w:bookmarkStart w:id="0" w:name="_GoBack"/>
      <w:bookmarkEnd w:id="0"/>
    </w:p>
    <w:p w:rsidR="009915F5" w:rsidRPr="005E7B5E" w:rsidRDefault="009915F5" w:rsidP="009915F5">
      <w:pPr>
        <w:tabs>
          <w:tab w:val="left" w:pos="1080"/>
        </w:tabs>
        <w:spacing w:line="360" w:lineRule="auto"/>
        <w:ind w:firstLine="709"/>
        <w:jc w:val="center"/>
        <w:rPr>
          <w:lang w:val="uk-UA"/>
        </w:rPr>
      </w:pPr>
    </w:p>
    <w:p w:rsidR="0068362D" w:rsidRPr="00031E5A" w:rsidRDefault="0068362D" w:rsidP="00C0438A">
      <w:pPr>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40"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41"/>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4C4" w:rsidRDefault="004534C4">
      <w:r>
        <w:separator/>
      </w:r>
    </w:p>
  </w:endnote>
  <w:endnote w:type="continuationSeparator" w:id="0">
    <w:p w:rsidR="004534C4" w:rsidRDefault="0045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4C4" w:rsidRDefault="004534C4">
      <w:r>
        <w:separator/>
      </w:r>
    </w:p>
  </w:footnote>
  <w:footnote w:type="continuationSeparator" w:id="0">
    <w:p w:rsidR="004534C4" w:rsidRDefault="00453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0B1A28FE"/>
    <w:multiLevelType w:val="hybridMultilevel"/>
    <w:tmpl w:val="74765F44"/>
    <w:lvl w:ilvl="0" w:tplc="3E942BF6">
      <w:start w:val="1"/>
      <w:numFmt w:val="decimal"/>
      <w:lvlText w:val="%1-"/>
      <w:lvlJc w:val="left"/>
      <w:pPr>
        <w:ind w:left="253" w:hanging="360"/>
      </w:pPr>
      <w:rPr>
        <w:rFonts w:hint="default"/>
        <w:b/>
      </w:rPr>
    </w:lvl>
    <w:lvl w:ilvl="1" w:tplc="04190019" w:tentative="1">
      <w:start w:val="1"/>
      <w:numFmt w:val="lowerLetter"/>
      <w:lvlText w:val="%2."/>
      <w:lvlJc w:val="left"/>
      <w:pPr>
        <w:ind w:left="973" w:hanging="360"/>
      </w:pPr>
    </w:lvl>
    <w:lvl w:ilvl="2" w:tplc="0419001B" w:tentative="1">
      <w:start w:val="1"/>
      <w:numFmt w:val="lowerRoman"/>
      <w:lvlText w:val="%3."/>
      <w:lvlJc w:val="right"/>
      <w:pPr>
        <w:ind w:left="1693" w:hanging="180"/>
      </w:pPr>
    </w:lvl>
    <w:lvl w:ilvl="3" w:tplc="0419000F" w:tentative="1">
      <w:start w:val="1"/>
      <w:numFmt w:val="decimal"/>
      <w:lvlText w:val="%4."/>
      <w:lvlJc w:val="left"/>
      <w:pPr>
        <w:ind w:left="2413" w:hanging="360"/>
      </w:pPr>
    </w:lvl>
    <w:lvl w:ilvl="4" w:tplc="04190019" w:tentative="1">
      <w:start w:val="1"/>
      <w:numFmt w:val="lowerLetter"/>
      <w:lvlText w:val="%5."/>
      <w:lvlJc w:val="left"/>
      <w:pPr>
        <w:ind w:left="3133" w:hanging="360"/>
      </w:pPr>
    </w:lvl>
    <w:lvl w:ilvl="5" w:tplc="0419001B" w:tentative="1">
      <w:start w:val="1"/>
      <w:numFmt w:val="lowerRoman"/>
      <w:lvlText w:val="%6."/>
      <w:lvlJc w:val="right"/>
      <w:pPr>
        <w:ind w:left="3853" w:hanging="180"/>
      </w:pPr>
    </w:lvl>
    <w:lvl w:ilvl="6" w:tplc="0419000F" w:tentative="1">
      <w:start w:val="1"/>
      <w:numFmt w:val="decimal"/>
      <w:lvlText w:val="%7."/>
      <w:lvlJc w:val="left"/>
      <w:pPr>
        <w:ind w:left="4573" w:hanging="360"/>
      </w:pPr>
    </w:lvl>
    <w:lvl w:ilvl="7" w:tplc="04190019" w:tentative="1">
      <w:start w:val="1"/>
      <w:numFmt w:val="lowerLetter"/>
      <w:lvlText w:val="%8."/>
      <w:lvlJc w:val="left"/>
      <w:pPr>
        <w:ind w:left="5293" w:hanging="360"/>
      </w:pPr>
    </w:lvl>
    <w:lvl w:ilvl="8" w:tplc="0419001B" w:tentative="1">
      <w:start w:val="1"/>
      <w:numFmt w:val="lowerRoman"/>
      <w:lvlText w:val="%9."/>
      <w:lvlJc w:val="right"/>
      <w:pPr>
        <w:ind w:left="6013" w:hanging="180"/>
      </w:p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1A9103A"/>
    <w:multiLevelType w:val="hybridMultilevel"/>
    <w:tmpl w:val="DF52FBDC"/>
    <w:lvl w:ilvl="0" w:tplc="DD1611BC">
      <w:start w:val="1"/>
      <w:numFmt w:val="decimal"/>
      <w:lvlText w:val="%1."/>
      <w:lvlJc w:val="left"/>
      <w:pPr>
        <w:tabs>
          <w:tab w:val="num" w:pos="786"/>
        </w:tabs>
        <w:ind w:left="786" w:hanging="360"/>
      </w:pPr>
      <w:rPr>
        <w:rFonts w:ascii="Times New Roman" w:eastAsia="Calibri" w:hAnsi="Times New Roman" w:cs="Times New Roman"/>
      </w:rPr>
    </w:lvl>
    <w:lvl w:ilvl="1" w:tplc="493CD45C" w:tentative="1">
      <w:start w:val="1"/>
      <w:numFmt w:val="bullet"/>
      <w:lvlText w:val="•"/>
      <w:lvlJc w:val="left"/>
      <w:pPr>
        <w:tabs>
          <w:tab w:val="num" w:pos="1506"/>
        </w:tabs>
        <w:ind w:left="1506" w:hanging="360"/>
      </w:pPr>
      <w:rPr>
        <w:rFonts w:ascii="Times New Roman" w:hAnsi="Times New Roman" w:hint="default"/>
      </w:rPr>
    </w:lvl>
    <w:lvl w:ilvl="2" w:tplc="5688F20A" w:tentative="1">
      <w:start w:val="1"/>
      <w:numFmt w:val="bullet"/>
      <w:lvlText w:val="•"/>
      <w:lvlJc w:val="left"/>
      <w:pPr>
        <w:tabs>
          <w:tab w:val="num" w:pos="2226"/>
        </w:tabs>
        <w:ind w:left="2226" w:hanging="360"/>
      </w:pPr>
      <w:rPr>
        <w:rFonts w:ascii="Times New Roman" w:hAnsi="Times New Roman" w:hint="default"/>
      </w:rPr>
    </w:lvl>
    <w:lvl w:ilvl="3" w:tplc="0AD00CCE" w:tentative="1">
      <w:start w:val="1"/>
      <w:numFmt w:val="bullet"/>
      <w:lvlText w:val="•"/>
      <w:lvlJc w:val="left"/>
      <w:pPr>
        <w:tabs>
          <w:tab w:val="num" w:pos="2946"/>
        </w:tabs>
        <w:ind w:left="2946" w:hanging="360"/>
      </w:pPr>
      <w:rPr>
        <w:rFonts w:ascii="Times New Roman" w:hAnsi="Times New Roman" w:hint="default"/>
      </w:rPr>
    </w:lvl>
    <w:lvl w:ilvl="4" w:tplc="AD923026" w:tentative="1">
      <w:start w:val="1"/>
      <w:numFmt w:val="bullet"/>
      <w:lvlText w:val="•"/>
      <w:lvlJc w:val="left"/>
      <w:pPr>
        <w:tabs>
          <w:tab w:val="num" w:pos="3666"/>
        </w:tabs>
        <w:ind w:left="3666" w:hanging="360"/>
      </w:pPr>
      <w:rPr>
        <w:rFonts w:ascii="Times New Roman" w:hAnsi="Times New Roman" w:hint="default"/>
      </w:rPr>
    </w:lvl>
    <w:lvl w:ilvl="5" w:tplc="72A0CE8E" w:tentative="1">
      <w:start w:val="1"/>
      <w:numFmt w:val="bullet"/>
      <w:lvlText w:val="•"/>
      <w:lvlJc w:val="left"/>
      <w:pPr>
        <w:tabs>
          <w:tab w:val="num" w:pos="4386"/>
        </w:tabs>
        <w:ind w:left="4386" w:hanging="360"/>
      </w:pPr>
      <w:rPr>
        <w:rFonts w:ascii="Times New Roman" w:hAnsi="Times New Roman" w:hint="default"/>
      </w:rPr>
    </w:lvl>
    <w:lvl w:ilvl="6" w:tplc="993E556A" w:tentative="1">
      <w:start w:val="1"/>
      <w:numFmt w:val="bullet"/>
      <w:lvlText w:val="•"/>
      <w:lvlJc w:val="left"/>
      <w:pPr>
        <w:tabs>
          <w:tab w:val="num" w:pos="5106"/>
        </w:tabs>
        <w:ind w:left="5106" w:hanging="360"/>
      </w:pPr>
      <w:rPr>
        <w:rFonts w:ascii="Times New Roman" w:hAnsi="Times New Roman" w:hint="default"/>
      </w:rPr>
    </w:lvl>
    <w:lvl w:ilvl="7" w:tplc="346A3914" w:tentative="1">
      <w:start w:val="1"/>
      <w:numFmt w:val="bullet"/>
      <w:lvlText w:val="•"/>
      <w:lvlJc w:val="left"/>
      <w:pPr>
        <w:tabs>
          <w:tab w:val="num" w:pos="5826"/>
        </w:tabs>
        <w:ind w:left="5826" w:hanging="360"/>
      </w:pPr>
      <w:rPr>
        <w:rFonts w:ascii="Times New Roman" w:hAnsi="Times New Roman" w:hint="default"/>
      </w:rPr>
    </w:lvl>
    <w:lvl w:ilvl="8" w:tplc="1564F546" w:tentative="1">
      <w:start w:val="1"/>
      <w:numFmt w:val="bullet"/>
      <w:lvlText w:val="•"/>
      <w:lvlJc w:val="left"/>
      <w:pPr>
        <w:tabs>
          <w:tab w:val="num" w:pos="6546"/>
        </w:tabs>
        <w:ind w:left="6546" w:hanging="360"/>
      </w:pPr>
      <w:rPr>
        <w:rFonts w:ascii="Times New Roman" w:hAnsi="Times New Roman" w:hint="default"/>
      </w:rPr>
    </w:lvl>
  </w:abstractNum>
  <w:abstractNum w:abstractNumId="48">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1">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4">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9">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3">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5">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nsid w:val="5EAA6F15"/>
    <w:multiLevelType w:val="hybridMultilevel"/>
    <w:tmpl w:val="F17CB108"/>
    <w:lvl w:ilvl="0" w:tplc="F5569076">
      <w:start w:val="1"/>
      <w:numFmt w:val="decimal"/>
      <w:lvlText w:val="%1."/>
      <w:lvlJc w:val="left"/>
      <w:pPr>
        <w:tabs>
          <w:tab w:val="num" w:pos="644"/>
        </w:tabs>
        <w:ind w:left="644" w:hanging="360"/>
      </w:pPr>
      <w:rPr>
        <w:rFonts w:ascii="Times New Roman" w:eastAsia="Calibri" w:hAnsi="Times New Roman" w:cs="Times New Roman"/>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70">
    <w:nsid w:val="76660635"/>
    <w:multiLevelType w:val="hybridMultilevel"/>
    <w:tmpl w:val="480EBA7A"/>
    <w:lvl w:ilvl="0" w:tplc="9D0665A0">
      <w:start w:val="1"/>
      <w:numFmt w:val="decimal"/>
      <w:lvlText w:val="%1-"/>
      <w:lvlJc w:val="left"/>
      <w:pPr>
        <w:ind w:left="465" w:hanging="390"/>
      </w:pPr>
      <w:rPr>
        <w:rFonts w:hint="default"/>
        <w:b/>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2"/>
  </w:num>
  <w:num w:numId="38">
    <w:abstractNumId w:val="52"/>
  </w:num>
  <w:num w:numId="39">
    <w:abstractNumId w:val="1"/>
  </w:num>
  <w:num w:numId="40">
    <w:abstractNumId w:val="4"/>
  </w:num>
  <w:num w:numId="41">
    <w:abstractNumId w:val="2"/>
  </w:num>
  <w:num w:numId="42">
    <w:abstractNumId w:val="3"/>
  </w:num>
  <w:num w:numId="43">
    <w:abstractNumId w:val="0"/>
  </w:num>
  <w:num w:numId="44">
    <w:abstractNumId w:val="58"/>
  </w:num>
  <w:num w:numId="45">
    <w:abstractNumId w:val="5"/>
  </w:num>
  <w:num w:numId="46">
    <w:abstractNumId w:val="51"/>
  </w:num>
  <w:num w:numId="47">
    <w:abstractNumId w:val="57"/>
  </w:num>
  <w:num w:numId="48">
    <w:abstractNumId w:val="59"/>
  </w:num>
  <w:num w:numId="49">
    <w:abstractNumId w:val="68"/>
  </w:num>
  <w:num w:numId="50">
    <w:abstractNumId w:val="49"/>
  </w:num>
  <w:num w:numId="51">
    <w:abstractNumId w:val="63"/>
  </w:num>
  <w:num w:numId="52">
    <w:abstractNumId w:val="54"/>
  </w:num>
  <w:num w:numId="53">
    <w:abstractNumId w:val="50"/>
  </w:num>
  <w:num w:numId="54">
    <w:abstractNumId w:val="56"/>
  </w:num>
  <w:num w:numId="55">
    <w:abstractNumId w:val="48"/>
  </w:num>
  <w:num w:numId="56">
    <w:abstractNumId w:val="45"/>
  </w:num>
  <w:num w:numId="57">
    <w:abstractNumId w:val="64"/>
  </w:num>
  <w:num w:numId="58">
    <w:abstractNumId w:val="60"/>
  </w:num>
  <w:num w:numId="59">
    <w:abstractNumId w:val="61"/>
  </w:num>
  <w:num w:numId="60">
    <w:abstractNumId w:val="67"/>
  </w:num>
  <w:num w:numId="61">
    <w:abstractNumId w:val="55"/>
  </w:num>
  <w:num w:numId="62">
    <w:abstractNumId w:val="69"/>
  </w:num>
  <w:num w:numId="63">
    <w:abstractNumId w:val="46"/>
  </w:num>
  <w:num w:numId="64">
    <w:abstractNumId w:val="62"/>
  </w:num>
  <w:num w:numId="65">
    <w:abstractNumId w:val="65"/>
  </w:num>
  <w:num w:numId="66">
    <w:abstractNumId w:val="6"/>
  </w:num>
  <w:num w:numId="67">
    <w:abstractNumId w:val="47"/>
  </w:num>
  <w:num w:numId="68">
    <w:abstractNumId w:val="66"/>
  </w:num>
  <w:num w:numId="69">
    <w:abstractNumId w:val="70"/>
  </w:num>
  <w:num w:numId="7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5B7F"/>
    <w:rsid w:val="00015EC2"/>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18F6"/>
    <w:rsid w:val="00063B11"/>
    <w:rsid w:val="00063BA4"/>
    <w:rsid w:val="00064737"/>
    <w:rsid w:val="00064F31"/>
    <w:rsid w:val="00065A84"/>
    <w:rsid w:val="0006663E"/>
    <w:rsid w:val="00066EF0"/>
    <w:rsid w:val="0006775F"/>
    <w:rsid w:val="00067B48"/>
    <w:rsid w:val="00067D64"/>
    <w:rsid w:val="000701DE"/>
    <w:rsid w:val="00070482"/>
    <w:rsid w:val="00071702"/>
    <w:rsid w:val="0007195A"/>
    <w:rsid w:val="00074283"/>
    <w:rsid w:val="00074616"/>
    <w:rsid w:val="00074A5D"/>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4E0"/>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2AE1"/>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56B8"/>
    <w:rsid w:val="000C61EE"/>
    <w:rsid w:val="000D00D4"/>
    <w:rsid w:val="000D071C"/>
    <w:rsid w:val="000D07E0"/>
    <w:rsid w:val="000D0CBD"/>
    <w:rsid w:val="000D198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D38"/>
    <w:rsid w:val="000F04B4"/>
    <w:rsid w:val="000F0518"/>
    <w:rsid w:val="000F15E0"/>
    <w:rsid w:val="000F20CE"/>
    <w:rsid w:val="000F4089"/>
    <w:rsid w:val="000F54FE"/>
    <w:rsid w:val="000F5F3A"/>
    <w:rsid w:val="000F672C"/>
    <w:rsid w:val="0010053C"/>
    <w:rsid w:val="00101505"/>
    <w:rsid w:val="001023E3"/>
    <w:rsid w:val="00102400"/>
    <w:rsid w:val="00102563"/>
    <w:rsid w:val="0010266E"/>
    <w:rsid w:val="00104652"/>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1B28"/>
    <w:rsid w:val="00122FF7"/>
    <w:rsid w:val="00123803"/>
    <w:rsid w:val="00124212"/>
    <w:rsid w:val="001243DE"/>
    <w:rsid w:val="001254D7"/>
    <w:rsid w:val="00125BEB"/>
    <w:rsid w:val="00125F49"/>
    <w:rsid w:val="00126469"/>
    <w:rsid w:val="00126775"/>
    <w:rsid w:val="00126A9A"/>
    <w:rsid w:val="00127666"/>
    <w:rsid w:val="00130888"/>
    <w:rsid w:val="001339CE"/>
    <w:rsid w:val="001405B2"/>
    <w:rsid w:val="001407E0"/>
    <w:rsid w:val="001408DA"/>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4CE2"/>
    <w:rsid w:val="0016556C"/>
    <w:rsid w:val="00165FD0"/>
    <w:rsid w:val="0016638F"/>
    <w:rsid w:val="00171284"/>
    <w:rsid w:val="0017178B"/>
    <w:rsid w:val="00171928"/>
    <w:rsid w:val="001728D1"/>
    <w:rsid w:val="001739E7"/>
    <w:rsid w:val="00175912"/>
    <w:rsid w:val="00175F56"/>
    <w:rsid w:val="001763C3"/>
    <w:rsid w:val="001767C2"/>
    <w:rsid w:val="001779E0"/>
    <w:rsid w:val="00177C69"/>
    <w:rsid w:val="00177F71"/>
    <w:rsid w:val="00180AFB"/>
    <w:rsid w:val="00181228"/>
    <w:rsid w:val="001817A3"/>
    <w:rsid w:val="00182F70"/>
    <w:rsid w:val="00185CF8"/>
    <w:rsid w:val="00186E71"/>
    <w:rsid w:val="00187765"/>
    <w:rsid w:val="00187962"/>
    <w:rsid w:val="00187A91"/>
    <w:rsid w:val="001917EA"/>
    <w:rsid w:val="00191E07"/>
    <w:rsid w:val="001927F7"/>
    <w:rsid w:val="001939E6"/>
    <w:rsid w:val="00194099"/>
    <w:rsid w:val="0019442B"/>
    <w:rsid w:val="00194BFF"/>
    <w:rsid w:val="00194FFE"/>
    <w:rsid w:val="00196964"/>
    <w:rsid w:val="00196EE0"/>
    <w:rsid w:val="001A197B"/>
    <w:rsid w:val="001A2E7E"/>
    <w:rsid w:val="001A581E"/>
    <w:rsid w:val="001A5E82"/>
    <w:rsid w:val="001A6FC9"/>
    <w:rsid w:val="001B1280"/>
    <w:rsid w:val="001B15BF"/>
    <w:rsid w:val="001B25BA"/>
    <w:rsid w:val="001B29D2"/>
    <w:rsid w:val="001B563E"/>
    <w:rsid w:val="001B5817"/>
    <w:rsid w:val="001B5886"/>
    <w:rsid w:val="001B6842"/>
    <w:rsid w:val="001B7A5F"/>
    <w:rsid w:val="001C0275"/>
    <w:rsid w:val="001C1858"/>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6FF9"/>
    <w:rsid w:val="001F70AE"/>
    <w:rsid w:val="001F718A"/>
    <w:rsid w:val="00201AC2"/>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6D6"/>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37BBB"/>
    <w:rsid w:val="00240761"/>
    <w:rsid w:val="002419A3"/>
    <w:rsid w:val="00241E28"/>
    <w:rsid w:val="00243382"/>
    <w:rsid w:val="002435E8"/>
    <w:rsid w:val="00244797"/>
    <w:rsid w:val="00244DE9"/>
    <w:rsid w:val="0024562D"/>
    <w:rsid w:val="002464E1"/>
    <w:rsid w:val="0024657E"/>
    <w:rsid w:val="00250BB5"/>
    <w:rsid w:val="00251BCD"/>
    <w:rsid w:val="00251EC8"/>
    <w:rsid w:val="0025287C"/>
    <w:rsid w:val="00252D0D"/>
    <w:rsid w:val="00252F9F"/>
    <w:rsid w:val="00254394"/>
    <w:rsid w:val="00254C99"/>
    <w:rsid w:val="0025574B"/>
    <w:rsid w:val="00255B15"/>
    <w:rsid w:val="00256B4D"/>
    <w:rsid w:val="00263ED5"/>
    <w:rsid w:val="0026414C"/>
    <w:rsid w:val="0026474B"/>
    <w:rsid w:val="00265681"/>
    <w:rsid w:val="002658C0"/>
    <w:rsid w:val="00267173"/>
    <w:rsid w:val="00267579"/>
    <w:rsid w:val="00267C02"/>
    <w:rsid w:val="00267D49"/>
    <w:rsid w:val="002705DE"/>
    <w:rsid w:val="00270848"/>
    <w:rsid w:val="0027092E"/>
    <w:rsid w:val="0027249B"/>
    <w:rsid w:val="00273054"/>
    <w:rsid w:val="00274327"/>
    <w:rsid w:val="002749AA"/>
    <w:rsid w:val="00277491"/>
    <w:rsid w:val="00280978"/>
    <w:rsid w:val="002809D3"/>
    <w:rsid w:val="00280D1B"/>
    <w:rsid w:val="00281153"/>
    <w:rsid w:val="002818CB"/>
    <w:rsid w:val="002819B7"/>
    <w:rsid w:val="0028253D"/>
    <w:rsid w:val="00284E1D"/>
    <w:rsid w:val="00285EE6"/>
    <w:rsid w:val="0028639B"/>
    <w:rsid w:val="00287CCD"/>
    <w:rsid w:val="002918FA"/>
    <w:rsid w:val="00291E1F"/>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4347"/>
    <w:rsid w:val="002B60F4"/>
    <w:rsid w:val="002B73FE"/>
    <w:rsid w:val="002C2431"/>
    <w:rsid w:val="002C2470"/>
    <w:rsid w:val="002C259A"/>
    <w:rsid w:val="002C34E4"/>
    <w:rsid w:val="002C388B"/>
    <w:rsid w:val="002C600A"/>
    <w:rsid w:val="002C664A"/>
    <w:rsid w:val="002C7D8D"/>
    <w:rsid w:val="002D11A8"/>
    <w:rsid w:val="002D1B86"/>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2CB"/>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27794"/>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3F1D"/>
    <w:rsid w:val="0034460F"/>
    <w:rsid w:val="003446B4"/>
    <w:rsid w:val="003447D6"/>
    <w:rsid w:val="00344A25"/>
    <w:rsid w:val="00344BA3"/>
    <w:rsid w:val="003472F4"/>
    <w:rsid w:val="00347B1A"/>
    <w:rsid w:val="00347B7E"/>
    <w:rsid w:val="00350768"/>
    <w:rsid w:val="003507BE"/>
    <w:rsid w:val="003508EE"/>
    <w:rsid w:val="00351878"/>
    <w:rsid w:val="003538E4"/>
    <w:rsid w:val="00353AD0"/>
    <w:rsid w:val="00353D13"/>
    <w:rsid w:val="00353EA5"/>
    <w:rsid w:val="003556FD"/>
    <w:rsid w:val="00356A82"/>
    <w:rsid w:val="003571C5"/>
    <w:rsid w:val="00362ED7"/>
    <w:rsid w:val="00363673"/>
    <w:rsid w:val="003652BC"/>
    <w:rsid w:val="00365A7C"/>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1FE"/>
    <w:rsid w:val="003B471F"/>
    <w:rsid w:val="003B5D6C"/>
    <w:rsid w:val="003B6B94"/>
    <w:rsid w:val="003B71E5"/>
    <w:rsid w:val="003C00A6"/>
    <w:rsid w:val="003C1300"/>
    <w:rsid w:val="003C2A97"/>
    <w:rsid w:val="003C331E"/>
    <w:rsid w:val="003C38E4"/>
    <w:rsid w:val="003C391D"/>
    <w:rsid w:val="003C3FBE"/>
    <w:rsid w:val="003C4218"/>
    <w:rsid w:val="003C632A"/>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17C3B"/>
    <w:rsid w:val="00421389"/>
    <w:rsid w:val="004215EE"/>
    <w:rsid w:val="004218C7"/>
    <w:rsid w:val="004248AE"/>
    <w:rsid w:val="00425029"/>
    <w:rsid w:val="004278D9"/>
    <w:rsid w:val="004313DD"/>
    <w:rsid w:val="00431ABC"/>
    <w:rsid w:val="0043292D"/>
    <w:rsid w:val="004329C0"/>
    <w:rsid w:val="004409F4"/>
    <w:rsid w:val="004410F3"/>
    <w:rsid w:val="00441FD7"/>
    <w:rsid w:val="004438E4"/>
    <w:rsid w:val="00444065"/>
    <w:rsid w:val="004441C2"/>
    <w:rsid w:val="004446BB"/>
    <w:rsid w:val="00445F2A"/>
    <w:rsid w:val="00446B81"/>
    <w:rsid w:val="00450630"/>
    <w:rsid w:val="00450718"/>
    <w:rsid w:val="0045138D"/>
    <w:rsid w:val="0045213A"/>
    <w:rsid w:val="00452296"/>
    <w:rsid w:val="004534C4"/>
    <w:rsid w:val="00453A09"/>
    <w:rsid w:val="00453DB5"/>
    <w:rsid w:val="00457062"/>
    <w:rsid w:val="00457539"/>
    <w:rsid w:val="0046167F"/>
    <w:rsid w:val="00462806"/>
    <w:rsid w:val="00462A8B"/>
    <w:rsid w:val="00462B62"/>
    <w:rsid w:val="00463933"/>
    <w:rsid w:val="00466887"/>
    <w:rsid w:val="00466FE8"/>
    <w:rsid w:val="00471A16"/>
    <w:rsid w:val="0047418B"/>
    <w:rsid w:val="00474B03"/>
    <w:rsid w:val="0047617E"/>
    <w:rsid w:val="00476C27"/>
    <w:rsid w:val="004774FA"/>
    <w:rsid w:val="004806F7"/>
    <w:rsid w:val="00486081"/>
    <w:rsid w:val="004912B2"/>
    <w:rsid w:val="004914D9"/>
    <w:rsid w:val="004942BD"/>
    <w:rsid w:val="00495D26"/>
    <w:rsid w:val="004964D2"/>
    <w:rsid w:val="004A05B7"/>
    <w:rsid w:val="004A2791"/>
    <w:rsid w:val="004A2B7C"/>
    <w:rsid w:val="004A3164"/>
    <w:rsid w:val="004A3F53"/>
    <w:rsid w:val="004A4C34"/>
    <w:rsid w:val="004A52D1"/>
    <w:rsid w:val="004A56EC"/>
    <w:rsid w:val="004A5A83"/>
    <w:rsid w:val="004A6532"/>
    <w:rsid w:val="004A754A"/>
    <w:rsid w:val="004B01CE"/>
    <w:rsid w:val="004B0434"/>
    <w:rsid w:val="004B100C"/>
    <w:rsid w:val="004B158F"/>
    <w:rsid w:val="004B1770"/>
    <w:rsid w:val="004B236B"/>
    <w:rsid w:val="004B2F63"/>
    <w:rsid w:val="004B36E5"/>
    <w:rsid w:val="004B38A8"/>
    <w:rsid w:val="004B4D02"/>
    <w:rsid w:val="004B59E3"/>
    <w:rsid w:val="004B5E1D"/>
    <w:rsid w:val="004B5E3F"/>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11CC"/>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E778D"/>
    <w:rsid w:val="004E7E29"/>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356"/>
    <w:rsid w:val="00521F3B"/>
    <w:rsid w:val="00522117"/>
    <w:rsid w:val="0052468D"/>
    <w:rsid w:val="00524D1A"/>
    <w:rsid w:val="00525F5A"/>
    <w:rsid w:val="0052614D"/>
    <w:rsid w:val="00527FB6"/>
    <w:rsid w:val="005304ED"/>
    <w:rsid w:val="005330B0"/>
    <w:rsid w:val="0053491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255"/>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467C"/>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E7B5E"/>
    <w:rsid w:val="005F007D"/>
    <w:rsid w:val="005F14CE"/>
    <w:rsid w:val="005F1869"/>
    <w:rsid w:val="005F3D33"/>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71D"/>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2E7B"/>
    <w:rsid w:val="00643A4E"/>
    <w:rsid w:val="00643D5D"/>
    <w:rsid w:val="00644EC6"/>
    <w:rsid w:val="006451B6"/>
    <w:rsid w:val="00645857"/>
    <w:rsid w:val="0064663C"/>
    <w:rsid w:val="00647FFC"/>
    <w:rsid w:val="00650A11"/>
    <w:rsid w:val="00650F42"/>
    <w:rsid w:val="00652FD6"/>
    <w:rsid w:val="0065359A"/>
    <w:rsid w:val="00653FDA"/>
    <w:rsid w:val="00660EED"/>
    <w:rsid w:val="006618B8"/>
    <w:rsid w:val="006649E1"/>
    <w:rsid w:val="006655E9"/>
    <w:rsid w:val="00670B57"/>
    <w:rsid w:val="006714CE"/>
    <w:rsid w:val="00671931"/>
    <w:rsid w:val="00673773"/>
    <w:rsid w:val="00675709"/>
    <w:rsid w:val="00676A4B"/>
    <w:rsid w:val="00676A6B"/>
    <w:rsid w:val="00680AB0"/>
    <w:rsid w:val="00681462"/>
    <w:rsid w:val="00681B0C"/>
    <w:rsid w:val="00681B44"/>
    <w:rsid w:val="00681DFD"/>
    <w:rsid w:val="00682488"/>
    <w:rsid w:val="0068362D"/>
    <w:rsid w:val="006841FD"/>
    <w:rsid w:val="0068490B"/>
    <w:rsid w:val="006857AC"/>
    <w:rsid w:val="00686489"/>
    <w:rsid w:val="006875D7"/>
    <w:rsid w:val="00693D02"/>
    <w:rsid w:val="00693E3D"/>
    <w:rsid w:val="006940E3"/>
    <w:rsid w:val="00694E7E"/>
    <w:rsid w:val="00695123"/>
    <w:rsid w:val="006A0054"/>
    <w:rsid w:val="006A095E"/>
    <w:rsid w:val="006A1105"/>
    <w:rsid w:val="006A2898"/>
    <w:rsid w:val="006A2942"/>
    <w:rsid w:val="006A3B96"/>
    <w:rsid w:val="006A457C"/>
    <w:rsid w:val="006A59A5"/>
    <w:rsid w:val="006A60A4"/>
    <w:rsid w:val="006A6786"/>
    <w:rsid w:val="006A700D"/>
    <w:rsid w:val="006A729E"/>
    <w:rsid w:val="006A751F"/>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1E6"/>
    <w:rsid w:val="006C7415"/>
    <w:rsid w:val="006C7D70"/>
    <w:rsid w:val="006D0B9F"/>
    <w:rsid w:val="006D0D69"/>
    <w:rsid w:val="006D1BBA"/>
    <w:rsid w:val="006D2773"/>
    <w:rsid w:val="006D609E"/>
    <w:rsid w:val="006D6670"/>
    <w:rsid w:val="006D6AF0"/>
    <w:rsid w:val="006D7CC8"/>
    <w:rsid w:val="006E02B6"/>
    <w:rsid w:val="006E1429"/>
    <w:rsid w:val="006E39C1"/>
    <w:rsid w:val="006E4492"/>
    <w:rsid w:val="006E555B"/>
    <w:rsid w:val="006E634E"/>
    <w:rsid w:val="006E7C8C"/>
    <w:rsid w:val="006E7CA1"/>
    <w:rsid w:val="006E7CBB"/>
    <w:rsid w:val="006F0333"/>
    <w:rsid w:val="006F11FC"/>
    <w:rsid w:val="006F1922"/>
    <w:rsid w:val="006F1959"/>
    <w:rsid w:val="006F389F"/>
    <w:rsid w:val="006F616E"/>
    <w:rsid w:val="006F738D"/>
    <w:rsid w:val="006F78F1"/>
    <w:rsid w:val="006F7AD5"/>
    <w:rsid w:val="00700395"/>
    <w:rsid w:val="00700A07"/>
    <w:rsid w:val="0070265A"/>
    <w:rsid w:val="007035B3"/>
    <w:rsid w:val="007037AC"/>
    <w:rsid w:val="007051C9"/>
    <w:rsid w:val="007053DA"/>
    <w:rsid w:val="00706433"/>
    <w:rsid w:val="007067BC"/>
    <w:rsid w:val="00710173"/>
    <w:rsid w:val="00712EFB"/>
    <w:rsid w:val="0071352E"/>
    <w:rsid w:val="0071365E"/>
    <w:rsid w:val="0071371C"/>
    <w:rsid w:val="0071421D"/>
    <w:rsid w:val="0071451F"/>
    <w:rsid w:val="00714EB5"/>
    <w:rsid w:val="007150A7"/>
    <w:rsid w:val="0071510D"/>
    <w:rsid w:val="00715410"/>
    <w:rsid w:val="0071543A"/>
    <w:rsid w:val="007156F6"/>
    <w:rsid w:val="00716C6A"/>
    <w:rsid w:val="00717FEF"/>
    <w:rsid w:val="00720D74"/>
    <w:rsid w:val="00720E67"/>
    <w:rsid w:val="00721A31"/>
    <w:rsid w:val="00721F53"/>
    <w:rsid w:val="007241F3"/>
    <w:rsid w:val="00724CBB"/>
    <w:rsid w:val="00725AD9"/>
    <w:rsid w:val="00726411"/>
    <w:rsid w:val="00726C4F"/>
    <w:rsid w:val="00726E11"/>
    <w:rsid w:val="00727B28"/>
    <w:rsid w:val="0073028E"/>
    <w:rsid w:val="007304AF"/>
    <w:rsid w:val="00731B93"/>
    <w:rsid w:val="00732628"/>
    <w:rsid w:val="00733FD1"/>
    <w:rsid w:val="007342C3"/>
    <w:rsid w:val="007345B0"/>
    <w:rsid w:val="00734890"/>
    <w:rsid w:val="0073540C"/>
    <w:rsid w:val="00735E50"/>
    <w:rsid w:val="007406BD"/>
    <w:rsid w:val="0074121F"/>
    <w:rsid w:val="00741623"/>
    <w:rsid w:val="007426DD"/>
    <w:rsid w:val="0074314A"/>
    <w:rsid w:val="00743F17"/>
    <w:rsid w:val="00751004"/>
    <w:rsid w:val="00752771"/>
    <w:rsid w:val="007527C1"/>
    <w:rsid w:val="007528B1"/>
    <w:rsid w:val="007540A1"/>
    <w:rsid w:val="00757114"/>
    <w:rsid w:val="00757648"/>
    <w:rsid w:val="00757760"/>
    <w:rsid w:val="00760C2D"/>
    <w:rsid w:val="00760C9A"/>
    <w:rsid w:val="00762E24"/>
    <w:rsid w:val="00763C76"/>
    <w:rsid w:val="00764E0B"/>
    <w:rsid w:val="0076707D"/>
    <w:rsid w:val="00770579"/>
    <w:rsid w:val="007711D7"/>
    <w:rsid w:val="00771DB1"/>
    <w:rsid w:val="00772A44"/>
    <w:rsid w:val="007734EE"/>
    <w:rsid w:val="0077400F"/>
    <w:rsid w:val="007745D4"/>
    <w:rsid w:val="007750FF"/>
    <w:rsid w:val="007755D7"/>
    <w:rsid w:val="007770E3"/>
    <w:rsid w:val="00780368"/>
    <w:rsid w:val="0078038F"/>
    <w:rsid w:val="00780AF6"/>
    <w:rsid w:val="00780FE0"/>
    <w:rsid w:val="0078294C"/>
    <w:rsid w:val="00782F90"/>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2A2E"/>
    <w:rsid w:val="007A3382"/>
    <w:rsid w:val="007A3A4A"/>
    <w:rsid w:val="007A5649"/>
    <w:rsid w:val="007A7A55"/>
    <w:rsid w:val="007B0110"/>
    <w:rsid w:val="007B0123"/>
    <w:rsid w:val="007B0866"/>
    <w:rsid w:val="007B0B78"/>
    <w:rsid w:val="007B1704"/>
    <w:rsid w:val="007B2028"/>
    <w:rsid w:val="007B37EA"/>
    <w:rsid w:val="007B3EF9"/>
    <w:rsid w:val="007B43E2"/>
    <w:rsid w:val="007B5460"/>
    <w:rsid w:val="007B59CB"/>
    <w:rsid w:val="007B6059"/>
    <w:rsid w:val="007B6B41"/>
    <w:rsid w:val="007B7DB2"/>
    <w:rsid w:val="007C0B30"/>
    <w:rsid w:val="007C0C9B"/>
    <w:rsid w:val="007C1AD7"/>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45"/>
    <w:rsid w:val="007E6150"/>
    <w:rsid w:val="007F0A39"/>
    <w:rsid w:val="007F0AE6"/>
    <w:rsid w:val="007F1A7B"/>
    <w:rsid w:val="007F1DE3"/>
    <w:rsid w:val="007F3184"/>
    <w:rsid w:val="007F4D89"/>
    <w:rsid w:val="007F5680"/>
    <w:rsid w:val="007F6981"/>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6F21"/>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486C"/>
    <w:rsid w:val="00885A91"/>
    <w:rsid w:val="00886B4E"/>
    <w:rsid w:val="008874DB"/>
    <w:rsid w:val="00890D0B"/>
    <w:rsid w:val="00891A79"/>
    <w:rsid w:val="00891B12"/>
    <w:rsid w:val="00892209"/>
    <w:rsid w:val="008935A6"/>
    <w:rsid w:val="00893812"/>
    <w:rsid w:val="00894326"/>
    <w:rsid w:val="008957C3"/>
    <w:rsid w:val="0089604F"/>
    <w:rsid w:val="00896657"/>
    <w:rsid w:val="00897957"/>
    <w:rsid w:val="008A0740"/>
    <w:rsid w:val="008A0952"/>
    <w:rsid w:val="008A1503"/>
    <w:rsid w:val="008A1D6A"/>
    <w:rsid w:val="008A1F23"/>
    <w:rsid w:val="008A2F1E"/>
    <w:rsid w:val="008A3B27"/>
    <w:rsid w:val="008A4069"/>
    <w:rsid w:val="008A48FC"/>
    <w:rsid w:val="008A4EE9"/>
    <w:rsid w:val="008A5272"/>
    <w:rsid w:val="008A5CEA"/>
    <w:rsid w:val="008A6975"/>
    <w:rsid w:val="008B0A96"/>
    <w:rsid w:val="008B0E96"/>
    <w:rsid w:val="008B1908"/>
    <w:rsid w:val="008B322B"/>
    <w:rsid w:val="008B4057"/>
    <w:rsid w:val="008B6119"/>
    <w:rsid w:val="008B79CA"/>
    <w:rsid w:val="008C0A20"/>
    <w:rsid w:val="008C0C41"/>
    <w:rsid w:val="008C1023"/>
    <w:rsid w:val="008C140F"/>
    <w:rsid w:val="008C2372"/>
    <w:rsid w:val="008C2804"/>
    <w:rsid w:val="008C3A68"/>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27D"/>
    <w:rsid w:val="008E330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0EF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876"/>
    <w:rsid w:val="00937AFD"/>
    <w:rsid w:val="009415C7"/>
    <w:rsid w:val="00941BB0"/>
    <w:rsid w:val="00943676"/>
    <w:rsid w:val="00944419"/>
    <w:rsid w:val="00944A38"/>
    <w:rsid w:val="009455DA"/>
    <w:rsid w:val="00945F19"/>
    <w:rsid w:val="00946056"/>
    <w:rsid w:val="00946383"/>
    <w:rsid w:val="00947A60"/>
    <w:rsid w:val="00947B0D"/>
    <w:rsid w:val="00953157"/>
    <w:rsid w:val="00953458"/>
    <w:rsid w:val="00956FB0"/>
    <w:rsid w:val="009570E3"/>
    <w:rsid w:val="00957353"/>
    <w:rsid w:val="00957910"/>
    <w:rsid w:val="00961216"/>
    <w:rsid w:val="0096193B"/>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15F5"/>
    <w:rsid w:val="00992388"/>
    <w:rsid w:val="00993BBB"/>
    <w:rsid w:val="0099471A"/>
    <w:rsid w:val="00994C17"/>
    <w:rsid w:val="009969EE"/>
    <w:rsid w:val="00997C25"/>
    <w:rsid w:val="009A0253"/>
    <w:rsid w:val="009A127A"/>
    <w:rsid w:val="009A1286"/>
    <w:rsid w:val="009A438D"/>
    <w:rsid w:val="009A47EE"/>
    <w:rsid w:val="009A4D7A"/>
    <w:rsid w:val="009A51A3"/>
    <w:rsid w:val="009A5898"/>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6BFE"/>
    <w:rsid w:val="009F08EE"/>
    <w:rsid w:val="009F1D8B"/>
    <w:rsid w:val="009F332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15C31"/>
    <w:rsid w:val="00A206F7"/>
    <w:rsid w:val="00A20D68"/>
    <w:rsid w:val="00A21F15"/>
    <w:rsid w:val="00A229BF"/>
    <w:rsid w:val="00A22B0C"/>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4E0"/>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31E"/>
    <w:rsid w:val="00A84733"/>
    <w:rsid w:val="00A84AC3"/>
    <w:rsid w:val="00A8527C"/>
    <w:rsid w:val="00A85EC4"/>
    <w:rsid w:val="00A922DB"/>
    <w:rsid w:val="00A925C2"/>
    <w:rsid w:val="00A93F08"/>
    <w:rsid w:val="00A95CF2"/>
    <w:rsid w:val="00A963F2"/>
    <w:rsid w:val="00A96C62"/>
    <w:rsid w:val="00A97372"/>
    <w:rsid w:val="00AA2947"/>
    <w:rsid w:val="00AA2CCD"/>
    <w:rsid w:val="00AA2DB9"/>
    <w:rsid w:val="00AA4030"/>
    <w:rsid w:val="00AA46C8"/>
    <w:rsid w:val="00AA51C8"/>
    <w:rsid w:val="00AA5785"/>
    <w:rsid w:val="00AB01D4"/>
    <w:rsid w:val="00AB15CD"/>
    <w:rsid w:val="00AB16F4"/>
    <w:rsid w:val="00AB2DE6"/>
    <w:rsid w:val="00AB330E"/>
    <w:rsid w:val="00AB35F2"/>
    <w:rsid w:val="00AB3E0C"/>
    <w:rsid w:val="00AB4B7F"/>
    <w:rsid w:val="00AB5CD6"/>
    <w:rsid w:val="00AB6253"/>
    <w:rsid w:val="00AB772A"/>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677"/>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A3E"/>
    <w:rsid w:val="00B07DF6"/>
    <w:rsid w:val="00B10B43"/>
    <w:rsid w:val="00B1230A"/>
    <w:rsid w:val="00B12886"/>
    <w:rsid w:val="00B12E34"/>
    <w:rsid w:val="00B13E6F"/>
    <w:rsid w:val="00B14A23"/>
    <w:rsid w:val="00B15037"/>
    <w:rsid w:val="00B15527"/>
    <w:rsid w:val="00B15D4E"/>
    <w:rsid w:val="00B15E2A"/>
    <w:rsid w:val="00B16975"/>
    <w:rsid w:val="00B17071"/>
    <w:rsid w:val="00B170D1"/>
    <w:rsid w:val="00B17819"/>
    <w:rsid w:val="00B17A74"/>
    <w:rsid w:val="00B205F1"/>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304"/>
    <w:rsid w:val="00B80692"/>
    <w:rsid w:val="00B8206A"/>
    <w:rsid w:val="00B82792"/>
    <w:rsid w:val="00B84E7D"/>
    <w:rsid w:val="00B87F4A"/>
    <w:rsid w:val="00B90ABC"/>
    <w:rsid w:val="00B90BA3"/>
    <w:rsid w:val="00B91DDE"/>
    <w:rsid w:val="00B92F96"/>
    <w:rsid w:val="00B93BCC"/>
    <w:rsid w:val="00B946C0"/>
    <w:rsid w:val="00B947E8"/>
    <w:rsid w:val="00B951AC"/>
    <w:rsid w:val="00B96D88"/>
    <w:rsid w:val="00B97D40"/>
    <w:rsid w:val="00BA26DC"/>
    <w:rsid w:val="00BA2905"/>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C7615"/>
    <w:rsid w:val="00BD04B0"/>
    <w:rsid w:val="00BD0F44"/>
    <w:rsid w:val="00BD53F7"/>
    <w:rsid w:val="00BD65FB"/>
    <w:rsid w:val="00BE256E"/>
    <w:rsid w:val="00BE2595"/>
    <w:rsid w:val="00BE29CC"/>
    <w:rsid w:val="00BE2D47"/>
    <w:rsid w:val="00BE3092"/>
    <w:rsid w:val="00BE3609"/>
    <w:rsid w:val="00BE395B"/>
    <w:rsid w:val="00BE5948"/>
    <w:rsid w:val="00BF11E5"/>
    <w:rsid w:val="00BF1277"/>
    <w:rsid w:val="00BF325A"/>
    <w:rsid w:val="00BF3B9E"/>
    <w:rsid w:val="00BF46BD"/>
    <w:rsid w:val="00BF54BF"/>
    <w:rsid w:val="00BF6A39"/>
    <w:rsid w:val="00C003D5"/>
    <w:rsid w:val="00C011C6"/>
    <w:rsid w:val="00C01307"/>
    <w:rsid w:val="00C01EBC"/>
    <w:rsid w:val="00C0438A"/>
    <w:rsid w:val="00C047CF"/>
    <w:rsid w:val="00C06073"/>
    <w:rsid w:val="00C06497"/>
    <w:rsid w:val="00C06D76"/>
    <w:rsid w:val="00C10D9C"/>
    <w:rsid w:val="00C110DD"/>
    <w:rsid w:val="00C12095"/>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4EBB"/>
    <w:rsid w:val="00C35265"/>
    <w:rsid w:val="00C35BC5"/>
    <w:rsid w:val="00C40106"/>
    <w:rsid w:val="00C40539"/>
    <w:rsid w:val="00C40B52"/>
    <w:rsid w:val="00C412F2"/>
    <w:rsid w:val="00C41C58"/>
    <w:rsid w:val="00C44D61"/>
    <w:rsid w:val="00C46732"/>
    <w:rsid w:val="00C46B8D"/>
    <w:rsid w:val="00C475D5"/>
    <w:rsid w:val="00C500BC"/>
    <w:rsid w:val="00C50E4C"/>
    <w:rsid w:val="00C515B5"/>
    <w:rsid w:val="00C5223C"/>
    <w:rsid w:val="00C52A65"/>
    <w:rsid w:val="00C52DFA"/>
    <w:rsid w:val="00C53120"/>
    <w:rsid w:val="00C5318E"/>
    <w:rsid w:val="00C53CC8"/>
    <w:rsid w:val="00C54F56"/>
    <w:rsid w:val="00C54FC9"/>
    <w:rsid w:val="00C5587E"/>
    <w:rsid w:val="00C56704"/>
    <w:rsid w:val="00C56E9C"/>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C1F"/>
    <w:rsid w:val="00CB2DD4"/>
    <w:rsid w:val="00CB31BA"/>
    <w:rsid w:val="00CB3CB9"/>
    <w:rsid w:val="00CB47CF"/>
    <w:rsid w:val="00CB5878"/>
    <w:rsid w:val="00CB5B02"/>
    <w:rsid w:val="00CB74DD"/>
    <w:rsid w:val="00CB788E"/>
    <w:rsid w:val="00CC0098"/>
    <w:rsid w:val="00CC0A4F"/>
    <w:rsid w:val="00CC139D"/>
    <w:rsid w:val="00CC1CAF"/>
    <w:rsid w:val="00CC3A57"/>
    <w:rsid w:val="00CC4460"/>
    <w:rsid w:val="00CC4B99"/>
    <w:rsid w:val="00CC4CF9"/>
    <w:rsid w:val="00CC54A2"/>
    <w:rsid w:val="00CC54E2"/>
    <w:rsid w:val="00CC622B"/>
    <w:rsid w:val="00CC63AA"/>
    <w:rsid w:val="00CC6BB0"/>
    <w:rsid w:val="00CC7DB9"/>
    <w:rsid w:val="00CD016A"/>
    <w:rsid w:val="00CD1198"/>
    <w:rsid w:val="00CD13ED"/>
    <w:rsid w:val="00CD2445"/>
    <w:rsid w:val="00CD4BED"/>
    <w:rsid w:val="00CD6CBA"/>
    <w:rsid w:val="00CE04E5"/>
    <w:rsid w:val="00CE221A"/>
    <w:rsid w:val="00CE2459"/>
    <w:rsid w:val="00CE2ADC"/>
    <w:rsid w:val="00CE3755"/>
    <w:rsid w:val="00CE4951"/>
    <w:rsid w:val="00CE4A1F"/>
    <w:rsid w:val="00CE5E52"/>
    <w:rsid w:val="00CE63DE"/>
    <w:rsid w:val="00CE6469"/>
    <w:rsid w:val="00CE646A"/>
    <w:rsid w:val="00CE652C"/>
    <w:rsid w:val="00CE7CE9"/>
    <w:rsid w:val="00CF00BF"/>
    <w:rsid w:val="00CF0F8A"/>
    <w:rsid w:val="00CF3D4E"/>
    <w:rsid w:val="00CF3DA8"/>
    <w:rsid w:val="00CF424B"/>
    <w:rsid w:val="00CF43C4"/>
    <w:rsid w:val="00CF4BC2"/>
    <w:rsid w:val="00CF58C9"/>
    <w:rsid w:val="00CF5C30"/>
    <w:rsid w:val="00CF6003"/>
    <w:rsid w:val="00CF6992"/>
    <w:rsid w:val="00D0085B"/>
    <w:rsid w:val="00D02EDB"/>
    <w:rsid w:val="00D0418C"/>
    <w:rsid w:val="00D04956"/>
    <w:rsid w:val="00D04D7C"/>
    <w:rsid w:val="00D07A5D"/>
    <w:rsid w:val="00D139B5"/>
    <w:rsid w:val="00D13A16"/>
    <w:rsid w:val="00D13C17"/>
    <w:rsid w:val="00D144CD"/>
    <w:rsid w:val="00D1495D"/>
    <w:rsid w:val="00D1591A"/>
    <w:rsid w:val="00D161DF"/>
    <w:rsid w:val="00D16358"/>
    <w:rsid w:val="00D17D4F"/>
    <w:rsid w:val="00D200F8"/>
    <w:rsid w:val="00D20FD3"/>
    <w:rsid w:val="00D217DF"/>
    <w:rsid w:val="00D243D6"/>
    <w:rsid w:val="00D248FA"/>
    <w:rsid w:val="00D251E9"/>
    <w:rsid w:val="00D25C88"/>
    <w:rsid w:val="00D274F2"/>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24B"/>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B57"/>
    <w:rsid w:val="00D83C07"/>
    <w:rsid w:val="00D83FAC"/>
    <w:rsid w:val="00D84658"/>
    <w:rsid w:val="00D8492A"/>
    <w:rsid w:val="00D865BC"/>
    <w:rsid w:val="00D866FD"/>
    <w:rsid w:val="00D8726D"/>
    <w:rsid w:val="00D8764F"/>
    <w:rsid w:val="00D92B1A"/>
    <w:rsid w:val="00D92FA9"/>
    <w:rsid w:val="00D93504"/>
    <w:rsid w:val="00D959BF"/>
    <w:rsid w:val="00D95A77"/>
    <w:rsid w:val="00D963CD"/>
    <w:rsid w:val="00D96E79"/>
    <w:rsid w:val="00D97F12"/>
    <w:rsid w:val="00DA09D5"/>
    <w:rsid w:val="00DA24E7"/>
    <w:rsid w:val="00DA3160"/>
    <w:rsid w:val="00DA3E51"/>
    <w:rsid w:val="00DA6E15"/>
    <w:rsid w:val="00DB0ED7"/>
    <w:rsid w:val="00DB1071"/>
    <w:rsid w:val="00DB2030"/>
    <w:rsid w:val="00DB234C"/>
    <w:rsid w:val="00DB2585"/>
    <w:rsid w:val="00DB321B"/>
    <w:rsid w:val="00DB43FE"/>
    <w:rsid w:val="00DB5A5A"/>
    <w:rsid w:val="00DB5B53"/>
    <w:rsid w:val="00DB5D71"/>
    <w:rsid w:val="00DB621E"/>
    <w:rsid w:val="00DB654A"/>
    <w:rsid w:val="00DB7B78"/>
    <w:rsid w:val="00DC1DB4"/>
    <w:rsid w:val="00DC3342"/>
    <w:rsid w:val="00DC39F5"/>
    <w:rsid w:val="00DC483F"/>
    <w:rsid w:val="00DC6F18"/>
    <w:rsid w:val="00DD17CC"/>
    <w:rsid w:val="00DD1B7B"/>
    <w:rsid w:val="00DD26FF"/>
    <w:rsid w:val="00DD3221"/>
    <w:rsid w:val="00DD4EAD"/>
    <w:rsid w:val="00DD63D1"/>
    <w:rsid w:val="00DD7DDE"/>
    <w:rsid w:val="00DE0842"/>
    <w:rsid w:val="00DE0DB3"/>
    <w:rsid w:val="00DE4596"/>
    <w:rsid w:val="00DE4A5D"/>
    <w:rsid w:val="00DE4A8A"/>
    <w:rsid w:val="00DE52BC"/>
    <w:rsid w:val="00DE5D7B"/>
    <w:rsid w:val="00DE640F"/>
    <w:rsid w:val="00DE66F1"/>
    <w:rsid w:val="00DE6BF2"/>
    <w:rsid w:val="00DE747B"/>
    <w:rsid w:val="00DF09E2"/>
    <w:rsid w:val="00DF3229"/>
    <w:rsid w:val="00DF444E"/>
    <w:rsid w:val="00DF4684"/>
    <w:rsid w:val="00DF4CD2"/>
    <w:rsid w:val="00DF7E85"/>
    <w:rsid w:val="00E00292"/>
    <w:rsid w:val="00E00C79"/>
    <w:rsid w:val="00E01DD0"/>
    <w:rsid w:val="00E02396"/>
    <w:rsid w:val="00E02F34"/>
    <w:rsid w:val="00E038A0"/>
    <w:rsid w:val="00E04089"/>
    <w:rsid w:val="00E04EC8"/>
    <w:rsid w:val="00E04F01"/>
    <w:rsid w:val="00E065CD"/>
    <w:rsid w:val="00E072D4"/>
    <w:rsid w:val="00E10E32"/>
    <w:rsid w:val="00E13078"/>
    <w:rsid w:val="00E1450E"/>
    <w:rsid w:val="00E155A9"/>
    <w:rsid w:val="00E164A2"/>
    <w:rsid w:val="00E16AC7"/>
    <w:rsid w:val="00E17D48"/>
    <w:rsid w:val="00E207C2"/>
    <w:rsid w:val="00E229FB"/>
    <w:rsid w:val="00E24141"/>
    <w:rsid w:val="00E24E56"/>
    <w:rsid w:val="00E24F77"/>
    <w:rsid w:val="00E25F2F"/>
    <w:rsid w:val="00E26F4E"/>
    <w:rsid w:val="00E27134"/>
    <w:rsid w:val="00E274D9"/>
    <w:rsid w:val="00E319D7"/>
    <w:rsid w:val="00E32437"/>
    <w:rsid w:val="00E32AAB"/>
    <w:rsid w:val="00E3373F"/>
    <w:rsid w:val="00E33749"/>
    <w:rsid w:val="00E36270"/>
    <w:rsid w:val="00E36459"/>
    <w:rsid w:val="00E4005B"/>
    <w:rsid w:val="00E41B75"/>
    <w:rsid w:val="00E42485"/>
    <w:rsid w:val="00E431A5"/>
    <w:rsid w:val="00E434EB"/>
    <w:rsid w:val="00E43761"/>
    <w:rsid w:val="00E4394D"/>
    <w:rsid w:val="00E453E7"/>
    <w:rsid w:val="00E45B14"/>
    <w:rsid w:val="00E4648F"/>
    <w:rsid w:val="00E4652E"/>
    <w:rsid w:val="00E46804"/>
    <w:rsid w:val="00E50380"/>
    <w:rsid w:val="00E503A8"/>
    <w:rsid w:val="00E528C1"/>
    <w:rsid w:val="00E528EB"/>
    <w:rsid w:val="00E52D75"/>
    <w:rsid w:val="00E53A00"/>
    <w:rsid w:val="00E53AD4"/>
    <w:rsid w:val="00E53E36"/>
    <w:rsid w:val="00E5494D"/>
    <w:rsid w:val="00E54AAA"/>
    <w:rsid w:val="00E54BFF"/>
    <w:rsid w:val="00E56978"/>
    <w:rsid w:val="00E57281"/>
    <w:rsid w:val="00E6236A"/>
    <w:rsid w:val="00E62E4B"/>
    <w:rsid w:val="00E63D91"/>
    <w:rsid w:val="00E63F21"/>
    <w:rsid w:val="00E644CC"/>
    <w:rsid w:val="00E64939"/>
    <w:rsid w:val="00E65DF0"/>
    <w:rsid w:val="00E6607A"/>
    <w:rsid w:val="00E66720"/>
    <w:rsid w:val="00E67C1E"/>
    <w:rsid w:val="00E7038C"/>
    <w:rsid w:val="00E70FBE"/>
    <w:rsid w:val="00E71B39"/>
    <w:rsid w:val="00E71BE8"/>
    <w:rsid w:val="00E71CB8"/>
    <w:rsid w:val="00E73989"/>
    <w:rsid w:val="00E73D4A"/>
    <w:rsid w:val="00E7552F"/>
    <w:rsid w:val="00E758BE"/>
    <w:rsid w:val="00E7712F"/>
    <w:rsid w:val="00E8063E"/>
    <w:rsid w:val="00E807FF"/>
    <w:rsid w:val="00E80AFC"/>
    <w:rsid w:val="00E84DDF"/>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276"/>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D6FB0"/>
    <w:rsid w:val="00EE0D22"/>
    <w:rsid w:val="00EE2017"/>
    <w:rsid w:val="00EE35C4"/>
    <w:rsid w:val="00EE42F5"/>
    <w:rsid w:val="00EE55A8"/>
    <w:rsid w:val="00EE6BCB"/>
    <w:rsid w:val="00EE7301"/>
    <w:rsid w:val="00EF25F5"/>
    <w:rsid w:val="00EF3BD9"/>
    <w:rsid w:val="00EF4D15"/>
    <w:rsid w:val="00EF5994"/>
    <w:rsid w:val="00EF5C3E"/>
    <w:rsid w:val="00EF6367"/>
    <w:rsid w:val="00EF68DA"/>
    <w:rsid w:val="00EF6DE8"/>
    <w:rsid w:val="00F02799"/>
    <w:rsid w:val="00F03C49"/>
    <w:rsid w:val="00F067F8"/>
    <w:rsid w:val="00F07AD3"/>
    <w:rsid w:val="00F10F9F"/>
    <w:rsid w:val="00F1110B"/>
    <w:rsid w:val="00F113AD"/>
    <w:rsid w:val="00F11A52"/>
    <w:rsid w:val="00F11F21"/>
    <w:rsid w:val="00F1308C"/>
    <w:rsid w:val="00F131F6"/>
    <w:rsid w:val="00F14DF3"/>
    <w:rsid w:val="00F15A44"/>
    <w:rsid w:val="00F15CCD"/>
    <w:rsid w:val="00F20E28"/>
    <w:rsid w:val="00F2195B"/>
    <w:rsid w:val="00F21D71"/>
    <w:rsid w:val="00F21EB1"/>
    <w:rsid w:val="00F224B8"/>
    <w:rsid w:val="00F24490"/>
    <w:rsid w:val="00F2510E"/>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17C3"/>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1CC"/>
    <w:rsid w:val="00F912B3"/>
    <w:rsid w:val="00F91991"/>
    <w:rsid w:val="00F91C07"/>
    <w:rsid w:val="00F937AA"/>
    <w:rsid w:val="00F94053"/>
    <w:rsid w:val="00F968D6"/>
    <w:rsid w:val="00F9767A"/>
    <w:rsid w:val="00F97858"/>
    <w:rsid w:val="00F97A23"/>
    <w:rsid w:val="00FA7976"/>
    <w:rsid w:val="00FB1DF7"/>
    <w:rsid w:val="00FB2191"/>
    <w:rsid w:val="00FB2877"/>
    <w:rsid w:val="00FB3554"/>
    <w:rsid w:val="00FB3971"/>
    <w:rsid w:val="00FB4310"/>
    <w:rsid w:val="00FB480F"/>
    <w:rsid w:val="00FB4EDD"/>
    <w:rsid w:val="00FB5208"/>
    <w:rsid w:val="00FB584C"/>
    <w:rsid w:val="00FC04A2"/>
    <w:rsid w:val="00FC124E"/>
    <w:rsid w:val="00FC1CE9"/>
    <w:rsid w:val="00FC2C7A"/>
    <w:rsid w:val="00FC2DCA"/>
    <w:rsid w:val="00FC3019"/>
    <w:rsid w:val="00FC301F"/>
    <w:rsid w:val="00FC447B"/>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1B5"/>
    <w:rsid w:val="00FF28A9"/>
    <w:rsid w:val="00FF30A5"/>
    <w:rsid w:val="00FF3314"/>
    <w:rsid w:val="00FF37D7"/>
    <w:rsid w:val="00FF3834"/>
    <w:rsid w:val="00FF3B4F"/>
    <w:rsid w:val="00FF44F5"/>
    <w:rsid w:val="00FF62C0"/>
    <w:rsid w:val="00FF66D6"/>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qFormat="1"/>
    <w:lsdException w:name="toc 2" w:qFormat="1"/>
    <w:lsdException w:name="header" w:uiPriority="99"/>
    <w:lsdException w:name="footer" w:uiPriority="99"/>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E-mail Signature" w:uiPriority="99"/>
    <w:lsdException w:name="Normal (Web)"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Balloon Text" w:uiPriority="99"/>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uiPriority w:val="9"/>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uiPriority w:val="99"/>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uiPriority w:val="99"/>
    <w:rPr>
      <w:sz w:val="28"/>
      <w:szCs w:val="24"/>
    </w:rPr>
  </w:style>
  <w:style w:type="character" w:customStyle="1" w:styleId="afe">
    <w:name w:val="Нижний колонтитул Знак"/>
    <w:aliases w:val=" Знак2 Знак"/>
    <w:uiPriority w:val="99"/>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uiPriority w:val="9"/>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uiPriority w:val="99"/>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uiPriority w:val="99"/>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uiPriority w:val="99"/>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uiPriority w:val="99"/>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uiPriority w:val="99"/>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uiPriority w:val="99"/>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uiPriority w:val="5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qFormat="1"/>
    <w:lsdException w:name="toc 2" w:qFormat="1"/>
    <w:lsdException w:name="header" w:uiPriority="99"/>
    <w:lsdException w:name="footer" w:uiPriority="99"/>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E-mail Signature" w:uiPriority="99"/>
    <w:lsdException w:name="Normal (Web)"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Balloon Text" w:uiPriority="99"/>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uiPriority w:val="9"/>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uiPriority w:val="99"/>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uiPriority w:val="99"/>
    <w:rPr>
      <w:sz w:val="28"/>
      <w:szCs w:val="24"/>
    </w:rPr>
  </w:style>
  <w:style w:type="character" w:customStyle="1" w:styleId="afe">
    <w:name w:val="Нижний колонтитул Знак"/>
    <w:aliases w:val=" Знак2 Знак"/>
    <w:uiPriority w:val="99"/>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uiPriority w:val="9"/>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uiPriority w:val="99"/>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uiPriority w:val="99"/>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uiPriority w:val="99"/>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uiPriority w:val="99"/>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uiPriority w:val="99"/>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uiPriority w:val="99"/>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uiPriority w:val="5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18364014?ordinalpos=21&amp;itool=EntrezSystem2.PEntrez.Pubmed.Pubmed_ResultsPanel.Pubmed_RVDocSum" TargetMode="External"/><Relationship Id="rId18" Type="http://schemas.openxmlformats.org/officeDocument/2006/relationships/hyperlink" Target="http://www.ncbi.nlm.nih.gov/pubmed/18279798?ordinalpos=45&amp;itool=EntrezSystem2.PEntrez.Pubmed.Pubmed_ResultsPanel.Pubmed_RVDocSum" TargetMode="External"/><Relationship Id="rId26" Type="http://schemas.openxmlformats.org/officeDocument/2006/relationships/image" Target="media/image2.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www.ncbi.nlm.nih.gov/pubmed/17163136?ordinalpos=42&amp;itool=EntrezSystem2.PEntrez.Pubmed.Pubmed_ResultsPanel.Pubmed_RVDocSum" TargetMode="External"/><Relationship Id="rId34" Type="http://schemas.openxmlformats.org/officeDocument/2006/relationships/image" Target="media/image7.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cbi.nlm.nih.gov/pubmed/18390412?ordinalpos=10&amp;itool=EntrezSystem2.PEntrez.Pubmed.Pubmed_ResultsPanel.Pubmed_RVDocSum" TargetMode="External"/><Relationship Id="rId17" Type="http://schemas.openxmlformats.org/officeDocument/2006/relationships/hyperlink" Target="http://www.ncbi.nlm.nih.gov/pubmed/18363994?ordinalpos=31&amp;itool=EntrezSystem2.PEntrez.Pubmed.Pubmed_ResultsPanel.Pubmed_RVDocSum" TargetMode="External"/><Relationship Id="rId25" Type="http://schemas.openxmlformats.org/officeDocument/2006/relationships/image" Target="media/image1.png"/><Relationship Id="rId33" Type="http://schemas.openxmlformats.org/officeDocument/2006/relationships/oleObject" Target="embeddings/oleObject3.bin"/><Relationship Id="rId38"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yperlink" Target="http://www.ncbi.nlm.nih.gov/pubmed/18363994?ordinalpos=31&amp;itool=EntrezSystem2.PEntrez.Pubmed.Pubmed_ResultsPanel.Pubmed_RVDocSum" TargetMode="External"/><Relationship Id="rId20" Type="http://schemas.openxmlformats.org/officeDocument/2006/relationships/hyperlink" Target="http://www.ncbi.nlm.nih.gov/pubmed/14530311?ordinalpos=3&amp;itool=EntrezSystem2.PEntrez.Pubmed.Pubmed_ResultsPanel.Pubmed_RVDocSum" TargetMode="External"/><Relationship Id="rId29" Type="http://schemas.openxmlformats.org/officeDocument/2006/relationships/oleObject" Target="embeddings/oleObject1.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18474022?ordinalpos=1&amp;itool=EntrezSystem2.PEntrez.Pubmed.Pubmed_ResultsPanel.Pubmed_RVDocSum" TargetMode="External"/><Relationship Id="rId24" Type="http://schemas.openxmlformats.org/officeDocument/2006/relationships/hyperlink" Target="http://www.ncbi.nlm.nih.gov/pubmed/18084243?ordinalpos=95&amp;itool=EntrezSystem2.PEntrez.Pubmed.Pubmed_ResultsPanel.Pubmed_RVDocSum" TargetMode="External"/><Relationship Id="rId32" Type="http://schemas.openxmlformats.org/officeDocument/2006/relationships/image" Target="media/image6.wmf"/><Relationship Id="rId37" Type="http://schemas.openxmlformats.org/officeDocument/2006/relationships/oleObject" Target="embeddings/oleObject5.bin"/><Relationship Id="rId40" Type="http://schemas.openxmlformats.org/officeDocument/2006/relationships/hyperlink" Target="http://www.mydisser.com/search.html" TargetMode="External"/><Relationship Id="rId5" Type="http://schemas.openxmlformats.org/officeDocument/2006/relationships/settings" Target="settings.xml"/><Relationship Id="rId15" Type="http://schemas.openxmlformats.org/officeDocument/2006/relationships/hyperlink" Target="http://www.ncbi.nlm.nih.gov/pubmed/17558745?ordinalpos=124&amp;itool=EntrezSystem2.PEntrez.Pubmed.Pubmed_ResultsPanel.Pubmed_RVDocSum" TargetMode="External"/><Relationship Id="rId23" Type="http://schemas.openxmlformats.org/officeDocument/2006/relationships/hyperlink" Target="http://www.ncbi.nlm.nih.gov/pubmed/18362364?ordinalpos=4&amp;itool=EntrezSystem2.PEntrez.Pubmed.Pubmed_ResultsPanel.Pubmed_RVDocSum" TargetMode="External"/><Relationship Id="rId28" Type="http://schemas.openxmlformats.org/officeDocument/2006/relationships/image" Target="media/image4.wmf"/><Relationship Id="rId36" Type="http://schemas.openxmlformats.org/officeDocument/2006/relationships/image" Target="media/image8.wmf"/><Relationship Id="rId10" Type="http://schemas.openxmlformats.org/officeDocument/2006/relationships/hyperlink" Target="http://www.ncbi.nlm.nih.gov/pubmed/17296164?ordinalpos=39&amp;itool=EntrezSystem2.PEntrez.Pubmed.Pubmed_ResultsPanel.Pubmed_RVDocSum" TargetMode="External"/><Relationship Id="rId19" Type="http://schemas.openxmlformats.org/officeDocument/2006/relationships/hyperlink" Target="http://www.ncbi.nlm.nih.gov/pubmed/18049330?ordinalpos=53&amp;itool=EntrezSystem2.PEntrez.Pubmed.Pubmed_ResultsPanel.Pubmed_RVDocSum" TargetMode="External"/><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yperlink" Target="http://www.ncbi.nlm.nih.gov/pubmed/3263200?ordinalpos=2&amp;itool=EntrezSystem2.PEntrez.Pubmed.Pubmed_ResultsPanel.Pubmed_RVDocSum" TargetMode="External"/><Relationship Id="rId22" Type="http://schemas.openxmlformats.org/officeDocument/2006/relationships/hyperlink" Target="http://www.ncbi.nlm.nih.gov/pubmed/18594015?ordinalpos=7&amp;itool=EntrezSystem2.PEntrez.Pubmed.Pubmed_ResultsPanel.Pubmed_RVDocSum" TargetMode="External"/><Relationship Id="rId27" Type="http://schemas.openxmlformats.org/officeDocument/2006/relationships/image" Target="media/image3.png"/><Relationship Id="rId30" Type="http://schemas.openxmlformats.org/officeDocument/2006/relationships/image" Target="media/image5.wmf"/><Relationship Id="rId35" Type="http://schemas.openxmlformats.org/officeDocument/2006/relationships/oleObject" Target="embeddings/oleObject4.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BE95-45C8-4B7C-BB0B-C4F0B5A2A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5795</TotalTime>
  <Pages>24</Pages>
  <Words>7299</Words>
  <Characters>41605</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48807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1142</cp:revision>
  <cp:lastPrinted>2009-02-06T08:36:00Z</cp:lastPrinted>
  <dcterms:created xsi:type="dcterms:W3CDTF">2015-03-22T11:10:00Z</dcterms:created>
  <dcterms:modified xsi:type="dcterms:W3CDTF">2015-09-09T05:59:00Z</dcterms:modified>
</cp:coreProperties>
</file>