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1A5FB6" w:rsidRPr="00EB5C90" w:rsidRDefault="001A5FB6" w:rsidP="001A5FB6">
      <w:pPr>
        <w:tabs>
          <w:tab w:val="left" w:pos="2120"/>
          <w:tab w:val="left" w:pos="2260"/>
        </w:tabs>
        <w:spacing w:line="360" w:lineRule="auto"/>
        <w:jc w:val="center"/>
        <w:rPr>
          <w:bCs/>
          <w:sz w:val="28"/>
          <w:szCs w:val="28"/>
        </w:rPr>
      </w:pPr>
      <w:r w:rsidRPr="00EB5C90">
        <w:rPr>
          <w:bCs/>
          <w:sz w:val="28"/>
          <w:szCs w:val="28"/>
        </w:rPr>
        <w:t>Державна установа “Інститут патології хребта та суглобів</w:t>
      </w:r>
    </w:p>
    <w:p w:rsidR="001A5FB6" w:rsidRPr="00EB5C90" w:rsidRDefault="001A5FB6" w:rsidP="001A5FB6">
      <w:pPr>
        <w:tabs>
          <w:tab w:val="left" w:pos="2120"/>
          <w:tab w:val="left" w:pos="2260"/>
        </w:tabs>
        <w:jc w:val="center"/>
        <w:rPr>
          <w:bCs/>
          <w:sz w:val="28"/>
          <w:szCs w:val="28"/>
        </w:rPr>
      </w:pPr>
      <w:r w:rsidRPr="00EB5C90">
        <w:rPr>
          <w:bCs/>
          <w:sz w:val="28"/>
          <w:szCs w:val="28"/>
        </w:rPr>
        <w:t>імені професора М.І.Ситенка Академії медичних наук України”</w:t>
      </w:r>
    </w:p>
    <w:p w:rsidR="001A5FB6" w:rsidRPr="00DC620B" w:rsidRDefault="001A5FB6" w:rsidP="001A5FB6">
      <w:pPr>
        <w:rPr>
          <w:sz w:val="28"/>
          <w:szCs w:val="28"/>
          <w:lang w:val="uk-UA"/>
        </w:rPr>
      </w:pPr>
    </w:p>
    <w:p w:rsidR="001A5FB6" w:rsidRPr="00EB5C90" w:rsidRDefault="001A5FB6" w:rsidP="001A5FB6">
      <w:pPr>
        <w:jc w:val="center"/>
        <w:rPr>
          <w:sz w:val="28"/>
          <w:szCs w:val="28"/>
          <w:lang w:val="uk-UA"/>
        </w:rPr>
      </w:pPr>
    </w:p>
    <w:p w:rsidR="001A5FB6" w:rsidRDefault="001A5FB6" w:rsidP="001A5FB6">
      <w:pPr>
        <w:jc w:val="center"/>
        <w:rPr>
          <w:sz w:val="28"/>
          <w:szCs w:val="28"/>
          <w:lang w:val="uk-UA"/>
        </w:rPr>
      </w:pPr>
    </w:p>
    <w:p w:rsidR="001A5FB6" w:rsidRPr="00EB5C90" w:rsidRDefault="001A5FB6" w:rsidP="001A5FB6">
      <w:pPr>
        <w:jc w:val="center"/>
        <w:rPr>
          <w:sz w:val="28"/>
          <w:szCs w:val="28"/>
          <w:lang w:val="uk-UA"/>
        </w:rPr>
      </w:pPr>
    </w:p>
    <w:p w:rsidR="001A5FB6" w:rsidRPr="00EB5C90" w:rsidRDefault="001A5FB6" w:rsidP="001A5FB6">
      <w:pPr>
        <w:jc w:val="center"/>
        <w:rPr>
          <w:sz w:val="28"/>
          <w:szCs w:val="28"/>
          <w:lang w:val="uk-UA"/>
        </w:rPr>
      </w:pPr>
    </w:p>
    <w:p w:rsidR="001A5FB6" w:rsidRDefault="001A5FB6" w:rsidP="001A5FB6">
      <w:pPr>
        <w:jc w:val="center"/>
        <w:rPr>
          <w:sz w:val="28"/>
          <w:szCs w:val="28"/>
          <w:lang w:val="uk-UA"/>
        </w:rPr>
      </w:pPr>
    </w:p>
    <w:p w:rsidR="001A5FB6" w:rsidRPr="00D11E9C" w:rsidRDefault="001A5FB6" w:rsidP="001A5FB6">
      <w:pPr>
        <w:jc w:val="center"/>
        <w:rPr>
          <w:sz w:val="28"/>
          <w:szCs w:val="28"/>
          <w:lang w:val="uk-UA"/>
        </w:rPr>
      </w:pPr>
      <w:r w:rsidRPr="00D11E9C">
        <w:rPr>
          <w:sz w:val="28"/>
          <w:szCs w:val="28"/>
          <w:lang w:val="uk-UA"/>
        </w:rPr>
        <w:t>ГЕРАСИМЕНКО А</w:t>
      </w:r>
      <w:r>
        <w:rPr>
          <w:sz w:val="28"/>
          <w:szCs w:val="28"/>
          <w:lang w:val="uk-UA"/>
        </w:rPr>
        <w:t>ндрій</w:t>
      </w:r>
      <w:r w:rsidRPr="00D11E9C">
        <w:rPr>
          <w:sz w:val="28"/>
          <w:szCs w:val="28"/>
          <w:lang w:val="uk-UA"/>
        </w:rPr>
        <w:t xml:space="preserve"> С</w:t>
      </w:r>
      <w:r>
        <w:rPr>
          <w:sz w:val="28"/>
          <w:szCs w:val="28"/>
          <w:lang w:val="uk-UA"/>
        </w:rPr>
        <w:t>ергійович</w:t>
      </w:r>
    </w:p>
    <w:p w:rsidR="001A5FB6" w:rsidRPr="00DC620B" w:rsidRDefault="001A5FB6" w:rsidP="001A5FB6">
      <w:pPr>
        <w:jc w:val="center"/>
        <w:rPr>
          <w:sz w:val="24"/>
          <w:szCs w:val="24"/>
          <w:lang w:val="uk-UA"/>
        </w:rPr>
      </w:pPr>
    </w:p>
    <w:p w:rsidR="001A5FB6" w:rsidRPr="00DC620B" w:rsidRDefault="001A5FB6" w:rsidP="001A5FB6">
      <w:pPr>
        <w:jc w:val="center"/>
        <w:rPr>
          <w:sz w:val="24"/>
          <w:szCs w:val="24"/>
          <w:lang w:val="uk-UA"/>
        </w:rPr>
      </w:pPr>
    </w:p>
    <w:p w:rsidR="001A5FB6" w:rsidRPr="00D11E9C" w:rsidRDefault="001A5FB6" w:rsidP="001A5FB6">
      <w:pPr>
        <w:jc w:val="right"/>
        <w:rPr>
          <w:sz w:val="28"/>
          <w:szCs w:val="28"/>
          <w:lang w:val="uk-UA"/>
        </w:rPr>
      </w:pPr>
      <w:r w:rsidRPr="00D11E9C">
        <w:rPr>
          <w:sz w:val="28"/>
          <w:szCs w:val="28"/>
          <w:lang w:val="uk-UA"/>
        </w:rPr>
        <w:t>УДК 616.711-002-007.274:616.728.2-089-77</w:t>
      </w:r>
    </w:p>
    <w:p w:rsidR="001A5FB6" w:rsidRPr="00DC620B" w:rsidRDefault="001A5FB6" w:rsidP="001A5FB6">
      <w:pPr>
        <w:jc w:val="center"/>
        <w:rPr>
          <w:sz w:val="24"/>
          <w:szCs w:val="24"/>
          <w:lang w:val="uk-UA"/>
        </w:rPr>
      </w:pPr>
    </w:p>
    <w:p w:rsidR="001A5FB6" w:rsidRPr="00DC620B" w:rsidRDefault="001A5FB6" w:rsidP="001A5FB6">
      <w:pPr>
        <w:jc w:val="center"/>
        <w:rPr>
          <w:sz w:val="24"/>
          <w:szCs w:val="24"/>
          <w:lang w:val="uk-UA"/>
        </w:rPr>
      </w:pPr>
    </w:p>
    <w:p w:rsidR="001A5FB6" w:rsidRPr="00DC620B" w:rsidRDefault="001A5FB6" w:rsidP="001A5FB6">
      <w:pPr>
        <w:jc w:val="center"/>
        <w:rPr>
          <w:sz w:val="24"/>
          <w:szCs w:val="24"/>
          <w:lang w:val="uk-UA"/>
        </w:rPr>
      </w:pPr>
    </w:p>
    <w:p w:rsidR="001A5FB6" w:rsidRDefault="001A5FB6" w:rsidP="001A5FB6">
      <w:pPr>
        <w:ind w:left="720" w:right="535"/>
        <w:jc w:val="center"/>
        <w:rPr>
          <w:sz w:val="28"/>
          <w:szCs w:val="28"/>
          <w:lang w:val="uk-UA"/>
        </w:rPr>
      </w:pPr>
    </w:p>
    <w:p w:rsidR="001A5FB6" w:rsidRDefault="001A5FB6" w:rsidP="001A5FB6">
      <w:pPr>
        <w:ind w:left="720" w:right="535"/>
        <w:jc w:val="center"/>
        <w:rPr>
          <w:sz w:val="28"/>
          <w:szCs w:val="28"/>
          <w:lang w:val="uk-UA"/>
        </w:rPr>
      </w:pPr>
    </w:p>
    <w:p w:rsidR="001A5FB6" w:rsidRDefault="001A5FB6" w:rsidP="001A5FB6">
      <w:pPr>
        <w:ind w:left="720" w:right="535"/>
        <w:jc w:val="center"/>
        <w:rPr>
          <w:sz w:val="28"/>
          <w:szCs w:val="28"/>
          <w:lang w:val="uk-UA"/>
        </w:rPr>
      </w:pPr>
    </w:p>
    <w:p w:rsidR="001A5FB6" w:rsidRPr="002F5E97" w:rsidRDefault="001A5FB6" w:rsidP="001A5FB6">
      <w:pPr>
        <w:spacing w:line="360" w:lineRule="auto"/>
        <w:ind w:left="720" w:right="535"/>
        <w:jc w:val="center"/>
        <w:rPr>
          <w:sz w:val="28"/>
          <w:szCs w:val="28"/>
          <w:lang w:val="uk-UA"/>
        </w:rPr>
      </w:pPr>
      <w:r>
        <w:rPr>
          <w:sz w:val="28"/>
          <w:szCs w:val="28"/>
          <w:lang w:val="uk-UA"/>
        </w:rPr>
        <w:t>ТОТАЛЬНЕ</w:t>
      </w:r>
      <w:r w:rsidRPr="002F5E97">
        <w:rPr>
          <w:sz w:val="28"/>
          <w:szCs w:val="28"/>
          <w:lang w:val="uk-UA"/>
        </w:rPr>
        <w:t xml:space="preserve"> ЕНДОПРОТЕЗУВАННЯ КУЛЬШОВОГО</w:t>
      </w:r>
      <w:r>
        <w:rPr>
          <w:sz w:val="28"/>
          <w:szCs w:val="28"/>
          <w:lang w:val="uk-UA"/>
        </w:rPr>
        <w:t xml:space="preserve"> СУГЛОБА </w:t>
      </w:r>
      <w:r w:rsidRPr="002F5E97">
        <w:rPr>
          <w:sz w:val="28"/>
          <w:szCs w:val="28"/>
          <w:lang w:val="uk-UA"/>
        </w:rPr>
        <w:t xml:space="preserve">У </w:t>
      </w:r>
      <w:r>
        <w:rPr>
          <w:sz w:val="28"/>
          <w:szCs w:val="28"/>
          <w:lang w:val="uk-UA"/>
        </w:rPr>
        <w:t>ХВОРИХ</w:t>
      </w:r>
      <w:r w:rsidRPr="002F5E97">
        <w:rPr>
          <w:sz w:val="28"/>
          <w:szCs w:val="28"/>
          <w:lang w:val="uk-UA"/>
        </w:rPr>
        <w:t xml:space="preserve"> НА</w:t>
      </w:r>
      <w:r>
        <w:rPr>
          <w:sz w:val="28"/>
          <w:szCs w:val="28"/>
          <w:lang w:val="uk-UA"/>
        </w:rPr>
        <w:t xml:space="preserve"> АНКІЛОЗИВНИЙ </w:t>
      </w:r>
      <w:r w:rsidRPr="002F5E97">
        <w:rPr>
          <w:sz w:val="28"/>
          <w:szCs w:val="28"/>
          <w:lang w:val="uk-UA"/>
        </w:rPr>
        <w:t>СПОНДИЛІТ</w:t>
      </w:r>
    </w:p>
    <w:p w:rsidR="001A5FB6" w:rsidRPr="00DC620B" w:rsidRDefault="001A5FB6" w:rsidP="001A5FB6">
      <w:pPr>
        <w:jc w:val="center"/>
        <w:rPr>
          <w:sz w:val="24"/>
          <w:szCs w:val="24"/>
          <w:lang w:val="uk-UA"/>
        </w:rPr>
      </w:pPr>
    </w:p>
    <w:p w:rsidR="001A5FB6" w:rsidRDefault="001A5FB6" w:rsidP="001A5FB6">
      <w:pPr>
        <w:jc w:val="center"/>
        <w:rPr>
          <w:sz w:val="24"/>
          <w:szCs w:val="24"/>
          <w:lang w:val="uk-UA"/>
        </w:rPr>
      </w:pPr>
    </w:p>
    <w:p w:rsidR="001A5FB6" w:rsidRPr="00DC620B" w:rsidRDefault="001A5FB6" w:rsidP="001A5FB6">
      <w:pPr>
        <w:jc w:val="center"/>
        <w:rPr>
          <w:sz w:val="24"/>
          <w:szCs w:val="24"/>
          <w:lang w:val="uk-UA"/>
        </w:rPr>
      </w:pPr>
    </w:p>
    <w:p w:rsidR="001A5FB6" w:rsidRDefault="001A5FB6" w:rsidP="001A5FB6">
      <w:pPr>
        <w:jc w:val="center"/>
        <w:rPr>
          <w:sz w:val="28"/>
          <w:szCs w:val="28"/>
          <w:lang w:val="uk-UA"/>
        </w:rPr>
      </w:pPr>
    </w:p>
    <w:p w:rsidR="001A5FB6" w:rsidRPr="00D11E9C" w:rsidRDefault="001A5FB6" w:rsidP="001A5FB6">
      <w:pPr>
        <w:jc w:val="center"/>
        <w:rPr>
          <w:sz w:val="28"/>
          <w:szCs w:val="28"/>
          <w:lang w:val="uk-UA"/>
        </w:rPr>
      </w:pPr>
      <w:r w:rsidRPr="00D11E9C">
        <w:rPr>
          <w:sz w:val="28"/>
          <w:szCs w:val="28"/>
          <w:lang w:val="uk-UA"/>
        </w:rPr>
        <w:t>14.01.21 – травматологія та ортопедія</w:t>
      </w:r>
    </w:p>
    <w:p w:rsidR="001A5FB6" w:rsidRPr="00D11E9C" w:rsidRDefault="001A5FB6" w:rsidP="001A5FB6">
      <w:pPr>
        <w:jc w:val="center"/>
        <w:rPr>
          <w:sz w:val="28"/>
          <w:szCs w:val="28"/>
          <w:lang w:val="uk-UA"/>
        </w:rPr>
      </w:pPr>
    </w:p>
    <w:p w:rsidR="001A5FB6" w:rsidRPr="00D11E9C" w:rsidRDefault="001A5FB6" w:rsidP="001A5FB6">
      <w:pPr>
        <w:jc w:val="center"/>
        <w:rPr>
          <w:sz w:val="28"/>
          <w:szCs w:val="28"/>
          <w:lang w:val="uk-UA"/>
        </w:rPr>
      </w:pPr>
    </w:p>
    <w:p w:rsidR="001A5FB6" w:rsidRPr="00D11E9C" w:rsidRDefault="001A5FB6" w:rsidP="001A5FB6">
      <w:pPr>
        <w:jc w:val="center"/>
        <w:rPr>
          <w:sz w:val="28"/>
          <w:szCs w:val="28"/>
          <w:lang w:val="uk-UA"/>
        </w:rPr>
      </w:pPr>
    </w:p>
    <w:p w:rsidR="001A5FB6" w:rsidRDefault="001A5FB6" w:rsidP="001A5FB6">
      <w:pPr>
        <w:jc w:val="center"/>
        <w:rPr>
          <w:sz w:val="28"/>
          <w:szCs w:val="28"/>
          <w:lang w:val="uk-UA"/>
        </w:rPr>
      </w:pPr>
    </w:p>
    <w:p w:rsidR="001A5FB6" w:rsidRDefault="001A5FB6" w:rsidP="001A5FB6">
      <w:pPr>
        <w:jc w:val="center"/>
        <w:rPr>
          <w:sz w:val="28"/>
          <w:szCs w:val="28"/>
          <w:lang w:val="uk-UA"/>
        </w:rPr>
      </w:pPr>
    </w:p>
    <w:p w:rsidR="001A5FB6" w:rsidRDefault="001A5FB6" w:rsidP="001A5FB6">
      <w:pPr>
        <w:jc w:val="center"/>
        <w:rPr>
          <w:sz w:val="28"/>
          <w:szCs w:val="28"/>
          <w:lang w:val="uk-UA"/>
        </w:rPr>
      </w:pPr>
    </w:p>
    <w:p w:rsidR="001A5FB6" w:rsidRDefault="001A5FB6" w:rsidP="001A5FB6">
      <w:pPr>
        <w:jc w:val="center"/>
        <w:rPr>
          <w:sz w:val="28"/>
          <w:szCs w:val="28"/>
          <w:lang w:val="uk-UA"/>
        </w:rPr>
      </w:pPr>
    </w:p>
    <w:p w:rsidR="001A5FB6" w:rsidRDefault="001A5FB6" w:rsidP="001A5FB6">
      <w:pPr>
        <w:jc w:val="center"/>
        <w:rPr>
          <w:sz w:val="28"/>
          <w:szCs w:val="28"/>
          <w:lang w:val="uk-UA"/>
        </w:rPr>
      </w:pPr>
    </w:p>
    <w:p w:rsidR="001A5FB6" w:rsidRPr="00D11E9C" w:rsidRDefault="001A5FB6" w:rsidP="001A5FB6">
      <w:pPr>
        <w:spacing w:line="360" w:lineRule="auto"/>
        <w:jc w:val="center"/>
        <w:rPr>
          <w:sz w:val="28"/>
          <w:szCs w:val="28"/>
          <w:lang w:val="uk-UA"/>
        </w:rPr>
      </w:pPr>
      <w:r w:rsidRPr="00D11E9C">
        <w:rPr>
          <w:sz w:val="28"/>
          <w:szCs w:val="28"/>
          <w:lang w:val="uk-UA"/>
        </w:rPr>
        <w:t>Автореферат</w:t>
      </w:r>
    </w:p>
    <w:p w:rsidR="001A5FB6" w:rsidRPr="00D11E9C" w:rsidRDefault="001A5FB6" w:rsidP="001A5FB6">
      <w:pPr>
        <w:ind w:left="2340" w:right="1975"/>
        <w:jc w:val="center"/>
        <w:rPr>
          <w:sz w:val="28"/>
          <w:szCs w:val="28"/>
          <w:lang w:val="uk-UA"/>
        </w:rPr>
      </w:pPr>
      <w:r w:rsidRPr="00D11E9C">
        <w:rPr>
          <w:sz w:val="28"/>
          <w:szCs w:val="28"/>
          <w:lang w:val="uk-UA"/>
        </w:rPr>
        <w:t>дисертації на здобуття наукового ступеня кандидата медичних наук</w:t>
      </w:r>
    </w:p>
    <w:p w:rsidR="001A5FB6" w:rsidRPr="00DC620B" w:rsidRDefault="001A5FB6" w:rsidP="001A5FB6">
      <w:pPr>
        <w:ind w:firstLine="900"/>
        <w:jc w:val="center"/>
        <w:rPr>
          <w:sz w:val="24"/>
          <w:szCs w:val="24"/>
          <w:lang w:val="uk-UA"/>
        </w:rPr>
      </w:pPr>
    </w:p>
    <w:p w:rsidR="001A5FB6" w:rsidRDefault="001A5FB6" w:rsidP="001A5FB6">
      <w:pPr>
        <w:jc w:val="center"/>
        <w:rPr>
          <w:szCs w:val="24"/>
          <w:lang w:val="uk-UA"/>
        </w:rPr>
      </w:pPr>
    </w:p>
    <w:p w:rsidR="001A5FB6" w:rsidRDefault="001A5FB6" w:rsidP="001A5FB6">
      <w:pPr>
        <w:jc w:val="center"/>
        <w:rPr>
          <w:szCs w:val="24"/>
          <w:lang w:val="uk-UA"/>
        </w:rPr>
      </w:pPr>
    </w:p>
    <w:p w:rsidR="001A5FB6" w:rsidRDefault="001A5FB6" w:rsidP="001A5FB6">
      <w:pPr>
        <w:jc w:val="center"/>
        <w:rPr>
          <w:szCs w:val="24"/>
          <w:lang w:val="uk-UA"/>
        </w:rPr>
      </w:pPr>
    </w:p>
    <w:p w:rsidR="001A5FB6" w:rsidRPr="00DC620B" w:rsidRDefault="001A5FB6" w:rsidP="001A5FB6">
      <w:pPr>
        <w:jc w:val="center"/>
        <w:rPr>
          <w:szCs w:val="24"/>
          <w:lang w:val="uk-UA"/>
        </w:rPr>
      </w:pPr>
    </w:p>
    <w:p w:rsidR="001A5FB6" w:rsidRDefault="001A5FB6" w:rsidP="001A5FB6">
      <w:pPr>
        <w:jc w:val="center"/>
        <w:rPr>
          <w:szCs w:val="24"/>
          <w:lang w:val="uk-UA"/>
        </w:rPr>
      </w:pPr>
    </w:p>
    <w:p w:rsidR="001A5FB6" w:rsidRDefault="001A5FB6" w:rsidP="001A5FB6">
      <w:pPr>
        <w:jc w:val="center"/>
        <w:rPr>
          <w:szCs w:val="24"/>
          <w:lang w:val="uk-UA"/>
        </w:rPr>
      </w:pPr>
    </w:p>
    <w:p w:rsidR="001A5FB6" w:rsidRPr="00DC620B" w:rsidRDefault="001A5FB6" w:rsidP="001A5FB6">
      <w:pPr>
        <w:jc w:val="center"/>
        <w:rPr>
          <w:szCs w:val="24"/>
          <w:lang w:val="uk-UA"/>
        </w:rPr>
      </w:pPr>
    </w:p>
    <w:p w:rsidR="001A5FB6" w:rsidRDefault="001A5FB6" w:rsidP="001A5FB6">
      <w:pPr>
        <w:jc w:val="center"/>
        <w:rPr>
          <w:sz w:val="28"/>
          <w:szCs w:val="28"/>
        </w:rPr>
      </w:pPr>
      <w:r w:rsidRPr="00D11E9C">
        <w:rPr>
          <w:sz w:val="28"/>
          <w:szCs w:val="28"/>
          <w:lang w:val="uk-UA"/>
        </w:rPr>
        <w:t>Харків – 200</w:t>
      </w:r>
      <w:r w:rsidRPr="00394655">
        <w:rPr>
          <w:sz w:val="28"/>
          <w:szCs w:val="28"/>
        </w:rPr>
        <w:t>9</w:t>
      </w:r>
    </w:p>
    <w:p w:rsidR="001A5FB6" w:rsidRPr="00D9331A" w:rsidRDefault="001A5FB6" w:rsidP="001A5FB6">
      <w:pPr>
        <w:ind w:firstLine="708"/>
        <w:jc w:val="both"/>
        <w:rPr>
          <w:sz w:val="28"/>
          <w:szCs w:val="28"/>
          <w:lang w:val="uk-UA"/>
        </w:rPr>
      </w:pPr>
      <w:r w:rsidRPr="00D9331A">
        <w:rPr>
          <w:sz w:val="28"/>
          <w:szCs w:val="28"/>
          <w:lang w:val="uk-UA"/>
        </w:rPr>
        <w:t>Дисертацією є рукопис.</w:t>
      </w:r>
    </w:p>
    <w:p w:rsidR="001A5FB6" w:rsidRDefault="001A5FB6" w:rsidP="001A5FB6">
      <w:pPr>
        <w:ind w:firstLine="708"/>
        <w:jc w:val="both"/>
        <w:rPr>
          <w:sz w:val="28"/>
          <w:szCs w:val="28"/>
          <w:lang w:val="uk-UA"/>
        </w:rPr>
      </w:pPr>
      <w:r w:rsidRPr="00D9331A">
        <w:rPr>
          <w:sz w:val="28"/>
          <w:szCs w:val="28"/>
          <w:lang w:val="uk-UA"/>
        </w:rPr>
        <w:t xml:space="preserve">Робота виконана в </w:t>
      </w:r>
      <w:r>
        <w:rPr>
          <w:sz w:val="28"/>
          <w:szCs w:val="28"/>
          <w:lang w:val="uk-UA"/>
        </w:rPr>
        <w:t>Державній установі</w:t>
      </w:r>
      <w:r w:rsidRPr="00D9331A">
        <w:rPr>
          <w:sz w:val="28"/>
          <w:szCs w:val="28"/>
          <w:lang w:val="uk-UA"/>
        </w:rPr>
        <w:t xml:space="preserve"> „Інститут травматології та ортопедії Академії медичних наук України”.</w:t>
      </w:r>
    </w:p>
    <w:p w:rsidR="001A5FB6" w:rsidRDefault="001A5FB6" w:rsidP="001A5FB6">
      <w:pPr>
        <w:jc w:val="both"/>
        <w:rPr>
          <w:sz w:val="28"/>
          <w:szCs w:val="28"/>
          <w:lang w:val="uk-UA"/>
        </w:rPr>
      </w:pPr>
    </w:p>
    <w:p w:rsidR="001A5FB6" w:rsidRDefault="001A5FB6" w:rsidP="001A5FB6">
      <w:pPr>
        <w:jc w:val="both"/>
        <w:rPr>
          <w:sz w:val="28"/>
          <w:szCs w:val="28"/>
          <w:lang w:val="uk-UA"/>
        </w:rPr>
      </w:pPr>
    </w:p>
    <w:p w:rsidR="001A5FB6" w:rsidRDefault="001A5FB6" w:rsidP="001A5FB6">
      <w:pPr>
        <w:tabs>
          <w:tab w:val="left" w:pos="3600"/>
        </w:tabs>
        <w:jc w:val="both"/>
        <w:rPr>
          <w:sz w:val="28"/>
          <w:szCs w:val="28"/>
          <w:lang w:val="uk-UA"/>
        </w:rPr>
      </w:pPr>
      <w:r w:rsidRPr="00EB5C90">
        <w:rPr>
          <w:sz w:val="28"/>
          <w:szCs w:val="28"/>
          <w:lang w:val="uk-UA"/>
        </w:rPr>
        <w:t>Науковий керівник:</w:t>
      </w:r>
      <w:r>
        <w:rPr>
          <w:b/>
          <w:sz w:val="28"/>
          <w:szCs w:val="28"/>
          <w:lang w:val="uk-UA"/>
        </w:rPr>
        <w:tab/>
      </w:r>
      <w:r>
        <w:rPr>
          <w:sz w:val="28"/>
          <w:szCs w:val="28"/>
          <w:lang w:val="uk-UA"/>
        </w:rPr>
        <w:t>доктор медичних наук</w:t>
      </w:r>
    </w:p>
    <w:p w:rsidR="001A5FB6" w:rsidRPr="00EB5C90" w:rsidRDefault="001A5FB6" w:rsidP="001A5FB6">
      <w:pPr>
        <w:tabs>
          <w:tab w:val="left" w:pos="3600"/>
        </w:tabs>
        <w:spacing w:line="240" w:lineRule="exact"/>
        <w:ind w:firstLine="720"/>
        <w:jc w:val="both"/>
        <w:rPr>
          <w:sz w:val="28"/>
          <w:szCs w:val="28"/>
          <w:lang w:val="uk-UA"/>
        </w:rPr>
      </w:pPr>
      <w:r>
        <w:rPr>
          <w:sz w:val="28"/>
          <w:szCs w:val="28"/>
          <w:lang w:val="uk-UA"/>
        </w:rPr>
        <w:tab/>
      </w:r>
      <w:r w:rsidRPr="00EB5C90">
        <w:rPr>
          <w:sz w:val="28"/>
          <w:szCs w:val="28"/>
          <w:lang w:val="uk-UA"/>
        </w:rPr>
        <w:t xml:space="preserve">ПОЛУЛЯХ Михайло Васильович </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t>Державна установа „Інститут травматології та</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t>ортопедії Академії медичних наук України”</w:t>
      </w:r>
    </w:p>
    <w:p w:rsidR="001A5FB6" w:rsidRDefault="001A5FB6" w:rsidP="001A5FB6">
      <w:pPr>
        <w:tabs>
          <w:tab w:val="left" w:pos="3600"/>
        </w:tabs>
        <w:spacing w:line="240" w:lineRule="exact"/>
        <w:ind w:firstLine="720"/>
        <w:jc w:val="both"/>
        <w:rPr>
          <w:sz w:val="28"/>
          <w:szCs w:val="28"/>
          <w:lang w:val="uk-UA"/>
        </w:rPr>
      </w:pPr>
      <w:r>
        <w:rPr>
          <w:sz w:val="28"/>
          <w:szCs w:val="28"/>
          <w:lang w:val="uk-UA"/>
        </w:rPr>
        <w:lastRenderedPageBreak/>
        <w:tab/>
        <w:t xml:space="preserve">головний науковий співробітник </w:t>
      </w:r>
      <w:r w:rsidRPr="007F5F61">
        <w:rPr>
          <w:sz w:val="28"/>
          <w:szCs w:val="28"/>
          <w:lang w:val="uk-UA"/>
        </w:rPr>
        <w:t>відділу</w:t>
      </w:r>
      <w:r w:rsidRPr="00BC7CD0">
        <w:rPr>
          <w:sz w:val="28"/>
          <w:szCs w:val="28"/>
        </w:rPr>
        <w:t xml:space="preserve"> </w:t>
      </w:r>
    </w:p>
    <w:p w:rsidR="001A5FB6" w:rsidRPr="00BC7CD0" w:rsidRDefault="001A5FB6" w:rsidP="001A5FB6">
      <w:pPr>
        <w:tabs>
          <w:tab w:val="left" w:pos="3600"/>
        </w:tabs>
        <w:spacing w:line="240" w:lineRule="exact"/>
        <w:ind w:firstLine="720"/>
        <w:jc w:val="both"/>
        <w:rPr>
          <w:sz w:val="28"/>
          <w:szCs w:val="28"/>
          <w:lang w:val="uk-UA"/>
        </w:rPr>
      </w:pPr>
      <w:r>
        <w:rPr>
          <w:sz w:val="28"/>
          <w:szCs w:val="28"/>
          <w:lang w:val="uk-UA"/>
        </w:rPr>
        <w:tab/>
      </w:r>
      <w:r w:rsidRPr="007F5F61">
        <w:rPr>
          <w:sz w:val="28"/>
          <w:szCs w:val="28"/>
          <w:lang w:val="uk-UA"/>
        </w:rPr>
        <w:t>захворювань</w:t>
      </w:r>
      <w:r w:rsidRPr="00BC7CD0">
        <w:rPr>
          <w:sz w:val="28"/>
          <w:szCs w:val="28"/>
        </w:rPr>
        <w:t xml:space="preserve"> </w:t>
      </w:r>
      <w:r w:rsidRPr="007F5F61">
        <w:rPr>
          <w:sz w:val="28"/>
          <w:szCs w:val="28"/>
          <w:lang w:val="uk-UA"/>
        </w:rPr>
        <w:t>суглобів</w:t>
      </w:r>
      <w:r w:rsidRPr="00BC7CD0">
        <w:rPr>
          <w:sz w:val="28"/>
          <w:szCs w:val="28"/>
        </w:rPr>
        <w:t xml:space="preserve"> у </w:t>
      </w:r>
      <w:r w:rsidRPr="007F5F61">
        <w:rPr>
          <w:sz w:val="28"/>
          <w:szCs w:val="28"/>
          <w:lang w:val="uk-UA"/>
        </w:rPr>
        <w:t>дорослих</w:t>
      </w:r>
    </w:p>
    <w:p w:rsidR="001A5FB6" w:rsidRDefault="001A5FB6" w:rsidP="001A5FB6">
      <w:pPr>
        <w:tabs>
          <w:tab w:val="left" w:pos="3600"/>
        </w:tabs>
        <w:spacing w:line="240" w:lineRule="exact"/>
        <w:jc w:val="both"/>
        <w:rPr>
          <w:sz w:val="28"/>
          <w:szCs w:val="28"/>
          <w:lang w:val="uk-UA"/>
        </w:rPr>
      </w:pPr>
    </w:p>
    <w:p w:rsidR="001A5FB6" w:rsidRDefault="001A5FB6" w:rsidP="001A5FB6">
      <w:pPr>
        <w:tabs>
          <w:tab w:val="left" w:pos="3600"/>
        </w:tabs>
        <w:spacing w:line="240" w:lineRule="exact"/>
        <w:jc w:val="both"/>
        <w:rPr>
          <w:sz w:val="28"/>
          <w:szCs w:val="28"/>
          <w:lang w:val="uk-UA"/>
        </w:rPr>
      </w:pPr>
    </w:p>
    <w:p w:rsidR="001A5FB6" w:rsidRDefault="001A5FB6" w:rsidP="001A5FB6">
      <w:pPr>
        <w:tabs>
          <w:tab w:val="left" w:pos="3600"/>
        </w:tabs>
        <w:spacing w:line="240" w:lineRule="exact"/>
        <w:jc w:val="both"/>
        <w:rPr>
          <w:sz w:val="28"/>
          <w:szCs w:val="28"/>
          <w:lang w:val="uk-UA"/>
        </w:rPr>
      </w:pPr>
      <w:r w:rsidRPr="00EB5C90">
        <w:rPr>
          <w:sz w:val="28"/>
          <w:szCs w:val="28"/>
          <w:lang w:val="uk-UA"/>
        </w:rPr>
        <w:t>Офіційні опоненти:</w:t>
      </w:r>
      <w:r>
        <w:rPr>
          <w:sz w:val="28"/>
          <w:szCs w:val="28"/>
          <w:lang w:val="uk-UA"/>
        </w:rPr>
        <w:tab/>
        <w:t>доктор медичних наук</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t>ТАНЬКУТ Володимир Олексійович</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t>Державна установа „Інститут патології хребта</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t>та суглобів імені професора М.І.Ситенка</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t xml:space="preserve">Академії медичних наук України” </w:t>
      </w:r>
      <w:r>
        <w:rPr>
          <w:sz w:val="28"/>
          <w:szCs w:val="28"/>
          <w:lang w:val="uk-UA"/>
        </w:rPr>
        <w:tab/>
      </w:r>
      <w:r w:rsidRPr="005E4BDE">
        <w:rPr>
          <w:sz w:val="28"/>
          <w:szCs w:val="28"/>
          <w:lang w:val="uk-UA"/>
        </w:rPr>
        <w:t>головний</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r>
      <w:r w:rsidRPr="005E4BDE">
        <w:rPr>
          <w:sz w:val="28"/>
          <w:szCs w:val="28"/>
          <w:lang w:val="uk-UA"/>
        </w:rPr>
        <w:t>науковий співробітник відділу</w:t>
      </w:r>
      <w:r>
        <w:rPr>
          <w:sz w:val="28"/>
          <w:szCs w:val="28"/>
          <w:lang w:val="uk-UA"/>
        </w:rPr>
        <w:t xml:space="preserve"> патології</w:t>
      </w:r>
    </w:p>
    <w:p w:rsidR="001A5FB6" w:rsidRDefault="001A5FB6" w:rsidP="001A5FB6">
      <w:pPr>
        <w:tabs>
          <w:tab w:val="left" w:pos="3600"/>
        </w:tabs>
        <w:spacing w:line="240" w:lineRule="exact"/>
        <w:ind w:firstLine="720"/>
        <w:jc w:val="both"/>
        <w:rPr>
          <w:sz w:val="28"/>
          <w:szCs w:val="28"/>
          <w:lang w:val="uk-UA"/>
        </w:rPr>
      </w:pPr>
      <w:r>
        <w:rPr>
          <w:sz w:val="28"/>
          <w:szCs w:val="28"/>
          <w:lang w:val="uk-UA"/>
        </w:rPr>
        <w:tab/>
      </w:r>
      <w:r w:rsidRPr="005E4BDE">
        <w:rPr>
          <w:sz w:val="28"/>
          <w:szCs w:val="28"/>
          <w:lang w:val="uk-UA"/>
        </w:rPr>
        <w:t>суглобів</w:t>
      </w:r>
    </w:p>
    <w:p w:rsidR="001A5FB6" w:rsidRDefault="001A5FB6" w:rsidP="001A5FB6">
      <w:pPr>
        <w:tabs>
          <w:tab w:val="left" w:pos="3600"/>
        </w:tabs>
        <w:jc w:val="both"/>
        <w:rPr>
          <w:sz w:val="28"/>
          <w:szCs w:val="28"/>
          <w:lang w:val="uk-UA"/>
        </w:rPr>
      </w:pPr>
    </w:p>
    <w:p w:rsidR="001A5FB6" w:rsidRPr="007F5F61" w:rsidRDefault="001A5FB6" w:rsidP="001A5FB6">
      <w:pPr>
        <w:tabs>
          <w:tab w:val="left" w:pos="3600"/>
        </w:tabs>
        <w:spacing w:line="240" w:lineRule="exact"/>
        <w:jc w:val="both"/>
        <w:rPr>
          <w:sz w:val="28"/>
          <w:szCs w:val="28"/>
          <w:lang w:val="uk-UA"/>
        </w:rPr>
      </w:pPr>
      <w:r>
        <w:rPr>
          <w:sz w:val="28"/>
          <w:szCs w:val="28"/>
          <w:lang w:val="uk-UA"/>
        </w:rPr>
        <w:tab/>
        <w:t>доктор медичних наук, доцент</w:t>
      </w:r>
    </w:p>
    <w:p w:rsidR="001A5FB6" w:rsidRDefault="001A5FB6" w:rsidP="001A5FB6">
      <w:pPr>
        <w:tabs>
          <w:tab w:val="left" w:pos="3600"/>
        </w:tabs>
        <w:spacing w:line="240" w:lineRule="exact"/>
        <w:jc w:val="both"/>
        <w:rPr>
          <w:sz w:val="28"/>
          <w:szCs w:val="28"/>
          <w:lang w:val="uk-UA"/>
        </w:rPr>
      </w:pPr>
      <w:r>
        <w:rPr>
          <w:sz w:val="28"/>
          <w:szCs w:val="28"/>
          <w:lang w:val="uk-UA"/>
        </w:rPr>
        <w:tab/>
        <w:t>САМОХІН Анатолій Вікторович</w:t>
      </w:r>
    </w:p>
    <w:p w:rsidR="001A5FB6" w:rsidRDefault="001A5FB6" w:rsidP="001A5FB6">
      <w:pPr>
        <w:tabs>
          <w:tab w:val="left" w:pos="3600"/>
        </w:tabs>
        <w:spacing w:line="240" w:lineRule="exact"/>
        <w:jc w:val="both"/>
        <w:rPr>
          <w:sz w:val="28"/>
          <w:szCs w:val="28"/>
          <w:lang w:val="uk-UA"/>
        </w:rPr>
      </w:pPr>
      <w:r>
        <w:rPr>
          <w:sz w:val="28"/>
          <w:szCs w:val="28"/>
          <w:lang w:val="uk-UA"/>
        </w:rPr>
        <w:tab/>
        <w:t>Київська міська клінічна лікарня №12</w:t>
      </w:r>
    </w:p>
    <w:p w:rsidR="001A5FB6" w:rsidRDefault="001A5FB6" w:rsidP="001A5FB6">
      <w:pPr>
        <w:tabs>
          <w:tab w:val="left" w:pos="3600"/>
        </w:tabs>
        <w:spacing w:line="240" w:lineRule="exact"/>
        <w:jc w:val="both"/>
        <w:rPr>
          <w:sz w:val="28"/>
          <w:szCs w:val="28"/>
          <w:lang w:val="uk-UA"/>
        </w:rPr>
      </w:pPr>
      <w:r>
        <w:rPr>
          <w:sz w:val="28"/>
          <w:szCs w:val="28"/>
          <w:lang w:val="uk-UA"/>
        </w:rPr>
        <w:tab/>
        <w:t xml:space="preserve">МОЗ України, завідуючий </w:t>
      </w:r>
      <w:r w:rsidRPr="005E4BDE">
        <w:rPr>
          <w:sz w:val="28"/>
          <w:szCs w:val="28"/>
          <w:lang w:val="uk-UA"/>
        </w:rPr>
        <w:t>відділенням</w:t>
      </w:r>
      <w:r>
        <w:rPr>
          <w:sz w:val="28"/>
          <w:szCs w:val="28"/>
          <w:lang w:val="uk-UA"/>
        </w:rPr>
        <w:t xml:space="preserve"> </w:t>
      </w:r>
    </w:p>
    <w:p w:rsidR="001A5FB6" w:rsidRPr="00EB5C90" w:rsidRDefault="001A5FB6" w:rsidP="001A5FB6">
      <w:pPr>
        <w:tabs>
          <w:tab w:val="left" w:pos="3600"/>
        </w:tabs>
        <w:spacing w:line="240" w:lineRule="exact"/>
        <w:jc w:val="both"/>
        <w:rPr>
          <w:sz w:val="28"/>
          <w:szCs w:val="28"/>
          <w:lang w:val="uk-UA"/>
        </w:rPr>
      </w:pPr>
      <w:r>
        <w:rPr>
          <w:sz w:val="28"/>
          <w:szCs w:val="28"/>
          <w:lang w:val="uk-UA"/>
        </w:rPr>
        <w:tab/>
        <w:t>травматології</w:t>
      </w:r>
      <w:r w:rsidRPr="005E4BDE">
        <w:rPr>
          <w:sz w:val="28"/>
          <w:szCs w:val="28"/>
          <w:lang w:val="uk-UA"/>
        </w:rPr>
        <w:t xml:space="preserve"> </w:t>
      </w:r>
    </w:p>
    <w:p w:rsidR="001A5FB6" w:rsidRDefault="001A5FB6" w:rsidP="001A5FB6">
      <w:pPr>
        <w:jc w:val="both"/>
        <w:rPr>
          <w:sz w:val="28"/>
          <w:szCs w:val="28"/>
          <w:lang w:val="uk-UA"/>
        </w:rPr>
      </w:pPr>
    </w:p>
    <w:p w:rsidR="001A5FB6" w:rsidRDefault="001A5FB6" w:rsidP="001A5FB6">
      <w:pPr>
        <w:jc w:val="both"/>
        <w:rPr>
          <w:sz w:val="28"/>
          <w:szCs w:val="28"/>
          <w:lang w:val="uk-UA"/>
        </w:rPr>
      </w:pPr>
    </w:p>
    <w:p w:rsidR="001A5FB6" w:rsidRDefault="001A5FB6" w:rsidP="001A5FB6">
      <w:pPr>
        <w:jc w:val="both"/>
        <w:rPr>
          <w:sz w:val="28"/>
          <w:szCs w:val="28"/>
          <w:lang w:val="uk-UA"/>
        </w:rPr>
      </w:pPr>
    </w:p>
    <w:p w:rsidR="001A5FB6" w:rsidRDefault="001A5FB6" w:rsidP="001A5FB6">
      <w:pPr>
        <w:ind w:firstLine="720"/>
        <w:jc w:val="both"/>
        <w:rPr>
          <w:sz w:val="28"/>
          <w:szCs w:val="28"/>
          <w:lang w:val="uk-UA"/>
        </w:rPr>
      </w:pPr>
      <w:r>
        <w:rPr>
          <w:sz w:val="28"/>
          <w:szCs w:val="28"/>
          <w:lang w:val="uk-UA"/>
        </w:rPr>
        <w:t xml:space="preserve">Захист відбудеться </w:t>
      </w:r>
      <w:r w:rsidRPr="00967541">
        <w:rPr>
          <w:sz w:val="28"/>
          <w:szCs w:val="28"/>
          <w:lang w:val="uk-UA"/>
        </w:rPr>
        <w:t>„</w:t>
      </w:r>
      <w:r w:rsidRPr="00967541">
        <w:rPr>
          <w:sz w:val="28"/>
          <w:szCs w:val="28"/>
          <w:u w:val="single"/>
          <w:lang w:val="uk-UA"/>
        </w:rPr>
        <w:t xml:space="preserve">  13  </w:t>
      </w:r>
      <w:r w:rsidRPr="00967541">
        <w:rPr>
          <w:sz w:val="28"/>
          <w:szCs w:val="28"/>
          <w:lang w:val="uk-UA"/>
        </w:rPr>
        <w:t>”</w:t>
      </w:r>
      <w:r>
        <w:rPr>
          <w:sz w:val="28"/>
          <w:szCs w:val="28"/>
          <w:u w:val="single"/>
          <w:lang w:val="uk-UA"/>
        </w:rPr>
        <w:t xml:space="preserve">          </w:t>
      </w:r>
      <w:r w:rsidRPr="00967541">
        <w:rPr>
          <w:sz w:val="28"/>
          <w:szCs w:val="28"/>
          <w:u w:val="single"/>
          <w:lang w:val="uk-UA"/>
        </w:rPr>
        <w:t>травня</w:t>
      </w:r>
      <w:r>
        <w:rPr>
          <w:sz w:val="28"/>
          <w:szCs w:val="28"/>
          <w:u w:val="single"/>
          <w:lang w:val="uk-UA"/>
        </w:rPr>
        <w:t xml:space="preserve">         </w:t>
      </w:r>
      <w:r w:rsidRPr="00967541">
        <w:rPr>
          <w:sz w:val="28"/>
          <w:szCs w:val="28"/>
          <w:u w:val="single"/>
          <w:lang w:val="uk-UA"/>
        </w:rPr>
        <w:t xml:space="preserve"> </w:t>
      </w:r>
      <w:r>
        <w:rPr>
          <w:sz w:val="28"/>
          <w:szCs w:val="28"/>
          <w:lang w:val="uk-UA"/>
        </w:rPr>
        <w:t xml:space="preserve">2009 р. </w:t>
      </w:r>
      <w:r w:rsidRPr="005C2E7C">
        <w:rPr>
          <w:sz w:val="28"/>
          <w:szCs w:val="28"/>
          <w:lang w:val="uk-UA"/>
        </w:rPr>
        <w:t>о</w:t>
      </w:r>
      <w:r>
        <w:rPr>
          <w:sz w:val="28"/>
          <w:szCs w:val="28"/>
          <w:lang w:val="uk-UA"/>
        </w:rPr>
        <w:t xml:space="preserve">б </w:t>
      </w:r>
      <w:r w:rsidRPr="005C2E7C">
        <w:rPr>
          <w:sz w:val="28"/>
          <w:szCs w:val="28"/>
          <w:lang w:val="uk-UA"/>
        </w:rPr>
        <w:t>1</w:t>
      </w:r>
      <w:r>
        <w:rPr>
          <w:sz w:val="28"/>
          <w:szCs w:val="28"/>
          <w:lang w:val="uk-UA"/>
        </w:rPr>
        <w:t>0.00</w:t>
      </w:r>
      <w:r w:rsidRPr="009A6C26">
        <w:rPr>
          <w:sz w:val="28"/>
          <w:szCs w:val="28"/>
          <w:lang w:val="uk-UA"/>
        </w:rPr>
        <w:t xml:space="preserve"> на засіданні спеціалізованої вченої ради</w:t>
      </w:r>
      <w:r>
        <w:rPr>
          <w:sz w:val="28"/>
          <w:szCs w:val="28"/>
          <w:lang w:val="uk-UA"/>
        </w:rPr>
        <w:t xml:space="preserve"> Д 64.607.01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Pr>
            <w:sz w:val="28"/>
            <w:szCs w:val="28"/>
            <w:lang w:val="uk-UA"/>
          </w:rPr>
          <w:t>61024, м</w:t>
        </w:r>
      </w:smartTag>
      <w:r>
        <w:rPr>
          <w:sz w:val="28"/>
          <w:szCs w:val="28"/>
          <w:lang w:val="uk-UA"/>
        </w:rPr>
        <w:t>. Харків, вул. Пушкінська, 80).</w:t>
      </w: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r>
        <w:rPr>
          <w:sz w:val="28"/>
          <w:szCs w:val="28"/>
          <w:lang w:val="uk-UA"/>
        </w:rPr>
        <w:t>З дисертацією можна ознайомитись у бібліотеці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Pr>
            <w:sz w:val="28"/>
            <w:szCs w:val="28"/>
            <w:lang w:val="uk-UA"/>
          </w:rPr>
          <w:t>61024, м</w:t>
        </w:r>
      </w:smartTag>
      <w:r>
        <w:rPr>
          <w:sz w:val="28"/>
          <w:szCs w:val="28"/>
          <w:lang w:val="uk-UA"/>
        </w:rPr>
        <w:t>. Харків, вул. Пушкінська, 80).</w:t>
      </w: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p>
    <w:p w:rsidR="001A5FB6" w:rsidRDefault="001A5FB6" w:rsidP="001A5FB6">
      <w:pPr>
        <w:jc w:val="both"/>
        <w:rPr>
          <w:sz w:val="28"/>
          <w:szCs w:val="28"/>
          <w:lang w:val="uk-UA"/>
        </w:rPr>
      </w:pPr>
      <w:r>
        <w:rPr>
          <w:sz w:val="28"/>
          <w:szCs w:val="28"/>
          <w:lang w:val="uk-UA"/>
        </w:rPr>
        <w:lastRenderedPageBreak/>
        <w:t>Автореферат розісланий  „</w:t>
      </w:r>
      <w:r>
        <w:rPr>
          <w:sz w:val="28"/>
          <w:szCs w:val="28"/>
          <w:u w:val="single"/>
          <w:lang w:val="uk-UA"/>
        </w:rPr>
        <w:t xml:space="preserve">   03   </w:t>
      </w:r>
      <w:r>
        <w:rPr>
          <w:sz w:val="28"/>
          <w:szCs w:val="28"/>
          <w:lang w:val="uk-UA"/>
        </w:rPr>
        <w:t xml:space="preserve">” </w:t>
      </w:r>
      <w:r>
        <w:rPr>
          <w:sz w:val="28"/>
          <w:szCs w:val="28"/>
          <w:u w:val="single"/>
          <w:lang w:val="uk-UA"/>
        </w:rPr>
        <w:t xml:space="preserve">       </w:t>
      </w:r>
      <w:r w:rsidRPr="004E317A">
        <w:rPr>
          <w:sz w:val="28"/>
          <w:szCs w:val="28"/>
          <w:u w:val="single"/>
          <w:lang w:val="uk-UA"/>
        </w:rPr>
        <w:t>квітня</w:t>
      </w:r>
      <w:r>
        <w:rPr>
          <w:sz w:val="28"/>
          <w:szCs w:val="28"/>
          <w:u w:val="single"/>
          <w:lang w:val="uk-UA"/>
        </w:rPr>
        <w:t xml:space="preserve">     </w:t>
      </w:r>
      <w:r>
        <w:rPr>
          <w:sz w:val="28"/>
          <w:szCs w:val="28"/>
          <w:lang w:val="uk-UA"/>
        </w:rPr>
        <w:t>2009 р.</w:t>
      </w:r>
    </w:p>
    <w:p w:rsidR="001A5FB6" w:rsidRDefault="001A5FB6" w:rsidP="001A5FB6">
      <w:pPr>
        <w:jc w:val="both"/>
        <w:rPr>
          <w:sz w:val="28"/>
          <w:szCs w:val="28"/>
          <w:lang w:val="uk-UA"/>
        </w:rPr>
      </w:pPr>
    </w:p>
    <w:p w:rsidR="001A5FB6" w:rsidRDefault="001A5FB6" w:rsidP="001A5FB6">
      <w:pPr>
        <w:jc w:val="both"/>
        <w:rPr>
          <w:sz w:val="28"/>
          <w:szCs w:val="28"/>
          <w:lang w:val="uk-UA"/>
        </w:rPr>
      </w:pPr>
    </w:p>
    <w:p w:rsidR="001A5FB6" w:rsidRDefault="001A5FB6" w:rsidP="001A5FB6">
      <w:pPr>
        <w:jc w:val="both"/>
        <w:rPr>
          <w:sz w:val="28"/>
          <w:szCs w:val="28"/>
          <w:lang w:val="uk-UA"/>
        </w:rPr>
      </w:pPr>
    </w:p>
    <w:p w:rsidR="001A5FB6" w:rsidRDefault="001A5FB6" w:rsidP="001A5FB6">
      <w:pPr>
        <w:spacing w:line="240" w:lineRule="exact"/>
        <w:jc w:val="both"/>
        <w:rPr>
          <w:sz w:val="28"/>
          <w:szCs w:val="28"/>
          <w:lang w:val="uk-UA"/>
        </w:rPr>
      </w:pPr>
      <w:r>
        <w:rPr>
          <w:sz w:val="28"/>
          <w:szCs w:val="28"/>
          <w:lang w:val="uk-UA"/>
        </w:rPr>
        <w:t>Вчений секретар</w:t>
      </w:r>
    </w:p>
    <w:p w:rsidR="001A5FB6" w:rsidRDefault="001A5FB6" w:rsidP="001A5FB6">
      <w:pPr>
        <w:spacing w:line="240" w:lineRule="exact"/>
        <w:jc w:val="both"/>
        <w:rPr>
          <w:sz w:val="28"/>
          <w:szCs w:val="28"/>
          <w:lang w:val="uk-UA"/>
        </w:rPr>
      </w:pPr>
      <w:r w:rsidRPr="009A6C26">
        <w:rPr>
          <w:sz w:val="28"/>
          <w:szCs w:val="28"/>
          <w:lang w:val="uk-UA"/>
        </w:rPr>
        <w:t>с</w:t>
      </w:r>
      <w:r>
        <w:rPr>
          <w:sz w:val="28"/>
          <w:szCs w:val="28"/>
          <w:lang w:val="uk-UA"/>
        </w:rPr>
        <w:t>пеціалізованої вченої ради</w:t>
      </w:r>
    </w:p>
    <w:p w:rsidR="001A5FB6" w:rsidRDefault="001A5FB6" w:rsidP="001A5FB6">
      <w:pPr>
        <w:spacing w:line="240" w:lineRule="exact"/>
        <w:jc w:val="both"/>
        <w:rPr>
          <w:sz w:val="28"/>
          <w:szCs w:val="28"/>
          <w:lang w:val="uk-UA"/>
        </w:rPr>
      </w:pPr>
      <w:r>
        <w:rPr>
          <w:sz w:val="28"/>
          <w:szCs w:val="28"/>
          <w:lang w:val="uk-UA"/>
        </w:rPr>
        <w:t>заслужений діяч науки і техніки України</w:t>
      </w:r>
    </w:p>
    <w:p w:rsidR="001A5FB6" w:rsidRDefault="001A5FB6" w:rsidP="001A5FB6">
      <w:pPr>
        <w:tabs>
          <w:tab w:val="left" w:pos="7560"/>
        </w:tabs>
        <w:spacing w:line="240" w:lineRule="exact"/>
        <w:jc w:val="both"/>
        <w:rPr>
          <w:sz w:val="28"/>
          <w:szCs w:val="28"/>
          <w:lang w:val="uk-UA"/>
        </w:rPr>
        <w:sectPr w:rsidR="001A5FB6" w:rsidSect="0063678F">
          <w:headerReference w:type="even" r:id="rId8"/>
          <w:headerReference w:type="default" r:id="rId9"/>
          <w:pgSz w:w="11906" w:h="16838"/>
          <w:pgMar w:top="1247" w:right="567" w:bottom="1247" w:left="1247" w:header="709" w:footer="709" w:gutter="0"/>
          <w:cols w:space="708"/>
          <w:docGrid w:linePitch="360"/>
        </w:sectPr>
      </w:pPr>
      <w:r>
        <w:rPr>
          <w:sz w:val="28"/>
          <w:szCs w:val="28"/>
          <w:lang w:val="uk-UA"/>
        </w:rPr>
        <w:t>доктор медичних наук, професор</w:t>
      </w:r>
      <w:r>
        <w:rPr>
          <w:sz w:val="28"/>
          <w:szCs w:val="28"/>
          <w:lang w:val="uk-UA"/>
        </w:rPr>
        <w:tab/>
        <w:t>В.О.Радченко</w:t>
      </w:r>
    </w:p>
    <w:p w:rsidR="001A5FB6" w:rsidRDefault="001A5FB6" w:rsidP="001A5FB6">
      <w:pPr>
        <w:tabs>
          <w:tab w:val="left" w:pos="7560"/>
        </w:tabs>
        <w:spacing w:line="240" w:lineRule="exact"/>
        <w:jc w:val="both"/>
        <w:sectPr w:rsidR="001A5FB6" w:rsidSect="001E01E9">
          <w:type w:val="continuous"/>
          <w:pgSz w:w="11906" w:h="16838"/>
          <w:pgMar w:top="1247" w:right="567" w:bottom="1247" w:left="1247" w:header="709" w:footer="709" w:gutter="0"/>
          <w:cols w:space="708"/>
          <w:docGrid w:linePitch="360"/>
        </w:sectPr>
      </w:pPr>
    </w:p>
    <w:p w:rsidR="001A5FB6" w:rsidRPr="00DC620B" w:rsidRDefault="001A5FB6" w:rsidP="001A5FB6">
      <w:pPr>
        <w:ind w:firstLine="720"/>
        <w:jc w:val="both"/>
        <w:rPr>
          <w:sz w:val="28"/>
          <w:szCs w:val="28"/>
          <w:lang w:val="uk-UA"/>
        </w:rPr>
      </w:pPr>
      <w:r w:rsidRPr="00D31E66">
        <w:rPr>
          <w:b/>
          <w:sz w:val="28"/>
          <w:szCs w:val="28"/>
          <w:lang w:val="uk-UA"/>
        </w:rPr>
        <w:lastRenderedPageBreak/>
        <w:t xml:space="preserve">Актуальність теми. </w:t>
      </w:r>
      <w:r w:rsidRPr="00DC620B">
        <w:rPr>
          <w:sz w:val="28"/>
          <w:szCs w:val="28"/>
          <w:lang w:val="uk-UA"/>
        </w:rPr>
        <w:t>Анкілозивний спондиліт відноситься до групи неспецифічних запальних захворювань опорно-рухово</w:t>
      </w:r>
      <w:r>
        <w:rPr>
          <w:sz w:val="28"/>
          <w:szCs w:val="28"/>
          <w:lang w:val="uk-UA"/>
        </w:rPr>
        <w:t>ї</w:t>
      </w:r>
      <w:r w:rsidRPr="00DC620B">
        <w:rPr>
          <w:sz w:val="28"/>
          <w:szCs w:val="28"/>
          <w:lang w:val="uk-UA"/>
        </w:rPr>
        <w:t xml:space="preserve"> </w:t>
      </w:r>
      <w:r>
        <w:rPr>
          <w:sz w:val="28"/>
          <w:szCs w:val="28"/>
          <w:lang w:val="uk-UA"/>
        </w:rPr>
        <w:t>системи</w:t>
      </w:r>
      <w:r w:rsidRPr="00950AA5">
        <w:rPr>
          <w:sz w:val="28"/>
          <w:szCs w:val="28"/>
        </w:rPr>
        <w:t xml:space="preserve"> </w:t>
      </w:r>
      <w:r>
        <w:rPr>
          <w:sz w:val="28"/>
          <w:szCs w:val="28"/>
          <w:lang w:val="uk-UA"/>
        </w:rPr>
        <w:t>(</w:t>
      </w:r>
      <w:r>
        <w:rPr>
          <w:sz w:val="28"/>
          <w:szCs w:val="28"/>
        </w:rPr>
        <w:t>В.</w:t>
      </w:r>
      <w:r>
        <w:rPr>
          <w:sz w:val="28"/>
          <w:szCs w:val="28"/>
          <w:lang w:val="uk-UA"/>
        </w:rPr>
        <w:t>М</w:t>
      </w:r>
      <w:r>
        <w:rPr>
          <w:sz w:val="28"/>
          <w:szCs w:val="28"/>
        </w:rPr>
        <w:t>.</w:t>
      </w:r>
      <w:r>
        <w:rPr>
          <w:sz w:val="28"/>
          <w:szCs w:val="28"/>
          <w:lang w:val="uk-UA"/>
        </w:rPr>
        <w:t xml:space="preserve"> </w:t>
      </w:r>
      <w:r>
        <w:rPr>
          <w:sz w:val="28"/>
          <w:szCs w:val="28"/>
        </w:rPr>
        <w:t>Коваленко</w:t>
      </w:r>
      <w:r>
        <w:rPr>
          <w:sz w:val="28"/>
          <w:szCs w:val="28"/>
          <w:lang w:val="uk-UA"/>
        </w:rPr>
        <w:t>, 2004)</w:t>
      </w:r>
      <w:r w:rsidRPr="00DC620B">
        <w:rPr>
          <w:sz w:val="28"/>
          <w:szCs w:val="28"/>
          <w:lang w:val="uk-UA"/>
        </w:rPr>
        <w:t>. В основі</w:t>
      </w:r>
      <w:r>
        <w:rPr>
          <w:sz w:val="28"/>
          <w:szCs w:val="28"/>
          <w:lang w:val="uk-UA"/>
        </w:rPr>
        <w:t xml:space="preserve"> якого,</w:t>
      </w:r>
      <w:r w:rsidRPr="00DC620B">
        <w:rPr>
          <w:sz w:val="28"/>
          <w:szCs w:val="28"/>
          <w:lang w:val="uk-UA"/>
        </w:rPr>
        <w:t xml:space="preserve"> лежить системна дезорганізація сполучної тканини на </w:t>
      </w:r>
      <w:r>
        <w:rPr>
          <w:sz w:val="28"/>
          <w:szCs w:val="28"/>
          <w:lang w:val="uk-UA"/>
        </w:rPr>
        <w:t>фоні</w:t>
      </w:r>
      <w:r w:rsidRPr="00DC620B">
        <w:rPr>
          <w:sz w:val="28"/>
          <w:szCs w:val="28"/>
          <w:lang w:val="uk-UA"/>
        </w:rPr>
        <w:t xml:space="preserve"> значних аутоімунних змін в організмі</w:t>
      </w:r>
      <w:r>
        <w:rPr>
          <w:sz w:val="28"/>
          <w:szCs w:val="28"/>
          <w:lang w:val="uk-UA"/>
        </w:rPr>
        <w:t>, що</w:t>
      </w:r>
      <w:r w:rsidRPr="00DC620B">
        <w:rPr>
          <w:sz w:val="28"/>
          <w:szCs w:val="28"/>
          <w:lang w:val="uk-UA"/>
        </w:rPr>
        <w:t xml:space="preserve"> характеризується хронічним прогресуючим перебігом патологічного процесу з переважним ураженням клубово-крижови</w:t>
      </w:r>
      <w:r>
        <w:rPr>
          <w:sz w:val="28"/>
          <w:szCs w:val="28"/>
          <w:lang w:val="uk-UA"/>
        </w:rPr>
        <w:t>х суглобів та хребтового стовпа</w:t>
      </w:r>
      <w:r w:rsidRPr="00DC620B">
        <w:rPr>
          <w:sz w:val="28"/>
          <w:szCs w:val="28"/>
          <w:lang w:val="uk-UA"/>
        </w:rPr>
        <w:t xml:space="preserve"> і можливим поширенням патологічного процесу на суглоби кінцівок, що спричиняє надалі розвиток контрактур та анкілозів.</w:t>
      </w:r>
    </w:p>
    <w:p w:rsidR="001A5FB6" w:rsidRPr="00DC620B" w:rsidRDefault="001A5FB6" w:rsidP="001A5FB6">
      <w:pPr>
        <w:tabs>
          <w:tab w:val="left" w:pos="0"/>
        </w:tabs>
        <w:ind w:firstLine="720"/>
        <w:jc w:val="both"/>
        <w:rPr>
          <w:sz w:val="28"/>
          <w:szCs w:val="28"/>
          <w:lang w:val="uk-UA"/>
        </w:rPr>
      </w:pPr>
      <w:r w:rsidRPr="00DC620B">
        <w:rPr>
          <w:sz w:val="28"/>
          <w:szCs w:val="28"/>
          <w:lang w:val="uk-UA"/>
        </w:rPr>
        <w:t xml:space="preserve">Розповсюдженість анкілозивного спондиліту в  світі,  за  даними  різних  авторів,  складає  0,01% – 6% </w:t>
      </w:r>
      <w:r>
        <w:rPr>
          <w:sz w:val="28"/>
          <w:szCs w:val="28"/>
          <w:lang w:val="uk-UA"/>
        </w:rPr>
        <w:t>(</w:t>
      </w:r>
      <w:r w:rsidRPr="003710A1">
        <w:rPr>
          <w:color w:val="000000"/>
          <w:sz w:val="28"/>
          <w:szCs w:val="28"/>
          <w:lang w:val="uk-UA"/>
        </w:rPr>
        <w:t>В.М.</w:t>
      </w:r>
      <w:r>
        <w:rPr>
          <w:sz w:val="28"/>
          <w:szCs w:val="28"/>
          <w:lang w:val="uk-UA"/>
        </w:rPr>
        <w:t xml:space="preserve"> </w:t>
      </w:r>
      <w:r w:rsidRPr="003710A1">
        <w:rPr>
          <w:color w:val="000000"/>
          <w:sz w:val="28"/>
          <w:szCs w:val="28"/>
          <w:lang w:val="uk-UA"/>
        </w:rPr>
        <w:t>Чепой</w:t>
      </w:r>
      <w:r>
        <w:rPr>
          <w:color w:val="000000"/>
          <w:sz w:val="28"/>
          <w:szCs w:val="28"/>
          <w:lang w:val="uk-UA"/>
        </w:rPr>
        <w:t xml:space="preserve">, 1990; </w:t>
      </w:r>
      <w:r w:rsidRPr="00CC5899">
        <w:rPr>
          <w:sz w:val="28"/>
          <w:szCs w:val="28"/>
          <w:lang w:val="uk-UA"/>
        </w:rPr>
        <w:t>Л.</w:t>
      </w:r>
      <w:r>
        <w:rPr>
          <w:sz w:val="28"/>
          <w:szCs w:val="28"/>
          <w:lang w:val="uk-UA"/>
        </w:rPr>
        <w:t>І</w:t>
      </w:r>
      <w:r w:rsidRPr="00CC5899">
        <w:rPr>
          <w:sz w:val="28"/>
          <w:szCs w:val="28"/>
          <w:lang w:val="uk-UA"/>
        </w:rPr>
        <w:t>.</w:t>
      </w:r>
      <w:r>
        <w:rPr>
          <w:sz w:val="28"/>
          <w:szCs w:val="28"/>
          <w:lang w:val="uk-UA"/>
        </w:rPr>
        <w:t xml:space="preserve"> </w:t>
      </w:r>
      <w:r w:rsidRPr="00CC5899">
        <w:rPr>
          <w:sz w:val="28"/>
          <w:szCs w:val="28"/>
          <w:lang w:val="uk-UA"/>
        </w:rPr>
        <w:t>Б</w:t>
      </w:r>
      <w:r>
        <w:rPr>
          <w:sz w:val="28"/>
          <w:szCs w:val="28"/>
          <w:lang w:val="uk-UA"/>
        </w:rPr>
        <w:t>е</w:t>
      </w:r>
      <w:r w:rsidRPr="00CC5899">
        <w:rPr>
          <w:sz w:val="28"/>
          <w:szCs w:val="28"/>
          <w:lang w:val="uk-UA"/>
        </w:rPr>
        <w:t>н</w:t>
      </w:r>
      <w:r>
        <w:rPr>
          <w:sz w:val="28"/>
          <w:szCs w:val="28"/>
          <w:lang w:val="uk-UA"/>
        </w:rPr>
        <w:t>е</w:t>
      </w:r>
      <w:r w:rsidRPr="00CC5899">
        <w:rPr>
          <w:sz w:val="28"/>
          <w:szCs w:val="28"/>
          <w:lang w:val="uk-UA"/>
        </w:rPr>
        <w:t>вол</w:t>
      </w:r>
      <w:r>
        <w:rPr>
          <w:sz w:val="28"/>
          <w:szCs w:val="28"/>
          <w:lang w:val="uk-UA"/>
        </w:rPr>
        <w:t>е</w:t>
      </w:r>
      <w:r w:rsidRPr="00CC5899">
        <w:rPr>
          <w:sz w:val="28"/>
          <w:szCs w:val="28"/>
          <w:lang w:val="uk-UA"/>
        </w:rPr>
        <w:t>нс</w:t>
      </w:r>
      <w:r>
        <w:rPr>
          <w:sz w:val="28"/>
          <w:szCs w:val="28"/>
          <w:lang w:val="uk-UA"/>
        </w:rPr>
        <w:t>ь</w:t>
      </w:r>
      <w:r w:rsidRPr="00CC5899">
        <w:rPr>
          <w:sz w:val="28"/>
          <w:szCs w:val="28"/>
          <w:lang w:val="uk-UA"/>
        </w:rPr>
        <w:t>ка</w:t>
      </w:r>
      <w:r>
        <w:rPr>
          <w:sz w:val="28"/>
          <w:szCs w:val="28"/>
          <w:lang w:val="uk-UA"/>
        </w:rPr>
        <w:t xml:space="preserve">, Д. Бойєр, Ш. Ердес та ін.,1998; </w:t>
      </w:r>
      <w:r>
        <w:rPr>
          <w:color w:val="000000"/>
          <w:sz w:val="28"/>
          <w:szCs w:val="28"/>
          <w:lang w:val="en-US"/>
        </w:rPr>
        <w:t>J</w:t>
      </w:r>
      <w:r w:rsidRPr="003710A1">
        <w:rPr>
          <w:color w:val="000000"/>
          <w:sz w:val="28"/>
          <w:szCs w:val="28"/>
          <w:lang w:val="uk-UA"/>
        </w:rPr>
        <w:t>.</w:t>
      </w:r>
      <w:r>
        <w:rPr>
          <w:color w:val="000000"/>
          <w:sz w:val="28"/>
          <w:szCs w:val="28"/>
          <w:lang w:val="en-US"/>
        </w:rPr>
        <w:t>T</w:t>
      </w:r>
      <w:r w:rsidRPr="003710A1">
        <w:rPr>
          <w:color w:val="000000"/>
          <w:sz w:val="28"/>
          <w:szCs w:val="28"/>
          <w:lang w:val="uk-UA"/>
        </w:rPr>
        <w:t>.</w:t>
      </w:r>
      <w:r>
        <w:rPr>
          <w:color w:val="000000"/>
          <w:sz w:val="28"/>
          <w:szCs w:val="28"/>
          <w:lang w:val="uk-UA"/>
        </w:rPr>
        <w:t xml:space="preserve"> </w:t>
      </w:r>
      <w:r>
        <w:rPr>
          <w:color w:val="000000"/>
          <w:sz w:val="28"/>
          <w:szCs w:val="28"/>
          <w:lang w:val="en-US"/>
        </w:rPr>
        <w:t>Gran</w:t>
      </w:r>
      <w:r w:rsidRPr="003710A1">
        <w:rPr>
          <w:color w:val="000000"/>
          <w:sz w:val="28"/>
          <w:szCs w:val="28"/>
          <w:lang w:val="uk-UA"/>
        </w:rPr>
        <w:t>,</w:t>
      </w:r>
      <w:r>
        <w:rPr>
          <w:color w:val="000000"/>
          <w:sz w:val="28"/>
          <w:szCs w:val="28"/>
          <w:lang w:val="uk-UA"/>
        </w:rPr>
        <w:t xml:space="preserve"> </w:t>
      </w:r>
      <w:r>
        <w:rPr>
          <w:color w:val="000000"/>
          <w:sz w:val="28"/>
          <w:szCs w:val="28"/>
          <w:lang w:val="en-US"/>
        </w:rPr>
        <w:t>G</w:t>
      </w:r>
      <w:r w:rsidRPr="003710A1">
        <w:rPr>
          <w:color w:val="000000"/>
          <w:sz w:val="28"/>
          <w:szCs w:val="28"/>
          <w:lang w:val="uk-UA"/>
        </w:rPr>
        <w:t xml:space="preserve">. </w:t>
      </w:r>
      <w:r>
        <w:rPr>
          <w:color w:val="000000"/>
          <w:sz w:val="28"/>
          <w:szCs w:val="28"/>
          <w:lang w:val="en-US"/>
        </w:rPr>
        <w:t>Husby</w:t>
      </w:r>
      <w:r>
        <w:rPr>
          <w:color w:val="000000"/>
          <w:sz w:val="28"/>
          <w:szCs w:val="28"/>
          <w:lang w:val="uk-UA"/>
        </w:rPr>
        <w:t>, 1998</w:t>
      </w:r>
      <w:r>
        <w:rPr>
          <w:sz w:val="28"/>
          <w:szCs w:val="28"/>
          <w:lang w:val="uk-UA"/>
        </w:rPr>
        <w:t>)</w:t>
      </w:r>
      <w:r w:rsidRPr="00DC620B">
        <w:rPr>
          <w:sz w:val="28"/>
          <w:szCs w:val="28"/>
          <w:lang w:val="uk-UA"/>
        </w:rPr>
        <w:t xml:space="preserve">, а </w:t>
      </w:r>
      <w:r>
        <w:rPr>
          <w:sz w:val="28"/>
          <w:szCs w:val="28"/>
          <w:lang w:val="uk-UA"/>
        </w:rPr>
        <w:t>в</w:t>
      </w:r>
      <w:r w:rsidRPr="00DC620B">
        <w:rPr>
          <w:sz w:val="28"/>
          <w:szCs w:val="28"/>
          <w:lang w:val="uk-UA"/>
        </w:rPr>
        <w:t xml:space="preserve"> СН</w:t>
      </w:r>
      <w:r w:rsidRPr="00A36711">
        <w:rPr>
          <w:sz w:val="28"/>
          <w:szCs w:val="28"/>
          <w:lang w:val="uk-UA"/>
        </w:rPr>
        <w:t>Д</w:t>
      </w:r>
      <w:r w:rsidRPr="00DC620B">
        <w:rPr>
          <w:sz w:val="28"/>
          <w:szCs w:val="28"/>
          <w:lang w:val="uk-UA"/>
        </w:rPr>
        <w:t xml:space="preserve"> - 0,</w:t>
      </w:r>
      <w:r>
        <w:rPr>
          <w:sz w:val="28"/>
          <w:szCs w:val="28"/>
          <w:lang w:val="uk-UA"/>
        </w:rPr>
        <w:t>0</w:t>
      </w:r>
      <w:r w:rsidRPr="00DC620B">
        <w:rPr>
          <w:sz w:val="28"/>
          <w:szCs w:val="28"/>
          <w:lang w:val="uk-UA"/>
        </w:rPr>
        <w:t xml:space="preserve">5% </w:t>
      </w:r>
      <w:r>
        <w:rPr>
          <w:sz w:val="28"/>
          <w:szCs w:val="28"/>
          <w:lang w:val="uk-UA"/>
        </w:rPr>
        <w:t>(</w:t>
      </w:r>
      <w:r w:rsidRPr="00CC5899">
        <w:rPr>
          <w:sz w:val="28"/>
          <w:szCs w:val="28"/>
          <w:lang w:val="uk-UA"/>
        </w:rPr>
        <w:t>Л.</w:t>
      </w:r>
      <w:r>
        <w:rPr>
          <w:sz w:val="28"/>
          <w:szCs w:val="28"/>
          <w:lang w:val="uk-UA"/>
        </w:rPr>
        <w:t>І</w:t>
      </w:r>
      <w:r w:rsidRPr="00CC5899">
        <w:rPr>
          <w:sz w:val="28"/>
          <w:szCs w:val="28"/>
          <w:lang w:val="uk-UA"/>
        </w:rPr>
        <w:t>.</w:t>
      </w:r>
      <w:r>
        <w:rPr>
          <w:sz w:val="28"/>
          <w:szCs w:val="28"/>
          <w:lang w:val="uk-UA"/>
        </w:rPr>
        <w:t xml:space="preserve"> </w:t>
      </w:r>
      <w:r w:rsidRPr="00CC5899">
        <w:rPr>
          <w:sz w:val="28"/>
          <w:szCs w:val="28"/>
          <w:lang w:val="uk-UA"/>
        </w:rPr>
        <w:t>Б</w:t>
      </w:r>
      <w:r>
        <w:rPr>
          <w:sz w:val="28"/>
          <w:szCs w:val="28"/>
          <w:lang w:val="uk-UA"/>
        </w:rPr>
        <w:t>е</w:t>
      </w:r>
      <w:r w:rsidRPr="00CC5899">
        <w:rPr>
          <w:sz w:val="28"/>
          <w:szCs w:val="28"/>
          <w:lang w:val="uk-UA"/>
        </w:rPr>
        <w:t>н</w:t>
      </w:r>
      <w:r>
        <w:rPr>
          <w:sz w:val="28"/>
          <w:szCs w:val="28"/>
          <w:lang w:val="uk-UA"/>
        </w:rPr>
        <w:t>е</w:t>
      </w:r>
      <w:r w:rsidRPr="00CC5899">
        <w:rPr>
          <w:sz w:val="28"/>
          <w:szCs w:val="28"/>
          <w:lang w:val="uk-UA"/>
        </w:rPr>
        <w:t>вол</w:t>
      </w:r>
      <w:r>
        <w:rPr>
          <w:sz w:val="28"/>
          <w:szCs w:val="28"/>
          <w:lang w:val="uk-UA"/>
        </w:rPr>
        <w:t>е</w:t>
      </w:r>
      <w:r w:rsidRPr="00CC5899">
        <w:rPr>
          <w:sz w:val="28"/>
          <w:szCs w:val="28"/>
          <w:lang w:val="uk-UA"/>
        </w:rPr>
        <w:t>нс</w:t>
      </w:r>
      <w:r>
        <w:rPr>
          <w:sz w:val="28"/>
          <w:szCs w:val="28"/>
          <w:lang w:val="uk-UA"/>
        </w:rPr>
        <w:t>ь</w:t>
      </w:r>
      <w:r w:rsidRPr="00CC5899">
        <w:rPr>
          <w:sz w:val="28"/>
          <w:szCs w:val="28"/>
          <w:lang w:val="uk-UA"/>
        </w:rPr>
        <w:t>ка</w:t>
      </w:r>
      <w:r>
        <w:rPr>
          <w:sz w:val="28"/>
          <w:szCs w:val="28"/>
          <w:lang w:val="uk-UA"/>
        </w:rPr>
        <w:t>, Д. Бойєр, Ш. Ердес та ін.,1998)</w:t>
      </w:r>
      <w:r w:rsidRPr="00DC620B">
        <w:rPr>
          <w:sz w:val="28"/>
          <w:szCs w:val="28"/>
          <w:lang w:val="uk-UA"/>
        </w:rPr>
        <w:t>. Характерним для анкілозивного спондиліту є те, що переважно цим захворюванням хворіють чоловіки – 85% хворих. Соціальне значення даної патології обумовлен</w:t>
      </w:r>
      <w:r>
        <w:rPr>
          <w:sz w:val="28"/>
          <w:szCs w:val="28"/>
          <w:lang w:val="uk-UA"/>
        </w:rPr>
        <w:t>о</w:t>
      </w:r>
      <w:r w:rsidRPr="00DC620B">
        <w:rPr>
          <w:sz w:val="28"/>
          <w:szCs w:val="28"/>
          <w:lang w:val="uk-UA"/>
        </w:rPr>
        <w:t xml:space="preserve"> його розвитком у молодому працездатному віці, неухильно прогресуючим перебігом з практично фатальною інвалідністю хворих </w:t>
      </w:r>
      <w:r>
        <w:rPr>
          <w:sz w:val="28"/>
          <w:szCs w:val="28"/>
          <w:lang w:val="uk-UA"/>
        </w:rPr>
        <w:t>(</w:t>
      </w:r>
      <w:r w:rsidRPr="00CC5899">
        <w:rPr>
          <w:sz w:val="28"/>
          <w:szCs w:val="28"/>
          <w:lang w:val="uk-UA"/>
        </w:rPr>
        <w:t>Н.М.</w:t>
      </w:r>
      <w:r>
        <w:rPr>
          <w:sz w:val="28"/>
          <w:szCs w:val="28"/>
          <w:lang w:val="uk-UA"/>
        </w:rPr>
        <w:t xml:space="preserve"> </w:t>
      </w:r>
      <w:r w:rsidRPr="00CC5899">
        <w:rPr>
          <w:sz w:val="28"/>
          <w:szCs w:val="28"/>
          <w:lang w:val="uk-UA"/>
        </w:rPr>
        <w:t>Павлова,</w:t>
      </w:r>
      <w:r>
        <w:rPr>
          <w:sz w:val="28"/>
          <w:szCs w:val="28"/>
          <w:lang w:val="uk-UA"/>
        </w:rPr>
        <w:t xml:space="preserve"> </w:t>
      </w:r>
      <w:r w:rsidRPr="00CC5899">
        <w:rPr>
          <w:sz w:val="28"/>
          <w:szCs w:val="28"/>
          <w:lang w:val="uk-UA"/>
        </w:rPr>
        <w:t xml:space="preserve">Ю.А. </w:t>
      </w:r>
      <w:r>
        <w:rPr>
          <w:sz w:val="28"/>
          <w:szCs w:val="28"/>
          <w:lang w:val="uk-UA"/>
        </w:rPr>
        <w:t>Горяєв, 2000)</w:t>
      </w:r>
      <w:r w:rsidRPr="00DC620B">
        <w:rPr>
          <w:sz w:val="28"/>
          <w:szCs w:val="28"/>
          <w:lang w:val="uk-UA"/>
        </w:rPr>
        <w:t xml:space="preserve">. Більш ніж у половини хворих на анкілозивний спондиліт у запальний процес залучаються периферичні суглоби, у третини хворих вражаються кореневі (кульшові та плечові) суглоби </w:t>
      </w:r>
      <w:r>
        <w:rPr>
          <w:sz w:val="28"/>
          <w:szCs w:val="28"/>
          <w:lang w:val="uk-UA"/>
        </w:rPr>
        <w:t>(</w:t>
      </w:r>
      <w:r w:rsidRPr="003609B4">
        <w:rPr>
          <w:sz w:val="28"/>
          <w:szCs w:val="28"/>
          <w:lang w:val="uk-UA"/>
        </w:rPr>
        <w:t>Н.</w:t>
      </w:r>
      <w:r>
        <w:rPr>
          <w:sz w:val="28"/>
          <w:szCs w:val="28"/>
          <w:lang w:val="uk-UA"/>
        </w:rPr>
        <w:t>І</w:t>
      </w:r>
      <w:r w:rsidRPr="003609B4">
        <w:rPr>
          <w:sz w:val="28"/>
          <w:szCs w:val="28"/>
          <w:lang w:val="uk-UA"/>
        </w:rPr>
        <w:t>.</w:t>
      </w:r>
      <w:r>
        <w:rPr>
          <w:sz w:val="28"/>
          <w:szCs w:val="28"/>
          <w:lang w:val="uk-UA"/>
        </w:rPr>
        <w:t xml:space="preserve"> </w:t>
      </w:r>
      <w:r w:rsidRPr="003609B4">
        <w:rPr>
          <w:sz w:val="28"/>
          <w:szCs w:val="28"/>
          <w:lang w:val="uk-UA"/>
        </w:rPr>
        <w:t>Гусейнов,</w:t>
      </w:r>
      <w:r>
        <w:rPr>
          <w:sz w:val="28"/>
          <w:szCs w:val="28"/>
          <w:lang w:val="uk-UA"/>
        </w:rPr>
        <w:t xml:space="preserve"> </w:t>
      </w:r>
      <w:r w:rsidRPr="003609B4">
        <w:rPr>
          <w:sz w:val="28"/>
          <w:szCs w:val="28"/>
          <w:lang w:val="uk-UA"/>
        </w:rPr>
        <w:t>Л.</w:t>
      </w:r>
      <w:r>
        <w:rPr>
          <w:sz w:val="28"/>
          <w:szCs w:val="28"/>
          <w:lang w:val="uk-UA"/>
        </w:rPr>
        <w:t>Є</w:t>
      </w:r>
      <w:r w:rsidRPr="003609B4">
        <w:rPr>
          <w:sz w:val="28"/>
          <w:szCs w:val="28"/>
          <w:lang w:val="uk-UA"/>
        </w:rPr>
        <w:t>. Поспелов,</w:t>
      </w:r>
      <w:r>
        <w:rPr>
          <w:sz w:val="28"/>
          <w:szCs w:val="28"/>
          <w:lang w:val="uk-UA"/>
        </w:rPr>
        <w:t xml:space="preserve"> Е</w:t>
      </w:r>
      <w:r w:rsidRPr="003609B4">
        <w:rPr>
          <w:sz w:val="28"/>
          <w:szCs w:val="28"/>
          <w:lang w:val="uk-UA"/>
        </w:rPr>
        <w:t>.Р. Агабабова</w:t>
      </w:r>
      <w:r>
        <w:rPr>
          <w:sz w:val="28"/>
          <w:szCs w:val="28"/>
          <w:lang w:val="uk-UA"/>
        </w:rPr>
        <w:t xml:space="preserve">, 1991; A. Сalin, </w:t>
      </w:r>
      <w:r w:rsidRPr="00573E38">
        <w:rPr>
          <w:sz w:val="28"/>
          <w:szCs w:val="28"/>
          <w:lang w:val="uk-UA"/>
        </w:rPr>
        <w:t>J. Taugor</w:t>
      </w:r>
      <w:r>
        <w:rPr>
          <w:sz w:val="28"/>
          <w:szCs w:val="28"/>
          <w:lang w:val="uk-UA"/>
        </w:rPr>
        <w:t>, 1998)</w:t>
      </w:r>
      <w:r w:rsidRPr="00DC620B">
        <w:rPr>
          <w:sz w:val="28"/>
          <w:szCs w:val="28"/>
          <w:lang w:val="uk-UA"/>
        </w:rPr>
        <w:t xml:space="preserve">. У осіб молодого віку інвалідність найчастіше спричиняється ураженням кульшових суглобів або високою активністю патологічного процесу. Рівень інвалідності у хворих на анкілозивний спондиліт становить 50% - 66%  </w:t>
      </w:r>
      <w:r>
        <w:rPr>
          <w:sz w:val="28"/>
          <w:szCs w:val="28"/>
          <w:lang w:val="uk-UA"/>
        </w:rPr>
        <w:t>(</w:t>
      </w:r>
      <w:r w:rsidRPr="00CC5899">
        <w:rPr>
          <w:sz w:val="28"/>
          <w:szCs w:val="28"/>
          <w:lang w:val="uk-UA"/>
        </w:rPr>
        <w:t>Н.М.</w:t>
      </w:r>
      <w:r>
        <w:rPr>
          <w:sz w:val="28"/>
          <w:szCs w:val="28"/>
          <w:lang w:val="uk-UA"/>
        </w:rPr>
        <w:t xml:space="preserve"> </w:t>
      </w:r>
      <w:r w:rsidRPr="00CC5899">
        <w:rPr>
          <w:sz w:val="28"/>
          <w:szCs w:val="28"/>
          <w:lang w:val="uk-UA"/>
        </w:rPr>
        <w:t>Павлова,</w:t>
      </w:r>
      <w:r>
        <w:rPr>
          <w:sz w:val="28"/>
          <w:szCs w:val="28"/>
          <w:lang w:val="uk-UA"/>
        </w:rPr>
        <w:t xml:space="preserve"> </w:t>
      </w:r>
      <w:r w:rsidRPr="00CC5899">
        <w:rPr>
          <w:sz w:val="28"/>
          <w:szCs w:val="28"/>
          <w:lang w:val="uk-UA"/>
        </w:rPr>
        <w:t xml:space="preserve">Ю.А. </w:t>
      </w:r>
      <w:r>
        <w:rPr>
          <w:sz w:val="28"/>
          <w:szCs w:val="28"/>
          <w:lang w:val="uk-UA"/>
        </w:rPr>
        <w:t>Горяєв, 2000)</w:t>
      </w:r>
      <w:r w:rsidRPr="00DC620B">
        <w:rPr>
          <w:sz w:val="28"/>
          <w:szCs w:val="28"/>
          <w:lang w:val="uk-UA"/>
        </w:rPr>
        <w:t xml:space="preserve">. Найбільш суттєвим для розвитку інвалідності є швидко прогресуючий перебіг захворювання, при якому 88,9% хворих стають інвалідами </w:t>
      </w:r>
      <w:r>
        <w:rPr>
          <w:sz w:val="28"/>
          <w:szCs w:val="28"/>
          <w:lang w:val="uk-UA"/>
        </w:rPr>
        <w:t>(</w:t>
      </w:r>
      <w:r w:rsidRPr="003715C2">
        <w:rPr>
          <w:color w:val="000000"/>
          <w:sz w:val="28"/>
          <w:szCs w:val="28"/>
          <w:lang w:val="uk-UA"/>
        </w:rPr>
        <w:t>В.М.</w:t>
      </w:r>
      <w:r>
        <w:rPr>
          <w:color w:val="000000"/>
          <w:sz w:val="28"/>
          <w:szCs w:val="28"/>
          <w:lang w:val="uk-UA"/>
        </w:rPr>
        <w:t xml:space="preserve"> </w:t>
      </w:r>
      <w:r w:rsidRPr="003715C2">
        <w:rPr>
          <w:color w:val="000000"/>
          <w:sz w:val="28"/>
          <w:szCs w:val="28"/>
          <w:lang w:val="uk-UA"/>
        </w:rPr>
        <w:t>Машков,</w:t>
      </w:r>
      <w:r>
        <w:rPr>
          <w:color w:val="000000"/>
          <w:sz w:val="28"/>
          <w:szCs w:val="28"/>
          <w:lang w:val="uk-UA"/>
        </w:rPr>
        <w:t xml:space="preserve">             І</w:t>
      </w:r>
      <w:r w:rsidRPr="003715C2">
        <w:rPr>
          <w:color w:val="000000"/>
          <w:sz w:val="28"/>
          <w:szCs w:val="28"/>
          <w:lang w:val="uk-UA"/>
        </w:rPr>
        <w:t>.</w:t>
      </w:r>
      <w:r>
        <w:rPr>
          <w:color w:val="000000"/>
          <w:sz w:val="28"/>
          <w:szCs w:val="28"/>
          <w:lang w:val="uk-UA"/>
        </w:rPr>
        <w:t>Є</w:t>
      </w:r>
      <w:r w:rsidRPr="003715C2">
        <w:rPr>
          <w:color w:val="000000"/>
          <w:sz w:val="28"/>
          <w:szCs w:val="28"/>
          <w:lang w:val="uk-UA"/>
        </w:rPr>
        <w:t>. Шахматенко,</w:t>
      </w:r>
      <w:r>
        <w:rPr>
          <w:color w:val="000000"/>
          <w:sz w:val="28"/>
          <w:szCs w:val="28"/>
          <w:lang w:val="uk-UA"/>
        </w:rPr>
        <w:t xml:space="preserve"> Є</w:t>
      </w:r>
      <w:r w:rsidRPr="003715C2">
        <w:rPr>
          <w:color w:val="000000"/>
          <w:sz w:val="28"/>
          <w:szCs w:val="28"/>
          <w:lang w:val="uk-UA"/>
        </w:rPr>
        <w:t>.Л. Несенюк</w:t>
      </w:r>
      <w:r>
        <w:rPr>
          <w:color w:val="000000"/>
          <w:sz w:val="28"/>
          <w:szCs w:val="28"/>
          <w:lang w:val="uk-UA"/>
        </w:rPr>
        <w:t xml:space="preserve"> та ін.</w:t>
      </w:r>
      <w:r w:rsidRPr="003715C2">
        <w:rPr>
          <w:color w:val="000000"/>
          <w:sz w:val="28"/>
          <w:szCs w:val="28"/>
          <w:lang w:val="uk-UA"/>
        </w:rPr>
        <w:t>,</w:t>
      </w:r>
      <w:r>
        <w:rPr>
          <w:color w:val="000000"/>
          <w:sz w:val="28"/>
          <w:szCs w:val="28"/>
          <w:lang w:val="uk-UA"/>
        </w:rPr>
        <w:t xml:space="preserve"> 2005</w:t>
      </w:r>
      <w:r w:rsidRPr="00DC620B">
        <w:rPr>
          <w:sz w:val="28"/>
          <w:szCs w:val="28"/>
          <w:lang w:val="uk-UA"/>
        </w:rPr>
        <w:t>л</w:t>
      </w:r>
      <w:r>
        <w:rPr>
          <w:color w:val="000000"/>
          <w:sz w:val="28"/>
          <w:szCs w:val="28"/>
          <w:lang w:val="uk-UA"/>
        </w:rPr>
        <w:t xml:space="preserve">; </w:t>
      </w:r>
      <w:r w:rsidRPr="003715C2">
        <w:rPr>
          <w:sz w:val="28"/>
          <w:szCs w:val="28"/>
          <w:lang w:val="uk-UA"/>
        </w:rPr>
        <w:t>М.В</w:t>
      </w:r>
      <w:r>
        <w:rPr>
          <w:color w:val="000000"/>
          <w:sz w:val="28"/>
          <w:szCs w:val="28"/>
          <w:lang w:val="uk-UA"/>
        </w:rPr>
        <w:t xml:space="preserve"> </w:t>
      </w:r>
      <w:r w:rsidRPr="003715C2">
        <w:rPr>
          <w:sz w:val="28"/>
          <w:szCs w:val="28"/>
          <w:lang w:val="uk-UA"/>
        </w:rPr>
        <w:t>Полулях,</w:t>
      </w:r>
      <w:r>
        <w:rPr>
          <w:sz w:val="28"/>
          <w:szCs w:val="28"/>
          <w:lang w:val="uk-UA"/>
        </w:rPr>
        <w:t xml:space="preserve"> </w:t>
      </w:r>
      <w:r w:rsidRPr="003715C2">
        <w:rPr>
          <w:sz w:val="28"/>
          <w:szCs w:val="28"/>
          <w:lang w:val="uk-UA"/>
        </w:rPr>
        <w:t>С.</w:t>
      </w:r>
      <w:r>
        <w:rPr>
          <w:sz w:val="28"/>
          <w:szCs w:val="28"/>
          <w:lang w:val="uk-UA"/>
        </w:rPr>
        <w:t>І</w:t>
      </w:r>
      <w:r w:rsidRPr="003715C2">
        <w:rPr>
          <w:sz w:val="28"/>
          <w:szCs w:val="28"/>
          <w:lang w:val="uk-UA"/>
        </w:rPr>
        <w:t>. Герасименко,</w:t>
      </w:r>
      <w:r>
        <w:rPr>
          <w:sz w:val="28"/>
          <w:szCs w:val="28"/>
          <w:lang w:val="uk-UA"/>
        </w:rPr>
        <w:t xml:space="preserve">    Є</w:t>
      </w:r>
      <w:r w:rsidRPr="003715C2">
        <w:rPr>
          <w:sz w:val="28"/>
          <w:szCs w:val="28"/>
          <w:lang w:val="uk-UA"/>
        </w:rPr>
        <w:t>.Т. Скляренко,</w:t>
      </w:r>
      <w:r>
        <w:rPr>
          <w:color w:val="000000"/>
          <w:sz w:val="28"/>
          <w:szCs w:val="28"/>
          <w:lang w:val="uk-UA"/>
        </w:rPr>
        <w:t xml:space="preserve"> 2007</w:t>
      </w:r>
      <w:r>
        <w:rPr>
          <w:sz w:val="28"/>
          <w:szCs w:val="28"/>
          <w:lang w:val="uk-UA"/>
        </w:rPr>
        <w:t>)</w:t>
      </w:r>
      <w:r w:rsidRPr="00DC620B">
        <w:rPr>
          <w:sz w:val="28"/>
          <w:szCs w:val="28"/>
          <w:lang w:val="uk-UA"/>
        </w:rPr>
        <w:t>. Відновлення рухів у ку</w:t>
      </w:r>
      <w:r>
        <w:rPr>
          <w:sz w:val="28"/>
          <w:szCs w:val="28"/>
          <w:lang w:val="uk-UA"/>
        </w:rPr>
        <w:t>ль</w:t>
      </w:r>
      <w:r w:rsidRPr="00DC620B">
        <w:rPr>
          <w:sz w:val="28"/>
          <w:szCs w:val="28"/>
          <w:lang w:val="uk-UA"/>
        </w:rPr>
        <w:t xml:space="preserve">шовому суглобі на пізніх стадіях захворювання можливе лише за допомогою оперативних втручань </w:t>
      </w:r>
      <w:r>
        <w:rPr>
          <w:sz w:val="28"/>
          <w:szCs w:val="28"/>
          <w:lang w:val="uk-UA"/>
        </w:rPr>
        <w:t xml:space="preserve">                      (</w:t>
      </w:r>
      <w:r w:rsidRPr="00131615">
        <w:rPr>
          <w:color w:val="000000"/>
          <w:sz w:val="28"/>
          <w:szCs w:val="28"/>
          <w:lang w:val="uk-UA"/>
        </w:rPr>
        <w:t>С</w:t>
      </w:r>
      <w:r>
        <w:rPr>
          <w:color w:val="000000"/>
          <w:sz w:val="28"/>
          <w:szCs w:val="28"/>
          <w:lang w:val="uk-UA"/>
        </w:rPr>
        <w:t>.</w:t>
      </w:r>
      <w:r w:rsidRPr="00131615">
        <w:rPr>
          <w:color w:val="000000"/>
          <w:sz w:val="28"/>
          <w:szCs w:val="28"/>
          <w:lang w:val="uk-UA"/>
        </w:rPr>
        <w:t>І.</w:t>
      </w:r>
      <w:r>
        <w:rPr>
          <w:color w:val="000000"/>
          <w:sz w:val="28"/>
          <w:szCs w:val="28"/>
          <w:lang w:val="uk-UA"/>
        </w:rPr>
        <w:t xml:space="preserve"> </w:t>
      </w:r>
      <w:r w:rsidRPr="00131615">
        <w:rPr>
          <w:color w:val="000000"/>
          <w:sz w:val="28"/>
          <w:szCs w:val="28"/>
          <w:lang w:val="uk-UA"/>
        </w:rPr>
        <w:t>Герасименко</w:t>
      </w:r>
      <w:r>
        <w:rPr>
          <w:color w:val="000000"/>
          <w:sz w:val="28"/>
          <w:szCs w:val="28"/>
          <w:lang w:val="uk-UA"/>
        </w:rPr>
        <w:t xml:space="preserve">, 1999; </w:t>
      </w:r>
      <w:r w:rsidRPr="00831876">
        <w:rPr>
          <w:color w:val="000000"/>
          <w:sz w:val="28"/>
          <w:szCs w:val="28"/>
          <w:lang w:val="uk-UA"/>
        </w:rPr>
        <w:t>А.</w:t>
      </w:r>
      <w:r>
        <w:rPr>
          <w:color w:val="000000"/>
          <w:sz w:val="28"/>
          <w:szCs w:val="28"/>
          <w:lang w:val="uk-UA"/>
        </w:rPr>
        <w:t>Є</w:t>
      </w:r>
      <w:r w:rsidRPr="00831876">
        <w:rPr>
          <w:color w:val="000000"/>
          <w:sz w:val="28"/>
          <w:szCs w:val="28"/>
          <w:lang w:val="uk-UA"/>
        </w:rPr>
        <w:t>.</w:t>
      </w:r>
      <w:r>
        <w:rPr>
          <w:color w:val="000000"/>
          <w:sz w:val="28"/>
          <w:szCs w:val="28"/>
          <w:lang w:val="uk-UA"/>
        </w:rPr>
        <w:t xml:space="preserve"> </w:t>
      </w:r>
      <w:r w:rsidRPr="00831876">
        <w:rPr>
          <w:color w:val="000000"/>
          <w:sz w:val="28"/>
          <w:szCs w:val="28"/>
          <w:lang w:val="uk-UA"/>
        </w:rPr>
        <w:t>Лоскутов,</w:t>
      </w:r>
      <w:r>
        <w:rPr>
          <w:color w:val="000000"/>
          <w:sz w:val="28"/>
          <w:szCs w:val="28"/>
          <w:lang w:val="uk-UA"/>
        </w:rPr>
        <w:t xml:space="preserve"> </w:t>
      </w:r>
      <w:r w:rsidRPr="00831876">
        <w:rPr>
          <w:color w:val="000000"/>
          <w:sz w:val="28"/>
          <w:szCs w:val="28"/>
          <w:lang w:val="uk-UA"/>
        </w:rPr>
        <w:t>Л.М. Алмаз,</w:t>
      </w:r>
      <w:r>
        <w:rPr>
          <w:color w:val="000000"/>
          <w:sz w:val="28"/>
          <w:szCs w:val="28"/>
          <w:lang w:val="uk-UA"/>
        </w:rPr>
        <w:t xml:space="preserve"> </w:t>
      </w:r>
      <w:r w:rsidRPr="00831876">
        <w:rPr>
          <w:color w:val="000000"/>
          <w:sz w:val="28"/>
          <w:szCs w:val="28"/>
          <w:lang w:val="uk-UA"/>
        </w:rPr>
        <w:t>Д.А. Син</w:t>
      </w:r>
      <w:r>
        <w:rPr>
          <w:color w:val="000000"/>
          <w:sz w:val="28"/>
          <w:szCs w:val="28"/>
          <w:lang w:val="uk-UA"/>
        </w:rPr>
        <w:t>є</w:t>
      </w:r>
      <w:r w:rsidRPr="00831876">
        <w:rPr>
          <w:color w:val="000000"/>
          <w:sz w:val="28"/>
          <w:szCs w:val="28"/>
          <w:lang w:val="uk-UA"/>
        </w:rPr>
        <w:t>губов</w:t>
      </w:r>
      <w:r>
        <w:rPr>
          <w:color w:val="000000"/>
          <w:sz w:val="28"/>
          <w:szCs w:val="28"/>
          <w:lang w:val="uk-UA"/>
        </w:rPr>
        <w:t xml:space="preserve">, 2001;       М.О. Корж, В.О. Танькут, 2008;  </w:t>
      </w:r>
      <w:r>
        <w:rPr>
          <w:sz w:val="28"/>
          <w:szCs w:val="28"/>
          <w:lang w:val="en-US"/>
        </w:rPr>
        <w:t>L</w:t>
      </w:r>
      <w:r w:rsidRPr="00831876">
        <w:rPr>
          <w:sz w:val="28"/>
          <w:szCs w:val="28"/>
          <w:lang w:val="uk-UA"/>
        </w:rPr>
        <w:t>.</w:t>
      </w:r>
      <w:r>
        <w:rPr>
          <w:sz w:val="28"/>
          <w:szCs w:val="28"/>
          <w:lang w:val="en-US"/>
        </w:rPr>
        <w:t>Y</w:t>
      </w:r>
      <w:r w:rsidRPr="00831876">
        <w:rPr>
          <w:sz w:val="28"/>
          <w:szCs w:val="28"/>
          <w:lang w:val="uk-UA"/>
        </w:rPr>
        <w:t>.</w:t>
      </w:r>
      <w:r>
        <w:rPr>
          <w:sz w:val="28"/>
          <w:szCs w:val="28"/>
          <w:lang w:val="uk-UA"/>
        </w:rPr>
        <w:t xml:space="preserve"> </w:t>
      </w:r>
      <w:r>
        <w:rPr>
          <w:sz w:val="28"/>
          <w:szCs w:val="28"/>
          <w:lang w:val="en-US"/>
        </w:rPr>
        <w:t>Shin</w:t>
      </w:r>
      <w:r w:rsidRPr="00831876">
        <w:rPr>
          <w:sz w:val="28"/>
          <w:szCs w:val="28"/>
          <w:lang w:val="uk-UA"/>
        </w:rPr>
        <w:t>,</w:t>
      </w:r>
      <w:r>
        <w:rPr>
          <w:sz w:val="28"/>
          <w:szCs w:val="28"/>
          <w:lang w:val="uk-UA"/>
        </w:rPr>
        <w:t xml:space="preserve"> </w:t>
      </w:r>
      <w:r>
        <w:rPr>
          <w:sz w:val="28"/>
          <w:szCs w:val="28"/>
          <w:lang w:val="en-US"/>
        </w:rPr>
        <w:t>T</w:t>
      </w:r>
      <w:r w:rsidRPr="00831876">
        <w:rPr>
          <w:sz w:val="28"/>
          <w:szCs w:val="28"/>
          <w:lang w:val="uk-UA"/>
        </w:rPr>
        <w:t>.</w:t>
      </w:r>
      <w:r>
        <w:rPr>
          <w:sz w:val="28"/>
          <w:szCs w:val="28"/>
          <w:lang w:val="en-US"/>
        </w:rPr>
        <w:t>H</w:t>
      </w:r>
      <w:r w:rsidRPr="00831876">
        <w:rPr>
          <w:sz w:val="28"/>
          <w:szCs w:val="28"/>
          <w:lang w:val="uk-UA"/>
        </w:rPr>
        <w:t xml:space="preserve">. </w:t>
      </w:r>
      <w:r>
        <w:rPr>
          <w:sz w:val="28"/>
          <w:szCs w:val="28"/>
          <w:lang w:val="en-US"/>
        </w:rPr>
        <w:t>Chen</w:t>
      </w:r>
      <w:r w:rsidRPr="00831876">
        <w:rPr>
          <w:sz w:val="28"/>
          <w:szCs w:val="28"/>
          <w:lang w:val="uk-UA"/>
        </w:rPr>
        <w:t>,</w:t>
      </w:r>
      <w:r>
        <w:rPr>
          <w:sz w:val="28"/>
          <w:szCs w:val="28"/>
          <w:lang w:val="uk-UA"/>
        </w:rPr>
        <w:t xml:space="preserve"> </w:t>
      </w:r>
      <w:r>
        <w:rPr>
          <w:sz w:val="28"/>
          <w:szCs w:val="28"/>
          <w:lang w:val="en-US"/>
        </w:rPr>
        <w:t>W</w:t>
      </w:r>
      <w:r w:rsidRPr="00831876">
        <w:rPr>
          <w:sz w:val="28"/>
          <w:szCs w:val="28"/>
          <w:lang w:val="uk-UA"/>
        </w:rPr>
        <w:t>.</w:t>
      </w:r>
      <w:r>
        <w:rPr>
          <w:sz w:val="28"/>
          <w:szCs w:val="28"/>
          <w:lang w:val="en-US"/>
        </w:rPr>
        <w:t>H</w:t>
      </w:r>
      <w:r w:rsidRPr="00831876">
        <w:rPr>
          <w:sz w:val="28"/>
          <w:szCs w:val="28"/>
          <w:lang w:val="uk-UA"/>
        </w:rPr>
        <w:t xml:space="preserve">. </w:t>
      </w:r>
      <w:r>
        <w:rPr>
          <w:sz w:val="28"/>
          <w:szCs w:val="28"/>
          <w:lang w:val="en-US"/>
        </w:rPr>
        <w:t>Lo</w:t>
      </w:r>
      <w:r>
        <w:rPr>
          <w:sz w:val="28"/>
          <w:szCs w:val="28"/>
          <w:lang w:val="uk-UA"/>
        </w:rPr>
        <w:t>, 1995)</w:t>
      </w:r>
      <w:r w:rsidRPr="00DC620B">
        <w:rPr>
          <w:sz w:val="28"/>
          <w:szCs w:val="28"/>
          <w:lang w:val="uk-UA"/>
        </w:rPr>
        <w:t xml:space="preserve">. </w:t>
      </w:r>
    </w:p>
    <w:p w:rsidR="001A5FB6" w:rsidRPr="00DC620B" w:rsidRDefault="001A5FB6" w:rsidP="001A5FB6">
      <w:pPr>
        <w:ind w:firstLine="720"/>
        <w:jc w:val="both"/>
        <w:rPr>
          <w:sz w:val="28"/>
          <w:szCs w:val="28"/>
          <w:lang w:val="uk-UA"/>
        </w:rPr>
      </w:pPr>
      <w:r>
        <w:rPr>
          <w:sz w:val="28"/>
          <w:szCs w:val="28"/>
          <w:lang w:val="uk-UA"/>
        </w:rPr>
        <w:t>У</w:t>
      </w:r>
      <w:r w:rsidRPr="00DC620B">
        <w:rPr>
          <w:sz w:val="28"/>
          <w:szCs w:val="28"/>
          <w:lang w:val="uk-UA"/>
        </w:rPr>
        <w:t xml:space="preserve">  нашій  країні,  </w:t>
      </w:r>
      <w:r>
        <w:rPr>
          <w:sz w:val="28"/>
          <w:szCs w:val="28"/>
          <w:lang w:val="uk-UA"/>
        </w:rPr>
        <w:t xml:space="preserve">як і в </w:t>
      </w:r>
      <w:r w:rsidRPr="00DC620B">
        <w:rPr>
          <w:sz w:val="28"/>
          <w:szCs w:val="28"/>
          <w:lang w:val="uk-UA"/>
        </w:rPr>
        <w:t>закордонних  клінік</w:t>
      </w:r>
      <w:r>
        <w:rPr>
          <w:sz w:val="28"/>
          <w:szCs w:val="28"/>
          <w:lang w:val="uk-UA"/>
        </w:rPr>
        <w:t>ах</w:t>
      </w:r>
      <w:r w:rsidRPr="00DC620B">
        <w:rPr>
          <w:sz w:val="28"/>
          <w:szCs w:val="28"/>
          <w:lang w:val="uk-UA"/>
        </w:rPr>
        <w:t xml:space="preserve">,  у  хворих  на  анкілозивний спондиліт  виконують  в  основному ендопротезування  з  фіксацією  компонентів  на  кістковому  цементі.  За  свідченнями  багатьох  авторів  </w:t>
      </w:r>
      <w:r>
        <w:rPr>
          <w:sz w:val="28"/>
          <w:szCs w:val="28"/>
          <w:lang w:val="uk-UA"/>
        </w:rPr>
        <w:t>(</w:t>
      </w:r>
      <w:r w:rsidRPr="00FE38A4">
        <w:rPr>
          <w:color w:val="000000"/>
          <w:sz w:val="28"/>
          <w:szCs w:val="28"/>
          <w:lang w:val="uk-UA"/>
        </w:rPr>
        <w:t>В.В.</w:t>
      </w:r>
      <w:r>
        <w:rPr>
          <w:sz w:val="28"/>
          <w:szCs w:val="28"/>
          <w:lang w:val="uk-UA"/>
        </w:rPr>
        <w:t xml:space="preserve"> </w:t>
      </w:r>
      <w:r w:rsidRPr="00FE38A4">
        <w:rPr>
          <w:color w:val="000000"/>
          <w:sz w:val="28"/>
          <w:szCs w:val="28"/>
          <w:lang w:val="uk-UA"/>
        </w:rPr>
        <w:t>Куз</w:t>
      </w:r>
      <w:r>
        <w:rPr>
          <w:color w:val="000000"/>
          <w:sz w:val="28"/>
          <w:szCs w:val="28"/>
          <w:lang w:val="uk-UA"/>
        </w:rPr>
        <w:t>і</w:t>
      </w:r>
      <w:r w:rsidRPr="00FE38A4">
        <w:rPr>
          <w:color w:val="000000"/>
          <w:sz w:val="28"/>
          <w:szCs w:val="28"/>
          <w:lang w:val="uk-UA"/>
        </w:rPr>
        <w:t>н,</w:t>
      </w:r>
      <w:r>
        <w:rPr>
          <w:color w:val="000000"/>
          <w:sz w:val="28"/>
          <w:szCs w:val="28"/>
          <w:lang w:val="uk-UA"/>
        </w:rPr>
        <w:t xml:space="preserve">              </w:t>
      </w:r>
      <w:r w:rsidRPr="00FE38A4">
        <w:rPr>
          <w:color w:val="000000"/>
          <w:sz w:val="28"/>
          <w:szCs w:val="28"/>
          <w:lang w:val="uk-UA"/>
        </w:rPr>
        <w:t>С.В. Донченко, М.Ю.</w:t>
      </w:r>
      <w:r>
        <w:rPr>
          <w:color w:val="000000"/>
          <w:sz w:val="28"/>
          <w:szCs w:val="28"/>
          <w:lang w:val="uk-UA"/>
        </w:rPr>
        <w:t xml:space="preserve"> </w:t>
      </w:r>
      <w:r w:rsidRPr="00FE38A4">
        <w:rPr>
          <w:color w:val="000000"/>
          <w:sz w:val="28"/>
          <w:szCs w:val="28"/>
          <w:lang w:val="uk-UA"/>
        </w:rPr>
        <w:t>Холода</w:t>
      </w:r>
      <w:r>
        <w:rPr>
          <w:color w:val="000000"/>
          <w:sz w:val="28"/>
          <w:szCs w:val="28"/>
          <w:lang w:val="uk-UA"/>
        </w:rPr>
        <w:t>є</w:t>
      </w:r>
      <w:r w:rsidRPr="00FE38A4">
        <w:rPr>
          <w:color w:val="000000"/>
          <w:sz w:val="28"/>
          <w:szCs w:val="28"/>
          <w:lang w:val="uk-UA"/>
        </w:rPr>
        <w:t>в</w:t>
      </w:r>
      <w:r>
        <w:rPr>
          <w:color w:val="000000"/>
          <w:sz w:val="28"/>
          <w:szCs w:val="28"/>
          <w:lang w:val="uk-UA"/>
        </w:rPr>
        <w:t xml:space="preserve">, 2005; </w:t>
      </w:r>
      <w:r w:rsidRPr="00CC5899">
        <w:rPr>
          <w:sz w:val="28"/>
          <w:szCs w:val="28"/>
          <w:lang w:val="en-US"/>
        </w:rPr>
        <w:t>W</w:t>
      </w:r>
      <w:r w:rsidRPr="00FE38A4">
        <w:rPr>
          <w:sz w:val="28"/>
          <w:szCs w:val="28"/>
          <w:lang w:val="uk-UA"/>
        </w:rPr>
        <w:t>.</w:t>
      </w:r>
      <w:r w:rsidRPr="00CC5899">
        <w:rPr>
          <w:sz w:val="28"/>
          <w:szCs w:val="28"/>
          <w:lang w:val="en-US"/>
        </w:rPr>
        <w:t>J</w:t>
      </w:r>
      <w:r w:rsidRPr="00FE38A4">
        <w:rPr>
          <w:sz w:val="28"/>
          <w:szCs w:val="28"/>
          <w:lang w:val="uk-UA"/>
        </w:rPr>
        <w:t>.</w:t>
      </w:r>
      <w:r>
        <w:rPr>
          <w:sz w:val="28"/>
          <w:szCs w:val="28"/>
          <w:lang w:val="uk-UA"/>
        </w:rPr>
        <w:t xml:space="preserve"> </w:t>
      </w:r>
      <w:r w:rsidRPr="00CC5899">
        <w:rPr>
          <w:sz w:val="28"/>
          <w:szCs w:val="28"/>
          <w:lang w:val="en-US"/>
        </w:rPr>
        <w:t>Maloney</w:t>
      </w:r>
      <w:r w:rsidRPr="00FE38A4">
        <w:rPr>
          <w:sz w:val="28"/>
          <w:szCs w:val="28"/>
          <w:lang w:val="uk-UA"/>
        </w:rPr>
        <w:t>,</w:t>
      </w:r>
      <w:r>
        <w:rPr>
          <w:sz w:val="28"/>
          <w:szCs w:val="28"/>
          <w:lang w:val="uk-UA"/>
        </w:rPr>
        <w:t xml:space="preserve"> </w:t>
      </w:r>
      <w:r w:rsidRPr="00CC5899">
        <w:rPr>
          <w:sz w:val="28"/>
          <w:szCs w:val="28"/>
          <w:lang w:val="en-US"/>
        </w:rPr>
        <w:t>W</w:t>
      </w:r>
      <w:r w:rsidRPr="00FE38A4">
        <w:rPr>
          <w:sz w:val="28"/>
          <w:szCs w:val="28"/>
          <w:lang w:val="uk-UA"/>
        </w:rPr>
        <w:t>.</w:t>
      </w:r>
      <w:r w:rsidRPr="00CC5899">
        <w:rPr>
          <w:sz w:val="28"/>
          <w:szCs w:val="28"/>
          <w:lang w:val="en-US"/>
        </w:rPr>
        <w:t>H</w:t>
      </w:r>
      <w:r w:rsidRPr="00FE38A4">
        <w:rPr>
          <w:sz w:val="28"/>
          <w:szCs w:val="28"/>
          <w:lang w:val="uk-UA"/>
        </w:rPr>
        <w:t xml:space="preserve">. </w:t>
      </w:r>
      <w:r w:rsidRPr="00CC5899">
        <w:rPr>
          <w:sz w:val="28"/>
          <w:szCs w:val="28"/>
          <w:lang w:val="en-US"/>
        </w:rPr>
        <w:t>Harris</w:t>
      </w:r>
      <w:r>
        <w:rPr>
          <w:sz w:val="28"/>
          <w:szCs w:val="28"/>
          <w:lang w:val="uk-UA"/>
        </w:rPr>
        <w:t>, 1990),</w:t>
      </w:r>
      <w:r w:rsidRPr="00DC620B">
        <w:rPr>
          <w:sz w:val="28"/>
          <w:szCs w:val="28"/>
          <w:lang w:val="uk-UA"/>
        </w:rPr>
        <w:t xml:space="preserve">  термін  слу</w:t>
      </w:r>
      <w:r>
        <w:rPr>
          <w:sz w:val="28"/>
          <w:szCs w:val="28"/>
          <w:lang w:val="uk-UA"/>
        </w:rPr>
        <w:t>жби</w:t>
      </w:r>
      <w:r w:rsidRPr="00DC620B">
        <w:rPr>
          <w:sz w:val="28"/>
          <w:szCs w:val="28"/>
          <w:lang w:val="uk-UA"/>
        </w:rPr>
        <w:t xml:space="preserve">  ендопротез</w:t>
      </w:r>
      <w:r>
        <w:rPr>
          <w:sz w:val="28"/>
          <w:szCs w:val="28"/>
          <w:lang w:val="uk-UA"/>
        </w:rPr>
        <w:t>а</w:t>
      </w:r>
      <w:r w:rsidRPr="00DC620B">
        <w:rPr>
          <w:sz w:val="28"/>
          <w:szCs w:val="28"/>
          <w:lang w:val="uk-UA"/>
        </w:rPr>
        <w:t xml:space="preserve">  з  безцементною  фіксацією  компонентів  у  1,5-2 рази  довше</w:t>
      </w:r>
      <w:r>
        <w:rPr>
          <w:sz w:val="28"/>
          <w:szCs w:val="28"/>
          <w:lang w:val="uk-UA"/>
        </w:rPr>
        <w:t>,</w:t>
      </w:r>
      <w:r w:rsidRPr="00DC620B">
        <w:rPr>
          <w:sz w:val="28"/>
          <w:szCs w:val="28"/>
          <w:lang w:val="uk-UA"/>
        </w:rPr>
        <w:t xml:space="preserve">  ніж  цементного.  При  анкілозивному спонд</w:t>
      </w:r>
      <w:r>
        <w:rPr>
          <w:sz w:val="28"/>
          <w:szCs w:val="28"/>
          <w:lang w:val="uk-UA"/>
        </w:rPr>
        <w:t>и</w:t>
      </w:r>
      <w:r w:rsidRPr="00DC620B">
        <w:rPr>
          <w:sz w:val="28"/>
          <w:szCs w:val="28"/>
          <w:lang w:val="uk-UA"/>
        </w:rPr>
        <w:t>літі</w:t>
      </w:r>
      <w:r>
        <w:rPr>
          <w:sz w:val="28"/>
          <w:szCs w:val="28"/>
          <w:lang w:val="uk-UA"/>
        </w:rPr>
        <w:t>, коли  деструкція  суглоба</w:t>
      </w:r>
      <w:r w:rsidRPr="00DC620B">
        <w:rPr>
          <w:sz w:val="28"/>
          <w:szCs w:val="28"/>
          <w:lang w:val="uk-UA"/>
        </w:rPr>
        <w:t xml:space="preserve">  значно  виражена  і  </w:t>
      </w:r>
      <w:r>
        <w:rPr>
          <w:sz w:val="28"/>
          <w:szCs w:val="28"/>
          <w:lang w:val="uk-UA"/>
        </w:rPr>
        <w:t>наявні</w:t>
      </w:r>
      <w:r w:rsidRPr="00DC620B">
        <w:rPr>
          <w:sz w:val="28"/>
          <w:szCs w:val="28"/>
          <w:lang w:val="uk-UA"/>
        </w:rPr>
        <w:t xml:space="preserve"> зміни  в  суміжних  сегментах  </w:t>
      </w:r>
      <w:r w:rsidRPr="00DC620B">
        <w:rPr>
          <w:sz w:val="28"/>
          <w:szCs w:val="28"/>
          <w:lang w:val="uk-UA"/>
        </w:rPr>
        <w:lastRenderedPageBreak/>
        <w:t>у  вигляді  м’язових  контрактур  та  остеопорозу  кісток,  стає  питання  вибору  методу  фіксації  компонентів  ендопротез</w:t>
      </w:r>
      <w:r>
        <w:rPr>
          <w:sz w:val="28"/>
          <w:szCs w:val="28"/>
          <w:lang w:val="uk-UA"/>
        </w:rPr>
        <w:t>а</w:t>
      </w:r>
      <w:r w:rsidRPr="00DC620B">
        <w:rPr>
          <w:sz w:val="28"/>
          <w:szCs w:val="28"/>
          <w:lang w:val="uk-UA"/>
        </w:rPr>
        <w:t>:  цементне  чи  безцементне.</w:t>
      </w:r>
    </w:p>
    <w:p w:rsidR="001A5FB6" w:rsidRPr="00DC620B" w:rsidRDefault="001A5FB6" w:rsidP="001A5FB6">
      <w:pPr>
        <w:ind w:firstLine="720"/>
        <w:jc w:val="both"/>
        <w:rPr>
          <w:sz w:val="28"/>
          <w:szCs w:val="28"/>
          <w:lang w:val="uk-UA"/>
        </w:rPr>
      </w:pPr>
      <w:r>
        <w:rPr>
          <w:sz w:val="28"/>
          <w:szCs w:val="28"/>
          <w:lang w:val="uk-UA"/>
        </w:rPr>
        <w:t>З літератури відомо</w:t>
      </w:r>
      <w:r w:rsidRPr="00DC620B">
        <w:rPr>
          <w:sz w:val="28"/>
          <w:szCs w:val="28"/>
          <w:lang w:val="uk-UA"/>
        </w:rPr>
        <w:t>,  що  методом  вибору  у  хворих  на  анкілозивний спондиліт є ендопротезування кульшового суглоба  з  фіксацією  компонентів  на  кістковому  цементі, враховуючи системний та локальний остеопороз в ураженому суглобі. Критерієм  вибору  типу  ендопротезування  були  майже  виключно  дані  рентгенологічного  обстеження  (індекс  Сінгха)  та  тест  Споторно – Романьйолі,  який  включає  в  себе  попередній  критерій.  Цементна  техніка  фіксації  залишається  методом  вибору  у  хворих  похилого  віку  та  при  вираженому  остеопорозі.</w:t>
      </w:r>
    </w:p>
    <w:p w:rsidR="001A5FB6" w:rsidRDefault="001A5FB6" w:rsidP="001A5FB6">
      <w:pPr>
        <w:ind w:firstLine="720"/>
        <w:jc w:val="both"/>
        <w:rPr>
          <w:sz w:val="28"/>
          <w:szCs w:val="28"/>
          <w:lang w:val="uk-UA"/>
        </w:rPr>
      </w:pPr>
      <w:r w:rsidRPr="00DC620B">
        <w:rPr>
          <w:sz w:val="28"/>
          <w:szCs w:val="28"/>
          <w:lang w:val="uk-UA"/>
        </w:rPr>
        <w:t xml:space="preserve">На  нашу  думку,  у хворих на  анкілозивний спондиліт </w:t>
      </w:r>
      <w:r>
        <w:rPr>
          <w:sz w:val="28"/>
          <w:szCs w:val="28"/>
          <w:lang w:val="uk-UA"/>
        </w:rPr>
        <w:t>слід шукати більш об</w:t>
      </w:r>
      <w:r w:rsidRPr="00776588">
        <w:rPr>
          <w:sz w:val="28"/>
          <w:szCs w:val="28"/>
          <w:lang w:val="uk-UA"/>
        </w:rPr>
        <w:t>’</w:t>
      </w:r>
      <w:r>
        <w:rPr>
          <w:sz w:val="28"/>
          <w:szCs w:val="28"/>
          <w:lang w:val="uk-UA"/>
        </w:rPr>
        <w:t>єктивні критерії оцінки стану кісткової тканини у кульшовому суглобі для диференційованого підходу до вибору способу фіксації компонентів ендопротеза для поліпшення результатів лікування</w:t>
      </w:r>
      <w:r w:rsidRPr="00DC620B">
        <w:rPr>
          <w:sz w:val="28"/>
          <w:szCs w:val="28"/>
          <w:lang w:val="uk-UA"/>
        </w:rPr>
        <w:t>.</w:t>
      </w:r>
    </w:p>
    <w:p w:rsidR="001A5FB6" w:rsidRDefault="001A5FB6" w:rsidP="001A5FB6">
      <w:pPr>
        <w:ind w:firstLine="720"/>
        <w:jc w:val="both"/>
        <w:rPr>
          <w:sz w:val="28"/>
          <w:szCs w:val="28"/>
          <w:lang w:val="uk-UA"/>
        </w:rPr>
      </w:pPr>
      <w:r w:rsidRPr="00912BF2">
        <w:rPr>
          <w:b/>
          <w:sz w:val="28"/>
          <w:szCs w:val="28"/>
          <w:lang w:val="uk-UA"/>
        </w:rPr>
        <w:t>Зв</w:t>
      </w:r>
      <w:r w:rsidRPr="00912BF2">
        <w:rPr>
          <w:b/>
          <w:sz w:val="28"/>
          <w:szCs w:val="28"/>
        </w:rPr>
        <w:t>’</w:t>
      </w:r>
      <w:r w:rsidRPr="00912BF2">
        <w:rPr>
          <w:b/>
          <w:sz w:val="28"/>
          <w:szCs w:val="28"/>
          <w:lang w:val="uk-UA"/>
        </w:rPr>
        <w:t>язок роботи з науковими програмами, планами, темами.</w:t>
      </w:r>
      <w:r>
        <w:rPr>
          <w:b/>
          <w:sz w:val="28"/>
          <w:szCs w:val="28"/>
          <w:lang w:val="uk-UA"/>
        </w:rPr>
        <w:t xml:space="preserve"> </w:t>
      </w:r>
      <w:r>
        <w:rPr>
          <w:sz w:val="28"/>
          <w:szCs w:val="28"/>
          <w:lang w:val="uk-UA"/>
        </w:rPr>
        <w:t xml:space="preserve"> Дисертаційна робота виконана згідно планам науково-дослідних робіт ДУ ”Інститут травматології та ортопедії АМН України” („Розробити та удосконалити диференційні методи ендопротезування суглобів у хворих на ревматоїдний артрит та анкілозивний спондиліт”. Шифр теми АМН (4-п), державна реєстрація № </w:t>
      </w:r>
      <w:r>
        <w:rPr>
          <w:sz w:val="28"/>
          <w:szCs w:val="28"/>
          <w:lang w:val="en-US"/>
        </w:rPr>
        <w:t>BH</w:t>
      </w:r>
      <w:r w:rsidRPr="00950632">
        <w:rPr>
          <w:sz w:val="28"/>
          <w:szCs w:val="28"/>
          <w:lang w:val="uk-UA"/>
        </w:rPr>
        <w:t xml:space="preserve"> 0106</w:t>
      </w:r>
      <w:r>
        <w:rPr>
          <w:sz w:val="28"/>
          <w:szCs w:val="28"/>
          <w:lang w:val="en-US"/>
        </w:rPr>
        <w:t>U</w:t>
      </w:r>
      <w:r w:rsidRPr="00950632">
        <w:rPr>
          <w:sz w:val="28"/>
          <w:szCs w:val="28"/>
          <w:lang w:val="uk-UA"/>
        </w:rPr>
        <w:t>000315</w:t>
      </w:r>
      <w:r>
        <w:rPr>
          <w:sz w:val="28"/>
          <w:szCs w:val="28"/>
          <w:lang w:val="uk-UA"/>
        </w:rPr>
        <w:t>. Автором проводився забір кісткової тканини під час операцій ендопротезування кульшового суглоба для подальших, імунологічно-культуральних досліджень та аналіз отриманих результатів. Удосконалена методика тотального ендопротезування кульшового суглоба у хворих на анкілозивний спондиліт.)</w:t>
      </w:r>
    </w:p>
    <w:p w:rsidR="001A5FB6" w:rsidRDefault="001A5FB6" w:rsidP="001A5FB6">
      <w:pPr>
        <w:ind w:firstLine="720"/>
        <w:jc w:val="both"/>
        <w:rPr>
          <w:sz w:val="28"/>
          <w:szCs w:val="28"/>
          <w:lang w:val="uk-UA"/>
        </w:rPr>
      </w:pPr>
      <w:r w:rsidRPr="003906F2">
        <w:rPr>
          <w:b/>
          <w:sz w:val="28"/>
          <w:szCs w:val="28"/>
          <w:lang w:val="uk-UA"/>
        </w:rPr>
        <w:t>Мета дослідження</w:t>
      </w:r>
      <w:r>
        <w:rPr>
          <w:sz w:val="28"/>
          <w:szCs w:val="28"/>
          <w:lang w:val="uk-UA"/>
        </w:rPr>
        <w:t xml:space="preserve"> – п</w:t>
      </w:r>
      <w:r w:rsidRPr="00DC620B">
        <w:rPr>
          <w:sz w:val="28"/>
          <w:szCs w:val="28"/>
          <w:lang w:val="uk-UA"/>
        </w:rPr>
        <w:t>окращити</w:t>
      </w:r>
      <w:r>
        <w:rPr>
          <w:sz w:val="28"/>
          <w:szCs w:val="28"/>
          <w:lang w:val="uk-UA"/>
        </w:rPr>
        <w:t xml:space="preserve"> результати </w:t>
      </w:r>
      <w:r w:rsidRPr="00DC620B">
        <w:rPr>
          <w:sz w:val="28"/>
          <w:szCs w:val="28"/>
          <w:lang w:val="uk-UA"/>
        </w:rPr>
        <w:t>тотального  ендопротезування кульшового суглоб</w:t>
      </w:r>
      <w:r>
        <w:rPr>
          <w:sz w:val="28"/>
          <w:szCs w:val="28"/>
          <w:lang w:val="uk-UA"/>
        </w:rPr>
        <w:t>а</w:t>
      </w:r>
      <w:r w:rsidRPr="00DC620B">
        <w:rPr>
          <w:sz w:val="28"/>
          <w:szCs w:val="28"/>
          <w:lang w:val="uk-UA"/>
        </w:rPr>
        <w:t xml:space="preserve"> у хворих  на  анкілозивний спондиліт, шляхом розробки диференційованого підходу до вибору способу фіксації компонентів ендопротеза</w:t>
      </w:r>
      <w:r>
        <w:rPr>
          <w:sz w:val="28"/>
          <w:szCs w:val="28"/>
          <w:lang w:val="uk-UA"/>
        </w:rPr>
        <w:t xml:space="preserve"> та удосконалення методики операції</w:t>
      </w:r>
      <w:r w:rsidRPr="00DC620B">
        <w:rPr>
          <w:sz w:val="28"/>
          <w:szCs w:val="28"/>
          <w:lang w:val="uk-UA"/>
        </w:rPr>
        <w:t>.</w:t>
      </w: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r w:rsidRPr="003906F2">
        <w:rPr>
          <w:b/>
          <w:sz w:val="28"/>
          <w:szCs w:val="28"/>
          <w:lang w:val="uk-UA"/>
        </w:rPr>
        <w:t>Завдання дослідження:</w:t>
      </w:r>
    </w:p>
    <w:p w:rsidR="001A5FB6" w:rsidRPr="00DC620B" w:rsidRDefault="001A5FB6" w:rsidP="001A5FB6">
      <w:pPr>
        <w:jc w:val="both"/>
        <w:rPr>
          <w:sz w:val="28"/>
          <w:szCs w:val="28"/>
          <w:lang w:val="uk-UA"/>
        </w:rPr>
      </w:pPr>
      <w:r w:rsidRPr="00DC620B">
        <w:rPr>
          <w:sz w:val="28"/>
          <w:szCs w:val="28"/>
          <w:lang w:val="uk-UA"/>
        </w:rPr>
        <w:t>1.       Вивчити показники осте</w:t>
      </w:r>
      <w:r>
        <w:rPr>
          <w:sz w:val="28"/>
          <w:szCs w:val="28"/>
          <w:lang w:val="uk-UA"/>
        </w:rPr>
        <w:t xml:space="preserve">огенної активності стовбурових </w:t>
      </w:r>
      <w:r w:rsidRPr="00DC620B">
        <w:rPr>
          <w:sz w:val="28"/>
          <w:szCs w:val="28"/>
          <w:lang w:val="uk-UA"/>
        </w:rPr>
        <w:t>стромальних клітин кі</w:t>
      </w:r>
      <w:r>
        <w:rPr>
          <w:sz w:val="28"/>
          <w:szCs w:val="28"/>
          <w:lang w:val="uk-UA"/>
        </w:rPr>
        <w:t xml:space="preserve">сткового мозку з різних ділянок </w:t>
      </w:r>
      <w:r w:rsidRPr="00DC620B">
        <w:rPr>
          <w:sz w:val="28"/>
          <w:szCs w:val="28"/>
          <w:lang w:val="uk-UA"/>
        </w:rPr>
        <w:t>кульшового суглоба у хворих на анкілозивний спондиліт.</w:t>
      </w:r>
    </w:p>
    <w:p w:rsidR="001A5FB6" w:rsidRPr="00DC620B" w:rsidRDefault="001A5FB6" w:rsidP="00957974">
      <w:pPr>
        <w:widowControl w:val="0"/>
        <w:numPr>
          <w:ilvl w:val="0"/>
          <w:numId w:val="14"/>
        </w:numPr>
        <w:tabs>
          <w:tab w:val="clear" w:pos="1410"/>
          <w:tab w:val="left" w:pos="0"/>
          <w:tab w:val="num" w:pos="180"/>
        </w:tabs>
        <w:autoSpaceDE w:val="0"/>
        <w:autoSpaceDN w:val="0"/>
        <w:adjustRightInd w:val="0"/>
        <w:spacing w:after="0" w:line="240" w:lineRule="auto"/>
        <w:ind w:left="0" w:firstLine="0"/>
        <w:jc w:val="both"/>
        <w:rPr>
          <w:sz w:val="28"/>
          <w:szCs w:val="28"/>
          <w:lang w:val="uk-UA"/>
        </w:rPr>
      </w:pPr>
      <w:r>
        <w:rPr>
          <w:sz w:val="28"/>
          <w:szCs w:val="28"/>
          <w:lang w:val="uk-UA"/>
        </w:rPr>
        <w:t xml:space="preserve">  </w:t>
      </w:r>
      <w:r w:rsidRPr="00DC620B">
        <w:rPr>
          <w:sz w:val="28"/>
          <w:szCs w:val="28"/>
          <w:lang w:val="uk-UA"/>
        </w:rPr>
        <w:t xml:space="preserve">Вивчити структурно-функціональний стан кісткової тканини у хворих на анкілозивний спондиліт за допомогою остеоденситометрії.    </w:t>
      </w:r>
    </w:p>
    <w:p w:rsidR="001A5FB6" w:rsidRPr="00DC620B" w:rsidRDefault="001A5FB6" w:rsidP="00957974">
      <w:pPr>
        <w:numPr>
          <w:ilvl w:val="0"/>
          <w:numId w:val="13"/>
        </w:numPr>
        <w:tabs>
          <w:tab w:val="clear" w:pos="1065"/>
          <w:tab w:val="num" w:pos="540"/>
        </w:tabs>
        <w:spacing w:after="0" w:line="240" w:lineRule="auto"/>
        <w:ind w:left="0" w:firstLine="0"/>
        <w:jc w:val="both"/>
        <w:rPr>
          <w:sz w:val="28"/>
          <w:szCs w:val="28"/>
          <w:lang w:val="uk-UA"/>
        </w:rPr>
      </w:pPr>
      <w:r>
        <w:rPr>
          <w:sz w:val="28"/>
          <w:szCs w:val="28"/>
          <w:lang w:val="uk-UA"/>
        </w:rPr>
        <w:lastRenderedPageBreak/>
        <w:t xml:space="preserve">    </w:t>
      </w:r>
      <w:r w:rsidRPr="00DC620B">
        <w:rPr>
          <w:sz w:val="28"/>
          <w:szCs w:val="28"/>
          <w:lang w:val="uk-UA"/>
        </w:rPr>
        <w:t>Розробити</w:t>
      </w:r>
      <w:r>
        <w:rPr>
          <w:sz w:val="28"/>
          <w:szCs w:val="28"/>
          <w:lang w:val="uk-UA"/>
        </w:rPr>
        <w:t xml:space="preserve"> </w:t>
      </w:r>
      <w:r w:rsidRPr="00DC620B">
        <w:rPr>
          <w:sz w:val="28"/>
          <w:szCs w:val="28"/>
          <w:lang w:val="uk-UA"/>
        </w:rPr>
        <w:t>схем</w:t>
      </w:r>
      <w:r>
        <w:rPr>
          <w:sz w:val="28"/>
          <w:szCs w:val="28"/>
          <w:lang w:val="uk-UA"/>
        </w:rPr>
        <w:t>у</w:t>
      </w:r>
      <w:r w:rsidRPr="00DC620B">
        <w:rPr>
          <w:sz w:val="28"/>
          <w:szCs w:val="28"/>
          <w:lang w:val="uk-UA"/>
        </w:rPr>
        <w:t xml:space="preserve"> вибору типу фіксації компонентів ендопротеза</w:t>
      </w:r>
      <w:r>
        <w:rPr>
          <w:sz w:val="28"/>
          <w:szCs w:val="28"/>
          <w:lang w:val="uk-UA"/>
        </w:rPr>
        <w:t xml:space="preserve"> при    тотальному ендопротезуванні кульшового суглоба у хворих на анкілозивний спондиліт.</w:t>
      </w:r>
      <w:r w:rsidRPr="00DC620B">
        <w:rPr>
          <w:sz w:val="28"/>
          <w:szCs w:val="28"/>
          <w:lang w:val="uk-UA"/>
        </w:rPr>
        <w:t xml:space="preserve"> </w:t>
      </w:r>
    </w:p>
    <w:p w:rsidR="001A5FB6" w:rsidRPr="00DC620B" w:rsidRDefault="001A5FB6" w:rsidP="00957974">
      <w:pPr>
        <w:numPr>
          <w:ilvl w:val="0"/>
          <w:numId w:val="12"/>
        </w:numPr>
        <w:tabs>
          <w:tab w:val="clear" w:pos="1410"/>
          <w:tab w:val="num" w:pos="720"/>
        </w:tabs>
        <w:spacing w:after="0" w:line="240" w:lineRule="auto"/>
        <w:ind w:left="0" w:firstLine="0"/>
        <w:jc w:val="both"/>
        <w:rPr>
          <w:sz w:val="28"/>
          <w:szCs w:val="28"/>
          <w:lang w:val="uk-UA"/>
        </w:rPr>
      </w:pPr>
      <w:r>
        <w:rPr>
          <w:sz w:val="28"/>
          <w:szCs w:val="28"/>
          <w:lang w:val="uk-UA"/>
        </w:rPr>
        <w:t xml:space="preserve">  </w:t>
      </w:r>
      <w:r w:rsidRPr="00DC620B">
        <w:rPr>
          <w:sz w:val="28"/>
          <w:szCs w:val="28"/>
          <w:lang w:val="uk-UA"/>
        </w:rPr>
        <w:t>Удосконалити методику тотального ендопротезування кульшового суглоба у  хворих  на  анкілозивний спондиліт.</w:t>
      </w:r>
    </w:p>
    <w:p w:rsidR="001A5FB6" w:rsidRDefault="001A5FB6" w:rsidP="00957974">
      <w:pPr>
        <w:numPr>
          <w:ilvl w:val="0"/>
          <w:numId w:val="12"/>
        </w:numPr>
        <w:tabs>
          <w:tab w:val="clear" w:pos="1410"/>
          <w:tab w:val="num" w:pos="900"/>
        </w:tabs>
        <w:spacing w:after="0" w:line="240" w:lineRule="auto"/>
        <w:ind w:left="0" w:firstLine="0"/>
        <w:jc w:val="both"/>
        <w:rPr>
          <w:sz w:val="28"/>
          <w:szCs w:val="28"/>
          <w:lang w:val="uk-UA"/>
        </w:rPr>
      </w:pPr>
      <w:r w:rsidRPr="00DC620B">
        <w:rPr>
          <w:sz w:val="28"/>
          <w:szCs w:val="28"/>
          <w:lang w:val="uk-UA"/>
        </w:rPr>
        <w:t>Вивчити результати тотального ендопротезування кульшового суглоба у х</w:t>
      </w:r>
      <w:r>
        <w:rPr>
          <w:sz w:val="28"/>
          <w:szCs w:val="28"/>
          <w:lang w:val="uk-UA"/>
        </w:rPr>
        <w:t>ворих на анкілозивний спондиліт</w:t>
      </w:r>
      <w:r w:rsidRPr="00DC620B">
        <w:rPr>
          <w:sz w:val="28"/>
          <w:szCs w:val="28"/>
          <w:lang w:val="uk-UA"/>
        </w:rPr>
        <w:t>.</w:t>
      </w:r>
    </w:p>
    <w:p w:rsidR="001A5FB6" w:rsidRPr="00DC620B" w:rsidRDefault="001A5FB6" w:rsidP="001A5FB6">
      <w:pPr>
        <w:jc w:val="both"/>
        <w:rPr>
          <w:sz w:val="28"/>
          <w:szCs w:val="28"/>
          <w:lang w:val="uk-UA"/>
        </w:rPr>
      </w:pPr>
    </w:p>
    <w:p w:rsidR="001A5FB6" w:rsidRPr="00DC620B" w:rsidRDefault="001A5FB6" w:rsidP="001A5FB6">
      <w:pPr>
        <w:ind w:firstLine="720"/>
        <w:jc w:val="both"/>
        <w:rPr>
          <w:sz w:val="28"/>
          <w:szCs w:val="28"/>
          <w:lang w:val="uk-UA"/>
        </w:rPr>
      </w:pPr>
      <w:r w:rsidRPr="001015A3">
        <w:rPr>
          <w:b/>
          <w:sz w:val="28"/>
          <w:szCs w:val="28"/>
          <w:lang w:val="uk-UA"/>
        </w:rPr>
        <w:t>Об’єкт  дослідження</w:t>
      </w:r>
      <w:r w:rsidRPr="00FC39FC">
        <w:rPr>
          <w:sz w:val="28"/>
          <w:szCs w:val="28"/>
          <w:lang w:val="uk-UA"/>
        </w:rPr>
        <w:t xml:space="preserve"> </w:t>
      </w:r>
      <w:r w:rsidRPr="00DC620B">
        <w:rPr>
          <w:sz w:val="28"/>
          <w:szCs w:val="28"/>
          <w:lang w:val="uk-UA"/>
        </w:rPr>
        <w:t xml:space="preserve">– уражений  кульшовий  суглоб  у  хворих  на  анкілозивний спондиліт з </w:t>
      </w:r>
      <w:r w:rsidRPr="00DC620B">
        <w:rPr>
          <w:sz w:val="28"/>
          <w:szCs w:val="28"/>
          <w:lang w:val="en-US"/>
        </w:rPr>
        <w:t>II</w:t>
      </w:r>
      <w:r w:rsidRPr="00DC620B">
        <w:rPr>
          <w:sz w:val="28"/>
          <w:szCs w:val="28"/>
          <w:lang w:val="uk-UA"/>
        </w:rPr>
        <w:t xml:space="preserve"> стадією та</w:t>
      </w:r>
      <w:r w:rsidRPr="00DC620B">
        <w:rPr>
          <w:sz w:val="28"/>
          <w:szCs w:val="28"/>
        </w:rPr>
        <w:t xml:space="preserve"> </w:t>
      </w:r>
      <w:r w:rsidRPr="00DC620B">
        <w:rPr>
          <w:sz w:val="28"/>
          <w:szCs w:val="28"/>
          <w:lang w:val="en-US"/>
        </w:rPr>
        <w:t>III</w:t>
      </w:r>
      <w:r w:rsidRPr="00DC620B">
        <w:rPr>
          <w:sz w:val="28"/>
          <w:szCs w:val="28"/>
          <w:lang w:val="uk-UA"/>
        </w:rPr>
        <w:t xml:space="preserve"> стадією захворювання.</w:t>
      </w:r>
    </w:p>
    <w:p w:rsidR="001A5FB6" w:rsidRPr="00DC620B" w:rsidRDefault="001A5FB6" w:rsidP="001A5FB6">
      <w:pPr>
        <w:jc w:val="both"/>
        <w:rPr>
          <w:sz w:val="28"/>
          <w:szCs w:val="28"/>
          <w:lang w:val="uk-UA"/>
        </w:rPr>
      </w:pPr>
      <w:r w:rsidRPr="00DC620B">
        <w:rPr>
          <w:sz w:val="28"/>
          <w:szCs w:val="28"/>
          <w:lang w:val="uk-UA"/>
        </w:rPr>
        <w:tab/>
      </w:r>
      <w:r w:rsidRPr="001015A3">
        <w:rPr>
          <w:b/>
          <w:sz w:val="28"/>
          <w:szCs w:val="28"/>
          <w:lang w:val="uk-UA"/>
        </w:rPr>
        <w:t>Предмет  дослідження</w:t>
      </w:r>
      <w:r>
        <w:rPr>
          <w:sz w:val="28"/>
          <w:szCs w:val="28"/>
          <w:lang w:val="uk-UA"/>
        </w:rPr>
        <w:t xml:space="preserve"> </w:t>
      </w:r>
      <w:r w:rsidRPr="00DC620B">
        <w:rPr>
          <w:sz w:val="28"/>
          <w:szCs w:val="28"/>
          <w:lang w:val="uk-UA"/>
        </w:rPr>
        <w:t xml:space="preserve">– </w:t>
      </w:r>
      <w:r>
        <w:rPr>
          <w:sz w:val="28"/>
          <w:szCs w:val="28"/>
          <w:lang w:val="uk-UA"/>
        </w:rPr>
        <w:t xml:space="preserve">стан кісткової тканини кісток, що утворюють </w:t>
      </w:r>
      <w:r w:rsidRPr="00DC620B">
        <w:rPr>
          <w:sz w:val="28"/>
          <w:szCs w:val="28"/>
          <w:lang w:val="uk-UA"/>
        </w:rPr>
        <w:t xml:space="preserve">уражений  кульшовий  суглоб  у  хворих  на  анкілозивний спондиліт з </w:t>
      </w:r>
      <w:r w:rsidRPr="00DC620B">
        <w:rPr>
          <w:sz w:val="28"/>
          <w:szCs w:val="28"/>
          <w:lang w:val="en-US"/>
        </w:rPr>
        <w:t>II</w:t>
      </w:r>
      <w:r w:rsidRPr="00DC620B">
        <w:rPr>
          <w:sz w:val="28"/>
          <w:szCs w:val="28"/>
          <w:lang w:val="uk-UA"/>
        </w:rPr>
        <w:t xml:space="preserve"> та</w:t>
      </w:r>
      <w:r w:rsidRPr="00C017D3">
        <w:rPr>
          <w:sz w:val="28"/>
          <w:szCs w:val="28"/>
          <w:lang w:val="uk-UA"/>
        </w:rPr>
        <w:t xml:space="preserve"> </w:t>
      </w:r>
      <w:r w:rsidRPr="00DC620B">
        <w:rPr>
          <w:sz w:val="28"/>
          <w:szCs w:val="28"/>
          <w:lang w:val="en-US"/>
        </w:rPr>
        <w:t>III</w:t>
      </w:r>
      <w:r w:rsidRPr="00DC620B">
        <w:rPr>
          <w:sz w:val="28"/>
          <w:szCs w:val="28"/>
          <w:lang w:val="uk-UA"/>
        </w:rPr>
        <w:t xml:space="preserve"> стадією захворювання.</w:t>
      </w:r>
    </w:p>
    <w:p w:rsidR="001A5FB6" w:rsidRPr="003906F2" w:rsidRDefault="001A5FB6" w:rsidP="001A5FB6">
      <w:pPr>
        <w:ind w:firstLine="720"/>
        <w:jc w:val="both"/>
        <w:rPr>
          <w:sz w:val="24"/>
          <w:szCs w:val="24"/>
          <w:lang w:val="uk-UA"/>
        </w:rPr>
      </w:pPr>
      <w:r w:rsidRPr="001015A3">
        <w:rPr>
          <w:b/>
          <w:sz w:val="28"/>
          <w:szCs w:val="28"/>
          <w:lang w:val="uk-UA"/>
        </w:rPr>
        <w:t>Методи  дослідження</w:t>
      </w:r>
      <w:r w:rsidRPr="001015A3">
        <w:rPr>
          <w:sz w:val="28"/>
          <w:szCs w:val="28"/>
          <w:lang w:val="uk-UA"/>
        </w:rPr>
        <w:t xml:space="preserve"> –</w:t>
      </w:r>
      <w:r w:rsidRPr="00DC620B">
        <w:rPr>
          <w:sz w:val="28"/>
          <w:szCs w:val="28"/>
          <w:lang w:val="uk-UA"/>
        </w:rPr>
        <w:t xml:space="preserve"> клініко-лабораторний,  рентгенологічний,  ультразвукова остеоденситометрія, імунологічн</w:t>
      </w:r>
      <w:r>
        <w:rPr>
          <w:sz w:val="28"/>
          <w:szCs w:val="28"/>
          <w:lang w:val="uk-UA"/>
        </w:rPr>
        <w:t>о-культуральний</w:t>
      </w:r>
      <w:r w:rsidRPr="00DC620B">
        <w:rPr>
          <w:sz w:val="28"/>
          <w:szCs w:val="28"/>
          <w:lang w:val="uk-UA"/>
        </w:rPr>
        <w:t>,  статистичний.</w:t>
      </w:r>
    </w:p>
    <w:p w:rsidR="001A5FB6" w:rsidRPr="001015A3" w:rsidRDefault="001A5FB6" w:rsidP="001A5FB6">
      <w:pPr>
        <w:ind w:firstLine="720"/>
        <w:jc w:val="both"/>
        <w:rPr>
          <w:b/>
          <w:sz w:val="28"/>
          <w:szCs w:val="28"/>
          <w:lang w:val="uk-UA"/>
        </w:rPr>
      </w:pPr>
      <w:r>
        <w:rPr>
          <w:b/>
          <w:sz w:val="28"/>
          <w:szCs w:val="28"/>
          <w:lang w:val="uk-UA"/>
        </w:rPr>
        <w:t>Наукова новизна отриманих результатів:</w:t>
      </w:r>
    </w:p>
    <w:p w:rsidR="001A5FB6" w:rsidRDefault="001A5FB6" w:rsidP="001A5FB6">
      <w:pPr>
        <w:ind w:firstLine="720"/>
        <w:jc w:val="both"/>
        <w:rPr>
          <w:sz w:val="28"/>
          <w:szCs w:val="28"/>
          <w:lang w:val="uk-UA"/>
        </w:rPr>
      </w:pPr>
      <w:r w:rsidRPr="00087BBA">
        <w:rPr>
          <w:sz w:val="28"/>
          <w:szCs w:val="28"/>
          <w:lang w:val="uk-UA"/>
        </w:rPr>
        <w:t xml:space="preserve">Вивчені показники остеогенної активності стовбурових стромальних клітин кісткового мозку кісток кульшової западини та міжвертлюгової ділянки стегнової кістки у хворих на анкілозивний спондиліт методом  клонування  </w:t>
      </w:r>
      <w:r w:rsidRPr="00087BBA">
        <w:rPr>
          <w:sz w:val="28"/>
          <w:szCs w:val="28"/>
          <w:lang w:val="en-US"/>
        </w:rPr>
        <w:t>in</w:t>
      </w:r>
      <w:r w:rsidRPr="00087BBA">
        <w:rPr>
          <w:sz w:val="28"/>
          <w:szCs w:val="28"/>
          <w:lang w:val="uk-UA"/>
        </w:rPr>
        <w:t xml:space="preserve">  </w:t>
      </w:r>
      <w:r w:rsidRPr="00087BBA">
        <w:rPr>
          <w:sz w:val="28"/>
          <w:szCs w:val="28"/>
          <w:lang w:val="en-US"/>
        </w:rPr>
        <w:t>vitro</w:t>
      </w:r>
      <w:r w:rsidRPr="00087BBA">
        <w:rPr>
          <w:sz w:val="28"/>
          <w:szCs w:val="28"/>
          <w:lang w:val="uk-UA"/>
        </w:rPr>
        <w:t xml:space="preserve">  клітин  попередників  кісткового  мозку, що дало можливість виявити показники функціональної здатності різних ділянок кісток до ремоделювання.</w:t>
      </w:r>
    </w:p>
    <w:p w:rsidR="001A5FB6" w:rsidRDefault="001A5FB6" w:rsidP="001A5FB6">
      <w:pPr>
        <w:ind w:firstLine="720"/>
        <w:jc w:val="both"/>
        <w:rPr>
          <w:sz w:val="28"/>
          <w:szCs w:val="28"/>
          <w:lang w:val="uk-UA"/>
        </w:rPr>
      </w:pPr>
      <w:r>
        <w:rPr>
          <w:sz w:val="28"/>
          <w:szCs w:val="28"/>
          <w:lang w:val="uk-UA"/>
        </w:rPr>
        <w:t xml:space="preserve">На </w:t>
      </w:r>
      <w:r w:rsidRPr="00087BBA">
        <w:rPr>
          <w:sz w:val="28"/>
          <w:szCs w:val="28"/>
          <w:lang w:val="uk-UA"/>
        </w:rPr>
        <w:t>основі вивчення щільності кісткової тканини у хворих на анкілозивний спондиліт методом ультразвукової остеоденситометрії та отриманих даних остеогенної активності стовбурових стромальних клітин кісткового мозку у кістках, що утворюють кульшовий суглоб, проведено порівняння цих показників і виявлено чітку математично доказову кореляцію у вигляді обернено пропорційної залежності. Отримано математичне рівняння, яке дозволяє ще до операції розрахувати ймовірне значення показників остеогенної активності неінвазивним методом ультразвукової денситометрії, що, в свою чергу, надає можливість об’єктивно оцінити стан кісткової тканини кісток, що утворюють кульшоий суглоб</w:t>
      </w:r>
      <w:r>
        <w:rPr>
          <w:sz w:val="28"/>
          <w:szCs w:val="28"/>
          <w:lang w:val="uk-UA"/>
        </w:rPr>
        <w:t>,</w:t>
      </w:r>
      <w:r w:rsidRPr="00087BBA">
        <w:rPr>
          <w:sz w:val="28"/>
          <w:szCs w:val="28"/>
          <w:lang w:val="uk-UA"/>
        </w:rPr>
        <w:t xml:space="preserve"> та диференційовано підійти до вибору типу фіксації компонентів тотального ендопротеза кульшового суглоба.</w:t>
      </w:r>
    </w:p>
    <w:p w:rsidR="001A5FB6" w:rsidRPr="00B94D4D" w:rsidRDefault="001A5FB6" w:rsidP="001A5FB6">
      <w:pPr>
        <w:ind w:firstLine="720"/>
        <w:jc w:val="both"/>
        <w:rPr>
          <w:sz w:val="28"/>
          <w:szCs w:val="28"/>
          <w:lang w:val="uk-UA"/>
        </w:rPr>
      </w:pPr>
      <w:r w:rsidRPr="00B94D4D">
        <w:rPr>
          <w:sz w:val="28"/>
          <w:szCs w:val="28"/>
          <w:lang w:val="uk-UA"/>
        </w:rPr>
        <w:t>За рахунок розробки нової оригінальної конструкції хірургічного інструмента, спеціального пристрою (Патент України № 30322</w:t>
      </w:r>
      <w:r>
        <w:rPr>
          <w:sz w:val="28"/>
          <w:szCs w:val="28"/>
          <w:lang w:val="uk-UA"/>
        </w:rPr>
        <w:t xml:space="preserve"> від</w:t>
      </w:r>
      <w:r w:rsidRPr="00B94D4D">
        <w:rPr>
          <w:sz w:val="28"/>
          <w:szCs w:val="28"/>
          <w:lang w:val="uk-UA"/>
        </w:rPr>
        <w:t xml:space="preserve"> 25.02.2008) та способу формування ложа для ацетабулярного компонента ендопротеза </w:t>
      </w:r>
      <w:r w:rsidRPr="00B94D4D">
        <w:rPr>
          <w:sz w:val="28"/>
          <w:szCs w:val="28"/>
          <w:lang w:val="uk-UA"/>
        </w:rPr>
        <w:lastRenderedPageBreak/>
        <w:t>(Патент України № 29799 від 21.02.2008) вдосконалено технологію ендопротезування кульшового суглоба.</w:t>
      </w:r>
    </w:p>
    <w:p w:rsidR="001A5FB6" w:rsidRDefault="001A5FB6" w:rsidP="001A5FB6">
      <w:pPr>
        <w:ind w:firstLine="708"/>
        <w:jc w:val="both"/>
        <w:rPr>
          <w:szCs w:val="28"/>
          <w:lang w:val="uk-UA"/>
        </w:rPr>
      </w:pPr>
      <w:r>
        <w:rPr>
          <w:b/>
          <w:sz w:val="28"/>
          <w:szCs w:val="28"/>
          <w:lang w:val="uk-UA"/>
        </w:rPr>
        <w:t xml:space="preserve">Практичне значення отриманих результатів. </w:t>
      </w:r>
      <w:r w:rsidRPr="00087BBA">
        <w:rPr>
          <w:sz w:val="28"/>
          <w:szCs w:val="28"/>
          <w:lang w:val="uk-UA"/>
        </w:rPr>
        <w:t>Практичне значення дисертаційної роботи полягає в тому, що впроваджен</w:t>
      </w:r>
      <w:r>
        <w:rPr>
          <w:sz w:val="28"/>
          <w:szCs w:val="28"/>
          <w:lang w:val="uk-UA"/>
        </w:rPr>
        <w:t>ня</w:t>
      </w:r>
      <w:r w:rsidRPr="00087BBA">
        <w:rPr>
          <w:sz w:val="28"/>
          <w:szCs w:val="28"/>
          <w:lang w:val="uk-UA"/>
        </w:rPr>
        <w:t xml:space="preserve"> в практику охорони здоров’я розроблених нових комплексних методик вивчення стану кісткової тканини у хворих на анкілозивний спондиліт дозволя</w:t>
      </w:r>
      <w:r>
        <w:rPr>
          <w:sz w:val="28"/>
          <w:szCs w:val="28"/>
          <w:lang w:val="uk-UA"/>
        </w:rPr>
        <w:t>є</w:t>
      </w:r>
      <w:r w:rsidRPr="00087BBA">
        <w:rPr>
          <w:sz w:val="28"/>
          <w:szCs w:val="28"/>
          <w:lang w:val="uk-UA"/>
        </w:rPr>
        <w:t xml:space="preserve"> систематизувати вибір типу фіксації компонентів ендопротеза кульшового суглоба. Розроблені більш досконала технологія ендопротезування та методика післяопераційного ведення хворих дозволили покращити результати цих операцій, побутову адаптацію хворих на анкілозивний спондиліт та підвищити ефективність їх медичної реабілітації.</w:t>
      </w:r>
    </w:p>
    <w:p w:rsidR="001A5FB6" w:rsidRDefault="001A5FB6" w:rsidP="001A5FB6">
      <w:pPr>
        <w:ind w:firstLine="720"/>
        <w:jc w:val="both"/>
        <w:rPr>
          <w:sz w:val="28"/>
          <w:szCs w:val="28"/>
          <w:lang w:val="uk-UA"/>
        </w:rPr>
      </w:pPr>
      <w:r>
        <w:rPr>
          <w:sz w:val="28"/>
          <w:szCs w:val="28"/>
          <w:lang w:val="uk-UA"/>
        </w:rPr>
        <w:t>Впроваджено розроблені та запатентовані методики в роботу ортопедо-травматологічних відділень Вінницької, Івано-Франківської, Черкаської обласних лікарень, у відділі захворювань суглобів у дорослих ДУ „Інститут травматології та ортопедії АМН України”.</w:t>
      </w:r>
    </w:p>
    <w:p w:rsidR="001A5FB6" w:rsidRPr="00B37A08" w:rsidRDefault="001A5FB6" w:rsidP="001A5FB6">
      <w:pPr>
        <w:shd w:val="clear" w:color="auto" w:fill="FFFFFF"/>
        <w:spacing w:before="115"/>
        <w:ind w:left="24" w:right="19" w:firstLine="686"/>
        <w:jc w:val="both"/>
        <w:rPr>
          <w:sz w:val="28"/>
          <w:szCs w:val="28"/>
          <w:lang w:val="uk-UA"/>
        </w:rPr>
      </w:pPr>
      <w:r w:rsidRPr="00B37A08">
        <w:rPr>
          <w:b/>
          <w:bCs/>
          <w:sz w:val="28"/>
          <w:szCs w:val="28"/>
          <w:lang w:val="uk-UA"/>
        </w:rPr>
        <w:t>Особистий внесок здобувача</w:t>
      </w:r>
      <w:r>
        <w:rPr>
          <w:b/>
          <w:bCs/>
          <w:sz w:val="28"/>
          <w:szCs w:val="28"/>
          <w:lang w:val="uk-UA"/>
        </w:rPr>
        <w:t xml:space="preserve">. </w:t>
      </w:r>
      <w:r w:rsidRPr="00B37A08">
        <w:rPr>
          <w:sz w:val="28"/>
          <w:szCs w:val="28"/>
          <w:lang w:val="uk-UA"/>
        </w:rPr>
        <w:t>Автором дисертаційної роботи особисто проведено аналіз сучасного стану питання тотального ендопротезування кульшового суглоба у хворих на анкілозивний спондиліт. Виділено основні клінічні та діагностичні критерії, що впливають на вибір способу фіксації компонентів ендопротеза та</w:t>
      </w:r>
      <w:r>
        <w:rPr>
          <w:sz w:val="28"/>
          <w:szCs w:val="28"/>
          <w:lang w:val="uk-UA"/>
        </w:rPr>
        <w:t>,</w:t>
      </w:r>
      <w:r w:rsidRPr="00B37A08">
        <w:rPr>
          <w:sz w:val="28"/>
          <w:szCs w:val="28"/>
          <w:lang w:val="uk-UA"/>
        </w:rPr>
        <w:t xml:space="preserve"> на основі цього</w:t>
      </w:r>
      <w:r>
        <w:rPr>
          <w:sz w:val="28"/>
          <w:szCs w:val="28"/>
          <w:lang w:val="uk-UA"/>
        </w:rPr>
        <w:t>,</w:t>
      </w:r>
      <w:r w:rsidRPr="00B37A08">
        <w:rPr>
          <w:sz w:val="28"/>
          <w:szCs w:val="28"/>
          <w:lang w:val="uk-UA"/>
        </w:rPr>
        <w:t xml:space="preserve"> запропоновано схему вибору типу фіксації компонентів ендопротеза кульшового суглоба у хворих на анкілозивний спондиліт.</w:t>
      </w:r>
    </w:p>
    <w:p w:rsidR="001A5FB6" w:rsidRPr="00B37A08" w:rsidRDefault="001A5FB6" w:rsidP="001A5FB6">
      <w:pPr>
        <w:ind w:firstLine="709"/>
        <w:jc w:val="both"/>
        <w:outlineLvl w:val="0"/>
        <w:rPr>
          <w:sz w:val="28"/>
          <w:szCs w:val="28"/>
          <w:lang w:val="uk-UA"/>
        </w:rPr>
      </w:pPr>
      <w:r w:rsidRPr="00B37A08">
        <w:rPr>
          <w:sz w:val="28"/>
          <w:szCs w:val="28"/>
          <w:lang w:val="uk-UA"/>
        </w:rPr>
        <w:t>Вивчено показники остеогенної активності стовбурових стромальних клітин кісткового мозку у різних ділянках кульшового суглоба хворих на анкілозивний спондиліт. Лабораторні дослідження виконано в лабораторії імунології ДУ „Інститут травматології та ортопедії АМН України” при консультативній допомозі  к. мед. н. Л.М. Панченко.</w:t>
      </w:r>
    </w:p>
    <w:p w:rsidR="001A5FB6" w:rsidRPr="00B37A08" w:rsidRDefault="001A5FB6" w:rsidP="001A5FB6">
      <w:pPr>
        <w:ind w:firstLine="709"/>
        <w:jc w:val="both"/>
        <w:outlineLvl w:val="0"/>
        <w:rPr>
          <w:sz w:val="28"/>
          <w:szCs w:val="28"/>
          <w:lang w:val="uk-UA"/>
        </w:rPr>
      </w:pPr>
      <w:r w:rsidRPr="00B37A08">
        <w:rPr>
          <w:sz w:val="28"/>
          <w:szCs w:val="28"/>
          <w:lang w:val="uk-UA"/>
        </w:rPr>
        <w:t>Вивчено структурно-функціональний стан кісткової тканини у хворих на анкілозивний спондиліт методом ультразвукової остеоденситометрії. Дослідження виконано у відділі функціональної діагностики ДУ „Інститут травматології та ортопедії АМН України” при консультативній допомозі к. мед. н. О.Г. Гайко.</w:t>
      </w:r>
    </w:p>
    <w:p w:rsidR="001A5FB6" w:rsidRPr="00B37A08" w:rsidRDefault="001A5FB6" w:rsidP="001A5FB6">
      <w:pPr>
        <w:ind w:firstLine="720"/>
        <w:jc w:val="both"/>
        <w:rPr>
          <w:sz w:val="28"/>
          <w:szCs w:val="28"/>
          <w:lang w:val="uk-UA"/>
        </w:rPr>
      </w:pPr>
      <w:r w:rsidRPr="00B37A08">
        <w:rPr>
          <w:sz w:val="28"/>
          <w:szCs w:val="28"/>
          <w:lang w:val="uk-UA"/>
        </w:rPr>
        <w:t xml:space="preserve">Покращено методику тотального ендопротезування кульшового суглоба у хворих на анкілозивний спондиліт. Вивчено найближчі та віддалені результати тотального ендопротезування кульшового суглоба у 57 хворих  на </w:t>
      </w:r>
      <w:r w:rsidRPr="00B37A08">
        <w:rPr>
          <w:sz w:val="28"/>
          <w:szCs w:val="28"/>
          <w:lang w:val="uk-UA"/>
        </w:rPr>
        <w:lastRenderedPageBreak/>
        <w:t>анкілозивний спондиліт. Проведено аналіз помилок та ускладнень, що виникли в процесі лікування.</w:t>
      </w:r>
    </w:p>
    <w:p w:rsidR="001A5FB6" w:rsidRDefault="001A5FB6" w:rsidP="001A5FB6">
      <w:pPr>
        <w:ind w:firstLine="720"/>
        <w:jc w:val="both"/>
        <w:rPr>
          <w:sz w:val="28"/>
          <w:szCs w:val="28"/>
          <w:lang w:val="uk-UA"/>
        </w:rPr>
      </w:pPr>
      <w:r>
        <w:rPr>
          <w:b/>
          <w:sz w:val="28"/>
          <w:szCs w:val="28"/>
          <w:lang w:val="uk-UA"/>
        </w:rPr>
        <w:t xml:space="preserve">Апробація результатів дисертації. </w:t>
      </w:r>
      <w:r>
        <w:rPr>
          <w:sz w:val="28"/>
          <w:szCs w:val="28"/>
          <w:lang w:val="uk-UA"/>
        </w:rPr>
        <w:t xml:space="preserve">Основні положення роботи було викладено на </w:t>
      </w:r>
      <w:r>
        <w:rPr>
          <w:sz w:val="28"/>
          <w:lang w:val="en-US"/>
        </w:rPr>
        <w:t>XIV</w:t>
      </w:r>
      <w:r w:rsidRPr="00062814">
        <w:rPr>
          <w:sz w:val="28"/>
          <w:lang w:val="uk-UA"/>
        </w:rPr>
        <w:t xml:space="preserve"> </w:t>
      </w:r>
      <w:r>
        <w:rPr>
          <w:sz w:val="28"/>
          <w:lang w:val="uk-UA"/>
        </w:rPr>
        <w:t xml:space="preserve">з’їзді ортопедів-травматологів України (Одеса, 2006), </w:t>
      </w:r>
      <w:r>
        <w:rPr>
          <w:sz w:val="28"/>
          <w:szCs w:val="28"/>
          <w:lang w:val="uk-UA"/>
        </w:rPr>
        <w:t xml:space="preserve">Українській науково-практичній конференції „Остеоартроз та вік” (Полтава, 2007), науково-практичній конференції з міжнародною участю „Актуальні аспекти неспецифічних запальних захворювань суглобів” (Хмельницький, 2007), </w:t>
      </w:r>
      <w:r>
        <w:rPr>
          <w:sz w:val="28"/>
          <w:lang w:val="uk-UA"/>
        </w:rPr>
        <w:t>науково-практичній конференції з міжнародною участю „Актуальні проблеми ендопротезування” (Ві</w:t>
      </w:r>
      <w:r>
        <w:rPr>
          <w:sz w:val="28"/>
          <w:lang w:val="uk-UA"/>
        </w:rPr>
        <w:t>н</w:t>
      </w:r>
      <w:r>
        <w:rPr>
          <w:sz w:val="28"/>
          <w:lang w:val="uk-UA"/>
        </w:rPr>
        <w:t>ниця, 2008), науково-практичній конференції з міжнародною участю „Хірургічне лікування, медична реабілітація, фізіотерапія при пер</w:t>
      </w:r>
      <w:r>
        <w:rPr>
          <w:sz w:val="28"/>
          <w:lang w:val="uk-UA"/>
        </w:rPr>
        <w:t>е</w:t>
      </w:r>
      <w:r>
        <w:rPr>
          <w:sz w:val="28"/>
          <w:lang w:val="uk-UA"/>
        </w:rPr>
        <w:t>ломах кісток та захв</w:t>
      </w:r>
      <w:r>
        <w:rPr>
          <w:sz w:val="28"/>
          <w:lang w:val="uk-UA"/>
        </w:rPr>
        <w:t>о</w:t>
      </w:r>
      <w:r>
        <w:rPr>
          <w:sz w:val="28"/>
          <w:lang w:val="uk-UA"/>
        </w:rPr>
        <w:t xml:space="preserve">рюваннях суглобів” (Київ-Маньківка, 2008), </w:t>
      </w:r>
      <w:r>
        <w:rPr>
          <w:sz w:val="28"/>
          <w:szCs w:val="28"/>
          <w:lang w:val="uk-UA"/>
        </w:rPr>
        <w:t xml:space="preserve"> Вченій раді ДУ „Інститут травматології та ортопедії Академії медичних наук України” (Київ, 2008), конференції молодих вчених ДУ „Інститут травматології та ортопедії Академії медичних наук України” (Київ, 2006, 2008).</w:t>
      </w:r>
    </w:p>
    <w:p w:rsidR="001A5FB6" w:rsidRDefault="001A5FB6" w:rsidP="001A5FB6">
      <w:pPr>
        <w:ind w:firstLine="720"/>
        <w:jc w:val="both"/>
        <w:rPr>
          <w:sz w:val="28"/>
          <w:szCs w:val="28"/>
          <w:lang w:val="uk-UA"/>
        </w:rPr>
      </w:pPr>
      <w:r>
        <w:rPr>
          <w:b/>
          <w:sz w:val="28"/>
          <w:szCs w:val="28"/>
          <w:lang w:val="uk-UA"/>
        </w:rPr>
        <w:t xml:space="preserve">Публікації. </w:t>
      </w:r>
      <w:r>
        <w:rPr>
          <w:sz w:val="28"/>
          <w:szCs w:val="28"/>
          <w:lang w:val="uk-UA"/>
        </w:rPr>
        <w:t>За матеріалами дисертації опубліковано 11 наукових праць, з них одна монографія, 5 статей у  провідних наукових фахових виданнях, два патенти України, 3 роботи в матеріалах з</w:t>
      </w:r>
      <w:r w:rsidRPr="00E358B0">
        <w:rPr>
          <w:sz w:val="28"/>
          <w:szCs w:val="28"/>
        </w:rPr>
        <w:t>’</w:t>
      </w:r>
      <w:r>
        <w:rPr>
          <w:sz w:val="28"/>
          <w:szCs w:val="28"/>
          <w:lang w:val="uk-UA"/>
        </w:rPr>
        <w:t>їздів, конференцій.</w:t>
      </w:r>
    </w:p>
    <w:p w:rsidR="001A5FB6" w:rsidRDefault="001A5FB6" w:rsidP="001A5FB6">
      <w:pPr>
        <w:ind w:firstLine="720"/>
        <w:jc w:val="both"/>
        <w:rPr>
          <w:sz w:val="28"/>
          <w:szCs w:val="28"/>
          <w:lang w:val="uk-UA"/>
        </w:rPr>
      </w:pPr>
      <w:r>
        <w:rPr>
          <w:b/>
          <w:sz w:val="28"/>
          <w:szCs w:val="28"/>
          <w:lang w:val="uk-UA"/>
        </w:rPr>
        <w:t>Обсяг та с</w:t>
      </w:r>
      <w:r w:rsidRPr="00893A32">
        <w:rPr>
          <w:b/>
          <w:sz w:val="28"/>
          <w:szCs w:val="28"/>
          <w:lang w:val="uk-UA"/>
        </w:rPr>
        <w:t>труктура дисертації.</w:t>
      </w:r>
      <w:r>
        <w:rPr>
          <w:b/>
          <w:sz w:val="28"/>
          <w:szCs w:val="28"/>
          <w:lang w:val="uk-UA"/>
        </w:rPr>
        <w:t xml:space="preserve"> </w:t>
      </w:r>
      <w:r>
        <w:rPr>
          <w:sz w:val="28"/>
          <w:szCs w:val="28"/>
          <w:lang w:val="uk-UA"/>
        </w:rPr>
        <w:t>Дисертація складається зі вступу, аналітичного огляду літератури, п</w:t>
      </w:r>
      <w:r w:rsidRPr="000A1402">
        <w:rPr>
          <w:sz w:val="28"/>
          <w:szCs w:val="28"/>
          <w:lang w:val="uk-UA"/>
        </w:rPr>
        <w:t>’</w:t>
      </w:r>
      <w:r>
        <w:rPr>
          <w:sz w:val="28"/>
          <w:szCs w:val="28"/>
          <w:lang w:val="uk-UA"/>
        </w:rPr>
        <w:t>ятьох розділів власних досліджень, висновків, додатків та списку використаних джерел літератури. Робота викладена на 145 сторінках друкованого тексту, містить 37 рисунків та 11 таблиць. Список використаних джерел літератури містить 158 назв робіт, 85 з країн СНД та 73 з інших країн.</w:t>
      </w:r>
    </w:p>
    <w:p w:rsidR="001A5FB6" w:rsidRPr="00375FF8" w:rsidRDefault="001A5FB6" w:rsidP="001A5FB6">
      <w:pPr>
        <w:jc w:val="center"/>
        <w:rPr>
          <w:b/>
          <w:sz w:val="28"/>
          <w:szCs w:val="28"/>
          <w:lang w:val="uk-UA"/>
        </w:rPr>
      </w:pPr>
      <w:r>
        <w:rPr>
          <w:b/>
          <w:sz w:val="28"/>
          <w:szCs w:val="28"/>
          <w:lang w:val="uk-UA"/>
        </w:rPr>
        <w:t>О</w:t>
      </w:r>
      <w:r w:rsidRPr="00BD56DC">
        <w:rPr>
          <w:b/>
          <w:sz w:val="28"/>
          <w:szCs w:val="28"/>
          <w:lang w:val="uk-UA"/>
        </w:rPr>
        <w:t xml:space="preserve">СНОВНИЙ ЗМІСТ </w:t>
      </w:r>
      <w:r>
        <w:rPr>
          <w:b/>
          <w:sz w:val="28"/>
          <w:szCs w:val="28"/>
          <w:lang w:val="uk-UA"/>
        </w:rPr>
        <w:t>РОБОТИ</w:t>
      </w:r>
    </w:p>
    <w:p w:rsidR="001A5FB6" w:rsidRDefault="001A5FB6" w:rsidP="001A5FB6">
      <w:pPr>
        <w:ind w:firstLine="720"/>
        <w:jc w:val="both"/>
        <w:rPr>
          <w:sz w:val="28"/>
          <w:szCs w:val="28"/>
          <w:lang w:val="uk-UA"/>
        </w:rPr>
      </w:pPr>
      <w:r>
        <w:rPr>
          <w:b/>
          <w:sz w:val="28"/>
          <w:szCs w:val="28"/>
          <w:lang w:val="uk-UA"/>
        </w:rPr>
        <w:t xml:space="preserve">Матеріали та методи дослідження. </w:t>
      </w:r>
      <w:r>
        <w:rPr>
          <w:sz w:val="28"/>
          <w:szCs w:val="28"/>
          <w:lang w:val="uk-UA"/>
        </w:rPr>
        <w:t xml:space="preserve">У роботі проаналізовано результати лікування 57 хворих (ДУ ”Інститут травматології та ортопедії АМН України”) на анкілозивний спондиліт з ураженням кульшового суглоба, </w:t>
      </w:r>
      <w:r>
        <w:rPr>
          <w:color w:val="000000"/>
          <w:sz w:val="28"/>
          <w:szCs w:val="28"/>
          <w:lang w:val="uk-UA"/>
        </w:rPr>
        <w:t>яким була виконана 81 операція тотального ендопротезування кульшового суглоба. Із них 24 хворим було прооперовано обидва кульшові суглоби. Вік хворих коливався від 19 до 62 років і складав у середньому 37,</w:t>
      </w:r>
      <w:r w:rsidRPr="003F5871">
        <w:rPr>
          <w:color w:val="000000"/>
          <w:sz w:val="28"/>
          <w:szCs w:val="28"/>
        </w:rPr>
        <w:t>7</w:t>
      </w:r>
      <w:r>
        <w:rPr>
          <w:color w:val="000000"/>
          <w:sz w:val="28"/>
          <w:szCs w:val="28"/>
          <w:lang w:val="uk-UA"/>
        </w:rPr>
        <w:t xml:space="preserve">±1,6 року. Серед хворих, яким було виконано оперативне втручання, чоловіків було 51, а жінок – 6. </w:t>
      </w:r>
      <w:r>
        <w:rPr>
          <w:sz w:val="28"/>
          <w:szCs w:val="28"/>
          <w:lang w:val="uk-UA"/>
        </w:rPr>
        <w:t>Було встановлено ендопротези з цементним типом фіксації – 31, безцементні – 47 та комбіновані – 3.</w:t>
      </w:r>
    </w:p>
    <w:p w:rsidR="001A5FB6" w:rsidRDefault="001A5FB6" w:rsidP="001A5FB6">
      <w:pPr>
        <w:ind w:firstLine="720"/>
        <w:jc w:val="both"/>
        <w:rPr>
          <w:sz w:val="28"/>
          <w:szCs w:val="28"/>
          <w:lang w:val="uk-UA"/>
        </w:rPr>
      </w:pPr>
      <w:r>
        <w:rPr>
          <w:sz w:val="28"/>
          <w:szCs w:val="28"/>
          <w:lang w:val="uk-UA"/>
        </w:rPr>
        <w:lastRenderedPageBreak/>
        <w:t xml:space="preserve">Хворим були проведені такі методи дослідження: </w:t>
      </w:r>
      <w:r w:rsidRPr="00DC620B">
        <w:rPr>
          <w:sz w:val="28"/>
          <w:szCs w:val="28"/>
          <w:lang w:val="uk-UA"/>
        </w:rPr>
        <w:t>клініко-лабораторний,  рентгенологічний,</w:t>
      </w:r>
      <w:r>
        <w:rPr>
          <w:sz w:val="28"/>
          <w:szCs w:val="28"/>
          <w:lang w:val="uk-UA"/>
        </w:rPr>
        <w:t xml:space="preserve"> </w:t>
      </w:r>
      <w:r w:rsidRPr="00DC620B">
        <w:rPr>
          <w:sz w:val="28"/>
          <w:szCs w:val="28"/>
          <w:lang w:val="uk-UA"/>
        </w:rPr>
        <w:t>імунологічн</w:t>
      </w:r>
      <w:r>
        <w:rPr>
          <w:sz w:val="28"/>
          <w:szCs w:val="28"/>
          <w:lang w:val="uk-UA"/>
        </w:rPr>
        <w:t>о-культуральний</w:t>
      </w:r>
      <w:r w:rsidRPr="00DC620B">
        <w:rPr>
          <w:sz w:val="28"/>
          <w:szCs w:val="28"/>
          <w:lang w:val="uk-UA"/>
        </w:rPr>
        <w:t>,</w:t>
      </w:r>
      <w:r w:rsidRPr="00373ADE">
        <w:rPr>
          <w:sz w:val="28"/>
          <w:szCs w:val="28"/>
          <w:lang w:val="uk-UA"/>
        </w:rPr>
        <w:t xml:space="preserve"> </w:t>
      </w:r>
      <w:r>
        <w:rPr>
          <w:sz w:val="28"/>
          <w:szCs w:val="28"/>
          <w:lang w:val="uk-UA"/>
        </w:rPr>
        <w:t xml:space="preserve">ультразвукова </w:t>
      </w:r>
      <w:r w:rsidRPr="00DC620B">
        <w:rPr>
          <w:sz w:val="28"/>
          <w:szCs w:val="28"/>
          <w:lang w:val="uk-UA"/>
        </w:rPr>
        <w:t>остеоденситометрія</w:t>
      </w:r>
      <w:r>
        <w:rPr>
          <w:sz w:val="28"/>
          <w:szCs w:val="28"/>
          <w:lang w:val="uk-UA"/>
        </w:rPr>
        <w:t>,</w:t>
      </w:r>
      <w:r w:rsidRPr="00DC620B">
        <w:rPr>
          <w:sz w:val="28"/>
          <w:szCs w:val="28"/>
          <w:lang w:val="uk-UA"/>
        </w:rPr>
        <w:t xml:space="preserve">  статистичний</w:t>
      </w:r>
      <w:r>
        <w:rPr>
          <w:sz w:val="28"/>
          <w:szCs w:val="28"/>
          <w:lang w:val="uk-UA"/>
        </w:rPr>
        <w:t xml:space="preserve">. </w:t>
      </w:r>
    </w:p>
    <w:p w:rsidR="001A5FB6" w:rsidRDefault="001A5FB6" w:rsidP="001A5FB6">
      <w:pPr>
        <w:ind w:firstLine="708"/>
        <w:jc w:val="both"/>
        <w:rPr>
          <w:sz w:val="28"/>
          <w:szCs w:val="28"/>
          <w:lang w:val="uk-UA"/>
        </w:rPr>
      </w:pPr>
      <w:r>
        <w:rPr>
          <w:sz w:val="28"/>
          <w:szCs w:val="28"/>
          <w:lang w:val="uk-UA"/>
        </w:rPr>
        <w:t xml:space="preserve">Щоб відповісти на питання, якому ж саме типу фіксації ендопротеза віддати перевагу, ми вперше, ретроспективно, вивчали та оцінювали показники остеогенної активності спонгіозних кісток, що утворюють кульшовий суглоб, хворих на анкілозивний спондиліт у місцях фіксації компонентів ендопротеза (кульшова западина та міжвертлюгова ділянка стегнової кістки). </w:t>
      </w:r>
    </w:p>
    <w:p w:rsidR="001A5FB6" w:rsidRDefault="001A5FB6" w:rsidP="001A5FB6">
      <w:pPr>
        <w:ind w:firstLine="720"/>
        <w:jc w:val="both"/>
        <w:rPr>
          <w:sz w:val="28"/>
          <w:szCs w:val="28"/>
          <w:lang w:val="uk-UA"/>
        </w:rPr>
      </w:pPr>
      <w:r w:rsidRPr="00A44092">
        <w:rPr>
          <w:sz w:val="28"/>
          <w:szCs w:val="28"/>
          <w:lang w:val="uk-UA"/>
        </w:rPr>
        <w:t>Дослідження</w:t>
      </w:r>
      <w:r>
        <w:rPr>
          <w:sz w:val="28"/>
          <w:szCs w:val="28"/>
          <w:lang w:val="uk-UA"/>
        </w:rPr>
        <w:t xml:space="preserve"> проводили в умовах </w:t>
      </w:r>
      <w:r>
        <w:rPr>
          <w:sz w:val="28"/>
          <w:szCs w:val="28"/>
          <w:lang w:val="en-US"/>
        </w:rPr>
        <w:t>in</w:t>
      </w:r>
      <w:r w:rsidRPr="00A44092">
        <w:rPr>
          <w:sz w:val="28"/>
          <w:szCs w:val="28"/>
          <w:lang w:val="uk-UA"/>
        </w:rPr>
        <w:t xml:space="preserve"> </w:t>
      </w:r>
      <w:r>
        <w:rPr>
          <w:sz w:val="28"/>
          <w:szCs w:val="28"/>
          <w:lang w:val="en-US"/>
        </w:rPr>
        <w:t>vitro</w:t>
      </w:r>
      <w:r>
        <w:rPr>
          <w:sz w:val="28"/>
          <w:szCs w:val="28"/>
          <w:lang w:val="uk-UA"/>
        </w:rPr>
        <w:t xml:space="preserve"> з використанням методики клонування стовбурових стромальних клітин (ССК) кісткового мозку за              О.Я. Фріденштейном, в модифікації В.С. Астахової.  </w:t>
      </w:r>
    </w:p>
    <w:p w:rsidR="001A5FB6" w:rsidRDefault="001A5FB6" w:rsidP="001A5FB6">
      <w:pPr>
        <w:ind w:firstLine="720"/>
        <w:jc w:val="both"/>
        <w:rPr>
          <w:sz w:val="28"/>
          <w:szCs w:val="28"/>
          <w:lang w:val="uk-UA"/>
        </w:rPr>
      </w:pPr>
      <w:r>
        <w:rPr>
          <w:sz w:val="28"/>
          <w:szCs w:val="28"/>
          <w:lang w:val="uk-UA"/>
        </w:rPr>
        <w:t>Було досліджено 30 зразків спонгіози від 18 хворих на анкілозивний спондиліт віком від 23 до 59 років, яким виконано тотальне ендопротезування кульшового суглоба.</w:t>
      </w:r>
    </w:p>
    <w:p w:rsidR="001A5FB6" w:rsidRDefault="001A5FB6" w:rsidP="001A5FB6">
      <w:pPr>
        <w:ind w:firstLine="720"/>
        <w:jc w:val="both"/>
        <w:rPr>
          <w:sz w:val="28"/>
          <w:szCs w:val="28"/>
          <w:lang w:val="uk-UA"/>
        </w:rPr>
      </w:pPr>
      <w:r>
        <w:rPr>
          <w:sz w:val="28"/>
          <w:szCs w:val="28"/>
          <w:lang w:val="uk-UA"/>
        </w:rPr>
        <w:t>Вирощено 49 культур стромальних фібробластів кісткового мозку, з них 15 із головки та 7 із шийки стегнової кістки, 16 із міжвертлюгової ділянки та 11 із кульшової западини. Клонування проводили за стандартних умов у чашках Петрі при 37</w:t>
      </w:r>
      <w:r>
        <w:rPr>
          <w:sz w:val="28"/>
          <w:szCs w:val="28"/>
          <w:vertAlign w:val="superscript"/>
          <w:lang w:val="uk-UA"/>
        </w:rPr>
        <w:t xml:space="preserve">0 </w:t>
      </w:r>
      <w:r>
        <w:rPr>
          <w:sz w:val="28"/>
          <w:szCs w:val="28"/>
          <w:lang w:val="uk-UA"/>
        </w:rPr>
        <w:t>С в газовій суміші з 5% вмістом СО</w:t>
      </w:r>
      <w:r>
        <w:rPr>
          <w:sz w:val="28"/>
          <w:szCs w:val="28"/>
          <w:vertAlign w:val="subscript"/>
          <w:lang w:val="uk-UA"/>
        </w:rPr>
        <w:t>2</w:t>
      </w:r>
      <w:r>
        <w:rPr>
          <w:sz w:val="28"/>
          <w:szCs w:val="28"/>
          <w:lang w:val="uk-UA"/>
        </w:rPr>
        <w:t xml:space="preserve"> в атмосферному повітрі протягом 14 діб без зміни культурального середовища.</w:t>
      </w:r>
    </w:p>
    <w:p w:rsidR="001A5FB6" w:rsidRDefault="001A5FB6" w:rsidP="001A5FB6">
      <w:pPr>
        <w:ind w:firstLine="720"/>
        <w:jc w:val="both"/>
        <w:rPr>
          <w:sz w:val="28"/>
          <w:szCs w:val="28"/>
          <w:lang w:val="uk-UA"/>
        </w:rPr>
      </w:pPr>
      <w:r>
        <w:rPr>
          <w:sz w:val="28"/>
          <w:szCs w:val="28"/>
          <w:lang w:val="uk-UA"/>
        </w:rPr>
        <w:t>Остеогенну активність стовбурових стромальних клітин кісткового мозку оцінювали за такими показниками: загальною кількістю ядровмісних клітин та кількістю КУОф  в 1 см</w:t>
      </w:r>
      <w:r>
        <w:rPr>
          <w:sz w:val="28"/>
          <w:szCs w:val="28"/>
          <w:vertAlign w:val="superscript"/>
          <w:lang w:val="uk-UA"/>
        </w:rPr>
        <w:t>3</w:t>
      </w:r>
      <w:r>
        <w:rPr>
          <w:sz w:val="28"/>
          <w:szCs w:val="28"/>
          <w:lang w:val="uk-UA"/>
        </w:rPr>
        <w:t xml:space="preserve"> спонгіози та ефективністю їх клонування серед 10</w:t>
      </w:r>
      <w:r>
        <w:rPr>
          <w:sz w:val="28"/>
          <w:szCs w:val="28"/>
          <w:vertAlign w:val="superscript"/>
          <w:lang w:val="uk-UA"/>
        </w:rPr>
        <w:t xml:space="preserve">5  </w:t>
      </w:r>
      <w:r>
        <w:rPr>
          <w:sz w:val="28"/>
          <w:szCs w:val="28"/>
          <w:lang w:val="uk-UA"/>
        </w:rPr>
        <w:t>ядровмісних клітин.</w:t>
      </w:r>
    </w:p>
    <w:p w:rsidR="001A5FB6" w:rsidRDefault="001A5FB6" w:rsidP="001A5FB6">
      <w:pPr>
        <w:ind w:firstLine="720"/>
        <w:jc w:val="both"/>
        <w:rPr>
          <w:b/>
          <w:sz w:val="28"/>
          <w:szCs w:val="28"/>
          <w:lang w:val="uk-UA"/>
        </w:rPr>
      </w:pPr>
      <w:r>
        <w:rPr>
          <w:sz w:val="28"/>
          <w:szCs w:val="28"/>
          <w:lang w:val="uk-UA"/>
        </w:rPr>
        <w:t xml:space="preserve">Статистичну обробку отриманого матеріалу виконували за допомогою пакету програм </w:t>
      </w:r>
      <w:r>
        <w:rPr>
          <w:sz w:val="28"/>
          <w:szCs w:val="28"/>
          <w:lang w:val="en-US"/>
        </w:rPr>
        <w:t>Statistica</w:t>
      </w:r>
      <w:r>
        <w:rPr>
          <w:sz w:val="28"/>
          <w:szCs w:val="28"/>
          <w:lang w:val="uk-UA"/>
        </w:rPr>
        <w:t>. Середні величини представлені як М±</w:t>
      </w:r>
      <w:r>
        <w:rPr>
          <w:sz w:val="28"/>
          <w:szCs w:val="28"/>
          <w:lang w:val="en-US"/>
        </w:rPr>
        <w:t>m</w:t>
      </w:r>
      <w:r>
        <w:rPr>
          <w:sz w:val="28"/>
          <w:szCs w:val="28"/>
          <w:lang w:val="uk-UA"/>
        </w:rPr>
        <w:t xml:space="preserve">, де М – середнє значення показника, </w:t>
      </w:r>
      <w:r>
        <w:rPr>
          <w:sz w:val="28"/>
          <w:szCs w:val="28"/>
          <w:lang w:val="en-US"/>
        </w:rPr>
        <w:t>m</w:t>
      </w:r>
      <w:r>
        <w:rPr>
          <w:sz w:val="28"/>
          <w:szCs w:val="28"/>
          <w:lang w:val="uk-UA"/>
        </w:rPr>
        <w:t xml:space="preserve"> – стандартна похибка середнього.</w:t>
      </w:r>
    </w:p>
    <w:p w:rsidR="001A5FB6" w:rsidRDefault="001A5FB6" w:rsidP="001A5FB6">
      <w:pPr>
        <w:ind w:firstLine="720"/>
        <w:jc w:val="both"/>
        <w:rPr>
          <w:sz w:val="28"/>
          <w:szCs w:val="28"/>
          <w:lang w:val="uk-UA"/>
        </w:rPr>
      </w:pPr>
      <w:r>
        <w:rPr>
          <w:sz w:val="28"/>
          <w:szCs w:val="28"/>
          <w:lang w:val="uk-UA"/>
        </w:rPr>
        <w:t>Як засвідчили проведені дослідження, загальна кількість ядровмісних клітин в 1 см</w:t>
      </w:r>
      <w:r w:rsidRPr="00AD74A3">
        <w:rPr>
          <w:sz w:val="28"/>
          <w:szCs w:val="28"/>
          <w:vertAlign w:val="superscript"/>
          <w:lang w:val="uk-UA"/>
        </w:rPr>
        <w:t>3</w:t>
      </w:r>
      <w:r>
        <w:rPr>
          <w:sz w:val="28"/>
          <w:szCs w:val="28"/>
          <w:vertAlign w:val="superscript"/>
          <w:lang w:val="uk-UA"/>
        </w:rPr>
        <w:t xml:space="preserve"> </w:t>
      </w:r>
      <w:r>
        <w:rPr>
          <w:sz w:val="28"/>
          <w:szCs w:val="28"/>
          <w:lang w:val="uk-UA"/>
        </w:rPr>
        <w:t>спонгіози кульшової западини коливалась від 0,01</w:t>
      </w:r>
      <w:r>
        <w:rPr>
          <w:sz w:val="28"/>
          <w:szCs w:val="28"/>
          <w:vertAlign w:val="superscript"/>
          <w:lang w:val="uk-UA"/>
        </w:rPr>
        <w:t xml:space="preserve"> </w:t>
      </w:r>
      <w:r>
        <w:rPr>
          <w:sz w:val="28"/>
          <w:szCs w:val="28"/>
          <w:lang w:val="uk-UA"/>
        </w:rPr>
        <w:t>до 1,16 х 10</w:t>
      </w:r>
      <w:r w:rsidRPr="00E341CB">
        <w:rPr>
          <w:sz w:val="28"/>
          <w:szCs w:val="28"/>
          <w:vertAlign w:val="superscript"/>
          <w:lang w:val="uk-UA"/>
        </w:rPr>
        <w:t>7</w:t>
      </w:r>
      <w:r>
        <w:rPr>
          <w:sz w:val="28"/>
          <w:szCs w:val="28"/>
          <w:vertAlign w:val="superscript"/>
          <w:lang w:val="uk-UA"/>
        </w:rPr>
        <w:t xml:space="preserve"> </w:t>
      </w:r>
      <w:r>
        <w:rPr>
          <w:sz w:val="28"/>
          <w:szCs w:val="28"/>
          <w:lang w:val="uk-UA"/>
        </w:rPr>
        <w:t>і в середньому становила 0,44 ± 0,15х10</w:t>
      </w:r>
      <w:r w:rsidRPr="00E341CB">
        <w:rPr>
          <w:sz w:val="28"/>
          <w:szCs w:val="28"/>
          <w:vertAlign w:val="superscript"/>
          <w:lang w:val="uk-UA"/>
        </w:rPr>
        <w:t>7</w:t>
      </w:r>
      <w:r>
        <w:rPr>
          <w:sz w:val="28"/>
          <w:szCs w:val="28"/>
          <w:lang w:val="uk-UA"/>
        </w:rPr>
        <w:t>. Ефективність клонування була в межах від 0 до 14,34 і в середньому складала 2,29 ± 1,26 серед 10</w:t>
      </w:r>
      <w:r>
        <w:rPr>
          <w:sz w:val="28"/>
          <w:szCs w:val="28"/>
          <w:vertAlign w:val="superscript"/>
          <w:lang w:val="uk-UA"/>
        </w:rPr>
        <w:t xml:space="preserve">5 </w:t>
      </w:r>
      <w:r>
        <w:rPr>
          <w:sz w:val="28"/>
          <w:szCs w:val="28"/>
          <w:lang w:val="uk-UA"/>
        </w:rPr>
        <w:t>ядерних клітин. Кількість КУОф в 1 см</w:t>
      </w:r>
      <w:r w:rsidRPr="00AD74A3">
        <w:rPr>
          <w:sz w:val="28"/>
          <w:szCs w:val="28"/>
          <w:vertAlign w:val="superscript"/>
          <w:lang w:val="uk-UA"/>
        </w:rPr>
        <w:t>3</w:t>
      </w:r>
      <w:r>
        <w:rPr>
          <w:sz w:val="28"/>
          <w:szCs w:val="28"/>
          <w:vertAlign w:val="superscript"/>
          <w:lang w:val="uk-UA"/>
        </w:rPr>
        <w:t xml:space="preserve">  </w:t>
      </w:r>
      <w:r>
        <w:rPr>
          <w:sz w:val="28"/>
          <w:szCs w:val="28"/>
          <w:lang w:val="uk-UA"/>
        </w:rPr>
        <w:t>спонгіози кульшової западини коливалась від 0 до 0,1663  і в середньому становила 0,0188 ± 0,0149х10</w:t>
      </w:r>
      <w:r w:rsidRPr="00E341CB">
        <w:rPr>
          <w:sz w:val="28"/>
          <w:szCs w:val="28"/>
          <w:vertAlign w:val="superscript"/>
          <w:lang w:val="uk-UA"/>
        </w:rPr>
        <w:t>4</w:t>
      </w:r>
      <w:r>
        <w:rPr>
          <w:sz w:val="28"/>
          <w:szCs w:val="28"/>
          <w:lang w:val="uk-UA"/>
        </w:rPr>
        <w:t xml:space="preserve">. </w:t>
      </w:r>
    </w:p>
    <w:p w:rsidR="001A5FB6" w:rsidRDefault="001A5FB6" w:rsidP="001A5FB6">
      <w:pPr>
        <w:ind w:firstLine="720"/>
        <w:jc w:val="both"/>
        <w:rPr>
          <w:sz w:val="28"/>
          <w:szCs w:val="28"/>
          <w:lang w:val="uk-UA"/>
        </w:rPr>
      </w:pPr>
      <w:r>
        <w:rPr>
          <w:sz w:val="28"/>
          <w:szCs w:val="28"/>
          <w:lang w:val="uk-UA"/>
        </w:rPr>
        <w:t xml:space="preserve">Характеризуючи показники остеогенної активності спонгіози головки стегнової кістки можна відмітити їх значні коливання: загальна кількість </w:t>
      </w:r>
      <w:r>
        <w:rPr>
          <w:sz w:val="28"/>
          <w:szCs w:val="28"/>
          <w:lang w:val="uk-UA"/>
        </w:rPr>
        <w:lastRenderedPageBreak/>
        <w:t>ядровмісних клітин в 1 см</w:t>
      </w:r>
      <w:r w:rsidRPr="00AD74A3">
        <w:rPr>
          <w:sz w:val="28"/>
          <w:szCs w:val="28"/>
          <w:vertAlign w:val="superscript"/>
          <w:lang w:val="uk-UA"/>
        </w:rPr>
        <w:t>3</w:t>
      </w:r>
      <w:r>
        <w:rPr>
          <w:sz w:val="28"/>
          <w:szCs w:val="28"/>
          <w:vertAlign w:val="superscript"/>
          <w:lang w:val="uk-UA"/>
        </w:rPr>
        <w:t xml:space="preserve"> </w:t>
      </w:r>
      <w:r>
        <w:rPr>
          <w:sz w:val="28"/>
          <w:szCs w:val="28"/>
          <w:lang w:val="uk-UA"/>
        </w:rPr>
        <w:t>– від 0,01 до 6,8, середнє значення  складало     1,05 ± 0,61х10</w:t>
      </w:r>
      <w:r w:rsidRPr="00E341CB">
        <w:rPr>
          <w:sz w:val="28"/>
          <w:szCs w:val="28"/>
          <w:vertAlign w:val="superscript"/>
          <w:lang w:val="uk-UA"/>
        </w:rPr>
        <w:t>7</w:t>
      </w:r>
      <w:r>
        <w:rPr>
          <w:sz w:val="28"/>
          <w:szCs w:val="28"/>
          <w:lang w:val="uk-UA"/>
        </w:rPr>
        <w:t xml:space="preserve">. </w:t>
      </w:r>
    </w:p>
    <w:p w:rsidR="001A5FB6" w:rsidRDefault="001A5FB6" w:rsidP="001A5FB6">
      <w:pPr>
        <w:ind w:firstLine="720"/>
        <w:jc w:val="both"/>
        <w:rPr>
          <w:sz w:val="28"/>
          <w:szCs w:val="28"/>
          <w:lang w:val="uk-UA"/>
        </w:rPr>
      </w:pPr>
      <w:r>
        <w:rPr>
          <w:sz w:val="28"/>
          <w:szCs w:val="28"/>
          <w:lang w:val="uk-UA"/>
        </w:rPr>
        <w:t>Ефективність клонування КУОф кісткового мозку була в межах  від 0 до 40,0, в  середньому становила 5,54 ± 2,83</w:t>
      </w:r>
      <w:r w:rsidRPr="009C00BE">
        <w:rPr>
          <w:sz w:val="28"/>
          <w:szCs w:val="28"/>
          <w:lang w:val="uk-UA"/>
        </w:rPr>
        <w:t xml:space="preserve"> </w:t>
      </w:r>
      <w:r>
        <w:rPr>
          <w:sz w:val="28"/>
          <w:szCs w:val="28"/>
          <w:lang w:val="uk-UA"/>
        </w:rPr>
        <w:t>серед 10</w:t>
      </w:r>
      <w:r>
        <w:rPr>
          <w:sz w:val="28"/>
          <w:szCs w:val="28"/>
          <w:vertAlign w:val="superscript"/>
          <w:lang w:val="uk-UA"/>
        </w:rPr>
        <w:t xml:space="preserve">5 </w:t>
      </w:r>
      <w:r>
        <w:rPr>
          <w:sz w:val="28"/>
          <w:szCs w:val="28"/>
          <w:lang w:val="uk-UA"/>
        </w:rPr>
        <w:t xml:space="preserve">ядерних клітин. </w:t>
      </w:r>
    </w:p>
    <w:p w:rsidR="001A5FB6" w:rsidRDefault="001A5FB6" w:rsidP="001A5FB6">
      <w:pPr>
        <w:ind w:firstLine="720"/>
        <w:jc w:val="both"/>
        <w:rPr>
          <w:sz w:val="28"/>
          <w:szCs w:val="28"/>
          <w:lang w:val="uk-UA"/>
        </w:rPr>
      </w:pPr>
      <w:r>
        <w:rPr>
          <w:sz w:val="28"/>
          <w:szCs w:val="28"/>
          <w:lang w:val="uk-UA"/>
        </w:rPr>
        <w:t xml:space="preserve">У половині дослідів ріст колоній стромальних фібробластів кісткового мозку був відсутнім. </w:t>
      </w:r>
    </w:p>
    <w:p w:rsidR="001A5FB6" w:rsidRDefault="001A5FB6" w:rsidP="001A5FB6">
      <w:pPr>
        <w:ind w:firstLine="720"/>
        <w:jc w:val="both"/>
        <w:rPr>
          <w:sz w:val="28"/>
          <w:szCs w:val="28"/>
          <w:lang w:val="uk-UA"/>
        </w:rPr>
      </w:pPr>
      <w:r>
        <w:rPr>
          <w:sz w:val="28"/>
          <w:szCs w:val="28"/>
          <w:lang w:val="uk-UA"/>
        </w:rPr>
        <w:t>Кількість колонієутворюючих одиниць фібробластів в 1 см</w:t>
      </w:r>
      <w:r w:rsidRPr="00AD74A3">
        <w:rPr>
          <w:sz w:val="28"/>
          <w:szCs w:val="28"/>
          <w:vertAlign w:val="superscript"/>
          <w:lang w:val="uk-UA"/>
        </w:rPr>
        <w:t>3</w:t>
      </w:r>
      <w:r>
        <w:rPr>
          <w:sz w:val="28"/>
          <w:szCs w:val="28"/>
          <w:vertAlign w:val="superscript"/>
          <w:lang w:val="uk-UA"/>
        </w:rPr>
        <w:t xml:space="preserve"> </w:t>
      </w:r>
      <w:r>
        <w:rPr>
          <w:sz w:val="28"/>
          <w:szCs w:val="28"/>
          <w:lang w:val="uk-UA"/>
        </w:rPr>
        <w:t>спонгіози головки стегнової кістки коливалась від 0 до 0,2595 в 1 см</w:t>
      </w:r>
      <w:r w:rsidRPr="00AD74A3">
        <w:rPr>
          <w:sz w:val="28"/>
          <w:szCs w:val="28"/>
          <w:vertAlign w:val="superscript"/>
          <w:lang w:val="uk-UA"/>
        </w:rPr>
        <w:t>3</w:t>
      </w:r>
      <w:r>
        <w:rPr>
          <w:sz w:val="28"/>
          <w:szCs w:val="28"/>
          <w:lang w:val="uk-UA"/>
        </w:rPr>
        <w:t>, а в середньому була – 0,0358 ± 0,0199</w:t>
      </w:r>
      <w:r w:rsidRPr="00195E53">
        <w:rPr>
          <w:sz w:val="28"/>
          <w:szCs w:val="28"/>
          <w:lang w:val="uk-UA"/>
        </w:rPr>
        <w:t xml:space="preserve"> </w:t>
      </w:r>
      <w:r>
        <w:rPr>
          <w:sz w:val="28"/>
          <w:szCs w:val="28"/>
          <w:lang w:val="uk-UA"/>
        </w:rPr>
        <w:t>х 10</w:t>
      </w:r>
      <w:r w:rsidRPr="00E341CB">
        <w:rPr>
          <w:sz w:val="28"/>
          <w:szCs w:val="28"/>
          <w:vertAlign w:val="superscript"/>
          <w:lang w:val="uk-UA"/>
        </w:rPr>
        <w:t>4</w:t>
      </w:r>
      <w:r>
        <w:rPr>
          <w:sz w:val="28"/>
          <w:szCs w:val="28"/>
          <w:lang w:val="uk-UA"/>
        </w:rPr>
        <w:t xml:space="preserve">. </w:t>
      </w:r>
    </w:p>
    <w:p w:rsidR="001A5FB6" w:rsidRPr="00E651C7" w:rsidRDefault="001A5FB6" w:rsidP="001A5FB6">
      <w:pPr>
        <w:ind w:firstLine="720"/>
        <w:jc w:val="both"/>
        <w:rPr>
          <w:sz w:val="28"/>
          <w:szCs w:val="28"/>
          <w:lang w:val="uk-UA"/>
        </w:rPr>
      </w:pPr>
      <w:r>
        <w:rPr>
          <w:sz w:val="28"/>
          <w:szCs w:val="28"/>
          <w:lang w:val="uk-UA"/>
        </w:rPr>
        <w:t>Така ж тенденція до значного розкиду величин кожного з досліджуваних показників виявлена в спонгіозі міжвертлюгової ділянки стегнової кістки хворих на анкілозивний спондиліт. А саме, загальна кількість ядровмісних клітин в одиниці об</w:t>
      </w:r>
      <w:r w:rsidRPr="00E651C7">
        <w:rPr>
          <w:sz w:val="28"/>
          <w:szCs w:val="28"/>
        </w:rPr>
        <w:t>’</w:t>
      </w:r>
      <w:r>
        <w:rPr>
          <w:sz w:val="28"/>
          <w:szCs w:val="28"/>
          <w:lang w:val="uk-UA"/>
        </w:rPr>
        <w:t>єму знаходилась в межах від 0,01 до 26,5, а в середньому становила 5,24 ± 2,39х10</w:t>
      </w:r>
      <w:r w:rsidRPr="00E341CB">
        <w:rPr>
          <w:sz w:val="28"/>
          <w:szCs w:val="28"/>
          <w:vertAlign w:val="superscript"/>
          <w:lang w:val="uk-UA"/>
        </w:rPr>
        <w:t>7</w:t>
      </w:r>
      <w:r>
        <w:rPr>
          <w:sz w:val="28"/>
          <w:szCs w:val="28"/>
          <w:lang w:val="uk-UA"/>
        </w:rPr>
        <w:t>. Ріст колоній стромальних фібробластів був відсутнім у 44% випадків. Ефективність клонування КУОф кісткового мозку коливалась від 0 до 55,56, з середнім значенням 8,75 ± 3,60 серед 10</w:t>
      </w:r>
      <w:r>
        <w:rPr>
          <w:sz w:val="28"/>
          <w:szCs w:val="28"/>
          <w:vertAlign w:val="superscript"/>
          <w:lang w:val="uk-UA"/>
        </w:rPr>
        <w:t>5</w:t>
      </w:r>
      <w:r>
        <w:rPr>
          <w:sz w:val="28"/>
          <w:szCs w:val="28"/>
          <w:lang w:val="uk-UA"/>
        </w:rPr>
        <w:t xml:space="preserve"> ядровмісних клітин кісткового мозку. Кількість КУОф в 1 см</w:t>
      </w:r>
      <w:r w:rsidRPr="00AD74A3">
        <w:rPr>
          <w:sz w:val="28"/>
          <w:szCs w:val="28"/>
          <w:vertAlign w:val="superscript"/>
          <w:lang w:val="uk-UA"/>
        </w:rPr>
        <w:t>3</w:t>
      </w:r>
      <w:r>
        <w:rPr>
          <w:sz w:val="28"/>
          <w:szCs w:val="28"/>
          <w:vertAlign w:val="superscript"/>
          <w:lang w:val="uk-UA"/>
        </w:rPr>
        <w:t xml:space="preserve"> </w:t>
      </w:r>
      <w:r>
        <w:rPr>
          <w:sz w:val="28"/>
          <w:szCs w:val="28"/>
          <w:lang w:val="uk-UA"/>
        </w:rPr>
        <w:t>спонгіози міжвертлюгової ділянки  знаходилась в межах від 0 до 5,6313 з середнім 0,5055± 0,3603х10</w:t>
      </w:r>
      <w:r>
        <w:rPr>
          <w:sz w:val="28"/>
          <w:szCs w:val="28"/>
          <w:vertAlign w:val="superscript"/>
          <w:lang w:val="uk-UA"/>
        </w:rPr>
        <w:t>4</w:t>
      </w:r>
      <w:r>
        <w:rPr>
          <w:sz w:val="28"/>
          <w:szCs w:val="28"/>
          <w:lang w:val="uk-UA"/>
        </w:rPr>
        <w:t>.</w:t>
      </w:r>
    </w:p>
    <w:p w:rsidR="001A5FB6" w:rsidRDefault="001A5FB6" w:rsidP="001A5FB6">
      <w:pPr>
        <w:ind w:firstLine="720"/>
        <w:jc w:val="both"/>
        <w:rPr>
          <w:sz w:val="28"/>
          <w:szCs w:val="28"/>
          <w:lang w:val="uk-UA"/>
        </w:rPr>
      </w:pPr>
      <w:r>
        <w:rPr>
          <w:sz w:val="28"/>
          <w:szCs w:val="28"/>
          <w:lang w:val="uk-UA"/>
        </w:rPr>
        <w:t>Показники остеогенної активності стовбурових стромальних клітин кісткового мозку з різних ділянок кісток, що утворюють кульшовий суглоб, представлені в таблиці  1.</w:t>
      </w:r>
    </w:p>
    <w:p w:rsidR="001A5FB6" w:rsidRDefault="001A5FB6" w:rsidP="001A5FB6">
      <w:pPr>
        <w:ind w:firstLine="397"/>
        <w:jc w:val="right"/>
        <w:rPr>
          <w:sz w:val="28"/>
          <w:szCs w:val="28"/>
          <w:lang w:val="uk-UA"/>
        </w:rPr>
      </w:pPr>
    </w:p>
    <w:p w:rsidR="001A5FB6" w:rsidRDefault="001A5FB6" w:rsidP="001A5FB6">
      <w:pPr>
        <w:ind w:firstLine="397"/>
        <w:jc w:val="right"/>
        <w:rPr>
          <w:sz w:val="28"/>
          <w:szCs w:val="28"/>
          <w:lang w:val="uk-UA"/>
        </w:rPr>
      </w:pPr>
      <w:r>
        <w:rPr>
          <w:sz w:val="28"/>
          <w:szCs w:val="28"/>
          <w:lang w:val="uk-UA"/>
        </w:rPr>
        <w:t>Таблиця 1</w:t>
      </w:r>
    </w:p>
    <w:p w:rsidR="001A5FB6" w:rsidRDefault="001A5FB6" w:rsidP="001A5FB6">
      <w:pPr>
        <w:ind w:left="1080"/>
        <w:jc w:val="both"/>
        <w:rPr>
          <w:sz w:val="28"/>
          <w:szCs w:val="28"/>
          <w:lang w:val="uk-UA"/>
        </w:rPr>
      </w:pPr>
      <w:r>
        <w:rPr>
          <w:sz w:val="28"/>
          <w:szCs w:val="28"/>
          <w:lang w:val="uk-UA"/>
        </w:rPr>
        <w:t>Показники активності ССК кісткового мозку кісток, що утворюють кульшовий суглоб, хворих на анкілозивний спондиліт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2520"/>
        <w:gridCol w:w="3159"/>
      </w:tblGrid>
      <w:tr w:rsidR="001A5FB6" w:rsidRPr="00B43985" w:rsidTr="0077257F">
        <w:tblPrEx>
          <w:tblCellMar>
            <w:top w:w="0" w:type="dxa"/>
            <w:bottom w:w="0" w:type="dxa"/>
          </w:tblCellMar>
        </w:tblPrEx>
        <w:tc>
          <w:tcPr>
            <w:tcW w:w="1728" w:type="dxa"/>
            <w:vAlign w:val="center"/>
          </w:tcPr>
          <w:p w:rsidR="001A5FB6" w:rsidRPr="00B43985" w:rsidRDefault="001A5FB6" w:rsidP="0077257F">
            <w:pPr>
              <w:jc w:val="both"/>
              <w:rPr>
                <w:sz w:val="28"/>
                <w:szCs w:val="28"/>
                <w:lang w:val="uk-UA"/>
              </w:rPr>
            </w:pPr>
            <w:r>
              <w:rPr>
                <w:sz w:val="28"/>
                <w:szCs w:val="28"/>
                <w:lang w:val="uk-UA"/>
              </w:rPr>
              <w:t>Місце забору матеріалу</w:t>
            </w:r>
          </w:p>
        </w:tc>
        <w:tc>
          <w:tcPr>
            <w:tcW w:w="2340" w:type="dxa"/>
            <w:vAlign w:val="center"/>
          </w:tcPr>
          <w:p w:rsidR="001A5FB6" w:rsidRDefault="001A5FB6" w:rsidP="0077257F">
            <w:pPr>
              <w:jc w:val="both"/>
              <w:rPr>
                <w:sz w:val="28"/>
                <w:szCs w:val="28"/>
                <w:lang w:val="uk-UA"/>
              </w:rPr>
            </w:pPr>
            <w:r w:rsidRPr="00B43985">
              <w:rPr>
                <w:sz w:val="28"/>
                <w:szCs w:val="28"/>
                <w:lang w:val="uk-UA"/>
              </w:rPr>
              <w:t>Загальна кількість ядровмісних клітин</w:t>
            </w:r>
            <w:r w:rsidRPr="00B43985">
              <w:rPr>
                <w:sz w:val="28"/>
                <w:szCs w:val="28"/>
              </w:rPr>
              <w:t xml:space="preserve"> в 1</w:t>
            </w:r>
            <w:r>
              <w:rPr>
                <w:sz w:val="28"/>
                <w:szCs w:val="28"/>
                <w:lang w:val="uk-UA"/>
              </w:rPr>
              <w:t xml:space="preserve"> </w:t>
            </w:r>
            <w:r w:rsidRPr="00B43985">
              <w:rPr>
                <w:sz w:val="28"/>
                <w:szCs w:val="28"/>
              </w:rPr>
              <w:t>см</w:t>
            </w:r>
            <w:r w:rsidRPr="00B43985">
              <w:rPr>
                <w:sz w:val="28"/>
                <w:szCs w:val="28"/>
                <w:vertAlign w:val="superscript"/>
              </w:rPr>
              <w:t>3</w:t>
            </w:r>
            <w:r w:rsidRPr="00B43985">
              <w:rPr>
                <w:sz w:val="28"/>
                <w:szCs w:val="28"/>
                <w:lang w:val="uk-UA"/>
              </w:rPr>
              <w:t xml:space="preserve"> </w:t>
            </w:r>
            <w:r>
              <w:rPr>
                <w:sz w:val="28"/>
                <w:szCs w:val="28"/>
                <w:lang w:val="uk-UA"/>
              </w:rPr>
              <w:t xml:space="preserve">спонгіози     </w:t>
            </w:r>
          </w:p>
          <w:p w:rsidR="001A5FB6" w:rsidRPr="00876474" w:rsidRDefault="001A5FB6" w:rsidP="0077257F">
            <w:pPr>
              <w:jc w:val="both"/>
              <w:rPr>
                <w:sz w:val="28"/>
                <w:szCs w:val="28"/>
                <w:lang w:val="uk-UA"/>
              </w:rPr>
            </w:pPr>
            <w:r>
              <w:rPr>
                <w:sz w:val="28"/>
                <w:szCs w:val="28"/>
                <w:lang w:val="uk-UA"/>
              </w:rPr>
              <w:t xml:space="preserve"> </w:t>
            </w:r>
            <w:r w:rsidRPr="00B43985">
              <w:rPr>
                <w:sz w:val="28"/>
                <w:szCs w:val="28"/>
                <w:lang w:val="uk-UA"/>
              </w:rPr>
              <w:t>х</w:t>
            </w:r>
            <w:r w:rsidRPr="00B43985">
              <w:rPr>
                <w:sz w:val="28"/>
                <w:szCs w:val="28"/>
              </w:rPr>
              <w:t xml:space="preserve"> 10</w:t>
            </w:r>
            <w:r w:rsidRPr="00B43985">
              <w:rPr>
                <w:sz w:val="28"/>
                <w:szCs w:val="28"/>
                <w:vertAlign w:val="superscript"/>
              </w:rPr>
              <w:t>7</w:t>
            </w:r>
          </w:p>
        </w:tc>
        <w:tc>
          <w:tcPr>
            <w:tcW w:w="2520" w:type="dxa"/>
            <w:vAlign w:val="center"/>
          </w:tcPr>
          <w:p w:rsidR="001A5FB6" w:rsidRPr="00B43985" w:rsidRDefault="001A5FB6" w:rsidP="0077257F">
            <w:pPr>
              <w:jc w:val="both"/>
              <w:rPr>
                <w:sz w:val="28"/>
                <w:szCs w:val="28"/>
              </w:rPr>
            </w:pPr>
            <w:r w:rsidRPr="00B43985">
              <w:rPr>
                <w:sz w:val="28"/>
                <w:szCs w:val="28"/>
                <w:lang w:val="uk-UA"/>
              </w:rPr>
              <w:t>Кількість</w:t>
            </w:r>
            <w:r w:rsidRPr="00B43985">
              <w:rPr>
                <w:sz w:val="28"/>
                <w:szCs w:val="28"/>
              </w:rPr>
              <w:t xml:space="preserve"> КУОф</w:t>
            </w:r>
          </w:p>
          <w:p w:rsidR="001A5FB6" w:rsidRDefault="001A5FB6" w:rsidP="0077257F">
            <w:pPr>
              <w:jc w:val="both"/>
              <w:rPr>
                <w:sz w:val="28"/>
                <w:szCs w:val="28"/>
                <w:lang w:val="uk-UA"/>
              </w:rPr>
            </w:pPr>
            <w:r w:rsidRPr="00B43985">
              <w:rPr>
                <w:sz w:val="28"/>
                <w:szCs w:val="28"/>
              </w:rPr>
              <w:t>в 1</w:t>
            </w:r>
            <w:r>
              <w:rPr>
                <w:sz w:val="28"/>
                <w:szCs w:val="28"/>
                <w:lang w:val="uk-UA"/>
              </w:rPr>
              <w:t xml:space="preserve"> </w:t>
            </w:r>
            <w:r w:rsidRPr="00B43985">
              <w:rPr>
                <w:sz w:val="28"/>
                <w:szCs w:val="28"/>
              </w:rPr>
              <w:t>см</w:t>
            </w:r>
            <w:r w:rsidRPr="00B43985">
              <w:rPr>
                <w:sz w:val="28"/>
                <w:szCs w:val="28"/>
                <w:vertAlign w:val="superscript"/>
              </w:rPr>
              <w:t>3</w:t>
            </w:r>
            <w:r w:rsidRPr="00B43985">
              <w:rPr>
                <w:sz w:val="28"/>
                <w:szCs w:val="28"/>
                <w:lang w:val="uk-UA"/>
              </w:rPr>
              <w:t xml:space="preserve"> </w:t>
            </w:r>
          </w:p>
          <w:p w:rsidR="001A5FB6" w:rsidRPr="00260301" w:rsidRDefault="001A5FB6" w:rsidP="0077257F">
            <w:pPr>
              <w:jc w:val="both"/>
              <w:rPr>
                <w:sz w:val="28"/>
                <w:szCs w:val="28"/>
                <w:lang w:val="uk-UA"/>
              </w:rPr>
            </w:pPr>
            <w:r>
              <w:rPr>
                <w:sz w:val="28"/>
                <w:szCs w:val="28"/>
                <w:lang w:val="uk-UA"/>
              </w:rPr>
              <w:t>спонгіози ·</w:t>
            </w:r>
            <w:r w:rsidRPr="00B43985">
              <w:rPr>
                <w:sz w:val="28"/>
                <w:szCs w:val="28"/>
              </w:rPr>
              <w:t xml:space="preserve"> 10</w:t>
            </w:r>
            <w:r w:rsidRPr="00B43985">
              <w:rPr>
                <w:sz w:val="28"/>
                <w:szCs w:val="28"/>
                <w:vertAlign w:val="superscript"/>
              </w:rPr>
              <w:t>4</w:t>
            </w:r>
          </w:p>
          <w:p w:rsidR="001A5FB6" w:rsidRPr="00B43985" w:rsidRDefault="001A5FB6" w:rsidP="0077257F">
            <w:pPr>
              <w:jc w:val="both"/>
              <w:rPr>
                <w:sz w:val="28"/>
                <w:szCs w:val="28"/>
                <w:lang w:val="uk-UA"/>
              </w:rPr>
            </w:pPr>
          </w:p>
        </w:tc>
        <w:tc>
          <w:tcPr>
            <w:tcW w:w="3159" w:type="dxa"/>
            <w:vAlign w:val="center"/>
          </w:tcPr>
          <w:p w:rsidR="001A5FB6" w:rsidRPr="00B43985" w:rsidRDefault="001A5FB6" w:rsidP="0077257F">
            <w:pPr>
              <w:jc w:val="both"/>
              <w:rPr>
                <w:sz w:val="28"/>
                <w:szCs w:val="28"/>
              </w:rPr>
            </w:pPr>
            <w:r w:rsidRPr="00B43985">
              <w:rPr>
                <w:sz w:val="28"/>
                <w:szCs w:val="28"/>
                <w:lang w:val="uk-UA"/>
              </w:rPr>
              <w:t>Ефективність</w:t>
            </w:r>
            <w:r w:rsidRPr="00B43985">
              <w:rPr>
                <w:sz w:val="28"/>
                <w:szCs w:val="28"/>
              </w:rPr>
              <w:t xml:space="preserve"> клонування КУОф</w:t>
            </w:r>
            <w:r w:rsidRPr="00B43985">
              <w:rPr>
                <w:sz w:val="28"/>
                <w:szCs w:val="28"/>
                <w:lang w:val="uk-UA"/>
              </w:rPr>
              <w:t xml:space="preserve"> серед</w:t>
            </w:r>
            <w:r w:rsidRPr="00B43985">
              <w:rPr>
                <w:sz w:val="28"/>
                <w:szCs w:val="28"/>
              </w:rPr>
              <w:t xml:space="preserve"> 10</w:t>
            </w:r>
            <w:r w:rsidRPr="00B43985">
              <w:rPr>
                <w:sz w:val="28"/>
                <w:szCs w:val="28"/>
                <w:vertAlign w:val="superscript"/>
              </w:rPr>
              <w:t>5</w:t>
            </w:r>
            <w:r w:rsidRPr="00B43985">
              <w:rPr>
                <w:sz w:val="28"/>
                <w:szCs w:val="28"/>
                <w:lang w:val="uk-UA"/>
              </w:rPr>
              <w:t xml:space="preserve"> </w:t>
            </w:r>
            <w:r>
              <w:rPr>
                <w:sz w:val="28"/>
                <w:szCs w:val="28"/>
                <w:lang w:val="uk-UA"/>
              </w:rPr>
              <w:t xml:space="preserve">ядровмісних </w:t>
            </w:r>
            <w:r w:rsidRPr="00B43985">
              <w:rPr>
                <w:sz w:val="28"/>
                <w:szCs w:val="28"/>
                <w:lang w:val="uk-UA"/>
              </w:rPr>
              <w:t>клітин</w:t>
            </w:r>
            <w:r>
              <w:rPr>
                <w:sz w:val="28"/>
                <w:szCs w:val="28"/>
                <w:lang w:val="uk-UA"/>
              </w:rPr>
              <w:t xml:space="preserve"> кісткового мозку</w:t>
            </w:r>
          </w:p>
        </w:tc>
      </w:tr>
      <w:tr w:rsidR="001A5FB6" w:rsidRPr="00B43985" w:rsidTr="0077257F">
        <w:tblPrEx>
          <w:tblCellMar>
            <w:top w:w="0" w:type="dxa"/>
            <w:bottom w:w="0" w:type="dxa"/>
          </w:tblCellMar>
        </w:tblPrEx>
        <w:tc>
          <w:tcPr>
            <w:tcW w:w="1728" w:type="dxa"/>
            <w:vAlign w:val="center"/>
          </w:tcPr>
          <w:p w:rsidR="001A5FB6" w:rsidRPr="00876474" w:rsidRDefault="001A5FB6" w:rsidP="0077257F">
            <w:pPr>
              <w:jc w:val="both"/>
              <w:rPr>
                <w:sz w:val="28"/>
                <w:szCs w:val="28"/>
                <w:lang w:val="uk-UA"/>
              </w:rPr>
            </w:pPr>
            <w:r>
              <w:rPr>
                <w:sz w:val="28"/>
                <w:szCs w:val="28"/>
                <w:lang w:val="uk-UA"/>
              </w:rPr>
              <w:t>Кульшова западина</w:t>
            </w:r>
          </w:p>
        </w:tc>
        <w:tc>
          <w:tcPr>
            <w:tcW w:w="2340" w:type="dxa"/>
            <w:vAlign w:val="center"/>
          </w:tcPr>
          <w:p w:rsidR="001A5FB6" w:rsidRDefault="001A5FB6" w:rsidP="0077257F">
            <w:pPr>
              <w:jc w:val="both"/>
              <w:rPr>
                <w:sz w:val="28"/>
                <w:szCs w:val="28"/>
                <w:lang w:val="uk-UA"/>
              </w:rPr>
            </w:pPr>
            <w:r>
              <w:rPr>
                <w:sz w:val="28"/>
                <w:szCs w:val="28"/>
                <w:lang w:val="uk-UA"/>
              </w:rPr>
              <w:t>0,44 ± 0,15</w:t>
            </w:r>
          </w:p>
          <w:p w:rsidR="001A5FB6" w:rsidRPr="00360003" w:rsidRDefault="001A5FB6" w:rsidP="0077257F">
            <w:pPr>
              <w:jc w:val="both"/>
              <w:rPr>
                <w:sz w:val="28"/>
                <w:szCs w:val="28"/>
                <w:lang w:val="uk-UA"/>
              </w:rPr>
            </w:pPr>
            <w:r>
              <w:rPr>
                <w:sz w:val="28"/>
                <w:szCs w:val="28"/>
                <w:lang w:val="en-US"/>
              </w:rPr>
              <w:t>n</w:t>
            </w:r>
            <w:r>
              <w:rPr>
                <w:sz w:val="28"/>
                <w:szCs w:val="28"/>
                <w:lang w:val="uk-UA"/>
              </w:rPr>
              <w:t xml:space="preserve"> = 7</w:t>
            </w:r>
          </w:p>
        </w:tc>
        <w:tc>
          <w:tcPr>
            <w:tcW w:w="2520" w:type="dxa"/>
            <w:vAlign w:val="center"/>
          </w:tcPr>
          <w:p w:rsidR="001A5FB6" w:rsidRDefault="001A5FB6" w:rsidP="0077257F">
            <w:pPr>
              <w:jc w:val="both"/>
              <w:rPr>
                <w:sz w:val="28"/>
                <w:szCs w:val="28"/>
                <w:lang w:val="uk-UA"/>
              </w:rPr>
            </w:pPr>
            <w:r w:rsidRPr="00B43985">
              <w:rPr>
                <w:sz w:val="28"/>
                <w:szCs w:val="28"/>
              </w:rPr>
              <w:t>0,</w:t>
            </w:r>
            <w:r>
              <w:rPr>
                <w:sz w:val="28"/>
                <w:szCs w:val="28"/>
                <w:lang w:val="uk-UA"/>
              </w:rPr>
              <w:t>0188</w:t>
            </w:r>
            <w:r w:rsidRPr="00B43985">
              <w:rPr>
                <w:sz w:val="28"/>
                <w:szCs w:val="28"/>
              </w:rPr>
              <w:t xml:space="preserve"> </w:t>
            </w:r>
            <w:r w:rsidRPr="00B43985">
              <w:rPr>
                <w:sz w:val="28"/>
                <w:szCs w:val="28"/>
                <w:lang w:val="en-US"/>
              </w:rPr>
              <w:sym w:font="Symbol" w:char="F0B1"/>
            </w:r>
            <w:r w:rsidRPr="00B43985">
              <w:rPr>
                <w:sz w:val="28"/>
                <w:szCs w:val="28"/>
                <w:lang w:val="en-US"/>
              </w:rPr>
              <w:t xml:space="preserve"> 0,</w:t>
            </w:r>
            <w:r>
              <w:rPr>
                <w:sz w:val="28"/>
                <w:szCs w:val="28"/>
                <w:lang w:val="uk-UA"/>
              </w:rPr>
              <w:t>0149</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11</w:t>
            </w:r>
          </w:p>
        </w:tc>
        <w:tc>
          <w:tcPr>
            <w:tcW w:w="3159" w:type="dxa"/>
            <w:vAlign w:val="center"/>
          </w:tcPr>
          <w:p w:rsidR="001A5FB6" w:rsidRDefault="001A5FB6" w:rsidP="0077257F">
            <w:pPr>
              <w:jc w:val="both"/>
              <w:rPr>
                <w:sz w:val="28"/>
                <w:szCs w:val="28"/>
                <w:lang w:val="uk-UA"/>
              </w:rPr>
            </w:pPr>
            <w:r>
              <w:rPr>
                <w:sz w:val="28"/>
                <w:szCs w:val="28"/>
                <w:lang w:val="uk-UA"/>
              </w:rPr>
              <w:t>2,29</w:t>
            </w:r>
            <w:r w:rsidRPr="00B43985">
              <w:rPr>
                <w:sz w:val="28"/>
                <w:szCs w:val="28"/>
              </w:rPr>
              <w:t xml:space="preserve"> </w:t>
            </w:r>
            <w:r w:rsidRPr="00B43985">
              <w:rPr>
                <w:sz w:val="28"/>
                <w:szCs w:val="28"/>
                <w:lang w:val="en-US"/>
              </w:rPr>
              <w:sym w:font="Symbol" w:char="F0B1"/>
            </w:r>
            <w:r w:rsidRPr="00B43985">
              <w:rPr>
                <w:sz w:val="28"/>
                <w:szCs w:val="28"/>
                <w:lang w:val="en-US"/>
              </w:rPr>
              <w:t xml:space="preserve"> </w:t>
            </w:r>
            <w:r>
              <w:rPr>
                <w:sz w:val="28"/>
                <w:szCs w:val="28"/>
                <w:lang w:val="uk-UA"/>
              </w:rPr>
              <w:t>1,26</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11</w:t>
            </w:r>
          </w:p>
        </w:tc>
      </w:tr>
      <w:tr w:rsidR="001A5FB6" w:rsidRPr="00B43985" w:rsidTr="0077257F">
        <w:tblPrEx>
          <w:tblCellMar>
            <w:top w:w="0" w:type="dxa"/>
            <w:bottom w:w="0" w:type="dxa"/>
          </w:tblCellMar>
        </w:tblPrEx>
        <w:tc>
          <w:tcPr>
            <w:tcW w:w="1728" w:type="dxa"/>
            <w:vAlign w:val="center"/>
          </w:tcPr>
          <w:p w:rsidR="001A5FB6" w:rsidRPr="00A873AD" w:rsidRDefault="001A5FB6" w:rsidP="0077257F">
            <w:pPr>
              <w:jc w:val="both"/>
              <w:rPr>
                <w:sz w:val="28"/>
                <w:szCs w:val="28"/>
                <w:lang w:val="uk-UA"/>
              </w:rPr>
            </w:pPr>
            <w:r>
              <w:rPr>
                <w:sz w:val="28"/>
                <w:szCs w:val="28"/>
                <w:lang w:val="uk-UA"/>
              </w:rPr>
              <w:lastRenderedPageBreak/>
              <w:t>Головка стегнової кістки</w:t>
            </w:r>
          </w:p>
        </w:tc>
        <w:tc>
          <w:tcPr>
            <w:tcW w:w="2340" w:type="dxa"/>
            <w:vAlign w:val="center"/>
          </w:tcPr>
          <w:p w:rsidR="001A5FB6" w:rsidRDefault="001A5FB6" w:rsidP="0077257F">
            <w:pPr>
              <w:jc w:val="both"/>
              <w:rPr>
                <w:sz w:val="28"/>
                <w:szCs w:val="28"/>
                <w:lang w:val="uk-UA"/>
              </w:rPr>
            </w:pPr>
            <w:r>
              <w:rPr>
                <w:sz w:val="28"/>
                <w:szCs w:val="28"/>
                <w:lang w:val="uk-UA"/>
              </w:rPr>
              <w:t>1,05 ± 0,61</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11</w:t>
            </w:r>
          </w:p>
        </w:tc>
        <w:tc>
          <w:tcPr>
            <w:tcW w:w="2520" w:type="dxa"/>
            <w:vAlign w:val="center"/>
          </w:tcPr>
          <w:p w:rsidR="001A5FB6" w:rsidRDefault="001A5FB6" w:rsidP="0077257F">
            <w:pPr>
              <w:jc w:val="both"/>
              <w:rPr>
                <w:sz w:val="28"/>
                <w:szCs w:val="28"/>
                <w:lang w:val="uk-UA"/>
              </w:rPr>
            </w:pPr>
            <w:r>
              <w:rPr>
                <w:sz w:val="28"/>
                <w:szCs w:val="28"/>
                <w:lang w:val="uk-UA"/>
              </w:rPr>
              <w:t>0,0358 ± 0,0199</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15</w:t>
            </w:r>
          </w:p>
        </w:tc>
        <w:tc>
          <w:tcPr>
            <w:tcW w:w="3159" w:type="dxa"/>
            <w:vAlign w:val="center"/>
          </w:tcPr>
          <w:p w:rsidR="001A5FB6" w:rsidRDefault="001A5FB6" w:rsidP="0077257F">
            <w:pPr>
              <w:jc w:val="both"/>
              <w:rPr>
                <w:sz w:val="28"/>
                <w:szCs w:val="28"/>
                <w:lang w:val="uk-UA"/>
              </w:rPr>
            </w:pPr>
            <w:r>
              <w:rPr>
                <w:sz w:val="28"/>
                <w:szCs w:val="28"/>
                <w:lang w:val="uk-UA"/>
              </w:rPr>
              <w:t>5,54 ± 2,83</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15</w:t>
            </w:r>
          </w:p>
        </w:tc>
      </w:tr>
      <w:tr w:rsidR="001A5FB6" w:rsidRPr="00B43985" w:rsidTr="0077257F">
        <w:tblPrEx>
          <w:tblCellMar>
            <w:top w:w="0" w:type="dxa"/>
            <w:bottom w:w="0" w:type="dxa"/>
          </w:tblCellMar>
        </w:tblPrEx>
        <w:tc>
          <w:tcPr>
            <w:tcW w:w="1728" w:type="dxa"/>
            <w:vAlign w:val="center"/>
          </w:tcPr>
          <w:p w:rsidR="001A5FB6" w:rsidRPr="00A873AD" w:rsidRDefault="001A5FB6" w:rsidP="0077257F">
            <w:pPr>
              <w:jc w:val="both"/>
              <w:rPr>
                <w:sz w:val="28"/>
                <w:szCs w:val="28"/>
                <w:lang w:val="uk-UA"/>
              </w:rPr>
            </w:pPr>
            <w:r>
              <w:rPr>
                <w:sz w:val="28"/>
                <w:szCs w:val="28"/>
                <w:lang w:val="uk-UA"/>
              </w:rPr>
              <w:t>Шийка стегнової кістки</w:t>
            </w:r>
          </w:p>
        </w:tc>
        <w:tc>
          <w:tcPr>
            <w:tcW w:w="2340" w:type="dxa"/>
            <w:vAlign w:val="center"/>
          </w:tcPr>
          <w:p w:rsidR="001A5FB6" w:rsidRDefault="001A5FB6" w:rsidP="0077257F">
            <w:pPr>
              <w:jc w:val="both"/>
              <w:rPr>
                <w:sz w:val="28"/>
                <w:szCs w:val="28"/>
                <w:lang w:val="uk-UA"/>
              </w:rPr>
            </w:pPr>
            <w:r>
              <w:rPr>
                <w:sz w:val="28"/>
                <w:szCs w:val="28"/>
                <w:lang w:val="uk-UA"/>
              </w:rPr>
              <w:t>0,20 ± 0,10</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4</w:t>
            </w:r>
          </w:p>
        </w:tc>
        <w:tc>
          <w:tcPr>
            <w:tcW w:w="2520" w:type="dxa"/>
            <w:vAlign w:val="center"/>
          </w:tcPr>
          <w:p w:rsidR="001A5FB6" w:rsidRDefault="001A5FB6" w:rsidP="0077257F">
            <w:pPr>
              <w:jc w:val="both"/>
              <w:rPr>
                <w:sz w:val="28"/>
                <w:szCs w:val="28"/>
                <w:lang w:val="uk-UA"/>
              </w:rPr>
            </w:pPr>
            <w:r>
              <w:rPr>
                <w:sz w:val="28"/>
                <w:szCs w:val="28"/>
                <w:lang w:val="uk-UA"/>
              </w:rPr>
              <w:t>0,0017 ± 0,0011</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7</w:t>
            </w:r>
          </w:p>
        </w:tc>
        <w:tc>
          <w:tcPr>
            <w:tcW w:w="3159" w:type="dxa"/>
            <w:vAlign w:val="center"/>
          </w:tcPr>
          <w:p w:rsidR="001A5FB6" w:rsidRDefault="001A5FB6" w:rsidP="0077257F">
            <w:pPr>
              <w:jc w:val="both"/>
              <w:rPr>
                <w:sz w:val="28"/>
                <w:szCs w:val="28"/>
                <w:lang w:val="uk-UA"/>
              </w:rPr>
            </w:pPr>
            <w:r>
              <w:rPr>
                <w:sz w:val="28"/>
                <w:szCs w:val="28"/>
                <w:lang w:val="uk-UA"/>
              </w:rPr>
              <w:t>2,76 ± 1,82</w:t>
            </w:r>
          </w:p>
          <w:p w:rsidR="001A5FB6" w:rsidRPr="00A873AD" w:rsidRDefault="001A5FB6" w:rsidP="0077257F">
            <w:pPr>
              <w:jc w:val="both"/>
              <w:rPr>
                <w:sz w:val="28"/>
                <w:szCs w:val="28"/>
                <w:lang w:val="uk-UA"/>
              </w:rPr>
            </w:pPr>
            <w:r>
              <w:rPr>
                <w:sz w:val="28"/>
                <w:szCs w:val="28"/>
                <w:lang w:val="en-US"/>
              </w:rPr>
              <w:t>n</w:t>
            </w:r>
            <w:r>
              <w:rPr>
                <w:sz w:val="28"/>
                <w:szCs w:val="28"/>
                <w:lang w:val="uk-UA"/>
              </w:rPr>
              <w:t xml:space="preserve"> = 7</w:t>
            </w:r>
          </w:p>
        </w:tc>
      </w:tr>
      <w:tr w:rsidR="001A5FB6" w:rsidRPr="00B43985" w:rsidTr="0077257F">
        <w:tblPrEx>
          <w:tblCellMar>
            <w:top w:w="0" w:type="dxa"/>
            <w:bottom w:w="0" w:type="dxa"/>
          </w:tblCellMar>
        </w:tblPrEx>
        <w:tc>
          <w:tcPr>
            <w:tcW w:w="1728" w:type="dxa"/>
            <w:vAlign w:val="center"/>
          </w:tcPr>
          <w:p w:rsidR="001A5FB6" w:rsidRPr="00A873AD" w:rsidRDefault="001A5FB6" w:rsidP="0077257F">
            <w:pPr>
              <w:jc w:val="both"/>
              <w:rPr>
                <w:sz w:val="28"/>
                <w:szCs w:val="28"/>
                <w:lang w:val="uk-UA"/>
              </w:rPr>
            </w:pPr>
            <w:r>
              <w:rPr>
                <w:sz w:val="28"/>
                <w:szCs w:val="28"/>
                <w:lang w:val="uk-UA"/>
              </w:rPr>
              <w:t>Міжвертлю гова ділянка</w:t>
            </w:r>
          </w:p>
        </w:tc>
        <w:tc>
          <w:tcPr>
            <w:tcW w:w="2340" w:type="dxa"/>
            <w:vAlign w:val="center"/>
          </w:tcPr>
          <w:p w:rsidR="001A5FB6" w:rsidRDefault="001A5FB6" w:rsidP="0077257F">
            <w:pPr>
              <w:jc w:val="both"/>
              <w:rPr>
                <w:sz w:val="28"/>
                <w:szCs w:val="28"/>
                <w:lang w:val="uk-UA"/>
              </w:rPr>
            </w:pPr>
            <w:r>
              <w:rPr>
                <w:sz w:val="28"/>
                <w:szCs w:val="28"/>
                <w:lang w:val="uk-UA"/>
              </w:rPr>
              <w:t>5,24 ± 2,39</w:t>
            </w:r>
          </w:p>
          <w:p w:rsidR="001A5FB6" w:rsidRPr="00360003" w:rsidRDefault="001A5FB6" w:rsidP="0077257F">
            <w:pPr>
              <w:jc w:val="both"/>
              <w:rPr>
                <w:sz w:val="28"/>
                <w:szCs w:val="28"/>
                <w:lang w:val="uk-UA"/>
              </w:rPr>
            </w:pPr>
            <w:r>
              <w:rPr>
                <w:sz w:val="28"/>
                <w:szCs w:val="28"/>
                <w:lang w:val="en-US"/>
              </w:rPr>
              <w:t>n</w:t>
            </w:r>
            <w:r>
              <w:rPr>
                <w:sz w:val="28"/>
                <w:szCs w:val="28"/>
                <w:lang w:val="uk-UA"/>
              </w:rPr>
              <w:t xml:space="preserve"> = 12</w:t>
            </w:r>
          </w:p>
        </w:tc>
        <w:tc>
          <w:tcPr>
            <w:tcW w:w="2520" w:type="dxa"/>
            <w:vAlign w:val="center"/>
          </w:tcPr>
          <w:p w:rsidR="001A5FB6" w:rsidRDefault="001A5FB6" w:rsidP="0077257F">
            <w:pPr>
              <w:jc w:val="both"/>
              <w:rPr>
                <w:sz w:val="28"/>
                <w:szCs w:val="28"/>
                <w:lang w:val="uk-UA"/>
              </w:rPr>
            </w:pPr>
            <w:r>
              <w:rPr>
                <w:sz w:val="28"/>
                <w:szCs w:val="28"/>
                <w:lang w:val="uk-UA"/>
              </w:rPr>
              <w:t>0,5055 ± 0,3603</w:t>
            </w:r>
          </w:p>
          <w:p w:rsidR="001A5FB6" w:rsidRPr="00360003" w:rsidRDefault="001A5FB6" w:rsidP="0077257F">
            <w:pPr>
              <w:jc w:val="both"/>
              <w:rPr>
                <w:sz w:val="28"/>
                <w:szCs w:val="28"/>
                <w:lang w:val="uk-UA"/>
              </w:rPr>
            </w:pPr>
            <w:r>
              <w:rPr>
                <w:sz w:val="28"/>
                <w:szCs w:val="28"/>
                <w:lang w:val="en-US"/>
              </w:rPr>
              <w:t>n</w:t>
            </w:r>
            <w:r>
              <w:rPr>
                <w:sz w:val="28"/>
                <w:szCs w:val="28"/>
                <w:lang w:val="uk-UA"/>
              </w:rPr>
              <w:t xml:space="preserve"> = 16</w:t>
            </w:r>
          </w:p>
        </w:tc>
        <w:tc>
          <w:tcPr>
            <w:tcW w:w="3159" w:type="dxa"/>
            <w:vAlign w:val="center"/>
          </w:tcPr>
          <w:p w:rsidR="001A5FB6" w:rsidRDefault="001A5FB6" w:rsidP="0077257F">
            <w:pPr>
              <w:jc w:val="both"/>
              <w:rPr>
                <w:sz w:val="28"/>
                <w:szCs w:val="28"/>
                <w:lang w:val="uk-UA"/>
              </w:rPr>
            </w:pPr>
            <w:r>
              <w:rPr>
                <w:sz w:val="28"/>
                <w:szCs w:val="28"/>
                <w:lang w:val="uk-UA"/>
              </w:rPr>
              <w:t>8,75 ± 3,60</w:t>
            </w:r>
          </w:p>
          <w:p w:rsidR="001A5FB6" w:rsidRPr="00360003" w:rsidRDefault="001A5FB6" w:rsidP="0077257F">
            <w:pPr>
              <w:jc w:val="both"/>
              <w:rPr>
                <w:sz w:val="28"/>
                <w:szCs w:val="28"/>
                <w:lang w:val="uk-UA"/>
              </w:rPr>
            </w:pPr>
            <w:r>
              <w:rPr>
                <w:sz w:val="28"/>
                <w:szCs w:val="28"/>
                <w:lang w:val="en-US"/>
              </w:rPr>
              <w:t>n</w:t>
            </w:r>
            <w:r>
              <w:rPr>
                <w:sz w:val="28"/>
                <w:szCs w:val="28"/>
                <w:lang w:val="uk-UA"/>
              </w:rPr>
              <w:t xml:space="preserve"> = 16</w:t>
            </w:r>
          </w:p>
        </w:tc>
      </w:tr>
    </w:tbl>
    <w:p w:rsidR="001A5FB6" w:rsidRDefault="001A5FB6" w:rsidP="001A5FB6">
      <w:pPr>
        <w:ind w:firstLine="720"/>
        <w:jc w:val="both"/>
        <w:rPr>
          <w:sz w:val="28"/>
          <w:szCs w:val="28"/>
          <w:lang w:val="uk-UA"/>
        </w:rPr>
      </w:pPr>
    </w:p>
    <w:p w:rsidR="001A5FB6" w:rsidRPr="00BE3E40" w:rsidRDefault="001A5FB6" w:rsidP="001A5FB6">
      <w:pPr>
        <w:ind w:firstLine="720"/>
        <w:jc w:val="both"/>
        <w:rPr>
          <w:sz w:val="28"/>
          <w:szCs w:val="28"/>
          <w:lang w:val="uk-UA"/>
        </w:rPr>
      </w:pPr>
      <w:r>
        <w:rPr>
          <w:sz w:val="28"/>
          <w:szCs w:val="28"/>
          <w:lang w:val="uk-UA"/>
        </w:rPr>
        <w:t>Щодо загальної характеристики показників різних ділянок кульшового суглоба, що вивчали, то як показали проведені дослідження, є суттєві (статистично достовірні</w:t>
      </w:r>
      <w:r w:rsidRPr="003D2851">
        <w:rPr>
          <w:sz w:val="28"/>
          <w:szCs w:val="28"/>
          <w:lang w:val="uk-UA"/>
        </w:rPr>
        <w:t>,</w:t>
      </w:r>
      <w:r>
        <w:rPr>
          <w:sz w:val="28"/>
          <w:szCs w:val="28"/>
          <w:lang w:val="uk-UA"/>
        </w:rPr>
        <w:t xml:space="preserve"> </w:t>
      </w:r>
      <w:r>
        <w:rPr>
          <w:sz w:val="28"/>
          <w:szCs w:val="28"/>
          <w:lang w:val="en-US"/>
        </w:rPr>
        <w:t>p</w:t>
      </w:r>
      <w:r>
        <w:rPr>
          <w:sz w:val="28"/>
          <w:szCs w:val="28"/>
          <w:lang w:val="uk-UA"/>
        </w:rPr>
        <w:t>&lt;0,</w:t>
      </w:r>
      <w:r w:rsidRPr="003D2851">
        <w:rPr>
          <w:sz w:val="28"/>
          <w:szCs w:val="28"/>
          <w:lang w:val="uk-UA"/>
        </w:rPr>
        <w:t>05</w:t>
      </w:r>
      <w:r>
        <w:rPr>
          <w:sz w:val="28"/>
          <w:szCs w:val="28"/>
          <w:lang w:val="uk-UA"/>
        </w:rPr>
        <w:t>) відмінності за загальною кількістю ядровмісних клітин в 1 см</w:t>
      </w:r>
      <w:r>
        <w:rPr>
          <w:sz w:val="28"/>
          <w:szCs w:val="28"/>
          <w:vertAlign w:val="superscript"/>
          <w:lang w:val="uk-UA"/>
        </w:rPr>
        <w:t>3</w:t>
      </w:r>
      <w:r>
        <w:rPr>
          <w:sz w:val="28"/>
          <w:szCs w:val="28"/>
          <w:lang w:val="uk-UA"/>
        </w:rPr>
        <w:t xml:space="preserve"> спонгіози кульшової западини, головки та міжвертлюгової ділянки стегнової кістки. А саме, в одиниці об</w:t>
      </w:r>
      <w:r w:rsidRPr="008B2B80">
        <w:rPr>
          <w:sz w:val="28"/>
          <w:szCs w:val="28"/>
          <w:lang w:val="uk-UA"/>
        </w:rPr>
        <w:t>’</w:t>
      </w:r>
      <w:r>
        <w:rPr>
          <w:sz w:val="28"/>
          <w:szCs w:val="28"/>
          <w:lang w:val="uk-UA"/>
        </w:rPr>
        <w:t>єму спонгіози кульшової западини міститься у 4 та у 17 разів менше ядерних клітин, ніж у головці стегнової кістки та у міжвертлюговій ділянці відповідно. Достовірні відмінності (</w:t>
      </w:r>
      <w:r>
        <w:rPr>
          <w:sz w:val="28"/>
          <w:szCs w:val="28"/>
          <w:lang w:val="en-US"/>
        </w:rPr>
        <w:t>p</w:t>
      </w:r>
      <w:r>
        <w:rPr>
          <w:sz w:val="28"/>
          <w:szCs w:val="28"/>
          <w:lang w:val="uk-UA"/>
        </w:rPr>
        <w:t>&lt;0,</w:t>
      </w:r>
      <w:r w:rsidRPr="003D2851">
        <w:rPr>
          <w:sz w:val="28"/>
          <w:szCs w:val="28"/>
          <w:lang w:val="uk-UA"/>
        </w:rPr>
        <w:t>05</w:t>
      </w:r>
      <w:r>
        <w:rPr>
          <w:sz w:val="28"/>
          <w:szCs w:val="28"/>
          <w:lang w:val="uk-UA"/>
        </w:rPr>
        <w:t xml:space="preserve">) також виявлені при оцінці кількості стовбурових стромальних клітин кісткового мозку </w:t>
      </w:r>
      <w:r w:rsidRPr="008B2B80">
        <w:rPr>
          <w:sz w:val="28"/>
          <w:szCs w:val="28"/>
          <w:lang w:val="uk-UA"/>
        </w:rPr>
        <w:t>в 1</w:t>
      </w:r>
      <w:r>
        <w:rPr>
          <w:sz w:val="28"/>
          <w:szCs w:val="28"/>
          <w:lang w:val="uk-UA"/>
        </w:rPr>
        <w:t xml:space="preserve"> </w:t>
      </w:r>
      <w:r w:rsidRPr="008B2B80">
        <w:rPr>
          <w:sz w:val="28"/>
          <w:szCs w:val="28"/>
          <w:lang w:val="uk-UA"/>
        </w:rPr>
        <w:t>см</w:t>
      </w:r>
      <w:r w:rsidRPr="008B2B80">
        <w:rPr>
          <w:sz w:val="28"/>
          <w:szCs w:val="28"/>
          <w:vertAlign w:val="superscript"/>
          <w:lang w:val="uk-UA"/>
        </w:rPr>
        <w:t>3</w:t>
      </w:r>
      <w:r w:rsidRPr="00B43985">
        <w:rPr>
          <w:sz w:val="28"/>
          <w:szCs w:val="28"/>
          <w:lang w:val="uk-UA"/>
        </w:rPr>
        <w:t xml:space="preserve"> </w:t>
      </w:r>
      <w:r>
        <w:rPr>
          <w:sz w:val="28"/>
          <w:szCs w:val="28"/>
          <w:lang w:val="uk-UA"/>
        </w:rPr>
        <w:t xml:space="preserve">спонгіози. Так, у кульшовій западині цей показник складає </w:t>
      </w:r>
      <w:r w:rsidRPr="00B43985">
        <w:rPr>
          <w:sz w:val="28"/>
          <w:szCs w:val="28"/>
        </w:rPr>
        <w:t>0,</w:t>
      </w:r>
      <w:r>
        <w:rPr>
          <w:sz w:val="28"/>
          <w:szCs w:val="28"/>
          <w:lang w:val="uk-UA"/>
        </w:rPr>
        <w:t>0188</w:t>
      </w:r>
      <w:r w:rsidRPr="00B43985">
        <w:rPr>
          <w:sz w:val="28"/>
          <w:szCs w:val="28"/>
        </w:rPr>
        <w:t xml:space="preserve"> </w:t>
      </w:r>
      <w:r w:rsidRPr="00B43985">
        <w:rPr>
          <w:sz w:val="28"/>
          <w:szCs w:val="28"/>
          <w:lang w:val="en-US"/>
        </w:rPr>
        <w:sym w:font="Symbol" w:char="F0B1"/>
      </w:r>
      <w:r w:rsidRPr="00350E5C">
        <w:rPr>
          <w:sz w:val="28"/>
          <w:szCs w:val="28"/>
        </w:rPr>
        <w:t xml:space="preserve"> 0,</w:t>
      </w:r>
      <w:r>
        <w:rPr>
          <w:sz w:val="28"/>
          <w:szCs w:val="28"/>
          <w:lang w:val="uk-UA"/>
        </w:rPr>
        <w:t>0149 · 10</w:t>
      </w:r>
      <w:r>
        <w:rPr>
          <w:sz w:val="28"/>
          <w:szCs w:val="28"/>
          <w:vertAlign w:val="superscript"/>
          <w:lang w:val="uk-UA"/>
        </w:rPr>
        <w:t>4</w:t>
      </w:r>
      <w:r>
        <w:rPr>
          <w:sz w:val="28"/>
          <w:szCs w:val="28"/>
          <w:lang w:val="uk-UA"/>
        </w:rPr>
        <w:t>, що приблизно</w:t>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t xml:space="preserve"> у 27 разів менше, ніж у міжвертлюговій ділянці. Щодо ефективності клонування ССК кісткового мозку серед </w:t>
      </w:r>
      <w:r w:rsidRPr="00E613C8">
        <w:rPr>
          <w:sz w:val="28"/>
          <w:szCs w:val="28"/>
          <w:lang w:val="uk-UA"/>
        </w:rPr>
        <w:t>10</w:t>
      </w:r>
      <w:r w:rsidRPr="00E613C8">
        <w:rPr>
          <w:sz w:val="28"/>
          <w:szCs w:val="28"/>
          <w:vertAlign w:val="superscript"/>
          <w:lang w:val="uk-UA"/>
        </w:rPr>
        <w:t>5</w:t>
      </w:r>
      <w:r w:rsidRPr="00B43985">
        <w:rPr>
          <w:sz w:val="28"/>
          <w:szCs w:val="28"/>
          <w:lang w:val="uk-UA"/>
        </w:rPr>
        <w:t xml:space="preserve"> </w:t>
      </w:r>
      <w:r>
        <w:rPr>
          <w:sz w:val="28"/>
          <w:szCs w:val="28"/>
          <w:lang w:val="uk-UA"/>
        </w:rPr>
        <w:t xml:space="preserve">ядровмісних </w:t>
      </w:r>
      <w:r w:rsidRPr="00B43985">
        <w:rPr>
          <w:sz w:val="28"/>
          <w:szCs w:val="28"/>
          <w:lang w:val="uk-UA"/>
        </w:rPr>
        <w:t>клітин</w:t>
      </w:r>
      <w:r>
        <w:rPr>
          <w:sz w:val="28"/>
          <w:szCs w:val="28"/>
          <w:lang w:val="uk-UA"/>
        </w:rPr>
        <w:t xml:space="preserve"> у кульшовій западині та головці стегнової кістки різниця складає, приблизно, 2,4 разу, але вона статистично недостовірна. Відмінність зазначеного показника у кульшовій западині та у міжвертлюговій ділянці достовірно більше у 3,8 разу (</w:t>
      </w:r>
      <w:r>
        <w:rPr>
          <w:sz w:val="28"/>
          <w:szCs w:val="28"/>
          <w:lang w:val="en-US"/>
        </w:rPr>
        <w:t>p</w:t>
      </w:r>
      <w:r>
        <w:rPr>
          <w:sz w:val="28"/>
          <w:szCs w:val="28"/>
          <w:lang w:val="uk-UA"/>
        </w:rPr>
        <w:t>&lt;0,</w:t>
      </w:r>
      <w:r w:rsidRPr="003D2851">
        <w:rPr>
          <w:sz w:val="28"/>
          <w:szCs w:val="28"/>
          <w:lang w:val="uk-UA"/>
        </w:rPr>
        <w:t>05</w:t>
      </w:r>
      <w:r>
        <w:rPr>
          <w:sz w:val="28"/>
          <w:szCs w:val="28"/>
          <w:lang w:val="uk-UA"/>
        </w:rPr>
        <w:t>) і складає 2,29</w:t>
      </w:r>
      <w:r w:rsidRPr="00350E5C">
        <w:rPr>
          <w:sz w:val="28"/>
          <w:szCs w:val="28"/>
          <w:lang w:val="uk-UA"/>
        </w:rPr>
        <w:t xml:space="preserve"> </w:t>
      </w:r>
      <w:r w:rsidRPr="00B43985">
        <w:rPr>
          <w:sz w:val="28"/>
          <w:szCs w:val="28"/>
          <w:lang w:val="en-US"/>
        </w:rPr>
        <w:sym w:font="Symbol" w:char="F0B1"/>
      </w:r>
      <w:r w:rsidRPr="00350E5C">
        <w:rPr>
          <w:sz w:val="28"/>
          <w:szCs w:val="28"/>
          <w:lang w:val="uk-UA"/>
        </w:rPr>
        <w:t xml:space="preserve"> </w:t>
      </w:r>
      <w:r>
        <w:rPr>
          <w:sz w:val="28"/>
          <w:szCs w:val="28"/>
          <w:lang w:val="uk-UA"/>
        </w:rPr>
        <w:t>1,26 х 10</w:t>
      </w:r>
      <w:r>
        <w:rPr>
          <w:sz w:val="28"/>
          <w:szCs w:val="28"/>
          <w:vertAlign w:val="superscript"/>
          <w:lang w:val="uk-UA"/>
        </w:rPr>
        <w:t>5</w:t>
      </w:r>
      <w:r>
        <w:rPr>
          <w:sz w:val="28"/>
          <w:szCs w:val="28"/>
          <w:lang w:val="uk-UA"/>
        </w:rPr>
        <w:t xml:space="preserve"> і 8,75 ± 3,60 х 10</w:t>
      </w:r>
      <w:r>
        <w:rPr>
          <w:sz w:val="28"/>
          <w:szCs w:val="28"/>
          <w:vertAlign w:val="superscript"/>
          <w:lang w:val="uk-UA"/>
        </w:rPr>
        <w:t>5</w:t>
      </w:r>
      <w:r>
        <w:rPr>
          <w:sz w:val="28"/>
          <w:szCs w:val="28"/>
          <w:lang w:val="uk-UA"/>
        </w:rPr>
        <w:t xml:space="preserve"> відповідно. Це означає, що в спонгіозі кульшової западини питома вага стовбурових стромальних клітин, які забезпечують процеси остеогенезу, приблизно у 3,8 разу менша, ніж у міжвертлюговій ділянці.</w:t>
      </w:r>
    </w:p>
    <w:p w:rsidR="001A5FB6" w:rsidRDefault="001A5FB6" w:rsidP="001A5FB6">
      <w:pPr>
        <w:tabs>
          <w:tab w:val="left" w:pos="720"/>
        </w:tabs>
        <w:jc w:val="both"/>
        <w:rPr>
          <w:sz w:val="28"/>
          <w:szCs w:val="28"/>
          <w:lang w:val="uk-UA"/>
        </w:rPr>
      </w:pPr>
      <w:r>
        <w:rPr>
          <w:sz w:val="28"/>
          <w:szCs w:val="28"/>
          <w:lang w:val="uk-UA"/>
        </w:rPr>
        <w:tab/>
        <w:t>Отримані нами результати об</w:t>
      </w:r>
      <w:r w:rsidRPr="007F0304">
        <w:rPr>
          <w:sz w:val="28"/>
          <w:szCs w:val="28"/>
          <w:lang w:val="uk-UA"/>
        </w:rPr>
        <w:t>’</w:t>
      </w:r>
      <w:r>
        <w:rPr>
          <w:sz w:val="28"/>
          <w:szCs w:val="28"/>
          <w:lang w:val="uk-UA"/>
        </w:rPr>
        <w:t xml:space="preserve">єктивно – кількісно і якісно відображають  стан кісткової тканини в різних ділянках кульшового суглоба –  місцях майбутнього розташування компонентів ендопротеза. </w:t>
      </w:r>
    </w:p>
    <w:p w:rsidR="001A5FB6" w:rsidRDefault="001A5FB6" w:rsidP="001A5FB6">
      <w:pPr>
        <w:jc w:val="both"/>
        <w:rPr>
          <w:sz w:val="28"/>
          <w:szCs w:val="28"/>
          <w:lang w:val="uk-UA"/>
        </w:rPr>
      </w:pPr>
      <w:r>
        <w:rPr>
          <w:sz w:val="28"/>
          <w:szCs w:val="28"/>
          <w:lang w:val="uk-UA"/>
        </w:rPr>
        <w:tab/>
        <w:t xml:space="preserve">За даними літератури і нашими власними спостереженнями довговічність цементних протезів у 1,5-2 рази менше, ніж безцементних. </w:t>
      </w:r>
    </w:p>
    <w:p w:rsidR="001A5FB6" w:rsidRPr="001257FA" w:rsidRDefault="001A5FB6" w:rsidP="001A5FB6">
      <w:pPr>
        <w:ind w:firstLine="720"/>
        <w:jc w:val="both"/>
        <w:rPr>
          <w:b/>
          <w:sz w:val="28"/>
          <w:szCs w:val="28"/>
          <w:lang w:val="uk-UA"/>
        </w:rPr>
      </w:pPr>
      <w:r w:rsidRPr="004473A9">
        <w:rPr>
          <w:sz w:val="28"/>
          <w:szCs w:val="28"/>
          <w:lang w:val="uk-UA"/>
        </w:rPr>
        <w:t>Порівняно високі показники реген</w:t>
      </w:r>
      <w:r>
        <w:rPr>
          <w:sz w:val="28"/>
          <w:szCs w:val="28"/>
          <w:lang w:val="uk-UA"/>
        </w:rPr>
        <w:t>ер</w:t>
      </w:r>
      <w:r w:rsidRPr="004473A9">
        <w:rPr>
          <w:sz w:val="28"/>
          <w:szCs w:val="28"/>
          <w:lang w:val="uk-UA"/>
        </w:rPr>
        <w:t xml:space="preserve">аторного потенціалу спонгіози міжвертлюгової ділянки хворих на анкілозивний спондиліт та середній вік </w:t>
      </w:r>
      <w:r w:rsidRPr="004473A9">
        <w:rPr>
          <w:sz w:val="28"/>
          <w:szCs w:val="28"/>
          <w:lang w:val="uk-UA"/>
        </w:rPr>
        <w:lastRenderedPageBreak/>
        <w:t>пацієнтів 3</w:t>
      </w:r>
      <w:r>
        <w:rPr>
          <w:sz w:val="28"/>
          <w:szCs w:val="28"/>
          <w:lang w:val="uk-UA"/>
        </w:rPr>
        <w:t>7</w:t>
      </w:r>
      <w:r w:rsidRPr="004473A9">
        <w:rPr>
          <w:sz w:val="28"/>
          <w:szCs w:val="28"/>
          <w:lang w:val="uk-UA"/>
        </w:rPr>
        <w:t>,</w:t>
      </w:r>
      <w:r>
        <w:rPr>
          <w:sz w:val="28"/>
          <w:szCs w:val="28"/>
          <w:lang w:val="uk-UA"/>
        </w:rPr>
        <w:t>7</w:t>
      </w:r>
      <w:r w:rsidRPr="004473A9">
        <w:rPr>
          <w:sz w:val="28"/>
          <w:szCs w:val="28"/>
          <w:lang w:val="uk-UA"/>
        </w:rPr>
        <w:t xml:space="preserve"> рок</w:t>
      </w:r>
      <w:r>
        <w:rPr>
          <w:sz w:val="28"/>
          <w:szCs w:val="28"/>
          <w:lang w:val="uk-UA"/>
        </w:rPr>
        <w:t>у</w:t>
      </w:r>
      <w:r w:rsidRPr="004473A9">
        <w:rPr>
          <w:sz w:val="28"/>
          <w:szCs w:val="28"/>
          <w:lang w:val="uk-UA"/>
        </w:rPr>
        <w:t xml:space="preserve"> дає нам підстави віддавати перевагу безцементному ендопротезуванню, особливо стегнового компонента.</w:t>
      </w:r>
      <w:r w:rsidRPr="001257FA">
        <w:rPr>
          <w:b/>
          <w:sz w:val="28"/>
          <w:szCs w:val="28"/>
          <w:lang w:val="uk-UA"/>
        </w:rPr>
        <w:t xml:space="preserve"> </w:t>
      </w:r>
    </w:p>
    <w:p w:rsidR="001A5FB6" w:rsidRDefault="001A5FB6" w:rsidP="001A5FB6">
      <w:pPr>
        <w:ind w:firstLine="720"/>
        <w:jc w:val="both"/>
        <w:rPr>
          <w:sz w:val="28"/>
          <w:szCs w:val="28"/>
          <w:lang w:val="uk-UA"/>
        </w:rPr>
      </w:pPr>
      <w:r>
        <w:rPr>
          <w:sz w:val="28"/>
          <w:szCs w:val="28"/>
          <w:lang w:val="uk-UA"/>
        </w:rPr>
        <w:t xml:space="preserve">Поряд з цим необхідно враховувати отримані нами невисокі показники остеогенної активності кісткової тканини кульшової западини,  і при наявності інших ознак дезорганізації сполучної тканини (мозаїчний остеопороз),  в окремих випадках можливе використання ендопротезування комбінованого типу (цементна фіксація ацетабулярного компонента). </w:t>
      </w:r>
    </w:p>
    <w:p w:rsidR="001A5FB6" w:rsidRDefault="001A5FB6" w:rsidP="001A5FB6">
      <w:pPr>
        <w:ind w:firstLine="720"/>
        <w:jc w:val="both"/>
        <w:rPr>
          <w:sz w:val="28"/>
          <w:szCs w:val="28"/>
          <w:lang w:val="uk-UA"/>
        </w:rPr>
      </w:pPr>
      <w:r>
        <w:rPr>
          <w:sz w:val="28"/>
          <w:szCs w:val="28"/>
          <w:lang w:val="uk-UA"/>
        </w:rPr>
        <w:t>Аналізуючи результати проведених досліджень, ми цілком свідомо поряд з характеристикою кожного показника (середньостатистичного) представили межі його коливань у кожній групі. Вік, стать, тяжкість перебігу, активність процесу, тривалість захворювання, вираженість ортопедичних проявів, наявність базисного лікування  спричиняють неоднорідність вибірки, про що також свідчать високі значення стандартного відхилення. Тому вибір тактики  ортопедичного лікування (цементне чи безцементне) зазвичай здійснюється індивідуально з урахуванням особливостей перебігу захворювання у кожного хворого.</w:t>
      </w:r>
    </w:p>
    <w:p w:rsidR="001A5FB6" w:rsidRPr="00876474" w:rsidRDefault="001A5FB6" w:rsidP="001A5FB6">
      <w:pPr>
        <w:shd w:val="clear" w:color="auto" w:fill="FFFFFF"/>
        <w:ind w:firstLine="720"/>
        <w:jc w:val="both"/>
        <w:rPr>
          <w:sz w:val="28"/>
          <w:szCs w:val="28"/>
          <w:lang w:val="uk-UA"/>
        </w:rPr>
      </w:pPr>
      <w:r w:rsidRPr="00790B72">
        <w:rPr>
          <w:color w:val="000000"/>
          <w:sz w:val="28"/>
          <w:szCs w:val="28"/>
          <w:lang w:val="uk-UA"/>
        </w:rPr>
        <w:t>Таким</w:t>
      </w:r>
      <w:r>
        <w:rPr>
          <w:color w:val="000000"/>
          <w:sz w:val="28"/>
          <w:szCs w:val="28"/>
          <w:lang w:val="uk-UA"/>
        </w:rPr>
        <w:t xml:space="preserve"> чином, у хворих на анкілозивний спондиліт з ураженням кульшового суглоба на пізніх стадіях захворювання, які потребують тотального ендопротезування кульшового суглоба, навіть при наявності остеопорозу залишається досить високий регенераторний потенціал кісткової тканини у місцях фіксації компонентів ендопротеза.</w:t>
      </w:r>
    </w:p>
    <w:p w:rsidR="001A5FB6" w:rsidRDefault="001A5FB6" w:rsidP="001A5FB6">
      <w:pPr>
        <w:jc w:val="both"/>
        <w:rPr>
          <w:sz w:val="28"/>
          <w:szCs w:val="28"/>
          <w:lang w:val="uk-UA"/>
        </w:rPr>
      </w:pPr>
      <w:r>
        <w:rPr>
          <w:sz w:val="28"/>
          <w:szCs w:val="28"/>
          <w:lang w:val="uk-UA"/>
        </w:rPr>
        <w:tab/>
        <w:t>Також ми обстежили хворих на наявність остеопорозу за допомогою таких методів, як ультразвукова остеоденситометрія та вперше застосували для даної категорії хворих рентгеностеоденситометрію.  Саме цей метод дає можливість виявити зміни саме в ураженому суглобі та більш диференційовано підходити до вибору способу фіксації ендопротеза. За нашими даними у 46,7% випадках є остеопороз, остеопенія – 37,8% та норма – 15,5%.</w:t>
      </w:r>
    </w:p>
    <w:p w:rsidR="001A5FB6" w:rsidRDefault="001A5FB6" w:rsidP="001A5FB6">
      <w:pPr>
        <w:ind w:firstLine="720"/>
        <w:jc w:val="both"/>
        <w:rPr>
          <w:sz w:val="28"/>
          <w:szCs w:val="28"/>
          <w:lang w:val="uk-UA"/>
        </w:rPr>
      </w:pPr>
      <w:r>
        <w:rPr>
          <w:sz w:val="28"/>
          <w:szCs w:val="28"/>
          <w:lang w:val="uk-UA"/>
        </w:rPr>
        <w:t>Для вивчення структурно-функціональних характеристик кісткової тканини при анкілозивному спондиліті ми порівняли дані ультразвукової остеоденситометрії з показником ефективності клонування стовбурових стромальних клітин кісткового мозку у 38 випадках.</w:t>
      </w:r>
    </w:p>
    <w:p w:rsidR="001A5FB6" w:rsidRDefault="001A5FB6" w:rsidP="001A5FB6">
      <w:pPr>
        <w:ind w:firstLine="720"/>
        <w:jc w:val="both"/>
        <w:rPr>
          <w:sz w:val="28"/>
          <w:szCs w:val="28"/>
          <w:lang w:val="uk-UA"/>
        </w:rPr>
      </w:pPr>
      <w:r>
        <w:rPr>
          <w:sz w:val="28"/>
          <w:szCs w:val="28"/>
          <w:lang w:val="uk-UA"/>
        </w:rPr>
        <w:t>Методом кореляційного аналізу за Пірсоном встановлено наявність достовірного статистичного лінійного зворотнього зв</w:t>
      </w:r>
      <w:r w:rsidRPr="00A6763A">
        <w:rPr>
          <w:sz w:val="28"/>
          <w:szCs w:val="28"/>
        </w:rPr>
        <w:t>’</w:t>
      </w:r>
      <w:r>
        <w:rPr>
          <w:sz w:val="28"/>
          <w:szCs w:val="28"/>
          <w:lang w:val="uk-UA"/>
        </w:rPr>
        <w:t xml:space="preserve">язку середньої сили, із значенням r = -0,5 (p &lt; 0,05). Тобто при зменшенні щільності кісткової тканини – наростанні вираженості остеопорозу – показники ефективності клонування </w:t>
      </w:r>
      <w:r>
        <w:rPr>
          <w:sz w:val="28"/>
          <w:szCs w:val="28"/>
          <w:lang w:val="uk-UA"/>
        </w:rPr>
        <w:lastRenderedPageBreak/>
        <w:t>КУОф підвищуються. Однак у загальнобіологічному сенсі суто лінійні процеси не спостерігаються. Оскільки процес розвитку захворювання не є лінійним, ми розглянули також нелінійний зв</w:t>
      </w:r>
      <w:r w:rsidRPr="0091065A">
        <w:rPr>
          <w:sz w:val="28"/>
          <w:szCs w:val="28"/>
          <w:lang w:val="uk-UA"/>
        </w:rPr>
        <w:t>’</w:t>
      </w:r>
      <w:r>
        <w:rPr>
          <w:sz w:val="28"/>
          <w:szCs w:val="28"/>
          <w:lang w:val="uk-UA"/>
        </w:rPr>
        <w:t>язок показників ефективності клонування стовбурових стромальних клітин кісткового мозку зі стану кісткової тканини за даними ультразвукової остеоденситометрії. Отриманий достовірний (статистичний) нелінійний сильний зв</w:t>
      </w:r>
      <w:r w:rsidRPr="00453077">
        <w:rPr>
          <w:sz w:val="28"/>
          <w:szCs w:val="28"/>
        </w:rPr>
        <w:t>’</w:t>
      </w:r>
      <w:r>
        <w:rPr>
          <w:sz w:val="28"/>
          <w:szCs w:val="28"/>
          <w:lang w:val="uk-UA"/>
        </w:rPr>
        <w:t>язок з коефіцієнтом η = -0,88 підтверджує та посилює нашу робочу гіпотезу.</w:t>
      </w:r>
    </w:p>
    <w:p w:rsidR="001A5FB6" w:rsidRDefault="001A5FB6" w:rsidP="001A5FB6">
      <w:pPr>
        <w:ind w:firstLine="720"/>
        <w:jc w:val="both"/>
        <w:rPr>
          <w:sz w:val="28"/>
          <w:szCs w:val="28"/>
          <w:lang w:val="uk-UA"/>
        </w:rPr>
      </w:pPr>
      <w:r>
        <w:rPr>
          <w:sz w:val="28"/>
          <w:szCs w:val="28"/>
          <w:lang w:val="uk-UA"/>
        </w:rPr>
        <w:t>Наявність сильного кореляційного зв</w:t>
      </w:r>
      <w:r w:rsidRPr="00453077">
        <w:rPr>
          <w:sz w:val="28"/>
          <w:szCs w:val="28"/>
          <w:lang w:val="uk-UA"/>
        </w:rPr>
        <w:t>’</w:t>
      </w:r>
      <w:r>
        <w:rPr>
          <w:sz w:val="28"/>
          <w:szCs w:val="28"/>
          <w:lang w:val="uk-UA"/>
        </w:rPr>
        <w:t>язку дозволила вивести величину залежності ефективності клонування стовбурових стромальних клітин кісткового мозку від значення Т-рахунку (</w:t>
      </w:r>
      <w:r>
        <w:rPr>
          <w:sz w:val="28"/>
          <w:szCs w:val="28"/>
          <w:lang w:val="en-US"/>
        </w:rPr>
        <w:t>T</w:t>
      </w:r>
      <w:r w:rsidRPr="00453077">
        <w:rPr>
          <w:sz w:val="28"/>
          <w:szCs w:val="28"/>
          <w:lang w:val="uk-UA"/>
        </w:rPr>
        <w:t>-</w:t>
      </w:r>
      <w:r>
        <w:rPr>
          <w:sz w:val="28"/>
          <w:szCs w:val="28"/>
          <w:lang w:val="en-US"/>
        </w:rPr>
        <w:t>score</w:t>
      </w:r>
      <w:r>
        <w:rPr>
          <w:sz w:val="28"/>
          <w:szCs w:val="28"/>
          <w:lang w:val="uk-UA"/>
        </w:rPr>
        <w:t>) за ультразвуковою остеоденситометрією у вигляді рівняння лінійної регресії:</w:t>
      </w: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r>
        <w:rPr>
          <w:sz w:val="28"/>
          <w:szCs w:val="28"/>
          <w:lang w:val="uk-UA"/>
        </w:rPr>
        <w:t xml:space="preserve">ЕКУОф = -5,34 х </w:t>
      </w:r>
      <w:r>
        <w:rPr>
          <w:sz w:val="28"/>
          <w:szCs w:val="28"/>
          <w:lang w:val="en-US"/>
        </w:rPr>
        <w:t>T</w:t>
      </w:r>
      <w:r w:rsidRPr="00453077">
        <w:rPr>
          <w:sz w:val="28"/>
          <w:szCs w:val="28"/>
          <w:lang w:val="uk-UA"/>
        </w:rPr>
        <w:t>-</w:t>
      </w:r>
      <w:r>
        <w:rPr>
          <w:sz w:val="28"/>
          <w:szCs w:val="28"/>
          <w:lang w:val="en-US"/>
        </w:rPr>
        <w:t>score</w:t>
      </w:r>
      <w:r>
        <w:rPr>
          <w:sz w:val="28"/>
          <w:szCs w:val="28"/>
          <w:lang w:val="uk-UA"/>
        </w:rPr>
        <w:t>,    (</w:t>
      </w:r>
      <w:r>
        <w:rPr>
          <w:sz w:val="28"/>
          <w:szCs w:val="28"/>
          <w:lang w:val="en-US"/>
        </w:rPr>
        <w:t>R</w:t>
      </w:r>
      <w:r>
        <w:rPr>
          <w:sz w:val="28"/>
          <w:szCs w:val="28"/>
          <w:vertAlign w:val="superscript"/>
          <w:lang w:val="en-US"/>
        </w:rPr>
        <w:t>2</w:t>
      </w:r>
      <w:r>
        <w:rPr>
          <w:sz w:val="28"/>
          <w:szCs w:val="28"/>
          <w:lang w:val="en-US"/>
        </w:rPr>
        <w:t xml:space="preserve"> = 0.52</w:t>
      </w:r>
      <w:r>
        <w:rPr>
          <w:sz w:val="28"/>
          <w:szCs w:val="28"/>
          <w:lang w:val="uk-UA"/>
        </w:rPr>
        <w:t>; p &lt; 0,001)</w:t>
      </w:r>
    </w:p>
    <w:p w:rsidR="001A5FB6" w:rsidRDefault="001A5FB6" w:rsidP="001A5FB6">
      <w:pPr>
        <w:ind w:firstLine="720"/>
        <w:jc w:val="both"/>
        <w:rPr>
          <w:sz w:val="28"/>
          <w:szCs w:val="28"/>
          <w:lang w:val="uk-UA"/>
        </w:rPr>
      </w:pPr>
    </w:p>
    <w:p w:rsidR="001A5FB6" w:rsidRDefault="001A5FB6" w:rsidP="001A5FB6">
      <w:pPr>
        <w:ind w:firstLine="720"/>
        <w:jc w:val="both"/>
        <w:rPr>
          <w:sz w:val="28"/>
          <w:szCs w:val="28"/>
          <w:lang w:val="uk-UA"/>
        </w:rPr>
      </w:pPr>
      <w:r>
        <w:rPr>
          <w:sz w:val="28"/>
          <w:szCs w:val="28"/>
          <w:lang w:val="uk-UA"/>
        </w:rPr>
        <w:t>Отримане в результаті регресійного аналізу рівняння, дозволяє розрахувати ймовірне значення показника остеогенної активності кісткового мозку ще до оперативного втручання на основі неінвазивного методу ультразвукової денситометрії.</w:t>
      </w:r>
    </w:p>
    <w:p w:rsidR="001A5FB6" w:rsidRDefault="001A5FB6" w:rsidP="001A5FB6">
      <w:pPr>
        <w:ind w:firstLine="720"/>
        <w:jc w:val="both"/>
        <w:rPr>
          <w:sz w:val="28"/>
          <w:szCs w:val="28"/>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1733550</wp:posOffset>
                </wp:positionV>
                <wp:extent cx="685800" cy="342900"/>
                <wp:effectExtent l="1270" t="1270" r="0" b="0"/>
                <wp:wrapNone/>
                <wp:docPr id="1485" name="Надпись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КУОф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85" o:spid="_x0000_s1026" type="#_x0000_t202" style="position:absolute;left:0;text-align:left;margin-left:45pt;margin-top:136.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" filled="f" stroked="f">
                <v:textbox>
                  <w:txbxContent>
                    <w:p w:rsidR="001A5FB6" w:rsidRPr="002530E3" w:rsidRDefault="001A5FB6" w:rsidP="001A5FB6">
                      <w:pPr>
                        <w:rPr>
                          <w:lang w:val="uk-UA"/>
                        </w:rPr>
                      </w:pPr>
                      <w:r>
                        <w:rPr>
                          <w:lang w:val="uk-UA"/>
                        </w:rPr>
                        <w:t>КУОф</w:t>
                      </w:r>
                    </w:p>
                  </w:txbxContent>
                </v:textbox>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361950</wp:posOffset>
                </wp:positionV>
                <wp:extent cx="571500" cy="228600"/>
                <wp:effectExtent l="1270" t="1270" r="0" b="0"/>
                <wp:wrapNone/>
                <wp:docPr id="1484" name="Надпись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КУОф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4" o:spid="_x0000_s1027" type="#_x0000_t202" style="position:absolute;left:0;text-align:left;margin-left:45pt;margin-top:28.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" filled="f" stroked="f">
                <v:textbox>
                  <w:txbxContent>
                    <w:p w:rsidR="001A5FB6" w:rsidRPr="002530E3" w:rsidRDefault="001A5FB6" w:rsidP="001A5FB6">
                      <w:pPr>
                        <w:rPr>
                          <w:lang w:val="uk-UA"/>
                        </w:rPr>
                      </w:pPr>
                      <w:r>
                        <w:rPr>
                          <w:lang w:val="uk-UA"/>
                        </w:rPr>
                        <w:t>КУОф</w:t>
                      </w:r>
                    </w:p>
                  </w:txbxContent>
                </v:textbox>
              </v:shape>
            </w:pict>
          </mc:Fallback>
        </mc:AlternateContent>
      </w:r>
    </w:p>
    <w:p w:rsidR="001A5FB6" w:rsidRDefault="001A5FB6" w:rsidP="001A5FB6">
      <w:pPr>
        <w:ind w:firstLine="720"/>
        <w:jc w:val="center"/>
        <w:outlineLvl w:val="0"/>
        <w:rPr>
          <w:sz w:val="28"/>
          <w:szCs w:val="28"/>
          <w:lang w:val="uk-UA"/>
        </w:rPr>
      </w:pPr>
      <w:r w:rsidRPr="00AE5ED9">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43180</wp:posOffset>
                </wp:positionV>
                <wp:extent cx="6286500" cy="3470910"/>
                <wp:effectExtent l="10795" t="10795" r="8255" b="13970"/>
                <wp:wrapSquare wrapText="bothSides"/>
                <wp:docPr id="1483" name="Надпись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70910"/>
                        </a:xfrm>
                        <a:prstGeom prst="rect">
                          <a:avLst/>
                        </a:prstGeom>
                        <a:solidFill>
                          <a:srgbClr val="FFFFFF"/>
                        </a:solidFill>
                        <a:ln w="9525">
                          <a:solidFill>
                            <a:srgbClr val="000000"/>
                          </a:solidFill>
                          <a:miter lim="800000"/>
                          <a:headEnd/>
                          <a:tailEnd/>
                        </a:ln>
                      </wps:spPr>
                      <wps:txbx>
                        <w:txbxContent>
                          <w:p w:rsidR="001A5FB6" w:rsidRDefault="001A5FB6" w:rsidP="001A5FB6">
                            <w:r>
                              <w:object w:dxaOrig="14931" w:dyaOrig="8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260.4pt" o:ole="">
                                  <v:imagedata r:id="rId10" o:title=""/>
                                </v:shape>
                                <o:OLEObject Type="Embed" ProgID="STATISTICAGraph" ShapeID="_x0000_i1025" DrawAspect="Content" ObjectID="_1494241057" r:id="rId11"/>
                              </w:object>
                            </w:r>
                            <w:r>
                              <w:object w:dxaOrig="14931" w:dyaOrig="8192">
                                <v:shape id="_x0000_i1026" type="#_x0000_t75" style="width:475.2pt;height:260.4pt" o:ole="">
                                  <v:imagedata r:id="rId10" o:title=""/>
                                </v:shape>
                                <o:OLEObject Type="Embed" ProgID="STATISTICAGraph" ShapeID="_x0000_i1026" DrawAspect="Content" ObjectID="_149424105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3" o:spid="_x0000_s1028" type="#_x0000_t202" style="position:absolute;left:0;text-align:left;margin-left:-9pt;margin-top:3.4pt;width:495pt;height:2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">
                <v:textbox>
                  <w:txbxContent>
                    <w:p w:rsidR="001A5FB6" w:rsidRDefault="001A5FB6" w:rsidP="001A5FB6">
                      <w:r>
                        <w:object w:dxaOrig="14931" w:dyaOrig="8192">
                          <v:shape id="_x0000_i1025" type="#_x0000_t75" style="width:475.2pt;height:260.4pt" o:ole="">
                            <v:imagedata r:id="rId10" o:title=""/>
                          </v:shape>
                          <o:OLEObject Type="Embed" ProgID="STATISTICAGraph" ShapeID="_x0000_i1025" DrawAspect="Content" ObjectID="_1494241057" r:id="rId13"/>
                        </w:object>
                      </w:r>
                      <w:r>
                        <w:object w:dxaOrig="14931" w:dyaOrig="8192">
                          <v:shape id="_x0000_i1026" type="#_x0000_t75" style="width:475.2pt;height:260.4pt" o:ole="">
                            <v:imagedata r:id="rId10" o:title=""/>
                          </v:shape>
                          <o:OLEObject Type="Embed" ProgID="STATISTICAGraph" ShapeID="_x0000_i1026" DrawAspect="Content" ObjectID="_1494241058" r:id="rId14"/>
                        </w:object>
                      </w:r>
                    </w:p>
                  </w:txbxContent>
                </v:textbox>
                <w10:wrap type="squar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-5721350</wp:posOffset>
                </wp:positionH>
                <wp:positionV relativeFrom="paragraph">
                  <wp:posOffset>122555</wp:posOffset>
                </wp:positionV>
                <wp:extent cx="685800" cy="342900"/>
                <wp:effectExtent l="4445" t="4445" r="0" b="0"/>
                <wp:wrapNone/>
                <wp:docPr id="1482" name="Надпись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КУОф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2" o:spid="_x0000_s1029" type="#_x0000_t202" style="position:absolute;left:0;text-align:left;margin-left:-450.5pt;margin-top:9.6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" filled="f" stroked="f">
                <v:textbox>
                  <w:txbxContent>
                    <w:p w:rsidR="001A5FB6" w:rsidRPr="002530E3" w:rsidRDefault="001A5FB6" w:rsidP="001A5FB6">
                      <w:pPr>
                        <w:rPr>
                          <w:lang w:val="uk-UA"/>
                        </w:rPr>
                      </w:pPr>
                      <w:r>
                        <w:rPr>
                          <w:lang w:val="uk-UA"/>
                        </w:rPr>
                        <w:t>КУОф</w:t>
                      </w:r>
                    </w:p>
                  </w:txbxContent>
                </v:textbox>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2865755</wp:posOffset>
                </wp:positionV>
                <wp:extent cx="685800" cy="342900"/>
                <wp:effectExtent l="1270" t="4445" r="0" b="0"/>
                <wp:wrapNone/>
                <wp:docPr id="1481" name="Надпись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УЗД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1" o:spid="_x0000_s1030" type="#_x0000_t202" style="position:absolute;left:0;text-align:left;margin-left:90pt;margin-top:225.6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" filled="f" stroked="f">
                <v:textbox>
                  <w:txbxContent>
                    <w:p w:rsidR="001A5FB6" w:rsidRPr="002530E3" w:rsidRDefault="001A5FB6" w:rsidP="001A5FB6">
                      <w:pPr>
                        <w:rPr>
                          <w:lang w:val="uk-UA"/>
                        </w:rPr>
                      </w:pPr>
                      <w:r>
                        <w:rPr>
                          <w:lang w:val="uk-UA"/>
                        </w:rPr>
                        <w:t>УЗД</w:t>
                      </w:r>
                    </w:p>
                  </w:txbxContent>
                </v:textbox>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2865755</wp:posOffset>
                </wp:positionV>
                <wp:extent cx="685800" cy="342900"/>
                <wp:effectExtent l="1270" t="4445" r="0" b="0"/>
                <wp:wrapNone/>
                <wp:docPr id="1480" name="Надпись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Вік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0" o:spid="_x0000_s1031" type="#_x0000_t202" style="position:absolute;left:0;text-align:left;margin-left:261pt;margin-top:225.6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" filled="f" stroked="f">
                <v:textbox>
                  <w:txbxContent>
                    <w:p w:rsidR="001A5FB6" w:rsidRPr="002530E3" w:rsidRDefault="001A5FB6" w:rsidP="001A5FB6">
                      <w:pPr>
                        <w:rPr>
                          <w:lang w:val="uk-UA"/>
                        </w:rPr>
                      </w:pPr>
                      <w:r>
                        <w:rPr>
                          <w:lang w:val="uk-UA"/>
                        </w:rPr>
                        <w:t>Вік</w:t>
                      </w:r>
                    </w:p>
                  </w:txbxContent>
                </v:textbox>
              </v:shape>
            </w:pict>
          </mc:Fallback>
        </mc:AlternateContent>
      </w:r>
    </w:p>
    <w:p w:rsidR="001A5FB6" w:rsidRDefault="001A5FB6" w:rsidP="001A5FB6">
      <w:pPr>
        <w:ind w:firstLine="720"/>
        <w:jc w:val="both"/>
        <w:rPr>
          <w:sz w:val="28"/>
          <w:szCs w:val="28"/>
          <w:lang w:val="uk-UA"/>
        </w:rPr>
      </w:pPr>
      <w:r>
        <w:rPr>
          <w:noProof/>
          <w:sz w:val="28"/>
          <w:szCs w:val="28"/>
          <w:lang w:val="uk-UA"/>
        </w:rPr>
        <w:lastRenderedPageBreak/>
        <w:t xml:space="preserve">Рис. 2. </w:t>
      </w:r>
      <w:r w:rsidRPr="009E164D">
        <w:rPr>
          <w:noProof/>
          <w:sz w:val="28"/>
          <w:szCs w:val="28"/>
          <w:lang w:val="uk-UA"/>
        </w:rPr>
        <w:t>Залеж</w:t>
      </w:r>
      <w:r>
        <w:rPr>
          <w:noProof/>
          <w:sz w:val="28"/>
          <w:szCs w:val="28"/>
          <w:lang w:val="uk-UA"/>
        </w:rPr>
        <w:t>ність ЕКУОф від віку та показників щільності кісткової тканини:</w:t>
      </w:r>
    </w:p>
    <w:p w:rsidR="001A5FB6" w:rsidRPr="00AE5ED9" w:rsidRDefault="001A5FB6" w:rsidP="001A5FB6">
      <w:pPr>
        <w:jc w:val="both"/>
        <w:rPr>
          <w:sz w:val="28"/>
          <w:szCs w:val="28"/>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-5149850</wp:posOffset>
                </wp:positionH>
                <wp:positionV relativeFrom="paragraph">
                  <wp:posOffset>3175</wp:posOffset>
                </wp:positionV>
                <wp:extent cx="571500" cy="228600"/>
                <wp:effectExtent l="4445" t="3175" r="0" b="0"/>
                <wp:wrapNone/>
                <wp:docPr id="1479" name="Надпись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УЗД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9" o:spid="_x0000_s1032" type="#_x0000_t202" style="position:absolute;left:0;text-align:left;margin-left:-405.5pt;margin-top:.2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" filled="f" stroked="f">
                <v:textbox>
                  <w:txbxContent>
                    <w:p w:rsidR="001A5FB6" w:rsidRPr="002530E3" w:rsidRDefault="001A5FB6" w:rsidP="001A5FB6">
                      <w:pPr>
                        <w:rPr>
                          <w:lang w:val="uk-UA"/>
                        </w:rPr>
                      </w:pPr>
                      <w:r>
                        <w:rPr>
                          <w:lang w:val="uk-UA"/>
                        </w:rPr>
                        <w:t>УЗД</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-2406650</wp:posOffset>
                </wp:positionH>
                <wp:positionV relativeFrom="paragraph">
                  <wp:posOffset>3175</wp:posOffset>
                </wp:positionV>
                <wp:extent cx="453390" cy="228600"/>
                <wp:effectExtent l="4445" t="3175" r="0" b="0"/>
                <wp:wrapNone/>
                <wp:docPr id="1478" name="Надпись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6" w:rsidRPr="002530E3" w:rsidRDefault="001A5FB6" w:rsidP="001A5FB6">
                            <w:pPr>
                              <w:rPr>
                                <w:lang w:val="uk-UA"/>
                              </w:rPr>
                            </w:pPr>
                            <w:r>
                              <w:rPr>
                                <w:lang w:val="uk-UA"/>
                              </w:rPr>
                              <w:t>Вік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8" o:spid="_x0000_s1033" type="#_x0000_t202" style="position:absolute;left:0;text-align:left;margin-left:-189.5pt;margin-top:.25pt;width:35.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" filled="f" stroked="f">
                <v:textbox>
                  <w:txbxContent>
                    <w:p w:rsidR="001A5FB6" w:rsidRPr="002530E3" w:rsidRDefault="001A5FB6" w:rsidP="001A5FB6">
                      <w:pPr>
                        <w:rPr>
                          <w:lang w:val="uk-UA"/>
                        </w:rPr>
                      </w:pPr>
                      <w:r>
                        <w:rPr>
                          <w:lang w:val="uk-UA"/>
                        </w:rPr>
                        <w:t>Вік</w:t>
                      </w:r>
                    </w:p>
                  </w:txbxContent>
                </v:textbox>
              </v:shape>
            </w:pict>
          </mc:Fallback>
        </mc:AlternateContent>
      </w:r>
      <w:r>
        <w:rPr>
          <w:sz w:val="28"/>
          <w:szCs w:val="28"/>
          <w:lang w:val="uk-UA"/>
        </w:rPr>
        <w:t xml:space="preserve">          </w:t>
      </w:r>
      <w:r w:rsidRPr="00AE5ED9">
        <w:rPr>
          <w:sz w:val="28"/>
          <w:szCs w:val="28"/>
          <w:lang w:val="uk-UA"/>
        </w:rPr>
        <w:t>х – вік пацієнта,</w:t>
      </w:r>
    </w:p>
    <w:p w:rsidR="001A5FB6" w:rsidRDefault="001A5FB6" w:rsidP="001A5FB6">
      <w:pPr>
        <w:rPr>
          <w:lang w:val="uk-UA"/>
        </w:rPr>
      </w:pPr>
      <w:r w:rsidRPr="00AE5ED9">
        <w:rPr>
          <w:sz w:val="28"/>
          <w:szCs w:val="28"/>
          <w:lang w:val="uk-UA"/>
        </w:rPr>
        <w:t xml:space="preserve">       </w:t>
      </w:r>
      <w:r>
        <w:rPr>
          <w:sz w:val="28"/>
          <w:szCs w:val="28"/>
          <w:lang w:val="uk-UA"/>
        </w:rPr>
        <w:t xml:space="preserve">  </w:t>
      </w:r>
      <w:r w:rsidRPr="00AE5ED9">
        <w:rPr>
          <w:sz w:val="28"/>
          <w:szCs w:val="28"/>
          <w:lang w:val="uk-UA"/>
        </w:rPr>
        <w:t xml:space="preserve"> у – Т-рахунок з даних УЗД.</w:t>
      </w:r>
      <w:r>
        <w:rPr>
          <w:lang w:val="uk-UA"/>
        </w:rPr>
        <w:tab/>
      </w:r>
    </w:p>
    <w:p w:rsidR="001A5FB6" w:rsidRPr="000C7777" w:rsidRDefault="001A5FB6" w:rsidP="001A5FB6">
      <w:pPr>
        <w:rPr>
          <w:lang w:val="uk-UA"/>
        </w:rPr>
      </w:pPr>
    </w:p>
    <w:p w:rsidR="001A5FB6" w:rsidRDefault="001A5FB6" w:rsidP="001A5FB6">
      <w:pPr>
        <w:ind w:firstLine="720"/>
        <w:jc w:val="both"/>
        <w:rPr>
          <w:lang w:val="uk-UA"/>
        </w:rPr>
      </w:pPr>
      <w:r>
        <w:rPr>
          <w:sz w:val="28"/>
          <w:szCs w:val="28"/>
          <w:lang w:val="uk-UA"/>
        </w:rPr>
        <w:t>Нами розглянуто зв</w:t>
      </w:r>
      <w:r w:rsidRPr="009832A3">
        <w:rPr>
          <w:sz w:val="28"/>
          <w:szCs w:val="28"/>
          <w:lang w:val="uk-UA"/>
        </w:rPr>
        <w:t>’</w:t>
      </w:r>
      <w:r>
        <w:rPr>
          <w:sz w:val="28"/>
          <w:szCs w:val="28"/>
          <w:lang w:val="uk-UA"/>
        </w:rPr>
        <w:t xml:space="preserve">язок між двома показниками, але, як відомо, щільність кісткової тканини сягає максимуму у 23-25 років, а у подальшому онтогенезі тільки знижується. Тому є доцільним розглянути систему з 3 показників </w:t>
      </w:r>
      <w:r w:rsidRPr="002B621B">
        <w:rPr>
          <w:b/>
          <w:i/>
          <w:sz w:val="28"/>
          <w:szCs w:val="28"/>
          <w:lang w:val="uk-UA"/>
        </w:rPr>
        <w:t>вік–</w:t>
      </w:r>
      <w:r w:rsidRPr="002B621B">
        <w:rPr>
          <w:b/>
          <w:i/>
          <w:sz w:val="28"/>
          <w:szCs w:val="28"/>
          <w:lang w:val="en-US"/>
        </w:rPr>
        <w:t>T</w:t>
      </w:r>
      <w:r w:rsidRPr="002B621B">
        <w:rPr>
          <w:b/>
          <w:i/>
          <w:sz w:val="28"/>
          <w:szCs w:val="28"/>
        </w:rPr>
        <w:t>-</w:t>
      </w:r>
      <w:r w:rsidRPr="002B621B">
        <w:rPr>
          <w:b/>
          <w:i/>
          <w:sz w:val="28"/>
          <w:szCs w:val="28"/>
          <w:lang w:val="en-US"/>
        </w:rPr>
        <w:t>score</w:t>
      </w:r>
      <w:r w:rsidRPr="002B621B">
        <w:rPr>
          <w:b/>
          <w:i/>
          <w:sz w:val="28"/>
          <w:szCs w:val="28"/>
          <w:lang w:val="uk-UA"/>
        </w:rPr>
        <w:t>–ЕКУОф</w:t>
      </w:r>
      <w:r>
        <w:rPr>
          <w:sz w:val="28"/>
          <w:szCs w:val="28"/>
          <w:lang w:val="uk-UA"/>
        </w:rPr>
        <w:t xml:space="preserve">. Для наочності наводимо графічне зображення поверхні відгуку ЕКУОф від двох незалежних вік – </w:t>
      </w:r>
      <w:r>
        <w:rPr>
          <w:sz w:val="28"/>
          <w:szCs w:val="28"/>
          <w:lang w:val="en-US"/>
        </w:rPr>
        <w:t>T</w:t>
      </w:r>
      <w:r w:rsidRPr="00566727">
        <w:rPr>
          <w:sz w:val="28"/>
          <w:szCs w:val="28"/>
          <w:lang w:val="uk-UA"/>
        </w:rPr>
        <w:t>-</w:t>
      </w:r>
      <w:r>
        <w:rPr>
          <w:sz w:val="28"/>
          <w:szCs w:val="28"/>
          <w:lang w:val="en-US"/>
        </w:rPr>
        <w:t>score</w:t>
      </w:r>
      <w:r>
        <w:rPr>
          <w:sz w:val="28"/>
          <w:szCs w:val="28"/>
          <w:lang w:val="uk-UA"/>
        </w:rPr>
        <w:t xml:space="preserve"> (рис. 2.).</w:t>
      </w:r>
    </w:p>
    <w:p w:rsidR="001A5FB6" w:rsidRDefault="001A5FB6" w:rsidP="001A5FB6">
      <w:pPr>
        <w:ind w:firstLine="720"/>
        <w:jc w:val="both"/>
        <w:rPr>
          <w:sz w:val="28"/>
          <w:szCs w:val="28"/>
          <w:lang w:val="uk-UA"/>
        </w:rPr>
      </w:pPr>
      <w:r>
        <w:rPr>
          <w:sz w:val="28"/>
          <w:szCs w:val="28"/>
          <w:lang w:val="uk-UA"/>
        </w:rPr>
        <w:t>Рису</w:t>
      </w:r>
      <w:r w:rsidRPr="00AE5ED9">
        <w:rPr>
          <w:sz w:val="28"/>
          <w:szCs w:val="28"/>
          <w:lang w:val="uk-UA"/>
        </w:rPr>
        <w:t xml:space="preserve">нок ще раз підтверджує, що </w:t>
      </w:r>
      <w:r>
        <w:rPr>
          <w:sz w:val="28"/>
          <w:szCs w:val="28"/>
          <w:lang w:val="uk-UA"/>
        </w:rPr>
        <w:t xml:space="preserve">знайдена залежність </w:t>
      </w:r>
      <w:r>
        <w:rPr>
          <w:sz w:val="28"/>
          <w:szCs w:val="28"/>
          <w:lang w:val="en-US"/>
        </w:rPr>
        <w:t>T</w:t>
      </w:r>
      <w:r w:rsidRPr="00AE5ED9">
        <w:rPr>
          <w:sz w:val="28"/>
          <w:szCs w:val="28"/>
          <w:lang w:val="uk-UA"/>
        </w:rPr>
        <w:t>-</w:t>
      </w:r>
      <w:r>
        <w:rPr>
          <w:sz w:val="28"/>
          <w:szCs w:val="28"/>
          <w:lang w:val="en-US"/>
        </w:rPr>
        <w:t>score</w:t>
      </w:r>
      <w:r>
        <w:rPr>
          <w:sz w:val="28"/>
          <w:szCs w:val="28"/>
          <w:lang w:val="uk-UA"/>
        </w:rPr>
        <w:t xml:space="preserve"> – ЕКУОф наявна, але тільки до 45 років, у старшій віковій групі при значеннях </w:t>
      </w:r>
      <w:r>
        <w:rPr>
          <w:sz w:val="28"/>
          <w:szCs w:val="28"/>
          <w:lang w:val="en-US"/>
        </w:rPr>
        <w:t>T</w:t>
      </w:r>
      <w:r w:rsidRPr="00AE5ED9">
        <w:rPr>
          <w:sz w:val="28"/>
          <w:szCs w:val="28"/>
          <w:lang w:val="uk-UA"/>
        </w:rPr>
        <w:t>-</w:t>
      </w:r>
      <w:r>
        <w:rPr>
          <w:sz w:val="28"/>
          <w:szCs w:val="28"/>
          <w:lang w:val="en-US"/>
        </w:rPr>
        <w:t>score</w:t>
      </w:r>
      <w:r>
        <w:rPr>
          <w:sz w:val="28"/>
          <w:szCs w:val="28"/>
          <w:lang w:val="uk-UA"/>
        </w:rPr>
        <w:t xml:space="preserve"> – 3, ЕКУОф знижена, а при </w:t>
      </w:r>
      <w:r>
        <w:rPr>
          <w:sz w:val="28"/>
          <w:szCs w:val="28"/>
          <w:lang w:val="en-US"/>
        </w:rPr>
        <w:t>T</w:t>
      </w:r>
      <w:r w:rsidRPr="00AE5ED9">
        <w:rPr>
          <w:sz w:val="28"/>
          <w:szCs w:val="28"/>
          <w:lang w:val="uk-UA"/>
        </w:rPr>
        <w:t>-</w:t>
      </w:r>
      <w:r>
        <w:rPr>
          <w:sz w:val="28"/>
          <w:szCs w:val="28"/>
          <w:lang w:val="en-US"/>
        </w:rPr>
        <w:t>score</w:t>
      </w:r>
      <w:r>
        <w:rPr>
          <w:sz w:val="28"/>
          <w:szCs w:val="28"/>
          <w:lang w:val="uk-UA"/>
        </w:rPr>
        <w:t xml:space="preserve"> більше за – 3, сягає до 30% показників молодого віку. Але зв</w:t>
      </w:r>
      <w:r w:rsidRPr="00AF2459">
        <w:rPr>
          <w:sz w:val="28"/>
          <w:szCs w:val="28"/>
          <w:lang w:val="uk-UA"/>
        </w:rPr>
        <w:t>’</w:t>
      </w:r>
      <w:r>
        <w:rPr>
          <w:sz w:val="28"/>
          <w:szCs w:val="28"/>
          <w:lang w:val="uk-UA"/>
        </w:rPr>
        <w:t>язок не достовірний (p = 0,15). Можливо, достовірність покращиться, якщо розглянути ці зв</w:t>
      </w:r>
      <w:r w:rsidRPr="00AE5ED9">
        <w:rPr>
          <w:sz w:val="28"/>
          <w:szCs w:val="28"/>
          <w:lang w:val="uk-UA"/>
        </w:rPr>
        <w:t>’</w:t>
      </w:r>
      <w:r>
        <w:rPr>
          <w:sz w:val="28"/>
          <w:szCs w:val="28"/>
          <w:lang w:val="uk-UA"/>
        </w:rPr>
        <w:t xml:space="preserve">язки у двох окремих вікових групах. Так як середній вік хворих складає 37,7 року, а 82 % були прооперовані у віці до 50 років, наша модель є коректною. </w:t>
      </w:r>
    </w:p>
    <w:p w:rsidR="001A5FB6" w:rsidRPr="006D0BCD" w:rsidRDefault="001A5FB6" w:rsidP="001A5FB6">
      <w:pPr>
        <w:ind w:firstLine="720"/>
        <w:jc w:val="both"/>
        <w:rPr>
          <w:sz w:val="28"/>
          <w:szCs w:val="28"/>
          <w:lang w:val="uk-UA"/>
        </w:rPr>
      </w:pPr>
      <w:r w:rsidRPr="006D0BCD">
        <w:rPr>
          <w:sz w:val="28"/>
          <w:szCs w:val="28"/>
          <w:lang w:val="uk-UA"/>
        </w:rPr>
        <w:t xml:space="preserve">Провівши аналіз зазначених даних та враховуючи клініко-рентгенологічні показники, </w:t>
      </w:r>
      <w:r>
        <w:rPr>
          <w:sz w:val="28"/>
          <w:szCs w:val="28"/>
          <w:lang w:val="uk-UA"/>
        </w:rPr>
        <w:t>ми</w:t>
      </w:r>
      <w:r w:rsidRPr="006D0BCD">
        <w:rPr>
          <w:sz w:val="28"/>
          <w:szCs w:val="28"/>
          <w:lang w:val="uk-UA"/>
        </w:rPr>
        <w:t xml:space="preserve"> розроб</w:t>
      </w:r>
      <w:r>
        <w:rPr>
          <w:sz w:val="28"/>
          <w:szCs w:val="28"/>
          <w:lang w:val="uk-UA"/>
        </w:rPr>
        <w:t>и</w:t>
      </w:r>
      <w:r w:rsidRPr="006D0BCD">
        <w:rPr>
          <w:sz w:val="28"/>
          <w:szCs w:val="28"/>
          <w:lang w:val="uk-UA"/>
        </w:rPr>
        <w:t>л</w:t>
      </w:r>
      <w:r>
        <w:rPr>
          <w:sz w:val="28"/>
          <w:szCs w:val="28"/>
          <w:lang w:val="uk-UA"/>
        </w:rPr>
        <w:t>и</w:t>
      </w:r>
      <w:r w:rsidRPr="006D0BCD">
        <w:rPr>
          <w:sz w:val="28"/>
          <w:szCs w:val="28"/>
          <w:lang w:val="uk-UA"/>
        </w:rPr>
        <w:t xml:space="preserve"> схем</w:t>
      </w:r>
      <w:r>
        <w:rPr>
          <w:sz w:val="28"/>
          <w:szCs w:val="28"/>
          <w:lang w:val="uk-UA"/>
        </w:rPr>
        <w:t>у</w:t>
      </w:r>
      <w:r w:rsidRPr="006D0BCD">
        <w:rPr>
          <w:sz w:val="28"/>
          <w:szCs w:val="28"/>
          <w:lang w:val="uk-UA"/>
        </w:rPr>
        <w:t xml:space="preserve"> вибору типу фіксації компонентів ендопротеза кульшового суглоба у хворих на АС</w:t>
      </w:r>
      <w:r>
        <w:rPr>
          <w:sz w:val="28"/>
          <w:szCs w:val="28"/>
          <w:lang w:val="uk-UA"/>
        </w:rPr>
        <w:t>, де взято за основу таблицю Споторно-Романьйолі</w:t>
      </w:r>
      <w:r w:rsidRPr="006D0BCD">
        <w:rPr>
          <w:sz w:val="28"/>
          <w:szCs w:val="28"/>
          <w:lang w:val="uk-UA"/>
        </w:rPr>
        <w:t xml:space="preserve"> (табл.</w:t>
      </w:r>
      <w:r>
        <w:rPr>
          <w:sz w:val="28"/>
          <w:szCs w:val="28"/>
          <w:lang w:val="uk-UA"/>
        </w:rPr>
        <w:t xml:space="preserve"> 2</w:t>
      </w:r>
      <w:r w:rsidRPr="006D0BCD">
        <w:rPr>
          <w:sz w:val="28"/>
          <w:szCs w:val="28"/>
          <w:lang w:val="uk-UA"/>
        </w:rPr>
        <w:t>).</w:t>
      </w:r>
    </w:p>
    <w:p w:rsidR="001A5FB6" w:rsidRDefault="001A5FB6" w:rsidP="001A5FB6">
      <w:pPr>
        <w:ind w:left="1080" w:right="1615"/>
        <w:jc w:val="right"/>
        <w:rPr>
          <w:sz w:val="28"/>
          <w:szCs w:val="28"/>
          <w:lang w:val="uk-UA"/>
        </w:rPr>
      </w:pPr>
    </w:p>
    <w:p w:rsidR="001A5FB6" w:rsidRPr="003B351D" w:rsidRDefault="001A5FB6" w:rsidP="001A5FB6">
      <w:pPr>
        <w:ind w:left="1080" w:right="12"/>
        <w:jc w:val="right"/>
        <w:rPr>
          <w:sz w:val="28"/>
          <w:szCs w:val="28"/>
          <w:lang w:val="uk-UA"/>
        </w:rPr>
      </w:pPr>
      <w:r w:rsidRPr="003B351D">
        <w:rPr>
          <w:sz w:val="28"/>
          <w:szCs w:val="28"/>
          <w:lang w:val="uk-UA"/>
        </w:rPr>
        <w:t>Таблиця</w:t>
      </w:r>
      <w:r>
        <w:rPr>
          <w:sz w:val="28"/>
          <w:szCs w:val="28"/>
          <w:lang w:val="uk-UA"/>
        </w:rPr>
        <w:t xml:space="preserve"> 2</w:t>
      </w:r>
    </w:p>
    <w:p w:rsidR="001A5FB6" w:rsidRPr="006D0BCD" w:rsidRDefault="001A5FB6" w:rsidP="001A5FB6">
      <w:pPr>
        <w:ind w:left="1080" w:right="1615"/>
        <w:jc w:val="both"/>
        <w:rPr>
          <w:b/>
          <w:sz w:val="28"/>
          <w:szCs w:val="28"/>
          <w:lang w:val="uk-UA"/>
        </w:rPr>
      </w:pPr>
      <w:r w:rsidRPr="006D0BCD">
        <w:rPr>
          <w:b/>
          <w:sz w:val="28"/>
          <w:szCs w:val="28"/>
          <w:lang w:val="uk-UA"/>
        </w:rPr>
        <w:t xml:space="preserve">Схема вибору типу фіксації компонентів ендопротеза кульшового суглоба у хворих на </w:t>
      </w:r>
      <w:r>
        <w:rPr>
          <w:b/>
          <w:sz w:val="28"/>
          <w:szCs w:val="28"/>
          <w:lang w:val="uk-UA"/>
        </w:rPr>
        <w:t>анкілозивний спондиліт</w:t>
      </w:r>
    </w:p>
    <w:p w:rsidR="001A5FB6" w:rsidRPr="006D0BCD" w:rsidRDefault="001A5FB6" w:rsidP="001A5FB6">
      <w:pPr>
        <w:jc w:val="both"/>
        <w:rPr>
          <w:sz w:val="28"/>
          <w:szCs w:val="28"/>
        </w:rPr>
      </w:pPr>
    </w:p>
    <w:tbl>
      <w:tblPr>
        <w:tblStyle w:val="ae"/>
        <w:tblW w:w="0" w:type="auto"/>
        <w:tblLook w:val="01E0" w:firstRow="1" w:lastRow="1" w:firstColumn="1" w:lastColumn="1" w:noHBand="0" w:noVBand="0"/>
      </w:tblPr>
      <w:tblGrid>
        <w:gridCol w:w="2591"/>
        <w:gridCol w:w="1610"/>
        <w:gridCol w:w="1523"/>
        <w:gridCol w:w="1476"/>
        <w:gridCol w:w="1686"/>
      </w:tblGrid>
      <w:tr w:rsidR="001A5FB6" w:rsidRPr="006D0BCD" w:rsidTr="0077257F">
        <w:tc>
          <w:tcPr>
            <w:tcW w:w="2591" w:type="dxa"/>
            <w:vAlign w:val="center"/>
          </w:tcPr>
          <w:p w:rsidR="001A5FB6" w:rsidRPr="006D0BCD" w:rsidRDefault="001A5FB6" w:rsidP="0077257F">
            <w:pPr>
              <w:jc w:val="center"/>
              <w:rPr>
                <w:sz w:val="28"/>
                <w:szCs w:val="28"/>
                <w:lang w:val="uk-UA"/>
              </w:rPr>
            </w:pPr>
            <w:r w:rsidRPr="006D0BCD">
              <w:rPr>
                <w:sz w:val="28"/>
                <w:szCs w:val="28"/>
                <w:lang w:val="uk-UA"/>
              </w:rPr>
              <w:t>Показники</w:t>
            </w:r>
          </w:p>
        </w:tc>
        <w:tc>
          <w:tcPr>
            <w:tcW w:w="1610" w:type="dxa"/>
            <w:vAlign w:val="center"/>
          </w:tcPr>
          <w:p w:rsidR="001A5FB6" w:rsidRPr="006D0BCD" w:rsidRDefault="001A5FB6" w:rsidP="0077257F">
            <w:pPr>
              <w:jc w:val="center"/>
              <w:rPr>
                <w:sz w:val="28"/>
                <w:szCs w:val="28"/>
                <w:lang w:val="uk-UA"/>
              </w:rPr>
            </w:pP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Бали оцінки показників</w:t>
            </w:r>
          </w:p>
        </w:tc>
        <w:tc>
          <w:tcPr>
            <w:tcW w:w="1476" w:type="dxa"/>
            <w:vAlign w:val="center"/>
          </w:tcPr>
          <w:p w:rsidR="001A5FB6" w:rsidRPr="006D0BCD" w:rsidRDefault="001A5FB6" w:rsidP="0077257F">
            <w:pPr>
              <w:jc w:val="center"/>
              <w:rPr>
                <w:sz w:val="28"/>
                <w:szCs w:val="28"/>
                <w:lang w:val="uk-UA"/>
              </w:rPr>
            </w:pPr>
            <w:r w:rsidRPr="006D0BCD">
              <w:rPr>
                <w:sz w:val="28"/>
                <w:szCs w:val="28"/>
                <w:lang w:val="uk-UA"/>
              </w:rPr>
              <w:t>Бали оцінки хворого</w:t>
            </w:r>
          </w:p>
        </w:tc>
        <w:tc>
          <w:tcPr>
            <w:tcW w:w="1686" w:type="dxa"/>
            <w:vAlign w:val="center"/>
          </w:tcPr>
          <w:p w:rsidR="001A5FB6" w:rsidRPr="006D0BCD" w:rsidRDefault="001A5FB6" w:rsidP="0077257F">
            <w:pPr>
              <w:jc w:val="center"/>
              <w:rPr>
                <w:sz w:val="28"/>
                <w:szCs w:val="28"/>
                <w:lang w:val="uk-UA"/>
              </w:rPr>
            </w:pPr>
            <w:r w:rsidRPr="006D0BCD">
              <w:rPr>
                <w:sz w:val="28"/>
                <w:szCs w:val="28"/>
                <w:lang w:val="uk-UA"/>
              </w:rPr>
              <w:t>Загальна сума балів</w:t>
            </w:r>
          </w:p>
        </w:tc>
      </w:tr>
      <w:tr w:rsidR="001A5FB6" w:rsidRPr="006D0BCD" w:rsidTr="0077257F">
        <w:tc>
          <w:tcPr>
            <w:tcW w:w="2591" w:type="dxa"/>
            <w:vMerge w:val="restart"/>
            <w:vAlign w:val="center"/>
          </w:tcPr>
          <w:p w:rsidR="001A5FB6" w:rsidRPr="006D0BCD" w:rsidRDefault="001A5FB6" w:rsidP="0077257F">
            <w:pPr>
              <w:jc w:val="center"/>
              <w:rPr>
                <w:sz w:val="28"/>
                <w:szCs w:val="28"/>
              </w:rPr>
            </w:pPr>
            <w:r w:rsidRPr="006D0BCD">
              <w:rPr>
                <w:sz w:val="28"/>
                <w:szCs w:val="28"/>
                <w:lang w:val="uk-UA"/>
              </w:rPr>
              <w:t>Стать</w:t>
            </w:r>
          </w:p>
        </w:tc>
        <w:tc>
          <w:tcPr>
            <w:tcW w:w="1610" w:type="dxa"/>
            <w:vAlign w:val="center"/>
          </w:tcPr>
          <w:p w:rsidR="001A5FB6" w:rsidRPr="006D0BCD" w:rsidRDefault="001A5FB6" w:rsidP="0077257F">
            <w:pPr>
              <w:jc w:val="center"/>
              <w:rPr>
                <w:sz w:val="28"/>
                <w:szCs w:val="28"/>
                <w:lang w:val="uk-UA"/>
              </w:rPr>
            </w:pPr>
            <w:r w:rsidRPr="006D0BCD">
              <w:rPr>
                <w:sz w:val="28"/>
                <w:szCs w:val="28"/>
                <w:lang w:val="uk-UA"/>
              </w:rPr>
              <w:t>Ч</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0</w:t>
            </w:r>
          </w:p>
        </w:tc>
        <w:tc>
          <w:tcPr>
            <w:tcW w:w="1476" w:type="dxa"/>
            <w:vMerge w:val="restart"/>
            <w:vAlign w:val="center"/>
          </w:tcPr>
          <w:p w:rsidR="001A5FB6" w:rsidRPr="00282BD1" w:rsidRDefault="001A5FB6" w:rsidP="0077257F">
            <w:pPr>
              <w:jc w:val="center"/>
              <w:rPr>
                <w:sz w:val="28"/>
                <w:szCs w:val="28"/>
                <w:lang w:val="uk-UA"/>
              </w:rPr>
            </w:pPr>
            <w:r>
              <w:rPr>
                <w:sz w:val="28"/>
                <w:szCs w:val="28"/>
                <w:lang w:val="uk-UA"/>
              </w:rPr>
              <w:t>0-1</w:t>
            </w:r>
          </w:p>
        </w:tc>
        <w:tc>
          <w:tcPr>
            <w:tcW w:w="1686" w:type="dxa"/>
            <w:vMerge w:val="restart"/>
            <w:vAlign w:val="center"/>
          </w:tcPr>
          <w:p w:rsidR="001A5FB6" w:rsidRPr="00282BD1" w:rsidRDefault="001A5FB6" w:rsidP="0077257F">
            <w:pPr>
              <w:jc w:val="center"/>
              <w:rPr>
                <w:sz w:val="28"/>
                <w:szCs w:val="28"/>
                <w:lang w:val="uk-UA"/>
              </w:rPr>
            </w:pPr>
            <w:r>
              <w:rPr>
                <w:sz w:val="28"/>
                <w:szCs w:val="28"/>
                <w:lang w:val="uk-UA"/>
              </w:rPr>
              <w:t>0-14</w:t>
            </w: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lang w:val="uk-UA"/>
              </w:rPr>
            </w:pPr>
            <w:r w:rsidRPr="006D0BCD">
              <w:rPr>
                <w:sz w:val="28"/>
                <w:szCs w:val="28"/>
                <w:lang w:val="uk-UA"/>
              </w:rPr>
              <w:t>Ж</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1</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restart"/>
            <w:vAlign w:val="center"/>
          </w:tcPr>
          <w:p w:rsidR="001A5FB6" w:rsidRPr="006D0BCD" w:rsidRDefault="001A5FB6" w:rsidP="0077257F">
            <w:pPr>
              <w:jc w:val="center"/>
              <w:rPr>
                <w:sz w:val="28"/>
                <w:szCs w:val="28"/>
                <w:lang w:val="uk-UA"/>
              </w:rPr>
            </w:pPr>
            <w:r w:rsidRPr="006D0BCD">
              <w:rPr>
                <w:sz w:val="28"/>
                <w:szCs w:val="28"/>
                <w:lang w:val="uk-UA"/>
              </w:rPr>
              <w:t>Вік</w:t>
            </w:r>
          </w:p>
        </w:tc>
        <w:tc>
          <w:tcPr>
            <w:tcW w:w="1610" w:type="dxa"/>
            <w:vAlign w:val="center"/>
          </w:tcPr>
          <w:p w:rsidR="001A5FB6" w:rsidRPr="006D0BCD" w:rsidRDefault="001A5FB6" w:rsidP="0077257F">
            <w:pPr>
              <w:jc w:val="center"/>
              <w:rPr>
                <w:sz w:val="28"/>
                <w:szCs w:val="28"/>
              </w:rPr>
            </w:pPr>
            <w:r w:rsidRPr="006D0BCD">
              <w:rPr>
                <w:sz w:val="28"/>
                <w:szCs w:val="28"/>
                <w:lang w:val="en-US"/>
              </w:rPr>
              <w:t>&lt;</w:t>
            </w:r>
            <w:r>
              <w:rPr>
                <w:sz w:val="28"/>
                <w:szCs w:val="28"/>
                <w:lang w:val="uk-UA"/>
              </w:rPr>
              <w:t>4</w:t>
            </w:r>
            <w:r w:rsidRPr="006D0BCD">
              <w:rPr>
                <w:sz w:val="28"/>
                <w:szCs w:val="28"/>
                <w:lang w:val="uk-UA"/>
              </w:rPr>
              <w:t>0</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0</w:t>
            </w:r>
          </w:p>
        </w:tc>
        <w:tc>
          <w:tcPr>
            <w:tcW w:w="1476" w:type="dxa"/>
            <w:vMerge w:val="restart"/>
            <w:vAlign w:val="center"/>
          </w:tcPr>
          <w:p w:rsidR="001A5FB6" w:rsidRPr="00282BD1" w:rsidRDefault="001A5FB6" w:rsidP="0077257F">
            <w:pPr>
              <w:jc w:val="center"/>
              <w:rPr>
                <w:sz w:val="28"/>
                <w:szCs w:val="28"/>
                <w:lang w:val="uk-UA"/>
              </w:rPr>
            </w:pPr>
            <w:r>
              <w:rPr>
                <w:sz w:val="28"/>
                <w:szCs w:val="28"/>
                <w:lang w:val="uk-UA"/>
              </w:rPr>
              <w:t>0-4</w:t>
            </w: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rPr>
            </w:pPr>
            <w:r>
              <w:rPr>
                <w:sz w:val="28"/>
                <w:szCs w:val="28"/>
                <w:lang w:val="uk-UA"/>
              </w:rPr>
              <w:t>4</w:t>
            </w:r>
            <w:r w:rsidRPr="006D0BCD">
              <w:rPr>
                <w:sz w:val="28"/>
                <w:szCs w:val="28"/>
                <w:lang w:val="uk-UA"/>
              </w:rPr>
              <w:t>1-</w:t>
            </w:r>
            <w:r>
              <w:rPr>
                <w:sz w:val="28"/>
                <w:szCs w:val="28"/>
                <w:lang w:val="uk-UA"/>
              </w:rPr>
              <w:t>5</w:t>
            </w:r>
            <w:r w:rsidRPr="006D0BCD">
              <w:rPr>
                <w:sz w:val="28"/>
                <w:szCs w:val="28"/>
                <w:lang w:val="uk-UA"/>
              </w:rPr>
              <w:t>0</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1</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rPr>
            </w:pPr>
            <w:r>
              <w:rPr>
                <w:sz w:val="28"/>
                <w:szCs w:val="28"/>
                <w:lang w:val="uk-UA"/>
              </w:rPr>
              <w:t>5</w:t>
            </w:r>
            <w:r w:rsidRPr="006D0BCD">
              <w:rPr>
                <w:sz w:val="28"/>
                <w:szCs w:val="28"/>
                <w:lang w:val="uk-UA"/>
              </w:rPr>
              <w:t>1-</w:t>
            </w:r>
            <w:r>
              <w:rPr>
                <w:sz w:val="28"/>
                <w:szCs w:val="28"/>
                <w:lang w:val="uk-UA"/>
              </w:rPr>
              <w:t>6</w:t>
            </w:r>
            <w:r w:rsidRPr="006D0BCD">
              <w:rPr>
                <w:sz w:val="28"/>
                <w:szCs w:val="28"/>
                <w:lang w:val="uk-UA"/>
              </w:rPr>
              <w:t>0</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2</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rPr>
            </w:pPr>
            <w:r w:rsidRPr="006D0BCD">
              <w:rPr>
                <w:sz w:val="28"/>
                <w:szCs w:val="28"/>
                <w:lang w:val="en-US"/>
              </w:rPr>
              <w:t>&gt;</w:t>
            </w:r>
            <w:r>
              <w:rPr>
                <w:sz w:val="28"/>
                <w:szCs w:val="28"/>
                <w:lang w:val="uk-UA"/>
              </w:rPr>
              <w:t>6</w:t>
            </w:r>
            <w:r w:rsidRPr="006D0BCD">
              <w:rPr>
                <w:sz w:val="28"/>
                <w:szCs w:val="28"/>
                <w:lang w:val="en-US"/>
              </w:rPr>
              <w:t>0</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4</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restart"/>
            <w:vAlign w:val="center"/>
          </w:tcPr>
          <w:p w:rsidR="001A5FB6" w:rsidRPr="006D0BCD" w:rsidRDefault="001A5FB6" w:rsidP="0077257F">
            <w:pPr>
              <w:jc w:val="center"/>
              <w:rPr>
                <w:sz w:val="28"/>
                <w:szCs w:val="28"/>
                <w:lang w:val="uk-UA"/>
              </w:rPr>
            </w:pPr>
            <w:r w:rsidRPr="006D0BCD">
              <w:rPr>
                <w:sz w:val="28"/>
                <w:szCs w:val="28"/>
                <w:lang w:val="uk-UA"/>
              </w:rPr>
              <w:t>МКІ</w:t>
            </w:r>
          </w:p>
        </w:tc>
        <w:tc>
          <w:tcPr>
            <w:tcW w:w="1610" w:type="dxa"/>
            <w:vAlign w:val="center"/>
          </w:tcPr>
          <w:p w:rsidR="001A5FB6" w:rsidRPr="006D0BCD" w:rsidRDefault="001A5FB6" w:rsidP="0077257F">
            <w:pPr>
              <w:jc w:val="center"/>
              <w:rPr>
                <w:sz w:val="28"/>
                <w:szCs w:val="28"/>
              </w:rPr>
            </w:pPr>
            <w:r w:rsidRPr="006D0BCD">
              <w:rPr>
                <w:sz w:val="28"/>
                <w:szCs w:val="28"/>
                <w:lang w:val="en-US"/>
              </w:rPr>
              <w:t>&gt;3</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0</w:t>
            </w:r>
          </w:p>
        </w:tc>
        <w:tc>
          <w:tcPr>
            <w:tcW w:w="1476" w:type="dxa"/>
            <w:vMerge w:val="restart"/>
            <w:vAlign w:val="center"/>
          </w:tcPr>
          <w:p w:rsidR="001A5FB6" w:rsidRPr="00282BD1" w:rsidRDefault="001A5FB6" w:rsidP="0077257F">
            <w:pPr>
              <w:jc w:val="center"/>
              <w:rPr>
                <w:sz w:val="28"/>
                <w:szCs w:val="28"/>
                <w:lang w:val="uk-UA"/>
              </w:rPr>
            </w:pPr>
            <w:r>
              <w:rPr>
                <w:sz w:val="28"/>
                <w:szCs w:val="28"/>
                <w:lang w:val="uk-UA"/>
              </w:rPr>
              <w:t>0-4</w:t>
            </w: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rPr>
            </w:pPr>
            <w:r w:rsidRPr="006D0BCD">
              <w:rPr>
                <w:sz w:val="28"/>
                <w:szCs w:val="28"/>
                <w:lang w:val="en-US"/>
              </w:rPr>
              <w:t>3-2.7</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1</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rPr>
            </w:pPr>
            <w:r w:rsidRPr="006D0BCD">
              <w:rPr>
                <w:sz w:val="28"/>
                <w:szCs w:val="28"/>
                <w:lang w:val="en-US"/>
              </w:rPr>
              <w:t>2.6-2.3</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2</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rPr>
            </w:pPr>
            <w:r w:rsidRPr="006D0BCD">
              <w:rPr>
                <w:sz w:val="28"/>
                <w:szCs w:val="28"/>
                <w:lang w:val="en-US"/>
              </w:rPr>
              <w:t>&lt;2.3</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4</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restart"/>
            <w:vAlign w:val="center"/>
          </w:tcPr>
          <w:p w:rsidR="001A5FB6" w:rsidRPr="006D0BCD" w:rsidRDefault="001A5FB6" w:rsidP="0077257F">
            <w:pPr>
              <w:jc w:val="center"/>
              <w:rPr>
                <w:sz w:val="28"/>
                <w:szCs w:val="28"/>
                <w:lang w:val="uk-UA"/>
              </w:rPr>
            </w:pPr>
            <w:r w:rsidRPr="006D0BCD">
              <w:rPr>
                <w:sz w:val="28"/>
                <w:szCs w:val="28"/>
                <w:lang w:val="uk-UA"/>
              </w:rPr>
              <w:t>Ультразвукова</w:t>
            </w:r>
          </w:p>
          <w:p w:rsidR="001A5FB6" w:rsidRPr="006D0BCD" w:rsidRDefault="001A5FB6" w:rsidP="0077257F">
            <w:pPr>
              <w:jc w:val="center"/>
              <w:rPr>
                <w:sz w:val="28"/>
                <w:szCs w:val="28"/>
              </w:rPr>
            </w:pPr>
            <w:r>
              <w:rPr>
                <w:sz w:val="28"/>
                <w:szCs w:val="28"/>
                <w:lang w:val="uk-UA"/>
              </w:rPr>
              <w:t>остео</w:t>
            </w:r>
            <w:r w:rsidRPr="006D0BCD">
              <w:rPr>
                <w:sz w:val="28"/>
                <w:szCs w:val="28"/>
                <w:lang w:val="uk-UA"/>
              </w:rPr>
              <w:t>денситометрія</w:t>
            </w:r>
          </w:p>
        </w:tc>
        <w:tc>
          <w:tcPr>
            <w:tcW w:w="1610" w:type="dxa"/>
            <w:vAlign w:val="center"/>
          </w:tcPr>
          <w:p w:rsidR="001A5FB6" w:rsidRPr="006D0BCD" w:rsidRDefault="001A5FB6" w:rsidP="0077257F">
            <w:pPr>
              <w:jc w:val="center"/>
              <w:rPr>
                <w:sz w:val="28"/>
                <w:szCs w:val="28"/>
                <w:lang w:val="uk-UA"/>
              </w:rPr>
            </w:pPr>
            <w:r w:rsidRPr="006D0BCD">
              <w:rPr>
                <w:sz w:val="28"/>
                <w:szCs w:val="28"/>
                <w:lang w:val="uk-UA"/>
              </w:rPr>
              <w:t>Норма</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0</w:t>
            </w:r>
          </w:p>
        </w:tc>
        <w:tc>
          <w:tcPr>
            <w:tcW w:w="1476" w:type="dxa"/>
            <w:vMerge w:val="restart"/>
            <w:vAlign w:val="center"/>
          </w:tcPr>
          <w:p w:rsidR="001A5FB6" w:rsidRPr="00282BD1" w:rsidRDefault="001A5FB6" w:rsidP="0077257F">
            <w:pPr>
              <w:jc w:val="center"/>
              <w:rPr>
                <w:sz w:val="28"/>
                <w:szCs w:val="28"/>
                <w:lang w:val="uk-UA"/>
              </w:rPr>
            </w:pPr>
            <w:r>
              <w:rPr>
                <w:sz w:val="28"/>
                <w:szCs w:val="28"/>
                <w:lang w:val="uk-UA"/>
              </w:rPr>
              <w:t>0-5</w:t>
            </w: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lang w:val="uk-UA"/>
              </w:rPr>
            </w:pPr>
            <w:r w:rsidRPr="006D0BCD">
              <w:rPr>
                <w:sz w:val="28"/>
                <w:szCs w:val="28"/>
                <w:lang w:val="uk-UA"/>
              </w:rPr>
              <w:t>Остеопенія</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3</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r w:rsidR="001A5FB6" w:rsidRPr="006D0BCD" w:rsidTr="0077257F">
        <w:tc>
          <w:tcPr>
            <w:tcW w:w="2591" w:type="dxa"/>
            <w:vMerge/>
            <w:vAlign w:val="center"/>
          </w:tcPr>
          <w:p w:rsidR="001A5FB6" w:rsidRPr="006D0BCD" w:rsidRDefault="001A5FB6" w:rsidP="0077257F">
            <w:pPr>
              <w:jc w:val="center"/>
              <w:rPr>
                <w:sz w:val="28"/>
                <w:szCs w:val="28"/>
              </w:rPr>
            </w:pPr>
          </w:p>
        </w:tc>
        <w:tc>
          <w:tcPr>
            <w:tcW w:w="1610" w:type="dxa"/>
            <w:vAlign w:val="center"/>
          </w:tcPr>
          <w:p w:rsidR="001A5FB6" w:rsidRPr="006D0BCD" w:rsidRDefault="001A5FB6" w:rsidP="0077257F">
            <w:pPr>
              <w:jc w:val="center"/>
              <w:rPr>
                <w:sz w:val="28"/>
                <w:szCs w:val="28"/>
                <w:lang w:val="uk-UA"/>
              </w:rPr>
            </w:pPr>
            <w:r w:rsidRPr="006D0BCD">
              <w:rPr>
                <w:sz w:val="28"/>
                <w:szCs w:val="28"/>
                <w:lang w:val="uk-UA"/>
              </w:rPr>
              <w:t>Остеопороз</w:t>
            </w:r>
          </w:p>
        </w:tc>
        <w:tc>
          <w:tcPr>
            <w:tcW w:w="1523" w:type="dxa"/>
            <w:vAlign w:val="center"/>
          </w:tcPr>
          <w:p w:rsidR="001A5FB6" w:rsidRPr="006D0BCD" w:rsidRDefault="001A5FB6" w:rsidP="0077257F">
            <w:pPr>
              <w:jc w:val="center"/>
              <w:rPr>
                <w:sz w:val="28"/>
                <w:szCs w:val="28"/>
                <w:lang w:val="uk-UA"/>
              </w:rPr>
            </w:pPr>
            <w:r w:rsidRPr="006D0BCD">
              <w:rPr>
                <w:sz w:val="28"/>
                <w:szCs w:val="28"/>
                <w:lang w:val="uk-UA"/>
              </w:rPr>
              <w:t>5</w:t>
            </w:r>
          </w:p>
        </w:tc>
        <w:tc>
          <w:tcPr>
            <w:tcW w:w="1476" w:type="dxa"/>
            <w:vMerge/>
            <w:vAlign w:val="center"/>
          </w:tcPr>
          <w:p w:rsidR="001A5FB6" w:rsidRPr="006D0BCD" w:rsidRDefault="001A5FB6" w:rsidP="0077257F">
            <w:pPr>
              <w:jc w:val="center"/>
              <w:rPr>
                <w:sz w:val="28"/>
                <w:szCs w:val="28"/>
              </w:rPr>
            </w:pPr>
          </w:p>
        </w:tc>
        <w:tc>
          <w:tcPr>
            <w:tcW w:w="1686" w:type="dxa"/>
            <w:vMerge/>
            <w:vAlign w:val="center"/>
          </w:tcPr>
          <w:p w:rsidR="001A5FB6" w:rsidRPr="006D0BCD" w:rsidRDefault="001A5FB6" w:rsidP="0077257F">
            <w:pPr>
              <w:jc w:val="center"/>
              <w:rPr>
                <w:sz w:val="28"/>
                <w:szCs w:val="28"/>
              </w:rPr>
            </w:pPr>
          </w:p>
        </w:tc>
      </w:tr>
    </w:tbl>
    <w:p w:rsidR="001A5FB6" w:rsidRDefault="001A5FB6" w:rsidP="001A5FB6">
      <w:pPr>
        <w:ind w:firstLine="284"/>
        <w:jc w:val="both"/>
        <w:rPr>
          <w:sz w:val="28"/>
          <w:szCs w:val="28"/>
          <w:lang w:val="uk-UA"/>
        </w:rPr>
      </w:pPr>
    </w:p>
    <w:p w:rsidR="001A5FB6" w:rsidRPr="009148A0" w:rsidRDefault="001A5FB6" w:rsidP="001A5FB6">
      <w:pPr>
        <w:ind w:firstLine="720"/>
        <w:jc w:val="both"/>
        <w:rPr>
          <w:sz w:val="28"/>
          <w:szCs w:val="28"/>
          <w:lang w:val="uk-UA"/>
        </w:rPr>
      </w:pPr>
      <w:r w:rsidRPr="009148A0">
        <w:rPr>
          <w:sz w:val="28"/>
          <w:szCs w:val="28"/>
          <w:lang w:val="uk-UA"/>
        </w:rPr>
        <w:t xml:space="preserve">У цій схемі враховується: </w:t>
      </w:r>
    </w:p>
    <w:p w:rsidR="001A5FB6" w:rsidRPr="009148A0" w:rsidRDefault="001A5FB6" w:rsidP="001A5FB6">
      <w:pPr>
        <w:ind w:firstLine="720"/>
        <w:jc w:val="both"/>
        <w:rPr>
          <w:spacing w:val="-4"/>
          <w:sz w:val="28"/>
          <w:szCs w:val="28"/>
          <w:lang w:val="uk-UA"/>
        </w:rPr>
      </w:pPr>
      <w:r w:rsidRPr="009148A0">
        <w:rPr>
          <w:spacing w:val="-4"/>
          <w:sz w:val="28"/>
          <w:szCs w:val="28"/>
          <w:lang w:val="uk-UA"/>
        </w:rPr>
        <w:t xml:space="preserve">1) </w:t>
      </w:r>
      <w:r w:rsidRPr="009148A0">
        <w:rPr>
          <w:i/>
          <w:spacing w:val="-4"/>
          <w:sz w:val="28"/>
          <w:szCs w:val="28"/>
          <w:lang w:val="uk-UA"/>
        </w:rPr>
        <w:t xml:space="preserve">стать </w:t>
      </w:r>
      <w:r w:rsidRPr="009148A0">
        <w:rPr>
          <w:spacing w:val="-4"/>
          <w:sz w:val="28"/>
          <w:szCs w:val="28"/>
          <w:lang w:val="uk-UA"/>
        </w:rPr>
        <w:t xml:space="preserve">– у жінок, хворих на анкілозивний спондиліт, остеопороз більш виражений, тому чоловіки мають 0 балів, жінки – 1 бал; </w:t>
      </w:r>
    </w:p>
    <w:p w:rsidR="001A5FB6" w:rsidRPr="009148A0" w:rsidRDefault="001A5FB6" w:rsidP="001A5FB6">
      <w:pPr>
        <w:ind w:firstLine="720"/>
        <w:jc w:val="both"/>
        <w:rPr>
          <w:spacing w:val="-8"/>
          <w:sz w:val="28"/>
          <w:szCs w:val="28"/>
          <w:lang w:val="uk-UA"/>
        </w:rPr>
      </w:pPr>
      <w:r w:rsidRPr="009148A0">
        <w:rPr>
          <w:spacing w:val="-8"/>
          <w:sz w:val="28"/>
          <w:szCs w:val="28"/>
          <w:lang w:val="uk-UA"/>
        </w:rPr>
        <w:t xml:space="preserve">2) </w:t>
      </w:r>
      <w:r w:rsidRPr="009148A0">
        <w:rPr>
          <w:i/>
          <w:spacing w:val="-8"/>
          <w:sz w:val="28"/>
          <w:szCs w:val="28"/>
          <w:lang w:val="uk-UA"/>
        </w:rPr>
        <w:t>вік</w:t>
      </w:r>
      <w:r w:rsidRPr="009148A0">
        <w:rPr>
          <w:spacing w:val="-8"/>
          <w:sz w:val="28"/>
          <w:szCs w:val="28"/>
          <w:lang w:val="uk-UA"/>
        </w:rPr>
        <w:t xml:space="preserve"> – з роками остеопороз</w:t>
      </w:r>
      <w:r>
        <w:rPr>
          <w:spacing w:val="-8"/>
          <w:sz w:val="28"/>
          <w:szCs w:val="28"/>
          <w:lang w:val="uk-UA"/>
        </w:rPr>
        <w:t xml:space="preserve"> фізіологічно</w:t>
      </w:r>
      <w:r w:rsidRPr="009148A0">
        <w:rPr>
          <w:spacing w:val="-8"/>
          <w:sz w:val="28"/>
          <w:szCs w:val="28"/>
          <w:lang w:val="uk-UA"/>
        </w:rPr>
        <w:t xml:space="preserve"> збільшується, тому люди молодше 40 років мають 0 балів; від 41 до </w:t>
      </w:r>
      <w:r>
        <w:rPr>
          <w:spacing w:val="-8"/>
          <w:sz w:val="28"/>
          <w:szCs w:val="28"/>
          <w:lang w:val="uk-UA"/>
        </w:rPr>
        <w:t>5</w:t>
      </w:r>
      <w:r w:rsidRPr="009148A0">
        <w:rPr>
          <w:spacing w:val="-8"/>
          <w:sz w:val="28"/>
          <w:szCs w:val="28"/>
          <w:lang w:val="uk-UA"/>
        </w:rPr>
        <w:t xml:space="preserve">0 років – </w:t>
      </w:r>
      <w:r>
        <w:rPr>
          <w:spacing w:val="-8"/>
          <w:sz w:val="28"/>
          <w:szCs w:val="28"/>
          <w:lang w:val="uk-UA"/>
        </w:rPr>
        <w:t>1</w:t>
      </w:r>
      <w:r w:rsidRPr="009148A0">
        <w:rPr>
          <w:spacing w:val="-8"/>
          <w:sz w:val="28"/>
          <w:szCs w:val="28"/>
          <w:lang w:val="uk-UA"/>
        </w:rPr>
        <w:t xml:space="preserve"> бал;</w:t>
      </w:r>
      <w:r>
        <w:rPr>
          <w:spacing w:val="-8"/>
          <w:sz w:val="28"/>
          <w:szCs w:val="28"/>
          <w:lang w:val="uk-UA"/>
        </w:rPr>
        <w:t xml:space="preserve"> </w:t>
      </w:r>
      <w:r w:rsidRPr="009148A0">
        <w:rPr>
          <w:spacing w:val="-8"/>
          <w:sz w:val="28"/>
          <w:szCs w:val="28"/>
          <w:lang w:val="uk-UA"/>
        </w:rPr>
        <w:t xml:space="preserve">від </w:t>
      </w:r>
      <w:r>
        <w:rPr>
          <w:spacing w:val="-8"/>
          <w:sz w:val="28"/>
          <w:szCs w:val="28"/>
          <w:lang w:val="uk-UA"/>
        </w:rPr>
        <w:t>5</w:t>
      </w:r>
      <w:r w:rsidRPr="009148A0">
        <w:rPr>
          <w:spacing w:val="-8"/>
          <w:sz w:val="28"/>
          <w:szCs w:val="28"/>
          <w:lang w:val="uk-UA"/>
        </w:rPr>
        <w:t xml:space="preserve">1 до </w:t>
      </w:r>
      <w:r>
        <w:rPr>
          <w:spacing w:val="-8"/>
          <w:sz w:val="28"/>
          <w:szCs w:val="28"/>
          <w:lang w:val="uk-UA"/>
        </w:rPr>
        <w:t>6</w:t>
      </w:r>
      <w:r w:rsidRPr="009148A0">
        <w:rPr>
          <w:spacing w:val="-8"/>
          <w:sz w:val="28"/>
          <w:szCs w:val="28"/>
          <w:lang w:val="uk-UA"/>
        </w:rPr>
        <w:t xml:space="preserve">0 років – 2 бали; люди старшої вікової групи, яким більше 60 років, мають 4 бали; </w:t>
      </w:r>
    </w:p>
    <w:p w:rsidR="001A5FB6" w:rsidRPr="009148A0" w:rsidRDefault="001A5FB6" w:rsidP="001A5FB6">
      <w:pPr>
        <w:ind w:firstLine="720"/>
        <w:jc w:val="both"/>
        <w:rPr>
          <w:sz w:val="28"/>
          <w:szCs w:val="28"/>
          <w:lang w:val="uk-UA"/>
        </w:rPr>
      </w:pPr>
      <w:r w:rsidRPr="009148A0">
        <w:rPr>
          <w:sz w:val="28"/>
          <w:szCs w:val="28"/>
          <w:lang w:val="uk-UA"/>
        </w:rPr>
        <w:t xml:space="preserve">3) </w:t>
      </w:r>
      <w:r w:rsidRPr="009148A0">
        <w:rPr>
          <w:i/>
          <w:sz w:val="28"/>
          <w:szCs w:val="28"/>
          <w:lang w:val="uk-UA"/>
        </w:rPr>
        <w:t>морфокортикальний індекс</w:t>
      </w:r>
      <w:r w:rsidRPr="009148A0">
        <w:rPr>
          <w:sz w:val="28"/>
          <w:szCs w:val="28"/>
          <w:lang w:val="uk-UA"/>
        </w:rPr>
        <w:t xml:space="preserve"> (МКІ) – за допомогою якого ми можемо </w:t>
      </w:r>
      <w:r>
        <w:rPr>
          <w:sz w:val="28"/>
          <w:szCs w:val="28"/>
          <w:lang w:val="uk-UA"/>
        </w:rPr>
        <w:t>оцінити</w:t>
      </w:r>
      <w:r w:rsidRPr="009148A0">
        <w:rPr>
          <w:sz w:val="28"/>
          <w:szCs w:val="28"/>
          <w:lang w:val="uk-UA"/>
        </w:rPr>
        <w:t xml:space="preserve"> стан проксимального відділу ст</w:t>
      </w:r>
      <w:r w:rsidRPr="009148A0">
        <w:rPr>
          <w:sz w:val="28"/>
          <w:szCs w:val="28"/>
          <w:lang w:val="uk-UA"/>
        </w:rPr>
        <w:t>е</w:t>
      </w:r>
      <w:r w:rsidRPr="009148A0">
        <w:rPr>
          <w:sz w:val="28"/>
          <w:szCs w:val="28"/>
          <w:lang w:val="uk-UA"/>
        </w:rPr>
        <w:t xml:space="preserve">гнової кістки [4]: якщо МКІ більше 3, ми даємо 0 балів; від 3 до 2,7 – 1 бал; від 2,6 до 2,3 – 2 бали та менше 2,3 – 4 бали;  </w:t>
      </w:r>
    </w:p>
    <w:p w:rsidR="001A5FB6" w:rsidRPr="009148A0" w:rsidRDefault="001A5FB6" w:rsidP="001A5FB6">
      <w:pPr>
        <w:ind w:firstLine="720"/>
        <w:jc w:val="both"/>
        <w:rPr>
          <w:sz w:val="28"/>
          <w:szCs w:val="28"/>
          <w:lang w:val="uk-UA"/>
        </w:rPr>
      </w:pPr>
      <w:r w:rsidRPr="009148A0">
        <w:rPr>
          <w:sz w:val="28"/>
          <w:szCs w:val="28"/>
          <w:lang w:val="uk-UA"/>
        </w:rPr>
        <w:t>4)</w:t>
      </w:r>
      <w:r>
        <w:rPr>
          <w:sz w:val="28"/>
          <w:szCs w:val="28"/>
          <w:lang w:val="uk-UA"/>
        </w:rPr>
        <w:t xml:space="preserve"> </w:t>
      </w:r>
      <w:r w:rsidRPr="009148A0">
        <w:rPr>
          <w:i/>
          <w:sz w:val="28"/>
          <w:szCs w:val="28"/>
          <w:lang w:val="uk-UA"/>
        </w:rPr>
        <w:t>ультразвукова остеоденситометрія</w:t>
      </w:r>
      <w:r w:rsidRPr="009148A0">
        <w:rPr>
          <w:sz w:val="28"/>
          <w:szCs w:val="28"/>
          <w:lang w:val="uk-UA"/>
        </w:rPr>
        <w:t xml:space="preserve"> – якщо за даними </w:t>
      </w:r>
      <w:r>
        <w:rPr>
          <w:sz w:val="28"/>
          <w:szCs w:val="28"/>
          <w:lang w:val="uk-UA"/>
        </w:rPr>
        <w:t>остео</w:t>
      </w:r>
      <w:r w:rsidRPr="009148A0">
        <w:rPr>
          <w:sz w:val="28"/>
          <w:szCs w:val="28"/>
          <w:lang w:val="uk-UA"/>
        </w:rPr>
        <w:t>денситометрії норма, ми даємо 0 балів, остеопенія – 3 бали, остеоп</w:t>
      </w:r>
      <w:r>
        <w:rPr>
          <w:sz w:val="28"/>
          <w:szCs w:val="28"/>
          <w:lang w:val="uk-UA"/>
        </w:rPr>
        <w:t>о</w:t>
      </w:r>
      <w:r w:rsidRPr="009148A0">
        <w:rPr>
          <w:sz w:val="28"/>
          <w:szCs w:val="28"/>
          <w:lang w:val="uk-UA"/>
        </w:rPr>
        <w:t>роз – 5 б</w:t>
      </w:r>
      <w:r w:rsidRPr="009148A0">
        <w:rPr>
          <w:sz w:val="28"/>
          <w:szCs w:val="28"/>
          <w:lang w:val="uk-UA"/>
        </w:rPr>
        <w:t>а</w:t>
      </w:r>
      <w:r>
        <w:rPr>
          <w:sz w:val="28"/>
          <w:szCs w:val="28"/>
          <w:lang w:val="uk-UA"/>
        </w:rPr>
        <w:t>лів.</w:t>
      </w:r>
      <w:r w:rsidRPr="009148A0">
        <w:rPr>
          <w:sz w:val="28"/>
          <w:szCs w:val="28"/>
          <w:lang w:val="uk-UA"/>
        </w:rPr>
        <w:t xml:space="preserve"> </w:t>
      </w:r>
    </w:p>
    <w:p w:rsidR="001A5FB6" w:rsidRDefault="001A5FB6" w:rsidP="001A5FB6">
      <w:pPr>
        <w:ind w:firstLine="540"/>
        <w:jc w:val="both"/>
        <w:rPr>
          <w:sz w:val="28"/>
          <w:szCs w:val="28"/>
          <w:lang w:val="uk-UA"/>
        </w:rPr>
      </w:pPr>
      <w:r w:rsidRPr="009148A0">
        <w:rPr>
          <w:sz w:val="28"/>
          <w:szCs w:val="28"/>
          <w:lang w:val="uk-UA"/>
        </w:rPr>
        <w:t>Якщо сума б</w:t>
      </w:r>
      <w:r w:rsidRPr="009148A0">
        <w:rPr>
          <w:sz w:val="28"/>
          <w:szCs w:val="28"/>
          <w:lang w:val="uk-UA"/>
        </w:rPr>
        <w:t>а</w:t>
      </w:r>
      <w:r w:rsidRPr="009148A0">
        <w:rPr>
          <w:sz w:val="28"/>
          <w:szCs w:val="28"/>
          <w:lang w:val="uk-UA"/>
        </w:rPr>
        <w:t>лів</w:t>
      </w:r>
      <w:r>
        <w:rPr>
          <w:sz w:val="28"/>
          <w:szCs w:val="28"/>
          <w:lang w:val="uk-UA"/>
        </w:rPr>
        <w:t>, яку отримав хворий, становить</w:t>
      </w:r>
      <w:r w:rsidRPr="009148A0">
        <w:rPr>
          <w:sz w:val="28"/>
          <w:szCs w:val="28"/>
          <w:lang w:val="uk-UA"/>
        </w:rPr>
        <w:t xml:space="preserve"> від 0 до </w:t>
      </w:r>
      <w:r>
        <w:rPr>
          <w:sz w:val="28"/>
          <w:szCs w:val="28"/>
          <w:lang w:val="uk-UA"/>
        </w:rPr>
        <w:t>7</w:t>
      </w:r>
      <w:r w:rsidRPr="009148A0">
        <w:rPr>
          <w:sz w:val="28"/>
          <w:szCs w:val="28"/>
          <w:lang w:val="uk-UA"/>
        </w:rPr>
        <w:t xml:space="preserve">, то ми плануємо безцементний тип фіксації; при сумі балів від </w:t>
      </w:r>
      <w:r>
        <w:rPr>
          <w:sz w:val="28"/>
          <w:szCs w:val="28"/>
          <w:lang w:val="uk-UA"/>
        </w:rPr>
        <w:t>8</w:t>
      </w:r>
      <w:r w:rsidRPr="009148A0">
        <w:rPr>
          <w:sz w:val="28"/>
          <w:szCs w:val="28"/>
          <w:lang w:val="uk-UA"/>
        </w:rPr>
        <w:t xml:space="preserve"> до 1</w:t>
      </w:r>
      <w:r>
        <w:rPr>
          <w:sz w:val="28"/>
          <w:szCs w:val="28"/>
          <w:lang w:val="uk-UA"/>
        </w:rPr>
        <w:t>2</w:t>
      </w:r>
      <w:r w:rsidRPr="009148A0">
        <w:rPr>
          <w:sz w:val="28"/>
          <w:szCs w:val="28"/>
          <w:lang w:val="uk-UA"/>
        </w:rPr>
        <w:t xml:space="preserve"> балів – </w:t>
      </w:r>
      <w:r>
        <w:rPr>
          <w:sz w:val="28"/>
          <w:szCs w:val="28"/>
          <w:lang w:val="uk-UA"/>
        </w:rPr>
        <w:t>комбінований</w:t>
      </w:r>
      <w:r w:rsidRPr="009148A0">
        <w:rPr>
          <w:sz w:val="28"/>
          <w:szCs w:val="28"/>
          <w:lang w:val="uk-UA"/>
        </w:rPr>
        <w:t xml:space="preserve"> тип фіксації та при сумі балів 1</w:t>
      </w:r>
      <w:r>
        <w:rPr>
          <w:sz w:val="28"/>
          <w:szCs w:val="28"/>
          <w:lang w:val="uk-UA"/>
        </w:rPr>
        <w:t xml:space="preserve">2 та </w:t>
      </w:r>
      <w:r w:rsidRPr="009148A0">
        <w:rPr>
          <w:sz w:val="28"/>
          <w:szCs w:val="28"/>
          <w:lang w:val="uk-UA"/>
        </w:rPr>
        <w:t>більше ми плануємо цементний тип фіксації компонентів ендопротеза. Також слід зауважити, що від 0 до 1</w:t>
      </w:r>
      <w:r>
        <w:rPr>
          <w:sz w:val="28"/>
          <w:szCs w:val="28"/>
          <w:lang w:val="uk-UA"/>
        </w:rPr>
        <w:t>2</w:t>
      </w:r>
      <w:r w:rsidRPr="009148A0">
        <w:rPr>
          <w:sz w:val="28"/>
          <w:szCs w:val="28"/>
          <w:lang w:val="uk-UA"/>
        </w:rPr>
        <w:t xml:space="preserve"> балів ми план</w:t>
      </w:r>
      <w:r w:rsidRPr="009148A0">
        <w:rPr>
          <w:sz w:val="28"/>
          <w:szCs w:val="28"/>
          <w:lang w:val="uk-UA"/>
        </w:rPr>
        <w:t>у</w:t>
      </w:r>
      <w:r w:rsidRPr="009148A0">
        <w:rPr>
          <w:sz w:val="28"/>
          <w:szCs w:val="28"/>
          <w:lang w:val="uk-UA"/>
        </w:rPr>
        <w:t>ємо безцементне фіксування стегнового компонента та можливе цементне фіксування ацет</w:t>
      </w:r>
      <w:r w:rsidRPr="009148A0">
        <w:rPr>
          <w:sz w:val="28"/>
          <w:szCs w:val="28"/>
          <w:lang w:val="uk-UA"/>
        </w:rPr>
        <w:t>а</w:t>
      </w:r>
      <w:r w:rsidRPr="009148A0">
        <w:rPr>
          <w:sz w:val="28"/>
          <w:szCs w:val="28"/>
          <w:lang w:val="uk-UA"/>
        </w:rPr>
        <w:t xml:space="preserve">булярного компонента ендопротеза, за умов, якщо </w:t>
      </w:r>
      <w:r>
        <w:rPr>
          <w:sz w:val="28"/>
          <w:szCs w:val="28"/>
          <w:lang w:val="uk-UA"/>
        </w:rPr>
        <w:t xml:space="preserve">не вдається </w:t>
      </w:r>
      <w:r w:rsidRPr="009148A0">
        <w:rPr>
          <w:sz w:val="28"/>
          <w:szCs w:val="28"/>
          <w:lang w:val="uk-UA"/>
        </w:rPr>
        <w:t>досягти перви</w:t>
      </w:r>
      <w:r w:rsidRPr="009148A0">
        <w:rPr>
          <w:sz w:val="28"/>
          <w:szCs w:val="28"/>
          <w:lang w:val="uk-UA"/>
        </w:rPr>
        <w:t>н</w:t>
      </w:r>
      <w:r w:rsidRPr="009148A0">
        <w:rPr>
          <w:sz w:val="28"/>
          <w:szCs w:val="28"/>
          <w:lang w:val="uk-UA"/>
        </w:rPr>
        <w:t>ної фіксації ацетабулярного компонента ендопротеза під час оп</w:t>
      </w:r>
      <w:r w:rsidRPr="009148A0">
        <w:rPr>
          <w:sz w:val="28"/>
          <w:szCs w:val="28"/>
          <w:lang w:val="uk-UA"/>
        </w:rPr>
        <w:t>е</w:t>
      </w:r>
      <w:r w:rsidRPr="009148A0">
        <w:rPr>
          <w:sz w:val="28"/>
          <w:szCs w:val="28"/>
          <w:lang w:val="uk-UA"/>
        </w:rPr>
        <w:t>рації.</w:t>
      </w:r>
    </w:p>
    <w:p w:rsidR="001A5FB6" w:rsidRDefault="001A5FB6" w:rsidP="001A5FB6">
      <w:pPr>
        <w:ind w:firstLine="720"/>
        <w:jc w:val="both"/>
        <w:rPr>
          <w:sz w:val="28"/>
          <w:szCs w:val="28"/>
          <w:lang w:val="uk-UA"/>
        </w:rPr>
      </w:pPr>
      <w:r>
        <w:rPr>
          <w:sz w:val="28"/>
          <w:szCs w:val="28"/>
          <w:lang w:val="uk-UA"/>
        </w:rPr>
        <w:t>На  нашу  думку,  у більшості  хворих на  анкілозивний спондиліт можна  досягти  при  безцементному  ендопротезуванні  кульшового  суглоба    достатньої  первинної  фіксації  компонентів  ендопротеза,  та  у  подальшому  очікувати  хорошої вторинної  кісткової  фіксації  компонентів.</w:t>
      </w:r>
      <w:r w:rsidRPr="00584E49">
        <w:rPr>
          <w:sz w:val="28"/>
          <w:szCs w:val="28"/>
          <w:lang w:val="uk-UA"/>
        </w:rPr>
        <w:t xml:space="preserve"> </w:t>
      </w:r>
      <w:r>
        <w:rPr>
          <w:sz w:val="28"/>
          <w:szCs w:val="28"/>
          <w:lang w:val="uk-UA"/>
        </w:rPr>
        <w:t>Цементна  техніка  фіксації  залишається  методом  вибору  у  хворих  похилого  віку  та  при  вираженому  остеопорозі, коли нема можливості досягти первинної фіксації ендопротеза.</w:t>
      </w:r>
    </w:p>
    <w:p w:rsidR="001A5FB6" w:rsidRDefault="001A5FB6" w:rsidP="001A5FB6">
      <w:pPr>
        <w:ind w:firstLine="720"/>
        <w:jc w:val="both"/>
        <w:rPr>
          <w:sz w:val="28"/>
          <w:szCs w:val="28"/>
          <w:lang w:val="uk-UA"/>
        </w:rPr>
      </w:pPr>
      <w:r w:rsidRPr="006050A2">
        <w:rPr>
          <w:sz w:val="28"/>
          <w:szCs w:val="28"/>
          <w:lang w:val="uk-UA"/>
        </w:rPr>
        <w:lastRenderedPageBreak/>
        <w:t>Необхідно зупинитись на деяких моментах та особливостях техніки операції тотального ендопротезування кульшового суглоба у хворих на анкілозивний спондиліт. Особливістю ендопротезування кульшового суглоба у хворих на анкілозивний спондиліт є те, що при фіброзному чи кістковому анкілозі</w:t>
      </w:r>
      <w:r>
        <w:rPr>
          <w:sz w:val="28"/>
          <w:szCs w:val="28"/>
          <w:lang w:val="uk-UA"/>
        </w:rPr>
        <w:t>, вивихнути проксимальний відділ стегнової кістки неможливо, і тому виконується остеотомія</w:t>
      </w:r>
      <w:r w:rsidRPr="006050A2">
        <w:rPr>
          <w:sz w:val="28"/>
          <w:szCs w:val="28"/>
          <w:lang w:val="uk-UA"/>
        </w:rPr>
        <w:t xml:space="preserve"> </w:t>
      </w:r>
      <w:r w:rsidRPr="007A5E9F">
        <w:rPr>
          <w:sz w:val="28"/>
          <w:szCs w:val="28"/>
          <w:lang w:val="uk-UA"/>
        </w:rPr>
        <w:t>за</w:t>
      </w:r>
      <w:r w:rsidRPr="006050A2">
        <w:rPr>
          <w:sz w:val="28"/>
          <w:szCs w:val="28"/>
          <w:lang w:val="uk-UA"/>
        </w:rPr>
        <w:t xml:space="preserve"> допомогою</w:t>
      </w:r>
      <w:r w:rsidRPr="007A5E9F">
        <w:rPr>
          <w:sz w:val="28"/>
          <w:szCs w:val="28"/>
          <w:lang w:val="uk-UA"/>
        </w:rPr>
        <w:t xml:space="preserve"> долота по л</w:t>
      </w:r>
      <w:r w:rsidRPr="006050A2">
        <w:rPr>
          <w:sz w:val="28"/>
          <w:szCs w:val="28"/>
          <w:lang w:val="en-US"/>
        </w:rPr>
        <w:t>i</w:t>
      </w:r>
      <w:r w:rsidRPr="006050A2">
        <w:rPr>
          <w:sz w:val="28"/>
          <w:szCs w:val="28"/>
          <w:lang w:val="uk-UA"/>
        </w:rPr>
        <w:t>н</w:t>
      </w:r>
      <w:r w:rsidRPr="006050A2">
        <w:rPr>
          <w:sz w:val="28"/>
          <w:szCs w:val="28"/>
          <w:lang w:val="en-US"/>
        </w:rPr>
        <w:t>i</w:t>
      </w:r>
      <w:r w:rsidRPr="006050A2">
        <w:rPr>
          <w:sz w:val="28"/>
          <w:szCs w:val="28"/>
          <w:lang w:val="uk-UA"/>
        </w:rPr>
        <w:t>ї колишнього суглоба або</w:t>
      </w:r>
      <w:r w:rsidRPr="007A5E9F">
        <w:rPr>
          <w:sz w:val="28"/>
          <w:szCs w:val="28"/>
          <w:lang w:val="uk-UA"/>
        </w:rPr>
        <w:t xml:space="preserve"> </w:t>
      </w:r>
      <w:r w:rsidRPr="006050A2">
        <w:rPr>
          <w:sz w:val="28"/>
          <w:szCs w:val="28"/>
          <w:lang w:val="uk-UA"/>
        </w:rPr>
        <w:t>проводи</w:t>
      </w:r>
      <w:r>
        <w:rPr>
          <w:sz w:val="28"/>
          <w:szCs w:val="28"/>
          <w:lang w:val="uk-UA"/>
        </w:rPr>
        <w:t>ться</w:t>
      </w:r>
      <w:r w:rsidRPr="006050A2">
        <w:rPr>
          <w:sz w:val="28"/>
          <w:szCs w:val="28"/>
          <w:lang w:val="uk-UA"/>
        </w:rPr>
        <w:t xml:space="preserve"> долотом остеотом</w:t>
      </w:r>
      <w:r w:rsidRPr="006050A2">
        <w:rPr>
          <w:sz w:val="28"/>
          <w:szCs w:val="28"/>
          <w:lang w:val="en-US"/>
        </w:rPr>
        <w:t>i</w:t>
      </w:r>
      <w:r>
        <w:rPr>
          <w:sz w:val="28"/>
          <w:szCs w:val="28"/>
          <w:lang w:val="uk-UA"/>
        </w:rPr>
        <w:t>я</w:t>
      </w:r>
      <w:r w:rsidRPr="006050A2">
        <w:rPr>
          <w:sz w:val="28"/>
          <w:szCs w:val="28"/>
          <w:lang w:val="uk-UA"/>
        </w:rPr>
        <w:t xml:space="preserve"> шийки стегнової</w:t>
      </w:r>
      <w:r w:rsidRPr="007A5E9F">
        <w:rPr>
          <w:sz w:val="28"/>
          <w:szCs w:val="28"/>
          <w:lang w:val="uk-UA"/>
        </w:rPr>
        <w:t xml:space="preserve"> к</w:t>
      </w:r>
      <w:r w:rsidRPr="006050A2">
        <w:rPr>
          <w:sz w:val="28"/>
          <w:szCs w:val="28"/>
          <w:lang w:val="en-US"/>
        </w:rPr>
        <w:t>i</w:t>
      </w:r>
      <w:r>
        <w:rPr>
          <w:sz w:val="28"/>
          <w:szCs w:val="28"/>
          <w:lang w:val="uk-UA"/>
        </w:rPr>
        <w:t>стки</w:t>
      </w:r>
      <w:r w:rsidRPr="007A5E9F">
        <w:rPr>
          <w:sz w:val="28"/>
          <w:szCs w:val="28"/>
          <w:lang w:val="uk-UA"/>
        </w:rPr>
        <w:t>.</w:t>
      </w:r>
      <w:r>
        <w:rPr>
          <w:sz w:val="28"/>
          <w:szCs w:val="28"/>
          <w:lang w:val="uk-UA"/>
        </w:rPr>
        <w:t xml:space="preserve"> </w:t>
      </w:r>
    </w:p>
    <w:p w:rsidR="001A5FB6" w:rsidRDefault="001A5FB6" w:rsidP="001A5FB6">
      <w:pPr>
        <w:ind w:firstLine="720"/>
        <w:jc w:val="both"/>
        <w:rPr>
          <w:sz w:val="28"/>
          <w:szCs w:val="28"/>
          <w:lang w:val="uk-UA"/>
        </w:rPr>
      </w:pPr>
      <w:r>
        <w:rPr>
          <w:sz w:val="28"/>
          <w:szCs w:val="28"/>
          <w:lang w:val="uk-UA"/>
        </w:rPr>
        <w:t xml:space="preserve">Також нами розроблено та запатентовано „Пристрій для контролю напрямку осі дриля під час формування ложа для ацетабулярного компонента ендопротеза кульшового суглоба” (Патент України на корисну модель №30322 від 25.02.2008р.) та „Спосіб формування ложа заданої антеверсії для розташування ацетабулярного компонента ендопротеза кульшового суглоба” (Патент України на корисну модель №29799 </w:t>
      </w:r>
      <w:r w:rsidRPr="00B94D4D">
        <w:rPr>
          <w:sz w:val="28"/>
          <w:szCs w:val="28"/>
          <w:lang w:val="uk-UA"/>
        </w:rPr>
        <w:t>від 21.02.2008</w:t>
      </w:r>
      <w:r>
        <w:rPr>
          <w:sz w:val="28"/>
          <w:szCs w:val="28"/>
          <w:lang w:val="uk-UA"/>
        </w:rPr>
        <w:t>), що дає можливість зменшити вірогідність помилки під час операції та покращити віддалені результати.</w:t>
      </w:r>
      <w:r w:rsidRPr="00B74D6F">
        <w:rPr>
          <w:sz w:val="28"/>
          <w:szCs w:val="28"/>
          <w:lang w:val="uk-UA"/>
        </w:rPr>
        <w:t xml:space="preserve"> </w:t>
      </w:r>
    </w:p>
    <w:p w:rsidR="001A5FB6" w:rsidRDefault="001A5FB6" w:rsidP="001A5FB6">
      <w:pPr>
        <w:ind w:firstLine="720"/>
        <w:jc w:val="both"/>
        <w:rPr>
          <w:sz w:val="28"/>
          <w:szCs w:val="28"/>
          <w:lang w:val="uk-UA"/>
        </w:rPr>
      </w:pPr>
      <w:r>
        <w:rPr>
          <w:sz w:val="28"/>
          <w:szCs w:val="28"/>
          <w:lang w:val="uk-UA"/>
        </w:rPr>
        <w:t xml:space="preserve">Для оцінки віддалених результатів нами були розроблені критерії, які стосуються безпосередньо цієї складної категорії хворих. Віддалені результати ендопротезування кульшового суглоба у хворих на АС ми оцінювали від 6 міс. до 12 років.  </w:t>
      </w:r>
    </w:p>
    <w:p w:rsidR="001A5FB6" w:rsidRDefault="001A5FB6" w:rsidP="001A5FB6">
      <w:pPr>
        <w:spacing w:after="240"/>
        <w:ind w:firstLine="720"/>
        <w:jc w:val="both"/>
        <w:rPr>
          <w:sz w:val="28"/>
          <w:szCs w:val="28"/>
          <w:lang w:val="uk-UA"/>
        </w:rPr>
      </w:pPr>
      <w:r>
        <w:rPr>
          <w:sz w:val="28"/>
          <w:szCs w:val="28"/>
          <w:lang w:val="uk-UA"/>
        </w:rPr>
        <w:t>Серед прооперованих нами хворих у 68 випадках (84%) були хороші віддалені результати та у 13 випадках (16%) – задовільні. Незадовільні результати відсутні.</w:t>
      </w:r>
    </w:p>
    <w:p w:rsidR="001A5FB6" w:rsidRPr="00D2638C" w:rsidRDefault="001A5FB6" w:rsidP="001A5FB6">
      <w:pPr>
        <w:spacing w:after="240"/>
        <w:ind w:firstLine="720"/>
        <w:jc w:val="both"/>
        <w:rPr>
          <w:sz w:val="28"/>
          <w:szCs w:val="28"/>
          <w:lang w:val="uk-UA"/>
        </w:rPr>
      </w:pPr>
      <w:r>
        <w:rPr>
          <w:sz w:val="28"/>
          <w:szCs w:val="28"/>
          <w:lang w:val="uk-UA"/>
        </w:rPr>
        <w:t xml:space="preserve">Таким чином, розроблений новий диференційований підхід до вибору типу фіксації компонентів ендопротеза кульшового суглоба у хворих на анкілозивний спондиліт може бути рекомендований до широкого впровадження в практику. </w:t>
      </w:r>
    </w:p>
    <w:p w:rsidR="001A5FB6" w:rsidRPr="00C06575" w:rsidRDefault="001A5FB6" w:rsidP="001A5FB6">
      <w:pPr>
        <w:jc w:val="center"/>
        <w:rPr>
          <w:b/>
          <w:sz w:val="28"/>
          <w:szCs w:val="28"/>
          <w:lang w:val="uk-UA"/>
        </w:rPr>
      </w:pPr>
      <w:r w:rsidRPr="009148A0">
        <w:rPr>
          <w:b/>
          <w:sz w:val="28"/>
          <w:szCs w:val="28"/>
          <w:lang w:val="uk-UA"/>
        </w:rPr>
        <w:t>В</w:t>
      </w:r>
      <w:r>
        <w:rPr>
          <w:b/>
          <w:sz w:val="28"/>
          <w:szCs w:val="28"/>
          <w:lang w:val="uk-UA"/>
        </w:rPr>
        <w:t>ИСНОВКИ</w:t>
      </w:r>
    </w:p>
    <w:p w:rsidR="001A5FB6" w:rsidRPr="00D65FDB" w:rsidRDefault="001A5FB6" w:rsidP="001A5FB6">
      <w:pPr>
        <w:ind w:firstLine="720"/>
        <w:jc w:val="both"/>
        <w:rPr>
          <w:sz w:val="28"/>
          <w:szCs w:val="28"/>
          <w:lang w:val="uk-UA"/>
        </w:rPr>
      </w:pPr>
      <w:r w:rsidRPr="00D65FDB">
        <w:rPr>
          <w:sz w:val="28"/>
          <w:szCs w:val="28"/>
          <w:lang w:val="uk-UA"/>
        </w:rPr>
        <w:t>У роботі</w:t>
      </w:r>
      <w:r>
        <w:rPr>
          <w:sz w:val="28"/>
          <w:szCs w:val="28"/>
          <w:lang w:val="uk-UA"/>
        </w:rPr>
        <w:t xml:space="preserve"> на основі клініко-рентгенологічних, імунологічних, остеоденситометричних та статистичних досліджень, шляхом систематизації та ретроспективного аналізу показників остеогенної активності стовбурових клітин кісткового мозку з різних ділянок кульшового суглоба у хворих на анкілозивний спондиліт обґрунтовано рішення актуального завдання ортопедії – покращання результатів тотального ендопротезування кульшового суглоба шляхом диференційованого підходу до вибору способу фіксації компонентів ендопротеза.  </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Вперше на підставі вивчення показників о</w:t>
      </w:r>
      <w:r w:rsidRPr="00CB5102">
        <w:rPr>
          <w:sz w:val="28"/>
          <w:szCs w:val="28"/>
          <w:lang w:val="uk-UA"/>
        </w:rPr>
        <w:t>стеогенн</w:t>
      </w:r>
      <w:r>
        <w:rPr>
          <w:sz w:val="28"/>
          <w:szCs w:val="28"/>
          <w:lang w:val="uk-UA"/>
        </w:rPr>
        <w:t>ої</w:t>
      </w:r>
      <w:r w:rsidRPr="00CB5102">
        <w:rPr>
          <w:sz w:val="28"/>
          <w:szCs w:val="28"/>
          <w:lang w:val="uk-UA"/>
        </w:rPr>
        <w:t xml:space="preserve"> активн</w:t>
      </w:r>
      <w:r>
        <w:rPr>
          <w:sz w:val="28"/>
          <w:szCs w:val="28"/>
          <w:lang w:val="uk-UA"/>
        </w:rPr>
        <w:t>о</w:t>
      </w:r>
      <w:r w:rsidRPr="00CB5102">
        <w:rPr>
          <w:sz w:val="28"/>
          <w:szCs w:val="28"/>
          <w:lang w:val="uk-UA"/>
        </w:rPr>
        <w:t>ст</w:t>
      </w:r>
      <w:r>
        <w:rPr>
          <w:sz w:val="28"/>
          <w:szCs w:val="28"/>
          <w:lang w:val="uk-UA"/>
        </w:rPr>
        <w:t xml:space="preserve">і </w:t>
      </w:r>
      <w:r>
        <w:rPr>
          <w:sz w:val="28"/>
          <w:szCs w:val="28"/>
          <w:lang w:val="uk-UA"/>
        </w:rPr>
        <w:lastRenderedPageBreak/>
        <w:t xml:space="preserve">стовбурових </w:t>
      </w:r>
      <w:r w:rsidRPr="00CB5102">
        <w:rPr>
          <w:sz w:val="28"/>
          <w:szCs w:val="28"/>
          <w:lang w:val="uk-UA"/>
        </w:rPr>
        <w:t>стром</w:t>
      </w:r>
      <w:r>
        <w:rPr>
          <w:sz w:val="28"/>
          <w:szCs w:val="28"/>
          <w:lang w:val="uk-UA"/>
        </w:rPr>
        <w:t xml:space="preserve">альних клітин кісткового </w:t>
      </w:r>
      <w:r w:rsidRPr="00CB5102">
        <w:rPr>
          <w:sz w:val="28"/>
          <w:szCs w:val="28"/>
          <w:lang w:val="uk-UA"/>
        </w:rPr>
        <w:t>мозку у</w:t>
      </w:r>
      <w:r>
        <w:rPr>
          <w:sz w:val="28"/>
          <w:szCs w:val="28"/>
          <w:lang w:val="uk-UA"/>
        </w:rPr>
        <w:t xml:space="preserve"> хворих на анкілозивний спондиліт виявлено їх суттєву різницю в різних ділянках кульшового суглоба, зокрема в місцях кріплення компонентів тотального ендопротеза. Так, у кістках, що утворюють кульшову западину, ЕКУОф становить 2,29</w:t>
      </w:r>
      <w:r w:rsidRPr="00350E5C">
        <w:rPr>
          <w:sz w:val="28"/>
          <w:szCs w:val="28"/>
          <w:lang w:val="uk-UA"/>
        </w:rPr>
        <w:t xml:space="preserve"> </w:t>
      </w:r>
      <w:r w:rsidRPr="00B43985">
        <w:rPr>
          <w:sz w:val="28"/>
          <w:szCs w:val="28"/>
          <w:lang w:val="en-US"/>
        </w:rPr>
        <w:sym w:font="Symbol" w:char="F0B1"/>
      </w:r>
      <w:r w:rsidRPr="00350E5C">
        <w:rPr>
          <w:sz w:val="28"/>
          <w:szCs w:val="28"/>
          <w:lang w:val="uk-UA"/>
        </w:rPr>
        <w:t xml:space="preserve"> </w:t>
      </w:r>
      <w:r>
        <w:rPr>
          <w:sz w:val="28"/>
          <w:szCs w:val="28"/>
          <w:lang w:val="uk-UA"/>
        </w:rPr>
        <w:t>1,26 х 10</w:t>
      </w:r>
      <w:r>
        <w:rPr>
          <w:sz w:val="28"/>
          <w:szCs w:val="28"/>
          <w:vertAlign w:val="superscript"/>
          <w:lang w:val="uk-UA"/>
        </w:rPr>
        <w:t>5</w:t>
      </w:r>
      <w:r>
        <w:rPr>
          <w:sz w:val="28"/>
          <w:szCs w:val="28"/>
          <w:lang w:val="uk-UA"/>
        </w:rPr>
        <w:t>, а у міжвертлюговій ділянці стегнової кістки – 8,75 ± 3,60 х 10</w:t>
      </w:r>
      <w:r>
        <w:rPr>
          <w:sz w:val="28"/>
          <w:szCs w:val="28"/>
          <w:vertAlign w:val="superscript"/>
          <w:lang w:val="uk-UA"/>
        </w:rPr>
        <w:t>5</w:t>
      </w:r>
      <w:r>
        <w:rPr>
          <w:sz w:val="28"/>
          <w:szCs w:val="28"/>
          <w:lang w:val="uk-UA"/>
        </w:rPr>
        <w:t>. Це свідчить, що остеогенна активність строми кісткового мозку у</w:t>
      </w:r>
      <w:r w:rsidRPr="00CB5102">
        <w:rPr>
          <w:sz w:val="28"/>
          <w:szCs w:val="28"/>
          <w:lang w:val="uk-UA"/>
        </w:rPr>
        <w:t xml:space="preserve"> міжвертлюговій ділянці стегнової кістки </w:t>
      </w:r>
      <w:r>
        <w:rPr>
          <w:sz w:val="28"/>
          <w:szCs w:val="28"/>
          <w:lang w:val="uk-UA"/>
        </w:rPr>
        <w:t xml:space="preserve">в середньому </w:t>
      </w:r>
      <w:r w:rsidRPr="00CB5102">
        <w:rPr>
          <w:sz w:val="28"/>
          <w:szCs w:val="28"/>
          <w:lang w:val="uk-UA"/>
        </w:rPr>
        <w:t xml:space="preserve">у </w:t>
      </w:r>
      <w:r>
        <w:rPr>
          <w:sz w:val="28"/>
          <w:szCs w:val="28"/>
          <w:lang w:val="uk-UA"/>
        </w:rPr>
        <w:t>3,8</w:t>
      </w:r>
      <w:r w:rsidRPr="00CB5102">
        <w:rPr>
          <w:sz w:val="28"/>
          <w:szCs w:val="28"/>
          <w:lang w:val="uk-UA"/>
        </w:rPr>
        <w:t xml:space="preserve"> раз</w:t>
      </w:r>
      <w:r>
        <w:rPr>
          <w:sz w:val="28"/>
          <w:szCs w:val="28"/>
          <w:lang w:val="uk-UA"/>
        </w:rPr>
        <w:t>у</w:t>
      </w:r>
      <w:r w:rsidRPr="00CB5102">
        <w:rPr>
          <w:sz w:val="28"/>
          <w:szCs w:val="28"/>
          <w:lang w:val="uk-UA"/>
        </w:rPr>
        <w:t xml:space="preserve"> вища, ніж у </w:t>
      </w:r>
      <w:r>
        <w:rPr>
          <w:sz w:val="28"/>
          <w:szCs w:val="28"/>
          <w:lang w:val="uk-UA"/>
        </w:rPr>
        <w:t>кульшовій</w:t>
      </w:r>
      <w:r w:rsidRPr="00CB5102">
        <w:rPr>
          <w:sz w:val="28"/>
          <w:szCs w:val="28"/>
          <w:lang w:val="uk-UA"/>
        </w:rPr>
        <w:t xml:space="preserve"> западині.</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 xml:space="preserve">Вивчення щільності кісткової тканини у хворих на анкілозивний спондиліт за допомогою остеоденситометрії виявило норму у 15,5 %,  остеопенію – у 37,8 % та остеопороз – у 46,7 % випадків. </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Порівняння показників щільності кісткової тканини у хворих на анкілозивний спондиліт з даними остеогенної активності строми кісткового мозку у кістках, що утворюють кульшовий суглоб та виявлено чітку математично доказову кореляцію у вигляді обернено пропорційної залежності.</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Отримане в результаті регресійного аналізу рівняння, дозволяє розрахувати ймовірне значення показника остеогенної активності кісткового мозку ще до оперативного втручання на основі неінвазивного методу ультразвукової денситометрії, що, в свою чергу, надає можливість об</w:t>
      </w:r>
      <w:r w:rsidRPr="00091631">
        <w:rPr>
          <w:sz w:val="28"/>
          <w:szCs w:val="28"/>
          <w:lang w:val="uk-UA"/>
        </w:rPr>
        <w:t>’</w:t>
      </w:r>
      <w:r>
        <w:rPr>
          <w:sz w:val="28"/>
          <w:szCs w:val="28"/>
          <w:lang w:val="uk-UA"/>
        </w:rPr>
        <w:t xml:space="preserve">єктивно оцінити стан кісткової тканини хворого на анкілозивний спондиліт з метою визначення типу фіксації тотального ендопротеза кульшового суглоба у доопераційному періоді. </w:t>
      </w:r>
    </w:p>
    <w:p w:rsidR="001A5FB6" w:rsidRPr="00CB5102"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Остеопороз у хворих на анкілозивний спондиліт не є протипоказом до тотального ендопротезування кульшового суглоба з безцементним типом фіксації компонентів ендопротеза.</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На підставі клініко-рентгенологічних, остеоденситометричних даних та ретроспективного аналізу показників остеогенної активності стовбурових клітин кісткового мозку з різних ділянок кульшового суглоба</w:t>
      </w:r>
      <w:r w:rsidRPr="00CB5102">
        <w:rPr>
          <w:sz w:val="28"/>
          <w:szCs w:val="28"/>
          <w:lang w:val="uk-UA"/>
        </w:rPr>
        <w:t xml:space="preserve"> розроб</w:t>
      </w:r>
      <w:r>
        <w:rPr>
          <w:sz w:val="28"/>
          <w:szCs w:val="28"/>
          <w:lang w:val="uk-UA"/>
        </w:rPr>
        <w:t xml:space="preserve">лено схему вибору типу </w:t>
      </w:r>
      <w:r w:rsidRPr="00CB5102">
        <w:rPr>
          <w:sz w:val="28"/>
          <w:szCs w:val="28"/>
          <w:lang w:val="uk-UA"/>
        </w:rPr>
        <w:t>фіксації компонентів ендопротеза кульшового суглоба у хворих на анкілозивний спондиліт.</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Наявність високої остеогенної активності строми кісткового мозку в міжвертлюговій ділянці стегнової кістки у хворих на анкілозивний спондиліт дає підстави рекомендувати безцементний тип фіксації стегнового компонента ендопротеза при тотальному ендопротезуванні кульшового суглоба.</w:t>
      </w:r>
    </w:p>
    <w:p w:rsidR="001A5FB6" w:rsidRPr="00CB5102"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 xml:space="preserve">Планування типу фіксації тазового компоненту тотального ендопротеза кульшового суглоба слід проводити за запропонованою схемою, яка враховує бальну оцінку віку, статі, морфокортикального індексу та показників остеоденситометрії. При сумі балів </w:t>
      </w:r>
      <w:r w:rsidRPr="009148A0">
        <w:rPr>
          <w:sz w:val="28"/>
          <w:szCs w:val="28"/>
          <w:lang w:val="uk-UA"/>
        </w:rPr>
        <w:t xml:space="preserve">від 0 до </w:t>
      </w:r>
      <w:r>
        <w:rPr>
          <w:sz w:val="28"/>
          <w:szCs w:val="28"/>
          <w:lang w:val="uk-UA"/>
        </w:rPr>
        <w:t>7</w:t>
      </w:r>
      <w:r w:rsidRPr="009148A0">
        <w:rPr>
          <w:sz w:val="28"/>
          <w:szCs w:val="28"/>
          <w:lang w:val="uk-UA"/>
        </w:rPr>
        <w:t xml:space="preserve"> планує</w:t>
      </w:r>
      <w:r>
        <w:rPr>
          <w:sz w:val="28"/>
          <w:szCs w:val="28"/>
          <w:lang w:val="uk-UA"/>
        </w:rPr>
        <w:t>ться</w:t>
      </w:r>
      <w:r w:rsidRPr="009148A0">
        <w:rPr>
          <w:sz w:val="28"/>
          <w:szCs w:val="28"/>
          <w:lang w:val="uk-UA"/>
        </w:rPr>
        <w:t xml:space="preserve"> безцементний тип фіксації; при сумі балів від </w:t>
      </w:r>
      <w:r>
        <w:rPr>
          <w:sz w:val="28"/>
          <w:szCs w:val="28"/>
          <w:lang w:val="uk-UA"/>
        </w:rPr>
        <w:t>8</w:t>
      </w:r>
      <w:r w:rsidRPr="009148A0">
        <w:rPr>
          <w:sz w:val="28"/>
          <w:szCs w:val="28"/>
          <w:lang w:val="uk-UA"/>
        </w:rPr>
        <w:t xml:space="preserve"> до 1</w:t>
      </w:r>
      <w:r>
        <w:rPr>
          <w:sz w:val="28"/>
          <w:szCs w:val="28"/>
          <w:lang w:val="uk-UA"/>
        </w:rPr>
        <w:t>2</w:t>
      </w:r>
      <w:r w:rsidRPr="009148A0">
        <w:rPr>
          <w:sz w:val="28"/>
          <w:szCs w:val="28"/>
          <w:lang w:val="uk-UA"/>
        </w:rPr>
        <w:t xml:space="preserve"> –тип фіксації</w:t>
      </w:r>
      <w:r>
        <w:rPr>
          <w:sz w:val="28"/>
          <w:szCs w:val="28"/>
          <w:lang w:val="uk-UA"/>
        </w:rPr>
        <w:t xml:space="preserve"> визначає хірург під час операції</w:t>
      </w:r>
      <w:r w:rsidRPr="009148A0">
        <w:rPr>
          <w:sz w:val="28"/>
          <w:szCs w:val="28"/>
          <w:lang w:val="uk-UA"/>
        </w:rPr>
        <w:t xml:space="preserve"> та при сумі балів більше 1</w:t>
      </w:r>
      <w:r>
        <w:rPr>
          <w:sz w:val="28"/>
          <w:szCs w:val="28"/>
          <w:lang w:val="uk-UA"/>
        </w:rPr>
        <w:t>2</w:t>
      </w:r>
      <w:r w:rsidRPr="009148A0">
        <w:rPr>
          <w:sz w:val="28"/>
          <w:szCs w:val="28"/>
          <w:lang w:val="uk-UA"/>
        </w:rPr>
        <w:t xml:space="preserve"> –</w:t>
      </w:r>
      <w:r>
        <w:rPr>
          <w:sz w:val="28"/>
          <w:szCs w:val="28"/>
          <w:lang w:val="uk-UA"/>
        </w:rPr>
        <w:t xml:space="preserve"> </w:t>
      </w:r>
      <w:r w:rsidRPr="009148A0">
        <w:rPr>
          <w:sz w:val="28"/>
          <w:szCs w:val="28"/>
          <w:lang w:val="uk-UA"/>
        </w:rPr>
        <w:t xml:space="preserve">цементний тип фіксації. </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 xml:space="preserve">Врахування особливостей перебігу анкілозивного спондиліту, зокрема, </w:t>
      </w:r>
      <w:r>
        <w:rPr>
          <w:sz w:val="28"/>
          <w:szCs w:val="28"/>
          <w:lang w:val="uk-UA"/>
        </w:rPr>
        <w:lastRenderedPageBreak/>
        <w:t>наявність у хворих контрактур, фіброзного чи кісткового анкілозів у кульшовому суглобі дозволило удосконалити ряд етапів методики операцій тотального ендопротезування у цієї категорії хворих, на два з яких отримано патенти.</w:t>
      </w:r>
    </w:p>
    <w:p w:rsidR="001A5FB6" w:rsidRDefault="001A5FB6" w:rsidP="00957974">
      <w:pPr>
        <w:widowControl w:val="0"/>
        <w:numPr>
          <w:ilvl w:val="0"/>
          <w:numId w:val="15"/>
        </w:numPr>
        <w:tabs>
          <w:tab w:val="clear" w:pos="1004"/>
          <w:tab w:val="left" w:pos="720"/>
        </w:tabs>
        <w:spacing w:after="0" w:line="240" w:lineRule="auto"/>
        <w:ind w:left="0" w:firstLine="0"/>
        <w:jc w:val="both"/>
        <w:rPr>
          <w:sz w:val="28"/>
          <w:szCs w:val="28"/>
          <w:lang w:val="uk-UA"/>
        </w:rPr>
      </w:pPr>
      <w:r>
        <w:rPr>
          <w:sz w:val="28"/>
          <w:szCs w:val="28"/>
          <w:lang w:val="uk-UA"/>
        </w:rPr>
        <w:t xml:space="preserve">Застосування диференційованого підходу до вибору методу фіксації компонентів тотального ендопротеза кульшового суглоба у хворих на анкілозивний спондиліт, удосконалення ряду етапів методик підготовки, проведення оперативного втручання та післяопераційної реабілітації дозволило отримати хороші результати у 84%, задовільні – у 16%, незадовільні – у 0% хворих. </w:t>
      </w:r>
    </w:p>
    <w:p w:rsidR="001A5FB6" w:rsidRPr="00CB5102" w:rsidRDefault="001A5FB6" w:rsidP="001A5FB6">
      <w:pPr>
        <w:ind w:left="644"/>
        <w:jc w:val="both"/>
        <w:rPr>
          <w:sz w:val="28"/>
          <w:szCs w:val="28"/>
          <w:lang w:val="uk-UA"/>
        </w:rPr>
      </w:pPr>
    </w:p>
    <w:p w:rsidR="001A5FB6" w:rsidRDefault="001A5FB6" w:rsidP="001A5FB6">
      <w:pPr>
        <w:jc w:val="center"/>
        <w:rPr>
          <w:b/>
          <w:sz w:val="28"/>
          <w:szCs w:val="28"/>
          <w:lang w:val="uk-UA"/>
        </w:rPr>
      </w:pPr>
      <w:r>
        <w:rPr>
          <w:b/>
          <w:sz w:val="28"/>
          <w:szCs w:val="28"/>
          <w:lang w:val="uk-UA"/>
        </w:rPr>
        <w:t>ПРАКТИЧНІ РЕКОМЕНДАЦІЇ</w:t>
      </w:r>
    </w:p>
    <w:p w:rsidR="001A5FB6" w:rsidRDefault="001A5FB6" w:rsidP="001A5FB6">
      <w:pPr>
        <w:ind w:firstLine="720"/>
        <w:jc w:val="both"/>
        <w:rPr>
          <w:sz w:val="28"/>
          <w:szCs w:val="28"/>
          <w:lang w:val="uk-UA"/>
        </w:rPr>
      </w:pPr>
      <w:r>
        <w:rPr>
          <w:sz w:val="28"/>
          <w:szCs w:val="28"/>
          <w:lang w:val="uk-UA"/>
        </w:rPr>
        <w:t>З метою покращання результатів тотального ендопротезування кульшового суглоба у хворих на анкілозивний спондиліт необхідно дотримуватись диференційованого підходу до вибору способу фіксації компонентів ендопротеза, застосовуючи запропоновану нами схему. На нашу думку, у більшості хворих на  анкілозивний спондиліт можна досягти достатньої первинної фіксації  компонентів  ендопротеза при безцементному ендопротезуванні  кульшового  суглоба  та  у  подальшому  очікувати  хорошої вторинної  кісткової  фіксації  компонентів.</w:t>
      </w:r>
      <w:r w:rsidRPr="00584E49">
        <w:rPr>
          <w:sz w:val="28"/>
          <w:szCs w:val="28"/>
          <w:lang w:val="uk-UA"/>
        </w:rPr>
        <w:t xml:space="preserve"> </w:t>
      </w:r>
      <w:r>
        <w:rPr>
          <w:sz w:val="28"/>
          <w:szCs w:val="28"/>
          <w:lang w:val="uk-UA"/>
        </w:rPr>
        <w:t>Цементна  техніка  фіксації  залишається  методом  вибору  у  хворих  старечого  віку  та у випадках, коли неможливо досягти первинної фіксації ендопротеза через значне зниження щільності кісткової тканини.</w:t>
      </w:r>
    </w:p>
    <w:p w:rsidR="001A5FB6" w:rsidRDefault="001A5FB6" w:rsidP="001A5FB6">
      <w:pPr>
        <w:ind w:firstLine="720"/>
        <w:jc w:val="both"/>
        <w:rPr>
          <w:sz w:val="28"/>
          <w:szCs w:val="28"/>
          <w:lang w:val="uk-UA"/>
        </w:rPr>
      </w:pPr>
    </w:p>
    <w:p w:rsidR="001A5FB6" w:rsidRPr="007D65D5" w:rsidRDefault="001A5FB6" w:rsidP="001A5FB6">
      <w:pPr>
        <w:jc w:val="center"/>
        <w:rPr>
          <w:b/>
          <w:sz w:val="28"/>
          <w:szCs w:val="28"/>
          <w:lang w:val="uk-UA"/>
        </w:rPr>
      </w:pPr>
      <w:r>
        <w:rPr>
          <w:b/>
          <w:sz w:val="28"/>
          <w:szCs w:val="28"/>
          <w:lang w:val="uk-UA"/>
        </w:rPr>
        <w:t>СПИСОК РОБІТ, ОПУБЛІКОВАНИХ ЗА ТЕМОЮ ДИСЕРТАЦІЇ</w:t>
      </w:r>
    </w:p>
    <w:p w:rsidR="001A5FB6" w:rsidRDefault="001A5FB6" w:rsidP="001A5FB6">
      <w:pPr>
        <w:pStyle w:val="Default"/>
        <w:spacing w:before="120"/>
        <w:ind w:right="40" w:firstLine="720"/>
        <w:jc w:val="both"/>
        <w:rPr>
          <w:sz w:val="28"/>
          <w:szCs w:val="28"/>
          <w:lang w:val="uk-UA"/>
        </w:rPr>
      </w:pPr>
      <w:r w:rsidRPr="00A12718">
        <w:rPr>
          <w:color w:val="auto"/>
          <w:sz w:val="28"/>
          <w:szCs w:val="28"/>
          <w:lang w:val="uk-UA"/>
        </w:rPr>
        <w:t xml:space="preserve">1. </w:t>
      </w:r>
      <w:r w:rsidRPr="00A12718">
        <w:rPr>
          <w:sz w:val="28"/>
          <w:szCs w:val="28"/>
          <w:lang w:val="uk-UA"/>
        </w:rPr>
        <w:t>Анкилозирующий спондилит  ( Болезнь Бехт</w:t>
      </w:r>
      <w:r w:rsidRPr="00A12718">
        <w:rPr>
          <w:sz w:val="28"/>
          <w:szCs w:val="28"/>
          <w:lang w:val="uk-UA"/>
        </w:rPr>
        <w:t>е</w:t>
      </w:r>
      <w:r w:rsidRPr="00A12718">
        <w:rPr>
          <w:sz w:val="28"/>
          <w:szCs w:val="28"/>
          <w:lang w:val="uk-UA"/>
        </w:rPr>
        <w:t xml:space="preserve">рева)  / М. В. Полулях, </w:t>
      </w:r>
      <w:r>
        <w:rPr>
          <w:sz w:val="28"/>
          <w:szCs w:val="28"/>
          <w:lang w:val="uk-UA"/>
        </w:rPr>
        <w:t xml:space="preserve">       </w:t>
      </w:r>
      <w:r w:rsidRPr="00A12718">
        <w:rPr>
          <w:sz w:val="28"/>
          <w:szCs w:val="28"/>
          <w:lang w:val="uk-UA"/>
        </w:rPr>
        <w:t>С. И. Г</w:t>
      </w:r>
      <w:r w:rsidRPr="00A12718">
        <w:rPr>
          <w:sz w:val="28"/>
          <w:szCs w:val="28"/>
          <w:lang w:val="uk-UA"/>
        </w:rPr>
        <w:t>е</w:t>
      </w:r>
      <w:r w:rsidRPr="00A12718">
        <w:rPr>
          <w:sz w:val="28"/>
          <w:szCs w:val="28"/>
          <w:lang w:val="uk-UA"/>
        </w:rPr>
        <w:t>расименко, Е. Т.</w:t>
      </w:r>
      <w:r>
        <w:rPr>
          <w:sz w:val="28"/>
          <w:szCs w:val="28"/>
          <w:lang w:val="uk-UA"/>
        </w:rPr>
        <w:t xml:space="preserve"> </w:t>
      </w:r>
      <w:r w:rsidRPr="00A12718">
        <w:rPr>
          <w:sz w:val="28"/>
          <w:szCs w:val="28"/>
          <w:lang w:val="uk-UA"/>
        </w:rPr>
        <w:t>Скляренко, Г. В. Гайко,</w:t>
      </w:r>
      <w:r>
        <w:rPr>
          <w:sz w:val="28"/>
          <w:szCs w:val="28"/>
          <w:lang w:val="uk-UA"/>
        </w:rPr>
        <w:t xml:space="preserve"> </w:t>
      </w:r>
      <w:r w:rsidRPr="00A12718">
        <w:rPr>
          <w:sz w:val="28"/>
          <w:szCs w:val="28"/>
          <w:lang w:val="uk-UA"/>
        </w:rPr>
        <w:t>А. Т.</w:t>
      </w:r>
      <w:r>
        <w:rPr>
          <w:sz w:val="28"/>
          <w:szCs w:val="28"/>
          <w:lang w:val="uk-UA"/>
        </w:rPr>
        <w:t xml:space="preserve"> </w:t>
      </w:r>
      <w:r w:rsidRPr="00A12718">
        <w:rPr>
          <w:sz w:val="28"/>
          <w:szCs w:val="28"/>
          <w:lang w:val="uk-UA"/>
        </w:rPr>
        <w:t xml:space="preserve">Бруско, </w:t>
      </w:r>
      <w:r w:rsidRPr="00A12718">
        <w:rPr>
          <w:b/>
          <w:sz w:val="28"/>
          <w:szCs w:val="28"/>
          <w:lang w:val="uk-UA"/>
        </w:rPr>
        <w:t>А. С. Г</w:t>
      </w:r>
      <w:r w:rsidRPr="00A12718">
        <w:rPr>
          <w:b/>
          <w:sz w:val="28"/>
          <w:szCs w:val="28"/>
          <w:lang w:val="uk-UA"/>
        </w:rPr>
        <w:t>е</w:t>
      </w:r>
      <w:r w:rsidRPr="00A12718">
        <w:rPr>
          <w:b/>
          <w:sz w:val="28"/>
          <w:szCs w:val="28"/>
          <w:lang w:val="uk-UA"/>
        </w:rPr>
        <w:t>расименко</w:t>
      </w:r>
      <w:r w:rsidRPr="00A12718">
        <w:rPr>
          <w:sz w:val="28"/>
          <w:szCs w:val="28"/>
          <w:lang w:val="uk-UA"/>
        </w:rPr>
        <w:t xml:space="preserve">, А. Я. Вовченко  </w:t>
      </w:r>
      <w:r w:rsidRPr="00A12718">
        <w:rPr>
          <w:sz w:val="28"/>
          <w:szCs w:val="28"/>
        </w:rPr>
        <w:t>[</w:t>
      </w:r>
      <w:r w:rsidRPr="00A12718">
        <w:rPr>
          <w:sz w:val="28"/>
          <w:szCs w:val="28"/>
          <w:lang w:val="uk-UA"/>
        </w:rPr>
        <w:t>Библиотечка практик</w:t>
      </w:r>
      <w:r w:rsidRPr="00A12718">
        <w:rPr>
          <w:sz w:val="28"/>
          <w:szCs w:val="28"/>
          <w:lang w:val="uk-UA"/>
        </w:rPr>
        <w:t>у</w:t>
      </w:r>
      <w:r w:rsidRPr="00A12718">
        <w:rPr>
          <w:sz w:val="28"/>
          <w:szCs w:val="28"/>
          <w:lang w:val="uk-UA"/>
        </w:rPr>
        <w:t>ющего врача</w:t>
      </w:r>
      <w:r w:rsidRPr="00A12718">
        <w:rPr>
          <w:sz w:val="28"/>
          <w:szCs w:val="28"/>
        </w:rPr>
        <w:t>]</w:t>
      </w:r>
      <w:r w:rsidRPr="00A12718">
        <w:rPr>
          <w:sz w:val="28"/>
          <w:szCs w:val="28"/>
          <w:lang w:val="uk-UA"/>
        </w:rPr>
        <w:t xml:space="preserve">. –  К.: Мед книга, 2008. – </w:t>
      </w:r>
      <w:r>
        <w:rPr>
          <w:sz w:val="28"/>
          <w:szCs w:val="28"/>
          <w:lang w:val="uk-UA"/>
        </w:rPr>
        <w:t xml:space="preserve">  </w:t>
      </w:r>
      <w:r w:rsidRPr="00A12718">
        <w:rPr>
          <w:sz w:val="28"/>
          <w:szCs w:val="28"/>
          <w:lang w:val="uk-UA"/>
        </w:rPr>
        <w:t xml:space="preserve">144 с. </w:t>
      </w:r>
    </w:p>
    <w:p w:rsidR="001A5FB6" w:rsidRPr="00492C72" w:rsidRDefault="001A5FB6" w:rsidP="001A5FB6">
      <w:pPr>
        <w:pStyle w:val="Default"/>
        <w:spacing w:before="120"/>
        <w:ind w:right="40" w:firstLine="720"/>
        <w:jc w:val="both"/>
        <w:rPr>
          <w:sz w:val="28"/>
          <w:szCs w:val="28"/>
          <w:lang w:val="uk-UA"/>
        </w:rPr>
      </w:pPr>
      <w:r w:rsidRPr="00A12718">
        <w:rPr>
          <w:sz w:val="28"/>
          <w:szCs w:val="28"/>
          <w:lang w:val="uk-UA"/>
        </w:rPr>
        <w:t>Автор проводив аналіз клінічного матеріалу при ураженнях кульшового суглоба.</w:t>
      </w:r>
    </w:p>
    <w:p w:rsidR="001A5FB6" w:rsidRPr="00A12718" w:rsidRDefault="001A5FB6" w:rsidP="001A5FB6">
      <w:pPr>
        <w:pStyle w:val="Default"/>
        <w:spacing w:before="120"/>
        <w:ind w:right="40" w:firstLine="720"/>
        <w:jc w:val="both"/>
        <w:rPr>
          <w:color w:val="auto"/>
          <w:sz w:val="28"/>
          <w:szCs w:val="28"/>
          <w:lang w:val="uk-UA"/>
        </w:rPr>
      </w:pPr>
      <w:r w:rsidRPr="00A12718">
        <w:rPr>
          <w:sz w:val="28"/>
          <w:szCs w:val="28"/>
          <w:lang w:val="uk-UA"/>
        </w:rPr>
        <w:t>2. Панченко Л. М. Регенераторний пот</w:t>
      </w:r>
      <w:r w:rsidRPr="00A12718">
        <w:rPr>
          <w:sz w:val="28"/>
          <w:szCs w:val="28"/>
          <w:lang w:val="uk-UA"/>
        </w:rPr>
        <w:t>е</w:t>
      </w:r>
      <w:r w:rsidRPr="00A12718">
        <w:rPr>
          <w:sz w:val="28"/>
          <w:szCs w:val="28"/>
          <w:lang w:val="uk-UA"/>
        </w:rPr>
        <w:t>нціал кісткової ткан</w:t>
      </w:r>
      <w:r w:rsidRPr="00A12718">
        <w:rPr>
          <w:sz w:val="28"/>
          <w:szCs w:val="28"/>
          <w:lang w:val="uk-UA"/>
        </w:rPr>
        <w:t>и</w:t>
      </w:r>
      <w:r w:rsidRPr="00A12718">
        <w:rPr>
          <w:sz w:val="28"/>
          <w:szCs w:val="28"/>
          <w:lang w:val="uk-UA"/>
        </w:rPr>
        <w:t>ни у хворих на анкіл</w:t>
      </w:r>
      <w:r w:rsidRPr="00A12718">
        <w:rPr>
          <w:sz w:val="28"/>
          <w:szCs w:val="28"/>
          <w:lang w:val="uk-UA"/>
        </w:rPr>
        <w:t>о</w:t>
      </w:r>
      <w:r w:rsidRPr="00A12718">
        <w:rPr>
          <w:sz w:val="28"/>
          <w:szCs w:val="28"/>
          <w:lang w:val="uk-UA"/>
        </w:rPr>
        <w:t xml:space="preserve">зивний спондиліт, що потребують ендопротезування кульшового суглоба / Л. М. Панченко, М. В. Полулях, </w:t>
      </w:r>
      <w:r w:rsidRPr="00A12718">
        <w:rPr>
          <w:b/>
          <w:sz w:val="28"/>
          <w:szCs w:val="28"/>
          <w:lang w:val="uk-UA"/>
        </w:rPr>
        <w:t>А. С. Герасименко</w:t>
      </w:r>
      <w:r w:rsidRPr="00A12718">
        <w:rPr>
          <w:sz w:val="28"/>
          <w:szCs w:val="28"/>
          <w:lang w:val="uk-UA"/>
        </w:rPr>
        <w:t xml:space="preserve">  //</w:t>
      </w:r>
      <w:r w:rsidRPr="00A12718">
        <w:rPr>
          <w:color w:val="auto"/>
          <w:sz w:val="28"/>
          <w:szCs w:val="28"/>
          <w:lang w:val="uk-UA"/>
        </w:rPr>
        <w:t xml:space="preserve"> </w:t>
      </w:r>
      <w:r w:rsidRPr="00A12718">
        <w:rPr>
          <w:sz w:val="28"/>
          <w:szCs w:val="28"/>
          <w:lang w:val="uk-UA"/>
        </w:rPr>
        <w:t>Ортопедия, травматология  и  пр</w:t>
      </w:r>
      <w:r w:rsidRPr="00A12718">
        <w:rPr>
          <w:sz w:val="28"/>
          <w:szCs w:val="28"/>
          <w:lang w:val="uk-UA"/>
        </w:rPr>
        <w:t>о</w:t>
      </w:r>
      <w:r w:rsidRPr="00A12718">
        <w:rPr>
          <w:sz w:val="28"/>
          <w:szCs w:val="28"/>
          <w:lang w:val="uk-UA"/>
        </w:rPr>
        <w:t>тезирование. – 2008. – № 2. – С. 15–18</w:t>
      </w:r>
      <w:r w:rsidRPr="00A12718">
        <w:rPr>
          <w:color w:val="auto"/>
          <w:sz w:val="28"/>
          <w:szCs w:val="28"/>
          <w:lang w:val="uk-UA"/>
        </w:rPr>
        <w:t xml:space="preserve">. </w:t>
      </w:r>
    </w:p>
    <w:p w:rsidR="001A5FB6" w:rsidRPr="00A12718" w:rsidRDefault="001A5FB6" w:rsidP="001A5FB6">
      <w:pPr>
        <w:ind w:firstLine="720"/>
        <w:jc w:val="both"/>
        <w:rPr>
          <w:sz w:val="28"/>
          <w:szCs w:val="28"/>
          <w:lang w:val="uk-UA"/>
        </w:rPr>
      </w:pPr>
      <w:r w:rsidRPr="00A12718">
        <w:rPr>
          <w:sz w:val="28"/>
          <w:szCs w:val="28"/>
          <w:lang w:val="uk-UA"/>
        </w:rPr>
        <w:t>Автор проводив забір матеріалу та аналіз результатів досліджень.</w:t>
      </w:r>
    </w:p>
    <w:p w:rsidR="001A5FB6" w:rsidRPr="00A12718" w:rsidRDefault="001A5FB6" w:rsidP="001A5FB6">
      <w:pPr>
        <w:ind w:firstLine="720"/>
        <w:jc w:val="both"/>
        <w:rPr>
          <w:sz w:val="28"/>
          <w:szCs w:val="28"/>
          <w:lang w:val="uk-UA"/>
        </w:rPr>
      </w:pPr>
      <w:r w:rsidRPr="00A12718">
        <w:rPr>
          <w:sz w:val="28"/>
          <w:szCs w:val="28"/>
          <w:lang w:val="uk-UA"/>
        </w:rPr>
        <w:lastRenderedPageBreak/>
        <w:t>3. Полулях М. В. Реабілітація хворих на анкілозивний спонд</w:t>
      </w:r>
      <w:r w:rsidRPr="00A12718">
        <w:rPr>
          <w:sz w:val="28"/>
          <w:szCs w:val="28"/>
          <w:lang w:val="uk-UA"/>
        </w:rPr>
        <w:t>и</w:t>
      </w:r>
      <w:r w:rsidRPr="00A12718">
        <w:rPr>
          <w:sz w:val="28"/>
          <w:szCs w:val="28"/>
          <w:lang w:val="uk-UA"/>
        </w:rPr>
        <w:t>літ після ендопротез</w:t>
      </w:r>
      <w:r w:rsidRPr="00A12718">
        <w:rPr>
          <w:sz w:val="28"/>
          <w:szCs w:val="28"/>
          <w:lang w:val="uk-UA"/>
        </w:rPr>
        <w:t>у</w:t>
      </w:r>
      <w:r w:rsidRPr="00A12718">
        <w:rPr>
          <w:sz w:val="28"/>
          <w:szCs w:val="28"/>
          <w:lang w:val="uk-UA"/>
        </w:rPr>
        <w:t>вання  кульшового с</w:t>
      </w:r>
      <w:r w:rsidRPr="00A12718">
        <w:rPr>
          <w:sz w:val="28"/>
          <w:szCs w:val="28"/>
          <w:lang w:val="uk-UA"/>
        </w:rPr>
        <w:t>у</w:t>
      </w:r>
      <w:r w:rsidRPr="00A12718">
        <w:rPr>
          <w:sz w:val="28"/>
          <w:szCs w:val="28"/>
          <w:lang w:val="uk-UA"/>
        </w:rPr>
        <w:t xml:space="preserve">глоба / М. В. Полулях, </w:t>
      </w:r>
      <w:r w:rsidRPr="00A12718">
        <w:rPr>
          <w:b/>
          <w:sz w:val="28"/>
          <w:szCs w:val="28"/>
          <w:lang w:val="uk-UA"/>
        </w:rPr>
        <w:t>А. С. Герасименко</w:t>
      </w:r>
      <w:r w:rsidRPr="00A12718">
        <w:rPr>
          <w:sz w:val="28"/>
          <w:szCs w:val="28"/>
          <w:lang w:val="uk-UA"/>
        </w:rPr>
        <w:t xml:space="preserve">, </w:t>
      </w:r>
      <w:r>
        <w:rPr>
          <w:sz w:val="28"/>
          <w:szCs w:val="28"/>
          <w:lang w:val="uk-UA"/>
        </w:rPr>
        <w:t xml:space="preserve">         </w:t>
      </w:r>
      <w:r w:rsidRPr="00A12718">
        <w:rPr>
          <w:sz w:val="28"/>
          <w:szCs w:val="28"/>
          <w:lang w:val="uk-UA"/>
        </w:rPr>
        <w:t>І. В. Рой, І. М. Марц</w:t>
      </w:r>
      <w:r w:rsidRPr="00A12718">
        <w:rPr>
          <w:sz w:val="28"/>
          <w:szCs w:val="28"/>
          <w:lang w:val="uk-UA"/>
        </w:rPr>
        <w:t>е</w:t>
      </w:r>
      <w:r w:rsidRPr="00A12718">
        <w:rPr>
          <w:sz w:val="28"/>
          <w:szCs w:val="28"/>
          <w:lang w:val="uk-UA"/>
        </w:rPr>
        <w:t xml:space="preserve">нюк  // Травма. –  2008. – Т. 9, № 3. –  С. 350 – 353. </w:t>
      </w:r>
    </w:p>
    <w:p w:rsidR="001A5FB6" w:rsidRPr="00A12718" w:rsidRDefault="001A5FB6" w:rsidP="001A5FB6">
      <w:pPr>
        <w:ind w:firstLine="720"/>
        <w:jc w:val="both"/>
        <w:rPr>
          <w:sz w:val="28"/>
          <w:szCs w:val="28"/>
          <w:lang w:val="uk-UA"/>
        </w:rPr>
      </w:pPr>
      <w:r w:rsidRPr="00A12718">
        <w:rPr>
          <w:sz w:val="28"/>
          <w:szCs w:val="28"/>
          <w:lang w:val="uk-UA"/>
        </w:rPr>
        <w:t>Автором виконано детальний огляд літературних джерел з проблеми реабілітації після ендопротезування кульшового суглоба.</w:t>
      </w:r>
    </w:p>
    <w:p w:rsidR="001A5FB6" w:rsidRPr="00A12718" w:rsidRDefault="001A5FB6" w:rsidP="001A5FB6">
      <w:pPr>
        <w:pStyle w:val="Default"/>
        <w:spacing w:before="120"/>
        <w:ind w:right="40" w:firstLine="720"/>
        <w:jc w:val="both"/>
        <w:rPr>
          <w:color w:val="auto"/>
          <w:sz w:val="28"/>
          <w:szCs w:val="28"/>
          <w:lang w:val="uk-UA"/>
        </w:rPr>
      </w:pPr>
      <w:r w:rsidRPr="00A12718">
        <w:rPr>
          <w:sz w:val="28"/>
          <w:szCs w:val="28"/>
          <w:lang w:val="uk-UA"/>
        </w:rPr>
        <w:t>4. Герасименко С. І.</w:t>
      </w:r>
      <w:r w:rsidRPr="00A12718">
        <w:rPr>
          <w:color w:val="auto"/>
          <w:sz w:val="28"/>
          <w:szCs w:val="28"/>
          <w:lang w:val="uk-UA"/>
        </w:rPr>
        <w:t xml:space="preserve"> </w:t>
      </w:r>
      <w:r w:rsidRPr="00A12718">
        <w:rPr>
          <w:sz w:val="28"/>
          <w:szCs w:val="28"/>
          <w:lang w:val="uk-UA"/>
        </w:rPr>
        <w:t>Диференційований підхід до ендопротезування кульшового суглоба у хворих на анкілозивний спондиліт</w:t>
      </w:r>
      <w:r w:rsidRPr="00A12718">
        <w:rPr>
          <w:color w:val="auto"/>
          <w:sz w:val="28"/>
          <w:szCs w:val="28"/>
          <w:lang w:val="uk-UA"/>
        </w:rPr>
        <w:t xml:space="preserve"> / С. І. Герасименко, </w:t>
      </w:r>
      <w:r>
        <w:rPr>
          <w:color w:val="auto"/>
          <w:sz w:val="28"/>
          <w:szCs w:val="28"/>
          <w:lang w:val="uk-UA"/>
        </w:rPr>
        <w:t xml:space="preserve">       </w:t>
      </w:r>
      <w:r w:rsidRPr="00A12718">
        <w:rPr>
          <w:color w:val="auto"/>
          <w:sz w:val="28"/>
          <w:szCs w:val="28"/>
          <w:lang w:val="uk-UA"/>
        </w:rPr>
        <w:t xml:space="preserve">М. В. </w:t>
      </w:r>
      <w:r w:rsidRPr="00A12718">
        <w:rPr>
          <w:sz w:val="28"/>
          <w:szCs w:val="28"/>
          <w:lang w:val="uk-UA"/>
        </w:rPr>
        <w:t xml:space="preserve">Полулях, </w:t>
      </w:r>
      <w:r w:rsidRPr="00A12718">
        <w:rPr>
          <w:b/>
          <w:sz w:val="28"/>
          <w:szCs w:val="28"/>
          <w:lang w:val="uk-UA"/>
        </w:rPr>
        <w:t>А. С. Герасименко</w:t>
      </w:r>
      <w:r w:rsidRPr="00A12718">
        <w:rPr>
          <w:color w:val="auto"/>
          <w:sz w:val="28"/>
          <w:szCs w:val="28"/>
          <w:lang w:val="uk-UA"/>
        </w:rPr>
        <w:t xml:space="preserve"> // </w:t>
      </w:r>
      <w:r w:rsidRPr="00A12718">
        <w:rPr>
          <w:sz w:val="28"/>
          <w:szCs w:val="28"/>
          <w:lang w:val="uk-UA"/>
        </w:rPr>
        <w:t xml:space="preserve">Вісник ортопедії, травматології та протезування. – 2008. – № 3 (58). – С. 54–57. </w:t>
      </w:r>
      <w:r w:rsidRPr="00A12718">
        <w:rPr>
          <w:color w:val="auto"/>
          <w:sz w:val="28"/>
          <w:szCs w:val="28"/>
          <w:lang w:val="uk-UA"/>
        </w:rPr>
        <w:t xml:space="preserve"> </w:t>
      </w:r>
    </w:p>
    <w:p w:rsidR="001A5FB6" w:rsidRPr="00A12718" w:rsidRDefault="001A5FB6" w:rsidP="001A5FB6">
      <w:pPr>
        <w:pStyle w:val="Default"/>
        <w:spacing w:before="120"/>
        <w:ind w:right="40" w:firstLine="720"/>
        <w:jc w:val="both"/>
        <w:rPr>
          <w:color w:val="auto"/>
          <w:sz w:val="28"/>
          <w:szCs w:val="28"/>
          <w:lang w:val="uk-UA"/>
        </w:rPr>
      </w:pPr>
      <w:r w:rsidRPr="00A12718">
        <w:rPr>
          <w:sz w:val="28"/>
          <w:szCs w:val="28"/>
          <w:lang w:val="uk-UA"/>
        </w:rPr>
        <w:t>Автору належить ідея застосування схеми вибору типу фіксації компонентів ендопротеза кульшового суглоба</w:t>
      </w:r>
      <w:r w:rsidRPr="00A12718">
        <w:rPr>
          <w:color w:val="auto"/>
          <w:sz w:val="28"/>
          <w:szCs w:val="28"/>
          <w:lang w:val="uk-UA"/>
        </w:rPr>
        <w:t xml:space="preserve">. </w:t>
      </w:r>
    </w:p>
    <w:p w:rsidR="001A5FB6" w:rsidRPr="00A12718" w:rsidRDefault="001A5FB6" w:rsidP="001A5FB6">
      <w:pPr>
        <w:ind w:firstLine="720"/>
        <w:jc w:val="both"/>
        <w:rPr>
          <w:sz w:val="28"/>
          <w:szCs w:val="28"/>
          <w:lang w:val="uk-UA"/>
        </w:rPr>
      </w:pPr>
      <w:r w:rsidRPr="00A12718">
        <w:rPr>
          <w:sz w:val="28"/>
          <w:szCs w:val="28"/>
          <w:lang w:val="uk-UA"/>
        </w:rPr>
        <w:t>5. Панченко Л. М.  Регенераторный   пот</w:t>
      </w:r>
      <w:r w:rsidRPr="00A12718">
        <w:rPr>
          <w:sz w:val="28"/>
          <w:szCs w:val="28"/>
          <w:lang w:val="uk-UA"/>
        </w:rPr>
        <w:t>е</w:t>
      </w:r>
      <w:r w:rsidRPr="00A12718">
        <w:rPr>
          <w:sz w:val="28"/>
          <w:szCs w:val="28"/>
          <w:lang w:val="uk-UA"/>
        </w:rPr>
        <w:t>нциал  стромы   костн</w:t>
      </w:r>
      <w:r w:rsidRPr="00A12718">
        <w:rPr>
          <w:sz w:val="28"/>
          <w:szCs w:val="28"/>
          <w:lang w:val="uk-UA"/>
        </w:rPr>
        <w:t>о</w:t>
      </w:r>
      <w:r w:rsidRPr="00A12718">
        <w:rPr>
          <w:sz w:val="28"/>
          <w:szCs w:val="28"/>
          <w:lang w:val="uk-UA"/>
        </w:rPr>
        <w:t>го мозга   больных   а</w:t>
      </w:r>
      <w:r w:rsidRPr="00A12718">
        <w:rPr>
          <w:sz w:val="28"/>
          <w:szCs w:val="28"/>
          <w:lang w:val="uk-UA"/>
        </w:rPr>
        <w:t>н</w:t>
      </w:r>
      <w:r w:rsidRPr="00A12718">
        <w:rPr>
          <w:sz w:val="28"/>
          <w:szCs w:val="28"/>
          <w:lang w:val="uk-UA"/>
        </w:rPr>
        <w:t>килозирующим   спо</w:t>
      </w:r>
      <w:r w:rsidRPr="00A12718">
        <w:rPr>
          <w:sz w:val="28"/>
          <w:szCs w:val="28"/>
          <w:lang w:val="uk-UA"/>
        </w:rPr>
        <w:t>н</w:t>
      </w:r>
      <w:r w:rsidRPr="00A12718">
        <w:rPr>
          <w:sz w:val="28"/>
          <w:szCs w:val="28"/>
          <w:lang w:val="uk-UA"/>
        </w:rPr>
        <w:t>дилитом    / Л.</w:t>
      </w:r>
      <w:r>
        <w:rPr>
          <w:sz w:val="28"/>
          <w:szCs w:val="28"/>
          <w:lang w:val="uk-UA"/>
        </w:rPr>
        <w:t xml:space="preserve"> </w:t>
      </w:r>
      <w:r w:rsidRPr="00A12718">
        <w:rPr>
          <w:sz w:val="28"/>
          <w:szCs w:val="28"/>
          <w:lang w:val="uk-UA"/>
        </w:rPr>
        <w:t>М.</w:t>
      </w:r>
      <w:r>
        <w:rPr>
          <w:sz w:val="28"/>
          <w:szCs w:val="28"/>
          <w:lang w:val="uk-UA"/>
        </w:rPr>
        <w:t xml:space="preserve"> </w:t>
      </w:r>
      <w:r w:rsidRPr="00A12718">
        <w:rPr>
          <w:sz w:val="28"/>
          <w:szCs w:val="28"/>
          <w:lang w:val="uk-UA"/>
        </w:rPr>
        <w:t xml:space="preserve">Панченко, С. И. Герасименко, М. В. Полулях, </w:t>
      </w:r>
      <w:r w:rsidRPr="00A12718">
        <w:rPr>
          <w:b/>
          <w:sz w:val="28"/>
          <w:szCs w:val="28"/>
          <w:lang w:val="uk-UA"/>
        </w:rPr>
        <w:t>А. С. Герасименко</w:t>
      </w:r>
      <w:r w:rsidRPr="00A12718">
        <w:rPr>
          <w:sz w:val="28"/>
          <w:szCs w:val="28"/>
          <w:lang w:val="uk-UA"/>
        </w:rPr>
        <w:t xml:space="preserve">  // </w:t>
      </w:r>
      <w:r w:rsidRPr="00A12718">
        <w:rPr>
          <w:sz w:val="28"/>
          <w:szCs w:val="28"/>
        </w:rPr>
        <w:t>Аллергология и имм</w:t>
      </w:r>
      <w:r w:rsidRPr="00A12718">
        <w:rPr>
          <w:sz w:val="28"/>
          <w:szCs w:val="28"/>
        </w:rPr>
        <w:t>у</w:t>
      </w:r>
      <w:r w:rsidRPr="00A12718">
        <w:rPr>
          <w:sz w:val="28"/>
          <w:szCs w:val="28"/>
        </w:rPr>
        <w:t>нология. – 2008. – Т.</w:t>
      </w:r>
      <w:r w:rsidRPr="00A12718">
        <w:rPr>
          <w:sz w:val="28"/>
          <w:szCs w:val="28"/>
          <w:lang w:val="uk-UA"/>
        </w:rPr>
        <w:t xml:space="preserve"> </w:t>
      </w:r>
      <w:r w:rsidRPr="00A12718">
        <w:rPr>
          <w:sz w:val="28"/>
          <w:szCs w:val="28"/>
        </w:rPr>
        <w:t>9</w:t>
      </w:r>
      <w:r w:rsidRPr="00A12718">
        <w:rPr>
          <w:sz w:val="28"/>
          <w:szCs w:val="28"/>
          <w:lang w:val="uk-UA"/>
        </w:rPr>
        <w:t xml:space="preserve">,  </w:t>
      </w:r>
      <w:r w:rsidRPr="00A12718">
        <w:rPr>
          <w:sz w:val="28"/>
          <w:szCs w:val="28"/>
        </w:rPr>
        <w:t>№</w:t>
      </w:r>
      <w:r w:rsidRPr="00A12718">
        <w:rPr>
          <w:sz w:val="28"/>
          <w:szCs w:val="28"/>
          <w:lang w:val="uk-UA"/>
        </w:rPr>
        <w:t xml:space="preserve"> </w:t>
      </w:r>
      <w:r w:rsidRPr="00A12718">
        <w:rPr>
          <w:sz w:val="28"/>
          <w:szCs w:val="28"/>
        </w:rPr>
        <w:t>3. – С. 340.</w:t>
      </w:r>
      <w:r w:rsidRPr="00A12718">
        <w:rPr>
          <w:sz w:val="28"/>
          <w:szCs w:val="28"/>
          <w:lang w:val="uk-UA"/>
        </w:rPr>
        <w:t xml:space="preserve">   </w:t>
      </w:r>
    </w:p>
    <w:p w:rsidR="001A5FB6" w:rsidRPr="00A12718" w:rsidRDefault="001A5FB6" w:rsidP="001A5FB6">
      <w:pPr>
        <w:ind w:firstLine="720"/>
        <w:jc w:val="both"/>
        <w:rPr>
          <w:sz w:val="28"/>
          <w:szCs w:val="28"/>
          <w:lang w:val="uk-UA"/>
        </w:rPr>
      </w:pPr>
      <w:r w:rsidRPr="00A12718">
        <w:rPr>
          <w:sz w:val="28"/>
          <w:szCs w:val="28"/>
          <w:lang w:val="uk-UA"/>
        </w:rPr>
        <w:t>Автор проводив забір матеріалу та аналіз результатів досліджень.</w:t>
      </w:r>
    </w:p>
    <w:p w:rsidR="001A5FB6" w:rsidRPr="00A12718" w:rsidRDefault="001A5FB6" w:rsidP="001A5FB6">
      <w:pPr>
        <w:ind w:firstLine="720"/>
        <w:jc w:val="both"/>
        <w:rPr>
          <w:sz w:val="28"/>
          <w:szCs w:val="28"/>
          <w:lang w:val="uk-UA"/>
        </w:rPr>
      </w:pPr>
      <w:r w:rsidRPr="00A12718">
        <w:rPr>
          <w:sz w:val="28"/>
          <w:szCs w:val="28"/>
          <w:lang w:val="uk-UA"/>
        </w:rPr>
        <w:t>6. Герасименко С. І.</w:t>
      </w:r>
      <w:r>
        <w:rPr>
          <w:sz w:val="28"/>
          <w:szCs w:val="28"/>
          <w:lang w:val="uk-UA"/>
        </w:rPr>
        <w:t xml:space="preserve"> </w:t>
      </w:r>
      <w:r w:rsidRPr="00A12718">
        <w:rPr>
          <w:color w:val="000000"/>
          <w:sz w:val="28"/>
          <w:szCs w:val="28"/>
          <w:lang w:val="uk-UA"/>
        </w:rPr>
        <w:t>До питання оцінки результатів ендопротезування кульшового суглоба та формування „Державного регістру ендопротезування кульшових суглобів”</w:t>
      </w:r>
      <w:r>
        <w:rPr>
          <w:color w:val="000000"/>
          <w:sz w:val="28"/>
          <w:szCs w:val="28"/>
          <w:lang w:val="uk-UA"/>
        </w:rPr>
        <w:t xml:space="preserve"> </w:t>
      </w:r>
      <w:r w:rsidRPr="00A12718">
        <w:rPr>
          <w:color w:val="000000"/>
          <w:sz w:val="28"/>
          <w:szCs w:val="28"/>
          <w:lang w:val="uk-UA"/>
        </w:rPr>
        <w:t>/</w:t>
      </w:r>
      <w:r>
        <w:rPr>
          <w:color w:val="000000"/>
          <w:sz w:val="28"/>
          <w:szCs w:val="28"/>
          <w:lang w:val="uk-UA"/>
        </w:rPr>
        <w:t xml:space="preserve"> </w:t>
      </w:r>
      <w:r w:rsidRPr="00A12718">
        <w:rPr>
          <w:color w:val="000000"/>
          <w:sz w:val="28"/>
          <w:szCs w:val="28"/>
          <w:lang w:val="uk-UA"/>
        </w:rPr>
        <w:t>С. І.</w:t>
      </w:r>
      <w:r w:rsidRPr="00A12718">
        <w:rPr>
          <w:sz w:val="28"/>
          <w:szCs w:val="28"/>
          <w:lang w:val="uk-UA"/>
        </w:rPr>
        <w:t xml:space="preserve"> </w:t>
      </w:r>
      <w:r w:rsidRPr="00A12718">
        <w:rPr>
          <w:color w:val="000000"/>
          <w:sz w:val="28"/>
          <w:szCs w:val="28"/>
          <w:lang w:val="uk-UA"/>
        </w:rPr>
        <w:t xml:space="preserve">Герасименко, М. В. </w:t>
      </w:r>
      <w:r w:rsidRPr="00A12718">
        <w:rPr>
          <w:sz w:val="28"/>
          <w:szCs w:val="28"/>
          <w:lang w:val="uk-UA"/>
        </w:rPr>
        <w:t xml:space="preserve">Полулях, </w:t>
      </w:r>
      <w:r w:rsidRPr="00492C72">
        <w:rPr>
          <w:b/>
          <w:sz w:val="28"/>
          <w:szCs w:val="28"/>
          <w:lang w:val="uk-UA"/>
        </w:rPr>
        <w:t>А. С. Герасименко</w:t>
      </w:r>
      <w:r w:rsidRPr="00A12718">
        <w:rPr>
          <w:sz w:val="28"/>
          <w:szCs w:val="28"/>
          <w:lang w:val="uk-UA"/>
        </w:rPr>
        <w:t xml:space="preserve">, </w:t>
      </w:r>
      <w:r>
        <w:rPr>
          <w:sz w:val="28"/>
          <w:szCs w:val="28"/>
          <w:lang w:val="uk-UA"/>
        </w:rPr>
        <w:t xml:space="preserve">   </w:t>
      </w:r>
      <w:r w:rsidRPr="00A12718">
        <w:rPr>
          <w:sz w:val="28"/>
          <w:szCs w:val="28"/>
          <w:lang w:val="uk-UA"/>
        </w:rPr>
        <w:t xml:space="preserve">В.М. Майко, Л.М. Юрійчук </w:t>
      </w:r>
      <w:r w:rsidRPr="00A12718">
        <w:rPr>
          <w:color w:val="000000"/>
          <w:sz w:val="28"/>
          <w:szCs w:val="28"/>
          <w:lang w:val="uk-UA"/>
        </w:rPr>
        <w:t xml:space="preserve"> </w:t>
      </w:r>
      <w:r w:rsidRPr="00A12718">
        <w:rPr>
          <w:sz w:val="28"/>
          <w:szCs w:val="28"/>
          <w:lang w:val="uk-UA"/>
        </w:rPr>
        <w:t>// Вісник ортопед</w:t>
      </w:r>
      <w:r>
        <w:rPr>
          <w:sz w:val="28"/>
          <w:szCs w:val="28"/>
          <w:lang w:val="uk-UA"/>
        </w:rPr>
        <w:t>ії</w:t>
      </w:r>
      <w:r w:rsidRPr="00A12718">
        <w:rPr>
          <w:sz w:val="28"/>
          <w:szCs w:val="28"/>
          <w:lang w:val="uk-UA"/>
        </w:rPr>
        <w:t>, травматол</w:t>
      </w:r>
      <w:r>
        <w:rPr>
          <w:sz w:val="28"/>
          <w:szCs w:val="28"/>
          <w:lang w:val="uk-UA"/>
        </w:rPr>
        <w:t>огії</w:t>
      </w:r>
      <w:r w:rsidRPr="00A12718">
        <w:rPr>
          <w:sz w:val="28"/>
          <w:szCs w:val="28"/>
          <w:lang w:val="uk-UA"/>
        </w:rPr>
        <w:t xml:space="preserve"> та протезув</w:t>
      </w:r>
      <w:r>
        <w:rPr>
          <w:sz w:val="28"/>
          <w:szCs w:val="28"/>
          <w:lang w:val="uk-UA"/>
        </w:rPr>
        <w:t>ання</w:t>
      </w:r>
      <w:r w:rsidRPr="00A12718">
        <w:rPr>
          <w:sz w:val="28"/>
          <w:szCs w:val="28"/>
          <w:lang w:val="uk-UA"/>
        </w:rPr>
        <w:t xml:space="preserve"> – 2008. – </w:t>
      </w:r>
      <w:r>
        <w:rPr>
          <w:sz w:val="28"/>
          <w:szCs w:val="28"/>
          <w:lang w:val="uk-UA"/>
        </w:rPr>
        <w:t xml:space="preserve">  </w:t>
      </w:r>
      <w:r w:rsidRPr="00A12718">
        <w:rPr>
          <w:sz w:val="28"/>
          <w:szCs w:val="28"/>
          <w:lang w:val="uk-UA"/>
        </w:rPr>
        <w:t>№ 4. – С. 57-59.</w:t>
      </w:r>
    </w:p>
    <w:p w:rsidR="001A5FB6" w:rsidRPr="00A12718" w:rsidRDefault="001A5FB6" w:rsidP="001A5FB6">
      <w:pPr>
        <w:pStyle w:val="Default"/>
        <w:spacing w:before="120"/>
        <w:ind w:right="40" w:firstLine="720"/>
        <w:jc w:val="both"/>
        <w:rPr>
          <w:color w:val="auto"/>
          <w:sz w:val="28"/>
          <w:szCs w:val="28"/>
          <w:lang w:val="uk-UA"/>
        </w:rPr>
      </w:pPr>
      <w:r w:rsidRPr="00A12718">
        <w:rPr>
          <w:sz w:val="28"/>
          <w:szCs w:val="28"/>
          <w:lang w:val="uk-UA"/>
        </w:rPr>
        <w:t>Автор запропонував методику оцінки результатів ендопротезування кульшового суглоба.</w:t>
      </w:r>
      <w:r w:rsidRPr="00A12718">
        <w:rPr>
          <w:color w:val="auto"/>
          <w:sz w:val="28"/>
          <w:szCs w:val="28"/>
          <w:lang w:val="uk-UA"/>
        </w:rPr>
        <w:t xml:space="preserve"> </w:t>
      </w:r>
    </w:p>
    <w:p w:rsidR="001A5FB6" w:rsidRDefault="001A5FB6" w:rsidP="001A5FB6">
      <w:pPr>
        <w:ind w:firstLine="720"/>
        <w:jc w:val="both"/>
        <w:rPr>
          <w:sz w:val="28"/>
          <w:szCs w:val="28"/>
          <w:lang w:val="uk-UA"/>
        </w:rPr>
      </w:pPr>
      <w:r w:rsidRPr="00A12718">
        <w:rPr>
          <w:sz w:val="28"/>
          <w:szCs w:val="28"/>
          <w:lang w:val="uk-UA"/>
        </w:rPr>
        <w:t>7. Деклараційний патент № 29799 Україна, МПК (2006) А61В17/56, А61</w:t>
      </w:r>
      <w:r w:rsidRPr="00A12718">
        <w:rPr>
          <w:sz w:val="28"/>
          <w:szCs w:val="28"/>
          <w:lang w:val="en-US"/>
        </w:rPr>
        <w:t>F</w:t>
      </w:r>
      <w:r w:rsidRPr="00A12718">
        <w:rPr>
          <w:sz w:val="28"/>
          <w:szCs w:val="28"/>
          <w:lang w:val="uk-UA"/>
        </w:rPr>
        <w:t xml:space="preserve">2/32. Спосіб формування ложа заданої антеверсії для розташування ацетабулярного компонента ендопротеза кульшового суглоба  / Герасименко С. І., Майко В. М., Полулях М. В., </w:t>
      </w:r>
      <w:r w:rsidRPr="00A12718">
        <w:rPr>
          <w:b/>
          <w:sz w:val="28"/>
          <w:szCs w:val="28"/>
          <w:lang w:val="uk-UA"/>
        </w:rPr>
        <w:t>Герасименко А. С</w:t>
      </w:r>
      <w:r w:rsidRPr="00A12718">
        <w:rPr>
          <w:sz w:val="28"/>
          <w:szCs w:val="28"/>
          <w:lang w:val="uk-UA"/>
        </w:rPr>
        <w:t xml:space="preserve">.; заявник і патентовласник ДУ „ІТО АМН України”. – № </w:t>
      </w:r>
      <w:r w:rsidRPr="00A12718">
        <w:rPr>
          <w:sz w:val="28"/>
          <w:szCs w:val="28"/>
          <w:lang w:val="en-US"/>
        </w:rPr>
        <w:t>u</w:t>
      </w:r>
      <w:r w:rsidRPr="00A12718">
        <w:rPr>
          <w:sz w:val="28"/>
          <w:szCs w:val="28"/>
          <w:lang w:val="uk-UA"/>
        </w:rPr>
        <w:t xml:space="preserve">20711249; заявл. 11.10.2007; опубл. 21.02.2008,  Бюл. </w:t>
      </w:r>
      <w:r>
        <w:rPr>
          <w:sz w:val="28"/>
          <w:szCs w:val="28"/>
          <w:lang w:val="uk-UA"/>
        </w:rPr>
        <w:t xml:space="preserve">   </w:t>
      </w:r>
      <w:r w:rsidRPr="00A12718">
        <w:rPr>
          <w:sz w:val="28"/>
          <w:szCs w:val="28"/>
          <w:lang w:val="uk-UA"/>
        </w:rPr>
        <w:t>№ 2.</w:t>
      </w:r>
    </w:p>
    <w:p w:rsidR="001A5FB6" w:rsidRPr="00A12718" w:rsidRDefault="001A5FB6" w:rsidP="001A5FB6">
      <w:pPr>
        <w:ind w:firstLine="720"/>
        <w:jc w:val="both"/>
        <w:rPr>
          <w:sz w:val="28"/>
          <w:szCs w:val="28"/>
          <w:lang w:val="uk-UA"/>
        </w:rPr>
      </w:pPr>
      <w:r w:rsidRPr="00A12718">
        <w:rPr>
          <w:sz w:val="28"/>
          <w:szCs w:val="28"/>
          <w:lang w:val="uk-UA"/>
        </w:rPr>
        <w:t xml:space="preserve">Автору  належить ідея удосконалення методики формування ложа для ацетабулярного компонента ендопротеза кульшового суглоба.  </w:t>
      </w:r>
    </w:p>
    <w:p w:rsidR="001A5FB6" w:rsidRPr="00A12718" w:rsidRDefault="001A5FB6" w:rsidP="001A5FB6">
      <w:pPr>
        <w:ind w:firstLine="720"/>
        <w:jc w:val="both"/>
        <w:rPr>
          <w:sz w:val="28"/>
          <w:szCs w:val="28"/>
          <w:lang w:val="uk-UA"/>
        </w:rPr>
      </w:pPr>
      <w:r w:rsidRPr="00A12718">
        <w:rPr>
          <w:sz w:val="28"/>
          <w:szCs w:val="28"/>
          <w:lang w:val="uk-UA"/>
        </w:rPr>
        <w:t>8. Деклараційний патент № 30332 Україна, МПК (2006) А61В1/250. Пристрій для контролю напрямку осі дриля під час формування ложа для ацетабулярного компонента ендопротеза кульшового суглоба / Герасименко С. І., Майко</w:t>
      </w:r>
      <w:r>
        <w:rPr>
          <w:sz w:val="28"/>
          <w:szCs w:val="28"/>
          <w:lang w:val="uk-UA"/>
        </w:rPr>
        <w:t xml:space="preserve"> </w:t>
      </w:r>
      <w:r w:rsidRPr="00A12718">
        <w:rPr>
          <w:sz w:val="28"/>
          <w:szCs w:val="28"/>
          <w:lang w:val="uk-UA"/>
        </w:rPr>
        <w:t>В.</w:t>
      </w:r>
      <w:r>
        <w:rPr>
          <w:sz w:val="28"/>
          <w:szCs w:val="28"/>
          <w:lang w:val="uk-UA"/>
        </w:rPr>
        <w:t xml:space="preserve"> </w:t>
      </w:r>
      <w:r w:rsidRPr="00A12718">
        <w:rPr>
          <w:sz w:val="28"/>
          <w:szCs w:val="28"/>
          <w:lang w:val="uk-UA"/>
        </w:rPr>
        <w:t xml:space="preserve">М., Полулях М. В., </w:t>
      </w:r>
      <w:r w:rsidRPr="00A12718">
        <w:rPr>
          <w:b/>
          <w:sz w:val="28"/>
          <w:szCs w:val="28"/>
          <w:lang w:val="uk-UA"/>
        </w:rPr>
        <w:t>Герасименко А.С.</w:t>
      </w:r>
      <w:r w:rsidRPr="00A12718">
        <w:rPr>
          <w:sz w:val="28"/>
          <w:szCs w:val="28"/>
          <w:lang w:val="uk-UA"/>
        </w:rPr>
        <w:t xml:space="preserve">; заявник і патентовласник ДУ „ІТО АМН України”. – № </w:t>
      </w:r>
      <w:r w:rsidRPr="00A12718">
        <w:rPr>
          <w:sz w:val="28"/>
          <w:szCs w:val="28"/>
          <w:lang w:val="en-US"/>
        </w:rPr>
        <w:t>u</w:t>
      </w:r>
      <w:r w:rsidRPr="00A12718">
        <w:rPr>
          <w:sz w:val="28"/>
          <w:szCs w:val="28"/>
          <w:lang w:val="uk-UA"/>
        </w:rPr>
        <w:t>20711250; заявл. 11.10.2007; опубл.  25.02.2008,  Бюл. №  4 .</w:t>
      </w:r>
    </w:p>
    <w:p w:rsidR="001A5FB6" w:rsidRPr="00A12718" w:rsidRDefault="001A5FB6" w:rsidP="001A5FB6">
      <w:pPr>
        <w:ind w:firstLine="720"/>
        <w:jc w:val="both"/>
        <w:rPr>
          <w:sz w:val="28"/>
          <w:szCs w:val="28"/>
          <w:lang w:val="uk-UA"/>
        </w:rPr>
      </w:pPr>
      <w:r w:rsidRPr="00A12718">
        <w:rPr>
          <w:sz w:val="28"/>
          <w:szCs w:val="28"/>
          <w:lang w:val="uk-UA"/>
        </w:rPr>
        <w:lastRenderedPageBreak/>
        <w:t>Автору належить ідея застосування транспортир</w:t>
      </w:r>
      <w:r>
        <w:rPr>
          <w:sz w:val="28"/>
          <w:szCs w:val="28"/>
          <w:lang w:val="uk-UA"/>
        </w:rPr>
        <w:t>а</w:t>
      </w:r>
      <w:r w:rsidRPr="00A12718">
        <w:rPr>
          <w:sz w:val="28"/>
          <w:szCs w:val="28"/>
          <w:lang w:val="uk-UA"/>
        </w:rPr>
        <w:t xml:space="preserve"> для контролю за напрямком осі дриля під час формування ложа для ацетабулярного компонента ендопротеза кульшового суглоба.</w:t>
      </w:r>
    </w:p>
    <w:p w:rsidR="001A5FB6" w:rsidRPr="00A12718" w:rsidRDefault="001A5FB6" w:rsidP="001A5FB6">
      <w:pPr>
        <w:ind w:firstLine="720"/>
        <w:jc w:val="both"/>
        <w:rPr>
          <w:sz w:val="28"/>
          <w:szCs w:val="28"/>
          <w:lang w:val="uk-UA"/>
        </w:rPr>
      </w:pPr>
      <w:r w:rsidRPr="00A12718">
        <w:rPr>
          <w:sz w:val="28"/>
          <w:szCs w:val="28"/>
          <w:lang w:val="uk-UA"/>
        </w:rPr>
        <w:t>9. Полулях  М. В. Сучасний  підхід  до  ендопротезування   кульшового суглоба</w:t>
      </w:r>
      <w:r>
        <w:rPr>
          <w:sz w:val="28"/>
          <w:szCs w:val="28"/>
          <w:lang w:val="uk-UA"/>
        </w:rPr>
        <w:t xml:space="preserve"> </w:t>
      </w:r>
      <w:r w:rsidRPr="00A12718">
        <w:rPr>
          <w:sz w:val="28"/>
          <w:szCs w:val="28"/>
          <w:lang w:val="uk-UA"/>
        </w:rPr>
        <w:t>у хворих на анкілози</w:t>
      </w:r>
      <w:r w:rsidRPr="00A12718">
        <w:rPr>
          <w:sz w:val="28"/>
          <w:szCs w:val="28"/>
          <w:lang w:val="uk-UA"/>
        </w:rPr>
        <w:t>в</w:t>
      </w:r>
      <w:r w:rsidRPr="00A12718">
        <w:rPr>
          <w:sz w:val="28"/>
          <w:szCs w:val="28"/>
          <w:lang w:val="uk-UA"/>
        </w:rPr>
        <w:t xml:space="preserve">ний спондиліт / М. В. Полулях, </w:t>
      </w:r>
      <w:r w:rsidRPr="00A12718">
        <w:rPr>
          <w:b/>
          <w:sz w:val="28"/>
          <w:szCs w:val="28"/>
          <w:lang w:val="uk-UA"/>
        </w:rPr>
        <w:t>А. С. Г</w:t>
      </w:r>
      <w:r w:rsidRPr="00A12718">
        <w:rPr>
          <w:b/>
          <w:sz w:val="28"/>
          <w:szCs w:val="28"/>
          <w:lang w:val="uk-UA"/>
        </w:rPr>
        <w:t>е</w:t>
      </w:r>
      <w:r w:rsidRPr="00A12718">
        <w:rPr>
          <w:b/>
          <w:sz w:val="28"/>
          <w:szCs w:val="28"/>
          <w:lang w:val="uk-UA"/>
        </w:rPr>
        <w:t>расименко</w:t>
      </w:r>
      <w:r w:rsidRPr="00A12718">
        <w:rPr>
          <w:sz w:val="28"/>
          <w:szCs w:val="28"/>
          <w:lang w:val="uk-UA"/>
        </w:rPr>
        <w:t>, В. М. Громадс</w:t>
      </w:r>
      <w:r w:rsidRPr="00A12718">
        <w:rPr>
          <w:sz w:val="28"/>
          <w:szCs w:val="28"/>
          <w:lang w:val="uk-UA"/>
        </w:rPr>
        <w:t>ь</w:t>
      </w:r>
      <w:r w:rsidRPr="00A12718">
        <w:rPr>
          <w:sz w:val="28"/>
          <w:szCs w:val="28"/>
          <w:lang w:val="uk-UA"/>
        </w:rPr>
        <w:t>кий</w:t>
      </w:r>
      <w:r>
        <w:rPr>
          <w:sz w:val="28"/>
          <w:szCs w:val="28"/>
          <w:lang w:val="uk-UA"/>
        </w:rPr>
        <w:t>:</w:t>
      </w:r>
      <w:r w:rsidRPr="00A12718">
        <w:rPr>
          <w:sz w:val="28"/>
          <w:szCs w:val="28"/>
          <w:lang w:val="uk-UA"/>
        </w:rPr>
        <w:t xml:space="preserve"> Тези доповідей </w:t>
      </w:r>
      <w:r w:rsidRPr="00A12718">
        <w:rPr>
          <w:sz w:val="28"/>
          <w:szCs w:val="28"/>
          <w:lang w:val="en-US"/>
        </w:rPr>
        <w:t>XIV</w:t>
      </w:r>
      <w:r w:rsidRPr="00A12718">
        <w:rPr>
          <w:sz w:val="28"/>
          <w:szCs w:val="28"/>
          <w:lang w:val="uk-UA"/>
        </w:rPr>
        <w:t xml:space="preserve"> з’їзду ортопедів-травматологів України, (Одеса, 21–23 вересня 2006 р.) / М–во охорони здоров’я України, Академія медичних наук України, Асоціація ортоп.-травматол. України. – О., 2006. – С. 440– 441.</w:t>
      </w:r>
    </w:p>
    <w:p w:rsidR="001A5FB6" w:rsidRPr="00A12718" w:rsidRDefault="001A5FB6" w:rsidP="001A5FB6">
      <w:pPr>
        <w:ind w:firstLine="720"/>
        <w:jc w:val="both"/>
        <w:rPr>
          <w:sz w:val="28"/>
          <w:szCs w:val="28"/>
          <w:lang w:val="uk-UA"/>
        </w:rPr>
      </w:pPr>
      <w:r w:rsidRPr="00A12718">
        <w:rPr>
          <w:sz w:val="28"/>
          <w:szCs w:val="28"/>
          <w:lang w:val="uk-UA"/>
        </w:rPr>
        <w:t xml:space="preserve">Автором проведено аналіз протоколів операцій </w:t>
      </w:r>
      <w:r>
        <w:rPr>
          <w:sz w:val="28"/>
          <w:szCs w:val="28"/>
          <w:lang w:val="uk-UA"/>
        </w:rPr>
        <w:t>з</w:t>
      </w:r>
      <w:r w:rsidRPr="00A12718">
        <w:rPr>
          <w:sz w:val="28"/>
          <w:szCs w:val="28"/>
          <w:lang w:val="uk-UA"/>
        </w:rPr>
        <w:t xml:space="preserve"> ендопротезуванн</w:t>
      </w:r>
      <w:r>
        <w:rPr>
          <w:sz w:val="28"/>
          <w:szCs w:val="28"/>
          <w:lang w:val="uk-UA"/>
        </w:rPr>
        <w:t>я</w:t>
      </w:r>
      <w:r w:rsidRPr="00A12718">
        <w:rPr>
          <w:sz w:val="28"/>
          <w:szCs w:val="28"/>
          <w:lang w:val="uk-UA"/>
        </w:rPr>
        <w:t xml:space="preserve"> кульшового суглоба у хворих на анкілозивний спондиліт.</w:t>
      </w:r>
    </w:p>
    <w:p w:rsidR="001A5FB6" w:rsidRPr="00A12718" w:rsidRDefault="001A5FB6" w:rsidP="001A5FB6">
      <w:pPr>
        <w:ind w:firstLine="720"/>
        <w:jc w:val="both"/>
        <w:rPr>
          <w:sz w:val="28"/>
          <w:szCs w:val="28"/>
          <w:lang w:val="uk-UA"/>
        </w:rPr>
      </w:pPr>
      <w:r w:rsidRPr="00A12718">
        <w:rPr>
          <w:sz w:val="28"/>
          <w:szCs w:val="28"/>
          <w:lang w:val="uk-UA"/>
        </w:rPr>
        <w:t>10. Панченко Л. М. Остеогенна  активність  строми  кісткового   м</w:t>
      </w:r>
      <w:r w:rsidRPr="00A12718">
        <w:rPr>
          <w:sz w:val="28"/>
          <w:szCs w:val="28"/>
          <w:lang w:val="uk-UA"/>
        </w:rPr>
        <w:t>о</w:t>
      </w:r>
      <w:r w:rsidRPr="00A12718">
        <w:rPr>
          <w:sz w:val="28"/>
          <w:szCs w:val="28"/>
          <w:lang w:val="uk-UA"/>
        </w:rPr>
        <w:t>зку   у  хворих на анк</w:t>
      </w:r>
      <w:r w:rsidRPr="00A12718">
        <w:rPr>
          <w:sz w:val="28"/>
          <w:szCs w:val="28"/>
          <w:lang w:val="uk-UA"/>
        </w:rPr>
        <w:t>і</w:t>
      </w:r>
      <w:r w:rsidRPr="00A12718">
        <w:rPr>
          <w:sz w:val="28"/>
          <w:szCs w:val="28"/>
          <w:lang w:val="uk-UA"/>
        </w:rPr>
        <w:t xml:space="preserve">лозивний спондиліт / Л. М. Панченко, М. В. Полулях, </w:t>
      </w:r>
      <w:r>
        <w:rPr>
          <w:sz w:val="28"/>
          <w:szCs w:val="28"/>
          <w:lang w:val="uk-UA"/>
        </w:rPr>
        <w:t xml:space="preserve">                       </w:t>
      </w:r>
      <w:r w:rsidRPr="00A12718">
        <w:rPr>
          <w:b/>
          <w:sz w:val="28"/>
          <w:szCs w:val="28"/>
          <w:lang w:val="uk-UA"/>
        </w:rPr>
        <w:t>А. С. Герасименко</w:t>
      </w:r>
      <w:r>
        <w:rPr>
          <w:b/>
          <w:sz w:val="28"/>
          <w:szCs w:val="28"/>
          <w:lang w:val="uk-UA"/>
        </w:rPr>
        <w:t>:</w:t>
      </w:r>
      <w:r w:rsidRPr="00A12718">
        <w:rPr>
          <w:sz w:val="28"/>
          <w:szCs w:val="28"/>
          <w:lang w:val="uk-UA"/>
        </w:rPr>
        <w:t xml:space="preserve"> </w:t>
      </w:r>
      <w:r>
        <w:rPr>
          <w:sz w:val="28"/>
          <w:szCs w:val="28"/>
          <w:lang w:val="uk-UA"/>
        </w:rPr>
        <w:t>м</w:t>
      </w:r>
      <w:r w:rsidRPr="00A12718">
        <w:rPr>
          <w:sz w:val="28"/>
          <w:szCs w:val="28"/>
          <w:lang w:val="uk-UA"/>
        </w:rPr>
        <w:t>атеріали науково-практичної конференції з міжнародною участю</w:t>
      </w:r>
      <w:r w:rsidRPr="00FA0629">
        <w:rPr>
          <w:sz w:val="28"/>
          <w:szCs w:val="28"/>
        </w:rPr>
        <w:t xml:space="preserve"> [</w:t>
      </w:r>
      <w:r w:rsidRPr="00A12718">
        <w:rPr>
          <w:sz w:val="28"/>
          <w:szCs w:val="28"/>
          <w:lang w:val="uk-UA"/>
        </w:rPr>
        <w:t>„Актуальні проблеми ендопротезування”</w:t>
      </w:r>
      <w:r w:rsidRPr="00FA0629">
        <w:rPr>
          <w:sz w:val="28"/>
          <w:szCs w:val="28"/>
        </w:rPr>
        <w:t>]</w:t>
      </w:r>
      <w:r w:rsidRPr="00A12718">
        <w:rPr>
          <w:sz w:val="28"/>
          <w:szCs w:val="28"/>
          <w:lang w:val="uk-UA"/>
        </w:rPr>
        <w:t>, (Ві</w:t>
      </w:r>
      <w:r w:rsidRPr="00A12718">
        <w:rPr>
          <w:sz w:val="28"/>
          <w:szCs w:val="28"/>
          <w:lang w:val="uk-UA"/>
        </w:rPr>
        <w:t>н</w:t>
      </w:r>
      <w:r w:rsidRPr="00A12718">
        <w:rPr>
          <w:sz w:val="28"/>
          <w:szCs w:val="28"/>
          <w:lang w:val="uk-UA"/>
        </w:rPr>
        <w:t>ниця, 13– 14 березня 2008 р.) / Академія медичних наук України, М–во охорони здоров’я України, ДУ „ІТО АМН України”, Вінницький нац.  мед.  у–т   ім. М. І. Пирогова. – Вінниця, 2008. – С. 68– 69.</w:t>
      </w:r>
    </w:p>
    <w:p w:rsidR="001A5FB6" w:rsidRPr="00A12718" w:rsidRDefault="001A5FB6" w:rsidP="001A5FB6">
      <w:pPr>
        <w:ind w:firstLine="720"/>
        <w:jc w:val="both"/>
        <w:rPr>
          <w:sz w:val="28"/>
          <w:szCs w:val="28"/>
          <w:lang w:val="uk-UA"/>
        </w:rPr>
      </w:pPr>
      <w:r w:rsidRPr="00A12718">
        <w:rPr>
          <w:sz w:val="28"/>
          <w:szCs w:val="28"/>
          <w:lang w:val="uk-UA"/>
        </w:rPr>
        <w:t>Автор проводив забір матеріалу та аналіз результатів досліджень.</w:t>
      </w:r>
    </w:p>
    <w:p w:rsidR="001A5FB6" w:rsidRPr="00A12718" w:rsidRDefault="001A5FB6" w:rsidP="001A5FB6">
      <w:pPr>
        <w:ind w:firstLine="720"/>
        <w:jc w:val="both"/>
        <w:rPr>
          <w:sz w:val="28"/>
          <w:szCs w:val="28"/>
          <w:lang w:val="uk-UA"/>
        </w:rPr>
      </w:pPr>
      <w:r w:rsidRPr="00A12718">
        <w:rPr>
          <w:color w:val="000000"/>
          <w:sz w:val="28"/>
          <w:szCs w:val="28"/>
          <w:lang w:val="uk-UA"/>
        </w:rPr>
        <w:t xml:space="preserve">11. </w:t>
      </w:r>
      <w:r w:rsidRPr="00A12718">
        <w:rPr>
          <w:sz w:val="28"/>
          <w:szCs w:val="28"/>
          <w:lang w:val="uk-UA"/>
        </w:rPr>
        <w:t>Полулях М. В. Відновне лікування хворих на анкілози</w:t>
      </w:r>
      <w:r w:rsidRPr="00A12718">
        <w:rPr>
          <w:sz w:val="28"/>
          <w:szCs w:val="28"/>
          <w:lang w:val="uk-UA"/>
        </w:rPr>
        <w:t>в</w:t>
      </w:r>
      <w:r w:rsidRPr="00A12718">
        <w:rPr>
          <w:sz w:val="28"/>
          <w:szCs w:val="28"/>
          <w:lang w:val="uk-UA"/>
        </w:rPr>
        <w:t>ний спондиліт  після</w:t>
      </w:r>
      <w:r>
        <w:rPr>
          <w:sz w:val="28"/>
          <w:szCs w:val="28"/>
          <w:lang w:val="uk-UA"/>
        </w:rPr>
        <w:t xml:space="preserve"> </w:t>
      </w:r>
      <w:r w:rsidRPr="00A12718">
        <w:rPr>
          <w:sz w:val="28"/>
          <w:szCs w:val="28"/>
          <w:lang w:val="uk-UA"/>
        </w:rPr>
        <w:t xml:space="preserve">ендопротезування кульшового суглоба / М. В. Полулях, </w:t>
      </w:r>
      <w:r w:rsidRPr="00A12718">
        <w:rPr>
          <w:b/>
          <w:sz w:val="28"/>
          <w:szCs w:val="28"/>
          <w:lang w:val="uk-UA"/>
        </w:rPr>
        <w:t>А. С. Герасименко</w:t>
      </w:r>
      <w:r w:rsidRPr="00A12718">
        <w:rPr>
          <w:sz w:val="28"/>
          <w:szCs w:val="28"/>
          <w:lang w:val="uk-UA"/>
        </w:rPr>
        <w:t>,    І. В. Рой, І. М. Марц</w:t>
      </w:r>
      <w:r w:rsidRPr="00A12718">
        <w:rPr>
          <w:sz w:val="28"/>
          <w:szCs w:val="28"/>
          <w:lang w:val="uk-UA"/>
        </w:rPr>
        <w:t>е</w:t>
      </w:r>
      <w:r w:rsidRPr="00A12718">
        <w:rPr>
          <w:sz w:val="28"/>
          <w:szCs w:val="28"/>
          <w:lang w:val="uk-UA"/>
        </w:rPr>
        <w:t>нюк</w:t>
      </w:r>
      <w:r>
        <w:rPr>
          <w:sz w:val="28"/>
          <w:szCs w:val="28"/>
          <w:lang w:val="uk-UA"/>
        </w:rPr>
        <w:t>: м</w:t>
      </w:r>
      <w:r w:rsidRPr="00A12718">
        <w:rPr>
          <w:sz w:val="28"/>
          <w:szCs w:val="28"/>
          <w:lang w:val="uk-UA"/>
        </w:rPr>
        <w:t xml:space="preserve">атеріали науково-практичної конференції з міжнародною участю </w:t>
      </w:r>
      <w:r w:rsidRPr="00FA0629">
        <w:rPr>
          <w:sz w:val="28"/>
          <w:szCs w:val="28"/>
          <w:lang w:val="uk-UA"/>
        </w:rPr>
        <w:t>[</w:t>
      </w:r>
      <w:r w:rsidRPr="00A12718">
        <w:rPr>
          <w:sz w:val="28"/>
          <w:szCs w:val="28"/>
          <w:lang w:val="uk-UA"/>
        </w:rPr>
        <w:t>„Хірургічне лікування, медична реабілітація, фізіотерапія при пер</w:t>
      </w:r>
      <w:r w:rsidRPr="00A12718">
        <w:rPr>
          <w:sz w:val="28"/>
          <w:szCs w:val="28"/>
          <w:lang w:val="uk-UA"/>
        </w:rPr>
        <w:t>е</w:t>
      </w:r>
      <w:r w:rsidRPr="00A12718">
        <w:rPr>
          <w:sz w:val="28"/>
          <w:szCs w:val="28"/>
          <w:lang w:val="uk-UA"/>
        </w:rPr>
        <w:t>ломах кісток та захв</w:t>
      </w:r>
      <w:r w:rsidRPr="00A12718">
        <w:rPr>
          <w:sz w:val="28"/>
          <w:szCs w:val="28"/>
          <w:lang w:val="uk-UA"/>
        </w:rPr>
        <w:t>о</w:t>
      </w:r>
      <w:r w:rsidRPr="00A12718">
        <w:rPr>
          <w:sz w:val="28"/>
          <w:szCs w:val="28"/>
          <w:lang w:val="uk-UA"/>
        </w:rPr>
        <w:t>рюваннях суглобів”</w:t>
      </w:r>
      <w:r w:rsidRPr="00FA0629">
        <w:rPr>
          <w:sz w:val="28"/>
          <w:szCs w:val="28"/>
          <w:lang w:val="uk-UA"/>
        </w:rPr>
        <w:t>]</w:t>
      </w:r>
      <w:r w:rsidRPr="00A12718">
        <w:rPr>
          <w:sz w:val="28"/>
          <w:szCs w:val="28"/>
          <w:lang w:val="uk-UA"/>
        </w:rPr>
        <w:t>, (К</w:t>
      </w:r>
      <w:r w:rsidRPr="00A12718">
        <w:rPr>
          <w:sz w:val="28"/>
          <w:szCs w:val="28"/>
          <w:lang w:val="uk-UA"/>
        </w:rPr>
        <w:t>и</w:t>
      </w:r>
      <w:r w:rsidRPr="00A12718">
        <w:rPr>
          <w:sz w:val="28"/>
          <w:szCs w:val="28"/>
          <w:lang w:val="uk-UA"/>
        </w:rPr>
        <w:t>їв-Маньківка, 10–11 квітня 2008 р.) / Академія медичних наук України, М–во охорони здоров’я України, ДУ „ІТО АМН України”. – К.- Маньківка, 2008. – С. 91– 92.</w:t>
      </w:r>
    </w:p>
    <w:p w:rsidR="001A5FB6" w:rsidRDefault="001A5FB6" w:rsidP="001A5FB6">
      <w:pPr>
        <w:ind w:firstLine="720"/>
        <w:jc w:val="both"/>
        <w:rPr>
          <w:b/>
          <w:sz w:val="28"/>
          <w:szCs w:val="28"/>
          <w:lang w:val="uk-UA"/>
        </w:rPr>
      </w:pPr>
      <w:r w:rsidRPr="00A12718">
        <w:rPr>
          <w:sz w:val="28"/>
          <w:szCs w:val="28"/>
          <w:lang w:val="uk-UA"/>
        </w:rPr>
        <w:t>Автор проводив аналіз клінічного матеріалу та результатів лікування.</w:t>
      </w:r>
      <w:r>
        <w:rPr>
          <w:b/>
          <w:sz w:val="28"/>
          <w:szCs w:val="28"/>
          <w:lang w:val="uk-UA"/>
        </w:rPr>
        <w:t xml:space="preserve">                                     </w:t>
      </w:r>
    </w:p>
    <w:p w:rsidR="001A5FB6" w:rsidRDefault="001A5FB6" w:rsidP="001A5FB6">
      <w:pPr>
        <w:jc w:val="center"/>
        <w:rPr>
          <w:b/>
          <w:sz w:val="28"/>
          <w:szCs w:val="28"/>
          <w:lang w:val="uk-UA"/>
        </w:rPr>
      </w:pPr>
      <w:r>
        <w:rPr>
          <w:b/>
          <w:sz w:val="28"/>
          <w:szCs w:val="28"/>
          <w:lang w:val="uk-UA"/>
        </w:rPr>
        <w:br w:type="page"/>
      </w:r>
      <w:r w:rsidRPr="00B52C22">
        <w:rPr>
          <w:b/>
          <w:sz w:val="28"/>
          <w:szCs w:val="28"/>
          <w:lang w:val="uk-UA"/>
        </w:rPr>
        <w:lastRenderedPageBreak/>
        <w:t>АНОТАЦІЯ</w:t>
      </w:r>
    </w:p>
    <w:p w:rsidR="001A5FB6" w:rsidRDefault="001A5FB6" w:rsidP="001A5FB6">
      <w:pPr>
        <w:ind w:firstLine="720"/>
        <w:jc w:val="both"/>
        <w:rPr>
          <w:sz w:val="28"/>
          <w:szCs w:val="28"/>
          <w:lang w:val="uk-UA"/>
        </w:rPr>
      </w:pPr>
      <w:r>
        <w:rPr>
          <w:sz w:val="28"/>
          <w:szCs w:val="28"/>
          <w:lang w:val="uk-UA"/>
        </w:rPr>
        <w:t>Герасименко А. С. Т</w:t>
      </w:r>
      <w:r w:rsidRPr="00B52C22">
        <w:rPr>
          <w:sz w:val="28"/>
          <w:szCs w:val="28"/>
          <w:lang w:val="uk-UA"/>
        </w:rPr>
        <w:t>отальне</w:t>
      </w:r>
      <w:r>
        <w:rPr>
          <w:sz w:val="28"/>
          <w:szCs w:val="28"/>
          <w:lang w:val="uk-UA"/>
        </w:rPr>
        <w:t xml:space="preserve"> ендопротезування кульшового суглоба у хворих на анкілозивний спондиліт. – Рукопис.</w:t>
      </w:r>
    </w:p>
    <w:p w:rsidR="001A5FB6" w:rsidRDefault="001A5FB6" w:rsidP="001A5FB6">
      <w:pPr>
        <w:ind w:firstLine="720"/>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14.01.21 – травматологія та ортопедія. – Державна установа „Інститут патології хребта та суглобів імені професора М. І. Ситенка  Академії медичних наук України”, Харків, 2009.</w:t>
      </w:r>
    </w:p>
    <w:p w:rsidR="001A5FB6" w:rsidRDefault="001A5FB6" w:rsidP="001A5FB6">
      <w:pPr>
        <w:ind w:firstLine="720"/>
        <w:jc w:val="both"/>
        <w:rPr>
          <w:sz w:val="28"/>
          <w:szCs w:val="28"/>
          <w:lang w:val="uk-UA"/>
        </w:rPr>
      </w:pPr>
      <w:r>
        <w:rPr>
          <w:sz w:val="28"/>
          <w:szCs w:val="28"/>
          <w:lang w:val="uk-UA"/>
        </w:rPr>
        <w:t>Дисертація присвячена проблемі обґрунтування та розробці диференційованого підходу до вибору типу фіксації компонентів тотального ендопротеза кульшового суглоба з метою покращення лікування хворих на анкілозивний спондиліт з ураженням кульшового суглоба.</w:t>
      </w:r>
    </w:p>
    <w:p w:rsidR="001A5FB6" w:rsidRDefault="001A5FB6" w:rsidP="001A5FB6">
      <w:pPr>
        <w:ind w:firstLine="720"/>
        <w:jc w:val="both"/>
        <w:rPr>
          <w:sz w:val="28"/>
          <w:szCs w:val="28"/>
          <w:lang w:val="uk-UA"/>
        </w:rPr>
      </w:pPr>
      <w:r>
        <w:rPr>
          <w:sz w:val="28"/>
          <w:szCs w:val="28"/>
          <w:lang w:val="uk-UA"/>
        </w:rPr>
        <w:t xml:space="preserve">На основі аналізу результатів лікування 57 хворих на анкілозивний спондиліт з ураженням кульшового суглоба, </w:t>
      </w:r>
      <w:r>
        <w:rPr>
          <w:color w:val="000000"/>
          <w:sz w:val="28"/>
          <w:szCs w:val="28"/>
          <w:lang w:val="uk-UA"/>
        </w:rPr>
        <w:t xml:space="preserve">яким була виконана 81 операція тотального ендопротезування кульшового суглоба, </w:t>
      </w:r>
      <w:r>
        <w:rPr>
          <w:sz w:val="28"/>
          <w:szCs w:val="28"/>
          <w:lang w:val="uk-UA"/>
        </w:rPr>
        <w:t xml:space="preserve">на основі клініко-рентгенологічних, імунологічно-культуральних, остеоденситометричних та статистичних досліджень, шляхом систематизації та ретроспективного аналізу показників остеогенної активності стовбурових клітин кісткового мозку з різних ділянок кульшового суглоба у хворих на анкілозивний спондиліт розроблено диференційований підхід до вибору способу фіксації компонентів ендопротеза. </w:t>
      </w:r>
    </w:p>
    <w:p w:rsidR="001A5FB6" w:rsidRDefault="001A5FB6" w:rsidP="001A5FB6">
      <w:pPr>
        <w:ind w:firstLine="720"/>
        <w:jc w:val="both"/>
        <w:rPr>
          <w:sz w:val="28"/>
          <w:szCs w:val="28"/>
          <w:lang w:val="uk-UA"/>
        </w:rPr>
      </w:pPr>
      <w:r>
        <w:rPr>
          <w:sz w:val="28"/>
          <w:szCs w:val="28"/>
          <w:lang w:val="uk-UA"/>
        </w:rPr>
        <w:t>У роботі вивчено остеогенну активність строми кісткового мозку кісток, що формують кульшовий суглоб у зонах майбутньої фіксації компонентів ендопротеза, та щільність кісткової тканини у хворих на анкілозивний спондиліт з метою визначення типу фіксації компонентів тотального ендопротеза кульшового суглоба у доопераційному періоді.</w:t>
      </w:r>
    </w:p>
    <w:p w:rsidR="001A5FB6" w:rsidRDefault="001A5FB6" w:rsidP="001A5FB6">
      <w:pPr>
        <w:ind w:firstLine="720"/>
        <w:jc w:val="both"/>
        <w:rPr>
          <w:sz w:val="28"/>
          <w:szCs w:val="28"/>
          <w:lang w:val="uk-UA"/>
        </w:rPr>
      </w:pPr>
      <w:r>
        <w:rPr>
          <w:sz w:val="28"/>
          <w:szCs w:val="28"/>
          <w:lang w:val="uk-UA"/>
        </w:rPr>
        <w:t>Ключові слова: анкілозивний спондиліт, кульшовий суглоб, ендопротезування.</w:t>
      </w:r>
    </w:p>
    <w:p w:rsidR="001A5FB6" w:rsidRDefault="001A5FB6" w:rsidP="001A5FB6">
      <w:pPr>
        <w:ind w:firstLine="720"/>
        <w:jc w:val="both"/>
        <w:rPr>
          <w:sz w:val="28"/>
          <w:szCs w:val="28"/>
          <w:lang w:val="uk-UA"/>
        </w:rPr>
      </w:pPr>
    </w:p>
    <w:p w:rsidR="001A5FB6" w:rsidRDefault="001A5FB6" w:rsidP="001A5FB6">
      <w:pPr>
        <w:ind w:firstLine="720"/>
        <w:jc w:val="both"/>
        <w:rPr>
          <w:b/>
          <w:sz w:val="28"/>
          <w:szCs w:val="28"/>
          <w:lang w:val="uk-UA"/>
        </w:rPr>
      </w:pPr>
      <w:r>
        <w:rPr>
          <w:b/>
          <w:sz w:val="28"/>
          <w:szCs w:val="28"/>
          <w:lang w:val="uk-UA"/>
        </w:rPr>
        <w:t xml:space="preserve">                                   </w:t>
      </w:r>
    </w:p>
    <w:p w:rsidR="001A5FB6" w:rsidRDefault="001A5FB6" w:rsidP="001A5FB6">
      <w:pPr>
        <w:jc w:val="center"/>
        <w:rPr>
          <w:b/>
          <w:sz w:val="28"/>
          <w:szCs w:val="28"/>
          <w:lang w:val="uk-UA"/>
        </w:rPr>
      </w:pPr>
      <w:r>
        <w:rPr>
          <w:b/>
          <w:sz w:val="28"/>
          <w:szCs w:val="28"/>
          <w:lang w:val="uk-UA"/>
        </w:rPr>
        <w:br w:type="page"/>
      </w:r>
      <w:r w:rsidRPr="00B52C22">
        <w:rPr>
          <w:b/>
          <w:sz w:val="28"/>
          <w:szCs w:val="28"/>
          <w:lang w:val="uk-UA"/>
        </w:rPr>
        <w:lastRenderedPageBreak/>
        <w:t>АН</w:t>
      </w:r>
      <w:r>
        <w:rPr>
          <w:b/>
          <w:sz w:val="28"/>
          <w:szCs w:val="28"/>
          <w:lang w:val="uk-UA"/>
        </w:rPr>
        <w:t>Н</w:t>
      </w:r>
      <w:r w:rsidRPr="00B52C22">
        <w:rPr>
          <w:b/>
          <w:sz w:val="28"/>
          <w:szCs w:val="28"/>
          <w:lang w:val="uk-UA"/>
        </w:rPr>
        <w:t>ОТАЦ</w:t>
      </w:r>
      <w:r>
        <w:rPr>
          <w:b/>
          <w:sz w:val="28"/>
          <w:szCs w:val="28"/>
          <w:lang w:val="uk-UA"/>
        </w:rPr>
        <w:t>И</w:t>
      </w:r>
      <w:r w:rsidRPr="00B52C22">
        <w:rPr>
          <w:b/>
          <w:sz w:val="28"/>
          <w:szCs w:val="28"/>
          <w:lang w:val="uk-UA"/>
        </w:rPr>
        <w:t>Я</w:t>
      </w:r>
    </w:p>
    <w:p w:rsidR="001A5FB6" w:rsidRDefault="001A5FB6" w:rsidP="001A5FB6">
      <w:pPr>
        <w:ind w:firstLine="720"/>
        <w:jc w:val="both"/>
        <w:rPr>
          <w:sz w:val="28"/>
          <w:szCs w:val="28"/>
          <w:lang w:val="uk-UA"/>
        </w:rPr>
      </w:pPr>
      <w:r>
        <w:rPr>
          <w:sz w:val="28"/>
          <w:szCs w:val="28"/>
          <w:lang w:val="uk-UA"/>
        </w:rPr>
        <w:t xml:space="preserve">Герасименко А. С. </w:t>
      </w:r>
      <w:r w:rsidRPr="00BB0864">
        <w:rPr>
          <w:sz w:val="28"/>
          <w:szCs w:val="28"/>
        </w:rPr>
        <w:t>Тотальное</w:t>
      </w:r>
      <w:r>
        <w:rPr>
          <w:sz w:val="28"/>
          <w:szCs w:val="28"/>
          <w:lang w:val="uk-UA"/>
        </w:rPr>
        <w:t xml:space="preserve"> </w:t>
      </w:r>
      <w:r w:rsidRPr="00BB0864">
        <w:rPr>
          <w:sz w:val="28"/>
          <w:szCs w:val="28"/>
        </w:rPr>
        <w:t>эндопротезирован</w:t>
      </w:r>
      <w:r>
        <w:rPr>
          <w:sz w:val="28"/>
          <w:szCs w:val="28"/>
        </w:rPr>
        <w:t>н</w:t>
      </w:r>
      <w:r w:rsidRPr="00BB0864">
        <w:rPr>
          <w:sz w:val="28"/>
          <w:szCs w:val="28"/>
        </w:rPr>
        <w:t>ие</w:t>
      </w:r>
      <w:r>
        <w:rPr>
          <w:sz w:val="28"/>
          <w:szCs w:val="28"/>
          <w:lang w:val="uk-UA"/>
        </w:rPr>
        <w:t xml:space="preserve"> тазобедренного сустава у больных анкилозирующим спондилитом. – Рукопись.</w:t>
      </w:r>
    </w:p>
    <w:p w:rsidR="001A5FB6" w:rsidRDefault="001A5FB6" w:rsidP="001A5FB6">
      <w:pPr>
        <w:ind w:firstLine="720"/>
        <w:jc w:val="both"/>
        <w:rPr>
          <w:sz w:val="28"/>
          <w:szCs w:val="28"/>
          <w:lang w:val="uk-UA"/>
        </w:rPr>
      </w:pPr>
      <w:r>
        <w:rPr>
          <w:sz w:val="28"/>
          <w:szCs w:val="28"/>
          <w:lang w:val="uk-UA"/>
        </w:rPr>
        <w:t xml:space="preserve">Диссертация на соискание ученой степени кандидата медицинских наук по специальности 14.01.21 – травматология и ортопедия. – </w:t>
      </w:r>
      <w:r w:rsidRPr="00FA0629">
        <w:rPr>
          <w:sz w:val="28"/>
          <w:szCs w:val="28"/>
        </w:rPr>
        <w:t>Государственное</w:t>
      </w:r>
      <w:r>
        <w:rPr>
          <w:sz w:val="28"/>
          <w:szCs w:val="28"/>
          <w:lang w:val="uk-UA"/>
        </w:rPr>
        <w:t xml:space="preserve"> </w:t>
      </w:r>
      <w:r w:rsidRPr="00FA0629">
        <w:rPr>
          <w:sz w:val="28"/>
          <w:szCs w:val="28"/>
        </w:rPr>
        <w:t>учреждение</w:t>
      </w:r>
      <w:r>
        <w:rPr>
          <w:sz w:val="28"/>
          <w:szCs w:val="28"/>
          <w:lang w:val="uk-UA"/>
        </w:rPr>
        <w:t xml:space="preserve"> „</w:t>
      </w:r>
      <w:r w:rsidRPr="00FA0629">
        <w:rPr>
          <w:sz w:val="28"/>
          <w:szCs w:val="28"/>
        </w:rPr>
        <w:t>Институт</w:t>
      </w:r>
      <w:r>
        <w:rPr>
          <w:sz w:val="28"/>
          <w:szCs w:val="28"/>
          <w:lang w:val="uk-UA"/>
        </w:rPr>
        <w:t xml:space="preserve"> </w:t>
      </w:r>
      <w:r w:rsidRPr="00FA0629">
        <w:rPr>
          <w:sz w:val="28"/>
          <w:szCs w:val="28"/>
        </w:rPr>
        <w:t>патологии</w:t>
      </w:r>
      <w:r>
        <w:rPr>
          <w:sz w:val="28"/>
          <w:szCs w:val="28"/>
          <w:lang w:val="uk-UA"/>
        </w:rPr>
        <w:t xml:space="preserve"> позвоночника и суставов им</w:t>
      </w:r>
      <w:r>
        <w:rPr>
          <w:sz w:val="28"/>
          <w:szCs w:val="28"/>
        </w:rPr>
        <w:t>ени профессора</w:t>
      </w:r>
      <w:r>
        <w:rPr>
          <w:sz w:val="28"/>
          <w:szCs w:val="28"/>
          <w:lang w:val="uk-UA"/>
        </w:rPr>
        <w:t xml:space="preserve">      М. И. Ситенко  </w:t>
      </w:r>
      <w:r w:rsidRPr="00DE1498">
        <w:rPr>
          <w:sz w:val="28"/>
          <w:szCs w:val="28"/>
        </w:rPr>
        <w:t>Академии</w:t>
      </w:r>
      <w:r>
        <w:rPr>
          <w:sz w:val="28"/>
          <w:szCs w:val="28"/>
          <w:lang w:val="uk-UA"/>
        </w:rPr>
        <w:t xml:space="preserve"> </w:t>
      </w:r>
      <w:r w:rsidRPr="00DE1498">
        <w:rPr>
          <w:sz w:val="28"/>
          <w:szCs w:val="28"/>
        </w:rPr>
        <w:t>медицинских</w:t>
      </w:r>
      <w:r>
        <w:rPr>
          <w:sz w:val="28"/>
          <w:szCs w:val="28"/>
          <w:lang w:val="uk-UA"/>
        </w:rPr>
        <w:t xml:space="preserve"> наук Украины”, Харьков, 2009.</w:t>
      </w:r>
    </w:p>
    <w:p w:rsidR="001A5FB6" w:rsidRDefault="001A5FB6" w:rsidP="001A5FB6">
      <w:pPr>
        <w:ind w:firstLine="720"/>
        <w:jc w:val="both"/>
        <w:rPr>
          <w:sz w:val="28"/>
          <w:szCs w:val="28"/>
          <w:lang w:val="uk-UA"/>
        </w:rPr>
      </w:pPr>
      <w:r>
        <w:rPr>
          <w:sz w:val="28"/>
          <w:szCs w:val="28"/>
          <w:lang w:val="uk-UA"/>
        </w:rPr>
        <w:t>Диссертация посвящена проблеме обоснования и разроботке дифференцированного подхода к выбору типа фиксации компонентов тотального эндопротеза тазобедренного сустава с целью улучшения результатов лечения больных анкилозирующим спондилитом с поражением тазобедренного сустава.</w:t>
      </w:r>
    </w:p>
    <w:p w:rsidR="001A5FB6" w:rsidRDefault="001A5FB6" w:rsidP="001A5FB6">
      <w:pPr>
        <w:ind w:firstLine="720"/>
        <w:jc w:val="both"/>
        <w:rPr>
          <w:sz w:val="28"/>
          <w:szCs w:val="28"/>
          <w:lang w:val="uk-UA"/>
        </w:rPr>
      </w:pPr>
      <w:r>
        <w:rPr>
          <w:sz w:val="28"/>
          <w:szCs w:val="28"/>
          <w:lang w:val="uk-UA"/>
        </w:rPr>
        <w:t xml:space="preserve">На основе анализа результатов лечения 57 больных анкилозирующим спондилитом с поражением тазобедренного сустава, </w:t>
      </w:r>
      <w:r>
        <w:rPr>
          <w:color w:val="000000"/>
          <w:sz w:val="28"/>
          <w:szCs w:val="28"/>
          <w:lang w:val="uk-UA"/>
        </w:rPr>
        <w:t xml:space="preserve">которым была выполнена 81 операция тотального эндопротезирования </w:t>
      </w:r>
      <w:r>
        <w:rPr>
          <w:sz w:val="28"/>
          <w:szCs w:val="28"/>
          <w:lang w:val="uk-UA"/>
        </w:rPr>
        <w:t xml:space="preserve">тазобедренного сустава, на </w:t>
      </w:r>
      <w:r w:rsidRPr="00DE1498">
        <w:rPr>
          <w:sz w:val="28"/>
          <w:szCs w:val="28"/>
        </w:rPr>
        <w:t>основании</w:t>
      </w:r>
      <w:r>
        <w:rPr>
          <w:sz w:val="28"/>
          <w:szCs w:val="28"/>
          <w:lang w:val="uk-UA"/>
        </w:rPr>
        <w:t xml:space="preserve"> </w:t>
      </w:r>
      <w:r w:rsidRPr="00495DAB">
        <w:rPr>
          <w:sz w:val="28"/>
          <w:szCs w:val="28"/>
        </w:rPr>
        <w:t>клинико-рентгенологических</w:t>
      </w:r>
      <w:r>
        <w:rPr>
          <w:sz w:val="28"/>
          <w:szCs w:val="28"/>
          <w:lang w:val="uk-UA"/>
        </w:rPr>
        <w:t xml:space="preserve">, остеоденситометрических, </w:t>
      </w:r>
      <w:r w:rsidRPr="00DE1498">
        <w:rPr>
          <w:sz w:val="28"/>
          <w:szCs w:val="28"/>
        </w:rPr>
        <w:t>иммунологически-культуральных</w:t>
      </w:r>
      <w:r>
        <w:rPr>
          <w:sz w:val="28"/>
          <w:szCs w:val="28"/>
          <w:lang w:val="uk-UA"/>
        </w:rPr>
        <w:t xml:space="preserve"> и </w:t>
      </w:r>
      <w:r w:rsidRPr="00495DAB">
        <w:rPr>
          <w:sz w:val="28"/>
          <w:szCs w:val="28"/>
        </w:rPr>
        <w:t>статистических</w:t>
      </w:r>
      <w:r>
        <w:rPr>
          <w:sz w:val="28"/>
          <w:szCs w:val="28"/>
          <w:lang w:val="uk-UA"/>
        </w:rPr>
        <w:t xml:space="preserve"> </w:t>
      </w:r>
      <w:r w:rsidRPr="00365000">
        <w:rPr>
          <w:sz w:val="28"/>
          <w:szCs w:val="28"/>
        </w:rPr>
        <w:t>исследований</w:t>
      </w:r>
      <w:r>
        <w:rPr>
          <w:sz w:val="28"/>
          <w:szCs w:val="28"/>
          <w:lang w:val="uk-UA"/>
        </w:rPr>
        <w:t xml:space="preserve">, путем систематизации и ретроспективного анализа показателей остеогенной активности стволовых клеток костного </w:t>
      </w:r>
      <w:r w:rsidRPr="00365000">
        <w:rPr>
          <w:sz w:val="28"/>
          <w:szCs w:val="28"/>
        </w:rPr>
        <w:t>мозга</w:t>
      </w:r>
      <w:r>
        <w:rPr>
          <w:sz w:val="28"/>
          <w:szCs w:val="28"/>
          <w:lang w:val="uk-UA"/>
        </w:rPr>
        <w:t xml:space="preserve"> из разных отделов тазобедренного сустава у больных анкилозирующим </w:t>
      </w:r>
      <w:r w:rsidRPr="00DE1498">
        <w:rPr>
          <w:sz w:val="28"/>
          <w:szCs w:val="28"/>
        </w:rPr>
        <w:t>спондилитом</w:t>
      </w:r>
      <w:r>
        <w:rPr>
          <w:sz w:val="28"/>
          <w:szCs w:val="28"/>
          <w:lang w:val="uk-UA"/>
        </w:rPr>
        <w:t xml:space="preserve"> </w:t>
      </w:r>
      <w:r w:rsidRPr="00365000">
        <w:rPr>
          <w:sz w:val="28"/>
          <w:szCs w:val="28"/>
        </w:rPr>
        <w:t>разработан</w:t>
      </w:r>
      <w:r>
        <w:rPr>
          <w:sz w:val="28"/>
          <w:szCs w:val="28"/>
          <w:lang w:val="uk-UA"/>
        </w:rPr>
        <w:t xml:space="preserve"> </w:t>
      </w:r>
      <w:r w:rsidRPr="00DE1498">
        <w:rPr>
          <w:sz w:val="28"/>
          <w:szCs w:val="28"/>
        </w:rPr>
        <w:t>дифференцированный</w:t>
      </w:r>
      <w:r>
        <w:rPr>
          <w:sz w:val="28"/>
          <w:szCs w:val="28"/>
          <w:lang w:val="uk-UA"/>
        </w:rPr>
        <w:t xml:space="preserve"> подход к выбору типа фиксации компонентов эндопротеза. </w:t>
      </w:r>
    </w:p>
    <w:p w:rsidR="001A5FB6" w:rsidRDefault="001A5FB6" w:rsidP="001A5FB6">
      <w:pPr>
        <w:ind w:firstLine="708"/>
        <w:jc w:val="both"/>
        <w:rPr>
          <w:sz w:val="28"/>
          <w:szCs w:val="28"/>
          <w:lang w:val="uk-UA"/>
        </w:rPr>
      </w:pPr>
      <w:r>
        <w:rPr>
          <w:sz w:val="28"/>
          <w:szCs w:val="28"/>
          <w:lang w:val="uk-UA"/>
        </w:rPr>
        <w:t xml:space="preserve">В </w:t>
      </w:r>
      <w:r w:rsidRPr="00904B1E">
        <w:rPr>
          <w:sz w:val="28"/>
          <w:szCs w:val="28"/>
          <w:lang w:val="uk-UA"/>
        </w:rPr>
        <w:t>работе</w:t>
      </w:r>
      <w:r>
        <w:rPr>
          <w:sz w:val="28"/>
          <w:szCs w:val="28"/>
          <w:lang w:val="uk-UA"/>
        </w:rPr>
        <w:t xml:space="preserve"> </w:t>
      </w:r>
      <w:r w:rsidRPr="00904B1E">
        <w:rPr>
          <w:sz w:val="28"/>
          <w:szCs w:val="28"/>
          <w:lang w:val="uk-UA"/>
        </w:rPr>
        <w:t xml:space="preserve">впервые изучены показатели остеогенной активности стволовых стромальных клеток костного мозга </w:t>
      </w:r>
      <w:r>
        <w:rPr>
          <w:sz w:val="28"/>
          <w:szCs w:val="28"/>
          <w:lang w:val="uk-UA"/>
        </w:rPr>
        <w:t>к</w:t>
      </w:r>
      <w:r w:rsidRPr="00904B1E">
        <w:rPr>
          <w:sz w:val="28"/>
          <w:szCs w:val="28"/>
          <w:lang w:val="uk-UA"/>
        </w:rPr>
        <w:t>остей</w:t>
      </w:r>
      <w:r>
        <w:rPr>
          <w:sz w:val="28"/>
          <w:szCs w:val="28"/>
          <w:lang w:val="uk-UA"/>
        </w:rPr>
        <w:t xml:space="preserve">, </w:t>
      </w:r>
      <w:r w:rsidRPr="00904B1E">
        <w:rPr>
          <w:sz w:val="28"/>
          <w:szCs w:val="28"/>
        </w:rPr>
        <w:t>которые</w:t>
      </w:r>
      <w:r>
        <w:rPr>
          <w:sz w:val="28"/>
          <w:szCs w:val="28"/>
          <w:lang w:val="uk-UA"/>
        </w:rPr>
        <w:t xml:space="preserve"> </w:t>
      </w:r>
      <w:r w:rsidRPr="00904B1E">
        <w:rPr>
          <w:sz w:val="28"/>
          <w:szCs w:val="28"/>
        </w:rPr>
        <w:t>образуют</w:t>
      </w:r>
      <w:r>
        <w:rPr>
          <w:sz w:val="28"/>
          <w:szCs w:val="28"/>
          <w:lang w:val="uk-UA"/>
        </w:rPr>
        <w:t xml:space="preserve">  тазобедренный сустав у больных анкилозирующим спондилитом в местах фиксации компонентов эндопротеза (вертлужная впадина и межвертельная область бедренной кости). Исследования проводили </w:t>
      </w:r>
      <w:r>
        <w:rPr>
          <w:sz w:val="28"/>
          <w:szCs w:val="28"/>
          <w:lang w:val="en-US"/>
        </w:rPr>
        <w:t>in</w:t>
      </w:r>
      <w:r w:rsidRPr="00A44092">
        <w:rPr>
          <w:sz w:val="28"/>
          <w:szCs w:val="28"/>
          <w:lang w:val="uk-UA"/>
        </w:rPr>
        <w:t xml:space="preserve"> </w:t>
      </w:r>
      <w:r>
        <w:rPr>
          <w:sz w:val="28"/>
          <w:szCs w:val="28"/>
          <w:lang w:val="en-US"/>
        </w:rPr>
        <w:t>vitro</w:t>
      </w:r>
      <w:r>
        <w:rPr>
          <w:sz w:val="28"/>
          <w:szCs w:val="28"/>
        </w:rPr>
        <w:t xml:space="preserve"> с использованием методики клонирования стволовых стромальных клеток костного мозга по О.Я. Фриденштейн</w:t>
      </w:r>
      <w:r>
        <w:rPr>
          <w:sz w:val="28"/>
          <w:szCs w:val="28"/>
          <w:lang w:val="uk-UA"/>
        </w:rPr>
        <w:t>у</w:t>
      </w:r>
      <w:r>
        <w:rPr>
          <w:sz w:val="28"/>
          <w:szCs w:val="28"/>
        </w:rPr>
        <w:t xml:space="preserve"> в модификации В.С. Астаховой. Было исследовано 30 образцов спонгиозы от 18 больных анкилозирующим спондилитом в возрасте от 23 до 59 лет, которым было выполнено тотальное эндопротезирование тазобедренного сустава. </w:t>
      </w:r>
      <w:r w:rsidRPr="00DE1498">
        <w:rPr>
          <w:sz w:val="28"/>
          <w:szCs w:val="28"/>
        </w:rPr>
        <w:t>Выращено</w:t>
      </w:r>
      <w:r>
        <w:rPr>
          <w:sz w:val="28"/>
          <w:szCs w:val="28"/>
          <w:lang w:val="uk-UA"/>
        </w:rPr>
        <w:t xml:space="preserve"> 49 культур стромальных фибробластов костного </w:t>
      </w:r>
      <w:r w:rsidRPr="00DE1498">
        <w:rPr>
          <w:sz w:val="28"/>
          <w:szCs w:val="28"/>
        </w:rPr>
        <w:t>мозга</w:t>
      </w:r>
      <w:r>
        <w:rPr>
          <w:sz w:val="28"/>
          <w:szCs w:val="28"/>
          <w:lang w:val="uk-UA"/>
        </w:rPr>
        <w:t xml:space="preserve">, </w:t>
      </w:r>
      <w:r w:rsidRPr="00DE1498">
        <w:rPr>
          <w:sz w:val="28"/>
          <w:szCs w:val="28"/>
        </w:rPr>
        <w:t>из</w:t>
      </w:r>
      <w:r>
        <w:rPr>
          <w:sz w:val="28"/>
          <w:szCs w:val="28"/>
          <w:lang w:val="uk-UA"/>
        </w:rPr>
        <w:t xml:space="preserve"> них 15 из головки и 7 из шейки бедренной кости, 16 из межвертельной области и 11 из вертлужной впадины. </w:t>
      </w:r>
    </w:p>
    <w:p w:rsidR="001A5FB6" w:rsidRDefault="001A5FB6" w:rsidP="001A5FB6">
      <w:pPr>
        <w:ind w:firstLine="708"/>
        <w:jc w:val="both"/>
        <w:rPr>
          <w:sz w:val="28"/>
          <w:szCs w:val="28"/>
          <w:lang w:val="uk-UA"/>
        </w:rPr>
      </w:pPr>
      <w:r w:rsidRPr="0068298F">
        <w:rPr>
          <w:sz w:val="28"/>
          <w:szCs w:val="28"/>
        </w:rPr>
        <w:t>Проанализированы</w:t>
      </w:r>
      <w:r>
        <w:rPr>
          <w:sz w:val="28"/>
          <w:szCs w:val="28"/>
          <w:lang w:val="uk-UA"/>
        </w:rPr>
        <w:t xml:space="preserve"> </w:t>
      </w:r>
      <w:r w:rsidRPr="0068298F">
        <w:rPr>
          <w:sz w:val="28"/>
          <w:szCs w:val="28"/>
        </w:rPr>
        <w:t>показатели</w:t>
      </w:r>
      <w:r>
        <w:rPr>
          <w:sz w:val="28"/>
          <w:szCs w:val="28"/>
          <w:lang w:val="uk-UA"/>
        </w:rPr>
        <w:t xml:space="preserve"> </w:t>
      </w:r>
      <w:r w:rsidRPr="0068298F">
        <w:rPr>
          <w:sz w:val="28"/>
          <w:szCs w:val="28"/>
        </w:rPr>
        <w:t>остеогенн</w:t>
      </w:r>
      <w:r>
        <w:rPr>
          <w:sz w:val="28"/>
          <w:szCs w:val="28"/>
        </w:rPr>
        <w:t>ой</w:t>
      </w:r>
      <w:r>
        <w:rPr>
          <w:sz w:val="28"/>
          <w:szCs w:val="28"/>
          <w:lang w:val="uk-UA"/>
        </w:rPr>
        <w:t xml:space="preserve"> </w:t>
      </w:r>
      <w:r w:rsidRPr="0068298F">
        <w:rPr>
          <w:sz w:val="28"/>
          <w:szCs w:val="28"/>
        </w:rPr>
        <w:t>активност</w:t>
      </w:r>
      <w:r>
        <w:rPr>
          <w:sz w:val="28"/>
          <w:szCs w:val="28"/>
        </w:rPr>
        <w:t>и</w:t>
      </w:r>
      <w:r>
        <w:rPr>
          <w:sz w:val="28"/>
          <w:szCs w:val="28"/>
          <w:lang w:val="uk-UA"/>
        </w:rPr>
        <w:t xml:space="preserve"> стромы костного мозга костей, которые формируют тазобедренный сустав в зонах </w:t>
      </w:r>
      <w:r>
        <w:rPr>
          <w:sz w:val="28"/>
          <w:szCs w:val="28"/>
          <w:lang w:val="uk-UA"/>
        </w:rPr>
        <w:lastRenderedPageBreak/>
        <w:t xml:space="preserve">будущей фиксации компонентов эндопротеза, и </w:t>
      </w:r>
      <w:r w:rsidRPr="00DE1498">
        <w:rPr>
          <w:sz w:val="28"/>
          <w:szCs w:val="28"/>
        </w:rPr>
        <w:t>плотность</w:t>
      </w:r>
      <w:r>
        <w:rPr>
          <w:sz w:val="28"/>
          <w:szCs w:val="28"/>
          <w:lang w:val="uk-UA"/>
        </w:rPr>
        <w:t xml:space="preserve"> костной ткани у больных анкилозирующим спондилитом с целью определения типа фиксации компонентов тотального эндопротеза тазобедренного сустава в предоперационном </w:t>
      </w:r>
      <w:r w:rsidRPr="00495DAB">
        <w:rPr>
          <w:sz w:val="28"/>
          <w:szCs w:val="28"/>
        </w:rPr>
        <w:t>периоде</w:t>
      </w:r>
      <w:r>
        <w:rPr>
          <w:sz w:val="28"/>
          <w:szCs w:val="28"/>
          <w:lang w:val="uk-UA"/>
        </w:rPr>
        <w:t>.</w:t>
      </w:r>
    </w:p>
    <w:p w:rsidR="001A5FB6" w:rsidRDefault="001A5FB6" w:rsidP="001A5FB6">
      <w:pPr>
        <w:ind w:firstLine="720"/>
        <w:jc w:val="both"/>
        <w:rPr>
          <w:sz w:val="28"/>
          <w:szCs w:val="28"/>
        </w:rPr>
      </w:pPr>
      <w:r>
        <w:rPr>
          <w:sz w:val="28"/>
          <w:szCs w:val="28"/>
        </w:rPr>
        <w:t xml:space="preserve">Сравнительно высокие показатели регенераторного потенциала </w:t>
      </w:r>
      <w:r w:rsidRPr="00495DAB">
        <w:rPr>
          <w:sz w:val="28"/>
          <w:szCs w:val="28"/>
        </w:rPr>
        <w:t>спонгиозы</w:t>
      </w:r>
      <w:r>
        <w:rPr>
          <w:sz w:val="28"/>
          <w:szCs w:val="28"/>
        </w:rPr>
        <w:t xml:space="preserve"> </w:t>
      </w:r>
      <w:r w:rsidRPr="00495DAB">
        <w:rPr>
          <w:sz w:val="28"/>
          <w:szCs w:val="28"/>
        </w:rPr>
        <w:t>межвертельной</w:t>
      </w:r>
      <w:r>
        <w:rPr>
          <w:sz w:val="28"/>
          <w:szCs w:val="28"/>
        </w:rPr>
        <w:t xml:space="preserve"> области больных анкилозирующим спондилитом и средний возраст пациентов 37,7 года дают основания отдавать преимущества </w:t>
      </w:r>
      <w:r w:rsidRPr="00495DAB">
        <w:rPr>
          <w:sz w:val="28"/>
          <w:szCs w:val="28"/>
        </w:rPr>
        <w:t>бесцементному</w:t>
      </w:r>
      <w:r>
        <w:rPr>
          <w:sz w:val="28"/>
          <w:szCs w:val="28"/>
        </w:rPr>
        <w:t xml:space="preserve"> типу фиксации компонентов эндопротеза, особенно бедренного.</w:t>
      </w:r>
    </w:p>
    <w:p w:rsidR="001A5FB6" w:rsidRDefault="001A5FB6" w:rsidP="001A5FB6">
      <w:pPr>
        <w:ind w:firstLine="720"/>
        <w:jc w:val="both"/>
        <w:rPr>
          <w:sz w:val="28"/>
          <w:szCs w:val="28"/>
        </w:rPr>
      </w:pPr>
      <w:r>
        <w:rPr>
          <w:sz w:val="28"/>
          <w:szCs w:val="28"/>
        </w:rPr>
        <w:t xml:space="preserve">Вместе с тем следует учитывать невысокие показатели </w:t>
      </w:r>
      <w:r w:rsidRPr="0068298F">
        <w:rPr>
          <w:sz w:val="28"/>
          <w:szCs w:val="28"/>
        </w:rPr>
        <w:t>остеогенной</w:t>
      </w:r>
      <w:r>
        <w:rPr>
          <w:sz w:val="28"/>
          <w:szCs w:val="28"/>
        </w:rPr>
        <w:t xml:space="preserve"> активности костной ткани вертлужной впадины и при наличии других признаков дезорганизации соединительной ткани (мозаичный остеопороз), в отдельных случаях возможно использование эндопротезирования с комбинированным типом фиксации компонентов эндопротеза (цементная фиксация тазового компонента).</w:t>
      </w:r>
    </w:p>
    <w:p w:rsidR="001A5FB6" w:rsidRDefault="001A5FB6" w:rsidP="001A5FB6">
      <w:pPr>
        <w:ind w:firstLine="720"/>
        <w:jc w:val="both"/>
        <w:rPr>
          <w:sz w:val="28"/>
          <w:szCs w:val="28"/>
          <w:lang w:val="uk-UA"/>
        </w:rPr>
      </w:pPr>
      <w:r>
        <w:rPr>
          <w:sz w:val="28"/>
          <w:szCs w:val="28"/>
          <w:lang w:val="uk-UA"/>
        </w:rPr>
        <w:t xml:space="preserve">У большинства больных анкилозирующим </w:t>
      </w:r>
      <w:r w:rsidRPr="00DE1498">
        <w:rPr>
          <w:sz w:val="28"/>
          <w:szCs w:val="28"/>
        </w:rPr>
        <w:t>спондилитом</w:t>
      </w:r>
      <w:r>
        <w:rPr>
          <w:sz w:val="28"/>
          <w:szCs w:val="28"/>
          <w:lang w:val="uk-UA"/>
        </w:rPr>
        <w:t xml:space="preserve"> </w:t>
      </w:r>
      <w:r w:rsidRPr="00DE1498">
        <w:rPr>
          <w:sz w:val="28"/>
          <w:szCs w:val="28"/>
        </w:rPr>
        <w:t>возможно</w:t>
      </w:r>
      <w:r>
        <w:rPr>
          <w:sz w:val="28"/>
          <w:szCs w:val="28"/>
          <w:lang w:val="uk-UA"/>
        </w:rPr>
        <w:t xml:space="preserve"> </w:t>
      </w:r>
      <w:r w:rsidRPr="00DE1498">
        <w:rPr>
          <w:sz w:val="28"/>
          <w:szCs w:val="28"/>
        </w:rPr>
        <w:t>достичь</w:t>
      </w:r>
      <w:r>
        <w:rPr>
          <w:sz w:val="28"/>
          <w:szCs w:val="28"/>
          <w:lang w:val="uk-UA"/>
        </w:rPr>
        <w:t xml:space="preserve"> при бесцементном эндопротезировании тазобедренного сустава </w:t>
      </w:r>
      <w:r w:rsidRPr="00DE1498">
        <w:rPr>
          <w:sz w:val="28"/>
          <w:szCs w:val="28"/>
        </w:rPr>
        <w:t>достаточной</w:t>
      </w:r>
      <w:r>
        <w:rPr>
          <w:sz w:val="28"/>
          <w:szCs w:val="28"/>
          <w:lang w:val="uk-UA"/>
        </w:rPr>
        <w:t xml:space="preserve"> </w:t>
      </w:r>
      <w:r w:rsidRPr="00DE1498">
        <w:rPr>
          <w:sz w:val="28"/>
          <w:szCs w:val="28"/>
        </w:rPr>
        <w:t>первичной</w:t>
      </w:r>
      <w:r>
        <w:rPr>
          <w:sz w:val="28"/>
          <w:szCs w:val="28"/>
          <w:lang w:val="uk-UA"/>
        </w:rPr>
        <w:t xml:space="preserve"> </w:t>
      </w:r>
      <w:r w:rsidRPr="00DE1498">
        <w:rPr>
          <w:sz w:val="28"/>
          <w:szCs w:val="28"/>
        </w:rPr>
        <w:t>фиксации</w:t>
      </w:r>
      <w:r>
        <w:rPr>
          <w:sz w:val="28"/>
          <w:szCs w:val="28"/>
          <w:lang w:val="uk-UA"/>
        </w:rPr>
        <w:t xml:space="preserve"> компонентов эндопротеза и в </w:t>
      </w:r>
      <w:r w:rsidRPr="00DE1498">
        <w:rPr>
          <w:sz w:val="28"/>
          <w:szCs w:val="28"/>
        </w:rPr>
        <w:t>последующем</w:t>
      </w:r>
      <w:r>
        <w:rPr>
          <w:sz w:val="28"/>
          <w:szCs w:val="28"/>
          <w:lang w:val="uk-UA"/>
        </w:rPr>
        <w:t xml:space="preserve"> </w:t>
      </w:r>
      <w:r w:rsidRPr="00DE1498">
        <w:rPr>
          <w:sz w:val="28"/>
          <w:szCs w:val="28"/>
        </w:rPr>
        <w:t>ожидать</w:t>
      </w:r>
      <w:r>
        <w:rPr>
          <w:sz w:val="28"/>
          <w:szCs w:val="28"/>
          <w:lang w:val="uk-UA"/>
        </w:rPr>
        <w:t xml:space="preserve"> </w:t>
      </w:r>
      <w:r w:rsidRPr="00DE1498">
        <w:rPr>
          <w:sz w:val="28"/>
          <w:szCs w:val="28"/>
        </w:rPr>
        <w:t>хорошей</w:t>
      </w:r>
      <w:r>
        <w:rPr>
          <w:sz w:val="28"/>
          <w:szCs w:val="28"/>
          <w:lang w:val="uk-UA"/>
        </w:rPr>
        <w:t xml:space="preserve"> вторичной костной фиксации компонентов эндопротеза. Цементный тип фиксации компонентов эндопротеза остается методом выбора у больных старческого возраста и при выраженном остеопорозе, </w:t>
      </w:r>
      <w:r w:rsidRPr="00DE1498">
        <w:rPr>
          <w:sz w:val="28"/>
          <w:szCs w:val="28"/>
        </w:rPr>
        <w:t>когда</w:t>
      </w:r>
      <w:r>
        <w:rPr>
          <w:sz w:val="28"/>
          <w:szCs w:val="28"/>
          <w:lang w:val="uk-UA"/>
        </w:rPr>
        <w:t xml:space="preserve"> </w:t>
      </w:r>
      <w:r w:rsidRPr="00DE1498">
        <w:rPr>
          <w:sz w:val="28"/>
          <w:szCs w:val="28"/>
        </w:rPr>
        <w:t>невозможно</w:t>
      </w:r>
      <w:r>
        <w:rPr>
          <w:sz w:val="28"/>
          <w:szCs w:val="28"/>
          <w:lang w:val="uk-UA"/>
        </w:rPr>
        <w:t xml:space="preserve"> </w:t>
      </w:r>
      <w:r w:rsidRPr="00DE1498">
        <w:rPr>
          <w:sz w:val="28"/>
          <w:szCs w:val="28"/>
        </w:rPr>
        <w:t>достичь</w:t>
      </w:r>
      <w:r>
        <w:rPr>
          <w:sz w:val="28"/>
          <w:szCs w:val="28"/>
          <w:lang w:val="uk-UA"/>
        </w:rPr>
        <w:t xml:space="preserve"> первичной прогной бесцементной фиксации компонентов эндопротеза.</w:t>
      </w:r>
    </w:p>
    <w:p w:rsidR="001A5FB6" w:rsidRDefault="001A5FB6" w:rsidP="001A5FB6">
      <w:pPr>
        <w:ind w:firstLine="720"/>
        <w:jc w:val="both"/>
        <w:rPr>
          <w:sz w:val="28"/>
          <w:szCs w:val="28"/>
        </w:rPr>
      </w:pPr>
      <w:r>
        <w:rPr>
          <w:sz w:val="28"/>
          <w:szCs w:val="28"/>
        </w:rPr>
        <w:t xml:space="preserve">Отдаленные результаты эндопротезирования тазобедренного сустава у больных анкилозирующим спондилитом были изучены в сроки от 6 месяцев до 12 лет. Среди прооперированных больных в 68 </w:t>
      </w:r>
      <w:r>
        <w:rPr>
          <w:sz w:val="28"/>
          <w:szCs w:val="28"/>
          <w:lang w:val="uk-UA"/>
        </w:rPr>
        <w:t xml:space="preserve">(84%) </w:t>
      </w:r>
      <w:r>
        <w:rPr>
          <w:sz w:val="28"/>
          <w:szCs w:val="28"/>
        </w:rPr>
        <w:t xml:space="preserve">случаях эндопротезирования тазобедренного сустава были отмечены хорошие результаты и в 13 </w:t>
      </w:r>
      <w:r>
        <w:rPr>
          <w:sz w:val="28"/>
          <w:szCs w:val="28"/>
          <w:lang w:val="uk-UA"/>
        </w:rPr>
        <w:t>(16%)</w:t>
      </w:r>
      <w:r>
        <w:rPr>
          <w:sz w:val="28"/>
          <w:szCs w:val="28"/>
        </w:rPr>
        <w:t xml:space="preserve"> случаях – удовлетворительные. Неудовлетворительные результаты отсутствуют. Следует отметить, что у больных с удовлетворительными результатами тотального эндопротезирования тазобедренного сустава длительное время был анкилоз пораженного сустава, что учитывая изменения в мягких тканях повлияло на результаты оперативного лечения и, соответственно, на отдаленные результаты.</w:t>
      </w:r>
    </w:p>
    <w:p w:rsidR="001A5FB6" w:rsidRDefault="001A5FB6" w:rsidP="001A5FB6">
      <w:pPr>
        <w:spacing w:after="240"/>
        <w:ind w:firstLine="720"/>
        <w:jc w:val="both"/>
        <w:rPr>
          <w:sz w:val="28"/>
          <w:szCs w:val="28"/>
          <w:lang w:val="uk-UA"/>
        </w:rPr>
      </w:pPr>
      <w:r w:rsidRPr="00495DAB">
        <w:rPr>
          <w:sz w:val="28"/>
          <w:szCs w:val="28"/>
        </w:rPr>
        <w:t>Ключевые</w:t>
      </w:r>
      <w:r>
        <w:rPr>
          <w:sz w:val="28"/>
          <w:szCs w:val="28"/>
          <w:lang w:val="uk-UA"/>
        </w:rPr>
        <w:t xml:space="preserve"> слова: анкилозирующий спондилит, тазобедренный сустав, эндопротезированние.</w:t>
      </w:r>
    </w:p>
    <w:p w:rsidR="001A5FB6" w:rsidRDefault="001A5FB6" w:rsidP="001A5FB6">
      <w:pPr>
        <w:ind w:firstLine="720"/>
        <w:jc w:val="both"/>
        <w:rPr>
          <w:sz w:val="28"/>
          <w:szCs w:val="28"/>
          <w:lang w:val="uk-UA"/>
        </w:rPr>
      </w:pPr>
    </w:p>
    <w:p w:rsidR="001A5FB6" w:rsidRDefault="001A5FB6" w:rsidP="001A5FB6">
      <w:pPr>
        <w:jc w:val="center"/>
        <w:rPr>
          <w:b/>
          <w:sz w:val="28"/>
          <w:szCs w:val="28"/>
          <w:lang w:val="en-US"/>
        </w:rPr>
      </w:pPr>
      <w:r w:rsidRPr="00495DAB">
        <w:rPr>
          <w:b/>
          <w:sz w:val="28"/>
          <w:szCs w:val="28"/>
        </w:rPr>
        <w:br w:type="page"/>
      </w:r>
      <w:r>
        <w:rPr>
          <w:b/>
          <w:sz w:val="28"/>
          <w:szCs w:val="28"/>
          <w:lang w:val="en-US"/>
        </w:rPr>
        <w:lastRenderedPageBreak/>
        <w:t>ABSTRACT</w:t>
      </w:r>
    </w:p>
    <w:p w:rsidR="001A5FB6" w:rsidRDefault="001A5FB6" w:rsidP="001A5FB6">
      <w:pPr>
        <w:jc w:val="center"/>
        <w:rPr>
          <w:b/>
          <w:sz w:val="28"/>
          <w:szCs w:val="28"/>
          <w:lang w:val="en-US"/>
        </w:rPr>
      </w:pPr>
    </w:p>
    <w:p w:rsidR="001A5FB6" w:rsidRDefault="001A5FB6" w:rsidP="001A5FB6">
      <w:pPr>
        <w:jc w:val="both"/>
        <w:rPr>
          <w:sz w:val="28"/>
          <w:szCs w:val="28"/>
          <w:lang w:val="en-US"/>
        </w:rPr>
      </w:pPr>
      <w:r>
        <w:rPr>
          <w:sz w:val="28"/>
          <w:szCs w:val="28"/>
          <w:lang w:val="en-US"/>
        </w:rPr>
        <w:t>Gerasymenko A.</w:t>
      </w:r>
      <w:r>
        <w:rPr>
          <w:sz w:val="28"/>
          <w:szCs w:val="28"/>
          <w:lang w:val="uk-UA"/>
        </w:rPr>
        <w:t xml:space="preserve"> </w:t>
      </w:r>
      <w:r>
        <w:rPr>
          <w:sz w:val="28"/>
          <w:szCs w:val="28"/>
          <w:lang w:val="en-US"/>
        </w:rPr>
        <w:t>S.  Total endoprosthesis of the hip joint in patients with ankylosing spondylitis. – Manuscript.</w:t>
      </w:r>
    </w:p>
    <w:p w:rsidR="001A5FB6" w:rsidRDefault="001A5FB6" w:rsidP="001A5FB6">
      <w:pPr>
        <w:ind w:firstLine="709"/>
        <w:rPr>
          <w:sz w:val="28"/>
          <w:szCs w:val="28"/>
          <w:lang w:val="en-US"/>
        </w:rPr>
      </w:pPr>
      <w:r>
        <w:rPr>
          <w:sz w:val="28"/>
          <w:szCs w:val="28"/>
          <w:lang w:val="en-US"/>
        </w:rPr>
        <w:t>The thesis for a scientific degree of Candidate of Medical Sciences on</w:t>
      </w:r>
      <w:r>
        <w:rPr>
          <w:b/>
          <w:sz w:val="28"/>
          <w:szCs w:val="28"/>
          <w:lang w:val="en-US"/>
        </w:rPr>
        <w:t xml:space="preserve"> </w:t>
      </w:r>
      <w:r>
        <w:rPr>
          <w:sz w:val="28"/>
          <w:szCs w:val="28"/>
          <w:lang w:val="en-US"/>
        </w:rPr>
        <w:t>speciality 14.01.21 – traumatology and orthopedics.</w:t>
      </w:r>
    </w:p>
    <w:p w:rsidR="001A5FB6" w:rsidRDefault="001A5FB6" w:rsidP="001A5FB6">
      <w:pPr>
        <w:ind w:firstLine="709"/>
        <w:jc w:val="both"/>
        <w:rPr>
          <w:sz w:val="28"/>
          <w:szCs w:val="28"/>
          <w:lang w:val="en-US"/>
        </w:rPr>
      </w:pPr>
      <w:r>
        <w:rPr>
          <w:sz w:val="28"/>
          <w:szCs w:val="28"/>
          <w:lang w:val="en-US"/>
        </w:rPr>
        <w:t>SI “</w:t>
      </w:r>
      <w:smartTag w:uri="urn:schemas-microsoft-com:office:smarttags" w:element="place">
        <w:smartTag w:uri="urn:schemas-microsoft-com:office:smarttags" w:element="PlaceType">
          <w:r>
            <w:rPr>
              <w:sz w:val="28"/>
              <w:szCs w:val="28"/>
              <w:lang w:val="en-US"/>
            </w:rPr>
            <w:t>Institute</w:t>
          </w:r>
        </w:smartTag>
        <w:r>
          <w:rPr>
            <w:sz w:val="28"/>
            <w:szCs w:val="28"/>
            <w:lang w:val="en-US"/>
          </w:rPr>
          <w:t xml:space="preserve"> of </w:t>
        </w:r>
        <w:smartTag w:uri="urn:schemas-microsoft-com:office:smarttags" w:element="PlaceName">
          <w:r>
            <w:rPr>
              <w:sz w:val="28"/>
              <w:szCs w:val="28"/>
              <w:lang w:val="en-US"/>
            </w:rPr>
            <w:t>Spine</w:t>
          </w:r>
        </w:smartTag>
      </w:smartTag>
      <w:r>
        <w:rPr>
          <w:sz w:val="28"/>
          <w:szCs w:val="28"/>
          <w:lang w:val="en-US"/>
        </w:rPr>
        <w:t xml:space="preserve"> and Joint Pathology named after M.</w:t>
      </w:r>
      <w:r>
        <w:rPr>
          <w:sz w:val="28"/>
          <w:szCs w:val="28"/>
          <w:lang w:val="uk-UA"/>
        </w:rPr>
        <w:t xml:space="preserve"> </w:t>
      </w:r>
      <w:r>
        <w:rPr>
          <w:sz w:val="28"/>
          <w:szCs w:val="28"/>
          <w:lang w:val="en-US"/>
        </w:rPr>
        <w:t>I. Sytenko, Academy of Medical Sciences of Ukraine”, Kharkiv, 2009.</w:t>
      </w:r>
    </w:p>
    <w:p w:rsidR="001A5FB6" w:rsidRDefault="001A5FB6" w:rsidP="001A5FB6">
      <w:pPr>
        <w:ind w:firstLine="709"/>
        <w:jc w:val="both"/>
        <w:rPr>
          <w:sz w:val="28"/>
          <w:szCs w:val="28"/>
          <w:lang w:val="en-US"/>
        </w:rPr>
      </w:pPr>
      <w:r>
        <w:rPr>
          <w:sz w:val="28"/>
          <w:szCs w:val="28"/>
          <w:lang w:val="en-US"/>
        </w:rPr>
        <w:t>The thesis is devoted to the problem of substantiation and development of differential approach to the choice of a fixation type of the total hip joint endoprosthesis components with the aim of amelioration of patient treatment with ankylosing spondylitis with the hip joint lesion.</w:t>
      </w:r>
    </w:p>
    <w:p w:rsidR="001A5FB6" w:rsidRDefault="001A5FB6" w:rsidP="001A5FB6">
      <w:pPr>
        <w:ind w:firstLine="709"/>
        <w:jc w:val="both"/>
        <w:rPr>
          <w:sz w:val="28"/>
          <w:szCs w:val="28"/>
          <w:lang w:val="en-US"/>
        </w:rPr>
      </w:pPr>
      <w:r>
        <w:rPr>
          <w:sz w:val="28"/>
          <w:szCs w:val="28"/>
          <w:lang w:val="en-US"/>
        </w:rPr>
        <w:t>On the basis of analysis of the treatment result of 57 patients with ankylosing spondylitis with the hip joint lesion whom 81 operations of the total hip joint endoprosthesis have been performed based on clinical and roentgenologic, immunologic and cultural, osteodensitometric and statistic examinations by the way of systematization and retrospective analysis of indices of osteogenic activity of bone marrow stem cells from various parts of the hip joint in patients with ankylosing spondylitis, the differential approach to the choice of the fixation way of endoprosthesis components has been developed.</w:t>
      </w:r>
    </w:p>
    <w:p w:rsidR="001A5FB6" w:rsidRDefault="001A5FB6" w:rsidP="001A5FB6">
      <w:pPr>
        <w:ind w:firstLine="709"/>
        <w:jc w:val="both"/>
        <w:rPr>
          <w:sz w:val="28"/>
          <w:szCs w:val="28"/>
          <w:lang w:val="en-US"/>
        </w:rPr>
      </w:pPr>
      <w:r>
        <w:rPr>
          <w:sz w:val="28"/>
          <w:szCs w:val="28"/>
          <w:lang w:val="en-US"/>
        </w:rPr>
        <w:t>The thesis deals with the osteogenic activity of bone marrow stroma that forms the hip joint at the areas of future fixation of endoprosthesis components and density of bone tissue in patients with ankylosing spondylitis with the purpose of definition of a fixation type of the total hip joint endoprosthesis components at the preoperative period.</w:t>
      </w:r>
    </w:p>
    <w:p w:rsidR="001A5FB6" w:rsidRPr="00B52C22" w:rsidRDefault="001A5FB6" w:rsidP="001A5FB6">
      <w:pPr>
        <w:ind w:firstLine="720"/>
        <w:jc w:val="both"/>
        <w:rPr>
          <w:sz w:val="28"/>
          <w:szCs w:val="28"/>
          <w:lang w:val="uk-UA"/>
        </w:rPr>
      </w:pPr>
      <w:r>
        <w:rPr>
          <w:sz w:val="28"/>
          <w:szCs w:val="28"/>
          <w:lang w:val="en-US"/>
        </w:rPr>
        <w:t>Key words: ankylosing spondylitis, hip joint, endoprosthesis.</w:t>
      </w:r>
    </w:p>
    <w:p w:rsidR="00A83018" w:rsidRPr="0094568A" w:rsidRDefault="00A83018" w:rsidP="00A83018">
      <w:pPr>
        <w:spacing w:after="240" w:line="360" w:lineRule="auto"/>
        <w:ind w:firstLine="540"/>
        <w:jc w:val="both"/>
        <w:rPr>
          <w:sz w:val="28"/>
          <w:szCs w:val="28"/>
          <w:u w:val="single"/>
          <w:lang w:val="en-US"/>
        </w:rPr>
      </w:pPr>
      <w:bookmarkStart w:id="0" w:name="_GoBack"/>
      <w:bookmarkEnd w:id="0"/>
    </w:p>
    <w:p w:rsidR="00A83018" w:rsidRPr="0094568A" w:rsidRDefault="00A83018" w:rsidP="00A83018">
      <w:pPr>
        <w:tabs>
          <w:tab w:val="left" w:pos="3792"/>
        </w:tabs>
        <w:jc w:val="center"/>
        <w:rPr>
          <w:u w:val="single"/>
          <w:lang w:val="en-US"/>
        </w:rPr>
      </w:pPr>
    </w:p>
    <w:p w:rsidR="00116762" w:rsidRDefault="00116762" w:rsidP="00A83018">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15"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6"/>
      <w:headerReference w:type="default"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74" w:rsidRDefault="00957974">
      <w:pPr>
        <w:spacing w:after="0" w:line="240" w:lineRule="auto"/>
      </w:pPr>
      <w:r>
        <w:separator/>
      </w:r>
    </w:p>
  </w:endnote>
  <w:endnote w:type="continuationSeparator" w:id="0">
    <w:p w:rsidR="00957974" w:rsidRDefault="0095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95797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1A5FB6">
      <w:rPr>
        <w:rStyle w:val="af3"/>
        <w:rFonts w:eastAsia="Garamond"/>
        <w:noProof/>
      </w:rPr>
      <w:t>16</w:t>
    </w:r>
    <w:r>
      <w:rPr>
        <w:rStyle w:val="af3"/>
        <w:rFonts w:eastAsia="Garamond"/>
      </w:rPr>
      <w:fldChar w:fldCharType="end"/>
    </w:r>
  </w:p>
  <w:p w:rsidR="009335CF" w:rsidRDefault="0095797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74" w:rsidRDefault="00957974">
      <w:pPr>
        <w:spacing w:after="0" w:line="240" w:lineRule="auto"/>
      </w:pPr>
      <w:r>
        <w:separator/>
      </w:r>
    </w:p>
  </w:footnote>
  <w:footnote w:type="continuationSeparator" w:id="0">
    <w:p w:rsidR="00957974" w:rsidRDefault="00957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B6" w:rsidRDefault="001A5FB6" w:rsidP="001E01E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A5FB6" w:rsidRDefault="001A5FB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B6" w:rsidRDefault="001A5FB6" w:rsidP="0063678F">
    <w:pPr>
      <w:pStyle w:val="af1"/>
      <w:framePr w:wrap="around" w:vAnchor="text" w:hAnchor="margin" w:xAlign="center" w:y="1"/>
      <w:rPr>
        <w:rStyle w:val="af3"/>
      </w:rPr>
    </w:pPr>
  </w:p>
  <w:p w:rsidR="001A5FB6" w:rsidRDefault="001A5FB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957974">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57974">
    <w:pPr>
      <w:pStyle w:val="af1"/>
      <w:framePr w:wrap="around" w:vAnchor="text" w:hAnchor="margin" w:xAlign="right" w:y="1"/>
      <w:rPr>
        <w:rStyle w:val="af3"/>
        <w:lang w:val="uk-UA"/>
      </w:rPr>
    </w:pPr>
  </w:p>
  <w:p w:rsidR="009335CF" w:rsidRDefault="00957974">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9A0719B"/>
    <w:multiLevelType w:val="hybridMultilevel"/>
    <w:tmpl w:val="1F6A7C6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2BC616D7"/>
    <w:multiLevelType w:val="hybridMultilevel"/>
    <w:tmpl w:val="2F24C81C"/>
    <w:lvl w:ilvl="0" w:tplc="8836FF76">
      <w:start w:val="2"/>
      <w:numFmt w:val="decimal"/>
      <w:lvlText w:val="%1."/>
      <w:lvlJc w:val="left"/>
      <w:pPr>
        <w:tabs>
          <w:tab w:val="num" w:pos="1410"/>
        </w:tabs>
        <w:ind w:left="1410" w:hanging="705"/>
      </w:pPr>
      <w:rPr>
        <w:rFonts w:hint="default"/>
      </w:rPr>
    </w:lvl>
    <w:lvl w:ilvl="1" w:tplc="E5DA6ED2">
      <w:numFmt w:val="none"/>
      <w:lvlText w:val=""/>
      <w:lvlJc w:val="left"/>
      <w:pPr>
        <w:tabs>
          <w:tab w:val="num" w:pos="360"/>
        </w:tabs>
      </w:pPr>
    </w:lvl>
    <w:lvl w:ilvl="2" w:tplc="DD9E9514">
      <w:numFmt w:val="none"/>
      <w:lvlText w:val=""/>
      <w:lvlJc w:val="left"/>
      <w:pPr>
        <w:tabs>
          <w:tab w:val="num" w:pos="360"/>
        </w:tabs>
      </w:pPr>
    </w:lvl>
    <w:lvl w:ilvl="3" w:tplc="9728649A">
      <w:numFmt w:val="none"/>
      <w:lvlText w:val=""/>
      <w:lvlJc w:val="left"/>
      <w:pPr>
        <w:tabs>
          <w:tab w:val="num" w:pos="360"/>
        </w:tabs>
      </w:pPr>
    </w:lvl>
    <w:lvl w:ilvl="4" w:tplc="EC7617C8">
      <w:numFmt w:val="none"/>
      <w:lvlText w:val=""/>
      <w:lvlJc w:val="left"/>
      <w:pPr>
        <w:tabs>
          <w:tab w:val="num" w:pos="360"/>
        </w:tabs>
      </w:pPr>
    </w:lvl>
    <w:lvl w:ilvl="5" w:tplc="CCE2A66C">
      <w:numFmt w:val="none"/>
      <w:lvlText w:val=""/>
      <w:lvlJc w:val="left"/>
      <w:pPr>
        <w:tabs>
          <w:tab w:val="num" w:pos="360"/>
        </w:tabs>
      </w:pPr>
    </w:lvl>
    <w:lvl w:ilvl="6" w:tplc="E928611C">
      <w:numFmt w:val="none"/>
      <w:lvlText w:val=""/>
      <w:lvlJc w:val="left"/>
      <w:pPr>
        <w:tabs>
          <w:tab w:val="num" w:pos="360"/>
        </w:tabs>
      </w:pPr>
    </w:lvl>
    <w:lvl w:ilvl="7" w:tplc="C6869910">
      <w:numFmt w:val="none"/>
      <w:lvlText w:val=""/>
      <w:lvlJc w:val="left"/>
      <w:pPr>
        <w:tabs>
          <w:tab w:val="num" w:pos="360"/>
        </w:tabs>
      </w:pPr>
    </w:lvl>
    <w:lvl w:ilvl="8" w:tplc="5FC6B314">
      <w:numFmt w:val="none"/>
      <w:lvlText w:val=""/>
      <w:lvlJc w:val="left"/>
      <w:pPr>
        <w:tabs>
          <w:tab w:val="num" w:pos="360"/>
        </w:tabs>
      </w:pPr>
    </w:lvl>
  </w:abstractNum>
  <w:abstractNum w:abstractNumId="1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555732"/>
    <w:multiLevelType w:val="hybridMultilevel"/>
    <w:tmpl w:val="8FC4F51E"/>
    <w:lvl w:ilvl="0" w:tplc="35BAB2DC">
      <w:start w:val="3"/>
      <w:numFmt w:val="decimal"/>
      <w:lvlText w:val="%1."/>
      <w:lvlJc w:val="left"/>
      <w:pPr>
        <w:tabs>
          <w:tab w:val="num" w:pos="1065"/>
        </w:tabs>
        <w:ind w:left="1065" w:hanging="360"/>
      </w:pPr>
      <w:rPr>
        <w:rFonts w:hint="default"/>
      </w:rPr>
    </w:lvl>
    <w:lvl w:ilvl="1" w:tplc="4A7863C0">
      <w:numFmt w:val="none"/>
      <w:lvlText w:val=""/>
      <w:lvlJc w:val="left"/>
      <w:pPr>
        <w:tabs>
          <w:tab w:val="num" w:pos="360"/>
        </w:tabs>
      </w:pPr>
    </w:lvl>
    <w:lvl w:ilvl="2" w:tplc="45D209FC">
      <w:numFmt w:val="none"/>
      <w:lvlText w:val=""/>
      <w:lvlJc w:val="left"/>
      <w:pPr>
        <w:tabs>
          <w:tab w:val="num" w:pos="360"/>
        </w:tabs>
      </w:pPr>
    </w:lvl>
    <w:lvl w:ilvl="3" w:tplc="8A8E0768">
      <w:numFmt w:val="none"/>
      <w:lvlText w:val=""/>
      <w:lvlJc w:val="left"/>
      <w:pPr>
        <w:tabs>
          <w:tab w:val="num" w:pos="360"/>
        </w:tabs>
      </w:pPr>
    </w:lvl>
    <w:lvl w:ilvl="4" w:tplc="745A0798">
      <w:numFmt w:val="none"/>
      <w:lvlText w:val=""/>
      <w:lvlJc w:val="left"/>
      <w:pPr>
        <w:tabs>
          <w:tab w:val="num" w:pos="360"/>
        </w:tabs>
      </w:pPr>
    </w:lvl>
    <w:lvl w:ilvl="5" w:tplc="BCEC5B8E">
      <w:numFmt w:val="none"/>
      <w:lvlText w:val=""/>
      <w:lvlJc w:val="left"/>
      <w:pPr>
        <w:tabs>
          <w:tab w:val="num" w:pos="360"/>
        </w:tabs>
      </w:pPr>
    </w:lvl>
    <w:lvl w:ilvl="6" w:tplc="DF66ECD0">
      <w:numFmt w:val="none"/>
      <w:lvlText w:val=""/>
      <w:lvlJc w:val="left"/>
      <w:pPr>
        <w:tabs>
          <w:tab w:val="num" w:pos="360"/>
        </w:tabs>
      </w:pPr>
    </w:lvl>
    <w:lvl w:ilvl="7" w:tplc="7BB8E7E2">
      <w:numFmt w:val="none"/>
      <w:lvlText w:val=""/>
      <w:lvlJc w:val="left"/>
      <w:pPr>
        <w:tabs>
          <w:tab w:val="num" w:pos="360"/>
        </w:tabs>
      </w:pPr>
    </w:lvl>
    <w:lvl w:ilvl="8" w:tplc="78FA966E">
      <w:numFmt w:val="none"/>
      <w:lvlText w:val=""/>
      <w:lvlJc w:val="left"/>
      <w:pPr>
        <w:tabs>
          <w:tab w:val="num" w:pos="360"/>
        </w:tabs>
      </w:pPr>
    </w:lvl>
  </w:abstractNum>
  <w:abstractNum w:abstractNumId="1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6">
    <w:nsid w:val="48B7595E"/>
    <w:multiLevelType w:val="hybridMultilevel"/>
    <w:tmpl w:val="E23A4B88"/>
    <w:lvl w:ilvl="0" w:tplc="BC36F392">
      <w:start w:val="4"/>
      <w:numFmt w:val="decimal"/>
      <w:lvlText w:val="%1."/>
      <w:lvlJc w:val="left"/>
      <w:pPr>
        <w:tabs>
          <w:tab w:val="num" w:pos="1410"/>
        </w:tabs>
        <w:ind w:left="1410"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8"/>
  </w:num>
  <w:num w:numId="2">
    <w:abstractNumId w:val="17"/>
  </w:num>
  <w:num w:numId="3">
    <w:abstractNumId w:val="0"/>
  </w:num>
  <w:num w:numId="4">
    <w:abstractNumId w:val="10"/>
  </w:num>
  <w:num w:numId="5">
    <w:abstractNumId w:val="9"/>
  </w:num>
  <w:num w:numId="6">
    <w:abstractNumId w:val="13"/>
  </w:num>
  <w:num w:numId="7">
    <w:abstractNumId w:val="7"/>
  </w:num>
  <w:num w:numId="8">
    <w:abstractNumId w:val="19"/>
  </w:num>
  <w:num w:numId="9">
    <w:abstractNumId w:val="11"/>
  </w:num>
  <w:num w:numId="10">
    <w:abstractNumId w:val="15"/>
  </w:num>
  <w:num w:numId="11">
    <w:abstractNumId w:val="20"/>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4F2D"/>
    <w:rsid w:val="00095E35"/>
    <w:rsid w:val="00096438"/>
    <w:rsid w:val="000A10E0"/>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22F6"/>
    <w:rsid w:val="000D42FA"/>
    <w:rsid w:val="000D6201"/>
    <w:rsid w:val="000E06A7"/>
    <w:rsid w:val="000E09AE"/>
    <w:rsid w:val="000E1CDE"/>
    <w:rsid w:val="000E1CE2"/>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7769"/>
    <w:rsid w:val="00267D6F"/>
    <w:rsid w:val="0027023F"/>
    <w:rsid w:val="002728AD"/>
    <w:rsid w:val="00273C61"/>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2CE8"/>
    <w:rsid w:val="003B39CE"/>
    <w:rsid w:val="003B73A4"/>
    <w:rsid w:val="003B757C"/>
    <w:rsid w:val="003C0E62"/>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3959"/>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974"/>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3018"/>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3551"/>
    <w:rsid w:val="00C7461E"/>
    <w:rsid w:val="00C749DA"/>
    <w:rsid w:val="00C74A46"/>
    <w:rsid w:val="00C75798"/>
    <w:rsid w:val="00C77E68"/>
    <w:rsid w:val="00C801CB"/>
    <w:rsid w:val="00C80876"/>
    <w:rsid w:val="00C80922"/>
    <w:rsid w:val="00C80F89"/>
    <w:rsid w:val="00C84009"/>
    <w:rsid w:val="00C864BB"/>
    <w:rsid w:val="00C91C4E"/>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3C1A"/>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3">
    <w:name w:val="ОбычныйКрасный Знак"/>
    <w:basedOn w:val="a1"/>
    <w:link w:val="a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4">
    <w:name w:val="ОбычныйКрасный Знак Знак"/>
    <w:basedOn w:val="a2"/>
    <w:link w:val="affffff3"/>
    <w:rsid w:val="00405B60"/>
    <w:rPr>
      <w:rFonts w:ascii="Times New Roman" w:eastAsia="Times New Roman" w:hAnsi="Times New Roman" w:cs="Times New Roman"/>
      <w:sz w:val="28"/>
      <w:szCs w:val="24"/>
      <w:lang w:eastAsia="ru-RU"/>
    </w:rPr>
  </w:style>
  <w:style w:type="paragraph" w:customStyle="1" w:styleId="affffff5">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6">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7">
    <w:name w:val="НазваниеПодраздела"/>
    <w:basedOn w:val="affffff3"/>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3"/>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8">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9">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a">
    <w:name w:val="СборТаблицаНомер"/>
    <w:basedOn w:val="affffff9"/>
    <w:rsid w:val="00405B60"/>
    <w:pPr>
      <w:spacing w:after="0" w:line="240" w:lineRule="auto"/>
      <w:ind w:left="0" w:right="567"/>
      <w:jc w:val="right"/>
    </w:pPr>
  </w:style>
  <w:style w:type="paragraph" w:customStyle="1" w:styleId="affffffb">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c">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d">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e">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0">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1">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2">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3">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4">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5">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6">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7">
    <w:name w:val="АвторефКрас"/>
    <w:basedOn w:val="161"/>
    <w:rsid w:val="00405B60"/>
    <w:pPr>
      <w:keepNext w:val="0"/>
      <w:spacing w:line="293" w:lineRule="auto"/>
    </w:pPr>
  </w:style>
  <w:style w:type="paragraph" w:customStyle="1" w:styleId="afffffff8">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a">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b">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d">
    <w:name w:val="Осн.текст Знак Знак"/>
    <w:basedOn w:val="a1"/>
    <w:link w:val="a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e">
    <w:name w:val="Осн.текст Знак Знак Знак"/>
    <w:basedOn w:val="a2"/>
    <w:link w:val="afffffffd"/>
    <w:rsid w:val="00D13E19"/>
    <w:rPr>
      <w:rFonts w:ascii="Times New Roman" w:eastAsia="Times New Roman" w:hAnsi="Times New Roman" w:cs="Times New Roman CYR"/>
      <w:sz w:val="28"/>
      <w:szCs w:val="28"/>
      <w:lang w:val="uk-UA" w:eastAsia="ru-RU"/>
    </w:rPr>
  </w:style>
  <w:style w:type="paragraph" w:customStyle="1" w:styleId="affffffff">
    <w:name w:val="текст дис."/>
    <w:link w:val="a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0">
    <w:name w:val="текст дис. Знак"/>
    <w:basedOn w:val="a2"/>
    <w:link w:val="affffffff"/>
    <w:rsid w:val="00D13E19"/>
    <w:rPr>
      <w:rFonts w:ascii="Times New Roman" w:eastAsia="Times New Roman" w:hAnsi="Times New Roman" w:cs="Times New Roman"/>
      <w:sz w:val="28"/>
      <w:szCs w:val="24"/>
      <w:lang w:eastAsia="ru-RU"/>
    </w:rPr>
  </w:style>
  <w:style w:type="character" w:customStyle="1" w:styleId="affffffff1">
    <w:name w:val="Шрифт Ж"/>
    <w:basedOn w:val="a2"/>
    <w:rsid w:val="00BB775E"/>
    <w:rPr>
      <w:b/>
      <w:bCs/>
    </w:rPr>
  </w:style>
  <w:style w:type="paragraph" w:customStyle="1" w:styleId="affffffff2">
    <w:name w:val="текст дис. Пр"/>
    <w:basedOn w:val="affffffff"/>
    <w:next w:val="affffffff"/>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3">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4">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5">
    <w:name w:val="Note Heading"/>
    <w:basedOn w:val="a1"/>
    <w:next w:val="a1"/>
    <w:link w:val="affffffff6"/>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6">
    <w:name w:val="Заголовок записки Знак"/>
    <w:basedOn w:val="a2"/>
    <w:link w:val="affffffff5"/>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7">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8">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9">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a">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b">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c">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d">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e">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0">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1">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4">
    <w:name w:val="Знак1 Знак Знак Знак"/>
    <w:basedOn w:val="a1"/>
    <w:rsid w:val="00DF0FD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oleObject" Target="embeddings/oleObject2.bin"/><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mydisser.com/search.html"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27</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230</cp:revision>
  <dcterms:created xsi:type="dcterms:W3CDTF">2015-05-26T12:20:00Z</dcterms:created>
  <dcterms:modified xsi:type="dcterms:W3CDTF">2015-05-27T11:09:00Z</dcterms:modified>
</cp:coreProperties>
</file>