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17D48" w:rsidRDefault="00E17D48" w:rsidP="00E17D48">
      <w:pPr>
        <w:spacing w:line="360" w:lineRule="auto"/>
        <w:jc w:val="center"/>
      </w:pPr>
    </w:p>
    <w:p w:rsidR="00201AC2" w:rsidRDefault="00201AC2" w:rsidP="00201AC2">
      <w:pPr>
        <w:spacing w:after="266"/>
        <w:jc w:val="center"/>
        <w:rPr>
          <w:snapToGrid w:val="0"/>
          <w:sz w:val="28"/>
        </w:rPr>
      </w:pPr>
      <w:r>
        <w:rPr>
          <w:snapToGrid w:val="0"/>
          <w:sz w:val="28"/>
        </w:rPr>
        <w:t>МІНІСТЕРСТВО ОХОРОНИ ЗДОРОВ’Я УКРАЇНИ</w:t>
      </w:r>
    </w:p>
    <w:p w:rsidR="00201AC2" w:rsidRDefault="00201AC2" w:rsidP="00201AC2">
      <w:pPr>
        <w:spacing w:after="266"/>
        <w:jc w:val="center"/>
        <w:rPr>
          <w:snapToGrid w:val="0"/>
          <w:sz w:val="28"/>
        </w:rPr>
      </w:pPr>
      <w:r>
        <w:rPr>
          <w:snapToGrid w:val="0"/>
          <w:sz w:val="28"/>
        </w:rPr>
        <w:t xml:space="preserve">НАЦІОНАЛЬНА МЕДИЧНА АКАДЕМІЯ ПІСЛЯДИПЛОМНОЇ ОСВІТИ </w:t>
      </w:r>
    </w:p>
    <w:p w:rsidR="00201AC2" w:rsidRDefault="00201AC2" w:rsidP="00201AC2">
      <w:pPr>
        <w:spacing w:after="266"/>
        <w:jc w:val="center"/>
        <w:rPr>
          <w:snapToGrid w:val="0"/>
          <w:sz w:val="28"/>
        </w:rPr>
      </w:pPr>
      <w:r>
        <w:rPr>
          <w:snapToGrid w:val="0"/>
          <w:sz w:val="28"/>
        </w:rPr>
        <w:t>імені П.Л. ШУПИКА</w:t>
      </w:r>
    </w:p>
    <w:p w:rsidR="00201AC2" w:rsidRDefault="00201AC2" w:rsidP="00201AC2">
      <w:pPr>
        <w:spacing w:after="266"/>
        <w:ind w:left="5280"/>
        <w:rPr>
          <w:snapToGrid w:val="0"/>
          <w:sz w:val="28"/>
        </w:rPr>
      </w:pPr>
    </w:p>
    <w:p w:rsidR="00201AC2" w:rsidRDefault="00201AC2" w:rsidP="00201AC2">
      <w:pPr>
        <w:spacing w:after="266"/>
        <w:ind w:left="5280"/>
        <w:rPr>
          <w:snapToGrid w:val="0"/>
          <w:sz w:val="28"/>
        </w:rPr>
      </w:pPr>
    </w:p>
    <w:p w:rsidR="00201AC2" w:rsidRDefault="00201AC2" w:rsidP="00201AC2">
      <w:pPr>
        <w:pStyle w:val="aff4"/>
        <w:spacing w:line="360" w:lineRule="auto"/>
        <w:ind w:firstLine="720"/>
        <w:jc w:val="center"/>
        <w:rPr>
          <w:rFonts w:ascii="Times New Roman" w:hAnsi="Times New Roman" w:cs="Times New Roman"/>
          <w:b/>
          <w:sz w:val="28"/>
        </w:rPr>
      </w:pPr>
      <w:r>
        <w:rPr>
          <w:rFonts w:ascii="Times New Roman" w:hAnsi="Times New Roman" w:cs="Times New Roman"/>
          <w:b/>
          <w:sz w:val="28"/>
        </w:rPr>
        <w:t>Дмитрук Олександр Михайлович</w:t>
      </w:r>
    </w:p>
    <w:p w:rsidR="00201AC2" w:rsidRDefault="00201AC2" w:rsidP="00201AC2">
      <w:pPr>
        <w:spacing w:after="266"/>
        <w:jc w:val="right"/>
        <w:rPr>
          <w:sz w:val="28"/>
          <w:szCs w:val="28"/>
        </w:rPr>
      </w:pPr>
      <w:r>
        <w:rPr>
          <w:snapToGrid w:val="0"/>
          <w:sz w:val="28"/>
        </w:rPr>
        <w:t xml:space="preserve">УДК </w:t>
      </w:r>
      <w:r>
        <w:rPr>
          <w:sz w:val="28"/>
          <w:szCs w:val="28"/>
        </w:rPr>
        <w:t>616-08:[615.468.6+616.34-007.272]</w:t>
      </w:r>
    </w:p>
    <w:p w:rsidR="00201AC2" w:rsidRDefault="00201AC2" w:rsidP="00201AC2">
      <w:pPr>
        <w:spacing w:after="266"/>
        <w:rPr>
          <w:snapToGrid w:val="0"/>
          <w:sz w:val="28"/>
        </w:rPr>
      </w:pPr>
    </w:p>
    <w:p w:rsidR="00201AC2" w:rsidRDefault="00201AC2" w:rsidP="00201AC2">
      <w:pPr>
        <w:pStyle w:val="aff4"/>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КОМПЛЕКСНЕ ЛІКУВАННЯ ТА ПРОФІЛАКТИКА НЕСПРОМОЖНОСТІ ШВІВ АНАСТОМОЗІВ У ХВОРИХ З ГОСТРОЮ </w:t>
      </w:r>
    </w:p>
    <w:p w:rsidR="00201AC2" w:rsidRDefault="00201AC2" w:rsidP="00201AC2">
      <w:pPr>
        <w:pStyle w:val="aff4"/>
        <w:spacing w:line="360" w:lineRule="auto"/>
        <w:ind w:firstLine="720"/>
        <w:jc w:val="center"/>
        <w:rPr>
          <w:rFonts w:ascii="Times New Roman" w:hAnsi="Times New Roman" w:cs="Times New Roman"/>
          <w:b/>
          <w:sz w:val="28"/>
        </w:rPr>
      </w:pPr>
      <w:r>
        <w:rPr>
          <w:rFonts w:ascii="Times New Roman" w:hAnsi="Times New Roman" w:cs="Times New Roman"/>
          <w:b/>
          <w:sz w:val="28"/>
          <w:szCs w:val="28"/>
        </w:rPr>
        <w:t>ТОНКОКИШКОВОЮ НЕПРОХІДНІСТЮ</w:t>
      </w:r>
    </w:p>
    <w:p w:rsidR="00201AC2" w:rsidRDefault="00201AC2" w:rsidP="00201AC2">
      <w:pPr>
        <w:pStyle w:val="aff4"/>
        <w:spacing w:line="360" w:lineRule="auto"/>
        <w:ind w:firstLine="720"/>
        <w:jc w:val="center"/>
        <w:rPr>
          <w:rFonts w:ascii="Times New Roman" w:hAnsi="Times New Roman" w:cs="Times New Roman"/>
          <w:b/>
          <w:sz w:val="28"/>
        </w:rPr>
      </w:pPr>
      <w:r>
        <w:rPr>
          <w:rFonts w:ascii="Times New Roman" w:hAnsi="Times New Roman" w:cs="Times New Roman"/>
          <w:b/>
          <w:sz w:val="28"/>
        </w:rPr>
        <w:t>(клініко-експериментальне дослідження)</w:t>
      </w:r>
    </w:p>
    <w:p w:rsidR="00201AC2" w:rsidRDefault="00201AC2" w:rsidP="00201AC2">
      <w:pPr>
        <w:pStyle w:val="aff4"/>
        <w:spacing w:line="360" w:lineRule="auto"/>
        <w:ind w:firstLine="720"/>
        <w:jc w:val="center"/>
        <w:rPr>
          <w:rFonts w:ascii="Times New Roman" w:hAnsi="Times New Roman" w:cs="Times New Roman"/>
          <w:b/>
          <w:sz w:val="28"/>
        </w:rPr>
      </w:pPr>
    </w:p>
    <w:p w:rsidR="00201AC2" w:rsidRDefault="00201AC2" w:rsidP="00201AC2">
      <w:pPr>
        <w:pStyle w:val="aff4"/>
        <w:spacing w:line="360" w:lineRule="auto"/>
        <w:ind w:firstLine="720"/>
        <w:jc w:val="center"/>
        <w:outlineLvl w:val="0"/>
        <w:rPr>
          <w:rFonts w:ascii="Times New Roman" w:hAnsi="Times New Roman" w:cs="Times New Roman"/>
          <w:b/>
          <w:sz w:val="28"/>
        </w:rPr>
      </w:pPr>
      <w:r>
        <w:rPr>
          <w:rFonts w:ascii="Times New Roman" w:hAnsi="Times New Roman" w:cs="Times New Roman"/>
          <w:b/>
          <w:sz w:val="28"/>
        </w:rPr>
        <w:t>Спеціальність: 14.01.03 - хірургія</w:t>
      </w:r>
    </w:p>
    <w:p w:rsidR="00201AC2" w:rsidRDefault="00201AC2" w:rsidP="00201AC2">
      <w:pPr>
        <w:ind w:left="132" w:right="211"/>
        <w:rPr>
          <w:snapToGrid w:val="0"/>
          <w:sz w:val="28"/>
        </w:rPr>
      </w:pPr>
    </w:p>
    <w:p w:rsidR="00201AC2" w:rsidRDefault="00201AC2" w:rsidP="00201AC2">
      <w:pPr>
        <w:ind w:left="132" w:right="211"/>
        <w:jc w:val="center"/>
        <w:rPr>
          <w:snapToGrid w:val="0"/>
          <w:sz w:val="28"/>
        </w:rPr>
      </w:pPr>
    </w:p>
    <w:p w:rsidR="00201AC2" w:rsidRDefault="00201AC2" w:rsidP="00201AC2">
      <w:pPr>
        <w:ind w:left="132" w:right="211"/>
        <w:jc w:val="center"/>
        <w:rPr>
          <w:snapToGrid w:val="0"/>
          <w:sz w:val="28"/>
        </w:rPr>
      </w:pPr>
    </w:p>
    <w:p w:rsidR="00201AC2" w:rsidRDefault="00201AC2" w:rsidP="00201AC2">
      <w:pPr>
        <w:ind w:left="132" w:right="211"/>
        <w:jc w:val="center"/>
        <w:rPr>
          <w:snapToGrid w:val="0"/>
          <w:sz w:val="28"/>
        </w:rPr>
      </w:pPr>
    </w:p>
    <w:p w:rsidR="00201AC2" w:rsidRDefault="00201AC2" w:rsidP="00201AC2">
      <w:pPr>
        <w:ind w:left="132" w:right="211"/>
        <w:jc w:val="center"/>
        <w:rPr>
          <w:snapToGrid w:val="0"/>
          <w:sz w:val="28"/>
        </w:rPr>
      </w:pPr>
    </w:p>
    <w:p w:rsidR="00201AC2" w:rsidRDefault="00201AC2" w:rsidP="00201AC2">
      <w:pPr>
        <w:ind w:right="211"/>
        <w:jc w:val="center"/>
        <w:rPr>
          <w:snapToGrid w:val="0"/>
          <w:sz w:val="28"/>
        </w:rPr>
      </w:pPr>
      <w:r>
        <w:rPr>
          <w:snapToGrid w:val="0"/>
          <w:sz w:val="28"/>
        </w:rPr>
        <w:t>А В Т О Р Е Ф Е РА Т</w:t>
      </w:r>
    </w:p>
    <w:p w:rsidR="00201AC2" w:rsidRDefault="00201AC2" w:rsidP="00201AC2">
      <w:pPr>
        <w:ind w:right="211"/>
        <w:jc w:val="center"/>
        <w:rPr>
          <w:snapToGrid w:val="0"/>
          <w:sz w:val="28"/>
        </w:rPr>
      </w:pPr>
      <w:r>
        <w:rPr>
          <w:snapToGrid w:val="0"/>
          <w:sz w:val="28"/>
        </w:rPr>
        <w:t>дисертації на здобуття наукового ступеня</w:t>
      </w:r>
    </w:p>
    <w:p w:rsidR="00201AC2" w:rsidRDefault="00201AC2" w:rsidP="00201AC2">
      <w:pPr>
        <w:spacing w:after="266"/>
        <w:ind w:right="211"/>
        <w:jc w:val="center"/>
        <w:rPr>
          <w:snapToGrid w:val="0"/>
          <w:sz w:val="28"/>
        </w:rPr>
      </w:pPr>
      <w:r>
        <w:rPr>
          <w:snapToGrid w:val="0"/>
          <w:sz w:val="28"/>
        </w:rPr>
        <w:t>кандидата медичних наук</w:t>
      </w:r>
    </w:p>
    <w:p w:rsidR="00201AC2" w:rsidRDefault="00201AC2" w:rsidP="00201AC2">
      <w:pPr>
        <w:spacing w:after="266"/>
        <w:ind w:right="211"/>
        <w:jc w:val="center"/>
        <w:rPr>
          <w:snapToGrid w:val="0"/>
          <w:sz w:val="28"/>
        </w:rPr>
      </w:pPr>
    </w:p>
    <w:p w:rsidR="00201AC2" w:rsidRDefault="00201AC2" w:rsidP="00201AC2">
      <w:pPr>
        <w:pStyle w:val="31"/>
        <w:rPr>
          <w:lang w:val="uk-UA"/>
        </w:rPr>
      </w:pPr>
    </w:p>
    <w:p w:rsidR="00201AC2" w:rsidRDefault="00201AC2" w:rsidP="00201AC2">
      <w:pPr>
        <w:rPr>
          <w:sz w:val="20"/>
        </w:rPr>
      </w:pPr>
    </w:p>
    <w:p w:rsidR="00201AC2" w:rsidRDefault="00201AC2" w:rsidP="00201AC2">
      <w:pPr>
        <w:rPr>
          <w:sz w:val="20"/>
        </w:rPr>
      </w:pPr>
    </w:p>
    <w:p w:rsidR="00201AC2" w:rsidRDefault="00201AC2" w:rsidP="00201AC2">
      <w:pPr>
        <w:jc w:val="center"/>
        <w:rPr>
          <w:sz w:val="20"/>
        </w:rPr>
      </w:pPr>
    </w:p>
    <w:p w:rsidR="00201AC2" w:rsidRDefault="00201AC2" w:rsidP="00201AC2">
      <w:pPr>
        <w:jc w:val="center"/>
        <w:rPr>
          <w:sz w:val="20"/>
        </w:rPr>
      </w:pPr>
    </w:p>
    <w:p w:rsidR="00201AC2" w:rsidRDefault="00201AC2" w:rsidP="00201AC2">
      <w:pPr>
        <w:jc w:val="center"/>
        <w:rPr>
          <w:sz w:val="20"/>
        </w:rPr>
      </w:pPr>
    </w:p>
    <w:p w:rsidR="00201AC2" w:rsidRDefault="00201AC2" w:rsidP="00201AC2">
      <w:pPr>
        <w:jc w:val="center"/>
        <w:rPr>
          <w:sz w:val="20"/>
        </w:rPr>
      </w:pPr>
    </w:p>
    <w:p w:rsidR="00201AC2" w:rsidRDefault="00201AC2" w:rsidP="00201AC2">
      <w:pPr>
        <w:jc w:val="center"/>
        <w:rPr>
          <w:sz w:val="20"/>
        </w:rPr>
      </w:pPr>
    </w:p>
    <w:p w:rsidR="00201AC2" w:rsidRDefault="00201AC2" w:rsidP="00201AC2">
      <w:pPr>
        <w:jc w:val="center"/>
        <w:rPr>
          <w:sz w:val="20"/>
        </w:rPr>
      </w:pPr>
    </w:p>
    <w:p w:rsidR="00201AC2" w:rsidRDefault="00201AC2" w:rsidP="00201AC2">
      <w:pPr>
        <w:pStyle w:val="31"/>
        <w:rPr>
          <w:b w:val="0"/>
          <w:lang w:val="uk-UA"/>
        </w:rPr>
      </w:pPr>
      <w:r>
        <w:rPr>
          <w:b w:val="0"/>
          <w:lang w:val="uk-UA"/>
        </w:rPr>
        <w:lastRenderedPageBreak/>
        <w:t>Київ-2008</w:t>
      </w:r>
    </w:p>
    <w:p w:rsidR="00201AC2" w:rsidRDefault="00201AC2" w:rsidP="00201AC2">
      <w:pPr>
        <w:ind w:firstLine="720"/>
        <w:rPr>
          <w:snapToGrid w:val="0"/>
          <w:sz w:val="28"/>
        </w:rPr>
      </w:pPr>
    </w:p>
    <w:p w:rsidR="00201AC2" w:rsidRDefault="00201AC2" w:rsidP="00201AC2">
      <w:pPr>
        <w:ind w:firstLine="720"/>
        <w:rPr>
          <w:snapToGrid w:val="0"/>
          <w:sz w:val="28"/>
        </w:rPr>
        <w:sectPr w:rsidR="00201AC2" w:rsidSect="00201AC2">
          <w:pgSz w:w="11906" w:h="16838"/>
          <w:pgMar w:top="1134" w:right="1134" w:bottom="1134" w:left="1134" w:header="720" w:footer="720" w:gutter="0"/>
          <w:cols w:space="720"/>
        </w:sectPr>
      </w:pPr>
    </w:p>
    <w:p w:rsidR="00201AC2" w:rsidRDefault="00201AC2" w:rsidP="00201AC2">
      <w:pPr>
        <w:rPr>
          <w:snapToGrid w:val="0"/>
          <w:sz w:val="28"/>
        </w:rPr>
      </w:pPr>
      <w:r>
        <w:rPr>
          <w:snapToGrid w:val="0"/>
          <w:sz w:val="28"/>
        </w:rPr>
        <w:lastRenderedPageBreak/>
        <w:t>Дисертацією є рукопис.</w:t>
      </w:r>
    </w:p>
    <w:p w:rsidR="00201AC2" w:rsidRDefault="00201AC2" w:rsidP="00201AC2">
      <w:pPr>
        <w:jc w:val="both"/>
        <w:rPr>
          <w:snapToGrid w:val="0"/>
          <w:sz w:val="28"/>
        </w:rPr>
      </w:pPr>
    </w:p>
    <w:p w:rsidR="00201AC2" w:rsidRDefault="00201AC2" w:rsidP="00201AC2">
      <w:pPr>
        <w:jc w:val="both"/>
        <w:rPr>
          <w:snapToGrid w:val="0"/>
          <w:sz w:val="28"/>
        </w:rPr>
      </w:pPr>
      <w:r>
        <w:rPr>
          <w:snapToGrid w:val="0"/>
          <w:sz w:val="28"/>
        </w:rPr>
        <w:t>Робота виконана у Вищому державному навчальному закладі України «Українська медична стоматологічна академія», МОЗ України.</w:t>
      </w:r>
    </w:p>
    <w:p w:rsidR="00201AC2" w:rsidRDefault="00201AC2" w:rsidP="00201AC2">
      <w:pPr>
        <w:ind w:firstLine="720"/>
        <w:jc w:val="both"/>
        <w:rPr>
          <w:snapToGrid w:val="0"/>
          <w:sz w:val="28"/>
        </w:rPr>
      </w:pPr>
    </w:p>
    <w:p w:rsidR="00201AC2" w:rsidRDefault="00201AC2" w:rsidP="00201AC2">
      <w:pPr>
        <w:jc w:val="both"/>
        <w:rPr>
          <w:b/>
          <w:sz w:val="28"/>
        </w:rPr>
      </w:pPr>
      <w:r>
        <w:rPr>
          <w:b/>
          <w:sz w:val="28"/>
        </w:rPr>
        <w:t>Науковий керівник:</w:t>
      </w:r>
    </w:p>
    <w:p w:rsidR="00201AC2" w:rsidRDefault="00201AC2" w:rsidP="00201AC2">
      <w:pPr>
        <w:ind w:firstLine="2674"/>
        <w:jc w:val="both"/>
        <w:rPr>
          <w:sz w:val="28"/>
        </w:rPr>
      </w:pPr>
      <w:r>
        <w:rPr>
          <w:sz w:val="28"/>
        </w:rPr>
        <w:t xml:space="preserve">доктор медичних наук, професор </w:t>
      </w:r>
    </w:p>
    <w:p w:rsidR="00201AC2" w:rsidRDefault="00201AC2" w:rsidP="00201AC2">
      <w:pPr>
        <w:ind w:left="1940" w:firstLine="720"/>
        <w:jc w:val="both"/>
        <w:rPr>
          <w:sz w:val="28"/>
        </w:rPr>
      </w:pPr>
      <w:r>
        <w:rPr>
          <w:b/>
          <w:sz w:val="28"/>
        </w:rPr>
        <w:t>Лігоненко Олексій Вікторович</w:t>
      </w:r>
      <w:r>
        <w:rPr>
          <w:sz w:val="28"/>
        </w:rPr>
        <w:t>, завідувач кафедри</w:t>
      </w:r>
    </w:p>
    <w:p w:rsidR="00201AC2" w:rsidRDefault="00201AC2" w:rsidP="00201AC2">
      <w:pPr>
        <w:ind w:left="1940" w:firstLine="720"/>
        <w:jc w:val="both"/>
        <w:rPr>
          <w:sz w:val="28"/>
        </w:rPr>
      </w:pPr>
      <w:r>
        <w:rPr>
          <w:sz w:val="28"/>
        </w:rPr>
        <w:t xml:space="preserve">загальної хірургії з доглядом за хворими, з оперативною </w:t>
      </w:r>
    </w:p>
    <w:p w:rsidR="00201AC2" w:rsidRDefault="00201AC2" w:rsidP="00201AC2">
      <w:pPr>
        <w:ind w:left="1940" w:firstLine="720"/>
        <w:rPr>
          <w:snapToGrid w:val="0"/>
          <w:sz w:val="28"/>
        </w:rPr>
      </w:pPr>
      <w:r>
        <w:rPr>
          <w:sz w:val="28"/>
        </w:rPr>
        <w:t xml:space="preserve">хірургією та топографічною анатомією </w:t>
      </w:r>
      <w:r>
        <w:rPr>
          <w:snapToGrid w:val="0"/>
          <w:sz w:val="28"/>
        </w:rPr>
        <w:t>ВДНЗУ «Україн-</w:t>
      </w:r>
    </w:p>
    <w:p w:rsidR="00201AC2" w:rsidRDefault="00201AC2" w:rsidP="00201AC2">
      <w:pPr>
        <w:ind w:left="1940" w:firstLine="720"/>
        <w:rPr>
          <w:sz w:val="28"/>
        </w:rPr>
      </w:pPr>
      <w:r>
        <w:rPr>
          <w:snapToGrid w:val="0"/>
          <w:sz w:val="28"/>
        </w:rPr>
        <w:t>ська медична стоматологічна академія»</w:t>
      </w:r>
      <w:r>
        <w:rPr>
          <w:sz w:val="28"/>
        </w:rPr>
        <w:t xml:space="preserve"> МОЗ України </w:t>
      </w:r>
    </w:p>
    <w:p w:rsidR="00201AC2" w:rsidRDefault="00201AC2" w:rsidP="00201AC2">
      <w:pPr>
        <w:ind w:firstLine="720"/>
        <w:jc w:val="both"/>
        <w:rPr>
          <w:sz w:val="28"/>
        </w:rPr>
      </w:pPr>
    </w:p>
    <w:p w:rsidR="00201AC2" w:rsidRDefault="00201AC2" w:rsidP="00201AC2">
      <w:pPr>
        <w:jc w:val="both"/>
        <w:rPr>
          <w:sz w:val="28"/>
        </w:rPr>
      </w:pPr>
      <w:r>
        <w:rPr>
          <w:b/>
          <w:sz w:val="28"/>
        </w:rPr>
        <w:t>Офіційні опоненти:</w:t>
      </w:r>
    </w:p>
    <w:p w:rsidR="00201AC2" w:rsidRDefault="00201AC2" w:rsidP="00201AC2">
      <w:pPr>
        <w:ind w:left="2674"/>
        <w:jc w:val="both"/>
        <w:rPr>
          <w:sz w:val="28"/>
        </w:rPr>
      </w:pPr>
      <w:r>
        <w:rPr>
          <w:sz w:val="28"/>
        </w:rPr>
        <w:t xml:space="preserve">доктор медичних наук, професор </w:t>
      </w:r>
      <w:r>
        <w:rPr>
          <w:b/>
          <w:sz w:val="28"/>
        </w:rPr>
        <w:t>Бобров Олег Євгенович</w:t>
      </w:r>
      <w:r>
        <w:rPr>
          <w:sz w:val="28"/>
        </w:rPr>
        <w:t xml:space="preserve">, завідувач кафедри хірургії і судинної хірургії </w:t>
      </w:r>
    </w:p>
    <w:p w:rsidR="00201AC2" w:rsidRDefault="00201AC2" w:rsidP="00201AC2">
      <w:pPr>
        <w:ind w:left="2700" w:hanging="54"/>
        <w:jc w:val="both"/>
        <w:rPr>
          <w:sz w:val="28"/>
        </w:rPr>
      </w:pPr>
      <w:r>
        <w:rPr>
          <w:sz w:val="28"/>
        </w:rPr>
        <w:t>Національної медичної академії післядипломної освіти імені П.Л. Шупика МОЗ України</w:t>
      </w:r>
    </w:p>
    <w:p w:rsidR="00201AC2" w:rsidRDefault="00201AC2" w:rsidP="00201AC2">
      <w:pPr>
        <w:ind w:left="2700" w:hanging="54"/>
        <w:jc w:val="both"/>
        <w:rPr>
          <w:sz w:val="28"/>
        </w:rPr>
      </w:pPr>
    </w:p>
    <w:p w:rsidR="00201AC2" w:rsidRDefault="00201AC2" w:rsidP="00201AC2">
      <w:pPr>
        <w:ind w:left="2700" w:hanging="54"/>
        <w:jc w:val="both"/>
        <w:rPr>
          <w:sz w:val="28"/>
          <w:szCs w:val="28"/>
        </w:rPr>
      </w:pPr>
      <w:r>
        <w:rPr>
          <w:sz w:val="28"/>
        </w:rPr>
        <w:t xml:space="preserve">доктор медичних наук, професор </w:t>
      </w:r>
      <w:r>
        <w:rPr>
          <w:b/>
          <w:sz w:val="28"/>
          <w:szCs w:val="28"/>
        </w:rPr>
        <w:t>Заруцький Ярослав Ле</w:t>
      </w:r>
      <w:r>
        <w:rPr>
          <w:b/>
          <w:sz w:val="28"/>
          <w:szCs w:val="28"/>
        </w:rPr>
        <w:t>о</w:t>
      </w:r>
      <w:r>
        <w:rPr>
          <w:b/>
          <w:sz w:val="28"/>
          <w:szCs w:val="28"/>
        </w:rPr>
        <w:t>нідович</w:t>
      </w:r>
      <w:r>
        <w:rPr>
          <w:sz w:val="28"/>
          <w:szCs w:val="28"/>
        </w:rPr>
        <w:t>, начальник кафедри військової хірургії Української військово-медичної академії МО України</w:t>
      </w:r>
    </w:p>
    <w:p w:rsidR="00201AC2" w:rsidRDefault="00201AC2" w:rsidP="00201AC2">
      <w:pPr>
        <w:jc w:val="both"/>
        <w:rPr>
          <w:b/>
          <w:sz w:val="28"/>
        </w:rPr>
      </w:pPr>
    </w:p>
    <w:p w:rsidR="00201AC2" w:rsidRDefault="00201AC2" w:rsidP="00201AC2">
      <w:pPr>
        <w:jc w:val="both"/>
        <w:rPr>
          <w:b/>
          <w:sz w:val="28"/>
        </w:rPr>
      </w:pPr>
    </w:p>
    <w:p w:rsidR="00201AC2" w:rsidRDefault="00201AC2" w:rsidP="00201AC2">
      <w:pPr>
        <w:jc w:val="both"/>
        <w:rPr>
          <w:b/>
          <w:sz w:val="28"/>
        </w:rPr>
      </w:pPr>
    </w:p>
    <w:p w:rsidR="00201AC2" w:rsidRDefault="00201AC2" w:rsidP="00201AC2">
      <w:pPr>
        <w:jc w:val="both"/>
        <w:rPr>
          <w:b/>
          <w:sz w:val="28"/>
        </w:rPr>
      </w:pPr>
    </w:p>
    <w:p w:rsidR="00201AC2" w:rsidRDefault="00201AC2" w:rsidP="00201AC2">
      <w:pPr>
        <w:jc w:val="both"/>
        <w:rPr>
          <w:sz w:val="28"/>
        </w:rPr>
      </w:pPr>
      <w:r>
        <w:rPr>
          <w:sz w:val="28"/>
        </w:rPr>
        <w:t>Захист відбудеться "___" ____ 2008 р. о _____ годині на засіданні спеціалізованої вченої ради Д 26.613.08 при Національній медичній академії післядипломної освіти імені П.Л. Шупика МОЗ України за адресою: 04112, м. Київ вул. Дорогожиц</w:t>
      </w:r>
      <w:r>
        <w:rPr>
          <w:sz w:val="28"/>
        </w:rPr>
        <w:t>ь</w:t>
      </w:r>
      <w:r>
        <w:rPr>
          <w:sz w:val="28"/>
        </w:rPr>
        <w:t>ка, 9</w:t>
      </w:r>
    </w:p>
    <w:p w:rsidR="00201AC2" w:rsidRDefault="00201AC2" w:rsidP="00201AC2">
      <w:pPr>
        <w:jc w:val="both"/>
        <w:rPr>
          <w:sz w:val="28"/>
        </w:rPr>
      </w:pPr>
    </w:p>
    <w:p w:rsidR="00201AC2" w:rsidRDefault="00201AC2" w:rsidP="00201AC2">
      <w:pPr>
        <w:ind w:firstLine="720"/>
        <w:jc w:val="both"/>
        <w:rPr>
          <w:sz w:val="28"/>
        </w:rPr>
      </w:pPr>
    </w:p>
    <w:p w:rsidR="00201AC2" w:rsidRDefault="00201AC2" w:rsidP="00201AC2">
      <w:pPr>
        <w:jc w:val="both"/>
        <w:rPr>
          <w:sz w:val="28"/>
        </w:rPr>
      </w:pPr>
      <w:r>
        <w:rPr>
          <w:sz w:val="28"/>
        </w:rPr>
        <w:t>З дисертацією можна ознайомитись у бібліотеці Національної медичної академії післядипломної освіти імені П.Л. Шупика МОЗ України, за адресою: 04112, м. К</w:t>
      </w:r>
      <w:r>
        <w:rPr>
          <w:sz w:val="28"/>
        </w:rPr>
        <w:t>и</w:t>
      </w:r>
      <w:r>
        <w:rPr>
          <w:sz w:val="28"/>
        </w:rPr>
        <w:t>їв вул. Дорогожицька, 9</w:t>
      </w:r>
    </w:p>
    <w:p w:rsidR="00201AC2" w:rsidRDefault="00201AC2" w:rsidP="00201AC2">
      <w:pPr>
        <w:ind w:firstLine="720"/>
        <w:jc w:val="both"/>
        <w:rPr>
          <w:sz w:val="28"/>
        </w:rPr>
      </w:pPr>
    </w:p>
    <w:p w:rsidR="00201AC2" w:rsidRDefault="00201AC2" w:rsidP="00201AC2">
      <w:pPr>
        <w:ind w:firstLine="720"/>
        <w:jc w:val="both"/>
        <w:rPr>
          <w:sz w:val="28"/>
        </w:rPr>
      </w:pPr>
    </w:p>
    <w:p w:rsidR="00201AC2" w:rsidRDefault="00201AC2" w:rsidP="00201AC2">
      <w:pPr>
        <w:pStyle w:val="4fff"/>
        <w:ind w:left="0"/>
        <w:rPr>
          <w:sz w:val="28"/>
          <w:lang w:val="uk-UA"/>
        </w:rPr>
      </w:pPr>
      <w:r>
        <w:rPr>
          <w:sz w:val="28"/>
          <w:lang w:val="uk-UA"/>
        </w:rPr>
        <w:t>Автореферат розісланий  " ____ " _________ 2008 р.</w:t>
      </w:r>
    </w:p>
    <w:p w:rsidR="00201AC2" w:rsidRDefault="00201AC2" w:rsidP="00201AC2">
      <w:pPr>
        <w:ind w:firstLine="720"/>
        <w:jc w:val="both"/>
        <w:rPr>
          <w:sz w:val="28"/>
        </w:rPr>
      </w:pPr>
    </w:p>
    <w:p w:rsidR="00201AC2" w:rsidRDefault="00201AC2" w:rsidP="00201AC2">
      <w:pPr>
        <w:jc w:val="both"/>
        <w:rPr>
          <w:sz w:val="28"/>
        </w:rPr>
      </w:pPr>
      <w:r>
        <w:rPr>
          <w:sz w:val="28"/>
        </w:rPr>
        <w:t xml:space="preserve">Вчений секретар </w:t>
      </w:r>
    </w:p>
    <w:p w:rsidR="00201AC2" w:rsidRDefault="00201AC2" w:rsidP="00201AC2">
      <w:pPr>
        <w:rPr>
          <w:sz w:val="28"/>
        </w:rPr>
      </w:pPr>
      <w:r>
        <w:rPr>
          <w:sz w:val="28"/>
        </w:rPr>
        <w:t xml:space="preserve">спеціалізованої вченої ради                                                        </w:t>
      </w:r>
    </w:p>
    <w:p w:rsidR="00201AC2" w:rsidRDefault="00201AC2" w:rsidP="00201AC2">
      <w:pPr>
        <w:rPr>
          <w:sz w:val="28"/>
        </w:rPr>
      </w:pPr>
    </w:p>
    <w:p w:rsidR="00201AC2" w:rsidRDefault="00201AC2" w:rsidP="00201AC2">
      <w:pPr>
        <w:rPr>
          <w:sz w:val="28"/>
        </w:rPr>
      </w:pPr>
      <w:r>
        <w:rPr>
          <w:sz w:val="28"/>
        </w:rPr>
        <w:t>Д 26.613.08, к. мед. наук, доцент</w:t>
      </w:r>
      <w:r>
        <w:rPr>
          <w:sz w:val="28"/>
        </w:rPr>
        <w:tab/>
      </w:r>
      <w:r>
        <w:rPr>
          <w:sz w:val="28"/>
        </w:rPr>
        <w:tab/>
      </w:r>
      <w:r>
        <w:rPr>
          <w:sz w:val="28"/>
        </w:rPr>
        <w:tab/>
      </w:r>
      <w:r>
        <w:rPr>
          <w:sz w:val="28"/>
        </w:rPr>
        <w:tab/>
      </w:r>
      <w:r>
        <w:rPr>
          <w:sz w:val="28"/>
        </w:rPr>
        <w:tab/>
        <w:t>Гвоздяк М.М.</w:t>
      </w:r>
    </w:p>
    <w:p w:rsidR="00201AC2" w:rsidRDefault="00201AC2" w:rsidP="00201AC2">
      <w:pPr>
        <w:rPr>
          <w:sz w:val="28"/>
        </w:rPr>
      </w:pPr>
    </w:p>
    <w:p w:rsidR="00201AC2" w:rsidRDefault="00201AC2" w:rsidP="00201AC2">
      <w:pPr>
        <w:widowControl w:val="0"/>
        <w:spacing w:line="360" w:lineRule="auto"/>
        <w:jc w:val="center"/>
        <w:rPr>
          <w:b/>
        </w:rPr>
      </w:pPr>
    </w:p>
    <w:p w:rsidR="00201AC2" w:rsidRDefault="00201AC2" w:rsidP="00201AC2">
      <w:pPr>
        <w:widowControl w:val="0"/>
        <w:spacing w:line="360" w:lineRule="auto"/>
        <w:jc w:val="center"/>
        <w:rPr>
          <w:b/>
        </w:rPr>
      </w:pPr>
      <w:r>
        <w:rPr>
          <w:b/>
        </w:rPr>
        <w:t>ЗАГАЛЬНА ХАРАКТЕРИСТИКА РОБОТИ</w:t>
      </w:r>
    </w:p>
    <w:p w:rsidR="00201AC2" w:rsidRDefault="00201AC2" w:rsidP="00201AC2">
      <w:pPr>
        <w:widowControl w:val="0"/>
        <w:spacing w:line="360" w:lineRule="auto"/>
        <w:ind w:firstLine="720"/>
        <w:jc w:val="both"/>
      </w:pPr>
      <w:r>
        <w:rPr>
          <w:b/>
        </w:rPr>
        <w:lastRenderedPageBreak/>
        <w:t xml:space="preserve">Актуальність теми. </w:t>
      </w:r>
      <w:r>
        <w:t>Питання лікування гострої тонкокишкової непрохідності (ГТКН) залишаються невирішеною проблемою ургентної хірургії. В структурі гострих захворювань о</w:t>
      </w:r>
      <w:r>
        <w:t>р</w:t>
      </w:r>
      <w:r>
        <w:t xml:space="preserve">ганів черевної порожнини ГТКН займає одне з провідних місць. Післяопераційна летальність, не зважаючи на велику кількість запропонованих нових методів лікування залишається незмінною протягом останнього часу і сягає 11 - 14% [Біляєва О.О. 2004, Тамм Т.І. та співав., 2007, </w:t>
      </w:r>
      <w:r>
        <w:rPr>
          <w:lang w:val="en-US"/>
        </w:rPr>
        <w:t>Jonathan</w:t>
      </w:r>
      <w:r>
        <w:t xml:space="preserve"> </w:t>
      </w:r>
      <w:r>
        <w:rPr>
          <w:lang w:val="en-US"/>
        </w:rPr>
        <w:t>P</w:t>
      </w:r>
      <w:r>
        <w:t xml:space="preserve">., 2008], а при виконанні резекції некротизованої ділянки кишки вона перевищує 20% і не має тенденції до зменшення [Бобров О.Е. </w:t>
      </w:r>
      <w:r>
        <w:rPr>
          <w:spacing w:val="2"/>
        </w:rPr>
        <w:t xml:space="preserve">та співавт., </w:t>
      </w:r>
      <w:r>
        <w:t>2000</w:t>
      </w:r>
      <w:r>
        <w:rPr>
          <w:spacing w:val="2"/>
        </w:rPr>
        <w:t xml:space="preserve">, </w:t>
      </w:r>
      <w:r>
        <w:t xml:space="preserve">Бойко В.В. </w:t>
      </w:r>
      <w:r>
        <w:rPr>
          <w:spacing w:val="2"/>
        </w:rPr>
        <w:t xml:space="preserve">та співавт., </w:t>
      </w:r>
      <w:r>
        <w:t>2004</w:t>
      </w:r>
      <w:r>
        <w:rPr>
          <w:spacing w:val="2"/>
        </w:rPr>
        <w:t xml:space="preserve">, </w:t>
      </w:r>
      <w:r>
        <w:t>Ерюхин И.А., 1997</w:t>
      </w:r>
      <w:r>
        <w:rPr>
          <w:spacing w:val="2"/>
        </w:rPr>
        <w:t xml:space="preserve">, </w:t>
      </w:r>
      <w:r>
        <w:t>Лігоненко О.В.</w:t>
      </w:r>
      <w:r>
        <w:rPr>
          <w:spacing w:val="2"/>
        </w:rPr>
        <w:t>та співавт., 2007,</w:t>
      </w:r>
      <w:r>
        <w:t xml:space="preserve"> </w:t>
      </w:r>
      <w:r>
        <w:rPr>
          <w:spacing w:val="2"/>
        </w:rPr>
        <w:t xml:space="preserve">Милиця М.М. та співавт., 2007, </w:t>
      </w:r>
      <w:r>
        <w:t xml:space="preserve">Baig, M. K., 2004, Bass K.N., 1997, Bernstein D., 1998, Nonaka D., 1998, </w:t>
      </w:r>
      <w:r>
        <w:rPr>
          <w:lang w:val="en-US"/>
        </w:rPr>
        <w:t>Pearl</w:t>
      </w:r>
      <w:r>
        <w:t xml:space="preserve"> </w:t>
      </w:r>
      <w:r>
        <w:rPr>
          <w:lang w:val="en-US"/>
        </w:rPr>
        <w:t>J</w:t>
      </w:r>
      <w:r>
        <w:t>.</w:t>
      </w:r>
      <w:r>
        <w:rPr>
          <w:lang w:val="en-US"/>
        </w:rPr>
        <w:t>P</w:t>
      </w:r>
      <w:r>
        <w:t xml:space="preserve">., 2008]. </w:t>
      </w:r>
    </w:p>
    <w:p w:rsidR="00201AC2" w:rsidRDefault="00201AC2" w:rsidP="00201AC2">
      <w:pPr>
        <w:widowControl w:val="0"/>
        <w:spacing w:line="360" w:lineRule="auto"/>
        <w:ind w:firstLine="357"/>
        <w:jc w:val="both"/>
      </w:pPr>
      <w:r>
        <w:t xml:space="preserve">При вивченні перебігу ГТКН встановлено, що однією з складових частин патогенезу цього захворювання є порушення фізіологічних функцій тонкої кишки [Міміношвілі А.О. та співав., 2007, Радзіховський А.П. та співав., 2006, Слонецький Б.І. та співав., 2007, Afessa B. 1999, Dofferhoff A.S., 1992, </w:t>
      </w:r>
      <w:r>
        <w:rPr>
          <w:lang w:val="en-US"/>
        </w:rPr>
        <w:t>Dite</w:t>
      </w:r>
      <w:r>
        <w:t xml:space="preserve"> </w:t>
      </w:r>
      <w:r>
        <w:rPr>
          <w:lang w:val="en-US"/>
        </w:rPr>
        <w:t>P</w:t>
      </w:r>
      <w:r>
        <w:t>., 2003]. Доведено, що при виникненні гіповолемії, порушеннях центральної і регіонарної гемодинаміки, мікроциркуляції та реологічних властивостей крові в умовах парезу тонкої кишки розвивається гіпоксія тканин і розлади клітинного метаболізму, які прив</w:t>
      </w:r>
      <w:r>
        <w:t>о</w:t>
      </w:r>
      <w:r>
        <w:t>дять до некробіотичних процесів в стінці кишки [Андрющенко В.П., Федоренко С.Т. 1995, Ма</w:t>
      </w:r>
      <w:r>
        <w:t>т</w:t>
      </w:r>
      <w:r>
        <w:t xml:space="preserve">війчик Б.О. та співав., 2007, Милиця М.М. та співав., 2007, Тамм Т.І. та співав., 2007, </w:t>
      </w:r>
      <w:r>
        <w:rPr>
          <w:lang w:val="en-US"/>
        </w:rPr>
        <w:t>Mc</w:t>
      </w:r>
      <w:r>
        <w:t>.</w:t>
      </w:r>
      <w:r>
        <w:rPr>
          <w:lang w:val="en-US"/>
        </w:rPr>
        <w:t>Gil</w:t>
      </w:r>
      <w:r>
        <w:t xml:space="preserve"> </w:t>
      </w:r>
      <w:r>
        <w:rPr>
          <w:lang w:val="en-US"/>
        </w:rPr>
        <w:t>S</w:t>
      </w:r>
      <w:r>
        <w:t>.</w:t>
      </w:r>
      <w:r>
        <w:rPr>
          <w:lang w:val="en-US"/>
        </w:rPr>
        <w:t>N</w:t>
      </w:r>
      <w:r>
        <w:t xml:space="preserve">., 1998, </w:t>
      </w:r>
      <w:r>
        <w:rPr>
          <w:lang w:val="en-US"/>
        </w:rPr>
        <w:t>Consorti</w:t>
      </w:r>
      <w:r>
        <w:t xml:space="preserve"> </w:t>
      </w:r>
      <w:r>
        <w:rPr>
          <w:lang w:val="en-US"/>
        </w:rPr>
        <w:t>E</w:t>
      </w:r>
      <w:r>
        <w:t>.</w:t>
      </w:r>
      <w:r>
        <w:rPr>
          <w:lang w:val="en-US"/>
        </w:rPr>
        <w:t>T</w:t>
      </w:r>
      <w:r>
        <w:t xml:space="preserve">., 2005., </w:t>
      </w:r>
      <w:r>
        <w:rPr>
          <w:lang w:val="en-US"/>
        </w:rPr>
        <w:t>Jonathan</w:t>
      </w:r>
      <w:r>
        <w:t xml:space="preserve"> </w:t>
      </w:r>
      <w:r>
        <w:rPr>
          <w:lang w:val="en-US"/>
        </w:rPr>
        <w:t>P</w:t>
      </w:r>
      <w:r>
        <w:t xml:space="preserve">. 2008]. </w:t>
      </w:r>
    </w:p>
    <w:p w:rsidR="00201AC2" w:rsidRDefault="00201AC2" w:rsidP="00201AC2">
      <w:pPr>
        <w:widowControl w:val="0"/>
        <w:spacing w:line="360" w:lineRule="auto"/>
        <w:ind w:firstLine="540"/>
        <w:jc w:val="both"/>
      </w:pPr>
      <w:r>
        <w:t>Однак недостатньо робіт, присвячених вивченню порушень метаболітного та енергетичн</w:t>
      </w:r>
      <w:r>
        <w:t>о</w:t>
      </w:r>
      <w:r>
        <w:t xml:space="preserve">го обміну в тканинах тонкої кишки в ділянці анастомозу при виконанні резекції некротизованої ділянки, які призводять до неспроможності швів та летального кінця [Лігоненко О.В. </w:t>
      </w:r>
      <w:r>
        <w:rPr>
          <w:spacing w:val="2"/>
        </w:rPr>
        <w:t>та сп</w:t>
      </w:r>
      <w:r>
        <w:rPr>
          <w:spacing w:val="2"/>
        </w:rPr>
        <w:t>і</w:t>
      </w:r>
      <w:r>
        <w:rPr>
          <w:spacing w:val="2"/>
        </w:rPr>
        <w:t>вавт., 2007, Мамчич В.І. та співавт., 2006</w:t>
      </w:r>
      <w:r>
        <w:t>].</w:t>
      </w:r>
    </w:p>
    <w:p w:rsidR="00201AC2" w:rsidRDefault="00201AC2" w:rsidP="00201AC2">
      <w:pPr>
        <w:widowControl w:val="0"/>
        <w:spacing w:line="360" w:lineRule="auto"/>
        <w:ind w:firstLine="360"/>
        <w:jc w:val="both"/>
      </w:pPr>
      <w:r>
        <w:rPr>
          <w:spacing w:val="2"/>
        </w:rPr>
        <w:t>Покращенню результатів комплексного лікування хворих на гостру тонкокишкову непр</w:t>
      </w:r>
      <w:r>
        <w:rPr>
          <w:spacing w:val="2"/>
        </w:rPr>
        <w:t>о</w:t>
      </w:r>
      <w:r>
        <w:rPr>
          <w:spacing w:val="2"/>
        </w:rPr>
        <w:t xml:space="preserve">хідність </w:t>
      </w:r>
      <w:r>
        <w:t xml:space="preserve">та зниженню летальності </w:t>
      </w:r>
      <w:r>
        <w:rPr>
          <w:spacing w:val="2"/>
        </w:rPr>
        <w:t xml:space="preserve">шляхом розробки та впровадження </w:t>
      </w:r>
      <w:r>
        <w:t>оригінальної передопер</w:t>
      </w:r>
      <w:r>
        <w:t>а</w:t>
      </w:r>
      <w:r>
        <w:t>ційної підготовки, інтраопераційної діагностики порушення бар’єрної функції кишечнику, пі</w:t>
      </w:r>
      <w:r>
        <w:t>с</w:t>
      </w:r>
      <w:r>
        <w:t>ляопераційного використання ранньої ентеральної та метаболітотропної терапії присвячене н</w:t>
      </w:r>
      <w:r>
        <w:t>а</w:t>
      </w:r>
      <w:r>
        <w:t>ше дослідження.</w:t>
      </w:r>
    </w:p>
    <w:p w:rsidR="00201AC2" w:rsidRDefault="00201AC2" w:rsidP="00201AC2">
      <w:pPr>
        <w:widowControl w:val="0"/>
        <w:spacing w:line="360" w:lineRule="auto"/>
        <w:ind w:firstLine="720"/>
        <w:jc w:val="both"/>
      </w:pPr>
      <w:r>
        <w:rPr>
          <w:b/>
        </w:rPr>
        <w:t>Зв’язок роботи з науковими програмами, темами.</w:t>
      </w:r>
      <w:r>
        <w:t xml:space="preserve"> Робота виконана відповідно  до плану науково-дослідної роботи Вищого державного навчального закладу України “Українська медична стоматологічна академія” (м. Полтава) “Хірургічні захворювання в сучасних умовах: особливості етіології, патогенезу, клінічного перебігу; удосконалення діагностичної та лікув</w:t>
      </w:r>
      <w:r>
        <w:t>а</w:t>
      </w:r>
      <w:r>
        <w:t>льної тактики. Прогнозування ускладнень та оцінка ефективності лікування.” (№ державної р</w:t>
      </w:r>
      <w:r>
        <w:t>е</w:t>
      </w:r>
      <w:r>
        <w:t>єстрації 0105U007024).</w:t>
      </w:r>
    </w:p>
    <w:p w:rsidR="00201AC2" w:rsidRDefault="00201AC2" w:rsidP="00201AC2">
      <w:pPr>
        <w:pStyle w:val="25"/>
        <w:widowControl w:val="0"/>
        <w:spacing w:after="0" w:line="360" w:lineRule="auto"/>
        <w:ind w:left="0" w:firstLine="360"/>
        <w:jc w:val="both"/>
        <w:rPr>
          <w:sz w:val="24"/>
          <w:szCs w:val="24"/>
          <w:lang w:val="uk-UA"/>
        </w:rPr>
      </w:pPr>
      <w:r>
        <w:rPr>
          <w:b/>
          <w:sz w:val="24"/>
          <w:szCs w:val="24"/>
          <w:lang w:val="uk-UA"/>
        </w:rPr>
        <w:t>Мета дослідження</w:t>
      </w:r>
      <w:r>
        <w:rPr>
          <w:sz w:val="24"/>
          <w:szCs w:val="24"/>
          <w:lang w:val="uk-UA"/>
        </w:rPr>
        <w:t>. Покращити результати лікування хворих на гостру тонкокишкову непрохідність шляхом розробки та впровадження комплексного лікування та профілактики н</w:t>
      </w:r>
      <w:r>
        <w:rPr>
          <w:sz w:val="24"/>
          <w:szCs w:val="24"/>
          <w:lang w:val="uk-UA"/>
        </w:rPr>
        <w:t>е</w:t>
      </w:r>
      <w:r>
        <w:rPr>
          <w:sz w:val="24"/>
          <w:szCs w:val="24"/>
          <w:lang w:val="uk-UA"/>
        </w:rPr>
        <w:t>спроможності швів анастомозів з використанням метаболітотропної терапії.</w:t>
      </w:r>
    </w:p>
    <w:p w:rsidR="00201AC2" w:rsidRDefault="00201AC2" w:rsidP="00201AC2">
      <w:pPr>
        <w:pStyle w:val="25"/>
        <w:tabs>
          <w:tab w:val="left" w:pos="0"/>
        </w:tabs>
        <w:spacing w:after="0" w:line="360" w:lineRule="auto"/>
        <w:ind w:left="0" w:firstLine="360"/>
        <w:jc w:val="both"/>
        <w:rPr>
          <w:b/>
          <w:sz w:val="24"/>
          <w:szCs w:val="24"/>
          <w:lang w:val="uk-UA"/>
        </w:rPr>
      </w:pPr>
      <w:r>
        <w:rPr>
          <w:b/>
          <w:sz w:val="24"/>
          <w:szCs w:val="24"/>
          <w:lang w:val="uk-UA"/>
        </w:rPr>
        <w:lastRenderedPageBreak/>
        <w:t xml:space="preserve">Задачі дослідження: </w:t>
      </w:r>
    </w:p>
    <w:p w:rsidR="00201AC2" w:rsidRDefault="00201AC2" w:rsidP="00201AC2">
      <w:pPr>
        <w:pStyle w:val="aff4"/>
        <w:spacing w:line="360" w:lineRule="auto"/>
        <w:ind w:firstLine="360"/>
        <w:rPr>
          <w:rFonts w:ascii="Times New Roman" w:hAnsi="Times New Roman" w:cs="Times New Roman"/>
          <w:sz w:val="24"/>
          <w:szCs w:val="24"/>
        </w:rPr>
      </w:pPr>
      <w:r>
        <w:rPr>
          <w:rFonts w:ascii="Times New Roman" w:hAnsi="Times New Roman" w:cs="Times New Roman"/>
          <w:sz w:val="24"/>
          <w:szCs w:val="24"/>
        </w:rPr>
        <w:t>1. Провести ретроспективний аналіз результатів лікування хворих на ГТКН у лікувальних закладах м. Полтави і вивчити причини незадовільних результатів.</w:t>
      </w:r>
    </w:p>
    <w:p w:rsidR="00201AC2" w:rsidRDefault="00201AC2" w:rsidP="00201AC2">
      <w:pPr>
        <w:pStyle w:val="aff4"/>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2. Розробити експериментальну модель ГТКН, яка б була максимально близькою за кліні</w:t>
      </w:r>
      <w:r>
        <w:rPr>
          <w:rFonts w:ascii="Times New Roman" w:hAnsi="Times New Roman" w:cs="Times New Roman"/>
          <w:sz w:val="24"/>
          <w:szCs w:val="24"/>
        </w:rPr>
        <w:t>ч</w:t>
      </w:r>
      <w:r>
        <w:rPr>
          <w:rFonts w:ascii="Times New Roman" w:hAnsi="Times New Roman" w:cs="Times New Roman"/>
          <w:sz w:val="24"/>
          <w:szCs w:val="24"/>
        </w:rPr>
        <w:t>ними, лабораторними і патоморфологічними проявами та перебігом цього захворювання у кл</w:t>
      </w:r>
      <w:r>
        <w:rPr>
          <w:rFonts w:ascii="Times New Roman" w:hAnsi="Times New Roman" w:cs="Times New Roman"/>
          <w:sz w:val="24"/>
          <w:szCs w:val="24"/>
        </w:rPr>
        <w:t>і</w:t>
      </w:r>
      <w:r>
        <w:rPr>
          <w:rFonts w:ascii="Times New Roman" w:hAnsi="Times New Roman" w:cs="Times New Roman"/>
          <w:sz w:val="24"/>
          <w:szCs w:val="24"/>
        </w:rPr>
        <w:t>ніці.</w:t>
      </w:r>
    </w:p>
    <w:p w:rsidR="00201AC2" w:rsidRDefault="00201AC2" w:rsidP="00201AC2">
      <w:pPr>
        <w:pStyle w:val="aff4"/>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3. Вивчити динаміку загальнолабораторних, біохімічних та патоморфологічних змін у тонкій кишці тварин з моделлю гострої тонкокишкової непрохідності та у хворих з цим захворюва</w:t>
      </w:r>
      <w:r>
        <w:rPr>
          <w:rFonts w:ascii="Times New Roman" w:hAnsi="Times New Roman" w:cs="Times New Roman"/>
          <w:sz w:val="24"/>
          <w:szCs w:val="24"/>
        </w:rPr>
        <w:t>н</w:t>
      </w:r>
      <w:r>
        <w:rPr>
          <w:rFonts w:ascii="Times New Roman" w:hAnsi="Times New Roman" w:cs="Times New Roman"/>
          <w:sz w:val="24"/>
          <w:szCs w:val="24"/>
        </w:rPr>
        <w:t>ням.</w:t>
      </w:r>
    </w:p>
    <w:p w:rsidR="00201AC2" w:rsidRDefault="00201AC2" w:rsidP="00201AC2">
      <w:pPr>
        <w:pStyle w:val="aff4"/>
        <w:spacing w:line="360" w:lineRule="auto"/>
        <w:ind w:firstLine="360"/>
        <w:jc w:val="both"/>
        <w:rPr>
          <w:rFonts w:ascii="Times New Roman" w:hAnsi="Times New Roman" w:cs="Times New Roman"/>
          <w:b/>
          <w:sz w:val="24"/>
          <w:szCs w:val="24"/>
        </w:rPr>
      </w:pPr>
      <w:r>
        <w:rPr>
          <w:rFonts w:ascii="Times New Roman" w:hAnsi="Times New Roman" w:cs="Times New Roman"/>
          <w:sz w:val="24"/>
          <w:szCs w:val="24"/>
        </w:rPr>
        <w:t>4. Вдосконалити спосіб профілактики неспроможності швів міжкишкового анастомозу шл</w:t>
      </w:r>
      <w:r>
        <w:rPr>
          <w:rFonts w:ascii="Times New Roman" w:hAnsi="Times New Roman" w:cs="Times New Roman"/>
          <w:sz w:val="24"/>
          <w:szCs w:val="24"/>
        </w:rPr>
        <w:t>я</w:t>
      </w:r>
      <w:r>
        <w:rPr>
          <w:rFonts w:ascii="Times New Roman" w:hAnsi="Times New Roman" w:cs="Times New Roman"/>
          <w:sz w:val="24"/>
          <w:szCs w:val="24"/>
        </w:rPr>
        <w:t>хом застосування шовного матеріалу, імпрегнованого метаболітотропним препаратом.</w:t>
      </w:r>
    </w:p>
    <w:p w:rsidR="00201AC2" w:rsidRDefault="00201AC2" w:rsidP="00201AC2">
      <w:pPr>
        <w:pStyle w:val="aff4"/>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5. Розробити методику комплексного лікування хворих з ГТКН з використанням метаболіт</w:t>
      </w:r>
      <w:r>
        <w:rPr>
          <w:rFonts w:ascii="Times New Roman" w:hAnsi="Times New Roman" w:cs="Times New Roman"/>
          <w:sz w:val="24"/>
          <w:szCs w:val="24"/>
        </w:rPr>
        <w:t>о</w:t>
      </w:r>
      <w:r>
        <w:rPr>
          <w:rFonts w:ascii="Times New Roman" w:hAnsi="Times New Roman" w:cs="Times New Roman"/>
          <w:sz w:val="24"/>
          <w:szCs w:val="24"/>
        </w:rPr>
        <w:t>тропної терапії, як стандарт ведення хворих на до-, інтра- та післяопераційному</w:t>
      </w:r>
      <w:r>
        <w:rPr>
          <w:rFonts w:ascii="Times New Roman" w:hAnsi="Times New Roman" w:cs="Times New Roman"/>
          <w:i/>
          <w:sz w:val="24"/>
          <w:szCs w:val="24"/>
        </w:rPr>
        <w:t xml:space="preserve"> </w:t>
      </w:r>
      <w:r>
        <w:rPr>
          <w:rFonts w:ascii="Times New Roman" w:hAnsi="Times New Roman" w:cs="Times New Roman"/>
          <w:sz w:val="24"/>
          <w:szCs w:val="24"/>
        </w:rPr>
        <w:t xml:space="preserve">етапах. </w:t>
      </w:r>
    </w:p>
    <w:p w:rsidR="00201AC2" w:rsidRDefault="00201AC2" w:rsidP="00201AC2">
      <w:pPr>
        <w:pStyle w:val="afffffffffffffffffffff2"/>
        <w:widowControl w:val="0"/>
        <w:tabs>
          <w:tab w:val="left" w:pos="567"/>
          <w:tab w:val="left" w:pos="993"/>
        </w:tabs>
        <w:spacing w:line="360" w:lineRule="auto"/>
        <w:ind w:left="0" w:right="0" w:firstLine="360"/>
        <w:jc w:val="both"/>
        <w:rPr>
          <w:b/>
          <w:i/>
          <w:sz w:val="24"/>
        </w:rPr>
      </w:pPr>
      <w:r>
        <w:rPr>
          <w:b/>
          <w:i/>
          <w:sz w:val="24"/>
        </w:rPr>
        <w:t xml:space="preserve">Об’єкт дослідження: </w:t>
      </w:r>
      <w:r>
        <w:rPr>
          <w:b/>
          <w:sz w:val="24"/>
        </w:rPr>
        <w:t>гостра тонкокишкова непрохідність.</w:t>
      </w:r>
    </w:p>
    <w:p w:rsidR="00201AC2" w:rsidRDefault="00201AC2" w:rsidP="00201AC2">
      <w:pPr>
        <w:pStyle w:val="afffffffffffffffffffff2"/>
        <w:tabs>
          <w:tab w:val="left" w:pos="567"/>
          <w:tab w:val="left" w:pos="993"/>
        </w:tabs>
        <w:spacing w:line="360" w:lineRule="auto"/>
        <w:ind w:left="0" w:right="0" w:firstLine="360"/>
        <w:jc w:val="both"/>
        <w:rPr>
          <w:b/>
          <w:sz w:val="24"/>
        </w:rPr>
      </w:pPr>
      <w:r>
        <w:rPr>
          <w:b/>
          <w:i/>
          <w:sz w:val="24"/>
        </w:rPr>
        <w:t>Предмет дослідження:</w:t>
      </w:r>
      <w:r>
        <w:rPr>
          <w:b/>
          <w:sz w:val="24"/>
        </w:rPr>
        <w:t xml:space="preserve"> неспроможність швів анастомозів, метаболітотропна терапія в ко</w:t>
      </w:r>
      <w:r>
        <w:rPr>
          <w:b/>
          <w:sz w:val="24"/>
        </w:rPr>
        <w:t>м</w:t>
      </w:r>
      <w:r>
        <w:rPr>
          <w:b/>
          <w:sz w:val="24"/>
        </w:rPr>
        <w:t>плексному лікуванні гострої тонкокишкової непрохідності.</w:t>
      </w:r>
    </w:p>
    <w:p w:rsidR="00201AC2" w:rsidRDefault="00201AC2" w:rsidP="00201AC2">
      <w:pPr>
        <w:pStyle w:val="afffffffffffffffffffff2"/>
        <w:tabs>
          <w:tab w:val="left" w:pos="567"/>
          <w:tab w:val="left" w:pos="993"/>
        </w:tabs>
        <w:spacing w:line="360" w:lineRule="auto"/>
        <w:ind w:left="0" w:right="0" w:firstLine="360"/>
        <w:jc w:val="both"/>
        <w:rPr>
          <w:b/>
          <w:sz w:val="24"/>
        </w:rPr>
      </w:pPr>
      <w:r>
        <w:rPr>
          <w:b/>
          <w:i/>
          <w:sz w:val="24"/>
        </w:rPr>
        <w:t>Методи дослідження:</w:t>
      </w:r>
      <w:r>
        <w:rPr>
          <w:b/>
          <w:sz w:val="24"/>
        </w:rPr>
        <w:t xml:space="preserve"> експериментальні, клінічні, біохімічні, патоморфологічні, статисти</w:t>
      </w:r>
      <w:r>
        <w:rPr>
          <w:b/>
          <w:sz w:val="24"/>
        </w:rPr>
        <w:t>ч</w:t>
      </w:r>
      <w:r>
        <w:rPr>
          <w:b/>
          <w:sz w:val="24"/>
        </w:rPr>
        <w:t>ні.</w:t>
      </w:r>
    </w:p>
    <w:p w:rsidR="00201AC2" w:rsidRDefault="00201AC2" w:rsidP="00201AC2">
      <w:pPr>
        <w:widowControl w:val="0"/>
        <w:spacing w:line="360" w:lineRule="auto"/>
        <w:ind w:firstLine="720"/>
        <w:jc w:val="both"/>
        <w:rPr>
          <w:b/>
        </w:rPr>
      </w:pPr>
      <w:r>
        <w:rPr>
          <w:b/>
        </w:rPr>
        <w:t xml:space="preserve">Наукова новизна одержаних результатів. </w:t>
      </w:r>
    </w:p>
    <w:p w:rsidR="00201AC2" w:rsidRDefault="00201AC2" w:rsidP="00201AC2">
      <w:pPr>
        <w:pStyle w:val="afffffffffffffffffffff2"/>
        <w:widowControl w:val="0"/>
        <w:spacing w:line="360" w:lineRule="auto"/>
        <w:ind w:left="0" w:right="0" w:firstLine="360"/>
        <w:jc w:val="both"/>
        <w:rPr>
          <w:b/>
          <w:sz w:val="24"/>
        </w:rPr>
      </w:pPr>
      <w:r>
        <w:rPr>
          <w:b/>
          <w:sz w:val="24"/>
        </w:rPr>
        <w:t>Запропонований новий “Спосіб моделювання гострої тонкокишкової непрохідності”, який максимально близький за клінічними, лабораторними, патоморфологічними проявами (Патент України № 21676) до перебігу цього захворювання у клініці – відкриває перспективу подальш</w:t>
      </w:r>
      <w:r>
        <w:rPr>
          <w:b/>
          <w:sz w:val="24"/>
        </w:rPr>
        <w:t>о</w:t>
      </w:r>
      <w:r>
        <w:rPr>
          <w:b/>
          <w:sz w:val="24"/>
        </w:rPr>
        <w:t>го поглибленого вивчення цього захворювання і розробки нових методів лікування.</w:t>
      </w:r>
    </w:p>
    <w:p w:rsidR="00201AC2" w:rsidRDefault="00201AC2" w:rsidP="00201AC2">
      <w:pPr>
        <w:widowControl w:val="0"/>
        <w:spacing w:line="360" w:lineRule="auto"/>
        <w:ind w:firstLine="360"/>
        <w:jc w:val="both"/>
      </w:pPr>
      <w:r>
        <w:t>Розроблений, експериментально обґрунтований та впроваджений в клініку “Спосіб інтра</w:t>
      </w:r>
      <w:r>
        <w:t>о</w:t>
      </w:r>
      <w:r>
        <w:t>пераційної діагностики порушень бар’єрної функції кишечнику при гострій тонкокишковій н</w:t>
      </w:r>
      <w:r>
        <w:t>е</w:t>
      </w:r>
      <w:r>
        <w:t xml:space="preserve">прохідності (Патент України № 21677). </w:t>
      </w:r>
    </w:p>
    <w:p w:rsidR="00201AC2" w:rsidRDefault="00201AC2" w:rsidP="00201AC2">
      <w:pPr>
        <w:widowControl w:val="0"/>
        <w:spacing w:line="360" w:lineRule="auto"/>
        <w:ind w:firstLine="360"/>
        <w:jc w:val="both"/>
      </w:pPr>
      <w:r>
        <w:t>Вперше вивчено стан перекисного окислення, антиоксидантного захисту та енергетичний потенціал ділянки тонкокишкового анастомозу при відтворенні гострої тонкокишкової непрох</w:t>
      </w:r>
      <w:r>
        <w:t>і</w:t>
      </w:r>
      <w:r>
        <w:t>дності в експерименті.</w:t>
      </w:r>
    </w:p>
    <w:p w:rsidR="00201AC2" w:rsidRDefault="00201AC2" w:rsidP="00201AC2">
      <w:pPr>
        <w:widowControl w:val="0"/>
        <w:spacing w:line="360" w:lineRule="auto"/>
        <w:ind w:firstLine="360"/>
        <w:jc w:val="both"/>
      </w:pPr>
      <w:r>
        <w:t>Розроблений, експериментально обґрунтований та впроваджений в клініку “Спосіб інтра</w:t>
      </w:r>
      <w:r>
        <w:t>о</w:t>
      </w:r>
      <w:r>
        <w:t xml:space="preserve">пераційного визначення герметичності швів міжкишкових анастомозів” (Патент України № 21675). </w:t>
      </w:r>
    </w:p>
    <w:p w:rsidR="00201AC2" w:rsidRDefault="00201AC2" w:rsidP="00201AC2">
      <w:pPr>
        <w:widowControl w:val="0"/>
        <w:spacing w:line="360" w:lineRule="auto"/>
        <w:ind w:firstLine="360"/>
        <w:jc w:val="both"/>
      </w:pPr>
      <w:r>
        <w:t xml:space="preserve">Вперше вивчено стан перекисного окислення та антиоксидантного захисту при гострій </w:t>
      </w:r>
      <w:r>
        <w:lastRenderedPageBreak/>
        <w:t>то</w:t>
      </w:r>
      <w:r>
        <w:t>н</w:t>
      </w:r>
      <w:r>
        <w:t>кокишковій непрохідності в клініці при застосування комплексної метаболітотропної терапії.</w:t>
      </w:r>
    </w:p>
    <w:p w:rsidR="00201AC2" w:rsidRDefault="00201AC2" w:rsidP="00201AC2">
      <w:pPr>
        <w:widowControl w:val="0"/>
        <w:spacing w:line="360" w:lineRule="auto"/>
        <w:ind w:firstLine="360"/>
        <w:jc w:val="both"/>
      </w:pPr>
      <w:r>
        <w:t xml:space="preserve">Запропонований “Спосіб профілактики мікробної транслокації з товстої кишки при гострій тонкокишковій непрохідності” (Патент України № 23899). </w:t>
      </w:r>
    </w:p>
    <w:p w:rsidR="00201AC2" w:rsidRDefault="00201AC2" w:rsidP="00201AC2">
      <w:pPr>
        <w:pStyle w:val="afffffffffffffffffffff2"/>
        <w:widowControl w:val="0"/>
        <w:spacing w:line="360" w:lineRule="auto"/>
        <w:ind w:left="0" w:right="0" w:firstLine="360"/>
        <w:jc w:val="both"/>
        <w:rPr>
          <w:b/>
          <w:sz w:val="24"/>
        </w:rPr>
      </w:pPr>
      <w:r>
        <w:rPr>
          <w:b/>
          <w:sz w:val="24"/>
        </w:rPr>
        <w:t>Вперше запропонований, експериментально обґрунтований та впроваджений в клініку “Сп</w:t>
      </w:r>
      <w:r>
        <w:rPr>
          <w:b/>
          <w:sz w:val="24"/>
        </w:rPr>
        <w:t>о</w:t>
      </w:r>
      <w:r>
        <w:rPr>
          <w:b/>
          <w:sz w:val="24"/>
        </w:rPr>
        <w:t>сіб ранньої біологічної ентеральної терапії при гострій тонкокишковій непрохідності” (Патент України № 26831) при застосуванні комплексної метаболітотропної терапії.</w:t>
      </w:r>
    </w:p>
    <w:p w:rsidR="00201AC2" w:rsidRDefault="00201AC2" w:rsidP="00201AC2">
      <w:pPr>
        <w:widowControl w:val="0"/>
        <w:spacing w:line="360" w:lineRule="auto"/>
        <w:ind w:firstLine="720"/>
        <w:jc w:val="both"/>
        <w:rPr>
          <w:b/>
        </w:rPr>
      </w:pPr>
      <w:r>
        <w:rPr>
          <w:b/>
        </w:rPr>
        <w:t xml:space="preserve">Практичне значення одержаних результатів. </w:t>
      </w:r>
    </w:p>
    <w:p w:rsidR="00201AC2" w:rsidRDefault="00201AC2" w:rsidP="00201AC2">
      <w:pPr>
        <w:widowControl w:val="0"/>
        <w:spacing w:line="360" w:lineRule="auto"/>
        <w:ind w:firstLine="360"/>
        <w:jc w:val="both"/>
      </w:pPr>
      <w:r>
        <w:t>Використання метаболітотропної терапії та шовного матеріалу, імпрегнованого мексидолом, дозволило підвищити біоенергетичний та АО-статус, а також знизити рівень перекисного оки</w:t>
      </w:r>
      <w:r>
        <w:t>с</w:t>
      </w:r>
      <w:r>
        <w:t>лення ліпідів тканин тонкої кишки в ділянці анастомозу для запобігання неспроможності швів у хворих.</w:t>
      </w:r>
    </w:p>
    <w:p w:rsidR="00201AC2" w:rsidRDefault="00201AC2" w:rsidP="00201AC2">
      <w:pPr>
        <w:widowControl w:val="0"/>
        <w:spacing w:line="360" w:lineRule="auto"/>
        <w:ind w:firstLine="360"/>
        <w:jc w:val="both"/>
      </w:pPr>
      <w:r>
        <w:t>Розроблений спосіб передопераційної підготовки хворих на ГТКН дозволяє досягти макс</w:t>
      </w:r>
      <w:r>
        <w:t>и</w:t>
      </w:r>
      <w:r>
        <w:t>мального очищення бактеріальної забрудненості товстої кишки і тим самим зменшити трансл</w:t>
      </w:r>
      <w:r>
        <w:t>о</w:t>
      </w:r>
      <w:r>
        <w:t>кацію мікроорганізмів у черевну порожнину.</w:t>
      </w:r>
    </w:p>
    <w:p w:rsidR="00201AC2" w:rsidRDefault="00201AC2" w:rsidP="00201AC2">
      <w:pPr>
        <w:pStyle w:val="38"/>
        <w:widowControl w:val="0"/>
        <w:spacing w:after="0"/>
        <w:ind w:left="0" w:firstLine="360"/>
        <w:rPr>
          <w:szCs w:val="24"/>
          <w:lang w:val="uk-UA"/>
        </w:rPr>
      </w:pPr>
      <w:r>
        <w:rPr>
          <w:szCs w:val="24"/>
          <w:lang w:val="uk-UA"/>
        </w:rPr>
        <w:t>Розроблені та впроваджені в клініку способи інтраопераційного визначення герметичності швів міжкишкових анастомозів, ранньої біологічної ентеральної терапії, інтраопераційної діа</w:t>
      </w:r>
      <w:r>
        <w:rPr>
          <w:szCs w:val="24"/>
          <w:lang w:val="uk-UA"/>
        </w:rPr>
        <w:t>г</w:t>
      </w:r>
      <w:r>
        <w:rPr>
          <w:szCs w:val="24"/>
          <w:lang w:val="uk-UA"/>
        </w:rPr>
        <w:t>ностики порушення бар’єрної функції кишечнику та застосування шовного матеріалу, імпрегн</w:t>
      </w:r>
      <w:r>
        <w:rPr>
          <w:szCs w:val="24"/>
          <w:lang w:val="uk-UA"/>
        </w:rPr>
        <w:t>о</w:t>
      </w:r>
      <w:r>
        <w:rPr>
          <w:szCs w:val="24"/>
          <w:lang w:val="uk-UA"/>
        </w:rPr>
        <w:t>ваного мексидолом, включення парентеральної метаболітотропної терапії дозволило знизити небезпеку неспроможності швів анастомозу.</w:t>
      </w:r>
    </w:p>
    <w:p w:rsidR="00201AC2" w:rsidRDefault="00201AC2" w:rsidP="00201AC2">
      <w:pPr>
        <w:spacing w:line="360" w:lineRule="auto"/>
        <w:ind w:firstLine="360"/>
        <w:jc w:val="both"/>
      </w:pPr>
      <w:r>
        <w:t>Запропоноване комплексне лікування хворих на гостру тонкокишкову непрохідність, як стандарт ведення хворих на до- , інтра- та післяопераційному</w:t>
      </w:r>
      <w:r>
        <w:rPr>
          <w:i/>
        </w:rPr>
        <w:t xml:space="preserve"> </w:t>
      </w:r>
      <w:r>
        <w:t>етапі дозволило знизити післяопер</w:t>
      </w:r>
      <w:r>
        <w:t>а</w:t>
      </w:r>
      <w:r>
        <w:t>ційну летальність з 18,2% до 12,3%.</w:t>
      </w:r>
    </w:p>
    <w:p w:rsidR="00201AC2" w:rsidRDefault="00201AC2" w:rsidP="00201AC2">
      <w:pPr>
        <w:widowControl w:val="0"/>
        <w:spacing w:line="360" w:lineRule="auto"/>
        <w:ind w:firstLine="720"/>
        <w:jc w:val="both"/>
        <w:rPr>
          <w:b/>
        </w:rPr>
      </w:pPr>
      <w:r>
        <w:rPr>
          <w:b/>
        </w:rPr>
        <w:t xml:space="preserve">Впровадження результатів дослідження в практику. </w:t>
      </w:r>
    </w:p>
    <w:p w:rsidR="00201AC2" w:rsidRDefault="00201AC2" w:rsidP="00201AC2">
      <w:pPr>
        <w:widowControl w:val="0"/>
        <w:spacing w:line="360" w:lineRule="auto"/>
        <w:ind w:firstLine="720"/>
        <w:jc w:val="both"/>
      </w:pPr>
      <w:r>
        <w:t>Впровадження в клініку комплексного лікування з використанням метаболітотропної терапії парентерально та у складі шовного матеріалу при гострій тонкокишковій непрохідності д</w:t>
      </w:r>
      <w:r>
        <w:t>о</w:t>
      </w:r>
      <w:r>
        <w:t>зволило значно знизити кількість випадків неспроможності швів міжкишкових анастомозів і тим самим суттєво знизити післяопераційну летальність.</w:t>
      </w:r>
    </w:p>
    <w:p w:rsidR="00201AC2" w:rsidRDefault="00201AC2" w:rsidP="00201AC2">
      <w:pPr>
        <w:widowControl w:val="0"/>
        <w:spacing w:line="360" w:lineRule="auto"/>
        <w:ind w:firstLine="360"/>
        <w:jc w:val="both"/>
      </w:pPr>
      <w:r>
        <w:rPr>
          <w:noProof/>
        </w:rPr>
        <w:t xml:space="preserve">Результати досліджень впроваджені в учбовий процес </w:t>
      </w:r>
      <w:r>
        <w:t>кафедр загальної та факультетської хірургії ВДНЗУ «УМСА» (м. Полтава), хірургії та проктології Запорізької медичної академії п</w:t>
      </w:r>
      <w:r>
        <w:t>і</w:t>
      </w:r>
      <w:r>
        <w:t>слядипломної освіти, загальної хірургії Львівського національного медичного університету ім. Данила Галицького, кафедри медичної діагностики та невідкладних станів ФПО Тернопільськ</w:t>
      </w:r>
      <w:r>
        <w:t>о</w:t>
      </w:r>
      <w:r>
        <w:t>го державного медичного університету імені І.Я. Горбачевського. А також в практику лікувал</w:t>
      </w:r>
      <w:r>
        <w:t>ь</w:t>
      </w:r>
      <w:r>
        <w:t>ної роботи хірургічних відділень міської клінічної лікарні №2 та центральної районної клінічної лікарні м. Полтави, відділкової клінічної залізничної лікарні ст. Полтава-Південна, обласної кл</w:t>
      </w:r>
      <w:r>
        <w:t>і</w:t>
      </w:r>
      <w:r>
        <w:t xml:space="preserve">нічної лікарні м. Рівне. </w:t>
      </w:r>
    </w:p>
    <w:p w:rsidR="00201AC2" w:rsidRDefault="00201AC2" w:rsidP="00201AC2">
      <w:pPr>
        <w:widowControl w:val="0"/>
        <w:spacing w:line="360" w:lineRule="auto"/>
        <w:ind w:firstLine="720"/>
        <w:jc w:val="both"/>
      </w:pPr>
      <w:r>
        <w:rPr>
          <w:b/>
        </w:rPr>
        <w:lastRenderedPageBreak/>
        <w:t xml:space="preserve">Особистий внесок здобувача. </w:t>
      </w:r>
      <w:r>
        <w:t>Дисертантом проведений аналіз даних літератури за т</w:t>
      </w:r>
      <w:r>
        <w:t>е</w:t>
      </w:r>
      <w:r>
        <w:t>мою дисертації, обґрунтована її актуальність, сформульована мета і задачі дослідження.</w:t>
      </w:r>
      <w:r>
        <w:rPr>
          <w:b/>
        </w:rPr>
        <w:t xml:space="preserve"> </w:t>
      </w:r>
      <w:r>
        <w:t>Автор самостійно провів аналіз та статистичну обробку отриманих результатів, сформулював основні положення та висновки дисертаційної роботи, підготував публікації за темою дисертації.</w:t>
      </w:r>
    </w:p>
    <w:p w:rsidR="00201AC2" w:rsidRDefault="00201AC2" w:rsidP="00201AC2">
      <w:pPr>
        <w:widowControl w:val="0"/>
        <w:spacing w:line="360" w:lineRule="auto"/>
        <w:ind w:firstLine="720"/>
        <w:jc w:val="both"/>
      </w:pPr>
      <w:r>
        <w:t>Дисертантом проведені експериментальні дослідження, клінічні спостереження, оцінка та трактовка результатів лабораторних та патоморфологічних аналізів. Матеріал для патоморфол</w:t>
      </w:r>
      <w:r>
        <w:t>о</w:t>
      </w:r>
      <w:r>
        <w:t xml:space="preserve">гічних досліджень зібраний автором особисто. </w:t>
      </w:r>
    </w:p>
    <w:p w:rsidR="00201AC2" w:rsidRDefault="00201AC2" w:rsidP="00201AC2">
      <w:pPr>
        <w:widowControl w:val="0"/>
        <w:spacing w:line="360" w:lineRule="auto"/>
        <w:ind w:firstLine="720"/>
        <w:jc w:val="both"/>
      </w:pPr>
      <w:r>
        <w:t xml:space="preserve">В клініці самостійно проводив лікування хворих на ГТКН, безпосередньо приймав участь при виконанні оперативних втручань. </w:t>
      </w:r>
    </w:p>
    <w:p w:rsidR="00201AC2" w:rsidRDefault="00201AC2" w:rsidP="00201AC2">
      <w:pPr>
        <w:widowControl w:val="0"/>
        <w:spacing w:line="360" w:lineRule="auto"/>
        <w:ind w:firstLine="720"/>
        <w:jc w:val="both"/>
      </w:pPr>
      <w:r>
        <w:t>Наукові положення і результати дисертації розроблені та отримані автором особисто. В патентах, розроблених у співавторстві, участь дисертанта полягає у визначенні ідеї, розробці способу, оформлені патентів.</w:t>
      </w:r>
    </w:p>
    <w:p w:rsidR="00201AC2" w:rsidRDefault="00201AC2" w:rsidP="00201AC2">
      <w:pPr>
        <w:widowControl w:val="0"/>
        <w:spacing w:line="360" w:lineRule="auto"/>
        <w:ind w:firstLine="720"/>
        <w:jc w:val="both"/>
        <w:rPr>
          <w:b/>
        </w:rPr>
      </w:pPr>
      <w:r>
        <w:rPr>
          <w:b/>
        </w:rPr>
        <w:t>Апробація результатів дисертації.</w:t>
      </w:r>
    </w:p>
    <w:p w:rsidR="00201AC2" w:rsidRDefault="00201AC2" w:rsidP="00201AC2">
      <w:pPr>
        <w:pStyle w:val="affffffff5"/>
        <w:spacing w:line="360" w:lineRule="auto"/>
        <w:rPr>
          <w:sz w:val="24"/>
          <w:lang w:val="uk-UA"/>
        </w:rPr>
      </w:pPr>
      <w:r>
        <w:rPr>
          <w:sz w:val="24"/>
          <w:lang w:val="uk-UA"/>
        </w:rPr>
        <w:t>Матеріали дослідження доповідалися на науково-практичній конференції з міжнародною участю “Рани, ранова інфекція, ранні післяопераційні ускладнення в абдомінальній та судинній хірургії” (Київ, 14-15 грудня 2006 р.); Всеукраїнській науково-практичній та навчально-методичній конференції “Фундаментальні науки – хірургії” (ІІІ Скліфософські читання) (Полт</w:t>
      </w:r>
      <w:r>
        <w:rPr>
          <w:sz w:val="24"/>
          <w:lang w:val="uk-UA"/>
        </w:rPr>
        <w:t>а</w:t>
      </w:r>
      <w:r>
        <w:rPr>
          <w:sz w:val="24"/>
          <w:lang w:val="uk-UA"/>
        </w:rPr>
        <w:t xml:space="preserve">ва, 2007-2008 рр.); Всеукраїнській науково-практичній конференції «Проблемы, достижения и перспективы развития медико-биологических наук и практического здравоохранения» (Алушта, 2008); апробаційній раді № 1 ВДНЗУ «УМСА» (Полтава, 2008). </w:t>
      </w:r>
    </w:p>
    <w:p w:rsidR="00201AC2" w:rsidRPr="00201AC2" w:rsidRDefault="00201AC2" w:rsidP="00201AC2">
      <w:pPr>
        <w:widowControl w:val="0"/>
        <w:spacing w:line="360" w:lineRule="auto"/>
        <w:ind w:firstLine="720"/>
        <w:jc w:val="both"/>
        <w:rPr>
          <w:lang w:val="uk-UA"/>
        </w:rPr>
      </w:pPr>
      <w:r w:rsidRPr="00201AC2">
        <w:rPr>
          <w:b/>
          <w:lang w:val="uk-UA"/>
        </w:rPr>
        <w:t xml:space="preserve">Публікації. </w:t>
      </w:r>
      <w:r w:rsidRPr="00201AC2">
        <w:rPr>
          <w:lang w:val="uk-UA"/>
        </w:rPr>
        <w:t>По темі дисертації опубліковано 9 наукових робіт, отримано 5 деклараційних патентів України, 4 роботи у зареєстрованих ВАКом виданнях як фахових з тематики захища</w:t>
      </w:r>
      <w:r w:rsidRPr="00201AC2">
        <w:rPr>
          <w:lang w:val="uk-UA"/>
        </w:rPr>
        <w:t>є</w:t>
      </w:r>
      <w:r w:rsidRPr="00201AC2">
        <w:rPr>
          <w:lang w:val="uk-UA"/>
        </w:rPr>
        <w:t xml:space="preserve">мої дисертації. </w:t>
      </w:r>
    </w:p>
    <w:p w:rsidR="00201AC2" w:rsidRDefault="00201AC2" w:rsidP="00201AC2">
      <w:pPr>
        <w:widowControl w:val="0"/>
        <w:spacing w:line="360" w:lineRule="auto"/>
        <w:ind w:firstLine="720"/>
        <w:jc w:val="both"/>
      </w:pPr>
      <w:r w:rsidRPr="00201AC2">
        <w:rPr>
          <w:b/>
          <w:lang w:val="uk-UA"/>
        </w:rPr>
        <w:t xml:space="preserve">Обсяг і структура дисертації. </w:t>
      </w:r>
      <w:r w:rsidRPr="00201AC2">
        <w:rPr>
          <w:lang w:val="uk-UA"/>
        </w:rPr>
        <w:t>Дисертація викладена на 172 сторінках машинописного тексту і складається з вступу, огляду літератури, характеристики об’єктів та методів дослідже</w:t>
      </w:r>
      <w:r w:rsidRPr="00201AC2">
        <w:rPr>
          <w:lang w:val="uk-UA"/>
        </w:rPr>
        <w:t>н</w:t>
      </w:r>
      <w:r w:rsidRPr="00201AC2">
        <w:rPr>
          <w:lang w:val="uk-UA"/>
        </w:rPr>
        <w:t>ня, двох розділів власних досліджень, обговорення отриманих результатів, висновків, практи</w:t>
      </w:r>
      <w:r w:rsidRPr="00201AC2">
        <w:rPr>
          <w:lang w:val="uk-UA"/>
        </w:rPr>
        <w:t>ч</w:t>
      </w:r>
      <w:r w:rsidRPr="00201AC2">
        <w:rPr>
          <w:lang w:val="uk-UA"/>
        </w:rPr>
        <w:t xml:space="preserve">них рекомендацій, списку використаної літератури. </w:t>
      </w:r>
      <w:r>
        <w:t>Робота ілюстрована 38 таблицями, 12 мал</w:t>
      </w:r>
      <w:r>
        <w:t>ю</w:t>
      </w:r>
      <w:r>
        <w:t>нками. Список літератури містить 212 робіт вітчизняних авторів і 75 іноземних.</w:t>
      </w:r>
    </w:p>
    <w:p w:rsidR="00201AC2" w:rsidRDefault="00201AC2" w:rsidP="00201AC2">
      <w:pPr>
        <w:spacing w:line="360" w:lineRule="auto"/>
        <w:ind w:firstLine="540"/>
        <w:jc w:val="center"/>
        <w:rPr>
          <w:b/>
        </w:rPr>
      </w:pPr>
    </w:p>
    <w:p w:rsidR="00201AC2" w:rsidRDefault="00201AC2" w:rsidP="00201AC2">
      <w:pPr>
        <w:spacing w:line="360" w:lineRule="auto"/>
        <w:ind w:firstLine="540"/>
        <w:jc w:val="center"/>
        <w:rPr>
          <w:b/>
        </w:rPr>
      </w:pPr>
      <w:r>
        <w:rPr>
          <w:b/>
        </w:rPr>
        <w:t>ОСНОВНИЙ ЗМІСТ РОБОТИ</w:t>
      </w:r>
    </w:p>
    <w:p w:rsidR="00201AC2" w:rsidRDefault="00201AC2" w:rsidP="00201AC2">
      <w:pPr>
        <w:pStyle w:val="affffffffc"/>
        <w:spacing w:after="0" w:line="360" w:lineRule="auto"/>
        <w:ind w:firstLine="567"/>
        <w:jc w:val="both"/>
        <w:rPr>
          <w:sz w:val="24"/>
        </w:rPr>
      </w:pPr>
      <w:r>
        <w:rPr>
          <w:b/>
          <w:sz w:val="24"/>
        </w:rPr>
        <w:t>Матеріали та методи дослідження</w:t>
      </w:r>
      <w:r>
        <w:rPr>
          <w:sz w:val="24"/>
        </w:rPr>
        <w:t xml:space="preserve">. </w:t>
      </w:r>
    </w:p>
    <w:p w:rsidR="00201AC2" w:rsidRDefault="00201AC2" w:rsidP="00201AC2">
      <w:pPr>
        <w:pStyle w:val="affffffffc"/>
        <w:widowControl w:val="0"/>
        <w:spacing w:after="0" w:line="360" w:lineRule="auto"/>
        <w:ind w:firstLine="567"/>
        <w:jc w:val="both"/>
        <w:rPr>
          <w:sz w:val="24"/>
        </w:rPr>
      </w:pPr>
      <w:r>
        <w:rPr>
          <w:sz w:val="24"/>
        </w:rPr>
        <w:t>З метою профілактики неспроможності швів був вивчений енергетичний потенціал та стан перекисного окислення і АО-захисту тканин ділянки анастомозу на фоні застосування компле</w:t>
      </w:r>
      <w:r>
        <w:rPr>
          <w:sz w:val="24"/>
        </w:rPr>
        <w:t>к</w:t>
      </w:r>
      <w:r>
        <w:rPr>
          <w:sz w:val="24"/>
        </w:rPr>
        <w:t>сної метаболітотропної та ранньої ентеральної терапії при ГТКН, були проведені експеримент</w:t>
      </w:r>
      <w:r>
        <w:rPr>
          <w:sz w:val="24"/>
        </w:rPr>
        <w:t>а</w:t>
      </w:r>
      <w:r>
        <w:rPr>
          <w:sz w:val="24"/>
        </w:rPr>
        <w:t>льні дослідження. Розподіл тварин по серіям наведений в таблиці 1. Були використані білі щури масою 180 – 200 гр.</w:t>
      </w:r>
    </w:p>
    <w:p w:rsidR="00201AC2" w:rsidRDefault="00201AC2" w:rsidP="00201AC2">
      <w:pPr>
        <w:spacing w:line="360" w:lineRule="auto"/>
        <w:jc w:val="right"/>
      </w:pPr>
      <w:r>
        <w:lastRenderedPageBreak/>
        <w:t>Таблиця 1</w:t>
      </w:r>
    </w:p>
    <w:p w:rsidR="00201AC2" w:rsidRDefault="00201AC2" w:rsidP="00201AC2">
      <w:pPr>
        <w:spacing w:line="360" w:lineRule="auto"/>
        <w:jc w:val="center"/>
      </w:pPr>
      <w:r>
        <w:t>Розподіл експериментальних тварин по групам дослідів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85"/>
        <w:gridCol w:w="3957"/>
        <w:gridCol w:w="3949"/>
      </w:tblGrid>
      <w:tr w:rsidR="00201AC2" w:rsidTr="000B14BF">
        <w:tc>
          <w:tcPr>
            <w:tcW w:w="81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108"/>
              <w:jc w:val="center"/>
            </w:pPr>
            <w:r>
              <w:t>Серії</w:t>
            </w:r>
          </w:p>
        </w:tc>
        <w:tc>
          <w:tcPr>
            <w:tcW w:w="1285"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98"/>
              <w:jc w:val="center"/>
            </w:pPr>
            <w:r>
              <w:t>Кількість тварин</w:t>
            </w:r>
          </w:p>
        </w:tc>
        <w:tc>
          <w:tcPr>
            <w:tcW w:w="395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Експериментальний вплив</w:t>
            </w:r>
          </w:p>
        </w:tc>
        <w:tc>
          <w:tcPr>
            <w:tcW w:w="394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both"/>
            </w:pPr>
            <w:r>
              <w:t xml:space="preserve">Показники, що вивчались </w:t>
            </w:r>
          </w:p>
        </w:tc>
      </w:tr>
      <w:tr w:rsidR="00201AC2" w:rsidTr="000B14BF">
        <w:tc>
          <w:tcPr>
            <w:tcW w:w="81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 xml:space="preserve">1 </w:t>
            </w:r>
          </w:p>
          <w:p w:rsidR="00201AC2" w:rsidRDefault="00201AC2" w:rsidP="000B14BF">
            <w:pPr>
              <w:spacing w:line="360" w:lineRule="auto"/>
            </w:pPr>
            <w:r>
              <w:t>серія</w:t>
            </w:r>
          </w:p>
        </w:tc>
        <w:tc>
          <w:tcPr>
            <w:tcW w:w="1285"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 xml:space="preserve">5 </w:t>
            </w:r>
          </w:p>
          <w:p w:rsidR="00201AC2" w:rsidRDefault="00201AC2" w:rsidP="000B14BF">
            <w:pPr>
              <w:spacing w:line="360" w:lineRule="auto"/>
              <w:jc w:val="center"/>
            </w:pPr>
            <w:r>
              <w:t>тварин</w:t>
            </w:r>
          </w:p>
        </w:tc>
        <w:tc>
          <w:tcPr>
            <w:tcW w:w="395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108"/>
            </w:pPr>
            <w:r>
              <w:t>Інтактна група</w:t>
            </w:r>
          </w:p>
        </w:tc>
        <w:tc>
          <w:tcPr>
            <w:tcW w:w="394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pPr>
            <w:r>
              <w:t>Вивчення енергетичного стану і п</w:t>
            </w:r>
            <w:r>
              <w:t>е</w:t>
            </w:r>
            <w:r>
              <w:t>рекисного окислення ліпідів тканин тонкої кишки та крові</w:t>
            </w:r>
          </w:p>
        </w:tc>
      </w:tr>
      <w:tr w:rsidR="00201AC2" w:rsidTr="000B14BF">
        <w:tc>
          <w:tcPr>
            <w:tcW w:w="81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 xml:space="preserve">2 </w:t>
            </w:r>
          </w:p>
          <w:p w:rsidR="00201AC2" w:rsidRDefault="00201AC2" w:rsidP="000B14BF">
            <w:pPr>
              <w:spacing w:line="360" w:lineRule="auto"/>
            </w:pPr>
            <w:r>
              <w:t>серія</w:t>
            </w:r>
          </w:p>
        </w:tc>
        <w:tc>
          <w:tcPr>
            <w:tcW w:w="1285"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108"/>
              <w:jc w:val="center"/>
            </w:pPr>
            <w:r>
              <w:t xml:space="preserve">20 </w:t>
            </w:r>
          </w:p>
          <w:p w:rsidR="00201AC2" w:rsidRDefault="00201AC2" w:rsidP="000B14BF">
            <w:pPr>
              <w:spacing w:line="360" w:lineRule="auto"/>
              <w:jc w:val="center"/>
            </w:pPr>
            <w:r>
              <w:t>тварин</w:t>
            </w:r>
          </w:p>
        </w:tc>
        <w:tc>
          <w:tcPr>
            <w:tcW w:w="395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8" w:right="-108"/>
            </w:pPr>
            <w:r>
              <w:t>Відтворення моделі ГТКН, резекція нежиттєздатної ділянки кишки, фо</w:t>
            </w:r>
            <w:r>
              <w:t>р</w:t>
            </w:r>
            <w:r>
              <w:t>мування анастомозу</w:t>
            </w:r>
          </w:p>
        </w:tc>
        <w:tc>
          <w:tcPr>
            <w:tcW w:w="394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pPr>
            <w:r>
              <w:t>Вивчення енергетичного стану і п</w:t>
            </w:r>
            <w:r>
              <w:t>е</w:t>
            </w:r>
            <w:r>
              <w:t>рекисного окислення ліпідів тканин тонкої кишки та крові</w:t>
            </w:r>
          </w:p>
        </w:tc>
      </w:tr>
      <w:tr w:rsidR="00201AC2" w:rsidTr="000B14BF">
        <w:tc>
          <w:tcPr>
            <w:tcW w:w="81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 xml:space="preserve">3 </w:t>
            </w:r>
          </w:p>
          <w:p w:rsidR="00201AC2" w:rsidRDefault="00201AC2" w:rsidP="000B14BF">
            <w:pPr>
              <w:spacing w:line="360" w:lineRule="auto"/>
            </w:pPr>
            <w:r>
              <w:t>серія</w:t>
            </w:r>
          </w:p>
        </w:tc>
        <w:tc>
          <w:tcPr>
            <w:tcW w:w="1285"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108"/>
              <w:jc w:val="center"/>
            </w:pPr>
            <w:r>
              <w:t xml:space="preserve">15 </w:t>
            </w:r>
          </w:p>
          <w:p w:rsidR="00201AC2" w:rsidRDefault="00201AC2" w:rsidP="000B14BF">
            <w:pPr>
              <w:spacing w:line="360" w:lineRule="auto"/>
              <w:jc w:val="center"/>
            </w:pPr>
            <w:r>
              <w:t>тварин</w:t>
            </w:r>
          </w:p>
        </w:tc>
        <w:tc>
          <w:tcPr>
            <w:tcW w:w="395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8" w:right="-108"/>
            </w:pPr>
            <w:r>
              <w:t>Відтворення моделі ГТКН, резекція нежиттєздатної ділянки ки-шки, формування анастомозу з введенням ме</w:t>
            </w:r>
            <w:r>
              <w:t>к</w:t>
            </w:r>
            <w:r>
              <w:t>сидолу у шовному матеріалі</w:t>
            </w:r>
          </w:p>
        </w:tc>
        <w:tc>
          <w:tcPr>
            <w:tcW w:w="394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pPr>
            <w:r>
              <w:t>Вивчення енергетичного стану і п</w:t>
            </w:r>
            <w:r>
              <w:t>е</w:t>
            </w:r>
            <w:r>
              <w:t>рекисного окислення ліпідів тканин тонкої кишки та крові</w:t>
            </w:r>
          </w:p>
        </w:tc>
      </w:tr>
      <w:tr w:rsidR="00201AC2" w:rsidTr="000B14BF">
        <w:tc>
          <w:tcPr>
            <w:tcW w:w="81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 xml:space="preserve">4 </w:t>
            </w:r>
          </w:p>
          <w:p w:rsidR="00201AC2" w:rsidRDefault="00201AC2" w:rsidP="000B14BF">
            <w:pPr>
              <w:spacing w:line="360" w:lineRule="auto"/>
            </w:pPr>
            <w:r>
              <w:t>серія</w:t>
            </w:r>
          </w:p>
        </w:tc>
        <w:tc>
          <w:tcPr>
            <w:tcW w:w="1285"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108"/>
              <w:jc w:val="center"/>
            </w:pPr>
            <w:r>
              <w:t xml:space="preserve">15 </w:t>
            </w:r>
          </w:p>
          <w:p w:rsidR="00201AC2" w:rsidRDefault="00201AC2" w:rsidP="000B14BF">
            <w:pPr>
              <w:spacing w:line="360" w:lineRule="auto"/>
              <w:jc w:val="center"/>
            </w:pPr>
            <w:r>
              <w:t>тварин</w:t>
            </w:r>
          </w:p>
        </w:tc>
        <w:tc>
          <w:tcPr>
            <w:tcW w:w="395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8" w:right="-108"/>
            </w:pPr>
            <w:r>
              <w:t>Відтворення моделі ГТКН, резекція нежиттєздатної ділянки кишки, формування анастомозу з введенням ме</w:t>
            </w:r>
            <w:r>
              <w:t>к</w:t>
            </w:r>
            <w:r>
              <w:t>сидолу внутрішньоочеревинно</w:t>
            </w:r>
          </w:p>
        </w:tc>
        <w:tc>
          <w:tcPr>
            <w:tcW w:w="394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pPr>
            <w:r>
              <w:t>Вивчення енергетичного стану і п</w:t>
            </w:r>
            <w:r>
              <w:t>е</w:t>
            </w:r>
            <w:r>
              <w:t>рекисного окислення ліпідів тканин тонкої кишки та крові</w:t>
            </w:r>
          </w:p>
        </w:tc>
      </w:tr>
      <w:tr w:rsidR="00201AC2" w:rsidTr="000B14BF">
        <w:tc>
          <w:tcPr>
            <w:tcW w:w="81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 xml:space="preserve">5 </w:t>
            </w:r>
          </w:p>
          <w:p w:rsidR="00201AC2" w:rsidRDefault="00201AC2" w:rsidP="000B14BF">
            <w:pPr>
              <w:spacing w:line="360" w:lineRule="auto"/>
            </w:pPr>
            <w:r>
              <w:t>серія</w:t>
            </w:r>
          </w:p>
        </w:tc>
        <w:tc>
          <w:tcPr>
            <w:tcW w:w="1285"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108"/>
              <w:jc w:val="center"/>
            </w:pPr>
            <w:r>
              <w:t xml:space="preserve">15 </w:t>
            </w:r>
          </w:p>
          <w:p w:rsidR="00201AC2" w:rsidRDefault="00201AC2" w:rsidP="000B14BF">
            <w:pPr>
              <w:spacing w:line="360" w:lineRule="auto"/>
              <w:jc w:val="center"/>
            </w:pPr>
            <w:r>
              <w:t>тварин</w:t>
            </w:r>
          </w:p>
        </w:tc>
        <w:tc>
          <w:tcPr>
            <w:tcW w:w="3957"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8" w:right="-108"/>
            </w:pPr>
            <w:r>
              <w:t>Відтворення моделі ГТКН, резекція нежиттєздатної ділянки ки-шки, формування анастомозу з введенням мексидолу у шовному матеріалі і внутр</w:t>
            </w:r>
            <w:r>
              <w:t>і</w:t>
            </w:r>
            <w:r>
              <w:t>шньоочеревинно</w:t>
            </w:r>
          </w:p>
        </w:tc>
        <w:tc>
          <w:tcPr>
            <w:tcW w:w="394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jc w:val="both"/>
            </w:pPr>
            <w:r>
              <w:t>Вивчення енергетичного стану і п</w:t>
            </w:r>
            <w:r>
              <w:t>е</w:t>
            </w:r>
            <w:r>
              <w:t>рекисного окислення ліпідів тканин тонкої кишки та крові</w:t>
            </w:r>
          </w:p>
        </w:tc>
      </w:tr>
    </w:tbl>
    <w:p w:rsidR="00201AC2" w:rsidRDefault="00201AC2" w:rsidP="00201AC2">
      <w:pPr>
        <w:spacing w:line="360" w:lineRule="auto"/>
      </w:pPr>
    </w:p>
    <w:p w:rsidR="00201AC2" w:rsidRDefault="00201AC2" w:rsidP="00201AC2">
      <w:pPr>
        <w:spacing w:line="360" w:lineRule="auto"/>
        <w:ind w:firstLine="567"/>
        <w:jc w:val="both"/>
      </w:pPr>
      <w:r>
        <w:t>Розподіл тварин за часом виконання оперативного втручання та застосування метаболіто</w:t>
      </w:r>
      <w:r>
        <w:t>т</w:t>
      </w:r>
      <w:r>
        <w:t>ропної терапії наведено в таблиці 2.</w:t>
      </w:r>
    </w:p>
    <w:p w:rsidR="00201AC2" w:rsidRDefault="00201AC2" w:rsidP="00201AC2">
      <w:pPr>
        <w:widowControl w:val="0"/>
        <w:spacing w:line="360" w:lineRule="auto"/>
        <w:ind w:firstLine="567"/>
        <w:jc w:val="both"/>
      </w:pPr>
      <w:r>
        <w:t>В першій серії дослідів (5 тварин) ми вивчали енергетичний стан і перекисне окислювання ліпідів тканин тонкої кишки та крові. Виконували гістологічні дослідження тканин тонкої ки</w:t>
      </w:r>
      <w:r>
        <w:t>ш</w:t>
      </w:r>
      <w:r>
        <w:t>ки.</w:t>
      </w:r>
    </w:p>
    <w:p w:rsidR="00201AC2" w:rsidRDefault="00201AC2" w:rsidP="00201AC2">
      <w:pPr>
        <w:widowControl w:val="0"/>
        <w:spacing w:line="360" w:lineRule="auto"/>
        <w:ind w:firstLine="567"/>
        <w:jc w:val="both"/>
      </w:pPr>
    </w:p>
    <w:p w:rsidR="00201AC2" w:rsidRDefault="00201AC2" w:rsidP="00201AC2">
      <w:pPr>
        <w:spacing w:line="360" w:lineRule="auto"/>
        <w:ind w:firstLine="567"/>
        <w:jc w:val="right"/>
      </w:pPr>
      <w:r>
        <w:t>Таблиця 2</w:t>
      </w:r>
    </w:p>
    <w:p w:rsidR="00201AC2" w:rsidRDefault="00201AC2" w:rsidP="00201AC2">
      <w:pPr>
        <w:spacing w:line="360" w:lineRule="auto"/>
        <w:jc w:val="center"/>
      </w:pPr>
      <w:r>
        <w:t>Хронологічна карта проведення експериментального дослідження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33"/>
        <w:gridCol w:w="1659"/>
        <w:gridCol w:w="2308"/>
        <w:gridCol w:w="923"/>
        <w:gridCol w:w="880"/>
        <w:gridCol w:w="708"/>
        <w:gridCol w:w="2709"/>
      </w:tblGrid>
      <w:tr w:rsidR="00201AC2" w:rsidTr="000B14BF">
        <w:trPr>
          <w:cantSplit/>
        </w:trPr>
        <w:tc>
          <w:tcPr>
            <w:tcW w:w="468" w:type="dxa"/>
            <w:vMerge w:val="restart"/>
            <w:tcBorders>
              <w:top w:val="single" w:sz="4" w:space="0" w:color="auto"/>
              <w:left w:val="single" w:sz="4" w:space="0" w:color="auto"/>
              <w:bottom w:val="single" w:sz="4" w:space="0" w:color="auto"/>
              <w:right w:val="single" w:sz="4" w:space="0" w:color="auto"/>
            </w:tcBorders>
            <w:textDirection w:val="btLr"/>
          </w:tcPr>
          <w:p w:rsidR="00201AC2" w:rsidRDefault="00201AC2" w:rsidP="000B14BF">
            <w:pPr>
              <w:spacing w:line="360" w:lineRule="auto"/>
              <w:ind w:left="113" w:right="113"/>
            </w:pPr>
            <w:r>
              <w:rPr>
                <w:bCs/>
                <w:color w:val="000000"/>
              </w:rPr>
              <w:t>Серії</w:t>
            </w:r>
          </w:p>
        </w:tc>
        <w:tc>
          <w:tcPr>
            <w:tcW w:w="533" w:type="dxa"/>
            <w:vMerge w:val="restart"/>
            <w:tcBorders>
              <w:top w:val="single" w:sz="4" w:space="0" w:color="auto"/>
              <w:left w:val="single" w:sz="4" w:space="0" w:color="auto"/>
              <w:bottom w:val="single" w:sz="4" w:space="0" w:color="auto"/>
              <w:right w:val="single" w:sz="4" w:space="0" w:color="auto"/>
            </w:tcBorders>
            <w:textDirection w:val="btLr"/>
          </w:tcPr>
          <w:p w:rsidR="00201AC2" w:rsidRDefault="00201AC2" w:rsidP="000B14BF">
            <w:pPr>
              <w:spacing w:line="360" w:lineRule="auto"/>
              <w:ind w:left="113" w:right="113"/>
            </w:pPr>
            <w:r>
              <w:t>Всього</w:t>
            </w:r>
          </w:p>
        </w:tc>
        <w:tc>
          <w:tcPr>
            <w:tcW w:w="6478" w:type="dxa"/>
            <w:gridSpan w:val="5"/>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rPr>
                <w:color w:val="000000"/>
              </w:rPr>
              <w:t>Вид оперативного втручання та термін виведення тварин з експерименту</w:t>
            </w:r>
          </w:p>
        </w:tc>
        <w:tc>
          <w:tcPr>
            <w:tcW w:w="2709" w:type="dxa"/>
            <w:vMerge w:val="restart"/>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rPr>
                <w:color w:val="000000"/>
              </w:rPr>
              <w:t>Лікувальні заходи</w:t>
            </w:r>
          </w:p>
        </w:tc>
      </w:tr>
      <w:tr w:rsidR="00201AC2" w:rsidTr="000B14BF">
        <w:trPr>
          <w:cantSplit/>
        </w:trPr>
        <w:tc>
          <w:tcPr>
            <w:tcW w:w="468" w:type="dxa"/>
            <w:vMerge/>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p>
        </w:tc>
        <w:tc>
          <w:tcPr>
            <w:tcW w:w="533" w:type="dxa"/>
            <w:vMerge/>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p>
        </w:tc>
        <w:tc>
          <w:tcPr>
            <w:tcW w:w="165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0 годин</w:t>
            </w:r>
          </w:p>
        </w:tc>
        <w:tc>
          <w:tcPr>
            <w:tcW w:w="23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6 годин</w:t>
            </w:r>
          </w:p>
        </w:tc>
        <w:tc>
          <w:tcPr>
            <w:tcW w:w="92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24</w:t>
            </w:r>
          </w:p>
          <w:p w:rsidR="00201AC2" w:rsidRDefault="00201AC2" w:rsidP="000B14BF">
            <w:pPr>
              <w:spacing w:line="360" w:lineRule="auto"/>
              <w:jc w:val="center"/>
            </w:pPr>
            <w:r>
              <w:t>год.</w:t>
            </w:r>
          </w:p>
        </w:tc>
        <w:tc>
          <w:tcPr>
            <w:tcW w:w="880"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3</w:t>
            </w:r>
          </w:p>
          <w:p w:rsidR="00201AC2" w:rsidRDefault="00201AC2" w:rsidP="000B14BF">
            <w:pPr>
              <w:spacing w:line="360" w:lineRule="auto"/>
              <w:jc w:val="center"/>
            </w:pPr>
            <w:r>
              <w:t>доби</w:t>
            </w:r>
          </w:p>
        </w:tc>
        <w:tc>
          <w:tcPr>
            <w:tcW w:w="7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p w:rsidR="00201AC2" w:rsidRDefault="00201AC2" w:rsidP="000B14BF">
            <w:pPr>
              <w:spacing w:line="360" w:lineRule="auto"/>
              <w:jc w:val="center"/>
            </w:pPr>
            <w:r>
              <w:t>діб</w:t>
            </w:r>
          </w:p>
        </w:tc>
        <w:tc>
          <w:tcPr>
            <w:tcW w:w="2709" w:type="dxa"/>
            <w:vMerge/>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p>
        </w:tc>
      </w:tr>
      <w:tr w:rsidR="00201AC2" w:rsidTr="000B14BF">
        <w:tc>
          <w:tcPr>
            <w:tcW w:w="46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lastRenderedPageBreak/>
              <w:t>1</w:t>
            </w:r>
          </w:p>
        </w:tc>
        <w:tc>
          <w:tcPr>
            <w:tcW w:w="53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5</w:t>
            </w:r>
          </w:p>
        </w:tc>
        <w:tc>
          <w:tcPr>
            <w:tcW w:w="165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right="-108"/>
            </w:pPr>
            <w:r>
              <w:t>5 – інтактні т</w:t>
            </w:r>
            <w:r>
              <w:rPr>
                <w:color w:val="000000"/>
              </w:rPr>
              <w:t>варини</w:t>
            </w:r>
          </w:p>
        </w:tc>
        <w:tc>
          <w:tcPr>
            <w:tcW w:w="23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w:t>
            </w:r>
          </w:p>
        </w:tc>
        <w:tc>
          <w:tcPr>
            <w:tcW w:w="92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w:t>
            </w:r>
          </w:p>
        </w:tc>
        <w:tc>
          <w:tcPr>
            <w:tcW w:w="880"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w:t>
            </w:r>
          </w:p>
        </w:tc>
        <w:tc>
          <w:tcPr>
            <w:tcW w:w="7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w:t>
            </w:r>
          </w:p>
        </w:tc>
        <w:tc>
          <w:tcPr>
            <w:tcW w:w="270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w:t>
            </w:r>
          </w:p>
        </w:tc>
      </w:tr>
      <w:tr w:rsidR="00201AC2" w:rsidTr="000B14BF">
        <w:tc>
          <w:tcPr>
            <w:tcW w:w="46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1</w:t>
            </w:r>
          </w:p>
        </w:tc>
        <w:tc>
          <w:tcPr>
            <w:tcW w:w="53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2</w:t>
            </w:r>
          </w:p>
        </w:tc>
        <w:tc>
          <w:tcPr>
            <w:tcW w:w="165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right="-108"/>
              <w:jc w:val="center"/>
            </w:pPr>
            <w:r>
              <w:t>3</w:t>
            </w:r>
          </w:p>
        </w:tc>
        <w:tc>
          <w:tcPr>
            <w:tcW w:w="23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4</w:t>
            </w:r>
          </w:p>
        </w:tc>
        <w:tc>
          <w:tcPr>
            <w:tcW w:w="92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880"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6</w:t>
            </w:r>
          </w:p>
        </w:tc>
        <w:tc>
          <w:tcPr>
            <w:tcW w:w="7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7</w:t>
            </w:r>
          </w:p>
        </w:tc>
        <w:tc>
          <w:tcPr>
            <w:tcW w:w="270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8</w:t>
            </w:r>
          </w:p>
        </w:tc>
      </w:tr>
    </w:tbl>
    <w:p w:rsidR="00201AC2" w:rsidRDefault="00201AC2" w:rsidP="00201AC2">
      <w:pPr>
        <w:spacing w:line="360" w:lineRule="auto"/>
        <w:jc w:val="right"/>
      </w:pPr>
      <w:r>
        <w:t>Продовження таблиці 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33"/>
        <w:gridCol w:w="1659"/>
        <w:gridCol w:w="2308"/>
        <w:gridCol w:w="923"/>
        <w:gridCol w:w="880"/>
        <w:gridCol w:w="708"/>
        <w:gridCol w:w="2709"/>
      </w:tblGrid>
      <w:tr w:rsidR="00201AC2" w:rsidTr="000B14BF">
        <w:tc>
          <w:tcPr>
            <w:tcW w:w="46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1</w:t>
            </w:r>
          </w:p>
        </w:tc>
        <w:tc>
          <w:tcPr>
            <w:tcW w:w="53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2</w:t>
            </w:r>
          </w:p>
        </w:tc>
        <w:tc>
          <w:tcPr>
            <w:tcW w:w="165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right="-108"/>
              <w:jc w:val="center"/>
            </w:pPr>
            <w:r>
              <w:t>3</w:t>
            </w:r>
          </w:p>
        </w:tc>
        <w:tc>
          <w:tcPr>
            <w:tcW w:w="23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4</w:t>
            </w:r>
          </w:p>
        </w:tc>
        <w:tc>
          <w:tcPr>
            <w:tcW w:w="92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880"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6</w:t>
            </w:r>
          </w:p>
        </w:tc>
        <w:tc>
          <w:tcPr>
            <w:tcW w:w="7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7</w:t>
            </w:r>
          </w:p>
        </w:tc>
        <w:tc>
          <w:tcPr>
            <w:tcW w:w="270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8</w:t>
            </w:r>
          </w:p>
        </w:tc>
      </w:tr>
      <w:tr w:rsidR="00201AC2" w:rsidTr="000B14BF">
        <w:tc>
          <w:tcPr>
            <w:tcW w:w="46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2</w:t>
            </w:r>
          </w:p>
        </w:tc>
        <w:tc>
          <w:tcPr>
            <w:tcW w:w="53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20</w:t>
            </w:r>
          </w:p>
        </w:tc>
        <w:tc>
          <w:tcPr>
            <w:tcW w:w="165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19" w:right="-108"/>
            </w:pPr>
            <w:r>
              <w:t>Відтворення моделі ГТКН</w:t>
            </w:r>
          </w:p>
          <w:p w:rsidR="00201AC2" w:rsidRDefault="00201AC2" w:rsidP="000B14BF">
            <w:pPr>
              <w:spacing w:line="360" w:lineRule="auto"/>
              <w:jc w:val="center"/>
            </w:pPr>
            <w:r>
              <w:t>(20)</w:t>
            </w:r>
          </w:p>
        </w:tc>
        <w:tc>
          <w:tcPr>
            <w:tcW w:w="23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8" w:right="-64"/>
              <w:jc w:val="center"/>
            </w:pPr>
            <w:r>
              <w:t>5</w:t>
            </w:r>
          </w:p>
          <w:p w:rsidR="00201AC2" w:rsidRDefault="00201AC2" w:rsidP="000B14BF">
            <w:pPr>
              <w:spacing w:line="360" w:lineRule="auto"/>
              <w:ind w:left="-108" w:right="-64"/>
            </w:pPr>
            <w:r>
              <w:t>Резекція нежиттєзд</w:t>
            </w:r>
            <w:r>
              <w:t>а</w:t>
            </w:r>
            <w:r>
              <w:t>тної ділянки кишки, формування анаст</w:t>
            </w:r>
            <w:r>
              <w:t>о</w:t>
            </w:r>
            <w:r>
              <w:t>мозу (15)</w:t>
            </w:r>
          </w:p>
        </w:tc>
        <w:tc>
          <w:tcPr>
            <w:tcW w:w="92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880"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5/1*</w:t>
            </w:r>
          </w:p>
        </w:tc>
        <w:tc>
          <w:tcPr>
            <w:tcW w:w="7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108"/>
              <w:jc w:val="center"/>
            </w:pPr>
            <w:r>
              <w:t>5/2*</w:t>
            </w:r>
          </w:p>
        </w:tc>
        <w:tc>
          <w:tcPr>
            <w:tcW w:w="270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 xml:space="preserve">Без введення препаратів </w:t>
            </w:r>
          </w:p>
        </w:tc>
      </w:tr>
      <w:tr w:rsidR="00201AC2" w:rsidTr="000B14BF">
        <w:tc>
          <w:tcPr>
            <w:tcW w:w="46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3</w:t>
            </w:r>
          </w:p>
        </w:tc>
        <w:tc>
          <w:tcPr>
            <w:tcW w:w="53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15</w:t>
            </w:r>
          </w:p>
        </w:tc>
        <w:tc>
          <w:tcPr>
            <w:tcW w:w="165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5" w:right="-108"/>
            </w:pPr>
            <w:r>
              <w:t>Відтворення моделі ГТКН</w:t>
            </w:r>
          </w:p>
          <w:p w:rsidR="00201AC2" w:rsidRDefault="00201AC2" w:rsidP="000B14BF">
            <w:pPr>
              <w:spacing w:line="360" w:lineRule="auto"/>
              <w:jc w:val="center"/>
            </w:pPr>
            <w:r>
              <w:t>(15)</w:t>
            </w:r>
          </w:p>
        </w:tc>
        <w:tc>
          <w:tcPr>
            <w:tcW w:w="23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8" w:right="-105"/>
            </w:pPr>
            <w:r>
              <w:t>Резекція нежиттєзд</w:t>
            </w:r>
            <w:r>
              <w:t>а</w:t>
            </w:r>
            <w:r>
              <w:t>тної ділянки кишки, формування анаст</w:t>
            </w:r>
            <w:r>
              <w:t>о</w:t>
            </w:r>
            <w:r>
              <w:t>мозу (15)</w:t>
            </w:r>
          </w:p>
        </w:tc>
        <w:tc>
          <w:tcPr>
            <w:tcW w:w="92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880"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7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270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8" w:right="-147"/>
            </w:pPr>
            <w:r>
              <w:t>Введення мексидолу у шовному матеріалі</w:t>
            </w:r>
          </w:p>
        </w:tc>
      </w:tr>
      <w:tr w:rsidR="00201AC2" w:rsidTr="000B14BF">
        <w:tc>
          <w:tcPr>
            <w:tcW w:w="46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4</w:t>
            </w:r>
          </w:p>
        </w:tc>
        <w:tc>
          <w:tcPr>
            <w:tcW w:w="53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15</w:t>
            </w:r>
          </w:p>
        </w:tc>
        <w:tc>
          <w:tcPr>
            <w:tcW w:w="165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5" w:right="-122"/>
            </w:pPr>
            <w:r>
              <w:t>Відтворення моделі ГТКН</w:t>
            </w:r>
          </w:p>
          <w:p w:rsidR="00201AC2" w:rsidRDefault="00201AC2" w:rsidP="000B14BF">
            <w:pPr>
              <w:spacing w:line="360" w:lineRule="auto"/>
              <w:jc w:val="center"/>
            </w:pPr>
            <w:r>
              <w:t>(15)</w:t>
            </w:r>
          </w:p>
        </w:tc>
        <w:tc>
          <w:tcPr>
            <w:tcW w:w="23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8" w:right="-108"/>
            </w:pPr>
            <w:r>
              <w:t>Резекція нежиттєзд</w:t>
            </w:r>
            <w:r>
              <w:t>а</w:t>
            </w:r>
            <w:r>
              <w:t>тної ділянки кишки, формуван-ня анаст</w:t>
            </w:r>
            <w:r>
              <w:t>о</w:t>
            </w:r>
            <w:r>
              <w:t>мозу (15)</w:t>
            </w:r>
          </w:p>
        </w:tc>
        <w:tc>
          <w:tcPr>
            <w:tcW w:w="92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880"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7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right="-108"/>
              <w:jc w:val="center"/>
            </w:pPr>
            <w:r>
              <w:t>5</w:t>
            </w:r>
          </w:p>
        </w:tc>
        <w:tc>
          <w:tcPr>
            <w:tcW w:w="270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8" w:right="-147"/>
            </w:pPr>
            <w:r>
              <w:t>Введення мексидолу вн</w:t>
            </w:r>
            <w:r>
              <w:t>у</w:t>
            </w:r>
            <w:r>
              <w:t>трішньо-очеревинно</w:t>
            </w:r>
          </w:p>
        </w:tc>
      </w:tr>
      <w:tr w:rsidR="00201AC2" w:rsidTr="000B14BF">
        <w:tc>
          <w:tcPr>
            <w:tcW w:w="46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5</w:t>
            </w:r>
          </w:p>
        </w:tc>
        <w:tc>
          <w:tcPr>
            <w:tcW w:w="53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pPr>
            <w:r>
              <w:t>15</w:t>
            </w:r>
          </w:p>
        </w:tc>
        <w:tc>
          <w:tcPr>
            <w:tcW w:w="165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5" w:right="-108"/>
            </w:pPr>
            <w:r>
              <w:t>Відтворення моделі ГТКН</w:t>
            </w:r>
          </w:p>
          <w:p w:rsidR="00201AC2" w:rsidRDefault="00201AC2" w:rsidP="000B14BF">
            <w:pPr>
              <w:spacing w:line="360" w:lineRule="auto"/>
              <w:jc w:val="center"/>
            </w:pPr>
            <w:r>
              <w:t>(15)</w:t>
            </w:r>
          </w:p>
        </w:tc>
        <w:tc>
          <w:tcPr>
            <w:tcW w:w="23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8" w:right="-108"/>
            </w:pPr>
            <w:r>
              <w:t>Резекція нежиттєзд</w:t>
            </w:r>
            <w:r>
              <w:t>а</w:t>
            </w:r>
            <w:r>
              <w:t>тної ділянки кишки, формування анаст</w:t>
            </w:r>
            <w:r>
              <w:t>о</w:t>
            </w:r>
            <w:r>
              <w:t>мозу (15)</w:t>
            </w:r>
          </w:p>
        </w:tc>
        <w:tc>
          <w:tcPr>
            <w:tcW w:w="923"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880"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708"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jc w:val="center"/>
            </w:pPr>
            <w:r>
              <w:t>5</w:t>
            </w:r>
          </w:p>
        </w:tc>
        <w:tc>
          <w:tcPr>
            <w:tcW w:w="2709" w:type="dxa"/>
            <w:tcBorders>
              <w:top w:val="single" w:sz="4" w:space="0" w:color="auto"/>
              <w:left w:val="single" w:sz="4" w:space="0" w:color="auto"/>
              <w:bottom w:val="single" w:sz="4" w:space="0" w:color="auto"/>
              <w:right w:val="single" w:sz="4" w:space="0" w:color="auto"/>
            </w:tcBorders>
          </w:tcPr>
          <w:p w:rsidR="00201AC2" w:rsidRDefault="00201AC2" w:rsidP="000B14BF">
            <w:pPr>
              <w:spacing w:line="360" w:lineRule="auto"/>
              <w:ind w:left="-108" w:right="-147"/>
            </w:pPr>
            <w:r>
              <w:t>Введення мексидолу у шовному матеріалі та вн</w:t>
            </w:r>
            <w:r>
              <w:t>у</w:t>
            </w:r>
            <w:r>
              <w:t>трішньоочеревинно</w:t>
            </w:r>
          </w:p>
        </w:tc>
      </w:tr>
    </w:tbl>
    <w:p w:rsidR="00201AC2" w:rsidRDefault="00201AC2" w:rsidP="00201AC2">
      <w:pPr>
        <w:spacing w:line="360" w:lineRule="auto"/>
      </w:pPr>
    </w:p>
    <w:p w:rsidR="00201AC2" w:rsidRDefault="00201AC2" w:rsidP="00201AC2">
      <w:pPr>
        <w:spacing w:line="360" w:lineRule="auto"/>
      </w:pPr>
      <w:r>
        <w:t>Примітка: /* - тварини, що загинули у вказаний термін</w:t>
      </w:r>
    </w:p>
    <w:p w:rsidR="00201AC2" w:rsidRDefault="00201AC2" w:rsidP="00201AC2">
      <w:pPr>
        <w:widowControl w:val="0"/>
        <w:spacing w:line="360" w:lineRule="auto"/>
        <w:ind w:firstLine="567"/>
        <w:jc w:val="both"/>
      </w:pPr>
      <w:r>
        <w:t>В другій серії дослідів (20 тварин) вивчали енергетичний стан і перекисне окислювання л</w:t>
      </w:r>
      <w:r>
        <w:t>і</w:t>
      </w:r>
      <w:r>
        <w:t>підів тканин тонкої кишки та крові на 6, 24 години та на 3 і 5 добу з моменту відтворення ГТКН після резекції некротизованої її ділянки та формування анастомозу з використанням загально</w:t>
      </w:r>
      <w:r>
        <w:t>п</w:t>
      </w:r>
      <w:r>
        <w:t>рийнятих шовних матеріалів. Виконували патоморфологічні дослідження тонкої кишки в діля</w:t>
      </w:r>
      <w:r>
        <w:t>н</w:t>
      </w:r>
      <w:r>
        <w:t>ці резекції.</w:t>
      </w:r>
    </w:p>
    <w:p w:rsidR="00201AC2" w:rsidRDefault="00201AC2" w:rsidP="00201AC2">
      <w:pPr>
        <w:spacing w:line="360" w:lineRule="auto"/>
        <w:ind w:firstLine="567"/>
        <w:jc w:val="both"/>
      </w:pPr>
      <w:r>
        <w:t>В третій серії дослідів (15 тварин) вивчали вище перераховані показники у ті ж терміни з моменту відтворення ГТКН після формування анастомозу з введенням мексидолу у шовному матеріалі. Виконували патоморфологічні дослідження тонкої кишки.</w:t>
      </w:r>
    </w:p>
    <w:p w:rsidR="00201AC2" w:rsidRDefault="00201AC2" w:rsidP="00201AC2">
      <w:pPr>
        <w:widowControl w:val="0"/>
        <w:spacing w:line="360" w:lineRule="auto"/>
        <w:ind w:firstLine="567"/>
        <w:jc w:val="both"/>
      </w:pPr>
      <w:r>
        <w:lastRenderedPageBreak/>
        <w:t>В четвертій серії дослідів (15 тварин) вивчали вище перераховані показники у ті ж терміни з моменту відтворення ГТКН після формування анастомозу з введенням мексидолу внутрішнь</w:t>
      </w:r>
      <w:r>
        <w:t>о</w:t>
      </w:r>
      <w:r>
        <w:t>очеревинно в дозі 10 мг/кг маси тіла на добу протягом 5 діб. Виконували патоморфологічні до</w:t>
      </w:r>
      <w:r>
        <w:t>с</w:t>
      </w:r>
      <w:r>
        <w:t>лідження тонкої кишки.</w:t>
      </w:r>
    </w:p>
    <w:p w:rsidR="00201AC2" w:rsidRDefault="00201AC2" w:rsidP="00201AC2">
      <w:pPr>
        <w:widowControl w:val="0"/>
        <w:spacing w:line="360" w:lineRule="auto"/>
        <w:ind w:firstLine="567"/>
        <w:jc w:val="both"/>
      </w:pPr>
      <w:r>
        <w:t>В п’ятій серії дослідів (15 тварин) вивчали вище перераховані показники у ті ж терміни з моменту відтворення ГТКН після формування анастомозу з введенням мексидолу у шовному матеріалі та внутрішньоочеревинно в дозі 10 мг/кг маси тіла на добу протягом 5 діб. Виконували патоморфологічні дослідження тонкої кишки.</w:t>
      </w:r>
    </w:p>
    <w:p w:rsidR="00201AC2" w:rsidRDefault="00201AC2" w:rsidP="00201AC2">
      <w:pPr>
        <w:widowControl w:val="0"/>
        <w:spacing w:line="360" w:lineRule="auto"/>
        <w:ind w:firstLine="720"/>
        <w:jc w:val="both"/>
        <w:rPr>
          <w:i/>
        </w:rPr>
      </w:pPr>
      <w:r>
        <w:t>Клінічні дослідження проведені у 104 хворих, оперованих з приводу ГТКН на базах Центральної районної клінічної лікарні, відділкової залізничної клінічної лікарні ст. Полтава-Південна, II міської клінічної лікарні м. Полтави, І клінічної лікарні м. Києва, лікарні швидкої медичної допомоги м. Києва віком від 18 до 91 року в період 2005 – 2007 рр. В нашому досл</w:t>
      </w:r>
      <w:r>
        <w:t>і</w:t>
      </w:r>
      <w:r>
        <w:t>дженні представлені результати спостереження тільки тих хворих, яким була виконана резекція некротизованої ділянки тонкої кишки.</w:t>
      </w:r>
    </w:p>
    <w:p w:rsidR="00201AC2" w:rsidRDefault="00201AC2" w:rsidP="00201AC2">
      <w:pPr>
        <w:keepNext/>
        <w:widowControl w:val="0"/>
        <w:spacing w:line="360" w:lineRule="auto"/>
        <w:ind w:firstLine="720"/>
        <w:jc w:val="right"/>
      </w:pPr>
      <w:r>
        <w:t>Таблиця 3</w:t>
      </w:r>
    </w:p>
    <w:p w:rsidR="00201AC2" w:rsidRDefault="00201AC2" w:rsidP="00201AC2">
      <w:pPr>
        <w:pStyle w:val="1"/>
        <w:spacing w:line="360" w:lineRule="auto"/>
        <w:rPr>
          <w:sz w:val="24"/>
          <w:szCs w:val="24"/>
          <w:lang w:val="uk-UA"/>
        </w:rPr>
      </w:pPr>
      <w:r>
        <w:rPr>
          <w:sz w:val="24"/>
          <w:szCs w:val="24"/>
          <w:lang w:val="uk-UA"/>
        </w:rPr>
        <w:t>Розподіл хворих з ГТКН по групах спостережень</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300"/>
        <w:gridCol w:w="1340"/>
      </w:tblGrid>
      <w:tr w:rsidR="00201AC2" w:rsidTr="000B14BF">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201AC2" w:rsidRDefault="00201AC2" w:rsidP="000B14BF">
            <w:pPr>
              <w:keepNext/>
              <w:widowControl w:val="0"/>
              <w:spacing w:line="360" w:lineRule="auto"/>
              <w:jc w:val="both"/>
            </w:pPr>
            <w:r>
              <w:t>Групи</w:t>
            </w:r>
          </w:p>
        </w:tc>
        <w:tc>
          <w:tcPr>
            <w:tcW w:w="7300" w:type="dxa"/>
            <w:tcBorders>
              <w:top w:val="single" w:sz="4" w:space="0" w:color="auto"/>
              <w:left w:val="single" w:sz="4" w:space="0" w:color="auto"/>
              <w:bottom w:val="single" w:sz="4" w:space="0" w:color="auto"/>
              <w:right w:val="single" w:sz="4" w:space="0" w:color="auto"/>
            </w:tcBorders>
          </w:tcPr>
          <w:p w:rsidR="00201AC2" w:rsidRDefault="00201AC2" w:rsidP="000B14BF">
            <w:pPr>
              <w:keepNext/>
              <w:widowControl w:val="0"/>
              <w:spacing w:line="360" w:lineRule="auto"/>
              <w:jc w:val="both"/>
            </w:pPr>
            <w:r>
              <w:t>Вид оперативного втручання, лікування</w:t>
            </w:r>
          </w:p>
        </w:tc>
        <w:tc>
          <w:tcPr>
            <w:tcW w:w="1340" w:type="dxa"/>
            <w:tcBorders>
              <w:top w:val="single" w:sz="4" w:space="0" w:color="auto"/>
              <w:left w:val="single" w:sz="4" w:space="0" w:color="auto"/>
              <w:bottom w:val="single" w:sz="4" w:space="0" w:color="auto"/>
              <w:right w:val="single" w:sz="4" w:space="0" w:color="auto"/>
            </w:tcBorders>
          </w:tcPr>
          <w:p w:rsidR="00201AC2" w:rsidRDefault="00201AC2" w:rsidP="000B14BF">
            <w:pPr>
              <w:keepNext/>
              <w:widowControl w:val="0"/>
              <w:spacing w:line="360" w:lineRule="auto"/>
              <w:jc w:val="both"/>
            </w:pPr>
            <w:r>
              <w:t xml:space="preserve">К-сть </w:t>
            </w:r>
          </w:p>
        </w:tc>
      </w:tr>
      <w:tr w:rsidR="00201AC2" w:rsidTr="000B14BF">
        <w:tblPrEx>
          <w:tblCellMar>
            <w:top w:w="0" w:type="dxa"/>
            <w:bottom w:w="0" w:type="dxa"/>
          </w:tblCellMar>
        </w:tblPrEx>
        <w:trPr>
          <w:cantSplit/>
          <w:trHeight w:val="714"/>
        </w:trPr>
        <w:tc>
          <w:tcPr>
            <w:tcW w:w="1368" w:type="dxa"/>
            <w:tcBorders>
              <w:top w:val="single" w:sz="4" w:space="0" w:color="auto"/>
              <w:left w:val="single" w:sz="4" w:space="0" w:color="auto"/>
              <w:bottom w:val="single" w:sz="4" w:space="0" w:color="auto"/>
              <w:right w:val="single" w:sz="4" w:space="0" w:color="auto"/>
            </w:tcBorders>
          </w:tcPr>
          <w:p w:rsidR="00201AC2" w:rsidRDefault="00201AC2" w:rsidP="000B14BF">
            <w:pPr>
              <w:keepNext/>
              <w:widowControl w:val="0"/>
              <w:spacing w:line="360" w:lineRule="auto"/>
            </w:pPr>
            <w:r>
              <w:t xml:space="preserve">Перша група </w:t>
            </w:r>
          </w:p>
        </w:tc>
        <w:tc>
          <w:tcPr>
            <w:tcW w:w="7300" w:type="dxa"/>
            <w:tcBorders>
              <w:top w:val="single" w:sz="4" w:space="0" w:color="auto"/>
              <w:left w:val="single" w:sz="4" w:space="0" w:color="auto"/>
              <w:bottom w:val="single" w:sz="4" w:space="0" w:color="auto"/>
              <w:right w:val="single" w:sz="4" w:space="0" w:color="auto"/>
            </w:tcBorders>
          </w:tcPr>
          <w:p w:rsidR="00201AC2" w:rsidRDefault="00201AC2" w:rsidP="000B14BF">
            <w:pPr>
              <w:keepNext/>
              <w:widowControl w:val="0"/>
              <w:spacing w:line="360" w:lineRule="auto"/>
              <w:jc w:val="both"/>
            </w:pPr>
            <w:r>
              <w:t>Резекція некротизованої ділянки тонкої кишки з формуванням ана</w:t>
            </w:r>
            <w:r>
              <w:t>с</w:t>
            </w:r>
            <w:r>
              <w:t>томозу та загальноприйнятим лікуванням</w:t>
            </w:r>
          </w:p>
        </w:tc>
        <w:tc>
          <w:tcPr>
            <w:tcW w:w="1340" w:type="dxa"/>
            <w:tcBorders>
              <w:top w:val="single" w:sz="4" w:space="0" w:color="auto"/>
              <w:left w:val="single" w:sz="4" w:space="0" w:color="auto"/>
              <w:bottom w:val="single" w:sz="4" w:space="0" w:color="auto"/>
              <w:right w:val="single" w:sz="4" w:space="0" w:color="auto"/>
            </w:tcBorders>
          </w:tcPr>
          <w:p w:rsidR="00201AC2" w:rsidRDefault="00201AC2" w:rsidP="000B14BF">
            <w:pPr>
              <w:keepNext/>
              <w:widowControl w:val="0"/>
              <w:spacing w:line="360" w:lineRule="auto"/>
              <w:jc w:val="center"/>
            </w:pPr>
            <w:r>
              <w:t>55</w:t>
            </w:r>
          </w:p>
        </w:tc>
      </w:tr>
      <w:tr w:rsidR="00201AC2" w:rsidTr="000B14BF">
        <w:tblPrEx>
          <w:tblCellMar>
            <w:top w:w="0" w:type="dxa"/>
            <w:bottom w:w="0" w:type="dxa"/>
          </w:tblCellMar>
        </w:tblPrEx>
        <w:trPr>
          <w:cantSplit/>
          <w:trHeight w:val="1462"/>
        </w:trPr>
        <w:tc>
          <w:tcPr>
            <w:tcW w:w="1368" w:type="dxa"/>
            <w:tcBorders>
              <w:top w:val="single" w:sz="4" w:space="0" w:color="auto"/>
              <w:left w:val="single" w:sz="4" w:space="0" w:color="auto"/>
              <w:bottom w:val="single" w:sz="4" w:space="0" w:color="auto"/>
              <w:right w:val="single" w:sz="4" w:space="0" w:color="auto"/>
            </w:tcBorders>
          </w:tcPr>
          <w:p w:rsidR="00201AC2" w:rsidRDefault="00201AC2" w:rsidP="000B14BF">
            <w:pPr>
              <w:widowControl w:val="0"/>
              <w:spacing w:line="360" w:lineRule="auto"/>
            </w:pPr>
            <w:r>
              <w:t>Друга гр</w:t>
            </w:r>
            <w:r>
              <w:t>у</w:t>
            </w:r>
            <w:r>
              <w:t xml:space="preserve">па </w:t>
            </w:r>
          </w:p>
        </w:tc>
        <w:tc>
          <w:tcPr>
            <w:tcW w:w="7300" w:type="dxa"/>
            <w:tcBorders>
              <w:top w:val="single" w:sz="4" w:space="0" w:color="auto"/>
              <w:left w:val="single" w:sz="4" w:space="0" w:color="auto"/>
              <w:bottom w:val="single" w:sz="4" w:space="0" w:color="auto"/>
              <w:right w:val="single" w:sz="4" w:space="0" w:color="auto"/>
            </w:tcBorders>
          </w:tcPr>
          <w:p w:rsidR="00201AC2" w:rsidRDefault="00201AC2" w:rsidP="000B14BF">
            <w:pPr>
              <w:widowControl w:val="0"/>
              <w:spacing w:line="360" w:lineRule="auto"/>
              <w:jc w:val="both"/>
            </w:pPr>
            <w:r>
              <w:t>Резекція некротизованої ділянки тонкої кишки, формування анаст</w:t>
            </w:r>
            <w:r>
              <w:t>о</w:t>
            </w:r>
            <w:r>
              <w:t>мозу з використанням шовного матеріалу з мексидолом, застосована розроблена нами схема комплексного лікування на до-, інтра- та п</w:t>
            </w:r>
            <w:r>
              <w:t>і</w:t>
            </w:r>
            <w:r>
              <w:t>сляопераційному етапі з включенням внутрішньовенного введення мексидолу у дозі 300 мг двічі на добу протягом 5 днів</w:t>
            </w:r>
          </w:p>
        </w:tc>
        <w:tc>
          <w:tcPr>
            <w:tcW w:w="1340" w:type="dxa"/>
            <w:tcBorders>
              <w:top w:val="single" w:sz="4" w:space="0" w:color="auto"/>
              <w:left w:val="single" w:sz="4" w:space="0" w:color="auto"/>
              <w:bottom w:val="single" w:sz="4" w:space="0" w:color="auto"/>
              <w:right w:val="single" w:sz="4" w:space="0" w:color="auto"/>
            </w:tcBorders>
          </w:tcPr>
          <w:p w:rsidR="00201AC2" w:rsidRDefault="00201AC2" w:rsidP="000B14BF">
            <w:pPr>
              <w:widowControl w:val="0"/>
              <w:spacing w:line="360" w:lineRule="auto"/>
              <w:jc w:val="center"/>
            </w:pPr>
            <w:r>
              <w:t>49</w:t>
            </w:r>
          </w:p>
        </w:tc>
      </w:tr>
      <w:tr w:rsidR="00201AC2" w:rsidTr="000B14BF">
        <w:tblPrEx>
          <w:tblCellMar>
            <w:top w:w="0" w:type="dxa"/>
            <w:bottom w:w="0" w:type="dxa"/>
          </w:tblCellMar>
        </w:tblPrEx>
        <w:trPr>
          <w:cantSplit/>
          <w:trHeight w:val="390"/>
        </w:trPr>
        <w:tc>
          <w:tcPr>
            <w:tcW w:w="8668" w:type="dxa"/>
            <w:gridSpan w:val="2"/>
            <w:tcBorders>
              <w:top w:val="single" w:sz="4" w:space="0" w:color="auto"/>
              <w:left w:val="single" w:sz="4" w:space="0" w:color="auto"/>
              <w:bottom w:val="single" w:sz="4" w:space="0" w:color="auto"/>
              <w:right w:val="single" w:sz="4" w:space="0" w:color="auto"/>
            </w:tcBorders>
          </w:tcPr>
          <w:p w:rsidR="00201AC2" w:rsidRDefault="00201AC2" w:rsidP="000B14BF">
            <w:pPr>
              <w:widowControl w:val="0"/>
              <w:spacing w:line="360" w:lineRule="auto"/>
              <w:jc w:val="both"/>
            </w:pPr>
            <w:r>
              <w:t>Всього</w:t>
            </w:r>
          </w:p>
        </w:tc>
        <w:tc>
          <w:tcPr>
            <w:tcW w:w="1340" w:type="dxa"/>
            <w:tcBorders>
              <w:top w:val="single" w:sz="4" w:space="0" w:color="auto"/>
              <w:left w:val="single" w:sz="4" w:space="0" w:color="auto"/>
              <w:bottom w:val="single" w:sz="4" w:space="0" w:color="auto"/>
              <w:right w:val="single" w:sz="4" w:space="0" w:color="auto"/>
            </w:tcBorders>
          </w:tcPr>
          <w:p w:rsidR="00201AC2" w:rsidRDefault="00201AC2" w:rsidP="000B14BF">
            <w:pPr>
              <w:widowControl w:val="0"/>
              <w:spacing w:line="360" w:lineRule="auto"/>
              <w:ind w:left="-208"/>
              <w:jc w:val="center"/>
            </w:pPr>
            <w:r>
              <w:t>104/10</w:t>
            </w:r>
          </w:p>
        </w:tc>
      </w:tr>
    </w:tbl>
    <w:p w:rsidR="00201AC2" w:rsidRDefault="00201AC2" w:rsidP="00201AC2">
      <w:pPr>
        <w:widowControl w:val="0"/>
        <w:spacing w:before="120" w:line="360" w:lineRule="auto"/>
        <w:ind w:firstLine="539"/>
        <w:jc w:val="both"/>
      </w:pPr>
      <w:r>
        <w:t>Лабораторні методи дослідження: кількість еритроцитів, концентрація гемоглобіну, шви</w:t>
      </w:r>
      <w:r>
        <w:t>д</w:t>
      </w:r>
      <w:r>
        <w:t>кість осідання еритроцитів, концентрацію білірубіну (</w:t>
      </w:r>
      <w:r>
        <w:rPr>
          <w:rFonts w:eastAsia="MS Mincho"/>
        </w:rPr>
        <w:t xml:space="preserve">Биць Ю. В., </w:t>
      </w:r>
      <w:r>
        <w:t>Данилова Л. Я.,</w:t>
      </w:r>
      <w:r>
        <w:rPr>
          <w:rFonts w:eastAsia="MS Mincho"/>
        </w:rPr>
        <w:t xml:space="preserve"> 2001); </w:t>
      </w:r>
      <w:r>
        <w:t>загал</w:t>
      </w:r>
      <w:r>
        <w:t>ь</w:t>
      </w:r>
      <w:r>
        <w:t>ний білок сироватки крові, білкові фракції, вміст калію, натрію, хлоридів (Меншиков В.В. и с</w:t>
      </w:r>
      <w:r>
        <w:t>о</w:t>
      </w:r>
      <w:r>
        <w:t>авт., 1987); вміст залишкового азоту, креатиніну, сечовини (Колб В.Г., Камышников В.С., 1976); АЛаТ, АСаТ (</w:t>
      </w:r>
      <w:r>
        <w:rPr>
          <w:caps/>
        </w:rPr>
        <w:t>Y</w:t>
      </w:r>
      <w:r>
        <w:t>oung</w:t>
      </w:r>
      <w:r>
        <w:rPr>
          <w:caps/>
        </w:rPr>
        <w:t xml:space="preserve"> D.S. </w:t>
      </w:r>
      <w:r>
        <w:t>et al</w:t>
      </w:r>
      <w:r>
        <w:rPr>
          <w:caps/>
        </w:rPr>
        <w:t xml:space="preserve">., 1975), </w:t>
      </w:r>
      <w:r>
        <w:t>енергетичний потенціал тканин визначали за (Beutler E. et al. (1975), (Jaworek D. et al. (1974), стан перекисного окислення та антиоксидантного статусу в</w:t>
      </w:r>
      <w:r>
        <w:t>и</w:t>
      </w:r>
      <w:r>
        <w:t xml:space="preserve">значали за (Jager F.C. (1968), </w:t>
      </w:r>
      <w:r>
        <w:rPr>
          <w:caps/>
        </w:rPr>
        <w:t>А</w:t>
      </w:r>
      <w:r>
        <w:t>рхипова</w:t>
      </w:r>
      <w:r>
        <w:rPr>
          <w:caps/>
        </w:rPr>
        <w:t xml:space="preserve"> О.Г. (1988), Б</w:t>
      </w:r>
      <w:r>
        <w:t xml:space="preserve">русов </w:t>
      </w:r>
      <w:r>
        <w:rPr>
          <w:caps/>
        </w:rPr>
        <w:t xml:space="preserve">О.С. </w:t>
      </w:r>
      <w:r>
        <w:t>и соавт</w:t>
      </w:r>
      <w:r>
        <w:rPr>
          <w:caps/>
        </w:rPr>
        <w:t xml:space="preserve">., (1976), </w:t>
      </w:r>
      <w:r>
        <w:t xml:space="preserve">Владимиров Ю.А., Арчаков А.И., (1972), </w:t>
      </w:r>
      <w:r>
        <w:rPr>
          <w:caps/>
        </w:rPr>
        <w:t>К</w:t>
      </w:r>
      <w:r>
        <w:t xml:space="preserve">олб </w:t>
      </w:r>
      <w:r>
        <w:rPr>
          <w:caps/>
        </w:rPr>
        <w:t xml:space="preserve">В.Г., </w:t>
      </w:r>
      <w:r>
        <w:t>Камышников</w:t>
      </w:r>
      <w:r>
        <w:rPr>
          <w:caps/>
        </w:rPr>
        <w:t xml:space="preserve"> В.С.</w:t>
      </w:r>
      <w:r>
        <w:t xml:space="preserve">, (1976), патоморфологічні </w:t>
      </w:r>
      <w:r>
        <w:lastRenderedPageBreak/>
        <w:t>дослідже</w:t>
      </w:r>
      <w:r>
        <w:t>н</w:t>
      </w:r>
      <w:r>
        <w:t>ня (Меркулов Г.А., 1969).</w:t>
      </w:r>
    </w:p>
    <w:p w:rsidR="00201AC2" w:rsidRDefault="00201AC2" w:rsidP="00201AC2">
      <w:pPr>
        <w:pStyle w:val="affffffff5"/>
        <w:spacing w:line="360" w:lineRule="auto"/>
        <w:rPr>
          <w:sz w:val="24"/>
          <w:lang w:val="uk-UA"/>
        </w:rPr>
      </w:pPr>
      <w:r>
        <w:rPr>
          <w:sz w:val="24"/>
          <w:lang w:val="uk-UA"/>
        </w:rPr>
        <w:t>Схема комплексного лікування хворих на ГТКН, яку ми розробили, включає захищені пате</w:t>
      </w:r>
      <w:r>
        <w:rPr>
          <w:sz w:val="24"/>
          <w:lang w:val="uk-UA"/>
        </w:rPr>
        <w:t>н</w:t>
      </w:r>
      <w:r>
        <w:rPr>
          <w:sz w:val="24"/>
          <w:lang w:val="uk-UA"/>
        </w:rPr>
        <w:t>тами України лікувально-профілактичних заходи, які були проведені в процесі передопераційної підготовки, під час оперативного втручання та на етапах післяоперційного ведення хворих.</w:t>
      </w:r>
    </w:p>
    <w:p w:rsidR="00201AC2" w:rsidRDefault="00201AC2" w:rsidP="00201AC2">
      <w:pPr>
        <w:spacing w:line="360" w:lineRule="auto"/>
        <w:ind w:firstLine="540"/>
        <w:jc w:val="both"/>
      </w:pPr>
      <w:r>
        <w:rPr>
          <w:b/>
        </w:rPr>
        <w:t>Результати дослідження</w:t>
      </w:r>
      <w:r>
        <w:t>.</w:t>
      </w:r>
    </w:p>
    <w:p w:rsidR="00201AC2" w:rsidRDefault="00201AC2" w:rsidP="00201AC2">
      <w:pPr>
        <w:pStyle w:val="35"/>
        <w:spacing w:line="360" w:lineRule="auto"/>
        <w:ind w:firstLine="360"/>
        <w:jc w:val="both"/>
        <w:rPr>
          <w:sz w:val="24"/>
          <w:szCs w:val="24"/>
          <w:lang w:val="uk-UA"/>
        </w:rPr>
      </w:pPr>
      <w:r>
        <w:rPr>
          <w:sz w:val="24"/>
          <w:szCs w:val="24"/>
          <w:lang w:val="uk-UA"/>
        </w:rPr>
        <w:t>Отримані лабораторні, біохімічні та морфологічні показники тварин контрольної групи в</w:t>
      </w:r>
      <w:r>
        <w:rPr>
          <w:sz w:val="24"/>
          <w:szCs w:val="24"/>
          <w:lang w:val="uk-UA"/>
        </w:rPr>
        <w:t>и</w:t>
      </w:r>
      <w:r>
        <w:rPr>
          <w:sz w:val="24"/>
          <w:szCs w:val="24"/>
          <w:lang w:val="uk-UA"/>
        </w:rPr>
        <w:t>користовувались для порівняння змін аналогічних показників тварин дослідних груп.</w:t>
      </w:r>
    </w:p>
    <w:p w:rsidR="00201AC2" w:rsidRDefault="00201AC2" w:rsidP="00201AC2">
      <w:pPr>
        <w:widowControl w:val="0"/>
        <w:autoSpaceDE w:val="0"/>
        <w:autoSpaceDN w:val="0"/>
        <w:adjustRightInd w:val="0"/>
        <w:spacing w:line="360" w:lineRule="auto"/>
        <w:ind w:firstLine="357"/>
        <w:jc w:val="both"/>
      </w:pPr>
      <w:r>
        <w:t xml:space="preserve">Через 6 годин після ГТКН відмічається зниження концентрації АТФ до 1,28±0,06 мкмоль/г (р&lt;0,05), АДФ до 0,69±0,05 мкмоль/г (р&gt;0,05), підвищується вміст АМФ до 0,27±0,01 мкмоль/г (р&lt;0,05). Сума аденіннуклеотидів практично не змінилася. Енергетичний потенціал досліджуваної тканини вірогідно зменшився - 0,724±0,006 мкмоль/г (р&lt;0,05), що свідчить про значне зниження ресинтезу макроергічних сполук (Рис. 1). </w:t>
      </w:r>
    </w:p>
    <w:p w:rsidR="00201AC2" w:rsidRDefault="00201AC2" w:rsidP="00201AC2">
      <w:pPr>
        <w:widowControl w:val="0"/>
        <w:autoSpaceDE w:val="0"/>
        <w:autoSpaceDN w:val="0"/>
        <w:adjustRightInd w:val="0"/>
        <w:spacing w:line="360" w:lineRule="auto"/>
        <w:ind w:firstLine="357"/>
        <w:jc w:val="both"/>
      </w:pPr>
      <w:r>
        <w:t>Таким чином, гостра тонкокишкова непрохідність супроводжується швидким прогресуючим зниженням біоенергетичних процесів у тканинах тонкої кишки, що виражається у пригніченні ресинтезу АТФ та зниженні енергетичного потенціалу.</w:t>
      </w:r>
    </w:p>
    <w:p w:rsidR="00201AC2" w:rsidRDefault="00201AC2" w:rsidP="00201AC2">
      <w:pPr>
        <w:pStyle w:val="4fff"/>
        <w:widowControl w:val="0"/>
        <w:spacing w:after="0" w:line="360" w:lineRule="auto"/>
        <w:ind w:left="0" w:firstLine="360"/>
        <w:jc w:val="both"/>
        <w:rPr>
          <w:lang w:val="uk-UA"/>
        </w:rPr>
      </w:pPr>
      <w:r>
        <w:rPr>
          <w:lang w:val="uk-UA"/>
        </w:rPr>
        <w:t>Через 24 години відмічається подальше прогресуюче зниження рівня біоенергетичних пр</w:t>
      </w:r>
      <w:r>
        <w:rPr>
          <w:lang w:val="uk-UA"/>
        </w:rPr>
        <w:t>о</w:t>
      </w:r>
      <w:r>
        <w:rPr>
          <w:lang w:val="uk-UA"/>
        </w:rPr>
        <w:t>цесів у тканинах тонкої кишки. У порівнянні з інтактними тваринами спостерігалося зниження концентрації як АТФ - 1,09±0,11 мкмоль/г, (р&lt;0,05), так і АДФ - 0,58±0,09 мкмоль/г (р&lt;0,05). Вміст АМФ підвищився майже втричі - 0,55±0,06 мкмоль/г (р&lt;0,001). Сума аденіннуклеотидів практично не змінилася. Енергетичний потенціал зменшився до 0,620±0,018 мкмоль/г (р&lt;0,05). Значне збідніння енергетичних ресурсів тканин тонкої кишки вже на першу добу після відтв</w:t>
      </w:r>
      <w:r>
        <w:rPr>
          <w:lang w:val="uk-UA"/>
        </w:rPr>
        <w:t>о</w:t>
      </w:r>
      <w:r>
        <w:rPr>
          <w:lang w:val="uk-UA"/>
        </w:rPr>
        <w:t>рення моделі ГТКН свідчить про потенційну небезпеку гальмування відновних процесів в ушкодженій ділянці кишки в процесі загоєння.</w:t>
      </w:r>
    </w:p>
    <w:p w:rsidR="00201AC2" w:rsidRDefault="00201AC2" w:rsidP="00201AC2">
      <w:pPr>
        <w:pStyle w:val="4fff"/>
        <w:widowControl w:val="0"/>
        <w:spacing w:after="0" w:line="360" w:lineRule="auto"/>
        <w:ind w:left="0" w:firstLine="357"/>
        <w:jc w:val="both"/>
        <w:rPr>
          <w:lang w:val="uk-UA"/>
        </w:rPr>
      </w:pPr>
      <w:r>
        <w:rPr>
          <w:lang w:val="uk-UA"/>
        </w:rPr>
        <w:t>Через 3 доби зниження енергетичного потенціалу в тканинах тонкої кишки тварин другої с</w:t>
      </w:r>
      <w:r>
        <w:rPr>
          <w:lang w:val="uk-UA"/>
        </w:rPr>
        <w:t>е</w:t>
      </w:r>
      <w:r>
        <w:rPr>
          <w:lang w:val="uk-UA"/>
        </w:rPr>
        <w:t xml:space="preserve">рії досягло рівня 0,495 </w:t>
      </w:r>
      <w:r>
        <w:rPr>
          <w:u w:val="single"/>
          <w:lang w:val="uk-UA"/>
        </w:rPr>
        <w:t>+</w:t>
      </w:r>
      <w:r>
        <w:rPr>
          <w:lang w:val="uk-UA"/>
        </w:rPr>
        <w:t xml:space="preserve"> 0,01 (р&lt;0,05) мкмоль/г в порівнянні з інтактними тваринами. Цей пок</w:t>
      </w:r>
      <w:r>
        <w:rPr>
          <w:lang w:val="uk-UA"/>
        </w:rPr>
        <w:t>а</w:t>
      </w:r>
      <w:r>
        <w:rPr>
          <w:lang w:val="uk-UA"/>
        </w:rPr>
        <w:t xml:space="preserve">зник інтегрально відображає зниження концентрації АТФ до рівня 0,87 </w:t>
      </w:r>
      <w:r>
        <w:rPr>
          <w:u w:val="single"/>
          <w:lang w:val="uk-UA"/>
        </w:rPr>
        <w:t>+</w:t>
      </w:r>
      <w:r>
        <w:rPr>
          <w:lang w:val="uk-UA"/>
        </w:rPr>
        <w:t xml:space="preserve"> 0,08 мкмоль/г (р&lt;0,05), концентрації АДФ до рівня 0,50 </w:t>
      </w:r>
      <w:r>
        <w:rPr>
          <w:u w:val="single"/>
          <w:lang w:val="uk-UA"/>
        </w:rPr>
        <w:t>+</w:t>
      </w:r>
      <w:r>
        <w:rPr>
          <w:lang w:val="uk-UA"/>
        </w:rPr>
        <w:t xml:space="preserve"> 0,05 мкмоль/г (р&lt;0,05), та збільшення концентрації АМФ 0,89 </w:t>
      </w:r>
      <w:r>
        <w:rPr>
          <w:u w:val="single"/>
          <w:lang w:val="uk-UA"/>
        </w:rPr>
        <w:t>+</w:t>
      </w:r>
      <w:r>
        <w:rPr>
          <w:lang w:val="uk-UA"/>
        </w:rPr>
        <w:t xml:space="preserve"> 0,08 мкмоль/г, що більш ніж у 4 рази перевищує рівень інтактних тварин – 0,20 </w:t>
      </w:r>
      <w:r>
        <w:rPr>
          <w:u w:val="single"/>
          <w:lang w:val="uk-UA"/>
        </w:rPr>
        <w:t>+</w:t>
      </w:r>
      <w:r>
        <w:rPr>
          <w:lang w:val="uk-UA"/>
        </w:rPr>
        <w:t xml:space="preserve"> 0,02 мкмоль/г (р&lt;0,001).</w:t>
      </w:r>
    </w:p>
    <w:p w:rsidR="00201AC2" w:rsidRDefault="00201AC2" w:rsidP="00201AC2">
      <w:pPr>
        <w:pStyle w:val="4fff"/>
        <w:spacing w:after="0" w:line="360" w:lineRule="auto"/>
        <w:ind w:left="0" w:firstLine="357"/>
        <w:jc w:val="both"/>
        <w:rPr>
          <w:lang w:val="uk-UA"/>
        </w:rPr>
      </w:pPr>
      <w:r>
        <w:rPr>
          <w:lang w:val="uk-UA"/>
        </w:rPr>
        <w:t>На третю добу спостереження загинула 1 тварина, причиною загибелі, за даними патомо</w:t>
      </w:r>
      <w:r>
        <w:rPr>
          <w:lang w:val="uk-UA"/>
        </w:rPr>
        <w:t>р</w:t>
      </w:r>
      <w:r>
        <w:rPr>
          <w:lang w:val="uk-UA"/>
        </w:rPr>
        <w:t>фологічного дослідження, був перитоніт, який виник внаслідок неспроможності швів анастом</w:t>
      </w:r>
      <w:r>
        <w:rPr>
          <w:lang w:val="uk-UA"/>
        </w:rPr>
        <w:t>о</w:t>
      </w:r>
      <w:r>
        <w:rPr>
          <w:lang w:val="uk-UA"/>
        </w:rPr>
        <w:t>зу на фоні вірогідного зниження енергетичного потенціалу кишки.</w:t>
      </w:r>
    </w:p>
    <w:p w:rsidR="00201AC2" w:rsidRDefault="00201AC2" w:rsidP="00201AC2">
      <w:pPr>
        <w:pStyle w:val="4fff"/>
        <w:spacing w:after="0" w:line="360" w:lineRule="auto"/>
        <w:ind w:left="0" w:firstLine="357"/>
        <w:jc w:val="both"/>
        <w:rPr>
          <w:lang w:val="uk-UA"/>
        </w:rPr>
      </w:pPr>
      <w:r>
        <w:rPr>
          <w:lang w:val="uk-UA"/>
        </w:rPr>
        <w:t xml:space="preserve">Через 5 діб зниження енергетичного потенціалу в тканинах тонкої кишки сповільнюється. Показники концентрації АТФ, АДФ і АМФ в тканинах кишки в порівнянні зі </w:t>
      </w:r>
      <w:r>
        <w:rPr>
          <w:lang w:val="uk-UA"/>
        </w:rPr>
        <w:lastRenderedPageBreak/>
        <w:t>спостереженнями третьої доби вірогідно не змінилися, але енергетичний потенціал тканин продовжував знижув</w:t>
      </w:r>
      <w:r>
        <w:rPr>
          <w:lang w:val="uk-UA"/>
        </w:rPr>
        <w:t>а</w:t>
      </w:r>
      <w:r>
        <w:rPr>
          <w:lang w:val="uk-UA"/>
        </w:rPr>
        <w:t xml:space="preserve">тись - 0,378 </w:t>
      </w:r>
      <w:r>
        <w:rPr>
          <w:u w:val="single"/>
          <w:lang w:val="uk-UA"/>
        </w:rPr>
        <w:t>+</w:t>
      </w:r>
      <w:r>
        <w:rPr>
          <w:lang w:val="uk-UA"/>
        </w:rPr>
        <w:t xml:space="preserve"> 0,014 мкмоль/г (р&lt;0,05). В цій групі загинуло 2 тварини, причиною загибелі тв</w:t>
      </w:r>
      <w:r>
        <w:rPr>
          <w:lang w:val="uk-UA"/>
        </w:rPr>
        <w:t>а</w:t>
      </w:r>
      <w:r>
        <w:rPr>
          <w:lang w:val="uk-UA"/>
        </w:rPr>
        <w:t>рин, як і в попередній групі, був перитоніт, який виник як наслідок неспроможністі швів ана</w:t>
      </w:r>
      <w:r>
        <w:rPr>
          <w:lang w:val="uk-UA"/>
        </w:rPr>
        <w:t>с</w:t>
      </w:r>
      <w:r>
        <w:rPr>
          <w:lang w:val="uk-UA"/>
        </w:rPr>
        <w:t>томозу на фоні значного зниження енергетичного потенціалу кишки.</w:t>
      </w:r>
    </w:p>
    <w:p w:rsidR="00201AC2" w:rsidRDefault="00201AC2" w:rsidP="00201AC2">
      <w:pPr>
        <w:autoSpaceDE w:val="0"/>
        <w:autoSpaceDN w:val="0"/>
        <w:adjustRightInd w:val="0"/>
        <w:spacing w:line="360" w:lineRule="auto"/>
        <w:ind w:firstLine="360"/>
        <w:jc w:val="both"/>
      </w:pPr>
      <w:r>
        <w:t>Через 6 годин у тканинах ділянки анастомозу відмічається активація процесів</w:t>
      </w:r>
      <w:r>
        <w:rPr>
          <w:b/>
          <w:caps/>
        </w:rPr>
        <w:t xml:space="preserve"> </w:t>
      </w:r>
      <w:r>
        <w:t>перекисного окиснення ліпідів. На це вказує підвищення концентрації продуктів ПОЛ (ТБК-реактантів) – до 36,2±1,6 мкмоль/г (р&lt;0,05) в порівнянні з показником інтактної групи тварин. Концентрація ТБК-реактантів після інкубації та рівень накопичення малонового діальдегіду вірогідно не змінилися.</w:t>
      </w:r>
    </w:p>
    <w:p w:rsidR="00201AC2" w:rsidRDefault="00201AC2" w:rsidP="00201AC2">
      <w:pPr>
        <w:pStyle w:val="4fff"/>
        <w:widowControl w:val="0"/>
        <w:spacing w:after="0" w:line="360" w:lineRule="auto"/>
        <w:ind w:left="0" w:firstLine="357"/>
        <w:jc w:val="both"/>
        <w:rPr>
          <w:lang w:val="uk-UA"/>
        </w:rPr>
      </w:pPr>
      <w:r>
        <w:rPr>
          <w:lang w:val="uk-UA"/>
        </w:rPr>
        <w:t xml:space="preserve">Через 24 години концентрація ТБК-реактантів перевищує показники інтактних тварин на 38,3% - 42,3±3,9 мкмоль/г (р&lt;0,05) до інкубації та на 39,8% - 60,8±3,4 мкмоль/г (р&lt;0,05) після інкубації. Рівень накопичення малонового діальдегіду вірогідно збільшився - 18,3±2,1 мкмоль/г (р&lt;0,05), що вказує на суттєве зниження антиокислювального потенціалу тканин тонкої кишки вже на 24 годину експерименту. </w:t>
      </w:r>
    </w:p>
    <w:p w:rsidR="00201AC2" w:rsidRDefault="00201AC2" w:rsidP="00201AC2">
      <w:pPr>
        <w:pStyle w:val="4fff"/>
        <w:widowControl w:val="0"/>
        <w:spacing w:after="0" w:line="360" w:lineRule="auto"/>
        <w:ind w:left="0" w:firstLine="360"/>
        <w:rPr>
          <w:lang w:val="uk-UA"/>
        </w:rPr>
      </w:pPr>
      <w:r>
        <w:rPr>
          <w:lang w:val="uk-UA"/>
        </w:rPr>
        <w:t>На 3 добу продовжувалося вірогідне зниження антиокислювального потенціалу тканин то</w:t>
      </w:r>
      <w:r>
        <w:rPr>
          <w:lang w:val="uk-UA"/>
        </w:rPr>
        <w:t>н</w:t>
      </w:r>
      <w:r>
        <w:rPr>
          <w:lang w:val="uk-UA"/>
        </w:rPr>
        <w:t>кої кишки в ділянці анастомозу.</w:t>
      </w:r>
    </w:p>
    <w:p w:rsidR="00201AC2" w:rsidRDefault="00201AC2" w:rsidP="00201AC2">
      <w:pPr>
        <w:pStyle w:val="affffffff5"/>
        <w:spacing w:line="360" w:lineRule="auto"/>
        <w:rPr>
          <w:sz w:val="24"/>
          <w:lang w:val="uk-UA"/>
        </w:rPr>
      </w:pPr>
      <w:r>
        <w:rPr>
          <w:sz w:val="24"/>
          <w:lang w:val="uk-UA"/>
        </w:rPr>
        <w:t>Через 5 діб концентрація ТБК-реактантів продовжує зростати як до-, так і після інкубації, а приріст продуктів пероксидації майже вдвічі перевищив початковий рівень і склав 22,6 ± 2,4 мкмоль/г (р&lt;0,05). Все це свідчить про прогресуюче зниження антиокиснювального потенціалу тканин ділянки анастомозу. Це також підтверджується зниженням активності антиоксидантних ферментів.</w:t>
      </w:r>
    </w:p>
    <w:p w:rsidR="00201AC2" w:rsidRDefault="00201AC2" w:rsidP="00201AC2">
      <w:pPr>
        <w:widowControl w:val="0"/>
        <w:tabs>
          <w:tab w:val="left" w:pos="720"/>
          <w:tab w:val="left" w:pos="864"/>
          <w:tab w:val="left" w:pos="1296"/>
          <w:tab w:val="left" w:pos="1584"/>
          <w:tab w:val="left" w:pos="2304"/>
          <w:tab w:val="left" w:pos="2736"/>
          <w:tab w:val="left" w:pos="3744"/>
          <w:tab w:val="left" w:pos="3888"/>
          <w:tab w:val="left" w:pos="4176"/>
          <w:tab w:val="left" w:pos="5904"/>
          <w:tab w:val="left" w:pos="6480"/>
          <w:tab w:val="left" w:pos="6912"/>
          <w:tab w:val="left" w:pos="7632"/>
          <w:tab w:val="left" w:pos="7920"/>
          <w:tab w:val="left" w:pos="8496"/>
        </w:tabs>
        <w:spacing w:line="360" w:lineRule="auto"/>
        <w:ind w:firstLine="360"/>
        <w:jc w:val="both"/>
        <w:rPr>
          <w:snapToGrid w:val="0"/>
        </w:rPr>
      </w:pPr>
      <w:r>
        <w:t xml:space="preserve">В динаміці перебігу ГТКН у </w:t>
      </w:r>
      <w:r>
        <w:rPr>
          <w:snapToGrid w:val="0"/>
        </w:rPr>
        <w:t xml:space="preserve">тварин </w:t>
      </w:r>
      <w:r>
        <w:t>відмічається суттєве підвищення приросту концентрації ТБК-реактантів в крові лише на третю добу. На п’яту добу відмічається більш суттєве підв</w:t>
      </w:r>
      <w:r>
        <w:t>и</w:t>
      </w:r>
      <w:r>
        <w:t xml:space="preserve">щення рівня вільнорадикального окислення до рівня </w:t>
      </w:r>
      <w:r>
        <w:rPr>
          <w:snapToGrid w:val="0"/>
        </w:rPr>
        <w:t>1,84</w:t>
      </w:r>
      <w:r>
        <w:t>±</w:t>
      </w:r>
      <w:r>
        <w:rPr>
          <w:snapToGrid w:val="0"/>
        </w:rPr>
        <w:t xml:space="preserve">0,14 мкмоль/мл ер. </w:t>
      </w:r>
      <w:r>
        <w:t xml:space="preserve">(P&lt;0,05) до інкубації, і до рівня </w:t>
      </w:r>
      <w:r>
        <w:rPr>
          <w:snapToGrid w:val="0"/>
        </w:rPr>
        <w:t>2,42</w:t>
      </w:r>
      <w:r>
        <w:t>±</w:t>
      </w:r>
      <w:r>
        <w:rPr>
          <w:snapToGrid w:val="0"/>
        </w:rPr>
        <w:t xml:space="preserve">0,19 мкмоль/мл ер. </w:t>
      </w:r>
      <w:r>
        <w:t xml:space="preserve">(P&lt;0,05) після інкубації, та </w:t>
      </w:r>
      <w:r>
        <w:rPr>
          <w:snapToGrid w:val="0"/>
        </w:rPr>
        <w:t>накопиченням МДА в пр</w:t>
      </w:r>
      <w:r>
        <w:rPr>
          <w:snapToGrid w:val="0"/>
        </w:rPr>
        <w:t>о</w:t>
      </w:r>
      <w:r>
        <w:rPr>
          <w:snapToGrid w:val="0"/>
        </w:rPr>
        <w:t xml:space="preserve">цесі інкубації - </w:t>
      </w:r>
      <w:r>
        <w:t>0,58±</w:t>
      </w:r>
      <w:r>
        <w:rPr>
          <w:snapToGrid w:val="0"/>
        </w:rPr>
        <w:t xml:space="preserve">0,06 мкмоль/мл ер. </w:t>
      </w:r>
      <w:r>
        <w:t xml:space="preserve">(P&lt;0,05), що вдвічі перевищує вихідний рівень. </w:t>
      </w:r>
    </w:p>
    <w:p w:rsidR="00201AC2" w:rsidRDefault="00201AC2" w:rsidP="00201AC2">
      <w:pPr>
        <w:pStyle w:val="4fff"/>
        <w:spacing w:after="0" w:line="360" w:lineRule="auto"/>
        <w:ind w:left="0" w:firstLine="360"/>
        <w:jc w:val="both"/>
        <w:rPr>
          <w:snapToGrid w:val="0"/>
          <w:lang w:val="uk-UA"/>
        </w:rPr>
      </w:pPr>
      <w:r>
        <w:rPr>
          <w:lang w:val="uk-UA"/>
        </w:rPr>
        <w:t xml:space="preserve">Показник спонтанного гемолізу еритроцитів відреагував вірогідним підвищенням вже на 24 годину від початку експерименту - </w:t>
      </w:r>
      <w:r>
        <w:rPr>
          <w:snapToGrid w:val="0"/>
          <w:lang w:val="uk-UA"/>
        </w:rPr>
        <w:t>9,28</w:t>
      </w:r>
      <w:r>
        <w:rPr>
          <w:lang w:val="uk-UA"/>
        </w:rPr>
        <w:t>±</w:t>
      </w:r>
      <w:r>
        <w:rPr>
          <w:snapToGrid w:val="0"/>
          <w:lang w:val="uk-UA"/>
        </w:rPr>
        <w:t xml:space="preserve">0,56 % </w:t>
      </w:r>
      <w:r>
        <w:rPr>
          <w:lang w:val="uk-UA"/>
        </w:rPr>
        <w:t>(P&lt;0,05), рівень якого на третю добу досяг зн</w:t>
      </w:r>
      <w:r>
        <w:rPr>
          <w:lang w:val="uk-UA"/>
        </w:rPr>
        <w:t>а</w:t>
      </w:r>
      <w:r>
        <w:rPr>
          <w:lang w:val="uk-UA"/>
        </w:rPr>
        <w:t xml:space="preserve">чень </w:t>
      </w:r>
      <w:r>
        <w:rPr>
          <w:snapToGrid w:val="0"/>
          <w:lang w:val="uk-UA"/>
        </w:rPr>
        <w:t>11,54</w:t>
      </w:r>
      <w:r>
        <w:rPr>
          <w:lang w:val="uk-UA"/>
        </w:rPr>
        <w:t>±</w:t>
      </w:r>
      <w:r>
        <w:rPr>
          <w:snapToGrid w:val="0"/>
          <w:lang w:val="uk-UA"/>
        </w:rPr>
        <w:t xml:space="preserve">0,93 % </w:t>
      </w:r>
      <w:r>
        <w:rPr>
          <w:lang w:val="uk-UA"/>
        </w:rPr>
        <w:t xml:space="preserve">(P&lt;0,05), а на п’яту добу спостереження - </w:t>
      </w:r>
      <w:r>
        <w:rPr>
          <w:snapToGrid w:val="0"/>
          <w:lang w:val="uk-UA"/>
        </w:rPr>
        <w:t>10,43</w:t>
      </w:r>
      <w:r>
        <w:rPr>
          <w:lang w:val="uk-UA"/>
        </w:rPr>
        <w:t>±</w:t>
      </w:r>
      <w:r>
        <w:rPr>
          <w:snapToGrid w:val="0"/>
          <w:lang w:val="uk-UA"/>
        </w:rPr>
        <w:t>0,87 % гемолізу.</w:t>
      </w:r>
    </w:p>
    <w:p w:rsidR="00201AC2" w:rsidRDefault="00201AC2" w:rsidP="00201AC2">
      <w:pPr>
        <w:pStyle w:val="4fff"/>
        <w:spacing w:after="0" w:line="360" w:lineRule="auto"/>
        <w:ind w:left="0" w:firstLine="360"/>
        <w:jc w:val="both"/>
        <w:rPr>
          <w:lang w:val="uk-UA"/>
        </w:rPr>
      </w:pPr>
      <w:r>
        <w:rPr>
          <w:lang w:val="uk-UA"/>
        </w:rPr>
        <w:t xml:space="preserve">Активність антиоксидантних ферментів крові лише на п’яту добу спостереження вірогідно знизилась  відносно показників інтактних тварин. </w:t>
      </w:r>
    </w:p>
    <w:p w:rsidR="00201AC2" w:rsidRDefault="00201AC2" w:rsidP="00201AC2">
      <w:pPr>
        <w:pStyle w:val="4fff"/>
        <w:widowControl w:val="0"/>
        <w:spacing w:after="0" w:line="360" w:lineRule="auto"/>
        <w:ind w:left="0" w:firstLine="357"/>
        <w:jc w:val="both"/>
        <w:rPr>
          <w:lang w:val="uk-UA"/>
        </w:rPr>
      </w:pPr>
      <w:r>
        <w:rPr>
          <w:lang w:val="uk-UA"/>
        </w:rPr>
        <w:t>Таким чином, у динаміці післяопераційного перебігу захворювання відмічається підвищення активності перекисного окиснення ліпідів у тканинах тонкої кишки та крові, що супроводжуєт</w:t>
      </w:r>
      <w:r>
        <w:rPr>
          <w:lang w:val="uk-UA"/>
        </w:rPr>
        <w:t>ь</w:t>
      </w:r>
      <w:r>
        <w:rPr>
          <w:lang w:val="uk-UA"/>
        </w:rPr>
        <w:t xml:space="preserve">ся істотним зниженням антиоксидантного потенціалу, як в тканинах кишки, </w:t>
      </w:r>
      <w:r>
        <w:rPr>
          <w:lang w:val="uk-UA"/>
        </w:rPr>
        <w:lastRenderedPageBreak/>
        <w:t>так і в крові. Пр</w:t>
      </w:r>
      <w:r>
        <w:rPr>
          <w:lang w:val="uk-UA"/>
        </w:rPr>
        <w:t>и</w:t>
      </w:r>
      <w:r>
        <w:rPr>
          <w:lang w:val="uk-UA"/>
        </w:rPr>
        <w:t>чому динаміка зростання процесів перекисного окислення в тканинах в середньому на 2 доби випереджає в часі аналогічні процеси в крові.</w:t>
      </w:r>
    </w:p>
    <w:p w:rsidR="00201AC2" w:rsidRDefault="00201AC2" w:rsidP="00201AC2">
      <w:pPr>
        <w:pStyle w:val="4fff"/>
        <w:spacing w:after="0" w:line="360" w:lineRule="auto"/>
        <w:ind w:left="0" w:firstLine="357"/>
        <w:jc w:val="both"/>
        <w:rPr>
          <w:lang w:val="uk-UA"/>
        </w:rPr>
      </w:pPr>
      <w:r>
        <w:rPr>
          <w:lang w:val="uk-UA"/>
        </w:rPr>
        <w:t xml:space="preserve">Значне зростання процесів виснаження енергетичних ресурсів тканин тонкої кишки вже на першу добу після відтворення моделі ГТКН та накладанні анастомозу свідчить про потенційну небезпеку гальмування відновних процесів в ушкодженій ділянці кишки в процесі загоєння і можливість неспроможності швів анастомозу в подальшому. Це підтвердилося загибеллю однієї тварини на третю добу, та двох тварин на п’яту. </w:t>
      </w:r>
    </w:p>
    <w:p w:rsidR="00201AC2" w:rsidRDefault="00201AC2" w:rsidP="00201AC2">
      <w:pPr>
        <w:pStyle w:val="4fff"/>
        <w:spacing w:after="0" w:line="360" w:lineRule="auto"/>
        <w:ind w:left="0" w:firstLine="357"/>
        <w:jc w:val="both"/>
        <w:rPr>
          <w:lang w:val="uk-UA"/>
        </w:rPr>
      </w:pPr>
      <w:r>
        <w:rPr>
          <w:lang w:val="uk-UA"/>
        </w:rPr>
        <w:t>Причиною загибелі тварини, як показав розтин, став розлитий перитоніт, який був виклик</w:t>
      </w:r>
      <w:r>
        <w:rPr>
          <w:lang w:val="uk-UA"/>
        </w:rPr>
        <w:t>а</w:t>
      </w:r>
      <w:r>
        <w:rPr>
          <w:lang w:val="uk-UA"/>
        </w:rPr>
        <w:t>ний неспроможністю швів анастомозу, що підтверджено даними патоморфологічних досл</w:t>
      </w:r>
      <w:r>
        <w:rPr>
          <w:lang w:val="uk-UA"/>
        </w:rPr>
        <w:t>і</w:t>
      </w:r>
      <w:r>
        <w:rPr>
          <w:lang w:val="uk-UA"/>
        </w:rPr>
        <w:t>джень.</w:t>
      </w:r>
    </w:p>
    <w:p w:rsidR="00201AC2" w:rsidRDefault="00201AC2" w:rsidP="00201AC2">
      <w:pPr>
        <w:keepNext/>
        <w:widowControl w:val="0"/>
        <w:spacing w:line="360" w:lineRule="auto"/>
        <w:ind w:firstLine="360"/>
        <w:jc w:val="both"/>
      </w:pPr>
      <w:r>
        <w:t>Патоморфологічне дослідження ділянки анастомозу виявило розповсюджені циркуляторні розлади, особливо на рівні мікроциркуляторного русла у вигляді вазодилятації, венозного по</w:t>
      </w:r>
      <w:r>
        <w:t>в</w:t>
      </w:r>
      <w:r>
        <w:t>нокрів’я, стазу, підвищення проникненості судин з розвитком набряку і осередкових периваск</w:t>
      </w:r>
      <w:r>
        <w:t>у</w:t>
      </w:r>
      <w:r>
        <w:t xml:space="preserve">лярних крововиливів. На фоні цих змін відмічено дистрофічні і некротичні зміни всієї стінки кишки, які обумовлені зниженням енергетичного потенціалу тканин і підвищенням рівня ПОЛ, на фоні зниження АО-захисту. </w:t>
      </w:r>
    </w:p>
    <w:p w:rsidR="00201AC2" w:rsidRDefault="00201AC2" w:rsidP="00201AC2">
      <w:pPr>
        <w:pStyle w:val="1"/>
        <w:spacing w:line="360" w:lineRule="auto"/>
        <w:rPr>
          <w:sz w:val="24"/>
          <w:szCs w:val="24"/>
          <w:lang w:val="uk-UA"/>
        </w:rPr>
      </w:pPr>
      <w:r>
        <w:rPr>
          <w:sz w:val="24"/>
          <w:szCs w:val="24"/>
          <w:lang w:val="uk-UA"/>
        </w:rPr>
        <w:t>В п’ятій серії дослідів (15 тварин)  формували анастомоз з використанням імпрегнованого мексидолом шовного матеріалу та парентерального його введення в дозі 10 мг/кг маси тіла на добу протягом 5 діб. Морфологічне дослідження ділянки кишки, в місці анастомозу виявило н</w:t>
      </w:r>
      <w:r>
        <w:rPr>
          <w:sz w:val="24"/>
          <w:szCs w:val="24"/>
          <w:lang w:val="uk-UA"/>
        </w:rPr>
        <w:t>а</w:t>
      </w:r>
      <w:r>
        <w:rPr>
          <w:sz w:val="24"/>
          <w:szCs w:val="24"/>
          <w:lang w:val="uk-UA"/>
        </w:rPr>
        <w:t>бряк підслизового і м’язового шару, лейкоцитарну інфільтрацію, поодинокі крововиливи. Таким чином, морфологічне дослідження довело, що ділянка анастомозу була життєздатною.</w:t>
      </w:r>
    </w:p>
    <w:p w:rsidR="00201AC2" w:rsidRDefault="00201AC2" w:rsidP="00201AC2">
      <w:pPr>
        <w:widowControl w:val="0"/>
        <w:autoSpaceDE w:val="0"/>
        <w:autoSpaceDN w:val="0"/>
        <w:adjustRightInd w:val="0"/>
        <w:spacing w:line="360" w:lineRule="auto"/>
        <w:ind w:firstLine="357"/>
        <w:jc w:val="both"/>
      </w:pPr>
      <w:r>
        <w:t>На третю добу після накладання міжкишкового анастомозу відзначалося суттєве підвищення рівню вмісту АТФ в ділянці анастомозу тварин п’ятої групи - 1,34±0,14 мкмоль/г, (р&lt;0,05) в п</w:t>
      </w:r>
      <w:r>
        <w:t>о</w:t>
      </w:r>
      <w:r>
        <w:t>рівнянні з контрольною групою тварин - 0,87±0,08 мкмоль/г. Важливо наголосити, що вміст АТФ у ділянці анастомозу тварин п’ятої групи вірогідно не відрізнявся від аналогічного пока</w:t>
      </w:r>
      <w:r>
        <w:t>з</w:t>
      </w:r>
      <w:r>
        <w:t xml:space="preserve">ника тварин інтактної групи. Аналогічну картину ми спостерігали у відношенні вмісту </w:t>
      </w:r>
      <w:r>
        <w:lastRenderedPageBreak/>
        <w:t>АДФ, р</w:t>
      </w:r>
      <w:r>
        <w:t>і</w:t>
      </w:r>
      <w:r>
        <w:t>вень якого підвищився до значення 0,66±0,05 мкмоль/г. Енергетичний потенціал тканин тонкої кишки у ділянці анастомозу тварин п’ятої серії зріс до величини 0,643±0,057 (р&lt;0,05), що майже на 40% перевищує показник контрольної серії - 0,495±0,010, і складає майже 85% в порівнянні з інтактними тваринами. Це свідчить про значний позитивний вплив комплексної метаболітотр</w:t>
      </w:r>
      <w:r>
        <w:t>о</w:t>
      </w:r>
      <w:r>
        <w:t xml:space="preserve">пної післяопераційної терапії на стан енергозабезпеченості тканин. </w:t>
      </w:r>
    </w:p>
    <w:p w:rsidR="00201AC2" w:rsidRDefault="00201AC2" w:rsidP="00201AC2">
      <w:pPr>
        <w:widowControl w:val="0"/>
        <w:autoSpaceDE w:val="0"/>
        <w:autoSpaceDN w:val="0"/>
        <w:adjustRightInd w:val="0"/>
        <w:spacing w:line="360" w:lineRule="auto"/>
        <w:ind w:firstLine="357"/>
        <w:jc w:val="both"/>
      </w:pPr>
      <w:r>
        <w:t xml:space="preserve">Через 3 доби після відтворення </w:t>
      </w:r>
      <w:r>
        <w:rPr>
          <w:caps/>
        </w:rPr>
        <w:t xml:space="preserve">гткн </w:t>
      </w:r>
      <w:r>
        <w:t>та формування анастомозу показники ТБК-реактантів до інкубації в третій, четвертій та п’ятій серіях експерименту вірогідно не змінилися в порі</w:t>
      </w:r>
      <w:r>
        <w:t>в</w:t>
      </w:r>
      <w:r>
        <w:t>нянні з показниками контрольної групи - 42,4±3,9 мкмоль/г (р&gt;0,05). Вміст ТБК-реактантів в тканині ділянки анастомозу у тварин п’ятої серії після інкубації вірогідно знизився до величини - 48,8±4,9 мкмоль/г в порівнянні з контрольною групою тварин - 63,7±3,4 мкмоль/г (р&lt;0,05). Що стосується приросту концентрації малонового діальдегіду, то у тварин 4-ї та 5-ї серій ми спост</w:t>
      </w:r>
      <w:r>
        <w:t>е</w:t>
      </w:r>
      <w:r>
        <w:t>рігали вірогідне зниження цього показника до величин відповідно 10,3±1,4 мкмоль/г та 12,6±1,9 мкмоль/г в порівнянні з контрольною групою - 21,3±1,1 мкмоль/г (р&lt;0,05). Показники антио</w:t>
      </w:r>
      <w:r>
        <w:t>к</w:t>
      </w:r>
      <w:r>
        <w:t>сидантного захисту – СОД та каталаза тканин ділянки анастомозу на третю добу після відтв</w:t>
      </w:r>
      <w:r>
        <w:t>о</w:t>
      </w:r>
      <w:r>
        <w:t xml:space="preserve">рення моделі </w:t>
      </w:r>
      <w:r>
        <w:rPr>
          <w:caps/>
        </w:rPr>
        <w:t xml:space="preserve">гткн </w:t>
      </w:r>
      <w:r>
        <w:t>та формування анастомозу вірогідно підвищилися в порівнянні з контрол</w:t>
      </w:r>
      <w:r>
        <w:t>ь</w:t>
      </w:r>
      <w:r>
        <w:t>ною групою лише у тварин 5-ї серії експерименту: відповідно показник СОД зріс до величини 11,8±1,6 од. акт., проти контролю - 8,0±0,8 од. акт. (р&lt;0,05); каталазний показник підвищився до величини 1,51±0,19 проти контролю - 1,05±0,16. Важливо відзначити, що показники антиокс</w:t>
      </w:r>
      <w:r>
        <w:t>и</w:t>
      </w:r>
      <w:r>
        <w:t>дантного захисту у тварин 5-ї серії експерименту зросли до величин, що вірогідно не відрізн</w:t>
      </w:r>
      <w:r>
        <w:t>я</w:t>
      </w:r>
      <w:r>
        <w:t>лися від показників інтактної серії.</w:t>
      </w:r>
    </w:p>
    <w:p w:rsidR="00201AC2" w:rsidRDefault="00201AC2" w:rsidP="00201AC2">
      <w:pPr>
        <w:widowControl w:val="0"/>
        <w:autoSpaceDE w:val="0"/>
        <w:autoSpaceDN w:val="0"/>
        <w:adjustRightInd w:val="0"/>
        <w:spacing w:line="360" w:lineRule="auto"/>
        <w:ind w:firstLine="360"/>
        <w:jc w:val="both"/>
      </w:pPr>
      <w:r>
        <w:t xml:space="preserve">Таким чином, підвищення метаболітного та АО-статусу, а також зниження рівня ПОЛ тканин тонкої кишки в ділянці анастомозу обумовлене мета-болітотропною терапією, що включала використання шовного матеріалу, ім-прегнованого мексидолом та парентаральним його введенням. Це дозволило запобігти неспроможності швів анастомозу за рахунок підтримування терапевтичної дози препарату в тканинах протягом 3 діб. </w:t>
      </w:r>
    </w:p>
    <w:p w:rsidR="00201AC2" w:rsidRDefault="00201AC2" w:rsidP="00201AC2">
      <w:pPr>
        <w:widowControl w:val="0"/>
        <w:autoSpaceDE w:val="0"/>
        <w:autoSpaceDN w:val="0"/>
        <w:adjustRightInd w:val="0"/>
        <w:spacing w:line="360" w:lineRule="auto"/>
        <w:ind w:firstLine="360"/>
        <w:jc w:val="both"/>
      </w:pPr>
      <w:r>
        <w:t>На п’яту добу відзначалося суттєве підвищення рівня вмісту АТФ в у ділянці анастомозу тварин дослідних серій. У тварин п’ятої серій рівень АДФ досяг значень інтактних тварин - 0,79±0,04 мкмоль/г. Енергетичний потенціал тканин тонкої кишки у ділянці анастомозу тварин зріс до вірогідно значущої величини - 0,692±0,054 (р&lt;0,05) в 5-й серії.</w:t>
      </w:r>
    </w:p>
    <w:p w:rsidR="00201AC2" w:rsidRDefault="00201AC2" w:rsidP="00201AC2">
      <w:pPr>
        <w:pStyle w:val="4fff"/>
        <w:widowControl w:val="0"/>
        <w:spacing w:after="0" w:line="360" w:lineRule="auto"/>
        <w:ind w:left="0" w:firstLine="357"/>
        <w:jc w:val="both"/>
        <w:rPr>
          <w:lang w:val="uk-UA"/>
        </w:rPr>
      </w:pPr>
      <w:r>
        <w:rPr>
          <w:lang w:val="uk-UA"/>
        </w:rPr>
        <w:t>Таким чином отримані дані свідчать про те, що застосування комплексної метаболітотропної терапії спричиняє значний позитивний вплив на стан енергозабезпеченості тканин ділянки ана</w:t>
      </w:r>
      <w:r>
        <w:rPr>
          <w:lang w:val="uk-UA"/>
        </w:rPr>
        <w:t>с</w:t>
      </w:r>
      <w:r>
        <w:rPr>
          <w:lang w:val="uk-UA"/>
        </w:rPr>
        <w:t>томозу. Особливо суттєвим цей вплив був при використанні комплексного введення мексидолу - у складі шовного матеріалу + внутрішньоочеревинно. Динаміка вищенаведених показників св</w:t>
      </w:r>
      <w:r>
        <w:rPr>
          <w:lang w:val="uk-UA"/>
        </w:rPr>
        <w:t>і</w:t>
      </w:r>
      <w:r>
        <w:rPr>
          <w:lang w:val="uk-UA"/>
        </w:rPr>
        <w:t xml:space="preserve">дчить про значне підвищення потенціальних можливостей тканин тонкої кишки до репарації, що ґрунтується в першу чергу на ранньому відновленні енергетичних ресурсів тонкої кишки. </w:t>
      </w:r>
    </w:p>
    <w:p w:rsidR="00201AC2" w:rsidRDefault="00201AC2" w:rsidP="00201AC2">
      <w:pPr>
        <w:pStyle w:val="38"/>
        <w:widowControl w:val="0"/>
        <w:spacing w:after="0"/>
        <w:ind w:left="0" w:firstLine="357"/>
        <w:rPr>
          <w:szCs w:val="24"/>
          <w:lang w:val="uk-UA"/>
        </w:rPr>
      </w:pPr>
      <w:r>
        <w:rPr>
          <w:snapToGrid w:val="0"/>
          <w:szCs w:val="24"/>
          <w:lang w:val="uk-UA"/>
        </w:rPr>
        <w:lastRenderedPageBreak/>
        <w:t>Отримані позитивні результати експериментальних досліджень були підставою для пров</w:t>
      </w:r>
      <w:r>
        <w:rPr>
          <w:snapToGrid w:val="0"/>
          <w:szCs w:val="24"/>
          <w:lang w:val="uk-UA"/>
        </w:rPr>
        <w:t>е</w:t>
      </w:r>
      <w:r>
        <w:rPr>
          <w:snapToGrid w:val="0"/>
          <w:szCs w:val="24"/>
          <w:lang w:val="uk-UA"/>
        </w:rPr>
        <w:t>дення наступних клінічних досліджень з впровадженням запатентованих способів лікування</w:t>
      </w:r>
      <w:r>
        <w:rPr>
          <w:szCs w:val="24"/>
          <w:lang w:val="uk-UA"/>
        </w:rPr>
        <w:t>.</w:t>
      </w:r>
    </w:p>
    <w:p w:rsidR="00201AC2" w:rsidRDefault="00201AC2" w:rsidP="00201AC2">
      <w:pPr>
        <w:pStyle w:val="38"/>
        <w:widowControl w:val="0"/>
        <w:spacing w:after="0"/>
        <w:ind w:left="0" w:firstLine="357"/>
        <w:rPr>
          <w:szCs w:val="24"/>
          <w:lang w:val="uk-UA"/>
        </w:rPr>
      </w:pPr>
      <w:r>
        <w:rPr>
          <w:szCs w:val="24"/>
          <w:lang w:val="uk-UA"/>
        </w:rPr>
        <w:t>Усі хворі були поділені на 2 клінічні групи спостереження. Першу групу спостережень скл</w:t>
      </w:r>
      <w:r>
        <w:rPr>
          <w:szCs w:val="24"/>
          <w:lang w:val="uk-UA"/>
        </w:rPr>
        <w:t>а</w:t>
      </w:r>
      <w:r>
        <w:rPr>
          <w:szCs w:val="24"/>
          <w:lang w:val="uk-UA"/>
        </w:rPr>
        <w:t>ли хворі, яким під час операції було виконано резекцію некротизованої ділянки тонкої кишки з формуванням анастомозу та загальноприйнятим лікуванням (55 хворих). В другу групу включ</w:t>
      </w:r>
      <w:r>
        <w:rPr>
          <w:szCs w:val="24"/>
          <w:lang w:val="uk-UA"/>
        </w:rPr>
        <w:t>и</w:t>
      </w:r>
      <w:r>
        <w:rPr>
          <w:szCs w:val="24"/>
          <w:lang w:val="uk-UA"/>
        </w:rPr>
        <w:t>ли 49 хворих, яким виконано резекцію некротизованої ділянки тонкої кишки, формування ана</w:t>
      </w:r>
      <w:r>
        <w:rPr>
          <w:szCs w:val="24"/>
          <w:lang w:val="uk-UA"/>
        </w:rPr>
        <w:t>с</w:t>
      </w:r>
      <w:r>
        <w:rPr>
          <w:szCs w:val="24"/>
          <w:lang w:val="uk-UA"/>
        </w:rPr>
        <w:t>томозу з використанням імобілізованого мексидолу у шовному матеріалі і було застосовано комплексне лікування на до-, інтра- та післяопераційному етапі за розробленою нами схемою.</w:t>
      </w:r>
    </w:p>
    <w:p w:rsidR="00201AC2" w:rsidRDefault="00201AC2" w:rsidP="00201AC2">
      <w:pPr>
        <w:pStyle w:val="affffffff5"/>
        <w:spacing w:line="360" w:lineRule="auto"/>
        <w:rPr>
          <w:sz w:val="24"/>
          <w:lang w:val="uk-UA"/>
        </w:rPr>
      </w:pPr>
      <w:r>
        <w:rPr>
          <w:sz w:val="24"/>
          <w:lang w:val="uk-UA"/>
        </w:rPr>
        <w:t>Схема комплексного лікування хворих на ГТКН, яку ми розробили, включає захищені пате</w:t>
      </w:r>
      <w:r>
        <w:rPr>
          <w:sz w:val="24"/>
          <w:lang w:val="uk-UA"/>
        </w:rPr>
        <w:t>н</w:t>
      </w:r>
      <w:r>
        <w:rPr>
          <w:sz w:val="24"/>
          <w:lang w:val="uk-UA"/>
        </w:rPr>
        <w:t>тами України лікувально-профілактичних заходи, які були проведені в процесі передопераційної підготовки, під час оперативного втручання та на етапах післяоперційного ведення хворих др</w:t>
      </w:r>
      <w:r>
        <w:rPr>
          <w:sz w:val="24"/>
          <w:lang w:val="uk-UA"/>
        </w:rPr>
        <w:t>у</w:t>
      </w:r>
      <w:r>
        <w:rPr>
          <w:sz w:val="24"/>
          <w:lang w:val="uk-UA"/>
        </w:rPr>
        <w:t>гої групи .</w:t>
      </w:r>
    </w:p>
    <w:p w:rsidR="00201AC2" w:rsidRDefault="00201AC2" w:rsidP="00201AC2">
      <w:pPr>
        <w:pStyle w:val="affffffff5"/>
        <w:spacing w:line="360" w:lineRule="auto"/>
        <w:rPr>
          <w:sz w:val="24"/>
          <w:lang w:val="uk-UA"/>
        </w:rPr>
      </w:pPr>
      <w:r>
        <w:rPr>
          <w:sz w:val="24"/>
          <w:lang w:val="uk-UA"/>
        </w:rPr>
        <w:t>На передопераційному етапі підготовки хворих другої групи використовували розроблений нами “Спосіб профілактики мікробної транслокації з товстої кишки при гострій кишковій н</w:t>
      </w:r>
      <w:r>
        <w:rPr>
          <w:sz w:val="24"/>
          <w:lang w:val="uk-UA"/>
        </w:rPr>
        <w:t>е</w:t>
      </w:r>
      <w:r>
        <w:rPr>
          <w:sz w:val="24"/>
          <w:lang w:val="uk-UA"/>
        </w:rPr>
        <w:t xml:space="preserve">прохідності” (Патент України № 23899). </w:t>
      </w:r>
    </w:p>
    <w:p w:rsidR="00201AC2" w:rsidRDefault="00201AC2" w:rsidP="00201AC2">
      <w:pPr>
        <w:pStyle w:val="38"/>
        <w:widowControl w:val="0"/>
        <w:spacing w:after="0"/>
        <w:ind w:left="0" w:firstLine="357"/>
        <w:rPr>
          <w:szCs w:val="24"/>
          <w:lang w:val="uk-UA"/>
        </w:rPr>
      </w:pPr>
    </w:p>
    <w:p w:rsidR="00201AC2" w:rsidRDefault="00201AC2" w:rsidP="00201AC2">
      <w:pPr>
        <w:spacing w:line="360" w:lineRule="auto"/>
        <w:rPr>
          <w:snapToGrid w:val="0"/>
        </w:rPr>
      </w:pPr>
      <w:r>
        <w:t xml:space="preserve">   Під час операції використовували розроблений нами “Спосіб інтраопераційної діагностики порушення бар’єрної функції кишечнику при гострій тонкокишковій непрохідності” (Патент України № 21677). </w:t>
      </w:r>
    </w:p>
    <w:p w:rsidR="00201AC2" w:rsidRDefault="00201AC2" w:rsidP="00201AC2">
      <w:pPr>
        <w:pStyle w:val="4fff"/>
        <w:widowControl w:val="0"/>
        <w:spacing w:after="0" w:line="360" w:lineRule="auto"/>
        <w:ind w:left="0" w:firstLine="357"/>
        <w:jc w:val="both"/>
        <w:rPr>
          <w:lang w:val="uk-UA"/>
        </w:rPr>
      </w:pPr>
      <w:r>
        <w:rPr>
          <w:lang w:val="uk-UA"/>
        </w:rPr>
        <w:t>При накладанні швів міжкишкових анастомозів з метою профілактики їх неспроможності ми використовували хірургічні нитки, які були імпрегновані метаболітотропним препаратом - ме</w:t>
      </w:r>
      <w:r>
        <w:rPr>
          <w:lang w:val="uk-UA"/>
        </w:rPr>
        <w:t>к</w:t>
      </w:r>
      <w:r>
        <w:rPr>
          <w:lang w:val="uk-UA"/>
        </w:rPr>
        <w:t xml:space="preserve">сидол. </w:t>
      </w:r>
    </w:p>
    <w:p w:rsidR="00201AC2" w:rsidRDefault="00201AC2" w:rsidP="00201AC2">
      <w:pPr>
        <w:spacing w:line="360" w:lineRule="auto"/>
        <w:ind w:firstLine="360"/>
        <w:jc w:val="both"/>
      </w:pPr>
      <w:r>
        <w:t>Для визначення спроможності швів нами запропонований “Спосіб інтраопераційного визн</w:t>
      </w:r>
      <w:r>
        <w:t>а</w:t>
      </w:r>
      <w:r>
        <w:t xml:space="preserve">чення герметичності швів міжкишкових анастомозів” (Патент України № 21675). </w:t>
      </w:r>
    </w:p>
    <w:p w:rsidR="00201AC2" w:rsidRDefault="00201AC2" w:rsidP="00201AC2">
      <w:pPr>
        <w:widowControl w:val="0"/>
        <w:spacing w:line="360" w:lineRule="auto"/>
        <w:ind w:firstLine="360"/>
        <w:jc w:val="both"/>
      </w:pPr>
      <w:r>
        <w:t>Для зменшення транслокації мікроорганізмів з кишечнику в черевну порожнину нами заст</w:t>
      </w:r>
      <w:r>
        <w:t>о</w:t>
      </w:r>
      <w:r>
        <w:t>совувався «Спосіб ранньої біологічної ентеральної терапії при гострій тонкокишковій непрохі</w:t>
      </w:r>
      <w:r>
        <w:t>д</w:t>
      </w:r>
      <w:r>
        <w:t xml:space="preserve">ності» (Патент України № 26831). </w:t>
      </w:r>
    </w:p>
    <w:p w:rsidR="00201AC2" w:rsidRDefault="00201AC2" w:rsidP="00201AC2">
      <w:pPr>
        <w:pStyle w:val="25"/>
        <w:spacing w:after="0" w:line="360" w:lineRule="auto"/>
        <w:ind w:left="0" w:firstLine="360"/>
        <w:jc w:val="both"/>
        <w:rPr>
          <w:sz w:val="24"/>
          <w:szCs w:val="24"/>
          <w:lang w:val="uk-UA"/>
        </w:rPr>
      </w:pPr>
      <w:r>
        <w:rPr>
          <w:sz w:val="24"/>
          <w:szCs w:val="24"/>
          <w:lang w:val="uk-UA"/>
        </w:rPr>
        <w:t>Під час оперативного втручання та на етапах післяопераційного ведення хворим застосов</w:t>
      </w:r>
      <w:r>
        <w:rPr>
          <w:sz w:val="24"/>
          <w:szCs w:val="24"/>
          <w:lang w:val="uk-UA"/>
        </w:rPr>
        <w:t>у</w:t>
      </w:r>
      <w:r>
        <w:rPr>
          <w:sz w:val="24"/>
          <w:szCs w:val="24"/>
          <w:lang w:val="uk-UA"/>
        </w:rPr>
        <w:t>вали додатково до загальноприйнятого лікування внутрішньовенне введення метаболітотропн</w:t>
      </w:r>
      <w:r>
        <w:rPr>
          <w:sz w:val="24"/>
          <w:szCs w:val="24"/>
          <w:lang w:val="uk-UA"/>
        </w:rPr>
        <w:t>о</w:t>
      </w:r>
      <w:r>
        <w:rPr>
          <w:sz w:val="24"/>
          <w:szCs w:val="24"/>
          <w:lang w:val="uk-UA"/>
        </w:rPr>
        <w:t>го препарату «Мексидол» у дозі 300 мг двічі на добу протягом 5 днів.</w:t>
      </w:r>
    </w:p>
    <w:p w:rsidR="00201AC2" w:rsidRDefault="00201AC2" w:rsidP="00201AC2">
      <w:pPr>
        <w:spacing w:line="360" w:lineRule="auto"/>
        <w:ind w:firstLine="357"/>
        <w:jc w:val="both"/>
      </w:pPr>
      <w:r>
        <w:t>Показники ПОЛ та АО-захисту в крові хворих обох груп спостереження (Рис. 2) відреагув</w:t>
      </w:r>
      <w:r>
        <w:t>а</w:t>
      </w:r>
      <w:r>
        <w:t>ли наступним чином: на першу добу від моменту оперативного втручання, інтегральний пока</w:t>
      </w:r>
      <w:r>
        <w:t>з</w:t>
      </w:r>
      <w:r>
        <w:t xml:space="preserve">ник </w:t>
      </w:r>
      <w:r>
        <w:rPr>
          <w:snapToGrid w:val="0"/>
        </w:rPr>
        <w:t xml:space="preserve">перекисного окиснення – спонтанний гемоліз еритроцитів, вірогідно </w:t>
      </w:r>
      <w:r>
        <w:rPr>
          <w:snapToGrid w:val="0"/>
        </w:rPr>
        <w:lastRenderedPageBreak/>
        <w:t>підвищився в обох групах спостереження. В першій групі він досяг величини 11,82</w:t>
      </w:r>
      <w:r>
        <w:rPr>
          <w:snapToGrid w:val="0"/>
          <w:color w:val="000000"/>
        </w:rPr>
        <w:t>±</w:t>
      </w:r>
      <w:r>
        <w:rPr>
          <w:snapToGrid w:val="0"/>
        </w:rPr>
        <w:t>0,16 % гемолізу, що вірогідно вище значень контрольної групи - 3,12</w:t>
      </w:r>
      <w:r>
        <w:rPr>
          <w:snapToGrid w:val="0"/>
          <w:color w:val="000000"/>
        </w:rPr>
        <w:t>±</w:t>
      </w:r>
      <w:r>
        <w:rPr>
          <w:snapToGrid w:val="0"/>
        </w:rPr>
        <w:t>0,12 (</w:t>
      </w:r>
      <w:r>
        <w:t xml:space="preserve">р&lt;0,05). </w:t>
      </w:r>
      <w:r>
        <w:rPr>
          <w:snapToGrid w:val="0"/>
        </w:rPr>
        <w:t>В другій групі значення цього показника складало 10,37</w:t>
      </w:r>
      <w:r>
        <w:rPr>
          <w:snapToGrid w:val="0"/>
          <w:color w:val="000000"/>
        </w:rPr>
        <w:t>±</w:t>
      </w:r>
      <w:r>
        <w:rPr>
          <w:snapToGrid w:val="0"/>
        </w:rPr>
        <w:t>0,14</w:t>
      </w:r>
      <w:r>
        <w:t xml:space="preserve"> %, що також вірогідно вище показника контролю. Що стосується показника р</w:t>
      </w:r>
      <w:r>
        <w:rPr>
          <w:snapToGrid w:val="0"/>
        </w:rPr>
        <w:t xml:space="preserve">івня ТБК-активних продуктів як до, так і після інкубації то у хворих обох груп спостерігається підвищення, яке досягає вірогідно значимого рівня в обох групах спостереження, в той час як до інкубації рівень ТБК-активних продуктів у хворих другої групи склав </w:t>
      </w:r>
      <w:r>
        <w:t>5,18</w:t>
      </w:r>
      <w:r>
        <w:rPr>
          <w:snapToGrid w:val="0"/>
          <w:color w:val="000000"/>
        </w:rPr>
        <w:t>±</w:t>
      </w:r>
      <w:r>
        <w:t xml:space="preserve">0,27 </w:t>
      </w:r>
      <w:r>
        <w:rPr>
          <w:snapToGrid w:val="0"/>
        </w:rPr>
        <w:t xml:space="preserve">мкмоль/мл ер. проти контролю </w:t>
      </w:r>
      <w:r>
        <w:t>4,53</w:t>
      </w:r>
      <w:r>
        <w:rPr>
          <w:snapToGrid w:val="0"/>
          <w:color w:val="000000"/>
        </w:rPr>
        <w:t>±</w:t>
      </w:r>
      <w:r>
        <w:t xml:space="preserve">0,21 </w:t>
      </w:r>
      <w:r>
        <w:rPr>
          <w:snapToGrid w:val="0"/>
        </w:rPr>
        <w:t>мкмоль/мл ер. (</w:t>
      </w:r>
      <w:r>
        <w:t>р&gt;0,05). На першу добу після оперативного втручання відмічалось вірогідне підвищення активності антиоксидантних ферментів, що також підтве</w:t>
      </w:r>
      <w:r>
        <w:t>р</w:t>
      </w:r>
      <w:r>
        <w:t>джує наявність спалаху вільнорадикального окиснення. Активність СОД вірогідно зросла до в</w:t>
      </w:r>
      <w:r>
        <w:t>е</w:t>
      </w:r>
      <w:r>
        <w:t xml:space="preserve">личини </w:t>
      </w:r>
      <w:r>
        <w:rPr>
          <w:snapToGrid w:val="0"/>
        </w:rPr>
        <w:t>1,83</w:t>
      </w:r>
      <w:r>
        <w:rPr>
          <w:snapToGrid w:val="0"/>
          <w:color w:val="000000"/>
        </w:rPr>
        <w:t xml:space="preserve">±0,12 од. акт. у першій групі, та до </w:t>
      </w:r>
      <w:r>
        <w:rPr>
          <w:snapToGrid w:val="0"/>
        </w:rPr>
        <w:t>1,64</w:t>
      </w:r>
      <w:r>
        <w:rPr>
          <w:snapToGrid w:val="0"/>
          <w:color w:val="000000"/>
        </w:rPr>
        <w:t xml:space="preserve">±0,09 од. акт. в другій </w:t>
      </w:r>
      <w:r>
        <w:rPr>
          <w:snapToGrid w:val="0"/>
        </w:rPr>
        <w:t>(</w:t>
      </w:r>
      <w:r>
        <w:t>р&lt;0,05). Також вірог</w:t>
      </w:r>
      <w:r>
        <w:t>і</w:t>
      </w:r>
      <w:r>
        <w:t xml:space="preserve">дно підвищився вміст церулоплазміну в сироватці крові, активність каталази в крові вірогідно не змінилась. </w:t>
      </w:r>
    </w:p>
    <w:p w:rsidR="00201AC2" w:rsidRDefault="00201AC2" w:rsidP="00201AC2">
      <w:pPr>
        <w:autoSpaceDE w:val="0"/>
        <w:autoSpaceDN w:val="0"/>
        <w:adjustRightInd w:val="0"/>
        <w:spacing w:line="360" w:lineRule="auto"/>
        <w:ind w:firstLine="357"/>
        <w:jc w:val="both"/>
      </w:pPr>
      <w:r>
        <w:t>Таким чином на першу добу від моменту оперативного втручання в крові хворих обох груп ми спостерігали спалах перекисного окислення, що підтверд-жується вірогідним підвищенням показників СГЕ, ТБК-активних продуктів та рівня активності антиоксидантних ферментів – СОД та церулоплазміну.</w:t>
      </w:r>
    </w:p>
    <w:p w:rsidR="00201AC2" w:rsidRDefault="00201AC2" w:rsidP="00201AC2">
      <w:pPr>
        <w:pStyle w:val="affffffff8"/>
        <w:spacing w:line="360" w:lineRule="auto"/>
        <w:ind w:firstLine="360"/>
        <w:rPr>
          <w:sz w:val="24"/>
          <w:lang w:val="uk-UA"/>
        </w:rPr>
      </w:pPr>
      <w:r>
        <w:rPr>
          <w:sz w:val="24"/>
          <w:lang w:val="uk-UA"/>
        </w:rPr>
        <w:t>Через 3 доби після оперативного втручання продовжує зберігатися високий рівень переки</w:t>
      </w:r>
      <w:r>
        <w:rPr>
          <w:sz w:val="24"/>
          <w:lang w:val="uk-UA"/>
        </w:rPr>
        <w:t>с</w:t>
      </w:r>
      <w:r>
        <w:rPr>
          <w:sz w:val="24"/>
          <w:lang w:val="uk-UA"/>
        </w:rPr>
        <w:t>ного окислення в крові хворих обох груп спостереження. Це підтверджується досить високими значеннями всіх вивчаємих показників. Слід відмітити, що показник спонтанного гемолізу ер</w:t>
      </w:r>
      <w:r>
        <w:rPr>
          <w:sz w:val="24"/>
          <w:lang w:val="uk-UA"/>
        </w:rPr>
        <w:t>и</w:t>
      </w:r>
      <w:r>
        <w:rPr>
          <w:sz w:val="24"/>
          <w:lang w:val="uk-UA"/>
        </w:rPr>
        <w:t xml:space="preserve">троцитів у хворих другої групи спостереження знизився до величини </w:t>
      </w:r>
      <w:r>
        <w:rPr>
          <w:snapToGrid w:val="0"/>
          <w:sz w:val="24"/>
          <w:lang w:val="uk-UA"/>
        </w:rPr>
        <w:t>8,87</w:t>
      </w:r>
      <w:r>
        <w:rPr>
          <w:snapToGrid w:val="0"/>
          <w:color w:val="000000"/>
          <w:sz w:val="24"/>
          <w:lang w:val="uk-UA"/>
        </w:rPr>
        <w:t>±</w:t>
      </w:r>
      <w:r>
        <w:rPr>
          <w:snapToGrid w:val="0"/>
          <w:sz w:val="24"/>
          <w:lang w:val="uk-UA"/>
        </w:rPr>
        <w:t>0,27 % (</w:t>
      </w:r>
      <w:r>
        <w:rPr>
          <w:sz w:val="24"/>
          <w:lang w:val="uk-UA"/>
        </w:rPr>
        <w:t>р&lt;0,05)</w:t>
      </w:r>
      <w:r>
        <w:rPr>
          <w:snapToGrid w:val="0"/>
          <w:sz w:val="24"/>
          <w:lang w:val="uk-UA"/>
        </w:rPr>
        <w:t xml:space="preserve">, що </w:t>
      </w:r>
      <w:r>
        <w:rPr>
          <w:sz w:val="24"/>
          <w:lang w:val="uk-UA"/>
        </w:rPr>
        <w:t xml:space="preserve">вірогідно </w:t>
      </w:r>
      <w:r>
        <w:rPr>
          <w:snapToGrid w:val="0"/>
          <w:sz w:val="24"/>
          <w:lang w:val="uk-UA"/>
        </w:rPr>
        <w:t>нижче показника першої групи - 12,42</w:t>
      </w:r>
      <w:r>
        <w:rPr>
          <w:snapToGrid w:val="0"/>
          <w:color w:val="000000"/>
          <w:sz w:val="24"/>
          <w:lang w:val="uk-UA"/>
        </w:rPr>
        <w:t>±</w:t>
      </w:r>
      <w:r>
        <w:rPr>
          <w:snapToGrid w:val="0"/>
          <w:sz w:val="24"/>
          <w:lang w:val="uk-UA"/>
        </w:rPr>
        <w:t>0,17 % (</w:t>
      </w:r>
      <w:r>
        <w:rPr>
          <w:sz w:val="24"/>
          <w:lang w:val="uk-UA"/>
        </w:rPr>
        <w:t xml:space="preserve">р&lt;0,05). </w:t>
      </w:r>
    </w:p>
    <w:p w:rsidR="00201AC2" w:rsidRDefault="00201AC2" w:rsidP="00201AC2">
      <w:pPr>
        <w:widowControl w:val="0"/>
        <w:tabs>
          <w:tab w:val="left" w:pos="720"/>
          <w:tab w:val="left" w:pos="864"/>
          <w:tab w:val="left" w:pos="1296"/>
          <w:tab w:val="left" w:pos="1584"/>
          <w:tab w:val="left" w:pos="2304"/>
          <w:tab w:val="left" w:pos="2736"/>
          <w:tab w:val="left" w:pos="3744"/>
          <w:tab w:val="left" w:pos="3888"/>
          <w:tab w:val="left" w:pos="4176"/>
          <w:tab w:val="left" w:pos="5904"/>
          <w:tab w:val="left" w:pos="6480"/>
          <w:tab w:val="left" w:pos="6912"/>
          <w:tab w:val="left" w:pos="7632"/>
          <w:tab w:val="left" w:pos="7920"/>
          <w:tab w:val="left" w:pos="8496"/>
        </w:tabs>
        <w:spacing w:line="360" w:lineRule="auto"/>
        <w:ind w:firstLine="360"/>
        <w:jc w:val="both"/>
        <w:rPr>
          <w:snapToGrid w:val="0"/>
          <w:color w:val="000000"/>
        </w:rPr>
      </w:pPr>
      <w:r>
        <w:t>Через 5 діб після оперативного втручання продовжує зберігатися високий рівень перекисн</w:t>
      </w:r>
      <w:r>
        <w:t>о</w:t>
      </w:r>
      <w:r>
        <w:t xml:space="preserve">го окислення в крові хворих обох груп. Але треба підкреслити, що рівень накопичення МДА у хворих другої групи в процесі інкубації склав лише </w:t>
      </w:r>
      <w:r>
        <w:rPr>
          <w:snapToGrid w:val="0"/>
        </w:rPr>
        <w:t>1,86</w:t>
      </w:r>
      <w:r>
        <w:rPr>
          <w:snapToGrid w:val="0"/>
          <w:color w:val="000000"/>
        </w:rPr>
        <w:t>±0,09</w:t>
      </w:r>
      <w:r>
        <w:t xml:space="preserve"> </w:t>
      </w:r>
      <w:r>
        <w:rPr>
          <w:snapToGrid w:val="0"/>
        </w:rPr>
        <w:t>мкмоль/мл еритр. (22,9%), що н</w:t>
      </w:r>
      <w:r>
        <w:rPr>
          <w:snapToGrid w:val="0"/>
        </w:rPr>
        <w:t>и</w:t>
      </w:r>
      <w:r>
        <w:rPr>
          <w:snapToGrid w:val="0"/>
        </w:rPr>
        <w:t>жче показника першої групи 4,71</w:t>
      </w:r>
      <w:r>
        <w:rPr>
          <w:snapToGrid w:val="0"/>
          <w:color w:val="000000"/>
        </w:rPr>
        <w:t>±0,11</w:t>
      </w:r>
      <w:r>
        <w:t xml:space="preserve"> </w:t>
      </w:r>
      <w:r>
        <w:rPr>
          <w:snapToGrid w:val="0"/>
        </w:rPr>
        <w:t>мкмоль/мл еритр. (41,3%) (</w:t>
      </w:r>
      <w:r>
        <w:t>р&lt;0,05).</w:t>
      </w:r>
      <w:r>
        <w:rPr>
          <w:snapToGrid w:val="0"/>
        </w:rPr>
        <w:t xml:space="preserve"> Це свідчить про су</w:t>
      </w:r>
      <w:r>
        <w:rPr>
          <w:snapToGrid w:val="0"/>
        </w:rPr>
        <w:t>т</w:t>
      </w:r>
      <w:r>
        <w:rPr>
          <w:snapToGrid w:val="0"/>
        </w:rPr>
        <w:t>тєве підвищення антиокислювального потенціалу еритроцитів, що підтверджується зниженням відсотку спонтанного гемолізу та зниженням активності антиоксидантних ферментів. Акти</w:t>
      </w:r>
      <w:r>
        <w:rPr>
          <w:snapToGrid w:val="0"/>
        </w:rPr>
        <w:t>в</w:t>
      </w:r>
      <w:r>
        <w:rPr>
          <w:snapToGrid w:val="0"/>
        </w:rPr>
        <w:t>ність СОД – головного ферментна АО-захисту еритроцитів знизилась вірогідно в порівнянні з першою групою відповідно до 1,36</w:t>
      </w:r>
      <w:r>
        <w:rPr>
          <w:snapToGrid w:val="0"/>
          <w:color w:val="000000"/>
        </w:rPr>
        <w:t xml:space="preserve">±0,12 од. акт., проти </w:t>
      </w:r>
      <w:r>
        <w:rPr>
          <w:snapToGrid w:val="0"/>
        </w:rPr>
        <w:t>1,81</w:t>
      </w:r>
      <w:r>
        <w:rPr>
          <w:snapToGrid w:val="0"/>
          <w:color w:val="000000"/>
        </w:rPr>
        <w:t xml:space="preserve">±0,09 од. акт. </w:t>
      </w:r>
      <w:r>
        <w:rPr>
          <w:snapToGrid w:val="0"/>
        </w:rPr>
        <w:t>(</w:t>
      </w:r>
      <w:r>
        <w:t>р&lt;0,05).</w:t>
      </w:r>
      <w:r>
        <w:rPr>
          <w:snapToGrid w:val="0"/>
        </w:rPr>
        <w:t xml:space="preserve"> Суттєво зн</w:t>
      </w:r>
      <w:r>
        <w:rPr>
          <w:snapToGrid w:val="0"/>
        </w:rPr>
        <w:t>и</w:t>
      </w:r>
      <w:r>
        <w:rPr>
          <w:snapToGrid w:val="0"/>
        </w:rPr>
        <w:t>зився вміст в крові хворих другої групи церулоплазміну - головного ферменту АО-захисту сир</w:t>
      </w:r>
      <w:r>
        <w:rPr>
          <w:snapToGrid w:val="0"/>
        </w:rPr>
        <w:t>о</w:t>
      </w:r>
      <w:r>
        <w:rPr>
          <w:snapToGrid w:val="0"/>
        </w:rPr>
        <w:t>ватки до величини 154,4</w:t>
      </w:r>
      <w:r>
        <w:rPr>
          <w:snapToGrid w:val="0"/>
          <w:color w:val="000000"/>
        </w:rPr>
        <w:t xml:space="preserve">±13,6 </w:t>
      </w:r>
      <w:r>
        <w:rPr>
          <w:snapToGrid w:val="0"/>
        </w:rPr>
        <w:t>мг/л проти 177,3</w:t>
      </w:r>
      <w:r>
        <w:rPr>
          <w:snapToGrid w:val="0"/>
          <w:color w:val="000000"/>
        </w:rPr>
        <w:t xml:space="preserve">±15,1 </w:t>
      </w:r>
      <w:r>
        <w:rPr>
          <w:snapToGrid w:val="0"/>
        </w:rPr>
        <w:t>мг/л (</w:t>
      </w:r>
      <w:r>
        <w:t xml:space="preserve">р&lt;0,05) </w:t>
      </w:r>
      <w:r>
        <w:rPr>
          <w:snapToGrid w:val="0"/>
        </w:rPr>
        <w:t xml:space="preserve">у хворих першої групи </w:t>
      </w:r>
      <w:r>
        <w:t>.</w:t>
      </w:r>
      <w:r>
        <w:rPr>
          <w:snapToGrid w:val="0"/>
        </w:rPr>
        <w:t xml:space="preserve"> Ва</w:t>
      </w:r>
      <w:r>
        <w:rPr>
          <w:snapToGrid w:val="0"/>
        </w:rPr>
        <w:t>ж</w:t>
      </w:r>
      <w:r>
        <w:rPr>
          <w:snapToGrid w:val="0"/>
        </w:rPr>
        <w:t>ливо відмітити, що концентрація церулоплазміну в сироватці крові хворих другої групи зниз</w:t>
      </w:r>
      <w:r>
        <w:rPr>
          <w:snapToGrid w:val="0"/>
        </w:rPr>
        <w:t>и</w:t>
      </w:r>
      <w:r>
        <w:rPr>
          <w:snapToGrid w:val="0"/>
        </w:rPr>
        <w:t>лась до рівня, що не відрізнявся від показників здорових людей. Це свідчить про затухання сп</w:t>
      </w:r>
      <w:r>
        <w:rPr>
          <w:snapToGrid w:val="0"/>
        </w:rPr>
        <w:t>а</w:t>
      </w:r>
      <w:r>
        <w:rPr>
          <w:snapToGrid w:val="0"/>
        </w:rPr>
        <w:t>лаху перекисного окислення в крові хворих другої групи.</w:t>
      </w:r>
    </w:p>
    <w:p w:rsidR="00201AC2" w:rsidRDefault="00201AC2" w:rsidP="00201AC2">
      <w:pPr>
        <w:pStyle w:val="affffffff8"/>
        <w:widowControl w:val="0"/>
        <w:spacing w:line="360" w:lineRule="auto"/>
        <w:ind w:firstLine="720"/>
        <w:rPr>
          <w:sz w:val="24"/>
          <w:lang w:val="uk-UA"/>
        </w:rPr>
      </w:pPr>
      <w:r>
        <w:rPr>
          <w:sz w:val="24"/>
          <w:lang w:val="uk-UA"/>
        </w:rPr>
        <w:t xml:space="preserve">Через 7 діб після оперативного втручання продовжував зберігатися високий рівень </w:t>
      </w:r>
      <w:r>
        <w:rPr>
          <w:sz w:val="24"/>
          <w:lang w:val="uk-UA"/>
        </w:rPr>
        <w:lastRenderedPageBreak/>
        <w:t>пер</w:t>
      </w:r>
      <w:r>
        <w:rPr>
          <w:sz w:val="24"/>
          <w:lang w:val="uk-UA"/>
        </w:rPr>
        <w:t>е</w:t>
      </w:r>
      <w:r>
        <w:rPr>
          <w:sz w:val="24"/>
          <w:lang w:val="uk-UA"/>
        </w:rPr>
        <w:t>кисного окислення в крові хворих тільки першої групи. Що стосується цих показників хворих другої групи, то ми спостерігали зниження величин всіх вивчаємих показників ПОЛ та АО-захисту крові до рівнів, що не відрізняються від показників здорових людей. Це свідчить про те, що спалах вільнорадикального окислення, який ми спостерігали на першу добу після операти</w:t>
      </w:r>
      <w:r>
        <w:rPr>
          <w:sz w:val="24"/>
          <w:lang w:val="uk-UA"/>
        </w:rPr>
        <w:t>в</w:t>
      </w:r>
      <w:r>
        <w:rPr>
          <w:sz w:val="24"/>
          <w:lang w:val="uk-UA"/>
        </w:rPr>
        <w:t xml:space="preserve">ного втручання, практично ліквідований. Отриманий результат ми пов’язуємо з застосуванням комплексного лікування хворих другої групи метаболітотропної терапії. </w:t>
      </w:r>
    </w:p>
    <w:p w:rsidR="00201AC2" w:rsidRDefault="00201AC2" w:rsidP="00201AC2">
      <w:pPr>
        <w:pStyle w:val="25"/>
        <w:spacing w:after="0" w:line="360" w:lineRule="auto"/>
        <w:ind w:left="0" w:firstLine="360"/>
        <w:jc w:val="both"/>
        <w:rPr>
          <w:i/>
          <w:sz w:val="24"/>
          <w:szCs w:val="24"/>
          <w:lang w:val="uk-UA"/>
        </w:rPr>
      </w:pPr>
      <w:r>
        <w:rPr>
          <w:sz w:val="24"/>
          <w:szCs w:val="24"/>
          <w:lang w:val="uk-UA"/>
        </w:rPr>
        <w:t>Кількість померлих хворих, які наведені в нашому дослідженні, перевищує середньостати</w:t>
      </w:r>
      <w:r>
        <w:rPr>
          <w:sz w:val="24"/>
          <w:szCs w:val="24"/>
          <w:lang w:val="uk-UA"/>
        </w:rPr>
        <w:t>с</w:t>
      </w:r>
      <w:r>
        <w:rPr>
          <w:sz w:val="24"/>
          <w:szCs w:val="24"/>
          <w:lang w:val="uk-UA"/>
        </w:rPr>
        <w:t>тичні дані по Україні при цій патології. Це пов’язано з тим,</w:t>
      </w:r>
      <w:r>
        <w:rPr>
          <w:sz w:val="24"/>
          <w:szCs w:val="24"/>
        </w:rPr>
        <w:t xml:space="preserve"> що </w:t>
      </w:r>
      <w:r>
        <w:rPr>
          <w:sz w:val="24"/>
          <w:szCs w:val="24"/>
          <w:lang w:val="uk-UA"/>
        </w:rPr>
        <w:t>в нашому дослідженні предста</w:t>
      </w:r>
      <w:r>
        <w:rPr>
          <w:sz w:val="24"/>
          <w:szCs w:val="24"/>
          <w:lang w:val="uk-UA"/>
        </w:rPr>
        <w:t>в</w:t>
      </w:r>
      <w:r>
        <w:rPr>
          <w:sz w:val="24"/>
          <w:szCs w:val="24"/>
          <w:lang w:val="uk-UA"/>
        </w:rPr>
        <w:t>лені результати спостереження тільки тих хворих, яким була виконана резекція некротизованої ділянки тонкої кишки.</w:t>
      </w:r>
    </w:p>
    <w:p w:rsidR="00201AC2" w:rsidRDefault="00201AC2" w:rsidP="00201AC2">
      <w:pPr>
        <w:pStyle w:val="25"/>
        <w:spacing w:after="0" w:line="360" w:lineRule="auto"/>
        <w:ind w:left="0" w:firstLine="360"/>
        <w:jc w:val="both"/>
        <w:rPr>
          <w:sz w:val="24"/>
          <w:szCs w:val="24"/>
          <w:lang w:val="uk-UA"/>
        </w:rPr>
      </w:pPr>
      <w:r>
        <w:rPr>
          <w:sz w:val="24"/>
          <w:szCs w:val="24"/>
          <w:lang w:val="uk-UA"/>
        </w:rPr>
        <w:t xml:space="preserve">В першій групі спостереження (55 хворих) померло 10 (18,2%). В другій групі (49 хворих) померло 6 (12,3%). </w:t>
      </w:r>
    </w:p>
    <w:p w:rsidR="00201AC2" w:rsidRDefault="00201AC2" w:rsidP="00201AC2">
      <w:pPr>
        <w:pStyle w:val="25"/>
        <w:spacing w:after="0" w:line="360" w:lineRule="auto"/>
        <w:ind w:left="0" w:firstLine="360"/>
        <w:jc w:val="both"/>
        <w:rPr>
          <w:sz w:val="24"/>
          <w:szCs w:val="24"/>
          <w:lang w:val="uk-UA"/>
        </w:rPr>
      </w:pPr>
      <w:r>
        <w:rPr>
          <w:sz w:val="24"/>
          <w:szCs w:val="24"/>
          <w:lang w:val="uk-UA"/>
        </w:rPr>
        <w:t>Всім хворим, які померли, проведено патоморфологічне дослідження тонкої кишки в ділянці анастомозу. Розтин проводили не пізніше шести годин після констатації смерті. Слід відмітити найбільш типові морфологічні зміни кишечнику в ділянці анастомозу.</w:t>
      </w:r>
    </w:p>
    <w:p w:rsidR="00201AC2" w:rsidRDefault="00201AC2" w:rsidP="00201AC2">
      <w:pPr>
        <w:pStyle w:val="25"/>
        <w:spacing w:after="0" w:line="360" w:lineRule="auto"/>
        <w:ind w:left="0" w:firstLine="360"/>
        <w:jc w:val="both"/>
        <w:rPr>
          <w:sz w:val="24"/>
          <w:szCs w:val="24"/>
          <w:lang w:val="uk-UA"/>
        </w:rPr>
      </w:pPr>
      <w:r>
        <w:rPr>
          <w:sz w:val="24"/>
          <w:szCs w:val="24"/>
          <w:lang w:val="uk-UA"/>
        </w:rPr>
        <w:t>На розтині виявлено у всіх хворих в черевній порожнині численні рихлі злуки, велику кіл</w:t>
      </w:r>
      <w:r>
        <w:rPr>
          <w:sz w:val="24"/>
          <w:szCs w:val="24"/>
          <w:lang w:val="uk-UA"/>
        </w:rPr>
        <w:t>ь</w:t>
      </w:r>
      <w:r>
        <w:rPr>
          <w:sz w:val="24"/>
          <w:szCs w:val="24"/>
          <w:lang w:val="uk-UA"/>
        </w:rPr>
        <w:t>кість гнійного вмісту. Парієтальна і вісцеральна очеревина з вираженою гіперемією і численн</w:t>
      </w:r>
      <w:r>
        <w:rPr>
          <w:sz w:val="24"/>
          <w:szCs w:val="24"/>
          <w:lang w:val="uk-UA"/>
        </w:rPr>
        <w:t>и</w:t>
      </w:r>
      <w:r>
        <w:rPr>
          <w:sz w:val="24"/>
          <w:szCs w:val="24"/>
          <w:lang w:val="uk-UA"/>
        </w:rPr>
        <w:t>ми крововиливами. Петлі кишок роздуті, покриті фібрином, між петлями кишок досить часто знаходились абсцеси. Виявлено значне геморагічне просякання кореня брижі тонкого і товстого кишечнику. При ретельному огляді анастомозу і проб на герметичність виявлялась неспромо</w:t>
      </w:r>
      <w:r>
        <w:rPr>
          <w:sz w:val="24"/>
          <w:szCs w:val="24"/>
          <w:lang w:val="uk-UA"/>
        </w:rPr>
        <w:t>ж</w:t>
      </w:r>
      <w:r>
        <w:rPr>
          <w:sz w:val="24"/>
          <w:szCs w:val="24"/>
          <w:lang w:val="uk-UA"/>
        </w:rPr>
        <w:t>ність швів.</w:t>
      </w:r>
    </w:p>
    <w:p w:rsidR="00201AC2" w:rsidRDefault="00201AC2" w:rsidP="00201AC2">
      <w:pPr>
        <w:pStyle w:val="25"/>
        <w:spacing w:after="0" w:line="360" w:lineRule="auto"/>
        <w:ind w:left="0" w:firstLine="360"/>
        <w:jc w:val="both"/>
        <w:rPr>
          <w:sz w:val="24"/>
          <w:szCs w:val="24"/>
          <w:lang w:val="uk-UA"/>
        </w:rPr>
      </w:pPr>
      <w:r>
        <w:rPr>
          <w:sz w:val="24"/>
          <w:szCs w:val="24"/>
          <w:lang w:val="uk-UA"/>
        </w:rPr>
        <w:t>При патогістологічному дослідженні кишки в ділянці анастомозу виявлено значний набряк усіх шарів кишки. При цьому у різко розширених прошарках, які були просякнуті білковою р</w:t>
      </w:r>
      <w:r>
        <w:rPr>
          <w:sz w:val="24"/>
          <w:szCs w:val="24"/>
          <w:lang w:val="uk-UA"/>
        </w:rPr>
        <w:t>і</w:t>
      </w:r>
      <w:r>
        <w:rPr>
          <w:sz w:val="24"/>
          <w:szCs w:val="24"/>
          <w:lang w:val="uk-UA"/>
        </w:rPr>
        <w:t>диною часто зустрічалися формені елементи крові у вигляді свіжих незмінених еритроцитів. Їх кількість була різною. В одних випадках вони були нечисленні, розміщені в прошарках, перев</w:t>
      </w:r>
      <w:r>
        <w:rPr>
          <w:sz w:val="24"/>
          <w:szCs w:val="24"/>
          <w:lang w:val="uk-UA"/>
        </w:rPr>
        <w:t>а</w:t>
      </w:r>
      <w:r>
        <w:rPr>
          <w:sz w:val="24"/>
          <w:szCs w:val="24"/>
          <w:lang w:val="uk-UA"/>
        </w:rPr>
        <w:t>жно навкруги різко розширених, переповнених кров’ю вен. У других – ці екстравазати були більш виражені і розповсюджені. Досить часто при цьому спостерігалась повна дискомплектація шарів, вони були розміщені на зразок острівків серед вилитої крові.</w:t>
      </w:r>
    </w:p>
    <w:p w:rsidR="00201AC2" w:rsidRDefault="00201AC2" w:rsidP="00201AC2">
      <w:pPr>
        <w:pStyle w:val="25"/>
        <w:widowControl w:val="0"/>
        <w:spacing w:after="0" w:line="360" w:lineRule="auto"/>
        <w:ind w:left="0" w:firstLine="357"/>
        <w:jc w:val="both"/>
        <w:rPr>
          <w:sz w:val="24"/>
          <w:szCs w:val="24"/>
          <w:lang w:val="uk-UA"/>
        </w:rPr>
      </w:pPr>
      <w:r>
        <w:rPr>
          <w:sz w:val="24"/>
          <w:szCs w:val="24"/>
          <w:lang w:val="uk-UA"/>
        </w:rPr>
        <w:t>Численні крововиливи частіше виявлялися в підслизовому і м’язовому шарі кишки. Зустр</w:t>
      </w:r>
      <w:r>
        <w:rPr>
          <w:sz w:val="24"/>
          <w:szCs w:val="24"/>
          <w:lang w:val="uk-UA"/>
        </w:rPr>
        <w:t>і</w:t>
      </w:r>
      <w:r>
        <w:rPr>
          <w:sz w:val="24"/>
          <w:szCs w:val="24"/>
          <w:lang w:val="uk-UA"/>
        </w:rPr>
        <w:t>чалися клітинні лейкоцитарні інфільтрати. В одних препаратах вони були нечисленні, або у в</w:t>
      </w:r>
      <w:r>
        <w:rPr>
          <w:sz w:val="24"/>
          <w:szCs w:val="24"/>
          <w:lang w:val="uk-UA"/>
        </w:rPr>
        <w:t>и</w:t>
      </w:r>
      <w:r>
        <w:rPr>
          <w:sz w:val="24"/>
          <w:szCs w:val="24"/>
          <w:lang w:val="uk-UA"/>
        </w:rPr>
        <w:t>гляді окремих клітин чи невеликих їх груп, у інших - густі скопичення лейкоцитів. Відмічено зміни внутрішньоорганних судин: в артеріях усіх калібрів спостерігали нерівномірне потовще</w:t>
      </w:r>
      <w:r>
        <w:rPr>
          <w:sz w:val="24"/>
          <w:szCs w:val="24"/>
          <w:lang w:val="uk-UA"/>
        </w:rPr>
        <w:t>н</w:t>
      </w:r>
      <w:r>
        <w:rPr>
          <w:sz w:val="24"/>
          <w:szCs w:val="24"/>
          <w:lang w:val="uk-UA"/>
        </w:rPr>
        <w:t>ня внутрішньої оболонки завдяки розщепленню внутрішньої еластичної пластинки і розроста</w:t>
      </w:r>
      <w:r>
        <w:rPr>
          <w:sz w:val="24"/>
          <w:szCs w:val="24"/>
          <w:lang w:val="uk-UA"/>
        </w:rPr>
        <w:t>н</w:t>
      </w:r>
      <w:r>
        <w:rPr>
          <w:sz w:val="24"/>
          <w:szCs w:val="24"/>
          <w:lang w:val="uk-UA"/>
        </w:rPr>
        <w:t>ню сполучної тканини. Своєрідні зміни артерій спостерігались у осередках некрозів і в приле</w:t>
      </w:r>
      <w:r>
        <w:rPr>
          <w:sz w:val="24"/>
          <w:szCs w:val="24"/>
          <w:lang w:val="uk-UA"/>
        </w:rPr>
        <w:t>г</w:t>
      </w:r>
      <w:r>
        <w:rPr>
          <w:sz w:val="24"/>
          <w:szCs w:val="24"/>
          <w:lang w:val="uk-UA"/>
        </w:rPr>
        <w:t xml:space="preserve">лих до них тканинах. Стінки їх у частини, чи </w:t>
      </w:r>
      <w:r>
        <w:rPr>
          <w:sz w:val="24"/>
          <w:szCs w:val="24"/>
          <w:lang w:val="uk-UA"/>
        </w:rPr>
        <w:lastRenderedPageBreak/>
        <w:t>навколо, були інфільтровані лейкоцитами, які в</w:t>
      </w:r>
      <w:r>
        <w:rPr>
          <w:sz w:val="24"/>
          <w:szCs w:val="24"/>
          <w:lang w:val="uk-UA"/>
        </w:rPr>
        <w:t>и</w:t>
      </w:r>
      <w:r>
        <w:rPr>
          <w:sz w:val="24"/>
          <w:szCs w:val="24"/>
          <w:lang w:val="uk-UA"/>
        </w:rPr>
        <w:t>являлися і в оточуючій тканині.</w:t>
      </w:r>
    </w:p>
    <w:p w:rsidR="00201AC2" w:rsidRDefault="00201AC2" w:rsidP="00201AC2">
      <w:pPr>
        <w:pStyle w:val="25"/>
        <w:widowControl w:val="0"/>
        <w:spacing w:after="0" w:line="360" w:lineRule="auto"/>
        <w:ind w:left="0" w:firstLine="357"/>
        <w:jc w:val="both"/>
        <w:rPr>
          <w:sz w:val="24"/>
          <w:szCs w:val="24"/>
          <w:lang w:val="uk-UA"/>
        </w:rPr>
      </w:pPr>
      <w:r>
        <w:rPr>
          <w:sz w:val="24"/>
          <w:szCs w:val="24"/>
          <w:lang w:val="uk-UA"/>
        </w:rPr>
        <w:t>Лейкоцити часто пронизували усю товщу судинної стінки, більше того, їх можна бачити у просвіті судин серед волокон фібрину. М’язові волокна середньої оболонки при цьому були ча</w:t>
      </w:r>
      <w:r>
        <w:rPr>
          <w:sz w:val="24"/>
          <w:szCs w:val="24"/>
          <w:lang w:val="uk-UA"/>
        </w:rPr>
        <w:t>с</w:t>
      </w:r>
      <w:r>
        <w:rPr>
          <w:sz w:val="24"/>
          <w:szCs w:val="24"/>
          <w:lang w:val="uk-UA"/>
        </w:rPr>
        <w:t>тково або повністю некротизовані. В артеріях малого калібру при повному некрозі м’язової і з</w:t>
      </w:r>
      <w:r>
        <w:rPr>
          <w:sz w:val="24"/>
          <w:szCs w:val="24"/>
          <w:lang w:val="uk-UA"/>
        </w:rPr>
        <w:t>о</w:t>
      </w:r>
      <w:r>
        <w:rPr>
          <w:sz w:val="24"/>
          <w:szCs w:val="24"/>
          <w:lang w:val="uk-UA"/>
        </w:rPr>
        <w:t>внішньої оболонки уся стінка судини мала вигляд гомогенної білкової маси. Проте, внутрішня еластична пластинка як правило збережена, хоча відмічено її потоншення і фрагментацію. П</w:t>
      </w:r>
      <w:r>
        <w:rPr>
          <w:sz w:val="24"/>
          <w:szCs w:val="24"/>
          <w:lang w:val="uk-UA"/>
        </w:rPr>
        <w:t>о</w:t>
      </w:r>
      <w:r>
        <w:rPr>
          <w:sz w:val="24"/>
          <w:szCs w:val="24"/>
          <w:lang w:val="uk-UA"/>
        </w:rPr>
        <w:t>декуди білкові маси виявлялися і у внутрішній оболонці, в них інколи можна було побачити лейкоцити. Ендотеліальні клітини при цьому були набухлими і частково злущеними. У надзв</w:t>
      </w:r>
      <w:r>
        <w:rPr>
          <w:sz w:val="24"/>
          <w:szCs w:val="24"/>
          <w:lang w:val="uk-UA"/>
        </w:rPr>
        <w:t>и</w:t>
      </w:r>
      <w:r>
        <w:rPr>
          <w:sz w:val="24"/>
          <w:szCs w:val="24"/>
          <w:lang w:val="uk-UA"/>
        </w:rPr>
        <w:t>чайно набряклій периваскулярній тканині помітна велика лейкоцитарна інфільтрація.</w:t>
      </w:r>
    </w:p>
    <w:p w:rsidR="00201AC2" w:rsidRDefault="00201AC2" w:rsidP="00201AC2">
      <w:pPr>
        <w:pStyle w:val="25"/>
        <w:spacing w:after="0" w:line="360" w:lineRule="auto"/>
        <w:ind w:left="0" w:firstLine="360"/>
        <w:jc w:val="both"/>
        <w:rPr>
          <w:sz w:val="24"/>
          <w:szCs w:val="24"/>
          <w:lang w:val="uk-UA"/>
        </w:rPr>
      </w:pPr>
      <w:r>
        <w:rPr>
          <w:sz w:val="24"/>
          <w:szCs w:val="24"/>
          <w:lang w:val="uk-UA"/>
        </w:rPr>
        <w:t>Досить частим явищем був тромбоз вен. Тромби виявлялися у венах усіх калібрів, проте п</w:t>
      </w:r>
      <w:r>
        <w:rPr>
          <w:sz w:val="24"/>
          <w:szCs w:val="24"/>
          <w:lang w:val="uk-UA"/>
        </w:rPr>
        <w:t>е</w:t>
      </w:r>
      <w:r>
        <w:rPr>
          <w:sz w:val="24"/>
          <w:szCs w:val="24"/>
          <w:lang w:val="uk-UA"/>
        </w:rPr>
        <w:t>реважно у венах малого калібру і у капілярах. Огляд серійних зрізів виявив, що затромбовані вени продовжувались у зону некрозу. Ми спостерігали, що у венах малого калібру, які розташ</w:t>
      </w:r>
      <w:r>
        <w:rPr>
          <w:sz w:val="24"/>
          <w:szCs w:val="24"/>
          <w:lang w:val="uk-UA"/>
        </w:rPr>
        <w:t>о</w:t>
      </w:r>
      <w:r>
        <w:rPr>
          <w:sz w:val="24"/>
          <w:szCs w:val="24"/>
          <w:lang w:val="uk-UA"/>
        </w:rPr>
        <w:t>вані у зоні м’язового шару, стінки судин були просякнуті білковими масами. Це ж явище було відмічене і в артеріях малого калібру. У венах крупного калібру, що знаходились поблизу ос</w:t>
      </w:r>
      <w:r>
        <w:rPr>
          <w:sz w:val="24"/>
          <w:szCs w:val="24"/>
          <w:lang w:val="uk-UA"/>
        </w:rPr>
        <w:t>е</w:t>
      </w:r>
      <w:r>
        <w:rPr>
          <w:sz w:val="24"/>
          <w:szCs w:val="24"/>
          <w:lang w:val="uk-UA"/>
        </w:rPr>
        <w:t>редків некрозу, стінки були різко набряклими, розрихленими і густо інфільтрованими лейкоц</w:t>
      </w:r>
      <w:r>
        <w:rPr>
          <w:sz w:val="24"/>
          <w:szCs w:val="24"/>
          <w:lang w:val="uk-UA"/>
        </w:rPr>
        <w:t>и</w:t>
      </w:r>
      <w:r>
        <w:rPr>
          <w:sz w:val="24"/>
          <w:szCs w:val="24"/>
          <w:lang w:val="uk-UA"/>
        </w:rPr>
        <w:t xml:space="preserve">тами. </w:t>
      </w:r>
    </w:p>
    <w:p w:rsidR="00201AC2" w:rsidRDefault="00201AC2" w:rsidP="00201AC2">
      <w:pPr>
        <w:pStyle w:val="25"/>
        <w:widowControl w:val="0"/>
        <w:spacing w:after="0" w:line="360" w:lineRule="auto"/>
        <w:ind w:left="0" w:firstLine="360"/>
        <w:jc w:val="both"/>
        <w:rPr>
          <w:sz w:val="24"/>
          <w:szCs w:val="24"/>
          <w:lang w:val="uk-UA"/>
        </w:rPr>
      </w:pPr>
      <w:r>
        <w:rPr>
          <w:sz w:val="24"/>
          <w:szCs w:val="24"/>
          <w:lang w:val="uk-UA"/>
        </w:rPr>
        <w:t>Ураження слизового, підслизового і м’язового шарів полягало в осередкових, широко розп</w:t>
      </w:r>
      <w:r>
        <w:rPr>
          <w:sz w:val="24"/>
          <w:szCs w:val="24"/>
          <w:lang w:val="uk-UA"/>
        </w:rPr>
        <w:t>о</w:t>
      </w:r>
      <w:r>
        <w:rPr>
          <w:sz w:val="24"/>
          <w:szCs w:val="24"/>
          <w:lang w:val="uk-UA"/>
        </w:rPr>
        <w:t>всюджених дистрофічних, некробіотичних і некротичних змінах. Клітини не мали чіткої стру</w:t>
      </w:r>
      <w:r>
        <w:rPr>
          <w:sz w:val="24"/>
          <w:szCs w:val="24"/>
          <w:lang w:val="uk-UA"/>
        </w:rPr>
        <w:t>к</w:t>
      </w:r>
      <w:r>
        <w:rPr>
          <w:sz w:val="24"/>
          <w:szCs w:val="24"/>
          <w:lang w:val="uk-UA"/>
        </w:rPr>
        <w:t>тури, протоплазма була гомогенною, тьмяною, у ній не можна було виявити апікальну і основну зону. Межі між окремими клітинами були стерті через лізис протоплазми. Ядра клітин зморщ</w:t>
      </w:r>
      <w:r>
        <w:rPr>
          <w:sz w:val="24"/>
          <w:szCs w:val="24"/>
          <w:lang w:val="uk-UA"/>
        </w:rPr>
        <w:t>е</w:t>
      </w:r>
      <w:r>
        <w:rPr>
          <w:sz w:val="24"/>
          <w:szCs w:val="24"/>
          <w:lang w:val="uk-UA"/>
        </w:rPr>
        <w:t>ні. На цьому фоні чітко виступали повнокровні капіляри та еритроцити, що виходили за межі судинної стінки.</w:t>
      </w:r>
    </w:p>
    <w:p w:rsidR="00201AC2" w:rsidRDefault="00201AC2" w:rsidP="00201AC2">
      <w:pPr>
        <w:pStyle w:val="25"/>
        <w:widowControl w:val="0"/>
        <w:spacing w:after="0" w:line="360" w:lineRule="auto"/>
        <w:ind w:left="0" w:firstLine="360"/>
        <w:jc w:val="both"/>
        <w:rPr>
          <w:sz w:val="24"/>
          <w:szCs w:val="24"/>
          <w:lang w:val="uk-UA"/>
        </w:rPr>
      </w:pPr>
      <w:r>
        <w:rPr>
          <w:sz w:val="24"/>
          <w:szCs w:val="24"/>
          <w:lang w:val="uk-UA"/>
        </w:rPr>
        <w:t>Таким чином, проведене патоморфологічне дослідження кишки хворих з ГТКН, які померли, виявило в ділянці анастомозу розповсюджені циркуляторні розлади, на рівні мікроциркулято</w:t>
      </w:r>
      <w:r>
        <w:rPr>
          <w:sz w:val="24"/>
          <w:szCs w:val="24"/>
          <w:lang w:val="uk-UA"/>
        </w:rPr>
        <w:t>р</w:t>
      </w:r>
      <w:r>
        <w:rPr>
          <w:sz w:val="24"/>
          <w:szCs w:val="24"/>
          <w:lang w:val="uk-UA"/>
        </w:rPr>
        <w:t>ного русла у вигляді вазодилятації, венозного і артеріального стазу і тромбозу. Відмічалося пі</w:t>
      </w:r>
      <w:r>
        <w:rPr>
          <w:sz w:val="24"/>
          <w:szCs w:val="24"/>
          <w:lang w:val="uk-UA"/>
        </w:rPr>
        <w:t>д</w:t>
      </w:r>
      <w:r>
        <w:rPr>
          <w:sz w:val="24"/>
          <w:szCs w:val="24"/>
          <w:lang w:val="uk-UA"/>
        </w:rPr>
        <w:t>вищення проникненості судин з розвитком осередкових, широко розповсюджених дистрофі</w:t>
      </w:r>
      <w:r>
        <w:rPr>
          <w:sz w:val="24"/>
          <w:szCs w:val="24"/>
          <w:lang w:val="uk-UA"/>
        </w:rPr>
        <w:t>ч</w:t>
      </w:r>
      <w:r>
        <w:rPr>
          <w:sz w:val="24"/>
          <w:szCs w:val="24"/>
          <w:lang w:val="uk-UA"/>
        </w:rPr>
        <w:t>них, некробіотичних і некротичних змін, які привели до неспроможності швів і летального кі</w:t>
      </w:r>
      <w:r>
        <w:rPr>
          <w:sz w:val="24"/>
          <w:szCs w:val="24"/>
          <w:lang w:val="uk-UA"/>
        </w:rPr>
        <w:t>н</w:t>
      </w:r>
      <w:r>
        <w:rPr>
          <w:sz w:val="24"/>
          <w:szCs w:val="24"/>
          <w:lang w:val="uk-UA"/>
        </w:rPr>
        <w:t xml:space="preserve">ця. </w:t>
      </w:r>
    </w:p>
    <w:p w:rsidR="00201AC2" w:rsidRDefault="00201AC2" w:rsidP="00201AC2">
      <w:pPr>
        <w:pStyle w:val="25"/>
        <w:widowControl w:val="0"/>
        <w:spacing w:after="0" w:line="360" w:lineRule="auto"/>
        <w:ind w:left="0" w:firstLine="540"/>
        <w:jc w:val="both"/>
        <w:rPr>
          <w:snapToGrid w:val="0"/>
          <w:sz w:val="24"/>
          <w:szCs w:val="24"/>
          <w:lang w:val="uk-UA"/>
        </w:rPr>
      </w:pPr>
      <w:r>
        <w:rPr>
          <w:sz w:val="24"/>
          <w:szCs w:val="24"/>
          <w:lang w:val="uk-UA"/>
        </w:rPr>
        <w:t>Аналіз результатів спостережень клінічних груп хворих показав, що в першій групі лет</w:t>
      </w:r>
      <w:r>
        <w:rPr>
          <w:sz w:val="24"/>
          <w:szCs w:val="24"/>
          <w:lang w:val="uk-UA"/>
        </w:rPr>
        <w:t>а</w:t>
      </w:r>
      <w:r>
        <w:rPr>
          <w:sz w:val="24"/>
          <w:szCs w:val="24"/>
          <w:lang w:val="uk-UA"/>
        </w:rPr>
        <w:t>льність склала 18,2%. В другій групі спостережень завдяки застосуванню комплексного лік</w:t>
      </w:r>
      <w:r>
        <w:rPr>
          <w:sz w:val="24"/>
          <w:szCs w:val="24"/>
          <w:lang w:val="uk-UA"/>
        </w:rPr>
        <w:t>у</w:t>
      </w:r>
      <w:r>
        <w:rPr>
          <w:sz w:val="24"/>
          <w:szCs w:val="24"/>
          <w:lang w:val="uk-UA"/>
        </w:rPr>
        <w:t>вання хворих з ГТКН з використанням метаболітотропної терапії, як стандарт ведення хворих на до-, інтра- та післяопераційному</w:t>
      </w:r>
      <w:r>
        <w:rPr>
          <w:i/>
          <w:sz w:val="24"/>
          <w:szCs w:val="24"/>
          <w:lang w:val="uk-UA"/>
        </w:rPr>
        <w:t xml:space="preserve"> </w:t>
      </w:r>
      <w:r>
        <w:rPr>
          <w:sz w:val="24"/>
          <w:szCs w:val="24"/>
          <w:lang w:val="uk-UA"/>
        </w:rPr>
        <w:t>етапах дозволило знизити післяопераційну летальність до 12,3%.</w:t>
      </w:r>
    </w:p>
    <w:p w:rsidR="00201AC2" w:rsidRDefault="00201AC2" w:rsidP="00201AC2">
      <w:pPr>
        <w:widowControl w:val="0"/>
        <w:spacing w:before="120" w:line="360" w:lineRule="auto"/>
        <w:jc w:val="center"/>
        <w:rPr>
          <w:b/>
        </w:rPr>
      </w:pPr>
      <w:r>
        <w:rPr>
          <w:b/>
        </w:rPr>
        <w:t>ВИСНОВКИ</w:t>
      </w:r>
    </w:p>
    <w:p w:rsidR="00201AC2" w:rsidRDefault="00201AC2" w:rsidP="00201AC2">
      <w:pPr>
        <w:widowControl w:val="0"/>
        <w:spacing w:line="360" w:lineRule="auto"/>
        <w:ind w:firstLine="360"/>
        <w:jc w:val="both"/>
      </w:pPr>
      <w:r>
        <w:lastRenderedPageBreak/>
        <w:t>Дисертаційна робота містить новий підхід вирішення наукової задачі, яка полягала в покр</w:t>
      </w:r>
      <w:r>
        <w:t>а</w:t>
      </w:r>
      <w:r>
        <w:t>щенні результатів лікування хворих на гостру тонкокишкову непрохідність та зниженні летал</w:t>
      </w:r>
      <w:r>
        <w:t>ь</w:t>
      </w:r>
      <w:r>
        <w:t>ності, шляхом розробки та впровадження комплексного лікування та профілактики неспромо</w:t>
      </w:r>
      <w:r>
        <w:t>ж</w:t>
      </w:r>
      <w:r>
        <w:t>ності швів анастомозу з використанням метаболітотропної терапії.</w:t>
      </w:r>
    </w:p>
    <w:p w:rsidR="00201AC2" w:rsidRDefault="00201AC2" w:rsidP="00201AC2">
      <w:pPr>
        <w:widowControl w:val="0"/>
        <w:spacing w:line="360" w:lineRule="auto"/>
        <w:ind w:firstLine="360"/>
        <w:jc w:val="both"/>
      </w:pPr>
      <w:r>
        <w:t xml:space="preserve">1. Ретроспективний патоморфологічний аналіз незадовільних результатів лікування хворих на гостру тонкокишкову непрохідність показав, що причиною післяопераційної летальності був перитоніт, що виникав внаслідок неспроможності швів анастомозу, летальність склала 18,2%. </w:t>
      </w:r>
    </w:p>
    <w:p w:rsidR="00201AC2" w:rsidRDefault="00201AC2" w:rsidP="00201AC2">
      <w:pPr>
        <w:pStyle w:val="38"/>
        <w:widowControl w:val="0"/>
        <w:spacing w:after="0"/>
        <w:ind w:left="0" w:firstLine="360"/>
        <w:rPr>
          <w:szCs w:val="24"/>
          <w:lang w:val="uk-UA"/>
        </w:rPr>
      </w:pPr>
      <w:r>
        <w:rPr>
          <w:szCs w:val="24"/>
          <w:lang w:val="uk-UA"/>
        </w:rPr>
        <w:t>2. Запропонована модель гострої тонкокишкової непрохідності, яка дає можливість екстр</w:t>
      </w:r>
      <w:r>
        <w:rPr>
          <w:szCs w:val="24"/>
          <w:lang w:val="uk-UA"/>
        </w:rPr>
        <w:t>а</w:t>
      </w:r>
      <w:r>
        <w:rPr>
          <w:szCs w:val="24"/>
          <w:lang w:val="uk-UA"/>
        </w:rPr>
        <w:t>поляції отриманих клінічних, лабораторних, біохімічних та патоморфологічних даних в клініку для розробки комплексного лікування цього захворювання.</w:t>
      </w:r>
    </w:p>
    <w:p w:rsidR="00201AC2" w:rsidRDefault="00201AC2" w:rsidP="00201AC2">
      <w:pPr>
        <w:pStyle w:val="38"/>
        <w:widowControl w:val="0"/>
        <w:spacing w:after="0"/>
        <w:ind w:left="0" w:firstLine="360"/>
        <w:rPr>
          <w:szCs w:val="24"/>
          <w:lang w:val="uk-UA"/>
        </w:rPr>
      </w:pPr>
      <w:r>
        <w:rPr>
          <w:szCs w:val="24"/>
          <w:lang w:val="uk-UA"/>
        </w:rPr>
        <w:t>3. Отримані в експерименті результати довели, що головною причиною неспроможності швів міжкишкових анастомозів при гострій тонкокишковій непрохідності є зниження енергет</w:t>
      </w:r>
      <w:r>
        <w:rPr>
          <w:szCs w:val="24"/>
          <w:lang w:val="uk-UA"/>
        </w:rPr>
        <w:t>и</w:t>
      </w:r>
      <w:r>
        <w:rPr>
          <w:szCs w:val="24"/>
          <w:lang w:val="uk-UA"/>
        </w:rPr>
        <w:t>чного обміну в тканинах ділянки анастомозу на 50,1 %, та підвищення рівню процесів перокс</w:t>
      </w:r>
      <w:r>
        <w:rPr>
          <w:szCs w:val="24"/>
          <w:lang w:val="uk-UA"/>
        </w:rPr>
        <w:t>и</w:t>
      </w:r>
      <w:r>
        <w:rPr>
          <w:szCs w:val="24"/>
          <w:lang w:val="uk-UA"/>
        </w:rPr>
        <w:t xml:space="preserve">дації на 42,8 % при зниженні антиоксидантного захисту на 45,6 %. </w:t>
      </w:r>
    </w:p>
    <w:p w:rsidR="00201AC2" w:rsidRDefault="00201AC2" w:rsidP="00201AC2">
      <w:pPr>
        <w:pStyle w:val="38"/>
        <w:widowControl w:val="0"/>
        <w:spacing w:after="0"/>
        <w:ind w:left="0" w:firstLine="360"/>
        <w:rPr>
          <w:szCs w:val="24"/>
          <w:lang w:val="uk-UA"/>
        </w:rPr>
      </w:pPr>
      <w:r>
        <w:rPr>
          <w:szCs w:val="24"/>
          <w:lang w:val="uk-UA"/>
        </w:rPr>
        <w:t>4. Використання метаболітотропної терапії та шовного матеріалу, імпрегнованого мексид</w:t>
      </w:r>
      <w:r>
        <w:rPr>
          <w:szCs w:val="24"/>
          <w:lang w:val="uk-UA"/>
        </w:rPr>
        <w:t>о</w:t>
      </w:r>
      <w:r>
        <w:rPr>
          <w:szCs w:val="24"/>
          <w:lang w:val="uk-UA"/>
        </w:rPr>
        <w:t>лом, дозволило підвищити біоенергетичний потенціал на 55,4 % в порівнянні з тваринами другої групи та АО-статус на 16,1%, а також знизити рівень перекисного окислення ліпідів тканин то</w:t>
      </w:r>
      <w:r>
        <w:rPr>
          <w:szCs w:val="24"/>
          <w:lang w:val="uk-UA"/>
        </w:rPr>
        <w:t>н</w:t>
      </w:r>
      <w:r>
        <w:rPr>
          <w:szCs w:val="24"/>
          <w:lang w:val="uk-UA"/>
        </w:rPr>
        <w:t xml:space="preserve">кої кишки в ділянці анастомозу на 43,3 %, що дозволило запобігти неспроможності швів. </w:t>
      </w:r>
    </w:p>
    <w:p w:rsidR="00201AC2" w:rsidRDefault="00201AC2" w:rsidP="00201AC2">
      <w:pPr>
        <w:pStyle w:val="38"/>
        <w:widowControl w:val="0"/>
        <w:spacing w:after="0"/>
        <w:ind w:left="0" w:firstLine="360"/>
        <w:rPr>
          <w:szCs w:val="24"/>
          <w:lang w:val="uk-UA"/>
        </w:rPr>
      </w:pPr>
      <w:r>
        <w:rPr>
          <w:szCs w:val="24"/>
          <w:lang w:val="uk-UA"/>
        </w:rPr>
        <w:t>5. Комплексне використання в клініці метаболітотропної терапії дозволило підвищити ене</w:t>
      </w:r>
      <w:r>
        <w:rPr>
          <w:szCs w:val="24"/>
          <w:lang w:val="uk-UA"/>
        </w:rPr>
        <w:t>р</w:t>
      </w:r>
      <w:r>
        <w:rPr>
          <w:szCs w:val="24"/>
          <w:lang w:val="uk-UA"/>
        </w:rPr>
        <w:t xml:space="preserve">гозабезпеченість тканин оперованої кишки, знизити рівень процесів пероксидації на 55,1 % в порівнянні з першою групою хворих, підвищити АО-захист на 26,6 % і тим самим знизити ризик неспроможності швів анастомозу. </w:t>
      </w:r>
    </w:p>
    <w:p w:rsidR="00201AC2" w:rsidRDefault="00201AC2" w:rsidP="00201AC2">
      <w:pPr>
        <w:pStyle w:val="38"/>
        <w:widowControl w:val="0"/>
        <w:spacing w:after="0"/>
        <w:ind w:left="0" w:firstLine="357"/>
        <w:rPr>
          <w:szCs w:val="24"/>
          <w:lang w:val="uk-UA"/>
        </w:rPr>
      </w:pPr>
      <w:r>
        <w:rPr>
          <w:szCs w:val="24"/>
          <w:lang w:val="uk-UA"/>
        </w:rPr>
        <w:t>6. Розроблені та впроваджені в клініку способи інтраопераційного визначення герметичності швів міжкишкових анастомозів, ранньої біологічної ентеральної терапії, інтраопераційної діа</w:t>
      </w:r>
      <w:r>
        <w:rPr>
          <w:szCs w:val="24"/>
          <w:lang w:val="uk-UA"/>
        </w:rPr>
        <w:t>г</w:t>
      </w:r>
      <w:r>
        <w:rPr>
          <w:szCs w:val="24"/>
          <w:lang w:val="uk-UA"/>
        </w:rPr>
        <w:t>ностики порушення бар’єрної функції кишечнику та застосування комплексної метаболітотро</w:t>
      </w:r>
      <w:r>
        <w:rPr>
          <w:szCs w:val="24"/>
          <w:lang w:val="uk-UA"/>
        </w:rPr>
        <w:t>п</w:t>
      </w:r>
      <w:r>
        <w:rPr>
          <w:szCs w:val="24"/>
          <w:lang w:val="uk-UA"/>
        </w:rPr>
        <w:t>ної терапії дозволило знизити кількість випадків неспроможності швів анастомозу.</w:t>
      </w:r>
    </w:p>
    <w:p w:rsidR="00201AC2" w:rsidRDefault="00201AC2" w:rsidP="00201AC2">
      <w:pPr>
        <w:pStyle w:val="25"/>
        <w:widowControl w:val="0"/>
        <w:spacing w:after="0" w:line="360" w:lineRule="auto"/>
        <w:ind w:left="0" w:firstLine="357"/>
        <w:jc w:val="both"/>
        <w:rPr>
          <w:sz w:val="24"/>
          <w:szCs w:val="24"/>
          <w:lang w:val="uk-UA"/>
        </w:rPr>
      </w:pPr>
      <w:r>
        <w:rPr>
          <w:sz w:val="24"/>
          <w:szCs w:val="24"/>
          <w:lang w:val="uk-UA"/>
        </w:rPr>
        <w:t>7. Запропоноване комплексне лікування хворих на гостру тонкокишкову непрохідність, як стандарт ведення хворих на до- , інтра- та післяопераційному</w:t>
      </w:r>
      <w:r>
        <w:rPr>
          <w:i/>
          <w:sz w:val="24"/>
          <w:szCs w:val="24"/>
          <w:lang w:val="uk-UA"/>
        </w:rPr>
        <w:t xml:space="preserve"> </w:t>
      </w:r>
      <w:r>
        <w:rPr>
          <w:sz w:val="24"/>
          <w:szCs w:val="24"/>
          <w:lang w:val="uk-UA"/>
        </w:rPr>
        <w:t>етапі дозволило знизити післяоп</w:t>
      </w:r>
      <w:r>
        <w:rPr>
          <w:sz w:val="24"/>
          <w:szCs w:val="24"/>
          <w:lang w:val="uk-UA"/>
        </w:rPr>
        <w:t>е</w:t>
      </w:r>
      <w:r>
        <w:rPr>
          <w:sz w:val="24"/>
          <w:szCs w:val="24"/>
          <w:lang w:val="uk-UA"/>
        </w:rPr>
        <w:t>раційну летальність з 18,2% до 12,3%.</w:t>
      </w:r>
    </w:p>
    <w:p w:rsidR="00201AC2" w:rsidRDefault="00201AC2" w:rsidP="00201AC2">
      <w:pPr>
        <w:spacing w:line="360" w:lineRule="auto"/>
        <w:ind w:firstLine="540"/>
        <w:jc w:val="both"/>
        <w:rPr>
          <w:b/>
        </w:rPr>
      </w:pPr>
      <w:r>
        <w:rPr>
          <w:b/>
        </w:rPr>
        <w:t>СПИСОК ОПУБЛІКОВАНИХ ПРАЦЬ ЗА ТЕМОЮ ДИСЕРТАЦІЇ</w:t>
      </w:r>
    </w:p>
    <w:p w:rsidR="00201AC2" w:rsidRDefault="00201AC2" w:rsidP="00201AC2">
      <w:pPr>
        <w:widowControl w:val="0"/>
        <w:spacing w:line="360" w:lineRule="auto"/>
        <w:jc w:val="both"/>
      </w:pPr>
      <w:r>
        <w:t xml:space="preserve">1. Лігоненко О.В. Вплив хірургічних ниток, модифікованих натрію сукцинатом і мексидолом, на морфометричні показники в паравульнарних тканинах кишечника/ О.В. Лігоненко, І.О. Чорна, О.М. Дмитрук //“Клінічна хірургія”. – 2006. - №11-12. – С.26-27 (особисто виконував оперативні </w:t>
      </w:r>
      <w:r>
        <w:lastRenderedPageBreak/>
        <w:t>втручання, проводив збір фактичного матеріалу).</w:t>
      </w:r>
    </w:p>
    <w:p w:rsidR="00201AC2" w:rsidRDefault="00201AC2" w:rsidP="00201AC2">
      <w:pPr>
        <w:spacing w:line="360" w:lineRule="auto"/>
        <w:jc w:val="both"/>
      </w:pPr>
      <w:r>
        <w:t>2. Вплив препарату мексидол на стан захисних систем організму при рановому процесі в експ</w:t>
      </w:r>
      <w:r>
        <w:t>е</w:t>
      </w:r>
      <w:r>
        <w:t>рименті / І.О. Чорна, О.М. Дмитрук [та ін.]//Клінічна хірургія. – 2007. - №11-12. – С.70 (особисто виконував оперативні втручання, провів статистичну обробку даних).</w:t>
      </w:r>
    </w:p>
    <w:p w:rsidR="00201AC2" w:rsidRDefault="00201AC2" w:rsidP="00201AC2">
      <w:pPr>
        <w:spacing w:line="360" w:lineRule="auto"/>
        <w:jc w:val="both"/>
      </w:pPr>
      <w:r>
        <w:t xml:space="preserve">3. </w:t>
      </w:r>
      <w:r>
        <w:rPr>
          <w:bCs/>
        </w:rPr>
        <w:t>Дослідження впливу пробіотиків на мікрофлору кишечнику при моделюванні гострої тонк</w:t>
      </w:r>
      <w:r>
        <w:rPr>
          <w:bCs/>
        </w:rPr>
        <w:t>о</w:t>
      </w:r>
      <w:r>
        <w:rPr>
          <w:bCs/>
        </w:rPr>
        <w:t>кишкової непрохідності/</w:t>
      </w:r>
      <w:r>
        <w:t xml:space="preserve">О.В. Лігоненко, О.М. Дмитрук [та ін.] </w:t>
      </w:r>
      <w:r>
        <w:rPr>
          <w:bCs/>
        </w:rPr>
        <w:t xml:space="preserve">// </w:t>
      </w:r>
      <w:r>
        <w:t>Мат. конф. «Проблемы, дост</w:t>
      </w:r>
      <w:r>
        <w:t>и</w:t>
      </w:r>
      <w:r>
        <w:t>жения и перспективы развития медико-биологических наук и практического здравоохранения». – 2008. –Т.144, ч.1. – С.172-173 (особисто виконував оперативні втручання, проводив збір фа</w:t>
      </w:r>
      <w:r>
        <w:t>к</w:t>
      </w:r>
      <w:r>
        <w:t>тичного матеріалу, приймав участь в написанні тез).</w:t>
      </w:r>
    </w:p>
    <w:p w:rsidR="00201AC2" w:rsidRDefault="00201AC2" w:rsidP="00201AC2">
      <w:pPr>
        <w:spacing w:line="360" w:lineRule="auto"/>
        <w:jc w:val="both"/>
      </w:pPr>
      <w:r>
        <w:t>4. Мексидол - ефективний засіб антигіпоксичного захисту зони анастомозу при виникненні го</w:t>
      </w:r>
      <w:r>
        <w:t>с</w:t>
      </w:r>
      <w:r>
        <w:t>трої непрохідності тонкого кишечнику / О.В. Лігоненко, О.М. Дмитрук [та ін.] //Клінічна хіру</w:t>
      </w:r>
      <w:r>
        <w:t>р</w:t>
      </w:r>
      <w:r>
        <w:t>гія. – 2007. - № 5-6.  С.29-30 (проводив оперативні втручання, виконував підбір та аналіз літер</w:t>
      </w:r>
      <w:r>
        <w:t>а</w:t>
      </w:r>
      <w:r>
        <w:t>турних джерел).</w:t>
      </w:r>
    </w:p>
    <w:p w:rsidR="00201AC2" w:rsidRDefault="00201AC2" w:rsidP="00201AC2">
      <w:pPr>
        <w:spacing w:line="360" w:lineRule="auto"/>
        <w:jc w:val="both"/>
      </w:pPr>
      <w:r>
        <w:t>5. Зміни біоенергетичних та репаративних процесів у тканинах зони тонкокишкового анастом</w:t>
      </w:r>
      <w:r>
        <w:t>о</w:t>
      </w:r>
      <w:r>
        <w:t>зу при використанні нових синтетичних шовних матеріалів, що розсмоктуються / В.О. Костенко, О.М. Дмитрук [та ін.]//Мат. конф. “Проблемы, достижения и перспективы  развития медико-биологических наук и практического здравоохранения ” – 2007, Т.143. – Ч.V. -  С.343 (особисто виконував оперативні втручання, проводив збір фактичного матеріалу, приймав участь в нап</w:t>
      </w:r>
      <w:r>
        <w:t>и</w:t>
      </w:r>
      <w:r>
        <w:t>санні тез)..</w:t>
      </w:r>
    </w:p>
    <w:p w:rsidR="00201AC2" w:rsidRDefault="00201AC2" w:rsidP="00201AC2">
      <w:pPr>
        <w:spacing w:line="360" w:lineRule="auto"/>
        <w:jc w:val="both"/>
      </w:pPr>
      <w:r>
        <w:t>6. Вплив хірургічних ниток, модифікованих мексидолом, на морфометричні показники в пар</w:t>
      </w:r>
      <w:r>
        <w:t>а</w:t>
      </w:r>
      <w:r>
        <w:t>вульнарних тканинах оперованої тонкої кишки собак / О.В. Лігоненко, О.М. Дмитрук [та ін.] //Харківська хірургічна школа. – 2007. - № 4. – С.136-138 (особисто виконував оперативні втр</w:t>
      </w:r>
      <w:r>
        <w:t>у</w:t>
      </w:r>
      <w:r>
        <w:t>чання, проводив збір фактичного матеріалу).</w:t>
      </w:r>
    </w:p>
    <w:p w:rsidR="00201AC2" w:rsidRDefault="00201AC2" w:rsidP="00201AC2">
      <w:pPr>
        <w:spacing w:line="360" w:lineRule="auto"/>
        <w:jc w:val="both"/>
      </w:pPr>
      <w:r>
        <w:t>7. Неспроможність швів кишкового анастомозу -  морфологічні аспекти / О.В. Лігоненко, І.О. Чорна, О.М. Дмитрук // Мат. конф. «Актуальні проблеми сучасної медицини»: Вісник Українс</w:t>
      </w:r>
      <w:r>
        <w:t>ь</w:t>
      </w:r>
      <w:r>
        <w:t>кої медичної стоматологічної академії. - 2007 –Т.7, вип..1-2.-С.137-139 (особисто виконував оперативні втручання, проводив збір фактичного матеріалу, аналіз отриманих даних, приймав участь в написанні тез)..</w:t>
      </w:r>
    </w:p>
    <w:p w:rsidR="00201AC2" w:rsidRDefault="00201AC2" w:rsidP="00201AC2">
      <w:pPr>
        <w:widowControl w:val="0"/>
        <w:spacing w:line="360" w:lineRule="auto"/>
        <w:jc w:val="both"/>
      </w:pPr>
      <w:r>
        <w:t>8. Пробіотики, як засіб корекції дисбіозу в терапії гострої тонко-кишкової непрохідності / О.В. Лігоненко, О.М. Дмитрук [та ін.] //Актуальні проблеми сучасної медицини: Вісник Української медичної стоматологічної академії. - 2008 –Т.8, вип. 1-2 (21-22). - С.100-101 (проводив збір фа</w:t>
      </w:r>
      <w:r>
        <w:t>к</w:t>
      </w:r>
      <w:r>
        <w:t>тичного матеріалу, аналіз отриманих даних).</w:t>
      </w:r>
    </w:p>
    <w:p w:rsidR="00201AC2" w:rsidRDefault="00201AC2" w:rsidP="00201AC2">
      <w:pPr>
        <w:widowControl w:val="0"/>
        <w:spacing w:line="360" w:lineRule="auto"/>
        <w:jc w:val="both"/>
      </w:pPr>
      <w:r>
        <w:t>9. Новые подходы к разработке и применению шовных материалов в абдоминальной хирургии. /О.В. Лігоненко, О.М. Дмитрук [та ін.] //Актуальні проблеми сучасної медицини: Вісник Української медичної стоматологічної академії. - 2008 –Т.8, вип..1-2 (21-22) -  С.97-99 (особисто в</w:t>
      </w:r>
      <w:r>
        <w:t>и</w:t>
      </w:r>
      <w:r>
        <w:t>конував оперативні втручання, провів статистичну обробку даних).</w:t>
      </w:r>
    </w:p>
    <w:p w:rsidR="00201AC2" w:rsidRDefault="00201AC2" w:rsidP="00201AC2">
      <w:pPr>
        <w:widowControl w:val="0"/>
        <w:spacing w:line="360" w:lineRule="auto"/>
        <w:jc w:val="both"/>
      </w:pPr>
      <w:r>
        <w:lastRenderedPageBreak/>
        <w:t>10. Пат. 21676 А Україна, 7 МПК А61В17/12. Спосіб моделювання гострої тонкокишкової н</w:t>
      </w:r>
      <w:r>
        <w:t>е</w:t>
      </w:r>
      <w:r>
        <w:t>прохідності / Лігоненко О.В., Жданов С.М., Дмитрук О.М., Чорна І.О.; опубл. 15.03.07. Бюл. № 3. – С.3-4 (виконував підбір та аналіз літературних джерел).</w:t>
      </w:r>
    </w:p>
    <w:p w:rsidR="00201AC2" w:rsidRDefault="00201AC2" w:rsidP="00201AC2">
      <w:pPr>
        <w:spacing w:line="360" w:lineRule="auto"/>
        <w:jc w:val="both"/>
      </w:pPr>
      <w:r>
        <w:t>11. Пат. 21677 А Україна, 7 МПК А61В17/12. Спосіб інтраопераційної діагностики порушення бар’єрної функції кишечнику при гострій тонкокишковій непрохідності/ Лігоненко О.В., Жд</w:t>
      </w:r>
      <w:r>
        <w:t>а</w:t>
      </w:r>
      <w:r>
        <w:t>нов С.М., Дмитрук О.М., Чорна І.О.; опубл. 15.03.07. Бюл. № 3. – С.5-6 (виконував підбір та аналіз літературних джерел).</w:t>
      </w:r>
    </w:p>
    <w:p w:rsidR="00201AC2" w:rsidRDefault="00201AC2" w:rsidP="00201AC2">
      <w:pPr>
        <w:widowControl w:val="0"/>
        <w:spacing w:line="360" w:lineRule="auto"/>
        <w:jc w:val="both"/>
      </w:pPr>
      <w:r>
        <w:t>12. Пат. 23899 А Україна, 7 МПК А61В17/12. Спосіб профілактики мікробної транслокації з товстої кишки при гострій кишковій непрохідності /Лігоненко О.В., Жданов С.М., Дмитрук О.М., Чорна І.О.; опубл. 11.06.07. Бюл. № 8. – С. 13-14 (виконував підбір та аналіз літературних джерел).</w:t>
      </w:r>
    </w:p>
    <w:p w:rsidR="00201AC2" w:rsidRDefault="00201AC2" w:rsidP="00201AC2">
      <w:pPr>
        <w:spacing w:line="360" w:lineRule="auto"/>
        <w:jc w:val="both"/>
      </w:pPr>
      <w:r>
        <w:t>13. Пат. 21675 А Україна, 7 МПК А61В17/12. Спосіб інтраопераційного визначення герметичн</w:t>
      </w:r>
      <w:r>
        <w:t>о</w:t>
      </w:r>
      <w:r>
        <w:t>сті швів міжкишкових анастомозів/ Лігоненко О.В., Дмитрук О.М., Жданов С.М.Чорна І.О.; опубл. 15.03.07. Бюл. № 3. – С. 7-8 (виконував підбір та аналіз літературних джерел).</w:t>
      </w:r>
    </w:p>
    <w:p w:rsidR="00201AC2" w:rsidRDefault="00201AC2" w:rsidP="00201AC2">
      <w:pPr>
        <w:spacing w:line="360" w:lineRule="auto"/>
        <w:jc w:val="both"/>
      </w:pPr>
      <w:r>
        <w:t>14. Пат. 26831 А Україна, 7 МПК А61В17/00. Спосіб ранньої біологічної ентеральної терапії при гострій тонкокишковій непрохідності / Лігоненко О.В., Жданов С.М., Дмитрук О.М., Чорна І.О.; опубл. 10.10.07. Бюл. № 16. – С. 21-22 (виконував підбір та аналіз літературних джерел).</w:t>
      </w:r>
    </w:p>
    <w:p w:rsidR="00201AC2" w:rsidRDefault="00201AC2" w:rsidP="00201AC2">
      <w:pPr>
        <w:spacing w:line="360" w:lineRule="auto"/>
      </w:pPr>
    </w:p>
    <w:p w:rsidR="00201AC2" w:rsidRDefault="00201AC2" w:rsidP="00201AC2">
      <w:pPr>
        <w:spacing w:line="360" w:lineRule="auto"/>
        <w:jc w:val="center"/>
        <w:rPr>
          <w:b/>
        </w:rPr>
      </w:pPr>
      <w:r>
        <w:rPr>
          <w:b/>
        </w:rPr>
        <w:t>АНОТАЦІЯ</w:t>
      </w:r>
    </w:p>
    <w:p w:rsidR="00201AC2" w:rsidRDefault="00201AC2" w:rsidP="00201AC2">
      <w:pPr>
        <w:pStyle w:val="aff4"/>
        <w:spacing w:line="360" w:lineRule="auto"/>
        <w:ind w:firstLine="540"/>
        <w:jc w:val="both"/>
        <w:rPr>
          <w:rFonts w:ascii="Times New Roman" w:hAnsi="Times New Roman" w:cs="Times New Roman"/>
          <w:b/>
          <w:sz w:val="24"/>
          <w:szCs w:val="24"/>
        </w:rPr>
      </w:pPr>
      <w:r>
        <w:rPr>
          <w:rFonts w:ascii="Times New Roman" w:hAnsi="Times New Roman" w:cs="Times New Roman"/>
          <w:b/>
          <w:sz w:val="24"/>
          <w:szCs w:val="24"/>
        </w:rPr>
        <w:t>Дмитрук О. М. Комплексне лікування та профілактика неспроможності швів анаст</w:t>
      </w:r>
      <w:r>
        <w:rPr>
          <w:rFonts w:ascii="Times New Roman" w:hAnsi="Times New Roman" w:cs="Times New Roman"/>
          <w:b/>
          <w:sz w:val="24"/>
          <w:szCs w:val="24"/>
        </w:rPr>
        <w:t>о</w:t>
      </w:r>
      <w:r>
        <w:rPr>
          <w:rFonts w:ascii="Times New Roman" w:hAnsi="Times New Roman" w:cs="Times New Roman"/>
          <w:b/>
          <w:sz w:val="24"/>
          <w:szCs w:val="24"/>
        </w:rPr>
        <w:t>мозів у хворих з гострою тонкокишковою непрохідністю.</w:t>
      </w:r>
    </w:p>
    <w:p w:rsidR="00201AC2" w:rsidRDefault="00201AC2" w:rsidP="00201AC2">
      <w:pPr>
        <w:pStyle w:val="aff4"/>
        <w:spacing w:line="360" w:lineRule="auto"/>
        <w:rPr>
          <w:rFonts w:ascii="Times New Roman" w:hAnsi="Times New Roman" w:cs="Times New Roman"/>
          <w:sz w:val="24"/>
          <w:szCs w:val="24"/>
        </w:rPr>
      </w:pPr>
      <w:r>
        <w:rPr>
          <w:rFonts w:ascii="Times New Roman" w:hAnsi="Times New Roman" w:cs="Times New Roman"/>
          <w:sz w:val="24"/>
          <w:szCs w:val="24"/>
        </w:rPr>
        <w:t>Рукопис.</w:t>
      </w:r>
    </w:p>
    <w:p w:rsidR="00201AC2" w:rsidRDefault="00201AC2" w:rsidP="00201AC2">
      <w:pPr>
        <w:pStyle w:val="aff4"/>
        <w:spacing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Дисертація на здобуття наукового ступеню кандидата медичних наук за спеціальністю 14.01.03 – хірургія. Національна медична академія післядипломної освіти імені П.М. Шупика МОЗ України, Київ, 2008.</w:t>
      </w:r>
    </w:p>
    <w:p w:rsidR="00201AC2" w:rsidRDefault="00201AC2" w:rsidP="00201AC2">
      <w:pPr>
        <w:pStyle w:val="aff4"/>
        <w:spacing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Дисертація присвячена вирішенню наукової задачі, яка полягала в підвищенні ефекти</w:t>
      </w:r>
      <w:r>
        <w:rPr>
          <w:rFonts w:ascii="Times New Roman" w:hAnsi="Times New Roman" w:cs="Times New Roman"/>
          <w:sz w:val="24"/>
          <w:szCs w:val="24"/>
        </w:rPr>
        <w:t>в</w:t>
      </w:r>
      <w:r>
        <w:rPr>
          <w:rFonts w:ascii="Times New Roman" w:hAnsi="Times New Roman" w:cs="Times New Roman"/>
          <w:sz w:val="24"/>
          <w:szCs w:val="24"/>
        </w:rPr>
        <w:t>ності лікування та зниженні летальності хворих на гостру тонкокишкову непрохідність, що ґр</w:t>
      </w:r>
      <w:r>
        <w:rPr>
          <w:rFonts w:ascii="Times New Roman" w:hAnsi="Times New Roman" w:cs="Times New Roman"/>
          <w:sz w:val="24"/>
          <w:szCs w:val="24"/>
        </w:rPr>
        <w:t>у</w:t>
      </w:r>
      <w:r>
        <w:rPr>
          <w:rFonts w:ascii="Times New Roman" w:hAnsi="Times New Roman" w:cs="Times New Roman"/>
          <w:sz w:val="24"/>
          <w:szCs w:val="24"/>
        </w:rPr>
        <w:t>нтуються на експериментальних дослідженнях по моделюванню гострої тонкокишкової непр</w:t>
      </w:r>
      <w:r>
        <w:rPr>
          <w:rFonts w:ascii="Times New Roman" w:hAnsi="Times New Roman" w:cs="Times New Roman"/>
          <w:sz w:val="24"/>
          <w:szCs w:val="24"/>
        </w:rPr>
        <w:t>о</w:t>
      </w:r>
      <w:r>
        <w:rPr>
          <w:rFonts w:ascii="Times New Roman" w:hAnsi="Times New Roman" w:cs="Times New Roman"/>
          <w:sz w:val="24"/>
          <w:szCs w:val="24"/>
        </w:rPr>
        <w:t>хідності, оригінальної передопераційної підготовки, інтраопераційної діагностики порушення бар’єрної функції кишечника, профілактики неспроможності швів анастомозу та післяопераці</w:t>
      </w:r>
      <w:r>
        <w:rPr>
          <w:rFonts w:ascii="Times New Roman" w:hAnsi="Times New Roman" w:cs="Times New Roman"/>
          <w:sz w:val="24"/>
          <w:szCs w:val="24"/>
        </w:rPr>
        <w:t>й</w:t>
      </w:r>
      <w:r>
        <w:rPr>
          <w:rFonts w:ascii="Times New Roman" w:hAnsi="Times New Roman" w:cs="Times New Roman"/>
          <w:sz w:val="24"/>
          <w:szCs w:val="24"/>
        </w:rPr>
        <w:t>ного використання ранньої ентеральної та метаболітотропної терапії.</w:t>
      </w:r>
    </w:p>
    <w:p w:rsidR="00201AC2" w:rsidRDefault="00201AC2" w:rsidP="00201AC2">
      <w:pPr>
        <w:pStyle w:val="38"/>
        <w:widowControl w:val="0"/>
        <w:spacing w:after="0"/>
        <w:ind w:left="0" w:firstLine="360"/>
        <w:rPr>
          <w:szCs w:val="24"/>
          <w:lang w:val="uk-UA"/>
        </w:rPr>
      </w:pPr>
      <w:r>
        <w:rPr>
          <w:szCs w:val="24"/>
          <w:lang w:val="uk-UA"/>
        </w:rPr>
        <w:t>Комплексне використання в клініці метаболітотропної терапії дозволило підвищити енерг</w:t>
      </w:r>
      <w:r>
        <w:rPr>
          <w:szCs w:val="24"/>
          <w:lang w:val="uk-UA"/>
        </w:rPr>
        <w:t>о</w:t>
      </w:r>
      <w:r>
        <w:rPr>
          <w:szCs w:val="24"/>
          <w:lang w:val="uk-UA"/>
        </w:rPr>
        <w:t xml:space="preserve">забезпеченість тканин оперованої кишки, знизити рівень процесів пероксидації, </w:t>
      </w:r>
      <w:r>
        <w:rPr>
          <w:szCs w:val="24"/>
          <w:lang w:val="uk-UA"/>
        </w:rPr>
        <w:lastRenderedPageBreak/>
        <w:t>підвищити АО-захист. Впроваджені в клініку способи інтраопераційного визначення герметичності швів мі</w:t>
      </w:r>
      <w:r>
        <w:rPr>
          <w:szCs w:val="24"/>
          <w:lang w:val="uk-UA"/>
        </w:rPr>
        <w:t>ж</w:t>
      </w:r>
      <w:r>
        <w:rPr>
          <w:szCs w:val="24"/>
          <w:lang w:val="uk-UA"/>
        </w:rPr>
        <w:t>кишкових анастомозів, ранньої біологічної ентеральної терапії, інтраопераційної діагностики порушення бар’єрної функції кишечнику дозволили знизити кількість випадків неспроможності швів анастомозу. Запропоноване комплексне лікування хворих на гостру тонкокишкову непр</w:t>
      </w:r>
      <w:r>
        <w:rPr>
          <w:szCs w:val="24"/>
          <w:lang w:val="uk-UA"/>
        </w:rPr>
        <w:t>о</w:t>
      </w:r>
      <w:r>
        <w:rPr>
          <w:szCs w:val="24"/>
          <w:lang w:val="uk-UA"/>
        </w:rPr>
        <w:t>хідність, як стандарт ведення хворих на до- , інтра- та післяопераційному</w:t>
      </w:r>
      <w:r>
        <w:rPr>
          <w:i/>
          <w:szCs w:val="24"/>
          <w:lang w:val="uk-UA"/>
        </w:rPr>
        <w:t xml:space="preserve"> </w:t>
      </w:r>
      <w:r>
        <w:rPr>
          <w:szCs w:val="24"/>
          <w:lang w:val="uk-UA"/>
        </w:rPr>
        <w:t>етапі дозволило зниз</w:t>
      </w:r>
      <w:r>
        <w:rPr>
          <w:szCs w:val="24"/>
          <w:lang w:val="uk-UA"/>
        </w:rPr>
        <w:t>и</w:t>
      </w:r>
      <w:r>
        <w:rPr>
          <w:szCs w:val="24"/>
          <w:lang w:val="uk-UA"/>
        </w:rPr>
        <w:t>ти післяопераційну летальність з 18,2% до 12,3%.</w:t>
      </w:r>
    </w:p>
    <w:p w:rsidR="00201AC2" w:rsidRDefault="00201AC2" w:rsidP="00201AC2">
      <w:pPr>
        <w:pStyle w:val="aff4"/>
        <w:spacing w:line="360" w:lineRule="auto"/>
        <w:ind w:firstLine="720"/>
        <w:jc w:val="both"/>
        <w:outlineLvl w:val="0"/>
        <w:rPr>
          <w:rFonts w:ascii="Times New Roman" w:hAnsi="Times New Roman" w:cs="Times New Roman"/>
          <w:b/>
          <w:sz w:val="24"/>
          <w:szCs w:val="24"/>
        </w:rPr>
      </w:pPr>
      <w:r>
        <w:rPr>
          <w:rFonts w:ascii="Times New Roman" w:hAnsi="Times New Roman" w:cs="Times New Roman"/>
          <w:sz w:val="24"/>
          <w:szCs w:val="24"/>
        </w:rPr>
        <w:t>Ключові слова: гостра тонкокишкова непрохідність, неспроможність швів анастомозу, комплексне лікування, рання ентеральна та метаболітотропна терапія.</w:t>
      </w:r>
    </w:p>
    <w:p w:rsidR="00201AC2" w:rsidRDefault="00201AC2" w:rsidP="00201AC2">
      <w:pPr>
        <w:widowControl w:val="0"/>
        <w:spacing w:line="360" w:lineRule="auto"/>
        <w:jc w:val="center"/>
        <w:rPr>
          <w:b/>
        </w:rPr>
      </w:pPr>
    </w:p>
    <w:p w:rsidR="00201AC2" w:rsidRDefault="00201AC2" w:rsidP="00201AC2">
      <w:pPr>
        <w:widowControl w:val="0"/>
        <w:spacing w:line="360" w:lineRule="auto"/>
        <w:jc w:val="center"/>
        <w:rPr>
          <w:b/>
        </w:rPr>
      </w:pPr>
      <w:r>
        <w:rPr>
          <w:b/>
        </w:rPr>
        <w:t>АННОТАЦИЯ</w:t>
      </w:r>
    </w:p>
    <w:p w:rsidR="00201AC2" w:rsidRDefault="00201AC2" w:rsidP="00201AC2">
      <w:pPr>
        <w:pStyle w:val="aff4"/>
        <w:widowControl w:val="0"/>
        <w:spacing w:line="360" w:lineRule="auto"/>
        <w:ind w:firstLine="540"/>
        <w:jc w:val="both"/>
        <w:rPr>
          <w:rFonts w:ascii="Times New Roman" w:hAnsi="Times New Roman" w:cs="Times New Roman"/>
          <w:sz w:val="24"/>
          <w:szCs w:val="24"/>
        </w:rPr>
      </w:pPr>
      <w:r>
        <w:rPr>
          <w:rFonts w:ascii="Times New Roman" w:hAnsi="Times New Roman" w:cs="Times New Roman"/>
          <w:b/>
          <w:sz w:val="24"/>
          <w:szCs w:val="24"/>
        </w:rPr>
        <w:t>Дмитрук О. М. Комплексное лечение и профилактика несостоятельности швов ан</w:t>
      </w:r>
      <w:r>
        <w:rPr>
          <w:rFonts w:ascii="Times New Roman" w:hAnsi="Times New Roman" w:cs="Times New Roman"/>
          <w:b/>
          <w:sz w:val="24"/>
          <w:szCs w:val="24"/>
        </w:rPr>
        <w:t>а</w:t>
      </w:r>
      <w:r>
        <w:rPr>
          <w:rFonts w:ascii="Times New Roman" w:hAnsi="Times New Roman" w:cs="Times New Roman"/>
          <w:b/>
          <w:sz w:val="24"/>
          <w:szCs w:val="24"/>
        </w:rPr>
        <w:t xml:space="preserve">стомозов у больных с острой тонкокишечной непроходимостью. </w:t>
      </w:r>
      <w:r>
        <w:rPr>
          <w:rFonts w:ascii="Times New Roman" w:hAnsi="Times New Roman" w:cs="Times New Roman"/>
          <w:sz w:val="24"/>
          <w:szCs w:val="24"/>
        </w:rPr>
        <w:t>Рукопись.</w:t>
      </w:r>
    </w:p>
    <w:p w:rsidR="00201AC2" w:rsidRDefault="00201AC2" w:rsidP="00201AC2">
      <w:pPr>
        <w:pStyle w:val="aff4"/>
        <w:spacing w:line="360" w:lineRule="auto"/>
        <w:ind w:firstLine="360"/>
        <w:jc w:val="both"/>
        <w:outlineLvl w:val="0"/>
        <w:rPr>
          <w:rFonts w:ascii="Times New Roman" w:hAnsi="Times New Roman" w:cs="Times New Roman"/>
          <w:sz w:val="24"/>
          <w:szCs w:val="24"/>
        </w:rPr>
      </w:pPr>
      <w:r>
        <w:rPr>
          <w:rFonts w:ascii="Times New Roman" w:hAnsi="Times New Roman" w:cs="Times New Roman"/>
          <w:sz w:val="24"/>
          <w:szCs w:val="24"/>
        </w:rPr>
        <w:t>Диссертация на соискание научной степени кандидата медицинских наук по специальности 14.01.03 – хирургия. Национальная медицинская академия последипломного образования им. П.М. Шупика МЗ Украины, Киев, 2008.</w:t>
      </w:r>
    </w:p>
    <w:p w:rsidR="00201AC2" w:rsidRDefault="00201AC2" w:rsidP="00201AC2">
      <w:pPr>
        <w:pStyle w:val="aff4"/>
        <w:spacing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Диссертация посвящена решению научной задачи, которая состояла в повышении эффе</w:t>
      </w:r>
      <w:r>
        <w:rPr>
          <w:rFonts w:ascii="Times New Roman" w:hAnsi="Times New Roman" w:cs="Times New Roman"/>
          <w:sz w:val="24"/>
          <w:szCs w:val="24"/>
        </w:rPr>
        <w:t>к</w:t>
      </w:r>
      <w:r>
        <w:rPr>
          <w:rFonts w:ascii="Times New Roman" w:hAnsi="Times New Roman" w:cs="Times New Roman"/>
          <w:sz w:val="24"/>
          <w:szCs w:val="24"/>
        </w:rPr>
        <w:t>тивности лечения и снижения летальности больных острой тонкокишечной непроходимостью, которая основывается на экспериментальных исследованиях по моделированию острой тонк</w:t>
      </w:r>
      <w:r>
        <w:rPr>
          <w:rFonts w:ascii="Times New Roman" w:hAnsi="Times New Roman" w:cs="Times New Roman"/>
          <w:sz w:val="24"/>
          <w:szCs w:val="24"/>
        </w:rPr>
        <w:t>о</w:t>
      </w:r>
      <w:r>
        <w:rPr>
          <w:rFonts w:ascii="Times New Roman" w:hAnsi="Times New Roman" w:cs="Times New Roman"/>
          <w:sz w:val="24"/>
          <w:szCs w:val="24"/>
        </w:rPr>
        <w:t>кишечной непроходимости, оригинальной предоперационной подготовки, интраоперационной диагностики нарушения барьерной функции кишечника, профилактики несостоятельности швов анастомоза и послеоперационного использования ранней энтеральной и метаболитотропной т</w:t>
      </w:r>
      <w:r>
        <w:rPr>
          <w:rFonts w:ascii="Times New Roman" w:hAnsi="Times New Roman" w:cs="Times New Roman"/>
          <w:sz w:val="24"/>
          <w:szCs w:val="24"/>
        </w:rPr>
        <w:t>е</w:t>
      </w:r>
      <w:r>
        <w:rPr>
          <w:rFonts w:ascii="Times New Roman" w:hAnsi="Times New Roman" w:cs="Times New Roman"/>
          <w:sz w:val="24"/>
          <w:szCs w:val="24"/>
        </w:rPr>
        <w:t>рапии.</w:t>
      </w:r>
    </w:p>
    <w:p w:rsidR="00201AC2" w:rsidRDefault="00201AC2" w:rsidP="00201AC2">
      <w:pPr>
        <w:pStyle w:val="aff4"/>
        <w:spacing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Полученные в эксперименте результаты доказали, что главной причиной несостоятел</w:t>
      </w:r>
      <w:r>
        <w:rPr>
          <w:rFonts w:ascii="Times New Roman" w:hAnsi="Times New Roman" w:cs="Times New Roman"/>
          <w:sz w:val="24"/>
          <w:szCs w:val="24"/>
        </w:rPr>
        <w:t>ь</w:t>
      </w:r>
      <w:r>
        <w:rPr>
          <w:rFonts w:ascii="Times New Roman" w:hAnsi="Times New Roman" w:cs="Times New Roman"/>
          <w:sz w:val="24"/>
          <w:szCs w:val="24"/>
        </w:rPr>
        <w:t>ности швов межкишечных анастомозов при острой тонкокишечной непроходимости является снижение энергетического обмена в тканях тонкой кишки на 50,1 % в сравнении с интактными животными и повышение уровня процессов пероксидации на 42,8 %, при снижении антиокс</w:t>
      </w:r>
      <w:r>
        <w:rPr>
          <w:rFonts w:ascii="Times New Roman" w:hAnsi="Times New Roman" w:cs="Times New Roman"/>
          <w:sz w:val="24"/>
          <w:szCs w:val="24"/>
        </w:rPr>
        <w:t>и</w:t>
      </w:r>
      <w:r>
        <w:rPr>
          <w:rFonts w:ascii="Times New Roman" w:hAnsi="Times New Roman" w:cs="Times New Roman"/>
          <w:sz w:val="24"/>
          <w:szCs w:val="24"/>
        </w:rPr>
        <w:t>дантной защиты на 45,6 %. Использование метаболитотропной терапии и шовного материала, импрегнированного мексидолом, позволило повысить биоэнергетический потенциал на 55,4 % в сравнении с животными второй группы и АО-статус на 16,1%, а также снизить уровень пер</w:t>
      </w:r>
      <w:r>
        <w:rPr>
          <w:rFonts w:ascii="Times New Roman" w:hAnsi="Times New Roman" w:cs="Times New Roman"/>
          <w:sz w:val="24"/>
          <w:szCs w:val="24"/>
        </w:rPr>
        <w:t>е</w:t>
      </w:r>
      <w:r>
        <w:rPr>
          <w:rFonts w:ascii="Times New Roman" w:hAnsi="Times New Roman" w:cs="Times New Roman"/>
          <w:sz w:val="24"/>
          <w:szCs w:val="24"/>
        </w:rPr>
        <w:t>кисного окисления липидов тканей тонкой кишки в области анастомоза на 43,3 %, что дало во</w:t>
      </w:r>
      <w:r>
        <w:rPr>
          <w:rFonts w:ascii="Times New Roman" w:hAnsi="Times New Roman" w:cs="Times New Roman"/>
          <w:sz w:val="24"/>
          <w:szCs w:val="24"/>
        </w:rPr>
        <w:t>з</w:t>
      </w:r>
      <w:r>
        <w:rPr>
          <w:rFonts w:ascii="Times New Roman" w:hAnsi="Times New Roman" w:cs="Times New Roman"/>
          <w:sz w:val="24"/>
          <w:szCs w:val="24"/>
        </w:rPr>
        <w:t xml:space="preserve">можность избежать несостоятельности швов анастомоза. </w:t>
      </w:r>
    </w:p>
    <w:p w:rsidR="00201AC2" w:rsidRDefault="00201AC2" w:rsidP="00201AC2">
      <w:pPr>
        <w:pStyle w:val="38"/>
        <w:widowControl w:val="0"/>
        <w:spacing w:after="0"/>
        <w:ind w:left="0" w:firstLine="360"/>
        <w:rPr>
          <w:szCs w:val="24"/>
        </w:rPr>
      </w:pPr>
      <w:r>
        <w:rPr>
          <w:szCs w:val="24"/>
        </w:rPr>
        <w:t xml:space="preserve">Комплексное использование в клинике метаболитотропной терапии позволило повысить энергообеспеченность тканей оперированной кишки, снизить уровень процессов пероксидации на 55,1 % в сравнении с первой группой больных, повысить АО-защиту на </w:t>
      </w:r>
      <w:r>
        <w:rPr>
          <w:szCs w:val="24"/>
        </w:rPr>
        <w:lastRenderedPageBreak/>
        <w:t xml:space="preserve">26,6 % и тем самым снизить риск возникновения несостоятельности швов анастомоза. </w:t>
      </w:r>
    </w:p>
    <w:p w:rsidR="00201AC2" w:rsidRDefault="00201AC2" w:rsidP="00201AC2">
      <w:pPr>
        <w:pStyle w:val="38"/>
        <w:widowControl w:val="0"/>
        <w:spacing w:after="0"/>
        <w:ind w:left="0" w:firstLine="360"/>
        <w:rPr>
          <w:szCs w:val="24"/>
          <w:lang w:val="uk-UA"/>
        </w:rPr>
      </w:pPr>
      <w:r>
        <w:rPr>
          <w:szCs w:val="24"/>
        </w:rPr>
        <w:t xml:space="preserve">Внедренные в клинику способы интраоперационного определения герметичности швов межкишечных анастомозов, ранней биологической энтеральной </w:t>
      </w:r>
      <w:r>
        <w:rPr>
          <w:szCs w:val="24"/>
          <w:lang w:val="uk-UA"/>
        </w:rPr>
        <w:t xml:space="preserve">и метаболитотропной </w:t>
      </w:r>
      <w:r>
        <w:rPr>
          <w:szCs w:val="24"/>
        </w:rPr>
        <w:t>терапии, интраоперационной диагностики нарушения барьерной функции кишечника позволили снизить количество случаев несостоятельности швов анастомоза. Предложенное комплексное лечение больных острой тонкокишечной непроходимостью, как стандарт ведения больных на до- , и</w:t>
      </w:r>
      <w:r>
        <w:rPr>
          <w:szCs w:val="24"/>
        </w:rPr>
        <w:t>н</w:t>
      </w:r>
      <w:r>
        <w:rPr>
          <w:szCs w:val="24"/>
        </w:rPr>
        <w:t>тра- и послеоперационном этапе позволило снизить послеоперационную летальность с 18,2% до 12,3%.</w:t>
      </w:r>
    </w:p>
    <w:p w:rsidR="00201AC2" w:rsidRDefault="00201AC2" w:rsidP="00201AC2">
      <w:pPr>
        <w:pStyle w:val="aff4"/>
        <w:spacing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Ключевые слова: острая тонкокишечная непроходимость, несостоятельность швов ан</w:t>
      </w:r>
      <w:r>
        <w:rPr>
          <w:rFonts w:ascii="Times New Roman" w:hAnsi="Times New Roman" w:cs="Times New Roman"/>
          <w:sz w:val="24"/>
          <w:szCs w:val="24"/>
        </w:rPr>
        <w:t>а</w:t>
      </w:r>
      <w:r>
        <w:rPr>
          <w:rFonts w:ascii="Times New Roman" w:hAnsi="Times New Roman" w:cs="Times New Roman"/>
          <w:sz w:val="24"/>
          <w:szCs w:val="24"/>
        </w:rPr>
        <w:t>стомоза, комплексное лечение, ранняя энтеральная и метаболитотропная терапия.</w:t>
      </w:r>
    </w:p>
    <w:p w:rsidR="00201AC2" w:rsidRDefault="00201AC2" w:rsidP="00201AC2">
      <w:pPr>
        <w:pStyle w:val="affffffffc"/>
        <w:spacing w:after="0" w:line="360" w:lineRule="auto"/>
        <w:jc w:val="center"/>
        <w:rPr>
          <w:b/>
          <w:sz w:val="24"/>
          <w:lang w:val="en-US"/>
        </w:rPr>
      </w:pPr>
      <w:r>
        <w:rPr>
          <w:b/>
          <w:sz w:val="24"/>
          <w:lang w:val="en-US"/>
        </w:rPr>
        <w:t>SUMMARY</w:t>
      </w:r>
    </w:p>
    <w:p w:rsidR="00201AC2" w:rsidRDefault="00201AC2" w:rsidP="00201AC2">
      <w:pPr>
        <w:spacing w:line="360" w:lineRule="auto"/>
        <w:rPr>
          <w:b/>
          <w:lang w:val="en-US"/>
        </w:rPr>
      </w:pPr>
      <w:r>
        <w:rPr>
          <w:b/>
          <w:lang w:val="en-US"/>
        </w:rPr>
        <w:t>Dmitruk O. M. Holiatry and prophylaxis of insolvency of guy-sutures of anastomoses for patients with acute small bowel obstruction.</w:t>
      </w:r>
    </w:p>
    <w:p w:rsidR="00201AC2" w:rsidRDefault="00201AC2" w:rsidP="00201AC2">
      <w:pPr>
        <w:pStyle w:val="affffffffc"/>
        <w:spacing w:after="0" w:line="360" w:lineRule="auto"/>
        <w:rPr>
          <w:b/>
          <w:sz w:val="24"/>
          <w:lang w:val="en-US"/>
        </w:rPr>
      </w:pPr>
      <w:r>
        <w:rPr>
          <w:b/>
          <w:sz w:val="24"/>
          <w:lang w:val="en-US"/>
        </w:rPr>
        <w:t>– Manuscript.</w:t>
      </w:r>
    </w:p>
    <w:p w:rsidR="00201AC2" w:rsidRDefault="00201AC2" w:rsidP="00201AC2">
      <w:pPr>
        <w:pStyle w:val="affffffffc"/>
        <w:spacing w:after="0" w:line="360" w:lineRule="auto"/>
        <w:ind w:firstLine="360"/>
        <w:jc w:val="both"/>
        <w:rPr>
          <w:sz w:val="24"/>
          <w:lang w:val="en-US"/>
        </w:rPr>
      </w:pPr>
      <w:r>
        <w:rPr>
          <w:sz w:val="24"/>
          <w:lang w:val="en-US"/>
        </w:rPr>
        <w:t>Thesis for a Candidate of Medical Sciences degree by Speciality 14.01.03 – Surgery. National P.L. Shupyk Medical Academy of  Post-graduate Education, Ministry of Public Health of Ukraine, Kyiv, 2008.</w:t>
      </w:r>
    </w:p>
    <w:p w:rsidR="00201AC2" w:rsidRDefault="00201AC2" w:rsidP="00201AC2">
      <w:pPr>
        <w:pStyle w:val="aff4"/>
        <w:spacing w:line="360" w:lineRule="auto"/>
        <w:ind w:firstLine="720"/>
        <w:jc w:val="both"/>
        <w:outlineLvl w:val="0"/>
        <w:rPr>
          <w:rFonts w:ascii="Times New Roman" w:hAnsi="Times New Roman" w:cs="Times New Roman"/>
          <w:sz w:val="24"/>
          <w:szCs w:val="24"/>
          <w:lang w:val="en-US"/>
        </w:rPr>
      </w:pPr>
      <w:r>
        <w:rPr>
          <w:rFonts w:ascii="Times New Roman" w:hAnsi="Times New Roman" w:cs="Times New Roman"/>
          <w:sz w:val="24"/>
          <w:szCs w:val="24"/>
          <w:lang w:val="en-US" w:eastAsia="en-US"/>
        </w:rPr>
        <w:t>Dissertation is devoted the decision of scientific task, which consisted in the increase of eff</w:t>
      </w:r>
      <w:r>
        <w:rPr>
          <w:rFonts w:ascii="Times New Roman" w:hAnsi="Times New Roman" w:cs="Times New Roman"/>
          <w:sz w:val="24"/>
          <w:szCs w:val="24"/>
          <w:lang w:val="en-US" w:eastAsia="en-US"/>
        </w:rPr>
        <w:t>i</w:t>
      </w:r>
      <w:r>
        <w:rPr>
          <w:rFonts w:ascii="Times New Roman" w:hAnsi="Times New Roman" w:cs="Times New Roman"/>
          <w:sz w:val="24"/>
          <w:szCs w:val="24"/>
          <w:lang w:val="en-US" w:eastAsia="en-US"/>
        </w:rPr>
        <w:t xml:space="preserve">ciency of treatment and decline of lethality of patients with </w:t>
      </w:r>
      <w:r>
        <w:rPr>
          <w:rFonts w:ascii="Times New Roman" w:hAnsi="Times New Roman" w:cs="Times New Roman"/>
          <w:sz w:val="24"/>
          <w:szCs w:val="24"/>
          <w:lang w:val="en-US"/>
        </w:rPr>
        <w:t>acute small bowel obstruction</w:t>
      </w:r>
      <w:r>
        <w:rPr>
          <w:rFonts w:ascii="Times New Roman" w:hAnsi="Times New Roman" w:cs="Times New Roman"/>
          <w:sz w:val="24"/>
          <w:szCs w:val="24"/>
          <w:lang w:val="en-US" w:eastAsia="en-US"/>
        </w:rPr>
        <w:t xml:space="preserve">, which are based on experimental researches on the design of </w:t>
      </w:r>
      <w:r>
        <w:rPr>
          <w:rFonts w:ascii="Times New Roman" w:hAnsi="Times New Roman" w:cs="Times New Roman"/>
          <w:sz w:val="24"/>
          <w:szCs w:val="24"/>
          <w:lang w:val="en-US"/>
        </w:rPr>
        <w:t xml:space="preserve">acute small bowel obstruction </w:t>
      </w:r>
      <w:r>
        <w:rPr>
          <w:rFonts w:ascii="Times New Roman" w:hAnsi="Times New Roman" w:cs="Times New Roman"/>
          <w:sz w:val="24"/>
          <w:szCs w:val="24"/>
          <w:lang w:val="en-US" w:eastAsia="en-US"/>
        </w:rPr>
        <w:t xml:space="preserve">impassability, original </w:t>
      </w:r>
      <w:r>
        <w:rPr>
          <w:rFonts w:ascii="Times New Roman" w:hAnsi="Times New Roman" w:cs="Times New Roman"/>
          <w:sz w:val="24"/>
          <w:szCs w:val="24"/>
          <w:lang w:val="en-US"/>
        </w:rPr>
        <w:t xml:space="preserve">preoperative </w:t>
      </w:r>
      <w:r>
        <w:rPr>
          <w:rFonts w:ascii="Times New Roman" w:hAnsi="Times New Roman" w:cs="Times New Roman"/>
          <w:sz w:val="24"/>
          <w:szCs w:val="24"/>
          <w:lang w:val="en-US" w:eastAsia="en-US"/>
        </w:rPr>
        <w:t xml:space="preserve">preparation, </w:t>
      </w:r>
      <w:r>
        <w:rPr>
          <w:rFonts w:ascii="Times New Roman" w:hAnsi="Times New Roman" w:cs="Times New Roman"/>
          <w:sz w:val="24"/>
          <w:szCs w:val="24"/>
          <w:lang w:val="en-US"/>
        </w:rPr>
        <w:t>intraoperative</w:t>
      </w:r>
      <w:r>
        <w:rPr>
          <w:rFonts w:ascii="Times New Roman" w:hAnsi="Times New Roman" w:cs="Times New Roman"/>
          <w:sz w:val="24"/>
          <w:szCs w:val="24"/>
          <w:lang w:val="en-US" w:eastAsia="en-US"/>
        </w:rPr>
        <w:t xml:space="preserve"> diagnostics of violation of barrier function of intestine, proph</w:t>
      </w:r>
      <w:r>
        <w:rPr>
          <w:rFonts w:ascii="Times New Roman" w:hAnsi="Times New Roman" w:cs="Times New Roman"/>
          <w:sz w:val="24"/>
          <w:szCs w:val="24"/>
          <w:lang w:val="en-US" w:eastAsia="en-US"/>
        </w:rPr>
        <w:t>y</w:t>
      </w:r>
      <w:r>
        <w:rPr>
          <w:rFonts w:ascii="Times New Roman" w:hAnsi="Times New Roman" w:cs="Times New Roman"/>
          <w:sz w:val="24"/>
          <w:szCs w:val="24"/>
          <w:lang w:val="en-US" w:eastAsia="en-US"/>
        </w:rPr>
        <w:t xml:space="preserve">laxis of insolvency of guy-sutures of anastomosis and </w:t>
      </w:r>
      <w:r>
        <w:rPr>
          <w:rFonts w:ascii="Times New Roman" w:hAnsi="Times New Roman" w:cs="Times New Roman"/>
          <w:sz w:val="24"/>
          <w:szCs w:val="24"/>
          <w:lang w:val="en-US"/>
        </w:rPr>
        <w:t xml:space="preserve">post-operative </w:t>
      </w:r>
      <w:r>
        <w:rPr>
          <w:rFonts w:ascii="Times New Roman" w:hAnsi="Times New Roman" w:cs="Times New Roman"/>
          <w:sz w:val="24"/>
          <w:szCs w:val="24"/>
          <w:lang w:val="en-US" w:eastAsia="en-US"/>
        </w:rPr>
        <w:t xml:space="preserve">use of early </w:t>
      </w:r>
      <w:r>
        <w:rPr>
          <w:rFonts w:ascii="Times New Roman" w:hAnsi="Times New Roman" w:cs="Times New Roman"/>
          <w:sz w:val="24"/>
          <w:szCs w:val="24"/>
          <w:lang w:val="en-US"/>
        </w:rPr>
        <w:t>enteral</w:t>
      </w:r>
      <w:r>
        <w:rPr>
          <w:rFonts w:ascii="Times New Roman" w:hAnsi="Times New Roman" w:cs="Times New Roman"/>
          <w:sz w:val="24"/>
          <w:szCs w:val="24"/>
          <w:lang w:val="en-US" w:eastAsia="en-US"/>
        </w:rPr>
        <w:t xml:space="preserve"> and </w:t>
      </w:r>
      <w:r>
        <w:rPr>
          <w:rFonts w:ascii="Times New Roman" w:hAnsi="Times New Roman" w:cs="Times New Roman"/>
          <w:sz w:val="24"/>
          <w:szCs w:val="24"/>
          <w:lang w:val="en-US"/>
        </w:rPr>
        <w:t>methab</w:t>
      </w:r>
      <w:r>
        <w:rPr>
          <w:rFonts w:ascii="Times New Roman" w:hAnsi="Times New Roman" w:cs="Times New Roman"/>
          <w:sz w:val="24"/>
          <w:szCs w:val="24"/>
          <w:lang w:val="en-US"/>
        </w:rPr>
        <w:t>o</w:t>
      </w:r>
      <w:r>
        <w:rPr>
          <w:rFonts w:ascii="Times New Roman" w:hAnsi="Times New Roman" w:cs="Times New Roman"/>
          <w:sz w:val="24"/>
          <w:szCs w:val="24"/>
          <w:lang w:val="en-US"/>
        </w:rPr>
        <w:t xml:space="preserve">litothropyc </w:t>
      </w:r>
      <w:r>
        <w:rPr>
          <w:rFonts w:ascii="Times New Roman" w:hAnsi="Times New Roman" w:cs="Times New Roman"/>
          <w:sz w:val="24"/>
          <w:szCs w:val="24"/>
          <w:lang w:val="en-US" w:eastAsia="en-US"/>
        </w:rPr>
        <w:t>therapy.</w:t>
      </w:r>
    </w:p>
    <w:p w:rsidR="00201AC2" w:rsidRDefault="00201AC2" w:rsidP="00201AC2">
      <w:pPr>
        <w:spacing w:line="360" w:lineRule="auto"/>
        <w:jc w:val="both"/>
        <w:rPr>
          <w:lang w:val="en-US"/>
        </w:rPr>
      </w:pPr>
      <w:r>
        <w:rPr>
          <w:lang w:val="en-US"/>
        </w:rPr>
        <w:t>The complex use in the clinic of methabolitothropyc therapy allowed to promote material energy providing of fabrics of the operated bowel, reduce the level of</w:t>
      </w:r>
      <w:r>
        <w:rPr>
          <w:color w:val="008000"/>
          <w:lang w:val="en-US"/>
        </w:rPr>
        <w:t xml:space="preserve"> </w:t>
      </w:r>
      <w:r>
        <w:rPr>
          <w:lang w:val="en-US"/>
        </w:rPr>
        <w:t>processes of peroxydation, promote АО-protecion. Methods of intraoperative determination of impermeability of guy-sutures of interintestinal anastomoses, early biological enteral therapy, intraoperative</w:t>
      </w:r>
      <w:r>
        <w:rPr>
          <w:b/>
          <w:lang w:val="en-US"/>
        </w:rPr>
        <w:t xml:space="preserve"> </w:t>
      </w:r>
      <w:r>
        <w:rPr>
          <w:lang w:val="en-US"/>
        </w:rPr>
        <w:t xml:space="preserve">diagnostics of violation of barrier function, inculcated in a clinic allowed to reduce the amount </w:t>
      </w:r>
      <w:r>
        <w:rPr>
          <w:vanish/>
          <w:lang w:val="en-US"/>
        </w:rPr>
        <w:t>accident</w:t>
      </w:r>
      <w:r>
        <w:rPr>
          <w:lang w:val="en-US"/>
        </w:rPr>
        <w:t xml:space="preserve"> cases of insolvency of guy-sutures of anastomosis an intestine. The holiatry of patients with is offered sharp small bowel obstruction, as a standard of conduct of patients on pre-, intra- and the post-operative  stage allowed to reduce post-operative  letha</w:t>
      </w:r>
      <w:r>
        <w:rPr>
          <w:lang w:val="en-US"/>
        </w:rPr>
        <w:t>l</w:t>
      </w:r>
      <w:r>
        <w:rPr>
          <w:lang w:val="en-US"/>
        </w:rPr>
        <w:t>ity from 18,2% to 12,3%.</w:t>
      </w:r>
    </w:p>
    <w:p w:rsidR="00201AC2" w:rsidRDefault="00201AC2" w:rsidP="00201AC2">
      <w:pPr>
        <w:pStyle w:val="affffffffc"/>
        <w:spacing w:after="0" w:line="360" w:lineRule="auto"/>
        <w:ind w:firstLine="360"/>
        <w:rPr>
          <w:sz w:val="24"/>
          <w:lang w:val="en-US"/>
        </w:rPr>
      </w:pPr>
      <w:r>
        <w:rPr>
          <w:b/>
          <w:sz w:val="24"/>
          <w:lang w:val="en-US"/>
        </w:rPr>
        <w:t>Key words</w:t>
      </w:r>
      <w:r>
        <w:rPr>
          <w:sz w:val="24"/>
          <w:lang w:val="en-US"/>
        </w:rPr>
        <w:t>: acute small bowel obstruction, bacterial translocation, complex treatment, early enteral and methabolitothropyc therapy.</w:t>
      </w:r>
    </w:p>
    <w:p w:rsidR="00201AC2" w:rsidRPr="00201AC2" w:rsidRDefault="00201AC2" w:rsidP="00201AC2">
      <w:pPr>
        <w:spacing w:line="360" w:lineRule="auto"/>
        <w:rPr>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28"/>
          <w:lang w:val="en-US"/>
        </w:rPr>
      </w:pPr>
    </w:p>
    <w:p w:rsidR="00201AC2" w:rsidRPr="00201AC2" w:rsidRDefault="00201AC2" w:rsidP="00201AC2">
      <w:pPr>
        <w:rPr>
          <w:sz w:val="32"/>
          <w:lang w:val="en-US"/>
        </w:rPr>
      </w:pPr>
    </w:p>
    <w:p w:rsidR="00201AC2" w:rsidRDefault="00201AC2" w:rsidP="00201AC2">
      <w:pPr>
        <w:pStyle w:val="35"/>
        <w:jc w:val="center"/>
        <w:rPr>
          <w:sz w:val="20"/>
          <w:lang w:val="uk-UA"/>
        </w:rPr>
      </w:pPr>
      <w:r>
        <w:rPr>
          <w:sz w:val="20"/>
          <w:lang w:val="uk-UA"/>
        </w:rPr>
        <w:t>Свідоцтво державного комітету телебачення і радіомовлення України</w:t>
      </w:r>
      <w:r>
        <w:rPr>
          <w:sz w:val="20"/>
          <w:lang w:val="uk-UA"/>
        </w:rPr>
        <w:br/>
        <w:t>Серія ДК №1691 від 17.02.2004р.</w:t>
      </w:r>
    </w:p>
    <w:p w:rsidR="00201AC2" w:rsidRPr="00201AC2" w:rsidRDefault="00201AC2" w:rsidP="00201AC2">
      <w:pPr>
        <w:jc w:val="center"/>
        <w:rPr>
          <w:rFonts w:ascii="Arial" w:hAnsi="Arial" w:cs="Arial"/>
          <w:sz w:val="32"/>
          <w:lang w:val="en-US"/>
        </w:rPr>
      </w:pPr>
      <w:r>
        <w:rPr>
          <w:noProof/>
          <w:sz w:val="20"/>
          <w:lang w:eastAsia="ru-RU"/>
        </w:rPr>
        <mc:AlternateContent>
          <mc:Choice Requires="wpg">
            <w:drawing>
              <wp:anchor distT="0" distB="0" distL="114300" distR="114300" simplePos="0" relativeHeight="251659264" behindDoc="0" locked="0" layoutInCell="1" allowOverlap="1">
                <wp:simplePos x="0" y="0"/>
                <wp:positionH relativeFrom="page">
                  <wp:posOffset>2307590</wp:posOffset>
                </wp:positionH>
                <wp:positionV relativeFrom="paragraph">
                  <wp:posOffset>19050</wp:posOffset>
                </wp:positionV>
                <wp:extent cx="3023870" cy="22860"/>
                <wp:effectExtent l="12065" t="12065" r="12065" b="1270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22860"/>
                          <a:chOff x="0" y="0"/>
                          <a:chExt cx="20000" cy="20016"/>
                        </a:xfrm>
                      </wpg:grpSpPr>
                      <wps:wsp>
                        <wps:cNvPr id="30" name="Line 24"/>
                        <wps:cNvCnPr/>
                        <wps:spPr bwMode="auto">
                          <a:xfrm>
                            <a:off x="0" y="0"/>
                            <a:ext cx="20000" cy="55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25"/>
                        <wps:cNvCnPr/>
                        <wps:spPr bwMode="auto">
                          <a:xfrm>
                            <a:off x="0" y="19460"/>
                            <a:ext cx="20000" cy="5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9" o:spid="_x0000_s1026" style="position:absolute;margin-left:181.7pt;margin-top:1.5pt;width:238.1pt;height:1.8pt;z-index:251659264;mso-position-horizontal-relative:page" coordsize="20000,2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">
                <v:line id="Line 24" o:spid="_x0000_s1027" style="position:absolute;visibility:visible;mso-wrap-style:square" from="0,0" to="20000,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25" o:spid="_x0000_s1028" style="position:absolute;visibility:visible;mso-wrap-style:square" from="0,19460" to="20000,20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w10:wrap anchorx="page"/>
              </v:group>
            </w:pict>
          </mc:Fallback>
        </mc:AlternateContent>
      </w:r>
    </w:p>
    <w:p w:rsidR="00201AC2" w:rsidRDefault="00201AC2" w:rsidP="00201AC2">
      <w:pPr>
        <w:jc w:val="center"/>
        <w:rPr>
          <w:rFonts w:ascii="Arial" w:hAnsi="Arial" w:cs="Arial"/>
          <w:sz w:val="20"/>
          <w:szCs w:val="16"/>
        </w:rPr>
      </w:pPr>
      <w:r>
        <w:rPr>
          <w:rFonts w:ascii="Arial" w:hAnsi="Arial" w:cs="Arial"/>
          <w:sz w:val="20"/>
          <w:szCs w:val="16"/>
        </w:rPr>
        <w:t>Підписано до друку 17.08.2008 р. Форма 60x90</w:t>
      </w:r>
      <w:r>
        <w:rPr>
          <w:rFonts w:ascii="Arial" w:hAnsi="Arial" w:cs="Arial"/>
          <w:sz w:val="20"/>
          <w:szCs w:val="16"/>
          <w:vertAlign w:val="superscript"/>
        </w:rPr>
        <w:t>1</w:t>
      </w:r>
      <w:r>
        <w:rPr>
          <w:rFonts w:ascii="Arial" w:hAnsi="Arial" w:cs="Arial"/>
          <w:sz w:val="20"/>
          <w:szCs w:val="16"/>
        </w:rPr>
        <w:t>/</w:t>
      </w:r>
      <w:r>
        <w:rPr>
          <w:rFonts w:ascii="Arial" w:hAnsi="Arial" w:cs="Arial"/>
          <w:sz w:val="20"/>
          <w:szCs w:val="16"/>
          <w:vertAlign w:val="subscript"/>
        </w:rPr>
        <w:t>16</w:t>
      </w:r>
      <w:r>
        <w:rPr>
          <w:rFonts w:ascii="Arial" w:hAnsi="Arial" w:cs="Arial"/>
          <w:sz w:val="20"/>
          <w:szCs w:val="16"/>
        </w:rPr>
        <w:t>.</w:t>
      </w:r>
    </w:p>
    <w:p w:rsidR="00201AC2" w:rsidRDefault="00201AC2" w:rsidP="00201AC2">
      <w:pPr>
        <w:jc w:val="center"/>
        <w:rPr>
          <w:rFonts w:ascii="Arial" w:hAnsi="Arial" w:cs="Arial"/>
          <w:sz w:val="20"/>
          <w:szCs w:val="16"/>
        </w:rPr>
      </w:pPr>
      <w:r>
        <w:rPr>
          <w:rFonts w:ascii="Arial" w:hAnsi="Arial" w:cs="Arial"/>
          <w:sz w:val="20"/>
          <w:szCs w:val="16"/>
        </w:rPr>
        <w:t xml:space="preserve">Папір офсетний. Умовн. друкар. арк. 0,9. Тираж 100. Заказ № 27 . </w:t>
      </w:r>
      <w:r>
        <w:rPr>
          <w:rFonts w:ascii="Arial" w:hAnsi="Arial" w:cs="Arial"/>
          <w:sz w:val="20"/>
          <w:szCs w:val="16"/>
        </w:rPr>
        <w:br/>
        <w:t>Редакційно-видавничий відділ вищого державного навчального закладу України</w:t>
      </w:r>
      <w:r>
        <w:rPr>
          <w:rFonts w:ascii="Arial" w:hAnsi="Arial" w:cs="Arial"/>
          <w:sz w:val="20"/>
          <w:szCs w:val="16"/>
        </w:rPr>
        <w:br/>
        <w:t xml:space="preserve"> «Української медичної стоматологічної академії»</w:t>
      </w:r>
    </w:p>
    <w:p w:rsidR="00201AC2" w:rsidRDefault="00201AC2" w:rsidP="00201AC2">
      <w:pPr>
        <w:jc w:val="center"/>
        <w:rPr>
          <w:rFonts w:ascii="Arial" w:hAnsi="Arial" w:cs="Arial"/>
          <w:sz w:val="20"/>
          <w:szCs w:val="16"/>
        </w:rPr>
      </w:pPr>
      <w:r>
        <w:rPr>
          <w:rFonts w:ascii="Arial" w:hAnsi="Arial" w:cs="Arial"/>
          <w:sz w:val="20"/>
          <w:szCs w:val="16"/>
        </w:rPr>
        <w:t>36024, м. Полтава, вул. Шевченка, 23</w:t>
      </w:r>
    </w:p>
    <w:p w:rsidR="00201AC2" w:rsidRDefault="00201AC2" w:rsidP="00201AC2">
      <w:pPr>
        <w:pStyle w:val="38"/>
        <w:widowControl w:val="0"/>
        <w:spacing w:after="0"/>
        <w:ind w:left="0" w:firstLine="360"/>
        <w:rPr>
          <w:szCs w:val="24"/>
          <w:lang w:val="uk-UA"/>
        </w:rPr>
      </w:pPr>
    </w:p>
    <w:p w:rsidR="00762E24" w:rsidRPr="00E3349A" w:rsidRDefault="00762E24" w:rsidP="00691044">
      <w:pPr>
        <w:numPr>
          <w:ilvl w:val="0"/>
          <w:numId w:val="67"/>
        </w:numPr>
        <w:tabs>
          <w:tab w:val="left" w:pos="540"/>
        </w:tabs>
        <w:suppressAutoHyphens w:val="0"/>
        <w:spacing w:line="360" w:lineRule="auto"/>
        <w:ind w:left="0" w:firstLine="0"/>
        <w:jc w:val="both"/>
      </w:pPr>
      <w:bookmarkStart w:id="0" w:name="_GoBack"/>
      <w:bookmarkEnd w:id="0"/>
    </w:p>
    <w:p w:rsidR="00762E24" w:rsidRPr="00E3349A" w:rsidRDefault="00762E24" w:rsidP="00762E24">
      <w:pPr>
        <w:tabs>
          <w:tab w:val="left" w:pos="720"/>
        </w:tabs>
        <w:spacing w:line="360" w:lineRule="auto"/>
        <w:jc w:val="both"/>
      </w:pPr>
    </w:p>
    <w:p w:rsidR="00E24141" w:rsidRPr="00757760" w:rsidRDefault="00E24141" w:rsidP="00762E24">
      <w:pPr>
        <w:rPr>
          <w:rFonts w:ascii="Times New Roman" w:hAnsi="Times New Roman"/>
          <w:sz w:val="28"/>
          <w:szCs w:val="28"/>
          <w:lang w:val="uk-UA"/>
        </w:rPr>
      </w:pPr>
    </w:p>
    <w:p w:rsidR="0068362D" w:rsidRPr="00031E5A" w:rsidRDefault="0068362D" w:rsidP="00C5587E">
      <w:pPr>
        <w:pStyle w:val="21"/>
        <w:keepNext w:val="0"/>
        <w:widowControl w:val="0"/>
        <w:numPr>
          <w:ilvl w:val="0"/>
          <w:numId w:val="0"/>
        </w:numPr>
        <w:spacing w:line="360" w:lineRule="auto"/>
        <w:ind w:left="720" w:right="210" w:firstLine="696"/>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044" w:rsidRDefault="00691044">
      <w:r>
        <w:separator/>
      </w:r>
    </w:p>
  </w:endnote>
  <w:endnote w:type="continuationSeparator" w:id="0">
    <w:p w:rsidR="00691044" w:rsidRDefault="0069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044" w:rsidRDefault="00691044">
      <w:r>
        <w:separator/>
      </w:r>
    </w:p>
  </w:footnote>
  <w:footnote w:type="continuationSeparator" w:id="0">
    <w:p w:rsidR="00691044" w:rsidRDefault="0069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2B32C82"/>
    <w:multiLevelType w:val="hybridMultilevel"/>
    <w:tmpl w:val="78B66B9C"/>
    <w:lvl w:ilvl="0" w:tplc="AB987842">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7"/>
  </w:num>
  <w:num w:numId="51">
    <w:abstractNumId w:val="62"/>
  </w:num>
  <w:num w:numId="52">
    <w:abstractNumId w:val="53"/>
  </w:num>
  <w:num w:numId="53">
    <w:abstractNumId w:val="48"/>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1044"/>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172C-B897-4635-AEE2-3BDCB7D2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5553</TotalTime>
  <Pages>25</Pages>
  <Words>7903</Words>
  <Characters>45050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1022</cp:revision>
  <cp:lastPrinted>2009-02-06T08:36:00Z</cp:lastPrinted>
  <dcterms:created xsi:type="dcterms:W3CDTF">2015-03-22T11:10:00Z</dcterms:created>
  <dcterms:modified xsi:type="dcterms:W3CDTF">2015-09-08T07:15:00Z</dcterms:modified>
</cp:coreProperties>
</file>